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BB36" w14:textId="77777777" w:rsidR="00920BEA" w:rsidRPr="00545C1A" w:rsidRDefault="00920BEA" w:rsidP="00920BE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rPr>
      </w:pPr>
      <w:r w:rsidRPr="00545C1A">
        <w:rPr>
          <w:rFonts w:asciiTheme="minorHAnsi" w:hAnsiTheme="minorHAnsi" w:cstheme="minorHAnsi"/>
          <w:bCs/>
        </w:rPr>
        <w:t>THE CONVENTION ON WETLANDS</w:t>
      </w:r>
    </w:p>
    <w:p w14:paraId="0BE3D5E6" w14:textId="77777777" w:rsidR="00920BEA" w:rsidRPr="00545C1A" w:rsidRDefault="00920BEA" w:rsidP="00920BE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rPr>
      </w:pPr>
      <w:r w:rsidRPr="00545C1A">
        <w:rPr>
          <w:rFonts w:asciiTheme="minorHAnsi" w:hAnsiTheme="minorHAnsi" w:cstheme="minorHAnsi"/>
          <w:bCs/>
        </w:rPr>
        <w:t>6</w:t>
      </w:r>
      <w:r>
        <w:rPr>
          <w:rFonts w:asciiTheme="minorHAnsi" w:hAnsiTheme="minorHAnsi" w:cstheme="minorHAnsi"/>
          <w:bCs/>
        </w:rPr>
        <w:t>4th</w:t>
      </w:r>
      <w:r w:rsidRPr="00545C1A">
        <w:rPr>
          <w:rFonts w:asciiTheme="minorHAnsi" w:hAnsiTheme="minorHAnsi" w:cstheme="minorHAnsi"/>
          <w:bCs/>
        </w:rPr>
        <w:t xml:space="preserve"> meeting of the Standing Committee</w:t>
      </w:r>
    </w:p>
    <w:p w14:paraId="3E91836A" w14:textId="77777777" w:rsidR="00920BEA" w:rsidRPr="00545C1A" w:rsidRDefault="00920BEA" w:rsidP="00920BE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rPr>
      </w:pPr>
      <w:r w:rsidRPr="00545C1A">
        <w:rPr>
          <w:rFonts w:asciiTheme="minorHAnsi" w:hAnsiTheme="minorHAnsi" w:cstheme="minorHAnsi"/>
          <w:bCs/>
        </w:rPr>
        <w:t xml:space="preserve">Gland, Switzerland, </w:t>
      </w:r>
      <w:r>
        <w:rPr>
          <w:rFonts w:asciiTheme="minorHAnsi" w:hAnsiTheme="minorHAnsi" w:cstheme="minorHAnsi"/>
        </w:rPr>
        <w:t>20-24</w:t>
      </w:r>
      <w:r w:rsidRPr="00545C1A">
        <w:rPr>
          <w:rFonts w:asciiTheme="minorHAnsi" w:hAnsiTheme="minorHAnsi" w:cstheme="minorHAnsi"/>
        </w:rPr>
        <w:t xml:space="preserve"> J</w:t>
      </w:r>
      <w:r>
        <w:rPr>
          <w:rFonts w:asciiTheme="minorHAnsi" w:hAnsiTheme="minorHAnsi" w:cstheme="minorHAnsi"/>
        </w:rPr>
        <w:t>anuary</w:t>
      </w:r>
      <w:r w:rsidRPr="00545C1A">
        <w:rPr>
          <w:rFonts w:asciiTheme="minorHAnsi" w:hAnsiTheme="minorHAnsi" w:cstheme="minorHAnsi"/>
        </w:rPr>
        <w:t xml:space="preserve"> 202</w:t>
      </w:r>
      <w:r>
        <w:rPr>
          <w:rFonts w:asciiTheme="minorHAnsi" w:hAnsiTheme="minorHAnsi" w:cstheme="minorHAnsi"/>
        </w:rPr>
        <w:t>5</w:t>
      </w:r>
    </w:p>
    <w:p w14:paraId="221AE0B7" w14:textId="77777777" w:rsidR="00DF2386" w:rsidRDefault="00DF2386" w:rsidP="00014168">
      <w:pPr>
        <w:outlineLvl w:val="0"/>
        <w:rPr>
          <w:b/>
        </w:rPr>
      </w:pPr>
    </w:p>
    <w:p w14:paraId="7C2BA1D2" w14:textId="59095C6B" w:rsidR="00DF2386" w:rsidRPr="00D245A1" w:rsidRDefault="00A26E01" w:rsidP="00014168">
      <w:pPr>
        <w:jc w:val="right"/>
        <w:rPr>
          <w:rFonts w:cs="Arial"/>
          <w:sz w:val="28"/>
          <w:szCs w:val="28"/>
        </w:rPr>
      </w:pPr>
      <w:r>
        <w:rPr>
          <w:rFonts w:cs="Arial"/>
          <w:b/>
          <w:sz w:val="28"/>
          <w:szCs w:val="28"/>
        </w:rPr>
        <w:t>SC</w:t>
      </w:r>
      <w:r w:rsidR="00B970B6">
        <w:rPr>
          <w:rFonts w:cs="Arial"/>
          <w:b/>
          <w:sz w:val="28"/>
          <w:szCs w:val="28"/>
        </w:rPr>
        <w:t>64</w:t>
      </w:r>
      <w:r w:rsidR="00D7314D">
        <w:rPr>
          <w:rFonts w:cs="Arial"/>
          <w:b/>
          <w:sz w:val="28"/>
          <w:szCs w:val="28"/>
        </w:rPr>
        <w:t xml:space="preserve"> Doc.</w:t>
      </w:r>
      <w:r w:rsidR="00B970B6">
        <w:rPr>
          <w:rFonts w:cs="Arial"/>
          <w:b/>
          <w:sz w:val="28"/>
          <w:szCs w:val="28"/>
        </w:rPr>
        <w:t>9</w:t>
      </w:r>
      <w:r w:rsidR="009A515B">
        <w:rPr>
          <w:rFonts w:cs="Arial"/>
          <w:b/>
          <w:sz w:val="28"/>
          <w:szCs w:val="28"/>
        </w:rPr>
        <w:t>.3</w:t>
      </w:r>
      <w:r w:rsidR="00D245A1">
        <w:rPr>
          <w:rFonts w:cs="Arial"/>
          <w:b/>
          <w:sz w:val="28"/>
          <w:szCs w:val="28"/>
        </w:rPr>
        <w:t xml:space="preserve"> </w:t>
      </w:r>
      <w:r w:rsidR="000679B9">
        <w:rPr>
          <w:rFonts w:cs="Arial"/>
          <w:b/>
          <w:sz w:val="28"/>
          <w:szCs w:val="28"/>
        </w:rPr>
        <w:t>Rev.1</w:t>
      </w:r>
      <w:r w:rsidR="00BC3002">
        <w:rPr>
          <w:rStyle w:val="FootnoteReference"/>
          <w:rFonts w:cs="Arial"/>
          <w:b/>
          <w:sz w:val="28"/>
          <w:szCs w:val="28"/>
        </w:rPr>
        <w:footnoteReference w:id="2"/>
      </w:r>
    </w:p>
    <w:p w14:paraId="30EBF139" w14:textId="77777777" w:rsidR="00DF2386" w:rsidRDefault="00DF2386" w:rsidP="00951D88">
      <w:pPr>
        <w:ind w:left="0" w:firstLine="0"/>
        <w:rPr>
          <w:rFonts w:cs="Arial"/>
          <w:b/>
          <w:sz w:val="28"/>
          <w:szCs w:val="28"/>
        </w:rPr>
      </w:pPr>
    </w:p>
    <w:p w14:paraId="54F86CAA" w14:textId="5EF366AB" w:rsidR="00DA5171" w:rsidRDefault="00DA5171" w:rsidP="00951D88">
      <w:pPr>
        <w:ind w:left="0" w:firstLine="0"/>
        <w:jc w:val="center"/>
        <w:rPr>
          <w:rFonts w:cs="Arial"/>
          <w:b/>
          <w:sz w:val="28"/>
          <w:szCs w:val="28"/>
        </w:rPr>
      </w:pPr>
      <w:r w:rsidRPr="00DA5171">
        <w:rPr>
          <w:rFonts w:cs="Arial"/>
          <w:b/>
          <w:sz w:val="28"/>
          <w:szCs w:val="28"/>
        </w:rPr>
        <w:t>Financial and budgetary matters:</w:t>
      </w:r>
    </w:p>
    <w:p w14:paraId="04B07EC8" w14:textId="03B86B48" w:rsidR="00DF2386" w:rsidRDefault="00AA1858" w:rsidP="00951D88">
      <w:pPr>
        <w:ind w:left="0" w:firstLine="0"/>
        <w:jc w:val="center"/>
        <w:rPr>
          <w:rFonts w:cs="Arial"/>
          <w:b/>
          <w:sz w:val="28"/>
          <w:szCs w:val="28"/>
        </w:rPr>
      </w:pPr>
      <w:r>
        <w:rPr>
          <w:rFonts w:cs="Arial"/>
          <w:b/>
          <w:sz w:val="28"/>
          <w:szCs w:val="28"/>
        </w:rPr>
        <w:t xml:space="preserve">Budget scenarios for </w:t>
      </w:r>
      <w:r w:rsidR="00B970B6">
        <w:rPr>
          <w:rFonts w:cs="Arial"/>
          <w:b/>
          <w:sz w:val="28"/>
          <w:szCs w:val="28"/>
        </w:rPr>
        <w:t>2026</w:t>
      </w:r>
      <w:r w:rsidR="002E70AF">
        <w:rPr>
          <w:rFonts w:cs="Arial"/>
          <w:b/>
          <w:sz w:val="28"/>
          <w:szCs w:val="28"/>
        </w:rPr>
        <w:t>-</w:t>
      </w:r>
      <w:r w:rsidR="00B970B6">
        <w:rPr>
          <w:rFonts w:cs="Arial"/>
          <w:b/>
          <w:sz w:val="28"/>
          <w:szCs w:val="28"/>
        </w:rPr>
        <w:t xml:space="preserve">2028 </w:t>
      </w:r>
      <w:r>
        <w:rPr>
          <w:rFonts w:cs="Arial"/>
          <w:b/>
          <w:sz w:val="28"/>
          <w:szCs w:val="28"/>
        </w:rPr>
        <w:t xml:space="preserve">and </w:t>
      </w:r>
      <w:r w:rsidR="001C22F2">
        <w:rPr>
          <w:rFonts w:cs="Arial"/>
          <w:b/>
          <w:sz w:val="28"/>
          <w:szCs w:val="28"/>
        </w:rPr>
        <w:br/>
      </w:r>
      <w:r w:rsidR="009A515B">
        <w:rPr>
          <w:rFonts w:cs="Arial"/>
          <w:b/>
          <w:sz w:val="28"/>
          <w:szCs w:val="28"/>
        </w:rPr>
        <w:t>d</w:t>
      </w:r>
      <w:r>
        <w:rPr>
          <w:rFonts w:cs="Arial"/>
          <w:b/>
          <w:sz w:val="28"/>
          <w:szCs w:val="28"/>
        </w:rPr>
        <w:t xml:space="preserve">raft </w:t>
      </w:r>
      <w:r w:rsidR="009A515B">
        <w:rPr>
          <w:rFonts w:cs="Arial"/>
          <w:b/>
          <w:sz w:val="28"/>
          <w:szCs w:val="28"/>
        </w:rPr>
        <w:t>r</w:t>
      </w:r>
      <w:r>
        <w:rPr>
          <w:rFonts w:cs="Arial"/>
          <w:b/>
          <w:sz w:val="28"/>
          <w:szCs w:val="28"/>
        </w:rPr>
        <w:t>esolution on financial and budgetary matters</w:t>
      </w:r>
    </w:p>
    <w:p w14:paraId="01FC6F4A" w14:textId="77777777" w:rsidR="00DF2386" w:rsidRDefault="00DF2386" w:rsidP="00014168">
      <w:pPr>
        <w:rPr>
          <w:rFonts w:ascii="Garamond" w:hAnsi="Garamond" w:cs="Arial"/>
        </w:rPr>
      </w:pPr>
    </w:p>
    <w:p w14:paraId="4C4618F0" w14:textId="77777777" w:rsidR="000C2489" w:rsidRDefault="000C2489" w:rsidP="00F068F0">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699B7A8C" wp14:editId="1DE78320">
                <wp:extent cx="5731510" cy="207645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76450"/>
                        </a:xfrm>
                        <a:prstGeom prst="rect">
                          <a:avLst/>
                        </a:prstGeom>
                        <a:solidFill>
                          <a:srgbClr val="FFFFFF"/>
                        </a:solidFill>
                        <a:ln w="9525">
                          <a:solidFill>
                            <a:srgbClr val="000000"/>
                          </a:solidFill>
                          <a:miter lim="800000"/>
                          <a:headEnd/>
                          <a:tailEnd/>
                        </a:ln>
                      </wps:spPr>
                      <wps:txbx>
                        <w:txbxContent>
                          <w:p w14:paraId="0EEBC85D" w14:textId="77777777" w:rsidR="002F5B6F" w:rsidRDefault="002F5B6F" w:rsidP="000C2489">
                            <w:pPr>
                              <w:rPr>
                                <w:b/>
                                <w:bCs/>
                              </w:rPr>
                            </w:pPr>
                            <w:r>
                              <w:rPr>
                                <w:b/>
                                <w:bCs/>
                              </w:rPr>
                              <w:t xml:space="preserve">Actions requested: </w:t>
                            </w:r>
                          </w:p>
                          <w:p w14:paraId="06726245" w14:textId="77777777" w:rsidR="002F5B6F" w:rsidRDefault="002F5B6F" w:rsidP="000C2489">
                            <w:pPr>
                              <w:pStyle w:val="ColorfulList-Accent11"/>
                              <w:ind w:left="0"/>
                            </w:pPr>
                          </w:p>
                          <w:p w14:paraId="6D30934E" w14:textId="77777777" w:rsidR="002F5B6F" w:rsidRDefault="002F5B6F" w:rsidP="00275F13">
                            <w:pPr>
                              <w:pStyle w:val="ColorfulList-Accent11"/>
                              <w:ind w:left="0" w:firstLine="0"/>
                              <w:rPr>
                                <w:rFonts w:cs="Calibri"/>
                              </w:rPr>
                            </w:pPr>
                            <w:r>
                              <w:t xml:space="preserve">The Standing Committee is </w:t>
                            </w:r>
                            <w:r>
                              <w:rPr>
                                <w:rFonts w:cs="Calibri"/>
                              </w:rPr>
                              <w:t>invited to:</w:t>
                            </w:r>
                          </w:p>
                          <w:p w14:paraId="7B9017E9" w14:textId="77777777" w:rsidR="002F5B6F" w:rsidRDefault="002F5B6F" w:rsidP="000C2489">
                            <w:pPr>
                              <w:pStyle w:val="ColorfulList-Accent11"/>
                              <w:ind w:left="0"/>
                              <w:rPr>
                                <w:rFonts w:cs="Calibri"/>
                              </w:rPr>
                            </w:pPr>
                          </w:p>
                          <w:p w14:paraId="61F23A28" w14:textId="77777777" w:rsidR="002F5B6F" w:rsidRPr="00951D88" w:rsidRDefault="002F5B6F" w:rsidP="00523C54">
                            <w:pPr>
                              <w:pStyle w:val="ColorfulList-Accent11"/>
                              <w:ind w:left="426"/>
                              <w:rPr>
                                <w:rFonts w:cs="Calibri"/>
                              </w:rPr>
                            </w:pPr>
                            <w:r>
                              <w:rPr>
                                <w:rFonts w:cs="Calibri"/>
                              </w:rPr>
                              <w:t>i.</w:t>
                            </w:r>
                            <w:r>
                              <w:rPr>
                                <w:rFonts w:cs="Calibri"/>
                              </w:rPr>
                              <w:tab/>
                            </w:r>
                            <w:r w:rsidRPr="00F32D03">
                              <w:rPr>
                                <w:rFonts w:cs="Calibri"/>
                              </w:rPr>
                              <w:t>take note of</w:t>
                            </w:r>
                            <w:r>
                              <w:rPr>
                                <w:rFonts w:cs="Calibri"/>
                              </w:rPr>
                              <w:t xml:space="preserve"> the contents of this report</w:t>
                            </w:r>
                            <w:r w:rsidRPr="00F32D03">
                              <w:rPr>
                                <w:rFonts w:cs="Calibri"/>
                              </w:rPr>
                              <w:t xml:space="preserve">; </w:t>
                            </w:r>
                          </w:p>
                          <w:p w14:paraId="24ADFBC1" w14:textId="77777777" w:rsidR="002F5B6F" w:rsidRPr="00F32D03" w:rsidRDefault="002F5B6F" w:rsidP="00523C54">
                            <w:pPr>
                              <w:pStyle w:val="ColorfulList-Accent11"/>
                              <w:ind w:left="426" w:firstLine="0"/>
                            </w:pPr>
                          </w:p>
                          <w:p w14:paraId="419FF22E" w14:textId="4698A212" w:rsidR="002F5B6F" w:rsidRPr="00F32D03" w:rsidRDefault="002F5B6F" w:rsidP="00523C54">
                            <w:pPr>
                              <w:pStyle w:val="ColorfulList-Accent11"/>
                              <w:ind w:left="426"/>
                            </w:pPr>
                            <w:r>
                              <w:rPr>
                                <w:rFonts w:cs="Calibri"/>
                              </w:rPr>
                              <w:t>ii.</w:t>
                            </w:r>
                            <w:r>
                              <w:rPr>
                                <w:rFonts w:cs="Calibri"/>
                              </w:rPr>
                              <w:tab/>
                              <w:t>confirm the budget scenario</w:t>
                            </w:r>
                            <w:r w:rsidR="003D2FFA">
                              <w:rPr>
                                <w:rFonts w:cs="Calibri"/>
                              </w:rPr>
                              <w:t xml:space="preserve"> </w:t>
                            </w:r>
                            <w:r>
                              <w:rPr>
                                <w:rFonts w:cs="Calibri"/>
                              </w:rPr>
                              <w:t xml:space="preserve">to be presented </w:t>
                            </w:r>
                            <w:r w:rsidR="003D2FFA">
                              <w:rPr>
                                <w:rFonts w:cs="Calibri"/>
                              </w:rPr>
                              <w:t>to</w:t>
                            </w:r>
                            <w:r>
                              <w:rPr>
                                <w:rFonts w:cs="Calibri"/>
                              </w:rPr>
                              <w:t xml:space="preserve"> the </w:t>
                            </w:r>
                            <w:r w:rsidR="00BD1E22">
                              <w:rPr>
                                <w:rFonts w:cs="Calibri"/>
                              </w:rPr>
                              <w:t>15</w:t>
                            </w:r>
                            <w:r w:rsidR="00BD1E22" w:rsidRPr="00366633">
                              <w:rPr>
                                <w:rFonts w:cs="Calibri"/>
                              </w:rPr>
                              <w:t>th</w:t>
                            </w:r>
                            <w:r w:rsidR="00BD1E22">
                              <w:rPr>
                                <w:rFonts w:cs="Calibri"/>
                              </w:rPr>
                              <w:t xml:space="preserve"> </w:t>
                            </w:r>
                            <w:r>
                              <w:rPr>
                                <w:rFonts w:cs="Calibri"/>
                              </w:rPr>
                              <w:t>meeting of the Conference of the Contracting Parties;</w:t>
                            </w:r>
                          </w:p>
                          <w:p w14:paraId="301AAB19" w14:textId="77777777" w:rsidR="002F5B6F" w:rsidRPr="00F32D03" w:rsidRDefault="002F5B6F" w:rsidP="00523C54">
                            <w:pPr>
                              <w:pStyle w:val="ColorfulList-Accent11"/>
                              <w:ind w:left="426" w:firstLine="0"/>
                            </w:pPr>
                          </w:p>
                          <w:p w14:paraId="0A22B680" w14:textId="54D37029" w:rsidR="002F5B6F" w:rsidRPr="00951D88" w:rsidRDefault="002F5B6F" w:rsidP="00523C54">
                            <w:pPr>
                              <w:pStyle w:val="ColorfulList-Accent11"/>
                              <w:ind w:left="426"/>
                              <w:rPr>
                                <w:rFonts w:cs="Calibri"/>
                              </w:rPr>
                            </w:pPr>
                            <w:r>
                              <w:rPr>
                                <w:rFonts w:cs="Calibri"/>
                              </w:rPr>
                              <w:t>iii.</w:t>
                            </w:r>
                            <w:r>
                              <w:rPr>
                                <w:rFonts w:cs="Calibri"/>
                              </w:rPr>
                              <w:tab/>
                            </w:r>
                            <w:r w:rsidR="00523C54">
                              <w:rPr>
                                <w:rFonts w:cs="Calibri"/>
                              </w:rPr>
                              <w:t>decide</w:t>
                            </w:r>
                            <w:r w:rsidR="00523C54" w:rsidRPr="00523C54">
                              <w:rPr>
                                <w:rFonts w:cs="Calibri"/>
                              </w:rPr>
                              <w:t xml:space="preserve"> to forward</w:t>
                            </w:r>
                            <w:r w:rsidR="00523C54">
                              <w:rPr>
                                <w:rFonts w:cs="Calibri"/>
                              </w:rPr>
                              <w:t xml:space="preserve"> the</w:t>
                            </w:r>
                            <w:r w:rsidR="00523C54" w:rsidRPr="00523C54">
                              <w:rPr>
                                <w:rFonts w:cs="Calibri"/>
                              </w:rPr>
                              <w:t xml:space="preserve"> draft resolution on financial and budgetary matters to COP1</w:t>
                            </w:r>
                            <w:r w:rsidR="00523C54">
                              <w:rPr>
                                <w:rFonts w:cs="Calibri"/>
                              </w:rPr>
                              <w:t>5</w:t>
                            </w:r>
                            <w:r w:rsidR="00523C54" w:rsidRPr="00523C54">
                              <w:rPr>
                                <w:rFonts w:cs="Calibri"/>
                              </w:rPr>
                              <w:t xml:space="preserve"> for its consideration.</w:t>
                            </w:r>
                          </w:p>
                        </w:txbxContent>
                      </wps:txbx>
                      <wps:bodyPr rot="0" vert="horz" wrap="square" lIns="91440" tIns="45720" rIns="91440" bIns="45720" anchor="t" anchorCtr="0" upright="1">
                        <a:noAutofit/>
                      </wps:bodyPr>
                    </wps:wsp>
                  </a:graphicData>
                </a:graphic>
              </wp:inline>
            </w:drawing>
          </mc:Choice>
          <mc:Fallback>
            <w:pict>
              <v:shapetype w14:anchorId="699B7A8C" id="_x0000_t202" coordsize="21600,21600" o:spt="202" path="m,l,21600r21600,l21600,xe">
                <v:stroke joinstyle="miter"/>
                <v:path gradientshapeok="t" o:connecttype="rect"/>
              </v:shapetype>
              <v:shape id="Text Box 1" o:spid="_x0000_s1026" type="#_x0000_t202" style="width:451.3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">
                <v:textbox>
                  <w:txbxContent>
                    <w:p w14:paraId="0EEBC85D" w14:textId="77777777" w:rsidR="002F5B6F" w:rsidRDefault="002F5B6F" w:rsidP="000C2489">
                      <w:pPr>
                        <w:rPr>
                          <w:b/>
                          <w:bCs/>
                        </w:rPr>
                      </w:pPr>
                      <w:r>
                        <w:rPr>
                          <w:b/>
                          <w:bCs/>
                        </w:rPr>
                        <w:t xml:space="preserve">Actions requested: </w:t>
                      </w:r>
                    </w:p>
                    <w:p w14:paraId="06726245" w14:textId="77777777" w:rsidR="002F5B6F" w:rsidRDefault="002F5B6F" w:rsidP="000C2489">
                      <w:pPr>
                        <w:pStyle w:val="ColorfulList-Accent11"/>
                        <w:ind w:left="0"/>
                      </w:pPr>
                    </w:p>
                    <w:p w14:paraId="6D30934E" w14:textId="77777777" w:rsidR="002F5B6F" w:rsidRDefault="002F5B6F" w:rsidP="00275F13">
                      <w:pPr>
                        <w:pStyle w:val="ColorfulList-Accent11"/>
                        <w:ind w:left="0" w:firstLine="0"/>
                        <w:rPr>
                          <w:rFonts w:cs="Calibri"/>
                        </w:rPr>
                      </w:pPr>
                      <w:r>
                        <w:t xml:space="preserve">The Standing Committee is </w:t>
                      </w:r>
                      <w:r>
                        <w:rPr>
                          <w:rFonts w:cs="Calibri"/>
                        </w:rPr>
                        <w:t>invited to:</w:t>
                      </w:r>
                    </w:p>
                    <w:p w14:paraId="7B9017E9" w14:textId="77777777" w:rsidR="002F5B6F" w:rsidRDefault="002F5B6F" w:rsidP="000C2489">
                      <w:pPr>
                        <w:pStyle w:val="ColorfulList-Accent11"/>
                        <w:ind w:left="0"/>
                        <w:rPr>
                          <w:rFonts w:cs="Calibri"/>
                        </w:rPr>
                      </w:pPr>
                    </w:p>
                    <w:p w14:paraId="61F23A28" w14:textId="77777777" w:rsidR="002F5B6F" w:rsidRPr="00951D88" w:rsidRDefault="002F5B6F" w:rsidP="00523C54">
                      <w:pPr>
                        <w:pStyle w:val="ColorfulList-Accent11"/>
                        <w:ind w:left="426"/>
                        <w:rPr>
                          <w:rFonts w:cs="Calibri"/>
                        </w:rPr>
                      </w:pPr>
                      <w:r>
                        <w:rPr>
                          <w:rFonts w:cs="Calibri"/>
                        </w:rPr>
                        <w:t>i.</w:t>
                      </w:r>
                      <w:r>
                        <w:rPr>
                          <w:rFonts w:cs="Calibri"/>
                        </w:rPr>
                        <w:tab/>
                      </w:r>
                      <w:r w:rsidRPr="00F32D03">
                        <w:rPr>
                          <w:rFonts w:cs="Calibri"/>
                        </w:rPr>
                        <w:t>take note of</w:t>
                      </w:r>
                      <w:r>
                        <w:rPr>
                          <w:rFonts w:cs="Calibri"/>
                        </w:rPr>
                        <w:t xml:space="preserve"> the contents of this report</w:t>
                      </w:r>
                      <w:r w:rsidRPr="00F32D03">
                        <w:rPr>
                          <w:rFonts w:cs="Calibri"/>
                        </w:rPr>
                        <w:t xml:space="preserve">; </w:t>
                      </w:r>
                    </w:p>
                    <w:p w14:paraId="24ADFBC1" w14:textId="77777777" w:rsidR="002F5B6F" w:rsidRPr="00F32D03" w:rsidRDefault="002F5B6F" w:rsidP="00523C54">
                      <w:pPr>
                        <w:pStyle w:val="ColorfulList-Accent11"/>
                        <w:ind w:left="426" w:firstLine="0"/>
                      </w:pPr>
                    </w:p>
                    <w:p w14:paraId="419FF22E" w14:textId="4698A212" w:rsidR="002F5B6F" w:rsidRPr="00F32D03" w:rsidRDefault="002F5B6F" w:rsidP="00523C54">
                      <w:pPr>
                        <w:pStyle w:val="ColorfulList-Accent11"/>
                        <w:ind w:left="426"/>
                      </w:pPr>
                      <w:r>
                        <w:rPr>
                          <w:rFonts w:cs="Calibri"/>
                        </w:rPr>
                        <w:t>ii.</w:t>
                      </w:r>
                      <w:r>
                        <w:rPr>
                          <w:rFonts w:cs="Calibri"/>
                        </w:rPr>
                        <w:tab/>
                        <w:t>confirm the budget scenario</w:t>
                      </w:r>
                      <w:r w:rsidR="003D2FFA">
                        <w:rPr>
                          <w:rFonts w:cs="Calibri"/>
                        </w:rPr>
                        <w:t xml:space="preserve"> </w:t>
                      </w:r>
                      <w:r>
                        <w:rPr>
                          <w:rFonts w:cs="Calibri"/>
                        </w:rPr>
                        <w:t xml:space="preserve">to be presented </w:t>
                      </w:r>
                      <w:r w:rsidR="003D2FFA">
                        <w:rPr>
                          <w:rFonts w:cs="Calibri"/>
                        </w:rPr>
                        <w:t>to</w:t>
                      </w:r>
                      <w:r>
                        <w:rPr>
                          <w:rFonts w:cs="Calibri"/>
                        </w:rPr>
                        <w:t xml:space="preserve"> the </w:t>
                      </w:r>
                      <w:r w:rsidR="00BD1E22">
                        <w:rPr>
                          <w:rFonts w:cs="Calibri"/>
                        </w:rPr>
                        <w:t>15</w:t>
                      </w:r>
                      <w:r w:rsidR="00BD1E22" w:rsidRPr="00366633">
                        <w:rPr>
                          <w:rFonts w:cs="Calibri"/>
                        </w:rPr>
                        <w:t>th</w:t>
                      </w:r>
                      <w:r w:rsidR="00BD1E22">
                        <w:rPr>
                          <w:rFonts w:cs="Calibri"/>
                        </w:rPr>
                        <w:t xml:space="preserve"> </w:t>
                      </w:r>
                      <w:r>
                        <w:rPr>
                          <w:rFonts w:cs="Calibri"/>
                        </w:rPr>
                        <w:t>meeting of the Conference of the Contracting Parties;</w:t>
                      </w:r>
                    </w:p>
                    <w:p w14:paraId="301AAB19" w14:textId="77777777" w:rsidR="002F5B6F" w:rsidRPr="00F32D03" w:rsidRDefault="002F5B6F" w:rsidP="00523C54">
                      <w:pPr>
                        <w:pStyle w:val="ColorfulList-Accent11"/>
                        <w:ind w:left="426" w:firstLine="0"/>
                      </w:pPr>
                    </w:p>
                    <w:p w14:paraId="0A22B680" w14:textId="54D37029" w:rsidR="002F5B6F" w:rsidRPr="00951D88" w:rsidRDefault="002F5B6F" w:rsidP="00523C54">
                      <w:pPr>
                        <w:pStyle w:val="ColorfulList-Accent11"/>
                        <w:ind w:left="426"/>
                        <w:rPr>
                          <w:rFonts w:cs="Calibri"/>
                        </w:rPr>
                      </w:pPr>
                      <w:r>
                        <w:rPr>
                          <w:rFonts w:cs="Calibri"/>
                        </w:rPr>
                        <w:t>iii.</w:t>
                      </w:r>
                      <w:r>
                        <w:rPr>
                          <w:rFonts w:cs="Calibri"/>
                        </w:rPr>
                        <w:tab/>
                      </w:r>
                      <w:r w:rsidR="00523C54">
                        <w:rPr>
                          <w:rFonts w:cs="Calibri"/>
                        </w:rPr>
                        <w:t>decide</w:t>
                      </w:r>
                      <w:r w:rsidR="00523C54" w:rsidRPr="00523C54">
                        <w:rPr>
                          <w:rFonts w:cs="Calibri"/>
                        </w:rPr>
                        <w:t xml:space="preserve"> to forward</w:t>
                      </w:r>
                      <w:r w:rsidR="00523C54">
                        <w:rPr>
                          <w:rFonts w:cs="Calibri"/>
                        </w:rPr>
                        <w:t xml:space="preserve"> the</w:t>
                      </w:r>
                      <w:r w:rsidR="00523C54" w:rsidRPr="00523C54">
                        <w:rPr>
                          <w:rFonts w:cs="Calibri"/>
                        </w:rPr>
                        <w:t xml:space="preserve"> draft resolution on financial and budgetary matters to COP1</w:t>
                      </w:r>
                      <w:r w:rsidR="00523C54">
                        <w:rPr>
                          <w:rFonts w:cs="Calibri"/>
                        </w:rPr>
                        <w:t>5</w:t>
                      </w:r>
                      <w:r w:rsidR="00523C54" w:rsidRPr="00523C54">
                        <w:rPr>
                          <w:rFonts w:cs="Calibri"/>
                        </w:rPr>
                        <w:t xml:space="preserve"> for its consideration.</w:t>
                      </w:r>
                    </w:p>
                  </w:txbxContent>
                </v:textbox>
                <w10:anchorlock/>
              </v:shape>
            </w:pict>
          </mc:Fallback>
        </mc:AlternateContent>
      </w:r>
    </w:p>
    <w:p w14:paraId="38378BBA" w14:textId="77777777" w:rsidR="009E0AE8" w:rsidRDefault="009E0AE8" w:rsidP="00F068F0">
      <w:pPr>
        <w:rPr>
          <w:rFonts w:cs="Arial"/>
          <w:b/>
          <w:bCs/>
        </w:rPr>
      </w:pPr>
    </w:p>
    <w:p w14:paraId="45F83590" w14:textId="77777777" w:rsidR="00951D88" w:rsidRDefault="00951D88" w:rsidP="00F068F0">
      <w:pPr>
        <w:rPr>
          <w:rFonts w:cs="Arial"/>
          <w:b/>
        </w:rPr>
      </w:pPr>
    </w:p>
    <w:p w14:paraId="16932825" w14:textId="2672A6CD" w:rsidR="00BE11BE" w:rsidRPr="00BE11BE" w:rsidRDefault="00BE11BE" w:rsidP="00F068F0">
      <w:pPr>
        <w:pStyle w:val="MGfulltext"/>
        <w:spacing w:after="0"/>
        <w:ind w:left="425" w:hanging="425"/>
        <w:rPr>
          <w:rFonts w:asciiTheme="minorHAnsi" w:eastAsia="Batang" w:hAnsiTheme="minorHAnsi" w:cstheme="minorHAnsi"/>
          <w:b/>
          <w:bCs/>
          <w:sz w:val="22"/>
          <w:szCs w:val="22"/>
        </w:rPr>
      </w:pPr>
      <w:r w:rsidRPr="00BE11BE">
        <w:rPr>
          <w:rFonts w:asciiTheme="minorHAnsi" w:eastAsia="Batang" w:hAnsiTheme="minorHAnsi" w:cstheme="minorHAnsi"/>
          <w:b/>
          <w:bCs/>
          <w:sz w:val="22"/>
          <w:szCs w:val="22"/>
        </w:rPr>
        <w:t>Introduction</w:t>
      </w:r>
    </w:p>
    <w:p w14:paraId="5F195462" w14:textId="77777777" w:rsidR="00BE11BE" w:rsidRDefault="00BE11BE" w:rsidP="00F068F0">
      <w:pPr>
        <w:pStyle w:val="MGfulltext"/>
        <w:spacing w:after="0"/>
        <w:ind w:left="425" w:hanging="425"/>
        <w:rPr>
          <w:rFonts w:asciiTheme="minorHAnsi" w:eastAsia="Batang" w:hAnsiTheme="minorHAnsi" w:cstheme="minorHAnsi"/>
          <w:sz w:val="22"/>
          <w:szCs w:val="22"/>
        </w:rPr>
      </w:pPr>
    </w:p>
    <w:p w14:paraId="0ED663EA" w14:textId="019F2B75" w:rsidR="002A0268" w:rsidRPr="00F068F0" w:rsidRDefault="00951D88" w:rsidP="04342DA5">
      <w:pPr>
        <w:pStyle w:val="MGfulltext"/>
        <w:spacing w:after="0"/>
        <w:ind w:left="425" w:hanging="425"/>
        <w:rPr>
          <w:rFonts w:asciiTheme="minorHAnsi" w:eastAsia="Batang" w:hAnsiTheme="minorHAnsi" w:cstheme="minorBidi"/>
          <w:sz w:val="22"/>
          <w:szCs w:val="22"/>
        </w:rPr>
      </w:pPr>
      <w:r w:rsidRPr="04342DA5">
        <w:rPr>
          <w:rFonts w:asciiTheme="minorHAnsi" w:eastAsia="Batang" w:hAnsiTheme="minorHAnsi" w:cstheme="minorBidi"/>
          <w:sz w:val="22"/>
          <w:szCs w:val="22"/>
        </w:rPr>
        <w:t>1.</w:t>
      </w:r>
      <w:r>
        <w:tab/>
      </w:r>
      <w:r w:rsidR="00E631A8" w:rsidRPr="04342DA5">
        <w:rPr>
          <w:rFonts w:asciiTheme="minorHAnsi" w:eastAsia="Batang" w:hAnsiTheme="minorHAnsi" w:cstheme="minorBidi"/>
          <w:sz w:val="22"/>
          <w:szCs w:val="22"/>
        </w:rPr>
        <w:t>T</w:t>
      </w:r>
      <w:r w:rsidR="00B32E40" w:rsidRPr="04342DA5">
        <w:rPr>
          <w:rFonts w:asciiTheme="minorHAnsi" w:eastAsia="Batang" w:hAnsiTheme="minorHAnsi" w:cstheme="minorBidi"/>
          <w:sz w:val="22"/>
          <w:szCs w:val="22"/>
        </w:rPr>
        <w:t xml:space="preserve">he Secretariat </w:t>
      </w:r>
      <w:r w:rsidR="00357919" w:rsidRPr="04342DA5">
        <w:rPr>
          <w:rFonts w:asciiTheme="minorHAnsi" w:eastAsia="Batang" w:hAnsiTheme="minorHAnsi" w:cstheme="minorBidi"/>
          <w:sz w:val="22"/>
          <w:szCs w:val="22"/>
        </w:rPr>
        <w:t xml:space="preserve">has </w:t>
      </w:r>
      <w:r w:rsidR="00E631A8" w:rsidRPr="04342DA5">
        <w:rPr>
          <w:rFonts w:asciiTheme="minorHAnsi" w:eastAsia="Batang" w:hAnsiTheme="minorHAnsi" w:cstheme="minorBidi"/>
          <w:sz w:val="22"/>
          <w:szCs w:val="22"/>
        </w:rPr>
        <w:t xml:space="preserve">prepared </w:t>
      </w:r>
      <w:r w:rsidR="00591718" w:rsidRPr="04342DA5">
        <w:rPr>
          <w:rFonts w:asciiTheme="minorHAnsi" w:eastAsia="Batang" w:hAnsiTheme="minorHAnsi" w:cstheme="minorBidi"/>
          <w:sz w:val="22"/>
          <w:szCs w:val="22"/>
        </w:rPr>
        <w:t>two</w:t>
      </w:r>
      <w:r w:rsidR="00E631A8" w:rsidRPr="04342DA5">
        <w:rPr>
          <w:rFonts w:asciiTheme="minorHAnsi" w:eastAsia="Batang" w:hAnsiTheme="minorHAnsi" w:cstheme="minorBidi"/>
          <w:sz w:val="22"/>
          <w:szCs w:val="22"/>
        </w:rPr>
        <w:t xml:space="preserve"> core budget scenarios for </w:t>
      </w:r>
      <w:r w:rsidR="00B8058B" w:rsidRPr="04342DA5">
        <w:rPr>
          <w:rFonts w:asciiTheme="minorHAnsi" w:eastAsia="Batang" w:hAnsiTheme="minorHAnsi" w:cstheme="minorBidi"/>
          <w:sz w:val="22"/>
          <w:szCs w:val="22"/>
        </w:rPr>
        <w:t>the Standing Committee</w:t>
      </w:r>
      <w:r w:rsidR="00591718" w:rsidRPr="04342DA5">
        <w:rPr>
          <w:rFonts w:asciiTheme="minorHAnsi" w:eastAsia="Batang" w:hAnsiTheme="minorHAnsi" w:cstheme="minorBidi"/>
          <w:sz w:val="22"/>
          <w:szCs w:val="22"/>
        </w:rPr>
        <w:t xml:space="preserve"> </w:t>
      </w:r>
      <w:r w:rsidR="00404FB6" w:rsidRPr="04342DA5">
        <w:rPr>
          <w:rFonts w:asciiTheme="minorHAnsi" w:eastAsia="Batang" w:hAnsiTheme="minorHAnsi" w:cstheme="minorBidi"/>
          <w:sz w:val="22"/>
          <w:szCs w:val="22"/>
        </w:rPr>
        <w:t>to consider and</w:t>
      </w:r>
      <w:r w:rsidR="00591718" w:rsidRPr="04342DA5">
        <w:rPr>
          <w:rFonts w:asciiTheme="minorHAnsi" w:eastAsia="Batang" w:hAnsiTheme="minorHAnsi" w:cstheme="minorBidi"/>
          <w:sz w:val="22"/>
          <w:szCs w:val="22"/>
        </w:rPr>
        <w:t xml:space="preserve"> </w:t>
      </w:r>
      <w:r w:rsidR="00E74F08" w:rsidRPr="04342DA5">
        <w:rPr>
          <w:rFonts w:asciiTheme="minorHAnsi" w:eastAsia="Batang" w:hAnsiTheme="minorHAnsi" w:cstheme="minorBidi"/>
          <w:sz w:val="22"/>
          <w:szCs w:val="22"/>
        </w:rPr>
        <w:t>confirm</w:t>
      </w:r>
      <w:r w:rsidR="00AF2796" w:rsidRPr="04342DA5">
        <w:rPr>
          <w:rFonts w:asciiTheme="minorHAnsi" w:eastAsia="Batang" w:hAnsiTheme="minorHAnsi" w:cstheme="minorBidi"/>
          <w:sz w:val="22"/>
          <w:szCs w:val="22"/>
        </w:rPr>
        <w:t xml:space="preserve"> </w:t>
      </w:r>
      <w:r w:rsidR="00591718" w:rsidRPr="04342DA5">
        <w:rPr>
          <w:rFonts w:asciiTheme="minorHAnsi" w:eastAsia="Batang" w:hAnsiTheme="minorHAnsi" w:cstheme="minorBidi"/>
          <w:sz w:val="22"/>
          <w:szCs w:val="22"/>
        </w:rPr>
        <w:t xml:space="preserve">a </w:t>
      </w:r>
      <w:r w:rsidR="00AF2796" w:rsidRPr="04342DA5">
        <w:rPr>
          <w:rFonts w:asciiTheme="minorHAnsi" w:eastAsia="Batang" w:hAnsiTheme="minorHAnsi" w:cstheme="minorBidi"/>
          <w:sz w:val="22"/>
          <w:szCs w:val="22"/>
        </w:rPr>
        <w:t>scenario</w:t>
      </w:r>
      <w:r w:rsidR="00591718" w:rsidRPr="04342DA5">
        <w:rPr>
          <w:rFonts w:asciiTheme="minorHAnsi" w:eastAsia="Batang" w:hAnsiTheme="minorHAnsi" w:cstheme="minorBidi"/>
          <w:sz w:val="22"/>
          <w:szCs w:val="22"/>
        </w:rPr>
        <w:t xml:space="preserve"> </w:t>
      </w:r>
      <w:r w:rsidR="00AF2796" w:rsidRPr="04342DA5">
        <w:rPr>
          <w:rFonts w:asciiTheme="minorHAnsi" w:eastAsia="Batang" w:hAnsiTheme="minorHAnsi" w:cstheme="minorBidi"/>
          <w:sz w:val="22"/>
          <w:szCs w:val="22"/>
        </w:rPr>
        <w:t xml:space="preserve">to be </w:t>
      </w:r>
      <w:r w:rsidR="00E631A8" w:rsidRPr="04342DA5">
        <w:rPr>
          <w:rFonts w:asciiTheme="minorHAnsi" w:eastAsia="Batang" w:hAnsiTheme="minorHAnsi" w:cstheme="minorBidi"/>
          <w:sz w:val="22"/>
          <w:szCs w:val="22"/>
        </w:rPr>
        <w:t xml:space="preserve">presented to the </w:t>
      </w:r>
      <w:r w:rsidR="00404FB6" w:rsidRPr="04342DA5">
        <w:rPr>
          <w:rFonts w:asciiTheme="minorHAnsi" w:eastAsia="Batang" w:hAnsiTheme="minorHAnsi" w:cstheme="minorBidi"/>
          <w:sz w:val="22"/>
          <w:szCs w:val="22"/>
        </w:rPr>
        <w:t xml:space="preserve">15th meeting of </w:t>
      </w:r>
      <w:r w:rsidR="00E631A8" w:rsidRPr="04342DA5">
        <w:rPr>
          <w:rFonts w:asciiTheme="minorHAnsi" w:eastAsia="Batang" w:hAnsiTheme="minorHAnsi" w:cstheme="minorBidi"/>
          <w:sz w:val="22"/>
          <w:szCs w:val="22"/>
        </w:rPr>
        <w:t xml:space="preserve">Conference of the </w:t>
      </w:r>
      <w:r w:rsidR="00E74F08" w:rsidRPr="04342DA5">
        <w:rPr>
          <w:rFonts w:asciiTheme="minorHAnsi" w:eastAsia="Batang" w:hAnsiTheme="minorHAnsi" w:cstheme="minorBidi"/>
          <w:sz w:val="22"/>
          <w:szCs w:val="22"/>
        </w:rPr>
        <w:t xml:space="preserve">Contracting </w:t>
      </w:r>
      <w:r w:rsidR="00E631A8" w:rsidRPr="04342DA5">
        <w:rPr>
          <w:rFonts w:asciiTheme="minorHAnsi" w:eastAsia="Batang" w:hAnsiTheme="minorHAnsi" w:cstheme="minorBidi"/>
          <w:sz w:val="22"/>
          <w:szCs w:val="22"/>
        </w:rPr>
        <w:t>Parties</w:t>
      </w:r>
      <w:r w:rsidR="00E74F08" w:rsidRPr="04342DA5">
        <w:rPr>
          <w:rFonts w:asciiTheme="minorHAnsi" w:eastAsia="Batang" w:hAnsiTheme="minorHAnsi" w:cstheme="minorBidi"/>
          <w:sz w:val="22"/>
          <w:szCs w:val="22"/>
        </w:rPr>
        <w:t xml:space="preserve"> (COP15)</w:t>
      </w:r>
      <w:r w:rsidR="00404FB6" w:rsidRPr="04342DA5">
        <w:rPr>
          <w:rFonts w:asciiTheme="minorHAnsi" w:eastAsia="Batang" w:hAnsiTheme="minorHAnsi" w:cstheme="minorBidi"/>
          <w:sz w:val="22"/>
          <w:szCs w:val="22"/>
        </w:rPr>
        <w:t xml:space="preserve"> in the draft resolution on financial and budgetary matters</w:t>
      </w:r>
      <w:r w:rsidR="00143495" w:rsidRPr="04342DA5">
        <w:rPr>
          <w:rFonts w:asciiTheme="minorHAnsi" w:eastAsia="Batang" w:hAnsiTheme="minorHAnsi" w:cstheme="minorBidi"/>
          <w:sz w:val="22"/>
          <w:szCs w:val="22"/>
        </w:rPr>
        <w:t>. The Secretariat’s</w:t>
      </w:r>
      <w:r w:rsidR="00404FB6" w:rsidRPr="04342DA5">
        <w:rPr>
          <w:rFonts w:asciiTheme="minorHAnsi" w:eastAsia="Batang" w:hAnsiTheme="minorHAnsi" w:cstheme="minorBidi"/>
          <w:sz w:val="22"/>
          <w:szCs w:val="22"/>
        </w:rPr>
        <w:t xml:space="preserve"> draft </w:t>
      </w:r>
      <w:r w:rsidR="00143495" w:rsidRPr="04342DA5">
        <w:rPr>
          <w:rFonts w:asciiTheme="minorHAnsi" w:eastAsia="Batang" w:hAnsiTheme="minorHAnsi" w:cstheme="minorBidi"/>
          <w:sz w:val="22"/>
          <w:szCs w:val="22"/>
        </w:rPr>
        <w:t xml:space="preserve">of the resolution text </w:t>
      </w:r>
      <w:r w:rsidR="00404FB6" w:rsidRPr="04342DA5">
        <w:rPr>
          <w:rFonts w:asciiTheme="minorHAnsi" w:eastAsia="Batang" w:hAnsiTheme="minorHAnsi" w:cstheme="minorBidi"/>
          <w:sz w:val="22"/>
          <w:szCs w:val="22"/>
        </w:rPr>
        <w:t>is included below in the present document</w:t>
      </w:r>
      <w:r w:rsidR="00143495" w:rsidRPr="04342DA5">
        <w:rPr>
          <w:rFonts w:asciiTheme="minorHAnsi" w:eastAsia="Batang" w:hAnsiTheme="minorHAnsi" w:cstheme="minorBidi"/>
          <w:sz w:val="22"/>
          <w:szCs w:val="22"/>
        </w:rPr>
        <w:t>, for the Standing Committee’s approval</w:t>
      </w:r>
      <w:r w:rsidR="00E631A8" w:rsidRPr="04342DA5">
        <w:rPr>
          <w:rFonts w:asciiTheme="minorHAnsi" w:eastAsia="Batang" w:hAnsiTheme="minorHAnsi" w:cstheme="minorBidi"/>
          <w:sz w:val="22"/>
          <w:szCs w:val="22"/>
        </w:rPr>
        <w:t xml:space="preserve">. </w:t>
      </w:r>
      <w:r w:rsidR="002A0268" w:rsidRPr="04342DA5">
        <w:rPr>
          <w:rFonts w:asciiTheme="minorHAnsi" w:eastAsia="Batang" w:hAnsiTheme="minorHAnsi" w:cstheme="minorBidi"/>
          <w:sz w:val="22"/>
          <w:szCs w:val="22"/>
        </w:rPr>
        <w:t xml:space="preserve">The two scenarios presented in this document </w:t>
      </w:r>
      <w:r w:rsidR="00BD66A3" w:rsidRPr="04342DA5">
        <w:rPr>
          <w:rFonts w:asciiTheme="minorHAnsi" w:eastAsia="Batang" w:hAnsiTheme="minorHAnsi" w:cstheme="minorBidi"/>
          <w:sz w:val="22"/>
          <w:szCs w:val="22"/>
        </w:rPr>
        <w:t>underscore the</w:t>
      </w:r>
      <w:r w:rsidR="46D52D73" w:rsidRPr="04342DA5">
        <w:rPr>
          <w:rFonts w:asciiTheme="minorHAnsi" w:eastAsia="Batang" w:hAnsiTheme="minorHAnsi" w:cstheme="minorBidi"/>
          <w:sz w:val="22"/>
          <w:szCs w:val="22"/>
        </w:rPr>
        <w:t xml:space="preserve"> </w:t>
      </w:r>
      <w:r w:rsidR="00BD66A3" w:rsidRPr="04342DA5">
        <w:rPr>
          <w:rFonts w:asciiTheme="minorHAnsi" w:eastAsia="Batang" w:hAnsiTheme="minorHAnsi" w:cstheme="minorBidi"/>
          <w:sz w:val="22"/>
          <w:szCs w:val="22"/>
        </w:rPr>
        <w:t xml:space="preserve">critical </w:t>
      </w:r>
      <w:r w:rsidR="002A0268" w:rsidRPr="04342DA5">
        <w:rPr>
          <w:rFonts w:asciiTheme="minorHAnsi" w:eastAsia="Batang" w:hAnsiTheme="minorHAnsi" w:cstheme="minorBidi"/>
          <w:sz w:val="22"/>
          <w:szCs w:val="22"/>
        </w:rPr>
        <w:t>need for an increase in the core budget of the Convention</w:t>
      </w:r>
      <w:r w:rsidR="00BD66A3" w:rsidRPr="04342DA5">
        <w:rPr>
          <w:rFonts w:asciiTheme="minorHAnsi" w:eastAsia="Batang" w:hAnsiTheme="minorHAnsi" w:cstheme="minorBidi"/>
          <w:sz w:val="22"/>
          <w:szCs w:val="22"/>
        </w:rPr>
        <w:t xml:space="preserve">. Over the past 15 years, the core budget has remained the same, despite the growing </w:t>
      </w:r>
      <w:r w:rsidR="00404FB6" w:rsidRPr="04342DA5">
        <w:rPr>
          <w:rFonts w:asciiTheme="minorHAnsi" w:eastAsia="Batang" w:hAnsiTheme="minorHAnsi" w:cstheme="minorBidi"/>
          <w:sz w:val="22"/>
          <w:szCs w:val="22"/>
        </w:rPr>
        <w:t xml:space="preserve">number and scale of </w:t>
      </w:r>
      <w:r w:rsidR="00BD66A3" w:rsidRPr="04342DA5">
        <w:rPr>
          <w:rFonts w:asciiTheme="minorHAnsi" w:eastAsia="Batang" w:hAnsiTheme="minorHAnsi" w:cstheme="minorBidi"/>
          <w:sz w:val="22"/>
          <w:szCs w:val="22"/>
        </w:rPr>
        <w:t xml:space="preserve">deliverables </w:t>
      </w:r>
      <w:r w:rsidR="75A0B2B4" w:rsidRPr="04342DA5">
        <w:rPr>
          <w:rFonts w:asciiTheme="minorHAnsi" w:eastAsia="Batang" w:hAnsiTheme="minorHAnsi" w:cstheme="minorBidi"/>
          <w:sz w:val="22"/>
          <w:szCs w:val="22"/>
        </w:rPr>
        <w:t xml:space="preserve">requested </w:t>
      </w:r>
      <w:r w:rsidR="00BD66A3" w:rsidRPr="04342DA5">
        <w:rPr>
          <w:rFonts w:asciiTheme="minorHAnsi" w:eastAsia="Batang" w:hAnsiTheme="minorHAnsi" w:cstheme="minorBidi"/>
          <w:sz w:val="22"/>
          <w:szCs w:val="22"/>
        </w:rPr>
        <w:t xml:space="preserve">of the Secretariat </w:t>
      </w:r>
      <w:r w:rsidR="0424183F" w:rsidRPr="04342DA5">
        <w:rPr>
          <w:rFonts w:asciiTheme="minorHAnsi" w:eastAsia="Batang" w:hAnsiTheme="minorHAnsi" w:cstheme="minorBidi"/>
          <w:sz w:val="22"/>
          <w:szCs w:val="22"/>
        </w:rPr>
        <w:t xml:space="preserve">by Contracting Parties </w:t>
      </w:r>
      <w:r w:rsidR="00404FB6" w:rsidRPr="04342DA5">
        <w:rPr>
          <w:rFonts w:asciiTheme="minorHAnsi" w:eastAsia="Batang" w:hAnsiTheme="minorHAnsi" w:cstheme="minorBidi"/>
          <w:sz w:val="22"/>
          <w:szCs w:val="22"/>
        </w:rPr>
        <w:t>as well as</w:t>
      </w:r>
      <w:r w:rsidR="0424183F" w:rsidRPr="04342DA5">
        <w:rPr>
          <w:rFonts w:asciiTheme="minorHAnsi" w:eastAsia="Batang" w:hAnsiTheme="minorHAnsi" w:cstheme="minorBidi"/>
          <w:sz w:val="22"/>
          <w:szCs w:val="22"/>
        </w:rPr>
        <w:t xml:space="preserve"> inflationary pressures.</w:t>
      </w:r>
    </w:p>
    <w:p w14:paraId="5A52F613" w14:textId="77777777" w:rsidR="002A0268" w:rsidRPr="00F068F0" w:rsidRDefault="002A0268" w:rsidP="00F068F0">
      <w:pPr>
        <w:pStyle w:val="MGfulltext"/>
        <w:spacing w:after="0"/>
        <w:ind w:left="425" w:hanging="425"/>
        <w:rPr>
          <w:rFonts w:asciiTheme="minorHAnsi" w:eastAsia="Batang" w:hAnsiTheme="minorHAnsi" w:cstheme="minorHAnsi"/>
          <w:sz w:val="22"/>
          <w:szCs w:val="22"/>
        </w:rPr>
      </w:pPr>
    </w:p>
    <w:p w14:paraId="72ED3506" w14:textId="78D5F9C5" w:rsidR="00591718" w:rsidRPr="00F068F0" w:rsidRDefault="00404FB6" w:rsidP="00F068F0">
      <w:pPr>
        <w:pStyle w:val="MGfulltext"/>
        <w:spacing w:after="0"/>
        <w:ind w:left="425"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2.</w:t>
      </w:r>
      <w:r w:rsidRPr="00F068F0">
        <w:rPr>
          <w:rFonts w:asciiTheme="minorHAnsi" w:eastAsia="Batang" w:hAnsiTheme="minorHAnsi" w:cstheme="minorHAnsi"/>
          <w:sz w:val="22"/>
          <w:szCs w:val="22"/>
        </w:rPr>
        <w:tab/>
      </w:r>
      <w:r w:rsidR="00E666DB" w:rsidRPr="00E666DB">
        <w:rPr>
          <w:rFonts w:asciiTheme="minorHAnsi" w:eastAsia="Batang" w:hAnsiTheme="minorHAnsi" w:cstheme="minorHAnsi"/>
          <w:sz w:val="22"/>
          <w:szCs w:val="22"/>
        </w:rPr>
        <w:t xml:space="preserve">The </w:t>
      </w:r>
      <w:r w:rsidR="007F5F43">
        <w:rPr>
          <w:rFonts w:asciiTheme="minorHAnsi" w:eastAsia="Batang" w:hAnsiTheme="minorHAnsi" w:cstheme="minorHAnsi"/>
          <w:sz w:val="22"/>
          <w:szCs w:val="22"/>
        </w:rPr>
        <w:t>final</w:t>
      </w:r>
      <w:r w:rsidR="00E666DB" w:rsidRPr="00E666DB">
        <w:rPr>
          <w:rFonts w:asciiTheme="minorHAnsi" w:eastAsia="Batang" w:hAnsiTheme="minorHAnsi" w:cstheme="minorHAnsi"/>
          <w:sz w:val="22"/>
          <w:szCs w:val="22"/>
        </w:rPr>
        <w:t xml:space="preserve"> resolution will include a list of fundraising priorities for non-core activities. That list will be discussed and completed at COP15</w:t>
      </w:r>
      <w:r w:rsidR="00D60B3D" w:rsidRPr="00F068F0">
        <w:rPr>
          <w:rFonts w:asciiTheme="minorHAnsi" w:eastAsia="Batang" w:hAnsiTheme="minorHAnsi" w:cstheme="minorHAnsi"/>
          <w:sz w:val="22"/>
          <w:szCs w:val="22"/>
        </w:rPr>
        <w:t>.</w:t>
      </w:r>
    </w:p>
    <w:p w14:paraId="5E59266F" w14:textId="68EEEADB" w:rsidR="00591718" w:rsidRPr="00F068F0" w:rsidRDefault="00591718" w:rsidP="00F068F0">
      <w:pPr>
        <w:pStyle w:val="MGfulltext"/>
        <w:spacing w:after="0"/>
        <w:ind w:left="425" w:hanging="425"/>
        <w:rPr>
          <w:rFonts w:asciiTheme="minorHAnsi" w:eastAsia="Batang" w:hAnsiTheme="minorHAnsi" w:cstheme="minorHAnsi"/>
          <w:b/>
          <w:sz w:val="22"/>
          <w:szCs w:val="22"/>
        </w:rPr>
      </w:pPr>
    </w:p>
    <w:p w14:paraId="0D4F75F3" w14:textId="2ABE7C6E" w:rsidR="00B32E40" w:rsidRPr="00F068F0" w:rsidRDefault="00B32E40" w:rsidP="00F068F0">
      <w:pPr>
        <w:pStyle w:val="MGfulltext"/>
        <w:spacing w:after="0"/>
        <w:rPr>
          <w:rFonts w:asciiTheme="minorHAnsi" w:eastAsia="Batang" w:hAnsiTheme="minorHAnsi" w:cstheme="minorHAnsi"/>
          <w:b/>
          <w:sz w:val="22"/>
          <w:szCs w:val="22"/>
        </w:rPr>
      </w:pPr>
      <w:r w:rsidRPr="00F068F0">
        <w:rPr>
          <w:rFonts w:asciiTheme="minorHAnsi" w:eastAsia="Batang" w:hAnsiTheme="minorHAnsi" w:cstheme="minorHAnsi"/>
          <w:b/>
          <w:sz w:val="22"/>
          <w:szCs w:val="22"/>
        </w:rPr>
        <w:t>Core budget scenarios</w:t>
      </w:r>
      <w:r w:rsidR="0005215D" w:rsidRPr="00F068F0">
        <w:rPr>
          <w:rFonts w:asciiTheme="minorHAnsi" w:eastAsia="Batang" w:hAnsiTheme="minorHAnsi" w:cstheme="minorHAnsi"/>
          <w:b/>
          <w:sz w:val="22"/>
          <w:szCs w:val="22"/>
        </w:rPr>
        <w:t xml:space="preserve"> for the </w:t>
      </w:r>
      <w:r w:rsidR="00B970B6" w:rsidRPr="00F068F0">
        <w:rPr>
          <w:rFonts w:asciiTheme="minorHAnsi" w:eastAsia="Batang" w:hAnsiTheme="minorHAnsi" w:cstheme="minorHAnsi"/>
          <w:b/>
          <w:sz w:val="22"/>
          <w:szCs w:val="22"/>
        </w:rPr>
        <w:t>2026</w:t>
      </w:r>
      <w:r w:rsidR="002E70AF" w:rsidRPr="00F068F0">
        <w:rPr>
          <w:rFonts w:asciiTheme="minorHAnsi" w:eastAsia="Batang" w:hAnsiTheme="minorHAnsi" w:cstheme="minorHAnsi"/>
          <w:b/>
          <w:sz w:val="22"/>
          <w:szCs w:val="22"/>
        </w:rPr>
        <w:t>-</w:t>
      </w:r>
      <w:r w:rsidR="00B970B6" w:rsidRPr="00F068F0">
        <w:rPr>
          <w:rFonts w:asciiTheme="minorHAnsi" w:eastAsia="Batang" w:hAnsiTheme="minorHAnsi" w:cstheme="minorHAnsi"/>
          <w:b/>
          <w:sz w:val="22"/>
          <w:szCs w:val="22"/>
        </w:rPr>
        <w:t xml:space="preserve">2028 </w:t>
      </w:r>
      <w:r w:rsidR="0005215D" w:rsidRPr="00F068F0">
        <w:rPr>
          <w:rFonts w:asciiTheme="minorHAnsi" w:eastAsia="Batang" w:hAnsiTheme="minorHAnsi" w:cstheme="minorHAnsi"/>
          <w:b/>
          <w:sz w:val="22"/>
          <w:szCs w:val="22"/>
        </w:rPr>
        <w:t>triennium</w:t>
      </w:r>
    </w:p>
    <w:p w14:paraId="3C6CA366" w14:textId="77777777" w:rsidR="00E631A8" w:rsidRPr="00F068F0" w:rsidRDefault="00E631A8" w:rsidP="00F068F0">
      <w:pPr>
        <w:pStyle w:val="MGfulltext"/>
        <w:tabs>
          <w:tab w:val="left" w:pos="5199"/>
        </w:tabs>
        <w:spacing w:after="0"/>
        <w:rPr>
          <w:rFonts w:asciiTheme="minorHAnsi" w:eastAsia="Batang" w:hAnsiTheme="minorHAnsi" w:cstheme="minorHAnsi"/>
          <w:b/>
          <w:sz w:val="22"/>
          <w:szCs w:val="22"/>
        </w:rPr>
      </w:pPr>
    </w:p>
    <w:p w14:paraId="2EC55BC5" w14:textId="019C0BF4" w:rsidR="00B32E40" w:rsidRPr="00F068F0" w:rsidRDefault="00E74F08" w:rsidP="00F068F0">
      <w:pPr>
        <w:pStyle w:val="MGfulltext"/>
        <w:spacing w:after="0"/>
        <w:ind w:left="425" w:hanging="425"/>
        <w:rPr>
          <w:rFonts w:asciiTheme="minorHAnsi" w:eastAsia="Batang" w:hAnsiTheme="minorHAnsi" w:cstheme="minorHAnsi"/>
          <w:sz w:val="22"/>
          <w:szCs w:val="22"/>
        </w:rPr>
      </w:pPr>
      <w:r>
        <w:rPr>
          <w:rFonts w:asciiTheme="minorHAnsi" w:eastAsia="Batang" w:hAnsiTheme="minorHAnsi" w:cstheme="minorHAnsi"/>
          <w:sz w:val="22"/>
          <w:szCs w:val="22"/>
        </w:rPr>
        <w:t>3</w:t>
      </w:r>
      <w:r w:rsidR="00951D88" w:rsidRPr="00F068F0">
        <w:rPr>
          <w:rFonts w:asciiTheme="minorHAnsi" w:eastAsia="Batang" w:hAnsiTheme="minorHAnsi" w:cstheme="minorHAnsi"/>
          <w:sz w:val="22"/>
          <w:szCs w:val="22"/>
        </w:rPr>
        <w:t>.</w:t>
      </w:r>
      <w:r w:rsidR="00951D88" w:rsidRPr="00F068F0">
        <w:rPr>
          <w:rFonts w:asciiTheme="minorHAnsi" w:eastAsia="Batang" w:hAnsiTheme="minorHAnsi" w:cstheme="minorHAnsi"/>
          <w:sz w:val="22"/>
          <w:szCs w:val="22"/>
        </w:rPr>
        <w:tab/>
      </w:r>
      <w:r w:rsidR="0094061E" w:rsidRPr="00F068F0">
        <w:rPr>
          <w:rFonts w:asciiTheme="minorHAnsi" w:eastAsia="Batang" w:hAnsiTheme="minorHAnsi" w:cstheme="minorHAnsi"/>
          <w:sz w:val="22"/>
          <w:szCs w:val="22"/>
        </w:rPr>
        <w:t>T</w:t>
      </w:r>
      <w:r w:rsidR="00B116EA" w:rsidRPr="00F068F0">
        <w:rPr>
          <w:rFonts w:asciiTheme="minorHAnsi" w:eastAsia="Batang" w:hAnsiTheme="minorHAnsi" w:cstheme="minorHAnsi"/>
          <w:sz w:val="22"/>
          <w:szCs w:val="22"/>
        </w:rPr>
        <w:t xml:space="preserve">wo </w:t>
      </w:r>
      <w:r w:rsidR="00B32E40" w:rsidRPr="00F068F0">
        <w:rPr>
          <w:rFonts w:asciiTheme="minorHAnsi" w:eastAsia="Batang" w:hAnsiTheme="minorHAnsi" w:cstheme="minorHAnsi"/>
          <w:sz w:val="22"/>
          <w:szCs w:val="22"/>
        </w:rPr>
        <w:t xml:space="preserve">core budget scenarios </w:t>
      </w:r>
      <w:r w:rsidR="0094061E" w:rsidRPr="00F068F0">
        <w:rPr>
          <w:rFonts w:asciiTheme="minorHAnsi" w:eastAsia="Batang" w:hAnsiTheme="minorHAnsi" w:cstheme="minorHAnsi"/>
          <w:sz w:val="22"/>
          <w:szCs w:val="22"/>
        </w:rPr>
        <w:t xml:space="preserve">for the 2026-2028 triennium </w:t>
      </w:r>
      <w:r w:rsidR="00B32E40" w:rsidRPr="00F068F0">
        <w:rPr>
          <w:rFonts w:asciiTheme="minorHAnsi" w:eastAsia="Batang" w:hAnsiTheme="minorHAnsi" w:cstheme="minorHAnsi"/>
          <w:sz w:val="22"/>
          <w:szCs w:val="22"/>
        </w:rPr>
        <w:t xml:space="preserve">are </w:t>
      </w:r>
      <w:r w:rsidR="00214C88" w:rsidRPr="00F068F0">
        <w:rPr>
          <w:rFonts w:asciiTheme="minorHAnsi" w:eastAsia="Batang" w:hAnsiTheme="minorHAnsi" w:cstheme="minorHAnsi"/>
          <w:sz w:val="22"/>
          <w:szCs w:val="22"/>
        </w:rPr>
        <w:t xml:space="preserve">proposed </w:t>
      </w:r>
      <w:r w:rsidR="00B32E40" w:rsidRPr="00F068F0">
        <w:rPr>
          <w:rFonts w:asciiTheme="minorHAnsi" w:eastAsia="Batang" w:hAnsiTheme="minorHAnsi" w:cstheme="minorHAnsi"/>
          <w:sz w:val="22"/>
          <w:szCs w:val="22"/>
        </w:rPr>
        <w:t xml:space="preserve">in Annex </w:t>
      </w:r>
      <w:r w:rsidR="009730C7" w:rsidRPr="00F068F0">
        <w:rPr>
          <w:rFonts w:asciiTheme="minorHAnsi" w:eastAsia="Batang" w:hAnsiTheme="minorHAnsi" w:cstheme="minorHAnsi"/>
          <w:sz w:val="22"/>
          <w:szCs w:val="22"/>
        </w:rPr>
        <w:t>1</w:t>
      </w:r>
      <w:r w:rsidR="0094061E" w:rsidRPr="00F068F0">
        <w:rPr>
          <w:rFonts w:asciiTheme="minorHAnsi" w:eastAsia="Batang" w:hAnsiTheme="minorHAnsi" w:cstheme="minorHAnsi"/>
          <w:sz w:val="22"/>
          <w:szCs w:val="22"/>
        </w:rPr>
        <w:t xml:space="preserve"> to the present document</w:t>
      </w:r>
      <w:r w:rsidR="00AC2E85" w:rsidRPr="00F068F0">
        <w:rPr>
          <w:rFonts w:asciiTheme="minorHAnsi" w:eastAsia="Batang" w:hAnsiTheme="minorHAnsi" w:cstheme="minorHAnsi"/>
          <w:sz w:val="22"/>
          <w:szCs w:val="22"/>
        </w:rPr>
        <w:t xml:space="preserve">, which do not include any funding requests </w:t>
      </w:r>
      <w:r w:rsidR="0094061E" w:rsidRPr="00F068F0">
        <w:rPr>
          <w:rFonts w:asciiTheme="minorHAnsi" w:eastAsia="Batang" w:hAnsiTheme="minorHAnsi" w:cstheme="minorHAnsi"/>
          <w:sz w:val="22"/>
          <w:szCs w:val="22"/>
        </w:rPr>
        <w:t xml:space="preserve">arising </w:t>
      </w:r>
      <w:r w:rsidR="00AC2E85" w:rsidRPr="00F068F0">
        <w:rPr>
          <w:rFonts w:asciiTheme="minorHAnsi" w:eastAsia="Batang" w:hAnsiTheme="minorHAnsi" w:cstheme="minorHAnsi"/>
          <w:sz w:val="22"/>
          <w:szCs w:val="22"/>
        </w:rPr>
        <w:t xml:space="preserve">from </w:t>
      </w:r>
      <w:r w:rsidR="0094061E" w:rsidRPr="00F068F0">
        <w:rPr>
          <w:rFonts w:asciiTheme="minorHAnsi" w:eastAsia="Batang" w:hAnsiTheme="minorHAnsi" w:cstheme="minorHAnsi"/>
          <w:sz w:val="22"/>
          <w:szCs w:val="22"/>
        </w:rPr>
        <w:t xml:space="preserve">other </w:t>
      </w:r>
      <w:r w:rsidR="00AC2E85" w:rsidRPr="00F068F0">
        <w:rPr>
          <w:rFonts w:asciiTheme="minorHAnsi" w:eastAsia="Batang" w:hAnsiTheme="minorHAnsi" w:cstheme="minorHAnsi"/>
          <w:sz w:val="22"/>
          <w:szCs w:val="22"/>
        </w:rPr>
        <w:t>draft resolutions submitted.</w:t>
      </w:r>
      <w:r w:rsidR="00970C63" w:rsidRPr="00F068F0">
        <w:rPr>
          <w:rFonts w:asciiTheme="minorHAnsi" w:eastAsia="Batang" w:hAnsiTheme="minorHAnsi" w:cstheme="minorHAnsi"/>
          <w:sz w:val="22"/>
          <w:szCs w:val="22"/>
        </w:rPr>
        <w:t xml:space="preserve"> </w:t>
      </w:r>
      <w:r w:rsidR="00214C88" w:rsidRPr="00F068F0">
        <w:rPr>
          <w:rFonts w:asciiTheme="minorHAnsi" w:eastAsia="Batang" w:hAnsiTheme="minorHAnsi" w:cstheme="minorHAnsi"/>
          <w:sz w:val="22"/>
          <w:szCs w:val="22"/>
        </w:rPr>
        <w:t xml:space="preserve">The </w:t>
      </w:r>
      <w:r w:rsidR="00B116EA" w:rsidRPr="00F068F0">
        <w:rPr>
          <w:rFonts w:asciiTheme="minorHAnsi" w:eastAsia="Batang" w:hAnsiTheme="minorHAnsi" w:cstheme="minorHAnsi"/>
          <w:sz w:val="22"/>
          <w:szCs w:val="22"/>
        </w:rPr>
        <w:t xml:space="preserve">two </w:t>
      </w:r>
      <w:r w:rsidR="00214C88" w:rsidRPr="00F068F0">
        <w:rPr>
          <w:rFonts w:asciiTheme="minorHAnsi" w:eastAsia="Batang" w:hAnsiTheme="minorHAnsi" w:cstheme="minorHAnsi"/>
          <w:sz w:val="22"/>
          <w:szCs w:val="22"/>
        </w:rPr>
        <w:t>scenarios are</w:t>
      </w:r>
      <w:r w:rsidR="00B32E40" w:rsidRPr="00F068F0">
        <w:rPr>
          <w:rFonts w:asciiTheme="minorHAnsi" w:eastAsia="Batang" w:hAnsiTheme="minorHAnsi" w:cstheme="minorHAnsi"/>
          <w:sz w:val="22"/>
          <w:szCs w:val="22"/>
        </w:rPr>
        <w:t xml:space="preserve">: </w:t>
      </w:r>
    </w:p>
    <w:p w14:paraId="645E54A1" w14:textId="77777777" w:rsidR="00951D88" w:rsidRPr="00F068F0" w:rsidRDefault="00951D88" w:rsidP="00F068F0">
      <w:pPr>
        <w:pStyle w:val="MGfulltext"/>
        <w:spacing w:after="0"/>
        <w:ind w:left="426"/>
        <w:rPr>
          <w:rFonts w:asciiTheme="minorHAnsi" w:eastAsia="Batang" w:hAnsiTheme="minorHAnsi" w:cstheme="minorHAnsi"/>
          <w:sz w:val="22"/>
          <w:szCs w:val="22"/>
        </w:rPr>
      </w:pPr>
    </w:p>
    <w:p w14:paraId="11E189F2" w14:textId="769565A8" w:rsidR="00B32E40"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a.</w:t>
      </w:r>
      <w:r w:rsidRPr="00F068F0">
        <w:rPr>
          <w:rFonts w:asciiTheme="minorHAnsi" w:hAnsiTheme="minorHAnsi" w:cstheme="minorHAnsi"/>
          <w:sz w:val="22"/>
          <w:szCs w:val="22"/>
        </w:rPr>
        <w:tab/>
      </w:r>
      <w:r w:rsidR="00F068F0">
        <w:rPr>
          <w:rFonts w:asciiTheme="minorHAnsi" w:hAnsiTheme="minorHAnsi" w:cstheme="minorHAnsi"/>
          <w:sz w:val="22"/>
          <w:szCs w:val="22"/>
        </w:rPr>
        <w:t>a</w:t>
      </w:r>
      <w:r w:rsidR="0094061E" w:rsidRPr="00F068F0">
        <w:rPr>
          <w:rFonts w:asciiTheme="minorHAnsi" w:hAnsiTheme="minorHAnsi" w:cstheme="minorHAnsi"/>
          <w:sz w:val="22"/>
          <w:szCs w:val="22"/>
        </w:rPr>
        <w:t xml:space="preserve">n </w:t>
      </w:r>
      <w:r w:rsidR="0094061E" w:rsidRPr="00F068F0">
        <w:rPr>
          <w:rFonts w:asciiTheme="minorHAnsi" w:eastAsia="Batang" w:hAnsiTheme="minorHAnsi" w:cstheme="minorHAnsi"/>
          <w:sz w:val="22"/>
          <w:szCs w:val="22"/>
        </w:rPr>
        <w:t xml:space="preserve">increase of </w:t>
      </w:r>
      <w:r w:rsidR="00B116EA" w:rsidRPr="00F068F0">
        <w:rPr>
          <w:rFonts w:asciiTheme="minorHAnsi" w:eastAsia="Batang" w:hAnsiTheme="minorHAnsi" w:cstheme="minorHAnsi"/>
          <w:b/>
          <w:bCs/>
          <w:sz w:val="22"/>
          <w:szCs w:val="22"/>
        </w:rPr>
        <w:t>9.</w:t>
      </w:r>
      <w:r w:rsidR="0098681C" w:rsidRPr="00F068F0">
        <w:rPr>
          <w:rFonts w:asciiTheme="minorHAnsi" w:eastAsia="Batang" w:hAnsiTheme="minorHAnsi" w:cstheme="minorHAnsi"/>
          <w:b/>
          <w:bCs/>
          <w:sz w:val="22"/>
          <w:szCs w:val="22"/>
        </w:rPr>
        <w:t>6</w:t>
      </w:r>
      <w:r w:rsidR="00B32E40" w:rsidRPr="00F068F0">
        <w:rPr>
          <w:rFonts w:asciiTheme="minorHAnsi" w:eastAsia="Batang" w:hAnsiTheme="minorHAnsi" w:cstheme="minorHAnsi"/>
          <w:sz w:val="22"/>
          <w:szCs w:val="22"/>
        </w:rPr>
        <w:t xml:space="preserve">% </w:t>
      </w:r>
      <w:r w:rsidR="00B970B6" w:rsidRPr="00F068F0">
        <w:rPr>
          <w:rFonts w:asciiTheme="minorHAnsi" w:eastAsia="Batang" w:hAnsiTheme="minorHAnsi" w:cstheme="minorHAnsi"/>
          <w:sz w:val="22"/>
          <w:szCs w:val="22"/>
        </w:rPr>
        <w:t xml:space="preserve">(CHF </w:t>
      </w:r>
      <w:r w:rsidR="005866E1" w:rsidRPr="00F068F0">
        <w:rPr>
          <w:rFonts w:asciiTheme="minorHAnsi" w:eastAsia="Batang" w:hAnsiTheme="minorHAnsi" w:cstheme="minorHAnsi"/>
          <w:sz w:val="22"/>
          <w:szCs w:val="22"/>
        </w:rPr>
        <w:t>1,455K</w:t>
      </w:r>
      <w:r w:rsidR="00B970B6" w:rsidRPr="00F068F0">
        <w:rPr>
          <w:rFonts w:asciiTheme="minorHAnsi" w:eastAsia="Batang" w:hAnsiTheme="minorHAnsi" w:cstheme="minorHAnsi"/>
          <w:sz w:val="22"/>
          <w:szCs w:val="22"/>
        </w:rPr>
        <w:t>)</w:t>
      </w:r>
      <w:r w:rsidR="008C3FB1" w:rsidRPr="00F068F0">
        <w:rPr>
          <w:rFonts w:asciiTheme="minorHAnsi" w:eastAsia="Batang" w:hAnsiTheme="minorHAnsi" w:cstheme="minorHAnsi"/>
          <w:sz w:val="22"/>
          <w:szCs w:val="22"/>
        </w:rPr>
        <w:t xml:space="preserve"> compared to the </w:t>
      </w:r>
      <w:r w:rsidR="00B970B6" w:rsidRPr="00F068F0">
        <w:rPr>
          <w:rFonts w:asciiTheme="minorHAnsi" w:eastAsia="Batang" w:hAnsiTheme="minorHAnsi" w:cstheme="minorHAnsi"/>
          <w:sz w:val="22"/>
          <w:szCs w:val="22"/>
        </w:rPr>
        <w:t>2023-2025</w:t>
      </w:r>
      <w:r w:rsidR="00B32E40" w:rsidRPr="00F068F0">
        <w:rPr>
          <w:rFonts w:asciiTheme="minorHAnsi" w:eastAsia="Batang" w:hAnsiTheme="minorHAnsi" w:cstheme="minorHAnsi"/>
          <w:sz w:val="22"/>
          <w:szCs w:val="22"/>
        </w:rPr>
        <w:t xml:space="preserve"> triennium</w:t>
      </w:r>
      <w:r w:rsidR="005866E1" w:rsidRPr="00F068F0">
        <w:rPr>
          <w:rFonts w:asciiTheme="minorHAnsi" w:eastAsia="Batang" w:hAnsiTheme="minorHAnsi" w:cstheme="minorHAnsi"/>
          <w:sz w:val="22"/>
          <w:szCs w:val="22"/>
        </w:rPr>
        <w:t xml:space="preserve">, implying an increase of contributions </w:t>
      </w:r>
      <w:r w:rsidR="47CF859C" w:rsidRPr="00F068F0">
        <w:rPr>
          <w:rFonts w:asciiTheme="minorHAnsi" w:eastAsia="Batang" w:hAnsiTheme="minorHAnsi" w:cstheme="minorHAnsi"/>
          <w:sz w:val="22"/>
          <w:szCs w:val="22"/>
        </w:rPr>
        <w:t>from</w:t>
      </w:r>
      <w:r w:rsidR="005866E1" w:rsidRPr="00F068F0">
        <w:rPr>
          <w:rFonts w:asciiTheme="minorHAnsi" w:eastAsia="Batang" w:hAnsiTheme="minorHAnsi" w:cstheme="minorHAnsi"/>
          <w:sz w:val="22"/>
          <w:szCs w:val="22"/>
        </w:rPr>
        <w:t xml:space="preserve"> Contracting Parties of 9.4% </w:t>
      </w:r>
      <w:r w:rsidR="00D60B3D" w:rsidRPr="00F068F0">
        <w:rPr>
          <w:rFonts w:asciiTheme="minorHAnsi" w:eastAsia="Batang" w:hAnsiTheme="minorHAnsi" w:cstheme="minorHAnsi"/>
          <w:sz w:val="22"/>
          <w:szCs w:val="22"/>
        </w:rPr>
        <w:t>(</w:t>
      </w:r>
      <w:r w:rsidR="00D60B3D" w:rsidRPr="00E74F08">
        <w:rPr>
          <w:rFonts w:asciiTheme="minorHAnsi" w:eastAsia="Batang" w:hAnsiTheme="minorHAnsi" w:cstheme="minorHAnsi"/>
          <w:b/>
          <w:bCs/>
          <w:sz w:val="22"/>
          <w:szCs w:val="22"/>
        </w:rPr>
        <w:t>scenario A</w:t>
      </w:r>
      <w:r w:rsidR="00D60B3D" w:rsidRPr="00F068F0">
        <w:rPr>
          <w:rFonts w:asciiTheme="minorHAnsi" w:eastAsia="Batang" w:hAnsiTheme="minorHAnsi" w:cstheme="minorHAnsi"/>
          <w:sz w:val="22"/>
          <w:szCs w:val="22"/>
        </w:rPr>
        <w:t>)</w:t>
      </w:r>
      <w:r w:rsidR="00B32E40" w:rsidRPr="00F068F0">
        <w:rPr>
          <w:rFonts w:asciiTheme="minorHAnsi" w:eastAsia="Batang" w:hAnsiTheme="minorHAnsi" w:cstheme="minorHAnsi"/>
          <w:sz w:val="22"/>
          <w:szCs w:val="22"/>
        </w:rPr>
        <w:t xml:space="preserve">; </w:t>
      </w:r>
    </w:p>
    <w:p w14:paraId="1475BA25" w14:textId="77777777" w:rsidR="00951D88" w:rsidRPr="00F068F0" w:rsidRDefault="00951D88" w:rsidP="00F068F0">
      <w:pPr>
        <w:pStyle w:val="MGfulltext"/>
        <w:spacing w:after="0"/>
        <w:ind w:left="850" w:hanging="425"/>
        <w:rPr>
          <w:rFonts w:asciiTheme="minorHAnsi" w:eastAsia="Batang" w:hAnsiTheme="minorHAnsi" w:cstheme="minorHAnsi"/>
          <w:sz w:val="22"/>
          <w:szCs w:val="22"/>
        </w:rPr>
      </w:pPr>
    </w:p>
    <w:p w14:paraId="0372DDE2" w14:textId="5C69CC79" w:rsidR="00B32E40"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lastRenderedPageBreak/>
        <w:t>b.</w:t>
      </w:r>
      <w:r w:rsidRPr="00F068F0">
        <w:rPr>
          <w:rFonts w:asciiTheme="minorHAnsi" w:eastAsia="Batang" w:hAnsiTheme="minorHAnsi" w:cstheme="minorHAnsi"/>
          <w:sz w:val="22"/>
          <w:szCs w:val="22"/>
        </w:rPr>
        <w:tab/>
      </w:r>
      <w:r w:rsidR="00F068F0">
        <w:rPr>
          <w:rFonts w:asciiTheme="minorHAnsi" w:hAnsiTheme="minorHAnsi" w:cstheme="minorHAnsi"/>
          <w:sz w:val="22"/>
          <w:szCs w:val="22"/>
        </w:rPr>
        <w:t>a</w:t>
      </w:r>
      <w:r w:rsidR="00F068F0" w:rsidRPr="00F068F0">
        <w:rPr>
          <w:rFonts w:asciiTheme="minorHAnsi" w:hAnsiTheme="minorHAnsi" w:cstheme="minorHAnsi"/>
          <w:sz w:val="22"/>
          <w:szCs w:val="22"/>
        </w:rPr>
        <w:t xml:space="preserve">n </w:t>
      </w:r>
      <w:r w:rsidR="0094061E" w:rsidRPr="00F068F0">
        <w:rPr>
          <w:rFonts w:asciiTheme="minorHAnsi" w:eastAsia="Batang" w:hAnsiTheme="minorHAnsi" w:cstheme="minorHAnsi"/>
          <w:sz w:val="22"/>
          <w:szCs w:val="22"/>
        </w:rPr>
        <w:t xml:space="preserve">increase of </w:t>
      </w:r>
      <w:r w:rsidR="005866E1" w:rsidRPr="00F068F0">
        <w:rPr>
          <w:rFonts w:asciiTheme="minorHAnsi" w:eastAsia="Batang" w:hAnsiTheme="minorHAnsi" w:cstheme="minorHAnsi"/>
          <w:b/>
          <w:bCs/>
          <w:sz w:val="22"/>
          <w:szCs w:val="22"/>
        </w:rPr>
        <w:t>11.3</w:t>
      </w:r>
      <w:r w:rsidR="00B32E40" w:rsidRPr="00F068F0">
        <w:rPr>
          <w:rFonts w:asciiTheme="minorHAnsi" w:eastAsia="Batang" w:hAnsiTheme="minorHAnsi" w:cstheme="minorHAnsi"/>
          <w:sz w:val="22"/>
          <w:szCs w:val="22"/>
        </w:rPr>
        <w:t xml:space="preserve">% (CHF </w:t>
      </w:r>
      <w:r w:rsidR="005866E1" w:rsidRPr="00F068F0">
        <w:rPr>
          <w:rFonts w:asciiTheme="minorHAnsi" w:eastAsia="Batang" w:hAnsiTheme="minorHAnsi" w:cstheme="minorHAnsi"/>
          <w:sz w:val="22"/>
          <w:szCs w:val="22"/>
        </w:rPr>
        <w:t>1,724</w:t>
      </w:r>
      <w:r w:rsidR="00B970B6" w:rsidRPr="00F068F0">
        <w:rPr>
          <w:rFonts w:asciiTheme="minorHAnsi" w:eastAsia="Batang" w:hAnsiTheme="minorHAnsi" w:cstheme="minorHAnsi"/>
          <w:sz w:val="22"/>
          <w:szCs w:val="22"/>
        </w:rPr>
        <w:t>K</w:t>
      </w:r>
      <w:r w:rsidR="00B32E40" w:rsidRPr="00F068F0">
        <w:rPr>
          <w:rFonts w:asciiTheme="minorHAnsi" w:eastAsia="Batang" w:hAnsiTheme="minorHAnsi" w:cstheme="minorHAnsi"/>
          <w:sz w:val="22"/>
          <w:szCs w:val="22"/>
        </w:rPr>
        <w:t>)</w:t>
      </w:r>
      <w:r w:rsidR="008C3FB1" w:rsidRPr="00F068F0">
        <w:rPr>
          <w:rFonts w:asciiTheme="minorHAnsi" w:eastAsia="Batang" w:hAnsiTheme="minorHAnsi" w:cstheme="minorHAnsi"/>
          <w:sz w:val="22"/>
          <w:szCs w:val="22"/>
        </w:rPr>
        <w:t xml:space="preserve"> compared to the </w:t>
      </w:r>
      <w:r w:rsidR="00B970B6" w:rsidRPr="00F068F0">
        <w:rPr>
          <w:rFonts w:asciiTheme="minorHAnsi" w:eastAsia="Batang" w:hAnsiTheme="minorHAnsi" w:cstheme="minorHAnsi"/>
          <w:sz w:val="22"/>
          <w:szCs w:val="22"/>
        </w:rPr>
        <w:t>2023-2025</w:t>
      </w:r>
      <w:r w:rsidR="008C3FB1" w:rsidRPr="00F068F0">
        <w:rPr>
          <w:rFonts w:asciiTheme="minorHAnsi" w:eastAsia="Batang" w:hAnsiTheme="minorHAnsi" w:cstheme="minorHAnsi"/>
          <w:sz w:val="22"/>
          <w:szCs w:val="22"/>
        </w:rPr>
        <w:t xml:space="preserve"> triennium</w:t>
      </w:r>
      <w:r w:rsidR="00947D4A" w:rsidRPr="00F068F0">
        <w:rPr>
          <w:rFonts w:asciiTheme="minorHAnsi" w:eastAsia="Batang" w:hAnsiTheme="minorHAnsi" w:cstheme="minorHAnsi"/>
          <w:sz w:val="22"/>
          <w:szCs w:val="22"/>
        </w:rPr>
        <w:t>,</w:t>
      </w:r>
      <w:r w:rsidR="008C3FB1" w:rsidRPr="00F068F0">
        <w:rPr>
          <w:rFonts w:asciiTheme="minorHAnsi" w:eastAsia="Batang" w:hAnsiTheme="minorHAnsi" w:cstheme="minorHAnsi"/>
          <w:sz w:val="22"/>
          <w:szCs w:val="22"/>
        </w:rPr>
        <w:t xml:space="preserve"> implying an increase of contributions </w:t>
      </w:r>
      <w:r w:rsidR="00B501B3" w:rsidRPr="00F068F0">
        <w:rPr>
          <w:rFonts w:asciiTheme="minorHAnsi" w:eastAsia="Batang" w:hAnsiTheme="minorHAnsi" w:cstheme="minorHAnsi"/>
          <w:sz w:val="22"/>
          <w:szCs w:val="22"/>
        </w:rPr>
        <w:t xml:space="preserve">from </w:t>
      </w:r>
      <w:r w:rsidR="008C3FB1" w:rsidRPr="00F068F0">
        <w:rPr>
          <w:rFonts w:asciiTheme="minorHAnsi" w:eastAsia="Batang" w:hAnsiTheme="minorHAnsi" w:cstheme="minorHAnsi"/>
          <w:sz w:val="22"/>
          <w:szCs w:val="22"/>
        </w:rPr>
        <w:t xml:space="preserve">Contracting Parties of </w:t>
      </w:r>
      <w:r w:rsidR="005866E1" w:rsidRPr="00F068F0">
        <w:rPr>
          <w:rFonts w:asciiTheme="minorHAnsi" w:eastAsia="Batang" w:hAnsiTheme="minorHAnsi" w:cstheme="minorHAnsi"/>
          <w:sz w:val="22"/>
          <w:szCs w:val="22"/>
        </w:rPr>
        <w:t>11.2</w:t>
      </w:r>
      <w:r w:rsidR="008C3FB1" w:rsidRPr="00F068F0">
        <w:rPr>
          <w:rFonts w:asciiTheme="minorHAnsi" w:eastAsia="Batang" w:hAnsiTheme="minorHAnsi" w:cstheme="minorHAnsi"/>
          <w:sz w:val="22"/>
          <w:szCs w:val="22"/>
        </w:rPr>
        <w:t>%</w:t>
      </w:r>
      <w:r w:rsidR="00D60B3D" w:rsidRPr="00F068F0">
        <w:rPr>
          <w:rFonts w:asciiTheme="minorHAnsi" w:eastAsia="Batang" w:hAnsiTheme="minorHAnsi" w:cstheme="minorHAnsi"/>
          <w:sz w:val="22"/>
          <w:szCs w:val="22"/>
        </w:rPr>
        <w:t xml:space="preserve"> (</w:t>
      </w:r>
      <w:r w:rsidR="00D60B3D" w:rsidRPr="00E74F08">
        <w:rPr>
          <w:rFonts w:asciiTheme="minorHAnsi" w:eastAsia="Batang" w:hAnsiTheme="minorHAnsi" w:cstheme="minorHAnsi"/>
          <w:b/>
          <w:bCs/>
          <w:sz w:val="22"/>
          <w:szCs w:val="22"/>
        </w:rPr>
        <w:t>scenario B</w:t>
      </w:r>
      <w:r w:rsidR="00D60B3D" w:rsidRPr="00F068F0">
        <w:rPr>
          <w:rFonts w:asciiTheme="minorHAnsi" w:eastAsia="Batang" w:hAnsiTheme="minorHAnsi" w:cstheme="minorHAnsi"/>
          <w:sz w:val="22"/>
          <w:szCs w:val="22"/>
        </w:rPr>
        <w:t>)</w:t>
      </w:r>
      <w:r w:rsidR="00C70EC0" w:rsidRPr="00F068F0">
        <w:rPr>
          <w:rFonts w:asciiTheme="minorHAnsi" w:eastAsia="Batang" w:hAnsiTheme="minorHAnsi" w:cstheme="minorHAnsi"/>
          <w:sz w:val="22"/>
          <w:szCs w:val="22"/>
        </w:rPr>
        <w:t>;</w:t>
      </w:r>
    </w:p>
    <w:p w14:paraId="68B6E2AB" w14:textId="77777777" w:rsidR="00951D88" w:rsidRPr="00F068F0" w:rsidRDefault="00951D88" w:rsidP="00F068F0">
      <w:pPr>
        <w:pStyle w:val="MGfulltext"/>
        <w:spacing w:after="0"/>
        <w:ind w:left="850" w:hanging="425"/>
        <w:rPr>
          <w:rFonts w:asciiTheme="minorHAnsi" w:eastAsia="Batang" w:hAnsiTheme="minorHAnsi" w:cstheme="minorHAnsi"/>
          <w:sz w:val="22"/>
          <w:szCs w:val="22"/>
        </w:rPr>
      </w:pPr>
    </w:p>
    <w:p w14:paraId="38B0F664" w14:textId="63BB3A4A" w:rsidR="00D60B3D" w:rsidRPr="00F068F0" w:rsidRDefault="00D60B3D" w:rsidP="00F068F0">
      <w:pPr>
        <w:pStyle w:val="MGfulltext"/>
        <w:spacing w:after="0"/>
        <w:ind w:left="426"/>
        <w:rPr>
          <w:rFonts w:asciiTheme="minorHAnsi" w:eastAsia="Batang" w:hAnsiTheme="minorHAnsi" w:cstheme="minorHAnsi"/>
          <w:sz w:val="22"/>
          <w:szCs w:val="22"/>
        </w:rPr>
      </w:pPr>
      <w:r w:rsidRPr="00F068F0">
        <w:rPr>
          <w:rFonts w:asciiTheme="minorHAnsi" w:eastAsia="Batang" w:hAnsiTheme="minorHAnsi" w:cstheme="minorHAnsi"/>
          <w:sz w:val="22"/>
          <w:szCs w:val="22"/>
        </w:rPr>
        <w:t xml:space="preserve">The </w:t>
      </w:r>
      <w:r w:rsidR="00F068F0" w:rsidRPr="00F068F0">
        <w:rPr>
          <w:rFonts w:asciiTheme="minorHAnsi" w:eastAsia="Batang" w:hAnsiTheme="minorHAnsi" w:cstheme="minorHAnsi"/>
          <w:sz w:val="22"/>
          <w:szCs w:val="22"/>
        </w:rPr>
        <w:t>proposed figures</w:t>
      </w:r>
      <w:r w:rsidR="00970C63" w:rsidRPr="00F068F0">
        <w:rPr>
          <w:rFonts w:asciiTheme="minorHAnsi" w:eastAsia="Batang" w:hAnsiTheme="minorHAnsi" w:cstheme="minorHAnsi"/>
          <w:sz w:val="22"/>
          <w:szCs w:val="22"/>
        </w:rPr>
        <w:t xml:space="preserve"> </w:t>
      </w:r>
      <w:r w:rsidR="00F068F0" w:rsidRPr="00F068F0">
        <w:rPr>
          <w:rFonts w:asciiTheme="minorHAnsi" w:eastAsia="Batang" w:hAnsiTheme="minorHAnsi" w:cstheme="minorHAnsi"/>
          <w:sz w:val="22"/>
          <w:szCs w:val="22"/>
        </w:rPr>
        <w:t>for each</w:t>
      </w:r>
      <w:r w:rsidR="00970C63" w:rsidRPr="00F068F0">
        <w:rPr>
          <w:rFonts w:asciiTheme="minorHAnsi" w:eastAsia="Batang" w:hAnsiTheme="minorHAnsi" w:cstheme="minorHAnsi"/>
          <w:sz w:val="22"/>
          <w:szCs w:val="22"/>
        </w:rPr>
        <w:t xml:space="preserve"> </w:t>
      </w:r>
      <w:r w:rsidR="00A508C9" w:rsidRPr="00F068F0">
        <w:rPr>
          <w:rFonts w:asciiTheme="minorHAnsi" w:eastAsia="Batang" w:hAnsiTheme="minorHAnsi" w:cstheme="minorHAnsi"/>
          <w:sz w:val="22"/>
          <w:szCs w:val="22"/>
        </w:rPr>
        <w:t xml:space="preserve">budget </w:t>
      </w:r>
      <w:r w:rsidRPr="00F068F0">
        <w:rPr>
          <w:rFonts w:asciiTheme="minorHAnsi" w:eastAsia="Batang" w:hAnsiTheme="minorHAnsi" w:cstheme="minorHAnsi"/>
          <w:sz w:val="22"/>
          <w:szCs w:val="22"/>
        </w:rPr>
        <w:t xml:space="preserve">category </w:t>
      </w:r>
      <w:r w:rsidR="00F068F0" w:rsidRPr="00F068F0">
        <w:rPr>
          <w:rFonts w:asciiTheme="minorHAnsi" w:eastAsia="Batang" w:hAnsiTheme="minorHAnsi" w:cstheme="minorHAnsi"/>
          <w:sz w:val="22"/>
          <w:szCs w:val="22"/>
        </w:rPr>
        <w:t xml:space="preserve">and line </w:t>
      </w:r>
      <w:r w:rsidRPr="00F068F0">
        <w:rPr>
          <w:rFonts w:asciiTheme="minorHAnsi" w:eastAsia="Batang" w:hAnsiTheme="minorHAnsi" w:cstheme="minorHAnsi"/>
          <w:sz w:val="22"/>
          <w:szCs w:val="22"/>
        </w:rPr>
        <w:t xml:space="preserve">have been </w:t>
      </w:r>
      <w:r w:rsidR="00F068F0" w:rsidRPr="00F068F0">
        <w:rPr>
          <w:rFonts w:asciiTheme="minorHAnsi" w:eastAsia="Batang" w:hAnsiTheme="minorHAnsi" w:cstheme="minorHAnsi"/>
          <w:sz w:val="22"/>
          <w:szCs w:val="22"/>
        </w:rPr>
        <w:t xml:space="preserve">included for each of the scenarios, </w:t>
      </w:r>
      <w:r w:rsidRPr="00F068F0">
        <w:rPr>
          <w:rFonts w:asciiTheme="minorHAnsi" w:eastAsia="Batang" w:hAnsiTheme="minorHAnsi" w:cstheme="minorHAnsi"/>
          <w:sz w:val="22"/>
          <w:szCs w:val="22"/>
        </w:rPr>
        <w:t xml:space="preserve">to </w:t>
      </w:r>
      <w:r w:rsidR="00F068F0" w:rsidRPr="00F068F0">
        <w:rPr>
          <w:rFonts w:asciiTheme="minorHAnsi" w:eastAsia="Batang" w:hAnsiTheme="minorHAnsi" w:cstheme="minorHAnsi"/>
          <w:sz w:val="22"/>
          <w:szCs w:val="22"/>
        </w:rPr>
        <w:t>enable</w:t>
      </w:r>
      <w:r w:rsidRPr="00F068F0">
        <w:rPr>
          <w:rFonts w:asciiTheme="minorHAnsi" w:eastAsia="Batang" w:hAnsiTheme="minorHAnsi" w:cstheme="minorHAnsi"/>
          <w:sz w:val="22"/>
          <w:szCs w:val="22"/>
        </w:rPr>
        <w:t xml:space="preserve"> Contracting Parties </w:t>
      </w:r>
      <w:r w:rsidR="00F068F0" w:rsidRPr="00F068F0">
        <w:rPr>
          <w:rFonts w:asciiTheme="minorHAnsi" w:eastAsia="Batang" w:hAnsiTheme="minorHAnsi" w:cstheme="minorHAnsi"/>
          <w:sz w:val="22"/>
          <w:szCs w:val="22"/>
        </w:rPr>
        <w:t xml:space="preserve">to </w:t>
      </w:r>
      <w:r w:rsidRPr="00F068F0">
        <w:rPr>
          <w:rFonts w:asciiTheme="minorHAnsi" w:eastAsia="Batang" w:hAnsiTheme="minorHAnsi" w:cstheme="minorHAnsi"/>
          <w:sz w:val="22"/>
          <w:szCs w:val="22"/>
        </w:rPr>
        <w:t xml:space="preserve">see the </w:t>
      </w:r>
      <w:r w:rsidR="00F068F0" w:rsidRPr="00F068F0">
        <w:rPr>
          <w:rFonts w:asciiTheme="minorHAnsi" w:eastAsia="Batang" w:hAnsiTheme="minorHAnsi" w:cstheme="minorHAnsi"/>
          <w:sz w:val="22"/>
          <w:szCs w:val="22"/>
        </w:rPr>
        <w:t>details</w:t>
      </w:r>
      <w:r w:rsidRPr="00F068F0">
        <w:rPr>
          <w:rFonts w:asciiTheme="minorHAnsi" w:eastAsia="Batang" w:hAnsiTheme="minorHAnsi" w:cstheme="minorHAnsi"/>
          <w:sz w:val="22"/>
          <w:szCs w:val="22"/>
        </w:rPr>
        <w:t xml:space="preserve"> of how their assessed contributions will be spent.</w:t>
      </w:r>
    </w:p>
    <w:p w14:paraId="77E92960" w14:textId="77777777" w:rsidR="00B32E40" w:rsidRPr="00F068F0" w:rsidRDefault="00B32E40" w:rsidP="00F068F0">
      <w:pPr>
        <w:pStyle w:val="MGfulltext"/>
        <w:spacing w:after="0"/>
        <w:ind w:left="2160"/>
        <w:rPr>
          <w:rFonts w:asciiTheme="minorHAnsi" w:eastAsia="Batang" w:hAnsiTheme="minorHAnsi" w:cstheme="minorHAnsi"/>
          <w:sz w:val="22"/>
          <w:szCs w:val="22"/>
        </w:rPr>
      </w:pPr>
    </w:p>
    <w:p w14:paraId="46E539EA" w14:textId="6FCEF516" w:rsidR="00B32E40" w:rsidRPr="00F068F0" w:rsidRDefault="00E74F08" w:rsidP="00F068F0">
      <w:pPr>
        <w:pStyle w:val="MGfulltext"/>
        <w:spacing w:after="0"/>
        <w:ind w:left="425" w:hanging="425"/>
        <w:rPr>
          <w:rFonts w:asciiTheme="minorHAnsi" w:eastAsia="Batang" w:hAnsiTheme="minorHAnsi" w:cstheme="minorHAnsi"/>
          <w:sz w:val="22"/>
          <w:szCs w:val="22"/>
        </w:rPr>
      </w:pPr>
      <w:r>
        <w:rPr>
          <w:rFonts w:asciiTheme="minorHAnsi" w:eastAsia="Batang" w:hAnsiTheme="minorHAnsi" w:cstheme="minorHAnsi"/>
          <w:sz w:val="22"/>
          <w:szCs w:val="22"/>
        </w:rPr>
        <w:t>4</w:t>
      </w:r>
      <w:r w:rsidR="00951D88" w:rsidRPr="00F068F0">
        <w:rPr>
          <w:rFonts w:asciiTheme="minorHAnsi" w:eastAsia="Batang" w:hAnsiTheme="minorHAnsi" w:cstheme="minorHAnsi"/>
          <w:sz w:val="22"/>
          <w:szCs w:val="22"/>
        </w:rPr>
        <w:t>.</w:t>
      </w:r>
      <w:r w:rsidR="00951D88" w:rsidRPr="00F068F0">
        <w:rPr>
          <w:rFonts w:asciiTheme="minorHAnsi" w:eastAsia="Batang" w:hAnsiTheme="minorHAnsi" w:cstheme="minorHAnsi"/>
          <w:sz w:val="22"/>
          <w:szCs w:val="22"/>
        </w:rPr>
        <w:tab/>
      </w:r>
      <w:r w:rsidR="00E468E6" w:rsidRPr="00F068F0">
        <w:rPr>
          <w:rFonts w:asciiTheme="minorHAnsi" w:eastAsia="Batang" w:hAnsiTheme="minorHAnsi" w:cstheme="minorHAnsi"/>
          <w:sz w:val="22"/>
          <w:szCs w:val="22"/>
        </w:rPr>
        <w:t xml:space="preserve">In </w:t>
      </w:r>
      <w:r w:rsidR="00F068F0" w:rsidRPr="00F068F0">
        <w:rPr>
          <w:rFonts w:asciiTheme="minorHAnsi" w:eastAsia="Batang" w:hAnsiTheme="minorHAnsi" w:cstheme="minorHAnsi"/>
          <w:b/>
          <w:bCs/>
          <w:sz w:val="22"/>
          <w:szCs w:val="22"/>
        </w:rPr>
        <w:t>s</w:t>
      </w:r>
      <w:r w:rsidR="00D60B3D" w:rsidRPr="00F068F0">
        <w:rPr>
          <w:rFonts w:asciiTheme="minorHAnsi" w:eastAsia="Batang" w:hAnsiTheme="minorHAnsi" w:cstheme="minorHAnsi"/>
          <w:b/>
          <w:sz w:val="22"/>
          <w:szCs w:val="22"/>
        </w:rPr>
        <w:t>cenario A</w:t>
      </w:r>
      <w:r w:rsidR="00F068F0" w:rsidRPr="00F068F0">
        <w:rPr>
          <w:rFonts w:asciiTheme="minorHAnsi" w:eastAsia="Batang" w:hAnsiTheme="minorHAnsi" w:cstheme="minorHAnsi"/>
          <w:bCs/>
          <w:sz w:val="22"/>
          <w:szCs w:val="22"/>
        </w:rPr>
        <w:t>,</w:t>
      </w:r>
      <w:r w:rsidR="00D60B3D" w:rsidRPr="00F068F0">
        <w:rPr>
          <w:rFonts w:asciiTheme="minorHAnsi" w:eastAsia="Batang" w:hAnsiTheme="minorHAnsi" w:cstheme="minorHAnsi"/>
          <w:sz w:val="22"/>
          <w:szCs w:val="22"/>
        </w:rPr>
        <w:t xml:space="preserve"> </w:t>
      </w:r>
      <w:r w:rsidR="00E468E6" w:rsidRPr="00F068F0">
        <w:rPr>
          <w:rFonts w:asciiTheme="minorHAnsi" w:eastAsia="Batang" w:hAnsiTheme="minorHAnsi" w:cstheme="minorHAnsi"/>
          <w:sz w:val="22"/>
          <w:szCs w:val="22"/>
        </w:rPr>
        <w:t xml:space="preserve">the total increase in </w:t>
      </w:r>
      <w:r w:rsidR="00AA26DF">
        <w:rPr>
          <w:rFonts w:asciiTheme="minorHAnsi" w:eastAsia="Batang" w:hAnsiTheme="minorHAnsi" w:cstheme="minorHAnsi"/>
          <w:sz w:val="22"/>
          <w:szCs w:val="22"/>
        </w:rPr>
        <w:t xml:space="preserve">the core </w:t>
      </w:r>
      <w:r w:rsidR="00E468E6" w:rsidRPr="00F068F0">
        <w:rPr>
          <w:rFonts w:asciiTheme="minorHAnsi" w:eastAsia="Batang" w:hAnsiTheme="minorHAnsi" w:cstheme="minorHAnsi"/>
          <w:sz w:val="22"/>
          <w:szCs w:val="22"/>
        </w:rPr>
        <w:t xml:space="preserve">budget </w:t>
      </w:r>
      <w:r>
        <w:rPr>
          <w:rFonts w:asciiTheme="minorHAnsi" w:eastAsia="Batang" w:hAnsiTheme="minorHAnsi" w:cstheme="minorHAnsi"/>
          <w:sz w:val="22"/>
          <w:szCs w:val="22"/>
        </w:rPr>
        <w:t xml:space="preserve">from 2026 to 2028 </w:t>
      </w:r>
      <w:r w:rsidR="00E468E6" w:rsidRPr="00F068F0">
        <w:rPr>
          <w:rFonts w:asciiTheme="minorHAnsi" w:eastAsia="Batang" w:hAnsiTheme="minorHAnsi" w:cstheme="minorHAnsi"/>
          <w:sz w:val="22"/>
          <w:szCs w:val="22"/>
        </w:rPr>
        <w:t xml:space="preserve">would be CHF 1,455K over the </w:t>
      </w:r>
      <w:r w:rsidR="00BD66A3" w:rsidRPr="00F068F0">
        <w:rPr>
          <w:rFonts w:asciiTheme="minorHAnsi" w:eastAsia="Batang" w:hAnsiTheme="minorHAnsi" w:cstheme="minorHAnsi"/>
          <w:sz w:val="22"/>
          <w:szCs w:val="22"/>
        </w:rPr>
        <w:t xml:space="preserve">previous </w:t>
      </w:r>
      <w:r w:rsidR="00E468E6" w:rsidRPr="00F068F0">
        <w:rPr>
          <w:rFonts w:asciiTheme="minorHAnsi" w:eastAsia="Batang" w:hAnsiTheme="minorHAnsi" w:cstheme="minorHAnsi"/>
          <w:sz w:val="22"/>
          <w:szCs w:val="22"/>
        </w:rPr>
        <w:t xml:space="preserve">triennium, amounting to a new budget total of CHF 16,698K. This scenario </w:t>
      </w:r>
      <w:r w:rsidR="00D60B3D" w:rsidRPr="00F068F0">
        <w:rPr>
          <w:rFonts w:asciiTheme="minorHAnsi" w:eastAsia="Batang" w:hAnsiTheme="minorHAnsi" w:cstheme="minorHAnsi"/>
          <w:sz w:val="22"/>
          <w:szCs w:val="22"/>
        </w:rPr>
        <w:t xml:space="preserve">includes the </w:t>
      </w:r>
      <w:r w:rsidR="00B32E40" w:rsidRPr="00F068F0">
        <w:rPr>
          <w:rFonts w:asciiTheme="minorHAnsi" w:eastAsia="Batang" w:hAnsiTheme="minorHAnsi" w:cstheme="minorHAnsi"/>
          <w:sz w:val="22"/>
          <w:szCs w:val="22"/>
        </w:rPr>
        <w:t xml:space="preserve">following </w:t>
      </w:r>
      <w:r w:rsidR="00AA26DF">
        <w:rPr>
          <w:rFonts w:asciiTheme="minorHAnsi" w:eastAsia="Batang" w:hAnsiTheme="minorHAnsi" w:cstheme="minorHAnsi"/>
          <w:sz w:val="22"/>
          <w:szCs w:val="22"/>
        </w:rPr>
        <w:t>elements</w:t>
      </w:r>
      <w:r w:rsidR="00D60B3D" w:rsidRPr="00F068F0">
        <w:rPr>
          <w:rFonts w:asciiTheme="minorHAnsi" w:eastAsia="Batang" w:hAnsiTheme="minorHAnsi" w:cstheme="minorHAnsi"/>
          <w:sz w:val="22"/>
          <w:szCs w:val="22"/>
        </w:rPr>
        <w:t xml:space="preserve">, which </w:t>
      </w:r>
      <w:r w:rsidR="00970C63" w:rsidRPr="00F068F0">
        <w:rPr>
          <w:rFonts w:asciiTheme="minorHAnsi" w:eastAsia="Batang" w:hAnsiTheme="minorHAnsi" w:cstheme="minorHAnsi"/>
          <w:sz w:val="22"/>
          <w:szCs w:val="22"/>
        </w:rPr>
        <w:t xml:space="preserve">also </w:t>
      </w:r>
      <w:r w:rsidR="00D60B3D" w:rsidRPr="00F068F0">
        <w:rPr>
          <w:rFonts w:asciiTheme="minorHAnsi" w:eastAsia="Batang" w:hAnsiTheme="minorHAnsi" w:cstheme="minorHAnsi"/>
          <w:sz w:val="22"/>
          <w:szCs w:val="22"/>
        </w:rPr>
        <w:t xml:space="preserve">apply to </w:t>
      </w:r>
      <w:r w:rsidR="00D60B3D" w:rsidRPr="00F068F0">
        <w:rPr>
          <w:rFonts w:asciiTheme="minorHAnsi" w:eastAsia="Batang" w:hAnsiTheme="minorHAnsi" w:cstheme="minorHAnsi"/>
          <w:b/>
          <w:bCs/>
          <w:sz w:val="22"/>
          <w:szCs w:val="22"/>
        </w:rPr>
        <w:t>scenario</w:t>
      </w:r>
      <w:r w:rsidR="00B32E40" w:rsidRPr="00F068F0">
        <w:rPr>
          <w:rFonts w:asciiTheme="minorHAnsi" w:eastAsia="Batang" w:hAnsiTheme="minorHAnsi" w:cstheme="minorHAnsi"/>
          <w:b/>
          <w:bCs/>
          <w:sz w:val="22"/>
          <w:szCs w:val="22"/>
        </w:rPr>
        <w:t xml:space="preserve"> </w:t>
      </w:r>
      <w:r w:rsidR="00D60B3D" w:rsidRPr="00F068F0">
        <w:rPr>
          <w:rFonts w:asciiTheme="minorHAnsi" w:eastAsia="Batang" w:hAnsiTheme="minorHAnsi" w:cstheme="minorHAnsi"/>
          <w:b/>
          <w:bCs/>
          <w:sz w:val="22"/>
          <w:szCs w:val="22"/>
        </w:rPr>
        <w:t>B</w:t>
      </w:r>
      <w:r w:rsidR="00D60B3D" w:rsidRPr="00F068F0">
        <w:rPr>
          <w:rFonts w:asciiTheme="minorHAnsi" w:eastAsia="Batang" w:hAnsiTheme="minorHAnsi" w:cstheme="minorHAnsi"/>
          <w:sz w:val="22"/>
          <w:szCs w:val="22"/>
        </w:rPr>
        <w:t xml:space="preserve"> unless indicated otherwise</w:t>
      </w:r>
      <w:r w:rsidR="006D3CBA" w:rsidRPr="00F068F0">
        <w:rPr>
          <w:rFonts w:asciiTheme="minorHAnsi" w:eastAsia="Batang" w:hAnsiTheme="minorHAnsi" w:cstheme="minorHAnsi"/>
          <w:sz w:val="22"/>
          <w:szCs w:val="22"/>
        </w:rPr>
        <w:t>:</w:t>
      </w:r>
    </w:p>
    <w:p w14:paraId="62EBB187" w14:textId="77777777" w:rsidR="00951D88" w:rsidRPr="00F068F0" w:rsidRDefault="00951D88" w:rsidP="00F068F0">
      <w:pPr>
        <w:pStyle w:val="MGfulltext"/>
        <w:spacing w:after="0"/>
        <w:ind w:left="425" w:hanging="425"/>
        <w:rPr>
          <w:rFonts w:asciiTheme="minorHAnsi" w:eastAsia="Batang" w:hAnsiTheme="minorHAnsi" w:cstheme="minorHAnsi"/>
          <w:sz w:val="22"/>
          <w:szCs w:val="22"/>
        </w:rPr>
      </w:pPr>
    </w:p>
    <w:p w14:paraId="07067AFD" w14:textId="3110BB0C" w:rsidR="00B32E40"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a.</w:t>
      </w:r>
      <w:r w:rsidRPr="00F068F0">
        <w:rPr>
          <w:rFonts w:asciiTheme="minorHAnsi" w:hAnsiTheme="minorHAnsi" w:cstheme="minorHAnsi"/>
          <w:sz w:val="22"/>
          <w:szCs w:val="22"/>
        </w:rPr>
        <w:tab/>
      </w:r>
      <w:r w:rsidR="00AA26DF">
        <w:rPr>
          <w:rFonts w:asciiTheme="minorHAnsi" w:eastAsia="Batang" w:hAnsiTheme="minorHAnsi" w:cstheme="minorHAnsi"/>
          <w:sz w:val="22"/>
          <w:szCs w:val="22"/>
        </w:rPr>
        <w:t>It is assumed that f</w:t>
      </w:r>
      <w:r w:rsidR="006D3CBA" w:rsidRPr="00F068F0">
        <w:rPr>
          <w:rFonts w:asciiTheme="minorHAnsi" w:eastAsia="Batang" w:hAnsiTheme="minorHAnsi" w:cstheme="minorHAnsi"/>
          <w:sz w:val="22"/>
          <w:szCs w:val="22"/>
        </w:rPr>
        <w:t xml:space="preserve">ull Swiss </w:t>
      </w:r>
      <w:r w:rsidR="00105E0C" w:rsidRPr="00F068F0">
        <w:rPr>
          <w:rFonts w:asciiTheme="minorHAnsi" w:eastAsia="Batang" w:hAnsiTheme="minorHAnsi" w:cstheme="minorHAnsi"/>
          <w:sz w:val="22"/>
          <w:szCs w:val="22"/>
        </w:rPr>
        <w:t xml:space="preserve">franc </w:t>
      </w:r>
      <w:r w:rsidR="00B32E40" w:rsidRPr="00F068F0">
        <w:rPr>
          <w:rFonts w:asciiTheme="minorHAnsi" w:eastAsia="Batang" w:hAnsiTheme="minorHAnsi" w:cstheme="minorHAnsi"/>
          <w:sz w:val="22"/>
          <w:szCs w:val="22"/>
        </w:rPr>
        <w:t xml:space="preserve">(CHF) contributions from all Contracting Parties are received, based on the UN </w:t>
      </w:r>
      <w:r w:rsidR="00607AC7" w:rsidRPr="00F068F0">
        <w:rPr>
          <w:rFonts w:asciiTheme="minorHAnsi" w:eastAsia="Batang" w:hAnsiTheme="minorHAnsi" w:cstheme="minorHAnsi"/>
          <w:sz w:val="22"/>
          <w:szCs w:val="22"/>
        </w:rPr>
        <w:t xml:space="preserve">scale of assessment, </w:t>
      </w:r>
      <w:r w:rsidR="00B32E40" w:rsidRPr="00F068F0">
        <w:rPr>
          <w:rFonts w:asciiTheme="minorHAnsi" w:eastAsia="Batang" w:hAnsiTheme="minorHAnsi" w:cstheme="minorHAnsi"/>
          <w:sz w:val="22"/>
          <w:szCs w:val="22"/>
        </w:rPr>
        <w:t xml:space="preserve">including a voluntary </w:t>
      </w:r>
      <w:r w:rsidR="0018623B" w:rsidRPr="00F068F0">
        <w:rPr>
          <w:rFonts w:asciiTheme="minorHAnsi" w:eastAsia="Batang" w:hAnsiTheme="minorHAnsi" w:cstheme="minorHAnsi"/>
          <w:sz w:val="22"/>
          <w:szCs w:val="22"/>
        </w:rPr>
        <w:t>contribution</w:t>
      </w:r>
      <w:r w:rsidR="00B32E40" w:rsidRPr="00F068F0">
        <w:rPr>
          <w:rFonts w:asciiTheme="minorHAnsi" w:eastAsia="Batang" w:hAnsiTheme="minorHAnsi" w:cstheme="minorHAnsi"/>
          <w:sz w:val="22"/>
          <w:szCs w:val="22"/>
        </w:rPr>
        <w:t xml:space="preserve"> of 22% </w:t>
      </w:r>
      <w:r w:rsidR="00693CBD" w:rsidRPr="00F068F0">
        <w:rPr>
          <w:rFonts w:asciiTheme="minorHAnsi" w:eastAsia="Batang" w:hAnsiTheme="minorHAnsi" w:cstheme="minorHAnsi"/>
          <w:sz w:val="22"/>
          <w:szCs w:val="22"/>
        </w:rPr>
        <w:t xml:space="preserve">of the total core budget </w:t>
      </w:r>
      <w:r w:rsidR="00B32E40" w:rsidRPr="00F068F0">
        <w:rPr>
          <w:rFonts w:asciiTheme="minorHAnsi" w:eastAsia="Batang" w:hAnsiTheme="minorHAnsi" w:cstheme="minorHAnsi"/>
          <w:sz w:val="22"/>
          <w:szCs w:val="22"/>
        </w:rPr>
        <w:t>from the United States of America</w:t>
      </w:r>
      <w:r w:rsidR="00A60635" w:rsidRPr="00F068F0">
        <w:rPr>
          <w:rFonts w:asciiTheme="minorHAnsi" w:eastAsia="Batang" w:hAnsiTheme="minorHAnsi" w:cstheme="minorHAnsi"/>
          <w:sz w:val="22"/>
          <w:szCs w:val="22"/>
        </w:rPr>
        <w:t>.</w:t>
      </w:r>
      <w:r w:rsidR="00F068F0">
        <w:rPr>
          <w:rFonts w:asciiTheme="minorHAnsi" w:eastAsia="Batang" w:hAnsiTheme="minorHAnsi" w:cstheme="minorHAnsi"/>
          <w:sz w:val="22"/>
          <w:szCs w:val="22"/>
        </w:rPr>
        <w:t xml:space="preserve"> </w:t>
      </w:r>
      <w:r w:rsidR="00F068F0" w:rsidRPr="00F068F0">
        <w:rPr>
          <w:rFonts w:asciiTheme="minorHAnsi" w:eastAsia="Batang" w:hAnsiTheme="minorHAnsi" w:cstheme="minorHAnsi"/>
          <w:sz w:val="22"/>
          <w:szCs w:val="22"/>
        </w:rPr>
        <w:t>Annex 2</w:t>
      </w:r>
      <w:r w:rsidR="00F068F0">
        <w:rPr>
          <w:rFonts w:asciiTheme="minorHAnsi" w:eastAsia="Batang" w:hAnsiTheme="minorHAnsi" w:cstheme="minorHAnsi"/>
          <w:sz w:val="22"/>
          <w:szCs w:val="22"/>
        </w:rPr>
        <w:t xml:space="preserve"> to the present document shows the current calculation of the contribution of each of the Contracting Parties through the 2026-2028 triennium under each of the two scenarios.</w:t>
      </w:r>
    </w:p>
    <w:p w14:paraId="1EA8E174"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4FDDD2B1" w14:textId="6FBFF49C" w:rsidR="00B32E40"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b.</w:t>
      </w:r>
      <w:r w:rsidRPr="00F068F0">
        <w:rPr>
          <w:rFonts w:asciiTheme="minorHAnsi" w:hAnsiTheme="minorHAnsi" w:cstheme="minorHAnsi"/>
          <w:sz w:val="22"/>
          <w:szCs w:val="22"/>
        </w:rPr>
        <w:tab/>
      </w:r>
      <w:r w:rsidR="00F068F0">
        <w:rPr>
          <w:rFonts w:asciiTheme="minorHAnsi" w:hAnsiTheme="minorHAnsi" w:cstheme="minorHAnsi"/>
          <w:sz w:val="22"/>
          <w:szCs w:val="22"/>
        </w:rPr>
        <w:t>T</w:t>
      </w:r>
      <w:r w:rsidR="00B1718B" w:rsidRPr="00F068F0">
        <w:rPr>
          <w:rFonts w:asciiTheme="minorHAnsi" w:eastAsia="Batang" w:hAnsiTheme="minorHAnsi" w:cstheme="minorHAnsi"/>
          <w:sz w:val="22"/>
          <w:szCs w:val="22"/>
        </w:rPr>
        <w:t xml:space="preserve">he </w:t>
      </w:r>
      <w:r w:rsidR="00D60B3D" w:rsidRPr="00F068F0">
        <w:rPr>
          <w:rFonts w:asciiTheme="minorHAnsi" w:eastAsia="Batang" w:hAnsiTheme="minorHAnsi" w:cstheme="minorHAnsi"/>
          <w:sz w:val="22"/>
          <w:szCs w:val="22"/>
        </w:rPr>
        <w:t>leve</w:t>
      </w:r>
      <w:r w:rsidR="00970C63" w:rsidRPr="00F068F0">
        <w:rPr>
          <w:rFonts w:asciiTheme="minorHAnsi" w:eastAsia="Batang" w:hAnsiTheme="minorHAnsi" w:cstheme="minorHAnsi"/>
          <w:sz w:val="22"/>
          <w:szCs w:val="22"/>
        </w:rPr>
        <w:t>l of core funding for staffing</w:t>
      </w:r>
      <w:r w:rsidR="00F068F0">
        <w:rPr>
          <w:rFonts w:asciiTheme="minorHAnsi" w:eastAsia="Batang" w:hAnsiTheme="minorHAnsi" w:cstheme="minorHAnsi"/>
          <w:sz w:val="22"/>
          <w:szCs w:val="22"/>
        </w:rPr>
        <w:t xml:space="preserve"> increases,</w:t>
      </w:r>
      <w:r w:rsidR="00F554F1" w:rsidRPr="00F068F0">
        <w:rPr>
          <w:rFonts w:asciiTheme="minorHAnsi" w:eastAsia="Batang" w:hAnsiTheme="minorHAnsi" w:cstheme="minorHAnsi"/>
          <w:sz w:val="22"/>
          <w:szCs w:val="22"/>
        </w:rPr>
        <w:t xml:space="preserve"> </w:t>
      </w:r>
      <w:r w:rsidR="00B1718B" w:rsidRPr="00F068F0">
        <w:rPr>
          <w:rFonts w:asciiTheme="minorHAnsi" w:eastAsia="Batang" w:hAnsiTheme="minorHAnsi" w:cstheme="minorHAnsi"/>
          <w:sz w:val="22"/>
          <w:szCs w:val="22"/>
        </w:rPr>
        <w:t>including</w:t>
      </w:r>
      <w:r w:rsidR="00F554F1" w:rsidRPr="00F068F0">
        <w:rPr>
          <w:rFonts w:asciiTheme="minorHAnsi" w:eastAsia="Batang" w:hAnsiTheme="minorHAnsi" w:cstheme="minorHAnsi"/>
          <w:sz w:val="22"/>
          <w:szCs w:val="22"/>
        </w:rPr>
        <w:t xml:space="preserve"> </w:t>
      </w:r>
      <w:r w:rsidR="00F068F0">
        <w:rPr>
          <w:rFonts w:asciiTheme="minorHAnsi" w:eastAsia="Batang" w:hAnsiTheme="minorHAnsi" w:cstheme="minorHAnsi"/>
          <w:sz w:val="22"/>
          <w:szCs w:val="22"/>
        </w:rPr>
        <w:t xml:space="preserve">for </w:t>
      </w:r>
      <w:r w:rsidR="00F554F1" w:rsidRPr="00F068F0">
        <w:rPr>
          <w:rFonts w:asciiTheme="minorHAnsi" w:eastAsia="Batang" w:hAnsiTheme="minorHAnsi" w:cstheme="minorHAnsi"/>
          <w:sz w:val="22"/>
          <w:szCs w:val="22"/>
        </w:rPr>
        <w:t>two new positions</w:t>
      </w:r>
      <w:r w:rsidR="00F068F0">
        <w:rPr>
          <w:rFonts w:asciiTheme="minorHAnsi" w:eastAsia="Batang" w:hAnsiTheme="minorHAnsi" w:cstheme="minorHAnsi"/>
          <w:sz w:val="22"/>
          <w:szCs w:val="22"/>
        </w:rPr>
        <w:t xml:space="preserve">. Annex 3 to the present document </w:t>
      </w:r>
      <w:r w:rsidR="004637E0">
        <w:rPr>
          <w:rFonts w:asciiTheme="minorHAnsi" w:eastAsia="Batang" w:hAnsiTheme="minorHAnsi" w:cstheme="minorHAnsi"/>
          <w:sz w:val="22"/>
          <w:szCs w:val="22"/>
        </w:rPr>
        <w:t xml:space="preserve">shows the </w:t>
      </w:r>
      <w:r w:rsidR="00F068F0" w:rsidRPr="00F068F0">
        <w:rPr>
          <w:rFonts w:asciiTheme="minorHAnsi" w:hAnsiTheme="minorHAnsi"/>
          <w:sz w:val="22"/>
          <w:szCs w:val="22"/>
          <w:lang w:eastAsia="en-GB"/>
        </w:rPr>
        <w:t xml:space="preserve">Secretariat </w:t>
      </w:r>
      <w:r w:rsidR="00E666DB" w:rsidRPr="00F068F0">
        <w:rPr>
          <w:rFonts w:asciiTheme="minorHAnsi" w:hAnsiTheme="minorHAnsi"/>
          <w:sz w:val="22"/>
          <w:szCs w:val="22"/>
          <w:lang w:eastAsia="en-GB"/>
        </w:rPr>
        <w:t xml:space="preserve">core </w:t>
      </w:r>
      <w:r w:rsidR="00F068F0" w:rsidRPr="00F068F0">
        <w:rPr>
          <w:rFonts w:asciiTheme="minorHAnsi" w:hAnsiTheme="minorHAnsi"/>
          <w:sz w:val="22"/>
          <w:szCs w:val="22"/>
          <w:lang w:eastAsia="en-GB"/>
        </w:rPr>
        <w:t>staff for 2026-202</w:t>
      </w:r>
      <w:r w:rsidR="004637E0">
        <w:rPr>
          <w:rFonts w:asciiTheme="minorHAnsi" w:hAnsiTheme="minorHAnsi"/>
          <w:sz w:val="22"/>
          <w:szCs w:val="22"/>
          <w:lang w:eastAsia="en-GB"/>
        </w:rPr>
        <w:t>8, by function and grade, under each scenario</w:t>
      </w:r>
      <w:r w:rsidR="00C541D6" w:rsidRPr="00F068F0">
        <w:rPr>
          <w:rFonts w:asciiTheme="minorHAnsi" w:eastAsia="Batang" w:hAnsiTheme="minorHAnsi" w:cstheme="minorHAnsi"/>
          <w:sz w:val="22"/>
          <w:szCs w:val="22"/>
        </w:rPr>
        <w:t xml:space="preserve">. </w:t>
      </w:r>
      <w:r w:rsidR="005678BE" w:rsidRPr="00F068F0">
        <w:rPr>
          <w:rFonts w:asciiTheme="minorHAnsi" w:eastAsia="Batang" w:hAnsiTheme="minorHAnsi" w:cstheme="minorHAnsi"/>
          <w:sz w:val="22"/>
          <w:szCs w:val="22"/>
        </w:rPr>
        <w:t>The two new positions are Communications Officer</w:t>
      </w:r>
      <w:r w:rsidR="00BB0BC6" w:rsidRPr="00F068F0">
        <w:rPr>
          <w:rFonts w:asciiTheme="minorHAnsi" w:eastAsia="Batang" w:hAnsiTheme="minorHAnsi" w:cstheme="minorHAnsi"/>
          <w:sz w:val="22"/>
          <w:szCs w:val="22"/>
        </w:rPr>
        <w:t xml:space="preserve">, </w:t>
      </w:r>
      <w:r w:rsidR="005678BE" w:rsidRPr="00F068F0">
        <w:rPr>
          <w:rFonts w:asciiTheme="minorHAnsi" w:eastAsia="Batang" w:hAnsiTheme="minorHAnsi" w:cstheme="minorHAnsi"/>
          <w:sz w:val="22"/>
          <w:szCs w:val="22"/>
        </w:rPr>
        <w:t xml:space="preserve">P2 and Data Analyst, P1. These positions are </w:t>
      </w:r>
      <w:r w:rsidR="00E5729D" w:rsidRPr="00F068F0">
        <w:rPr>
          <w:rFonts w:asciiTheme="minorHAnsi" w:eastAsia="Batang" w:hAnsiTheme="minorHAnsi" w:cstheme="minorHAnsi"/>
          <w:sz w:val="22"/>
          <w:szCs w:val="22"/>
        </w:rPr>
        <w:t>essential</w:t>
      </w:r>
      <w:r w:rsidR="005678BE" w:rsidRPr="00F068F0">
        <w:rPr>
          <w:rFonts w:asciiTheme="minorHAnsi" w:eastAsia="Batang" w:hAnsiTheme="minorHAnsi" w:cstheme="minorHAnsi"/>
          <w:sz w:val="22"/>
          <w:szCs w:val="22"/>
        </w:rPr>
        <w:t xml:space="preserve"> for the Secretariat to </w:t>
      </w:r>
      <w:r w:rsidR="004637E0">
        <w:rPr>
          <w:rFonts w:asciiTheme="minorHAnsi" w:eastAsia="Batang" w:hAnsiTheme="minorHAnsi" w:cstheme="minorHAnsi"/>
          <w:sz w:val="22"/>
          <w:szCs w:val="22"/>
        </w:rPr>
        <w:t>meet</w:t>
      </w:r>
      <w:r w:rsidR="005678BE" w:rsidRPr="00F068F0">
        <w:rPr>
          <w:rFonts w:asciiTheme="minorHAnsi" w:eastAsia="Batang" w:hAnsiTheme="minorHAnsi" w:cstheme="minorHAnsi"/>
          <w:sz w:val="22"/>
          <w:szCs w:val="22"/>
        </w:rPr>
        <w:t xml:space="preserve"> growing demands on communications </w:t>
      </w:r>
      <w:r w:rsidR="00E5729D" w:rsidRPr="00F068F0">
        <w:rPr>
          <w:rFonts w:asciiTheme="minorHAnsi" w:eastAsia="Batang" w:hAnsiTheme="minorHAnsi" w:cstheme="minorHAnsi"/>
          <w:sz w:val="22"/>
          <w:szCs w:val="22"/>
        </w:rPr>
        <w:t xml:space="preserve">and </w:t>
      </w:r>
      <w:r w:rsidR="5C6939D7" w:rsidRPr="00F068F0">
        <w:rPr>
          <w:rFonts w:asciiTheme="minorHAnsi" w:eastAsia="Batang" w:hAnsiTheme="minorHAnsi" w:cstheme="minorHAnsi"/>
          <w:sz w:val="22"/>
          <w:szCs w:val="22"/>
        </w:rPr>
        <w:t xml:space="preserve">data management for new </w:t>
      </w:r>
      <w:r w:rsidR="004637E0">
        <w:rPr>
          <w:rFonts w:asciiTheme="minorHAnsi" w:eastAsia="Batang" w:hAnsiTheme="minorHAnsi" w:cstheme="minorHAnsi"/>
          <w:sz w:val="22"/>
          <w:szCs w:val="22"/>
        </w:rPr>
        <w:t>and updated Wetlands of International Importance</w:t>
      </w:r>
      <w:r w:rsidR="00E5729D" w:rsidRPr="00F068F0">
        <w:rPr>
          <w:rFonts w:asciiTheme="minorHAnsi" w:eastAsia="Batang" w:hAnsiTheme="minorHAnsi" w:cstheme="minorHAnsi"/>
          <w:sz w:val="22"/>
          <w:szCs w:val="22"/>
        </w:rPr>
        <w:t xml:space="preserve">, as the current staffing levels do not allow for </w:t>
      </w:r>
      <w:r w:rsidR="004637E0">
        <w:rPr>
          <w:rFonts w:asciiTheme="minorHAnsi" w:eastAsia="Batang" w:hAnsiTheme="minorHAnsi" w:cstheme="minorHAnsi"/>
          <w:sz w:val="22"/>
          <w:szCs w:val="22"/>
        </w:rPr>
        <w:t xml:space="preserve">the </w:t>
      </w:r>
      <w:r w:rsidR="00E5729D" w:rsidRPr="00F068F0">
        <w:rPr>
          <w:rFonts w:asciiTheme="minorHAnsi" w:eastAsia="Batang" w:hAnsiTheme="minorHAnsi" w:cstheme="minorHAnsi"/>
          <w:sz w:val="22"/>
          <w:szCs w:val="22"/>
        </w:rPr>
        <w:t>coverage and responsiveness</w:t>
      </w:r>
      <w:r w:rsidR="0465F121" w:rsidRPr="00F068F0">
        <w:rPr>
          <w:rFonts w:asciiTheme="minorHAnsi" w:eastAsia="Batang" w:hAnsiTheme="minorHAnsi" w:cstheme="minorHAnsi"/>
          <w:sz w:val="22"/>
          <w:szCs w:val="22"/>
        </w:rPr>
        <w:t xml:space="preserve"> desired by </w:t>
      </w:r>
      <w:r w:rsidR="004637E0">
        <w:rPr>
          <w:rFonts w:asciiTheme="minorHAnsi" w:eastAsia="Batang" w:hAnsiTheme="minorHAnsi" w:cstheme="minorHAnsi"/>
          <w:sz w:val="22"/>
          <w:szCs w:val="22"/>
        </w:rPr>
        <w:t xml:space="preserve">Contracting </w:t>
      </w:r>
      <w:r w:rsidR="0465F121" w:rsidRPr="00F068F0">
        <w:rPr>
          <w:rFonts w:asciiTheme="minorHAnsi" w:eastAsia="Batang" w:hAnsiTheme="minorHAnsi" w:cstheme="minorHAnsi"/>
          <w:sz w:val="22"/>
          <w:szCs w:val="22"/>
        </w:rPr>
        <w:t>Parties</w:t>
      </w:r>
      <w:r w:rsidR="00980840" w:rsidRPr="00F068F0">
        <w:rPr>
          <w:rFonts w:asciiTheme="minorHAnsi" w:eastAsia="Batang" w:hAnsiTheme="minorHAnsi" w:cstheme="minorHAnsi"/>
          <w:sz w:val="22"/>
          <w:szCs w:val="22"/>
        </w:rPr>
        <w:t>.</w:t>
      </w:r>
    </w:p>
    <w:p w14:paraId="0BE8A8F2"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36AF3859" w14:textId="6BD2A59B" w:rsidR="00674248"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c.</w:t>
      </w:r>
      <w:r w:rsidRPr="00F068F0">
        <w:rPr>
          <w:rFonts w:asciiTheme="minorHAnsi" w:hAnsiTheme="minorHAnsi" w:cstheme="minorHAnsi"/>
          <w:sz w:val="22"/>
          <w:szCs w:val="22"/>
        </w:rPr>
        <w:tab/>
      </w:r>
      <w:r w:rsidR="0053257A" w:rsidRPr="00F068F0">
        <w:rPr>
          <w:rFonts w:asciiTheme="minorHAnsi" w:eastAsia="Batang" w:hAnsiTheme="minorHAnsi" w:cstheme="minorHAnsi"/>
          <w:sz w:val="22"/>
          <w:szCs w:val="22"/>
        </w:rPr>
        <w:t xml:space="preserve">Staff costs have been budgeted based on current actual costs </w:t>
      </w:r>
      <w:r w:rsidR="00947D4A" w:rsidRPr="00F068F0">
        <w:rPr>
          <w:rFonts w:asciiTheme="minorHAnsi" w:eastAsia="Batang" w:hAnsiTheme="minorHAnsi" w:cstheme="minorHAnsi"/>
          <w:sz w:val="22"/>
          <w:szCs w:val="22"/>
        </w:rPr>
        <w:t xml:space="preserve">in accordance with </w:t>
      </w:r>
      <w:r w:rsidR="0053257A" w:rsidRPr="00F068F0">
        <w:rPr>
          <w:rFonts w:asciiTheme="minorHAnsi" w:eastAsia="Batang" w:hAnsiTheme="minorHAnsi" w:cstheme="minorHAnsi"/>
          <w:sz w:val="22"/>
          <w:szCs w:val="22"/>
        </w:rPr>
        <w:t>IUCN policy</w:t>
      </w:r>
      <w:r w:rsidR="006D2F36">
        <w:rPr>
          <w:rFonts w:asciiTheme="minorHAnsi" w:eastAsia="Batang" w:hAnsiTheme="minorHAnsi" w:cstheme="minorHAnsi"/>
          <w:sz w:val="22"/>
          <w:szCs w:val="22"/>
        </w:rPr>
        <w:t>,</w:t>
      </w:r>
      <w:r w:rsidR="00333454" w:rsidRPr="00F068F0">
        <w:rPr>
          <w:rFonts w:asciiTheme="minorHAnsi" w:eastAsia="Batang" w:hAnsiTheme="minorHAnsi" w:cstheme="minorHAnsi"/>
          <w:sz w:val="22"/>
          <w:szCs w:val="22"/>
        </w:rPr>
        <w:t xml:space="preserve"> and include necessary adjustments needed to provide equity with</w:t>
      </w:r>
      <w:r w:rsidR="3528FF68" w:rsidRPr="00F068F0">
        <w:rPr>
          <w:rFonts w:asciiTheme="minorHAnsi" w:eastAsia="Batang" w:hAnsiTheme="minorHAnsi" w:cstheme="minorHAnsi"/>
          <w:sz w:val="22"/>
          <w:szCs w:val="22"/>
        </w:rPr>
        <w:t>in</w:t>
      </w:r>
      <w:r w:rsidR="00333454" w:rsidRPr="00F068F0">
        <w:rPr>
          <w:rFonts w:asciiTheme="minorHAnsi" w:eastAsia="Batang" w:hAnsiTheme="minorHAnsi" w:cstheme="minorHAnsi"/>
          <w:sz w:val="22"/>
          <w:szCs w:val="22"/>
        </w:rPr>
        <w:t xml:space="preserve"> the IUCN</w:t>
      </w:r>
      <w:r w:rsidR="1A3C3DD0" w:rsidRPr="00F068F0">
        <w:rPr>
          <w:rFonts w:asciiTheme="minorHAnsi" w:eastAsia="Batang" w:hAnsiTheme="minorHAnsi" w:cstheme="minorHAnsi"/>
          <w:sz w:val="22"/>
          <w:szCs w:val="22"/>
        </w:rPr>
        <w:t xml:space="preserve"> compensation framework</w:t>
      </w:r>
      <w:r w:rsidR="006D2F36">
        <w:rPr>
          <w:rFonts w:asciiTheme="minorHAnsi" w:eastAsia="Batang" w:hAnsiTheme="minorHAnsi" w:cstheme="minorHAnsi"/>
          <w:sz w:val="22"/>
          <w:szCs w:val="22"/>
        </w:rPr>
        <w:t xml:space="preserve"> and</w:t>
      </w:r>
      <w:r w:rsidR="00333454" w:rsidRPr="00F068F0">
        <w:rPr>
          <w:rFonts w:asciiTheme="minorHAnsi" w:eastAsia="Batang" w:hAnsiTheme="minorHAnsi" w:cstheme="minorHAnsi"/>
          <w:sz w:val="22"/>
          <w:szCs w:val="22"/>
        </w:rPr>
        <w:t xml:space="preserve"> competitiveness with UN organizations and the UN</w:t>
      </w:r>
      <w:r w:rsidR="006D2F36">
        <w:rPr>
          <w:rFonts w:asciiTheme="minorHAnsi" w:eastAsia="Batang" w:hAnsiTheme="minorHAnsi" w:cstheme="minorHAnsi"/>
          <w:sz w:val="22"/>
          <w:szCs w:val="22"/>
        </w:rPr>
        <w:t>-</w:t>
      </w:r>
      <w:r w:rsidR="00333454" w:rsidRPr="00F068F0">
        <w:rPr>
          <w:rFonts w:asciiTheme="minorHAnsi" w:eastAsia="Batang" w:hAnsiTheme="minorHAnsi" w:cstheme="minorHAnsi"/>
          <w:sz w:val="22"/>
          <w:szCs w:val="22"/>
        </w:rPr>
        <w:t xml:space="preserve">administered </w:t>
      </w:r>
      <w:r w:rsidR="006D2F36">
        <w:rPr>
          <w:rFonts w:asciiTheme="minorHAnsi" w:eastAsia="Batang" w:hAnsiTheme="minorHAnsi" w:cstheme="minorHAnsi"/>
          <w:sz w:val="22"/>
          <w:szCs w:val="22"/>
        </w:rPr>
        <w:t>C</w:t>
      </w:r>
      <w:r w:rsidR="00333454" w:rsidRPr="00F068F0">
        <w:rPr>
          <w:rFonts w:asciiTheme="minorHAnsi" w:eastAsia="Batang" w:hAnsiTheme="minorHAnsi" w:cstheme="minorHAnsi"/>
          <w:sz w:val="22"/>
          <w:szCs w:val="22"/>
        </w:rPr>
        <w:t>onventions</w:t>
      </w:r>
      <w:r w:rsidR="006D2F36">
        <w:rPr>
          <w:rFonts w:asciiTheme="minorHAnsi" w:eastAsia="Batang" w:hAnsiTheme="minorHAnsi" w:cstheme="minorHAnsi"/>
          <w:sz w:val="22"/>
          <w:szCs w:val="22"/>
        </w:rPr>
        <w:t>,</w:t>
      </w:r>
      <w:r w:rsidR="00333454" w:rsidRPr="00F068F0">
        <w:rPr>
          <w:rFonts w:asciiTheme="minorHAnsi" w:eastAsia="Batang" w:hAnsiTheme="minorHAnsi" w:cstheme="minorHAnsi"/>
          <w:sz w:val="22"/>
          <w:szCs w:val="22"/>
        </w:rPr>
        <w:t xml:space="preserve"> and to </w:t>
      </w:r>
      <w:r w:rsidR="31DC83FE" w:rsidRPr="00F068F0">
        <w:rPr>
          <w:rFonts w:asciiTheme="minorHAnsi" w:eastAsia="Batang" w:hAnsiTheme="minorHAnsi" w:cstheme="minorHAnsi"/>
          <w:sz w:val="22"/>
          <w:szCs w:val="22"/>
        </w:rPr>
        <w:t xml:space="preserve">ensure the required skill sets and </w:t>
      </w:r>
      <w:r w:rsidR="009C607D" w:rsidRPr="00F068F0">
        <w:rPr>
          <w:rFonts w:asciiTheme="minorHAnsi" w:eastAsia="Batang" w:hAnsiTheme="minorHAnsi" w:cstheme="minorHAnsi"/>
          <w:sz w:val="22"/>
          <w:szCs w:val="22"/>
        </w:rPr>
        <w:t>experience</w:t>
      </w:r>
      <w:r w:rsidR="31DC83FE" w:rsidRPr="00F068F0">
        <w:rPr>
          <w:rFonts w:asciiTheme="minorHAnsi" w:eastAsia="Batang" w:hAnsiTheme="minorHAnsi" w:cstheme="minorHAnsi"/>
          <w:sz w:val="22"/>
          <w:szCs w:val="22"/>
        </w:rPr>
        <w:t xml:space="preserve"> to </w:t>
      </w:r>
      <w:r w:rsidR="00333454" w:rsidRPr="00F068F0">
        <w:rPr>
          <w:rFonts w:asciiTheme="minorHAnsi" w:eastAsia="Batang" w:hAnsiTheme="minorHAnsi" w:cstheme="minorHAnsi"/>
          <w:sz w:val="22"/>
          <w:szCs w:val="22"/>
        </w:rPr>
        <w:t>meet the support requests of the Contracting Parties.</w:t>
      </w:r>
    </w:p>
    <w:p w14:paraId="4DFE69F3" w14:textId="0BFCAB74" w:rsidR="00674248" w:rsidRPr="00F068F0" w:rsidRDefault="00674248" w:rsidP="00F068F0">
      <w:pPr>
        <w:pStyle w:val="MGfulltext"/>
        <w:spacing w:after="0"/>
        <w:ind w:left="850" w:hanging="425"/>
        <w:rPr>
          <w:rFonts w:asciiTheme="minorHAnsi" w:eastAsia="Batang" w:hAnsiTheme="minorHAnsi" w:cstheme="minorHAnsi"/>
          <w:sz w:val="22"/>
          <w:szCs w:val="22"/>
        </w:rPr>
      </w:pPr>
    </w:p>
    <w:p w14:paraId="47F3C4CD" w14:textId="5B10E607" w:rsidR="00C527AA"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d</w:t>
      </w:r>
      <w:r w:rsidR="00241822" w:rsidRPr="00F068F0">
        <w:rPr>
          <w:rFonts w:asciiTheme="minorHAnsi" w:eastAsia="Batang" w:hAnsiTheme="minorHAnsi" w:cstheme="minorHAnsi"/>
          <w:sz w:val="22"/>
          <w:szCs w:val="22"/>
        </w:rPr>
        <w:t>.</w:t>
      </w:r>
      <w:r w:rsidR="00970C63" w:rsidRPr="00F068F0">
        <w:rPr>
          <w:rFonts w:asciiTheme="minorHAnsi" w:hAnsiTheme="minorHAnsi" w:cstheme="minorHAnsi"/>
          <w:sz w:val="22"/>
          <w:szCs w:val="22"/>
        </w:rPr>
        <w:tab/>
      </w:r>
      <w:r w:rsidR="00C541D6" w:rsidRPr="00F068F0">
        <w:rPr>
          <w:rFonts w:asciiTheme="minorHAnsi" w:eastAsia="Batang" w:hAnsiTheme="minorHAnsi" w:cstheme="minorHAnsi"/>
          <w:sz w:val="22"/>
          <w:szCs w:val="22"/>
        </w:rPr>
        <w:t>S</w:t>
      </w:r>
      <w:r w:rsidR="0053257A" w:rsidRPr="00F068F0">
        <w:rPr>
          <w:rFonts w:asciiTheme="minorHAnsi" w:eastAsia="Batang" w:hAnsiTheme="minorHAnsi" w:cstheme="minorHAnsi"/>
          <w:sz w:val="22"/>
          <w:szCs w:val="22"/>
        </w:rPr>
        <w:t xml:space="preserve">taff salaries </w:t>
      </w:r>
      <w:r w:rsidR="00333454" w:rsidRPr="00F068F0">
        <w:rPr>
          <w:rFonts w:asciiTheme="minorHAnsi" w:eastAsia="Batang" w:hAnsiTheme="minorHAnsi" w:cstheme="minorHAnsi"/>
          <w:sz w:val="22"/>
          <w:szCs w:val="22"/>
        </w:rPr>
        <w:t xml:space="preserve">also </w:t>
      </w:r>
      <w:r w:rsidR="0053257A" w:rsidRPr="00F068F0">
        <w:rPr>
          <w:rFonts w:asciiTheme="minorHAnsi" w:eastAsia="Batang" w:hAnsiTheme="minorHAnsi" w:cstheme="minorHAnsi"/>
          <w:sz w:val="22"/>
          <w:szCs w:val="22"/>
        </w:rPr>
        <w:t>include a</w:t>
      </w:r>
      <w:r w:rsidR="00C541D6" w:rsidRPr="00F068F0">
        <w:rPr>
          <w:rFonts w:asciiTheme="minorHAnsi" w:eastAsia="Batang" w:hAnsiTheme="minorHAnsi" w:cstheme="minorHAnsi"/>
          <w:sz w:val="22"/>
          <w:szCs w:val="22"/>
        </w:rPr>
        <w:t xml:space="preserve">n annual increase to cover for </w:t>
      </w:r>
      <w:r w:rsidR="00333454" w:rsidRPr="00F068F0">
        <w:rPr>
          <w:rFonts w:asciiTheme="minorHAnsi" w:eastAsia="Batang" w:hAnsiTheme="minorHAnsi" w:cstheme="minorHAnsi"/>
          <w:sz w:val="22"/>
          <w:szCs w:val="22"/>
        </w:rPr>
        <w:t>cost</w:t>
      </w:r>
      <w:r>
        <w:rPr>
          <w:rFonts w:asciiTheme="minorHAnsi" w:eastAsia="Batang" w:hAnsiTheme="minorHAnsi" w:cstheme="minorHAnsi"/>
          <w:sz w:val="22"/>
          <w:szCs w:val="22"/>
        </w:rPr>
        <w:t>-</w:t>
      </w:r>
      <w:r w:rsidR="00333454" w:rsidRPr="00F068F0">
        <w:rPr>
          <w:rFonts w:asciiTheme="minorHAnsi" w:eastAsia="Batang" w:hAnsiTheme="minorHAnsi" w:cstheme="minorHAnsi"/>
          <w:sz w:val="22"/>
          <w:szCs w:val="22"/>
        </w:rPr>
        <w:t>of</w:t>
      </w:r>
      <w:r>
        <w:rPr>
          <w:rFonts w:asciiTheme="minorHAnsi" w:eastAsia="Batang" w:hAnsiTheme="minorHAnsi" w:cstheme="minorHAnsi"/>
          <w:sz w:val="22"/>
          <w:szCs w:val="22"/>
        </w:rPr>
        <w:t>-</w:t>
      </w:r>
      <w:r w:rsidR="00333454" w:rsidRPr="00F068F0">
        <w:rPr>
          <w:rFonts w:asciiTheme="minorHAnsi" w:eastAsia="Batang" w:hAnsiTheme="minorHAnsi" w:cstheme="minorHAnsi"/>
          <w:sz w:val="22"/>
          <w:szCs w:val="22"/>
        </w:rPr>
        <w:t>labour adjustments</w:t>
      </w:r>
      <w:r w:rsidR="00E5729D" w:rsidRPr="00F068F0">
        <w:rPr>
          <w:rFonts w:asciiTheme="minorHAnsi" w:eastAsia="Batang" w:hAnsiTheme="minorHAnsi" w:cstheme="minorHAnsi"/>
          <w:sz w:val="22"/>
          <w:szCs w:val="22"/>
        </w:rPr>
        <w:t>, performance</w:t>
      </w:r>
      <w:r w:rsidR="00333454" w:rsidRPr="00F068F0">
        <w:rPr>
          <w:rFonts w:asciiTheme="minorHAnsi" w:eastAsia="Batang" w:hAnsiTheme="minorHAnsi" w:cstheme="minorHAnsi"/>
          <w:sz w:val="22"/>
          <w:szCs w:val="22"/>
        </w:rPr>
        <w:t xml:space="preserve"> and </w:t>
      </w:r>
      <w:r w:rsidR="00C541D6" w:rsidRPr="00F068F0">
        <w:rPr>
          <w:rFonts w:asciiTheme="minorHAnsi" w:eastAsia="Batang" w:hAnsiTheme="minorHAnsi" w:cstheme="minorHAnsi"/>
          <w:sz w:val="22"/>
          <w:szCs w:val="22"/>
        </w:rPr>
        <w:t xml:space="preserve">promotions in line with the IUCN </w:t>
      </w:r>
      <w:r w:rsidR="007562C2" w:rsidRPr="00F068F0">
        <w:rPr>
          <w:rFonts w:asciiTheme="minorHAnsi" w:eastAsia="Batang" w:hAnsiTheme="minorHAnsi" w:cstheme="minorHAnsi"/>
          <w:sz w:val="22"/>
          <w:szCs w:val="22"/>
        </w:rPr>
        <w:t>Human Resources</w:t>
      </w:r>
      <w:r w:rsidR="00E14E08" w:rsidRPr="00F068F0">
        <w:rPr>
          <w:rFonts w:asciiTheme="minorHAnsi" w:eastAsia="Batang" w:hAnsiTheme="minorHAnsi" w:cstheme="minorHAnsi"/>
          <w:sz w:val="22"/>
          <w:szCs w:val="22"/>
        </w:rPr>
        <w:t xml:space="preserve"> </w:t>
      </w:r>
      <w:r w:rsidR="00E45027" w:rsidRPr="00F068F0">
        <w:rPr>
          <w:rFonts w:asciiTheme="minorHAnsi" w:eastAsia="Batang" w:hAnsiTheme="minorHAnsi" w:cstheme="minorHAnsi"/>
          <w:sz w:val="22"/>
          <w:szCs w:val="22"/>
        </w:rPr>
        <w:t xml:space="preserve">policies on </w:t>
      </w:r>
      <w:r w:rsidR="00E14E08" w:rsidRPr="00F068F0">
        <w:rPr>
          <w:rFonts w:asciiTheme="minorHAnsi" w:eastAsia="Batang" w:hAnsiTheme="minorHAnsi" w:cstheme="minorHAnsi"/>
          <w:sz w:val="22"/>
          <w:szCs w:val="22"/>
        </w:rPr>
        <w:t>global compensation</w:t>
      </w:r>
      <w:r w:rsidR="00E45027" w:rsidRPr="00F068F0">
        <w:rPr>
          <w:rFonts w:asciiTheme="minorHAnsi" w:eastAsia="Batang" w:hAnsiTheme="minorHAnsi" w:cstheme="minorHAnsi"/>
          <w:sz w:val="22"/>
          <w:szCs w:val="22"/>
        </w:rPr>
        <w:t xml:space="preserve">, </w:t>
      </w:r>
      <w:r w:rsidR="008D7119" w:rsidRPr="00F068F0">
        <w:rPr>
          <w:rFonts w:asciiTheme="minorHAnsi" w:eastAsia="Batang" w:hAnsiTheme="minorHAnsi" w:cstheme="minorHAnsi"/>
          <w:sz w:val="22"/>
          <w:szCs w:val="22"/>
        </w:rPr>
        <w:t xml:space="preserve">performance </w:t>
      </w:r>
      <w:r w:rsidR="00E45027" w:rsidRPr="00F068F0">
        <w:rPr>
          <w:rFonts w:asciiTheme="minorHAnsi" w:eastAsia="Batang" w:hAnsiTheme="minorHAnsi" w:cstheme="minorHAnsi"/>
          <w:sz w:val="22"/>
          <w:szCs w:val="22"/>
        </w:rPr>
        <w:t xml:space="preserve">and </w:t>
      </w:r>
      <w:r w:rsidR="008D7119" w:rsidRPr="00F068F0">
        <w:rPr>
          <w:rFonts w:asciiTheme="minorHAnsi" w:eastAsia="Batang" w:hAnsiTheme="minorHAnsi" w:cstheme="minorHAnsi"/>
          <w:sz w:val="22"/>
          <w:szCs w:val="22"/>
        </w:rPr>
        <w:t>development</w:t>
      </w:r>
      <w:r w:rsidR="00C541D6" w:rsidRPr="00F068F0">
        <w:rPr>
          <w:rFonts w:asciiTheme="minorHAnsi" w:eastAsia="Batang" w:hAnsiTheme="minorHAnsi" w:cstheme="minorHAnsi"/>
          <w:sz w:val="22"/>
          <w:szCs w:val="22"/>
        </w:rPr>
        <w:t>.</w:t>
      </w:r>
      <w:r w:rsidR="00E468E6" w:rsidRPr="00F068F0">
        <w:rPr>
          <w:rFonts w:asciiTheme="minorHAnsi" w:eastAsia="Batang" w:hAnsiTheme="minorHAnsi" w:cstheme="minorHAnsi"/>
          <w:sz w:val="22"/>
          <w:szCs w:val="22"/>
        </w:rPr>
        <w:t xml:space="preserve"> </w:t>
      </w:r>
      <w:r w:rsidR="00C527AA" w:rsidRPr="00F068F0">
        <w:rPr>
          <w:rFonts w:asciiTheme="minorHAnsi" w:eastAsia="Batang" w:hAnsiTheme="minorHAnsi" w:cstheme="minorHAnsi"/>
          <w:sz w:val="22"/>
          <w:szCs w:val="22"/>
        </w:rPr>
        <w:t>The COP13</w:t>
      </w:r>
      <w:r w:rsidR="00105E0C" w:rsidRPr="00F068F0">
        <w:rPr>
          <w:rFonts w:asciiTheme="minorHAnsi" w:eastAsia="Batang" w:hAnsiTheme="minorHAnsi" w:cstheme="minorHAnsi"/>
          <w:sz w:val="22"/>
          <w:szCs w:val="22"/>
        </w:rPr>
        <w:t>-</w:t>
      </w:r>
      <w:r w:rsidR="00C527AA" w:rsidRPr="00F068F0">
        <w:rPr>
          <w:rFonts w:asciiTheme="minorHAnsi" w:eastAsia="Batang" w:hAnsiTheme="minorHAnsi" w:cstheme="minorHAnsi"/>
          <w:sz w:val="22"/>
          <w:szCs w:val="22"/>
        </w:rPr>
        <w:t xml:space="preserve">approved budget </w:t>
      </w:r>
      <w:r w:rsidR="00105E0C" w:rsidRPr="00F068F0">
        <w:rPr>
          <w:rFonts w:asciiTheme="minorHAnsi" w:eastAsia="Batang" w:hAnsiTheme="minorHAnsi" w:cstheme="minorHAnsi"/>
          <w:sz w:val="22"/>
          <w:szCs w:val="22"/>
        </w:rPr>
        <w:t xml:space="preserve">for </w:t>
      </w:r>
      <w:r w:rsidR="00C527AA" w:rsidRPr="00F068F0">
        <w:rPr>
          <w:rFonts w:asciiTheme="minorHAnsi" w:eastAsia="Batang" w:hAnsiTheme="minorHAnsi" w:cstheme="minorHAnsi"/>
          <w:sz w:val="22"/>
          <w:szCs w:val="22"/>
        </w:rPr>
        <w:t xml:space="preserve">2019-2021 included </w:t>
      </w:r>
      <w:r>
        <w:rPr>
          <w:rFonts w:asciiTheme="minorHAnsi" w:eastAsia="Batang" w:hAnsiTheme="minorHAnsi" w:cstheme="minorHAnsi"/>
          <w:sz w:val="22"/>
          <w:szCs w:val="22"/>
        </w:rPr>
        <w:t>a</w:t>
      </w:r>
      <w:r w:rsidR="00C527AA" w:rsidRPr="00F068F0">
        <w:rPr>
          <w:rFonts w:asciiTheme="minorHAnsi" w:eastAsia="Batang" w:hAnsiTheme="minorHAnsi" w:cstheme="minorHAnsi"/>
          <w:sz w:val="22"/>
          <w:szCs w:val="22"/>
        </w:rPr>
        <w:t xml:space="preserve"> provision to implement these </w:t>
      </w:r>
      <w:r w:rsidR="00E5729D" w:rsidRPr="00F068F0">
        <w:rPr>
          <w:rFonts w:asciiTheme="minorHAnsi" w:eastAsia="Batang" w:hAnsiTheme="minorHAnsi" w:cstheme="minorHAnsi"/>
          <w:sz w:val="22"/>
          <w:szCs w:val="22"/>
        </w:rPr>
        <w:t>adjustments</w:t>
      </w:r>
      <w:r w:rsidR="00C527AA" w:rsidRPr="00F068F0">
        <w:rPr>
          <w:rFonts w:asciiTheme="minorHAnsi" w:eastAsia="Batang" w:hAnsiTheme="minorHAnsi" w:cstheme="minorHAnsi"/>
          <w:sz w:val="22"/>
          <w:szCs w:val="22"/>
        </w:rPr>
        <w:t xml:space="preserve">. </w:t>
      </w:r>
      <w:r w:rsidR="00643C10" w:rsidRPr="00F068F0">
        <w:rPr>
          <w:rFonts w:asciiTheme="minorHAnsi" w:eastAsia="Batang" w:hAnsiTheme="minorHAnsi" w:cstheme="minorHAnsi"/>
          <w:sz w:val="22"/>
          <w:szCs w:val="22"/>
        </w:rPr>
        <w:t xml:space="preserve">In the view of the Secretariat, it is important to </w:t>
      </w:r>
      <w:r w:rsidR="00333454" w:rsidRPr="00F068F0">
        <w:rPr>
          <w:rFonts w:asciiTheme="minorHAnsi" w:eastAsia="Batang" w:hAnsiTheme="minorHAnsi" w:cstheme="minorHAnsi"/>
          <w:sz w:val="22"/>
          <w:szCs w:val="22"/>
        </w:rPr>
        <w:t xml:space="preserve">embed these </w:t>
      </w:r>
      <w:r w:rsidR="007562C2" w:rsidRPr="00F068F0">
        <w:rPr>
          <w:rFonts w:asciiTheme="minorHAnsi" w:eastAsia="Batang" w:hAnsiTheme="minorHAnsi" w:cstheme="minorHAnsi"/>
          <w:sz w:val="22"/>
          <w:szCs w:val="22"/>
        </w:rPr>
        <w:t>adjustments</w:t>
      </w:r>
      <w:r w:rsidR="00643C10" w:rsidRPr="00F068F0">
        <w:rPr>
          <w:rFonts w:asciiTheme="minorHAnsi" w:eastAsia="Batang" w:hAnsiTheme="minorHAnsi" w:cstheme="minorHAnsi"/>
          <w:sz w:val="22"/>
          <w:szCs w:val="22"/>
        </w:rPr>
        <w:t xml:space="preserve"> to respond to the application of IUCN </w:t>
      </w:r>
      <w:r w:rsidR="004937CA" w:rsidRPr="00F068F0">
        <w:rPr>
          <w:rFonts w:asciiTheme="minorHAnsi" w:eastAsia="Batang" w:hAnsiTheme="minorHAnsi" w:cstheme="minorHAnsi"/>
          <w:sz w:val="22"/>
          <w:szCs w:val="22"/>
        </w:rPr>
        <w:t xml:space="preserve">human resources </w:t>
      </w:r>
      <w:r w:rsidR="00643C10" w:rsidRPr="00F068F0">
        <w:rPr>
          <w:rFonts w:asciiTheme="minorHAnsi" w:eastAsia="Batang" w:hAnsiTheme="minorHAnsi" w:cstheme="minorHAnsi"/>
          <w:sz w:val="22"/>
          <w:szCs w:val="22"/>
        </w:rPr>
        <w:t xml:space="preserve">policies, as well as providing needed incentives to </w:t>
      </w:r>
      <w:r w:rsidR="007562C2" w:rsidRPr="00F068F0">
        <w:rPr>
          <w:rFonts w:asciiTheme="minorHAnsi" w:eastAsia="Batang" w:hAnsiTheme="minorHAnsi" w:cstheme="minorHAnsi"/>
          <w:sz w:val="22"/>
          <w:szCs w:val="22"/>
        </w:rPr>
        <w:t xml:space="preserve">recruit and </w:t>
      </w:r>
      <w:r w:rsidR="00643C10" w:rsidRPr="00F068F0">
        <w:rPr>
          <w:rFonts w:asciiTheme="minorHAnsi" w:eastAsia="Batang" w:hAnsiTheme="minorHAnsi" w:cstheme="minorHAnsi"/>
          <w:sz w:val="22"/>
          <w:szCs w:val="22"/>
        </w:rPr>
        <w:t>retain staff.</w:t>
      </w:r>
    </w:p>
    <w:p w14:paraId="58C179E3" w14:textId="77777777" w:rsidR="00191794" w:rsidRPr="00F068F0" w:rsidRDefault="00191794" w:rsidP="00F068F0">
      <w:pPr>
        <w:pStyle w:val="MGfulltext"/>
        <w:spacing w:after="0"/>
        <w:ind w:left="850" w:hanging="425"/>
        <w:rPr>
          <w:rFonts w:asciiTheme="minorHAnsi" w:eastAsia="Batang" w:hAnsiTheme="minorHAnsi" w:cstheme="minorHAnsi"/>
          <w:sz w:val="22"/>
          <w:szCs w:val="22"/>
        </w:rPr>
      </w:pPr>
    </w:p>
    <w:p w14:paraId="4C2D471C" w14:textId="0C035F61" w:rsidR="0053257A"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e</w:t>
      </w:r>
      <w:r w:rsidR="00241822" w:rsidRPr="00F068F0">
        <w:rPr>
          <w:rFonts w:asciiTheme="minorHAnsi" w:eastAsia="Batang" w:hAnsiTheme="minorHAnsi" w:cstheme="minorHAnsi"/>
          <w:sz w:val="22"/>
          <w:szCs w:val="22"/>
        </w:rPr>
        <w:t>.</w:t>
      </w:r>
      <w:r w:rsidR="00241822" w:rsidRPr="00F068F0">
        <w:rPr>
          <w:rFonts w:asciiTheme="minorHAnsi" w:eastAsia="Batang" w:hAnsiTheme="minorHAnsi" w:cstheme="minorHAnsi"/>
          <w:sz w:val="22"/>
          <w:szCs w:val="22"/>
        </w:rPr>
        <w:tab/>
      </w:r>
      <w:r w:rsidR="0053257A" w:rsidRPr="00F068F0">
        <w:rPr>
          <w:rFonts w:asciiTheme="minorHAnsi" w:eastAsia="Batang" w:hAnsiTheme="minorHAnsi" w:cstheme="minorHAnsi"/>
          <w:sz w:val="22"/>
          <w:szCs w:val="22"/>
        </w:rPr>
        <w:t xml:space="preserve">Total salary </w:t>
      </w:r>
      <w:r w:rsidR="00522B37" w:rsidRPr="00F068F0">
        <w:rPr>
          <w:rFonts w:asciiTheme="minorHAnsi" w:eastAsia="Batang" w:hAnsiTheme="minorHAnsi" w:cstheme="minorHAnsi"/>
          <w:sz w:val="22"/>
          <w:szCs w:val="22"/>
        </w:rPr>
        <w:t xml:space="preserve">and related </w:t>
      </w:r>
      <w:r w:rsidR="0053257A" w:rsidRPr="00F068F0">
        <w:rPr>
          <w:rFonts w:asciiTheme="minorHAnsi" w:eastAsia="Batang" w:hAnsiTheme="minorHAnsi" w:cstheme="minorHAnsi"/>
          <w:sz w:val="22"/>
          <w:szCs w:val="22"/>
        </w:rPr>
        <w:t xml:space="preserve">costs represent </w:t>
      </w:r>
      <w:r w:rsidR="007562C2" w:rsidRPr="00F068F0">
        <w:rPr>
          <w:rFonts w:asciiTheme="minorHAnsi" w:eastAsia="Batang" w:hAnsiTheme="minorHAnsi" w:cstheme="minorHAnsi"/>
          <w:sz w:val="22"/>
          <w:szCs w:val="22"/>
        </w:rPr>
        <w:t>75</w:t>
      </w:r>
      <w:r w:rsidR="0053257A" w:rsidRPr="00F068F0">
        <w:rPr>
          <w:rFonts w:asciiTheme="minorHAnsi" w:eastAsia="Batang" w:hAnsiTheme="minorHAnsi" w:cstheme="minorHAnsi"/>
          <w:sz w:val="22"/>
          <w:szCs w:val="22"/>
        </w:rPr>
        <w:t>% of the total core budget</w:t>
      </w:r>
      <w:r w:rsidR="009217EC" w:rsidRPr="00F068F0">
        <w:rPr>
          <w:rFonts w:asciiTheme="minorHAnsi" w:eastAsia="Batang" w:hAnsiTheme="minorHAnsi" w:cstheme="minorHAnsi"/>
          <w:sz w:val="22"/>
          <w:szCs w:val="22"/>
        </w:rPr>
        <w:t>,</w:t>
      </w:r>
      <w:r w:rsidR="004962BC" w:rsidRPr="00F068F0">
        <w:rPr>
          <w:rFonts w:asciiTheme="minorHAnsi" w:eastAsia="Batang" w:hAnsiTheme="minorHAnsi" w:cstheme="minorHAnsi"/>
          <w:sz w:val="22"/>
          <w:szCs w:val="22"/>
        </w:rPr>
        <w:t xml:space="preserve"> </w:t>
      </w:r>
      <w:r w:rsidR="007562C2" w:rsidRPr="00F068F0">
        <w:rPr>
          <w:rFonts w:asciiTheme="minorHAnsi" w:eastAsia="Batang" w:hAnsiTheme="minorHAnsi" w:cstheme="minorHAnsi"/>
          <w:sz w:val="22"/>
          <w:szCs w:val="22"/>
        </w:rPr>
        <w:t xml:space="preserve">an </w:t>
      </w:r>
      <w:r w:rsidR="00F554F1" w:rsidRPr="00F068F0">
        <w:rPr>
          <w:rFonts w:asciiTheme="minorHAnsi" w:eastAsia="Batang" w:hAnsiTheme="minorHAnsi" w:cstheme="minorHAnsi"/>
          <w:sz w:val="22"/>
          <w:szCs w:val="22"/>
        </w:rPr>
        <w:t>increase of CHF</w:t>
      </w:r>
      <w:r w:rsidR="009D6108" w:rsidRPr="00F068F0">
        <w:rPr>
          <w:rFonts w:asciiTheme="minorHAnsi" w:eastAsia="Batang" w:hAnsiTheme="minorHAnsi" w:cstheme="minorHAnsi"/>
          <w:sz w:val="22"/>
          <w:szCs w:val="22"/>
        </w:rPr>
        <w:t xml:space="preserve"> 1,688K</w:t>
      </w:r>
      <w:r w:rsidR="007562C2" w:rsidRPr="00F068F0">
        <w:rPr>
          <w:rFonts w:asciiTheme="minorHAnsi" w:eastAsia="Batang" w:hAnsiTheme="minorHAnsi" w:cstheme="minorHAnsi"/>
          <w:sz w:val="22"/>
          <w:szCs w:val="22"/>
        </w:rPr>
        <w:t xml:space="preserve"> comparing to </w:t>
      </w:r>
      <w:r w:rsidR="009D6108" w:rsidRPr="00F068F0">
        <w:rPr>
          <w:rFonts w:asciiTheme="minorHAnsi" w:eastAsia="Batang" w:hAnsiTheme="minorHAnsi" w:cstheme="minorHAnsi"/>
          <w:sz w:val="22"/>
          <w:szCs w:val="22"/>
        </w:rPr>
        <w:t xml:space="preserve">staff costs in the </w:t>
      </w:r>
      <w:r w:rsidRPr="00F068F0">
        <w:rPr>
          <w:rFonts w:asciiTheme="minorHAnsi" w:eastAsia="Batang" w:hAnsiTheme="minorHAnsi" w:cstheme="minorHAnsi"/>
          <w:sz w:val="22"/>
          <w:szCs w:val="22"/>
        </w:rPr>
        <w:t xml:space="preserve">2023-2025 </w:t>
      </w:r>
      <w:r w:rsidR="007562C2" w:rsidRPr="00F068F0">
        <w:rPr>
          <w:rFonts w:asciiTheme="minorHAnsi" w:eastAsia="Batang" w:hAnsiTheme="minorHAnsi" w:cstheme="minorHAnsi"/>
          <w:sz w:val="22"/>
          <w:szCs w:val="22"/>
        </w:rPr>
        <w:t>triennium</w:t>
      </w:r>
      <w:r>
        <w:rPr>
          <w:rFonts w:asciiTheme="minorHAnsi" w:eastAsia="Batang" w:hAnsiTheme="minorHAnsi" w:cstheme="minorHAnsi"/>
          <w:sz w:val="22"/>
          <w:szCs w:val="22"/>
        </w:rPr>
        <w:t>,</w:t>
      </w:r>
      <w:r w:rsidR="005B02DC" w:rsidRPr="00F068F0">
        <w:rPr>
          <w:rFonts w:asciiTheme="minorHAnsi" w:eastAsia="Batang" w:hAnsiTheme="minorHAnsi" w:cstheme="minorHAnsi"/>
          <w:sz w:val="22"/>
          <w:szCs w:val="22"/>
        </w:rPr>
        <w:t xml:space="preserve"> </w:t>
      </w:r>
      <w:r w:rsidR="007562C2" w:rsidRPr="00F068F0">
        <w:rPr>
          <w:rFonts w:asciiTheme="minorHAnsi" w:eastAsia="Batang" w:hAnsiTheme="minorHAnsi" w:cstheme="minorHAnsi"/>
          <w:sz w:val="22"/>
          <w:szCs w:val="22"/>
        </w:rPr>
        <w:t>when total salary and related costs were 71% of the total core budget</w:t>
      </w:r>
      <w:r w:rsidR="005B02DC" w:rsidRPr="00F068F0">
        <w:rPr>
          <w:rFonts w:asciiTheme="minorHAnsi" w:eastAsia="Batang" w:hAnsiTheme="minorHAnsi" w:cstheme="minorHAnsi"/>
          <w:sz w:val="22"/>
          <w:szCs w:val="22"/>
        </w:rPr>
        <w:t xml:space="preserve">. </w:t>
      </w:r>
    </w:p>
    <w:p w14:paraId="000DCAF4"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6D233024" w14:textId="41871755" w:rsidR="009D6108"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f.</w:t>
      </w:r>
      <w:r w:rsidR="009D6108" w:rsidRPr="00F068F0">
        <w:rPr>
          <w:rFonts w:asciiTheme="minorHAnsi" w:eastAsia="Batang" w:hAnsiTheme="minorHAnsi" w:cstheme="minorHAnsi"/>
          <w:sz w:val="22"/>
          <w:szCs w:val="22"/>
        </w:rPr>
        <w:tab/>
        <w:t xml:space="preserve">The Secretariat has identified </w:t>
      </w:r>
      <w:r w:rsidR="00422808" w:rsidRPr="00F068F0">
        <w:rPr>
          <w:rFonts w:asciiTheme="minorHAnsi" w:eastAsia="Batang" w:hAnsiTheme="minorHAnsi" w:cstheme="minorHAnsi"/>
          <w:sz w:val="22"/>
          <w:szCs w:val="22"/>
        </w:rPr>
        <w:t>further</w:t>
      </w:r>
      <w:r w:rsidR="009D6108" w:rsidRPr="00F068F0">
        <w:rPr>
          <w:rFonts w:asciiTheme="minorHAnsi" w:eastAsia="Batang" w:hAnsiTheme="minorHAnsi" w:cstheme="minorHAnsi"/>
          <w:sz w:val="22"/>
          <w:szCs w:val="22"/>
        </w:rPr>
        <w:t xml:space="preserve"> adjustments to the budget based on the needs t</w:t>
      </w:r>
      <w:r w:rsidR="00AA26DF">
        <w:rPr>
          <w:rFonts w:asciiTheme="minorHAnsi" w:eastAsia="Batang" w:hAnsiTheme="minorHAnsi" w:cstheme="minorHAnsi"/>
          <w:sz w:val="22"/>
          <w:szCs w:val="22"/>
        </w:rPr>
        <w:t>hat t</w:t>
      </w:r>
      <w:r w:rsidR="009D6108" w:rsidRPr="00F068F0">
        <w:rPr>
          <w:rFonts w:asciiTheme="minorHAnsi" w:eastAsia="Batang" w:hAnsiTheme="minorHAnsi" w:cstheme="minorHAnsi"/>
          <w:sz w:val="22"/>
          <w:szCs w:val="22"/>
        </w:rPr>
        <w:t xml:space="preserve">he Secretariat anticipates in 2026-2028, </w:t>
      </w:r>
      <w:r w:rsidR="00AA26DF">
        <w:rPr>
          <w:rFonts w:asciiTheme="minorHAnsi" w:eastAsia="Batang" w:hAnsiTheme="minorHAnsi" w:cstheme="minorHAnsi"/>
          <w:sz w:val="22"/>
          <w:szCs w:val="22"/>
        </w:rPr>
        <w:t>and</w:t>
      </w:r>
      <w:r w:rsidR="009D6108" w:rsidRPr="00F068F0">
        <w:rPr>
          <w:rFonts w:asciiTheme="minorHAnsi" w:eastAsia="Batang" w:hAnsiTheme="minorHAnsi" w:cstheme="minorHAnsi"/>
          <w:sz w:val="22"/>
          <w:szCs w:val="22"/>
        </w:rPr>
        <w:t xml:space="preserve"> also based on the actual expenditure in the </w:t>
      </w:r>
      <w:r w:rsidR="00AA26DF" w:rsidRPr="00F068F0">
        <w:rPr>
          <w:rFonts w:asciiTheme="minorHAnsi" w:eastAsia="Batang" w:hAnsiTheme="minorHAnsi" w:cstheme="minorHAnsi"/>
          <w:sz w:val="22"/>
          <w:szCs w:val="22"/>
        </w:rPr>
        <w:t>2023-2025</w:t>
      </w:r>
      <w:r w:rsidR="00AA26DF">
        <w:rPr>
          <w:rFonts w:asciiTheme="minorHAnsi" w:eastAsia="Batang" w:hAnsiTheme="minorHAnsi" w:cstheme="minorHAnsi"/>
          <w:sz w:val="22"/>
          <w:szCs w:val="22"/>
        </w:rPr>
        <w:t xml:space="preserve"> </w:t>
      </w:r>
      <w:r w:rsidR="009D6108" w:rsidRPr="00F068F0">
        <w:rPr>
          <w:rFonts w:asciiTheme="minorHAnsi" w:eastAsia="Batang" w:hAnsiTheme="minorHAnsi" w:cstheme="minorHAnsi"/>
          <w:sz w:val="22"/>
          <w:szCs w:val="22"/>
        </w:rPr>
        <w:t>triennium</w:t>
      </w:r>
      <w:r w:rsidR="002E32A2">
        <w:rPr>
          <w:rFonts w:asciiTheme="minorHAnsi" w:eastAsia="Batang" w:hAnsiTheme="minorHAnsi" w:cstheme="minorHAnsi"/>
          <w:sz w:val="22"/>
          <w:szCs w:val="22"/>
        </w:rPr>
        <w:t>:</w:t>
      </w:r>
    </w:p>
    <w:p w14:paraId="66AA0E3A" w14:textId="77777777" w:rsidR="009D6108" w:rsidRPr="00F068F0" w:rsidRDefault="009D6108" w:rsidP="00F068F0">
      <w:pPr>
        <w:pStyle w:val="MGfulltext"/>
        <w:spacing w:after="0"/>
        <w:ind w:left="850" w:hanging="425"/>
        <w:rPr>
          <w:rFonts w:asciiTheme="minorHAnsi" w:eastAsia="Batang" w:hAnsiTheme="minorHAnsi" w:cstheme="minorHAnsi"/>
          <w:sz w:val="22"/>
          <w:szCs w:val="22"/>
        </w:rPr>
      </w:pPr>
    </w:p>
    <w:p w14:paraId="502A1AC5" w14:textId="05C7EC0F" w:rsidR="009D6108"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rPr>
        <w:t>i</w:t>
      </w:r>
      <w:r w:rsidR="00E74F08">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ab/>
      </w:r>
      <w:r w:rsidR="00AA26DF">
        <w:rPr>
          <w:rFonts w:asciiTheme="minorHAnsi" w:eastAsia="Batang" w:hAnsiTheme="minorHAnsi" w:cstheme="minorHAnsi"/>
          <w:sz w:val="22"/>
          <w:szCs w:val="22"/>
        </w:rPr>
        <w:t xml:space="preserve">The </w:t>
      </w:r>
      <w:r>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CEPA </w:t>
      </w:r>
      <w:r>
        <w:rPr>
          <w:rFonts w:asciiTheme="minorHAnsi" w:eastAsia="Batang" w:hAnsiTheme="minorHAnsi" w:cstheme="minorHAnsi"/>
          <w:sz w:val="22"/>
          <w:szCs w:val="22"/>
        </w:rPr>
        <w:t>P</w:t>
      </w:r>
      <w:r w:rsidR="009D6108" w:rsidRPr="00F068F0">
        <w:rPr>
          <w:rFonts w:asciiTheme="minorHAnsi" w:eastAsia="Batang" w:hAnsiTheme="minorHAnsi" w:cstheme="minorHAnsi"/>
          <w:sz w:val="22"/>
          <w:szCs w:val="22"/>
        </w:rPr>
        <w:t>rogram</w:t>
      </w:r>
      <w:r w:rsidR="00AA26DF">
        <w:rPr>
          <w:rFonts w:asciiTheme="minorHAnsi" w:eastAsia="Batang" w:hAnsiTheme="minorHAnsi" w:cstheme="minorHAnsi"/>
          <w:sz w:val="22"/>
          <w:szCs w:val="22"/>
        </w:rPr>
        <w:t>me</w:t>
      </w:r>
      <w:r>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 budget </w:t>
      </w:r>
      <w:r>
        <w:rPr>
          <w:rFonts w:asciiTheme="minorHAnsi" w:eastAsia="Batang" w:hAnsiTheme="minorHAnsi" w:cstheme="minorHAnsi"/>
          <w:sz w:val="22"/>
          <w:szCs w:val="22"/>
        </w:rPr>
        <w:t xml:space="preserve">line </w:t>
      </w:r>
      <w:r w:rsidR="009D6108" w:rsidRPr="00F068F0">
        <w:rPr>
          <w:rFonts w:asciiTheme="minorHAnsi" w:eastAsia="Batang" w:hAnsiTheme="minorHAnsi" w:cstheme="minorHAnsi"/>
          <w:sz w:val="22"/>
          <w:szCs w:val="22"/>
        </w:rPr>
        <w:t>has been reduced by CHF 45K because the budget allocated in the past generated savings that will be carried forward to the new triennium.</w:t>
      </w:r>
    </w:p>
    <w:p w14:paraId="0F7AE742" w14:textId="77777777" w:rsidR="009D6108" w:rsidRPr="00F068F0" w:rsidRDefault="009D6108" w:rsidP="002E32A2">
      <w:pPr>
        <w:pStyle w:val="MGfulltext"/>
        <w:spacing w:after="0"/>
        <w:ind w:left="1276" w:hanging="425"/>
        <w:rPr>
          <w:rFonts w:asciiTheme="minorHAnsi" w:eastAsia="Batang" w:hAnsiTheme="minorHAnsi" w:cstheme="minorHAnsi"/>
          <w:sz w:val="22"/>
          <w:szCs w:val="22"/>
        </w:rPr>
      </w:pPr>
    </w:p>
    <w:p w14:paraId="126CBB9E" w14:textId="3217FBF5" w:rsidR="00AA26DF"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rPr>
        <w:lastRenderedPageBreak/>
        <w:t>ii</w:t>
      </w:r>
      <w:r w:rsidR="00E74F08">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ab/>
      </w:r>
      <w:r w:rsidR="00B872DF" w:rsidRPr="00F068F0">
        <w:rPr>
          <w:rFonts w:asciiTheme="minorHAnsi" w:eastAsia="Batang" w:hAnsiTheme="minorHAnsi" w:cstheme="minorHAnsi"/>
          <w:sz w:val="22"/>
          <w:szCs w:val="22"/>
        </w:rPr>
        <w:t xml:space="preserve"> </w:t>
      </w:r>
      <w:r w:rsidR="00AA26DF">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Web/IT </w:t>
      </w:r>
      <w:r w:rsidR="00AA26DF">
        <w:rPr>
          <w:rFonts w:asciiTheme="minorHAnsi" w:eastAsia="Batang" w:hAnsiTheme="minorHAnsi" w:cstheme="minorHAnsi"/>
          <w:sz w:val="22"/>
          <w:szCs w:val="22"/>
        </w:rPr>
        <w:t>S</w:t>
      </w:r>
      <w:r w:rsidR="009D6108" w:rsidRPr="00F068F0">
        <w:rPr>
          <w:rFonts w:asciiTheme="minorHAnsi" w:eastAsia="Batang" w:hAnsiTheme="minorHAnsi" w:cstheme="minorHAnsi"/>
          <w:sz w:val="22"/>
          <w:szCs w:val="22"/>
        </w:rPr>
        <w:t xml:space="preserve">upport and </w:t>
      </w:r>
      <w:r w:rsidR="00AA26DF">
        <w:rPr>
          <w:rFonts w:asciiTheme="minorHAnsi" w:eastAsia="Batang" w:hAnsiTheme="minorHAnsi" w:cstheme="minorHAnsi"/>
          <w:sz w:val="22"/>
          <w:szCs w:val="22"/>
        </w:rPr>
        <w:t>D</w:t>
      </w:r>
      <w:r w:rsidR="009D6108" w:rsidRPr="00F068F0">
        <w:rPr>
          <w:rFonts w:asciiTheme="minorHAnsi" w:eastAsia="Batang" w:hAnsiTheme="minorHAnsi" w:cstheme="minorHAnsi"/>
          <w:sz w:val="22"/>
          <w:szCs w:val="22"/>
        </w:rPr>
        <w:t>evelopment</w:t>
      </w:r>
      <w:r w:rsidR="00AA26DF">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 has been reduced by CHF </w:t>
      </w:r>
      <w:r w:rsidR="0094417A" w:rsidRPr="00F068F0">
        <w:rPr>
          <w:rFonts w:asciiTheme="minorHAnsi" w:eastAsia="Batang" w:hAnsiTheme="minorHAnsi" w:cstheme="minorHAnsi"/>
          <w:sz w:val="22"/>
          <w:szCs w:val="22"/>
        </w:rPr>
        <w:t>5</w:t>
      </w:r>
      <w:r w:rsidR="009D6108" w:rsidRPr="00F068F0">
        <w:rPr>
          <w:rFonts w:asciiTheme="minorHAnsi" w:eastAsia="Batang" w:hAnsiTheme="minorHAnsi" w:cstheme="minorHAnsi"/>
          <w:sz w:val="22"/>
          <w:szCs w:val="22"/>
        </w:rPr>
        <w:t xml:space="preserve">8K because of the reduced costs following the redevelopment of the website in </w:t>
      </w:r>
      <w:r w:rsidR="00E468E6" w:rsidRPr="00F068F0">
        <w:rPr>
          <w:rFonts w:asciiTheme="minorHAnsi" w:eastAsia="Batang" w:hAnsiTheme="minorHAnsi" w:cstheme="minorHAnsi"/>
          <w:sz w:val="22"/>
          <w:szCs w:val="22"/>
        </w:rPr>
        <w:t>2023</w:t>
      </w:r>
      <w:r w:rsidR="009D6108" w:rsidRPr="00F068F0">
        <w:rPr>
          <w:rFonts w:asciiTheme="minorHAnsi" w:eastAsia="Batang" w:hAnsiTheme="minorHAnsi" w:cstheme="minorHAnsi"/>
          <w:sz w:val="22"/>
          <w:szCs w:val="22"/>
        </w:rPr>
        <w:t xml:space="preserve">. </w:t>
      </w:r>
    </w:p>
    <w:p w14:paraId="1FA01B39" w14:textId="77777777" w:rsidR="00AA26DF" w:rsidRDefault="00AA26DF" w:rsidP="002E32A2">
      <w:pPr>
        <w:pStyle w:val="MGfulltext"/>
        <w:spacing w:after="0"/>
        <w:ind w:left="1276" w:hanging="425"/>
        <w:rPr>
          <w:rFonts w:asciiTheme="minorHAnsi" w:eastAsia="Batang" w:hAnsiTheme="minorHAnsi" w:cstheme="minorHAnsi"/>
          <w:sz w:val="22"/>
          <w:szCs w:val="22"/>
        </w:rPr>
      </w:pPr>
    </w:p>
    <w:p w14:paraId="6B650886" w14:textId="0DC1EC46" w:rsidR="009D6108"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rPr>
        <w:t>ii</w:t>
      </w:r>
      <w:r w:rsidR="00AA26DF">
        <w:rPr>
          <w:rFonts w:asciiTheme="minorHAnsi" w:eastAsia="Batang" w:hAnsiTheme="minorHAnsi" w:cstheme="minorHAnsi"/>
          <w:sz w:val="22"/>
          <w:szCs w:val="22"/>
        </w:rPr>
        <w:t>i.</w:t>
      </w:r>
      <w:r w:rsidR="00AA26DF">
        <w:rPr>
          <w:rFonts w:asciiTheme="minorHAnsi" w:eastAsia="Batang" w:hAnsiTheme="minorHAnsi" w:cstheme="minorHAnsi"/>
          <w:sz w:val="22"/>
          <w:szCs w:val="22"/>
        </w:rPr>
        <w:tab/>
        <w:t>“</w:t>
      </w:r>
      <w:r w:rsidR="009D6108" w:rsidRPr="00F068F0">
        <w:rPr>
          <w:rFonts w:asciiTheme="minorHAnsi" w:eastAsia="Batang" w:hAnsiTheme="minorHAnsi" w:cstheme="minorHAnsi"/>
          <w:sz w:val="22"/>
          <w:szCs w:val="22"/>
        </w:rPr>
        <w:t xml:space="preserve">Ramsar Sites Information Service </w:t>
      </w:r>
      <w:r w:rsidR="00A07ED1" w:rsidRPr="00F068F0">
        <w:rPr>
          <w:rFonts w:asciiTheme="minorHAnsi" w:eastAsia="Batang" w:hAnsiTheme="minorHAnsi" w:cstheme="minorHAnsi"/>
          <w:sz w:val="22"/>
          <w:szCs w:val="22"/>
        </w:rPr>
        <w:t xml:space="preserve">and National Reports Data System </w:t>
      </w:r>
      <w:r w:rsidR="009D6108" w:rsidRPr="00F068F0">
        <w:rPr>
          <w:rFonts w:asciiTheme="minorHAnsi" w:eastAsia="Batang" w:hAnsiTheme="minorHAnsi" w:cstheme="minorHAnsi"/>
          <w:sz w:val="22"/>
          <w:szCs w:val="22"/>
        </w:rPr>
        <w:t>(</w:t>
      </w:r>
      <w:r w:rsidR="00AA26DF">
        <w:rPr>
          <w:rFonts w:asciiTheme="minorHAnsi" w:eastAsia="Batang" w:hAnsiTheme="minorHAnsi" w:cstheme="minorHAnsi"/>
          <w:sz w:val="22"/>
          <w:szCs w:val="22"/>
        </w:rPr>
        <w:t>M</w:t>
      </w:r>
      <w:r w:rsidR="009D6108" w:rsidRPr="00F068F0">
        <w:rPr>
          <w:rFonts w:asciiTheme="minorHAnsi" w:eastAsia="Batang" w:hAnsiTheme="minorHAnsi" w:cstheme="minorHAnsi"/>
          <w:sz w:val="22"/>
          <w:szCs w:val="22"/>
        </w:rPr>
        <w:t xml:space="preserve">aintenance and </w:t>
      </w:r>
      <w:r w:rsidR="00AA26DF">
        <w:rPr>
          <w:rFonts w:asciiTheme="minorHAnsi" w:eastAsia="Batang" w:hAnsiTheme="minorHAnsi" w:cstheme="minorHAnsi"/>
          <w:sz w:val="22"/>
          <w:szCs w:val="22"/>
        </w:rPr>
        <w:t>D</w:t>
      </w:r>
      <w:r w:rsidR="009D6108" w:rsidRPr="00F068F0">
        <w:rPr>
          <w:rFonts w:asciiTheme="minorHAnsi" w:eastAsia="Batang" w:hAnsiTheme="minorHAnsi" w:cstheme="minorHAnsi"/>
          <w:sz w:val="22"/>
          <w:szCs w:val="22"/>
        </w:rPr>
        <w:t>evelopment)</w:t>
      </w:r>
      <w:r w:rsidR="00AA26DF">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 has been reduced by CHF</w:t>
      </w:r>
      <w:r w:rsidR="009233BB" w:rsidRPr="00F068F0">
        <w:rPr>
          <w:rFonts w:asciiTheme="minorHAnsi" w:eastAsia="Batang" w:hAnsiTheme="minorHAnsi" w:cstheme="minorHAnsi"/>
          <w:sz w:val="22"/>
          <w:szCs w:val="22"/>
        </w:rPr>
        <w:t xml:space="preserve"> 1</w:t>
      </w:r>
      <w:r w:rsidR="0094417A" w:rsidRPr="00F068F0">
        <w:rPr>
          <w:rFonts w:asciiTheme="minorHAnsi" w:eastAsia="Batang" w:hAnsiTheme="minorHAnsi" w:cstheme="minorHAnsi"/>
          <w:sz w:val="22"/>
          <w:szCs w:val="22"/>
        </w:rPr>
        <w:t>0</w:t>
      </w:r>
      <w:r w:rsidR="009233BB" w:rsidRPr="00F068F0">
        <w:rPr>
          <w:rFonts w:asciiTheme="minorHAnsi" w:eastAsia="Batang" w:hAnsiTheme="minorHAnsi" w:cstheme="minorHAnsi"/>
          <w:sz w:val="22"/>
          <w:szCs w:val="22"/>
        </w:rPr>
        <w:t xml:space="preserve">0K because the Secretariat anticipates lower </w:t>
      </w:r>
      <w:r w:rsidR="59140111" w:rsidRPr="00F068F0">
        <w:rPr>
          <w:rFonts w:asciiTheme="minorHAnsi" w:eastAsia="Batang" w:hAnsiTheme="minorHAnsi" w:cstheme="minorHAnsi"/>
          <w:sz w:val="22"/>
          <w:szCs w:val="22"/>
        </w:rPr>
        <w:t xml:space="preserve">system </w:t>
      </w:r>
      <w:r w:rsidR="009233BB" w:rsidRPr="00F068F0">
        <w:rPr>
          <w:rFonts w:asciiTheme="minorHAnsi" w:eastAsia="Batang" w:hAnsiTheme="minorHAnsi" w:cstheme="minorHAnsi"/>
          <w:sz w:val="22"/>
          <w:szCs w:val="22"/>
        </w:rPr>
        <w:t xml:space="preserve">costs after the enhancements are implemented in 2024 and 2025. </w:t>
      </w:r>
      <w:r w:rsidR="009D6108" w:rsidRPr="00F068F0">
        <w:rPr>
          <w:rFonts w:asciiTheme="minorHAnsi" w:eastAsia="Batang" w:hAnsiTheme="minorHAnsi" w:cstheme="minorHAnsi"/>
          <w:sz w:val="22"/>
          <w:szCs w:val="22"/>
        </w:rPr>
        <w:t xml:space="preserve"> </w:t>
      </w:r>
    </w:p>
    <w:p w14:paraId="6ECB20C3" w14:textId="77777777" w:rsidR="009D6108" w:rsidRPr="00F068F0" w:rsidRDefault="009D6108" w:rsidP="002E32A2">
      <w:pPr>
        <w:pStyle w:val="MGfulltext"/>
        <w:spacing w:after="0"/>
        <w:ind w:left="1276" w:hanging="425"/>
        <w:rPr>
          <w:rFonts w:asciiTheme="minorHAnsi" w:eastAsia="Batang" w:hAnsiTheme="minorHAnsi" w:cstheme="minorHAnsi"/>
          <w:sz w:val="22"/>
          <w:szCs w:val="22"/>
        </w:rPr>
      </w:pPr>
    </w:p>
    <w:p w14:paraId="62F87F4B" w14:textId="7A7DE09F" w:rsidR="00EE7537" w:rsidRPr="00F068F0" w:rsidRDefault="002E32A2" w:rsidP="002E32A2">
      <w:pPr>
        <w:pStyle w:val="MGfulltext"/>
        <w:spacing w:after="0"/>
        <w:ind w:left="1276" w:hanging="425"/>
        <w:rPr>
          <w:rFonts w:asciiTheme="minorHAnsi" w:eastAsia="Batang" w:hAnsiTheme="minorHAnsi" w:cstheme="minorHAnsi"/>
          <w:sz w:val="22"/>
          <w:szCs w:val="22"/>
          <w:lang w:val="en-GB"/>
        </w:rPr>
      </w:pPr>
      <w:r>
        <w:rPr>
          <w:rFonts w:asciiTheme="minorHAnsi" w:eastAsia="Batang" w:hAnsiTheme="minorHAnsi" w:cstheme="minorHAnsi"/>
          <w:sz w:val="22"/>
          <w:szCs w:val="22"/>
        </w:rPr>
        <w:t>iv</w:t>
      </w:r>
      <w:r w:rsidR="00206AAB" w:rsidRPr="00F068F0">
        <w:rPr>
          <w:rFonts w:asciiTheme="minorHAnsi" w:eastAsia="Batang" w:hAnsiTheme="minorHAnsi" w:cstheme="minorHAnsi"/>
          <w:sz w:val="22"/>
          <w:szCs w:val="22"/>
        </w:rPr>
        <w:t>.</w:t>
      </w:r>
      <w:r w:rsidR="00EE7537" w:rsidRPr="00F068F0">
        <w:rPr>
          <w:rFonts w:asciiTheme="minorHAnsi" w:eastAsia="Batang" w:hAnsiTheme="minorHAnsi" w:cstheme="minorHAnsi"/>
          <w:sz w:val="22"/>
          <w:szCs w:val="22"/>
        </w:rPr>
        <w:tab/>
      </w:r>
      <w:r>
        <w:rPr>
          <w:rFonts w:asciiTheme="minorHAnsi" w:eastAsia="Batang" w:hAnsiTheme="minorHAnsi" w:cstheme="minorHAnsi"/>
          <w:sz w:val="22"/>
          <w:szCs w:val="22"/>
        </w:rPr>
        <w:t>“</w:t>
      </w:r>
      <w:r w:rsidR="00AA26DF">
        <w:rPr>
          <w:rFonts w:asciiTheme="minorHAnsi" w:eastAsia="Batang" w:hAnsiTheme="minorHAnsi" w:cstheme="minorHAnsi"/>
          <w:sz w:val="22"/>
          <w:szCs w:val="22"/>
        </w:rPr>
        <w:t>S</w:t>
      </w:r>
      <w:r w:rsidR="00EE7537" w:rsidRPr="00F068F0">
        <w:rPr>
          <w:rFonts w:asciiTheme="minorHAnsi" w:eastAsia="Batang" w:hAnsiTheme="minorHAnsi" w:cstheme="minorHAnsi"/>
          <w:sz w:val="22"/>
          <w:szCs w:val="22"/>
        </w:rPr>
        <w:t xml:space="preserve">taff </w:t>
      </w:r>
      <w:r>
        <w:rPr>
          <w:rFonts w:asciiTheme="minorHAnsi" w:eastAsia="Batang" w:hAnsiTheme="minorHAnsi" w:cstheme="minorHAnsi"/>
          <w:sz w:val="22"/>
          <w:szCs w:val="22"/>
        </w:rPr>
        <w:t>Hiring</w:t>
      </w:r>
      <w:r w:rsidR="00EE7537" w:rsidRPr="00F068F0">
        <w:rPr>
          <w:rFonts w:asciiTheme="minorHAnsi" w:eastAsia="Batang" w:hAnsiTheme="minorHAnsi" w:cstheme="minorHAnsi"/>
          <w:sz w:val="22"/>
          <w:szCs w:val="22"/>
        </w:rPr>
        <w:t xml:space="preserve"> and </w:t>
      </w:r>
      <w:r>
        <w:rPr>
          <w:rFonts w:asciiTheme="minorHAnsi" w:eastAsia="Batang" w:hAnsiTheme="minorHAnsi" w:cstheme="minorHAnsi"/>
          <w:sz w:val="22"/>
          <w:szCs w:val="22"/>
        </w:rPr>
        <w:t>D</w:t>
      </w:r>
      <w:r w:rsidR="00EE7537" w:rsidRPr="00F068F0">
        <w:rPr>
          <w:rFonts w:asciiTheme="minorHAnsi" w:eastAsia="Batang" w:hAnsiTheme="minorHAnsi" w:cstheme="minorHAnsi"/>
          <w:sz w:val="22"/>
          <w:szCs w:val="22"/>
        </w:rPr>
        <w:t xml:space="preserve">eparture </w:t>
      </w:r>
      <w:r>
        <w:rPr>
          <w:rFonts w:asciiTheme="minorHAnsi" w:eastAsia="Batang" w:hAnsiTheme="minorHAnsi" w:cstheme="minorHAnsi"/>
          <w:sz w:val="22"/>
          <w:szCs w:val="22"/>
        </w:rPr>
        <w:t>C</w:t>
      </w:r>
      <w:r w:rsidR="0070360E" w:rsidRPr="00F068F0">
        <w:rPr>
          <w:rFonts w:asciiTheme="minorHAnsi" w:eastAsia="Batang" w:hAnsiTheme="minorHAnsi" w:cstheme="minorHAnsi"/>
          <w:sz w:val="22"/>
          <w:szCs w:val="22"/>
        </w:rPr>
        <w:t>osts</w:t>
      </w:r>
      <w:r>
        <w:rPr>
          <w:rFonts w:asciiTheme="minorHAnsi" w:eastAsia="Batang" w:hAnsiTheme="minorHAnsi" w:cstheme="minorHAnsi"/>
          <w:sz w:val="22"/>
          <w:szCs w:val="22"/>
        </w:rPr>
        <w:t>”</w:t>
      </w:r>
      <w:r w:rsidR="0070360E" w:rsidRPr="00F068F0">
        <w:rPr>
          <w:rFonts w:asciiTheme="minorHAnsi" w:eastAsia="Batang" w:hAnsiTheme="minorHAnsi" w:cstheme="minorHAnsi"/>
          <w:sz w:val="22"/>
          <w:szCs w:val="22"/>
        </w:rPr>
        <w:t xml:space="preserve"> </w:t>
      </w:r>
      <w:r>
        <w:rPr>
          <w:rFonts w:asciiTheme="minorHAnsi" w:eastAsia="Batang" w:hAnsiTheme="minorHAnsi" w:cstheme="minorHAnsi"/>
          <w:sz w:val="22"/>
          <w:szCs w:val="22"/>
        </w:rPr>
        <w:t xml:space="preserve">has </w:t>
      </w:r>
      <w:r w:rsidR="0070360E" w:rsidRPr="00F068F0">
        <w:rPr>
          <w:rFonts w:asciiTheme="minorHAnsi" w:eastAsia="Batang" w:hAnsiTheme="minorHAnsi" w:cstheme="minorHAnsi"/>
          <w:sz w:val="22"/>
          <w:szCs w:val="22"/>
        </w:rPr>
        <w:t xml:space="preserve">been </w:t>
      </w:r>
      <w:r w:rsidR="009233BB" w:rsidRPr="00F068F0">
        <w:rPr>
          <w:rFonts w:asciiTheme="minorHAnsi" w:eastAsia="Batang" w:hAnsiTheme="minorHAnsi" w:cstheme="minorHAnsi"/>
          <w:sz w:val="22"/>
          <w:szCs w:val="22"/>
        </w:rPr>
        <w:t xml:space="preserve">reduced </w:t>
      </w:r>
      <w:r w:rsidR="0070360E" w:rsidRPr="00F068F0">
        <w:rPr>
          <w:rFonts w:asciiTheme="minorHAnsi" w:eastAsia="Batang" w:hAnsiTheme="minorHAnsi" w:cstheme="minorHAnsi"/>
          <w:sz w:val="22"/>
          <w:szCs w:val="22"/>
        </w:rPr>
        <w:t xml:space="preserve">by </w:t>
      </w:r>
      <w:r w:rsidR="00167E31" w:rsidRPr="00F068F0">
        <w:rPr>
          <w:rFonts w:asciiTheme="minorHAnsi" w:eastAsia="Batang" w:hAnsiTheme="minorHAnsi" w:cstheme="minorHAnsi"/>
          <w:sz w:val="22"/>
          <w:szCs w:val="22"/>
        </w:rPr>
        <w:t xml:space="preserve">CHF </w:t>
      </w:r>
      <w:r w:rsidR="009233BB" w:rsidRPr="00F068F0">
        <w:rPr>
          <w:rFonts w:asciiTheme="minorHAnsi" w:eastAsia="Batang" w:hAnsiTheme="minorHAnsi" w:cstheme="minorHAnsi"/>
          <w:sz w:val="22"/>
          <w:szCs w:val="22"/>
        </w:rPr>
        <w:t>20</w:t>
      </w:r>
      <w:r w:rsidR="00F554F1" w:rsidRPr="00F068F0">
        <w:rPr>
          <w:rFonts w:asciiTheme="minorHAnsi" w:eastAsia="Batang" w:hAnsiTheme="minorHAnsi" w:cstheme="minorHAnsi"/>
          <w:sz w:val="22"/>
          <w:szCs w:val="22"/>
        </w:rPr>
        <w:t>K</w:t>
      </w:r>
      <w:r w:rsidR="0070360E" w:rsidRPr="00F068F0">
        <w:rPr>
          <w:rFonts w:asciiTheme="minorHAnsi" w:eastAsia="Batang" w:hAnsiTheme="minorHAnsi" w:cstheme="minorHAnsi"/>
          <w:sz w:val="22"/>
          <w:szCs w:val="22"/>
        </w:rPr>
        <w:t xml:space="preserve">, </w:t>
      </w:r>
      <w:r w:rsidR="00E468E6" w:rsidRPr="00F068F0">
        <w:rPr>
          <w:rFonts w:asciiTheme="minorHAnsi" w:eastAsia="Batang" w:hAnsiTheme="minorHAnsi" w:cstheme="minorHAnsi"/>
          <w:sz w:val="22"/>
          <w:szCs w:val="22"/>
        </w:rPr>
        <w:t>based on</w:t>
      </w:r>
      <w:r w:rsidR="00B04521" w:rsidRPr="00F068F0">
        <w:rPr>
          <w:rFonts w:asciiTheme="minorHAnsi" w:eastAsia="Batang" w:hAnsiTheme="minorHAnsi" w:cstheme="minorHAnsi"/>
          <w:sz w:val="22"/>
          <w:szCs w:val="22"/>
        </w:rPr>
        <w:t xml:space="preserve"> </w:t>
      </w:r>
      <w:r w:rsidR="004A172D" w:rsidRPr="00F068F0">
        <w:rPr>
          <w:rFonts w:asciiTheme="minorHAnsi" w:eastAsia="Batang" w:hAnsiTheme="minorHAnsi" w:cstheme="minorHAnsi"/>
          <w:sz w:val="22"/>
          <w:szCs w:val="22"/>
        </w:rPr>
        <w:t>actual costs</w:t>
      </w:r>
      <w:r w:rsidR="00E468E6" w:rsidRPr="00F068F0">
        <w:rPr>
          <w:rFonts w:asciiTheme="minorHAnsi" w:eastAsia="Batang" w:hAnsiTheme="minorHAnsi" w:cstheme="minorHAnsi"/>
          <w:sz w:val="22"/>
          <w:szCs w:val="22"/>
        </w:rPr>
        <w:t xml:space="preserve"> in the </w:t>
      </w:r>
      <w:r>
        <w:rPr>
          <w:rFonts w:asciiTheme="minorHAnsi" w:eastAsia="Batang" w:hAnsiTheme="minorHAnsi" w:cstheme="minorHAnsi"/>
          <w:sz w:val="22"/>
          <w:szCs w:val="22"/>
        </w:rPr>
        <w:t>last</w:t>
      </w:r>
      <w:r w:rsidR="00E468E6" w:rsidRPr="00F068F0">
        <w:rPr>
          <w:rFonts w:asciiTheme="minorHAnsi" w:eastAsia="Batang" w:hAnsiTheme="minorHAnsi" w:cstheme="minorHAnsi"/>
          <w:sz w:val="22"/>
          <w:szCs w:val="22"/>
        </w:rPr>
        <w:t xml:space="preserve"> triennium</w:t>
      </w:r>
      <w:r w:rsidR="004A172D" w:rsidRPr="00F068F0">
        <w:rPr>
          <w:rFonts w:asciiTheme="minorHAnsi" w:eastAsia="Batang" w:hAnsiTheme="minorHAnsi" w:cstheme="minorHAnsi"/>
          <w:sz w:val="22"/>
          <w:szCs w:val="22"/>
        </w:rPr>
        <w:t>.</w:t>
      </w:r>
      <w:r w:rsidR="00970C63" w:rsidRPr="00F068F0">
        <w:rPr>
          <w:rFonts w:asciiTheme="minorHAnsi" w:eastAsia="Batang" w:hAnsiTheme="minorHAnsi" w:cstheme="minorHAnsi"/>
          <w:sz w:val="22"/>
          <w:szCs w:val="22"/>
        </w:rPr>
        <w:t xml:space="preserve"> </w:t>
      </w:r>
    </w:p>
    <w:p w14:paraId="57848714" w14:textId="051D32D8" w:rsidR="00EE7537" w:rsidRPr="00F068F0" w:rsidRDefault="00EE7537" w:rsidP="002E32A2">
      <w:pPr>
        <w:pStyle w:val="MGfulltext"/>
        <w:spacing w:after="0"/>
        <w:ind w:left="1276" w:hanging="425"/>
        <w:rPr>
          <w:rFonts w:asciiTheme="minorHAnsi" w:eastAsia="Batang" w:hAnsiTheme="minorHAnsi" w:cstheme="minorHAnsi"/>
          <w:sz w:val="22"/>
          <w:szCs w:val="22"/>
          <w:lang w:val="en-GB"/>
        </w:rPr>
      </w:pPr>
    </w:p>
    <w:p w14:paraId="4403A76F" w14:textId="78C80991" w:rsidR="009233BB"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lang w:val="en-GB"/>
        </w:rPr>
        <w:t>v</w:t>
      </w:r>
      <w:r w:rsidR="00AA26DF">
        <w:rPr>
          <w:rFonts w:asciiTheme="minorHAnsi" w:eastAsia="Batang" w:hAnsiTheme="minorHAnsi" w:cstheme="minorHAnsi"/>
          <w:sz w:val="22"/>
          <w:szCs w:val="22"/>
          <w:lang w:val="en-GB"/>
        </w:rPr>
        <w:t>.</w:t>
      </w:r>
      <w:r w:rsidR="009233BB" w:rsidRPr="00F068F0">
        <w:rPr>
          <w:rFonts w:asciiTheme="minorHAnsi" w:eastAsia="Batang" w:hAnsiTheme="minorHAnsi" w:cstheme="minorHAnsi"/>
          <w:sz w:val="22"/>
          <w:szCs w:val="22"/>
        </w:rPr>
        <w:tab/>
      </w:r>
      <w:r>
        <w:rPr>
          <w:rFonts w:asciiTheme="minorHAnsi" w:eastAsia="Batang" w:hAnsiTheme="minorHAnsi" w:cstheme="minorHAnsi"/>
          <w:sz w:val="22"/>
          <w:szCs w:val="22"/>
        </w:rPr>
        <w:t>“</w:t>
      </w:r>
      <w:r w:rsidR="009233BB" w:rsidRPr="00F068F0">
        <w:rPr>
          <w:rFonts w:asciiTheme="minorHAnsi" w:eastAsia="Batang" w:hAnsiTheme="minorHAnsi" w:cstheme="minorHAnsi"/>
          <w:sz w:val="22"/>
          <w:szCs w:val="22"/>
        </w:rPr>
        <w:t>Equipment/Office Supplies</w:t>
      </w:r>
      <w:r>
        <w:rPr>
          <w:rFonts w:asciiTheme="minorHAnsi" w:eastAsia="Batang" w:hAnsiTheme="minorHAnsi" w:cstheme="minorHAnsi"/>
          <w:sz w:val="22"/>
          <w:szCs w:val="22"/>
        </w:rPr>
        <w:t>”</w:t>
      </w:r>
      <w:r w:rsidR="009233BB" w:rsidRPr="00F068F0">
        <w:rPr>
          <w:rFonts w:asciiTheme="minorHAnsi" w:eastAsia="Batang" w:hAnsiTheme="minorHAnsi" w:cstheme="minorHAnsi"/>
          <w:sz w:val="22"/>
          <w:szCs w:val="22"/>
        </w:rPr>
        <w:t xml:space="preserve"> </w:t>
      </w:r>
      <w:r>
        <w:rPr>
          <w:rFonts w:asciiTheme="minorHAnsi" w:eastAsia="Batang" w:hAnsiTheme="minorHAnsi" w:cstheme="minorHAnsi"/>
          <w:sz w:val="22"/>
          <w:szCs w:val="22"/>
        </w:rPr>
        <w:t xml:space="preserve">has </w:t>
      </w:r>
      <w:r w:rsidR="009233BB" w:rsidRPr="00F068F0">
        <w:rPr>
          <w:rFonts w:asciiTheme="minorHAnsi" w:eastAsia="Batang" w:hAnsiTheme="minorHAnsi" w:cstheme="minorHAnsi"/>
          <w:sz w:val="22"/>
          <w:szCs w:val="22"/>
        </w:rPr>
        <w:t xml:space="preserve">been reduced by CHF 145K on the basis of </w:t>
      </w:r>
      <w:r w:rsidR="00422808" w:rsidRPr="00F068F0">
        <w:rPr>
          <w:rFonts w:asciiTheme="minorHAnsi" w:eastAsia="Batang" w:hAnsiTheme="minorHAnsi" w:cstheme="minorHAnsi"/>
          <w:sz w:val="22"/>
          <w:szCs w:val="22"/>
        </w:rPr>
        <w:t xml:space="preserve">the </w:t>
      </w:r>
      <w:r w:rsidR="009233BB" w:rsidRPr="00F068F0">
        <w:rPr>
          <w:rFonts w:asciiTheme="minorHAnsi" w:eastAsia="Batang" w:hAnsiTheme="minorHAnsi" w:cstheme="minorHAnsi"/>
          <w:sz w:val="22"/>
          <w:szCs w:val="22"/>
        </w:rPr>
        <w:t>actual costs</w:t>
      </w:r>
      <w:r w:rsidR="00422808" w:rsidRPr="00F068F0">
        <w:rPr>
          <w:rFonts w:asciiTheme="minorHAnsi" w:eastAsia="Batang" w:hAnsiTheme="minorHAnsi" w:cstheme="minorHAnsi"/>
          <w:sz w:val="22"/>
          <w:szCs w:val="22"/>
        </w:rPr>
        <w:t xml:space="preserve"> in</w:t>
      </w:r>
      <w:r>
        <w:rPr>
          <w:rFonts w:asciiTheme="minorHAnsi" w:eastAsia="Batang" w:hAnsiTheme="minorHAnsi" w:cstheme="minorHAnsi"/>
          <w:sz w:val="22"/>
          <w:szCs w:val="22"/>
        </w:rPr>
        <w:t xml:space="preserve"> the last</w:t>
      </w:r>
      <w:r w:rsidR="00422808" w:rsidRPr="00F068F0">
        <w:rPr>
          <w:rFonts w:asciiTheme="minorHAnsi" w:eastAsia="Batang" w:hAnsiTheme="minorHAnsi" w:cstheme="minorHAnsi"/>
          <w:sz w:val="22"/>
          <w:szCs w:val="22"/>
        </w:rPr>
        <w:t xml:space="preserve"> triennium</w:t>
      </w:r>
      <w:r w:rsidR="00E468E6" w:rsidRPr="00F068F0">
        <w:rPr>
          <w:rFonts w:asciiTheme="minorHAnsi" w:eastAsia="Batang" w:hAnsiTheme="minorHAnsi" w:cstheme="minorHAnsi"/>
          <w:sz w:val="22"/>
          <w:szCs w:val="22"/>
        </w:rPr>
        <w:t>.</w:t>
      </w:r>
    </w:p>
    <w:p w14:paraId="4F9A94A5" w14:textId="77777777" w:rsidR="009233BB" w:rsidRPr="00F068F0" w:rsidRDefault="009233BB" w:rsidP="002E32A2">
      <w:pPr>
        <w:pStyle w:val="MGfulltext"/>
        <w:spacing w:after="0"/>
        <w:ind w:left="1276" w:hanging="425"/>
        <w:rPr>
          <w:rFonts w:asciiTheme="minorHAnsi" w:eastAsia="Batang" w:hAnsiTheme="minorHAnsi" w:cstheme="minorHAnsi"/>
          <w:sz w:val="22"/>
          <w:szCs w:val="22"/>
        </w:rPr>
      </w:pPr>
    </w:p>
    <w:p w14:paraId="58DB6AF2" w14:textId="4C181AB3" w:rsidR="00FD27EB" w:rsidRPr="00F068F0" w:rsidRDefault="002E32A2" w:rsidP="04342DA5">
      <w:pPr>
        <w:pStyle w:val="MGfulltext"/>
        <w:spacing w:after="0"/>
        <w:ind w:left="1276" w:hanging="425"/>
        <w:rPr>
          <w:rFonts w:asciiTheme="minorHAnsi" w:eastAsia="Batang" w:hAnsiTheme="minorHAnsi" w:cstheme="minorBidi"/>
          <w:sz w:val="22"/>
          <w:szCs w:val="22"/>
        </w:rPr>
      </w:pPr>
      <w:r w:rsidRPr="04342DA5">
        <w:rPr>
          <w:rFonts w:asciiTheme="minorHAnsi" w:eastAsia="Batang" w:hAnsiTheme="minorHAnsi" w:cstheme="minorBidi"/>
          <w:sz w:val="22"/>
          <w:szCs w:val="22"/>
        </w:rPr>
        <w:t>vi</w:t>
      </w:r>
      <w:r w:rsidR="00241822" w:rsidRPr="04342DA5">
        <w:rPr>
          <w:rFonts w:asciiTheme="minorHAnsi" w:eastAsia="Batang" w:hAnsiTheme="minorHAnsi" w:cstheme="minorBidi"/>
          <w:sz w:val="22"/>
          <w:szCs w:val="22"/>
        </w:rPr>
        <w:t>.</w:t>
      </w:r>
      <w:r>
        <w:tab/>
      </w:r>
      <w:r w:rsidR="00395057" w:rsidRPr="04342DA5">
        <w:rPr>
          <w:rFonts w:asciiTheme="minorHAnsi" w:hAnsiTheme="minorHAnsi" w:cstheme="minorBidi"/>
          <w:sz w:val="22"/>
          <w:szCs w:val="22"/>
        </w:rPr>
        <w:t>B</w:t>
      </w:r>
      <w:r w:rsidR="00395057" w:rsidRPr="04342DA5">
        <w:rPr>
          <w:rFonts w:asciiTheme="minorHAnsi" w:eastAsia="Batang" w:hAnsiTheme="minorHAnsi" w:cstheme="minorBidi"/>
          <w:sz w:val="22"/>
          <w:szCs w:val="22"/>
        </w:rPr>
        <w:t>udget section H,</w:t>
      </w:r>
      <w:r w:rsidR="00395057" w:rsidRPr="04342DA5">
        <w:rPr>
          <w:rFonts w:asciiTheme="minorHAnsi" w:hAnsiTheme="minorHAnsi" w:cstheme="minorBidi"/>
          <w:sz w:val="22"/>
          <w:szCs w:val="22"/>
        </w:rPr>
        <w:t xml:space="preserve"> t</w:t>
      </w:r>
      <w:r w:rsidRPr="04342DA5">
        <w:rPr>
          <w:rFonts w:asciiTheme="minorHAnsi" w:hAnsiTheme="minorHAnsi" w:cstheme="minorBidi"/>
          <w:sz w:val="22"/>
          <w:szCs w:val="22"/>
        </w:rPr>
        <w:t xml:space="preserve">he </w:t>
      </w:r>
      <w:r w:rsidR="00FD27EB" w:rsidRPr="04342DA5">
        <w:rPr>
          <w:rFonts w:asciiTheme="minorHAnsi" w:eastAsia="Batang" w:hAnsiTheme="minorHAnsi" w:cstheme="minorBidi"/>
          <w:sz w:val="22"/>
          <w:szCs w:val="22"/>
        </w:rPr>
        <w:t xml:space="preserve">IUCN Administrative Service Charge has been </w:t>
      </w:r>
      <w:r w:rsidR="00B872DF" w:rsidRPr="04342DA5">
        <w:rPr>
          <w:rFonts w:asciiTheme="minorHAnsi" w:eastAsia="Batang" w:hAnsiTheme="minorHAnsi" w:cstheme="minorBidi"/>
          <w:sz w:val="22"/>
          <w:szCs w:val="22"/>
        </w:rPr>
        <w:t xml:space="preserve">increased </w:t>
      </w:r>
      <w:r w:rsidR="00FD27EB" w:rsidRPr="04342DA5">
        <w:rPr>
          <w:rFonts w:asciiTheme="minorHAnsi" w:eastAsia="Batang" w:hAnsiTheme="minorHAnsi" w:cstheme="minorBidi"/>
          <w:sz w:val="22"/>
          <w:szCs w:val="22"/>
        </w:rPr>
        <w:t xml:space="preserve">by </w:t>
      </w:r>
      <w:r w:rsidR="00167E31" w:rsidRPr="04342DA5">
        <w:rPr>
          <w:rFonts w:asciiTheme="minorHAnsi" w:eastAsia="Batang" w:hAnsiTheme="minorHAnsi" w:cstheme="minorBidi"/>
          <w:sz w:val="22"/>
          <w:szCs w:val="22"/>
        </w:rPr>
        <w:t xml:space="preserve">CHF </w:t>
      </w:r>
      <w:r w:rsidR="00B872DF" w:rsidRPr="04342DA5">
        <w:rPr>
          <w:rFonts w:asciiTheme="minorHAnsi" w:eastAsia="Batang" w:hAnsiTheme="minorHAnsi" w:cstheme="minorBidi"/>
          <w:sz w:val="22"/>
          <w:szCs w:val="22"/>
        </w:rPr>
        <w:t xml:space="preserve">27K </w:t>
      </w:r>
      <w:r w:rsidR="005F3B7A" w:rsidRPr="04342DA5">
        <w:rPr>
          <w:rFonts w:asciiTheme="minorHAnsi" w:eastAsia="Batang" w:hAnsiTheme="minorHAnsi" w:cstheme="minorBidi"/>
          <w:sz w:val="22"/>
          <w:szCs w:val="22"/>
        </w:rPr>
        <w:t xml:space="preserve">compared to the </w:t>
      </w:r>
      <w:r w:rsidR="00C16838" w:rsidRPr="04342DA5">
        <w:rPr>
          <w:rFonts w:asciiTheme="minorHAnsi" w:eastAsia="Batang" w:hAnsiTheme="minorHAnsi" w:cstheme="minorBidi"/>
          <w:sz w:val="22"/>
          <w:szCs w:val="22"/>
        </w:rPr>
        <w:t xml:space="preserve">previous triennium </w:t>
      </w:r>
      <w:r w:rsidR="00B872DF" w:rsidRPr="04342DA5">
        <w:rPr>
          <w:rFonts w:asciiTheme="minorHAnsi" w:eastAsia="Batang" w:hAnsiTheme="minorHAnsi" w:cstheme="minorBidi"/>
          <w:sz w:val="22"/>
          <w:szCs w:val="22"/>
        </w:rPr>
        <w:t xml:space="preserve">to reflect </w:t>
      </w:r>
      <w:r w:rsidR="00422808" w:rsidRPr="04342DA5">
        <w:rPr>
          <w:rFonts w:asciiTheme="minorHAnsi" w:eastAsia="Batang" w:hAnsiTheme="minorHAnsi" w:cstheme="minorBidi"/>
          <w:sz w:val="22"/>
          <w:szCs w:val="22"/>
        </w:rPr>
        <w:t>the number of staff and as well</w:t>
      </w:r>
      <w:r w:rsidR="00B872DF" w:rsidRPr="04342DA5">
        <w:rPr>
          <w:rFonts w:asciiTheme="minorHAnsi" w:eastAsia="Batang" w:hAnsiTheme="minorHAnsi" w:cstheme="minorBidi"/>
          <w:sz w:val="22"/>
          <w:szCs w:val="22"/>
        </w:rPr>
        <w:t xml:space="preserve"> </w:t>
      </w:r>
      <w:r w:rsidR="00422808" w:rsidRPr="04342DA5">
        <w:rPr>
          <w:rFonts w:asciiTheme="minorHAnsi" w:eastAsia="Batang" w:hAnsiTheme="minorHAnsi" w:cstheme="minorBidi"/>
          <w:sz w:val="22"/>
          <w:szCs w:val="22"/>
        </w:rPr>
        <w:t xml:space="preserve">an increase in office </w:t>
      </w:r>
      <w:r w:rsidR="3A95A79F" w:rsidRPr="04342DA5">
        <w:rPr>
          <w:rFonts w:asciiTheme="minorHAnsi" w:eastAsia="Batang" w:hAnsiTheme="minorHAnsi" w:cstheme="minorBidi"/>
          <w:sz w:val="22"/>
          <w:szCs w:val="22"/>
        </w:rPr>
        <w:t xml:space="preserve">administration </w:t>
      </w:r>
      <w:r w:rsidR="00422808" w:rsidRPr="04342DA5">
        <w:rPr>
          <w:rFonts w:asciiTheme="minorHAnsi" w:eastAsia="Batang" w:hAnsiTheme="minorHAnsi" w:cstheme="minorBidi"/>
          <w:sz w:val="22"/>
          <w:szCs w:val="22"/>
        </w:rPr>
        <w:t>and energy</w:t>
      </w:r>
      <w:r w:rsidR="00B872DF" w:rsidRPr="04342DA5">
        <w:rPr>
          <w:rFonts w:asciiTheme="minorHAnsi" w:eastAsia="Batang" w:hAnsiTheme="minorHAnsi" w:cstheme="minorBidi"/>
          <w:sz w:val="22"/>
          <w:szCs w:val="22"/>
        </w:rPr>
        <w:t xml:space="preserve"> costs.</w:t>
      </w:r>
      <w:r w:rsidR="00635D90" w:rsidRPr="04342DA5">
        <w:rPr>
          <w:rFonts w:asciiTheme="minorHAnsi" w:eastAsia="Batang" w:hAnsiTheme="minorHAnsi" w:cstheme="minorBidi"/>
          <w:sz w:val="22"/>
          <w:szCs w:val="22"/>
        </w:rPr>
        <w:t xml:space="preserve"> </w:t>
      </w:r>
      <w:r w:rsidRPr="04342DA5">
        <w:rPr>
          <w:rFonts w:asciiTheme="minorHAnsi" w:eastAsia="Batang" w:hAnsiTheme="minorHAnsi" w:cstheme="minorBidi"/>
          <w:sz w:val="22"/>
          <w:szCs w:val="22"/>
        </w:rPr>
        <w:t>With t</w:t>
      </w:r>
      <w:r w:rsidR="0B0CBA92" w:rsidRPr="04342DA5">
        <w:rPr>
          <w:rFonts w:asciiTheme="minorHAnsi" w:eastAsia="Batang" w:hAnsiTheme="minorHAnsi" w:cstheme="minorBidi"/>
          <w:sz w:val="22"/>
          <w:szCs w:val="22"/>
        </w:rPr>
        <w:t>h</w:t>
      </w:r>
      <w:r w:rsidR="00635D90" w:rsidRPr="04342DA5">
        <w:rPr>
          <w:rFonts w:asciiTheme="minorHAnsi" w:eastAsia="Batang" w:hAnsiTheme="minorHAnsi" w:cstheme="minorBidi"/>
          <w:sz w:val="22"/>
          <w:szCs w:val="22"/>
        </w:rPr>
        <w:t>is increase</w:t>
      </w:r>
      <w:r w:rsidRPr="04342DA5">
        <w:rPr>
          <w:rFonts w:asciiTheme="minorHAnsi" w:eastAsia="Batang" w:hAnsiTheme="minorHAnsi" w:cstheme="minorBidi"/>
          <w:sz w:val="22"/>
          <w:szCs w:val="22"/>
        </w:rPr>
        <w:t>,</w:t>
      </w:r>
      <w:r w:rsidR="00635D90" w:rsidRPr="04342DA5">
        <w:rPr>
          <w:rFonts w:asciiTheme="minorHAnsi" w:eastAsia="Batang" w:hAnsiTheme="minorHAnsi" w:cstheme="minorBidi"/>
          <w:sz w:val="22"/>
          <w:szCs w:val="22"/>
        </w:rPr>
        <w:t xml:space="preserve"> </w:t>
      </w:r>
      <w:r w:rsidR="6DE2AC62" w:rsidRPr="04342DA5">
        <w:rPr>
          <w:rFonts w:asciiTheme="minorHAnsi" w:eastAsia="Batang" w:hAnsiTheme="minorHAnsi" w:cstheme="minorBidi"/>
          <w:sz w:val="22"/>
          <w:szCs w:val="22"/>
        </w:rPr>
        <w:t xml:space="preserve">the IUCN </w:t>
      </w:r>
      <w:r w:rsidR="00635D90" w:rsidRPr="04342DA5">
        <w:rPr>
          <w:rFonts w:asciiTheme="minorHAnsi" w:eastAsia="Batang" w:hAnsiTheme="minorHAnsi" w:cstheme="minorBidi"/>
          <w:sz w:val="22"/>
          <w:szCs w:val="22"/>
        </w:rPr>
        <w:t>service</w:t>
      </w:r>
      <w:r w:rsidR="00422808" w:rsidRPr="04342DA5">
        <w:rPr>
          <w:rFonts w:asciiTheme="minorHAnsi" w:eastAsia="Batang" w:hAnsiTheme="minorHAnsi" w:cstheme="minorBidi"/>
          <w:sz w:val="22"/>
          <w:szCs w:val="22"/>
        </w:rPr>
        <w:t xml:space="preserve"> charge represents </w:t>
      </w:r>
      <w:r w:rsidR="00635D90" w:rsidRPr="04342DA5">
        <w:rPr>
          <w:rFonts w:asciiTheme="minorHAnsi" w:eastAsia="Batang" w:hAnsiTheme="minorHAnsi" w:cstheme="minorBidi"/>
          <w:sz w:val="22"/>
          <w:szCs w:val="22"/>
        </w:rPr>
        <w:t>10% of the total budget</w:t>
      </w:r>
      <w:r w:rsidRPr="04342DA5">
        <w:rPr>
          <w:rFonts w:asciiTheme="minorHAnsi" w:eastAsia="Batang" w:hAnsiTheme="minorHAnsi" w:cstheme="minorBidi"/>
          <w:sz w:val="22"/>
          <w:szCs w:val="22"/>
        </w:rPr>
        <w:t>,</w:t>
      </w:r>
      <w:r w:rsidR="00635D90" w:rsidRPr="04342DA5">
        <w:rPr>
          <w:rFonts w:asciiTheme="minorHAnsi" w:eastAsia="Batang" w:hAnsiTheme="minorHAnsi" w:cstheme="minorBidi"/>
          <w:sz w:val="22"/>
          <w:szCs w:val="22"/>
        </w:rPr>
        <w:t xml:space="preserve"> and </w:t>
      </w:r>
      <w:r w:rsidR="00422808" w:rsidRPr="04342DA5">
        <w:rPr>
          <w:rFonts w:asciiTheme="minorHAnsi" w:eastAsia="Batang" w:hAnsiTheme="minorHAnsi" w:cstheme="minorBidi"/>
          <w:sz w:val="22"/>
          <w:szCs w:val="22"/>
        </w:rPr>
        <w:t>is thus</w:t>
      </w:r>
      <w:r w:rsidR="00635D90" w:rsidRPr="04342DA5">
        <w:rPr>
          <w:rFonts w:asciiTheme="minorHAnsi" w:eastAsia="Batang" w:hAnsiTheme="minorHAnsi" w:cstheme="minorBidi"/>
          <w:sz w:val="22"/>
          <w:szCs w:val="22"/>
        </w:rPr>
        <w:t xml:space="preserve"> below the maximum </w:t>
      </w:r>
      <w:r w:rsidR="00422808" w:rsidRPr="04342DA5">
        <w:rPr>
          <w:rFonts w:asciiTheme="minorHAnsi" w:eastAsia="Batang" w:hAnsiTheme="minorHAnsi" w:cstheme="minorBidi"/>
          <w:sz w:val="22"/>
          <w:szCs w:val="22"/>
        </w:rPr>
        <w:t xml:space="preserve">allowed </w:t>
      </w:r>
      <w:r w:rsidR="00635D90" w:rsidRPr="04342DA5">
        <w:rPr>
          <w:rFonts w:asciiTheme="minorHAnsi" w:eastAsia="Batang" w:hAnsiTheme="minorHAnsi" w:cstheme="minorBidi"/>
          <w:sz w:val="22"/>
          <w:szCs w:val="22"/>
        </w:rPr>
        <w:t>of 13%</w:t>
      </w:r>
      <w:r w:rsidR="00422808" w:rsidRPr="04342DA5">
        <w:rPr>
          <w:rFonts w:asciiTheme="minorHAnsi" w:eastAsia="Batang" w:hAnsiTheme="minorHAnsi" w:cstheme="minorBidi"/>
          <w:sz w:val="22"/>
          <w:szCs w:val="22"/>
        </w:rPr>
        <w:t xml:space="preserve"> of the total budget</w:t>
      </w:r>
      <w:r w:rsidR="00764DE8" w:rsidRPr="04342DA5">
        <w:rPr>
          <w:rFonts w:asciiTheme="minorHAnsi" w:eastAsia="Batang" w:hAnsiTheme="minorHAnsi" w:cstheme="minorBidi"/>
          <w:sz w:val="22"/>
          <w:szCs w:val="22"/>
        </w:rPr>
        <w:t xml:space="preserve">, </w:t>
      </w:r>
      <w:r w:rsidRPr="04342DA5">
        <w:rPr>
          <w:rFonts w:asciiTheme="minorHAnsi" w:eastAsia="Batang" w:hAnsiTheme="minorHAnsi" w:cstheme="minorBidi"/>
          <w:sz w:val="22"/>
          <w:szCs w:val="22"/>
        </w:rPr>
        <w:t>in</w:t>
      </w:r>
      <w:r w:rsidR="00764DE8" w:rsidRPr="04342DA5">
        <w:rPr>
          <w:rFonts w:asciiTheme="minorHAnsi" w:eastAsia="Batang" w:hAnsiTheme="minorHAnsi" w:cstheme="minorBidi"/>
          <w:sz w:val="22"/>
          <w:szCs w:val="22"/>
        </w:rPr>
        <w:t xml:space="preserve"> </w:t>
      </w:r>
      <w:r w:rsidR="006E4887" w:rsidRPr="04342DA5">
        <w:rPr>
          <w:rFonts w:asciiTheme="minorHAnsi" w:eastAsia="Batang" w:hAnsiTheme="minorHAnsi" w:cstheme="minorBidi"/>
          <w:sz w:val="22"/>
          <w:szCs w:val="22"/>
        </w:rPr>
        <w:t xml:space="preserve">Resolution </w:t>
      </w:r>
      <w:r w:rsidRPr="04342DA5">
        <w:rPr>
          <w:rFonts w:asciiTheme="minorHAnsi" w:eastAsia="Batang" w:hAnsiTheme="minorHAnsi" w:cstheme="minorBidi"/>
          <w:sz w:val="22"/>
          <w:szCs w:val="22"/>
        </w:rPr>
        <w:t xml:space="preserve">XIV.1 </w:t>
      </w:r>
      <w:r w:rsidR="006E4887" w:rsidRPr="04342DA5">
        <w:rPr>
          <w:rFonts w:asciiTheme="minorHAnsi" w:eastAsia="Batang" w:hAnsiTheme="minorHAnsi" w:cstheme="minorBidi"/>
          <w:sz w:val="22"/>
          <w:szCs w:val="22"/>
        </w:rPr>
        <w:t xml:space="preserve">on </w:t>
      </w:r>
      <w:r w:rsidRPr="04342DA5">
        <w:rPr>
          <w:rFonts w:asciiTheme="minorHAnsi" w:eastAsia="Batang" w:hAnsiTheme="minorHAnsi" w:cstheme="minorBidi"/>
          <w:i/>
          <w:iCs/>
          <w:sz w:val="22"/>
          <w:szCs w:val="22"/>
        </w:rPr>
        <w:t>F</w:t>
      </w:r>
      <w:r w:rsidR="00B84252" w:rsidRPr="04342DA5">
        <w:rPr>
          <w:rFonts w:asciiTheme="minorHAnsi" w:eastAsia="Batang" w:hAnsiTheme="minorHAnsi" w:cstheme="minorBidi"/>
          <w:i/>
          <w:iCs/>
          <w:sz w:val="22"/>
          <w:szCs w:val="22"/>
        </w:rPr>
        <w:t>inancial and budgetary matters</w:t>
      </w:r>
      <w:r w:rsidR="00B84252" w:rsidRPr="04342DA5">
        <w:rPr>
          <w:rFonts w:asciiTheme="minorHAnsi" w:eastAsia="Batang" w:hAnsiTheme="minorHAnsi" w:cstheme="minorBidi"/>
          <w:sz w:val="22"/>
          <w:szCs w:val="22"/>
        </w:rPr>
        <w:t xml:space="preserve"> </w:t>
      </w:r>
      <w:r w:rsidRPr="04342DA5">
        <w:rPr>
          <w:rFonts w:asciiTheme="minorHAnsi" w:eastAsia="Batang" w:hAnsiTheme="minorHAnsi" w:cstheme="minorBidi"/>
          <w:sz w:val="22"/>
          <w:szCs w:val="22"/>
        </w:rPr>
        <w:t xml:space="preserve">and in the proposed draft resolution for the 2026-2028 triennium </w:t>
      </w:r>
      <w:r w:rsidR="00B84252" w:rsidRPr="04342DA5">
        <w:rPr>
          <w:rFonts w:asciiTheme="minorHAnsi" w:eastAsia="Batang" w:hAnsiTheme="minorHAnsi" w:cstheme="minorBidi"/>
          <w:sz w:val="22"/>
          <w:szCs w:val="22"/>
        </w:rPr>
        <w:t>(see para</w:t>
      </w:r>
      <w:r w:rsidRPr="04342DA5">
        <w:rPr>
          <w:rFonts w:asciiTheme="minorHAnsi" w:eastAsia="Batang" w:hAnsiTheme="minorHAnsi" w:cstheme="minorBidi"/>
          <w:sz w:val="22"/>
          <w:szCs w:val="22"/>
        </w:rPr>
        <w:t>graph</w:t>
      </w:r>
      <w:r w:rsidR="002C1B82" w:rsidRPr="04342DA5">
        <w:rPr>
          <w:rFonts w:asciiTheme="minorHAnsi" w:eastAsia="Batang" w:hAnsiTheme="minorHAnsi" w:cstheme="minorBidi"/>
          <w:sz w:val="22"/>
          <w:szCs w:val="22"/>
        </w:rPr>
        <w:t xml:space="preserve"> 2</w:t>
      </w:r>
      <w:r w:rsidR="00416121" w:rsidRPr="04342DA5">
        <w:rPr>
          <w:rFonts w:asciiTheme="minorHAnsi" w:eastAsia="Batang" w:hAnsiTheme="minorHAnsi" w:cstheme="minorBidi"/>
          <w:sz w:val="22"/>
          <w:szCs w:val="22"/>
        </w:rPr>
        <w:t>0</w:t>
      </w:r>
      <w:r w:rsidR="002C1B82" w:rsidRPr="04342DA5">
        <w:rPr>
          <w:rFonts w:asciiTheme="minorHAnsi" w:eastAsia="Batang" w:hAnsiTheme="minorHAnsi" w:cstheme="minorBidi"/>
          <w:sz w:val="22"/>
          <w:szCs w:val="22"/>
        </w:rPr>
        <w:t xml:space="preserve"> </w:t>
      </w:r>
      <w:r w:rsidRPr="04342DA5">
        <w:rPr>
          <w:rFonts w:asciiTheme="minorHAnsi" w:eastAsia="Batang" w:hAnsiTheme="minorHAnsi" w:cstheme="minorBidi"/>
          <w:sz w:val="22"/>
          <w:szCs w:val="22"/>
        </w:rPr>
        <w:t xml:space="preserve">of the draft resolution text </w:t>
      </w:r>
      <w:r w:rsidR="002C1B82" w:rsidRPr="04342DA5">
        <w:rPr>
          <w:rFonts w:asciiTheme="minorHAnsi" w:eastAsia="Batang" w:hAnsiTheme="minorHAnsi" w:cstheme="minorBidi"/>
          <w:sz w:val="22"/>
          <w:szCs w:val="22"/>
        </w:rPr>
        <w:t>below)</w:t>
      </w:r>
      <w:r w:rsidR="00635D90" w:rsidRPr="04342DA5">
        <w:rPr>
          <w:rFonts w:asciiTheme="minorHAnsi" w:eastAsia="Batang" w:hAnsiTheme="minorHAnsi" w:cstheme="minorBidi"/>
          <w:sz w:val="22"/>
          <w:szCs w:val="22"/>
        </w:rPr>
        <w:t>.</w:t>
      </w:r>
    </w:p>
    <w:p w14:paraId="12C936C6" w14:textId="4D7C8C2A" w:rsidR="005C118B" w:rsidRPr="00F068F0" w:rsidRDefault="005C118B" w:rsidP="002E32A2">
      <w:pPr>
        <w:pStyle w:val="MGfulltext"/>
        <w:spacing w:after="0"/>
        <w:ind w:left="1276"/>
        <w:rPr>
          <w:rFonts w:asciiTheme="minorHAnsi" w:eastAsia="Batang" w:hAnsiTheme="minorHAnsi" w:cstheme="minorHAnsi"/>
          <w:sz w:val="22"/>
          <w:szCs w:val="22"/>
        </w:rPr>
      </w:pPr>
    </w:p>
    <w:p w14:paraId="7F39B98C" w14:textId="5D29C66F" w:rsidR="00C13E62"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rPr>
        <w:t>vii</w:t>
      </w:r>
      <w:r w:rsidR="005E4E6C" w:rsidRPr="00F068F0">
        <w:rPr>
          <w:rFonts w:asciiTheme="minorHAnsi" w:eastAsia="Batang" w:hAnsiTheme="minorHAnsi" w:cstheme="minorHAnsi"/>
          <w:sz w:val="22"/>
          <w:szCs w:val="22"/>
        </w:rPr>
        <w:t>.</w:t>
      </w:r>
      <w:r w:rsidR="00C13E62" w:rsidRPr="00F068F0">
        <w:rPr>
          <w:rFonts w:asciiTheme="minorHAnsi" w:eastAsia="Batang" w:hAnsiTheme="minorHAnsi" w:cstheme="minorHAnsi"/>
          <w:sz w:val="22"/>
          <w:szCs w:val="22"/>
        </w:rPr>
        <w:tab/>
      </w:r>
      <w:r w:rsidR="00395057">
        <w:rPr>
          <w:rFonts w:asciiTheme="minorHAnsi" w:eastAsia="Batang" w:hAnsiTheme="minorHAnsi" w:cstheme="minorHAnsi"/>
          <w:sz w:val="22"/>
          <w:szCs w:val="22"/>
        </w:rPr>
        <w:t>The “</w:t>
      </w:r>
      <w:r w:rsidR="00160035">
        <w:rPr>
          <w:rFonts w:asciiTheme="minorHAnsi" w:eastAsia="Batang" w:hAnsiTheme="minorHAnsi" w:cstheme="minorHAnsi"/>
          <w:sz w:val="22"/>
          <w:szCs w:val="22"/>
        </w:rPr>
        <w:t>T</w:t>
      </w:r>
      <w:r w:rsidR="00395057">
        <w:rPr>
          <w:rFonts w:asciiTheme="minorHAnsi" w:eastAsia="Batang" w:hAnsiTheme="minorHAnsi" w:cstheme="minorHAnsi"/>
          <w:sz w:val="22"/>
          <w:szCs w:val="22"/>
        </w:rPr>
        <w:t xml:space="preserve">ravel” budget line in </w:t>
      </w:r>
      <w:r w:rsidR="00483217" w:rsidRPr="00F068F0">
        <w:rPr>
          <w:rFonts w:asciiTheme="minorHAnsi" w:eastAsia="Batang" w:hAnsiTheme="minorHAnsi" w:cstheme="minorHAnsi"/>
          <w:sz w:val="22"/>
          <w:szCs w:val="22"/>
        </w:rPr>
        <w:t>budget section</w:t>
      </w:r>
      <w:r w:rsidR="00101117" w:rsidRPr="00F068F0">
        <w:rPr>
          <w:rFonts w:asciiTheme="minorHAnsi" w:eastAsia="Batang" w:hAnsiTheme="minorHAnsi" w:cstheme="minorHAnsi"/>
          <w:sz w:val="22"/>
          <w:szCs w:val="22"/>
        </w:rPr>
        <w:t xml:space="preserve"> </w:t>
      </w:r>
      <w:r w:rsidR="00483217" w:rsidRPr="00F068F0">
        <w:rPr>
          <w:rFonts w:asciiTheme="minorHAnsi" w:eastAsia="Batang" w:hAnsiTheme="minorHAnsi" w:cstheme="minorHAnsi"/>
          <w:sz w:val="22"/>
          <w:szCs w:val="22"/>
        </w:rPr>
        <w:t xml:space="preserve">A, </w:t>
      </w:r>
      <w:r w:rsidR="00395057">
        <w:rPr>
          <w:rFonts w:asciiTheme="minorHAnsi" w:eastAsia="Batang" w:hAnsiTheme="minorHAnsi" w:cstheme="minorHAnsi"/>
          <w:sz w:val="22"/>
          <w:szCs w:val="22"/>
        </w:rPr>
        <w:t>“</w:t>
      </w:r>
      <w:r w:rsidR="00A134C3" w:rsidRPr="00F068F0">
        <w:rPr>
          <w:rFonts w:asciiTheme="minorHAnsi" w:eastAsia="Batang" w:hAnsiTheme="minorHAnsi" w:cstheme="minorHAnsi"/>
          <w:sz w:val="22"/>
          <w:szCs w:val="22"/>
        </w:rPr>
        <w:t>Secretariat Senior Management &amp; Governance</w:t>
      </w:r>
      <w:r w:rsidR="00395057">
        <w:rPr>
          <w:rFonts w:asciiTheme="minorHAnsi" w:eastAsia="Batang" w:hAnsiTheme="minorHAnsi" w:cstheme="minorHAnsi"/>
          <w:sz w:val="22"/>
          <w:szCs w:val="22"/>
        </w:rPr>
        <w:t>”</w:t>
      </w:r>
      <w:r w:rsidR="00A134C3" w:rsidRPr="00F068F0">
        <w:rPr>
          <w:rFonts w:asciiTheme="minorHAnsi" w:eastAsia="Batang" w:hAnsiTheme="minorHAnsi" w:cstheme="minorHAnsi"/>
          <w:sz w:val="22"/>
          <w:szCs w:val="22"/>
        </w:rPr>
        <w:t xml:space="preserve"> </w:t>
      </w:r>
      <w:r w:rsidR="00635D90" w:rsidRPr="00F068F0">
        <w:rPr>
          <w:rFonts w:asciiTheme="minorHAnsi" w:eastAsia="Batang" w:hAnsiTheme="minorHAnsi" w:cstheme="minorHAnsi"/>
          <w:sz w:val="22"/>
          <w:szCs w:val="22"/>
        </w:rPr>
        <w:t xml:space="preserve">has been increased by CHF </w:t>
      </w:r>
      <w:r w:rsidR="00A134C3" w:rsidRPr="00F068F0">
        <w:rPr>
          <w:rFonts w:asciiTheme="minorHAnsi" w:eastAsia="Batang" w:hAnsiTheme="minorHAnsi" w:cstheme="minorHAnsi"/>
          <w:sz w:val="22"/>
          <w:szCs w:val="22"/>
        </w:rPr>
        <w:t>33</w:t>
      </w:r>
      <w:r w:rsidR="00635D90" w:rsidRPr="00F068F0">
        <w:rPr>
          <w:rFonts w:asciiTheme="minorHAnsi" w:eastAsia="Batang" w:hAnsiTheme="minorHAnsi" w:cstheme="minorHAnsi"/>
          <w:sz w:val="22"/>
          <w:szCs w:val="22"/>
        </w:rPr>
        <w:t>K</w:t>
      </w:r>
      <w:r w:rsidR="00A134C3" w:rsidRPr="00F068F0">
        <w:rPr>
          <w:rFonts w:asciiTheme="minorHAnsi" w:eastAsia="Batang" w:hAnsiTheme="minorHAnsi" w:cstheme="minorHAnsi"/>
          <w:sz w:val="22"/>
          <w:szCs w:val="22"/>
        </w:rPr>
        <w:t xml:space="preserve">. Also, it </w:t>
      </w:r>
      <w:r w:rsidR="00C13E62" w:rsidRPr="00F068F0">
        <w:rPr>
          <w:rFonts w:asciiTheme="minorHAnsi" w:eastAsia="Batang" w:hAnsiTheme="minorHAnsi" w:cstheme="minorHAnsi"/>
          <w:sz w:val="22"/>
          <w:szCs w:val="22"/>
        </w:rPr>
        <w:t xml:space="preserve">has been </w:t>
      </w:r>
      <w:r w:rsidR="00A134C3" w:rsidRPr="00F068F0">
        <w:rPr>
          <w:rFonts w:asciiTheme="minorHAnsi" w:eastAsia="Batang" w:hAnsiTheme="minorHAnsi" w:cstheme="minorHAnsi"/>
          <w:sz w:val="22"/>
          <w:szCs w:val="22"/>
        </w:rPr>
        <w:t xml:space="preserve">further </w:t>
      </w:r>
      <w:r w:rsidR="003D10BB" w:rsidRPr="00F068F0">
        <w:rPr>
          <w:rFonts w:asciiTheme="minorHAnsi" w:eastAsia="Batang" w:hAnsiTheme="minorHAnsi" w:cstheme="minorHAnsi"/>
          <w:sz w:val="22"/>
          <w:szCs w:val="22"/>
        </w:rPr>
        <w:t xml:space="preserve">adjusted with a reallocation of </w:t>
      </w:r>
      <w:r w:rsidR="00D36152" w:rsidRPr="00F068F0">
        <w:rPr>
          <w:rFonts w:asciiTheme="minorHAnsi" w:eastAsia="Batang" w:hAnsiTheme="minorHAnsi" w:cstheme="minorHAnsi"/>
          <w:sz w:val="22"/>
          <w:szCs w:val="22"/>
        </w:rPr>
        <w:t xml:space="preserve">CHF </w:t>
      </w:r>
      <w:r w:rsidR="00A134C3" w:rsidRPr="00F068F0">
        <w:rPr>
          <w:rFonts w:asciiTheme="minorHAnsi" w:eastAsia="Batang" w:hAnsiTheme="minorHAnsi" w:cstheme="minorHAnsi"/>
          <w:sz w:val="22"/>
          <w:szCs w:val="22"/>
        </w:rPr>
        <w:t xml:space="preserve">36K </w:t>
      </w:r>
      <w:r w:rsidR="003D10BB" w:rsidRPr="00F068F0">
        <w:rPr>
          <w:rFonts w:asciiTheme="minorHAnsi" w:eastAsia="Batang" w:hAnsiTheme="minorHAnsi" w:cstheme="minorHAnsi"/>
          <w:sz w:val="22"/>
          <w:szCs w:val="22"/>
        </w:rPr>
        <w:t xml:space="preserve">from </w:t>
      </w:r>
      <w:r w:rsidR="00C16838" w:rsidRPr="00F068F0">
        <w:rPr>
          <w:rFonts w:asciiTheme="minorHAnsi" w:eastAsia="Batang" w:hAnsiTheme="minorHAnsi" w:cstheme="minorHAnsi"/>
          <w:sz w:val="22"/>
          <w:szCs w:val="22"/>
        </w:rPr>
        <w:t xml:space="preserve">budget section </w:t>
      </w:r>
      <w:r w:rsidR="00D36152" w:rsidRPr="00F068F0">
        <w:rPr>
          <w:rFonts w:asciiTheme="minorHAnsi" w:eastAsia="Batang" w:hAnsiTheme="minorHAnsi" w:cstheme="minorHAnsi"/>
          <w:sz w:val="22"/>
          <w:szCs w:val="22"/>
        </w:rPr>
        <w:t>C</w:t>
      </w:r>
      <w:r w:rsidR="00B83B28" w:rsidRPr="00F068F0">
        <w:rPr>
          <w:rFonts w:asciiTheme="minorHAnsi" w:eastAsia="Batang" w:hAnsiTheme="minorHAnsi" w:cstheme="minorHAnsi"/>
          <w:sz w:val="22"/>
          <w:szCs w:val="22"/>
        </w:rPr>
        <w:t>,</w:t>
      </w:r>
      <w:r w:rsidR="00D36152" w:rsidRPr="00F068F0">
        <w:rPr>
          <w:rFonts w:asciiTheme="minorHAnsi" w:eastAsia="Batang" w:hAnsiTheme="minorHAnsi" w:cstheme="minorHAnsi"/>
          <w:sz w:val="22"/>
          <w:szCs w:val="22"/>
        </w:rPr>
        <w:t xml:space="preserve"> </w:t>
      </w:r>
      <w:r w:rsidR="00160035">
        <w:rPr>
          <w:rFonts w:asciiTheme="minorHAnsi" w:eastAsia="Batang" w:hAnsiTheme="minorHAnsi" w:cstheme="minorHAnsi"/>
          <w:sz w:val="22"/>
          <w:szCs w:val="22"/>
        </w:rPr>
        <w:t>“</w:t>
      </w:r>
      <w:r w:rsidR="00D36152" w:rsidRPr="00F068F0">
        <w:rPr>
          <w:rFonts w:asciiTheme="minorHAnsi" w:eastAsia="Batang" w:hAnsiTheme="minorHAnsi" w:cstheme="minorHAnsi"/>
          <w:sz w:val="22"/>
          <w:szCs w:val="22"/>
        </w:rPr>
        <w:t>Regional Advice and Support</w:t>
      </w:r>
      <w:r w:rsidR="00160035">
        <w:rPr>
          <w:rFonts w:asciiTheme="minorHAnsi" w:eastAsia="Batang" w:hAnsiTheme="minorHAnsi" w:cstheme="minorHAnsi"/>
          <w:sz w:val="22"/>
          <w:szCs w:val="22"/>
        </w:rPr>
        <w:t>”</w:t>
      </w:r>
      <w:r w:rsidR="00A134C3" w:rsidRPr="00F068F0">
        <w:rPr>
          <w:rFonts w:asciiTheme="minorHAnsi" w:eastAsia="Batang" w:hAnsiTheme="minorHAnsi" w:cstheme="minorHAnsi"/>
          <w:sz w:val="22"/>
          <w:szCs w:val="22"/>
        </w:rPr>
        <w:t xml:space="preserve"> and </w:t>
      </w:r>
      <w:r w:rsidR="00E72EDE" w:rsidRPr="00F068F0">
        <w:rPr>
          <w:rFonts w:asciiTheme="minorHAnsi" w:eastAsia="Batang" w:hAnsiTheme="minorHAnsi" w:cstheme="minorHAnsi"/>
          <w:sz w:val="22"/>
          <w:szCs w:val="22"/>
        </w:rPr>
        <w:t xml:space="preserve">a reallocation </w:t>
      </w:r>
      <w:r w:rsidR="00A134C3" w:rsidRPr="00F068F0">
        <w:rPr>
          <w:rFonts w:asciiTheme="minorHAnsi" w:eastAsia="Batang" w:hAnsiTheme="minorHAnsi" w:cstheme="minorHAnsi"/>
          <w:sz w:val="22"/>
          <w:szCs w:val="22"/>
        </w:rPr>
        <w:t xml:space="preserve">of CHF </w:t>
      </w:r>
      <w:r w:rsidR="00483217" w:rsidRPr="00F068F0">
        <w:rPr>
          <w:rFonts w:asciiTheme="minorHAnsi" w:eastAsia="Batang" w:hAnsiTheme="minorHAnsi" w:cstheme="minorHAnsi"/>
          <w:sz w:val="22"/>
          <w:szCs w:val="22"/>
        </w:rPr>
        <w:t>15K from budget section</w:t>
      </w:r>
      <w:r w:rsidR="00D11AF8">
        <w:rPr>
          <w:rFonts w:asciiTheme="minorHAnsi" w:eastAsia="Batang" w:hAnsiTheme="minorHAnsi" w:cstheme="minorHAnsi"/>
          <w:sz w:val="22"/>
          <w:szCs w:val="22"/>
        </w:rPr>
        <w:t xml:space="preserve"> B</w:t>
      </w:r>
      <w:r w:rsidR="00483217" w:rsidRPr="00F068F0">
        <w:rPr>
          <w:rFonts w:asciiTheme="minorHAnsi" w:eastAsia="Batang" w:hAnsiTheme="minorHAnsi" w:cstheme="minorHAnsi"/>
          <w:sz w:val="22"/>
          <w:szCs w:val="22"/>
        </w:rPr>
        <w:t xml:space="preserve"> </w:t>
      </w:r>
      <w:r w:rsidR="00D11AF8">
        <w:rPr>
          <w:rFonts w:asciiTheme="minorHAnsi" w:eastAsia="Batang" w:hAnsiTheme="minorHAnsi" w:cstheme="minorHAnsi"/>
          <w:sz w:val="22"/>
          <w:szCs w:val="22"/>
        </w:rPr>
        <w:t>“</w:t>
      </w:r>
      <w:r w:rsidR="00483217" w:rsidRPr="00F068F0">
        <w:rPr>
          <w:rFonts w:asciiTheme="minorHAnsi" w:eastAsia="Batang" w:hAnsiTheme="minorHAnsi" w:cstheme="minorHAnsi"/>
          <w:sz w:val="22"/>
          <w:szCs w:val="22"/>
        </w:rPr>
        <w:t xml:space="preserve">Resource mobilization and </w:t>
      </w:r>
      <w:r w:rsidR="00D11AF8">
        <w:rPr>
          <w:rFonts w:asciiTheme="minorHAnsi" w:eastAsia="Batang" w:hAnsiTheme="minorHAnsi" w:cstheme="minorHAnsi"/>
          <w:sz w:val="22"/>
          <w:szCs w:val="22"/>
        </w:rPr>
        <w:t>O</w:t>
      </w:r>
      <w:r w:rsidR="00483217" w:rsidRPr="00F068F0">
        <w:rPr>
          <w:rFonts w:asciiTheme="minorHAnsi" w:eastAsia="Batang" w:hAnsiTheme="minorHAnsi" w:cstheme="minorHAnsi"/>
          <w:sz w:val="22"/>
          <w:szCs w:val="22"/>
        </w:rPr>
        <w:t>utreach</w:t>
      </w:r>
      <w:r w:rsidR="00D11AF8">
        <w:rPr>
          <w:rFonts w:asciiTheme="minorHAnsi" w:eastAsia="Batang" w:hAnsiTheme="minorHAnsi" w:cstheme="minorHAnsi"/>
          <w:sz w:val="22"/>
          <w:szCs w:val="22"/>
        </w:rPr>
        <w:t xml:space="preserve">” </w:t>
      </w:r>
      <w:r w:rsidR="003D10BB" w:rsidRPr="00F068F0">
        <w:rPr>
          <w:rFonts w:asciiTheme="minorHAnsi" w:eastAsia="Batang" w:hAnsiTheme="minorHAnsi" w:cstheme="minorHAnsi"/>
          <w:sz w:val="22"/>
          <w:szCs w:val="22"/>
        </w:rPr>
        <w:t>to</w:t>
      </w:r>
      <w:r w:rsidR="003C0C53" w:rsidRPr="00F068F0">
        <w:rPr>
          <w:rFonts w:asciiTheme="minorHAnsi" w:eastAsia="Batang" w:hAnsiTheme="minorHAnsi" w:cstheme="minorHAnsi"/>
          <w:sz w:val="22"/>
          <w:szCs w:val="22"/>
        </w:rPr>
        <w:t xml:space="preserve"> </w:t>
      </w:r>
      <w:r w:rsidR="00C16838" w:rsidRPr="00F068F0">
        <w:rPr>
          <w:rFonts w:asciiTheme="minorHAnsi" w:eastAsia="Batang" w:hAnsiTheme="minorHAnsi" w:cstheme="minorHAnsi"/>
          <w:sz w:val="22"/>
          <w:szCs w:val="22"/>
        </w:rPr>
        <w:t xml:space="preserve">budget section </w:t>
      </w:r>
      <w:r w:rsidR="00483217" w:rsidRPr="00F068F0">
        <w:rPr>
          <w:rFonts w:asciiTheme="minorHAnsi" w:eastAsia="Batang" w:hAnsiTheme="minorHAnsi" w:cstheme="minorHAnsi"/>
          <w:sz w:val="22"/>
          <w:szCs w:val="22"/>
        </w:rPr>
        <w:t>A</w:t>
      </w:r>
      <w:r w:rsidR="00422808" w:rsidRPr="00F068F0">
        <w:rPr>
          <w:rFonts w:asciiTheme="minorHAnsi" w:eastAsia="Batang" w:hAnsiTheme="minorHAnsi" w:cstheme="minorHAnsi"/>
          <w:sz w:val="22"/>
          <w:szCs w:val="22"/>
        </w:rPr>
        <w:t>.</w:t>
      </w:r>
      <w:r w:rsidR="00483217" w:rsidRPr="00F068F0" w:rsidDel="00483217">
        <w:rPr>
          <w:rFonts w:asciiTheme="minorHAnsi" w:eastAsia="Batang" w:hAnsiTheme="minorHAnsi" w:cstheme="minorHAnsi"/>
          <w:sz w:val="22"/>
          <w:szCs w:val="22"/>
        </w:rPr>
        <w:t xml:space="preserve"> </w:t>
      </w:r>
      <w:r w:rsidR="00422808" w:rsidRPr="00F068F0">
        <w:rPr>
          <w:rFonts w:asciiTheme="minorHAnsi" w:eastAsia="Batang" w:hAnsiTheme="minorHAnsi" w:cstheme="minorHAnsi"/>
          <w:sz w:val="22"/>
          <w:szCs w:val="22"/>
        </w:rPr>
        <w:t xml:space="preserve">These adjustments are </w:t>
      </w:r>
      <w:r w:rsidR="003F7049">
        <w:rPr>
          <w:rFonts w:asciiTheme="minorHAnsi" w:eastAsia="Batang" w:hAnsiTheme="minorHAnsi" w:cstheme="minorHAnsi"/>
          <w:sz w:val="22"/>
          <w:szCs w:val="22"/>
        </w:rPr>
        <w:t>made</w:t>
      </w:r>
      <w:r w:rsidR="003F7049" w:rsidRPr="00F068F0">
        <w:rPr>
          <w:rFonts w:asciiTheme="minorHAnsi" w:eastAsia="Batang" w:hAnsiTheme="minorHAnsi" w:cstheme="minorHAnsi"/>
          <w:sz w:val="22"/>
          <w:szCs w:val="22"/>
        </w:rPr>
        <w:t xml:space="preserve"> </w:t>
      </w:r>
      <w:r w:rsidR="003D10BB" w:rsidRPr="00F068F0">
        <w:rPr>
          <w:rFonts w:asciiTheme="minorHAnsi" w:eastAsia="Batang" w:hAnsiTheme="minorHAnsi" w:cstheme="minorHAnsi"/>
          <w:sz w:val="22"/>
          <w:szCs w:val="22"/>
        </w:rPr>
        <w:t xml:space="preserve">in line with the requirements of the </w:t>
      </w:r>
      <w:r w:rsidR="00B83B28" w:rsidRPr="00F068F0">
        <w:rPr>
          <w:rFonts w:asciiTheme="minorHAnsi" w:eastAsia="Batang" w:hAnsiTheme="minorHAnsi" w:cstheme="minorHAnsi"/>
          <w:sz w:val="22"/>
          <w:szCs w:val="22"/>
        </w:rPr>
        <w:t>w</w:t>
      </w:r>
      <w:r w:rsidR="00C13E62" w:rsidRPr="00F068F0">
        <w:rPr>
          <w:rFonts w:asciiTheme="minorHAnsi" w:eastAsia="Batang" w:hAnsiTheme="minorHAnsi" w:cstheme="minorHAnsi"/>
          <w:sz w:val="22"/>
          <w:szCs w:val="22"/>
        </w:rPr>
        <w:t>ork</w:t>
      </w:r>
      <w:r w:rsidR="00B83B28" w:rsidRPr="00F068F0">
        <w:rPr>
          <w:rFonts w:asciiTheme="minorHAnsi" w:eastAsia="Batang" w:hAnsiTheme="minorHAnsi" w:cstheme="minorHAnsi"/>
          <w:sz w:val="22"/>
          <w:szCs w:val="22"/>
        </w:rPr>
        <w:t xml:space="preserve"> </w:t>
      </w:r>
      <w:r w:rsidR="00C13E62" w:rsidRPr="00F068F0">
        <w:rPr>
          <w:rFonts w:asciiTheme="minorHAnsi" w:eastAsia="Batang" w:hAnsiTheme="minorHAnsi" w:cstheme="minorHAnsi"/>
          <w:sz w:val="22"/>
          <w:szCs w:val="22"/>
        </w:rPr>
        <w:t>plan for the Secretariat, while the overall travel budget represents 3% of the total core budget</w:t>
      </w:r>
      <w:r w:rsidR="00483217" w:rsidRPr="00F068F0">
        <w:rPr>
          <w:rFonts w:asciiTheme="minorHAnsi" w:eastAsia="Batang" w:hAnsiTheme="minorHAnsi" w:cstheme="minorHAnsi"/>
          <w:sz w:val="22"/>
          <w:szCs w:val="22"/>
        </w:rPr>
        <w:t xml:space="preserve">, the same as in the </w:t>
      </w:r>
      <w:r w:rsidR="00D11AF8" w:rsidRPr="00F068F0">
        <w:rPr>
          <w:rFonts w:asciiTheme="minorHAnsi" w:eastAsia="Batang" w:hAnsiTheme="minorHAnsi" w:cstheme="minorHAnsi"/>
          <w:sz w:val="22"/>
          <w:szCs w:val="22"/>
        </w:rPr>
        <w:t>2023-2025</w:t>
      </w:r>
      <w:r w:rsidR="00D11AF8">
        <w:rPr>
          <w:rFonts w:asciiTheme="minorHAnsi" w:eastAsia="Batang" w:hAnsiTheme="minorHAnsi" w:cstheme="minorHAnsi"/>
          <w:sz w:val="22"/>
          <w:szCs w:val="22"/>
        </w:rPr>
        <w:t xml:space="preserve"> </w:t>
      </w:r>
      <w:r w:rsidR="00483217" w:rsidRPr="00F068F0">
        <w:rPr>
          <w:rFonts w:asciiTheme="minorHAnsi" w:eastAsia="Batang" w:hAnsiTheme="minorHAnsi" w:cstheme="minorHAnsi"/>
          <w:sz w:val="22"/>
          <w:szCs w:val="22"/>
        </w:rPr>
        <w:t>triennium</w:t>
      </w:r>
      <w:r w:rsidR="00C13E62" w:rsidRPr="00F068F0">
        <w:rPr>
          <w:rFonts w:asciiTheme="minorHAnsi" w:eastAsia="Batang" w:hAnsiTheme="minorHAnsi" w:cstheme="minorHAnsi"/>
          <w:sz w:val="22"/>
          <w:szCs w:val="22"/>
        </w:rPr>
        <w:t>.</w:t>
      </w:r>
    </w:p>
    <w:p w14:paraId="4B589588" w14:textId="77777777" w:rsidR="002F7900" w:rsidRPr="00F068F0" w:rsidRDefault="002F7900" w:rsidP="002E32A2">
      <w:pPr>
        <w:pStyle w:val="MGfulltext"/>
        <w:spacing w:after="0"/>
        <w:ind w:left="1276" w:hanging="425"/>
        <w:rPr>
          <w:rFonts w:asciiTheme="minorHAnsi" w:eastAsia="Batang" w:hAnsiTheme="minorHAnsi" w:cstheme="minorHAnsi"/>
          <w:sz w:val="22"/>
          <w:szCs w:val="22"/>
        </w:rPr>
      </w:pPr>
    </w:p>
    <w:p w14:paraId="10E634CF" w14:textId="16A97CFC" w:rsidR="00B33A19"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rPr>
        <w:t>vii</w:t>
      </w:r>
      <w:r w:rsidR="00E74F08">
        <w:rPr>
          <w:rFonts w:asciiTheme="minorHAnsi" w:eastAsia="Batang" w:hAnsiTheme="minorHAnsi" w:cstheme="minorHAnsi"/>
          <w:sz w:val="22"/>
          <w:szCs w:val="22"/>
        </w:rPr>
        <w:t>.</w:t>
      </w:r>
      <w:r w:rsidR="005B40FB" w:rsidRPr="00F068F0">
        <w:rPr>
          <w:rFonts w:asciiTheme="minorHAnsi" w:eastAsia="Batang" w:hAnsiTheme="minorHAnsi" w:cstheme="minorHAnsi"/>
          <w:sz w:val="22"/>
          <w:szCs w:val="22"/>
        </w:rPr>
        <w:tab/>
      </w:r>
      <w:r w:rsidR="00D11AF8">
        <w:rPr>
          <w:rFonts w:asciiTheme="minorHAnsi" w:eastAsia="Batang" w:hAnsiTheme="minorHAnsi" w:cstheme="minorHAnsi"/>
          <w:sz w:val="22"/>
          <w:szCs w:val="22"/>
        </w:rPr>
        <w:t>The “</w:t>
      </w:r>
      <w:r w:rsidR="005B40FB" w:rsidRPr="00F068F0">
        <w:rPr>
          <w:rFonts w:asciiTheme="minorHAnsi" w:eastAsia="Batang" w:hAnsiTheme="minorHAnsi" w:cstheme="minorHAnsi"/>
          <w:sz w:val="22"/>
          <w:szCs w:val="22"/>
        </w:rPr>
        <w:t xml:space="preserve">Standing Committee </w:t>
      </w:r>
      <w:r w:rsidR="00D11AF8">
        <w:rPr>
          <w:rFonts w:asciiTheme="minorHAnsi" w:eastAsia="Batang" w:hAnsiTheme="minorHAnsi" w:cstheme="minorHAnsi"/>
          <w:sz w:val="22"/>
          <w:szCs w:val="22"/>
        </w:rPr>
        <w:t>M</w:t>
      </w:r>
      <w:r w:rsidR="005B40FB" w:rsidRPr="00F068F0">
        <w:rPr>
          <w:rFonts w:asciiTheme="minorHAnsi" w:eastAsia="Batang" w:hAnsiTheme="minorHAnsi" w:cstheme="minorHAnsi"/>
          <w:sz w:val="22"/>
          <w:szCs w:val="22"/>
        </w:rPr>
        <w:t>eetings</w:t>
      </w:r>
      <w:r w:rsidR="00D11AF8">
        <w:rPr>
          <w:rFonts w:asciiTheme="minorHAnsi" w:eastAsia="Batang" w:hAnsiTheme="minorHAnsi" w:cstheme="minorHAnsi"/>
          <w:sz w:val="22"/>
          <w:szCs w:val="22"/>
        </w:rPr>
        <w:t>” budget line</w:t>
      </w:r>
      <w:r w:rsidR="005B40FB" w:rsidRPr="00F068F0">
        <w:rPr>
          <w:rFonts w:asciiTheme="minorHAnsi" w:eastAsia="Batang" w:hAnsiTheme="minorHAnsi" w:cstheme="minorHAnsi"/>
          <w:sz w:val="22"/>
          <w:szCs w:val="22"/>
        </w:rPr>
        <w:t xml:space="preserve"> ha</w:t>
      </w:r>
      <w:r w:rsidR="00D11AF8">
        <w:rPr>
          <w:rFonts w:asciiTheme="minorHAnsi" w:eastAsia="Batang" w:hAnsiTheme="minorHAnsi" w:cstheme="minorHAnsi"/>
          <w:sz w:val="22"/>
          <w:szCs w:val="22"/>
        </w:rPr>
        <w:t>s</w:t>
      </w:r>
      <w:r w:rsidR="005B40FB" w:rsidRPr="00F068F0">
        <w:rPr>
          <w:rFonts w:asciiTheme="minorHAnsi" w:eastAsia="Batang" w:hAnsiTheme="minorHAnsi" w:cstheme="minorHAnsi"/>
          <w:sz w:val="22"/>
          <w:szCs w:val="22"/>
        </w:rPr>
        <w:t xml:space="preserve"> been increased by CHF </w:t>
      </w:r>
      <w:r w:rsidR="003B084D" w:rsidRPr="00F068F0">
        <w:rPr>
          <w:rFonts w:asciiTheme="minorHAnsi" w:eastAsia="Batang" w:hAnsiTheme="minorHAnsi" w:cstheme="minorHAnsi"/>
          <w:sz w:val="22"/>
          <w:szCs w:val="22"/>
        </w:rPr>
        <w:t xml:space="preserve">75K </w:t>
      </w:r>
      <w:r w:rsidR="00FB7A50" w:rsidRPr="00F068F0">
        <w:rPr>
          <w:rFonts w:asciiTheme="minorHAnsi" w:eastAsia="Batang" w:hAnsiTheme="minorHAnsi" w:cstheme="minorHAnsi"/>
          <w:sz w:val="22"/>
          <w:szCs w:val="22"/>
        </w:rPr>
        <w:t xml:space="preserve">based on actual costs in the </w:t>
      </w:r>
      <w:r w:rsidR="00D11AF8">
        <w:rPr>
          <w:rFonts w:asciiTheme="minorHAnsi" w:eastAsia="Batang" w:hAnsiTheme="minorHAnsi" w:cstheme="minorHAnsi"/>
          <w:sz w:val="22"/>
          <w:szCs w:val="22"/>
        </w:rPr>
        <w:t>last</w:t>
      </w:r>
      <w:r w:rsidR="00FB7A50" w:rsidRPr="00F068F0">
        <w:rPr>
          <w:rFonts w:asciiTheme="minorHAnsi" w:eastAsia="Batang" w:hAnsiTheme="minorHAnsi" w:cstheme="minorHAnsi"/>
          <w:sz w:val="22"/>
          <w:szCs w:val="22"/>
        </w:rPr>
        <w:t xml:space="preserve"> triennium, resulting from increased costs</w:t>
      </w:r>
      <w:r w:rsidR="00641633" w:rsidRPr="00F068F0">
        <w:rPr>
          <w:rFonts w:asciiTheme="minorHAnsi" w:eastAsia="Batang" w:hAnsiTheme="minorHAnsi" w:cstheme="minorHAnsi"/>
          <w:sz w:val="22"/>
          <w:szCs w:val="22"/>
        </w:rPr>
        <w:t xml:space="preserve"> </w:t>
      </w:r>
      <w:r w:rsidR="3DEA46CA" w:rsidRPr="00F068F0">
        <w:rPr>
          <w:rFonts w:asciiTheme="minorHAnsi" w:eastAsia="Batang" w:hAnsiTheme="minorHAnsi" w:cstheme="minorHAnsi"/>
          <w:sz w:val="22"/>
          <w:szCs w:val="22"/>
        </w:rPr>
        <w:t>associated with increasing attendance and the provision of live streaming.</w:t>
      </w:r>
    </w:p>
    <w:p w14:paraId="1FA8879F" w14:textId="77777777" w:rsidR="00B33A19" w:rsidRPr="00F068F0" w:rsidRDefault="00B33A19" w:rsidP="00F068F0">
      <w:pPr>
        <w:pStyle w:val="MGfulltext"/>
        <w:spacing w:after="0"/>
        <w:ind w:left="850" w:hanging="425"/>
        <w:rPr>
          <w:rFonts w:asciiTheme="minorHAnsi" w:eastAsia="Batang" w:hAnsiTheme="minorHAnsi" w:cstheme="minorHAnsi"/>
          <w:sz w:val="22"/>
          <w:szCs w:val="22"/>
        </w:rPr>
      </w:pPr>
    </w:p>
    <w:p w14:paraId="1E6A1A31" w14:textId="29F01083" w:rsidR="00B32E40"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g</w:t>
      </w:r>
      <w:r w:rsidR="00241822" w:rsidRPr="00F068F0">
        <w:rPr>
          <w:rFonts w:asciiTheme="minorHAnsi" w:eastAsia="Batang" w:hAnsiTheme="minorHAnsi" w:cstheme="minorHAnsi"/>
          <w:sz w:val="22"/>
          <w:szCs w:val="22"/>
        </w:rPr>
        <w:t>.</w:t>
      </w:r>
      <w:r w:rsidR="00241822" w:rsidRPr="00F068F0">
        <w:rPr>
          <w:rFonts w:asciiTheme="minorHAnsi" w:eastAsia="Batang" w:hAnsiTheme="minorHAnsi" w:cstheme="minorHAnsi"/>
          <w:sz w:val="22"/>
          <w:szCs w:val="22"/>
        </w:rPr>
        <w:tab/>
      </w:r>
      <w:r w:rsidR="00607AC7" w:rsidRPr="00F068F0">
        <w:rPr>
          <w:rFonts w:asciiTheme="minorHAnsi" w:eastAsia="Batang" w:hAnsiTheme="minorHAnsi" w:cstheme="minorHAnsi"/>
          <w:sz w:val="22"/>
          <w:szCs w:val="22"/>
        </w:rPr>
        <w:t>As in the previous trienni</w:t>
      </w:r>
      <w:r w:rsidR="00D522EF" w:rsidRPr="00F068F0">
        <w:rPr>
          <w:rFonts w:asciiTheme="minorHAnsi" w:eastAsia="Batang" w:hAnsiTheme="minorHAnsi" w:cstheme="minorHAnsi"/>
          <w:sz w:val="22"/>
          <w:szCs w:val="22"/>
        </w:rPr>
        <w:t>um</w:t>
      </w:r>
      <w:r w:rsidR="00607AC7" w:rsidRPr="00F068F0">
        <w:rPr>
          <w:rFonts w:asciiTheme="minorHAnsi" w:eastAsia="Batang" w:hAnsiTheme="minorHAnsi" w:cstheme="minorHAnsi"/>
          <w:sz w:val="22"/>
          <w:szCs w:val="22"/>
        </w:rPr>
        <w:t xml:space="preserve">, </w:t>
      </w:r>
      <w:r w:rsidR="00B32E40" w:rsidRPr="00F068F0">
        <w:rPr>
          <w:rFonts w:asciiTheme="minorHAnsi" w:eastAsia="Batang" w:hAnsiTheme="minorHAnsi" w:cstheme="minorHAnsi"/>
          <w:sz w:val="22"/>
          <w:szCs w:val="22"/>
        </w:rPr>
        <w:t xml:space="preserve">CHF </w:t>
      </w:r>
      <w:r w:rsidR="00D522EF" w:rsidRPr="00F068F0">
        <w:rPr>
          <w:rFonts w:asciiTheme="minorHAnsi" w:eastAsia="Batang" w:hAnsiTheme="minorHAnsi" w:cstheme="minorHAnsi"/>
          <w:sz w:val="22"/>
          <w:szCs w:val="22"/>
        </w:rPr>
        <w:t>100</w:t>
      </w:r>
      <w:r w:rsidR="00167E31" w:rsidRPr="00F068F0">
        <w:rPr>
          <w:rFonts w:asciiTheme="minorHAnsi" w:eastAsia="Batang" w:hAnsiTheme="minorHAnsi" w:cstheme="minorHAnsi"/>
          <w:sz w:val="22"/>
          <w:szCs w:val="22"/>
        </w:rPr>
        <w:t>K</w:t>
      </w:r>
      <w:r w:rsidR="00B32E40" w:rsidRPr="00F068F0">
        <w:rPr>
          <w:rFonts w:asciiTheme="minorHAnsi" w:eastAsia="Batang" w:hAnsiTheme="minorHAnsi" w:cstheme="minorHAnsi"/>
          <w:sz w:val="22"/>
          <w:szCs w:val="22"/>
        </w:rPr>
        <w:t xml:space="preserve"> per annum </w:t>
      </w:r>
      <w:r w:rsidR="00803C20" w:rsidRPr="00F068F0">
        <w:rPr>
          <w:rFonts w:asciiTheme="minorHAnsi" w:eastAsia="Batang" w:hAnsiTheme="minorHAnsi" w:cstheme="minorHAnsi"/>
          <w:sz w:val="22"/>
          <w:szCs w:val="22"/>
        </w:rPr>
        <w:t>is</w:t>
      </w:r>
      <w:r w:rsidR="00B32E40" w:rsidRPr="00F068F0">
        <w:rPr>
          <w:rFonts w:asciiTheme="minorHAnsi" w:eastAsia="Batang" w:hAnsiTheme="minorHAnsi" w:cstheme="minorHAnsi"/>
          <w:sz w:val="22"/>
          <w:szCs w:val="22"/>
        </w:rPr>
        <w:t xml:space="preserve"> budgeted for start-up funding for </w:t>
      </w:r>
      <w:r w:rsidR="00E76632" w:rsidRPr="00F068F0">
        <w:rPr>
          <w:rFonts w:asciiTheme="minorHAnsi" w:eastAsia="Batang" w:hAnsiTheme="minorHAnsi" w:cstheme="minorHAnsi"/>
          <w:sz w:val="22"/>
          <w:szCs w:val="22"/>
        </w:rPr>
        <w:t xml:space="preserve">Ramsar </w:t>
      </w:r>
      <w:r w:rsidR="00B32E40" w:rsidRPr="00F068F0">
        <w:rPr>
          <w:rFonts w:asciiTheme="minorHAnsi" w:eastAsia="Batang" w:hAnsiTheme="minorHAnsi" w:cstheme="minorHAnsi"/>
          <w:sz w:val="22"/>
          <w:szCs w:val="22"/>
        </w:rPr>
        <w:t>Regional Initiatives</w:t>
      </w:r>
      <w:r w:rsidR="00A60635" w:rsidRPr="00F068F0">
        <w:rPr>
          <w:rFonts w:asciiTheme="minorHAnsi" w:eastAsia="Batang" w:hAnsiTheme="minorHAnsi" w:cstheme="minorHAnsi"/>
          <w:sz w:val="22"/>
          <w:szCs w:val="22"/>
        </w:rPr>
        <w:t>.</w:t>
      </w:r>
      <w:r w:rsidR="00B32E40" w:rsidRPr="00F068F0">
        <w:rPr>
          <w:rFonts w:asciiTheme="minorHAnsi" w:eastAsia="Batang" w:hAnsiTheme="minorHAnsi" w:cstheme="minorHAnsi"/>
          <w:sz w:val="22"/>
          <w:szCs w:val="22"/>
        </w:rPr>
        <w:t xml:space="preserve"> </w:t>
      </w:r>
    </w:p>
    <w:p w14:paraId="677B90E8"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0A72FC96" w14:textId="52B553F6" w:rsidR="00B32E40"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h</w:t>
      </w:r>
      <w:r w:rsidR="00241822" w:rsidRPr="00F068F0">
        <w:rPr>
          <w:rFonts w:asciiTheme="minorHAnsi" w:eastAsia="Batang" w:hAnsiTheme="minorHAnsi" w:cstheme="minorHAnsi"/>
          <w:sz w:val="22"/>
          <w:szCs w:val="22"/>
        </w:rPr>
        <w:t>.</w:t>
      </w:r>
      <w:r w:rsidR="00241822" w:rsidRPr="00F068F0">
        <w:rPr>
          <w:rFonts w:asciiTheme="minorHAnsi" w:eastAsia="Batang" w:hAnsiTheme="minorHAnsi" w:cstheme="minorHAnsi"/>
          <w:sz w:val="22"/>
          <w:szCs w:val="22"/>
        </w:rPr>
        <w:tab/>
      </w:r>
      <w:r w:rsidR="00B32E40" w:rsidRPr="00F068F0">
        <w:rPr>
          <w:rFonts w:asciiTheme="minorHAnsi" w:eastAsia="Batang" w:hAnsiTheme="minorHAnsi" w:cstheme="minorHAnsi"/>
          <w:sz w:val="22"/>
          <w:szCs w:val="22"/>
        </w:rPr>
        <w:t xml:space="preserve">No funding is allocated from the core budget for </w:t>
      </w:r>
      <w:r w:rsidR="00331485" w:rsidRPr="00F068F0">
        <w:rPr>
          <w:rFonts w:asciiTheme="minorHAnsi" w:eastAsia="Batang" w:hAnsiTheme="minorHAnsi" w:cstheme="minorHAnsi"/>
          <w:sz w:val="22"/>
          <w:szCs w:val="22"/>
        </w:rPr>
        <w:t>Ramsar Advisory Missions</w:t>
      </w:r>
      <w:r w:rsidR="00705A7D" w:rsidRPr="00F068F0">
        <w:rPr>
          <w:rFonts w:asciiTheme="minorHAnsi" w:eastAsia="Batang" w:hAnsiTheme="minorHAnsi" w:cstheme="minorHAnsi"/>
          <w:sz w:val="22"/>
          <w:szCs w:val="22"/>
        </w:rPr>
        <w:t xml:space="preserve"> or </w:t>
      </w:r>
      <w:r w:rsidR="00B32E40" w:rsidRPr="00F068F0">
        <w:rPr>
          <w:rFonts w:asciiTheme="minorHAnsi" w:eastAsia="Batang" w:hAnsiTheme="minorHAnsi" w:cstheme="minorHAnsi"/>
          <w:sz w:val="22"/>
          <w:szCs w:val="22"/>
        </w:rPr>
        <w:t xml:space="preserve">meetings of the Conference of the </w:t>
      </w:r>
      <w:r w:rsidR="00331485" w:rsidRPr="00F068F0">
        <w:rPr>
          <w:rFonts w:asciiTheme="minorHAnsi" w:eastAsia="Batang" w:hAnsiTheme="minorHAnsi" w:cstheme="minorHAnsi"/>
          <w:sz w:val="22"/>
          <w:szCs w:val="22"/>
        </w:rPr>
        <w:t xml:space="preserve">Contracting </w:t>
      </w:r>
      <w:r w:rsidR="00B32E40" w:rsidRPr="00F068F0">
        <w:rPr>
          <w:rFonts w:asciiTheme="minorHAnsi" w:eastAsia="Batang" w:hAnsiTheme="minorHAnsi" w:cstheme="minorHAnsi"/>
          <w:sz w:val="22"/>
          <w:szCs w:val="22"/>
        </w:rPr>
        <w:t xml:space="preserve">Parties, as for </w:t>
      </w:r>
      <w:r w:rsidR="00483217" w:rsidRPr="00F068F0">
        <w:rPr>
          <w:rFonts w:asciiTheme="minorHAnsi" w:eastAsia="Batang" w:hAnsiTheme="minorHAnsi" w:cstheme="minorHAnsi"/>
          <w:sz w:val="22"/>
          <w:szCs w:val="22"/>
        </w:rPr>
        <w:t>2023</w:t>
      </w:r>
      <w:r w:rsidR="00B32E40" w:rsidRPr="00F068F0">
        <w:rPr>
          <w:rFonts w:asciiTheme="minorHAnsi" w:eastAsia="Batang" w:hAnsiTheme="minorHAnsi" w:cstheme="minorHAnsi"/>
          <w:sz w:val="22"/>
          <w:szCs w:val="22"/>
        </w:rPr>
        <w:t>-</w:t>
      </w:r>
      <w:r w:rsidR="00483217" w:rsidRPr="00F068F0">
        <w:rPr>
          <w:rFonts w:asciiTheme="minorHAnsi" w:eastAsia="Batang" w:hAnsiTheme="minorHAnsi" w:cstheme="minorHAnsi"/>
          <w:sz w:val="22"/>
          <w:szCs w:val="22"/>
        </w:rPr>
        <w:t xml:space="preserve">2025 </w:t>
      </w:r>
      <w:r w:rsidR="006D3CBA" w:rsidRPr="00F068F0">
        <w:rPr>
          <w:rFonts w:asciiTheme="minorHAnsi" w:eastAsia="Batang" w:hAnsiTheme="minorHAnsi" w:cstheme="minorHAnsi"/>
          <w:sz w:val="22"/>
          <w:szCs w:val="22"/>
        </w:rPr>
        <w:t>(</w:t>
      </w:r>
      <w:r w:rsidR="00585A93">
        <w:rPr>
          <w:rFonts w:asciiTheme="minorHAnsi" w:eastAsia="Batang" w:hAnsiTheme="minorHAnsi" w:cstheme="minorHAnsi"/>
          <w:sz w:val="22"/>
          <w:szCs w:val="22"/>
        </w:rPr>
        <w:t xml:space="preserve">noting </w:t>
      </w:r>
      <w:r w:rsidR="00331485" w:rsidRPr="00F068F0">
        <w:rPr>
          <w:rFonts w:asciiTheme="minorHAnsi" w:eastAsia="Batang" w:hAnsiTheme="minorHAnsi" w:cstheme="minorHAnsi"/>
          <w:sz w:val="22"/>
          <w:szCs w:val="22"/>
        </w:rPr>
        <w:t xml:space="preserve">the </w:t>
      </w:r>
      <w:r w:rsidR="00607AC7" w:rsidRPr="00F068F0">
        <w:rPr>
          <w:rFonts w:asciiTheme="minorHAnsi" w:eastAsia="Batang" w:hAnsiTheme="minorHAnsi" w:cstheme="minorHAnsi"/>
          <w:sz w:val="22"/>
          <w:szCs w:val="22"/>
        </w:rPr>
        <w:t xml:space="preserve">inclusion of COP meeting costs in budget scenario </w:t>
      </w:r>
      <w:r w:rsidR="00705A7D" w:rsidRPr="00F068F0">
        <w:rPr>
          <w:rFonts w:asciiTheme="minorHAnsi" w:eastAsia="Batang" w:hAnsiTheme="minorHAnsi" w:cstheme="minorHAnsi"/>
          <w:sz w:val="22"/>
          <w:szCs w:val="22"/>
        </w:rPr>
        <w:t>B</w:t>
      </w:r>
      <w:r w:rsidR="00585A93">
        <w:rPr>
          <w:rFonts w:asciiTheme="minorHAnsi" w:eastAsia="Batang" w:hAnsiTheme="minorHAnsi" w:cstheme="minorHAnsi"/>
          <w:sz w:val="22"/>
          <w:szCs w:val="22"/>
        </w:rPr>
        <w:t xml:space="preserve">, described below at </w:t>
      </w:r>
      <w:r w:rsidR="00585A93" w:rsidRPr="00416121">
        <w:rPr>
          <w:rFonts w:asciiTheme="minorHAnsi" w:eastAsia="Batang" w:hAnsiTheme="minorHAnsi" w:cstheme="minorHAnsi"/>
          <w:sz w:val="22"/>
          <w:szCs w:val="22"/>
        </w:rPr>
        <w:t>paragraph 6</w:t>
      </w:r>
      <w:r w:rsidR="00416121" w:rsidRPr="00416121">
        <w:rPr>
          <w:rFonts w:asciiTheme="minorHAnsi" w:eastAsia="Batang" w:hAnsiTheme="minorHAnsi" w:cstheme="minorHAnsi"/>
          <w:sz w:val="22"/>
          <w:szCs w:val="22"/>
        </w:rPr>
        <w:t>.a</w:t>
      </w:r>
      <w:r w:rsidR="0018623B" w:rsidRPr="00F068F0">
        <w:rPr>
          <w:rFonts w:asciiTheme="minorHAnsi" w:eastAsia="Batang" w:hAnsiTheme="minorHAnsi" w:cstheme="minorHAnsi"/>
          <w:sz w:val="22"/>
          <w:szCs w:val="22"/>
        </w:rPr>
        <w:t>)</w:t>
      </w:r>
      <w:r w:rsidR="00A60635" w:rsidRPr="00F068F0">
        <w:rPr>
          <w:rFonts w:asciiTheme="minorHAnsi" w:eastAsia="Batang" w:hAnsiTheme="minorHAnsi" w:cstheme="minorHAnsi"/>
          <w:sz w:val="22"/>
          <w:szCs w:val="22"/>
        </w:rPr>
        <w:t>.</w:t>
      </w:r>
    </w:p>
    <w:p w14:paraId="4E78B9AA" w14:textId="4C8A3814" w:rsidR="00701C8A" w:rsidRPr="00F068F0" w:rsidRDefault="00701C8A" w:rsidP="00F068F0">
      <w:pPr>
        <w:pStyle w:val="MGfulltext"/>
        <w:spacing w:after="0"/>
        <w:ind w:left="850" w:hanging="425"/>
        <w:rPr>
          <w:rFonts w:asciiTheme="minorHAnsi" w:eastAsia="Batang" w:hAnsiTheme="minorHAnsi" w:cstheme="minorHAnsi"/>
          <w:sz w:val="22"/>
          <w:szCs w:val="22"/>
        </w:rPr>
      </w:pPr>
    </w:p>
    <w:p w14:paraId="6D964016" w14:textId="577475C1" w:rsidR="00701C8A"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i</w:t>
      </w:r>
      <w:r w:rsidR="00E76632" w:rsidRPr="00F068F0">
        <w:rPr>
          <w:rFonts w:asciiTheme="minorHAnsi" w:eastAsia="Batang" w:hAnsiTheme="minorHAnsi" w:cstheme="minorHAnsi"/>
          <w:sz w:val="22"/>
          <w:szCs w:val="22"/>
        </w:rPr>
        <w:t>.</w:t>
      </w:r>
      <w:r w:rsidR="00701C8A" w:rsidRPr="00F068F0">
        <w:rPr>
          <w:rFonts w:asciiTheme="minorHAnsi" w:eastAsia="Batang" w:hAnsiTheme="minorHAnsi" w:cstheme="minorHAnsi"/>
          <w:sz w:val="22"/>
          <w:szCs w:val="22"/>
        </w:rPr>
        <w:tab/>
        <w:t xml:space="preserve">Compared to the </w:t>
      </w:r>
      <w:r w:rsidR="00585A93">
        <w:rPr>
          <w:rFonts w:asciiTheme="minorHAnsi" w:eastAsia="Batang" w:hAnsiTheme="minorHAnsi" w:cstheme="minorHAnsi"/>
          <w:sz w:val="22"/>
          <w:szCs w:val="22"/>
        </w:rPr>
        <w:t>last</w:t>
      </w:r>
      <w:r w:rsidR="00701C8A" w:rsidRPr="00F068F0">
        <w:rPr>
          <w:rFonts w:asciiTheme="minorHAnsi" w:eastAsia="Batang" w:hAnsiTheme="minorHAnsi" w:cstheme="minorHAnsi"/>
          <w:sz w:val="22"/>
          <w:szCs w:val="22"/>
        </w:rPr>
        <w:t xml:space="preserve"> triennium</w:t>
      </w:r>
      <w:r w:rsidR="003F7049">
        <w:rPr>
          <w:rFonts w:asciiTheme="minorHAnsi" w:eastAsia="Batang" w:hAnsiTheme="minorHAnsi" w:cstheme="minorHAnsi"/>
          <w:sz w:val="22"/>
          <w:szCs w:val="22"/>
        </w:rPr>
        <w:t>,</w:t>
      </w:r>
      <w:r w:rsidR="00701C8A" w:rsidRPr="00F068F0">
        <w:rPr>
          <w:rFonts w:asciiTheme="minorHAnsi" w:eastAsia="Batang" w:hAnsiTheme="minorHAnsi" w:cstheme="minorHAnsi"/>
          <w:sz w:val="22"/>
          <w:szCs w:val="22"/>
        </w:rPr>
        <w:t xml:space="preserve"> the same amount allocated for the provisions has been maintained. </w:t>
      </w:r>
    </w:p>
    <w:p w14:paraId="06BB00BB" w14:textId="77777777" w:rsidR="000A192A" w:rsidRPr="00F068F0" w:rsidRDefault="000A192A" w:rsidP="00F068F0">
      <w:pPr>
        <w:pStyle w:val="MGfulltext"/>
        <w:spacing w:after="0"/>
        <w:ind w:left="850" w:hanging="425"/>
        <w:rPr>
          <w:rFonts w:asciiTheme="minorHAnsi" w:eastAsia="Batang" w:hAnsiTheme="minorHAnsi" w:cstheme="minorHAnsi"/>
          <w:sz w:val="22"/>
          <w:szCs w:val="22"/>
        </w:rPr>
      </w:pPr>
    </w:p>
    <w:p w14:paraId="6D0DA14E" w14:textId="7FF0C07E" w:rsidR="00BC294C" w:rsidRPr="00F068F0" w:rsidRDefault="00585A93" w:rsidP="00585A93">
      <w:pPr>
        <w:pStyle w:val="MGfulltext"/>
        <w:spacing w:after="0"/>
        <w:ind w:left="426" w:hanging="425"/>
        <w:rPr>
          <w:rFonts w:asciiTheme="minorHAnsi" w:eastAsia="Batang" w:hAnsiTheme="minorHAnsi" w:cstheme="minorHAnsi"/>
          <w:sz w:val="22"/>
          <w:szCs w:val="22"/>
        </w:rPr>
      </w:pPr>
      <w:r>
        <w:rPr>
          <w:rFonts w:asciiTheme="minorHAnsi" w:eastAsia="Batang" w:hAnsiTheme="minorHAnsi" w:cstheme="minorHAnsi"/>
          <w:sz w:val="22"/>
          <w:szCs w:val="22"/>
        </w:rPr>
        <w:t>5</w:t>
      </w:r>
      <w:r w:rsidR="00E76632" w:rsidRPr="00F068F0">
        <w:rPr>
          <w:rFonts w:asciiTheme="minorHAnsi" w:eastAsia="Batang" w:hAnsiTheme="minorHAnsi" w:cstheme="minorHAnsi"/>
          <w:sz w:val="22"/>
          <w:szCs w:val="22"/>
        </w:rPr>
        <w:t>.</w:t>
      </w:r>
      <w:r w:rsidR="00BC294C" w:rsidRPr="00F068F0">
        <w:rPr>
          <w:rFonts w:asciiTheme="minorHAnsi" w:eastAsia="Batang" w:hAnsiTheme="minorHAnsi" w:cstheme="minorHAnsi"/>
          <w:sz w:val="22"/>
          <w:szCs w:val="22"/>
        </w:rPr>
        <w:tab/>
        <w:t xml:space="preserve">The amount allocated to staff provisions has been calculated based on </w:t>
      </w:r>
      <w:r w:rsidR="00422808" w:rsidRPr="00F068F0">
        <w:rPr>
          <w:rFonts w:asciiTheme="minorHAnsi" w:eastAsia="Batang" w:hAnsiTheme="minorHAnsi" w:cstheme="minorHAnsi"/>
          <w:sz w:val="22"/>
          <w:szCs w:val="22"/>
        </w:rPr>
        <w:t xml:space="preserve">actual costs </w:t>
      </w:r>
      <w:r w:rsidR="00BC294C" w:rsidRPr="00F068F0">
        <w:rPr>
          <w:rFonts w:asciiTheme="minorHAnsi" w:eastAsia="Batang" w:hAnsiTheme="minorHAnsi" w:cstheme="minorHAnsi"/>
          <w:sz w:val="22"/>
          <w:szCs w:val="22"/>
        </w:rPr>
        <w:t xml:space="preserve">in the </w:t>
      </w:r>
      <w:r>
        <w:rPr>
          <w:rFonts w:asciiTheme="minorHAnsi" w:eastAsia="Batang" w:hAnsiTheme="minorHAnsi" w:cstheme="minorHAnsi"/>
          <w:sz w:val="22"/>
          <w:szCs w:val="22"/>
        </w:rPr>
        <w:t>last</w:t>
      </w:r>
      <w:r w:rsidR="00BC294C" w:rsidRPr="00F068F0">
        <w:rPr>
          <w:rFonts w:asciiTheme="minorHAnsi" w:eastAsia="Batang" w:hAnsiTheme="minorHAnsi" w:cstheme="minorHAnsi"/>
          <w:sz w:val="22"/>
          <w:szCs w:val="22"/>
        </w:rPr>
        <w:t xml:space="preserve"> triennium. </w:t>
      </w:r>
      <w:r w:rsidR="008C5BF8" w:rsidRPr="00F068F0">
        <w:rPr>
          <w:rFonts w:asciiTheme="minorHAnsi" w:eastAsia="Batang" w:hAnsiTheme="minorHAnsi" w:cstheme="minorHAnsi"/>
          <w:sz w:val="22"/>
          <w:szCs w:val="22"/>
        </w:rPr>
        <w:t>However, t</w:t>
      </w:r>
      <w:r w:rsidR="00BC294C" w:rsidRPr="00F068F0">
        <w:rPr>
          <w:rFonts w:asciiTheme="minorHAnsi" w:eastAsia="Batang" w:hAnsiTheme="minorHAnsi" w:cstheme="minorHAnsi"/>
          <w:sz w:val="22"/>
          <w:szCs w:val="22"/>
        </w:rPr>
        <w:t>he amount of the provision for outstanding contribution</w:t>
      </w:r>
      <w:r w:rsidR="00CE3E0B" w:rsidRPr="00F068F0">
        <w:rPr>
          <w:rFonts w:asciiTheme="minorHAnsi" w:eastAsia="Batang" w:hAnsiTheme="minorHAnsi" w:cstheme="minorHAnsi"/>
          <w:sz w:val="22"/>
          <w:szCs w:val="22"/>
        </w:rPr>
        <w:t>s</w:t>
      </w:r>
      <w:r w:rsidR="00BC294C" w:rsidRPr="00F068F0">
        <w:rPr>
          <w:rFonts w:asciiTheme="minorHAnsi" w:eastAsia="Batang" w:hAnsiTheme="minorHAnsi" w:cstheme="minorHAnsi"/>
          <w:sz w:val="22"/>
          <w:szCs w:val="22"/>
        </w:rPr>
        <w:t xml:space="preserve"> will not be sufficient, </w:t>
      </w:r>
      <w:r>
        <w:rPr>
          <w:rFonts w:asciiTheme="minorHAnsi" w:eastAsia="Batang" w:hAnsiTheme="minorHAnsi" w:cstheme="minorHAnsi"/>
          <w:sz w:val="22"/>
          <w:szCs w:val="22"/>
        </w:rPr>
        <w:t>and so</w:t>
      </w:r>
      <w:r w:rsidR="00BC294C" w:rsidRPr="00F068F0">
        <w:rPr>
          <w:rFonts w:asciiTheme="minorHAnsi" w:eastAsia="Batang" w:hAnsiTheme="minorHAnsi" w:cstheme="minorHAnsi"/>
          <w:sz w:val="22"/>
          <w:szCs w:val="22"/>
        </w:rPr>
        <w:t xml:space="preserve"> savings from the core budget</w:t>
      </w:r>
      <w:r w:rsidR="00970C63" w:rsidRPr="00F068F0">
        <w:rPr>
          <w:rFonts w:asciiTheme="minorHAnsi" w:eastAsia="Batang" w:hAnsiTheme="minorHAnsi" w:cstheme="minorHAnsi"/>
          <w:sz w:val="22"/>
          <w:szCs w:val="22"/>
        </w:rPr>
        <w:t xml:space="preserve"> </w:t>
      </w:r>
      <w:r w:rsidR="00BC294C" w:rsidRPr="00F068F0">
        <w:rPr>
          <w:rFonts w:asciiTheme="minorHAnsi" w:eastAsia="Batang" w:hAnsiTheme="minorHAnsi" w:cstheme="minorHAnsi"/>
          <w:sz w:val="22"/>
          <w:szCs w:val="22"/>
        </w:rPr>
        <w:t>will need to be allocated each year</w:t>
      </w:r>
      <w:r w:rsidR="000B3CAD" w:rsidRPr="00F068F0">
        <w:rPr>
          <w:rFonts w:asciiTheme="minorHAnsi" w:eastAsia="Batang" w:hAnsiTheme="minorHAnsi" w:cstheme="minorHAnsi"/>
          <w:sz w:val="22"/>
          <w:szCs w:val="22"/>
        </w:rPr>
        <w:t xml:space="preserve">, as in the </w:t>
      </w:r>
      <w:r w:rsidRPr="00F068F0">
        <w:rPr>
          <w:rFonts w:asciiTheme="minorHAnsi" w:eastAsia="Batang" w:hAnsiTheme="minorHAnsi" w:cstheme="minorHAnsi"/>
          <w:sz w:val="22"/>
          <w:szCs w:val="22"/>
        </w:rPr>
        <w:t>2023-2025</w:t>
      </w:r>
      <w:r>
        <w:rPr>
          <w:rFonts w:asciiTheme="minorHAnsi" w:eastAsia="Batang" w:hAnsiTheme="minorHAnsi" w:cstheme="minorHAnsi"/>
          <w:sz w:val="22"/>
          <w:szCs w:val="22"/>
        </w:rPr>
        <w:t xml:space="preserve"> </w:t>
      </w:r>
      <w:r w:rsidR="000B3CAD" w:rsidRPr="00F068F0">
        <w:rPr>
          <w:rFonts w:asciiTheme="minorHAnsi" w:eastAsia="Batang" w:hAnsiTheme="minorHAnsi" w:cstheme="minorHAnsi"/>
          <w:sz w:val="22"/>
          <w:szCs w:val="22"/>
        </w:rPr>
        <w:t>triennium</w:t>
      </w:r>
      <w:r w:rsidR="00BC294C" w:rsidRPr="00F068F0">
        <w:rPr>
          <w:rFonts w:asciiTheme="minorHAnsi" w:eastAsia="Batang" w:hAnsiTheme="minorHAnsi" w:cstheme="minorHAnsi"/>
          <w:sz w:val="22"/>
          <w:szCs w:val="22"/>
        </w:rPr>
        <w:t>.</w:t>
      </w:r>
      <w:r w:rsidR="00355F75" w:rsidRPr="00F068F0">
        <w:rPr>
          <w:rFonts w:asciiTheme="minorHAnsi" w:eastAsia="Batang" w:hAnsiTheme="minorHAnsi" w:cstheme="minorHAnsi"/>
          <w:sz w:val="22"/>
          <w:szCs w:val="22"/>
        </w:rPr>
        <w:t xml:space="preserve"> </w:t>
      </w:r>
      <w:r w:rsidR="0021303C" w:rsidRPr="00F068F0">
        <w:rPr>
          <w:rFonts w:asciiTheme="minorHAnsi" w:eastAsia="Batang" w:hAnsiTheme="minorHAnsi" w:cstheme="minorHAnsi"/>
          <w:sz w:val="22"/>
          <w:szCs w:val="22"/>
        </w:rPr>
        <w:t xml:space="preserve">The Secretariat estimates </w:t>
      </w:r>
      <w:r>
        <w:rPr>
          <w:rFonts w:asciiTheme="minorHAnsi" w:eastAsia="Batang" w:hAnsiTheme="minorHAnsi" w:cstheme="minorHAnsi"/>
          <w:sz w:val="22"/>
          <w:szCs w:val="22"/>
        </w:rPr>
        <w:t>a total</w:t>
      </w:r>
      <w:r w:rsidR="00502A28" w:rsidRPr="00F068F0">
        <w:rPr>
          <w:rFonts w:asciiTheme="minorHAnsi" w:eastAsia="Batang" w:hAnsiTheme="minorHAnsi" w:cstheme="minorHAnsi"/>
          <w:sz w:val="22"/>
          <w:szCs w:val="22"/>
        </w:rPr>
        <w:t xml:space="preserve"> </w:t>
      </w:r>
      <w:r w:rsidR="00EF42CE" w:rsidRPr="00F068F0">
        <w:rPr>
          <w:rFonts w:asciiTheme="minorHAnsi" w:eastAsia="Batang" w:hAnsiTheme="minorHAnsi" w:cstheme="minorHAnsi"/>
          <w:sz w:val="22"/>
          <w:szCs w:val="22"/>
        </w:rPr>
        <w:t xml:space="preserve">provision for outstanding contributions </w:t>
      </w:r>
      <w:r w:rsidR="0021303C" w:rsidRPr="00F068F0">
        <w:rPr>
          <w:rFonts w:asciiTheme="minorHAnsi" w:eastAsia="Batang" w:hAnsiTheme="minorHAnsi" w:cstheme="minorHAnsi"/>
          <w:sz w:val="22"/>
          <w:szCs w:val="22"/>
        </w:rPr>
        <w:t xml:space="preserve">of </w:t>
      </w:r>
      <w:r w:rsidR="006E7605" w:rsidRPr="00F068F0">
        <w:rPr>
          <w:rFonts w:asciiTheme="minorHAnsi" w:eastAsia="Batang" w:hAnsiTheme="minorHAnsi" w:cstheme="minorHAnsi"/>
          <w:sz w:val="22"/>
          <w:szCs w:val="22"/>
        </w:rPr>
        <w:t xml:space="preserve">up to </w:t>
      </w:r>
      <w:r w:rsidR="0021303C" w:rsidRPr="00F068F0">
        <w:rPr>
          <w:rFonts w:asciiTheme="minorHAnsi" w:eastAsia="Batang" w:hAnsiTheme="minorHAnsi" w:cstheme="minorHAnsi"/>
          <w:sz w:val="22"/>
          <w:szCs w:val="22"/>
        </w:rPr>
        <w:t>CHF 450</w:t>
      </w:r>
      <w:r w:rsidR="00167E31" w:rsidRPr="00F068F0">
        <w:rPr>
          <w:rFonts w:asciiTheme="minorHAnsi" w:eastAsia="Batang" w:hAnsiTheme="minorHAnsi" w:cstheme="minorHAnsi"/>
          <w:sz w:val="22"/>
          <w:szCs w:val="22"/>
        </w:rPr>
        <w:t>K</w:t>
      </w:r>
      <w:r w:rsidR="0021303C" w:rsidRPr="00F068F0">
        <w:rPr>
          <w:rFonts w:asciiTheme="minorHAnsi" w:eastAsia="Batang" w:hAnsiTheme="minorHAnsi" w:cstheme="minorHAnsi"/>
          <w:sz w:val="22"/>
          <w:szCs w:val="22"/>
        </w:rPr>
        <w:t xml:space="preserve"> (up to </w:t>
      </w:r>
      <w:r w:rsidR="00331485" w:rsidRPr="00F068F0">
        <w:rPr>
          <w:rFonts w:asciiTheme="minorHAnsi" w:eastAsia="Batang" w:hAnsiTheme="minorHAnsi" w:cstheme="minorHAnsi"/>
          <w:sz w:val="22"/>
          <w:szCs w:val="22"/>
        </w:rPr>
        <w:t xml:space="preserve">a </w:t>
      </w:r>
      <w:r w:rsidR="0021303C" w:rsidRPr="00F068F0">
        <w:rPr>
          <w:rFonts w:asciiTheme="minorHAnsi" w:eastAsia="Batang" w:hAnsiTheme="minorHAnsi" w:cstheme="minorHAnsi"/>
          <w:sz w:val="22"/>
          <w:szCs w:val="22"/>
        </w:rPr>
        <w:t>maximum</w:t>
      </w:r>
      <w:r w:rsidR="00331485" w:rsidRPr="00F068F0">
        <w:rPr>
          <w:rFonts w:asciiTheme="minorHAnsi" w:eastAsia="Batang" w:hAnsiTheme="minorHAnsi" w:cstheme="minorHAnsi"/>
          <w:sz w:val="22"/>
          <w:szCs w:val="22"/>
        </w:rPr>
        <w:t xml:space="preserve"> of</w:t>
      </w:r>
      <w:r w:rsidR="0021303C" w:rsidRPr="00F068F0">
        <w:rPr>
          <w:rFonts w:asciiTheme="minorHAnsi" w:eastAsia="Batang" w:hAnsiTheme="minorHAnsi" w:cstheme="minorHAnsi"/>
          <w:sz w:val="22"/>
          <w:szCs w:val="22"/>
        </w:rPr>
        <w:t xml:space="preserve"> CHF 150</w:t>
      </w:r>
      <w:r w:rsidR="00167E31" w:rsidRPr="00F068F0">
        <w:rPr>
          <w:rFonts w:asciiTheme="minorHAnsi" w:eastAsia="Batang" w:hAnsiTheme="minorHAnsi" w:cstheme="minorHAnsi"/>
          <w:sz w:val="22"/>
          <w:szCs w:val="22"/>
        </w:rPr>
        <w:t>K</w:t>
      </w:r>
      <w:r w:rsidR="0021303C" w:rsidRPr="00F068F0">
        <w:rPr>
          <w:rFonts w:asciiTheme="minorHAnsi" w:eastAsia="Batang" w:hAnsiTheme="minorHAnsi" w:cstheme="minorHAnsi"/>
          <w:sz w:val="22"/>
          <w:szCs w:val="22"/>
        </w:rPr>
        <w:t xml:space="preserve"> per year)</w:t>
      </w:r>
      <w:r w:rsidR="00EF42CE" w:rsidRPr="00F068F0">
        <w:rPr>
          <w:rFonts w:asciiTheme="minorHAnsi" w:eastAsia="Batang" w:hAnsiTheme="minorHAnsi" w:cstheme="minorHAnsi"/>
          <w:sz w:val="22"/>
          <w:szCs w:val="22"/>
        </w:rPr>
        <w:t>. Given that</w:t>
      </w:r>
      <w:r w:rsidR="00112D3E" w:rsidRPr="00F068F0">
        <w:rPr>
          <w:rFonts w:asciiTheme="minorHAnsi" w:eastAsia="Batang" w:hAnsiTheme="minorHAnsi" w:cstheme="minorHAnsi"/>
          <w:sz w:val="22"/>
          <w:szCs w:val="22"/>
        </w:rPr>
        <w:t xml:space="preserve"> the</w:t>
      </w:r>
      <w:r w:rsidR="00EF42CE" w:rsidRPr="00F068F0">
        <w:rPr>
          <w:rFonts w:asciiTheme="minorHAnsi" w:eastAsia="Batang" w:hAnsiTheme="minorHAnsi" w:cstheme="minorHAnsi"/>
          <w:sz w:val="22"/>
          <w:szCs w:val="22"/>
        </w:rPr>
        <w:t xml:space="preserve"> </w:t>
      </w:r>
      <w:r w:rsidR="00502A28" w:rsidRPr="00F068F0">
        <w:rPr>
          <w:rFonts w:asciiTheme="minorHAnsi" w:eastAsia="Batang" w:hAnsiTheme="minorHAnsi" w:cstheme="minorHAnsi"/>
          <w:sz w:val="22"/>
          <w:szCs w:val="22"/>
        </w:rPr>
        <w:t>amount</w:t>
      </w:r>
      <w:r w:rsidR="00C002AE" w:rsidRPr="00F068F0">
        <w:rPr>
          <w:rFonts w:asciiTheme="minorHAnsi" w:eastAsia="Batang" w:hAnsiTheme="minorHAnsi" w:cstheme="minorHAnsi"/>
          <w:sz w:val="22"/>
          <w:szCs w:val="22"/>
        </w:rPr>
        <w:t xml:space="preserve"> of </w:t>
      </w:r>
      <w:r w:rsidR="00EF42CE" w:rsidRPr="00F068F0">
        <w:rPr>
          <w:rFonts w:asciiTheme="minorHAnsi" w:eastAsia="Batang" w:hAnsiTheme="minorHAnsi" w:cstheme="minorHAnsi"/>
          <w:sz w:val="22"/>
          <w:szCs w:val="22"/>
        </w:rPr>
        <w:t xml:space="preserve">CHF 90K </w:t>
      </w:r>
      <w:r w:rsidR="00140D08" w:rsidRPr="00F068F0">
        <w:rPr>
          <w:rFonts w:asciiTheme="minorHAnsi" w:eastAsia="Batang" w:hAnsiTheme="minorHAnsi" w:cstheme="minorHAnsi"/>
          <w:sz w:val="22"/>
          <w:szCs w:val="22"/>
        </w:rPr>
        <w:t xml:space="preserve">is already included in the budget </w:t>
      </w:r>
      <w:r w:rsidR="00EF42CE" w:rsidRPr="00F068F0">
        <w:rPr>
          <w:rFonts w:asciiTheme="minorHAnsi" w:eastAsia="Batang" w:hAnsiTheme="minorHAnsi" w:cstheme="minorHAnsi"/>
          <w:sz w:val="22"/>
          <w:szCs w:val="22"/>
        </w:rPr>
        <w:t>(CHF 30K per year)</w:t>
      </w:r>
      <w:r w:rsidR="00140D08" w:rsidRPr="00F068F0">
        <w:rPr>
          <w:rFonts w:asciiTheme="minorHAnsi" w:eastAsia="Batang" w:hAnsiTheme="minorHAnsi" w:cstheme="minorHAnsi"/>
          <w:sz w:val="22"/>
          <w:szCs w:val="22"/>
        </w:rPr>
        <w:t xml:space="preserve">, </w:t>
      </w:r>
      <w:r w:rsidR="00112D3E" w:rsidRPr="00F068F0">
        <w:rPr>
          <w:rFonts w:asciiTheme="minorHAnsi" w:eastAsia="Batang" w:hAnsiTheme="minorHAnsi" w:cstheme="minorHAnsi"/>
          <w:sz w:val="22"/>
          <w:szCs w:val="22"/>
        </w:rPr>
        <w:t xml:space="preserve">an </w:t>
      </w:r>
      <w:r w:rsidR="00140D08" w:rsidRPr="00F068F0">
        <w:rPr>
          <w:rFonts w:asciiTheme="minorHAnsi" w:eastAsia="Batang" w:hAnsiTheme="minorHAnsi" w:cstheme="minorHAnsi"/>
          <w:sz w:val="22"/>
          <w:szCs w:val="22"/>
        </w:rPr>
        <w:t xml:space="preserve">additional </w:t>
      </w:r>
      <w:r w:rsidR="0021303C" w:rsidRPr="00F068F0">
        <w:rPr>
          <w:rFonts w:asciiTheme="minorHAnsi" w:eastAsia="Batang" w:hAnsiTheme="minorHAnsi" w:cstheme="minorHAnsi"/>
          <w:sz w:val="22"/>
          <w:szCs w:val="22"/>
        </w:rPr>
        <w:t>allocat</w:t>
      </w:r>
      <w:r w:rsidR="00140D08" w:rsidRPr="00F068F0">
        <w:rPr>
          <w:rFonts w:asciiTheme="minorHAnsi" w:eastAsia="Batang" w:hAnsiTheme="minorHAnsi" w:cstheme="minorHAnsi"/>
          <w:sz w:val="22"/>
          <w:szCs w:val="22"/>
        </w:rPr>
        <w:t xml:space="preserve">ion of up to </w:t>
      </w:r>
      <w:r w:rsidR="00502A28" w:rsidRPr="00F068F0">
        <w:rPr>
          <w:rFonts w:asciiTheme="minorHAnsi" w:eastAsia="Batang" w:hAnsiTheme="minorHAnsi" w:cstheme="minorHAnsi"/>
          <w:sz w:val="22"/>
          <w:szCs w:val="22"/>
        </w:rPr>
        <w:t xml:space="preserve">CHF </w:t>
      </w:r>
      <w:r w:rsidR="00140D08" w:rsidRPr="00F068F0">
        <w:rPr>
          <w:rFonts w:asciiTheme="minorHAnsi" w:eastAsia="Batang" w:hAnsiTheme="minorHAnsi" w:cstheme="minorHAnsi"/>
          <w:sz w:val="22"/>
          <w:szCs w:val="22"/>
        </w:rPr>
        <w:t>360K (</w:t>
      </w:r>
      <w:r w:rsidR="00502A28" w:rsidRPr="00F068F0">
        <w:rPr>
          <w:rFonts w:asciiTheme="minorHAnsi" w:eastAsia="Batang" w:hAnsiTheme="minorHAnsi" w:cstheme="minorHAnsi"/>
          <w:sz w:val="22"/>
          <w:szCs w:val="22"/>
        </w:rPr>
        <w:t xml:space="preserve">CHF </w:t>
      </w:r>
      <w:r w:rsidR="00140D08" w:rsidRPr="00F068F0">
        <w:rPr>
          <w:rFonts w:asciiTheme="minorHAnsi" w:eastAsia="Batang" w:hAnsiTheme="minorHAnsi" w:cstheme="minorHAnsi"/>
          <w:sz w:val="22"/>
          <w:szCs w:val="22"/>
        </w:rPr>
        <w:t>120K per year) will be need</w:t>
      </w:r>
      <w:r w:rsidR="00112D3E" w:rsidRPr="00F068F0">
        <w:rPr>
          <w:rFonts w:asciiTheme="minorHAnsi" w:eastAsia="Batang" w:hAnsiTheme="minorHAnsi" w:cstheme="minorHAnsi"/>
          <w:sz w:val="22"/>
          <w:szCs w:val="22"/>
        </w:rPr>
        <w:t>ed</w:t>
      </w:r>
      <w:r w:rsidR="00140D08" w:rsidRPr="00F068F0">
        <w:rPr>
          <w:rFonts w:asciiTheme="minorHAnsi" w:eastAsia="Batang" w:hAnsiTheme="minorHAnsi" w:cstheme="minorHAnsi"/>
          <w:sz w:val="22"/>
          <w:szCs w:val="22"/>
        </w:rPr>
        <w:t xml:space="preserve"> to cover this</w:t>
      </w:r>
      <w:r w:rsidR="00CD7225" w:rsidRPr="00F068F0">
        <w:rPr>
          <w:rFonts w:asciiTheme="minorHAnsi" w:eastAsia="Batang" w:hAnsiTheme="minorHAnsi" w:cstheme="minorHAnsi"/>
          <w:sz w:val="22"/>
          <w:szCs w:val="22"/>
        </w:rPr>
        <w:t xml:space="preserve"> </w:t>
      </w:r>
      <w:r w:rsidR="0021303C" w:rsidRPr="00F068F0">
        <w:rPr>
          <w:rFonts w:asciiTheme="minorHAnsi" w:eastAsia="Batang" w:hAnsiTheme="minorHAnsi" w:cstheme="minorHAnsi"/>
          <w:sz w:val="22"/>
          <w:szCs w:val="22"/>
        </w:rPr>
        <w:t xml:space="preserve">in </w:t>
      </w:r>
      <w:r w:rsidR="00331485" w:rsidRPr="00F068F0">
        <w:rPr>
          <w:rFonts w:asciiTheme="minorHAnsi" w:eastAsia="Batang" w:hAnsiTheme="minorHAnsi" w:cstheme="minorHAnsi"/>
          <w:sz w:val="22"/>
          <w:szCs w:val="22"/>
        </w:rPr>
        <w:t xml:space="preserve">the </w:t>
      </w:r>
      <w:r w:rsidR="00ED43D3" w:rsidRPr="00F068F0">
        <w:rPr>
          <w:rFonts w:asciiTheme="minorHAnsi" w:eastAsia="Batang" w:hAnsiTheme="minorHAnsi" w:cstheme="minorHAnsi"/>
          <w:sz w:val="22"/>
          <w:szCs w:val="22"/>
        </w:rPr>
        <w:t>2026</w:t>
      </w:r>
      <w:r w:rsidR="0021303C" w:rsidRPr="00F068F0">
        <w:rPr>
          <w:rFonts w:asciiTheme="minorHAnsi" w:eastAsia="Batang" w:hAnsiTheme="minorHAnsi" w:cstheme="minorHAnsi"/>
          <w:sz w:val="22"/>
          <w:szCs w:val="22"/>
        </w:rPr>
        <w:t>-</w:t>
      </w:r>
      <w:r w:rsidR="00ED43D3" w:rsidRPr="00F068F0">
        <w:rPr>
          <w:rFonts w:asciiTheme="minorHAnsi" w:eastAsia="Batang" w:hAnsiTheme="minorHAnsi" w:cstheme="minorHAnsi"/>
          <w:sz w:val="22"/>
          <w:szCs w:val="22"/>
        </w:rPr>
        <w:t xml:space="preserve">2028 </w:t>
      </w:r>
      <w:r w:rsidR="0021303C" w:rsidRPr="00F068F0">
        <w:rPr>
          <w:rFonts w:asciiTheme="minorHAnsi" w:eastAsia="Batang" w:hAnsiTheme="minorHAnsi" w:cstheme="minorHAnsi"/>
          <w:sz w:val="22"/>
          <w:szCs w:val="22"/>
        </w:rPr>
        <w:t>triennium.</w:t>
      </w:r>
      <w:r w:rsidR="00CE3E0B" w:rsidRPr="00F068F0">
        <w:rPr>
          <w:rFonts w:asciiTheme="minorHAnsi" w:eastAsia="Batang" w:hAnsiTheme="minorHAnsi" w:cstheme="minorHAnsi"/>
          <w:sz w:val="22"/>
          <w:szCs w:val="22"/>
        </w:rPr>
        <w:t xml:space="preserve"> The Secretariat </w:t>
      </w:r>
      <w:r w:rsidR="00D5668E" w:rsidRPr="00F068F0">
        <w:rPr>
          <w:rFonts w:asciiTheme="minorHAnsi" w:eastAsia="Batang" w:hAnsiTheme="minorHAnsi" w:cstheme="minorHAnsi"/>
          <w:sz w:val="22"/>
          <w:szCs w:val="22"/>
        </w:rPr>
        <w:lastRenderedPageBreak/>
        <w:t>suggest</w:t>
      </w:r>
      <w:r w:rsidR="00331485" w:rsidRPr="00F068F0">
        <w:rPr>
          <w:rFonts w:asciiTheme="minorHAnsi" w:eastAsia="Batang" w:hAnsiTheme="minorHAnsi" w:cstheme="minorHAnsi"/>
          <w:sz w:val="22"/>
          <w:szCs w:val="22"/>
        </w:rPr>
        <w:t>s</w:t>
      </w:r>
      <w:r w:rsidR="00CE3E0B" w:rsidRPr="00F068F0">
        <w:rPr>
          <w:rFonts w:asciiTheme="minorHAnsi" w:eastAsia="Batang" w:hAnsiTheme="minorHAnsi" w:cstheme="minorHAnsi"/>
          <w:sz w:val="22"/>
          <w:szCs w:val="22"/>
        </w:rPr>
        <w:t xml:space="preserve"> </w:t>
      </w:r>
      <w:r w:rsidR="0008391B" w:rsidRPr="00F068F0">
        <w:rPr>
          <w:rFonts w:asciiTheme="minorHAnsi" w:eastAsia="Batang" w:hAnsiTheme="minorHAnsi" w:cstheme="minorHAnsi"/>
          <w:sz w:val="22"/>
          <w:szCs w:val="22"/>
        </w:rPr>
        <w:t xml:space="preserve">to cover this with </w:t>
      </w:r>
      <w:r>
        <w:rPr>
          <w:rFonts w:asciiTheme="minorHAnsi" w:eastAsia="Batang" w:hAnsiTheme="minorHAnsi" w:cstheme="minorHAnsi"/>
          <w:sz w:val="22"/>
          <w:szCs w:val="22"/>
        </w:rPr>
        <w:t xml:space="preserve">the </w:t>
      </w:r>
      <w:r w:rsidR="00CE3E0B" w:rsidRPr="00F068F0">
        <w:rPr>
          <w:rFonts w:asciiTheme="minorHAnsi" w:eastAsia="Batang" w:hAnsiTheme="minorHAnsi" w:cstheme="minorHAnsi"/>
          <w:sz w:val="22"/>
          <w:szCs w:val="22"/>
        </w:rPr>
        <w:t xml:space="preserve">surplus </w:t>
      </w:r>
      <w:r w:rsidR="0008391B" w:rsidRPr="00F068F0">
        <w:rPr>
          <w:rFonts w:asciiTheme="minorHAnsi" w:eastAsia="Batang" w:hAnsiTheme="minorHAnsi" w:cstheme="minorHAnsi"/>
          <w:sz w:val="22"/>
          <w:szCs w:val="22"/>
        </w:rPr>
        <w:t xml:space="preserve">from the previous triennium </w:t>
      </w:r>
      <w:r w:rsidR="00112D3E" w:rsidRPr="00F068F0">
        <w:rPr>
          <w:rFonts w:asciiTheme="minorHAnsi" w:eastAsia="Batang" w:hAnsiTheme="minorHAnsi" w:cstheme="minorHAnsi"/>
          <w:sz w:val="22"/>
          <w:szCs w:val="22"/>
        </w:rPr>
        <w:t xml:space="preserve">reported </w:t>
      </w:r>
      <w:r w:rsidR="00CE3E0B" w:rsidRPr="00F068F0">
        <w:rPr>
          <w:rFonts w:asciiTheme="minorHAnsi" w:eastAsia="Batang" w:hAnsiTheme="minorHAnsi" w:cstheme="minorHAnsi"/>
          <w:sz w:val="22"/>
          <w:szCs w:val="22"/>
        </w:rPr>
        <w:t xml:space="preserve">in document </w:t>
      </w:r>
      <w:r w:rsidR="00ED43D3" w:rsidRPr="00F068F0">
        <w:rPr>
          <w:rFonts w:asciiTheme="minorHAnsi" w:eastAsia="Batang" w:hAnsiTheme="minorHAnsi" w:cstheme="minorHAnsi"/>
          <w:sz w:val="22"/>
          <w:szCs w:val="22"/>
        </w:rPr>
        <w:t>SC64</w:t>
      </w:r>
      <w:r w:rsidR="00D53015" w:rsidRPr="00F068F0">
        <w:rPr>
          <w:rFonts w:asciiTheme="minorHAnsi" w:eastAsia="Batang" w:hAnsiTheme="minorHAnsi" w:cstheme="minorHAnsi"/>
          <w:sz w:val="22"/>
          <w:szCs w:val="22"/>
        </w:rPr>
        <w:t xml:space="preserve"> Doc </w:t>
      </w:r>
      <w:r w:rsidR="00ED43D3" w:rsidRPr="00F068F0">
        <w:rPr>
          <w:rFonts w:asciiTheme="minorHAnsi" w:eastAsia="Batang" w:hAnsiTheme="minorHAnsi" w:cstheme="minorHAnsi"/>
          <w:sz w:val="22"/>
          <w:szCs w:val="22"/>
        </w:rPr>
        <w:t>9</w:t>
      </w:r>
      <w:r w:rsidR="00D53015" w:rsidRPr="00F068F0">
        <w:rPr>
          <w:rFonts w:asciiTheme="minorHAnsi" w:eastAsia="Batang" w:hAnsiTheme="minorHAnsi" w:cstheme="minorHAnsi"/>
          <w:sz w:val="22"/>
          <w:szCs w:val="22"/>
        </w:rPr>
        <w:t xml:space="preserve">.1 </w:t>
      </w:r>
      <w:r w:rsidR="00D53015" w:rsidRPr="00F068F0">
        <w:rPr>
          <w:rFonts w:asciiTheme="minorHAnsi" w:eastAsia="Batang" w:hAnsiTheme="minorHAnsi" w:cstheme="minorHAnsi"/>
          <w:i/>
          <w:sz w:val="22"/>
          <w:szCs w:val="22"/>
        </w:rPr>
        <w:t xml:space="preserve">Report on financial matters for </w:t>
      </w:r>
      <w:r w:rsidR="00ED43D3" w:rsidRPr="00F068F0">
        <w:rPr>
          <w:rFonts w:asciiTheme="minorHAnsi" w:eastAsia="Batang" w:hAnsiTheme="minorHAnsi" w:cstheme="minorHAnsi"/>
          <w:i/>
          <w:sz w:val="22"/>
          <w:szCs w:val="22"/>
        </w:rPr>
        <w:t xml:space="preserve">2024 </w:t>
      </w:r>
      <w:r w:rsidR="000D311B" w:rsidRPr="00F068F0">
        <w:rPr>
          <w:rFonts w:asciiTheme="minorHAnsi" w:eastAsia="Batang" w:hAnsiTheme="minorHAnsi" w:cstheme="minorHAnsi"/>
          <w:i/>
          <w:sz w:val="22"/>
          <w:szCs w:val="22"/>
        </w:rPr>
        <w:t xml:space="preserve">and </w:t>
      </w:r>
      <w:r w:rsidR="00ED43D3" w:rsidRPr="00F068F0">
        <w:rPr>
          <w:rFonts w:asciiTheme="minorHAnsi" w:eastAsia="Batang" w:hAnsiTheme="minorHAnsi" w:cstheme="minorHAnsi"/>
          <w:i/>
          <w:sz w:val="22"/>
          <w:szCs w:val="22"/>
        </w:rPr>
        <w:t>2025</w:t>
      </w:r>
      <w:r w:rsidR="00994023" w:rsidRPr="00F068F0">
        <w:rPr>
          <w:rFonts w:asciiTheme="minorHAnsi" w:eastAsia="Batang" w:hAnsiTheme="minorHAnsi" w:cstheme="minorHAnsi"/>
          <w:sz w:val="22"/>
          <w:szCs w:val="22"/>
        </w:rPr>
        <w:t xml:space="preserve">. </w:t>
      </w:r>
      <w:r w:rsidR="0068433D" w:rsidRPr="00F068F0">
        <w:rPr>
          <w:rFonts w:asciiTheme="minorHAnsi" w:eastAsia="Batang" w:hAnsiTheme="minorHAnsi" w:cstheme="minorHAnsi"/>
          <w:sz w:val="22"/>
          <w:szCs w:val="22"/>
        </w:rPr>
        <w:t xml:space="preserve">Thus, </w:t>
      </w:r>
      <w:r w:rsidR="000B3CAD" w:rsidRPr="00F068F0">
        <w:rPr>
          <w:rFonts w:asciiTheme="minorHAnsi" w:eastAsia="Batang" w:hAnsiTheme="minorHAnsi" w:cstheme="minorHAnsi"/>
          <w:sz w:val="22"/>
          <w:szCs w:val="22"/>
        </w:rPr>
        <w:t xml:space="preserve">both </w:t>
      </w:r>
      <w:r w:rsidRPr="00585A93">
        <w:rPr>
          <w:rFonts w:asciiTheme="minorHAnsi" w:eastAsia="Batang" w:hAnsiTheme="minorHAnsi" w:cstheme="minorHAnsi"/>
          <w:b/>
          <w:bCs/>
          <w:sz w:val="22"/>
          <w:szCs w:val="22"/>
        </w:rPr>
        <w:t>s</w:t>
      </w:r>
      <w:r w:rsidR="00191794" w:rsidRPr="00585A93">
        <w:rPr>
          <w:rFonts w:asciiTheme="minorHAnsi" w:eastAsia="Batang" w:hAnsiTheme="minorHAnsi" w:cstheme="minorHAnsi"/>
          <w:b/>
          <w:bCs/>
          <w:sz w:val="22"/>
          <w:szCs w:val="22"/>
        </w:rPr>
        <w:t>cenario A</w:t>
      </w:r>
      <w:r w:rsidR="00994023" w:rsidRPr="00F068F0">
        <w:rPr>
          <w:rFonts w:asciiTheme="minorHAnsi" w:eastAsia="Batang" w:hAnsiTheme="minorHAnsi" w:cstheme="minorHAnsi"/>
          <w:sz w:val="22"/>
          <w:szCs w:val="22"/>
        </w:rPr>
        <w:t xml:space="preserve"> </w:t>
      </w:r>
      <w:r w:rsidR="000B3CAD" w:rsidRPr="00F068F0">
        <w:rPr>
          <w:rFonts w:asciiTheme="minorHAnsi" w:eastAsia="Batang" w:hAnsiTheme="minorHAnsi" w:cstheme="minorHAnsi"/>
          <w:sz w:val="22"/>
          <w:szCs w:val="22"/>
        </w:rPr>
        <w:t xml:space="preserve">and </w:t>
      </w:r>
      <w:r w:rsidRPr="00585A93">
        <w:rPr>
          <w:rFonts w:asciiTheme="minorHAnsi" w:eastAsia="Batang" w:hAnsiTheme="minorHAnsi" w:cstheme="minorHAnsi"/>
          <w:b/>
          <w:bCs/>
          <w:sz w:val="22"/>
          <w:szCs w:val="22"/>
        </w:rPr>
        <w:t xml:space="preserve">scenario </w:t>
      </w:r>
      <w:r w:rsidR="000B3CAD" w:rsidRPr="00585A93">
        <w:rPr>
          <w:rFonts w:asciiTheme="minorHAnsi" w:eastAsia="Batang" w:hAnsiTheme="minorHAnsi" w:cstheme="minorHAnsi"/>
          <w:b/>
          <w:bCs/>
          <w:sz w:val="22"/>
          <w:szCs w:val="22"/>
        </w:rPr>
        <w:t>B</w:t>
      </w:r>
      <w:r w:rsidR="000B3CAD" w:rsidRPr="00F068F0">
        <w:rPr>
          <w:rFonts w:asciiTheme="minorHAnsi" w:eastAsia="Batang" w:hAnsiTheme="minorHAnsi" w:cstheme="minorHAnsi"/>
          <w:sz w:val="22"/>
          <w:szCs w:val="22"/>
        </w:rPr>
        <w:t xml:space="preserve"> </w:t>
      </w:r>
      <w:r w:rsidR="00994023" w:rsidRPr="00F068F0">
        <w:rPr>
          <w:rFonts w:asciiTheme="minorHAnsi" w:eastAsia="Batang" w:hAnsiTheme="minorHAnsi" w:cstheme="minorHAnsi"/>
          <w:sz w:val="22"/>
          <w:szCs w:val="22"/>
        </w:rPr>
        <w:t xml:space="preserve">assume </w:t>
      </w:r>
      <w:r w:rsidR="0008391B" w:rsidRPr="00F068F0">
        <w:rPr>
          <w:rFonts w:asciiTheme="minorHAnsi" w:eastAsia="Batang" w:hAnsiTheme="minorHAnsi" w:cstheme="minorHAnsi"/>
          <w:sz w:val="22"/>
          <w:szCs w:val="22"/>
        </w:rPr>
        <w:t xml:space="preserve">approval of </w:t>
      </w:r>
      <w:r w:rsidR="00994023" w:rsidRPr="00F068F0">
        <w:rPr>
          <w:rFonts w:asciiTheme="minorHAnsi" w:eastAsia="Batang" w:hAnsiTheme="minorHAnsi" w:cstheme="minorHAnsi"/>
          <w:sz w:val="22"/>
          <w:szCs w:val="22"/>
        </w:rPr>
        <w:t xml:space="preserve">the use of </w:t>
      </w:r>
      <w:r w:rsidR="00ED43D3" w:rsidRPr="00F068F0">
        <w:rPr>
          <w:rFonts w:asciiTheme="minorHAnsi" w:eastAsia="Batang" w:hAnsiTheme="minorHAnsi" w:cstheme="minorHAnsi"/>
          <w:sz w:val="22"/>
          <w:szCs w:val="22"/>
        </w:rPr>
        <w:t>202</w:t>
      </w:r>
      <w:r w:rsidR="008C5BF8" w:rsidRPr="00F068F0">
        <w:rPr>
          <w:rFonts w:asciiTheme="minorHAnsi" w:eastAsia="Batang" w:hAnsiTheme="minorHAnsi" w:cstheme="minorHAnsi"/>
          <w:sz w:val="22"/>
          <w:szCs w:val="22"/>
        </w:rPr>
        <w:t>4</w:t>
      </w:r>
      <w:r w:rsidR="0068433D" w:rsidRPr="00F068F0">
        <w:rPr>
          <w:rFonts w:asciiTheme="minorHAnsi" w:eastAsia="Batang" w:hAnsiTheme="minorHAnsi" w:cstheme="minorHAnsi"/>
          <w:sz w:val="22"/>
          <w:szCs w:val="22"/>
        </w:rPr>
        <w:t xml:space="preserve"> </w:t>
      </w:r>
      <w:r w:rsidR="00994023" w:rsidRPr="00F068F0">
        <w:rPr>
          <w:rFonts w:asciiTheme="minorHAnsi" w:eastAsia="Batang" w:hAnsiTheme="minorHAnsi" w:cstheme="minorHAnsi"/>
          <w:sz w:val="22"/>
          <w:szCs w:val="22"/>
        </w:rPr>
        <w:t xml:space="preserve">surplus for this purpose. </w:t>
      </w:r>
    </w:p>
    <w:p w14:paraId="0E6E8492" w14:textId="77777777" w:rsidR="004A172D" w:rsidRPr="00F068F0" w:rsidRDefault="004A172D" w:rsidP="00F068F0">
      <w:pPr>
        <w:pStyle w:val="ListParagraph"/>
        <w:rPr>
          <w:rFonts w:asciiTheme="minorHAnsi" w:hAnsiTheme="minorHAnsi" w:cstheme="minorHAnsi"/>
        </w:rPr>
      </w:pPr>
    </w:p>
    <w:p w14:paraId="4B153B1C" w14:textId="5215A409" w:rsidR="00363957" w:rsidRPr="00F068F0" w:rsidRDefault="00585A93" w:rsidP="00F068F0">
      <w:pPr>
        <w:pStyle w:val="MGfulltext"/>
        <w:spacing w:after="0"/>
        <w:ind w:left="425" w:hanging="425"/>
        <w:rPr>
          <w:rFonts w:asciiTheme="minorHAnsi" w:eastAsia="Batang" w:hAnsiTheme="minorHAnsi" w:cstheme="minorHAnsi"/>
          <w:sz w:val="22"/>
          <w:szCs w:val="22"/>
        </w:rPr>
      </w:pPr>
      <w:r>
        <w:rPr>
          <w:rFonts w:asciiTheme="minorHAnsi" w:eastAsia="Batang" w:hAnsiTheme="minorHAnsi" w:cstheme="minorHAnsi"/>
          <w:sz w:val="22"/>
          <w:szCs w:val="22"/>
        </w:rPr>
        <w:t>6</w:t>
      </w:r>
      <w:r w:rsidR="00951D88" w:rsidRPr="00F068F0">
        <w:rPr>
          <w:rFonts w:asciiTheme="minorHAnsi" w:eastAsia="Batang" w:hAnsiTheme="minorHAnsi" w:cstheme="minorHAnsi"/>
          <w:sz w:val="22"/>
          <w:szCs w:val="22"/>
        </w:rPr>
        <w:t>.</w:t>
      </w:r>
      <w:r w:rsidR="00951D88" w:rsidRPr="00F068F0">
        <w:rPr>
          <w:rFonts w:asciiTheme="minorHAnsi" w:eastAsia="Batang" w:hAnsiTheme="minorHAnsi" w:cstheme="minorHAnsi"/>
          <w:sz w:val="22"/>
          <w:szCs w:val="22"/>
        </w:rPr>
        <w:tab/>
      </w:r>
      <w:r w:rsidR="00B32E40" w:rsidRPr="00F068F0">
        <w:rPr>
          <w:rFonts w:asciiTheme="minorHAnsi" w:eastAsia="Batang" w:hAnsiTheme="minorHAnsi" w:cstheme="minorHAnsi"/>
          <w:sz w:val="22"/>
          <w:szCs w:val="22"/>
        </w:rPr>
        <w:t xml:space="preserve">In the </w:t>
      </w:r>
      <w:r w:rsidR="000B3CAD" w:rsidRPr="00F068F0">
        <w:rPr>
          <w:rFonts w:asciiTheme="minorHAnsi" w:eastAsia="Batang" w:hAnsiTheme="minorHAnsi" w:cstheme="minorHAnsi"/>
          <w:b/>
          <w:sz w:val="22"/>
          <w:szCs w:val="22"/>
        </w:rPr>
        <w:t>11.3</w:t>
      </w:r>
      <w:r w:rsidR="00B32E40" w:rsidRPr="00F068F0">
        <w:rPr>
          <w:rFonts w:asciiTheme="minorHAnsi" w:eastAsia="Batang" w:hAnsiTheme="minorHAnsi" w:cstheme="minorHAnsi"/>
          <w:b/>
          <w:sz w:val="22"/>
          <w:szCs w:val="22"/>
        </w:rPr>
        <w:t>% scenario (B)</w:t>
      </w:r>
      <w:r w:rsidR="00B32E40" w:rsidRPr="00F068F0">
        <w:rPr>
          <w:rFonts w:asciiTheme="minorHAnsi" w:eastAsia="Batang" w:hAnsiTheme="minorHAnsi" w:cstheme="minorHAnsi"/>
          <w:sz w:val="22"/>
          <w:szCs w:val="22"/>
        </w:rPr>
        <w:t xml:space="preserve">, the total increase in budget would be CHF </w:t>
      </w:r>
      <w:r w:rsidR="000B3CAD" w:rsidRPr="00F068F0">
        <w:rPr>
          <w:rFonts w:asciiTheme="minorHAnsi" w:eastAsia="Batang" w:hAnsiTheme="minorHAnsi" w:cstheme="minorHAnsi"/>
          <w:sz w:val="22"/>
          <w:szCs w:val="22"/>
        </w:rPr>
        <w:t>1,724</w:t>
      </w:r>
      <w:r w:rsidR="00ED43D3" w:rsidRPr="00F068F0">
        <w:rPr>
          <w:rFonts w:asciiTheme="minorHAnsi" w:eastAsia="Batang" w:hAnsiTheme="minorHAnsi" w:cstheme="minorHAnsi"/>
          <w:sz w:val="22"/>
          <w:szCs w:val="22"/>
        </w:rPr>
        <w:t xml:space="preserve">K </w:t>
      </w:r>
      <w:r w:rsidR="00B32E40" w:rsidRPr="00F068F0">
        <w:rPr>
          <w:rFonts w:asciiTheme="minorHAnsi" w:eastAsia="Batang" w:hAnsiTheme="minorHAnsi" w:cstheme="minorHAnsi"/>
          <w:sz w:val="22"/>
          <w:szCs w:val="22"/>
        </w:rPr>
        <w:t>over the triennium</w:t>
      </w:r>
      <w:r w:rsidR="00331485" w:rsidRPr="00F068F0">
        <w:rPr>
          <w:rFonts w:asciiTheme="minorHAnsi" w:eastAsia="Batang" w:hAnsiTheme="minorHAnsi" w:cstheme="minorHAnsi"/>
          <w:sz w:val="22"/>
          <w:szCs w:val="22"/>
        </w:rPr>
        <w:t>,</w:t>
      </w:r>
      <w:r w:rsidR="00B32E40" w:rsidRPr="00F068F0">
        <w:rPr>
          <w:rFonts w:asciiTheme="minorHAnsi" w:eastAsia="Batang" w:hAnsiTheme="minorHAnsi" w:cstheme="minorHAnsi"/>
          <w:sz w:val="22"/>
          <w:szCs w:val="22"/>
        </w:rPr>
        <w:t xml:space="preserve"> </w:t>
      </w:r>
      <w:r w:rsidR="00363957" w:rsidRPr="00F068F0">
        <w:rPr>
          <w:rFonts w:asciiTheme="minorHAnsi" w:eastAsia="Batang" w:hAnsiTheme="minorHAnsi" w:cstheme="minorHAnsi"/>
          <w:sz w:val="22"/>
          <w:szCs w:val="22"/>
        </w:rPr>
        <w:t xml:space="preserve">amounting to a new budget total of CHF </w:t>
      </w:r>
      <w:r w:rsidR="000B3CAD" w:rsidRPr="00F068F0">
        <w:rPr>
          <w:rFonts w:asciiTheme="minorHAnsi" w:eastAsia="Batang" w:hAnsiTheme="minorHAnsi" w:cstheme="minorHAnsi"/>
          <w:sz w:val="22"/>
          <w:szCs w:val="22"/>
        </w:rPr>
        <w:t>16,967</w:t>
      </w:r>
      <w:r w:rsidR="005D6FBF" w:rsidRPr="00F068F0">
        <w:rPr>
          <w:rFonts w:asciiTheme="minorHAnsi" w:eastAsia="Batang" w:hAnsiTheme="minorHAnsi" w:cstheme="minorHAnsi"/>
          <w:sz w:val="22"/>
          <w:szCs w:val="22"/>
        </w:rPr>
        <w:t>K</w:t>
      </w:r>
      <w:r w:rsidR="00E75CA2" w:rsidRPr="00F068F0">
        <w:rPr>
          <w:rFonts w:asciiTheme="minorHAnsi" w:eastAsia="Batang" w:hAnsiTheme="minorHAnsi" w:cstheme="minorHAnsi"/>
          <w:sz w:val="22"/>
          <w:szCs w:val="22"/>
        </w:rPr>
        <w:t xml:space="preserve">, </w:t>
      </w:r>
      <w:r w:rsidR="004B2272" w:rsidRPr="00F068F0">
        <w:rPr>
          <w:rFonts w:asciiTheme="minorHAnsi" w:eastAsia="Batang" w:hAnsiTheme="minorHAnsi" w:cstheme="minorHAnsi"/>
          <w:sz w:val="22"/>
          <w:szCs w:val="22"/>
        </w:rPr>
        <w:t xml:space="preserve">with the following additions to </w:t>
      </w:r>
      <w:r w:rsidR="00191794" w:rsidRPr="00F068F0">
        <w:rPr>
          <w:rFonts w:asciiTheme="minorHAnsi" w:eastAsia="Batang" w:hAnsiTheme="minorHAnsi" w:cstheme="minorHAnsi"/>
          <w:sz w:val="22"/>
          <w:szCs w:val="22"/>
        </w:rPr>
        <w:t>Scenario A</w:t>
      </w:r>
      <w:r w:rsidR="004B2272" w:rsidRPr="00F068F0">
        <w:rPr>
          <w:rFonts w:asciiTheme="minorHAnsi" w:eastAsia="Batang" w:hAnsiTheme="minorHAnsi" w:cstheme="minorHAnsi"/>
          <w:sz w:val="22"/>
          <w:szCs w:val="22"/>
        </w:rPr>
        <w:t>:</w:t>
      </w:r>
      <w:r w:rsidR="005D6FBF" w:rsidRPr="00F068F0">
        <w:rPr>
          <w:rFonts w:asciiTheme="minorHAnsi" w:eastAsia="Batang" w:hAnsiTheme="minorHAnsi" w:cstheme="minorHAnsi"/>
          <w:sz w:val="22"/>
          <w:szCs w:val="22"/>
        </w:rPr>
        <w:t xml:space="preserve"> </w:t>
      </w:r>
    </w:p>
    <w:p w14:paraId="0889917E"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1A58706E" w14:textId="38E007B0" w:rsidR="00241822" w:rsidRPr="00F068F0" w:rsidRDefault="00241822" w:rsidP="04342DA5">
      <w:pPr>
        <w:pStyle w:val="MGfulltext"/>
        <w:spacing w:after="0"/>
        <w:ind w:left="850" w:hanging="425"/>
        <w:rPr>
          <w:rFonts w:asciiTheme="minorHAnsi" w:eastAsia="Batang" w:hAnsiTheme="minorHAnsi" w:cstheme="minorBidi"/>
          <w:sz w:val="22"/>
          <w:szCs w:val="22"/>
        </w:rPr>
      </w:pPr>
      <w:r w:rsidRPr="04342DA5">
        <w:rPr>
          <w:rFonts w:asciiTheme="minorHAnsi" w:eastAsia="Batang" w:hAnsiTheme="minorHAnsi" w:cstheme="minorBidi"/>
          <w:sz w:val="22"/>
          <w:szCs w:val="22"/>
        </w:rPr>
        <w:t>a.</w:t>
      </w:r>
      <w:r>
        <w:tab/>
      </w:r>
      <w:r w:rsidR="00483217" w:rsidRPr="04342DA5">
        <w:rPr>
          <w:rFonts w:asciiTheme="minorHAnsi" w:eastAsia="Batang" w:hAnsiTheme="minorHAnsi" w:cstheme="minorBidi"/>
          <w:sz w:val="22"/>
          <w:szCs w:val="22"/>
        </w:rPr>
        <w:t>Scenario B includes the a</w:t>
      </w:r>
      <w:r w:rsidR="00422808" w:rsidRPr="04342DA5">
        <w:rPr>
          <w:rFonts w:asciiTheme="minorHAnsi" w:eastAsia="Batang" w:hAnsiTheme="minorHAnsi" w:cstheme="minorBidi"/>
          <w:sz w:val="22"/>
          <w:szCs w:val="22"/>
        </w:rPr>
        <w:t>djustments</w:t>
      </w:r>
      <w:r w:rsidR="00483217" w:rsidRPr="04342DA5">
        <w:rPr>
          <w:rFonts w:asciiTheme="minorHAnsi" w:eastAsia="Batang" w:hAnsiTheme="minorHAnsi" w:cstheme="minorBidi"/>
          <w:sz w:val="22"/>
          <w:szCs w:val="22"/>
        </w:rPr>
        <w:t xml:space="preserve"> indicated in Scenario A, and also includes an allocation of CHF 236K in </w:t>
      </w:r>
      <w:r w:rsidR="002C39E3" w:rsidRPr="04342DA5">
        <w:rPr>
          <w:rFonts w:asciiTheme="minorHAnsi" w:eastAsia="Batang" w:hAnsiTheme="minorHAnsi" w:cstheme="minorBidi"/>
          <w:sz w:val="22"/>
          <w:szCs w:val="22"/>
        </w:rPr>
        <w:t xml:space="preserve">year </w:t>
      </w:r>
      <w:r w:rsidR="00483217" w:rsidRPr="04342DA5">
        <w:rPr>
          <w:rFonts w:asciiTheme="minorHAnsi" w:eastAsia="Batang" w:hAnsiTheme="minorHAnsi" w:cstheme="minorBidi"/>
          <w:sz w:val="22"/>
          <w:szCs w:val="22"/>
        </w:rPr>
        <w:t xml:space="preserve">2028 for costs associated with the provision of services related to a COP (interpretation, translation, report writing and other support services). This is a standard inclusion in budgets for comparable Conventions, such as the Convention on Migratory Species and the Convention on International Trade in Endangered Species of Wild Fauna and Flora. Costs associated with hosting a COP (venue, communications, welcome reception, audio-visual services or </w:t>
      </w:r>
      <w:r w:rsidR="00483217" w:rsidRPr="00F97628">
        <w:rPr>
          <w:rFonts w:asciiTheme="minorHAnsi" w:eastAsia="Batang" w:hAnsiTheme="minorHAnsi" w:cstheme="minorBidi"/>
          <w:sz w:val="22"/>
          <w:szCs w:val="22"/>
        </w:rPr>
        <w:t>the Secretariat travel and accommodation)</w:t>
      </w:r>
      <w:r w:rsidR="00F97628" w:rsidRPr="00F97628">
        <w:rPr>
          <w:rFonts w:asciiTheme="minorHAnsi" w:eastAsia="Batang" w:hAnsiTheme="minorHAnsi" w:cstheme="minorBidi"/>
          <w:sz w:val="22"/>
          <w:szCs w:val="22"/>
        </w:rPr>
        <w:t xml:space="preserve"> </w:t>
      </w:r>
      <w:r w:rsidR="00F97628" w:rsidRPr="00F97628">
        <w:rPr>
          <w:rFonts w:asciiTheme="minorHAnsi" w:eastAsia="Batang" w:hAnsiTheme="minorHAnsi" w:cstheme="minorHAnsi"/>
          <w:sz w:val="22"/>
          <w:szCs w:val="22"/>
        </w:rPr>
        <w:t>are borne by the host country.</w:t>
      </w:r>
      <w:r w:rsidR="00483217" w:rsidRPr="00F97628">
        <w:rPr>
          <w:rFonts w:asciiTheme="minorHAnsi" w:eastAsia="Batang" w:hAnsiTheme="minorHAnsi" w:cstheme="minorBidi"/>
          <w:sz w:val="22"/>
          <w:szCs w:val="22"/>
        </w:rPr>
        <w:t xml:space="preserve"> Without this budgetary allocation, the </w:t>
      </w:r>
      <w:r w:rsidR="00F97628" w:rsidRPr="00F97628">
        <w:rPr>
          <w:rFonts w:asciiTheme="minorHAnsi" w:eastAsia="Batang" w:hAnsiTheme="minorHAnsi" w:cstheme="minorHAnsi"/>
          <w:sz w:val="22"/>
          <w:szCs w:val="22"/>
        </w:rPr>
        <w:t xml:space="preserve">additional service </w:t>
      </w:r>
      <w:r w:rsidR="00483217" w:rsidRPr="00F97628">
        <w:rPr>
          <w:rFonts w:asciiTheme="minorHAnsi" w:eastAsia="Batang" w:hAnsiTheme="minorHAnsi" w:cstheme="minorBidi"/>
          <w:sz w:val="22"/>
          <w:szCs w:val="22"/>
        </w:rPr>
        <w:t>costs</w:t>
      </w:r>
      <w:r w:rsidR="00483217" w:rsidRPr="04342DA5">
        <w:rPr>
          <w:rFonts w:asciiTheme="minorHAnsi" w:eastAsia="Batang" w:hAnsiTheme="minorHAnsi" w:cstheme="minorBidi"/>
          <w:sz w:val="22"/>
          <w:szCs w:val="22"/>
        </w:rPr>
        <w:t xml:space="preserve"> must </w:t>
      </w:r>
      <w:r w:rsidR="00F97628">
        <w:rPr>
          <w:rFonts w:asciiTheme="minorHAnsi" w:eastAsia="Batang" w:hAnsiTheme="minorHAnsi" w:cstheme="minorBidi"/>
          <w:sz w:val="22"/>
          <w:szCs w:val="22"/>
        </w:rPr>
        <w:t xml:space="preserve">also </w:t>
      </w:r>
      <w:r w:rsidR="00483217" w:rsidRPr="04342DA5">
        <w:rPr>
          <w:rFonts w:asciiTheme="minorHAnsi" w:eastAsia="Batang" w:hAnsiTheme="minorHAnsi" w:cstheme="minorBidi"/>
          <w:sz w:val="22"/>
          <w:szCs w:val="22"/>
        </w:rPr>
        <w:t>be covered by the host country.</w:t>
      </w:r>
    </w:p>
    <w:p w14:paraId="41933E0D" w14:textId="77777777" w:rsidR="00483217" w:rsidRPr="00F068F0" w:rsidRDefault="00483217" w:rsidP="00F068F0">
      <w:pPr>
        <w:pStyle w:val="MGfulltext"/>
        <w:spacing w:after="0"/>
        <w:ind w:left="850" w:hanging="425"/>
        <w:rPr>
          <w:rFonts w:asciiTheme="minorHAnsi" w:eastAsia="Batang" w:hAnsiTheme="minorHAnsi" w:cstheme="minorHAnsi"/>
          <w:sz w:val="22"/>
          <w:szCs w:val="22"/>
        </w:rPr>
      </w:pPr>
    </w:p>
    <w:p w14:paraId="4DDDF77D" w14:textId="099D77DB" w:rsidR="004B2272"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b.</w:t>
      </w:r>
      <w:r w:rsidRPr="00F068F0">
        <w:rPr>
          <w:rFonts w:asciiTheme="minorHAnsi" w:eastAsia="Batang" w:hAnsiTheme="minorHAnsi" w:cstheme="minorHAnsi"/>
          <w:sz w:val="22"/>
          <w:szCs w:val="22"/>
        </w:rPr>
        <w:tab/>
      </w:r>
      <w:r w:rsidR="00483217" w:rsidRPr="00F068F0">
        <w:rPr>
          <w:rFonts w:asciiTheme="minorHAnsi" w:eastAsia="Batang" w:hAnsiTheme="minorHAnsi" w:cstheme="minorHAnsi"/>
          <w:sz w:val="22"/>
          <w:szCs w:val="22"/>
        </w:rPr>
        <w:t xml:space="preserve">Scenario B also includes an allocation of CHF 33K for </w:t>
      </w:r>
      <w:r w:rsidR="00BE11BE">
        <w:rPr>
          <w:rFonts w:asciiTheme="minorHAnsi" w:eastAsia="Batang" w:hAnsiTheme="minorHAnsi" w:cstheme="minorHAnsi"/>
          <w:sz w:val="22"/>
          <w:szCs w:val="22"/>
        </w:rPr>
        <w:t>“</w:t>
      </w:r>
      <w:r w:rsidR="00483217" w:rsidRPr="00F068F0">
        <w:rPr>
          <w:rFonts w:asciiTheme="minorHAnsi" w:eastAsia="Batang" w:hAnsiTheme="minorHAnsi" w:cstheme="minorHAnsi"/>
          <w:sz w:val="22"/>
          <w:szCs w:val="22"/>
        </w:rPr>
        <w:t xml:space="preserve">Planning and Capacity </w:t>
      </w:r>
      <w:r w:rsidR="00BE11BE">
        <w:rPr>
          <w:rFonts w:asciiTheme="minorHAnsi" w:eastAsia="Batang" w:hAnsiTheme="minorHAnsi" w:cstheme="minorHAnsi"/>
          <w:sz w:val="22"/>
          <w:szCs w:val="22"/>
        </w:rPr>
        <w:t>B</w:t>
      </w:r>
      <w:r w:rsidR="00483217" w:rsidRPr="00F068F0">
        <w:rPr>
          <w:rFonts w:asciiTheme="minorHAnsi" w:eastAsia="Batang" w:hAnsiTheme="minorHAnsi" w:cstheme="minorHAnsi"/>
          <w:sz w:val="22"/>
          <w:szCs w:val="22"/>
        </w:rPr>
        <w:t>uilding</w:t>
      </w:r>
      <w:r w:rsidR="00BE11BE">
        <w:rPr>
          <w:rFonts w:asciiTheme="minorHAnsi" w:eastAsia="Batang" w:hAnsiTheme="minorHAnsi" w:cstheme="minorHAnsi"/>
          <w:sz w:val="22"/>
          <w:szCs w:val="22"/>
        </w:rPr>
        <w:t>”</w:t>
      </w:r>
      <w:r w:rsidR="00483217" w:rsidRPr="00F068F0">
        <w:rPr>
          <w:rFonts w:asciiTheme="minorHAnsi" w:eastAsia="Batang" w:hAnsiTheme="minorHAnsi" w:cstheme="minorHAnsi"/>
          <w:sz w:val="22"/>
          <w:szCs w:val="22"/>
        </w:rPr>
        <w:t xml:space="preserve"> within the </w:t>
      </w:r>
      <w:r w:rsidR="00BE11BE" w:rsidRPr="00F068F0">
        <w:rPr>
          <w:rFonts w:asciiTheme="minorHAnsi" w:eastAsia="Batang" w:hAnsiTheme="minorHAnsi" w:cstheme="minorHAnsi"/>
          <w:sz w:val="22"/>
          <w:szCs w:val="22"/>
        </w:rPr>
        <w:t>2026-2028</w:t>
      </w:r>
      <w:r w:rsidR="00BE11BE">
        <w:rPr>
          <w:rFonts w:asciiTheme="minorHAnsi" w:eastAsia="Batang" w:hAnsiTheme="minorHAnsi" w:cstheme="minorHAnsi"/>
          <w:sz w:val="22"/>
          <w:szCs w:val="22"/>
        </w:rPr>
        <w:t xml:space="preserve"> </w:t>
      </w:r>
      <w:r w:rsidR="00483217" w:rsidRPr="00F068F0">
        <w:rPr>
          <w:rFonts w:asciiTheme="minorHAnsi" w:eastAsia="Batang" w:hAnsiTheme="minorHAnsi" w:cstheme="minorHAnsi"/>
          <w:sz w:val="22"/>
          <w:szCs w:val="22"/>
        </w:rPr>
        <w:t xml:space="preserve">triennium. </w:t>
      </w:r>
      <w:r w:rsidR="000A027C" w:rsidRPr="00F068F0">
        <w:rPr>
          <w:rFonts w:asciiTheme="minorHAnsi" w:eastAsia="Batang" w:hAnsiTheme="minorHAnsi" w:cstheme="minorHAnsi"/>
          <w:sz w:val="22"/>
          <w:szCs w:val="22"/>
        </w:rPr>
        <w:t>This allocation will enable the Secretariat staff to enhance their competencies and build capacity to efficiently deliver on activities requested by the Contracting Parties, and promote overall well-being of the Secretariat staff</w:t>
      </w:r>
      <w:r w:rsidR="004F5CBC" w:rsidRPr="00F068F0">
        <w:rPr>
          <w:rFonts w:asciiTheme="minorHAnsi" w:eastAsia="Batang" w:hAnsiTheme="minorHAnsi" w:cstheme="minorHAnsi"/>
          <w:sz w:val="22"/>
          <w:szCs w:val="22"/>
        </w:rPr>
        <w:t>.</w:t>
      </w:r>
    </w:p>
    <w:p w14:paraId="576C53D8" w14:textId="0D041A61"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7C8F9587" w14:textId="0C349F29" w:rsidR="0045022B" w:rsidRPr="00F068F0" w:rsidRDefault="00737F84"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c.</w:t>
      </w:r>
      <w:r w:rsidRPr="00F068F0">
        <w:rPr>
          <w:rFonts w:asciiTheme="minorHAnsi" w:eastAsia="Batang" w:hAnsiTheme="minorHAnsi" w:cstheme="minorHAnsi"/>
          <w:sz w:val="22"/>
          <w:szCs w:val="22"/>
        </w:rPr>
        <w:tab/>
      </w:r>
      <w:r w:rsidR="0045022B" w:rsidRPr="00F068F0">
        <w:rPr>
          <w:rFonts w:asciiTheme="minorHAnsi" w:eastAsia="Batang" w:hAnsiTheme="minorHAnsi" w:cstheme="minorHAnsi"/>
          <w:sz w:val="22"/>
          <w:szCs w:val="22"/>
        </w:rPr>
        <w:t xml:space="preserve">As in Scenario A, an additional </w:t>
      </w:r>
      <w:r w:rsidR="00502A28" w:rsidRPr="00F068F0">
        <w:rPr>
          <w:rFonts w:asciiTheme="minorHAnsi" w:eastAsia="Batang" w:hAnsiTheme="minorHAnsi" w:cstheme="minorHAnsi"/>
          <w:sz w:val="22"/>
          <w:szCs w:val="22"/>
        </w:rPr>
        <w:t xml:space="preserve">amount of </w:t>
      </w:r>
      <w:r w:rsidR="0045022B" w:rsidRPr="00F068F0">
        <w:rPr>
          <w:rFonts w:asciiTheme="minorHAnsi" w:eastAsia="Batang" w:hAnsiTheme="minorHAnsi" w:cstheme="minorHAnsi"/>
          <w:sz w:val="22"/>
          <w:szCs w:val="22"/>
        </w:rPr>
        <w:t xml:space="preserve">CHF 360K will be needed for the provisions </w:t>
      </w:r>
      <w:r w:rsidR="00C83176" w:rsidRPr="00F068F0">
        <w:rPr>
          <w:rFonts w:asciiTheme="minorHAnsi" w:eastAsia="Batang" w:hAnsiTheme="minorHAnsi" w:cstheme="minorHAnsi"/>
          <w:sz w:val="22"/>
          <w:szCs w:val="22"/>
        </w:rPr>
        <w:t>for</w:t>
      </w:r>
      <w:r w:rsidR="0045022B" w:rsidRPr="00F068F0">
        <w:rPr>
          <w:rFonts w:asciiTheme="minorHAnsi" w:eastAsia="Batang" w:hAnsiTheme="minorHAnsi" w:cstheme="minorHAnsi"/>
          <w:sz w:val="22"/>
          <w:szCs w:val="22"/>
        </w:rPr>
        <w:t xml:space="preserve"> outstanding contributions. The Secretariat suggest</w:t>
      </w:r>
      <w:r w:rsidR="00502A28" w:rsidRPr="00F068F0">
        <w:rPr>
          <w:rFonts w:asciiTheme="minorHAnsi" w:eastAsia="Batang" w:hAnsiTheme="minorHAnsi" w:cstheme="minorHAnsi"/>
          <w:sz w:val="22"/>
          <w:szCs w:val="22"/>
        </w:rPr>
        <w:t xml:space="preserve">s that </w:t>
      </w:r>
      <w:r w:rsidR="0045022B" w:rsidRPr="00F068F0">
        <w:rPr>
          <w:rFonts w:asciiTheme="minorHAnsi" w:eastAsia="Batang" w:hAnsiTheme="minorHAnsi" w:cstheme="minorHAnsi"/>
          <w:sz w:val="22"/>
          <w:szCs w:val="22"/>
        </w:rPr>
        <w:t>this is covered from the core budget surplus</w:t>
      </w:r>
      <w:r w:rsidR="00502A28" w:rsidRPr="00F068F0">
        <w:rPr>
          <w:rFonts w:asciiTheme="minorHAnsi" w:eastAsia="Batang" w:hAnsiTheme="minorHAnsi" w:cstheme="minorHAnsi"/>
          <w:sz w:val="22"/>
          <w:szCs w:val="22"/>
        </w:rPr>
        <w:t xml:space="preserve"> from the previous triennium,</w:t>
      </w:r>
      <w:r w:rsidR="0045022B" w:rsidRPr="00F068F0">
        <w:rPr>
          <w:rFonts w:asciiTheme="minorHAnsi" w:eastAsia="Batang" w:hAnsiTheme="minorHAnsi" w:cstheme="minorHAnsi"/>
          <w:sz w:val="22"/>
          <w:szCs w:val="22"/>
        </w:rPr>
        <w:t xml:space="preserve"> as presented in </w:t>
      </w:r>
      <w:r w:rsidR="0045022B" w:rsidRPr="00416121">
        <w:rPr>
          <w:rFonts w:asciiTheme="minorHAnsi" w:eastAsia="Batang" w:hAnsiTheme="minorHAnsi" w:cstheme="minorHAnsi"/>
          <w:sz w:val="22"/>
          <w:szCs w:val="22"/>
        </w:rPr>
        <w:t xml:space="preserve">paragraph </w:t>
      </w:r>
      <w:r w:rsidR="00BE11BE" w:rsidRPr="00416121">
        <w:rPr>
          <w:rFonts w:asciiTheme="minorHAnsi" w:eastAsia="Batang" w:hAnsiTheme="minorHAnsi" w:cstheme="minorHAnsi"/>
          <w:sz w:val="22"/>
          <w:szCs w:val="22"/>
        </w:rPr>
        <w:t>5</w:t>
      </w:r>
      <w:r w:rsidR="00C002AE" w:rsidRPr="00F068F0">
        <w:rPr>
          <w:rFonts w:asciiTheme="minorHAnsi" w:eastAsia="Batang" w:hAnsiTheme="minorHAnsi" w:cstheme="minorHAnsi"/>
          <w:sz w:val="22"/>
          <w:szCs w:val="22"/>
        </w:rPr>
        <w:t xml:space="preserve"> above.</w:t>
      </w:r>
    </w:p>
    <w:p w14:paraId="5EA1C375" w14:textId="77777777" w:rsidR="0045022B" w:rsidRPr="00F068F0" w:rsidRDefault="0045022B" w:rsidP="00F068F0">
      <w:pPr>
        <w:pStyle w:val="MGfulltext"/>
        <w:spacing w:after="0"/>
        <w:rPr>
          <w:rFonts w:asciiTheme="minorHAnsi" w:hAnsiTheme="minorHAnsi" w:cstheme="minorHAnsi"/>
          <w:sz w:val="22"/>
          <w:szCs w:val="22"/>
        </w:rPr>
      </w:pPr>
    </w:p>
    <w:p w14:paraId="6C2AA634" w14:textId="2AE08FBF" w:rsidR="005E4BF4" w:rsidRPr="00F068F0" w:rsidRDefault="0023550A" w:rsidP="00F068F0">
      <w:pPr>
        <w:pStyle w:val="MGfulltext"/>
        <w:spacing w:after="0"/>
        <w:ind w:left="425" w:hanging="425"/>
        <w:rPr>
          <w:rFonts w:asciiTheme="minorHAnsi" w:eastAsia="Batang" w:hAnsiTheme="minorHAnsi" w:cstheme="minorHAnsi"/>
          <w:b/>
          <w:sz w:val="22"/>
          <w:szCs w:val="22"/>
        </w:rPr>
      </w:pPr>
      <w:r w:rsidRPr="00F068F0">
        <w:rPr>
          <w:rFonts w:asciiTheme="minorHAnsi" w:eastAsia="Batang" w:hAnsiTheme="minorHAnsi" w:cstheme="minorHAnsi"/>
          <w:sz w:val="22"/>
          <w:szCs w:val="22"/>
        </w:rPr>
        <w:t xml:space="preserve"> </w:t>
      </w:r>
      <w:r w:rsidR="005E4BF4" w:rsidRPr="00F068F0">
        <w:rPr>
          <w:rFonts w:asciiTheme="minorHAnsi" w:eastAsia="Batang" w:hAnsiTheme="minorHAnsi" w:cstheme="minorHAnsi"/>
          <w:b/>
          <w:sz w:val="22"/>
          <w:szCs w:val="22"/>
        </w:rPr>
        <w:t>Structure of the core budget scenarios</w:t>
      </w:r>
    </w:p>
    <w:p w14:paraId="3B36FFEB" w14:textId="77777777" w:rsidR="005E4BF4" w:rsidRPr="00F068F0" w:rsidRDefault="005E4BF4" w:rsidP="00F068F0">
      <w:pPr>
        <w:pStyle w:val="MGfulltext"/>
        <w:spacing w:after="0"/>
        <w:rPr>
          <w:rFonts w:asciiTheme="minorHAnsi" w:eastAsia="Batang" w:hAnsiTheme="minorHAnsi" w:cstheme="minorHAnsi"/>
          <w:b/>
          <w:sz w:val="22"/>
          <w:szCs w:val="22"/>
        </w:rPr>
      </w:pPr>
    </w:p>
    <w:p w14:paraId="17BD4D7B" w14:textId="77CA8819" w:rsidR="00E57D9D" w:rsidRPr="00F068F0" w:rsidRDefault="00585A93" w:rsidP="00F068F0">
      <w:pPr>
        <w:pStyle w:val="MGfulltext"/>
        <w:spacing w:after="0"/>
        <w:ind w:left="425" w:hanging="425"/>
        <w:rPr>
          <w:rFonts w:asciiTheme="minorHAnsi" w:hAnsiTheme="minorHAnsi" w:cstheme="minorHAnsi"/>
          <w:sz w:val="22"/>
          <w:szCs w:val="22"/>
        </w:rPr>
      </w:pPr>
      <w:r>
        <w:rPr>
          <w:rFonts w:asciiTheme="minorHAnsi" w:eastAsia="Batang" w:hAnsiTheme="minorHAnsi" w:cstheme="minorHAnsi"/>
          <w:sz w:val="22"/>
          <w:szCs w:val="22"/>
        </w:rPr>
        <w:t>7</w:t>
      </w:r>
      <w:r w:rsidR="00951D88" w:rsidRPr="00F068F0">
        <w:rPr>
          <w:rFonts w:asciiTheme="minorHAnsi" w:eastAsia="Batang" w:hAnsiTheme="minorHAnsi" w:cstheme="minorHAnsi"/>
          <w:sz w:val="22"/>
          <w:szCs w:val="22"/>
        </w:rPr>
        <w:t>.</w:t>
      </w:r>
      <w:r w:rsidR="00951D88" w:rsidRPr="00F068F0">
        <w:rPr>
          <w:rFonts w:asciiTheme="minorHAnsi" w:eastAsia="Batang" w:hAnsiTheme="minorHAnsi" w:cstheme="minorHAnsi"/>
          <w:sz w:val="22"/>
          <w:szCs w:val="22"/>
        </w:rPr>
        <w:tab/>
      </w:r>
      <w:r w:rsidR="00CF4437" w:rsidRPr="00F068F0">
        <w:rPr>
          <w:rFonts w:asciiTheme="minorHAnsi" w:eastAsia="Batang" w:hAnsiTheme="minorHAnsi" w:cstheme="minorHAnsi"/>
          <w:sz w:val="22"/>
          <w:szCs w:val="22"/>
        </w:rPr>
        <w:t xml:space="preserve">To maintain </w:t>
      </w:r>
      <w:r w:rsidR="00673291" w:rsidRPr="00F068F0">
        <w:rPr>
          <w:rFonts w:asciiTheme="minorHAnsi" w:eastAsia="Batang" w:hAnsiTheme="minorHAnsi" w:cstheme="minorHAnsi"/>
          <w:sz w:val="22"/>
          <w:szCs w:val="22"/>
        </w:rPr>
        <w:t xml:space="preserve">the current </w:t>
      </w:r>
      <w:r w:rsidR="00CF4437" w:rsidRPr="00F068F0">
        <w:rPr>
          <w:rFonts w:asciiTheme="minorHAnsi" w:eastAsia="Batang" w:hAnsiTheme="minorHAnsi" w:cstheme="minorHAnsi"/>
          <w:sz w:val="22"/>
          <w:szCs w:val="22"/>
        </w:rPr>
        <w:t>approach showin</w:t>
      </w:r>
      <w:r w:rsidR="000376CE" w:rsidRPr="00F068F0">
        <w:rPr>
          <w:rFonts w:asciiTheme="minorHAnsi" w:eastAsia="Batang" w:hAnsiTheme="minorHAnsi" w:cstheme="minorHAnsi"/>
          <w:sz w:val="22"/>
          <w:szCs w:val="22"/>
        </w:rPr>
        <w:t>g expenditures per department/</w:t>
      </w:r>
      <w:r w:rsidR="00CF4437" w:rsidRPr="00F068F0">
        <w:rPr>
          <w:rFonts w:asciiTheme="minorHAnsi" w:eastAsia="Batang" w:hAnsiTheme="minorHAnsi" w:cstheme="minorHAnsi"/>
          <w:sz w:val="22"/>
          <w:szCs w:val="22"/>
        </w:rPr>
        <w:t xml:space="preserve">category, </w:t>
      </w:r>
      <w:r w:rsidR="004F20C4" w:rsidRPr="00F068F0">
        <w:rPr>
          <w:rFonts w:asciiTheme="minorHAnsi" w:eastAsia="Batang" w:hAnsiTheme="minorHAnsi" w:cstheme="minorHAnsi"/>
          <w:sz w:val="22"/>
          <w:szCs w:val="22"/>
        </w:rPr>
        <w:t xml:space="preserve">the Secretariat proposes to maintain </w:t>
      </w:r>
      <w:r w:rsidR="00F14404" w:rsidRPr="00F068F0">
        <w:rPr>
          <w:rFonts w:asciiTheme="minorHAnsi" w:eastAsia="Batang" w:hAnsiTheme="minorHAnsi" w:cstheme="minorHAnsi"/>
          <w:sz w:val="22"/>
          <w:szCs w:val="22"/>
        </w:rPr>
        <w:t>the</w:t>
      </w:r>
      <w:r w:rsidR="004F20C4" w:rsidRPr="00F068F0">
        <w:rPr>
          <w:rFonts w:asciiTheme="minorHAnsi" w:eastAsia="Batang" w:hAnsiTheme="minorHAnsi" w:cstheme="minorHAnsi"/>
          <w:sz w:val="22"/>
          <w:szCs w:val="22"/>
        </w:rPr>
        <w:t xml:space="preserve"> same</w:t>
      </w:r>
      <w:r w:rsidR="00F14404" w:rsidRPr="00F068F0">
        <w:rPr>
          <w:rFonts w:asciiTheme="minorHAnsi" w:eastAsia="Batang" w:hAnsiTheme="minorHAnsi" w:cstheme="minorHAnsi"/>
          <w:sz w:val="22"/>
          <w:szCs w:val="22"/>
        </w:rPr>
        <w:t xml:space="preserve"> broad structure of the budget as</w:t>
      </w:r>
      <w:r w:rsidR="004F20C4" w:rsidRPr="00F068F0">
        <w:rPr>
          <w:rFonts w:asciiTheme="minorHAnsi" w:eastAsia="Batang" w:hAnsiTheme="minorHAnsi" w:cstheme="minorHAnsi"/>
          <w:sz w:val="22"/>
          <w:szCs w:val="22"/>
        </w:rPr>
        <w:t xml:space="preserve"> that of the </w:t>
      </w:r>
      <w:r w:rsidR="00F14404" w:rsidRPr="00F068F0">
        <w:rPr>
          <w:rFonts w:asciiTheme="minorHAnsi" w:eastAsia="Batang" w:hAnsiTheme="minorHAnsi" w:cstheme="minorHAnsi"/>
          <w:sz w:val="22"/>
          <w:szCs w:val="22"/>
        </w:rPr>
        <w:t>previous triennium.</w:t>
      </w:r>
    </w:p>
    <w:p w14:paraId="5EF310C4" w14:textId="77777777" w:rsidR="00E57D9D" w:rsidRPr="00F068F0" w:rsidRDefault="00E57D9D" w:rsidP="00F068F0">
      <w:pPr>
        <w:pStyle w:val="MGfulltext"/>
        <w:spacing w:after="0"/>
        <w:ind w:left="851" w:hanging="425"/>
        <w:rPr>
          <w:rFonts w:asciiTheme="minorHAnsi" w:hAnsiTheme="minorHAnsi" w:cstheme="minorHAnsi"/>
          <w:sz w:val="22"/>
          <w:szCs w:val="22"/>
        </w:rPr>
      </w:pPr>
    </w:p>
    <w:p w14:paraId="6C882A11" w14:textId="647BC3B8" w:rsidR="00B32E40" w:rsidRPr="00F068F0" w:rsidRDefault="00B32E40" w:rsidP="00F068F0">
      <w:pPr>
        <w:pStyle w:val="MGfulltext"/>
        <w:spacing w:after="0"/>
        <w:ind w:left="567" w:hanging="567"/>
        <w:rPr>
          <w:rFonts w:asciiTheme="minorHAnsi" w:eastAsia="Batang" w:hAnsiTheme="minorHAnsi" w:cstheme="minorHAnsi"/>
          <w:b/>
          <w:sz w:val="22"/>
          <w:szCs w:val="22"/>
        </w:rPr>
      </w:pPr>
      <w:r w:rsidRPr="00F068F0">
        <w:rPr>
          <w:rFonts w:asciiTheme="minorHAnsi" w:eastAsia="Batang" w:hAnsiTheme="minorHAnsi" w:cstheme="minorHAnsi"/>
          <w:b/>
          <w:sz w:val="22"/>
          <w:szCs w:val="22"/>
        </w:rPr>
        <w:t>Non-core</w:t>
      </w:r>
      <w:r w:rsidR="00E631A8" w:rsidRPr="00F068F0">
        <w:rPr>
          <w:rFonts w:asciiTheme="minorHAnsi" w:eastAsia="Batang" w:hAnsiTheme="minorHAnsi" w:cstheme="minorHAnsi"/>
          <w:b/>
          <w:sz w:val="22"/>
          <w:szCs w:val="22"/>
        </w:rPr>
        <w:t xml:space="preserve"> funds to be raised</w:t>
      </w:r>
    </w:p>
    <w:p w14:paraId="3EC2C4CA" w14:textId="77777777" w:rsidR="00B32E40" w:rsidRPr="00F068F0" w:rsidRDefault="00B32E40" w:rsidP="00F068F0">
      <w:pPr>
        <w:pStyle w:val="MGfulltext"/>
        <w:spacing w:after="0"/>
        <w:rPr>
          <w:rFonts w:asciiTheme="minorHAnsi" w:eastAsia="Batang" w:hAnsiTheme="minorHAnsi" w:cstheme="minorHAnsi"/>
          <w:sz w:val="22"/>
          <w:szCs w:val="22"/>
        </w:rPr>
      </w:pPr>
    </w:p>
    <w:p w14:paraId="5CB6109C" w14:textId="69E3DE83" w:rsidR="00E76632" w:rsidRPr="003D2FFA" w:rsidRDefault="00585A93" w:rsidP="04342DA5">
      <w:pPr>
        <w:pStyle w:val="MGfulltext"/>
        <w:spacing w:after="0"/>
        <w:ind w:left="425" w:hanging="425"/>
        <w:rPr>
          <w:rFonts w:asciiTheme="minorHAnsi" w:eastAsia="Batang" w:hAnsiTheme="minorHAnsi" w:cstheme="minorBidi"/>
          <w:sz w:val="22"/>
          <w:szCs w:val="22"/>
        </w:rPr>
      </w:pPr>
      <w:r w:rsidRPr="04342DA5">
        <w:rPr>
          <w:rFonts w:asciiTheme="minorHAnsi" w:eastAsia="Batang" w:hAnsiTheme="minorHAnsi" w:cstheme="minorBidi"/>
          <w:sz w:val="22"/>
          <w:szCs w:val="22"/>
        </w:rPr>
        <w:t>8</w:t>
      </w:r>
      <w:r w:rsidR="00951D88" w:rsidRPr="04342DA5">
        <w:rPr>
          <w:rFonts w:asciiTheme="minorHAnsi" w:eastAsia="Batang" w:hAnsiTheme="minorHAnsi" w:cstheme="minorBidi"/>
          <w:sz w:val="22"/>
          <w:szCs w:val="22"/>
        </w:rPr>
        <w:t>.</w:t>
      </w:r>
      <w:r>
        <w:tab/>
      </w:r>
      <w:r w:rsidR="007236B4" w:rsidRPr="04342DA5">
        <w:rPr>
          <w:rFonts w:asciiTheme="minorHAnsi" w:eastAsia="Batang" w:hAnsiTheme="minorHAnsi" w:cstheme="minorBidi"/>
          <w:sz w:val="22"/>
          <w:szCs w:val="22"/>
        </w:rPr>
        <w:t xml:space="preserve">In addition to the core budget, non-core funding priorities </w:t>
      </w:r>
      <w:r w:rsidR="007A653C" w:rsidRPr="04342DA5">
        <w:rPr>
          <w:rFonts w:asciiTheme="minorHAnsi" w:eastAsia="Batang" w:hAnsiTheme="minorHAnsi" w:cstheme="minorBidi"/>
          <w:sz w:val="22"/>
          <w:szCs w:val="22"/>
        </w:rPr>
        <w:t xml:space="preserve">for the Secretariat are decided by the Conference of the </w:t>
      </w:r>
      <w:r w:rsidR="00EB3CA7" w:rsidRPr="04342DA5">
        <w:rPr>
          <w:rFonts w:asciiTheme="minorHAnsi" w:eastAsia="Batang" w:hAnsiTheme="minorHAnsi" w:cstheme="minorBidi"/>
          <w:sz w:val="22"/>
          <w:szCs w:val="22"/>
        </w:rPr>
        <w:t xml:space="preserve">Contracting </w:t>
      </w:r>
      <w:r w:rsidR="007A653C" w:rsidRPr="04342DA5">
        <w:rPr>
          <w:rFonts w:asciiTheme="minorHAnsi" w:eastAsia="Batang" w:hAnsiTheme="minorHAnsi" w:cstheme="minorBidi"/>
          <w:sz w:val="22"/>
          <w:szCs w:val="22"/>
        </w:rPr>
        <w:t>Parties</w:t>
      </w:r>
      <w:r w:rsidR="003D2FFA" w:rsidRPr="04342DA5">
        <w:rPr>
          <w:rFonts w:asciiTheme="minorHAnsi" w:eastAsia="Batang" w:hAnsiTheme="minorHAnsi" w:cstheme="minorBidi"/>
          <w:sz w:val="22"/>
          <w:szCs w:val="22"/>
        </w:rPr>
        <w:t>, as a list annexed to the final resolution on</w:t>
      </w:r>
      <w:r w:rsidR="003D2FFA">
        <w:t xml:space="preserve"> </w:t>
      </w:r>
      <w:r w:rsidR="003D2FFA" w:rsidRPr="04342DA5">
        <w:rPr>
          <w:rFonts w:asciiTheme="minorHAnsi" w:eastAsia="Batang" w:hAnsiTheme="minorHAnsi" w:cstheme="minorBidi"/>
          <w:sz w:val="22"/>
          <w:szCs w:val="22"/>
        </w:rPr>
        <w:t>financial and budgetary matters</w:t>
      </w:r>
      <w:r w:rsidR="007A653C" w:rsidRPr="04342DA5">
        <w:rPr>
          <w:rFonts w:asciiTheme="minorHAnsi" w:eastAsia="Batang" w:hAnsiTheme="minorHAnsi" w:cstheme="minorBidi"/>
          <w:sz w:val="22"/>
          <w:szCs w:val="22"/>
        </w:rPr>
        <w:t xml:space="preserve">. These include </w:t>
      </w:r>
      <w:r w:rsidR="007D19E1">
        <w:rPr>
          <w:rFonts w:asciiTheme="minorHAnsi" w:eastAsia="Batang" w:hAnsiTheme="minorHAnsi" w:cstheme="minorBidi"/>
          <w:sz w:val="22"/>
          <w:szCs w:val="22"/>
        </w:rPr>
        <w:t>established</w:t>
      </w:r>
      <w:r w:rsidR="007A653C" w:rsidRPr="04342DA5">
        <w:rPr>
          <w:rFonts w:asciiTheme="minorHAnsi" w:eastAsia="Batang" w:hAnsiTheme="minorHAnsi" w:cstheme="minorBidi"/>
          <w:sz w:val="22"/>
          <w:szCs w:val="22"/>
        </w:rPr>
        <w:t xml:space="preserve"> areas of the Secretariat’s work and priorities identified in the Resolutions adopted by the Conference of the Parties.</w:t>
      </w:r>
      <w:r w:rsidR="003D2FFA" w:rsidRPr="04342DA5">
        <w:rPr>
          <w:rFonts w:asciiTheme="minorHAnsi" w:eastAsia="Batang" w:hAnsiTheme="minorHAnsi" w:cstheme="minorBidi"/>
          <w:sz w:val="22"/>
          <w:szCs w:val="22"/>
        </w:rPr>
        <w:t xml:space="preserve"> The Secretariat has included Annex 4 to the present document </w:t>
      </w:r>
      <w:r w:rsidR="00E666DB">
        <w:rPr>
          <w:rFonts w:asciiTheme="minorHAnsi" w:eastAsia="Batang" w:hAnsiTheme="minorHAnsi" w:cstheme="minorBidi"/>
          <w:sz w:val="22"/>
          <w:szCs w:val="22"/>
        </w:rPr>
        <w:t>as a placeholder</w:t>
      </w:r>
      <w:r w:rsidR="003D2FFA" w:rsidRPr="04342DA5">
        <w:rPr>
          <w:rFonts w:asciiTheme="minorHAnsi" w:eastAsia="Batang" w:hAnsiTheme="minorHAnsi" w:cstheme="minorBidi"/>
          <w:sz w:val="22"/>
          <w:szCs w:val="22"/>
        </w:rPr>
        <w:t xml:space="preserve"> for inclusion in the draft resolution to be submitted to COP15.</w:t>
      </w:r>
      <w:r w:rsidRPr="04342DA5">
        <w:rPr>
          <w:rFonts w:asciiTheme="minorHAnsi" w:hAnsiTheme="minorHAnsi" w:cstheme="minorBidi"/>
          <w:sz w:val="22"/>
          <w:szCs w:val="22"/>
        </w:rPr>
        <w:br w:type="page"/>
      </w:r>
      <w:bookmarkStart w:id="0" w:name="OLE_LINK3"/>
    </w:p>
    <w:p w14:paraId="56F32EDA" w14:textId="6E27E2F0" w:rsidR="00B32E40" w:rsidRPr="00210BFE" w:rsidRDefault="00B32E40" w:rsidP="00F068F0">
      <w:pPr>
        <w:ind w:left="540" w:hanging="540"/>
        <w:rPr>
          <w:rFonts w:asciiTheme="minorHAnsi" w:hAnsiTheme="minorHAnsi" w:cstheme="minorHAnsi"/>
          <w:b/>
          <w:sz w:val="24"/>
          <w:szCs w:val="24"/>
        </w:rPr>
      </w:pPr>
      <w:r w:rsidRPr="00210BFE">
        <w:rPr>
          <w:rFonts w:asciiTheme="minorHAnsi" w:hAnsiTheme="minorHAnsi" w:cstheme="minorHAnsi"/>
          <w:b/>
          <w:sz w:val="24"/>
          <w:szCs w:val="24"/>
        </w:rPr>
        <w:lastRenderedPageBreak/>
        <w:t xml:space="preserve">Draft Resolution </w:t>
      </w:r>
      <w:r w:rsidR="007F5F43">
        <w:rPr>
          <w:rFonts w:asciiTheme="minorHAnsi" w:hAnsiTheme="minorHAnsi" w:cstheme="minorHAnsi"/>
          <w:b/>
          <w:sz w:val="24"/>
          <w:szCs w:val="24"/>
        </w:rPr>
        <w:t>XV</w:t>
      </w:r>
      <w:r w:rsidRPr="00210BFE">
        <w:rPr>
          <w:rFonts w:asciiTheme="minorHAnsi" w:hAnsiTheme="minorHAnsi" w:cstheme="minorHAnsi"/>
          <w:b/>
          <w:sz w:val="24"/>
          <w:szCs w:val="24"/>
        </w:rPr>
        <w:t>.xx</w:t>
      </w:r>
    </w:p>
    <w:bookmarkEnd w:id="0"/>
    <w:p w14:paraId="60062E3A" w14:textId="70924434" w:rsidR="00B32E40" w:rsidRPr="00210BFE" w:rsidRDefault="00B32E40" w:rsidP="00F068F0">
      <w:pPr>
        <w:ind w:left="0" w:firstLine="0"/>
        <w:rPr>
          <w:rFonts w:asciiTheme="minorHAnsi" w:hAnsiTheme="minorHAnsi" w:cstheme="minorHAnsi"/>
          <w:b/>
          <w:sz w:val="24"/>
          <w:szCs w:val="24"/>
        </w:rPr>
      </w:pPr>
      <w:r w:rsidRPr="00210BFE">
        <w:rPr>
          <w:rFonts w:asciiTheme="minorHAnsi" w:hAnsiTheme="minorHAnsi" w:cstheme="minorHAnsi"/>
          <w:b/>
          <w:sz w:val="24"/>
          <w:szCs w:val="24"/>
        </w:rPr>
        <w:t>Financial and budgetary matters</w:t>
      </w:r>
    </w:p>
    <w:p w14:paraId="25EE3484" w14:textId="77777777" w:rsidR="00A81CC0" w:rsidRPr="00F068F0" w:rsidRDefault="00A81CC0" w:rsidP="00F068F0">
      <w:pPr>
        <w:rPr>
          <w:rFonts w:asciiTheme="minorHAnsi" w:hAnsiTheme="minorHAnsi" w:cstheme="minorHAnsi"/>
          <w:b/>
        </w:rPr>
      </w:pPr>
    </w:p>
    <w:p w14:paraId="3E616B1E" w14:textId="77777777" w:rsidR="00A81CC0" w:rsidRPr="00F068F0" w:rsidRDefault="00A81CC0" w:rsidP="00F068F0">
      <w:pPr>
        <w:pStyle w:val="ListParagraph"/>
        <w:numPr>
          <w:ilvl w:val="0"/>
          <w:numId w:val="37"/>
        </w:numPr>
        <w:ind w:left="425" w:hanging="425"/>
        <w:rPr>
          <w:rFonts w:asciiTheme="minorHAnsi" w:hAnsiTheme="minorHAnsi" w:cstheme="minorHAnsi"/>
        </w:rPr>
      </w:pPr>
      <w:r w:rsidRPr="00F068F0">
        <w:rPr>
          <w:rFonts w:asciiTheme="minorHAnsi" w:hAnsiTheme="minorHAnsi" w:cstheme="minorHAnsi"/>
        </w:rPr>
        <w:t>RECALLING the budgetary provisions established by paragraphs 5 and 6 of Article 6 of the Convention;</w:t>
      </w:r>
    </w:p>
    <w:p w14:paraId="3A573C75" w14:textId="77777777" w:rsidR="00A81CC0" w:rsidRPr="00F068F0" w:rsidRDefault="00A81CC0" w:rsidP="00F068F0">
      <w:pPr>
        <w:pStyle w:val="ListParagraph"/>
        <w:ind w:left="425"/>
        <w:rPr>
          <w:rFonts w:asciiTheme="minorHAnsi" w:hAnsiTheme="minorHAnsi" w:cstheme="minorHAnsi"/>
        </w:rPr>
      </w:pPr>
    </w:p>
    <w:p w14:paraId="3FB7372F" w14:textId="1FD8E029" w:rsidR="00A81CC0" w:rsidRPr="00F068F0" w:rsidRDefault="00A81CC0" w:rsidP="00F068F0">
      <w:pPr>
        <w:rPr>
          <w:rFonts w:asciiTheme="minorHAnsi" w:hAnsiTheme="minorHAnsi" w:cstheme="minorHAnsi"/>
        </w:rPr>
      </w:pPr>
      <w:r w:rsidRPr="00F068F0">
        <w:rPr>
          <w:rFonts w:asciiTheme="minorHAnsi" w:hAnsiTheme="minorHAnsi" w:cstheme="minorHAnsi"/>
        </w:rPr>
        <w:t>2.</w:t>
      </w:r>
      <w:r w:rsidRPr="00F068F0">
        <w:rPr>
          <w:rFonts w:asciiTheme="minorHAnsi" w:hAnsiTheme="minorHAnsi" w:cstheme="minorHAnsi"/>
        </w:rPr>
        <w:tab/>
        <w:t xml:space="preserve">RECALLING Resolution XII.7 on </w:t>
      </w:r>
      <w:r w:rsidRPr="00F068F0">
        <w:rPr>
          <w:rFonts w:asciiTheme="minorHAnsi" w:hAnsiTheme="minorHAnsi" w:cstheme="minorHAnsi"/>
          <w:i/>
        </w:rPr>
        <w:t xml:space="preserve">Resource mobilization and partnership framework of the Ramsar Convention </w:t>
      </w:r>
      <w:r w:rsidRPr="00F068F0">
        <w:rPr>
          <w:rFonts w:asciiTheme="minorHAnsi" w:hAnsiTheme="minorHAnsi" w:cstheme="minorHAnsi"/>
        </w:rPr>
        <w:t xml:space="preserve">and the related provisions of Resolution </w:t>
      </w:r>
      <w:r w:rsidR="004F5CBC" w:rsidRPr="00F068F0">
        <w:rPr>
          <w:rFonts w:asciiTheme="minorHAnsi" w:hAnsiTheme="minorHAnsi" w:cstheme="minorHAnsi"/>
        </w:rPr>
        <w:t>XIV.1</w:t>
      </w:r>
      <w:r w:rsidRPr="00F068F0">
        <w:rPr>
          <w:rFonts w:asciiTheme="minorHAnsi" w:hAnsiTheme="minorHAnsi" w:cstheme="minorHAnsi"/>
        </w:rPr>
        <w:t xml:space="preserve"> on </w:t>
      </w:r>
      <w:r w:rsidRPr="00F068F0">
        <w:rPr>
          <w:rFonts w:asciiTheme="minorHAnsi" w:hAnsiTheme="minorHAnsi" w:cstheme="minorHAnsi"/>
          <w:i/>
        </w:rPr>
        <w:t>Financial and budgetary matters</w:t>
      </w:r>
      <w:r w:rsidRPr="00F068F0">
        <w:rPr>
          <w:rFonts w:asciiTheme="minorHAnsi" w:hAnsiTheme="minorHAnsi" w:cstheme="minorHAnsi"/>
        </w:rPr>
        <w:t xml:space="preserve">; </w:t>
      </w:r>
    </w:p>
    <w:p w14:paraId="66F67D47" w14:textId="77777777" w:rsidR="005C2ADF" w:rsidRPr="00F068F0" w:rsidRDefault="005C2ADF" w:rsidP="00F068F0">
      <w:pPr>
        <w:rPr>
          <w:rFonts w:asciiTheme="minorHAnsi" w:hAnsiTheme="minorHAnsi" w:cstheme="minorHAnsi"/>
        </w:rPr>
      </w:pPr>
    </w:p>
    <w:p w14:paraId="39FBB711" w14:textId="558EC110" w:rsidR="00A81CC0" w:rsidRPr="00F068F0" w:rsidRDefault="00A81CC0" w:rsidP="04342DA5">
      <w:pPr>
        <w:rPr>
          <w:rFonts w:asciiTheme="minorHAnsi" w:hAnsiTheme="minorHAnsi" w:cstheme="minorBidi"/>
        </w:rPr>
      </w:pPr>
      <w:r w:rsidRPr="04342DA5">
        <w:rPr>
          <w:rFonts w:asciiTheme="minorHAnsi" w:hAnsiTheme="minorHAnsi" w:cstheme="minorBidi"/>
        </w:rPr>
        <w:t>3.</w:t>
      </w:r>
      <w:r>
        <w:tab/>
      </w:r>
      <w:r w:rsidRPr="04342DA5">
        <w:rPr>
          <w:rFonts w:asciiTheme="minorHAnsi" w:hAnsiTheme="minorHAnsi" w:cstheme="minorBidi"/>
        </w:rPr>
        <w:t>ACKNOWLEDGING WITH APPRECIATION the prompt payment by the majority of Contracting Parties of their contributions to the core budget of the Convention; but NOTING WITH CONCERN that a number of Parties have significant outstanding contributions;</w:t>
      </w:r>
    </w:p>
    <w:p w14:paraId="08AADB53" w14:textId="77777777" w:rsidR="00A81CC0" w:rsidRPr="00F068F0" w:rsidRDefault="00A81CC0" w:rsidP="00F068F0">
      <w:pPr>
        <w:rPr>
          <w:rFonts w:asciiTheme="minorHAnsi" w:hAnsiTheme="minorHAnsi" w:cstheme="minorHAnsi"/>
        </w:rPr>
      </w:pPr>
    </w:p>
    <w:p w14:paraId="1DACB1F5"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4.</w:t>
      </w:r>
      <w:r w:rsidRPr="00F068F0">
        <w:rPr>
          <w:rFonts w:asciiTheme="minorHAnsi" w:hAnsiTheme="minorHAnsi" w:cstheme="minorHAnsi"/>
        </w:rPr>
        <w:tab/>
        <w:t xml:space="preserve">NOTING WITH GRATITUDE the additional voluntary financial contributions made by many Contracting Parties, including those from Contracting Parties of Africa specifically earmarked for African Regional Initiatives (in accordance with paragraph 23 of Resolution X.2 on </w:t>
      </w:r>
      <w:r w:rsidRPr="00F068F0">
        <w:rPr>
          <w:rFonts w:asciiTheme="minorHAnsi" w:hAnsiTheme="minorHAnsi" w:cstheme="minorHAnsi"/>
          <w:i/>
        </w:rPr>
        <w:t>Financial and budgetary matters</w:t>
      </w:r>
      <w:r w:rsidRPr="00F068F0">
        <w:rPr>
          <w:rFonts w:asciiTheme="minorHAnsi" w:hAnsiTheme="minorHAnsi" w:cstheme="minorHAnsi"/>
        </w:rPr>
        <w:t>), and also the contributions made by non-governmental organizations and private companies for activities undertaken by the Secretariat;</w:t>
      </w:r>
    </w:p>
    <w:p w14:paraId="0533BD54" w14:textId="77777777" w:rsidR="00A81CC0" w:rsidRPr="00F068F0" w:rsidRDefault="00A81CC0" w:rsidP="00F068F0">
      <w:pPr>
        <w:rPr>
          <w:rFonts w:asciiTheme="minorHAnsi" w:hAnsiTheme="minorHAnsi" w:cstheme="minorHAnsi"/>
        </w:rPr>
      </w:pPr>
    </w:p>
    <w:p w14:paraId="2CF2F145"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5.</w:t>
      </w:r>
      <w:r w:rsidRPr="00F068F0">
        <w:rPr>
          <w:rFonts w:asciiTheme="minorHAnsi" w:hAnsiTheme="minorHAnsi" w:cstheme="minorHAnsi"/>
        </w:rPr>
        <w:tab/>
        <w:t xml:space="preserve">RECALLING the </w:t>
      </w:r>
      <w:r w:rsidRPr="00F068F0">
        <w:rPr>
          <w:rFonts w:asciiTheme="minorHAnsi" w:hAnsiTheme="minorHAnsi" w:cstheme="minorHAnsi"/>
          <w:i/>
        </w:rPr>
        <w:t>Delegation of Authority to the Secretary General of the Convention on Wetlands</w:t>
      </w:r>
      <w:r w:rsidRPr="00F068F0">
        <w:rPr>
          <w:rFonts w:asciiTheme="minorHAnsi" w:hAnsiTheme="minorHAnsi" w:cstheme="minorHAnsi"/>
        </w:rPr>
        <w:t xml:space="preserve"> signed by the Director General of the International Union for Conservation of Nature (IUCN) and the Chairman of the Convention’s Standing Committee on 29 January 1993, and the </w:t>
      </w:r>
      <w:r w:rsidRPr="00F068F0">
        <w:rPr>
          <w:rFonts w:asciiTheme="minorHAnsi" w:hAnsiTheme="minorHAnsi" w:cstheme="minorHAnsi"/>
          <w:i/>
        </w:rPr>
        <w:t>Supplementary Note to Delegation of Authority</w:t>
      </w:r>
      <w:r w:rsidRPr="00F068F0">
        <w:rPr>
          <w:rFonts w:asciiTheme="minorHAnsi" w:hAnsiTheme="minorHAnsi" w:cstheme="minorHAnsi"/>
        </w:rPr>
        <w:t xml:space="preserve"> signed on the same date;</w:t>
      </w:r>
    </w:p>
    <w:p w14:paraId="7F1EAEEB" w14:textId="77777777" w:rsidR="00A81CC0" w:rsidRPr="00F068F0" w:rsidRDefault="00A81CC0" w:rsidP="00F068F0">
      <w:pPr>
        <w:rPr>
          <w:rFonts w:asciiTheme="minorHAnsi" w:hAnsiTheme="minorHAnsi" w:cstheme="minorHAnsi"/>
        </w:rPr>
      </w:pPr>
    </w:p>
    <w:p w14:paraId="572958D1" w14:textId="51804F7A" w:rsidR="00A81CC0" w:rsidRPr="00F068F0" w:rsidRDefault="00A81CC0" w:rsidP="00F068F0">
      <w:pPr>
        <w:rPr>
          <w:rFonts w:asciiTheme="minorHAnsi" w:hAnsiTheme="minorHAnsi" w:cstheme="minorHAnsi"/>
        </w:rPr>
      </w:pPr>
      <w:r w:rsidRPr="00F068F0">
        <w:rPr>
          <w:rFonts w:asciiTheme="minorHAnsi" w:hAnsiTheme="minorHAnsi" w:cstheme="minorHAnsi"/>
        </w:rPr>
        <w:t>6.</w:t>
      </w:r>
      <w:r w:rsidRPr="00F068F0">
        <w:rPr>
          <w:rFonts w:asciiTheme="minorHAnsi" w:hAnsiTheme="minorHAnsi" w:cstheme="minorHAnsi"/>
        </w:rPr>
        <w:tab/>
        <w:t xml:space="preserve">ACKNOWLEDGING WITH APPRECIATION the financial and administrative services provided to the </w:t>
      </w:r>
      <w:r w:rsidR="4CA4D3A1" w:rsidRPr="00F068F0">
        <w:rPr>
          <w:rFonts w:asciiTheme="minorHAnsi" w:hAnsiTheme="minorHAnsi" w:cstheme="minorHAnsi"/>
        </w:rPr>
        <w:t xml:space="preserve">Convention </w:t>
      </w:r>
      <w:r w:rsidRPr="00F068F0">
        <w:rPr>
          <w:rFonts w:asciiTheme="minorHAnsi" w:hAnsiTheme="minorHAnsi" w:cstheme="minorHAnsi"/>
        </w:rPr>
        <w:t xml:space="preserve">Secretariat by IUCN, underpinned by the Services Agreement between </w:t>
      </w:r>
      <w:r w:rsidR="6BDBA4DB" w:rsidRPr="00F068F0">
        <w:rPr>
          <w:rFonts w:asciiTheme="minorHAnsi" w:hAnsiTheme="minorHAnsi" w:cstheme="minorHAnsi"/>
        </w:rPr>
        <w:t>the Convention</w:t>
      </w:r>
      <w:r w:rsidRPr="00F068F0">
        <w:rPr>
          <w:rFonts w:asciiTheme="minorHAnsi" w:hAnsiTheme="minorHAnsi" w:cstheme="minorHAnsi"/>
        </w:rPr>
        <w:t xml:space="preserve"> and IUCN revised in 2009;</w:t>
      </w:r>
    </w:p>
    <w:p w14:paraId="6841360C" w14:textId="77777777" w:rsidR="00A81CC0" w:rsidRPr="00F068F0" w:rsidRDefault="00A81CC0" w:rsidP="00F068F0">
      <w:pPr>
        <w:pStyle w:val="ListParagraph"/>
        <w:ind w:left="425"/>
        <w:rPr>
          <w:rFonts w:asciiTheme="minorHAnsi" w:hAnsiTheme="minorHAnsi" w:cstheme="minorHAnsi"/>
        </w:rPr>
      </w:pPr>
    </w:p>
    <w:p w14:paraId="28C34852" w14:textId="4C0DAE6B" w:rsidR="00A81CC0" w:rsidRPr="00F068F0" w:rsidRDefault="00A81CC0" w:rsidP="04342DA5">
      <w:pPr>
        <w:rPr>
          <w:rFonts w:asciiTheme="minorHAnsi" w:hAnsiTheme="minorHAnsi" w:cstheme="minorBidi"/>
        </w:rPr>
      </w:pPr>
      <w:r w:rsidRPr="04342DA5">
        <w:rPr>
          <w:rFonts w:asciiTheme="minorHAnsi" w:hAnsiTheme="minorHAnsi" w:cstheme="minorBidi"/>
        </w:rPr>
        <w:t>7.</w:t>
      </w:r>
      <w:r>
        <w:tab/>
      </w:r>
      <w:r w:rsidRPr="04342DA5">
        <w:rPr>
          <w:rFonts w:asciiTheme="minorHAnsi" w:hAnsiTheme="minorHAnsi" w:cstheme="minorBidi"/>
        </w:rPr>
        <w:t xml:space="preserve">NOTING that Contracting Parties have been kept informed of the financial situation of the Secretariat through the audited annual financial statements for the years from </w:t>
      </w:r>
      <w:r w:rsidR="00665B24" w:rsidRPr="04342DA5">
        <w:rPr>
          <w:rFonts w:asciiTheme="minorHAnsi" w:hAnsiTheme="minorHAnsi" w:cstheme="minorBidi"/>
        </w:rPr>
        <w:t>20</w:t>
      </w:r>
      <w:r w:rsidR="00870187" w:rsidRPr="04342DA5">
        <w:rPr>
          <w:rFonts w:asciiTheme="minorHAnsi" w:hAnsiTheme="minorHAnsi" w:cstheme="minorBidi"/>
        </w:rPr>
        <w:t>22</w:t>
      </w:r>
      <w:r w:rsidR="00665B24" w:rsidRPr="04342DA5">
        <w:rPr>
          <w:rFonts w:asciiTheme="minorHAnsi" w:hAnsiTheme="minorHAnsi" w:cstheme="minorBidi"/>
        </w:rPr>
        <w:t xml:space="preserve"> </w:t>
      </w:r>
      <w:r w:rsidRPr="04342DA5">
        <w:rPr>
          <w:rFonts w:asciiTheme="minorHAnsi" w:hAnsiTheme="minorHAnsi" w:cstheme="minorBidi"/>
        </w:rPr>
        <w:t xml:space="preserve">to </w:t>
      </w:r>
      <w:r w:rsidR="00665B24" w:rsidRPr="04342DA5">
        <w:rPr>
          <w:rFonts w:asciiTheme="minorHAnsi" w:hAnsiTheme="minorHAnsi" w:cstheme="minorBidi"/>
        </w:rPr>
        <w:t>202</w:t>
      </w:r>
      <w:r w:rsidR="007F5F43">
        <w:rPr>
          <w:rFonts w:asciiTheme="minorHAnsi" w:hAnsiTheme="minorHAnsi" w:cstheme="minorBidi"/>
        </w:rPr>
        <w:t>4</w:t>
      </w:r>
      <w:r w:rsidR="00665B24" w:rsidRPr="04342DA5">
        <w:rPr>
          <w:rFonts w:asciiTheme="minorHAnsi" w:hAnsiTheme="minorHAnsi" w:cstheme="minorBidi"/>
        </w:rPr>
        <w:t xml:space="preserve"> </w:t>
      </w:r>
      <w:r w:rsidRPr="04342DA5">
        <w:rPr>
          <w:rFonts w:asciiTheme="minorHAnsi" w:hAnsiTheme="minorHAnsi" w:cstheme="minorBidi"/>
        </w:rPr>
        <w:t xml:space="preserve">and the reports </w:t>
      </w:r>
      <w:r w:rsidR="6F62D996" w:rsidRPr="04342DA5">
        <w:rPr>
          <w:rFonts w:asciiTheme="minorHAnsi" w:hAnsiTheme="minorHAnsi" w:cstheme="minorBidi"/>
        </w:rPr>
        <w:t>submitted to</w:t>
      </w:r>
      <w:r w:rsidRPr="04342DA5">
        <w:rPr>
          <w:rFonts w:asciiTheme="minorHAnsi" w:hAnsiTheme="minorHAnsi" w:cstheme="minorBidi"/>
        </w:rPr>
        <w:t xml:space="preserve"> the Standing Committee meetings from </w:t>
      </w:r>
      <w:r w:rsidR="00FA4214" w:rsidRPr="04342DA5">
        <w:rPr>
          <w:rFonts w:asciiTheme="minorHAnsi" w:hAnsiTheme="minorHAnsi" w:cstheme="minorBidi"/>
        </w:rPr>
        <w:t>202</w:t>
      </w:r>
      <w:r w:rsidR="00FF23B7" w:rsidRPr="04342DA5">
        <w:rPr>
          <w:rFonts w:asciiTheme="minorHAnsi" w:hAnsiTheme="minorHAnsi" w:cstheme="minorBidi"/>
        </w:rPr>
        <w:t>3</w:t>
      </w:r>
      <w:r w:rsidR="00FA4214" w:rsidRPr="04342DA5">
        <w:rPr>
          <w:rFonts w:asciiTheme="minorHAnsi" w:hAnsiTheme="minorHAnsi" w:cstheme="minorBidi"/>
        </w:rPr>
        <w:t xml:space="preserve"> </w:t>
      </w:r>
      <w:r w:rsidRPr="04342DA5">
        <w:rPr>
          <w:rFonts w:asciiTheme="minorHAnsi" w:hAnsiTheme="minorHAnsi" w:cstheme="minorBidi"/>
        </w:rPr>
        <w:t xml:space="preserve">to </w:t>
      </w:r>
      <w:r w:rsidR="00FA4214" w:rsidRPr="04342DA5">
        <w:rPr>
          <w:rFonts w:asciiTheme="minorHAnsi" w:hAnsiTheme="minorHAnsi" w:cstheme="minorBidi"/>
        </w:rPr>
        <w:t>202</w:t>
      </w:r>
      <w:r w:rsidR="00665B24" w:rsidRPr="04342DA5">
        <w:rPr>
          <w:rFonts w:asciiTheme="minorHAnsi" w:hAnsiTheme="minorHAnsi" w:cstheme="minorBidi"/>
        </w:rPr>
        <w:t>5</w:t>
      </w:r>
      <w:r w:rsidRPr="04342DA5">
        <w:rPr>
          <w:rFonts w:asciiTheme="minorHAnsi" w:hAnsiTheme="minorHAnsi" w:cstheme="minorBidi"/>
        </w:rPr>
        <w:t>; and</w:t>
      </w:r>
    </w:p>
    <w:p w14:paraId="66BA4316" w14:textId="77777777" w:rsidR="00A81CC0" w:rsidRPr="00F068F0" w:rsidRDefault="00A81CC0" w:rsidP="00F068F0">
      <w:pPr>
        <w:rPr>
          <w:rFonts w:asciiTheme="minorHAnsi" w:hAnsiTheme="minorHAnsi" w:cstheme="minorHAnsi"/>
        </w:rPr>
      </w:pPr>
    </w:p>
    <w:p w14:paraId="12AC7FE8"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8.</w:t>
      </w:r>
      <w:r w:rsidRPr="00F068F0">
        <w:rPr>
          <w:rFonts w:asciiTheme="minorHAnsi" w:hAnsiTheme="minorHAnsi" w:cstheme="minorHAnsi"/>
        </w:rPr>
        <w:tab/>
        <w:t>RECOGNIZING the need to continue to strengthen financial partnerships with relevant international organizations and other entities, and to explore additional funding opportunities through their existing financial mechanisms;</w:t>
      </w:r>
    </w:p>
    <w:p w14:paraId="7EB3A3BF" w14:textId="77777777" w:rsidR="00A81CC0" w:rsidRPr="00F068F0" w:rsidRDefault="00A81CC0" w:rsidP="00F068F0">
      <w:pPr>
        <w:ind w:left="426" w:hanging="426"/>
        <w:rPr>
          <w:rFonts w:asciiTheme="minorHAnsi" w:hAnsiTheme="minorHAnsi" w:cstheme="minorHAnsi"/>
        </w:rPr>
      </w:pPr>
    </w:p>
    <w:p w14:paraId="4C9DC6A1" w14:textId="77777777" w:rsidR="00A81CC0" w:rsidRPr="00F068F0" w:rsidRDefault="00A81CC0" w:rsidP="00F068F0">
      <w:pPr>
        <w:keepNext/>
        <w:ind w:left="426" w:hanging="426"/>
        <w:jc w:val="center"/>
        <w:rPr>
          <w:rFonts w:asciiTheme="minorHAnsi" w:hAnsiTheme="minorHAnsi" w:cstheme="minorHAnsi"/>
        </w:rPr>
      </w:pPr>
      <w:r w:rsidRPr="00F068F0">
        <w:rPr>
          <w:rFonts w:asciiTheme="minorHAnsi" w:hAnsiTheme="minorHAnsi" w:cstheme="minorHAnsi"/>
        </w:rPr>
        <w:t>THE CONFERENCE OF THE CONTRACTING PARTIES</w:t>
      </w:r>
    </w:p>
    <w:p w14:paraId="5BD9EC39" w14:textId="77777777" w:rsidR="00A81CC0" w:rsidRPr="00F068F0" w:rsidRDefault="00A81CC0" w:rsidP="00F068F0">
      <w:pPr>
        <w:keepNext/>
        <w:ind w:left="567" w:hanging="567"/>
        <w:rPr>
          <w:rFonts w:asciiTheme="minorHAnsi" w:hAnsiTheme="minorHAnsi" w:cstheme="minorHAnsi"/>
        </w:rPr>
      </w:pPr>
    </w:p>
    <w:p w14:paraId="52482976" w14:textId="7C534FE5" w:rsidR="00A81CC0" w:rsidRPr="00F068F0" w:rsidRDefault="00A81CC0" w:rsidP="00F068F0">
      <w:pPr>
        <w:rPr>
          <w:rFonts w:asciiTheme="minorHAnsi" w:hAnsiTheme="minorHAnsi" w:cstheme="minorHAnsi"/>
        </w:rPr>
      </w:pPr>
      <w:r w:rsidRPr="00F068F0">
        <w:rPr>
          <w:rFonts w:asciiTheme="minorHAnsi" w:hAnsiTheme="minorHAnsi" w:cstheme="minorHAnsi"/>
        </w:rPr>
        <w:t>9.</w:t>
      </w:r>
      <w:r w:rsidRPr="00F068F0">
        <w:rPr>
          <w:rFonts w:asciiTheme="minorHAnsi" w:hAnsiTheme="minorHAnsi" w:cstheme="minorHAnsi"/>
        </w:rPr>
        <w:tab/>
        <w:t xml:space="preserve">APPRECIATES that, since the </w:t>
      </w:r>
      <w:r w:rsidR="00FA4214" w:rsidRPr="00F068F0">
        <w:rPr>
          <w:rFonts w:asciiTheme="minorHAnsi" w:hAnsiTheme="minorHAnsi" w:cstheme="minorHAnsi"/>
        </w:rPr>
        <w:t xml:space="preserve">14th </w:t>
      </w:r>
      <w:r w:rsidRPr="00F068F0">
        <w:rPr>
          <w:rFonts w:asciiTheme="minorHAnsi" w:hAnsiTheme="minorHAnsi" w:cstheme="minorHAnsi"/>
        </w:rPr>
        <w:t>meeting of the Conference of the Contracting Parties (</w:t>
      </w:r>
      <w:r w:rsidR="00FA4214" w:rsidRPr="00F068F0">
        <w:rPr>
          <w:rFonts w:asciiTheme="minorHAnsi" w:hAnsiTheme="minorHAnsi" w:cstheme="minorHAnsi"/>
        </w:rPr>
        <w:t>COP14</w:t>
      </w:r>
      <w:r w:rsidRPr="00F068F0">
        <w:rPr>
          <w:rFonts w:asciiTheme="minorHAnsi" w:hAnsiTheme="minorHAnsi" w:cstheme="minorHAnsi"/>
        </w:rPr>
        <w:t xml:space="preserve">), in </w:t>
      </w:r>
      <w:r w:rsidR="00FA4214" w:rsidRPr="00F068F0">
        <w:rPr>
          <w:rFonts w:asciiTheme="minorHAnsi" w:hAnsiTheme="minorHAnsi" w:cstheme="minorHAnsi"/>
        </w:rPr>
        <w:t>2022</w:t>
      </w:r>
      <w:r w:rsidRPr="00F068F0">
        <w:rPr>
          <w:rFonts w:asciiTheme="minorHAnsi" w:hAnsiTheme="minorHAnsi" w:cstheme="minorHAnsi"/>
        </w:rPr>
        <w:t xml:space="preserve">, the Secretariat has continued to </w:t>
      </w:r>
      <w:r w:rsidR="005F01DE" w:rsidRPr="00F068F0">
        <w:rPr>
          <w:rFonts w:asciiTheme="minorHAnsi" w:hAnsiTheme="minorHAnsi" w:cstheme="minorHAnsi"/>
        </w:rPr>
        <w:t>manage</w:t>
      </w:r>
      <w:r w:rsidRPr="00F068F0">
        <w:rPr>
          <w:rFonts w:asciiTheme="minorHAnsi" w:hAnsiTheme="minorHAnsi" w:cstheme="minorHAnsi"/>
        </w:rPr>
        <w:t xml:space="preserve"> the Convention’s </w:t>
      </w:r>
      <w:r w:rsidR="005D3894" w:rsidRPr="00F068F0">
        <w:rPr>
          <w:rFonts w:asciiTheme="minorHAnsi" w:hAnsiTheme="minorHAnsi" w:cstheme="minorHAnsi"/>
        </w:rPr>
        <w:t>resources</w:t>
      </w:r>
      <w:r w:rsidRPr="00F068F0">
        <w:rPr>
          <w:rFonts w:asciiTheme="minorHAnsi" w:hAnsiTheme="minorHAnsi" w:cstheme="minorHAnsi"/>
        </w:rPr>
        <w:t>, prudently, efficiently and openly;</w:t>
      </w:r>
    </w:p>
    <w:p w14:paraId="356B7D24" w14:textId="77777777" w:rsidR="00A81CC0" w:rsidRPr="00F068F0" w:rsidRDefault="00A81CC0" w:rsidP="00F068F0">
      <w:pPr>
        <w:rPr>
          <w:rFonts w:asciiTheme="minorHAnsi" w:hAnsiTheme="minorHAnsi" w:cstheme="minorHAnsi"/>
        </w:rPr>
      </w:pPr>
    </w:p>
    <w:p w14:paraId="77ACAFC8" w14:textId="5BA9B196" w:rsidR="00A81CC0" w:rsidRPr="00F068F0" w:rsidRDefault="00A81CC0" w:rsidP="00F068F0">
      <w:pPr>
        <w:rPr>
          <w:rFonts w:asciiTheme="minorHAnsi" w:hAnsiTheme="minorHAnsi" w:cstheme="minorHAnsi"/>
        </w:rPr>
      </w:pPr>
      <w:r w:rsidRPr="00F068F0">
        <w:rPr>
          <w:rFonts w:asciiTheme="minorHAnsi" w:hAnsiTheme="minorHAnsi" w:cstheme="minorHAnsi"/>
        </w:rPr>
        <w:t>10.</w:t>
      </w:r>
      <w:r w:rsidRPr="00F068F0">
        <w:rPr>
          <w:rFonts w:asciiTheme="minorHAnsi" w:hAnsiTheme="minorHAnsi" w:cstheme="minorHAnsi"/>
        </w:rPr>
        <w:tab/>
        <w:t xml:space="preserve">EXPRESSES ITS GRATITUDE to the Contracting Parties that have served in the Subgroup on Finance of the Standing Committee during the </w:t>
      </w:r>
      <w:r w:rsidR="00FA4214" w:rsidRPr="00F068F0">
        <w:rPr>
          <w:rFonts w:asciiTheme="minorHAnsi" w:hAnsiTheme="minorHAnsi" w:cstheme="minorHAnsi"/>
        </w:rPr>
        <w:t>2023-2025</w:t>
      </w:r>
      <w:r w:rsidRPr="00F068F0">
        <w:rPr>
          <w:rFonts w:asciiTheme="minorHAnsi" w:hAnsiTheme="minorHAnsi" w:cstheme="minorHAnsi"/>
        </w:rPr>
        <w:t xml:space="preserve"> triennium, and in particular to </w:t>
      </w:r>
      <w:r w:rsidR="00FA4214" w:rsidRPr="00F068F0">
        <w:rPr>
          <w:rFonts w:asciiTheme="minorHAnsi" w:hAnsiTheme="minorHAnsi" w:cstheme="minorHAnsi"/>
        </w:rPr>
        <w:t>the United States of America</w:t>
      </w:r>
      <w:r w:rsidRPr="00F068F0">
        <w:rPr>
          <w:rFonts w:asciiTheme="minorHAnsi" w:hAnsiTheme="minorHAnsi" w:cstheme="minorHAnsi"/>
        </w:rPr>
        <w:t>, which has acted as Chair of the Subgroup;</w:t>
      </w:r>
    </w:p>
    <w:p w14:paraId="36E08677" w14:textId="77777777" w:rsidR="00A81CC0" w:rsidRPr="00F068F0" w:rsidRDefault="00A81CC0" w:rsidP="00F068F0">
      <w:pPr>
        <w:rPr>
          <w:rFonts w:asciiTheme="minorHAnsi" w:hAnsiTheme="minorHAnsi" w:cstheme="minorHAnsi"/>
        </w:rPr>
      </w:pPr>
    </w:p>
    <w:p w14:paraId="5E9351FB" w14:textId="1BAAC6BB" w:rsidR="00A81CC0" w:rsidRPr="00F068F0" w:rsidRDefault="00A81CC0" w:rsidP="00F068F0">
      <w:pPr>
        <w:rPr>
          <w:rFonts w:asciiTheme="minorHAnsi" w:hAnsiTheme="minorHAnsi" w:cstheme="minorHAnsi"/>
        </w:rPr>
      </w:pPr>
      <w:r w:rsidRPr="00F068F0">
        <w:rPr>
          <w:rFonts w:asciiTheme="minorHAnsi" w:hAnsiTheme="minorHAnsi" w:cstheme="minorHAnsi"/>
        </w:rPr>
        <w:t>11.</w:t>
      </w:r>
      <w:r w:rsidRPr="00F068F0">
        <w:rPr>
          <w:rFonts w:asciiTheme="minorHAnsi" w:hAnsiTheme="minorHAnsi" w:cstheme="minorHAnsi"/>
        </w:rPr>
        <w:tab/>
        <w:t xml:space="preserve">DECIDES that the </w:t>
      </w:r>
      <w:r w:rsidRPr="00F068F0">
        <w:rPr>
          <w:rFonts w:asciiTheme="minorHAnsi" w:hAnsiTheme="minorHAnsi" w:cstheme="minorHAnsi"/>
          <w:i/>
          <w:iCs/>
        </w:rPr>
        <w:t>Terms of Reference for the Financial Administration of the Convention</w:t>
      </w:r>
      <w:r w:rsidRPr="00F068F0">
        <w:rPr>
          <w:rFonts w:asciiTheme="minorHAnsi" w:hAnsiTheme="minorHAnsi" w:cstheme="minorHAnsi"/>
        </w:rPr>
        <w:t xml:space="preserve"> contained in Annex 3 to Resolution 5.2 on </w:t>
      </w:r>
      <w:r w:rsidRPr="00F068F0">
        <w:rPr>
          <w:rFonts w:asciiTheme="minorHAnsi" w:hAnsiTheme="minorHAnsi" w:cstheme="minorHAnsi"/>
          <w:i/>
          <w:iCs/>
        </w:rPr>
        <w:t>Financial and budgetary matters</w:t>
      </w:r>
      <w:r w:rsidRPr="00F068F0">
        <w:rPr>
          <w:rFonts w:asciiTheme="minorHAnsi" w:hAnsiTheme="minorHAnsi" w:cstheme="minorHAnsi"/>
        </w:rPr>
        <w:t xml:space="preserve"> </w:t>
      </w:r>
      <w:r w:rsidR="4A038A3C" w:rsidRPr="00F068F0">
        <w:rPr>
          <w:rFonts w:asciiTheme="minorHAnsi" w:hAnsiTheme="minorHAnsi" w:cstheme="minorHAnsi"/>
        </w:rPr>
        <w:t>are</w:t>
      </w:r>
      <w:r w:rsidR="00696039" w:rsidRPr="00F068F0">
        <w:rPr>
          <w:rFonts w:asciiTheme="minorHAnsi" w:hAnsiTheme="minorHAnsi" w:cstheme="minorHAnsi"/>
        </w:rPr>
        <w:t xml:space="preserve"> </w:t>
      </w:r>
      <w:r w:rsidR="007F5F43">
        <w:rPr>
          <w:rFonts w:asciiTheme="minorHAnsi" w:hAnsiTheme="minorHAnsi" w:cstheme="minorHAnsi"/>
        </w:rPr>
        <w:t xml:space="preserve">to </w:t>
      </w:r>
      <w:r w:rsidRPr="00F068F0">
        <w:rPr>
          <w:rFonts w:asciiTheme="minorHAnsi" w:hAnsiTheme="minorHAnsi" w:cstheme="minorHAnsi"/>
        </w:rPr>
        <w:t xml:space="preserve">be applied in </w:t>
      </w:r>
      <w:r w:rsidR="007A016E" w:rsidRPr="00F068F0">
        <w:rPr>
          <w:rFonts w:asciiTheme="minorHAnsi" w:hAnsiTheme="minorHAnsi" w:cstheme="minorHAnsi"/>
        </w:rPr>
        <w:t>their entirety</w:t>
      </w:r>
      <w:r w:rsidRPr="00F068F0">
        <w:rPr>
          <w:rFonts w:asciiTheme="minorHAnsi" w:hAnsiTheme="minorHAnsi" w:cstheme="minorHAnsi"/>
        </w:rPr>
        <w:t xml:space="preserve"> to the </w:t>
      </w:r>
      <w:r w:rsidR="00FA4214" w:rsidRPr="00F068F0">
        <w:rPr>
          <w:rFonts w:asciiTheme="minorHAnsi" w:hAnsiTheme="minorHAnsi" w:cstheme="minorHAnsi"/>
        </w:rPr>
        <w:t>2026</w:t>
      </w:r>
      <w:r w:rsidRPr="00F068F0">
        <w:rPr>
          <w:rFonts w:asciiTheme="minorHAnsi" w:hAnsiTheme="minorHAnsi" w:cstheme="minorHAnsi"/>
        </w:rPr>
        <w:t>-</w:t>
      </w:r>
      <w:r w:rsidR="00FA4214" w:rsidRPr="00F068F0">
        <w:rPr>
          <w:rFonts w:asciiTheme="minorHAnsi" w:hAnsiTheme="minorHAnsi" w:cstheme="minorHAnsi"/>
        </w:rPr>
        <w:t xml:space="preserve">2028 </w:t>
      </w:r>
      <w:r w:rsidRPr="00F068F0">
        <w:rPr>
          <w:rFonts w:asciiTheme="minorHAnsi" w:hAnsiTheme="minorHAnsi" w:cstheme="minorHAnsi"/>
        </w:rPr>
        <w:t>triennium;</w:t>
      </w:r>
    </w:p>
    <w:p w14:paraId="54BCE05A" w14:textId="77777777" w:rsidR="00A81CC0" w:rsidRPr="00F068F0" w:rsidRDefault="00A81CC0" w:rsidP="00F068F0">
      <w:pPr>
        <w:rPr>
          <w:rFonts w:asciiTheme="minorHAnsi" w:hAnsiTheme="minorHAnsi" w:cstheme="minorHAnsi"/>
        </w:rPr>
      </w:pPr>
    </w:p>
    <w:p w14:paraId="6CF7B230" w14:textId="6A0ABA4F" w:rsidR="00A81CC0" w:rsidRPr="00F068F0" w:rsidRDefault="00A81CC0" w:rsidP="04342DA5">
      <w:pPr>
        <w:rPr>
          <w:rFonts w:asciiTheme="minorHAnsi" w:hAnsiTheme="minorHAnsi" w:cstheme="minorBidi"/>
        </w:rPr>
      </w:pPr>
      <w:r w:rsidRPr="04342DA5">
        <w:rPr>
          <w:rFonts w:asciiTheme="minorHAnsi" w:hAnsiTheme="minorHAnsi" w:cstheme="minorBidi"/>
        </w:rPr>
        <w:lastRenderedPageBreak/>
        <w:t>12.</w:t>
      </w:r>
      <w:r>
        <w:tab/>
      </w:r>
      <w:r w:rsidRPr="04342DA5">
        <w:rPr>
          <w:rFonts w:asciiTheme="minorHAnsi" w:hAnsiTheme="minorHAnsi" w:cstheme="minorBidi"/>
        </w:rPr>
        <w:t xml:space="preserve">FURTHER DECIDES that </w:t>
      </w:r>
      <w:r w:rsidR="004C538D" w:rsidRPr="04342DA5">
        <w:rPr>
          <w:rFonts w:asciiTheme="minorHAnsi" w:hAnsiTheme="minorHAnsi" w:cstheme="minorBidi"/>
        </w:rPr>
        <w:t>a</w:t>
      </w:r>
      <w:r w:rsidRPr="04342DA5">
        <w:rPr>
          <w:rFonts w:asciiTheme="minorHAnsi" w:hAnsiTheme="minorHAnsi" w:cstheme="minorBidi"/>
        </w:rPr>
        <w:t xml:space="preserve"> Subgroup on Finance will be </w:t>
      </w:r>
      <w:r w:rsidR="004C538D" w:rsidRPr="04342DA5">
        <w:rPr>
          <w:rFonts w:asciiTheme="minorHAnsi" w:hAnsiTheme="minorHAnsi" w:cstheme="minorBidi"/>
        </w:rPr>
        <w:t>established for the triennium</w:t>
      </w:r>
      <w:r w:rsidRPr="04342DA5">
        <w:rPr>
          <w:rFonts w:asciiTheme="minorHAnsi" w:hAnsiTheme="minorHAnsi" w:cstheme="minorBidi"/>
        </w:rPr>
        <w:t xml:space="preserve"> and </w:t>
      </w:r>
      <w:r w:rsidR="00B75F41" w:rsidRPr="04342DA5">
        <w:rPr>
          <w:rFonts w:asciiTheme="minorHAnsi" w:hAnsiTheme="minorHAnsi" w:cstheme="minorBidi"/>
        </w:rPr>
        <w:t>will</w:t>
      </w:r>
      <w:r w:rsidRPr="04342DA5">
        <w:rPr>
          <w:rFonts w:asciiTheme="minorHAnsi" w:hAnsiTheme="minorHAnsi" w:cstheme="minorBidi"/>
        </w:rPr>
        <w:t xml:space="preserve"> operate under the aegis of the Standing Committee with </w:t>
      </w:r>
      <w:r w:rsidR="00EE45DC" w:rsidRPr="04342DA5">
        <w:rPr>
          <w:rFonts w:asciiTheme="minorHAnsi" w:hAnsiTheme="minorHAnsi" w:cstheme="minorBidi"/>
        </w:rPr>
        <w:t xml:space="preserve">the </w:t>
      </w:r>
      <w:r w:rsidRPr="04342DA5">
        <w:rPr>
          <w:rFonts w:asciiTheme="minorHAnsi" w:hAnsiTheme="minorHAnsi" w:cstheme="minorBidi"/>
        </w:rPr>
        <w:t xml:space="preserve">roles and responsibilities specified in Resolution VI.17 on </w:t>
      </w:r>
      <w:r w:rsidRPr="04342DA5">
        <w:rPr>
          <w:rFonts w:asciiTheme="minorHAnsi" w:hAnsiTheme="minorHAnsi" w:cstheme="minorBidi"/>
          <w:i/>
          <w:iCs/>
        </w:rPr>
        <w:t>Financial and budgetary matters</w:t>
      </w:r>
      <w:r w:rsidR="61D3304A" w:rsidRPr="04342DA5">
        <w:rPr>
          <w:rFonts w:asciiTheme="minorHAnsi" w:hAnsiTheme="minorHAnsi" w:cstheme="minorBidi"/>
          <w:i/>
          <w:iCs/>
        </w:rPr>
        <w:t>,</w:t>
      </w:r>
      <w:r w:rsidRPr="04342DA5">
        <w:rPr>
          <w:rFonts w:asciiTheme="minorHAnsi" w:hAnsiTheme="minorHAnsi" w:cstheme="minorBidi"/>
        </w:rPr>
        <w:t xml:space="preserve"> </w:t>
      </w:r>
      <w:r w:rsidR="00835F19" w:rsidRPr="04342DA5">
        <w:rPr>
          <w:rFonts w:asciiTheme="minorHAnsi" w:hAnsiTheme="minorHAnsi" w:cstheme="minorBidi"/>
        </w:rPr>
        <w:t xml:space="preserve">and </w:t>
      </w:r>
      <w:r w:rsidRPr="04342DA5">
        <w:rPr>
          <w:rFonts w:asciiTheme="minorHAnsi" w:hAnsiTheme="minorHAnsi" w:cstheme="minorBidi"/>
        </w:rPr>
        <w:t xml:space="preserve">will include one Standing Committee representative from each region </w:t>
      </w:r>
      <w:r w:rsidR="5C37897B" w:rsidRPr="04342DA5">
        <w:rPr>
          <w:rFonts w:asciiTheme="minorHAnsi" w:hAnsiTheme="minorHAnsi" w:cstheme="minorBidi"/>
        </w:rPr>
        <w:t xml:space="preserve">of the Convention </w:t>
      </w:r>
      <w:r w:rsidRPr="04342DA5">
        <w:rPr>
          <w:rFonts w:asciiTheme="minorHAnsi" w:hAnsiTheme="minorHAnsi" w:cstheme="minorBidi"/>
        </w:rPr>
        <w:t>plus the immediately prior Chair of the Subgroup on Finance, as well as any other interested Contracting Parties, bearing in mind the desirability of equitable regional participation and the need to keep the group to a manageable size, and will designate one of its members as its Chair; and NOTES that travel support for eligible Contracting Parties to attend Subgroup meetings will be limited to the regional representatives of the Standing Committee;</w:t>
      </w:r>
    </w:p>
    <w:p w14:paraId="757BBEF0" w14:textId="77777777" w:rsidR="00A81CC0" w:rsidRPr="00F068F0" w:rsidRDefault="00A81CC0" w:rsidP="00F068F0">
      <w:pPr>
        <w:pStyle w:val="ListParagraph"/>
        <w:ind w:left="425"/>
        <w:rPr>
          <w:rFonts w:asciiTheme="minorHAnsi" w:hAnsiTheme="minorHAnsi" w:cstheme="minorHAnsi"/>
        </w:rPr>
      </w:pPr>
    </w:p>
    <w:p w14:paraId="2E338804" w14:textId="3FE86B31" w:rsidR="00A81CC0" w:rsidRPr="00F068F0" w:rsidRDefault="00A81CC0" w:rsidP="00F068F0">
      <w:pPr>
        <w:rPr>
          <w:rFonts w:asciiTheme="minorHAnsi" w:hAnsiTheme="minorHAnsi" w:cstheme="minorHAnsi"/>
        </w:rPr>
      </w:pPr>
      <w:r w:rsidRPr="00F068F0">
        <w:rPr>
          <w:rFonts w:asciiTheme="minorHAnsi" w:hAnsiTheme="minorHAnsi" w:cstheme="minorHAnsi"/>
        </w:rPr>
        <w:t>1</w:t>
      </w:r>
      <w:r w:rsidR="00143495">
        <w:rPr>
          <w:rFonts w:asciiTheme="minorHAnsi" w:hAnsiTheme="minorHAnsi" w:cstheme="minorHAnsi"/>
        </w:rPr>
        <w:t>3</w:t>
      </w:r>
      <w:r w:rsidRPr="00F068F0">
        <w:rPr>
          <w:rFonts w:asciiTheme="minorHAnsi" w:hAnsiTheme="minorHAnsi" w:cstheme="minorHAnsi"/>
        </w:rPr>
        <w:t>.</w:t>
      </w:r>
      <w:r w:rsidRPr="00F068F0">
        <w:rPr>
          <w:rFonts w:asciiTheme="minorHAnsi" w:hAnsiTheme="minorHAnsi" w:cstheme="minorHAnsi"/>
        </w:rPr>
        <w:tab/>
      </w:r>
      <w:r w:rsidR="004A6D98" w:rsidRPr="00F068F0">
        <w:rPr>
          <w:rFonts w:asciiTheme="minorHAnsi" w:hAnsiTheme="minorHAnsi" w:cstheme="minorHAnsi"/>
        </w:rPr>
        <w:t>NOTES that the budget for the 2026-2028 triennium includes a core element funded by contributions from Contracting Parties</w:t>
      </w:r>
      <w:r w:rsidR="004A6D98">
        <w:rPr>
          <w:rFonts w:asciiTheme="minorHAnsi" w:hAnsiTheme="minorHAnsi" w:cstheme="minorHAnsi"/>
        </w:rPr>
        <w:t>, and</w:t>
      </w:r>
      <w:r w:rsidR="004A6D98" w:rsidRPr="00F068F0">
        <w:rPr>
          <w:rFonts w:asciiTheme="minorHAnsi" w:hAnsiTheme="minorHAnsi" w:cstheme="minorHAnsi"/>
        </w:rPr>
        <w:t xml:space="preserve"> </w:t>
      </w:r>
      <w:r w:rsidRPr="00F068F0">
        <w:rPr>
          <w:rFonts w:asciiTheme="minorHAnsi" w:hAnsiTheme="minorHAnsi" w:cstheme="minorHAnsi"/>
        </w:rPr>
        <w:t xml:space="preserve">APPROVES the core budget for the </w:t>
      </w:r>
      <w:r w:rsidR="00FA4214" w:rsidRPr="00F068F0">
        <w:rPr>
          <w:rFonts w:asciiTheme="minorHAnsi" w:hAnsiTheme="minorHAnsi" w:cstheme="minorHAnsi"/>
        </w:rPr>
        <w:t>202</w:t>
      </w:r>
      <w:r w:rsidR="00112ED7" w:rsidRPr="00F068F0">
        <w:rPr>
          <w:rFonts w:asciiTheme="minorHAnsi" w:hAnsiTheme="minorHAnsi" w:cstheme="minorHAnsi"/>
        </w:rPr>
        <w:t>6</w:t>
      </w:r>
      <w:r w:rsidRPr="00F068F0">
        <w:rPr>
          <w:rFonts w:asciiTheme="minorHAnsi" w:hAnsiTheme="minorHAnsi" w:cstheme="minorHAnsi"/>
        </w:rPr>
        <w:t>-</w:t>
      </w:r>
      <w:r w:rsidR="00FA4214" w:rsidRPr="00F068F0">
        <w:rPr>
          <w:rFonts w:asciiTheme="minorHAnsi" w:hAnsiTheme="minorHAnsi" w:cstheme="minorHAnsi"/>
        </w:rPr>
        <w:t xml:space="preserve">2028 </w:t>
      </w:r>
      <w:r w:rsidRPr="00F068F0">
        <w:rPr>
          <w:rFonts w:asciiTheme="minorHAnsi" w:hAnsiTheme="minorHAnsi" w:cstheme="minorHAnsi"/>
        </w:rPr>
        <w:t>triennium as presented in Annex 1</w:t>
      </w:r>
      <w:r w:rsidRPr="00F068F0">
        <w:rPr>
          <w:rFonts w:asciiTheme="minorHAnsi" w:eastAsia="Batang" w:hAnsiTheme="minorHAnsi" w:cstheme="minorHAnsi"/>
        </w:rPr>
        <w:t xml:space="preserve"> of the present Resolution</w:t>
      </w:r>
      <w:r w:rsidRPr="00F068F0">
        <w:rPr>
          <w:rFonts w:asciiTheme="minorHAnsi" w:hAnsiTheme="minorHAnsi" w:cstheme="minorHAnsi"/>
        </w:rPr>
        <w:t xml:space="preserve">, to enable the implementation of the </w:t>
      </w:r>
      <w:r w:rsidR="00701048" w:rsidRPr="00F068F0">
        <w:rPr>
          <w:rFonts w:asciiTheme="minorHAnsi" w:hAnsiTheme="minorHAnsi" w:cstheme="minorHAnsi"/>
        </w:rPr>
        <w:t>Fifth</w:t>
      </w:r>
      <w:r w:rsidRPr="00F068F0">
        <w:rPr>
          <w:rFonts w:asciiTheme="minorHAnsi" w:hAnsiTheme="minorHAnsi" w:cstheme="minorHAnsi"/>
        </w:rPr>
        <w:t xml:space="preserve"> Strategic Plan </w:t>
      </w:r>
      <w:r w:rsidR="00701048" w:rsidRPr="00F068F0">
        <w:rPr>
          <w:rFonts w:asciiTheme="minorHAnsi" w:hAnsiTheme="minorHAnsi" w:cstheme="minorHAnsi"/>
        </w:rPr>
        <w:t>of the Convention</w:t>
      </w:r>
      <w:r w:rsidRPr="00F068F0">
        <w:rPr>
          <w:rFonts w:asciiTheme="minorHAnsi" w:hAnsiTheme="minorHAnsi" w:cstheme="minorHAnsi"/>
        </w:rPr>
        <w:t>;</w:t>
      </w:r>
    </w:p>
    <w:p w14:paraId="09F5CF28" w14:textId="77777777" w:rsidR="00A81CC0" w:rsidRPr="00F068F0" w:rsidRDefault="00A81CC0" w:rsidP="00F068F0">
      <w:pPr>
        <w:rPr>
          <w:rFonts w:asciiTheme="minorHAnsi" w:hAnsiTheme="minorHAnsi" w:cstheme="minorHAnsi"/>
        </w:rPr>
      </w:pPr>
    </w:p>
    <w:p w14:paraId="47D35B37" w14:textId="10742B86" w:rsidR="00A81CC0" w:rsidRPr="00F068F0" w:rsidRDefault="00143495" w:rsidP="00F068F0">
      <w:pPr>
        <w:rPr>
          <w:rFonts w:asciiTheme="minorHAnsi" w:hAnsiTheme="minorHAnsi" w:cstheme="minorHAnsi"/>
        </w:rPr>
      </w:pPr>
      <w:r>
        <w:rPr>
          <w:rFonts w:asciiTheme="minorHAnsi" w:hAnsiTheme="minorHAnsi" w:cstheme="minorHAnsi"/>
        </w:rPr>
        <w:t>14.</w:t>
      </w:r>
      <w:r w:rsidR="00A81CC0" w:rsidRPr="00F068F0">
        <w:rPr>
          <w:rFonts w:asciiTheme="minorHAnsi" w:hAnsiTheme="minorHAnsi" w:cstheme="minorHAnsi"/>
        </w:rPr>
        <w:tab/>
      </w:r>
      <w:r w:rsidR="004A6D98" w:rsidRPr="00F068F0">
        <w:rPr>
          <w:rFonts w:asciiTheme="minorHAnsi" w:hAnsiTheme="minorHAnsi" w:cstheme="minorHAnsi"/>
        </w:rPr>
        <w:t>DECIDES that the contribution of each Contracting Party to the core budget should be in accordance with the most recent scale of assessments for the contribution of Member States to the United Nations budget as approved by the UN General Assembly, except in the case of Contracting Parties which, in applying the UN scale of assessments, would make annual contributions to the Convention core budget of less than CHF 1,000, in which case the annual contribution is to be that amount;</w:t>
      </w:r>
      <w:r w:rsidR="004A6D98">
        <w:rPr>
          <w:rStyle w:val="FootnoteReference"/>
          <w:rFonts w:asciiTheme="minorHAnsi" w:hAnsiTheme="minorHAnsi" w:cstheme="minorHAnsi"/>
        </w:rPr>
        <w:footnoteReference w:id="3"/>
      </w:r>
    </w:p>
    <w:p w14:paraId="125F3A4E" w14:textId="77777777" w:rsidR="00A81CC0" w:rsidRPr="00F068F0" w:rsidRDefault="00A81CC0" w:rsidP="00F068F0">
      <w:pPr>
        <w:tabs>
          <w:tab w:val="left" w:pos="3665"/>
        </w:tabs>
        <w:rPr>
          <w:rFonts w:asciiTheme="minorHAnsi" w:hAnsiTheme="minorHAnsi" w:cstheme="minorHAnsi"/>
        </w:rPr>
      </w:pPr>
      <w:r w:rsidRPr="00F068F0">
        <w:rPr>
          <w:rFonts w:asciiTheme="minorHAnsi" w:hAnsiTheme="minorHAnsi" w:cstheme="minorHAnsi"/>
        </w:rPr>
        <w:tab/>
      </w:r>
    </w:p>
    <w:p w14:paraId="6A4C7655" w14:textId="1B1B531D" w:rsidR="00A81CC0" w:rsidRDefault="00A81CC0" w:rsidP="00F068F0">
      <w:pPr>
        <w:rPr>
          <w:rFonts w:asciiTheme="minorHAnsi" w:hAnsiTheme="minorHAnsi" w:cstheme="minorHAnsi"/>
        </w:rPr>
      </w:pPr>
      <w:r w:rsidRPr="00F068F0">
        <w:rPr>
          <w:rFonts w:asciiTheme="minorHAnsi" w:hAnsiTheme="minorHAnsi" w:cstheme="minorHAnsi"/>
        </w:rPr>
        <w:t>1</w:t>
      </w:r>
      <w:r w:rsidR="00143495">
        <w:rPr>
          <w:rFonts w:asciiTheme="minorHAnsi" w:hAnsiTheme="minorHAnsi" w:cstheme="minorHAnsi"/>
        </w:rPr>
        <w:t>5</w:t>
      </w:r>
      <w:r w:rsidRPr="00F068F0">
        <w:rPr>
          <w:rFonts w:asciiTheme="minorHAnsi" w:hAnsiTheme="minorHAnsi" w:cstheme="minorHAnsi"/>
        </w:rPr>
        <w:t>.</w:t>
      </w:r>
      <w:r w:rsidRPr="00F068F0">
        <w:rPr>
          <w:rFonts w:asciiTheme="minorHAnsi" w:hAnsiTheme="minorHAnsi" w:cstheme="minorHAnsi"/>
        </w:rPr>
        <w:tab/>
      </w:r>
      <w:r w:rsidR="004A6D98" w:rsidRPr="00F068F0">
        <w:rPr>
          <w:rFonts w:asciiTheme="minorHAnsi" w:hAnsiTheme="minorHAnsi" w:cstheme="minorHAnsi"/>
        </w:rPr>
        <w:t>URGES all Contracting Parties to pay their contributions promptly by 1 January of each year, or as soon thereafter as that country’s budget cycle will permit;</w:t>
      </w:r>
    </w:p>
    <w:p w14:paraId="017509B6" w14:textId="77777777" w:rsidR="00EE45DC" w:rsidRDefault="00EE45DC" w:rsidP="00F068F0">
      <w:pPr>
        <w:rPr>
          <w:rFonts w:asciiTheme="minorHAnsi" w:hAnsiTheme="minorHAnsi" w:cstheme="minorHAnsi"/>
        </w:rPr>
      </w:pPr>
    </w:p>
    <w:p w14:paraId="7103FC9E" w14:textId="5DB59E3D" w:rsidR="004A6D98" w:rsidRPr="00F068F0" w:rsidRDefault="00EE45DC" w:rsidP="004A6D98">
      <w:pPr>
        <w:rPr>
          <w:rFonts w:asciiTheme="minorHAnsi" w:hAnsiTheme="minorHAnsi" w:cstheme="minorHAnsi"/>
        </w:rPr>
      </w:pPr>
      <w:r>
        <w:rPr>
          <w:rFonts w:asciiTheme="minorHAnsi" w:hAnsiTheme="minorHAnsi" w:cstheme="minorHAnsi"/>
        </w:rPr>
        <w:t>1</w:t>
      </w:r>
      <w:r w:rsidR="00143495">
        <w:rPr>
          <w:rFonts w:asciiTheme="minorHAnsi" w:hAnsiTheme="minorHAnsi" w:cstheme="minorHAnsi"/>
        </w:rPr>
        <w:t>6</w:t>
      </w:r>
      <w:r w:rsidRPr="00F068F0">
        <w:rPr>
          <w:rFonts w:asciiTheme="minorHAnsi" w:hAnsiTheme="minorHAnsi" w:cstheme="minorHAnsi"/>
        </w:rPr>
        <w:t>.</w:t>
      </w:r>
      <w:r w:rsidRPr="00F068F0">
        <w:rPr>
          <w:rFonts w:asciiTheme="minorHAnsi" w:hAnsiTheme="minorHAnsi" w:cstheme="minorHAnsi"/>
        </w:rPr>
        <w:tab/>
      </w:r>
      <w:r w:rsidR="004A6D98">
        <w:rPr>
          <w:rFonts w:asciiTheme="minorHAnsi" w:hAnsiTheme="minorHAnsi" w:cstheme="minorHAnsi"/>
        </w:rPr>
        <w:t xml:space="preserve">FURTHER </w:t>
      </w:r>
      <w:r w:rsidR="004A6D98" w:rsidRPr="00F068F0">
        <w:rPr>
          <w:rFonts w:asciiTheme="minorHAnsi" w:hAnsiTheme="minorHAnsi" w:cstheme="minorHAnsi"/>
        </w:rPr>
        <w:t>URGES Contracting Parties with outstanding contributions to make a renewed effort to settle them as expeditiously as possible to enhance the financial sustainability of the Convention through contributions by all Contracting Parties;</w:t>
      </w:r>
      <w:r w:rsidRPr="00F068F0">
        <w:rPr>
          <w:rFonts w:asciiTheme="minorHAnsi" w:hAnsiTheme="minorHAnsi" w:cstheme="minorHAnsi"/>
        </w:rPr>
        <w:t xml:space="preserve"> </w:t>
      </w:r>
    </w:p>
    <w:p w14:paraId="00104BD1" w14:textId="40FF1CE7" w:rsidR="00EE45DC" w:rsidRPr="00F068F0" w:rsidRDefault="00EE45DC" w:rsidP="00EE45DC">
      <w:pPr>
        <w:rPr>
          <w:rFonts w:asciiTheme="minorHAnsi" w:hAnsiTheme="minorHAnsi" w:cstheme="minorHAnsi"/>
        </w:rPr>
      </w:pPr>
    </w:p>
    <w:p w14:paraId="38F4826C" w14:textId="4A2DFA37" w:rsidR="00A81CC0" w:rsidRPr="00F068F0" w:rsidRDefault="00A81CC0" w:rsidP="04342DA5">
      <w:pPr>
        <w:rPr>
          <w:rFonts w:asciiTheme="minorHAnsi" w:hAnsiTheme="minorHAnsi" w:cstheme="minorBidi"/>
        </w:rPr>
      </w:pPr>
      <w:r w:rsidRPr="04342DA5">
        <w:rPr>
          <w:rFonts w:asciiTheme="minorHAnsi" w:hAnsiTheme="minorHAnsi" w:cstheme="minorBidi"/>
        </w:rPr>
        <w:t>1</w:t>
      </w:r>
      <w:r w:rsidR="00143495" w:rsidRPr="04342DA5">
        <w:rPr>
          <w:rFonts w:asciiTheme="minorHAnsi" w:hAnsiTheme="minorHAnsi" w:cstheme="minorBidi"/>
        </w:rPr>
        <w:t>7</w:t>
      </w:r>
      <w:r w:rsidRPr="04342DA5">
        <w:rPr>
          <w:rFonts w:asciiTheme="minorHAnsi" w:hAnsiTheme="minorHAnsi" w:cstheme="minorBidi"/>
        </w:rPr>
        <w:t>.</w:t>
      </w:r>
      <w:r>
        <w:tab/>
      </w:r>
      <w:r w:rsidR="007E16F5">
        <w:t>INSTRUCTS the Secretariat to continue regularly to inform the Contracting Parties of the status of contributions, including by publishing updated summaries</w:t>
      </w:r>
      <w:r w:rsidR="007E16F5">
        <w:rPr>
          <w:rFonts w:asciiTheme="minorHAnsi" w:hAnsiTheme="minorHAnsi"/>
        </w:rPr>
        <w:t xml:space="preserve"> </w:t>
      </w:r>
      <w:r w:rsidR="007E16F5" w:rsidRPr="009F0BF5">
        <w:rPr>
          <w:rFonts w:asciiTheme="minorHAnsi" w:hAnsiTheme="minorHAnsi"/>
        </w:rPr>
        <w:t>on the Convention website</w:t>
      </w:r>
      <w:r w:rsidR="007E16F5">
        <w:rPr>
          <w:rFonts w:asciiTheme="minorHAnsi" w:hAnsiTheme="minorHAnsi"/>
        </w:rPr>
        <w:t xml:space="preserve"> on a monthly basis, and sending quarterly status reports to all the Parties; and FURTHER INSTRUCTS the Secretariat to notify </w:t>
      </w:r>
      <w:r w:rsidR="007E16F5" w:rsidRPr="005B1EF1">
        <w:rPr>
          <w:rFonts w:asciiTheme="minorHAnsi" w:hAnsiTheme="minorHAnsi"/>
        </w:rPr>
        <w:t xml:space="preserve">Contracting Parties that have outstanding contributions and assist them </w:t>
      </w:r>
      <w:r w:rsidR="007E16F5">
        <w:rPr>
          <w:rFonts w:asciiTheme="minorHAnsi" w:hAnsiTheme="minorHAnsi"/>
        </w:rPr>
        <w:t>in</w:t>
      </w:r>
      <w:r w:rsidR="007E16F5" w:rsidRPr="005B1EF1">
        <w:rPr>
          <w:rFonts w:asciiTheme="minorHAnsi" w:hAnsiTheme="minorHAnsi"/>
        </w:rPr>
        <w:t xml:space="preserve"> identify</w:t>
      </w:r>
      <w:r w:rsidR="007E16F5">
        <w:rPr>
          <w:rFonts w:asciiTheme="minorHAnsi" w:hAnsiTheme="minorHAnsi"/>
        </w:rPr>
        <w:t>ing</w:t>
      </w:r>
      <w:r w:rsidR="007E16F5" w:rsidRPr="005B1EF1">
        <w:rPr>
          <w:rFonts w:asciiTheme="minorHAnsi" w:hAnsiTheme="minorHAnsi"/>
        </w:rPr>
        <w:t xml:space="preserve"> appropriate </w:t>
      </w:r>
      <w:r w:rsidR="007E16F5">
        <w:rPr>
          <w:rFonts w:asciiTheme="minorHAnsi" w:hAnsiTheme="minorHAnsi"/>
        </w:rPr>
        <w:t>actions</w:t>
      </w:r>
      <w:r w:rsidR="007E16F5" w:rsidRPr="005B1EF1">
        <w:rPr>
          <w:rFonts w:asciiTheme="minorHAnsi" w:hAnsiTheme="minorHAnsi"/>
        </w:rPr>
        <w:t xml:space="preserve"> to rectify the situation</w:t>
      </w:r>
      <w:r w:rsidR="007E16F5" w:rsidRPr="00B26C0D">
        <w:rPr>
          <w:rFonts w:asciiTheme="minorHAnsi" w:hAnsiTheme="minorHAnsi"/>
        </w:rPr>
        <w:t xml:space="preserve"> </w:t>
      </w:r>
      <w:r w:rsidR="007E16F5" w:rsidRPr="005B1EF1">
        <w:rPr>
          <w:rFonts w:asciiTheme="minorHAnsi" w:hAnsiTheme="minorHAnsi"/>
        </w:rPr>
        <w:t xml:space="preserve">and to </w:t>
      </w:r>
      <w:r w:rsidR="007E16F5">
        <w:rPr>
          <w:rFonts w:asciiTheme="minorHAnsi" w:hAnsiTheme="minorHAnsi"/>
        </w:rPr>
        <w:t>agree on</w:t>
      </w:r>
      <w:r w:rsidR="007E16F5" w:rsidRPr="005B1EF1">
        <w:rPr>
          <w:rFonts w:asciiTheme="minorHAnsi" w:hAnsiTheme="minorHAnsi"/>
        </w:rPr>
        <w:t xml:space="preserve"> a </w:t>
      </w:r>
      <w:r w:rsidR="007E16F5">
        <w:rPr>
          <w:rFonts w:asciiTheme="minorHAnsi" w:hAnsiTheme="minorHAnsi"/>
        </w:rPr>
        <w:t xml:space="preserve">payment </w:t>
      </w:r>
      <w:r w:rsidR="007E16F5" w:rsidRPr="005B1EF1">
        <w:rPr>
          <w:rFonts w:asciiTheme="minorHAnsi" w:hAnsiTheme="minorHAnsi"/>
        </w:rPr>
        <w:t xml:space="preserve">plan </w:t>
      </w:r>
      <w:r w:rsidR="007E16F5">
        <w:rPr>
          <w:rFonts w:asciiTheme="minorHAnsi" w:hAnsiTheme="minorHAnsi"/>
        </w:rPr>
        <w:t>with Parties with long-standing outstanding contributions,</w:t>
      </w:r>
      <w:r w:rsidR="007E16F5" w:rsidRPr="005B1EF1">
        <w:rPr>
          <w:rFonts w:asciiTheme="minorHAnsi" w:hAnsiTheme="minorHAnsi"/>
        </w:rPr>
        <w:t xml:space="preserve"> and report back at each meeting of the Standing Committee and the Conference of the Contracting Parties on activities taken in this regard and results achieved</w:t>
      </w:r>
      <w:r w:rsidR="007E16F5">
        <w:rPr>
          <w:rFonts w:asciiTheme="minorHAnsi" w:hAnsiTheme="minorHAnsi"/>
        </w:rPr>
        <w:t>, and identify good practices and efforts that could be shared</w:t>
      </w:r>
      <w:r w:rsidR="007E16F5" w:rsidRPr="005B1EF1">
        <w:rPr>
          <w:rFonts w:asciiTheme="minorHAnsi" w:hAnsiTheme="minorHAnsi"/>
        </w:rPr>
        <w:t>;</w:t>
      </w:r>
      <w:r w:rsidR="007E16F5">
        <w:rPr>
          <w:rFonts w:asciiTheme="minorHAnsi" w:hAnsiTheme="minorHAnsi"/>
        </w:rPr>
        <w:t xml:space="preserve"> </w:t>
      </w:r>
      <w:r w:rsidR="007E16F5" w:rsidRPr="005B1EF1">
        <w:rPr>
          <w:rFonts w:asciiTheme="minorHAnsi" w:hAnsiTheme="minorHAnsi"/>
        </w:rPr>
        <w:t>and AGREES that the Standing Committee should continue to consider appropriate action concerning Parties that have neither paid their outstanding contributions nor submitted a payment plan for this purpose</w:t>
      </w:r>
      <w:r w:rsidRPr="04342DA5">
        <w:rPr>
          <w:rFonts w:asciiTheme="minorHAnsi" w:hAnsiTheme="minorHAnsi" w:cstheme="minorBidi"/>
        </w:rPr>
        <w:t>;</w:t>
      </w:r>
    </w:p>
    <w:p w14:paraId="173C3A16" w14:textId="77777777" w:rsidR="00A81CC0" w:rsidRPr="00F068F0" w:rsidRDefault="00A81CC0" w:rsidP="00F068F0">
      <w:pPr>
        <w:rPr>
          <w:rFonts w:asciiTheme="minorHAnsi" w:hAnsiTheme="minorHAnsi" w:cstheme="minorHAnsi"/>
        </w:rPr>
      </w:pPr>
    </w:p>
    <w:p w14:paraId="7C8D1117" w14:textId="0509A1EE" w:rsidR="00A81CC0" w:rsidRPr="00850FAC" w:rsidRDefault="00143495" w:rsidP="00F068F0">
      <w:pPr>
        <w:rPr>
          <w:rFonts w:asciiTheme="minorHAnsi" w:hAnsiTheme="minorHAnsi" w:cstheme="minorHAnsi"/>
        </w:rPr>
      </w:pPr>
      <w:r w:rsidRPr="00850FAC">
        <w:rPr>
          <w:rFonts w:asciiTheme="minorHAnsi" w:hAnsiTheme="minorHAnsi" w:cstheme="minorHAnsi"/>
        </w:rPr>
        <w:t>18</w:t>
      </w:r>
      <w:r w:rsidR="00A81CC0" w:rsidRPr="00850FAC">
        <w:rPr>
          <w:rFonts w:asciiTheme="minorHAnsi" w:hAnsiTheme="minorHAnsi" w:cstheme="minorHAnsi"/>
        </w:rPr>
        <w:t>.</w:t>
      </w:r>
      <w:r w:rsidR="00A81CC0" w:rsidRPr="00850FAC">
        <w:rPr>
          <w:rFonts w:asciiTheme="minorHAnsi" w:hAnsiTheme="minorHAnsi" w:cstheme="minorHAnsi"/>
        </w:rPr>
        <w:tab/>
      </w:r>
      <w:r w:rsidR="007E16F5" w:rsidRPr="00850FAC">
        <w:t xml:space="preserve">INSTRUCTS the Secretariat to </w:t>
      </w:r>
      <w:r w:rsidR="007E16F5" w:rsidRPr="00850FAC">
        <w:rPr>
          <w:rFonts w:asciiTheme="minorHAnsi" w:hAnsiTheme="minorHAnsi"/>
        </w:rPr>
        <w:t>share with Regional Representatives on the Standing Committee the status of outstanding contributions, and REQUESTS the Regional Representatives to engage with the concerned Parties from their respective regions to encourage them to identify appropriate options to rectify the situation</w:t>
      </w:r>
      <w:r w:rsidR="00A81CC0" w:rsidRPr="00850FAC">
        <w:rPr>
          <w:rFonts w:asciiTheme="minorHAnsi" w:hAnsiTheme="minorHAnsi" w:cstheme="minorHAnsi"/>
        </w:rPr>
        <w:t>;</w:t>
      </w:r>
    </w:p>
    <w:p w14:paraId="20BC66C7" w14:textId="77777777" w:rsidR="004A6D98" w:rsidRPr="00850FAC" w:rsidRDefault="004A6D98" w:rsidP="00F068F0">
      <w:pPr>
        <w:rPr>
          <w:rFonts w:asciiTheme="minorHAnsi" w:hAnsiTheme="minorHAnsi" w:cstheme="minorHAnsi"/>
        </w:rPr>
      </w:pPr>
    </w:p>
    <w:p w14:paraId="49C4C4EA" w14:textId="656F5F58" w:rsidR="00A81CC0" w:rsidRPr="00850FAC" w:rsidRDefault="00850FAC" w:rsidP="00F068F0">
      <w:pPr>
        <w:rPr>
          <w:rFonts w:asciiTheme="minorHAnsi" w:hAnsiTheme="minorHAnsi" w:cstheme="minorHAnsi"/>
        </w:rPr>
      </w:pPr>
      <w:r w:rsidRPr="00850FAC">
        <w:rPr>
          <w:rFonts w:asciiTheme="minorHAnsi" w:hAnsiTheme="minorHAnsi" w:cstheme="minorHAnsi"/>
        </w:rPr>
        <w:t>19</w:t>
      </w:r>
      <w:r w:rsidR="00A81CC0" w:rsidRPr="00850FAC">
        <w:rPr>
          <w:rFonts w:asciiTheme="minorHAnsi" w:hAnsiTheme="minorHAnsi" w:cstheme="minorHAnsi"/>
        </w:rPr>
        <w:t>.</w:t>
      </w:r>
      <w:r w:rsidR="00A81CC0" w:rsidRPr="00850FAC">
        <w:rPr>
          <w:rFonts w:asciiTheme="minorHAnsi" w:hAnsiTheme="minorHAnsi" w:cstheme="minorHAnsi"/>
        </w:rPr>
        <w:tab/>
        <w:t xml:space="preserve">REAFFIRMS the decision taken at </w:t>
      </w:r>
      <w:r w:rsidR="097C80EE" w:rsidRPr="00850FAC">
        <w:rPr>
          <w:rFonts w:asciiTheme="minorHAnsi" w:hAnsiTheme="minorHAnsi" w:cstheme="minorHAnsi"/>
        </w:rPr>
        <w:t>COP</w:t>
      </w:r>
      <w:r w:rsidR="00A81CC0" w:rsidRPr="00850FAC">
        <w:rPr>
          <w:rFonts w:asciiTheme="minorHAnsi" w:hAnsiTheme="minorHAnsi" w:cstheme="minorHAnsi"/>
        </w:rPr>
        <w:t xml:space="preserve">11 (in Resolution XI.2 on </w:t>
      </w:r>
      <w:r w:rsidR="00A81CC0" w:rsidRPr="00850FAC">
        <w:rPr>
          <w:rFonts w:asciiTheme="minorHAnsi" w:hAnsiTheme="minorHAnsi" w:cstheme="minorHAnsi"/>
          <w:i/>
          <w:iCs/>
        </w:rPr>
        <w:t>Financial and budgetary matters</w:t>
      </w:r>
      <w:r w:rsidR="00A81CC0" w:rsidRPr="00850FAC">
        <w:rPr>
          <w:rFonts w:asciiTheme="minorHAnsi" w:hAnsiTheme="minorHAnsi" w:cstheme="minorHAnsi"/>
        </w:rPr>
        <w:t>) that the Reserve Fund:</w:t>
      </w:r>
    </w:p>
    <w:p w14:paraId="1CC3224C" w14:textId="77777777" w:rsidR="00A81CC0" w:rsidRPr="00850FAC" w:rsidRDefault="00A81CC0" w:rsidP="00F068F0">
      <w:pPr>
        <w:pStyle w:val="MGfulltext"/>
        <w:numPr>
          <w:ilvl w:val="1"/>
          <w:numId w:val="30"/>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provides for unforeseen and unavoidable expenditures;</w:t>
      </w:r>
    </w:p>
    <w:p w14:paraId="0507768F" w14:textId="77777777" w:rsidR="00A81CC0" w:rsidRPr="00850FAC" w:rsidRDefault="00A81CC0" w:rsidP="00F068F0">
      <w:pPr>
        <w:pStyle w:val="MGfulltext"/>
        <w:numPr>
          <w:ilvl w:val="1"/>
          <w:numId w:val="30"/>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lastRenderedPageBreak/>
        <w:t>receives realized triennial core budget surpluses (or deficits);</w:t>
      </w:r>
    </w:p>
    <w:p w14:paraId="0A5C013A" w14:textId="77777777" w:rsidR="00A81CC0" w:rsidRPr="00850FAC" w:rsidRDefault="00A81CC0" w:rsidP="00F068F0">
      <w:pPr>
        <w:pStyle w:val="MGfulltext"/>
        <w:numPr>
          <w:ilvl w:val="1"/>
          <w:numId w:val="30"/>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should not be lower than 6% of the annual core budget of the Convention and not greater than 15%; and</w:t>
      </w:r>
    </w:p>
    <w:p w14:paraId="06A7C72B" w14:textId="77777777" w:rsidR="00A81CC0" w:rsidRPr="00850FAC" w:rsidRDefault="00A81CC0" w:rsidP="00F068F0">
      <w:pPr>
        <w:pStyle w:val="MGfulltext"/>
        <w:numPr>
          <w:ilvl w:val="1"/>
          <w:numId w:val="30"/>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should be administered by the Secretary General with the approval of the Subgroup on Finance established by the Standing Committee;</w:t>
      </w:r>
    </w:p>
    <w:p w14:paraId="6D907FD4" w14:textId="77777777" w:rsidR="00A81CC0" w:rsidRPr="00850FAC" w:rsidRDefault="00A81CC0" w:rsidP="00F068F0">
      <w:pPr>
        <w:ind w:left="426" w:hanging="426"/>
        <w:rPr>
          <w:rFonts w:asciiTheme="minorHAnsi" w:hAnsiTheme="minorHAnsi" w:cstheme="minorHAnsi"/>
        </w:rPr>
      </w:pPr>
    </w:p>
    <w:p w14:paraId="5B84E598" w14:textId="2FCAEB47" w:rsidR="00A81CC0" w:rsidRPr="00850FAC" w:rsidRDefault="00143495" w:rsidP="00F068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0</w:t>
      </w:r>
      <w:r w:rsidR="00A81CC0" w:rsidRPr="00850FAC">
        <w:rPr>
          <w:rFonts w:asciiTheme="minorHAnsi" w:hAnsiTheme="minorHAnsi" w:cstheme="minorHAnsi"/>
        </w:rPr>
        <w:t>.</w:t>
      </w:r>
      <w:r w:rsidR="00A81CC0" w:rsidRPr="00850FAC">
        <w:rPr>
          <w:rFonts w:asciiTheme="minorHAnsi" w:hAnsiTheme="minorHAnsi" w:cstheme="minorHAnsi"/>
        </w:rPr>
        <w:tab/>
        <w:t xml:space="preserve">REQUESTS the Secretariat to endeavour to maintain the Reserve Fund over the </w:t>
      </w:r>
      <w:r w:rsidR="00377793" w:rsidRPr="00850FAC">
        <w:rPr>
          <w:rFonts w:asciiTheme="minorHAnsi" w:hAnsiTheme="minorHAnsi" w:cstheme="minorHAnsi"/>
        </w:rPr>
        <w:t>2026</w:t>
      </w:r>
      <w:r w:rsidR="00977A64" w:rsidRPr="00850FAC">
        <w:rPr>
          <w:rFonts w:asciiTheme="minorHAnsi" w:hAnsiTheme="minorHAnsi" w:cstheme="minorHAnsi"/>
        </w:rPr>
        <w:t>-</w:t>
      </w:r>
      <w:r w:rsidR="00377793" w:rsidRPr="00850FAC">
        <w:rPr>
          <w:rFonts w:asciiTheme="minorHAnsi" w:hAnsiTheme="minorHAnsi" w:cstheme="minorHAnsi"/>
        </w:rPr>
        <w:t xml:space="preserve">2028 </w:t>
      </w:r>
      <w:r w:rsidR="00A81CC0" w:rsidRPr="00850FAC">
        <w:rPr>
          <w:rFonts w:asciiTheme="minorHAnsi" w:hAnsiTheme="minorHAnsi" w:cstheme="minorHAnsi"/>
        </w:rPr>
        <w:t>triennium and to report annually to the Standing Committee on its status and to seek the concurrence of the Subgroup on Finance prior to any use of the Fund;</w:t>
      </w:r>
    </w:p>
    <w:p w14:paraId="72816F4D" w14:textId="77777777" w:rsidR="00F359F0" w:rsidRPr="00850FAC" w:rsidRDefault="00F359F0" w:rsidP="00F068F0">
      <w:pPr>
        <w:rPr>
          <w:rFonts w:asciiTheme="minorHAnsi" w:hAnsiTheme="minorHAnsi" w:cstheme="minorHAnsi"/>
        </w:rPr>
      </w:pPr>
    </w:p>
    <w:p w14:paraId="20F8009D" w14:textId="7B5BDC5D" w:rsidR="00F359F0" w:rsidRPr="00850FAC" w:rsidRDefault="00850FAC" w:rsidP="00F359F0">
      <w:pPr>
        <w:rPr>
          <w:rFonts w:asciiTheme="minorHAnsi" w:hAnsiTheme="minorHAnsi" w:cstheme="minorHAnsi"/>
        </w:rPr>
      </w:pPr>
      <w:r w:rsidRPr="00850FAC">
        <w:rPr>
          <w:rFonts w:asciiTheme="minorHAnsi" w:hAnsiTheme="minorHAnsi" w:cstheme="minorHAnsi"/>
        </w:rPr>
        <w:t>21</w:t>
      </w:r>
      <w:r w:rsidR="00F359F0" w:rsidRPr="00850FAC">
        <w:rPr>
          <w:rFonts w:asciiTheme="minorHAnsi" w:hAnsiTheme="minorHAnsi" w:cstheme="minorHAnsi"/>
        </w:rPr>
        <w:t>.</w:t>
      </w:r>
      <w:r w:rsidR="00F359F0" w:rsidRPr="00850FAC">
        <w:rPr>
          <w:rFonts w:asciiTheme="minorHAnsi" w:hAnsiTheme="minorHAnsi" w:cstheme="minorHAnsi"/>
        </w:rPr>
        <w:tab/>
        <w:t>APPROVES the use of CHF 360,000 of surplus funds from the 2023-2025 triennium to increase the provision on outstanding contributions for the 2026-2028 triennium;</w:t>
      </w:r>
    </w:p>
    <w:p w14:paraId="1468E28C" w14:textId="77777777" w:rsidR="00A81CC0" w:rsidRPr="00850FAC" w:rsidRDefault="00A81CC0" w:rsidP="00F068F0">
      <w:pPr>
        <w:rPr>
          <w:rFonts w:asciiTheme="minorHAnsi" w:hAnsiTheme="minorHAnsi" w:cstheme="minorHAnsi"/>
        </w:rPr>
      </w:pPr>
    </w:p>
    <w:p w14:paraId="0544A662" w14:textId="384647B1" w:rsidR="00F359F0" w:rsidRPr="00850FAC" w:rsidRDefault="00F359F0" w:rsidP="00F359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2</w:t>
      </w:r>
      <w:r w:rsidRPr="00850FAC">
        <w:rPr>
          <w:rFonts w:asciiTheme="minorHAnsi" w:hAnsiTheme="minorHAnsi" w:cstheme="minorHAnsi"/>
        </w:rPr>
        <w:t>.</w:t>
      </w:r>
      <w:r w:rsidRPr="00850FAC">
        <w:rPr>
          <w:rFonts w:asciiTheme="minorHAnsi" w:hAnsiTheme="minorHAnsi" w:cstheme="minorHAnsi"/>
        </w:rPr>
        <w:tab/>
        <w:t>AUTHORIZES the Standing Committee, with the advice of its Subgroup on Finance, to transfer core budget allocations between budget lines as may be required in the light of significant positive or negative changes during the triennium to costs, rates of inflation, interest and tax income projected in the budget, without increasing the assessed contributions of Parties or increasing the charges paid to IUCN above a maximum of 13% of the budget;</w:t>
      </w:r>
    </w:p>
    <w:p w14:paraId="35AFB9D8" w14:textId="77777777" w:rsidR="00F359F0" w:rsidRPr="00850FAC" w:rsidRDefault="00F359F0" w:rsidP="00F359F0">
      <w:pPr>
        <w:rPr>
          <w:rFonts w:asciiTheme="minorHAnsi" w:hAnsiTheme="minorHAnsi" w:cstheme="minorHAnsi"/>
        </w:rPr>
      </w:pPr>
    </w:p>
    <w:p w14:paraId="31796ECF" w14:textId="5B10978F" w:rsidR="00F359F0" w:rsidRPr="00850FAC" w:rsidRDefault="00F359F0" w:rsidP="00F359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3</w:t>
      </w:r>
      <w:r w:rsidRPr="00850FAC">
        <w:rPr>
          <w:rFonts w:asciiTheme="minorHAnsi" w:hAnsiTheme="minorHAnsi" w:cstheme="minorHAnsi"/>
        </w:rPr>
        <w:t>.</w:t>
      </w:r>
      <w:r w:rsidRPr="00850FAC">
        <w:rPr>
          <w:rFonts w:asciiTheme="minorHAnsi" w:hAnsiTheme="minorHAnsi" w:cstheme="minorHAnsi"/>
        </w:rPr>
        <w:tab/>
        <w:t>RECOGNIZES the benefits of flexibility in travel budget lines to deliver on the Secretariat Work Plan for the triennium; and REAFFIRMS the decision taken at the COP14  that authorizes the Secretary General to transfer resources between travel budget lines, ensuring that the Subgroup on Finance is informed and that such transfers are reported to the Standing Committee at its next meeting;</w:t>
      </w:r>
    </w:p>
    <w:p w14:paraId="4CBD0B17" w14:textId="77777777" w:rsidR="00F359F0" w:rsidRPr="00850FAC" w:rsidRDefault="00F359F0" w:rsidP="00F068F0">
      <w:pPr>
        <w:rPr>
          <w:rFonts w:asciiTheme="minorHAnsi" w:hAnsiTheme="minorHAnsi" w:cstheme="minorHAnsi"/>
        </w:rPr>
      </w:pPr>
    </w:p>
    <w:p w14:paraId="16C7BEAC" w14:textId="6B1803CF" w:rsidR="00A81CC0" w:rsidRPr="00850FAC" w:rsidRDefault="00143495" w:rsidP="00F068F0">
      <w:pPr>
        <w:rPr>
          <w:rFonts w:asciiTheme="minorHAnsi" w:hAnsiTheme="minorHAnsi" w:cstheme="minorHAnsi"/>
        </w:rPr>
      </w:pPr>
      <w:r w:rsidRPr="00850FAC">
        <w:rPr>
          <w:rFonts w:asciiTheme="minorHAnsi" w:hAnsiTheme="minorHAnsi" w:cstheme="minorHAnsi"/>
        </w:rPr>
        <w:t>24</w:t>
      </w:r>
      <w:r w:rsidR="00A81CC0" w:rsidRPr="00850FAC">
        <w:rPr>
          <w:rFonts w:asciiTheme="minorHAnsi" w:hAnsiTheme="minorHAnsi" w:cstheme="minorHAnsi"/>
        </w:rPr>
        <w:t>.</w:t>
      </w:r>
      <w:r w:rsidR="00A81CC0" w:rsidRPr="00850FAC">
        <w:rPr>
          <w:rFonts w:asciiTheme="minorHAnsi" w:hAnsiTheme="minorHAnsi" w:cstheme="minorHAnsi"/>
        </w:rPr>
        <w:tab/>
        <w:t xml:space="preserve">REAFFIRMS the decision taken at </w:t>
      </w:r>
      <w:r w:rsidR="15503B67" w:rsidRPr="00850FAC">
        <w:rPr>
          <w:rFonts w:asciiTheme="minorHAnsi" w:hAnsiTheme="minorHAnsi" w:cstheme="minorHAnsi"/>
        </w:rPr>
        <w:t>COP14</w:t>
      </w:r>
      <w:r w:rsidR="00A81CC0" w:rsidRPr="00850FAC">
        <w:rPr>
          <w:rFonts w:asciiTheme="minorHAnsi" w:hAnsiTheme="minorHAnsi" w:cstheme="minorHAnsi"/>
        </w:rPr>
        <w:t xml:space="preserve"> (in Resolution</w:t>
      </w:r>
      <w:r w:rsidR="00377793" w:rsidRPr="00850FAC">
        <w:rPr>
          <w:rFonts w:asciiTheme="minorHAnsi" w:hAnsiTheme="minorHAnsi" w:cstheme="minorHAnsi"/>
        </w:rPr>
        <w:t xml:space="preserve"> XIV.1 </w:t>
      </w:r>
      <w:r w:rsidR="00A81CC0" w:rsidRPr="00850FAC">
        <w:rPr>
          <w:rFonts w:asciiTheme="minorHAnsi" w:hAnsiTheme="minorHAnsi" w:cstheme="minorHAnsi"/>
        </w:rPr>
        <w:t xml:space="preserve">on </w:t>
      </w:r>
      <w:r w:rsidR="00A81CC0" w:rsidRPr="00850FAC">
        <w:rPr>
          <w:rFonts w:asciiTheme="minorHAnsi" w:hAnsiTheme="minorHAnsi" w:cstheme="minorHAnsi"/>
          <w:i/>
          <w:iCs/>
        </w:rPr>
        <w:t>Financial and budgetary matters</w:t>
      </w:r>
      <w:r w:rsidR="00A81CC0" w:rsidRPr="00850FAC">
        <w:rPr>
          <w:rFonts w:asciiTheme="minorHAnsi" w:hAnsiTheme="minorHAnsi" w:cstheme="minorHAnsi"/>
        </w:rPr>
        <w:t xml:space="preserve">) that authorizes the Secretary General, within the rules of IUCN, to adjust the staffing levels, numbers and structure of the Secretariat presented in Annex </w:t>
      </w:r>
      <w:r w:rsidR="00B36736" w:rsidRPr="00850FAC">
        <w:rPr>
          <w:rFonts w:asciiTheme="minorHAnsi" w:hAnsiTheme="minorHAnsi" w:cstheme="minorHAnsi"/>
        </w:rPr>
        <w:t>3</w:t>
      </w:r>
      <w:r w:rsidR="0046217F" w:rsidRPr="00850FAC">
        <w:rPr>
          <w:rFonts w:asciiTheme="minorHAnsi" w:hAnsiTheme="minorHAnsi" w:cstheme="minorHAnsi"/>
        </w:rPr>
        <w:t xml:space="preserve"> of the present Resolution</w:t>
      </w:r>
      <w:r w:rsidR="00A81CC0" w:rsidRPr="00850FAC">
        <w:rPr>
          <w:rFonts w:asciiTheme="minorHAnsi" w:hAnsiTheme="minorHAnsi" w:cstheme="minorHAnsi"/>
        </w:rPr>
        <w:t xml:space="preserve">, provided that the adjustments are within the costs indicated and made in accordance with the 1993 </w:t>
      </w:r>
      <w:r w:rsidR="00A81CC0" w:rsidRPr="00850FAC">
        <w:rPr>
          <w:rFonts w:asciiTheme="minorHAnsi" w:hAnsiTheme="minorHAnsi" w:cstheme="minorHAnsi"/>
          <w:i/>
          <w:iCs/>
        </w:rPr>
        <w:t>Delegation of Authority to the Secretary General of the Convention on Wetlands</w:t>
      </w:r>
      <w:r w:rsidR="00A81CC0" w:rsidRPr="00850FAC">
        <w:rPr>
          <w:rFonts w:asciiTheme="minorHAnsi" w:hAnsiTheme="minorHAnsi" w:cstheme="minorHAnsi"/>
        </w:rPr>
        <w:t xml:space="preserve"> and its </w:t>
      </w:r>
      <w:r w:rsidR="00A81CC0" w:rsidRPr="00850FAC">
        <w:rPr>
          <w:rFonts w:asciiTheme="minorHAnsi" w:hAnsiTheme="minorHAnsi" w:cstheme="minorHAnsi"/>
          <w:i/>
          <w:iCs/>
        </w:rPr>
        <w:t>Supplementary Note</w:t>
      </w:r>
      <w:r w:rsidR="00A81CC0" w:rsidRPr="00850FAC">
        <w:rPr>
          <w:rFonts w:asciiTheme="minorHAnsi" w:hAnsiTheme="minorHAnsi" w:cstheme="minorHAnsi"/>
        </w:rPr>
        <w:t>;</w:t>
      </w:r>
    </w:p>
    <w:p w14:paraId="07EA8D9A" w14:textId="77777777" w:rsidR="00A81CC0" w:rsidRPr="00850FAC" w:rsidRDefault="00A81CC0" w:rsidP="00F068F0">
      <w:pPr>
        <w:rPr>
          <w:rFonts w:asciiTheme="minorHAnsi" w:hAnsiTheme="minorHAnsi" w:cstheme="minorHAnsi"/>
        </w:rPr>
      </w:pPr>
    </w:p>
    <w:p w14:paraId="0AB12EF9" w14:textId="09B6E477" w:rsidR="00C20051" w:rsidRPr="00850FAC" w:rsidRDefault="00143495" w:rsidP="00F068F0">
      <w:pPr>
        <w:rPr>
          <w:rFonts w:asciiTheme="minorHAnsi" w:hAnsiTheme="minorHAnsi" w:cstheme="minorHAnsi"/>
        </w:rPr>
      </w:pPr>
      <w:r w:rsidRPr="00850FAC">
        <w:rPr>
          <w:rFonts w:asciiTheme="minorHAnsi" w:hAnsiTheme="minorHAnsi" w:cstheme="minorHAnsi"/>
        </w:rPr>
        <w:t>25</w:t>
      </w:r>
      <w:r w:rsidR="00EE45DC" w:rsidRPr="00850FAC">
        <w:rPr>
          <w:rFonts w:asciiTheme="minorHAnsi" w:hAnsiTheme="minorHAnsi" w:cstheme="minorHAnsi"/>
        </w:rPr>
        <w:t>.</w:t>
      </w:r>
      <w:r w:rsidR="00C20051" w:rsidRPr="00850FAC">
        <w:rPr>
          <w:rFonts w:asciiTheme="minorHAnsi" w:hAnsiTheme="minorHAnsi" w:cstheme="minorHAnsi"/>
        </w:rPr>
        <w:t xml:space="preserve"> </w:t>
      </w:r>
      <w:r w:rsidR="003538A7" w:rsidRPr="00850FAC">
        <w:rPr>
          <w:rFonts w:asciiTheme="minorHAnsi" w:hAnsiTheme="minorHAnsi" w:cstheme="minorHAnsi"/>
        </w:rPr>
        <w:tab/>
      </w:r>
      <w:r w:rsidR="00C20051" w:rsidRPr="00850FAC">
        <w:rPr>
          <w:rFonts w:asciiTheme="minorHAnsi" w:hAnsiTheme="minorHAnsi" w:cstheme="minorHAnsi"/>
        </w:rPr>
        <w:t>REAFFIRMS that the uncommitted/unexpended balances for budget lines can be carried forward to the next year within the triennium and presented to the following meeting of the Subgroup on Finance</w:t>
      </w:r>
      <w:r w:rsidR="00C358FE" w:rsidRPr="00850FAC">
        <w:rPr>
          <w:rFonts w:asciiTheme="minorHAnsi" w:hAnsiTheme="minorHAnsi" w:cstheme="minorHAnsi"/>
        </w:rPr>
        <w:t>;</w:t>
      </w:r>
    </w:p>
    <w:p w14:paraId="766AFD53" w14:textId="77777777" w:rsidR="00C358FE" w:rsidRPr="00850FAC" w:rsidRDefault="00C358FE" w:rsidP="00F068F0">
      <w:pPr>
        <w:rPr>
          <w:rFonts w:asciiTheme="minorHAnsi" w:hAnsiTheme="minorHAnsi" w:cstheme="minorHAnsi"/>
        </w:rPr>
      </w:pPr>
    </w:p>
    <w:p w14:paraId="1FD6A861" w14:textId="33210519" w:rsidR="00C358FE" w:rsidRPr="00850FAC" w:rsidRDefault="00C358FE" w:rsidP="00C358FE">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6</w:t>
      </w:r>
      <w:r w:rsidRPr="00850FAC">
        <w:rPr>
          <w:rFonts w:asciiTheme="minorHAnsi" w:hAnsiTheme="minorHAnsi" w:cstheme="minorHAnsi"/>
        </w:rPr>
        <w:t>.</w:t>
      </w:r>
      <w:r w:rsidRPr="00850FAC">
        <w:rPr>
          <w:rFonts w:asciiTheme="minorHAnsi" w:hAnsiTheme="minorHAnsi" w:cstheme="minorHAnsi"/>
        </w:rPr>
        <w:tab/>
        <w:t>ENCOURAGES Contracting Parties and INVITES other governments, financial institutions, International Organization Partners and other implementing partners to provide non-core funds to support the implementation of the Convention;</w:t>
      </w:r>
    </w:p>
    <w:p w14:paraId="693B231D" w14:textId="77777777" w:rsidR="00C358FE" w:rsidRPr="00850FAC" w:rsidRDefault="00C358FE" w:rsidP="00C358FE">
      <w:pPr>
        <w:rPr>
          <w:rFonts w:asciiTheme="minorHAnsi" w:hAnsiTheme="minorHAnsi" w:cstheme="minorHAnsi"/>
        </w:rPr>
      </w:pPr>
    </w:p>
    <w:p w14:paraId="1CBF0F24" w14:textId="28008D6D" w:rsidR="00C358FE" w:rsidRPr="00850FAC" w:rsidRDefault="2741C3B1" w:rsidP="127E0841">
      <w:pPr>
        <w:rPr>
          <w:rFonts w:asciiTheme="minorHAnsi" w:hAnsiTheme="minorHAnsi" w:cstheme="minorBidi"/>
        </w:rPr>
      </w:pPr>
      <w:r w:rsidRPr="00850FAC">
        <w:rPr>
          <w:rFonts w:asciiTheme="minorHAnsi" w:hAnsiTheme="minorHAnsi" w:cstheme="minorBidi"/>
        </w:rPr>
        <w:t>2</w:t>
      </w:r>
      <w:r w:rsidR="00850FAC" w:rsidRPr="00850FAC">
        <w:rPr>
          <w:rFonts w:asciiTheme="minorHAnsi" w:hAnsiTheme="minorHAnsi" w:cstheme="minorBidi"/>
        </w:rPr>
        <w:t>7</w:t>
      </w:r>
      <w:r w:rsidRPr="00850FAC">
        <w:rPr>
          <w:rFonts w:asciiTheme="minorHAnsi" w:hAnsiTheme="minorHAnsi" w:cstheme="minorBidi"/>
        </w:rPr>
        <w:t>.</w:t>
      </w:r>
      <w:r w:rsidR="00C358FE" w:rsidRPr="00850FAC">
        <w:tab/>
      </w:r>
      <w:r w:rsidRPr="00850FAC">
        <w:rPr>
          <w:rFonts w:asciiTheme="minorHAnsi" w:hAnsiTheme="minorHAnsi" w:cstheme="minorBidi"/>
        </w:rPr>
        <w:t xml:space="preserve">EXPRESSES GRATITUDE to the governments of </w:t>
      </w:r>
      <w:r w:rsidR="007E16F5" w:rsidRPr="00850FAC">
        <w:rPr>
          <w:rFonts w:asciiTheme="minorHAnsi" w:hAnsiTheme="minorHAnsi" w:cstheme="minorBidi"/>
        </w:rPr>
        <w:t xml:space="preserve">Australia, </w:t>
      </w:r>
      <w:r w:rsidRPr="00850FAC">
        <w:rPr>
          <w:rFonts w:asciiTheme="minorHAnsi" w:hAnsiTheme="minorHAnsi" w:cstheme="minorBidi"/>
        </w:rPr>
        <w:t xml:space="preserve">Austria, Belgium, Canada, </w:t>
      </w:r>
      <w:r w:rsidR="007E16F5" w:rsidRPr="00850FAC">
        <w:rPr>
          <w:rFonts w:asciiTheme="minorHAnsi" w:hAnsiTheme="minorHAnsi" w:cstheme="minorBidi"/>
        </w:rPr>
        <w:t xml:space="preserve">China, </w:t>
      </w:r>
      <w:r w:rsidRPr="00850FAC">
        <w:rPr>
          <w:rFonts w:asciiTheme="minorHAnsi" w:hAnsiTheme="minorHAnsi" w:cstheme="minorBidi"/>
        </w:rPr>
        <w:t xml:space="preserve">Finland, Germany, Norway, </w:t>
      </w:r>
      <w:r w:rsidR="007E16F5" w:rsidRPr="00850FAC">
        <w:rPr>
          <w:rFonts w:asciiTheme="minorHAnsi" w:hAnsiTheme="minorHAnsi" w:cstheme="minorBidi"/>
        </w:rPr>
        <w:t xml:space="preserve">the </w:t>
      </w:r>
      <w:r w:rsidRPr="00850FAC">
        <w:rPr>
          <w:rFonts w:asciiTheme="minorHAnsi" w:hAnsiTheme="minorHAnsi" w:cstheme="minorBidi"/>
        </w:rPr>
        <w:t>Republic of Korea, Switzerland,</w:t>
      </w:r>
      <w:r w:rsidR="007E16F5" w:rsidRPr="00850FAC">
        <w:rPr>
          <w:rFonts w:asciiTheme="minorHAnsi" w:hAnsiTheme="minorHAnsi" w:cstheme="minorBidi"/>
        </w:rPr>
        <w:t xml:space="preserve"> the</w:t>
      </w:r>
      <w:r w:rsidRPr="00850FAC">
        <w:rPr>
          <w:rFonts w:asciiTheme="minorHAnsi" w:hAnsiTheme="minorHAnsi" w:cstheme="minorBidi"/>
        </w:rPr>
        <w:t xml:space="preserve"> United Kingdom of Great Britain and Northern Ireland, the United States of America, and Zimbabwe, and to Danone and the Nagao Natural Environment Foundation, for their voluntary contributions to non-core activities in the years 2022-2024;</w:t>
      </w:r>
    </w:p>
    <w:p w14:paraId="6498B0AB" w14:textId="77777777" w:rsidR="00C358FE" w:rsidRPr="00850FAC" w:rsidRDefault="00C358FE" w:rsidP="00C358FE">
      <w:pPr>
        <w:rPr>
          <w:rFonts w:asciiTheme="minorHAnsi" w:hAnsiTheme="minorHAnsi" w:cstheme="minorHAnsi"/>
        </w:rPr>
      </w:pPr>
    </w:p>
    <w:p w14:paraId="703584EA" w14:textId="488D9829" w:rsidR="00F359F0" w:rsidRDefault="00F359F0" w:rsidP="00F359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8</w:t>
      </w:r>
      <w:r w:rsidRPr="00850FAC">
        <w:rPr>
          <w:rFonts w:asciiTheme="minorHAnsi" w:hAnsiTheme="minorHAnsi" w:cstheme="minorHAnsi"/>
        </w:rPr>
        <w:t>.</w:t>
      </w:r>
      <w:r w:rsidRPr="00850FAC">
        <w:rPr>
          <w:rFonts w:asciiTheme="minorHAnsi" w:hAnsiTheme="minorHAnsi" w:cstheme="minorHAnsi"/>
        </w:rPr>
        <w:tab/>
        <w:t xml:space="preserve">NOTES that the </w:t>
      </w:r>
      <w:r w:rsidRPr="00850FAC">
        <w:rPr>
          <w:rFonts w:asciiTheme="minorHAnsi" w:eastAsia="Batang" w:hAnsiTheme="minorHAnsi" w:cstheme="minorHAnsi"/>
        </w:rPr>
        <w:t>Secretariat will seek additional non-core resources in line with the priorities identified by the</w:t>
      </w:r>
      <w:r w:rsidRPr="00F068F0">
        <w:rPr>
          <w:rFonts w:asciiTheme="minorHAnsi" w:eastAsia="Batang" w:hAnsiTheme="minorHAnsi" w:cstheme="minorHAnsi"/>
        </w:rPr>
        <w:t xml:space="preserve"> Conference of the Parties, which are listed in Annex 4 of the present Resolution</w:t>
      </w:r>
      <w:r w:rsidRPr="00F068F0">
        <w:rPr>
          <w:rFonts w:asciiTheme="minorHAnsi" w:hAnsiTheme="minorHAnsi" w:cstheme="minorHAnsi"/>
        </w:rPr>
        <w:t>; and REQUESTS that the Secretariat continue to develop new approaches and tools to secure voluntary financial support;</w:t>
      </w:r>
    </w:p>
    <w:p w14:paraId="0C533C1B" w14:textId="77777777" w:rsidR="00F359F0" w:rsidRPr="00F068F0" w:rsidRDefault="00F359F0" w:rsidP="00C358FE">
      <w:pPr>
        <w:rPr>
          <w:rFonts w:asciiTheme="minorHAnsi" w:hAnsiTheme="minorHAnsi" w:cstheme="minorHAnsi"/>
        </w:rPr>
      </w:pPr>
    </w:p>
    <w:p w14:paraId="50BE780C" w14:textId="0C61FE57" w:rsidR="00C358FE" w:rsidRPr="00F068F0" w:rsidRDefault="00C358FE" w:rsidP="00C358FE">
      <w:pPr>
        <w:rPr>
          <w:rFonts w:asciiTheme="minorHAnsi" w:hAnsiTheme="minorHAnsi" w:cstheme="minorHAnsi"/>
        </w:rPr>
      </w:pPr>
      <w:r w:rsidRPr="00F068F0">
        <w:rPr>
          <w:rFonts w:asciiTheme="minorHAnsi" w:hAnsiTheme="minorHAnsi" w:cstheme="minorHAnsi"/>
        </w:rPr>
        <w:lastRenderedPageBreak/>
        <w:t>2</w:t>
      </w:r>
      <w:r w:rsidR="00143495">
        <w:rPr>
          <w:rFonts w:asciiTheme="minorHAnsi" w:hAnsiTheme="minorHAnsi" w:cstheme="minorHAnsi"/>
        </w:rPr>
        <w:t>9</w:t>
      </w:r>
      <w:r w:rsidRPr="00F068F0">
        <w:rPr>
          <w:rFonts w:asciiTheme="minorHAnsi" w:hAnsiTheme="minorHAnsi" w:cstheme="minorHAnsi"/>
        </w:rPr>
        <w:t>.</w:t>
      </w:r>
      <w:r w:rsidRPr="00F068F0">
        <w:rPr>
          <w:rFonts w:asciiTheme="minorHAnsi" w:hAnsiTheme="minorHAnsi" w:cstheme="minorHAnsi"/>
        </w:rPr>
        <w:tab/>
        <w:t>NOTES the resource mobilization work plan for the Convention approved by the Standing Committee and INSTRUCTS the Secretariat to update it to reflect the priorities identified by the Contracting Parties at COP15 and make it available to the Standing Committee at its 67th meeting, for its consideration;</w:t>
      </w:r>
    </w:p>
    <w:p w14:paraId="36103BBA" w14:textId="77777777" w:rsidR="00C358FE" w:rsidRPr="00F068F0" w:rsidRDefault="00C358FE" w:rsidP="00C358FE">
      <w:pPr>
        <w:pStyle w:val="ListParagraph"/>
        <w:ind w:left="425"/>
        <w:rPr>
          <w:rFonts w:asciiTheme="minorHAnsi" w:hAnsiTheme="minorHAnsi" w:cstheme="minorHAnsi"/>
        </w:rPr>
      </w:pPr>
    </w:p>
    <w:p w14:paraId="27D02078" w14:textId="74B51E95" w:rsidR="00C358FE" w:rsidRPr="00F068F0" w:rsidRDefault="2C9F0299" w:rsidP="127E0841">
      <w:pPr>
        <w:rPr>
          <w:rFonts w:asciiTheme="minorHAnsi" w:hAnsiTheme="minorHAnsi" w:cstheme="minorBidi"/>
        </w:rPr>
      </w:pPr>
      <w:r w:rsidRPr="127E0841">
        <w:rPr>
          <w:rFonts w:asciiTheme="minorHAnsi" w:hAnsiTheme="minorHAnsi" w:cstheme="minorBidi"/>
        </w:rPr>
        <w:t>30</w:t>
      </w:r>
      <w:r w:rsidR="2741C3B1" w:rsidRPr="127E0841">
        <w:rPr>
          <w:rFonts w:asciiTheme="minorHAnsi" w:hAnsiTheme="minorHAnsi" w:cstheme="minorBidi"/>
        </w:rPr>
        <w:t>.</w:t>
      </w:r>
      <w:r w:rsidR="00143495">
        <w:tab/>
      </w:r>
      <w:r w:rsidR="2741C3B1" w:rsidRPr="127E0841">
        <w:rPr>
          <w:rFonts w:asciiTheme="minorHAnsi" w:hAnsiTheme="minorHAnsi" w:cstheme="minorBidi"/>
        </w:rPr>
        <w:t xml:space="preserve">REQUESTS the Secretariat to provide to the Ramsar Regional Initiatives (RRIs) in Africa, on an annual basis, the available balance of the African voluntary contribution fund; and INVITES those RRIs to submit requests to the Secretariat as part of their reports to access available funds in accordance with the provisions of Resolution XIV.7 on </w:t>
      </w:r>
      <w:r w:rsidR="2741C3B1" w:rsidRPr="127E0841">
        <w:rPr>
          <w:rFonts w:asciiTheme="minorHAnsi" w:hAnsiTheme="minorHAnsi" w:cstheme="minorBidi"/>
          <w:i/>
          <w:iCs/>
        </w:rPr>
        <w:t>Ramsar Regional Initiatives</w:t>
      </w:r>
      <w:r w:rsidR="2741C3B1" w:rsidRPr="127E0841">
        <w:rPr>
          <w:rFonts w:asciiTheme="minorHAnsi" w:hAnsiTheme="minorHAnsi" w:cstheme="minorBidi"/>
        </w:rPr>
        <w:t>;</w:t>
      </w:r>
    </w:p>
    <w:p w14:paraId="767A6386" w14:textId="77777777" w:rsidR="00C358FE" w:rsidRPr="00F068F0" w:rsidRDefault="00C358FE" w:rsidP="00C358FE">
      <w:pPr>
        <w:rPr>
          <w:rFonts w:asciiTheme="minorHAnsi" w:hAnsiTheme="minorHAnsi" w:cstheme="minorHAnsi"/>
        </w:rPr>
      </w:pPr>
    </w:p>
    <w:p w14:paraId="5048F3E7" w14:textId="57AF2432" w:rsidR="00C358FE" w:rsidRPr="00F068F0" w:rsidRDefault="00143495" w:rsidP="00C358FE">
      <w:pPr>
        <w:rPr>
          <w:rFonts w:asciiTheme="minorHAnsi" w:hAnsiTheme="minorHAnsi" w:cstheme="minorHAnsi"/>
        </w:rPr>
      </w:pPr>
      <w:r>
        <w:rPr>
          <w:rFonts w:asciiTheme="minorHAnsi" w:hAnsiTheme="minorHAnsi" w:cstheme="minorHAnsi"/>
        </w:rPr>
        <w:t>31</w:t>
      </w:r>
      <w:r w:rsidR="00C358FE" w:rsidRPr="00F068F0">
        <w:rPr>
          <w:rFonts w:asciiTheme="minorHAnsi" w:hAnsiTheme="minorHAnsi" w:cstheme="minorHAnsi"/>
        </w:rPr>
        <w:t>.</w:t>
      </w:r>
      <w:r w:rsidR="00C358FE" w:rsidRPr="00F068F0">
        <w:rPr>
          <w:rFonts w:asciiTheme="minorHAnsi" w:hAnsiTheme="minorHAnsi" w:cstheme="minorHAnsi"/>
        </w:rPr>
        <w:tab/>
        <w:t xml:space="preserve">INVITES the African regional representatives in the Standing Committee to decide on the use of those funds referenced in </w:t>
      </w:r>
      <w:r w:rsidR="00C358FE" w:rsidRPr="00143495">
        <w:rPr>
          <w:rFonts w:asciiTheme="minorHAnsi" w:hAnsiTheme="minorHAnsi" w:cstheme="minorHAnsi"/>
        </w:rPr>
        <w:t xml:space="preserve">paragraph </w:t>
      </w:r>
      <w:r>
        <w:rPr>
          <w:rFonts w:asciiTheme="minorHAnsi" w:hAnsiTheme="minorHAnsi" w:cstheme="minorHAnsi"/>
        </w:rPr>
        <w:t>30</w:t>
      </w:r>
      <w:r w:rsidR="00C358FE" w:rsidRPr="00F068F0">
        <w:rPr>
          <w:rFonts w:asciiTheme="minorHAnsi" w:hAnsiTheme="minorHAnsi" w:cstheme="minorHAnsi"/>
        </w:rPr>
        <w:t xml:space="preserve"> of the present Resolution, based on the requests submitted by the RRIs, and inform the Secretariat accordingly;</w:t>
      </w:r>
    </w:p>
    <w:p w14:paraId="19C1D83C" w14:textId="77777777" w:rsidR="00C358FE" w:rsidRPr="00F068F0" w:rsidRDefault="00C358FE" w:rsidP="00C358FE">
      <w:pPr>
        <w:rPr>
          <w:rFonts w:asciiTheme="minorHAnsi" w:hAnsiTheme="minorHAnsi" w:cstheme="minorHAnsi"/>
        </w:rPr>
      </w:pPr>
    </w:p>
    <w:p w14:paraId="3C913E2E" w14:textId="2CEF31B2" w:rsidR="00C358FE" w:rsidRPr="00F068F0" w:rsidRDefault="2C9F0299" w:rsidP="127E0841">
      <w:pPr>
        <w:rPr>
          <w:rFonts w:asciiTheme="minorHAnsi" w:hAnsiTheme="minorHAnsi" w:cstheme="minorBidi"/>
        </w:rPr>
      </w:pPr>
      <w:r w:rsidRPr="127E0841">
        <w:rPr>
          <w:rFonts w:asciiTheme="minorHAnsi" w:eastAsia="Times New Roman" w:hAnsiTheme="minorHAnsi" w:cstheme="minorBidi"/>
          <w:color w:val="000000" w:themeColor="text1"/>
          <w:lang w:val="en-US"/>
        </w:rPr>
        <w:t>32</w:t>
      </w:r>
      <w:r w:rsidR="2741C3B1" w:rsidRPr="127E0841">
        <w:rPr>
          <w:rFonts w:asciiTheme="minorHAnsi" w:eastAsia="Times New Roman" w:hAnsiTheme="minorHAnsi" w:cstheme="minorBidi"/>
          <w:color w:val="000000" w:themeColor="text1"/>
          <w:lang w:val="en-US"/>
        </w:rPr>
        <w:t>.</w:t>
      </w:r>
      <w:r w:rsidR="00143495">
        <w:tab/>
      </w:r>
      <w:r w:rsidR="2741C3B1" w:rsidRPr="127E0841">
        <w:rPr>
          <w:rFonts w:asciiTheme="minorHAnsi" w:hAnsiTheme="minorHAnsi" w:cstheme="minorBidi"/>
        </w:rPr>
        <w:t xml:space="preserve">NOTES WITH APPRECIATION the alignment of the Secretariat with International Union for Conservation of Nature (IUCN) policies and procedures for managing non-core funding; and </w:t>
      </w:r>
      <w:r w:rsidR="2741C3B1" w:rsidRPr="127E0841">
        <w:rPr>
          <w:rFonts w:asciiTheme="minorHAnsi" w:eastAsia="Times New Roman" w:hAnsiTheme="minorHAnsi" w:cstheme="minorBidi"/>
          <w:color w:val="000000" w:themeColor="text1"/>
          <w:lang w:val="en-US"/>
        </w:rPr>
        <w:t xml:space="preserve">REAFFIRMS the decision taken at COP14 that requests the Secretariat within ‎its existing legal framework and mandate to assist, as appropriate, Contracting Parties in the administration of non-core funded projects, including but not limited to successful fundraising for RRIs; and </w:t>
      </w:r>
      <w:r w:rsidRPr="127E0841">
        <w:rPr>
          <w:rFonts w:asciiTheme="minorHAnsi" w:eastAsia="Times New Roman" w:hAnsiTheme="minorHAnsi" w:cstheme="minorBidi"/>
          <w:color w:val="000000" w:themeColor="text1"/>
          <w:lang w:val="en-US"/>
        </w:rPr>
        <w:t xml:space="preserve">FURTHER REAFFIRMS </w:t>
      </w:r>
      <w:r w:rsidR="2741C3B1" w:rsidRPr="127E0841">
        <w:rPr>
          <w:rFonts w:asciiTheme="minorHAnsi" w:eastAsia="Times New Roman" w:hAnsiTheme="minorHAnsi" w:cstheme="minorBidi"/>
          <w:color w:val="000000" w:themeColor="text1"/>
          <w:lang w:val="en-US"/>
        </w:rPr>
        <w:t xml:space="preserve">that Secretariat staff supported with core funds will oversee the implementation of the projects for </w:t>
      </w:r>
      <w:r w:rsidRPr="127E0841">
        <w:rPr>
          <w:rFonts w:asciiTheme="minorHAnsi" w:eastAsia="Times New Roman" w:hAnsiTheme="minorHAnsi" w:cstheme="minorBidi"/>
          <w:color w:val="000000" w:themeColor="text1"/>
          <w:lang w:val="en-US"/>
        </w:rPr>
        <w:t xml:space="preserve">which non-core </w:t>
      </w:r>
      <w:r w:rsidR="2741C3B1" w:rsidRPr="127E0841">
        <w:rPr>
          <w:rFonts w:asciiTheme="minorHAnsi" w:eastAsia="Times New Roman" w:hAnsiTheme="minorHAnsi" w:cstheme="minorBidi"/>
          <w:color w:val="000000" w:themeColor="text1"/>
          <w:lang w:val="en-US"/>
        </w:rPr>
        <w:t>funds are directly sent to the Secretariat, while staff supported with non-core funds will be recruited for the project implementation, as required;</w:t>
      </w:r>
    </w:p>
    <w:p w14:paraId="73D5E8F9" w14:textId="77777777" w:rsidR="00C358FE" w:rsidRPr="00F068F0" w:rsidRDefault="00C358FE" w:rsidP="00F068F0">
      <w:pPr>
        <w:rPr>
          <w:rFonts w:asciiTheme="minorHAnsi" w:hAnsiTheme="minorHAnsi" w:cstheme="minorHAnsi"/>
        </w:rPr>
      </w:pPr>
    </w:p>
    <w:p w14:paraId="4C46FA80" w14:textId="2D7A83B1" w:rsidR="00A81CC0" w:rsidRPr="00F068F0" w:rsidRDefault="00A81CC0" w:rsidP="04342DA5">
      <w:pPr>
        <w:rPr>
          <w:rFonts w:asciiTheme="minorHAnsi" w:hAnsiTheme="minorHAnsi" w:cstheme="minorBidi"/>
        </w:rPr>
      </w:pPr>
      <w:r w:rsidRPr="04342DA5">
        <w:rPr>
          <w:rFonts w:asciiTheme="minorHAnsi" w:hAnsiTheme="minorHAnsi" w:cstheme="minorBidi"/>
        </w:rPr>
        <w:t>3</w:t>
      </w:r>
      <w:r w:rsidR="00EE45DC" w:rsidRPr="04342DA5">
        <w:rPr>
          <w:rFonts w:asciiTheme="minorHAnsi" w:hAnsiTheme="minorHAnsi" w:cstheme="minorBidi"/>
        </w:rPr>
        <w:t>3</w:t>
      </w:r>
      <w:r w:rsidRPr="04342DA5">
        <w:rPr>
          <w:rFonts w:asciiTheme="minorHAnsi" w:hAnsiTheme="minorHAnsi" w:cstheme="minorBidi"/>
        </w:rPr>
        <w:t>.</w:t>
      </w:r>
      <w:r>
        <w:tab/>
      </w:r>
      <w:r w:rsidRPr="04342DA5">
        <w:rPr>
          <w:rFonts w:asciiTheme="minorHAnsi" w:hAnsiTheme="minorHAnsi" w:cstheme="minorBidi"/>
        </w:rPr>
        <w:t xml:space="preserve">NOTES with appreciation the transparency and accountability </w:t>
      </w:r>
      <w:r w:rsidR="00E51610" w:rsidRPr="04342DA5">
        <w:rPr>
          <w:rFonts w:asciiTheme="minorHAnsi" w:hAnsiTheme="minorHAnsi" w:cstheme="minorBidi"/>
        </w:rPr>
        <w:t xml:space="preserve">of the Secretariat </w:t>
      </w:r>
      <w:r w:rsidR="004D6990" w:rsidRPr="04342DA5">
        <w:rPr>
          <w:rFonts w:asciiTheme="minorHAnsi" w:hAnsiTheme="minorHAnsi" w:cstheme="minorBidi"/>
        </w:rPr>
        <w:t>in regard to financial matters</w:t>
      </w:r>
      <w:r w:rsidR="000259BA" w:rsidRPr="04342DA5">
        <w:rPr>
          <w:rFonts w:asciiTheme="minorHAnsi" w:hAnsiTheme="minorHAnsi" w:cstheme="minorBidi"/>
        </w:rPr>
        <w:t>, and</w:t>
      </w:r>
      <w:r w:rsidR="007D3798" w:rsidRPr="04342DA5">
        <w:rPr>
          <w:rFonts w:asciiTheme="minorHAnsi" w:hAnsiTheme="minorHAnsi" w:cstheme="minorBidi"/>
        </w:rPr>
        <w:t xml:space="preserve"> REQUESTS the Secretariat to continue to</w:t>
      </w:r>
      <w:r w:rsidRPr="04342DA5">
        <w:rPr>
          <w:rFonts w:asciiTheme="minorHAnsi" w:hAnsiTheme="minorHAnsi" w:cstheme="minorBidi"/>
        </w:rPr>
        <w:t xml:space="preserve"> </w:t>
      </w:r>
      <w:r w:rsidR="0092640B">
        <w:rPr>
          <w:rFonts w:asciiTheme="minorHAnsi" w:hAnsiTheme="minorHAnsi" w:cstheme="minorBidi"/>
        </w:rPr>
        <w:t>make</w:t>
      </w:r>
      <w:r w:rsidRPr="04342DA5">
        <w:rPr>
          <w:rFonts w:asciiTheme="minorHAnsi" w:hAnsiTheme="minorHAnsi" w:cstheme="minorBidi"/>
        </w:rPr>
        <w:t xml:space="preserve"> information </w:t>
      </w:r>
      <w:r w:rsidR="0092640B">
        <w:rPr>
          <w:rFonts w:asciiTheme="minorHAnsi" w:hAnsiTheme="minorHAnsi" w:cstheme="minorBidi"/>
        </w:rPr>
        <w:t xml:space="preserve">accessible </w:t>
      </w:r>
      <w:r w:rsidRPr="04342DA5">
        <w:rPr>
          <w:rFonts w:asciiTheme="minorHAnsi" w:hAnsiTheme="minorHAnsi" w:cstheme="minorBidi"/>
        </w:rPr>
        <w:t xml:space="preserve">to ensure transparency and accountability, including </w:t>
      </w:r>
      <w:r w:rsidRPr="04342DA5">
        <w:rPr>
          <w:rFonts w:asciiTheme="minorHAnsi" w:hAnsiTheme="minorHAnsi" w:cstheme="minorBidi"/>
          <w:i/>
          <w:iCs/>
        </w:rPr>
        <w:t>inter alia</w:t>
      </w:r>
      <w:r w:rsidRPr="04342DA5">
        <w:rPr>
          <w:rFonts w:asciiTheme="minorHAnsi" w:hAnsiTheme="minorHAnsi" w:cstheme="minorBidi"/>
        </w:rPr>
        <w:t>: completed and accepted audit reports; financial rules and regulations; annual reports of the Secretary General to the Standing Committee; procedures for engagement with the private sector; materials related to staff codes of conduct and professional ethics; the 1993 delegation of authority and its supplementary note; anti-fraud policies; anti-harassment policies; whistle-blower rules and protections; policies on conflict of interest; policies on gender equity and equality; and any other relevant information</w:t>
      </w:r>
      <w:r w:rsidR="00143495" w:rsidRPr="04342DA5">
        <w:rPr>
          <w:rFonts w:asciiTheme="minorHAnsi" w:hAnsiTheme="minorHAnsi" w:cstheme="minorBidi"/>
        </w:rPr>
        <w:t>;</w:t>
      </w:r>
    </w:p>
    <w:p w14:paraId="5A04EB1F" w14:textId="77777777" w:rsidR="00A81CC0" w:rsidRPr="00F068F0" w:rsidRDefault="00A81CC0" w:rsidP="00F068F0">
      <w:pPr>
        <w:rPr>
          <w:rFonts w:asciiTheme="minorHAnsi" w:hAnsiTheme="minorHAnsi" w:cstheme="minorHAnsi"/>
        </w:rPr>
      </w:pPr>
    </w:p>
    <w:p w14:paraId="09BCF050" w14:textId="6EDB8B47" w:rsidR="00A81CC0" w:rsidRPr="00F068F0" w:rsidRDefault="00A81CC0" w:rsidP="00F068F0">
      <w:pPr>
        <w:rPr>
          <w:rFonts w:asciiTheme="minorHAnsi" w:hAnsiTheme="minorHAnsi" w:cstheme="minorHAnsi"/>
        </w:rPr>
      </w:pPr>
      <w:r w:rsidRPr="00F068F0">
        <w:rPr>
          <w:rFonts w:asciiTheme="minorHAnsi" w:hAnsiTheme="minorHAnsi" w:cstheme="minorHAnsi"/>
        </w:rPr>
        <w:t>3</w:t>
      </w:r>
      <w:r w:rsidR="00EE45DC">
        <w:rPr>
          <w:rFonts w:asciiTheme="minorHAnsi" w:hAnsiTheme="minorHAnsi" w:cstheme="minorHAnsi"/>
        </w:rPr>
        <w:t>4</w:t>
      </w:r>
      <w:r w:rsidRPr="00F068F0">
        <w:rPr>
          <w:rFonts w:asciiTheme="minorHAnsi" w:hAnsiTheme="minorHAnsi" w:cstheme="minorHAnsi"/>
        </w:rPr>
        <w:t>.</w:t>
      </w:r>
      <w:r w:rsidRPr="00F068F0">
        <w:rPr>
          <w:rFonts w:asciiTheme="minorHAnsi" w:hAnsiTheme="minorHAnsi" w:cstheme="minorHAnsi"/>
        </w:rPr>
        <w:tab/>
        <w:t>REQUESTS the Secretariat to consider Contracting Parties that are on the UN Conference on Trade and Development’s List of Small Island Developing States (SIDS) as eligible for sponsorship for delegate travel, whether or not they are formally classified as such on economic grounds in the OECD Development Assistance Committee (DAC) list; and</w:t>
      </w:r>
    </w:p>
    <w:p w14:paraId="305BDDB1" w14:textId="77777777" w:rsidR="00A81CC0" w:rsidRPr="00F068F0" w:rsidRDefault="00A81CC0" w:rsidP="00F068F0">
      <w:pPr>
        <w:rPr>
          <w:rFonts w:asciiTheme="minorHAnsi" w:hAnsiTheme="minorHAnsi" w:cstheme="minorHAnsi"/>
        </w:rPr>
      </w:pPr>
    </w:p>
    <w:p w14:paraId="4F54A4B8" w14:textId="3FC6529C" w:rsidR="00A81CC0" w:rsidRPr="00F068F0" w:rsidRDefault="00A81CC0" w:rsidP="00F068F0">
      <w:pPr>
        <w:rPr>
          <w:rFonts w:asciiTheme="minorHAnsi" w:hAnsiTheme="minorHAnsi" w:cstheme="minorHAnsi"/>
        </w:rPr>
      </w:pPr>
      <w:r w:rsidRPr="00F068F0">
        <w:rPr>
          <w:rFonts w:asciiTheme="minorHAnsi" w:hAnsiTheme="minorHAnsi" w:cstheme="minorHAnsi"/>
        </w:rPr>
        <w:t>3</w:t>
      </w:r>
      <w:r w:rsidR="00EE45DC">
        <w:rPr>
          <w:rFonts w:asciiTheme="minorHAnsi" w:hAnsiTheme="minorHAnsi" w:cstheme="minorHAnsi"/>
        </w:rPr>
        <w:t>5</w:t>
      </w:r>
      <w:r w:rsidRPr="00F068F0">
        <w:rPr>
          <w:rFonts w:asciiTheme="minorHAnsi" w:hAnsiTheme="minorHAnsi" w:cstheme="minorHAnsi"/>
        </w:rPr>
        <w:t>.</w:t>
      </w:r>
      <w:r w:rsidRPr="00F068F0">
        <w:rPr>
          <w:rFonts w:asciiTheme="minorHAnsi" w:hAnsiTheme="minorHAnsi" w:cstheme="minorHAnsi"/>
        </w:rPr>
        <w:tab/>
        <w:t>CONFIRMS that the present Resolution and its annexes supersede Resolution X</w:t>
      </w:r>
      <w:r w:rsidR="00377793" w:rsidRPr="00F068F0">
        <w:rPr>
          <w:rFonts w:asciiTheme="minorHAnsi" w:hAnsiTheme="minorHAnsi" w:cstheme="minorHAnsi"/>
        </w:rPr>
        <w:t>IV.1</w:t>
      </w:r>
      <w:r w:rsidRPr="00F068F0">
        <w:rPr>
          <w:rFonts w:asciiTheme="minorHAnsi" w:hAnsiTheme="minorHAnsi" w:cstheme="minorHAnsi"/>
        </w:rPr>
        <w:t xml:space="preserve"> on </w:t>
      </w:r>
      <w:r w:rsidRPr="00F068F0">
        <w:rPr>
          <w:rFonts w:asciiTheme="minorHAnsi" w:hAnsiTheme="minorHAnsi" w:cstheme="minorHAnsi"/>
          <w:i/>
        </w:rPr>
        <w:t>Financial and budgetary matters</w:t>
      </w:r>
      <w:r w:rsidR="00143495">
        <w:rPr>
          <w:rFonts w:asciiTheme="minorHAnsi" w:hAnsiTheme="minorHAnsi" w:cstheme="minorHAnsi"/>
          <w:iCs/>
        </w:rPr>
        <w:t>, which is retired,</w:t>
      </w:r>
      <w:r w:rsidRPr="00F068F0">
        <w:rPr>
          <w:rFonts w:asciiTheme="minorHAnsi" w:hAnsiTheme="minorHAnsi" w:cstheme="minorHAnsi"/>
        </w:rPr>
        <w:t xml:space="preserve"> and paragraph 11.a of Resolution VI.17</w:t>
      </w:r>
      <w:r w:rsidR="0046217F" w:rsidRPr="00F068F0">
        <w:rPr>
          <w:rFonts w:asciiTheme="minorHAnsi" w:hAnsiTheme="minorHAnsi" w:cstheme="minorHAnsi"/>
        </w:rPr>
        <w:t xml:space="preserve"> on </w:t>
      </w:r>
      <w:r w:rsidR="0046217F" w:rsidRPr="00F068F0">
        <w:rPr>
          <w:rFonts w:asciiTheme="minorHAnsi" w:hAnsiTheme="minorHAnsi" w:cstheme="minorHAnsi"/>
          <w:i/>
        </w:rPr>
        <w:t>Financial and budgetary matters</w:t>
      </w:r>
      <w:r w:rsidRPr="00F068F0">
        <w:rPr>
          <w:rFonts w:asciiTheme="minorHAnsi" w:hAnsiTheme="minorHAnsi" w:cstheme="minorHAnsi"/>
        </w:rPr>
        <w:t>.</w:t>
      </w:r>
    </w:p>
    <w:p w14:paraId="693A8931" w14:textId="77777777" w:rsidR="007D61FD" w:rsidRPr="00F068F0" w:rsidRDefault="007D61FD" w:rsidP="00F068F0">
      <w:pPr>
        <w:rPr>
          <w:rFonts w:asciiTheme="minorHAnsi" w:hAnsiTheme="minorHAnsi" w:cstheme="minorHAnsi"/>
          <w:b/>
        </w:rPr>
      </w:pPr>
      <w:r w:rsidRPr="00F068F0">
        <w:rPr>
          <w:rFonts w:asciiTheme="minorHAnsi" w:hAnsiTheme="minorHAnsi" w:cstheme="minorHAnsi"/>
          <w:b/>
        </w:rPr>
        <w:br w:type="page"/>
      </w:r>
    </w:p>
    <w:p w14:paraId="40F4F327" w14:textId="67E13C62" w:rsidR="00ED2630" w:rsidRDefault="0049707C" w:rsidP="00A217FF">
      <w:pPr>
        <w:pStyle w:val="ListParagraph"/>
        <w:ind w:left="0" w:firstLine="0"/>
        <w:contextualSpacing w:val="0"/>
        <w:rPr>
          <w:rFonts w:cs="Arial"/>
          <w:b/>
          <w:sz w:val="24"/>
          <w:szCs w:val="24"/>
        </w:rPr>
      </w:pPr>
      <w:r w:rsidRPr="00A217FF">
        <w:rPr>
          <w:rFonts w:cs="Arial"/>
          <w:b/>
          <w:sz w:val="24"/>
          <w:szCs w:val="24"/>
        </w:rPr>
        <w:lastRenderedPageBreak/>
        <w:t xml:space="preserve">Annex </w:t>
      </w:r>
      <w:r w:rsidR="009730C7">
        <w:rPr>
          <w:rFonts w:cs="Arial"/>
          <w:b/>
          <w:sz w:val="24"/>
          <w:szCs w:val="24"/>
        </w:rPr>
        <w:t>1</w:t>
      </w:r>
    </w:p>
    <w:p w14:paraId="46D66FAA" w14:textId="77777777" w:rsidR="00416121" w:rsidRDefault="0049707C" w:rsidP="00416121">
      <w:pPr>
        <w:pStyle w:val="ListParagraph"/>
        <w:ind w:left="0" w:firstLine="0"/>
        <w:contextualSpacing w:val="0"/>
        <w:rPr>
          <w:rFonts w:cs="Arial"/>
          <w:b/>
          <w:sz w:val="24"/>
          <w:szCs w:val="24"/>
        </w:rPr>
      </w:pPr>
      <w:r w:rsidRPr="00A217FF">
        <w:rPr>
          <w:rFonts w:cs="Arial"/>
          <w:b/>
          <w:sz w:val="24"/>
          <w:szCs w:val="24"/>
        </w:rPr>
        <w:t xml:space="preserve">Proposed budget scenarios for </w:t>
      </w:r>
      <w:r w:rsidR="00377793">
        <w:rPr>
          <w:rFonts w:cs="Arial"/>
          <w:b/>
          <w:sz w:val="24"/>
          <w:szCs w:val="24"/>
        </w:rPr>
        <w:t>2026</w:t>
      </w:r>
      <w:r w:rsidR="00A26E01">
        <w:rPr>
          <w:rFonts w:cs="Arial"/>
          <w:b/>
          <w:sz w:val="24"/>
          <w:szCs w:val="24"/>
        </w:rPr>
        <w:t>-</w:t>
      </w:r>
      <w:r w:rsidR="00377793">
        <w:rPr>
          <w:rFonts w:cs="Arial"/>
          <w:b/>
          <w:sz w:val="24"/>
          <w:szCs w:val="24"/>
        </w:rPr>
        <w:t>2028</w:t>
      </w:r>
      <w:r w:rsidR="00416121">
        <w:rPr>
          <w:rStyle w:val="FootnoteReference"/>
          <w:rFonts w:cs="Arial"/>
          <w:b/>
          <w:sz w:val="24"/>
          <w:szCs w:val="24"/>
        </w:rPr>
        <w:footnoteReference w:id="4"/>
      </w:r>
    </w:p>
    <w:p w14:paraId="6EE9E3BD" w14:textId="77777777" w:rsidR="00396932" w:rsidRDefault="00396932" w:rsidP="00A217FF">
      <w:pPr>
        <w:pStyle w:val="ListParagraph"/>
        <w:ind w:left="0" w:firstLine="0"/>
        <w:contextualSpacing w:val="0"/>
        <w:rPr>
          <w:rFonts w:cs="Arial"/>
          <w:b/>
        </w:rPr>
      </w:pPr>
    </w:p>
    <w:p w14:paraId="3F2149A1" w14:textId="21035ACC" w:rsidR="000A027C" w:rsidRDefault="0049707C" w:rsidP="00A217FF">
      <w:pPr>
        <w:pStyle w:val="ListParagraph"/>
        <w:ind w:left="0" w:firstLine="0"/>
        <w:contextualSpacing w:val="0"/>
        <w:rPr>
          <w:rFonts w:cs="Arial"/>
          <w:b/>
        </w:rPr>
      </w:pPr>
      <w:r>
        <w:rPr>
          <w:rFonts w:cs="Arial"/>
          <w:b/>
        </w:rPr>
        <w:t xml:space="preserve">Scenario A, </w:t>
      </w:r>
      <w:r w:rsidR="00377793">
        <w:rPr>
          <w:rFonts w:cs="Arial"/>
          <w:b/>
        </w:rPr>
        <w:t>9.6</w:t>
      </w:r>
      <w:r>
        <w:rPr>
          <w:rFonts w:cs="Arial"/>
          <w:b/>
        </w:rPr>
        <w:t xml:space="preserve">% increase compared to </w:t>
      </w:r>
      <w:r w:rsidR="00377793">
        <w:rPr>
          <w:rFonts w:cs="Arial"/>
          <w:b/>
        </w:rPr>
        <w:t>2023-2025</w:t>
      </w:r>
      <w:r>
        <w:rPr>
          <w:rFonts w:cs="Arial"/>
          <w:b/>
        </w:rPr>
        <w:t xml:space="preserve"> triennium</w:t>
      </w: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375D6A" w:rsidRPr="00A217FF" w14:paraId="6C9FD006" w14:textId="0385A6AC" w:rsidTr="00DA5171">
        <w:trPr>
          <w:tblHeader/>
        </w:trPr>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tcPr>
          <w:p w14:paraId="27A52C7E" w14:textId="7F252C29" w:rsidR="00C03DD1" w:rsidRPr="00FA2EB9" w:rsidRDefault="00C26985" w:rsidP="008023CD">
            <w:pPr>
              <w:ind w:left="0" w:firstLine="0"/>
              <w:rPr>
                <w:rFonts w:asciiTheme="minorHAnsi" w:eastAsia="Times New Roman" w:hAnsiTheme="minorHAnsi" w:cs="Arial"/>
                <w:b/>
                <w:bCs/>
                <w:color w:val="1F497D"/>
                <w:sz w:val="20"/>
                <w:szCs w:val="20"/>
                <w:lang w:eastAsia="en-GB"/>
              </w:rPr>
            </w:pPr>
            <w:r>
              <w:rPr>
                <w:rFonts w:asciiTheme="minorHAnsi" w:eastAsia="Times New Roman" w:hAnsiTheme="minorHAnsi" w:cs="Arial"/>
                <w:b/>
                <w:bCs/>
                <w:color w:val="1F497D"/>
                <w:sz w:val="20"/>
                <w:szCs w:val="20"/>
                <w:lang w:eastAsia="en-GB"/>
              </w:rPr>
              <w:t>9.6% increase</w:t>
            </w:r>
            <w:r w:rsidR="00040DAE">
              <w:rPr>
                <w:rFonts w:asciiTheme="minorHAnsi" w:eastAsia="Times New Roman" w:hAnsiTheme="minorHAnsi" w:cs="Arial"/>
                <w:b/>
                <w:bCs/>
                <w:color w:val="1F497D"/>
                <w:sz w:val="20"/>
                <w:szCs w:val="20"/>
                <w:lang w:eastAsia="en-GB"/>
              </w:rPr>
              <w:t>,</w:t>
            </w:r>
            <w:r>
              <w:rPr>
                <w:rFonts w:asciiTheme="minorHAnsi" w:eastAsia="Times New Roman" w:hAnsiTheme="minorHAnsi" w:cs="Arial"/>
                <w:b/>
                <w:bCs/>
                <w:color w:val="1F497D"/>
                <w:sz w:val="20"/>
                <w:szCs w:val="20"/>
                <w:lang w:eastAsia="en-GB"/>
              </w:rPr>
              <w:t xml:space="preserve"> </w:t>
            </w:r>
            <w:r w:rsidR="000A027C">
              <w:rPr>
                <w:rFonts w:asciiTheme="minorHAnsi" w:eastAsia="Times New Roman" w:hAnsiTheme="minorHAnsi" w:cs="Arial"/>
                <w:b/>
                <w:bCs/>
                <w:color w:val="1F497D"/>
                <w:sz w:val="20"/>
                <w:szCs w:val="20"/>
                <w:lang w:eastAsia="en-GB"/>
              </w:rPr>
              <w:t>Convention on Wetlands</w:t>
            </w:r>
            <w:r w:rsidR="000A027C" w:rsidRPr="00FA2EB9">
              <w:rPr>
                <w:rFonts w:asciiTheme="minorHAnsi" w:eastAsia="Times New Roman" w:hAnsiTheme="minorHAnsi" w:cs="Arial"/>
                <w:b/>
                <w:bCs/>
                <w:color w:val="1F497D"/>
                <w:sz w:val="20"/>
                <w:szCs w:val="20"/>
                <w:lang w:eastAsia="en-GB"/>
              </w:rPr>
              <w:t xml:space="preserve"> </w:t>
            </w:r>
            <w:r w:rsidR="00C03DD1" w:rsidRPr="00FA2EB9">
              <w:rPr>
                <w:rFonts w:asciiTheme="minorHAnsi" w:eastAsia="Times New Roman" w:hAnsiTheme="minorHAnsi" w:cs="Arial"/>
                <w:b/>
                <w:bCs/>
                <w:color w:val="1F497D"/>
                <w:sz w:val="20"/>
                <w:szCs w:val="20"/>
                <w:lang w:eastAsia="en-GB"/>
              </w:rPr>
              <w:t xml:space="preserve">Proposed Budget </w:t>
            </w:r>
            <w:r w:rsidR="00377793" w:rsidRPr="00FA2EB9">
              <w:rPr>
                <w:rFonts w:asciiTheme="minorHAnsi" w:eastAsia="Times New Roman" w:hAnsiTheme="minorHAnsi" w:cs="Arial"/>
                <w:b/>
                <w:bCs/>
                <w:color w:val="1F497D"/>
                <w:sz w:val="20"/>
                <w:szCs w:val="20"/>
                <w:lang w:eastAsia="en-GB"/>
              </w:rPr>
              <w:t>202</w:t>
            </w:r>
            <w:r w:rsidR="00377793">
              <w:rPr>
                <w:rFonts w:asciiTheme="minorHAnsi" w:eastAsia="Times New Roman" w:hAnsiTheme="minorHAnsi" w:cs="Arial"/>
                <w:b/>
                <w:bCs/>
                <w:color w:val="1F497D"/>
                <w:sz w:val="20"/>
                <w:szCs w:val="20"/>
                <w:lang w:eastAsia="en-GB"/>
              </w:rPr>
              <w:t>6</w:t>
            </w:r>
            <w:r w:rsidR="00C03DD1" w:rsidRPr="00FA2EB9">
              <w:rPr>
                <w:rFonts w:asciiTheme="minorHAnsi" w:eastAsia="Times New Roman" w:hAnsiTheme="minorHAnsi" w:cs="Arial"/>
                <w:b/>
                <w:bCs/>
                <w:color w:val="1F497D"/>
                <w:sz w:val="20"/>
                <w:szCs w:val="20"/>
                <w:lang w:eastAsia="en-GB"/>
              </w:rPr>
              <w:t>-</w:t>
            </w:r>
            <w:r w:rsidR="00377793" w:rsidRPr="00FA2EB9">
              <w:rPr>
                <w:rFonts w:asciiTheme="minorHAnsi" w:eastAsia="Times New Roman" w:hAnsiTheme="minorHAnsi" w:cs="Arial"/>
                <w:b/>
                <w:bCs/>
                <w:color w:val="1F497D"/>
                <w:sz w:val="20"/>
                <w:szCs w:val="20"/>
                <w:lang w:eastAsia="en-GB"/>
              </w:rPr>
              <w:t>202</w:t>
            </w:r>
            <w:r w:rsidR="00377793">
              <w:rPr>
                <w:rFonts w:asciiTheme="minorHAnsi" w:eastAsia="Times New Roman" w:hAnsiTheme="minorHAnsi" w:cs="Arial"/>
                <w:b/>
                <w:bCs/>
                <w:color w:val="1F497D"/>
                <w:sz w:val="20"/>
                <w:szCs w:val="20"/>
                <w:lang w:eastAsia="en-GB"/>
              </w:rPr>
              <w:t>8</w:t>
            </w:r>
          </w:p>
          <w:p w14:paraId="6454FB41" w14:textId="501C0D04" w:rsidR="00FA2EB9" w:rsidRPr="002D28C5" w:rsidRDefault="00FA2EB9" w:rsidP="008023CD">
            <w:pPr>
              <w:ind w:left="0" w:firstLine="0"/>
              <w:rPr>
                <w:rFonts w:asciiTheme="minorHAnsi" w:eastAsia="Times New Roman" w:hAnsiTheme="minorHAnsi" w:cs="Arial"/>
                <w:b/>
                <w:bCs/>
                <w:color w:val="1F497D"/>
                <w:sz w:val="24"/>
                <w:szCs w:val="24"/>
                <w:lang w:eastAsia="en-GB"/>
              </w:rPr>
            </w:pPr>
            <w:r w:rsidRPr="00A217FF">
              <w:rPr>
                <w:rFonts w:asciiTheme="minorHAnsi" w:eastAsia="Times New Roman" w:hAnsiTheme="minorHAnsi" w:cs="Arial"/>
                <w:b/>
                <w:bCs/>
                <w:color w:val="1F497D"/>
                <w:sz w:val="20"/>
                <w:szCs w:val="20"/>
                <w:lang w:eastAsia="en-GB"/>
              </w:rPr>
              <w:t xml:space="preserve">CHF </w:t>
            </w:r>
            <w:r w:rsidR="000465E5" w:rsidRPr="00A217FF">
              <w:rPr>
                <w:rFonts w:asciiTheme="minorHAnsi" w:eastAsia="Times New Roman" w:hAnsiTheme="minorHAnsi" w:cs="Arial"/>
                <w:b/>
                <w:bCs/>
                <w:color w:val="1F497D"/>
                <w:sz w:val="20"/>
                <w:szCs w:val="20"/>
                <w:lang w:eastAsia="en-GB"/>
              </w:rPr>
              <w:t>000'</w:t>
            </w:r>
            <w:r w:rsidR="000465E5">
              <w:rPr>
                <w:rFonts w:asciiTheme="minorHAnsi" w:eastAsia="Times New Roman" w:hAnsiTheme="minorHAnsi" w:cs="Arial"/>
                <w:b/>
                <w:bCs/>
                <w:color w:val="1F497D"/>
                <w:sz w:val="20"/>
                <w:szCs w:val="20"/>
                <w:lang w:eastAsia="en-GB"/>
              </w:rPr>
              <w:t>s</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2B37E0FA" w14:textId="4E92DCA3"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26</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19BEB409" w14:textId="4345C198"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27</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440D6F3F" w14:textId="0EA43418"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28</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5271A3A5" w14:textId="18F661DA"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Total Budget </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26</w:t>
            </w:r>
            <w:r w:rsidRPr="00A217FF">
              <w:rPr>
                <w:rFonts w:asciiTheme="minorHAnsi" w:eastAsia="Times New Roman" w:hAnsiTheme="minorHAnsi" w:cs="Arial"/>
                <w:b/>
                <w:bCs/>
                <w:color w:val="1F497D"/>
                <w:sz w:val="20"/>
                <w:szCs w:val="20"/>
                <w:lang w:eastAsia="en-GB"/>
              </w:rPr>
              <w:t>-</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28</w:t>
            </w:r>
          </w:p>
        </w:tc>
      </w:tr>
      <w:tr w:rsidR="00C03DD1" w:rsidRPr="00A217FF" w14:paraId="0F11F4FE" w14:textId="56663DBC" w:rsidTr="00FA2EB9">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70D7" w14:textId="40C2F1F9"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INCOME</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FD290CA" w14:textId="73D15551"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C09876C" w14:textId="3FCE9906"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249D25C2" w14:textId="73F60299"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BBE500E" w14:textId="554C8779"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p>
        </w:tc>
      </w:tr>
      <w:tr w:rsidR="00CF55B1" w:rsidRPr="00A217FF" w14:paraId="3B0344A9" w14:textId="78D29D1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EF067D3" w14:textId="31862307"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Parties’ Contributions</w:t>
            </w:r>
          </w:p>
        </w:tc>
        <w:tc>
          <w:tcPr>
            <w:tcW w:w="1063" w:type="dxa"/>
            <w:tcBorders>
              <w:top w:val="nil"/>
              <w:left w:val="nil"/>
              <w:bottom w:val="single" w:sz="4" w:space="0" w:color="auto"/>
              <w:right w:val="single" w:sz="4" w:space="0" w:color="auto"/>
            </w:tcBorders>
            <w:shd w:val="clear" w:color="auto" w:fill="auto"/>
            <w:noWrap/>
            <w:vAlign w:val="center"/>
          </w:tcPr>
          <w:p w14:paraId="27CBE24B" w14:textId="5BECE125" w:rsidR="00C03DD1" w:rsidRPr="00A217FF" w:rsidRDefault="009618C5"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4,133</w:t>
            </w:r>
          </w:p>
        </w:tc>
        <w:tc>
          <w:tcPr>
            <w:tcW w:w="1063" w:type="dxa"/>
            <w:tcBorders>
              <w:top w:val="nil"/>
              <w:left w:val="nil"/>
              <w:bottom w:val="single" w:sz="4" w:space="0" w:color="auto"/>
              <w:right w:val="single" w:sz="4" w:space="0" w:color="auto"/>
            </w:tcBorders>
            <w:shd w:val="clear" w:color="auto" w:fill="auto"/>
            <w:noWrap/>
            <w:vAlign w:val="center"/>
          </w:tcPr>
          <w:p w14:paraId="53B52C83" w14:textId="02FF5174" w:rsidR="00C03DD1" w:rsidRPr="00A217FF" w:rsidRDefault="0061586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4,133</w:t>
            </w:r>
          </w:p>
        </w:tc>
        <w:tc>
          <w:tcPr>
            <w:tcW w:w="1063" w:type="dxa"/>
            <w:tcBorders>
              <w:top w:val="nil"/>
              <w:left w:val="nil"/>
              <w:bottom w:val="single" w:sz="4" w:space="0" w:color="auto"/>
              <w:right w:val="single" w:sz="4" w:space="0" w:color="auto"/>
            </w:tcBorders>
            <w:shd w:val="clear" w:color="auto" w:fill="auto"/>
            <w:noWrap/>
            <w:vAlign w:val="center"/>
          </w:tcPr>
          <w:p w14:paraId="6879928D" w14:textId="6DDEFD20" w:rsidR="00C03DD1" w:rsidRPr="00A217FF" w:rsidRDefault="0061586F"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4,133</w:t>
            </w:r>
          </w:p>
        </w:tc>
        <w:tc>
          <w:tcPr>
            <w:tcW w:w="1063" w:type="dxa"/>
            <w:tcBorders>
              <w:top w:val="nil"/>
              <w:left w:val="nil"/>
              <w:bottom w:val="single" w:sz="4" w:space="0" w:color="auto"/>
              <w:right w:val="single" w:sz="4" w:space="0" w:color="auto"/>
            </w:tcBorders>
            <w:shd w:val="clear" w:color="auto" w:fill="auto"/>
            <w:noWrap/>
            <w:vAlign w:val="center"/>
          </w:tcPr>
          <w:p w14:paraId="1AF819D2" w14:textId="4A74EB4E" w:rsidR="00C03DD1" w:rsidRPr="00A217FF" w:rsidRDefault="0061586F"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Pr>
                <w:rFonts w:asciiTheme="minorHAnsi" w:eastAsia="Times New Roman" w:hAnsiTheme="minorHAnsi" w:cs="Arial"/>
                <w:sz w:val="20"/>
                <w:szCs w:val="20"/>
                <w:lang w:eastAsia="en-GB"/>
              </w:rPr>
              <w:t>2</w:t>
            </w:r>
            <w:r w:rsidR="00C03DD1" w:rsidRPr="00A217FF">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399</w:t>
            </w:r>
          </w:p>
        </w:tc>
      </w:tr>
      <w:tr w:rsidR="00CF55B1" w:rsidRPr="00A217FF" w14:paraId="69CEA36A" w14:textId="6D28135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76DEA27" w14:textId="07EB6303"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xml:space="preserve">Voluntary </w:t>
            </w:r>
            <w:r w:rsidR="00EB3CA7" w:rsidRPr="00A217FF">
              <w:rPr>
                <w:rFonts w:asciiTheme="minorHAnsi" w:eastAsia="Times New Roman" w:hAnsiTheme="minorHAnsi" w:cs="Arial"/>
                <w:color w:val="000000"/>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tcPr>
          <w:p w14:paraId="1EBC9D15" w14:textId="0273F46B"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sidR="009618C5">
              <w:rPr>
                <w:rFonts w:asciiTheme="minorHAnsi" w:eastAsia="Times New Roman" w:hAnsiTheme="minorHAnsi" w:cs="Arial"/>
                <w:sz w:val="20"/>
                <w:szCs w:val="20"/>
                <w:lang w:eastAsia="en-GB"/>
              </w:rPr>
              <w:t>1</w:t>
            </w:r>
            <w:r w:rsidR="0024521E" w:rsidRPr="00A217FF">
              <w:rPr>
                <w:rFonts w:asciiTheme="minorHAnsi" w:eastAsia="Times New Roman" w:hAnsiTheme="minorHAnsi" w:cs="Arial"/>
                <w:sz w:val="20"/>
                <w:szCs w:val="20"/>
                <w:lang w:eastAsia="en-GB"/>
              </w:rPr>
              <w:t>6</w:t>
            </w:r>
            <w:r w:rsidR="0024521E">
              <w:rPr>
                <w:rFonts w:asciiTheme="minorHAnsi" w:eastAsia="Times New Roman" w:hAnsiTheme="minorHAnsi" w:cs="Arial"/>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tcPr>
          <w:p w14:paraId="44E2E9F9" w14:textId="4CD1E5C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sidR="0061586F">
              <w:rPr>
                <w:rFonts w:asciiTheme="minorHAnsi" w:eastAsia="Times New Roman" w:hAnsiTheme="minorHAnsi" w:cs="Arial"/>
                <w:sz w:val="20"/>
                <w:szCs w:val="20"/>
                <w:lang w:eastAsia="en-GB"/>
              </w:rPr>
              <w:t>1</w:t>
            </w:r>
            <w:r w:rsidR="0061586F" w:rsidRPr="00A217FF">
              <w:rPr>
                <w:rFonts w:asciiTheme="minorHAnsi" w:eastAsia="Times New Roman" w:hAnsiTheme="minorHAnsi" w:cs="Arial"/>
                <w:sz w:val="20"/>
                <w:szCs w:val="20"/>
                <w:lang w:eastAsia="en-GB"/>
              </w:rPr>
              <w:t>6</w:t>
            </w:r>
            <w:r w:rsidR="0061586F">
              <w:rPr>
                <w:rFonts w:asciiTheme="minorHAnsi" w:eastAsia="Times New Roman" w:hAnsiTheme="minorHAnsi" w:cs="Arial"/>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tcPr>
          <w:p w14:paraId="5036C9E7" w14:textId="1D977116"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1,</w:t>
            </w:r>
            <w:r w:rsidR="0061586F">
              <w:rPr>
                <w:rFonts w:asciiTheme="minorHAnsi" w:eastAsia="Times New Roman" w:hAnsiTheme="minorHAnsi" w:cs="Arial"/>
                <w:color w:val="000000"/>
                <w:sz w:val="20"/>
                <w:szCs w:val="20"/>
                <w:lang w:eastAsia="en-GB"/>
              </w:rPr>
              <w:t>1</w:t>
            </w:r>
            <w:r w:rsidR="0061586F" w:rsidRPr="00A217FF">
              <w:rPr>
                <w:rFonts w:asciiTheme="minorHAnsi" w:eastAsia="Times New Roman" w:hAnsiTheme="minorHAnsi" w:cs="Arial"/>
                <w:color w:val="000000"/>
                <w:sz w:val="20"/>
                <w:szCs w:val="20"/>
                <w:lang w:eastAsia="en-GB"/>
              </w:rPr>
              <w:t>6</w:t>
            </w:r>
            <w:r w:rsidR="0061586F">
              <w:rPr>
                <w:rFonts w:asciiTheme="minorHAnsi" w:eastAsia="Times New Roman" w:hAnsiTheme="minorHAnsi" w:cs="Arial"/>
                <w:color w:val="000000"/>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tcPr>
          <w:p w14:paraId="60EC7197" w14:textId="29A7230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w:t>
            </w:r>
            <w:r w:rsidR="0061586F">
              <w:rPr>
                <w:rFonts w:asciiTheme="minorHAnsi" w:eastAsia="Times New Roman" w:hAnsiTheme="minorHAnsi" w:cs="Arial"/>
                <w:sz w:val="20"/>
                <w:szCs w:val="20"/>
                <w:lang w:eastAsia="en-GB"/>
              </w:rPr>
              <w:t>498</w:t>
            </w:r>
          </w:p>
        </w:tc>
      </w:tr>
      <w:tr w:rsidR="00CF55B1" w:rsidRPr="00A217FF" w14:paraId="6743758F" w14:textId="471CCC7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760197C" w14:textId="18F8BD6D"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Tax</w:t>
            </w:r>
          </w:p>
        </w:tc>
        <w:tc>
          <w:tcPr>
            <w:tcW w:w="1063" w:type="dxa"/>
            <w:tcBorders>
              <w:top w:val="nil"/>
              <w:left w:val="nil"/>
              <w:bottom w:val="single" w:sz="4" w:space="0" w:color="auto"/>
              <w:right w:val="single" w:sz="4" w:space="0" w:color="auto"/>
            </w:tcBorders>
            <w:shd w:val="clear" w:color="auto" w:fill="auto"/>
            <w:noWrap/>
            <w:vAlign w:val="center"/>
          </w:tcPr>
          <w:p w14:paraId="7CBE8D2C" w14:textId="0BF8C9D9" w:rsidR="00C03DD1" w:rsidRPr="00A217FF" w:rsidRDefault="0061586F"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2</w:t>
            </w:r>
            <w:r>
              <w:rPr>
                <w:rFonts w:asciiTheme="minorHAnsi" w:eastAsia="Times New Roman" w:hAnsiTheme="minorHAnsi" w:cs="Arial"/>
                <w:sz w:val="20"/>
                <w:szCs w:val="20"/>
                <w:lang w:eastAsia="en-GB"/>
              </w:rPr>
              <w:t>49</w:t>
            </w:r>
          </w:p>
        </w:tc>
        <w:tc>
          <w:tcPr>
            <w:tcW w:w="1063" w:type="dxa"/>
            <w:tcBorders>
              <w:top w:val="nil"/>
              <w:left w:val="nil"/>
              <w:bottom w:val="single" w:sz="4" w:space="0" w:color="auto"/>
              <w:right w:val="single" w:sz="4" w:space="0" w:color="auto"/>
            </w:tcBorders>
            <w:shd w:val="clear" w:color="auto" w:fill="auto"/>
            <w:noWrap/>
            <w:vAlign w:val="center"/>
          </w:tcPr>
          <w:p w14:paraId="353ADD1A" w14:textId="626443AD" w:rsidR="00C03DD1" w:rsidRPr="00A217FF" w:rsidRDefault="0061586F"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2</w:t>
            </w:r>
            <w:r>
              <w:rPr>
                <w:rFonts w:asciiTheme="minorHAnsi" w:eastAsia="Times New Roman" w:hAnsiTheme="minorHAnsi" w:cs="Arial"/>
                <w:sz w:val="20"/>
                <w:szCs w:val="20"/>
                <w:lang w:eastAsia="en-GB"/>
              </w:rPr>
              <w:t>49</w:t>
            </w:r>
          </w:p>
        </w:tc>
        <w:tc>
          <w:tcPr>
            <w:tcW w:w="1063" w:type="dxa"/>
            <w:tcBorders>
              <w:top w:val="nil"/>
              <w:left w:val="nil"/>
              <w:bottom w:val="single" w:sz="4" w:space="0" w:color="auto"/>
              <w:right w:val="single" w:sz="4" w:space="0" w:color="auto"/>
            </w:tcBorders>
            <w:shd w:val="clear" w:color="auto" w:fill="auto"/>
            <w:noWrap/>
            <w:vAlign w:val="center"/>
          </w:tcPr>
          <w:p w14:paraId="2E40FBB3" w14:textId="3B852661" w:rsidR="00C03DD1" w:rsidRPr="00A217FF" w:rsidRDefault="0061586F"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2</w:t>
            </w:r>
            <w:r>
              <w:rPr>
                <w:rFonts w:asciiTheme="minorHAnsi" w:eastAsia="Times New Roman" w:hAnsiTheme="minorHAnsi" w:cs="Arial"/>
                <w:color w:val="000000"/>
                <w:sz w:val="20"/>
                <w:szCs w:val="20"/>
                <w:lang w:eastAsia="en-GB"/>
              </w:rPr>
              <w:t>49</w:t>
            </w:r>
          </w:p>
        </w:tc>
        <w:tc>
          <w:tcPr>
            <w:tcW w:w="1063" w:type="dxa"/>
            <w:tcBorders>
              <w:top w:val="nil"/>
              <w:left w:val="nil"/>
              <w:bottom w:val="single" w:sz="4" w:space="0" w:color="auto"/>
              <w:right w:val="single" w:sz="4" w:space="0" w:color="auto"/>
            </w:tcBorders>
            <w:shd w:val="clear" w:color="auto" w:fill="auto"/>
            <w:noWrap/>
            <w:vAlign w:val="center"/>
          </w:tcPr>
          <w:p w14:paraId="0E04BFEC" w14:textId="7E1E2B9B" w:rsidR="00C03DD1" w:rsidRPr="00A217FF" w:rsidRDefault="0061586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747</w:t>
            </w:r>
          </w:p>
        </w:tc>
      </w:tr>
      <w:tr w:rsidR="00CF55B1" w:rsidRPr="00A217FF" w14:paraId="1F58C44D" w14:textId="4688A4F1" w:rsidTr="00FA2EB9">
        <w:tc>
          <w:tcPr>
            <w:tcW w:w="4962" w:type="dxa"/>
            <w:tcBorders>
              <w:top w:val="nil"/>
              <w:left w:val="single" w:sz="4" w:space="0" w:color="auto"/>
              <w:bottom w:val="nil"/>
              <w:right w:val="single" w:sz="4" w:space="0" w:color="auto"/>
            </w:tcBorders>
            <w:shd w:val="clear" w:color="auto" w:fill="auto"/>
            <w:noWrap/>
            <w:vAlign w:val="center"/>
          </w:tcPr>
          <w:p w14:paraId="2201CAF7" w14:textId="7B62056D"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Interest</w:t>
            </w:r>
          </w:p>
        </w:tc>
        <w:tc>
          <w:tcPr>
            <w:tcW w:w="1063" w:type="dxa"/>
            <w:tcBorders>
              <w:top w:val="nil"/>
              <w:left w:val="nil"/>
              <w:bottom w:val="single" w:sz="4" w:space="0" w:color="auto"/>
              <w:right w:val="single" w:sz="4" w:space="0" w:color="auto"/>
            </w:tcBorders>
            <w:shd w:val="clear" w:color="auto" w:fill="auto"/>
            <w:noWrap/>
            <w:vAlign w:val="center"/>
          </w:tcPr>
          <w:p w14:paraId="39D41B4E" w14:textId="667BC760" w:rsidR="00C03DD1" w:rsidRPr="00A217FF" w:rsidRDefault="0061586F"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Pr>
                <w:rFonts w:asciiTheme="minorHAnsi" w:eastAsia="Times New Roman" w:hAnsiTheme="minorHAnsi"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tcPr>
          <w:p w14:paraId="1928544F" w14:textId="359CA7A2" w:rsidR="00C03DD1" w:rsidRPr="00A217FF" w:rsidRDefault="0061586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3B370D6D" w14:textId="55D7D20F" w:rsidR="00C03DD1" w:rsidRPr="00A217FF" w:rsidRDefault="0061586F"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1</w:t>
            </w:r>
            <w:r>
              <w:rPr>
                <w:rFonts w:asciiTheme="minorHAnsi" w:eastAsia="Times New Roman" w:hAnsiTheme="minorHAnsi" w:cs="Arial"/>
                <w:color w:val="000000"/>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tcPr>
          <w:p w14:paraId="4A0AE750" w14:textId="53A26BFB" w:rsidR="00C03DD1" w:rsidRPr="00A217FF" w:rsidRDefault="0081790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54</w:t>
            </w:r>
          </w:p>
        </w:tc>
      </w:tr>
      <w:tr w:rsidR="00375D6A" w:rsidRPr="00A217FF" w14:paraId="0CA4ACC0" w14:textId="5E6F5EC6"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B6F8874" w14:textId="564F1EE7"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INCOME</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0D292BE" w14:textId="1915508E"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61586F">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59548399" w14:textId="61C01F4A"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61586F">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A497919" w14:textId="227D5392"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61586F">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0FB778DF" w14:textId="203E89A9" w:rsidR="00C03DD1" w:rsidRPr="00586541" w:rsidRDefault="00817909"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1</w:t>
            </w:r>
            <w:r>
              <w:rPr>
                <w:rFonts w:asciiTheme="minorHAnsi" w:eastAsia="Times New Roman" w:hAnsiTheme="minorHAnsi" w:cs="Arial"/>
                <w:b/>
                <w:bCs/>
                <w:color w:val="000000"/>
                <w:lang w:eastAsia="en-GB"/>
              </w:rPr>
              <w:t>6</w:t>
            </w:r>
            <w:r w:rsidR="00C03DD1" w:rsidRPr="00586541">
              <w:rPr>
                <w:rFonts w:asciiTheme="minorHAnsi" w:eastAsia="Times New Roman" w:hAnsiTheme="minorHAnsi" w:cs="Arial"/>
                <w:b/>
                <w:bCs/>
                <w:color w:val="000000"/>
                <w:lang w:eastAsia="en-GB"/>
              </w:rPr>
              <w:t>,</w:t>
            </w:r>
            <w:r>
              <w:rPr>
                <w:rFonts w:asciiTheme="minorHAnsi" w:eastAsia="Times New Roman" w:hAnsiTheme="minorHAnsi" w:cs="Arial"/>
                <w:b/>
                <w:bCs/>
                <w:color w:val="000000"/>
                <w:lang w:eastAsia="en-GB"/>
              </w:rPr>
              <w:t>698</w:t>
            </w:r>
          </w:p>
        </w:tc>
      </w:tr>
      <w:tr w:rsidR="00CF55B1" w:rsidRPr="00A217FF" w14:paraId="0322AA29" w14:textId="3DFA3111" w:rsidTr="00FA2EB9">
        <w:trPr>
          <w:trHeight w:val="397"/>
        </w:trPr>
        <w:tc>
          <w:tcPr>
            <w:tcW w:w="4962" w:type="dxa"/>
            <w:tcBorders>
              <w:top w:val="nil"/>
              <w:left w:val="single" w:sz="4" w:space="0" w:color="auto"/>
              <w:bottom w:val="single" w:sz="4" w:space="0" w:color="auto"/>
              <w:right w:val="single" w:sz="4" w:space="0" w:color="auto"/>
            </w:tcBorders>
            <w:shd w:val="clear" w:color="auto" w:fill="auto"/>
            <w:noWrap/>
            <w:vAlign w:val="bottom"/>
          </w:tcPr>
          <w:p w14:paraId="2483FBE5" w14:textId="6C322A9E"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EXPENDITURES</w:t>
            </w:r>
          </w:p>
        </w:tc>
        <w:tc>
          <w:tcPr>
            <w:tcW w:w="1063" w:type="dxa"/>
            <w:tcBorders>
              <w:top w:val="nil"/>
              <w:left w:val="nil"/>
              <w:bottom w:val="single" w:sz="4" w:space="0" w:color="auto"/>
              <w:right w:val="single" w:sz="4" w:space="0" w:color="auto"/>
            </w:tcBorders>
            <w:shd w:val="clear" w:color="auto" w:fill="auto"/>
            <w:noWrap/>
            <w:vAlign w:val="bottom"/>
          </w:tcPr>
          <w:p w14:paraId="7663583B" w14:textId="4F2F7F44"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5C3CB9AE" w14:textId="273C4BAA"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20AC37EE" w14:textId="1AB4DAD8"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09EA78A3" w14:textId="34617AE8" w:rsidR="00C03DD1" w:rsidRPr="00A217FF" w:rsidRDefault="00C03DD1"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w:t>
            </w:r>
          </w:p>
        </w:tc>
      </w:tr>
      <w:tr w:rsidR="00375D6A" w:rsidRPr="00A217FF" w14:paraId="5F0671D0" w14:textId="341BFF8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63E6890F" w14:textId="163A0632" w:rsidR="00C03DD1" w:rsidRPr="00A217FF" w:rsidRDefault="00A217FF" w:rsidP="00A217FF">
            <w:pPr>
              <w:ind w:left="0" w:firstLine="0"/>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A.</w:t>
            </w:r>
            <w:r w:rsidR="00C03DD1" w:rsidRPr="00A217FF">
              <w:rPr>
                <w:rFonts w:asciiTheme="minorHAnsi" w:eastAsia="Times New Roman" w:hAnsiTheme="minorHAnsi" w:cs="Arial"/>
                <w:b/>
                <w:bCs/>
                <w:color w:val="000000"/>
                <w:sz w:val="20"/>
                <w:szCs w:val="20"/>
                <w:lang w:eastAsia="en-GB"/>
              </w:rPr>
              <w:t xml:space="preserve"> Secretariat Senior Management</w:t>
            </w:r>
            <w:r w:rsidR="008C7187">
              <w:rPr>
                <w:rFonts w:asciiTheme="minorHAnsi" w:eastAsia="Times New Roman" w:hAnsiTheme="minorHAnsi" w:cs="Arial"/>
                <w:b/>
                <w:bCs/>
                <w:color w:val="000000"/>
                <w:sz w:val="20"/>
                <w:szCs w:val="20"/>
                <w:lang w:eastAsia="en-GB"/>
              </w:rPr>
              <w:t xml:space="preserve"> &amp; Governance</w:t>
            </w:r>
          </w:p>
        </w:tc>
        <w:tc>
          <w:tcPr>
            <w:tcW w:w="1063" w:type="dxa"/>
            <w:tcBorders>
              <w:top w:val="nil"/>
              <w:left w:val="nil"/>
              <w:bottom w:val="single" w:sz="4" w:space="0" w:color="auto"/>
              <w:right w:val="single" w:sz="4" w:space="0" w:color="auto"/>
            </w:tcBorders>
            <w:shd w:val="clear" w:color="000000" w:fill="C4D79B"/>
            <w:noWrap/>
            <w:vAlign w:val="center"/>
          </w:tcPr>
          <w:p w14:paraId="1E24FE10" w14:textId="1A33EC64"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817909">
              <w:rPr>
                <w:rFonts w:asciiTheme="minorHAnsi" w:eastAsia="Times New Roman" w:hAnsiTheme="minorHAnsi" w:cs="Arial"/>
                <w:b/>
                <w:bCs/>
                <w:color w:val="000000"/>
                <w:sz w:val="20"/>
                <w:szCs w:val="20"/>
                <w:lang w:eastAsia="en-GB"/>
              </w:rPr>
              <w:t>238</w:t>
            </w:r>
          </w:p>
        </w:tc>
        <w:tc>
          <w:tcPr>
            <w:tcW w:w="1063" w:type="dxa"/>
            <w:tcBorders>
              <w:top w:val="nil"/>
              <w:left w:val="nil"/>
              <w:bottom w:val="single" w:sz="4" w:space="0" w:color="auto"/>
              <w:right w:val="single" w:sz="4" w:space="0" w:color="auto"/>
            </w:tcBorders>
            <w:shd w:val="clear" w:color="000000" w:fill="C4D79B"/>
            <w:noWrap/>
            <w:vAlign w:val="center"/>
          </w:tcPr>
          <w:p w14:paraId="0C336EBA" w14:textId="7CE13AA8"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817909">
              <w:rPr>
                <w:rFonts w:asciiTheme="minorHAnsi" w:eastAsia="Times New Roman" w:hAnsiTheme="minorHAnsi" w:cs="Arial"/>
                <w:b/>
                <w:bCs/>
                <w:color w:val="000000"/>
                <w:sz w:val="20"/>
                <w:szCs w:val="20"/>
                <w:lang w:eastAsia="en-GB"/>
              </w:rPr>
              <w:t>2</w:t>
            </w:r>
            <w:r w:rsidR="00F359F0">
              <w:rPr>
                <w:rFonts w:asciiTheme="minorHAnsi" w:eastAsia="Times New Roman" w:hAnsiTheme="minorHAnsi" w:cs="Arial"/>
                <w:b/>
                <w:bCs/>
                <w:color w:val="000000"/>
                <w:sz w:val="20"/>
                <w:szCs w:val="20"/>
                <w:lang w:eastAsia="en-GB"/>
              </w:rPr>
              <w:t>40</w:t>
            </w:r>
          </w:p>
        </w:tc>
        <w:tc>
          <w:tcPr>
            <w:tcW w:w="1063" w:type="dxa"/>
            <w:tcBorders>
              <w:top w:val="nil"/>
              <w:left w:val="nil"/>
              <w:bottom w:val="single" w:sz="4" w:space="0" w:color="auto"/>
              <w:right w:val="single" w:sz="4" w:space="0" w:color="auto"/>
            </w:tcBorders>
            <w:shd w:val="clear" w:color="000000" w:fill="C4D79B"/>
            <w:noWrap/>
            <w:vAlign w:val="center"/>
          </w:tcPr>
          <w:p w14:paraId="2C2B90EA" w14:textId="53E5DC7C"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817909">
              <w:rPr>
                <w:rFonts w:asciiTheme="minorHAnsi" w:eastAsia="Times New Roman" w:hAnsiTheme="minorHAnsi" w:cs="Arial"/>
                <w:b/>
                <w:bCs/>
                <w:color w:val="000000"/>
                <w:sz w:val="20"/>
                <w:szCs w:val="20"/>
                <w:lang w:eastAsia="en-GB"/>
              </w:rPr>
              <w:t>2</w:t>
            </w:r>
            <w:r w:rsidR="00F359F0">
              <w:rPr>
                <w:rFonts w:asciiTheme="minorHAnsi" w:eastAsia="Times New Roman" w:hAnsiTheme="minorHAnsi" w:cs="Arial"/>
                <w:b/>
                <w:bCs/>
                <w:color w:val="000000"/>
                <w:sz w:val="20"/>
                <w:szCs w:val="20"/>
                <w:lang w:eastAsia="en-GB"/>
              </w:rPr>
              <w:t>60</w:t>
            </w:r>
          </w:p>
        </w:tc>
        <w:tc>
          <w:tcPr>
            <w:tcW w:w="1063" w:type="dxa"/>
            <w:tcBorders>
              <w:top w:val="nil"/>
              <w:left w:val="nil"/>
              <w:bottom w:val="single" w:sz="4" w:space="0" w:color="auto"/>
              <w:right w:val="single" w:sz="4" w:space="0" w:color="auto"/>
            </w:tcBorders>
            <w:shd w:val="clear" w:color="000000" w:fill="C4D79B"/>
            <w:noWrap/>
            <w:vAlign w:val="center"/>
          </w:tcPr>
          <w:p w14:paraId="1E633574" w14:textId="64A366F4"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w:t>
            </w:r>
            <w:r w:rsidR="00817909">
              <w:rPr>
                <w:rFonts w:asciiTheme="minorHAnsi" w:eastAsia="Times New Roman" w:hAnsiTheme="minorHAnsi" w:cs="Arial"/>
                <w:b/>
                <w:bCs/>
                <w:color w:val="000000"/>
                <w:sz w:val="20"/>
                <w:szCs w:val="20"/>
                <w:lang w:eastAsia="en-GB"/>
              </w:rPr>
              <w:t>738</w:t>
            </w:r>
          </w:p>
        </w:tc>
      </w:tr>
      <w:tr w:rsidR="00CF55B1" w:rsidRPr="00A217FF" w14:paraId="085455BF" w14:textId="0D78333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492E21" w14:textId="0D294249"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337B5B3E" w14:textId="798CAA42"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817909">
              <w:rPr>
                <w:rFonts w:asciiTheme="minorHAnsi" w:eastAsia="Times New Roman" w:hAnsiTheme="minorHAnsi" w:cs="Arial"/>
                <w:sz w:val="20"/>
                <w:szCs w:val="20"/>
                <w:lang w:eastAsia="en-GB"/>
              </w:rPr>
              <w:t>17</w:t>
            </w:r>
            <w:r w:rsidR="00F359F0">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1E68164B" w14:textId="4BA391EB"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D55080">
              <w:rPr>
                <w:rFonts w:asciiTheme="minorHAnsi" w:eastAsia="Times New Roman" w:hAnsiTheme="minorHAnsi" w:cs="Arial"/>
                <w:sz w:val="20"/>
                <w:szCs w:val="20"/>
                <w:lang w:eastAsia="en-GB"/>
              </w:rPr>
              <w:t>1</w:t>
            </w:r>
            <w:r w:rsidR="00F359F0">
              <w:rPr>
                <w:rFonts w:asciiTheme="minorHAnsi" w:eastAsia="Times New Roman" w:hAnsiTheme="minorHAnsi" w:cs="Arial"/>
                <w:sz w:val="20"/>
                <w:szCs w:val="20"/>
                <w:lang w:eastAsia="en-GB"/>
              </w:rPr>
              <w:t>72</w:t>
            </w:r>
          </w:p>
        </w:tc>
        <w:tc>
          <w:tcPr>
            <w:tcW w:w="1063" w:type="dxa"/>
            <w:tcBorders>
              <w:top w:val="nil"/>
              <w:left w:val="nil"/>
              <w:bottom w:val="single" w:sz="4" w:space="0" w:color="auto"/>
              <w:right w:val="single" w:sz="4" w:space="0" w:color="auto"/>
            </w:tcBorders>
            <w:shd w:val="clear" w:color="auto" w:fill="auto"/>
            <w:noWrap/>
            <w:vAlign w:val="center"/>
          </w:tcPr>
          <w:p w14:paraId="1A2BFAA3" w14:textId="0BF94B64" w:rsidR="00C03DD1" w:rsidRPr="00A217FF" w:rsidRDefault="00A22E7B"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w:t>
            </w:r>
            <w:r w:rsidR="00D55080">
              <w:rPr>
                <w:rFonts w:asciiTheme="minorHAnsi" w:eastAsia="Times New Roman" w:hAnsiTheme="minorHAnsi" w:cs="Arial"/>
                <w:color w:val="000000"/>
                <w:sz w:val="20"/>
                <w:szCs w:val="20"/>
                <w:lang w:eastAsia="en-GB"/>
              </w:rPr>
              <w:t>1</w:t>
            </w:r>
            <w:r w:rsidR="00F359F0">
              <w:rPr>
                <w:rFonts w:asciiTheme="minorHAnsi" w:eastAsia="Times New Roman" w:hAnsiTheme="minorHAnsi" w:cs="Arial"/>
                <w:color w:val="000000"/>
                <w:sz w:val="20"/>
                <w:szCs w:val="20"/>
                <w:lang w:eastAsia="en-GB"/>
              </w:rPr>
              <w:t>92</w:t>
            </w:r>
          </w:p>
        </w:tc>
        <w:tc>
          <w:tcPr>
            <w:tcW w:w="1063" w:type="dxa"/>
            <w:tcBorders>
              <w:top w:val="nil"/>
              <w:left w:val="nil"/>
              <w:bottom w:val="single" w:sz="4" w:space="0" w:color="auto"/>
              <w:right w:val="single" w:sz="4" w:space="0" w:color="auto"/>
            </w:tcBorders>
            <w:shd w:val="clear" w:color="auto" w:fill="auto"/>
            <w:noWrap/>
            <w:vAlign w:val="center"/>
          </w:tcPr>
          <w:p w14:paraId="243B0C51" w14:textId="632CE053" w:rsidR="00C03DD1" w:rsidRPr="00A217FF" w:rsidRDefault="00A22E7B"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w:t>
            </w:r>
            <w:r w:rsidR="00F776A9">
              <w:rPr>
                <w:rFonts w:asciiTheme="minorHAnsi" w:eastAsia="Times New Roman" w:hAnsiTheme="minorHAnsi" w:cs="Arial"/>
                <w:sz w:val="20"/>
                <w:szCs w:val="20"/>
                <w:lang w:eastAsia="en-GB"/>
              </w:rPr>
              <w:t>,</w:t>
            </w:r>
            <w:r w:rsidR="00D55080">
              <w:rPr>
                <w:rFonts w:asciiTheme="minorHAnsi" w:eastAsia="Times New Roman" w:hAnsiTheme="minorHAnsi" w:cs="Arial"/>
                <w:sz w:val="20"/>
                <w:szCs w:val="20"/>
                <w:lang w:eastAsia="en-GB"/>
              </w:rPr>
              <w:t>534</w:t>
            </w:r>
          </w:p>
        </w:tc>
      </w:tr>
      <w:tr w:rsidR="00CF55B1" w:rsidRPr="00A217FF" w14:paraId="7C1BB8A0" w14:textId="183DD24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66A3D75" w14:textId="7070F3C3" w:rsidR="00C03DD1" w:rsidRPr="00A217FF" w:rsidRDefault="00F776A9"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54C46667" w14:textId="4BA6B7ED" w:rsidR="00C03DD1" w:rsidRPr="00A217FF" w:rsidRDefault="00D5508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0D996067" w14:textId="55EAEEE4" w:rsidR="00C03DD1" w:rsidRPr="00A217FF" w:rsidRDefault="00D5508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501400DF" w14:textId="30DB7AF8" w:rsidR="00C03DD1" w:rsidRPr="00A217FF" w:rsidRDefault="00D55080"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2A72405B" w14:textId="6F094346" w:rsidR="00C03DD1" w:rsidRPr="00A217FF" w:rsidRDefault="00D5508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204</w:t>
            </w:r>
          </w:p>
        </w:tc>
      </w:tr>
      <w:tr w:rsidR="00375D6A" w:rsidRPr="00A217FF" w14:paraId="5E836945" w14:textId="7923D565"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E86BC99" w14:textId="352EB6C6"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B. </w:t>
            </w:r>
            <w:r w:rsidR="00C03DD1" w:rsidRPr="00A217FF">
              <w:rPr>
                <w:rFonts w:asciiTheme="minorHAnsi" w:eastAsia="Times New Roman" w:hAnsiTheme="minorHAnsi" w:cs="Arial"/>
                <w:b/>
                <w:bCs/>
                <w:sz w:val="20"/>
                <w:szCs w:val="20"/>
                <w:lang w:eastAsia="en-GB"/>
              </w:rPr>
              <w:t>Resource Mobilization and Outreach</w:t>
            </w:r>
          </w:p>
        </w:tc>
        <w:tc>
          <w:tcPr>
            <w:tcW w:w="1063" w:type="dxa"/>
            <w:tcBorders>
              <w:top w:val="nil"/>
              <w:left w:val="nil"/>
              <w:bottom w:val="single" w:sz="4" w:space="0" w:color="auto"/>
              <w:right w:val="single" w:sz="4" w:space="0" w:color="auto"/>
            </w:tcBorders>
            <w:shd w:val="clear" w:color="000000" w:fill="C4D79B"/>
            <w:noWrap/>
            <w:vAlign w:val="center"/>
          </w:tcPr>
          <w:p w14:paraId="21FE17C5" w14:textId="5166C3B3" w:rsidR="00C03DD1" w:rsidRPr="00A217FF" w:rsidRDefault="00822F8D"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672</w:t>
            </w:r>
          </w:p>
        </w:tc>
        <w:tc>
          <w:tcPr>
            <w:tcW w:w="1063" w:type="dxa"/>
            <w:tcBorders>
              <w:top w:val="nil"/>
              <w:left w:val="nil"/>
              <w:bottom w:val="single" w:sz="4" w:space="0" w:color="auto"/>
              <w:right w:val="single" w:sz="4" w:space="0" w:color="auto"/>
            </w:tcBorders>
            <w:shd w:val="clear" w:color="000000" w:fill="C4D79B"/>
            <w:noWrap/>
            <w:vAlign w:val="center"/>
          </w:tcPr>
          <w:p w14:paraId="2BE2A068" w14:textId="3044B189" w:rsidR="00C03DD1" w:rsidRPr="00A217FF" w:rsidRDefault="00822F8D"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w:t>
            </w:r>
            <w:r w:rsidR="00F359F0">
              <w:rPr>
                <w:rFonts w:asciiTheme="minorHAnsi" w:eastAsia="Times New Roman" w:hAnsiTheme="minorHAnsi" w:cs="Arial"/>
                <w:b/>
                <w:bCs/>
                <w:color w:val="000000"/>
                <w:sz w:val="20"/>
                <w:szCs w:val="20"/>
                <w:lang w:eastAsia="en-GB"/>
              </w:rPr>
              <w:t>5</w:t>
            </w:r>
          </w:p>
        </w:tc>
        <w:tc>
          <w:tcPr>
            <w:tcW w:w="1063" w:type="dxa"/>
            <w:tcBorders>
              <w:top w:val="nil"/>
              <w:left w:val="nil"/>
              <w:bottom w:val="single" w:sz="4" w:space="0" w:color="auto"/>
              <w:right w:val="single" w:sz="4" w:space="0" w:color="auto"/>
            </w:tcBorders>
            <w:shd w:val="clear" w:color="000000" w:fill="C4D79B"/>
            <w:noWrap/>
            <w:vAlign w:val="center"/>
          </w:tcPr>
          <w:p w14:paraId="30308655" w14:textId="79025F4C" w:rsidR="00C03DD1" w:rsidRPr="00A217FF" w:rsidRDefault="00822F8D" w:rsidP="008F481B">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w:t>
            </w:r>
            <w:r w:rsidR="00F359F0">
              <w:rPr>
                <w:rFonts w:asciiTheme="minorHAnsi" w:eastAsia="Times New Roman" w:hAnsiTheme="minorHAnsi" w:cs="Arial"/>
                <w:b/>
                <w:bCs/>
                <w:color w:val="000000"/>
                <w:sz w:val="20"/>
                <w:szCs w:val="20"/>
                <w:lang w:eastAsia="en-GB"/>
              </w:rPr>
              <w:t>3</w:t>
            </w:r>
          </w:p>
        </w:tc>
        <w:tc>
          <w:tcPr>
            <w:tcW w:w="1063" w:type="dxa"/>
            <w:tcBorders>
              <w:top w:val="nil"/>
              <w:left w:val="nil"/>
              <w:bottom w:val="single" w:sz="4" w:space="0" w:color="auto"/>
              <w:right w:val="single" w:sz="4" w:space="0" w:color="auto"/>
            </w:tcBorders>
            <w:shd w:val="clear" w:color="000000" w:fill="C4D79B"/>
            <w:noWrap/>
            <w:vAlign w:val="center"/>
          </w:tcPr>
          <w:p w14:paraId="509E2878" w14:textId="336343C4" w:rsidR="00C03DD1" w:rsidRPr="00A217FF" w:rsidRDefault="00822F8D"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2,020</w:t>
            </w:r>
          </w:p>
        </w:tc>
      </w:tr>
      <w:tr w:rsidR="00CF55B1" w:rsidRPr="00A217FF" w14:paraId="099DAA96" w14:textId="388875D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726A688F" w14:textId="19DC90A8"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773A36BF" w14:textId="5BE00C10" w:rsidR="00C03DD1" w:rsidRPr="00A217FF" w:rsidRDefault="00822F8D"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552</w:t>
            </w:r>
          </w:p>
        </w:tc>
        <w:tc>
          <w:tcPr>
            <w:tcW w:w="1063" w:type="dxa"/>
            <w:tcBorders>
              <w:top w:val="nil"/>
              <w:left w:val="nil"/>
              <w:bottom w:val="single" w:sz="4" w:space="0" w:color="auto"/>
              <w:right w:val="single" w:sz="4" w:space="0" w:color="auto"/>
            </w:tcBorders>
            <w:shd w:val="clear" w:color="auto" w:fill="auto"/>
            <w:noWrap/>
            <w:vAlign w:val="center"/>
          </w:tcPr>
          <w:p w14:paraId="0F5346E2" w14:textId="2BAFEA44" w:rsidR="00C03DD1" w:rsidRPr="00A217FF" w:rsidRDefault="00822F8D"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r w:rsidR="00F359F0">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08D30B92" w14:textId="51B9C474" w:rsidR="00C03DD1" w:rsidRPr="00A217FF" w:rsidRDefault="00822F8D"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w:t>
            </w:r>
            <w:r w:rsidR="00F359F0">
              <w:rPr>
                <w:rFonts w:asciiTheme="minorHAnsi" w:eastAsia="Times New Roman" w:hAnsiTheme="minorHAnsi" w:cs="Arial"/>
                <w:color w:val="000000"/>
                <w:sz w:val="20"/>
                <w:szCs w:val="20"/>
                <w:lang w:eastAsia="en-GB"/>
              </w:rPr>
              <w:t>63</w:t>
            </w:r>
          </w:p>
        </w:tc>
        <w:tc>
          <w:tcPr>
            <w:tcW w:w="1063" w:type="dxa"/>
            <w:tcBorders>
              <w:top w:val="nil"/>
              <w:left w:val="nil"/>
              <w:bottom w:val="single" w:sz="4" w:space="0" w:color="auto"/>
              <w:right w:val="single" w:sz="4" w:space="0" w:color="auto"/>
            </w:tcBorders>
            <w:shd w:val="clear" w:color="auto" w:fill="auto"/>
            <w:noWrap/>
            <w:vAlign w:val="center"/>
          </w:tcPr>
          <w:p w14:paraId="236F8DBF" w14:textId="1DCF326F" w:rsidR="00C03DD1" w:rsidRPr="00A217FF" w:rsidRDefault="00F776A9"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822F8D">
              <w:rPr>
                <w:rFonts w:asciiTheme="minorHAnsi" w:eastAsia="Times New Roman" w:hAnsiTheme="minorHAnsi" w:cs="Arial"/>
                <w:sz w:val="20"/>
                <w:szCs w:val="20"/>
                <w:lang w:eastAsia="en-GB"/>
              </w:rPr>
              <w:t>670</w:t>
            </w:r>
          </w:p>
        </w:tc>
      </w:tr>
      <w:tr w:rsidR="00CF55B1" w:rsidRPr="00A217FF" w14:paraId="1AB52642" w14:textId="54380B0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8890B3C" w14:textId="042E0305"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CEPA Program</w:t>
            </w:r>
            <w:r w:rsidR="00EB3CA7">
              <w:rPr>
                <w:rFonts w:asciiTheme="minorHAnsi" w:eastAsia="Times New Roman" w:hAnsiTheme="minorHAnsi" w:cs="Arial"/>
                <w:sz w:val="20"/>
                <w:szCs w:val="20"/>
                <w:lang w:eastAsia="en-GB"/>
              </w:rPr>
              <w:t>me</w:t>
            </w:r>
          </w:p>
        </w:tc>
        <w:tc>
          <w:tcPr>
            <w:tcW w:w="1063" w:type="dxa"/>
            <w:tcBorders>
              <w:top w:val="nil"/>
              <w:left w:val="nil"/>
              <w:bottom w:val="single" w:sz="4" w:space="0" w:color="auto"/>
              <w:right w:val="single" w:sz="4" w:space="0" w:color="auto"/>
            </w:tcBorders>
            <w:shd w:val="clear" w:color="auto" w:fill="auto"/>
            <w:noWrap/>
            <w:vAlign w:val="center"/>
          </w:tcPr>
          <w:p w14:paraId="4C80CA59" w14:textId="30CE7CCE"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03DF921A" w14:textId="7C96B250"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32F493C9" w14:textId="3C43B234" w:rsidR="00C03DD1" w:rsidRPr="00A217FF" w:rsidRDefault="00BF198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6BD66387" w14:textId="0C185A92"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45</w:t>
            </w:r>
          </w:p>
        </w:tc>
      </w:tr>
      <w:tr w:rsidR="00CF55B1" w:rsidRPr="00A217FF" w14:paraId="2A814A98" w14:textId="0F832C1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2898154" w14:textId="0E2E831D"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Comms, Translations, Publications and Reporting Implementation</w:t>
            </w:r>
          </w:p>
        </w:tc>
        <w:tc>
          <w:tcPr>
            <w:tcW w:w="1063" w:type="dxa"/>
            <w:tcBorders>
              <w:top w:val="nil"/>
              <w:left w:val="nil"/>
              <w:bottom w:val="single" w:sz="4" w:space="0" w:color="auto"/>
              <w:right w:val="single" w:sz="4" w:space="0" w:color="auto"/>
            </w:tcBorders>
            <w:shd w:val="clear" w:color="auto" w:fill="auto"/>
            <w:noWrap/>
            <w:vAlign w:val="center"/>
          </w:tcPr>
          <w:p w14:paraId="603334B4" w14:textId="353455E5"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w:t>
            </w:r>
            <w:r w:rsidRPr="00A217FF">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779B848" w14:textId="33D007D6"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w:t>
            </w:r>
            <w:r w:rsidRPr="00A217FF">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039F624D" w14:textId="4EC967D2"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148AC3AC" w14:textId="1FA0BD48"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180</w:t>
            </w:r>
          </w:p>
        </w:tc>
      </w:tr>
      <w:tr w:rsidR="00CF55B1" w:rsidRPr="00A217FF" w14:paraId="1E260324" w14:textId="3B58198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D176A08" w14:textId="2A8A588C"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Web/IT </w:t>
            </w:r>
            <w:r w:rsidR="00EB3CA7" w:rsidRPr="00A217FF">
              <w:rPr>
                <w:rFonts w:asciiTheme="minorHAnsi" w:eastAsia="Times New Roman" w:hAnsiTheme="minorHAnsi" w:cs="Arial"/>
                <w:sz w:val="20"/>
                <w:szCs w:val="20"/>
                <w:lang w:eastAsia="en-GB"/>
              </w:rPr>
              <w:t xml:space="preserve">Support </w:t>
            </w:r>
            <w:r w:rsidRPr="00A217FF">
              <w:rPr>
                <w:rFonts w:asciiTheme="minorHAnsi" w:eastAsia="Times New Roman" w:hAnsiTheme="minorHAnsi" w:cs="Arial"/>
                <w:sz w:val="20"/>
                <w:szCs w:val="20"/>
                <w:lang w:eastAsia="en-GB"/>
              </w:rPr>
              <w:t>and Development</w:t>
            </w:r>
          </w:p>
        </w:tc>
        <w:tc>
          <w:tcPr>
            <w:tcW w:w="1063" w:type="dxa"/>
            <w:tcBorders>
              <w:top w:val="nil"/>
              <w:left w:val="nil"/>
              <w:bottom w:val="single" w:sz="4" w:space="0" w:color="auto"/>
              <w:right w:val="single" w:sz="4" w:space="0" w:color="auto"/>
            </w:tcBorders>
            <w:shd w:val="clear" w:color="auto" w:fill="auto"/>
            <w:noWrap/>
            <w:vAlign w:val="center"/>
          </w:tcPr>
          <w:p w14:paraId="464B9351" w14:textId="1D57592D"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5C5F5F2B" w14:textId="3B04C76C"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51D2DF2B" w14:textId="41635D4A" w:rsidR="00C03DD1" w:rsidRPr="00A217FF" w:rsidRDefault="00BF198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21C859B4" w14:textId="1BFEBEAB" w:rsidR="00C03DD1" w:rsidRPr="00A217FF" w:rsidRDefault="00BF198E"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110</w:t>
            </w:r>
          </w:p>
        </w:tc>
      </w:tr>
      <w:tr w:rsidR="00CF55B1" w:rsidRPr="00A217FF" w14:paraId="56EA109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0C8478" w14:textId="6F91B3DD" w:rsidR="00A6664E"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5442B01B" w14:textId="16E57759" w:rsidR="00A6664E" w:rsidRPr="00A217FF" w:rsidDel="00A6664E" w:rsidRDefault="00562968"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1D6AE4B6" w14:textId="7C2040E8" w:rsidR="00A6664E" w:rsidRPr="00A217FF" w:rsidDel="00A6664E" w:rsidRDefault="00562968"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8D4D8FC" w14:textId="7C671198" w:rsidR="00A6664E" w:rsidRPr="00A217FF" w:rsidDel="00A6664E" w:rsidRDefault="00562968"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0894FE3D" w14:textId="191AE43D" w:rsidR="00A6664E" w:rsidRPr="00A217FF" w:rsidDel="00A6664E" w:rsidRDefault="00562968"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r>
      <w:tr w:rsidR="00375D6A" w:rsidRPr="00A217FF" w14:paraId="0BC459A1" w14:textId="7C1AEAC0"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353511F" w14:textId="0D5B5C26"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C. </w:t>
            </w:r>
            <w:r w:rsidR="00C03DD1" w:rsidRPr="00A217FF">
              <w:rPr>
                <w:rFonts w:asciiTheme="minorHAnsi" w:eastAsia="Times New Roman" w:hAnsiTheme="minorHAnsi" w:cs="Arial"/>
                <w:b/>
                <w:bCs/>
                <w:sz w:val="20"/>
                <w:szCs w:val="20"/>
                <w:lang w:eastAsia="en-GB"/>
              </w:rPr>
              <w:t>Regional Advice and Support</w:t>
            </w:r>
          </w:p>
        </w:tc>
        <w:tc>
          <w:tcPr>
            <w:tcW w:w="1063" w:type="dxa"/>
            <w:tcBorders>
              <w:top w:val="nil"/>
              <w:left w:val="nil"/>
              <w:bottom w:val="single" w:sz="4" w:space="0" w:color="auto"/>
              <w:right w:val="single" w:sz="4" w:space="0" w:color="auto"/>
            </w:tcBorders>
            <w:shd w:val="clear" w:color="000000" w:fill="C4D79B"/>
            <w:noWrap/>
            <w:vAlign w:val="center"/>
          </w:tcPr>
          <w:p w14:paraId="1E5BF252" w14:textId="5F9FB928" w:rsidR="00C03DD1" w:rsidRPr="00A217FF" w:rsidRDefault="00562968"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1,243</w:t>
            </w:r>
          </w:p>
        </w:tc>
        <w:tc>
          <w:tcPr>
            <w:tcW w:w="1063" w:type="dxa"/>
            <w:tcBorders>
              <w:top w:val="nil"/>
              <w:left w:val="nil"/>
              <w:bottom w:val="single" w:sz="4" w:space="0" w:color="auto"/>
              <w:right w:val="single" w:sz="4" w:space="0" w:color="auto"/>
            </w:tcBorders>
            <w:shd w:val="clear" w:color="000000" w:fill="C4D79B"/>
            <w:noWrap/>
            <w:vAlign w:val="center"/>
          </w:tcPr>
          <w:p w14:paraId="486C0862" w14:textId="46C3E75F" w:rsidR="00C03DD1" w:rsidRPr="00A217FF" w:rsidRDefault="00562968" w:rsidP="00A6664E">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1,2</w:t>
            </w:r>
            <w:r w:rsidR="00030282">
              <w:rPr>
                <w:rFonts w:asciiTheme="minorHAnsi" w:eastAsia="Times New Roman" w:hAnsiTheme="minorHAnsi" w:cs="Arial"/>
                <w:b/>
                <w:bCs/>
                <w:color w:val="000000"/>
                <w:sz w:val="20"/>
                <w:szCs w:val="20"/>
                <w:lang w:eastAsia="en-GB"/>
              </w:rPr>
              <w:t>64</w:t>
            </w:r>
          </w:p>
        </w:tc>
        <w:tc>
          <w:tcPr>
            <w:tcW w:w="1063" w:type="dxa"/>
            <w:tcBorders>
              <w:top w:val="nil"/>
              <w:left w:val="nil"/>
              <w:bottom w:val="single" w:sz="4" w:space="0" w:color="auto"/>
              <w:right w:val="single" w:sz="4" w:space="0" w:color="auto"/>
            </w:tcBorders>
            <w:shd w:val="clear" w:color="000000" w:fill="C4D79B"/>
            <w:noWrap/>
            <w:vAlign w:val="center"/>
          </w:tcPr>
          <w:p w14:paraId="738A7436" w14:textId="010CC857" w:rsidR="00C03DD1" w:rsidRPr="00A217FF" w:rsidRDefault="00030282"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1,266</w:t>
            </w:r>
          </w:p>
        </w:tc>
        <w:tc>
          <w:tcPr>
            <w:tcW w:w="1063" w:type="dxa"/>
            <w:tcBorders>
              <w:top w:val="nil"/>
              <w:left w:val="nil"/>
              <w:bottom w:val="single" w:sz="4" w:space="0" w:color="auto"/>
              <w:right w:val="single" w:sz="4" w:space="0" w:color="auto"/>
            </w:tcBorders>
            <w:shd w:val="clear" w:color="000000" w:fill="C4D79B"/>
            <w:noWrap/>
            <w:vAlign w:val="center"/>
          </w:tcPr>
          <w:p w14:paraId="219928F1" w14:textId="407364F1" w:rsidR="00C03DD1" w:rsidRPr="00A217FF" w:rsidRDefault="00030282"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3,773</w:t>
            </w:r>
          </w:p>
        </w:tc>
      </w:tr>
      <w:tr w:rsidR="00CF55B1" w:rsidRPr="00A217FF" w14:paraId="079E6B2B" w14:textId="1B43D971"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6AF322F" w14:textId="70AFD70F"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0A24ED80" w14:textId="25148E7F" w:rsidR="00C03DD1" w:rsidRPr="00A217FF" w:rsidRDefault="00030282"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1,188</w:t>
            </w:r>
          </w:p>
        </w:tc>
        <w:tc>
          <w:tcPr>
            <w:tcW w:w="1063" w:type="dxa"/>
            <w:tcBorders>
              <w:top w:val="nil"/>
              <w:left w:val="nil"/>
              <w:bottom w:val="single" w:sz="4" w:space="0" w:color="auto"/>
              <w:right w:val="single" w:sz="4" w:space="0" w:color="auto"/>
            </w:tcBorders>
            <w:shd w:val="clear" w:color="auto" w:fill="auto"/>
            <w:noWrap/>
            <w:vAlign w:val="center"/>
          </w:tcPr>
          <w:p w14:paraId="45B7F25C" w14:textId="6C0FB009" w:rsidR="00C03DD1" w:rsidRPr="00A217FF" w:rsidRDefault="00030282"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1,209</w:t>
            </w:r>
          </w:p>
        </w:tc>
        <w:tc>
          <w:tcPr>
            <w:tcW w:w="1063" w:type="dxa"/>
            <w:tcBorders>
              <w:top w:val="nil"/>
              <w:left w:val="nil"/>
              <w:bottom w:val="single" w:sz="4" w:space="0" w:color="auto"/>
              <w:right w:val="single" w:sz="4" w:space="0" w:color="auto"/>
            </w:tcBorders>
            <w:shd w:val="clear" w:color="auto" w:fill="auto"/>
            <w:noWrap/>
            <w:vAlign w:val="center"/>
          </w:tcPr>
          <w:p w14:paraId="3CD9895D" w14:textId="4A657FD0" w:rsidR="00C03DD1" w:rsidRPr="00A217FF" w:rsidRDefault="00030282"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1,211</w:t>
            </w:r>
          </w:p>
        </w:tc>
        <w:tc>
          <w:tcPr>
            <w:tcW w:w="1063" w:type="dxa"/>
            <w:tcBorders>
              <w:top w:val="nil"/>
              <w:left w:val="nil"/>
              <w:bottom w:val="single" w:sz="4" w:space="0" w:color="auto"/>
              <w:right w:val="single" w:sz="4" w:space="0" w:color="auto"/>
            </w:tcBorders>
            <w:shd w:val="clear" w:color="auto" w:fill="auto"/>
            <w:noWrap/>
            <w:vAlign w:val="center"/>
          </w:tcPr>
          <w:p w14:paraId="00779BBE" w14:textId="1F624587" w:rsidR="00C03DD1" w:rsidRPr="00A217FF" w:rsidRDefault="00030282"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3,608</w:t>
            </w:r>
          </w:p>
        </w:tc>
      </w:tr>
      <w:tr w:rsidR="00CF55B1" w:rsidRPr="00A217FF" w14:paraId="4390C151" w14:textId="6B0745F2"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820B5D" w14:textId="54DD52A8" w:rsidR="00C03DD1"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0EFAE3B7" w14:textId="181210AE" w:rsidR="00C03DD1" w:rsidRPr="00A217FF" w:rsidRDefault="003236A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49FE9515" w14:textId="0816A560" w:rsidR="00C03DD1" w:rsidRPr="00A217FF" w:rsidRDefault="003236A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46AA29E9" w14:textId="67D31642" w:rsidR="00C03DD1" w:rsidRPr="00A217FF" w:rsidRDefault="003236AF"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09169CF9" w14:textId="2809DFA2" w:rsidR="00C03DD1" w:rsidRPr="00A217FF" w:rsidRDefault="003236A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165</w:t>
            </w:r>
          </w:p>
        </w:tc>
      </w:tr>
      <w:tr w:rsidR="00375D6A" w:rsidRPr="00A217FF" w14:paraId="39DF8A6C" w14:textId="383740B3"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355177F" w14:textId="75AEE7C3"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D.</w:t>
            </w:r>
            <w:r w:rsidR="00C03DD1" w:rsidRPr="00A217FF">
              <w:rPr>
                <w:rFonts w:asciiTheme="minorHAnsi" w:eastAsia="Times New Roman" w:hAnsiTheme="minorHAnsi" w:cs="Arial"/>
                <w:b/>
                <w:bCs/>
                <w:sz w:val="20"/>
                <w:szCs w:val="20"/>
                <w:lang w:eastAsia="en-GB"/>
              </w:rPr>
              <w:t xml:space="preserve"> Support to Regional Initiatives</w:t>
            </w:r>
          </w:p>
        </w:tc>
        <w:tc>
          <w:tcPr>
            <w:tcW w:w="1063" w:type="dxa"/>
            <w:tcBorders>
              <w:top w:val="nil"/>
              <w:left w:val="nil"/>
              <w:bottom w:val="single" w:sz="4" w:space="0" w:color="auto"/>
              <w:right w:val="single" w:sz="4" w:space="0" w:color="auto"/>
            </w:tcBorders>
            <w:shd w:val="clear" w:color="000000" w:fill="C4D79B"/>
            <w:noWrap/>
            <w:vAlign w:val="center"/>
          </w:tcPr>
          <w:p w14:paraId="1273192A" w14:textId="5D0B4DAF"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6499124F" w14:textId="15B013E9"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5F60476D" w14:textId="1EF88340"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0BA0FB90" w14:textId="3ECFEB2B"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300</w:t>
            </w:r>
          </w:p>
        </w:tc>
      </w:tr>
      <w:tr w:rsidR="00CF55B1" w:rsidRPr="00A217FF" w14:paraId="09586A72" w14:textId="28E3D30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CE132C" w14:textId="18284148" w:rsidR="00C03DD1" w:rsidRPr="00A217FF" w:rsidRDefault="00C03DD1" w:rsidP="00EB3CA7">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Regional </w:t>
            </w:r>
            <w:r w:rsidR="00EB3CA7" w:rsidRPr="00A217FF">
              <w:rPr>
                <w:rFonts w:asciiTheme="minorHAnsi" w:eastAsia="Times New Roman" w:hAnsiTheme="minorHAnsi" w:cs="Arial"/>
                <w:sz w:val="20"/>
                <w:szCs w:val="20"/>
                <w:lang w:eastAsia="en-GB"/>
              </w:rPr>
              <w:t>Networks and Centr</w:t>
            </w:r>
            <w:r w:rsidR="00EB3CA7">
              <w:rPr>
                <w:rFonts w:asciiTheme="minorHAnsi" w:eastAsia="Times New Roman" w:hAnsiTheme="minorHAnsi" w:cs="Arial"/>
                <w:sz w:val="20"/>
                <w:szCs w:val="20"/>
                <w:lang w:eastAsia="en-GB"/>
              </w:rPr>
              <w:t>e</w:t>
            </w:r>
            <w:r w:rsidR="00EB3CA7" w:rsidRPr="00A217FF">
              <w:rPr>
                <w:rFonts w:asciiTheme="minorHAnsi" w:eastAsia="Times New Roman" w:hAnsiTheme="minorHAnsi" w:cs="Arial"/>
                <w:sz w:val="20"/>
                <w:szCs w:val="20"/>
                <w:lang w:eastAsia="en-GB"/>
              </w:rPr>
              <w:t>s</w:t>
            </w:r>
          </w:p>
        </w:tc>
        <w:tc>
          <w:tcPr>
            <w:tcW w:w="1063" w:type="dxa"/>
            <w:tcBorders>
              <w:top w:val="nil"/>
              <w:left w:val="nil"/>
              <w:bottom w:val="single" w:sz="4" w:space="0" w:color="auto"/>
              <w:right w:val="single" w:sz="4" w:space="0" w:color="auto"/>
            </w:tcBorders>
            <w:shd w:val="clear" w:color="auto" w:fill="auto"/>
            <w:noWrap/>
            <w:vAlign w:val="center"/>
          </w:tcPr>
          <w:p w14:paraId="2FC252D5" w14:textId="497D9DF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4CF072AB" w14:textId="7321382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3F6BFA4A" w14:textId="5C736DC8"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2C6DBF80" w14:textId="53476E31"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300</w:t>
            </w:r>
          </w:p>
        </w:tc>
      </w:tr>
      <w:tr w:rsidR="00375D6A" w:rsidRPr="00A217FF" w14:paraId="3FE911C2" w14:textId="11C0DC34"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1FF83BD5" w14:textId="54C318BD"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E. </w:t>
            </w:r>
            <w:r w:rsidR="00C03DD1" w:rsidRPr="00A217FF">
              <w:rPr>
                <w:rFonts w:asciiTheme="minorHAnsi" w:eastAsia="Times New Roman" w:hAnsiTheme="minorHAnsi" w:cs="Arial"/>
                <w:b/>
                <w:bCs/>
                <w:sz w:val="20"/>
                <w:szCs w:val="20"/>
                <w:lang w:eastAsia="en-GB"/>
              </w:rPr>
              <w:t>Science and Policy</w:t>
            </w:r>
          </w:p>
        </w:tc>
        <w:tc>
          <w:tcPr>
            <w:tcW w:w="1063" w:type="dxa"/>
            <w:tcBorders>
              <w:top w:val="nil"/>
              <w:left w:val="nil"/>
              <w:bottom w:val="single" w:sz="4" w:space="0" w:color="auto"/>
              <w:right w:val="single" w:sz="4" w:space="0" w:color="auto"/>
            </w:tcBorders>
            <w:shd w:val="clear" w:color="000000" w:fill="C4D79B"/>
            <w:noWrap/>
            <w:vAlign w:val="center"/>
          </w:tcPr>
          <w:p w14:paraId="111C187F" w14:textId="1DD514C8" w:rsidR="00C03DD1" w:rsidRPr="00A217FF" w:rsidRDefault="003236AF"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987</w:t>
            </w:r>
          </w:p>
        </w:tc>
        <w:tc>
          <w:tcPr>
            <w:tcW w:w="1063" w:type="dxa"/>
            <w:tcBorders>
              <w:top w:val="nil"/>
              <w:left w:val="nil"/>
              <w:bottom w:val="single" w:sz="4" w:space="0" w:color="auto"/>
              <w:right w:val="single" w:sz="4" w:space="0" w:color="auto"/>
            </w:tcBorders>
            <w:shd w:val="clear" w:color="000000" w:fill="C4D79B"/>
            <w:noWrap/>
            <w:vAlign w:val="center"/>
          </w:tcPr>
          <w:p w14:paraId="7DE489DD" w14:textId="128B08B6" w:rsidR="00C03DD1" w:rsidRPr="00A217FF" w:rsidRDefault="007F6C51"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986</w:t>
            </w:r>
          </w:p>
        </w:tc>
        <w:tc>
          <w:tcPr>
            <w:tcW w:w="1063" w:type="dxa"/>
            <w:tcBorders>
              <w:top w:val="nil"/>
              <w:left w:val="nil"/>
              <w:bottom w:val="single" w:sz="4" w:space="0" w:color="auto"/>
              <w:right w:val="single" w:sz="4" w:space="0" w:color="auto"/>
            </w:tcBorders>
            <w:shd w:val="clear" w:color="000000" w:fill="C4D79B"/>
            <w:noWrap/>
            <w:vAlign w:val="center"/>
          </w:tcPr>
          <w:p w14:paraId="4389D94C" w14:textId="7AD9EF9A" w:rsidR="00C03DD1" w:rsidRPr="00A217FF" w:rsidRDefault="007F6C51"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994</w:t>
            </w:r>
          </w:p>
        </w:tc>
        <w:tc>
          <w:tcPr>
            <w:tcW w:w="1063" w:type="dxa"/>
            <w:tcBorders>
              <w:top w:val="nil"/>
              <w:left w:val="nil"/>
              <w:bottom w:val="single" w:sz="4" w:space="0" w:color="auto"/>
              <w:right w:val="single" w:sz="4" w:space="0" w:color="auto"/>
            </w:tcBorders>
            <w:shd w:val="clear" w:color="000000" w:fill="C4D79B"/>
            <w:noWrap/>
            <w:vAlign w:val="center"/>
          </w:tcPr>
          <w:p w14:paraId="1A6215BF" w14:textId="15C9DDB6" w:rsidR="00C03DD1" w:rsidRPr="00A217FF" w:rsidRDefault="00A6664E" w:rsidP="008F481B">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2,</w:t>
            </w:r>
            <w:r w:rsidR="007F6C51">
              <w:rPr>
                <w:rFonts w:asciiTheme="minorHAnsi" w:eastAsia="Times New Roman" w:hAnsiTheme="minorHAnsi" w:cs="Arial"/>
                <w:b/>
                <w:bCs/>
                <w:color w:val="000000"/>
                <w:sz w:val="20"/>
                <w:szCs w:val="20"/>
                <w:lang w:eastAsia="en-GB"/>
              </w:rPr>
              <w:t>967</w:t>
            </w:r>
          </w:p>
        </w:tc>
      </w:tr>
      <w:tr w:rsidR="00CF55B1" w:rsidRPr="00A217FF" w14:paraId="52DEE688" w14:textId="69BAD5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B5B235B" w14:textId="7024713F"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226838C5" w14:textId="7C4B3ED8" w:rsidR="00C03DD1" w:rsidRPr="00A217FF" w:rsidRDefault="007F6C5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839</w:t>
            </w:r>
          </w:p>
        </w:tc>
        <w:tc>
          <w:tcPr>
            <w:tcW w:w="1063" w:type="dxa"/>
            <w:tcBorders>
              <w:top w:val="nil"/>
              <w:left w:val="nil"/>
              <w:bottom w:val="single" w:sz="4" w:space="0" w:color="auto"/>
              <w:right w:val="single" w:sz="4" w:space="0" w:color="auto"/>
            </w:tcBorders>
            <w:shd w:val="clear" w:color="auto" w:fill="auto"/>
            <w:noWrap/>
            <w:vAlign w:val="center"/>
          </w:tcPr>
          <w:p w14:paraId="1356A7D3" w14:textId="6DB6D95B" w:rsidR="00C03DD1" w:rsidRPr="00A217FF" w:rsidRDefault="007F6C5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848</w:t>
            </w:r>
          </w:p>
        </w:tc>
        <w:tc>
          <w:tcPr>
            <w:tcW w:w="1063" w:type="dxa"/>
            <w:tcBorders>
              <w:top w:val="nil"/>
              <w:left w:val="nil"/>
              <w:bottom w:val="single" w:sz="4" w:space="0" w:color="auto"/>
              <w:right w:val="single" w:sz="4" w:space="0" w:color="auto"/>
            </w:tcBorders>
            <w:shd w:val="clear" w:color="auto" w:fill="auto"/>
            <w:noWrap/>
            <w:vAlign w:val="center"/>
          </w:tcPr>
          <w:p w14:paraId="7E70FD59" w14:textId="1ABD5FB0" w:rsidR="00C03DD1" w:rsidRPr="00A217FF" w:rsidRDefault="007F6C51"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856</w:t>
            </w:r>
          </w:p>
        </w:tc>
        <w:tc>
          <w:tcPr>
            <w:tcW w:w="1063" w:type="dxa"/>
            <w:tcBorders>
              <w:top w:val="nil"/>
              <w:left w:val="nil"/>
              <w:bottom w:val="single" w:sz="4" w:space="0" w:color="auto"/>
              <w:right w:val="single" w:sz="4" w:space="0" w:color="auto"/>
            </w:tcBorders>
            <w:shd w:val="clear" w:color="auto" w:fill="auto"/>
            <w:noWrap/>
            <w:vAlign w:val="center"/>
          </w:tcPr>
          <w:p w14:paraId="4FB44C46" w14:textId="7529A436" w:rsidR="00C03DD1" w:rsidRPr="00A217FF" w:rsidRDefault="007F6C51"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2,543</w:t>
            </w:r>
          </w:p>
        </w:tc>
      </w:tr>
      <w:tr w:rsidR="00CF55B1" w:rsidRPr="00A217FF" w14:paraId="3C0CD86A" w14:textId="031BF71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A639823" w14:textId="63A4C6DA"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EB3CA7" w:rsidRPr="00A217FF">
              <w:rPr>
                <w:rFonts w:asciiTheme="minorHAnsi" w:eastAsia="Times New Roman" w:hAnsiTheme="minorHAnsi" w:cs="Arial"/>
                <w:sz w:val="20"/>
                <w:szCs w:val="20"/>
                <w:lang w:eastAsia="en-GB"/>
              </w:rPr>
              <w:t>Implementation</w:t>
            </w:r>
          </w:p>
        </w:tc>
        <w:tc>
          <w:tcPr>
            <w:tcW w:w="1063" w:type="dxa"/>
            <w:tcBorders>
              <w:top w:val="nil"/>
              <w:left w:val="nil"/>
              <w:bottom w:val="single" w:sz="4" w:space="0" w:color="auto"/>
              <w:right w:val="single" w:sz="4" w:space="0" w:color="auto"/>
            </w:tcBorders>
            <w:shd w:val="clear" w:color="auto" w:fill="auto"/>
            <w:noWrap/>
            <w:vAlign w:val="center"/>
          </w:tcPr>
          <w:p w14:paraId="69D06130" w14:textId="4A83BAF5"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A2D4C8B" w14:textId="3AA8201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36DE7618" w14:textId="5EE32EED"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0F654B77" w14:textId="4C8C1283"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105</w:t>
            </w:r>
          </w:p>
        </w:tc>
      </w:tr>
      <w:tr w:rsidR="00CF55B1" w:rsidRPr="00A217FF" w14:paraId="14DDB628"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5FCF27C" w14:textId="308FD123" w:rsidR="00A6664E"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 STRP Chair</w:t>
            </w:r>
          </w:p>
        </w:tc>
        <w:tc>
          <w:tcPr>
            <w:tcW w:w="1063" w:type="dxa"/>
            <w:tcBorders>
              <w:top w:val="nil"/>
              <w:left w:val="nil"/>
              <w:bottom w:val="single" w:sz="4" w:space="0" w:color="auto"/>
              <w:right w:val="single" w:sz="4" w:space="0" w:color="auto"/>
            </w:tcBorders>
            <w:shd w:val="clear" w:color="auto" w:fill="auto"/>
            <w:noWrap/>
            <w:vAlign w:val="center"/>
          </w:tcPr>
          <w:p w14:paraId="13EF47A8" w14:textId="34A4F276"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D9CABE1" w14:textId="276A82AB"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E7ACB40" w14:textId="0D0C84D0" w:rsidR="00A6664E" w:rsidRPr="00A217FF" w:rsidDel="00A6664E"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7D44166" w14:textId="365D4ADC"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r>
      <w:tr w:rsidR="00CF55B1" w:rsidRPr="00A217FF" w14:paraId="1F77BB1C" w14:textId="78FC629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3D73F96" w14:textId="5DAFDBC4"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EB3CA7"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tcPr>
          <w:p w14:paraId="03AF389C" w14:textId="2386B671"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741B6759" w14:textId="1ABB6E64"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5A58C7C1" w14:textId="52978AFA"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1AF40BDC" w14:textId="0FEEAE0B"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150</w:t>
            </w:r>
          </w:p>
        </w:tc>
      </w:tr>
      <w:tr w:rsidR="00CF55B1" w:rsidRPr="00A217FF" w14:paraId="7F06EEA6" w14:textId="322BB2B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51DFE3" w14:textId="598D9471"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Ramsar Sites Information Service</w:t>
            </w:r>
            <w:r w:rsidR="00E12BBA">
              <w:rPr>
                <w:rFonts w:asciiTheme="minorHAnsi" w:eastAsia="Times New Roman" w:hAnsiTheme="minorHAnsi" w:cs="Arial"/>
                <w:sz w:val="20"/>
                <w:szCs w:val="20"/>
                <w:lang w:eastAsia="en-GB"/>
              </w:rPr>
              <w:t xml:space="preserve"> </w:t>
            </w:r>
            <w:r w:rsidR="007A62A5">
              <w:rPr>
                <w:rFonts w:asciiTheme="minorHAnsi" w:eastAsia="Times New Roman" w:hAnsiTheme="minorHAnsi" w:cs="Arial"/>
                <w:sz w:val="20"/>
                <w:szCs w:val="20"/>
                <w:lang w:eastAsia="en-GB"/>
              </w:rPr>
              <w:t xml:space="preserve">and National </w:t>
            </w:r>
            <w:r w:rsidR="009D1EDA">
              <w:rPr>
                <w:rFonts w:asciiTheme="minorHAnsi" w:eastAsia="Times New Roman" w:hAnsiTheme="minorHAnsi" w:cs="Arial"/>
                <w:sz w:val="20"/>
                <w:szCs w:val="20"/>
                <w:lang w:eastAsia="en-GB"/>
              </w:rPr>
              <w:t>Report</w:t>
            </w:r>
            <w:r w:rsidR="00B102CA">
              <w:rPr>
                <w:rFonts w:asciiTheme="minorHAnsi" w:eastAsia="Times New Roman" w:hAnsiTheme="minorHAnsi" w:cs="Arial"/>
                <w:sz w:val="20"/>
                <w:szCs w:val="20"/>
                <w:lang w:eastAsia="en-GB"/>
              </w:rPr>
              <w:t>s</w:t>
            </w:r>
            <w:r w:rsidR="009D1EDA">
              <w:rPr>
                <w:rFonts w:asciiTheme="minorHAnsi" w:eastAsia="Times New Roman" w:hAnsiTheme="minorHAnsi" w:cs="Arial"/>
                <w:sz w:val="20"/>
                <w:szCs w:val="20"/>
                <w:lang w:eastAsia="en-GB"/>
              </w:rPr>
              <w:t xml:space="preserve"> Data</w:t>
            </w:r>
            <w:r w:rsidR="00B102CA">
              <w:rPr>
                <w:rFonts w:asciiTheme="minorHAnsi" w:eastAsia="Times New Roman" w:hAnsiTheme="minorHAnsi" w:cs="Arial"/>
                <w:sz w:val="20"/>
                <w:szCs w:val="20"/>
                <w:lang w:eastAsia="en-GB"/>
              </w:rPr>
              <w:t xml:space="preserve"> System</w:t>
            </w:r>
            <w:r w:rsidRPr="00A217FF">
              <w:rPr>
                <w:rFonts w:asciiTheme="minorHAnsi" w:eastAsia="Times New Roman" w:hAnsiTheme="minorHAnsi" w:cs="Arial"/>
                <w:sz w:val="20"/>
                <w:szCs w:val="20"/>
                <w:lang w:eastAsia="en-GB"/>
              </w:rPr>
              <w:t>(</w:t>
            </w:r>
            <w:r w:rsidR="00CE4746" w:rsidRPr="00A217FF">
              <w:rPr>
                <w:rFonts w:asciiTheme="minorHAnsi" w:eastAsia="Times New Roman" w:hAnsiTheme="minorHAnsi" w:cs="Arial"/>
                <w:sz w:val="20"/>
                <w:szCs w:val="20"/>
                <w:lang w:eastAsia="en-GB"/>
              </w:rPr>
              <w:t xml:space="preserve">Maintenance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Development</w:t>
            </w:r>
            <w:r w:rsidRPr="00A217FF">
              <w:rPr>
                <w:rFonts w:asciiTheme="minorHAnsi" w:eastAsia="Times New Roman" w:hAnsiTheme="minorHAnsi" w:cs="Arial"/>
                <w:sz w:val="20"/>
                <w:szCs w:val="20"/>
                <w:lang w:eastAsia="en-GB"/>
              </w:rPr>
              <w:t>)</w:t>
            </w:r>
          </w:p>
        </w:tc>
        <w:tc>
          <w:tcPr>
            <w:tcW w:w="1063" w:type="dxa"/>
            <w:tcBorders>
              <w:top w:val="nil"/>
              <w:left w:val="nil"/>
              <w:bottom w:val="single" w:sz="4" w:space="0" w:color="auto"/>
              <w:right w:val="single" w:sz="4" w:space="0" w:color="auto"/>
            </w:tcBorders>
            <w:shd w:val="clear" w:color="auto" w:fill="auto"/>
            <w:noWrap/>
            <w:vAlign w:val="center"/>
          </w:tcPr>
          <w:p w14:paraId="1306E295" w14:textId="27849163" w:rsidR="00C03DD1" w:rsidRPr="00A217FF" w:rsidRDefault="00E73C9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0A2F1CD0" w14:textId="23CA50BE" w:rsidR="00C03DD1" w:rsidRPr="00A217FF" w:rsidRDefault="00E73C9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C711142" w14:textId="23885155" w:rsidR="00C03DD1" w:rsidRPr="00A217FF" w:rsidRDefault="00E73C90"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28AFE593" w14:textId="3FA4E838" w:rsidR="00C03DD1" w:rsidRPr="00A217FF" w:rsidRDefault="00E73C9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100</w:t>
            </w:r>
          </w:p>
        </w:tc>
      </w:tr>
      <w:tr w:rsidR="00CF55B1" w:rsidRPr="00A217FF" w14:paraId="1FE06AF0"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467EE3" w14:textId="3CECC253" w:rsidR="00A6664E"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047EA847" w14:textId="70D4F54A"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0A0A6F28" w14:textId="1E273ABF"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4D571052" w14:textId="59E42F2F" w:rsidR="00A6664E" w:rsidRPr="00A217FF" w:rsidDel="00A6664E"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019FBDF" w14:textId="309ED239"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54</w:t>
            </w:r>
          </w:p>
        </w:tc>
      </w:tr>
      <w:tr w:rsidR="00375D6A" w:rsidRPr="00A217FF" w14:paraId="5D65BA73" w14:textId="2A5C8E7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7FE43A0" w14:textId="346D8AFB" w:rsidR="00C03DD1" w:rsidRPr="00A217FF" w:rsidRDefault="000A027C" w:rsidP="00A217FF">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F</w:t>
            </w:r>
            <w:r w:rsidR="00A217FF" w:rsidRPr="00A217FF">
              <w:rPr>
                <w:rFonts w:asciiTheme="minorHAnsi" w:eastAsia="Times New Roman" w:hAnsiTheme="minorHAnsi" w:cs="Arial"/>
                <w:b/>
                <w:bCs/>
                <w:sz w:val="20"/>
                <w:szCs w:val="20"/>
                <w:lang w:eastAsia="en-GB"/>
              </w:rPr>
              <w:t xml:space="preserve">. </w:t>
            </w:r>
            <w:r w:rsidR="00C03DD1" w:rsidRPr="00A217FF">
              <w:rPr>
                <w:rFonts w:asciiTheme="minorHAnsi" w:eastAsia="Times New Roman" w:hAnsiTheme="minorHAnsi" w:cs="Arial"/>
                <w:b/>
                <w:bCs/>
                <w:sz w:val="20"/>
                <w:szCs w:val="20"/>
                <w:lang w:eastAsia="en-GB"/>
              </w:rPr>
              <w:t>Administration</w:t>
            </w:r>
          </w:p>
        </w:tc>
        <w:tc>
          <w:tcPr>
            <w:tcW w:w="1063" w:type="dxa"/>
            <w:tcBorders>
              <w:top w:val="nil"/>
              <w:left w:val="nil"/>
              <w:bottom w:val="single" w:sz="4" w:space="0" w:color="auto"/>
              <w:right w:val="single" w:sz="4" w:space="0" w:color="auto"/>
            </w:tcBorders>
            <w:shd w:val="clear" w:color="000000" w:fill="C4D79B"/>
            <w:noWrap/>
            <w:vAlign w:val="center"/>
          </w:tcPr>
          <w:p w14:paraId="00752B91" w14:textId="69798278" w:rsidR="00C03DD1" w:rsidRPr="00A217FF" w:rsidRDefault="00D53D8D"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492</w:t>
            </w:r>
          </w:p>
        </w:tc>
        <w:tc>
          <w:tcPr>
            <w:tcW w:w="1063" w:type="dxa"/>
            <w:tcBorders>
              <w:top w:val="nil"/>
              <w:left w:val="nil"/>
              <w:bottom w:val="single" w:sz="4" w:space="0" w:color="auto"/>
              <w:right w:val="single" w:sz="4" w:space="0" w:color="auto"/>
            </w:tcBorders>
            <w:shd w:val="clear" w:color="000000" w:fill="C4D79B"/>
            <w:noWrap/>
            <w:vAlign w:val="center"/>
          </w:tcPr>
          <w:p w14:paraId="2A15165F" w14:textId="758F13C7" w:rsidR="00C03DD1" w:rsidRPr="00A217FF" w:rsidRDefault="001133D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467</w:t>
            </w:r>
          </w:p>
        </w:tc>
        <w:tc>
          <w:tcPr>
            <w:tcW w:w="1063" w:type="dxa"/>
            <w:tcBorders>
              <w:top w:val="nil"/>
              <w:left w:val="nil"/>
              <w:bottom w:val="single" w:sz="4" w:space="0" w:color="auto"/>
              <w:right w:val="single" w:sz="4" w:space="0" w:color="auto"/>
            </w:tcBorders>
            <w:shd w:val="clear" w:color="000000" w:fill="C4D79B"/>
            <w:noWrap/>
            <w:vAlign w:val="center"/>
          </w:tcPr>
          <w:p w14:paraId="0607F2F0" w14:textId="0CF69F80" w:rsidR="00C03DD1" w:rsidRPr="00A217FF" w:rsidRDefault="001133D9" w:rsidP="008F481B">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439</w:t>
            </w:r>
          </w:p>
        </w:tc>
        <w:tc>
          <w:tcPr>
            <w:tcW w:w="1063" w:type="dxa"/>
            <w:tcBorders>
              <w:top w:val="nil"/>
              <w:left w:val="nil"/>
              <w:bottom w:val="single" w:sz="4" w:space="0" w:color="auto"/>
              <w:right w:val="single" w:sz="4" w:space="0" w:color="auto"/>
            </w:tcBorders>
            <w:shd w:val="clear" w:color="000000" w:fill="C4D79B"/>
            <w:noWrap/>
            <w:vAlign w:val="center"/>
          </w:tcPr>
          <w:p w14:paraId="79FF978B" w14:textId="11CE6C88" w:rsidR="00C03DD1" w:rsidRPr="00A217FF" w:rsidRDefault="001133D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1,398</w:t>
            </w:r>
          </w:p>
        </w:tc>
      </w:tr>
      <w:tr w:rsidR="00CF55B1" w:rsidRPr="00A217FF" w14:paraId="403CBB40" w14:textId="65C2F8A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2AEB541" w14:textId="75990640"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236C5289" w14:textId="37265CDF"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372</w:t>
            </w:r>
          </w:p>
        </w:tc>
        <w:tc>
          <w:tcPr>
            <w:tcW w:w="1063" w:type="dxa"/>
            <w:tcBorders>
              <w:top w:val="nil"/>
              <w:left w:val="nil"/>
              <w:bottom w:val="single" w:sz="4" w:space="0" w:color="auto"/>
              <w:right w:val="single" w:sz="4" w:space="0" w:color="auto"/>
            </w:tcBorders>
            <w:shd w:val="clear" w:color="auto" w:fill="auto"/>
            <w:noWrap/>
            <w:vAlign w:val="center"/>
          </w:tcPr>
          <w:p w14:paraId="0DA71608" w14:textId="55C5AB15"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375</w:t>
            </w:r>
          </w:p>
        </w:tc>
        <w:tc>
          <w:tcPr>
            <w:tcW w:w="1063" w:type="dxa"/>
            <w:tcBorders>
              <w:top w:val="nil"/>
              <w:left w:val="nil"/>
              <w:bottom w:val="single" w:sz="4" w:space="0" w:color="auto"/>
              <w:right w:val="single" w:sz="4" w:space="0" w:color="auto"/>
            </w:tcBorders>
            <w:shd w:val="clear" w:color="auto" w:fill="auto"/>
            <w:noWrap/>
            <w:vAlign w:val="center"/>
          </w:tcPr>
          <w:p w14:paraId="5E04F697" w14:textId="1B4116D4" w:rsidR="00C03DD1" w:rsidRPr="00A217FF" w:rsidRDefault="001133D9"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379</w:t>
            </w:r>
          </w:p>
        </w:tc>
        <w:tc>
          <w:tcPr>
            <w:tcW w:w="1063" w:type="dxa"/>
            <w:tcBorders>
              <w:top w:val="nil"/>
              <w:left w:val="nil"/>
              <w:bottom w:val="single" w:sz="4" w:space="0" w:color="auto"/>
              <w:right w:val="single" w:sz="4" w:space="0" w:color="auto"/>
            </w:tcBorders>
            <w:shd w:val="clear" w:color="auto" w:fill="auto"/>
            <w:noWrap/>
            <w:vAlign w:val="center"/>
          </w:tcPr>
          <w:p w14:paraId="7F74D5D8" w14:textId="2B158075"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1,126</w:t>
            </w:r>
          </w:p>
        </w:tc>
      </w:tr>
      <w:tr w:rsidR="00CF55B1" w:rsidRPr="00A217FF" w14:paraId="0B43B4FE" w14:textId="4607E5E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0B6CECB" w14:textId="6D324E6D" w:rsidR="00C03DD1" w:rsidRPr="00A217FF" w:rsidRDefault="00EB3CA7"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Staff Hiring and Departure Costs</w:t>
            </w:r>
          </w:p>
        </w:tc>
        <w:tc>
          <w:tcPr>
            <w:tcW w:w="1063" w:type="dxa"/>
            <w:tcBorders>
              <w:top w:val="nil"/>
              <w:left w:val="nil"/>
              <w:bottom w:val="single" w:sz="4" w:space="0" w:color="auto"/>
              <w:right w:val="single" w:sz="4" w:space="0" w:color="auto"/>
            </w:tcBorders>
            <w:shd w:val="clear" w:color="auto" w:fill="auto"/>
            <w:noWrap/>
            <w:vAlign w:val="center"/>
          </w:tcPr>
          <w:p w14:paraId="0027FF57" w14:textId="72EDE03E"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197B6BEC" w14:textId="2AC09F43"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42</w:t>
            </w:r>
          </w:p>
        </w:tc>
        <w:tc>
          <w:tcPr>
            <w:tcW w:w="1063" w:type="dxa"/>
            <w:tcBorders>
              <w:top w:val="nil"/>
              <w:left w:val="nil"/>
              <w:bottom w:val="single" w:sz="4" w:space="0" w:color="auto"/>
              <w:right w:val="single" w:sz="4" w:space="0" w:color="auto"/>
            </w:tcBorders>
            <w:shd w:val="clear" w:color="auto" w:fill="auto"/>
            <w:noWrap/>
            <w:vAlign w:val="center"/>
          </w:tcPr>
          <w:p w14:paraId="2EE80E5E" w14:textId="3AAAA72E" w:rsidR="00C03DD1" w:rsidRPr="00A217FF" w:rsidRDefault="001133D9"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177C011F" w14:textId="3FDC6162" w:rsidR="00C03DD1" w:rsidRPr="00A217FF" w:rsidRDefault="00E94E5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132</w:t>
            </w:r>
          </w:p>
        </w:tc>
      </w:tr>
      <w:tr w:rsidR="00CF55B1" w:rsidRPr="00A217FF" w14:paraId="2D16EA4A" w14:textId="73027C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EBD1192" w14:textId="4CAF4743" w:rsidR="00C03DD1" w:rsidRPr="00A217FF" w:rsidRDefault="00EB3CA7"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Equipment/Office Supplies</w:t>
            </w:r>
          </w:p>
        </w:tc>
        <w:tc>
          <w:tcPr>
            <w:tcW w:w="1063" w:type="dxa"/>
            <w:tcBorders>
              <w:top w:val="nil"/>
              <w:left w:val="nil"/>
              <w:bottom w:val="single" w:sz="4" w:space="0" w:color="auto"/>
              <w:right w:val="single" w:sz="4" w:space="0" w:color="auto"/>
            </w:tcBorders>
            <w:shd w:val="clear" w:color="auto" w:fill="auto"/>
            <w:noWrap/>
            <w:vAlign w:val="center"/>
          </w:tcPr>
          <w:p w14:paraId="4657DE83" w14:textId="0490C5FF" w:rsidR="00C03DD1" w:rsidRPr="00A217FF" w:rsidRDefault="00E94E5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3400300A" w14:textId="41086F80" w:rsidR="00C03DD1" w:rsidRPr="00A217FF" w:rsidRDefault="00E94E5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063FD16B" w14:textId="4F628297" w:rsidR="00C03DD1" w:rsidRPr="00A217FF" w:rsidRDefault="00E94E50" w:rsidP="00E44F1E">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951AAEB" w14:textId="488CD5EC" w:rsidR="00C03DD1" w:rsidRPr="00A217FF" w:rsidRDefault="00E94E50" w:rsidP="00E44F1E">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140</w:t>
            </w:r>
          </w:p>
        </w:tc>
      </w:tr>
      <w:tr w:rsidR="00CF55B1" w:rsidRPr="00A217FF" w14:paraId="76AEB817" w14:textId="4BA067C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26E874" w14:textId="075CA922" w:rsidR="00C03DD1" w:rsidRPr="00A217FF" w:rsidRDefault="00EB3CA7"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Planning and Capacity Building</w:t>
            </w:r>
          </w:p>
        </w:tc>
        <w:tc>
          <w:tcPr>
            <w:tcW w:w="1063" w:type="dxa"/>
            <w:tcBorders>
              <w:top w:val="nil"/>
              <w:left w:val="nil"/>
              <w:bottom w:val="single" w:sz="4" w:space="0" w:color="auto"/>
              <w:right w:val="single" w:sz="4" w:space="0" w:color="auto"/>
            </w:tcBorders>
            <w:shd w:val="clear" w:color="auto" w:fill="auto"/>
            <w:noWrap/>
            <w:vAlign w:val="center"/>
          </w:tcPr>
          <w:p w14:paraId="66B0A698" w14:textId="42097DE8"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1F40A1C" w14:textId="73A04998" w:rsidR="00C03DD1" w:rsidRPr="00A217FF" w:rsidRDefault="00C03DD1" w:rsidP="00DA6C88">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r w:rsidR="00E44F1E">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A349570" w14:textId="026E1A4D" w:rsidR="00C03DD1" w:rsidRPr="00A217FF" w:rsidRDefault="00E44F1E" w:rsidP="00DA6C88">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3E55A52E" w14:textId="2E99EEDB"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0</w:t>
            </w:r>
          </w:p>
        </w:tc>
      </w:tr>
      <w:tr w:rsidR="00375D6A" w:rsidRPr="00A217FF" w14:paraId="11034EA0" w14:textId="4209CE4E"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7D93727" w14:textId="5DF78C22" w:rsidR="00C03DD1" w:rsidRPr="00A217FF" w:rsidRDefault="000A027C" w:rsidP="00A217FF">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G</w:t>
            </w:r>
            <w:r w:rsidR="00C03DD1" w:rsidRPr="00A217FF">
              <w:rPr>
                <w:rFonts w:asciiTheme="minorHAnsi" w:eastAsia="Times New Roman" w:hAnsiTheme="minorHAnsi" w:cs="Arial"/>
                <w:b/>
                <w:bCs/>
                <w:sz w:val="20"/>
                <w:szCs w:val="20"/>
                <w:lang w:eastAsia="en-GB"/>
              </w:rPr>
              <w:t>. Standing Committee Services</w:t>
            </w:r>
          </w:p>
        </w:tc>
        <w:tc>
          <w:tcPr>
            <w:tcW w:w="1063" w:type="dxa"/>
            <w:tcBorders>
              <w:top w:val="nil"/>
              <w:left w:val="nil"/>
              <w:bottom w:val="single" w:sz="4" w:space="0" w:color="auto"/>
              <w:right w:val="single" w:sz="4" w:space="0" w:color="auto"/>
            </w:tcBorders>
            <w:shd w:val="clear" w:color="000000" w:fill="C4D79B"/>
            <w:noWrap/>
            <w:vAlign w:val="center"/>
          </w:tcPr>
          <w:p w14:paraId="5325A31E" w14:textId="7CC7E68A" w:rsidR="00C03DD1" w:rsidRPr="00A217FF" w:rsidRDefault="00E94E50"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1</w:t>
            </w:r>
            <w:r>
              <w:rPr>
                <w:rFonts w:asciiTheme="minorHAnsi" w:eastAsia="Times New Roman" w:hAnsiTheme="minorHAnsi" w:cs="Arial"/>
                <w:b/>
                <w:bCs/>
                <w:color w:val="000000"/>
                <w:sz w:val="20"/>
                <w:szCs w:val="20"/>
                <w:lang w:eastAsia="en-GB"/>
              </w:rPr>
              <w:t>75</w:t>
            </w:r>
          </w:p>
        </w:tc>
        <w:tc>
          <w:tcPr>
            <w:tcW w:w="1063" w:type="dxa"/>
            <w:tcBorders>
              <w:top w:val="nil"/>
              <w:left w:val="nil"/>
              <w:bottom w:val="single" w:sz="4" w:space="0" w:color="auto"/>
              <w:right w:val="single" w:sz="4" w:space="0" w:color="auto"/>
            </w:tcBorders>
            <w:shd w:val="clear" w:color="000000" w:fill="C4D79B"/>
            <w:noWrap/>
            <w:vAlign w:val="center"/>
          </w:tcPr>
          <w:p w14:paraId="65EF8878" w14:textId="1BE43572" w:rsidR="00C03DD1" w:rsidRPr="00A217FF" w:rsidRDefault="00E94E50"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315343E1" w14:textId="1CE30CE4" w:rsidR="00C03DD1" w:rsidRPr="00A217FF" w:rsidRDefault="00E94E50"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625FD1DF" w14:textId="4D723C54" w:rsidR="00C03DD1" w:rsidRPr="00A217FF" w:rsidRDefault="00E94E50"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525</w:t>
            </w:r>
          </w:p>
        </w:tc>
      </w:tr>
      <w:tr w:rsidR="00CF55B1" w:rsidRPr="00A217FF" w14:paraId="2B0921B8" w14:textId="161AD64E"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EC1835" w14:textId="70E65A25"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EB3CA7" w:rsidRPr="00A217FF">
              <w:rPr>
                <w:rFonts w:asciiTheme="minorHAnsi" w:eastAsia="Times New Roman" w:hAnsiTheme="minorHAnsi" w:cs="Arial"/>
                <w:sz w:val="20"/>
                <w:szCs w:val="20"/>
                <w:lang w:eastAsia="en-GB"/>
              </w:rPr>
              <w:t>Delegates’ Support</w:t>
            </w:r>
          </w:p>
        </w:tc>
        <w:tc>
          <w:tcPr>
            <w:tcW w:w="1063" w:type="dxa"/>
            <w:tcBorders>
              <w:top w:val="nil"/>
              <w:left w:val="nil"/>
              <w:bottom w:val="single" w:sz="4" w:space="0" w:color="auto"/>
              <w:right w:val="single" w:sz="4" w:space="0" w:color="auto"/>
            </w:tcBorders>
            <w:shd w:val="clear" w:color="auto" w:fill="auto"/>
            <w:noWrap/>
            <w:vAlign w:val="center"/>
          </w:tcPr>
          <w:p w14:paraId="6A69790D" w14:textId="576119D4"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6B55D2B8" w14:textId="404CA4F5"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5681C55E" w14:textId="3F8A863D"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4B7D8FF9" w14:textId="1135299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135</w:t>
            </w:r>
          </w:p>
        </w:tc>
      </w:tr>
      <w:tr w:rsidR="00CF55B1" w:rsidRPr="00A217FF" w14:paraId="6DC8EDC7" w14:textId="6673757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85F56A7" w14:textId="27E64DAD"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EB3CA7"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tcPr>
          <w:p w14:paraId="1C8C1119" w14:textId="32813084" w:rsidR="00C03DD1" w:rsidRPr="00A217FF" w:rsidRDefault="00745A7B"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4478AA0C" w14:textId="212F152B" w:rsidR="00C03DD1" w:rsidRPr="00A217FF" w:rsidRDefault="00745A7B"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64207083" w14:textId="264BC49A" w:rsidR="00C03DD1" w:rsidRPr="00A217FF" w:rsidRDefault="00745A7B"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4B894FD8" w14:textId="43C20157" w:rsidR="00C03DD1" w:rsidRPr="00A217FF" w:rsidRDefault="00745A7B"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105</w:t>
            </w:r>
          </w:p>
        </w:tc>
      </w:tr>
      <w:tr w:rsidR="00CF55B1" w:rsidRPr="00A217FF" w14:paraId="3BFACF6D" w14:textId="76784DA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056E31A" w14:textId="46E40CF2"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w:t>
            </w:r>
            <w:r w:rsidR="00EB3CA7">
              <w:rPr>
                <w:rFonts w:asciiTheme="minorHAnsi" w:eastAsia="Times New Roman" w:hAnsiTheme="minorHAnsi" w:cs="Arial"/>
                <w:sz w:val="20"/>
                <w:szCs w:val="20"/>
                <w:lang w:eastAsia="en-GB"/>
              </w:rPr>
              <w:t xml:space="preserve">tanding </w:t>
            </w:r>
            <w:r w:rsidRPr="00A217FF">
              <w:rPr>
                <w:rFonts w:asciiTheme="minorHAnsi" w:eastAsia="Times New Roman" w:hAnsiTheme="minorHAnsi" w:cs="Arial"/>
                <w:sz w:val="20"/>
                <w:szCs w:val="20"/>
                <w:lang w:eastAsia="en-GB"/>
              </w:rPr>
              <w:t>C</w:t>
            </w:r>
            <w:r w:rsidR="00EB3CA7">
              <w:rPr>
                <w:rFonts w:asciiTheme="minorHAnsi" w:eastAsia="Times New Roman" w:hAnsiTheme="minorHAnsi" w:cs="Arial"/>
                <w:sz w:val="20"/>
                <w:szCs w:val="20"/>
                <w:lang w:eastAsia="en-GB"/>
              </w:rPr>
              <w:t>ommittee</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Translation</w:t>
            </w:r>
          </w:p>
        </w:tc>
        <w:tc>
          <w:tcPr>
            <w:tcW w:w="1063" w:type="dxa"/>
            <w:tcBorders>
              <w:top w:val="nil"/>
              <w:left w:val="nil"/>
              <w:bottom w:val="single" w:sz="4" w:space="0" w:color="auto"/>
              <w:right w:val="single" w:sz="4" w:space="0" w:color="auto"/>
            </w:tcBorders>
            <w:shd w:val="clear" w:color="auto" w:fill="auto"/>
            <w:noWrap/>
            <w:vAlign w:val="center"/>
          </w:tcPr>
          <w:p w14:paraId="3053475F" w14:textId="1EE93CE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05E5C2B5" w14:textId="2F385387"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5A6B6043" w14:textId="3E7F2842"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6458C141" w14:textId="52F93BFD"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180</w:t>
            </w:r>
          </w:p>
        </w:tc>
      </w:tr>
      <w:tr w:rsidR="00CF55B1" w:rsidRPr="00A217FF" w14:paraId="7F5F1F53" w14:textId="77D59E44" w:rsidTr="00466A7B">
        <w:tc>
          <w:tcPr>
            <w:tcW w:w="4962" w:type="dxa"/>
            <w:tcBorders>
              <w:top w:val="nil"/>
              <w:left w:val="single" w:sz="4" w:space="0" w:color="auto"/>
              <w:bottom w:val="single" w:sz="4" w:space="0" w:color="auto"/>
              <w:right w:val="single" w:sz="4" w:space="0" w:color="auto"/>
            </w:tcBorders>
            <w:shd w:val="clear" w:color="auto" w:fill="auto"/>
            <w:noWrap/>
            <w:vAlign w:val="center"/>
          </w:tcPr>
          <w:p w14:paraId="1FF46942" w14:textId="4CFD7C18" w:rsidR="00466A7B" w:rsidRPr="00A217FF" w:rsidRDefault="000A027C" w:rsidP="00A217FF">
            <w:pPr>
              <w:ind w:left="0" w:firstLine="0"/>
              <w:rPr>
                <w:rFonts w:asciiTheme="minorHAnsi" w:eastAsia="Times New Roman" w:hAnsiTheme="minorHAnsi" w:cs="Arial"/>
                <w:sz w:val="20"/>
                <w:szCs w:val="20"/>
                <w:lang w:eastAsia="en-GB"/>
              </w:rPr>
            </w:pPr>
            <w:r w:rsidRPr="000A027C">
              <w:rPr>
                <w:rFonts w:asciiTheme="minorHAnsi" w:eastAsia="Times New Roman" w:hAnsiTheme="minorHAnsi" w:cs="Arial"/>
                <w:sz w:val="20"/>
                <w:szCs w:val="20"/>
                <w:lang w:eastAsia="en-GB"/>
              </w:rPr>
              <w:t>Rapporteur and interpretation at SC meetings</w:t>
            </w:r>
          </w:p>
        </w:tc>
        <w:tc>
          <w:tcPr>
            <w:tcW w:w="1063" w:type="dxa"/>
            <w:tcBorders>
              <w:top w:val="nil"/>
              <w:left w:val="nil"/>
              <w:bottom w:val="single" w:sz="4" w:space="0" w:color="auto"/>
              <w:right w:val="single" w:sz="4" w:space="0" w:color="auto"/>
            </w:tcBorders>
            <w:shd w:val="clear" w:color="auto" w:fill="auto"/>
            <w:noWrap/>
            <w:vAlign w:val="center"/>
          </w:tcPr>
          <w:p w14:paraId="7E76C896" w14:textId="3CBF4FA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2DFA2ADD" w14:textId="2DE4C752"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14B2A3D" w14:textId="48F659ED"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6BA04AB6" w14:textId="6BA235C9"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105</w:t>
            </w:r>
          </w:p>
        </w:tc>
      </w:tr>
      <w:tr w:rsidR="00FA2EB9" w:rsidRPr="00A217FF" w14:paraId="0D1A1F86" w14:textId="77777777" w:rsidTr="00466A7B">
        <w:tc>
          <w:tcPr>
            <w:tcW w:w="4962" w:type="dxa"/>
            <w:tcBorders>
              <w:top w:val="single" w:sz="4" w:space="0" w:color="auto"/>
              <w:bottom w:val="single" w:sz="4" w:space="0" w:color="auto"/>
            </w:tcBorders>
            <w:shd w:val="clear" w:color="auto" w:fill="auto"/>
            <w:noWrap/>
            <w:vAlign w:val="center"/>
          </w:tcPr>
          <w:p w14:paraId="2942D263" w14:textId="77777777" w:rsidR="00FA2EB9" w:rsidRDefault="00FA2EB9" w:rsidP="00A217FF">
            <w:pPr>
              <w:ind w:left="0" w:firstLine="0"/>
              <w:rPr>
                <w:rFonts w:asciiTheme="minorHAnsi" w:eastAsia="Times New Roman" w:hAnsiTheme="minorHAnsi" w:cs="Arial"/>
                <w:sz w:val="20"/>
                <w:szCs w:val="20"/>
                <w:lang w:eastAsia="en-GB"/>
              </w:rPr>
            </w:pPr>
          </w:p>
          <w:p w14:paraId="487FB9C5" w14:textId="5EFFFA46" w:rsidR="00FA2EB9" w:rsidRDefault="00FA2EB9" w:rsidP="00A217FF">
            <w:pPr>
              <w:ind w:left="0" w:firstLine="0"/>
              <w:rPr>
                <w:rFonts w:asciiTheme="minorHAnsi" w:eastAsia="Times New Roman" w:hAnsiTheme="minorHAnsi" w:cs="Arial"/>
                <w:sz w:val="20"/>
                <w:szCs w:val="20"/>
                <w:lang w:eastAsia="en-GB"/>
              </w:rPr>
            </w:pPr>
          </w:p>
          <w:p w14:paraId="17ABF50D" w14:textId="7B7B6933" w:rsidR="00FA2EB9" w:rsidRPr="00A217FF" w:rsidRDefault="00FA2EB9" w:rsidP="00A217FF">
            <w:pPr>
              <w:ind w:left="0" w:firstLine="0"/>
              <w:rPr>
                <w:rFonts w:asciiTheme="minorHAnsi" w:eastAsia="Times New Roman" w:hAnsiTheme="minorHAnsi" w:cs="Arial"/>
                <w:sz w:val="20"/>
                <w:szCs w:val="20"/>
                <w:lang w:eastAsia="en-GB"/>
              </w:rPr>
            </w:pPr>
          </w:p>
        </w:tc>
        <w:tc>
          <w:tcPr>
            <w:tcW w:w="1063" w:type="dxa"/>
            <w:tcBorders>
              <w:top w:val="single" w:sz="4" w:space="0" w:color="auto"/>
              <w:bottom w:val="single" w:sz="4" w:space="0" w:color="auto"/>
            </w:tcBorders>
            <w:shd w:val="clear" w:color="auto" w:fill="auto"/>
            <w:noWrap/>
            <w:vAlign w:val="center"/>
          </w:tcPr>
          <w:p w14:paraId="3AE4A028" w14:textId="77777777" w:rsidR="00FA2EB9" w:rsidRPr="00A217FF" w:rsidRDefault="00FA2EB9" w:rsidP="00A217FF">
            <w:pPr>
              <w:ind w:left="0" w:firstLine="0"/>
              <w:jc w:val="right"/>
              <w:rPr>
                <w:rFonts w:asciiTheme="minorHAnsi" w:eastAsia="Times New Roman" w:hAnsiTheme="minorHAnsi" w:cs="Arial"/>
                <w:sz w:val="20"/>
                <w:szCs w:val="20"/>
                <w:lang w:eastAsia="en-GB"/>
              </w:rPr>
            </w:pPr>
          </w:p>
        </w:tc>
        <w:tc>
          <w:tcPr>
            <w:tcW w:w="1063" w:type="dxa"/>
            <w:tcBorders>
              <w:top w:val="single" w:sz="4" w:space="0" w:color="auto"/>
              <w:bottom w:val="single" w:sz="4" w:space="0" w:color="auto"/>
            </w:tcBorders>
            <w:shd w:val="clear" w:color="auto" w:fill="auto"/>
            <w:noWrap/>
            <w:vAlign w:val="center"/>
          </w:tcPr>
          <w:p w14:paraId="6FE0ED5A" w14:textId="77777777" w:rsidR="00FA2EB9" w:rsidRPr="00A217FF" w:rsidRDefault="00FA2EB9" w:rsidP="00A217FF">
            <w:pPr>
              <w:ind w:left="0" w:firstLine="0"/>
              <w:jc w:val="right"/>
              <w:rPr>
                <w:rFonts w:asciiTheme="minorHAnsi" w:eastAsia="Times New Roman" w:hAnsiTheme="minorHAnsi" w:cs="Arial"/>
                <w:sz w:val="20"/>
                <w:szCs w:val="20"/>
                <w:lang w:eastAsia="en-GB"/>
              </w:rPr>
            </w:pPr>
          </w:p>
        </w:tc>
        <w:tc>
          <w:tcPr>
            <w:tcW w:w="1063" w:type="dxa"/>
            <w:tcBorders>
              <w:top w:val="single" w:sz="4" w:space="0" w:color="auto"/>
              <w:bottom w:val="single" w:sz="4" w:space="0" w:color="auto"/>
            </w:tcBorders>
            <w:shd w:val="clear" w:color="auto" w:fill="auto"/>
            <w:noWrap/>
            <w:vAlign w:val="center"/>
          </w:tcPr>
          <w:p w14:paraId="22FE9932" w14:textId="77777777" w:rsidR="00FA2EB9" w:rsidRPr="00A217FF" w:rsidRDefault="00FA2EB9" w:rsidP="00A217FF">
            <w:pPr>
              <w:ind w:left="0" w:firstLine="0"/>
              <w:jc w:val="right"/>
              <w:rPr>
                <w:rFonts w:asciiTheme="minorHAnsi" w:eastAsia="Times New Roman" w:hAnsiTheme="minorHAnsi" w:cs="Arial"/>
                <w:color w:val="000000"/>
                <w:sz w:val="20"/>
                <w:szCs w:val="20"/>
                <w:lang w:eastAsia="en-GB"/>
              </w:rPr>
            </w:pPr>
          </w:p>
        </w:tc>
        <w:tc>
          <w:tcPr>
            <w:tcW w:w="1063" w:type="dxa"/>
            <w:tcBorders>
              <w:top w:val="single" w:sz="4" w:space="0" w:color="auto"/>
              <w:bottom w:val="single" w:sz="4" w:space="0" w:color="auto"/>
            </w:tcBorders>
            <w:shd w:val="clear" w:color="auto" w:fill="auto"/>
            <w:noWrap/>
            <w:vAlign w:val="center"/>
          </w:tcPr>
          <w:p w14:paraId="1C47E49D" w14:textId="77777777" w:rsidR="00FA2EB9" w:rsidRPr="00A217FF" w:rsidRDefault="00FA2EB9" w:rsidP="00A217FF">
            <w:pPr>
              <w:ind w:left="0" w:firstLine="0"/>
              <w:jc w:val="right"/>
              <w:rPr>
                <w:rFonts w:asciiTheme="minorHAnsi" w:eastAsia="Times New Roman" w:hAnsiTheme="minorHAnsi" w:cs="Arial"/>
                <w:sz w:val="20"/>
                <w:szCs w:val="20"/>
                <w:lang w:eastAsia="en-GB"/>
              </w:rPr>
            </w:pPr>
          </w:p>
        </w:tc>
      </w:tr>
      <w:tr w:rsidR="00375D6A" w:rsidRPr="00A217FF" w14:paraId="5813F032" w14:textId="21D196A3" w:rsidTr="00466A7B">
        <w:tc>
          <w:tcPr>
            <w:tcW w:w="4962" w:type="dxa"/>
            <w:tcBorders>
              <w:top w:val="single" w:sz="4" w:space="0" w:color="auto"/>
              <w:left w:val="single" w:sz="4" w:space="0" w:color="auto"/>
              <w:bottom w:val="single" w:sz="4" w:space="0" w:color="auto"/>
              <w:right w:val="single" w:sz="4" w:space="0" w:color="auto"/>
            </w:tcBorders>
            <w:shd w:val="clear" w:color="000000" w:fill="C4D79B"/>
            <w:vAlign w:val="center"/>
          </w:tcPr>
          <w:p w14:paraId="7F41B30D" w14:textId="338E8D78" w:rsidR="00C03DD1" w:rsidRPr="00A217FF" w:rsidRDefault="000A027C" w:rsidP="00A217FF">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lastRenderedPageBreak/>
              <w:t>H</w:t>
            </w:r>
            <w:r w:rsidR="00A217FF" w:rsidRPr="00A217FF">
              <w:rPr>
                <w:rFonts w:asciiTheme="minorHAnsi" w:eastAsia="Times New Roman" w:hAnsiTheme="minorHAnsi" w:cs="Arial"/>
                <w:b/>
                <w:bCs/>
                <w:sz w:val="20"/>
                <w:szCs w:val="20"/>
                <w:lang w:eastAsia="en-GB"/>
              </w:rPr>
              <w:t xml:space="preserve">. </w:t>
            </w:r>
            <w:r w:rsidR="00C03DD1" w:rsidRPr="00A217FF">
              <w:rPr>
                <w:rFonts w:asciiTheme="minorHAnsi" w:eastAsia="Times New Roman" w:hAnsiTheme="minorHAnsi" w:cs="Arial"/>
                <w:b/>
                <w:bCs/>
                <w:sz w:val="20"/>
                <w:szCs w:val="20"/>
                <w:lang w:eastAsia="en-GB"/>
              </w:rPr>
              <w:t>IUCN Administrative Service Charges (maximum)</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67EFC53" w14:textId="7ED60BE2" w:rsidR="00C03DD1" w:rsidRPr="00A217FF" w:rsidRDefault="00745A7B"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0A2C6B5" w14:textId="7492CE64" w:rsidR="00C03DD1" w:rsidRPr="00A217FF" w:rsidRDefault="00745A7B"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FADDD54" w14:textId="3F04C4BE" w:rsidR="00C03DD1" w:rsidRPr="00A217FF" w:rsidRDefault="00745A7B"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6C10B59B" w14:textId="34FC94F3" w:rsidR="00C03DD1" w:rsidRPr="00A217FF" w:rsidRDefault="00175101"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1,650</w:t>
            </w:r>
          </w:p>
        </w:tc>
      </w:tr>
      <w:tr w:rsidR="00CF55B1" w:rsidRPr="00A217FF" w14:paraId="77F2B0B6" w14:textId="24BFFCBF"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F295CB" w14:textId="5179D196" w:rsidR="00C03DD1" w:rsidRPr="00A217FF" w:rsidRDefault="00C03DD1" w:rsidP="00A61FC0">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Administration, Human Resources, Finance </w:t>
            </w:r>
            <w:r w:rsidR="00A61FC0">
              <w:rPr>
                <w:rFonts w:asciiTheme="minorHAnsi" w:eastAsia="Times New Roman" w:hAnsiTheme="minorHAnsi" w:cs="Arial"/>
                <w:sz w:val="20"/>
                <w:szCs w:val="20"/>
                <w:lang w:eastAsia="en-GB"/>
              </w:rPr>
              <w:t>and</w:t>
            </w:r>
            <w:r w:rsidRPr="00A217FF">
              <w:rPr>
                <w:rFonts w:asciiTheme="minorHAnsi" w:eastAsia="Times New Roman" w:hAnsiTheme="minorHAnsi" w:cs="Arial"/>
                <w:sz w:val="20"/>
                <w:szCs w:val="20"/>
                <w:lang w:eastAsia="en-GB"/>
              </w:rPr>
              <w:t xml:space="preserve"> IT </w:t>
            </w:r>
            <w:r w:rsidR="00A61FC0" w:rsidRPr="00A217FF">
              <w:rPr>
                <w:rFonts w:asciiTheme="minorHAnsi" w:eastAsia="Times New Roman" w:hAnsiTheme="minorHAnsi" w:cs="Arial"/>
                <w:sz w:val="20"/>
                <w:szCs w:val="20"/>
                <w:lang w:eastAsia="en-GB"/>
              </w:rPr>
              <w:t>Services</w:t>
            </w:r>
          </w:p>
        </w:tc>
        <w:tc>
          <w:tcPr>
            <w:tcW w:w="1063" w:type="dxa"/>
            <w:tcBorders>
              <w:top w:val="nil"/>
              <w:left w:val="nil"/>
              <w:bottom w:val="single" w:sz="4" w:space="0" w:color="auto"/>
              <w:right w:val="single" w:sz="4" w:space="0" w:color="auto"/>
            </w:tcBorders>
            <w:shd w:val="clear" w:color="auto" w:fill="auto"/>
            <w:noWrap/>
            <w:vAlign w:val="center"/>
          </w:tcPr>
          <w:p w14:paraId="6869483D" w14:textId="58EB05A4" w:rsidR="00C03DD1" w:rsidRPr="00A217FF" w:rsidRDefault="0017510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2A052E8B" w14:textId="4B445CD6" w:rsidR="00C03DD1" w:rsidRPr="00A217FF" w:rsidRDefault="0017510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23D750EE" w14:textId="18AA6C0A" w:rsidR="00C03DD1" w:rsidRPr="00A217FF" w:rsidRDefault="00175101"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16488A6A" w14:textId="5CFF7D7E" w:rsidR="00C03DD1" w:rsidRPr="00A217FF" w:rsidRDefault="0017510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1,650</w:t>
            </w:r>
          </w:p>
        </w:tc>
      </w:tr>
      <w:tr w:rsidR="00375D6A" w:rsidRPr="00A217FF" w14:paraId="61B3DF3E" w14:textId="3F06089F"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4723CC4" w14:textId="507E3E03" w:rsidR="00C03DD1" w:rsidRPr="00A217FF" w:rsidRDefault="000A027C" w:rsidP="00A217FF">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I</w:t>
            </w:r>
            <w:r w:rsidR="00A217FF" w:rsidRPr="00A217FF">
              <w:rPr>
                <w:rFonts w:asciiTheme="minorHAnsi" w:eastAsia="Times New Roman" w:hAnsiTheme="minorHAnsi" w:cs="Arial"/>
                <w:b/>
                <w:bCs/>
                <w:sz w:val="20"/>
                <w:szCs w:val="20"/>
                <w:lang w:eastAsia="en-GB"/>
              </w:rPr>
              <w:t xml:space="preserve">. </w:t>
            </w:r>
            <w:r w:rsidR="00C03DD1" w:rsidRPr="00A217FF">
              <w:rPr>
                <w:rFonts w:asciiTheme="minorHAnsi" w:eastAsia="Times New Roman" w:hAnsiTheme="minorHAnsi" w:cs="Arial"/>
                <w:b/>
                <w:bCs/>
                <w:sz w:val="20"/>
                <w:szCs w:val="20"/>
                <w:lang w:eastAsia="en-GB"/>
              </w:rPr>
              <w:t>Miscellaneous - Reserve Fund</w:t>
            </w:r>
          </w:p>
        </w:tc>
        <w:tc>
          <w:tcPr>
            <w:tcW w:w="1063" w:type="dxa"/>
            <w:tcBorders>
              <w:top w:val="nil"/>
              <w:left w:val="nil"/>
              <w:bottom w:val="single" w:sz="4" w:space="0" w:color="auto"/>
              <w:right w:val="single" w:sz="4" w:space="0" w:color="auto"/>
            </w:tcBorders>
            <w:shd w:val="clear" w:color="000000" w:fill="C4D79B"/>
            <w:noWrap/>
            <w:vAlign w:val="center"/>
          </w:tcPr>
          <w:p w14:paraId="1D91EE6B" w14:textId="4E788022"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02742FBA" w14:textId="2E8D58C9" w:rsidR="00C03DD1" w:rsidRPr="00A217FF" w:rsidRDefault="00635E05"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3E57B688" w14:textId="2CBB9DD2"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46024F95" w14:textId="7F93F07B"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32</w:t>
            </w:r>
            <w:r w:rsidR="00635E05">
              <w:rPr>
                <w:rFonts w:asciiTheme="minorHAnsi" w:eastAsia="Times New Roman" w:hAnsiTheme="minorHAnsi" w:cs="Arial"/>
                <w:b/>
                <w:bCs/>
                <w:color w:val="000000"/>
                <w:sz w:val="20"/>
                <w:szCs w:val="20"/>
                <w:lang w:eastAsia="en-GB"/>
              </w:rPr>
              <w:t>7</w:t>
            </w:r>
          </w:p>
        </w:tc>
      </w:tr>
      <w:tr w:rsidR="00CF55B1" w:rsidRPr="00A217FF" w14:paraId="4F283CE9" w14:textId="62A4C12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C883EBD" w14:textId="25DA925F" w:rsidR="00C03DD1" w:rsidRPr="00A217FF" w:rsidRDefault="00E44F1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Staff </w:t>
            </w:r>
            <w:r w:rsidR="00C03DD1" w:rsidRPr="00A217FF">
              <w:rPr>
                <w:rFonts w:asciiTheme="minorHAnsi" w:eastAsia="Times New Roman" w:hAnsiTheme="minorHAnsi" w:cs="Arial"/>
                <w:sz w:val="20"/>
                <w:szCs w:val="20"/>
                <w:lang w:eastAsia="en-GB"/>
              </w:rPr>
              <w:t>Provisions</w:t>
            </w:r>
          </w:p>
        </w:tc>
        <w:tc>
          <w:tcPr>
            <w:tcW w:w="1063" w:type="dxa"/>
            <w:tcBorders>
              <w:top w:val="nil"/>
              <w:left w:val="nil"/>
              <w:bottom w:val="single" w:sz="4" w:space="0" w:color="auto"/>
              <w:right w:val="single" w:sz="4" w:space="0" w:color="auto"/>
            </w:tcBorders>
            <w:shd w:val="clear" w:color="auto" w:fill="auto"/>
            <w:noWrap/>
            <w:vAlign w:val="center"/>
          </w:tcPr>
          <w:p w14:paraId="21DBC41C" w14:textId="512D6E14"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FF2BC9" w14:textId="56E4C5F6"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3F67AF" w14:textId="218B6043" w:rsidR="00C03DD1"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497957C0" w14:textId="7AF8A169"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r>
      <w:tr w:rsidR="00CF55B1" w:rsidRPr="00A217FF" w14:paraId="5D822294"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5F8E9B4" w14:textId="697D9A3D" w:rsidR="00E44F1E" w:rsidRPr="00A217FF" w:rsidRDefault="00E44F1E" w:rsidP="00696039">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Provisions for </w:t>
            </w:r>
            <w:r w:rsidR="00A61FC0">
              <w:rPr>
                <w:rFonts w:asciiTheme="minorHAnsi" w:eastAsia="Times New Roman" w:hAnsiTheme="minorHAnsi" w:cs="Arial"/>
                <w:sz w:val="20"/>
                <w:szCs w:val="20"/>
                <w:lang w:eastAsia="en-GB"/>
              </w:rPr>
              <w:t xml:space="preserve">Outstanding </w:t>
            </w:r>
            <w:r w:rsidR="00696039">
              <w:rPr>
                <w:rFonts w:asciiTheme="minorHAnsi" w:eastAsia="Times New Roman" w:hAnsiTheme="minorHAnsi" w:cs="Arial"/>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tcPr>
          <w:p w14:paraId="592A619A" w14:textId="10AD3798" w:rsidR="00E44F1E"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9EF2829" w14:textId="43718C1C" w:rsidR="00E44F1E"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76E49737" w14:textId="7A566C6C" w:rsidR="00E44F1E"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3A8A0F85" w14:textId="50E810E1" w:rsidR="00E44F1E"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90</w:t>
            </w:r>
          </w:p>
        </w:tc>
      </w:tr>
      <w:tr w:rsidR="00176CAA" w:rsidRPr="00A217FF" w14:paraId="4251B5C8" w14:textId="214A7EB0" w:rsidTr="00FA2EB9">
        <w:tc>
          <w:tcPr>
            <w:tcW w:w="4962" w:type="dxa"/>
            <w:tcBorders>
              <w:top w:val="single" w:sz="4" w:space="0" w:color="auto"/>
              <w:left w:val="single" w:sz="4" w:space="0" w:color="auto"/>
              <w:bottom w:val="nil"/>
              <w:right w:val="single" w:sz="4" w:space="0" w:color="auto"/>
            </w:tcBorders>
            <w:shd w:val="clear" w:color="auto" w:fill="auto"/>
            <w:noWrap/>
            <w:vAlign w:val="center"/>
          </w:tcPr>
          <w:p w14:paraId="55B5A084" w14:textId="56954C8D"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Legal Services</w:t>
            </w:r>
          </w:p>
        </w:tc>
        <w:tc>
          <w:tcPr>
            <w:tcW w:w="1063" w:type="dxa"/>
            <w:tcBorders>
              <w:top w:val="nil"/>
              <w:left w:val="nil"/>
              <w:bottom w:val="single" w:sz="4" w:space="0" w:color="auto"/>
              <w:right w:val="single" w:sz="4" w:space="0" w:color="auto"/>
            </w:tcBorders>
            <w:shd w:val="clear" w:color="auto" w:fill="auto"/>
            <w:noWrap/>
            <w:vAlign w:val="center"/>
          </w:tcPr>
          <w:p w14:paraId="33DBDB0B" w14:textId="2F552664"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46F0ED7" w14:textId="1293043C" w:rsidR="00C03DD1" w:rsidRPr="00A217FF" w:rsidRDefault="001F3C9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59</w:t>
            </w:r>
          </w:p>
        </w:tc>
        <w:tc>
          <w:tcPr>
            <w:tcW w:w="1063" w:type="dxa"/>
            <w:tcBorders>
              <w:top w:val="single" w:sz="4" w:space="0" w:color="auto"/>
              <w:left w:val="nil"/>
              <w:bottom w:val="nil"/>
              <w:right w:val="single" w:sz="4" w:space="0" w:color="auto"/>
            </w:tcBorders>
            <w:shd w:val="clear" w:color="auto" w:fill="auto"/>
            <w:noWrap/>
            <w:vAlign w:val="center"/>
          </w:tcPr>
          <w:p w14:paraId="0398F96B" w14:textId="75EB6227" w:rsidR="00C03DD1"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EA530E6" w14:textId="2D161EC1" w:rsidR="00C03DD1" w:rsidRPr="00A217FF" w:rsidRDefault="001F3C9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177</w:t>
            </w:r>
          </w:p>
        </w:tc>
      </w:tr>
      <w:tr w:rsidR="00375D6A" w:rsidRPr="00A217FF" w14:paraId="02D9A33F" w14:textId="03FF7767"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53B78568" w14:textId="1E972734"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EXPENDITURES</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4285D91F" w14:textId="161DE0DE"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175101">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3E75B25" w14:textId="13486E15"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175101">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DA06EF5" w14:textId="5CB3CF67"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175101">
              <w:rPr>
                <w:rFonts w:asciiTheme="minorHAnsi" w:eastAsia="Times New Roman" w:hAnsiTheme="minorHAnsi" w:cs="Arial"/>
                <w:b/>
                <w:bCs/>
                <w:color w:val="000000"/>
                <w:lang w:eastAsia="en-GB"/>
              </w:rPr>
              <w:t>566</w:t>
            </w:r>
          </w:p>
        </w:tc>
        <w:tc>
          <w:tcPr>
            <w:tcW w:w="1063" w:type="dxa"/>
            <w:tcBorders>
              <w:top w:val="nil"/>
              <w:left w:val="nil"/>
              <w:bottom w:val="single" w:sz="4" w:space="0" w:color="auto"/>
              <w:right w:val="single" w:sz="4" w:space="0" w:color="auto"/>
            </w:tcBorders>
            <w:shd w:val="clear" w:color="000000" w:fill="C4D79B"/>
            <w:noWrap/>
            <w:vAlign w:val="center"/>
          </w:tcPr>
          <w:p w14:paraId="0ECDA903" w14:textId="79288FF6" w:rsidR="00C03DD1" w:rsidRPr="00586541" w:rsidRDefault="002B41CC" w:rsidP="00A217FF">
            <w:pPr>
              <w:ind w:left="0" w:firstLine="0"/>
              <w:jc w:val="right"/>
              <w:rPr>
                <w:rFonts w:asciiTheme="minorHAnsi" w:eastAsia="Times New Roman" w:hAnsiTheme="minorHAnsi" w:cs="Arial"/>
                <w:b/>
                <w:bCs/>
                <w:color w:val="000000"/>
                <w:lang w:eastAsia="en-GB"/>
              </w:rPr>
            </w:pPr>
            <w:r>
              <w:rPr>
                <w:rFonts w:asciiTheme="minorHAnsi" w:eastAsia="Times New Roman" w:hAnsiTheme="minorHAnsi" w:cs="Arial"/>
                <w:b/>
                <w:bCs/>
                <w:color w:val="000000"/>
                <w:lang w:eastAsia="en-GB"/>
              </w:rPr>
              <w:t>16,698</w:t>
            </w:r>
          </w:p>
        </w:tc>
      </w:tr>
    </w:tbl>
    <w:p w14:paraId="77DBED33" w14:textId="26E70A06" w:rsidR="00FA2EB9" w:rsidRDefault="00536EBB" w:rsidP="00693CBD">
      <w:pPr>
        <w:ind w:left="0" w:firstLine="0"/>
        <w:rPr>
          <w:rFonts w:cs="Arial"/>
          <w:b/>
        </w:rPr>
      </w:pPr>
      <w:r w:rsidRPr="00536EBB">
        <w:t xml:space="preserve"> </w:t>
      </w:r>
      <w:r w:rsidR="00FA2EB9">
        <w:rPr>
          <w:rFonts w:cs="Arial"/>
          <w:b/>
        </w:rPr>
        <w:br w:type="page"/>
      </w:r>
    </w:p>
    <w:p w14:paraId="7258627A" w14:textId="23EFA004" w:rsidR="00C72A9C" w:rsidRDefault="00C72A9C" w:rsidP="002D28C5">
      <w:pPr>
        <w:rPr>
          <w:rFonts w:cs="Arial"/>
          <w:b/>
        </w:rPr>
      </w:pPr>
      <w:r w:rsidRPr="002D28C5">
        <w:rPr>
          <w:rFonts w:cs="Arial"/>
          <w:b/>
        </w:rPr>
        <w:lastRenderedPageBreak/>
        <w:t xml:space="preserve">Scenario B, </w:t>
      </w:r>
      <w:r w:rsidR="00377793">
        <w:rPr>
          <w:rFonts w:cs="Arial"/>
          <w:b/>
        </w:rPr>
        <w:t>11.3</w:t>
      </w:r>
      <w:r w:rsidR="00701C8A">
        <w:rPr>
          <w:rFonts w:cs="Arial"/>
          <w:b/>
        </w:rPr>
        <w:t xml:space="preserve"> </w:t>
      </w:r>
      <w:r w:rsidRPr="002D28C5">
        <w:rPr>
          <w:rFonts w:cs="Arial"/>
          <w:b/>
        </w:rPr>
        <w:t>% increase</w:t>
      </w:r>
      <w:r w:rsidR="003A7B77" w:rsidRPr="003A7B77">
        <w:t xml:space="preserve"> </w:t>
      </w:r>
      <w:r w:rsidR="003A7B77" w:rsidRPr="003A7B77">
        <w:rPr>
          <w:rFonts w:cs="Arial"/>
          <w:b/>
        </w:rPr>
        <w:t xml:space="preserve">compared to </w:t>
      </w:r>
      <w:r w:rsidR="00377793">
        <w:rPr>
          <w:rFonts w:cs="Arial"/>
          <w:b/>
        </w:rPr>
        <w:t>2023-2025</w:t>
      </w:r>
      <w:r w:rsidR="003A7B77" w:rsidRPr="003A7B77">
        <w:rPr>
          <w:rFonts w:cs="Arial"/>
          <w:b/>
        </w:rPr>
        <w:t xml:space="preserve"> triennium</w:t>
      </w: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2D28C5" w:rsidRPr="00A217FF" w14:paraId="5398F927" w14:textId="4B77E9C2" w:rsidTr="009F1947">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755FC2B" w14:textId="6121663E" w:rsidR="002D28C5" w:rsidRPr="00FA2EB9" w:rsidRDefault="00C26985" w:rsidP="004E4C83">
            <w:pPr>
              <w:ind w:left="0" w:firstLine="0"/>
              <w:rPr>
                <w:rFonts w:eastAsia="Times New Roman" w:cs="Arial"/>
                <w:b/>
                <w:bCs/>
                <w:color w:val="1F497D"/>
                <w:sz w:val="20"/>
                <w:szCs w:val="20"/>
                <w:lang w:eastAsia="en-GB"/>
              </w:rPr>
            </w:pPr>
            <w:r>
              <w:rPr>
                <w:rFonts w:eastAsia="Times New Roman" w:cs="Arial"/>
                <w:b/>
                <w:bCs/>
                <w:color w:val="1F497D"/>
                <w:sz w:val="20"/>
                <w:szCs w:val="20"/>
                <w:lang w:eastAsia="en-GB"/>
              </w:rPr>
              <w:t>11.3</w:t>
            </w:r>
            <w:r w:rsidR="002D28C5" w:rsidRPr="00FA2EB9">
              <w:rPr>
                <w:rFonts w:eastAsia="Times New Roman" w:cs="Arial"/>
                <w:b/>
                <w:bCs/>
                <w:color w:val="1F497D"/>
                <w:sz w:val="20"/>
                <w:szCs w:val="20"/>
                <w:lang w:eastAsia="en-GB"/>
              </w:rPr>
              <w:t xml:space="preserve">% increase, </w:t>
            </w:r>
            <w:r>
              <w:rPr>
                <w:rFonts w:eastAsia="Times New Roman" w:cs="Arial"/>
                <w:b/>
                <w:bCs/>
                <w:color w:val="1F497D"/>
                <w:sz w:val="20"/>
                <w:szCs w:val="20"/>
                <w:lang w:eastAsia="en-GB"/>
              </w:rPr>
              <w:t>Convention on Wetlands p</w:t>
            </w:r>
            <w:r w:rsidRPr="00FA2EB9">
              <w:rPr>
                <w:rFonts w:eastAsia="Times New Roman" w:cs="Arial"/>
                <w:b/>
                <w:bCs/>
                <w:color w:val="1F497D"/>
                <w:sz w:val="20"/>
                <w:szCs w:val="20"/>
                <w:lang w:eastAsia="en-GB"/>
              </w:rPr>
              <w:t xml:space="preserve">roposed </w:t>
            </w:r>
            <w:r w:rsidR="002D28C5" w:rsidRPr="00FA2EB9">
              <w:rPr>
                <w:rFonts w:eastAsia="Times New Roman" w:cs="Arial"/>
                <w:b/>
                <w:bCs/>
                <w:color w:val="1F497D"/>
                <w:sz w:val="20"/>
                <w:szCs w:val="20"/>
                <w:lang w:eastAsia="en-GB"/>
              </w:rPr>
              <w:t xml:space="preserve">Budget </w:t>
            </w:r>
            <w:r w:rsidRPr="00FA2EB9">
              <w:rPr>
                <w:rFonts w:eastAsia="Times New Roman" w:cs="Arial"/>
                <w:b/>
                <w:bCs/>
                <w:color w:val="1F497D"/>
                <w:sz w:val="20"/>
                <w:szCs w:val="20"/>
                <w:lang w:eastAsia="en-GB"/>
              </w:rPr>
              <w:t>202</w:t>
            </w:r>
            <w:r>
              <w:rPr>
                <w:rFonts w:eastAsia="Times New Roman" w:cs="Arial"/>
                <w:b/>
                <w:bCs/>
                <w:color w:val="1F497D"/>
                <w:sz w:val="20"/>
                <w:szCs w:val="20"/>
                <w:lang w:eastAsia="en-GB"/>
              </w:rPr>
              <w:t>6</w:t>
            </w:r>
            <w:r w:rsidR="002D28C5" w:rsidRPr="00FA2EB9">
              <w:rPr>
                <w:rFonts w:eastAsia="Times New Roman" w:cs="Arial"/>
                <w:b/>
                <w:bCs/>
                <w:color w:val="1F497D"/>
                <w:sz w:val="20"/>
                <w:szCs w:val="20"/>
                <w:lang w:eastAsia="en-GB"/>
              </w:rPr>
              <w:t>-</w:t>
            </w:r>
            <w:r w:rsidRPr="00FA2EB9">
              <w:rPr>
                <w:rFonts w:eastAsia="Times New Roman" w:cs="Arial"/>
                <w:b/>
                <w:bCs/>
                <w:color w:val="1F497D"/>
                <w:sz w:val="20"/>
                <w:szCs w:val="20"/>
                <w:lang w:eastAsia="en-GB"/>
              </w:rPr>
              <w:t>202</w:t>
            </w:r>
            <w:r>
              <w:rPr>
                <w:rFonts w:eastAsia="Times New Roman" w:cs="Arial"/>
                <w:b/>
                <w:bCs/>
                <w:color w:val="1F497D"/>
                <w:sz w:val="20"/>
                <w:szCs w:val="20"/>
                <w:lang w:eastAsia="en-GB"/>
              </w:rPr>
              <w:t>8</w:t>
            </w:r>
          </w:p>
          <w:p w14:paraId="43C6E42C" w14:textId="595C42B2" w:rsidR="00FA2EB9" w:rsidRPr="002D28C5" w:rsidRDefault="00FA2EB9" w:rsidP="004E4C83">
            <w:pPr>
              <w:ind w:left="0" w:firstLine="0"/>
              <w:rPr>
                <w:rFonts w:eastAsia="Times New Roman" w:cs="Arial"/>
                <w:b/>
                <w:bCs/>
                <w:color w:val="1F497D"/>
                <w:sz w:val="24"/>
                <w:szCs w:val="24"/>
                <w:lang w:eastAsia="en-GB"/>
              </w:rPr>
            </w:pPr>
            <w:r w:rsidRPr="00A217FF">
              <w:rPr>
                <w:rFonts w:asciiTheme="minorHAnsi" w:eastAsia="Times New Roman" w:hAnsiTheme="minorHAnsi" w:cs="Arial"/>
                <w:b/>
                <w:bCs/>
                <w:color w:val="1F497D"/>
                <w:sz w:val="20"/>
                <w:szCs w:val="20"/>
                <w:lang w:eastAsia="en-GB"/>
              </w:rPr>
              <w:t xml:space="preserve">CHF </w:t>
            </w:r>
            <w:r w:rsidR="00040DAE" w:rsidRPr="00A217FF">
              <w:rPr>
                <w:rFonts w:asciiTheme="minorHAnsi" w:eastAsia="Times New Roman" w:hAnsiTheme="minorHAnsi" w:cs="Arial"/>
                <w:b/>
                <w:bCs/>
                <w:color w:val="1F497D"/>
                <w:sz w:val="20"/>
                <w:szCs w:val="20"/>
                <w:lang w:eastAsia="en-GB"/>
              </w:rPr>
              <w:t>000'</w:t>
            </w:r>
            <w:r w:rsidR="00040DAE">
              <w:rPr>
                <w:rFonts w:asciiTheme="minorHAnsi" w:eastAsia="Times New Roman" w:hAnsiTheme="minorHAnsi" w:cs="Arial"/>
                <w:b/>
                <w:bCs/>
                <w:color w:val="1F497D"/>
                <w:sz w:val="20"/>
                <w:szCs w:val="20"/>
                <w:lang w:eastAsia="en-GB"/>
              </w:rPr>
              <w:t>s</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402C5482" w14:textId="5CBFED0E" w:rsidR="002D28C5" w:rsidRPr="00A217FF" w:rsidRDefault="002D28C5" w:rsidP="00D57BC7">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C26985" w:rsidRPr="00A217FF">
              <w:rPr>
                <w:rFonts w:asciiTheme="minorHAnsi" w:eastAsia="Times New Roman" w:hAnsiTheme="minorHAnsi" w:cs="Arial"/>
                <w:b/>
                <w:bCs/>
                <w:color w:val="1F497D"/>
                <w:sz w:val="20"/>
                <w:szCs w:val="20"/>
                <w:lang w:eastAsia="en-GB"/>
              </w:rPr>
              <w:t>20</w:t>
            </w:r>
            <w:r w:rsidR="00C26985">
              <w:rPr>
                <w:rFonts w:asciiTheme="minorHAnsi" w:eastAsia="Times New Roman" w:hAnsiTheme="minorHAnsi" w:cs="Arial"/>
                <w:b/>
                <w:bCs/>
                <w:color w:val="1F497D"/>
                <w:sz w:val="20"/>
                <w:szCs w:val="20"/>
                <w:lang w:eastAsia="en-GB"/>
              </w:rPr>
              <w:t>26</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7FB2E7F9" w14:textId="03F43E12" w:rsidR="002D28C5" w:rsidRPr="00A217FF" w:rsidRDefault="002D28C5" w:rsidP="00A26E01">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C26985" w:rsidRPr="00A217FF">
              <w:rPr>
                <w:rFonts w:asciiTheme="minorHAnsi" w:eastAsia="Times New Roman" w:hAnsiTheme="minorHAnsi" w:cs="Arial"/>
                <w:b/>
                <w:bCs/>
                <w:color w:val="1F497D"/>
                <w:sz w:val="20"/>
                <w:szCs w:val="20"/>
                <w:lang w:eastAsia="en-GB"/>
              </w:rPr>
              <w:t>202</w:t>
            </w:r>
            <w:r w:rsidR="00C26985">
              <w:rPr>
                <w:rFonts w:asciiTheme="minorHAnsi" w:eastAsia="Times New Roman" w:hAnsiTheme="minorHAnsi" w:cs="Arial"/>
                <w:b/>
                <w:bCs/>
                <w:color w:val="1F497D"/>
                <w:sz w:val="20"/>
                <w:szCs w:val="20"/>
                <w:lang w:eastAsia="en-GB"/>
              </w:rPr>
              <w:t>7</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0D7A391D" w14:textId="64BC24FF" w:rsidR="002D28C5" w:rsidRPr="00A217FF" w:rsidRDefault="002D28C5" w:rsidP="004E4C83">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C26985" w:rsidRPr="00A217FF">
              <w:rPr>
                <w:rFonts w:asciiTheme="minorHAnsi" w:eastAsia="Times New Roman" w:hAnsiTheme="minorHAnsi" w:cs="Arial"/>
                <w:b/>
                <w:bCs/>
                <w:color w:val="1F497D"/>
                <w:sz w:val="20"/>
                <w:szCs w:val="20"/>
                <w:lang w:eastAsia="en-GB"/>
              </w:rPr>
              <w:t>202</w:t>
            </w:r>
            <w:r w:rsidR="00C26985">
              <w:rPr>
                <w:rFonts w:asciiTheme="minorHAnsi" w:eastAsia="Times New Roman" w:hAnsiTheme="minorHAnsi" w:cs="Arial"/>
                <w:b/>
                <w:bCs/>
                <w:color w:val="1F497D"/>
                <w:sz w:val="20"/>
                <w:szCs w:val="20"/>
                <w:lang w:eastAsia="en-GB"/>
              </w:rPr>
              <w:t>8</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24EDD88A" w14:textId="4B340552" w:rsidR="002D28C5" w:rsidRPr="00A217FF" w:rsidRDefault="002D28C5" w:rsidP="00DC0EBF">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Total Budget </w:t>
            </w:r>
            <w:r w:rsidR="00C26985" w:rsidRPr="00A217FF">
              <w:rPr>
                <w:rFonts w:asciiTheme="minorHAnsi" w:eastAsia="Times New Roman" w:hAnsiTheme="minorHAnsi" w:cs="Arial"/>
                <w:b/>
                <w:bCs/>
                <w:color w:val="1F497D"/>
                <w:sz w:val="20"/>
                <w:szCs w:val="20"/>
                <w:lang w:eastAsia="en-GB"/>
              </w:rPr>
              <w:t>20</w:t>
            </w:r>
            <w:r w:rsidR="00C26985">
              <w:rPr>
                <w:rFonts w:asciiTheme="minorHAnsi" w:eastAsia="Times New Roman" w:hAnsiTheme="minorHAnsi" w:cs="Arial"/>
                <w:b/>
                <w:bCs/>
                <w:color w:val="1F497D"/>
                <w:sz w:val="20"/>
                <w:szCs w:val="20"/>
                <w:lang w:eastAsia="en-GB"/>
              </w:rPr>
              <w:t>26</w:t>
            </w:r>
            <w:r w:rsidRPr="00A217FF">
              <w:rPr>
                <w:rFonts w:asciiTheme="minorHAnsi" w:eastAsia="Times New Roman" w:hAnsiTheme="minorHAnsi" w:cs="Arial"/>
                <w:b/>
                <w:bCs/>
                <w:color w:val="1F497D"/>
                <w:sz w:val="20"/>
                <w:szCs w:val="20"/>
                <w:lang w:eastAsia="en-GB"/>
              </w:rPr>
              <w:t>-</w:t>
            </w:r>
            <w:r w:rsidR="00C26985" w:rsidRPr="00A217FF">
              <w:rPr>
                <w:rFonts w:asciiTheme="minorHAnsi" w:eastAsia="Times New Roman" w:hAnsiTheme="minorHAnsi" w:cs="Arial"/>
                <w:b/>
                <w:bCs/>
                <w:color w:val="1F497D"/>
                <w:sz w:val="20"/>
                <w:szCs w:val="20"/>
                <w:lang w:eastAsia="en-GB"/>
              </w:rPr>
              <w:t>20</w:t>
            </w:r>
            <w:r w:rsidR="00C26985">
              <w:rPr>
                <w:rFonts w:asciiTheme="minorHAnsi" w:eastAsia="Times New Roman" w:hAnsiTheme="minorHAnsi" w:cs="Arial"/>
                <w:b/>
                <w:bCs/>
                <w:color w:val="1F497D"/>
                <w:sz w:val="20"/>
                <w:szCs w:val="20"/>
                <w:lang w:eastAsia="en-GB"/>
              </w:rPr>
              <w:t>28</w:t>
            </w:r>
          </w:p>
        </w:tc>
      </w:tr>
      <w:tr w:rsidR="002D28C5" w:rsidRPr="00A217FF" w14:paraId="5AFF6A98" w14:textId="0F4A30DF" w:rsidTr="009F1947">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8BD5" w14:textId="26433716"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INCOME</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4C9286C" w14:textId="7BA5100B"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07A00" w14:textId="06657A06"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CF4FF67" w14:textId="7E06EDC0"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DF71579" w14:textId="6ADBDA14" w:rsidR="002D28C5" w:rsidRPr="00A217FF" w:rsidRDefault="002D28C5" w:rsidP="00A26E01">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p>
        </w:tc>
      </w:tr>
      <w:tr w:rsidR="002D28C5" w:rsidRPr="00A217FF" w14:paraId="23DF108E" w14:textId="23A2088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A9266F" w14:textId="2C419B60"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Parties’ 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5B34224D" w14:textId="25BCF0F5" w:rsidR="002D28C5" w:rsidRPr="00586541" w:rsidRDefault="004171F8" w:rsidP="00A26E01">
            <w:pPr>
              <w:ind w:left="0" w:firstLine="0"/>
              <w:jc w:val="right"/>
              <w:rPr>
                <w:rFonts w:eastAsia="Times New Roman" w:cs="Arial"/>
                <w:sz w:val="20"/>
                <w:szCs w:val="20"/>
                <w:lang w:eastAsia="en-GB"/>
              </w:rPr>
            </w:pPr>
            <w:r>
              <w:rPr>
                <w:rFonts w:eastAsia="Times New Roman" w:cs="Arial"/>
                <w:sz w:val="20"/>
                <w:szCs w:val="20"/>
                <w:lang w:eastAsia="en-GB"/>
              </w:rPr>
              <w:t>4,142</w:t>
            </w:r>
          </w:p>
        </w:tc>
        <w:tc>
          <w:tcPr>
            <w:tcW w:w="1063" w:type="dxa"/>
            <w:tcBorders>
              <w:top w:val="nil"/>
              <w:left w:val="nil"/>
              <w:bottom w:val="single" w:sz="4" w:space="0" w:color="auto"/>
              <w:right w:val="single" w:sz="4" w:space="0" w:color="auto"/>
            </w:tcBorders>
            <w:shd w:val="clear" w:color="auto" w:fill="auto"/>
            <w:noWrap/>
            <w:vAlign w:val="center"/>
            <w:hideMark/>
          </w:tcPr>
          <w:p w14:paraId="7A14C3BA" w14:textId="5C74BC7F" w:rsidR="002D28C5" w:rsidRPr="00586541" w:rsidRDefault="004171F8" w:rsidP="00A26E01">
            <w:pPr>
              <w:ind w:left="0" w:firstLine="0"/>
              <w:jc w:val="right"/>
              <w:rPr>
                <w:rFonts w:eastAsia="Times New Roman" w:cs="Arial"/>
                <w:sz w:val="20"/>
                <w:szCs w:val="20"/>
                <w:lang w:eastAsia="en-GB"/>
              </w:rPr>
            </w:pPr>
            <w:r>
              <w:rPr>
                <w:rFonts w:eastAsia="Times New Roman" w:cs="Arial"/>
                <w:sz w:val="20"/>
                <w:szCs w:val="20"/>
                <w:lang w:eastAsia="en-GB"/>
              </w:rPr>
              <w:t>4,142</w:t>
            </w:r>
          </w:p>
        </w:tc>
        <w:tc>
          <w:tcPr>
            <w:tcW w:w="1063" w:type="dxa"/>
            <w:tcBorders>
              <w:top w:val="nil"/>
              <w:left w:val="nil"/>
              <w:bottom w:val="single" w:sz="4" w:space="0" w:color="auto"/>
              <w:right w:val="single" w:sz="4" w:space="0" w:color="auto"/>
            </w:tcBorders>
            <w:shd w:val="clear" w:color="auto" w:fill="auto"/>
            <w:noWrap/>
            <w:vAlign w:val="center"/>
            <w:hideMark/>
          </w:tcPr>
          <w:p w14:paraId="09A5BC05" w14:textId="057037A5" w:rsidR="002D28C5" w:rsidRPr="00586541" w:rsidRDefault="004171F8" w:rsidP="00A26E01">
            <w:pPr>
              <w:ind w:left="0" w:firstLine="0"/>
              <w:jc w:val="right"/>
              <w:rPr>
                <w:rFonts w:eastAsia="Times New Roman" w:cs="Arial"/>
                <w:color w:val="000000"/>
                <w:sz w:val="20"/>
                <w:szCs w:val="20"/>
                <w:lang w:eastAsia="en-GB"/>
              </w:rPr>
            </w:pPr>
            <w:r>
              <w:rPr>
                <w:rFonts w:eastAsia="Times New Roman" w:cs="Arial"/>
                <w:color w:val="000000"/>
                <w:sz w:val="20"/>
                <w:szCs w:val="20"/>
                <w:lang w:eastAsia="en-GB"/>
              </w:rPr>
              <w:t>4,327</w:t>
            </w:r>
          </w:p>
        </w:tc>
        <w:tc>
          <w:tcPr>
            <w:tcW w:w="1063" w:type="dxa"/>
            <w:tcBorders>
              <w:top w:val="nil"/>
              <w:left w:val="nil"/>
              <w:bottom w:val="single" w:sz="4" w:space="0" w:color="auto"/>
              <w:right w:val="single" w:sz="4" w:space="0" w:color="auto"/>
            </w:tcBorders>
            <w:shd w:val="clear" w:color="auto" w:fill="auto"/>
            <w:noWrap/>
            <w:vAlign w:val="center"/>
            <w:hideMark/>
          </w:tcPr>
          <w:p w14:paraId="362AD2A0" w14:textId="2DDB940F" w:rsidR="002D28C5" w:rsidRPr="00586541" w:rsidRDefault="004171F8" w:rsidP="008F481B">
            <w:pPr>
              <w:ind w:left="0" w:firstLine="0"/>
              <w:jc w:val="right"/>
              <w:rPr>
                <w:rFonts w:eastAsia="Times New Roman" w:cs="Arial"/>
                <w:sz w:val="20"/>
                <w:szCs w:val="20"/>
                <w:lang w:eastAsia="en-GB"/>
              </w:rPr>
            </w:pPr>
            <w:r>
              <w:rPr>
                <w:rFonts w:eastAsia="Times New Roman" w:cs="Arial"/>
                <w:sz w:val="20"/>
                <w:szCs w:val="20"/>
                <w:lang w:eastAsia="en-GB"/>
              </w:rPr>
              <w:t>12,611</w:t>
            </w:r>
          </w:p>
        </w:tc>
      </w:tr>
      <w:tr w:rsidR="002D28C5" w:rsidRPr="00A217FF" w14:paraId="4AC649CB" w14:textId="07C46AC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F8AD58D" w14:textId="54904B2F"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xml:space="preserve">Voluntary </w:t>
            </w:r>
            <w:r w:rsidR="00DB30B4" w:rsidRPr="00A217FF">
              <w:rPr>
                <w:rFonts w:asciiTheme="minorHAnsi" w:eastAsia="Times New Roman" w:hAnsiTheme="minorHAnsi" w:cs="Arial"/>
                <w:color w:val="000000"/>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4C2F6461" w14:textId="5BCBDBA3"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4171F8">
              <w:rPr>
                <w:rFonts w:eastAsia="Times New Roman" w:cs="Arial"/>
                <w:sz w:val="20"/>
                <w:szCs w:val="20"/>
                <w:lang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512AB521" w14:textId="36B5F467"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4171F8">
              <w:rPr>
                <w:rFonts w:eastAsia="Times New Roman" w:cs="Arial"/>
                <w:sz w:val="20"/>
                <w:szCs w:val="20"/>
                <w:lang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6E738F4C" w14:textId="55118A3F" w:rsidR="002D28C5" w:rsidRPr="00586541" w:rsidRDefault="00D57BC7"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1,</w:t>
            </w:r>
            <w:r w:rsidR="00103FC9">
              <w:rPr>
                <w:rFonts w:eastAsia="Times New Roman" w:cs="Arial"/>
                <w:color w:val="000000"/>
                <w:sz w:val="20"/>
                <w:szCs w:val="20"/>
                <w:lang w:eastAsia="en-GB"/>
              </w:rPr>
              <w:t>219</w:t>
            </w:r>
          </w:p>
        </w:tc>
        <w:tc>
          <w:tcPr>
            <w:tcW w:w="1063" w:type="dxa"/>
            <w:tcBorders>
              <w:top w:val="nil"/>
              <w:left w:val="nil"/>
              <w:bottom w:val="single" w:sz="4" w:space="0" w:color="auto"/>
              <w:right w:val="single" w:sz="4" w:space="0" w:color="auto"/>
            </w:tcBorders>
            <w:shd w:val="clear" w:color="auto" w:fill="auto"/>
            <w:noWrap/>
            <w:vAlign w:val="center"/>
            <w:hideMark/>
          </w:tcPr>
          <w:p w14:paraId="624D4E6B" w14:textId="79797995"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3,</w:t>
            </w:r>
            <w:r w:rsidR="004171F8">
              <w:rPr>
                <w:rFonts w:eastAsia="Times New Roman" w:cs="Arial"/>
                <w:sz w:val="20"/>
                <w:szCs w:val="20"/>
                <w:lang w:eastAsia="en-GB"/>
              </w:rPr>
              <w:t>555</w:t>
            </w:r>
          </w:p>
        </w:tc>
      </w:tr>
      <w:tr w:rsidR="002D28C5" w:rsidRPr="00A217FF" w14:paraId="244B953D" w14:textId="625762B4"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09D24E" w14:textId="15417A0A"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Tax</w:t>
            </w:r>
          </w:p>
        </w:tc>
        <w:tc>
          <w:tcPr>
            <w:tcW w:w="1063" w:type="dxa"/>
            <w:tcBorders>
              <w:top w:val="nil"/>
              <w:left w:val="nil"/>
              <w:bottom w:val="single" w:sz="4" w:space="0" w:color="auto"/>
              <w:right w:val="single" w:sz="4" w:space="0" w:color="auto"/>
            </w:tcBorders>
            <w:shd w:val="clear" w:color="auto" w:fill="auto"/>
            <w:noWrap/>
            <w:vAlign w:val="center"/>
            <w:hideMark/>
          </w:tcPr>
          <w:p w14:paraId="77D5C0D7" w14:textId="443A3C25"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w:t>
            </w:r>
            <w:r w:rsidR="004171F8">
              <w:rPr>
                <w:rFonts w:eastAsia="Times New Roman" w:cs="Arial"/>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5E53F562" w14:textId="09222A6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w:t>
            </w:r>
            <w:r w:rsidR="004171F8">
              <w:rPr>
                <w:rFonts w:eastAsia="Times New Roman" w:cs="Arial"/>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55F9A56A" w14:textId="7EC0F4B9" w:rsidR="002D28C5" w:rsidRPr="00586541" w:rsidRDefault="002D28C5"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24</w:t>
            </w:r>
            <w:r w:rsidR="004171F8">
              <w:rPr>
                <w:rFonts w:eastAsia="Times New Roman" w:cs="Arial"/>
                <w:color w:val="000000"/>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654BB42A" w14:textId="4B795877" w:rsidR="002D28C5" w:rsidRPr="00586541" w:rsidRDefault="004171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7</w:t>
            </w:r>
            <w:r>
              <w:rPr>
                <w:rFonts w:eastAsia="Times New Roman" w:cs="Arial"/>
                <w:sz w:val="20"/>
                <w:szCs w:val="20"/>
                <w:lang w:eastAsia="en-GB"/>
              </w:rPr>
              <w:t>47</w:t>
            </w:r>
          </w:p>
        </w:tc>
      </w:tr>
      <w:tr w:rsidR="002D28C5" w:rsidRPr="00A217FF" w14:paraId="5E275124" w14:textId="363B2D91" w:rsidTr="00FA2EB9">
        <w:tc>
          <w:tcPr>
            <w:tcW w:w="4962" w:type="dxa"/>
            <w:tcBorders>
              <w:top w:val="nil"/>
              <w:left w:val="single" w:sz="4" w:space="0" w:color="auto"/>
              <w:bottom w:val="nil"/>
              <w:right w:val="single" w:sz="4" w:space="0" w:color="auto"/>
            </w:tcBorders>
            <w:shd w:val="clear" w:color="auto" w:fill="auto"/>
            <w:noWrap/>
            <w:vAlign w:val="center"/>
            <w:hideMark/>
          </w:tcPr>
          <w:p w14:paraId="02A900CF" w14:textId="4D72861B"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Interest</w:t>
            </w:r>
          </w:p>
        </w:tc>
        <w:tc>
          <w:tcPr>
            <w:tcW w:w="1063" w:type="dxa"/>
            <w:tcBorders>
              <w:top w:val="nil"/>
              <w:left w:val="nil"/>
              <w:bottom w:val="single" w:sz="4" w:space="0" w:color="auto"/>
              <w:right w:val="single" w:sz="4" w:space="0" w:color="auto"/>
            </w:tcBorders>
            <w:shd w:val="clear" w:color="auto" w:fill="auto"/>
            <w:noWrap/>
            <w:vAlign w:val="center"/>
            <w:hideMark/>
          </w:tcPr>
          <w:p w14:paraId="2890A8CB" w14:textId="0247FC68" w:rsidR="002D28C5" w:rsidRPr="00586541" w:rsidRDefault="004171F8" w:rsidP="00DC0EBF">
            <w:pPr>
              <w:ind w:left="0" w:firstLine="0"/>
              <w:jc w:val="right"/>
              <w:rPr>
                <w:rFonts w:eastAsia="Times New Roman" w:cs="Arial"/>
                <w:sz w:val="20"/>
                <w:szCs w:val="20"/>
                <w:lang w:eastAsia="en-GB"/>
              </w:rPr>
            </w:pPr>
            <w:r w:rsidRPr="00586541">
              <w:rPr>
                <w:rFonts w:eastAsia="Times New Roman" w:cs="Arial"/>
                <w:sz w:val="20"/>
                <w:szCs w:val="20"/>
                <w:lang w:eastAsia="en-GB"/>
              </w:rPr>
              <w:t>1</w:t>
            </w:r>
            <w:r>
              <w:rPr>
                <w:rFonts w:eastAsia="Times New Roman"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hideMark/>
          </w:tcPr>
          <w:p w14:paraId="50A831F0" w14:textId="1EAAD329" w:rsidR="002D28C5" w:rsidRPr="00586541" w:rsidRDefault="004171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Pr>
                <w:rFonts w:eastAsia="Times New Roman"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hideMark/>
          </w:tcPr>
          <w:p w14:paraId="5F90ABE3" w14:textId="1A739A46" w:rsidR="002D28C5" w:rsidRPr="00586541" w:rsidRDefault="004171F8"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1</w:t>
            </w:r>
            <w:r>
              <w:rPr>
                <w:rFonts w:eastAsia="Times New Roman" w:cs="Arial"/>
                <w:color w:val="000000"/>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hideMark/>
          </w:tcPr>
          <w:p w14:paraId="4C1F0C4A" w14:textId="5FF239C2" w:rsidR="002D28C5" w:rsidRPr="00586541" w:rsidRDefault="004171F8" w:rsidP="00A26E01">
            <w:pPr>
              <w:ind w:left="0" w:firstLine="0"/>
              <w:jc w:val="right"/>
              <w:rPr>
                <w:rFonts w:eastAsia="Times New Roman" w:cs="Arial"/>
                <w:sz w:val="20"/>
                <w:szCs w:val="20"/>
                <w:lang w:eastAsia="en-GB"/>
              </w:rPr>
            </w:pPr>
            <w:r>
              <w:rPr>
                <w:rFonts w:eastAsia="Times New Roman" w:cs="Arial"/>
                <w:sz w:val="20"/>
                <w:szCs w:val="20"/>
                <w:lang w:eastAsia="en-GB"/>
              </w:rPr>
              <w:t>54</w:t>
            </w:r>
          </w:p>
        </w:tc>
      </w:tr>
      <w:tr w:rsidR="002D28C5" w:rsidRPr="00A217FF" w14:paraId="71E51F6C" w14:textId="715C1A74"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60BF40" w14:textId="174FD64A"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INCOME</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95C6AE" w14:textId="6A9EA882" w:rsidR="002D28C5" w:rsidRPr="00024026" w:rsidRDefault="00CB2EC4" w:rsidP="00DC0EBF">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4171F8">
              <w:rPr>
                <w:rFonts w:eastAsia="Times New Roman" w:cs="Arial"/>
                <w:b/>
                <w:bCs/>
                <w:color w:val="000000"/>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F3BF2E" w14:textId="63B365AE" w:rsidR="002D28C5" w:rsidRPr="00024026" w:rsidRDefault="00CB2EC4" w:rsidP="00227C59">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4171F8">
              <w:rPr>
                <w:rFonts w:eastAsia="Times New Roman" w:cs="Arial"/>
                <w:b/>
                <w:bCs/>
                <w:color w:val="000000"/>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0FA0382" w14:textId="7450B7F9" w:rsidR="002D28C5" w:rsidRPr="00024026" w:rsidRDefault="00CB2EC4" w:rsidP="009A141C">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4171F8">
              <w:rPr>
                <w:rFonts w:eastAsia="Times New Roman" w:cs="Arial"/>
                <w:b/>
                <w:bCs/>
                <w:color w:val="000000"/>
                <w:lang w:eastAsia="en-GB"/>
              </w:rPr>
              <w:t>813</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26543C1" w14:textId="65AE5C40" w:rsidR="002D28C5" w:rsidRPr="00024026" w:rsidRDefault="004171F8" w:rsidP="008F481B">
            <w:pPr>
              <w:ind w:left="0" w:firstLine="0"/>
              <w:jc w:val="right"/>
              <w:rPr>
                <w:rFonts w:eastAsia="Times New Roman" w:cs="Arial"/>
                <w:b/>
                <w:bCs/>
                <w:color w:val="000000"/>
                <w:lang w:eastAsia="en-GB"/>
              </w:rPr>
            </w:pPr>
            <w:r>
              <w:rPr>
                <w:rFonts w:eastAsia="Times New Roman" w:cs="Arial"/>
                <w:b/>
                <w:bCs/>
                <w:color w:val="000000"/>
                <w:lang w:eastAsia="en-GB"/>
              </w:rPr>
              <w:t>16,9</w:t>
            </w:r>
            <w:r w:rsidR="002F0618">
              <w:rPr>
                <w:rFonts w:eastAsia="Times New Roman" w:cs="Arial"/>
                <w:b/>
                <w:bCs/>
                <w:color w:val="000000"/>
                <w:lang w:eastAsia="en-GB"/>
              </w:rPr>
              <w:t>67</w:t>
            </w:r>
          </w:p>
        </w:tc>
      </w:tr>
      <w:tr w:rsidR="002D28C5" w:rsidRPr="00A217FF" w14:paraId="435D72A2" w14:textId="56C0A380" w:rsidTr="00FA2EB9">
        <w:trPr>
          <w:trHeight w:val="389"/>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7DF36A0B" w14:textId="756FD670"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EXPENDITURES</w:t>
            </w:r>
          </w:p>
        </w:tc>
        <w:tc>
          <w:tcPr>
            <w:tcW w:w="1063" w:type="dxa"/>
            <w:tcBorders>
              <w:top w:val="nil"/>
              <w:left w:val="nil"/>
              <w:bottom w:val="single" w:sz="4" w:space="0" w:color="auto"/>
              <w:right w:val="single" w:sz="4" w:space="0" w:color="auto"/>
            </w:tcBorders>
            <w:shd w:val="clear" w:color="auto" w:fill="auto"/>
            <w:noWrap/>
            <w:vAlign w:val="bottom"/>
            <w:hideMark/>
          </w:tcPr>
          <w:p w14:paraId="7E3812EA" w14:textId="5E828218" w:rsidR="002D28C5" w:rsidRPr="00024026" w:rsidRDefault="002D28C5"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483AA301" w14:textId="4FC5B2DA" w:rsidR="002D28C5" w:rsidRPr="00024026" w:rsidRDefault="002D28C5"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0C8C2AEB" w14:textId="6E6B30C1" w:rsidR="002D28C5" w:rsidRPr="00024026" w:rsidRDefault="002D28C5"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78572CC5" w14:textId="213A5AF8" w:rsidR="002D28C5" w:rsidRPr="00024026" w:rsidRDefault="002D28C5" w:rsidP="00A26E01">
            <w:pPr>
              <w:ind w:left="0" w:firstLine="0"/>
              <w:rPr>
                <w:rFonts w:asciiTheme="minorHAnsi" w:eastAsia="Times New Roman" w:hAnsiTheme="minorHAnsi" w:cs="Arial"/>
                <w:b/>
                <w:bCs/>
                <w:sz w:val="20"/>
                <w:szCs w:val="20"/>
                <w:lang w:eastAsia="en-GB"/>
              </w:rPr>
            </w:pPr>
            <w:r w:rsidRPr="00024026">
              <w:rPr>
                <w:rFonts w:asciiTheme="minorHAnsi" w:eastAsia="Times New Roman" w:hAnsiTheme="minorHAnsi" w:cs="Arial"/>
                <w:b/>
                <w:bCs/>
                <w:sz w:val="20"/>
                <w:szCs w:val="20"/>
                <w:lang w:eastAsia="en-GB"/>
              </w:rPr>
              <w:t> </w:t>
            </w:r>
          </w:p>
        </w:tc>
      </w:tr>
      <w:tr w:rsidR="002D28C5" w:rsidRPr="00A217FF" w14:paraId="4AC46831" w14:textId="6BB1569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3038E6F" w14:textId="317C9101" w:rsidR="002D28C5" w:rsidRPr="00A217FF" w:rsidRDefault="002D28C5" w:rsidP="00A26E01">
            <w:pPr>
              <w:ind w:left="0" w:firstLine="0"/>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A. Secretariat Senior Management</w:t>
            </w:r>
            <w:r w:rsidR="00D57BC7">
              <w:rPr>
                <w:rFonts w:asciiTheme="minorHAnsi" w:eastAsia="Times New Roman" w:hAnsiTheme="minorHAnsi" w:cs="Arial"/>
                <w:b/>
                <w:bCs/>
                <w:color w:val="000000"/>
                <w:sz w:val="20"/>
                <w:szCs w:val="20"/>
                <w:lang w:eastAsia="en-GB"/>
              </w:rPr>
              <w:t xml:space="preserve"> &amp; Governance</w:t>
            </w:r>
          </w:p>
        </w:tc>
        <w:tc>
          <w:tcPr>
            <w:tcW w:w="1063" w:type="dxa"/>
            <w:tcBorders>
              <w:top w:val="nil"/>
              <w:left w:val="nil"/>
              <w:bottom w:val="single" w:sz="4" w:space="0" w:color="auto"/>
              <w:right w:val="single" w:sz="4" w:space="0" w:color="auto"/>
            </w:tcBorders>
            <w:shd w:val="clear" w:color="000000" w:fill="C4D79B"/>
            <w:noWrap/>
            <w:vAlign w:val="center"/>
            <w:hideMark/>
          </w:tcPr>
          <w:p w14:paraId="6A7C3381" w14:textId="6D15E002"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2F0618">
              <w:rPr>
                <w:rFonts w:asciiTheme="minorHAnsi" w:eastAsia="Times New Roman" w:hAnsiTheme="minorHAnsi" w:cs="Arial"/>
                <w:b/>
                <w:bCs/>
                <w:color w:val="000000"/>
                <w:sz w:val="20"/>
                <w:szCs w:val="20"/>
                <w:lang w:eastAsia="en-GB"/>
              </w:rPr>
              <w:t>238</w:t>
            </w:r>
          </w:p>
        </w:tc>
        <w:tc>
          <w:tcPr>
            <w:tcW w:w="1063" w:type="dxa"/>
            <w:tcBorders>
              <w:top w:val="nil"/>
              <w:left w:val="nil"/>
              <w:bottom w:val="single" w:sz="4" w:space="0" w:color="auto"/>
              <w:right w:val="single" w:sz="4" w:space="0" w:color="auto"/>
            </w:tcBorders>
            <w:shd w:val="clear" w:color="000000" w:fill="C4D79B"/>
            <w:noWrap/>
            <w:vAlign w:val="center"/>
            <w:hideMark/>
          </w:tcPr>
          <w:p w14:paraId="39D0CD61" w14:textId="7B3FA7FB"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2F0618">
              <w:rPr>
                <w:rFonts w:asciiTheme="minorHAnsi" w:eastAsia="Times New Roman" w:hAnsiTheme="minorHAnsi" w:cs="Arial"/>
                <w:b/>
                <w:bCs/>
                <w:color w:val="000000"/>
                <w:sz w:val="20"/>
                <w:szCs w:val="20"/>
                <w:lang w:eastAsia="en-GB"/>
              </w:rPr>
              <w:t>240</w:t>
            </w:r>
          </w:p>
        </w:tc>
        <w:tc>
          <w:tcPr>
            <w:tcW w:w="1063" w:type="dxa"/>
            <w:tcBorders>
              <w:top w:val="nil"/>
              <w:left w:val="nil"/>
              <w:bottom w:val="single" w:sz="4" w:space="0" w:color="auto"/>
              <w:right w:val="single" w:sz="4" w:space="0" w:color="auto"/>
            </w:tcBorders>
            <w:shd w:val="clear" w:color="000000" w:fill="C4D79B"/>
            <w:noWrap/>
            <w:vAlign w:val="center"/>
            <w:hideMark/>
          </w:tcPr>
          <w:p w14:paraId="1A63E333" w14:textId="541C40BE"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2F0618">
              <w:rPr>
                <w:rFonts w:asciiTheme="minorHAnsi" w:eastAsia="Times New Roman" w:hAnsiTheme="minorHAnsi" w:cs="Arial"/>
                <w:b/>
                <w:bCs/>
                <w:color w:val="000000"/>
                <w:sz w:val="20"/>
                <w:szCs w:val="20"/>
                <w:lang w:eastAsia="en-GB"/>
              </w:rPr>
              <w:t>260</w:t>
            </w:r>
          </w:p>
        </w:tc>
        <w:tc>
          <w:tcPr>
            <w:tcW w:w="1063" w:type="dxa"/>
            <w:tcBorders>
              <w:top w:val="nil"/>
              <w:left w:val="nil"/>
              <w:bottom w:val="single" w:sz="4" w:space="0" w:color="auto"/>
              <w:right w:val="single" w:sz="4" w:space="0" w:color="auto"/>
            </w:tcBorders>
            <w:shd w:val="clear" w:color="000000" w:fill="C4D79B"/>
            <w:noWrap/>
            <w:vAlign w:val="center"/>
            <w:hideMark/>
          </w:tcPr>
          <w:p w14:paraId="050FD0A8" w14:textId="5AEC9CE7" w:rsidR="002D28C5" w:rsidRPr="00024026" w:rsidRDefault="00D57BC7">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w:t>
            </w:r>
            <w:r w:rsidR="002F0618">
              <w:rPr>
                <w:rFonts w:asciiTheme="minorHAnsi" w:eastAsia="Times New Roman" w:hAnsiTheme="minorHAnsi" w:cs="Arial"/>
                <w:b/>
                <w:bCs/>
                <w:color w:val="000000"/>
                <w:sz w:val="20"/>
                <w:szCs w:val="20"/>
                <w:lang w:eastAsia="en-GB"/>
              </w:rPr>
              <w:t>738</w:t>
            </w:r>
          </w:p>
        </w:tc>
      </w:tr>
      <w:tr w:rsidR="002D28C5" w:rsidRPr="00A217FF" w14:paraId="488EF434" w14:textId="22CA0FE3"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DDEB40" w14:textId="0D735774"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3B96F315" w14:textId="424C28A1"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2F0618">
              <w:rPr>
                <w:rFonts w:asciiTheme="minorHAnsi" w:eastAsia="Times New Roman" w:hAnsiTheme="minorHAnsi" w:cs="Arial"/>
                <w:sz w:val="20"/>
                <w:szCs w:val="20"/>
                <w:lang w:eastAsia="en-GB"/>
              </w:rPr>
              <w:t>170</w:t>
            </w:r>
          </w:p>
        </w:tc>
        <w:tc>
          <w:tcPr>
            <w:tcW w:w="1063" w:type="dxa"/>
            <w:tcBorders>
              <w:top w:val="nil"/>
              <w:left w:val="nil"/>
              <w:bottom w:val="single" w:sz="4" w:space="0" w:color="auto"/>
              <w:right w:val="single" w:sz="4" w:space="0" w:color="auto"/>
            </w:tcBorders>
            <w:shd w:val="clear" w:color="auto" w:fill="auto"/>
            <w:noWrap/>
            <w:vAlign w:val="center"/>
            <w:hideMark/>
          </w:tcPr>
          <w:p w14:paraId="28F837C9" w14:textId="7EBF72BD"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2F0618">
              <w:rPr>
                <w:rFonts w:asciiTheme="minorHAnsi" w:eastAsia="Times New Roman" w:hAnsiTheme="minorHAnsi" w:cs="Arial"/>
                <w:sz w:val="20"/>
                <w:szCs w:val="20"/>
                <w:lang w:eastAsia="en-GB"/>
              </w:rPr>
              <w:t>172</w:t>
            </w:r>
          </w:p>
        </w:tc>
        <w:tc>
          <w:tcPr>
            <w:tcW w:w="1063" w:type="dxa"/>
            <w:tcBorders>
              <w:top w:val="nil"/>
              <w:left w:val="nil"/>
              <w:bottom w:val="single" w:sz="4" w:space="0" w:color="auto"/>
              <w:right w:val="single" w:sz="4" w:space="0" w:color="auto"/>
            </w:tcBorders>
            <w:shd w:val="clear" w:color="auto" w:fill="auto"/>
            <w:noWrap/>
            <w:vAlign w:val="center"/>
            <w:hideMark/>
          </w:tcPr>
          <w:p w14:paraId="5580D49D" w14:textId="11A1BD17"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w:t>
            </w:r>
            <w:r w:rsidR="002F0618">
              <w:rPr>
                <w:rFonts w:asciiTheme="minorHAnsi" w:eastAsia="Times New Roman" w:hAnsiTheme="minorHAnsi" w:cs="Arial"/>
                <w:color w:val="000000"/>
                <w:sz w:val="20"/>
                <w:szCs w:val="20"/>
                <w:lang w:eastAsia="en-GB"/>
              </w:rPr>
              <w:t>192</w:t>
            </w:r>
          </w:p>
        </w:tc>
        <w:tc>
          <w:tcPr>
            <w:tcW w:w="1063" w:type="dxa"/>
            <w:tcBorders>
              <w:top w:val="nil"/>
              <w:left w:val="nil"/>
              <w:bottom w:val="single" w:sz="4" w:space="0" w:color="auto"/>
              <w:right w:val="single" w:sz="4" w:space="0" w:color="auto"/>
            </w:tcBorders>
            <w:shd w:val="clear" w:color="auto" w:fill="auto"/>
            <w:noWrap/>
            <w:vAlign w:val="center"/>
            <w:hideMark/>
          </w:tcPr>
          <w:p w14:paraId="4A696686" w14:textId="1AFCFCCF" w:rsidR="002D28C5" w:rsidRPr="00024026" w:rsidRDefault="00D57BC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w:t>
            </w:r>
            <w:r w:rsidR="002F0618">
              <w:rPr>
                <w:rFonts w:asciiTheme="minorHAnsi" w:eastAsia="Times New Roman" w:hAnsiTheme="minorHAnsi" w:cs="Arial"/>
                <w:sz w:val="20"/>
                <w:szCs w:val="20"/>
                <w:lang w:eastAsia="en-GB"/>
              </w:rPr>
              <w:t>534</w:t>
            </w:r>
          </w:p>
        </w:tc>
      </w:tr>
      <w:tr w:rsidR="002D28C5" w:rsidRPr="00A217FF" w14:paraId="3E0F7017" w14:textId="1D5FC8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3B3A58" w14:textId="7CADAF9E" w:rsidR="002D28C5"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0E3A1870" w14:textId="767B584E" w:rsidR="002D28C5" w:rsidRPr="00024026" w:rsidRDefault="002F061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65C84BB0" w14:textId="74F790A2" w:rsidR="002D28C5" w:rsidRPr="00024026" w:rsidRDefault="002F061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500C9852" w14:textId="5874910F" w:rsidR="002D28C5" w:rsidRPr="00024026" w:rsidRDefault="002F0618"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0E3C6586" w14:textId="0AEDD02F" w:rsidR="002D28C5" w:rsidRPr="00024026" w:rsidRDefault="002F061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204</w:t>
            </w:r>
          </w:p>
        </w:tc>
      </w:tr>
      <w:tr w:rsidR="002D28C5" w:rsidRPr="00A217FF" w14:paraId="72BF8A76" w14:textId="211B6595"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14BF4D9" w14:textId="7E904EF9"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B. Resource Mobilization and Outreach</w:t>
            </w:r>
          </w:p>
        </w:tc>
        <w:tc>
          <w:tcPr>
            <w:tcW w:w="1063" w:type="dxa"/>
            <w:tcBorders>
              <w:top w:val="nil"/>
              <w:left w:val="nil"/>
              <w:bottom w:val="single" w:sz="4" w:space="0" w:color="auto"/>
              <w:right w:val="single" w:sz="4" w:space="0" w:color="auto"/>
            </w:tcBorders>
            <w:shd w:val="clear" w:color="000000" w:fill="C4D79B"/>
            <w:noWrap/>
            <w:vAlign w:val="center"/>
            <w:hideMark/>
          </w:tcPr>
          <w:p w14:paraId="09FD2883" w14:textId="6058457B" w:rsidR="002D28C5" w:rsidRPr="00024026" w:rsidRDefault="0090461C"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672</w:t>
            </w:r>
          </w:p>
        </w:tc>
        <w:tc>
          <w:tcPr>
            <w:tcW w:w="1063" w:type="dxa"/>
            <w:tcBorders>
              <w:top w:val="nil"/>
              <w:left w:val="nil"/>
              <w:bottom w:val="single" w:sz="4" w:space="0" w:color="auto"/>
              <w:right w:val="single" w:sz="4" w:space="0" w:color="auto"/>
            </w:tcBorders>
            <w:shd w:val="clear" w:color="000000" w:fill="C4D79B"/>
            <w:noWrap/>
            <w:vAlign w:val="center"/>
            <w:hideMark/>
          </w:tcPr>
          <w:p w14:paraId="5007F0D9" w14:textId="356E788B" w:rsidR="002D28C5" w:rsidRPr="00024026" w:rsidRDefault="0090461C" w:rsidP="003932B5">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675</w:t>
            </w:r>
          </w:p>
        </w:tc>
        <w:tc>
          <w:tcPr>
            <w:tcW w:w="1063" w:type="dxa"/>
            <w:tcBorders>
              <w:top w:val="nil"/>
              <w:left w:val="nil"/>
              <w:bottom w:val="single" w:sz="4" w:space="0" w:color="auto"/>
              <w:right w:val="single" w:sz="4" w:space="0" w:color="auto"/>
            </w:tcBorders>
            <w:shd w:val="clear" w:color="000000" w:fill="C4D79B"/>
            <w:noWrap/>
            <w:vAlign w:val="center"/>
            <w:hideMark/>
          </w:tcPr>
          <w:p w14:paraId="5BAF84B4" w14:textId="6A1345CF" w:rsidR="002D28C5" w:rsidRPr="00024026" w:rsidRDefault="0090461C"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673</w:t>
            </w:r>
          </w:p>
        </w:tc>
        <w:tc>
          <w:tcPr>
            <w:tcW w:w="1063" w:type="dxa"/>
            <w:tcBorders>
              <w:top w:val="nil"/>
              <w:left w:val="nil"/>
              <w:bottom w:val="single" w:sz="4" w:space="0" w:color="auto"/>
              <w:right w:val="single" w:sz="4" w:space="0" w:color="auto"/>
            </w:tcBorders>
            <w:shd w:val="clear" w:color="000000" w:fill="C4D79B"/>
            <w:noWrap/>
            <w:vAlign w:val="center"/>
            <w:hideMark/>
          </w:tcPr>
          <w:p w14:paraId="7782DF5A" w14:textId="7E215F29" w:rsidR="002D28C5" w:rsidRPr="00024026" w:rsidRDefault="001C3E87"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2,020</w:t>
            </w:r>
          </w:p>
        </w:tc>
      </w:tr>
      <w:tr w:rsidR="002D28C5" w:rsidRPr="00A217FF" w14:paraId="608AE6C9" w14:textId="2C47E18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2FB9FE" w14:textId="212D956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76FF191D" w14:textId="614C99DC" w:rsidR="002D28C5" w:rsidRPr="00024026" w:rsidRDefault="001C3E8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552</w:t>
            </w:r>
          </w:p>
        </w:tc>
        <w:tc>
          <w:tcPr>
            <w:tcW w:w="1063" w:type="dxa"/>
            <w:tcBorders>
              <w:top w:val="nil"/>
              <w:left w:val="nil"/>
              <w:bottom w:val="single" w:sz="4" w:space="0" w:color="auto"/>
              <w:right w:val="single" w:sz="4" w:space="0" w:color="auto"/>
            </w:tcBorders>
            <w:shd w:val="clear" w:color="auto" w:fill="auto"/>
            <w:noWrap/>
            <w:vAlign w:val="center"/>
            <w:hideMark/>
          </w:tcPr>
          <w:p w14:paraId="3373778E" w14:textId="090D5A77" w:rsidR="002D28C5" w:rsidRPr="00024026" w:rsidRDefault="001C3E8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555</w:t>
            </w:r>
          </w:p>
        </w:tc>
        <w:tc>
          <w:tcPr>
            <w:tcW w:w="1063" w:type="dxa"/>
            <w:tcBorders>
              <w:top w:val="nil"/>
              <w:left w:val="nil"/>
              <w:bottom w:val="single" w:sz="4" w:space="0" w:color="auto"/>
              <w:right w:val="single" w:sz="4" w:space="0" w:color="auto"/>
            </w:tcBorders>
            <w:shd w:val="clear" w:color="auto" w:fill="auto"/>
            <w:noWrap/>
            <w:vAlign w:val="center"/>
            <w:hideMark/>
          </w:tcPr>
          <w:p w14:paraId="6FBE4C8A" w14:textId="60543922" w:rsidR="002D28C5" w:rsidRPr="00024026" w:rsidRDefault="004743C5"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563</w:t>
            </w:r>
          </w:p>
        </w:tc>
        <w:tc>
          <w:tcPr>
            <w:tcW w:w="1063" w:type="dxa"/>
            <w:tcBorders>
              <w:top w:val="nil"/>
              <w:left w:val="nil"/>
              <w:bottom w:val="single" w:sz="4" w:space="0" w:color="auto"/>
              <w:right w:val="single" w:sz="4" w:space="0" w:color="auto"/>
            </w:tcBorders>
            <w:shd w:val="clear" w:color="auto" w:fill="auto"/>
            <w:noWrap/>
            <w:vAlign w:val="center"/>
            <w:hideMark/>
          </w:tcPr>
          <w:p w14:paraId="728B2EAF" w14:textId="1A20A625" w:rsidR="002D28C5" w:rsidRPr="00024026" w:rsidRDefault="00D57BC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4743C5">
              <w:rPr>
                <w:rFonts w:asciiTheme="minorHAnsi" w:eastAsia="Times New Roman" w:hAnsiTheme="minorHAnsi" w:cs="Arial"/>
                <w:sz w:val="20"/>
                <w:szCs w:val="20"/>
                <w:lang w:eastAsia="en-GB"/>
              </w:rPr>
              <w:t>670</w:t>
            </w:r>
          </w:p>
        </w:tc>
      </w:tr>
      <w:tr w:rsidR="002D28C5" w:rsidRPr="00A217FF" w14:paraId="39F89FE1" w14:textId="2D07A6D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8FF31D" w14:textId="28B88968"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CEPA Program</w:t>
            </w:r>
            <w:r w:rsidR="00CE4746">
              <w:rPr>
                <w:rFonts w:asciiTheme="minorHAnsi" w:eastAsia="Times New Roman" w:hAnsiTheme="minorHAnsi" w:cs="Arial"/>
                <w:sz w:val="20"/>
                <w:szCs w:val="20"/>
                <w:lang w:eastAsia="en-GB"/>
              </w:rPr>
              <w:t>me</w:t>
            </w:r>
          </w:p>
        </w:tc>
        <w:tc>
          <w:tcPr>
            <w:tcW w:w="1063" w:type="dxa"/>
            <w:tcBorders>
              <w:top w:val="nil"/>
              <w:left w:val="nil"/>
              <w:bottom w:val="single" w:sz="4" w:space="0" w:color="auto"/>
              <w:right w:val="single" w:sz="4" w:space="0" w:color="auto"/>
            </w:tcBorders>
            <w:shd w:val="clear" w:color="auto" w:fill="auto"/>
            <w:noWrap/>
            <w:vAlign w:val="center"/>
            <w:hideMark/>
          </w:tcPr>
          <w:p w14:paraId="346E6DC3" w14:textId="71929648" w:rsidR="002D28C5" w:rsidRPr="00024026" w:rsidRDefault="004743C5"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0B759D99" w14:textId="1F9C34E1" w:rsidR="002D28C5" w:rsidRPr="00024026" w:rsidRDefault="004743C5"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A2B9C32" w14:textId="46A564CB" w:rsidR="002D28C5" w:rsidRPr="00024026" w:rsidRDefault="00783CFD"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6140B0C" w14:textId="52189D68" w:rsidR="002D28C5" w:rsidRPr="00024026" w:rsidRDefault="00783CF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45</w:t>
            </w:r>
          </w:p>
        </w:tc>
      </w:tr>
      <w:tr w:rsidR="002D28C5" w:rsidRPr="00A217FF" w14:paraId="30124F43" w14:textId="695057A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21A5062" w14:textId="1998F50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Comms, Translations, Publications and Reporting 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168A8AAF" w14:textId="155B7A92" w:rsidR="002D28C5" w:rsidRPr="00024026" w:rsidRDefault="0083370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5BF70F33" w14:textId="7179FA12" w:rsidR="002D28C5" w:rsidRPr="00024026" w:rsidRDefault="0083370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300EF723" w14:textId="6F7B65DE" w:rsidR="002D28C5" w:rsidRPr="00024026" w:rsidRDefault="0083370D"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492BCADD" w14:textId="6BFFF40D" w:rsidR="002D28C5" w:rsidRPr="00024026" w:rsidRDefault="0083370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180</w:t>
            </w:r>
          </w:p>
        </w:tc>
      </w:tr>
      <w:tr w:rsidR="002D28C5" w:rsidRPr="00A217FF" w14:paraId="62B6FEF9" w14:textId="045284F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977820D" w14:textId="3EB9C85A"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Web/IT </w:t>
            </w:r>
            <w:r w:rsidR="00CE4746" w:rsidRPr="00A217FF">
              <w:rPr>
                <w:rFonts w:asciiTheme="minorHAnsi" w:eastAsia="Times New Roman" w:hAnsiTheme="minorHAnsi" w:cs="Arial"/>
                <w:sz w:val="20"/>
                <w:szCs w:val="20"/>
                <w:lang w:eastAsia="en-GB"/>
              </w:rPr>
              <w:t xml:space="preserve">Support </w:t>
            </w:r>
            <w:r w:rsidRPr="00A217FF">
              <w:rPr>
                <w:rFonts w:asciiTheme="minorHAnsi" w:eastAsia="Times New Roman" w:hAnsiTheme="minorHAnsi" w:cs="Arial"/>
                <w:sz w:val="20"/>
                <w:szCs w:val="20"/>
                <w:lang w:eastAsia="en-GB"/>
              </w:rPr>
              <w:t>and Development</w:t>
            </w:r>
          </w:p>
        </w:tc>
        <w:tc>
          <w:tcPr>
            <w:tcW w:w="1063" w:type="dxa"/>
            <w:tcBorders>
              <w:top w:val="nil"/>
              <w:left w:val="nil"/>
              <w:bottom w:val="single" w:sz="4" w:space="0" w:color="auto"/>
              <w:right w:val="single" w:sz="4" w:space="0" w:color="auto"/>
            </w:tcBorders>
            <w:shd w:val="clear" w:color="auto" w:fill="auto"/>
            <w:noWrap/>
            <w:vAlign w:val="center"/>
            <w:hideMark/>
          </w:tcPr>
          <w:p w14:paraId="08C4F5DB" w14:textId="5542810C" w:rsidR="002D28C5" w:rsidRPr="00024026" w:rsidRDefault="00561EF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071890D4" w14:textId="735D799B" w:rsidR="002D28C5" w:rsidRPr="00024026" w:rsidRDefault="00561EF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5478C651" w14:textId="32F54510" w:rsidR="002D28C5" w:rsidRPr="00024026" w:rsidRDefault="00561EF7"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385CFF32" w14:textId="06674963" w:rsidR="002D28C5" w:rsidRPr="00024026" w:rsidRDefault="00561EF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Pr>
                <w:rFonts w:asciiTheme="minorHAnsi" w:eastAsia="Times New Roman" w:hAnsiTheme="minorHAnsi" w:cs="Arial"/>
                <w:sz w:val="20"/>
                <w:szCs w:val="20"/>
                <w:lang w:eastAsia="en-GB"/>
              </w:rPr>
              <w:t>10</w:t>
            </w:r>
          </w:p>
        </w:tc>
      </w:tr>
      <w:tr w:rsidR="00D57BC7" w:rsidRPr="00A217FF" w14:paraId="30BEC10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36CB24" w14:textId="445DEF21" w:rsidR="00D57BC7"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721BCFC2" w14:textId="437714E2" w:rsidR="00D57BC7" w:rsidRPr="00024026" w:rsidDel="00D57BC7"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FFE41B6" w14:textId="4A690B9A" w:rsidR="00D57BC7" w:rsidRPr="00024026" w:rsidDel="00D57BC7"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482B9CE3" w14:textId="3AEEE332" w:rsidR="00D57BC7" w:rsidRPr="00024026" w:rsidDel="00D57BC7"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4C2E8C07" w14:textId="798EBD3E" w:rsidR="00D57BC7" w:rsidRPr="00024026" w:rsidDel="00D57BC7" w:rsidRDefault="00561EF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Pr="00024026">
              <w:rPr>
                <w:rFonts w:asciiTheme="minorHAnsi" w:eastAsia="Times New Roman" w:hAnsiTheme="minorHAnsi" w:cs="Arial"/>
                <w:sz w:val="20"/>
                <w:szCs w:val="20"/>
                <w:lang w:eastAsia="en-GB"/>
              </w:rPr>
              <w:t>5</w:t>
            </w:r>
          </w:p>
        </w:tc>
      </w:tr>
      <w:tr w:rsidR="002D28C5" w:rsidRPr="00A217FF" w14:paraId="2A732388" w14:textId="08B5802E"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160802F" w14:textId="6CC427E2"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C. Regional Advice and Support</w:t>
            </w:r>
          </w:p>
        </w:tc>
        <w:tc>
          <w:tcPr>
            <w:tcW w:w="1063" w:type="dxa"/>
            <w:tcBorders>
              <w:top w:val="nil"/>
              <w:left w:val="nil"/>
              <w:bottom w:val="single" w:sz="4" w:space="0" w:color="auto"/>
              <w:right w:val="single" w:sz="4" w:space="0" w:color="auto"/>
            </w:tcBorders>
            <w:shd w:val="clear" w:color="000000" w:fill="C4D79B"/>
            <w:noWrap/>
            <w:vAlign w:val="center"/>
            <w:hideMark/>
          </w:tcPr>
          <w:p w14:paraId="0E2249DE" w14:textId="73FEE9AF"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0D70C2">
              <w:rPr>
                <w:rFonts w:asciiTheme="minorHAnsi" w:eastAsia="Times New Roman" w:hAnsiTheme="minorHAnsi" w:cs="Arial"/>
                <w:b/>
                <w:bCs/>
                <w:color w:val="000000"/>
                <w:sz w:val="20"/>
                <w:szCs w:val="20"/>
                <w:lang w:eastAsia="en-GB"/>
              </w:rPr>
              <w:t>243</w:t>
            </w:r>
          </w:p>
        </w:tc>
        <w:tc>
          <w:tcPr>
            <w:tcW w:w="1063" w:type="dxa"/>
            <w:tcBorders>
              <w:top w:val="nil"/>
              <w:left w:val="nil"/>
              <w:bottom w:val="single" w:sz="4" w:space="0" w:color="auto"/>
              <w:right w:val="single" w:sz="4" w:space="0" w:color="auto"/>
            </w:tcBorders>
            <w:shd w:val="clear" w:color="000000" w:fill="C4D79B"/>
            <w:noWrap/>
            <w:vAlign w:val="center"/>
            <w:hideMark/>
          </w:tcPr>
          <w:p w14:paraId="5478855E" w14:textId="1557C9A6"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0D70C2">
              <w:rPr>
                <w:rFonts w:asciiTheme="minorHAnsi" w:eastAsia="Times New Roman" w:hAnsiTheme="minorHAnsi" w:cs="Arial"/>
                <w:b/>
                <w:bCs/>
                <w:color w:val="000000"/>
                <w:sz w:val="20"/>
                <w:szCs w:val="20"/>
                <w:lang w:eastAsia="en-GB"/>
              </w:rPr>
              <w:t>264</w:t>
            </w:r>
          </w:p>
        </w:tc>
        <w:tc>
          <w:tcPr>
            <w:tcW w:w="1063" w:type="dxa"/>
            <w:tcBorders>
              <w:top w:val="nil"/>
              <w:left w:val="nil"/>
              <w:bottom w:val="single" w:sz="4" w:space="0" w:color="auto"/>
              <w:right w:val="single" w:sz="4" w:space="0" w:color="auto"/>
            </w:tcBorders>
            <w:shd w:val="clear" w:color="000000" w:fill="C4D79B"/>
            <w:noWrap/>
            <w:vAlign w:val="center"/>
            <w:hideMark/>
          </w:tcPr>
          <w:p w14:paraId="2EA13813" w14:textId="63DFAE82"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0D70C2">
              <w:rPr>
                <w:rFonts w:asciiTheme="minorHAnsi" w:eastAsia="Times New Roman" w:hAnsiTheme="minorHAnsi" w:cs="Arial"/>
                <w:b/>
                <w:bCs/>
                <w:color w:val="000000"/>
                <w:sz w:val="20"/>
                <w:szCs w:val="20"/>
                <w:lang w:eastAsia="en-GB"/>
              </w:rPr>
              <w:t>266</w:t>
            </w:r>
          </w:p>
        </w:tc>
        <w:tc>
          <w:tcPr>
            <w:tcW w:w="1063" w:type="dxa"/>
            <w:tcBorders>
              <w:top w:val="nil"/>
              <w:left w:val="nil"/>
              <w:bottom w:val="single" w:sz="4" w:space="0" w:color="auto"/>
              <w:right w:val="single" w:sz="4" w:space="0" w:color="auto"/>
            </w:tcBorders>
            <w:shd w:val="clear" w:color="000000" w:fill="C4D79B"/>
            <w:noWrap/>
            <w:vAlign w:val="center"/>
            <w:hideMark/>
          </w:tcPr>
          <w:p w14:paraId="79F0EAF8" w14:textId="17369CD4" w:rsidR="002D28C5" w:rsidRPr="00024026" w:rsidRDefault="000D70C2">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3,773</w:t>
            </w:r>
          </w:p>
        </w:tc>
      </w:tr>
      <w:tr w:rsidR="002D28C5" w:rsidRPr="00A217FF" w14:paraId="48DCCF7C" w14:textId="243390A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26E091" w14:textId="12365AED"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5481CB14" w14:textId="252B1E33"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0D70C2">
              <w:rPr>
                <w:rFonts w:asciiTheme="minorHAnsi" w:eastAsia="Times New Roman" w:hAnsiTheme="minorHAnsi" w:cs="Arial"/>
                <w:sz w:val="20"/>
                <w:szCs w:val="20"/>
                <w:lang w:eastAsia="en-GB"/>
              </w:rPr>
              <w:t>188</w:t>
            </w:r>
          </w:p>
        </w:tc>
        <w:tc>
          <w:tcPr>
            <w:tcW w:w="1063" w:type="dxa"/>
            <w:tcBorders>
              <w:top w:val="nil"/>
              <w:left w:val="nil"/>
              <w:bottom w:val="single" w:sz="4" w:space="0" w:color="auto"/>
              <w:right w:val="single" w:sz="4" w:space="0" w:color="auto"/>
            </w:tcBorders>
            <w:shd w:val="clear" w:color="auto" w:fill="auto"/>
            <w:noWrap/>
            <w:vAlign w:val="center"/>
            <w:hideMark/>
          </w:tcPr>
          <w:p w14:paraId="1258A525" w14:textId="02325250"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0D70C2" w:rsidRPr="00024026">
              <w:rPr>
                <w:rFonts w:asciiTheme="minorHAnsi" w:eastAsia="Times New Roman" w:hAnsiTheme="minorHAnsi" w:cs="Arial"/>
                <w:sz w:val="20"/>
                <w:szCs w:val="20"/>
                <w:lang w:eastAsia="en-GB"/>
              </w:rPr>
              <w:t>2</w:t>
            </w:r>
            <w:r w:rsidR="000D70C2">
              <w:rPr>
                <w:rFonts w:asciiTheme="minorHAnsi" w:eastAsia="Times New Roman" w:hAnsiTheme="minorHAnsi" w:cs="Arial"/>
                <w:sz w:val="20"/>
                <w:szCs w:val="20"/>
                <w:lang w:eastAsia="en-GB"/>
              </w:rPr>
              <w:t>09</w:t>
            </w:r>
          </w:p>
        </w:tc>
        <w:tc>
          <w:tcPr>
            <w:tcW w:w="1063" w:type="dxa"/>
            <w:tcBorders>
              <w:top w:val="nil"/>
              <w:left w:val="nil"/>
              <w:bottom w:val="single" w:sz="4" w:space="0" w:color="auto"/>
              <w:right w:val="single" w:sz="4" w:space="0" w:color="auto"/>
            </w:tcBorders>
            <w:shd w:val="clear" w:color="auto" w:fill="auto"/>
            <w:noWrap/>
            <w:vAlign w:val="center"/>
            <w:hideMark/>
          </w:tcPr>
          <w:p w14:paraId="6DC43EFA" w14:textId="2B571108"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w:t>
            </w:r>
            <w:r w:rsidR="000D70C2" w:rsidRPr="00024026">
              <w:rPr>
                <w:rFonts w:asciiTheme="minorHAnsi" w:eastAsia="Times New Roman" w:hAnsiTheme="minorHAnsi" w:cs="Arial"/>
                <w:color w:val="000000"/>
                <w:sz w:val="20"/>
                <w:szCs w:val="20"/>
                <w:lang w:eastAsia="en-GB"/>
              </w:rPr>
              <w:t>2</w:t>
            </w:r>
            <w:r w:rsidR="000D70C2">
              <w:rPr>
                <w:rFonts w:asciiTheme="minorHAnsi" w:eastAsia="Times New Roman" w:hAnsiTheme="minorHAnsi" w:cs="Arial"/>
                <w:color w:val="000000"/>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1CB0E20D" w14:textId="46353793" w:rsidR="002D28C5" w:rsidRPr="00024026" w:rsidRDefault="00D57BC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w:t>
            </w:r>
            <w:r w:rsidR="000D70C2">
              <w:rPr>
                <w:rFonts w:asciiTheme="minorHAnsi" w:eastAsia="Times New Roman" w:hAnsiTheme="minorHAnsi" w:cs="Arial"/>
                <w:sz w:val="20"/>
                <w:szCs w:val="20"/>
                <w:lang w:eastAsia="en-GB"/>
              </w:rPr>
              <w:t>608</w:t>
            </w:r>
          </w:p>
        </w:tc>
      </w:tr>
      <w:tr w:rsidR="002D28C5" w:rsidRPr="00A217FF" w14:paraId="38935CBC" w14:textId="2D07AB51"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A109BD1" w14:textId="31B9FC7E" w:rsidR="002D28C5"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4A367D9D" w14:textId="02A1C9D0" w:rsidR="002D28C5" w:rsidRPr="00024026" w:rsidRDefault="000D70C2"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277DBDF6" w14:textId="13C7E803" w:rsidR="002D28C5" w:rsidRPr="00024026" w:rsidRDefault="000D70C2"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1DED5C9D" w14:textId="771C7E73" w:rsidR="002D28C5" w:rsidRPr="00024026" w:rsidRDefault="000D70C2"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3606A922" w14:textId="1B2BFDF0" w:rsidR="002D28C5" w:rsidRPr="00024026" w:rsidRDefault="000D70C2"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165</w:t>
            </w:r>
          </w:p>
        </w:tc>
      </w:tr>
      <w:tr w:rsidR="002D28C5" w:rsidRPr="00A217FF" w14:paraId="320FBB3E" w14:textId="5E999E8C"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8597AE8" w14:textId="1A441AFE"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D. Support to Regional Initiatives</w:t>
            </w:r>
          </w:p>
        </w:tc>
        <w:tc>
          <w:tcPr>
            <w:tcW w:w="1063" w:type="dxa"/>
            <w:tcBorders>
              <w:top w:val="nil"/>
              <w:left w:val="nil"/>
              <w:bottom w:val="single" w:sz="4" w:space="0" w:color="auto"/>
              <w:right w:val="single" w:sz="4" w:space="0" w:color="auto"/>
            </w:tcBorders>
            <w:shd w:val="clear" w:color="000000" w:fill="C4D79B"/>
            <w:noWrap/>
            <w:vAlign w:val="center"/>
            <w:hideMark/>
          </w:tcPr>
          <w:p w14:paraId="6BCCCB41" w14:textId="5F561186"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2A9E6690" w14:textId="03EB38E5"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9D17629" w14:textId="71F25C4A"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3AEC030" w14:textId="79CB7E70"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300</w:t>
            </w:r>
          </w:p>
        </w:tc>
      </w:tr>
      <w:tr w:rsidR="002D28C5" w:rsidRPr="00A217FF" w14:paraId="3111F120" w14:textId="2C390EC9"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08F1025" w14:textId="151CE07B" w:rsidR="002D28C5" w:rsidRPr="00A217FF" w:rsidRDefault="002D28C5" w:rsidP="00CE4746">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Regional </w:t>
            </w:r>
            <w:r w:rsidR="00CE4746" w:rsidRPr="00A217FF">
              <w:rPr>
                <w:rFonts w:asciiTheme="minorHAnsi" w:eastAsia="Times New Roman" w:hAnsiTheme="minorHAnsi" w:cs="Arial"/>
                <w:sz w:val="20"/>
                <w:szCs w:val="20"/>
                <w:lang w:eastAsia="en-GB"/>
              </w:rPr>
              <w:t xml:space="preserve">Networks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Centr</w:t>
            </w:r>
            <w:r w:rsidR="00CE4746">
              <w:rPr>
                <w:rFonts w:asciiTheme="minorHAnsi" w:eastAsia="Times New Roman" w:hAnsiTheme="minorHAnsi" w:cs="Arial"/>
                <w:sz w:val="20"/>
                <w:szCs w:val="20"/>
                <w:lang w:eastAsia="en-GB"/>
              </w:rPr>
              <w:t>e</w:t>
            </w:r>
            <w:r w:rsidR="00CE4746" w:rsidRPr="00A217FF">
              <w:rPr>
                <w:rFonts w:asciiTheme="minorHAnsi" w:eastAsia="Times New Roman" w:hAnsiTheme="minorHAnsi" w:cs="Arial"/>
                <w:sz w:val="20"/>
                <w:szCs w:val="20"/>
                <w:lang w:eastAsia="en-GB"/>
              </w:rPr>
              <w:t>s</w:t>
            </w:r>
          </w:p>
        </w:tc>
        <w:tc>
          <w:tcPr>
            <w:tcW w:w="1063" w:type="dxa"/>
            <w:tcBorders>
              <w:top w:val="nil"/>
              <w:left w:val="nil"/>
              <w:bottom w:val="single" w:sz="4" w:space="0" w:color="auto"/>
              <w:right w:val="single" w:sz="4" w:space="0" w:color="auto"/>
            </w:tcBorders>
            <w:shd w:val="clear" w:color="auto" w:fill="auto"/>
            <w:noWrap/>
            <w:vAlign w:val="center"/>
            <w:hideMark/>
          </w:tcPr>
          <w:p w14:paraId="2B6B0E05" w14:textId="0EBE7CC3"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505A098" w14:textId="3CC4F1DF"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03EECBB4" w14:textId="6A7FD838"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7B095BC1" w14:textId="4596BEE0"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300</w:t>
            </w:r>
          </w:p>
        </w:tc>
      </w:tr>
      <w:tr w:rsidR="002D28C5" w:rsidRPr="00A217FF" w14:paraId="153B910F" w14:textId="23C526A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85C35C3" w14:textId="23F90FAF"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E. Science and Policy</w:t>
            </w:r>
          </w:p>
        </w:tc>
        <w:tc>
          <w:tcPr>
            <w:tcW w:w="1063" w:type="dxa"/>
            <w:tcBorders>
              <w:top w:val="nil"/>
              <w:left w:val="nil"/>
              <w:bottom w:val="single" w:sz="4" w:space="0" w:color="auto"/>
              <w:right w:val="single" w:sz="4" w:space="0" w:color="auto"/>
            </w:tcBorders>
            <w:shd w:val="clear" w:color="000000" w:fill="C4D79B"/>
            <w:noWrap/>
            <w:vAlign w:val="center"/>
            <w:hideMark/>
          </w:tcPr>
          <w:p w14:paraId="24874B37" w14:textId="01B992EB" w:rsidR="002D28C5" w:rsidRPr="00586541" w:rsidRDefault="000D70C2"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987</w:t>
            </w:r>
          </w:p>
        </w:tc>
        <w:tc>
          <w:tcPr>
            <w:tcW w:w="1063" w:type="dxa"/>
            <w:tcBorders>
              <w:top w:val="nil"/>
              <w:left w:val="nil"/>
              <w:bottom w:val="single" w:sz="4" w:space="0" w:color="auto"/>
              <w:right w:val="single" w:sz="4" w:space="0" w:color="auto"/>
            </w:tcBorders>
            <w:shd w:val="clear" w:color="000000" w:fill="C4D79B"/>
            <w:noWrap/>
            <w:vAlign w:val="center"/>
            <w:hideMark/>
          </w:tcPr>
          <w:p w14:paraId="755D3A7E" w14:textId="4745F3B9" w:rsidR="002D28C5" w:rsidRPr="00586541" w:rsidRDefault="000D70C2"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986</w:t>
            </w:r>
          </w:p>
        </w:tc>
        <w:tc>
          <w:tcPr>
            <w:tcW w:w="1063" w:type="dxa"/>
            <w:tcBorders>
              <w:top w:val="nil"/>
              <w:left w:val="nil"/>
              <w:bottom w:val="single" w:sz="4" w:space="0" w:color="auto"/>
              <w:right w:val="single" w:sz="4" w:space="0" w:color="auto"/>
            </w:tcBorders>
            <w:shd w:val="clear" w:color="000000" w:fill="C4D79B"/>
            <w:noWrap/>
            <w:vAlign w:val="center"/>
            <w:hideMark/>
          </w:tcPr>
          <w:p w14:paraId="1499F8D9" w14:textId="61A3DC72" w:rsidR="002D28C5" w:rsidRPr="00586541" w:rsidRDefault="000D70C2"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994</w:t>
            </w:r>
          </w:p>
        </w:tc>
        <w:tc>
          <w:tcPr>
            <w:tcW w:w="1063" w:type="dxa"/>
            <w:tcBorders>
              <w:top w:val="nil"/>
              <w:left w:val="nil"/>
              <w:bottom w:val="single" w:sz="4" w:space="0" w:color="auto"/>
              <w:right w:val="single" w:sz="4" w:space="0" w:color="auto"/>
            </w:tcBorders>
            <w:shd w:val="clear" w:color="000000" w:fill="C4D79B"/>
            <w:noWrap/>
            <w:vAlign w:val="center"/>
            <w:hideMark/>
          </w:tcPr>
          <w:p w14:paraId="71EC6715" w14:textId="664CE2E5" w:rsidR="002D28C5" w:rsidRPr="00586541" w:rsidRDefault="00D57BC7"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2,</w:t>
            </w:r>
            <w:r w:rsidR="000D70C2">
              <w:rPr>
                <w:rFonts w:eastAsia="Times New Roman" w:cs="Arial"/>
                <w:b/>
                <w:bCs/>
                <w:color w:val="000000"/>
                <w:sz w:val="20"/>
                <w:szCs w:val="20"/>
                <w:lang w:eastAsia="en-GB"/>
              </w:rPr>
              <w:t>967</w:t>
            </w:r>
          </w:p>
        </w:tc>
      </w:tr>
      <w:tr w:rsidR="002D28C5" w:rsidRPr="00A217FF" w14:paraId="0F4B6D37" w14:textId="30480DC6"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938ACD0" w14:textId="44EC2CB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7E4A8286" w14:textId="2EA95118" w:rsidR="002D28C5" w:rsidRPr="00586541" w:rsidRDefault="00801BF2" w:rsidP="00A26E01">
            <w:pPr>
              <w:ind w:left="0" w:firstLine="0"/>
              <w:jc w:val="right"/>
              <w:rPr>
                <w:rFonts w:eastAsia="Times New Roman" w:cs="Arial"/>
                <w:sz w:val="20"/>
                <w:szCs w:val="20"/>
                <w:lang w:eastAsia="en-GB"/>
              </w:rPr>
            </w:pPr>
            <w:r>
              <w:rPr>
                <w:rFonts w:eastAsia="Times New Roman" w:cs="Arial"/>
                <w:sz w:val="20"/>
                <w:szCs w:val="20"/>
                <w:lang w:eastAsia="en-GB"/>
              </w:rPr>
              <w:t>839</w:t>
            </w:r>
          </w:p>
        </w:tc>
        <w:tc>
          <w:tcPr>
            <w:tcW w:w="1063" w:type="dxa"/>
            <w:tcBorders>
              <w:top w:val="nil"/>
              <w:left w:val="nil"/>
              <w:bottom w:val="single" w:sz="4" w:space="0" w:color="auto"/>
              <w:right w:val="single" w:sz="4" w:space="0" w:color="auto"/>
            </w:tcBorders>
            <w:shd w:val="clear" w:color="auto" w:fill="auto"/>
            <w:noWrap/>
            <w:vAlign w:val="center"/>
            <w:hideMark/>
          </w:tcPr>
          <w:p w14:paraId="0B7E3C27" w14:textId="3098E0C2" w:rsidR="002D28C5" w:rsidRPr="00586541" w:rsidRDefault="00801BF2" w:rsidP="00A26E01">
            <w:pPr>
              <w:ind w:left="0" w:firstLine="0"/>
              <w:jc w:val="right"/>
              <w:rPr>
                <w:rFonts w:eastAsia="Times New Roman" w:cs="Arial"/>
                <w:sz w:val="20"/>
                <w:szCs w:val="20"/>
                <w:lang w:eastAsia="en-GB"/>
              </w:rPr>
            </w:pPr>
            <w:r>
              <w:rPr>
                <w:rFonts w:eastAsia="Times New Roman" w:cs="Arial"/>
                <w:sz w:val="20"/>
                <w:szCs w:val="20"/>
                <w:lang w:eastAsia="en-GB"/>
              </w:rPr>
              <w:t>848</w:t>
            </w:r>
          </w:p>
        </w:tc>
        <w:tc>
          <w:tcPr>
            <w:tcW w:w="1063" w:type="dxa"/>
            <w:tcBorders>
              <w:top w:val="nil"/>
              <w:left w:val="nil"/>
              <w:bottom w:val="single" w:sz="4" w:space="0" w:color="auto"/>
              <w:right w:val="single" w:sz="4" w:space="0" w:color="auto"/>
            </w:tcBorders>
            <w:shd w:val="clear" w:color="auto" w:fill="auto"/>
            <w:noWrap/>
            <w:vAlign w:val="center"/>
            <w:hideMark/>
          </w:tcPr>
          <w:p w14:paraId="04D6662F" w14:textId="73F3408D" w:rsidR="002D28C5" w:rsidRPr="00586541" w:rsidRDefault="00E52A06" w:rsidP="00A26E01">
            <w:pPr>
              <w:ind w:left="0" w:firstLine="0"/>
              <w:jc w:val="right"/>
              <w:rPr>
                <w:rFonts w:eastAsia="Times New Roman" w:cs="Arial"/>
                <w:sz w:val="20"/>
                <w:szCs w:val="20"/>
                <w:lang w:eastAsia="en-GB"/>
              </w:rPr>
            </w:pPr>
            <w:r>
              <w:rPr>
                <w:rFonts w:eastAsia="Times New Roman" w:cs="Arial"/>
                <w:sz w:val="20"/>
                <w:szCs w:val="20"/>
                <w:lang w:eastAsia="en-GB"/>
              </w:rPr>
              <w:t>856</w:t>
            </w:r>
          </w:p>
        </w:tc>
        <w:tc>
          <w:tcPr>
            <w:tcW w:w="1063" w:type="dxa"/>
            <w:tcBorders>
              <w:top w:val="nil"/>
              <w:left w:val="nil"/>
              <w:bottom w:val="single" w:sz="4" w:space="0" w:color="auto"/>
              <w:right w:val="single" w:sz="4" w:space="0" w:color="auto"/>
            </w:tcBorders>
            <w:shd w:val="clear" w:color="auto" w:fill="auto"/>
            <w:noWrap/>
            <w:vAlign w:val="center"/>
            <w:hideMark/>
          </w:tcPr>
          <w:p w14:paraId="301ACD86" w14:textId="637354B6" w:rsidR="002D28C5" w:rsidRPr="00586541" w:rsidRDefault="00E52A06" w:rsidP="00A26E01">
            <w:pPr>
              <w:ind w:left="0" w:firstLine="0"/>
              <w:jc w:val="right"/>
              <w:rPr>
                <w:rFonts w:eastAsia="Times New Roman" w:cs="Arial"/>
                <w:sz w:val="20"/>
                <w:szCs w:val="20"/>
                <w:lang w:eastAsia="en-GB"/>
              </w:rPr>
            </w:pPr>
            <w:r>
              <w:rPr>
                <w:rFonts w:eastAsia="Times New Roman" w:cs="Arial"/>
                <w:sz w:val="20"/>
                <w:szCs w:val="20"/>
                <w:lang w:eastAsia="en-GB"/>
              </w:rPr>
              <w:t>2,543</w:t>
            </w:r>
          </w:p>
        </w:tc>
      </w:tr>
      <w:tr w:rsidR="002D28C5" w:rsidRPr="00A217FF" w14:paraId="65C1082C" w14:textId="3657BD6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8390C79" w14:textId="07E4FA85"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CE4746" w:rsidRPr="00A217FF">
              <w:rPr>
                <w:rFonts w:asciiTheme="minorHAnsi" w:eastAsia="Times New Roman" w:hAnsiTheme="minorHAnsi" w:cs="Arial"/>
                <w:sz w:val="20"/>
                <w:szCs w:val="20"/>
                <w:lang w:eastAsia="en-GB"/>
              </w:rPr>
              <w:t>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7FA04FB3" w14:textId="5A85B138"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41E8CC0" w14:textId="55EC88C9"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630A6C01" w14:textId="6E485FE2"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1DE3C6E" w14:textId="69934B46"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105</w:t>
            </w:r>
          </w:p>
        </w:tc>
      </w:tr>
      <w:tr w:rsidR="00D57BC7" w:rsidRPr="00A217FF" w14:paraId="02DE9D96"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217270" w14:textId="7FC4C9D7" w:rsidR="00D57BC7"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 STRP Chair</w:t>
            </w:r>
          </w:p>
        </w:tc>
        <w:tc>
          <w:tcPr>
            <w:tcW w:w="1063" w:type="dxa"/>
            <w:tcBorders>
              <w:top w:val="nil"/>
              <w:left w:val="nil"/>
              <w:bottom w:val="single" w:sz="4" w:space="0" w:color="auto"/>
              <w:right w:val="single" w:sz="4" w:space="0" w:color="auto"/>
            </w:tcBorders>
            <w:shd w:val="clear" w:color="auto" w:fill="auto"/>
            <w:noWrap/>
            <w:vAlign w:val="center"/>
          </w:tcPr>
          <w:p w14:paraId="0C301872" w14:textId="3153E89B"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C267427" w14:textId="06CFA65C"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A42D27C" w14:textId="1FC14CDF"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091C27A" w14:textId="51E47E17"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w:t>
            </w:r>
          </w:p>
        </w:tc>
      </w:tr>
      <w:tr w:rsidR="002D28C5" w:rsidRPr="00A217FF" w14:paraId="04EE3072" w14:textId="3FFB3A2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637360" w14:textId="17FC5AF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CE4746"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374DF93A" w14:textId="1AA86AC6"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455EE742" w14:textId="4A14EA19"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4DAA9DD" w14:textId="1F65957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33B369CA" w14:textId="17234ADA"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150</w:t>
            </w:r>
          </w:p>
        </w:tc>
      </w:tr>
      <w:tr w:rsidR="002D28C5" w:rsidRPr="00A217FF" w14:paraId="2EBCD909" w14:textId="6536CB9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0C53285" w14:textId="52F1182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Ramsar Sites Information Service</w:t>
            </w:r>
            <w:r w:rsidR="00297841">
              <w:rPr>
                <w:rFonts w:asciiTheme="minorHAnsi" w:eastAsia="Times New Roman" w:hAnsiTheme="minorHAnsi" w:cs="Arial"/>
                <w:sz w:val="20"/>
                <w:szCs w:val="20"/>
                <w:lang w:eastAsia="en-GB"/>
              </w:rPr>
              <w:t xml:space="preserve"> and National Reports Data System</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 xml:space="preserve">Maintenance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Development</w:t>
            </w:r>
            <w:r w:rsidRPr="00A217FF">
              <w:rPr>
                <w:rFonts w:asciiTheme="minorHAnsi" w:eastAsia="Times New Roman" w:hAnsiTheme="minorHAnsi" w:cs="Arial"/>
                <w:sz w:val="20"/>
                <w:szCs w:val="20"/>
                <w:lang w:eastAsia="en-GB"/>
              </w:rPr>
              <w:t>)</w:t>
            </w:r>
          </w:p>
        </w:tc>
        <w:tc>
          <w:tcPr>
            <w:tcW w:w="1063" w:type="dxa"/>
            <w:tcBorders>
              <w:top w:val="nil"/>
              <w:left w:val="nil"/>
              <w:bottom w:val="single" w:sz="4" w:space="0" w:color="auto"/>
              <w:right w:val="single" w:sz="4" w:space="0" w:color="auto"/>
            </w:tcBorders>
            <w:shd w:val="clear" w:color="auto" w:fill="auto"/>
            <w:noWrap/>
            <w:vAlign w:val="center"/>
            <w:hideMark/>
          </w:tcPr>
          <w:p w14:paraId="682FFF7E" w14:textId="52BBA51B" w:rsidR="002D28C5" w:rsidRPr="00586541" w:rsidRDefault="00CC16E7" w:rsidP="00A26E01">
            <w:pPr>
              <w:ind w:left="0" w:firstLine="0"/>
              <w:jc w:val="right"/>
              <w:rPr>
                <w:rFonts w:eastAsia="Times New Roman" w:cs="Arial"/>
                <w:sz w:val="20"/>
                <w:szCs w:val="20"/>
                <w:lang w:eastAsia="en-GB"/>
              </w:rPr>
            </w:pPr>
            <w:r>
              <w:rPr>
                <w:rFonts w:eastAsia="Times New Roman"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14696330" w14:textId="03B9CD23" w:rsidR="002D28C5" w:rsidRPr="00586541" w:rsidRDefault="00CC16E7" w:rsidP="00A26E01">
            <w:pPr>
              <w:ind w:left="0" w:firstLine="0"/>
              <w:jc w:val="right"/>
              <w:rPr>
                <w:rFonts w:eastAsia="Times New Roman" w:cs="Arial"/>
                <w:sz w:val="20"/>
                <w:szCs w:val="20"/>
                <w:lang w:eastAsia="en-GB"/>
              </w:rPr>
            </w:pPr>
            <w:r>
              <w:rPr>
                <w:rFonts w:eastAsia="Times New Roman"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A0ED6D2" w14:textId="09FF6068" w:rsidR="002D28C5" w:rsidRPr="00586541" w:rsidRDefault="00CC16E7" w:rsidP="00A26E01">
            <w:pPr>
              <w:ind w:left="0" w:firstLine="0"/>
              <w:jc w:val="right"/>
              <w:rPr>
                <w:rFonts w:eastAsia="Times New Roman" w:cs="Arial"/>
                <w:sz w:val="20"/>
                <w:szCs w:val="20"/>
                <w:lang w:eastAsia="en-GB"/>
              </w:rPr>
            </w:pPr>
            <w:r>
              <w:rPr>
                <w:rFonts w:eastAsia="Times New Roman"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1653FA7A" w14:textId="25221B19" w:rsidR="002D28C5" w:rsidRPr="00586541" w:rsidRDefault="00CC16E7" w:rsidP="00A26E01">
            <w:pPr>
              <w:ind w:left="0" w:firstLine="0"/>
              <w:jc w:val="right"/>
              <w:rPr>
                <w:rFonts w:eastAsia="Times New Roman" w:cs="Arial"/>
                <w:sz w:val="20"/>
                <w:szCs w:val="20"/>
                <w:lang w:eastAsia="en-GB"/>
              </w:rPr>
            </w:pPr>
            <w:r>
              <w:rPr>
                <w:rFonts w:eastAsia="Times New Roman" w:cs="Arial"/>
                <w:sz w:val="20"/>
                <w:szCs w:val="20"/>
                <w:lang w:eastAsia="en-GB"/>
              </w:rPr>
              <w:t>1</w:t>
            </w:r>
            <w:r w:rsidRPr="00586541">
              <w:rPr>
                <w:rFonts w:eastAsia="Times New Roman" w:cs="Arial"/>
                <w:sz w:val="20"/>
                <w:szCs w:val="20"/>
                <w:lang w:eastAsia="en-GB"/>
              </w:rPr>
              <w:t>00</w:t>
            </w:r>
          </w:p>
        </w:tc>
      </w:tr>
      <w:tr w:rsidR="008F481B" w:rsidRPr="00A217FF" w14:paraId="203EFABA"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CDDA67" w14:textId="54CBC594" w:rsidR="008F481B" w:rsidRPr="00A217FF" w:rsidRDefault="008F481B"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67406B72" w14:textId="36979427"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D66DFF0" w14:textId="6753B37A"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5EA9C6C3" w14:textId="1B7F7C72"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323B191B" w14:textId="033D949F"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54</w:t>
            </w:r>
          </w:p>
        </w:tc>
      </w:tr>
      <w:tr w:rsidR="002D28C5" w:rsidRPr="00A217FF" w14:paraId="3C9D7856" w14:textId="76C87F67"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DDF0962" w14:textId="28765318"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F</w:t>
            </w:r>
            <w:r w:rsidR="002D28C5" w:rsidRPr="00A217FF">
              <w:rPr>
                <w:rFonts w:asciiTheme="minorHAnsi" w:eastAsia="Times New Roman" w:hAnsiTheme="minorHAnsi" w:cs="Arial"/>
                <w:b/>
                <w:bCs/>
                <w:sz w:val="20"/>
                <w:szCs w:val="20"/>
                <w:lang w:eastAsia="en-GB"/>
              </w:rPr>
              <w:t>. Administration</w:t>
            </w:r>
          </w:p>
        </w:tc>
        <w:tc>
          <w:tcPr>
            <w:tcW w:w="1063" w:type="dxa"/>
            <w:tcBorders>
              <w:top w:val="nil"/>
              <w:left w:val="nil"/>
              <w:bottom w:val="single" w:sz="4" w:space="0" w:color="auto"/>
              <w:right w:val="single" w:sz="4" w:space="0" w:color="auto"/>
            </w:tcBorders>
            <w:shd w:val="clear" w:color="000000" w:fill="C4D79B"/>
            <w:noWrap/>
            <w:vAlign w:val="center"/>
            <w:hideMark/>
          </w:tcPr>
          <w:p w14:paraId="1077C9A6" w14:textId="5E5E7E5B" w:rsidR="002D28C5" w:rsidRPr="00586541" w:rsidRDefault="00027EFA"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503</w:t>
            </w:r>
          </w:p>
        </w:tc>
        <w:tc>
          <w:tcPr>
            <w:tcW w:w="1063" w:type="dxa"/>
            <w:tcBorders>
              <w:top w:val="nil"/>
              <w:left w:val="nil"/>
              <w:bottom w:val="single" w:sz="4" w:space="0" w:color="auto"/>
              <w:right w:val="single" w:sz="4" w:space="0" w:color="auto"/>
            </w:tcBorders>
            <w:shd w:val="clear" w:color="000000" w:fill="C4D79B"/>
            <w:noWrap/>
            <w:vAlign w:val="center"/>
            <w:hideMark/>
          </w:tcPr>
          <w:p w14:paraId="5E7F9EFF" w14:textId="6A226390" w:rsidR="002D28C5" w:rsidRPr="00586541" w:rsidRDefault="00027EFA" w:rsidP="00145BDD">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478</w:t>
            </w:r>
          </w:p>
        </w:tc>
        <w:tc>
          <w:tcPr>
            <w:tcW w:w="1063" w:type="dxa"/>
            <w:tcBorders>
              <w:top w:val="nil"/>
              <w:left w:val="nil"/>
              <w:bottom w:val="single" w:sz="4" w:space="0" w:color="auto"/>
              <w:right w:val="single" w:sz="4" w:space="0" w:color="auto"/>
            </w:tcBorders>
            <w:shd w:val="clear" w:color="000000" w:fill="C4D79B"/>
            <w:noWrap/>
            <w:vAlign w:val="center"/>
            <w:hideMark/>
          </w:tcPr>
          <w:p w14:paraId="61039798" w14:textId="44528AD7" w:rsidR="002D28C5" w:rsidRPr="00586541" w:rsidRDefault="00027EFA"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450</w:t>
            </w:r>
          </w:p>
        </w:tc>
        <w:tc>
          <w:tcPr>
            <w:tcW w:w="1063" w:type="dxa"/>
            <w:tcBorders>
              <w:top w:val="nil"/>
              <w:left w:val="nil"/>
              <w:bottom w:val="single" w:sz="4" w:space="0" w:color="auto"/>
              <w:right w:val="single" w:sz="4" w:space="0" w:color="auto"/>
            </w:tcBorders>
            <w:shd w:val="clear" w:color="000000" w:fill="C4D79B"/>
            <w:noWrap/>
            <w:vAlign w:val="center"/>
            <w:hideMark/>
          </w:tcPr>
          <w:p w14:paraId="61DB7ED4" w14:textId="2DA539CA" w:rsidR="002D28C5" w:rsidRPr="00586541" w:rsidRDefault="00145BDD"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1,</w:t>
            </w:r>
            <w:r w:rsidR="00027EFA" w:rsidRPr="00586541">
              <w:rPr>
                <w:rFonts w:eastAsia="Times New Roman" w:cs="Arial"/>
                <w:b/>
                <w:bCs/>
                <w:color w:val="000000"/>
                <w:sz w:val="20"/>
                <w:szCs w:val="20"/>
                <w:lang w:eastAsia="en-GB"/>
              </w:rPr>
              <w:t>4</w:t>
            </w:r>
            <w:r w:rsidR="00027EFA">
              <w:rPr>
                <w:rFonts w:eastAsia="Times New Roman" w:cs="Arial"/>
                <w:b/>
                <w:bCs/>
                <w:color w:val="000000"/>
                <w:sz w:val="20"/>
                <w:szCs w:val="20"/>
                <w:lang w:eastAsia="en-GB"/>
              </w:rPr>
              <w:t>31</w:t>
            </w:r>
          </w:p>
        </w:tc>
      </w:tr>
      <w:tr w:rsidR="002D28C5" w:rsidRPr="00A217FF" w14:paraId="18CD64CD" w14:textId="03B8C4A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1E559C" w14:textId="3F6D521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D6132D"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26C6F766" w14:textId="36A6D280" w:rsidR="002D28C5" w:rsidRPr="00586541" w:rsidRDefault="008D702C" w:rsidP="00A26E01">
            <w:pPr>
              <w:ind w:left="0" w:firstLine="0"/>
              <w:jc w:val="right"/>
              <w:rPr>
                <w:rFonts w:eastAsia="Times New Roman" w:cs="Arial"/>
                <w:sz w:val="20"/>
                <w:szCs w:val="20"/>
                <w:lang w:eastAsia="en-GB"/>
              </w:rPr>
            </w:pPr>
            <w:r w:rsidRPr="00586541">
              <w:rPr>
                <w:rFonts w:eastAsia="Times New Roman" w:cs="Arial"/>
                <w:sz w:val="20"/>
                <w:szCs w:val="20"/>
                <w:lang w:eastAsia="en-GB"/>
              </w:rPr>
              <w:t>3</w:t>
            </w:r>
            <w:r>
              <w:rPr>
                <w:rFonts w:eastAsia="Times New Roman" w:cs="Arial"/>
                <w:sz w:val="20"/>
                <w:szCs w:val="20"/>
                <w:lang w:eastAsia="en-GB"/>
              </w:rPr>
              <w:t>72</w:t>
            </w:r>
          </w:p>
        </w:tc>
        <w:tc>
          <w:tcPr>
            <w:tcW w:w="1063" w:type="dxa"/>
            <w:tcBorders>
              <w:top w:val="nil"/>
              <w:left w:val="nil"/>
              <w:bottom w:val="single" w:sz="4" w:space="0" w:color="auto"/>
              <w:right w:val="single" w:sz="4" w:space="0" w:color="auto"/>
            </w:tcBorders>
            <w:shd w:val="clear" w:color="auto" w:fill="auto"/>
            <w:noWrap/>
            <w:vAlign w:val="center"/>
            <w:hideMark/>
          </w:tcPr>
          <w:p w14:paraId="3A0DC099" w14:textId="38E6435B" w:rsidR="002D28C5" w:rsidRPr="00586541" w:rsidRDefault="008D702C" w:rsidP="00A26E01">
            <w:pPr>
              <w:ind w:left="0" w:firstLine="0"/>
              <w:jc w:val="right"/>
              <w:rPr>
                <w:rFonts w:eastAsia="Times New Roman" w:cs="Arial"/>
                <w:sz w:val="20"/>
                <w:szCs w:val="20"/>
                <w:lang w:eastAsia="en-GB"/>
              </w:rPr>
            </w:pPr>
            <w:r w:rsidRPr="00586541">
              <w:rPr>
                <w:rFonts w:eastAsia="Times New Roman" w:cs="Arial"/>
                <w:sz w:val="20"/>
                <w:szCs w:val="20"/>
                <w:lang w:eastAsia="en-GB"/>
              </w:rPr>
              <w:t>3</w:t>
            </w:r>
            <w:r>
              <w:rPr>
                <w:rFonts w:eastAsia="Times New Roman" w:cs="Arial"/>
                <w:sz w:val="20"/>
                <w:szCs w:val="20"/>
                <w:lang w:eastAsia="en-GB"/>
              </w:rPr>
              <w:t>75</w:t>
            </w:r>
          </w:p>
        </w:tc>
        <w:tc>
          <w:tcPr>
            <w:tcW w:w="1063" w:type="dxa"/>
            <w:tcBorders>
              <w:top w:val="nil"/>
              <w:left w:val="nil"/>
              <w:bottom w:val="single" w:sz="4" w:space="0" w:color="auto"/>
              <w:right w:val="single" w:sz="4" w:space="0" w:color="auto"/>
            </w:tcBorders>
            <w:shd w:val="clear" w:color="auto" w:fill="auto"/>
            <w:noWrap/>
            <w:vAlign w:val="center"/>
            <w:hideMark/>
          </w:tcPr>
          <w:p w14:paraId="3CA28CD1" w14:textId="74B2BF24" w:rsidR="002D28C5" w:rsidRPr="00586541" w:rsidRDefault="008D702C">
            <w:pPr>
              <w:ind w:left="0" w:firstLine="0"/>
              <w:jc w:val="right"/>
              <w:rPr>
                <w:rFonts w:eastAsia="Times New Roman" w:cs="Arial"/>
                <w:sz w:val="20"/>
                <w:szCs w:val="20"/>
                <w:lang w:eastAsia="en-GB"/>
              </w:rPr>
            </w:pPr>
            <w:r w:rsidRPr="00586541">
              <w:rPr>
                <w:rFonts w:eastAsia="Times New Roman" w:cs="Arial"/>
                <w:sz w:val="20"/>
                <w:szCs w:val="20"/>
                <w:lang w:eastAsia="en-GB"/>
              </w:rPr>
              <w:t>3</w:t>
            </w:r>
            <w:r>
              <w:rPr>
                <w:rFonts w:eastAsia="Times New Roman" w:cs="Arial"/>
                <w:sz w:val="20"/>
                <w:szCs w:val="20"/>
                <w:lang w:eastAsia="en-GB"/>
              </w:rPr>
              <w:t>79</w:t>
            </w:r>
          </w:p>
        </w:tc>
        <w:tc>
          <w:tcPr>
            <w:tcW w:w="1063" w:type="dxa"/>
            <w:tcBorders>
              <w:top w:val="nil"/>
              <w:left w:val="nil"/>
              <w:bottom w:val="single" w:sz="4" w:space="0" w:color="auto"/>
              <w:right w:val="single" w:sz="4" w:space="0" w:color="auto"/>
            </w:tcBorders>
            <w:shd w:val="clear" w:color="auto" w:fill="auto"/>
            <w:noWrap/>
            <w:vAlign w:val="center"/>
            <w:hideMark/>
          </w:tcPr>
          <w:p w14:paraId="43010298" w14:textId="085BB40E"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8D702C">
              <w:rPr>
                <w:rFonts w:eastAsia="Times New Roman" w:cs="Arial"/>
                <w:sz w:val="20"/>
                <w:szCs w:val="20"/>
                <w:lang w:eastAsia="en-GB"/>
              </w:rPr>
              <w:t>126</w:t>
            </w:r>
          </w:p>
        </w:tc>
      </w:tr>
      <w:tr w:rsidR="002D28C5" w:rsidRPr="00A217FF" w14:paraId="615CA861" w14:textId="5CE25160"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E5816A4" w14:textId="34A50FD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Staff </w:t>
            </w:r>
            <w:r w:rsidR="00D6132D" w:rsidRPr="00A217FF">
              <w:rPr>
                <w:rFonts w:asciiTheme="minorHAnsi" w:eastAsia="Times New Roman" w:hAnsiTheme="minorHAnsi" w:cs="Arial"/>
                <w:sz w:val="20"/>
                <w:szCs w:val="20"/>
                <w:lang w:eastAsia="en-GB"/>
              </w:rPr>
              <w:t xml:space="preserve">Hiring </w:t>
            </w:r>
            <w:r w:rsidRPr="00A217FF">
              <w:rPr>
                <w:rFonts w:asciiTheme="minorHAnsi" w:eastAsia="Times New Roman" w:hAnsiTheme="minorHAnsi" w:cs="Arial"/>
                <w:sz w:val="20"/>
                <w:szCs w:val="20"/>
                <w:lang w:eastAsia="en-GB"/>
              </w:rPr>
              <w:t xml:space="preserve">and </w:t>
            </w:r>
            <w:r w:rsidR="00D6132D" w:rsidRPr="00A217FF">
              <w:rPr>
                <w:rFonts w:asciiTheme="minorHAnsi" w:eastAsia="Times New Roman" w:hAnsiTheme="minorHAnsi" w:cs="Arial"/>
                <w:sz w:val="20"/>
                <w:szCs w:val="20"/>
                <w:lang w:eastAsia="en-GB"/>
              </w:rPr>
              <w:t>Departure Costs</w:t>
            </w:r>
          </w:p>
        </w:tc>
        <w:tc>
          <w:tcPr>
            <w:tcW w:w="1063" w:type="dxa"/>
            <w:tcBorders>
              <w:top w:val="nil"/>
              <w:left w:val="nil"/>
              <w:bottom w:val="single" w:sz="4" w:space="0" w:color="auto"/>
              <w:right w:val="single" w:sz="4" w:space="0" w:color="auto"/>
            </w:tcBorders>
            <w:shd w:val="clear" w:color="auto" w:fill="auto"/>
            <w:noWrap/>
            <w:vAlign w:val="center"/>
            <w:hideMark/>
          </w:tcPr>
          <w:p w14:paraId="24696294" w14:textId="411726D2" w:rsidR="002D28C5" w:rsidRPr="00586541" w:rsidRDefault="00417F96" w:rsidP="00A26E01">
            <w:pPr>
              <w:ind w:left="0" w:firstLine="0"/>
              <w:jc w:val="right"/>
              <w:rPr>
                <w:rFonts w:eastAsia="Times New Roman" w:cs="Arial"/>
                <w:sz w:val="20"/>
                <w:szCs w:val="20"/>
                <w:lang w:eastAsia="en-GB"/>
              </w:rPr>
            </w:pPr>
            <w:r>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F788CD" w14:textId="303926CC" w:rsidR="002D28C5" w:rsidRPr="00586541" w:rsidRDefault="00417F96" w:rsidP="00A26E01">
            <w:pPr>
              <w:ind w:left="0" w:firstLine="0"/>
              <w:jc w:val="right"/>
              <w:rPr>
                <w:rFonts w:eastAsia="Times New Roman" w:cs="Arial"/>
                <w:sz w:val="20"/>
                <w:szCs w:val="20"/>
                <w:lang w:eastAsia="en-GB"/>
              </w:rPr>
            </w:pPr>
            <w:r>
              <w:rPr>
                <w:rFonts w:eastAsia="Times New Roman" w:cs="Arial"/>
                <w:sz w:val="20"/>
                <w:szCs w:val="20"/>
                <w:lang w:eastAsia="en-GB"/>
              </w:rPr>
              <w:t>42</w:t>
            </w:r>
          </w:p>
        </w:tc>
        <w:tc>
          <w:tcPr>
            <w:tcW w:w="1063" w:type="dxa"/>
            <w:tcBorders>
              <w:top w:val="nil"/>
              <w:left w:val="nil"/>
              <w:bottom w:val="single" w:sz="4" w:space="0" w:color="auto"/>
              <w:right w:val="single" w:sz="4" w:space="0" w:color="auto"/>
            </w:tcBorders>
            <w:shd w:val="clear" w:color="auto" w:fill="auto"/>
            <w:noWrap/>
            <w:vAlign w:val="center"/>
            <w:hideMark/>
          </w:tcPr>
          <w:p w14:paraId="284813CA" w14:textId="1B923827" w:rsidR="002D28C5" w:rsidRPr="00586541" w:rsidRDefault="00417F96" w:rsidP="00A26E01">
            <w:pPr>
              <w:ind w:left="0" w:firstLine="0"/>
              <w:jc w:val="right"/>
              <w:rPr>
                <w:rFonts w:eastAsia="Times New Roman" w:cs="Arial"/>
                <w:sz w:val="20"/>
                <w:szCs w:val="20"/>
                <w:lang w:eastAsia="en-GB"/>
              </w:rPr>
            </w:pPr>
            <w:r>
              <w:rPr>
                <w:rFonts w:eastAsia="Times New Roman"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702BF4D6" w14:textId="5380F40D" w:rsidR="002D28C5" w:rsidRPr="00586541" w:rsidRDefault="00417F9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Pr>
                <w:rFonts w:eastAsia="Times New Roman" w:cs="Arial"/>
                <w:sz w:val="20"/>
                <w:szCs w:val="20"/>
                <w:lang w:eastAsia="en-GB"/>
              </w:rPr>
              <w:t>32</w:t>
            </w:r>
          </w:p>
        </w:tc>
      </w:tr>
      <w:tr w:rsidR="002D28C5" w:rsidRPr="00A217FF" w14:paraId="7D376023" w14:textId="3539B22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7E41A3" w14:textId="2F6ECE47" w:rsidR="002D28C5" w:rsidRPr="00A217FF" w:rsidRDefault="00DD4C66" w:rsidP="00DC0EB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E</w:t>
            </w:r>
            <w:r w:rsidR="002D28C5" w:rsidRPr="00A217FF">
              <w:rPr>
                <w:rFonts w:asciiTheme="minorHAnsi" w:eastAsia="Times New Roman" w:hAnsiTheme="minorHAnsi" w:cs="Arial"/>
                <w:sz w:val="20"/>
                <w:szCs w:val="20"/>
                <w:lang w:eastAsia="en-GB"/>
              </w:rPr>
              <w:t>quipment</w:t>
            </w:r>
            <w:r>
              <w:rPr>
                <w:rFonts w:asciiTheme="minorHAnsi" w:eastAsia="Times New Roman" w:hAnsiTheme="minorHAnsi" w:cs="Arial"/>
                <w:sz w:val="20"/>
                <w:szCs w:val="20"/>
                <w:lang w:eastAsia="en-GB"/>
              </w:rPr>
              <w:t>/Office Supplies</w:t>
            </w:r>
          </w:p>
        </w:tc>
        <w:tc>
          <w:tcPr>
            <w:tcW w:w="1063" w:type="dxa"/>
            <w:tcBorders>
              <w:top w:val="nil"/>
              <w:left w:val="nil"/>
              <w:bottom w:val="single" w:sz="4" w:space="0" w:color="auto"/>
              <w:right w:val="single" w:sz="4" w:space="0" w:color="auto"/>
            </w:tcBorders>
            <w:shd w:val="clear" w:color="auto" w:fill="auto"/>
            <w:noWrap/>
            <w:vAlign w:val="center"/>
            <w:hideMark/>
          </w:tcPr>
          <w:p w14:paraId="6DA8C063" w14:textId="151F864B" w:rsidR="002D28C5" w:rsidRPr="00586541" w:rsidRDefault="00CF55B1" w:rsidP="00A26E01">
            <w:pPr>
              <w:ind w:left="0" w:firstLine="0"/>
              <w:jc w:val="right"/>
              <w:rPr>
                <w:rFonts w:eastAsia="Times New Roman" w:cs="Arial"/>
                <w:sz w:val="20"/>
                <w:szCs w:val="20"/>
                <w:lang w:eastAsia="en-GB"/>
              </w:rPr>
            </w:pPr>
            <w:r>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DE97C50" w14:textId="756FB07A" w:rsidR="002D28C5" w:rsidRPr="00586541" w:rsidRDefault="00817E2B" w:rsidP="00A26E01">
            <w:pPr>
              <w:ind w:left="0" w:firstLine="0"/>
              <w:jc w:val="right"/>
              <w:rPr>
                <w:rFonts w:eastAsia="Times New Roman" w:cs="Arial"/>
                <w:sz w:val="20"/>
                <w:szCs w:val="20"/>
                <w:lang w:eastAsia="en-GB"/>
              </w:rPr>
            </w:pPr>
            <w:r>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01530E10" w14:textId="58D2323A" w:rsidR="002D28C5" w:rsidRPr="00586541" w:rsidRDefault="00817E2B" w:rsidP="00A26E01">
            <w:pPr>
              <w:ind w:left="0" w:firstLine="0"/>
              <w:jc w:val="right"/>
              <w:rPr>
                <w:rFonts w:eastAsia="Times New Roman" w:cs="Arial"/>
                <w:sz w:val="20"/>
                <w:szCs w:val="20"/>
                <w:lang w:eastAsia="en-GB"/>
              </w:rPr>
            </w:pPr>
            <w:r>
              <w:rPr>
                <w:rFonts w:eastAsia="Times New Roman"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6A4F3F2C" w14:textId="12DDC94B" w:rsidR="002D28C5" w:rsidRPr="00586541" w:rsidRDefault="00817E2B" w:rsidP="00A26E01">
            <w:pPr>
              <w:ind w:left="0" w:firstLine="0"/>
              <w:jc w:val="right"/>
              <w:rPr>
                <w:rFonts w:eastAsia="Times New Roman" w:cs="Arial"/>
                <w:sz w:val="20"/>
                <w:szCs w:val="20"/>
                <w:lang w:eastAsia="en-GB"/>
              </w:rPr>
            </w:pPr>
            <w:r>
              <w:rPr>
                <w:rFonts w:eastAsia="Times New Roman" w:cs="Arial"/>
                <w:sz w:val="20"/>
                <w:szCs w:val="20"/>
                <w:lang w:eastAsia="en-GB"/>
              </w:rPr>
              <w:t>140</w:t>
            </w:r>
          </w:p>
        </w:tc>
      </w:tr>
      <w:tr w:rsidR="002D28C5" w:rsidRPr="00A217FF" w14:paraId="58EE9761" w14:textId="4490CFB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700C42" w14:textId="4E3D364C"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Planning and Capacity </w:t>
            </w:r>
            <w:r w:rsidR="00D6132D" w:rsidRPr="00A217FF">
              <w:rPr>
                <w:rFonts w:asciiTheme="minorHAnsi" w:eastAsia="Times New Roman" w:hAnsiTheme="minorHAnsi" w:cs="Arial"/>
                <w:sz w:val="20"/>
                <w:szCs w:val="20"/>
                <w:lang w:eastAsia="en-GB"/>
              </w:rPr>
              <w:t>Building</w:t>
            </w:r>
          </w:p>
        </w:tc>
        <w:tc>
          <w:tcPr>
            <w:tcW w:w="1063" w:type="dxa"/>
            <w:tcBorders>
              <w:top w:val="nil"/>
              <w:left w:val="nil"/>
              <w:bottom w:val="single" w:sz="4" w:space="0" w:color="auto"/>
              <w:right w:val="single" w:sz="4" w:space="0" w:color="auto"/>
            </w:tcBorders>
            <w:shd w:val="clear" w:color="auto" w:fill="auto"/>
            <w:noWrap/>
            <w:vAlign w:val="center"/>
            <w:hideMark/>
          </w:tcPr>
          <w:p w14:paraId="75932F64" w14:textId="0FFFE99B"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A8E135A" w14:textId="67B18EE3"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7893FA2" w14:textId="21C3816B"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575AFED2" w14:textId="6448AF60"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33</w:t>
            </w:r>
          </w:p>
        </w:tc>
      </w:tr>
      <w:tr w:rsidR="002D28C5" w:rsidRPr="00A217FF" w14:paraId="3D1031ED" w14:textId="5D3AA5DF"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54323CF4" w14:textId="617FFD23"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G</w:t>
            </w:r>
            <w:r w:rsidR="002D28C5" w:rsidRPr="00A217FF">
              <w:rPr>
                <w:rFonts w:asciiTheme="minorHAnsi" w:eastAsia="Times New Roman" w:hAnsiTheme="minorHAnsi" w:cs="Arial"/>
                <w:b/>
                <w:bCs/>
                <w:sz w:val="20"/>
                <w:szCs w:val="20"/>
                <w:lang w:eastAsia="en-GB"/>
              </w:rPr>
              <w:t>. Standing Committee Services</w:t>
            </w:r>
          </w:p>
        </w:tc>
        <w:tc>
          <w:tcPr>
            <w:tcW w:w="1063" w:type="dxa"/>
            <w:tcBorders>
              <w:top w:val="nil"/>
              <w:left w:val="nil"/>
              <w:bottom w:val="single" w:sz="4" w:space="0" w:color="auto"/>
              <w:right w:val="single" w:sz="4" w:space="0" w:color="auto"/>
            </w:tcBorders>
            <w:shd w:val="clear" w:color="000000" w:fill="C4D79B"/>
            <w:noWrap/>
            <w:vAlign w:val="center"/>
            <w:hideMark/>
          </w:tcPr>
          <w:p w14:paraId="265938E1" w14:textId="061F1F14"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Pr>
                <w:rFonts w:asciiTheme="minorHAnsi" w:eastAsia="Times New Roman" w:hAnsiTheme="minorHAnsi" w:cs="Arial"/>
                <w:b/>
                <w:bCs/>
                <w:color w:val="000000"/>
                <w:sz w:val="20"/>
                <w:szCs w:val="20"/>
                <w:lang w:eastAsia="en-GB"/>
              </w:rPr>
              <w:t>75</w:t>
            </w:r>
          </w:p>
        </w:tc>
        <w:tc>
          <w:tcPr>
            <w:tcW w:w="1063" w:type="dxa"/>
            <w:tcBorders>
              <w:top w:val="nil"/>
              <w:left w:val="nil"/>
              <w:bottom w:val="single" w:sz="4" w:space="0" w:color="auto"/>
              <w:right w:val="single" w:sz="4" w:space="0" w:color="auto"/>
            </w:tcBorders>
            <w:shd w:val="clear" w:color="000000" w:fill="C4D79B"/>
            <w:noWrap/>
            <w:vAlign w:val="center"/>
            <w:hideMark/>
          </w:tcPr>
          <w:p w14:paraId="47E7DA38" w14:textId="72F8034D"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Pr>
                <w:rFonts w:asciiTheme="minorHAnsi" w:eastAsia="Times New Roman" w:hAnsiTheme="minorHAnsi" w:cs="Arial"/>
                <w:b/>
                <w:bCs/>
                <w:color w:val="000000"/>
                <w:sz w:val="20"/>
                <w:szCs w:val="20"/>
                <w:lang w:eastAsia="en-GB"/>
              </w:rPr>
              <w:t>75</w:t>
            </w:r>
          </w:p>
        </w:tc>
        <w:tc>
          <w:tcPr>
            <w:tcW w:w="1063" w:type="dxa"/>
            <w:tcBorders>
              <w:top w:val="nil"/>
              <w:left w:val="nil"/>
              <w:bottom w:val="single" w:sz="4" w:space="0" w:color="auto"/>
              <w:right w:val="single" w:sz="4" w:space="0" w:color="auto"/>
            </w:tcBorders>
            <w:shd w:val="clear" w:color="000000" w:fill="C4D79B"/>
            <w:noWrap/>
            <w:vAlign w:val="center"/>
            <w:hideMark/>
          </w:tcPr>
          <w:p w14:paraId="24AB5EF4" w14:textId="2FA3944A"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411</w:t>
            </w:r>
          </w:p>
        </w:tc>
        <w:tc>
          <w:tcPr>
            <w:tcW w:w="1063" w:type="dxa"/>
            <w:tcBorders>
              <w:top w:val="nil"/>
              <w:left w:val="nil"/>
              <w:bottom w:val="single" w:sz="4" w:space="0" w:color="auto"/>
              <w:right w:val="single" w:sz="4" w:space="0" w:color="auto"/>
            </w:tcBorders>
            <w:shd w:val="clear" w:color="000000" w:fill="C4D79B"/>
            <w:noWrap/>
            <w:vAlign w:val="center"/>
            <w:hideMark/>
          </w:tcPr>
          <w:p w14:paraId="5D666A7D" w14:textId="317CA357"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761</w:t>
            </w:r>
          </w:p>
        </w:tc>
      </w:tr>
      <w:tr w:rsidR="002D28C5" w:rsidRPr="00A217FF" w14:paraId="7264847B" w14:textId="71C437E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5815E2" w14:textId="69B16FF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D6132D" w:rsidRPr="00A217FF">
              <w:rPr>
                <w:rFonts w:asciiTheme="minorHAnsi" w:eastAsia="Times New Roman" w:hAnsiTheme="minorHAnsi" w:cs="Arial"/>
                <w:sz w:val="20"/>
                <w:szCs w:val="20"/>
                <w:lang w:eastAsia="en-GB"/>
              </w:rPr>
              <w:t>Delegates’ Support</w:t>
            </w:r>
          </w:p>
        </w:tc>
        <w:tc>
          <w:tcPr>
            <w:tcW w:w="1063" w:type="dxa"/>
            <w:tcBorders>
              <w:top w:val="nil"/>
              <w:left w:val="nil"/>
              <w:bottom w:val="single" w:sz="4" w:space="0" w:color="auto"/>
              <w:right w:val="single" w:sz="4" w:space="0" w:color="auto"/>
            </w:tcBorders>
            <w:shd w:val="clear" w:color="auto" w:fill="auto"/>
            <w:noWrap/>
            <w:vAlign w:val="center"/>
            <w:hideMark/>
          </w:tcPr>
          <w:p w14:paraId="1B4C4F34" w14:textId="7510056C"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9873809" w14:textId="02ACF461"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337D8950" w14:textId="4027CF55"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720985F2" w14:textId="5249BC28"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135</w:t>
            </w:r>
          </w:p>
        </w:tc>
      </w:tr>
      <w:tr w:rsidR="002D28C5" w:rsidRPr="00A217FF" w14:paraId="046C702A" w14:textId="41AB85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3B4E5C" w14:textId="3D76ECE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D6132D"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1F39D3A6" w14:textId="15930CE3" w:rsidR="002D28C5" w:rsidRPr="00024026" w:rsidRDefault="006B205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087951F0" w14:textId="4562107E" w:rsidR="002D28C5" w:rsidRPr="00024026" w:rsidRDefault="006B205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149145E" w14:textId="5E1F9C2C" w:rsidR="002D28C5" w:rsidRPr="00024026" w:rsidRDefault="006B2058"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5B9F2C1E" w14:textId="7DB71B1F" w:rsidR="002D28C5" w:rsidRPr="00024026" w:rsidRDefault="006B205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105</w:t>
            </w:r>
          </w:p>
        </w:tc>
      </w:tr>
      <w:tr w:rsidR="002D28C5" w:rsidRPr="00A217FF" w14:paraId="391F772E" w14:textId="7F2F54DC"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F17B900" w14:textId="2F26D4D9" w:rsidR="002D28C5" w:rsidRPr="00A217FF" w:rsidRDefault="00D6132D"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Standing Committee</w:t>
            </w:r>
            <w:r w:rsidR="00CC23C3">
              <w:rPr>
                <w:rFonts w:asciiTheme="minorHAnsi" w:eastAsia="Times New Roman" w:hAnsiTheme="minorHAnsi" w:cs="Arial"/>
                <w:sz w:val="20"/>
                <w:szCs w:val="20"/>
                <w:lang w:eastAsia="en-GB"/>
              </w:rPr>
              <w:t xml:space="preserve"> T</w:t>
            </w:r>
            <w:r w:rsidR="002D28C5" w:rsidRPr="00A217FF">
              <w:rPr>
                <w:rFonts w:asciiTheme="minorHAnsi" w:eastAsia="Times New Roman" w:hAnsiTheme="minorHAnsi" w:cs="Arial"/>
                <w:sz w:val="20"/>
                <w:szCs w:val="20"/>
                <w:lang w:eastAsia="en-GB"/>
              </w:rPr>
              <w:t>ranslation</w:t>
            </w:r>
          </w:p>
        </w:tc>
        <w:tc>
          <w:tcPr>
            <w:tcW w:w="1063" w:type="dxa"/>
            <w:tcBorders>
              <w:top w:val="nil"/>
              <w:left w:val="nil"/>
              <w:bottom w:val="single" w:sz="4" w:space="0" w:color="auto"/>
              <w:right w:val="single" w:sz="4" w:space="0" w:color="auto"/>
            </w:tcBorders>
            <w:shd w:val="clear" w:color="auto" w:fill="auto"/>
            <w:noWrap/>
            <w:vAlign w:val="center"/>
            <w:hideMark/>
          </w:tcPr>
          <w:p w14:paraId="5C210240" w14:textId="70E7D58E"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603580" w14:textId="08F8A42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AF1710C" w14:textId="45BDE726"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B8ADBD0" w14:textId="21597021"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180</w:t>
            </w:r>
          </w:p>
        </w:tc>
      </w:tr>
      <w:tr w:rsidR="002D28C5" w:rsidRPr="00A217FF" w14:paraId="14627A12" w14:textId="7C51BE5E"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72BF788" w14:textId="49A4F754" w:rsidR="002D28C5" w:rsidRPr="00A217FF" w:rsidRDefault="000A027C" w:rsidP="00A26E01">
            <w:pPr>
              <w:ind w:left="0" w:firstLine="0"/>
              <w:rPr>
                <w:rFonts w:asciiTheme="minorHAnsi" w:eastAsia="Times New Roman" w:hAnsiTheme="minorHAnsi" w:cs="Arial"/>
                <w:sz w:val="20"/>
                <w:szCs w:val="20"/>
                <w:lang w:eastAsia="en-GB"/>
              </w:rPr>
            </w:pPr>
            <w:r w:rsidRPr="000A027C">
              <w:rPr>
                <w:rFonts w:asciiTheme="minorHAnsi" w:eastAsia="Times New Roman" w:hAnsiTheme="minorHAnsi" w:cs="Arial"/>
                <w:sz w:val="20"/>
                <w:szCs w:val="20"/>
                <w:lang w:eastAsia="en-GB"/>
              </w:rPr>
              <w:t>Rapporteur and interpretation at SC meetings</w:t>
            </w:r>
          </w:p>
        </w:tc>
        <w:tc>
          <w:tcPr>
            <w:tcW w:w="1063" w:type="dxa"/>
            <w:tcBorders>
              <w:top w:val="nil"/>
              <w:left w:val="nil"/>
              <w:bottom w:val="single" w:sz="4" w:space="0" w:color="auto"/>
              <w:right w:val="single" w:sz="4" w:space="0" w:color="auto"/>
            </w:tcBorders>
            <w:shd w:val="clear" w:color="auto" w:fill="auto"/>
            <w:noWrap/>
            <w:vAlign w:val="center"/>
            <w:hideMark/>
          </w:tcPr>
          <w:p w14:paraId="3CC3CB63" w14:textId="48AD335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E5E6A89" w14:textId="37971D0B"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729CDE1" w14:textId="3B420EAE"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9CC0EDA" w14:textId="703A0153"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105</w:t>
            </w:r>
          </w:p>
        </w:tc>
      </w:tr>
      <w:tr w:rsidR="00D2597D" w:rsidRPr="00A217FF" w14:paraId="49ECA4F1"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C96D381" w14:textId="59B33C57" w:rsidR="00D2597D" w:rsidRPr="000A027C" w:rsidRDefault="00D2597D"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Conference of the Parties</w:t>
            </w:r>
          </w:p>
        </w:tc>
        <w:tc>
          <w:tcPr>
            <w:tcW w:w="1063" w:type="dxa"/>
            <w:tcBorders>
              <w:top w:val="nil"/>
              <w:left w:val="nil"/>
              <w:bottom w:val="single" w:sz="4" w:space="0" w:color="auto"/>
              <w:right w:val="single" w:sz="4" w:space="0" w:color="auto"/>
            </w:tcBorders>
            <w:shd w:val="clear" w:color="auto" w:fill="auto"/>
            <w:noWrap/>
            <w:vAlign w:val="center"/>
          </w:tcPr>
          <w:p w14:paraId="713CEF53" w14:textId="4A555582" w:rsidR="00D2597D" w:rsidRPr="00024026" w:rsidRDefault="00D2597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49B63FE8" w14:textId="3184E43A" w:rsidR="00D2597D" w:rsidRPr="00024026" w:rsidRDefault="00D2597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6FBE91C0" w14:textId="2FBE37AA" w:rsidR="00D2597D" w:rsidRPr="00024026" w:rsidRDefault="00D2597D"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236</w:t>
            </w:r>
          </w:p>
        </w:tc>
        <w:tc>
          <w:tcPr>
            <w:tcW w:w="1063" w:type="dxa"/>
            <w:tcBorders>
              <w:top w:val="nil"/>
              <w:left w:val="nil"/>
              <w:bottom w:val="single" w:sz="4" w:space="0" w:color="auto"/>
              <w:right w:val="single" w:sz="4" w:space="0" w:color="auto"/>
            </w:tcBorders>
            <w:shd w:val="clear" w:color="auto" w:fill="auto"/>
            <w:noWrap/>
            <w:vAlign w:val="center"/>
          </w:tcPr>
          <w:p w14:paraId="7CEA7738" w14:textId="21168F76" w:rsidR="00D2597D" w:rsidRPr="00024026" w:rsidRDefault="00D2597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236</w:t>
            </w:r>
          </w:p>
        </w:tc>
      </w:tr>
      <w:tr w:rsidR="002D28C5" w:rsidRPr="00A217FF" w14:paraId="736E3829" w14:textId="2AC10550" w:rsidTr="00FA2EB9">
        <w:tc>
          <w:tcPr>
            <w:tcW w:w="4962" w:type="dxa"/>
            <w:tcBorders>
              <w:top w:val="nil"/>
              <w:left w:val="single" w:sz="4" w:space="0" w:color="auto"/>
              <w:bottom w:val="single" w:sz="4" w:space="0" w:color="auto"/>
              <w:right w:val="single" w:sz="4" w:space="0" w:color="auto"/>
            </w:tcBorders>
            <w:shd w:val="clear" w:color="000000" w:fill="C4D79B"/>
            <w:vAlign w:val="center"/>
            <w:hideMark/>
          </w:tcPr>
          <w:p w14:paraId="20F1B2D9" w14:textId="58B12702"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H</w:t>
            </w:r>
            <w:r w:rsidR="002D28C5" w:rsidRPr="00A217FF">
              <w:rPr>
                <w:rFonts w:asciiTheme="minorHAnsi" w:eastAsia="Times New Roman" w:hAnsiTheme="minorHAnsi" w:cs="Arial"/>
                <w:b/>
                <w:bCs/>
                <w:sz w:val="20"/>
                <w:szCs w:val="20"/>
                <w:lang w:eastAsia="en-GB"/>
              </w:rPr>
              <w:t>. IUCN Administrative Service Charges (maximum)</w:t>
            </w:r>
          </w:p>
        </w:tc>
        <w:tc>
          <w:tcPr>
            <w:tcW w:w="1063" w:type="dxa"/>
            <w:tcBorders>
              <w:top w:val="nil"/>
              <w:left w:val="nil"/>
              <w:bottom w:val="single" w:sz="4" w:space="0" w:color="auto"/>
              <w:right w:val="single" w:sz="4" w:space="0" w:color="auto"/>
            </w:tcBorders>
            <w:shd w:val="clear" w:color="000000" w:fill="C4D79B"/>
            <w:noWrap/>
            <w:vAlign w:val="center"/>
            <w:hideMark/>
          </w:tcPr>
          <w:p w14:paraId="7366EC0C" w14:textId="1F325B3C" w:rsidR="002D28C5" w:rsidRPr="00024026" w:rsidRDefault="00D2597D"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w:t>
            </w:r>
            <w:r>
              <w:rPr>
                <w:rFonts w:asciiTheme="minorHAnsi" w:eastAsia="Times New Roman" w:hAnsiTheme="minorHAnsi" w:cs="Arial"/>
                <w:b/>
                <w:bCs/>
                <w:color w:val="000000"/>
                <w:sz w:val="20"/>
                <w:szCs w:val="20"/>
                <w:lang w:eastAsia="en-GB"/>
              </w:rPr>
              <w:t>50</w:t>
            </w:r>
          </w:p>
        </w:tc>
        <w:tc>
          <w:tcPr>
            <w:tcW w:w="1063" w:type="dxa"/>
            <w:tcBorders>
              <w:top w:val="nil"/>
              <w:left w:val="nil"/>
              <w:bottom w:val="single" w:sz="4" w:space="0" w:color="auto"/>
              <w:right w:val="single" w:sz="4" w:space="0" w:color="auto"/>
            </w:tcBorders>
            <w:shd w:val="clear" w:color="000000" w:fill="C4D79B"/>
            <w:noWrap/>
            <w:vAlign w:val="center"/>
            <w:hideMark/>
          </w:tcPr>
          <w:p w14:paraId="4E7A718F" w14:textId="69E2C8AA" w:rsidR="002D28C5" w:rsidRPr="00024026" w:rsidRDefault="00D2597D"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w:t>
            </w:r>
            <w:r>
              <w:rPr>
                <w:rFonts w:asciiTheme="minorHAnsi" w:eastAsia="Times New Roman" w:hAnsiTheme="minorHAnsi" w:cs="Arial"/>
                <w:b/>
                <w:bCs/>
                <w:color w:val="000000"/>
                <w:sz w:val="20"/>
                <w:szCs w:val="20"/>
                <w:lang w:eastAsia="en-GB"/>
              </w:rPr>
              <w:t>50</w:t>
            </w:r>
          </w:p>
        </w:tc>
        <w:tc>
          <w:tcPr>
            <w:tcW w:w="1063" w:type="dxa"/>
            <w:tcBorders>
              <w:top w:val="nil"/>
              <w:left w:val="nil"/>
              <w:bottom w:val="single" w:sz="4" w:space="0" w:color="auto"/>
              <w:right w:val="single" w:sz="4" w:space="0" w:color="auto"/>
            </w:tcBorders>
            <w:shd w:val="clear" w:color="000000" w:fill="C4D79B"/>
            <w:noWrap/>
            <w:vAlign w:val="center"/>
            <w:hideMark/>
          </w:tcPr>
          <w:p w14:paraId="4A6355B0" w14:textId="3C39009E" w:rsidR="002D28C5" w:rsidRPr="00024026" w:rsidRDefault="00D2597D"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w:t>
            </w:r>
            <w:r>
              <w:rPr>
                <w:rFonts w:asciiTheme="minorHAnsi" w:eastAsia="Times New Roman" w:hAnsiTheme="minorHAnsi" w:cs="Arial"/>
                <w:b/>
                <w:bCs/>
                <w:color w:val="000000"/>
                <w:sz w:val="20"/>
                <w:szCs w:val="20"/>
                <w:lang w:eastAsia="en-GB"/>
              </w:rPr>
              <w:t>50</w:t>
            </w:r>
          </w:p>
        </w:tc>
        <w:tc>
          <w:tcPr>
            <w:tcW w:w="1063" w:type="dxa"/>
            <w:tcBorders>
              <w:top w:val="nil"/>
              <w:left w:val="nil"/>
              <w:bottom w:val="single" w:sz="4" w:space="0" w:color="auto"/>
              <w:right w:val="single" w:sz="4" w:space="0" w:color="auto"/>
            </w:tcBorders>
            <w:shd w:val="clear" w:color="000000" w:fill="C4D79B"/>
            <w:noWrap/>
            <w:vAlign w:val="center"/>
            <w:hideMark/>
          </w:tcPr>
          <w:p w14:paraId="5FDB1980" w14:textId="71D98596"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452B" w:rsidRPr="00024026">
              <w:rPr>
                <w:rFonts w:asciiTheme="minorHAnsi" w:eastAsia="Times New Roman" w:hAnsiTheme="minorHAnsi" w:cs="Arial"/>
                <w:b/>
                <w:bCs/>
                <w:color w:val="000000"/>
                <w:sz w:val="20"/>
                <w:szCs w:val="20"/>
                <w:lang w:eastAsia="en-GB"/>
              </w:rPr>
              <w:t>6</w:t>
            </w:r>
            <w:r w:rsidR="0063452B">
              <w:rPr>
                <w:rFonts w:asciiTheme="minorHAnsi" w:eastAsia="Times New Roman" w:hAnsiTheme="minorHAnsi" w:cs="Arial"/>
                <w:b/>
                <w:bCs/>
                <w:color w:val="000000"/>
                <w:sz w:val="20"/>
                <w:szCs w:val="20"/>
                <w:lang w:eastAsia="en-GB"/>
              </w:rPr>
              <w:t>50</w:t>
            </w:r>
          </w:p>
        </w:tc>
      </w:tr>
      <w:tr w:rsidR="002D28C5" w:rsidRPr="00A217FF" w14:paraId="1AA52CFC" w14:textId="0D7B916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66D75FA" w14:textId="07D878EA" w:rsidR="002D28C5" w:rsidRPr="00A217FF" w:rsidRDefault="002D28C5" w:rsidP="00D6132D">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Administration, Human Resources, Finance </w:t>
            </w:r>
            <w:r w:rsidR="00D6132D">
              <w:rPr>
                <w:rFonts w:asciiTheme="minorHAnsi" w:eastAsia="Times New Roman" w:hAnsiTheme="minorHAnsi" w:cs="Arial"/>
                <w:sz w:val="20"/>
                <w:szCs w:val="20"/>
                <w:lang w:eastAsia="en-GB"/>
              </w:rPr>
              <w:t>and</w:t>
            </w:r>
            <w:r w:rsidRPr="00A217FF">
              <w:rPr>
                <w:rFonts w:asciiTheme="minorHAnsi" w:eastAsia="Times New Roman" w:hAnsiTheme="minorHAnsi" w:cs="Arial"/>
                <w:sz w:val="20"/>
                <w:szCs w:val="20"/>
                <w:lang w:eastAsia="en-GB"/>
              </w:rPr>
              <w:t xml:space="preserve"> IT </w:t>
            </w:r>
            <w:r w:rsidR="00D6132D" w:rsidRPr="00A217FF">
              <w:rPr>
                <w:rFonts w:asciiTheme="minorHAnsi" w:eastAsia="Times New Roman" w:hAnsiTheme="minorHAnsi" w:cs="Arial"/>
                <w:sz w:val="20"/>
                <w:szCs w:val="20"/>
                <w:lang w:eastAsia="en-GB"/>
              </w:rPr>
              <w:t>Services</w:t>
            </w:r>
          </w:p>
        </w:tc>
        <w:tc>
          <w:tcPr>
            <w:tcW w:w="1063" w:type="dxa"/>
            <w:tcBorders>
              <w:top w:val="nil"/>
              <w:left w:val="nil"/>
              <w:bottom w:val="single" w:sz="4" w:space="0" w:color="auto"/>
              <w:right w:val="single" w:sz="4" w:space="0" w:color="auto"/>
            </w:tcBorders>
            <w:shd w:val="clear" w:color="auto" w:fill="auto"/>
            <w:noWrap/>
            <w:vAlign w:val="center"/>
            <w:hideMark/>
          </w:tcPr>
          <w:p w14:paraId="1053E60B" w14:textId="40E6C3AD" w:rsidR="002D28C5" w:rsidRPr="00024026" w:rsidRDefault="0063452B"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w:t>
            </w:r>
            <w:r>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7DACEEE3" w14:textId="6FEDAB2C" w:rsidR="002D28C5" w:rsidRPr="00024026" w:rsidRDefault="0063452B"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w:t>
            </w:r>
            <w:r>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E5571D3" w14:textId="0BCCA356" w:rsidR="002D28C5" w:rsidRPr="00024026" w:rsidRDefault="0063452B"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w:t>
            </w:r>
            <w:r>
              <w:rPr>
                <w:rFonts w:asciiTheme="minorHAnsi" w:eastAsia="Times New Roman" w:hAnsiTheme="minorHAnsi" w:cs="Arial"/>
                <w:color w:val="000000"/>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5EFC9320" w14:textId="44A2C088"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63452B" w:rsidRPr="00024026">
              <w:rPr>
                <w:rFonts w:asciiTheme="minorHAnsi" w:eastAsia="Times New Roman" w:hAnsiTheme="minorHAnsi" w:cs="Arial"/>
                <w:sz w:val="20"/>
                <w:szCs w:val="20"/>
                <w:lang w:eastAsia="en-GB"/>
              </w:rPr>
              <w:t>6</w:t>
            </w:r>
            <w:r w:rsidR="0063452B">
              <w:rPr>
                <w:rFonts w:asciiTheme="minorHAnsi" w:eastAsia="Times New Roman" w:hAnsiTheme="minorHAnsi" w:cs="Arial"/>
                <w:sz w:val="20"/>
                <w:szCs w:val="20"/>
                <w:lang w:eastAsia="en-GB"/>
              </w:rPr>
              <w:t>50</w:t>
            </w:r>
          </w:p>
        </w:tc>
      </w:tr>
      <w:tr w:rsidR="002D28C5" w:rsidRPr="00A217FF" w14:paraId="5712B2E6" w14:textId="7F44C92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DBB8AC6" w14:textId="32C0F447"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I</w:t>
            </w:r>
            <w:r w:rsidR="002D28C5" w:rsidRPr="00A217FF">
              <w:rPr>
                <w:rFonts w:asciiTheme="minorHAnsi" w:eastAsia="Times New Roman" w:hAnsiTheme="minorHAnsi" w:cs="Arial"/>
                <w:b/>
                <w:bCs/>
                <w:sz w:val="20"/>
                <w:szCs w:val="20"/>
                <w:lang w:eastAsia="en-GB"/>
              </w:rPr>
              <w:t>. Miscellaneous - Reserve Fund</w:t>
            </w:r>
          </w:p>
        </w:tc>
        <w:tc>
          <w:tcPr>
            <w:tcW w:w="1063" w:type="dxa"/>
            <w:tcBorders>
              <w:top w:val="nil"/>
              <w:left w:val="nil"/>
              <w:bottom w:val="single" w:sz="4" w:space="0" w:color="auto"/>
              <w:right w:val="single" w:sz="4" w:space="0" w:color="auto"/>
            </w:tcBorders>
            <w:shd w:val="clear" w:color="000000" w:fill="C4D79B"/>
            <w:noWrap/>
            <w:vAlign w:val="center"/>
            <w:hideMark/>
          </w:tcPr>
          <w:p w14:paraId="2EC7B5DB" w14:textId="2F0C83C5"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3E9869ED" w14:textId="016C3DA7"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78247AFE" w14:textId="2D9DAB88"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2A8F5092" w14:textId="3085E6AB"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327</w:t>
            </w:r>
          </w:p>
        </w:tc>
      </w:tr>
      <w:tr w:rsidR="002D28C5" w:rsidRPr="00A217FF" w14:paraId="4A7476CB" w14:textId="49206908"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36614CC" w14:textId="07E9794E" w:rsidR="002D28C5" w:rsidRPr="00A217FF" w:rsidRDefault="00DD4C66"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Staff </w:t>
            </w:r>
            <w:r w:rsidR="002D28C5" w:rsidRPr="00A217FF">
              <w:rPr>
                <w:rFonts w:asciiTheme="minorHAnsi" w:eastAsia="Times New Roman" w:hAnsiTheme="minorHAnsi" w:cs="Arial"/>
                <w:sz w:val="20"/>
                <w:szCs w:val="20"/>
                <w:lang w:eastAsia="en-GB"/>
              </w:rPr>
              <w:t>Provisions</w:t>
            </w:r>
          </w:p>
        </w:tc>
        <w:tc>
          <w:tcPr>
            <w:tcW w:w="1063" w:type="dxa"/>
            <w:tcBorders>
              <w:top w:val="nil"/>
              <w:left w:val="nil"/>
              <w:bottom w:val="single" w:sz="4" w:space="0" w:color="auto"/>
              <w:right w:val="single" w:sz="4" w:space="0" w:color="auto"/>
            </w:tcBorders>
            <w:shd w:val="clear" w:color="auto" w:fill="auto"/>
            <w:noWrap/>
            <w:vAlign w:val="center"/>
            <w:hideMark/>
          </w:tcPr>
          <w:p w14:paraId="7E389785" w14:textId="322B921A"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C19B91C" w14:textId="4C90C743"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1DF414F" w14:textId="69392AAE" w:rsidR="002D28C5"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4CD9613E" w14:textId="51275124"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r>
      <w:tr w:rsidR="00DD4C66" w:rsidRPr="00A217FF" w14:paraId="251F1BDB"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1A8E799" w14:textId="3F821909" w:rsidR="00DD4C66" w:rsidRPr="00A217FF" w:rsidRDefault="00DD4C66"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Provision for </w:t>
            </w:r>
            <w:r w:rsidR="00D6132D">
              <w:rPr>
                <w:rFonts w:asciiTheme="minorHAnsi" w:eastAsia="Times New Roman" w:hAnsiTheme="minorHAnsi" w:cs="Arial"/>
                <w:sz w:val="20"/>
                <w:szCs w:val="20"/>
                <w:lang w:eastAsia="en-GB"/>
              </w:rPr>
              <w:t>Outstanding Contributions</w:t>
            </w:r>
          </w:p>
        </w:tc>
        <w:tc>
          <w:tcPr>
            <w:tcW w:w="1063" w:type="dxa"/>
            <w:tcBorders>
              <w:top w:val="nil"/>
              <w:left w:val="nil"/>
              <w:bottom w:val="single" w:sz="4" w:space="0" w:color="auto"/>
              <w:right w:val="single" w:sz="4" w:space="0" w:color="auto"/>
            </w:tcBorders>
            <w:shd w:val="clear" w:color="auto" w:fill="auto"/>
            <w:noWrap/>
            <w:vAlign w:val="center"/>
          </w:tcPr>
          <w:p w14:paraId="37C9B74B" w14:textId="38492723"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0898280" w14:textId="232C6B76"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6604290" w14:textId="345CDD38" w:rsidR="00DD4C66"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75E674E3" w14:textId="073F96D7"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90</w:t>
            </w:r>
          </w:p>
        </w:tc>
      </w:tr>
      <w:tr w:rsidR="002D28C5" w:rsidRPr="00A217FF" w14:paraId="3618222C" w14:textId="101BA582" w:rsidTr="00FA2EB9">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70FE1978" w14:textId="7B6A33C4"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Legal Services</w:t>
            </w:r>
          </w:p>
        </w:tc>
        <w:tc>
          <w:tcPr>
            <w:tcW w:w="1063" w:type="dxa"/>
            <w:tcBorders>
              <w:top w:val="nil"/>
              <w:left w:val="nil"/>
              <w:bottom w:val="single" w:sz="4" w:space="0" w:color="auto"/>
              <w:right w:val="single" w:sz="4" w:space="0" w:color="auto"/>
            </w:tcBorders>
            <w:shd w:val="clear" w:color="auto" w:fill="auto"/>
            <w:noWrap/>
            <w:vAlign w:val="center"/>
            <w:hideMark/>
          </w:tcPr>
          <w:p w14:paraId="5F23F49F" w14:textId="6C60BC8D"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016C647D" w14:textId="1BEEEE0A" w:rsidR="002D28C5" w:rsidRPr="00024026" w:rsidRDefault="00635E0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single" w:sz="4" w:space="0" w:color="auto"/>
              <w:left w:val="nil"/>
              <w:bottom w:val="nil"/>
              <w:right w:val="single" w:sz="4" w:space="0" w:color="auto"/>
            </w:tcBorders>
            <w:shd w:val="clear" w:color="auto" w:fill="auto"/>
            <w:noWrap/>
            <w:vAlign w:val="center"/>
            <w:hideMark/>
          </w:tcPr>
          <w:p w14:paraId="3657B207" w14:textId="490CDB1D" w:rsidR="002D28C5"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5D558D3C" w14:textId="3223013E"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17</w:t>
            </w:r>
            <w:r w:rsidR="00A22E7B">
              <w:rPr>
                <w:rFonts w:asciiTheme="minorHAnsi" w:eastAsia="Times New Roman" w:hAnsiTheme="minorHAnsi" w:cs="Arial"/>
                <w:sz w:val="20"/>
                <w:szCs w:val="20"/>
                <w:lang w:eastAsia="en-GB"/>
              </w:rPr>
              <w:t>7</w:t>
            </w:r>
          </w:p>
        </w:tc>
      </w:tr>
      <w:tr w:rsidR="002D28C5" w:rsidRPr="00A217FF" w14:paraId="67E49016" w14:textId="34716100"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E3B0A0" w14:textId="0FA92F71"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EXPENDITURES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7FBBE44" w14:textId="2F681D96" w:rsidR="002D28C5" w:rsidRPr="00024026" w:rsidRDefault="00DD4C66"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63452B">
              <w:rPr>
                <w:rFonts w:eastAsia="Times New Roman" w:cs="Arial"/>
                <w:b/>
                <w:bCs/>
                <w:color w:val="000000"/>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FBF363C" w14:textId="4843DC82" w:rsidR="002D28C5" w:rsidRPr="00024026" w:rsidRDefault="00DD4C66"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63452B">
              <w:rPr>
                <w:rFonts w:eastAsia="Times New Roman" w:cs="Arial"/>
                <w:b/>
                <w:bCs/>
                <w:color w:val="000000"/>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5905545" w14:textId="6E6F38F9" w:rsidR="002D28C5" w:rsidRPr="00024026" w:rsidRDefault="00DD4C66"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63452B">
              <w:rPr>
                <w:rFonts w:eastAsia="Times New Roman" w:cs="Arial"/>
                <w:b/>
                <w:bCs/>
                <w:color w:val="000000"/>
                <w:lang w:eastAsia="en-GB"/>
              </w:rPr>
              <w:t>813</w:t>
            </w:r>
          </w:p>
        </w:tc>
        <w:tc>
          <w:tcPr>
            <w:tcW w:w="1063" w:type="dxa"/>
            <w:tcBorders>
              <w:top w:val="nil"/>
              <w:left w:val="nil"/>
              <w:bottom w:val="single" w:sz="4" w:space="0" w:color="auto"/>
              <w:right w:val="single" w:sz="4" w:space="0" w:color="auto"/>
            </w:tcBorders>
            <w:shd w:val="clear" w:color="000000" w:fill="C4D79B"/>
            <w:noWrap/>
            <w:vAlign w:val="center"/>
            <w:hideMark/>
          </w:tcPr>
          <w:p w14:paraId="7D23F7C1" w14:textId="0932842F" w:rsidR="002D28C5" w:rsidRPr="00024026" w:rsidRDefault="0063452B">
            <w:pPr>
              <w:ind w:left="0" w:firstLine="0"/>
              <w:jc w:val="right"/>
              <w:rPr>
                <w:rFonts w:eastAsia="Times New Roman" w:cs="Arial"/>
                <w:b/>
                <w:bCs/>
                <w:color w:val="000000"/>
                <w:lang w:eastAsia="en-GB"/>
              </w:rPr>
            </w:pPr>
            <w:r>
              <w:rPr>
                <w:rFonts w:eastAsia="Times New Roman" w:cs="Arial"/>
                <w:b/>
                <w:bCs/>
                <w:color w:val="000000"/>
                <w:lang w:eastAsia="en-GB"/>
              </w:rPr>
              <w:t>16,967</w:t>
            </w:r>
          </w:p>
        </w:tc>
      </w:tr>
    </w:tbl>
    <w:p w14:paraId="4D0E093B" w14:textId="2DC055D7" w:rsidR="009F1947" w:rsidRDefault="00C26985">
      <w:pPr>
        <w:rPr>
          <w:rFonts w:cs="Arial"/>
          <w:b/>
        </w:rPr>
      </w:pPr>
      <w:r>
        <w:rPr>
          <w:rFonts w:cs="Arial"/>
          <w:b/>
        </w:rPr>
        <w:t xml:space="preserve"> </w:t>
      </w:r>
      <w:r w:rsidR="00BF5D3B" w:rsidRPr="00BF5D3B">
        <w:t xml:space="preserve"> </w:t>
      </w:r>
      <w:r w:rsidR="009F1947">
        <w:rPr>
          <w:rFonts w:cs="Arial"/>
          <w:b/>
        </w:rPr>
        <w:br w:type="page"/>
      </w:r>
    </w:p>
    <w:p w14:paraId="1B13DE5E" w14:textId="426091DC" w:rsidR="00FE49DA" w:rsidRPr="002D458A" w:rsidRDefault="00FE49DA" w:rsidP="00FE49DA">
      <w:pPr>
        <w:pStyle w:val="ListParagraph"/>
        <w:ind w:left="0" w:firstLine="0"/>
        <w:contextualSpacing w:val="0"/>
        <w:rPr>
          <w:rFonts w:cs="Arial"/>
          <w:b/>
          <w:sz w:val="24"/>
          <w:szCs w:val="24"/>
        </w:rPr>
      </w:pPr>
      <w:r w:rsidRPr="002D458A">
        <w:rPr>
          <w:rFonts w:cs="Arial"/>
          <w:b/>
          <w:sz w:val="24"/>
          <w:szCs w:val="24"/>
        </w:rPr>
        <w:lastRenderedPageBreak/>
        <w:t>Annex 2</w:t>
      </w:r>
      <w:r w:rsidR="00464F8A" w:rsidRPr="002D458A">
        <w:rPr>
          <w:rFonts w:cs="Arial"/>
          <w:b/>
          <w:sz w:val="24"/>
          <w:szCs w:val="24"/>
        </w:rPr>
        <w:t xml:space="preserve"> </w:t>
      </w:r>
    </w:p>
    <w:p w14:paraId="6F58994D" w14:textId="5C7778A6" w:rsidR="00464F8A" w:rsidRPr="002D458A" w:rsidRDefault="00464F8A" w:rsidP="00464F8A">
      <w:pPr>
        <w:tabs>
          <w:tab w:val="left" w:pos="5467"/>
          <w:tab w:val="left" w:pos="6616"/>
          <w:tab w:val="left" w:pos="7639"/>
        </w:tabs>
        <w:rPr>
          <w:rFonts w:cstheme="minorHAnsi"/>
          <w:b/>
          <w:bCs/>
          <w:sz w:val="24"/>
          <w:szCs w:val="24"/>
        </w:rPr>
      </w:pPr>
      <w:r w:rsidRPr="002D458A">
        <w:rPr>
          <w:rFonts w:cstheme="minorHAnsi"/>
          <w:b/>
          <w:bCs/>
          <w:sz w:val="24"/>
          <w:szCs w:val="24"/>
        </w:rPr>
        <w:t xml:space="preserve">Estimated core budget contributions by Contracting Parties for </w:t>
      </w:r>
      <w:r w:rsidR="00377793" w:rsidRPr="002D458A">
        <w:rPr>
          <w:rFonts w:cstheme="minorHAnsi"/>
          <w:b/>
          <w:bCs/>
          <w:sz w:val="24"/>
          <w:szCs w:val="24"/>
        </w:rPr>
        <w:t>2026</w:t>
      </w:r>
      <w:r w:rsidR="00B36736" w:rsidRPr="002D458A">
        <w:rPr>
          <w:rFonts w:cstheme="minorHAnsi"/>
          <w:b/>
          <w:bCs/>
          <w:sz w:val="24"/>
          <w:szCs w:val="24"/>
        </w:rPr>
        <w:t>-</w:t>
      </w:r>
      <w:r w:rsidR="00377793" w:rsidRPr="002D458A">
        <w:rPr>
          <w:rFonts w:cstheme="minorHAnsi"/>
          <w:b/>
          <w:bCs/>
          <w:sz w:val="24"/>
          <w:szCs w:val="24"/>
        </w:rPr>
        <w:t>2028</w:t>
      </w:r>
      <w:r w:rsidR="003B4BEC" w:rsidRPr="002D458A">
        <w:rPr>
          <w:rStyle w:val="FootnoteReference"/>
          <w:rFonts w:cstheme="minorHAnsi"/>
          <w:b/>
          <w:bCs/>
          <w:sz w:val="24"/>
          <w:szCs w:val="24"/>
        </w:rPr>
        <w:footnoteReference w:id="5"/>
      </w:r>
    </w:p>
    <w:p w14:paraId="2CEBDBB6" w14:textId="77777777" w:rsidR="00464F8A" w:rsidRPr="002D458A" w:rsidRDefault="00464F8A" w:rsidP="00EA22B9">
      <w:pPr>
        <w:ind w:left="0" w:firstLine="0"/>
      </w:pPr>
    </w:p>
    <w:tbl>
      <w:tblPr>
        <w:tblW w:w="9781" w:type="dxa"/>
        <w:tblInd w:w="-572" w:type="dxa"/>
        <w:tblLayout w:type="fixed"/>
        <w:tblCellMar>
          <w:left w:w="28" w:type="dxa"/>
          <w:right w:w="28" w:type="dxa"/>
        </w:tblCellMar>
        <w:tblLook w:val="04A0" w:firstRow="1" w:lastRow="0" w:firstColumn="1" w:lastColumn="0" w:noHBand="0" w:noVBand="1"/>
      </w:tblPr>
      <w:tblGrid>
        <w:gridCol w:w="2127"/>
        <w:gridCol w:w="1134"/>
        <w:gridCol w:w="850"/>
        <w:gridCol w:w="1134"/>
        <w:gridCol w:w="1134"/>
        <w:gridCol w:w="1134"/>
        <w:gridCol w:w="1134"/>
        <w:gridCol w:w="1134"/>
      </w:tblGrid>
      <w:tr w:rsidR="00934202" w:rsidRPr="002D458A" w14:paraId="1B398DF8" w14:textId="79829FC5" w:rsidTr="00AD5571">
        <w:trPr>
          <w:cantSplit/>
          <w:tblHeader/>
        </w:trPr>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A1B527" w14:textId="3242A81B" w:rsidR="00934202" w:rsidRPr="002D458A" w:rsidRDefault="00934202" w:rsidP="00466A7B">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 xml:space="preserve">Contracting Party </w:t>
            </w:r>
            <w:r w:rsidRPr="002D458A">
              <w:rPr>
                <w:rFonts w:asciiTheme="minorHAnsi" w:eastAsia="Times New Roman" w:hAnsiTheme="minorHAnsi" w:cs="Arial"/>
                <w:b/>
                <w:bCs/>
                <w:sz w:val="20"/>
                <w:szCs w:val="20"/>
                <w:lang w:eastAsia="en-GB"/>
              </w:rPr>
              <w:br/>
              <w:t>(Membership as at 1 January 2025)</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8AF7A20" w14:textId="03575FCE" w:rsidR="00934202" w:rsidRPr="002D458A" w:rsidRDefault="00934202" w:rsidP="00466A7B">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 xml:space="preserve">2025-2027 </w:t>
            </w:r>
            <w:r w:rsidRPr="002D458A">
              <w:rPr>
                <w:rFonts w:asciiTheme="minorHAnsi" w:eastAsia="Times New Roman" w:hAnsiTheme="minorHAnsi" w:cs="Arial"/>
                <w:b/>
                <w:bCs/>
                <w:sz w:val="20"/>
                <w:szCs w:val="20"/>
                <w:lang w:eastAsia="en-GB"/>
              </w:rPr>
              <w:br/>
              <w:t>UN Scale</w:t>
            </w:r>
            <w:r w:rsidR="00AD5571" w:rsidRPr="002D458A">
              <w:rPr>
                <w:rFonts w:asciiTheme="minorHAnsi" w:eastAsia="Times New Roman" w:hAnsiTheme="minorHAnsi" w:cs="Arial"/>
                <w:b/>
                <w:bCs/>
                <w:sz w:val="20"/>
                <w:szCs w:val="20"/>
                <w:vertAlign w:val="superscript"/>
                <w:lang w:eastAsia="en-GB"/>
              </w:rPr>
              <w:t>5</w:t>
            </w:r>
          </w:p>
        </w:tc>
        <w:tc>
          <w:tcPr>
            <w:tcW w:w="85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ECF91C" w14:textId="09907FF9" w:rsidR="00934202" w:rsidRPr="002D458A" w:rsidRDefault="00934202" w:rsidP="00466A7B">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 Ramsar total</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32937EB" w14:textId="443DF51D" w:rsidR="00934202" w:rsidRPr="002D458A" w:rsidRDefault="00934202" w:rsidP="00466A7B">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Annual contribution 2023-2024 (for reference)</w:t>
            </w:r>
          </w:p>
        </w:tc>
        <w:tc>
          <w:tcPr>
            <w:tcW w:w="1134" w:type="dxa"/>
            <w:tcBorders>
              <w:top w:val="single" w:sz="4" w:space="0" w:color="auto"/>
              <w:left w:val="single" w:sz="4" w:space="0" w:color="auto"/>
              <w:bottom w:val="single" w:sz="4" w:space="0" w:color="auto"/>
              <w:right w:val="single" w:sz="4" w:space="0" w:color="auto"/>
            </w:tcBorders>
            <w:shd w:val="clear" w:color="000000" w:fill="EBF1DE"/>
          </w:tcPr>
          <w:p w14:paraId="6B18EAB7" w14:textId="2FC97151" w:rsidR="00934202" w:rsidRPr="002D458A" w:rsidRDefault="00934202" w:rsidP="00466A7B">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Annual contribution 2025</w:t>
            </w:r>
            <w:r w:rsidR="00BC3002" w:rsidRPr="002D458A">
              <w:rPr>
                <w:rStyle w:val="FootnoteReference"/>
                <w:rFonts w:asciiTheme="minorHAnsi" w:eastAsia="Times New Roman" w:hAnsiTheme="minorHAnsi" w:cs="Arial"/>
                <w:b/>
                <w:bCs/>
                <w:sz w:val="20"/>
                <w:szCs w:val="20"/>
                <w:lang w:eastAsia="en-GB"/>
              </w:rPr>
              <w:footnoteReference w:id="6"/>
            </w:r>
          </w:p>
        </w:tc>
        <w:tc>
          <w:tcPr>
            <w:tcW w:w="1134"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41D9F0F" w14:textId="427DB1C0" w:rsidR="00934202" w:rsidRPr="002D458A" w:rsidRDefault="00934202" w:rsidP="00466A7B">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Estimated annual contribution 2026-2028</w:t>
            </w:r>
            <w:r w:rsidRPr="002D458A">
              <w:rPr>
                <w:rFonts w:asciiTheme="minorHAnsi" w:eastAsia="Times New Roman" w:hAnsiTheme="minorHAnsi" w:cs="Arial"/>
                <w:b/>
                <w:bCs/>
                <w:sz w:val="20"/>
                <w:szCs w:val="20"/>
                <w:lang w:eastAsia="en-GB"/>
              </w:rPr>
              <w:br/>
              <w:t>Scenario A</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3F6BCDE7" w14:textId="62DF68EF" w:rsidR="00934202" w:rsidRPr="002D458A" w:rsidRDefault="00934202" w:rsidP="00466A7B">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Estimated annual contribution 2026-2027</w:t>
            </w:r>
            <w:r w:rsidRPr="002D458A">
              <w:rPr>
                <w:rFonts w:asciiTheme="minorHAnsi" w:eastAsia="Times New Roman" w:hAnsiTheme="minorHAnsi" w:cs="Arial"/>
                <w:b/>
                <w:bCs/>
                <w:sz w:val="20"/>
                <w:szCs w:val="20"/>
                <w:lang w:eastAsia="en-GB"/>
              </w:rPr>
              <w:br/>
              <w:t>Scenario B</w:t>
            </w:r>
            <w:r w:rsidR="00BC3002" w:rsidRPr="002D458A">
              <w:rPr>
                <w:rStyle w:val="FootnoteReference"/>
                <w:rFonts w:asciiTheme="minorHAnsi" w:eastAsia="Times New Roman" w:hAnsiTheme="minorHAnsi" w:cs="Arial"/>
                <w:b/>
                <w:bCs/>
                <w:sz w:val="20"/>
                <w:szCs w:val="20"/>
                <w:lang w:eastAsia="en-GB"/>
              </w:rPr>
              <w:footnoteReference w:id="7"/>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25C6ED63" w14:textId="0E0B4EEC" w:rsidR="00934202" w:rsidRPr="002D458A" w:rsidRDefault="00934202" w:rsidP="00466A7B">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Estimated annual contribution 2028</w:t>
            </w:r>
            <w:r w:rsidRPr="002D458A">
              <w:rPr>
                <w:rFonts w:asciiTheme="minorHAnsi" w:eastAsia="Times New Roman" w:hAnsiTheme="minorHAnsi" w:cs="Arial"/>
                <w:b/>
                <w:bCs/>
                <w:sz w:val="20"/>
                <w:szCs w:val="20"/>
                <w:lang w:eastAsia="en-GB"/>
              </w:rPr>
              <w:br/>
              <w:t>Scenario B</w:t>
            </w:r>
            <w:r w:rsidR="00BC3002" w:rsidRPr="002D458A">
              <w:rPr>
                <w:rFonts w:asciiTheme="minorHAnsi" w:eastAsia="Times New Roman" w:hAnsiTheme="minorHAnsi" w:cs="Arial"/>
                <w:b/>
                <w:bCs/>
                <w:sz w:val="20"/>
                <w:szCs w:val="20"/>
                <w:vertAlign w:val="superscript"/>
                <w:lang w:eastAsia="en-GB"/>
              </w:rPr>
              <w:t>6</w:t>
            </w:r>
          </w:p>
        </w:tc>
      </w:tr>
      <w:tr w:rsidR="00934202" w:rsidRPr="002D458A" w14:paraId="7D982FC0" w14:textId="4CADF751"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0A0823FD" w14:textId="3D18C768"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Albania</w:t>
            </w:r>
          </w:p>
        </w:tc>
        <w:tc>
          <w:tcPr>
            <w:tcW w:w="1134" w:type="dxa"/>
            <w:tcBorders>
              <w:top w:val="nil"/>
              <w:left w:val="nil"/>
              <w:bottom w:val="single" w:sz="4" w:space="0" w:color="auto"/>
              <w:right w:val="single" w:sz="4" w:space="0" w:color="auto"/>
            </w:tcBorders>
            <w:shd w:val="clear" w:color="auto" w:fill="auto"/>
            <w:noWrap/>
          </w:tcPr>
          <w:p w14:paraId="7559450F" w14:textId="17F1382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164A5F" w:rsidRPr="002D458A">
              <w:rPr>
                <w:rFonts w:asciiTheme="minorHAnsi" w:hAnsiTheme="minorHAnsi" w:cstheme="minorHAnsi"/>
                <w:sz w:val="20"/>
                <w:szCs w:val="20"/>
              </w:rPr>
              <w:t>010</w:t>
            </w:r>
          </w:p>
        </w:tc>
        <w:tc>
          <w:tcPr>
            <w:tcW w:w="850" w:type="dxa"/>
            <w:tcBorders>
              <w:top w:val="nil"/>
              <w:left w:val="nil"/>
              <w:bottom w:val="single" w:sz="4" w:space="0" w:color="auto"/>
              <w:right w:val="single" w:sz="4" w:space="0" w:color="auto"/>
            </w:tcBorders>
            <w:shd w:val="clear" w:color="auto" w:fill="auto"/>
            <w:noWrap/>
          </w:tcPr>
          <w:p w14:paraId="7CBB5615" w14:textId="1C04B34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164A5F" w:rsidRPr="002D458A">
              <w:rPr>
                <w:rFonts w:asciiTheme="minorHAnsi" w:hAnsiTheme="minorHAnsi" w:cstheme="minorHAnsi"/>
                <w:sz w:val="20"/>
                <w:szCs w:val="20"/>
              </w:rPr>
              <w:t>010</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3BD535A8" w14:textId="367317C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094CEB77" w14:textId="26B45A06" w:rsidR="00934202" w:rsidRPr="002D458A" w:rsidRDefault="00164A5F"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9E24F00" w14:textId="35F168C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9FD9814" w14:textId="5FCDED4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50C01261" w14:textId="34BE585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06B7D8EE" w14:textId="25FB8F86"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526CE431" w14:textId="415D80CA"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Algeria</w:t>
            </w:r>
          </w:p>
        </w:tc>
        <w:tc>
          <w:tcPr>
            <w:tcW w:w="1134" w:type="dxa"/>
            <w:tcBorders>
              <w:top w:val="nil"/>
              <w:left w:val="nil"/>
              <w:bottom w:val="single" w:sz="4" w:space="0" w:color="auto"/>
              <w:right w:val="single" w:sz="4" w:space="0" w:color="auto"/>
            </w:tcBorders>
            <w:shd w:val="clear" w:color="auto" w:fill="auto"/>
            <w:noWrap/>
          </w:tcPr>
          <w:p w14:paraId="367B06FD" w14:textId="7B5E3C3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164A5F" w:rsidRPr="002D458A">
              <w:rPr>
                <w:rFonts w:asciiTheme="minorHAnsi" w:hAnsiTheme="minorHAnsi" w:cstheme="minorHAnsi"/>
                <w:sz w:val="20"/>
                <w:szCs w:val="20"/>
              </w:rPr>
              <w:t>087</w:t>
            </w:r>
          </w:p>
        </w:tc>
        <w:tc>
          <w:tcPr>
            <w:tcW w:w="850" w:type="dxa"/>
            <w:tcBorders>
              <w:top w:val="nil"/>
              <w:left w:val="nil"/>
              <w:bottom w:val="single" w:sz="4" w:space="0" w:color="auto"/>
              <w:right w:val="single" w:sz="4" w:space="0" w:color="auto"/>
            </w:tcBorders>
            <w:shd w:val="clear" w:color="auto" w:fill="auto"/>
            <w:noWrap/>
          </w:tcPr>
          <w:p w14:paraId="28C7F3ED" w14:textId="693A497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164A5F" w:rsidRPr="002D458A">
              <w:rPr>
                <w:rFonts w:asciiTheme="minorHAnsi" w:hAnsiTheme="minorHAnsi" w:cstheme="minorHAnsi"/>
                <w:sz w:val="20"/>
                <w:szCs w:val="20"/>
              </w:rPr>
              <w:t>089</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0B5B7CD3" w14:textId="0A53CA7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5,337</w:t>
            </w:r>
          </w:p>
        </w:tc>
        <w:tc>
          <w:tcPr>
            <w:tcW w:w="1134" w:type="dxa"/>
            <w:tcBorders>
              <w:top w:val="nil"/>
              <w:left w:val="single" w:sz="4" w:space="0" w:color="auto"/>
              <w:bottom w:val="single" w:sz="4" w:space="0" w:color="auto"/>
              <w:right w:val="single" w:sz="4" w:space="0" w:color="auto"/>
            </w:tcBorders>
          </w:tcPr>
          <w:p w14:paraId="6C0D5CFF" w14:textId="23DCDA85" w:rsidR="00934202" w:rsidRPr="002D458A" w:rsidRDefault="00164A5F"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4,258</w:t>
            </w:r>
          </w:p>
        </w:tc>
        <w:tc>
          <w:tcPr>
            <w:tcW w:w="1134" w:type="dxa"/>
            <w:tcBorders>
              <w:top w:val="nil"/>
              <w:left w:val="single" w:sz="4" w:space="0" w:color="auto"/>
              <w:bottom w:val="single" w:sz="4" w:space="0" w:color="auto"/>
              <w:right w:val="single" w:sz="4" w:space="0" w:color="auto"/>
            </w:tcBorders>
            <w:shd w:val="clear" w:color="auto" w:fill="auto"/>
            <w:noWrap/>
          </w:tcPr>
          <w:p w14:paraId="19E580AD" w14:textId="7C20B7AF" w:rsidR="00934202" w:rsidRPr="002D458A" w:rsidRDefault="00164A5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4,666</w:t>
            </w:r>
          </w:p>
        </w:tc>
        <w:tc>
          <w:tcPr>
            <w:tcW w:w="1134" w:type="dxa"/>
            <w:tcBorders>
              <w:top w:val="nil"/>
              <w:left w:val="nil"/>
              <w:bottom w:val="single" w:sz="4" w:space="0" w:color="auto"/>
              <w:right w:val="single" w:sz="4" w:space="0" w:color="auto"/>
            </w:tcBorders>
            <w:shd w:val="clear" w:color="auto" w:fill="auto"/>
            <w:noWrap/>
          </w:tcPr>
          <w:p w14:paraId="14861B75" w14:textId="0E33BEE5" w:rsidR="00934202" w:rsidRPr="002D458A" w:rsidRDefault="00164A5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4,676</w:t>
            </w:r>
          </w:p>
        </w:tc>
        <w:tc>
          <w:tcPr>
            <w:tcW w:w="1134" w:type="dxa"/>
            <w:tcBorders>
              <w:top w:val="nil"/>
              <w:left w:val="nil"/>
              <w:bottom w:val="single" w:sz="4" w:space="0" w:color="auto"/>
              <w:right w:val="single" w:sz="4" w:space="0" w:color="auto"/>
            </w:tcBorders>
            <w:shd w:val="clear" w:color="auto" w:fill="auto"/>
            <w:noWrap/>
          </w:tcPr>
          <w:p w14:paraId="77D80A3A" w14:textId="722F16A7" w:rsidR="00934202" w:rsidRPr="002D458A" w:rsidRDefault="00164A5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4,889</w:t>
            </w:r>
          </w:p>
        </w:tc>
      </w:tr>
      <w:tr w:rsidR="00934202" w:rsidRPr="002D458A" w14:paraId="52451574" w14:textId="41B5D9A8"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5609D64F" w14:textId="3E7E0BAA"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Andorra</w:t>
            </w:r>
          </w:p>
        </w:tc>
        <w:tc>
          <w:tcPr>
            <w:tcW w:w="1134" w:type="dxa"/>
            <w:tcBorders>
              <w:top w:val="nil"/>
              <w:left w:val="nil"/>
              <w:bottom w:val="single" w:sz="4" w:space="0" w:color="auto"/>
              <w:right w:val="single" w:sz="4" w:space="0" w:color="auto"/>
            </w:tcBorders>
            <w:shd w:val="clear" w:color="auto" w:fill="auto"/>
            <w:noWrap/>
          </w:tcPr>
          <w:p w14:paraId="526F8936" w14:textId="1384FF1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164A5F" w:rsidRPr="002D458A">
              <w:rPr>
                <w:rFonts w:asciiTheme="minorHAnsi" w:hAnsiTheme="minorHAnsi" w:cstheme="minorHAnsi"/>
                <w:sz w:val="20"/>
                <w:szCs w:val="20"/>
              </w:rPr>
              <w:t>004</w:t>
            </w:r>
          </w:p>
        </w:tc>
        <w:tc>
          <w:tcPr>
            <w:tcW w:w="850" w:type="dxa"/>
            <w:tcBorders>
              <w:top w:val="nil"/>
              <w:left w:val="nil"/>
              <w:bottom w:val="single" w:sz="4" w:space="0" w:color="auto"/>
              <w:right w:val="single" w:sz="4" w:space="0" w:color="auto"/>
            </w:tcBorders>
            <w:shd w:val="clear" w:color="auto" w:fill="auto"/>
            <w:noWrap/>
          </w:tcPr>
          <w:p w14:paraId="1BEFC7C4" w14:textId="703B5AC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w:t>
            </w:r>
            <w:r w:rsidR="00164A5F" w:rsidRPr="002D458A">
              <w:rPr>
                <w:rFonts w:asciiTheme="minorHAnsi" w:hAnsiTheme="minorHAnsi" w:cstheme="minorHAnsi"/>
                <w:sz w:val="20"/>
                <w:szCs w:val="20"/>
              </w:rPr>
              <w:t>4</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0789EBBC" w14:textId="7402070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6D8B4B68" w14:textId="104E364D" w:rsidR="00934202" w:rsidRPr="002D458A" w:rsidRDefault="00164A5F"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8CF7A4D" w14:textId="57B59E6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2A93BC7B" w14:textId="29B2729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00B292BB" w14:textId="4E67BF5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55029A21" w14:textId="76FA2CBE"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3F54E094" w14:textId="18FF475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Angola</w:t>
            </w:r>
          </w:p>
        </w:tc>
        <w:tc>
          <w:tcPr>
            <w:tcW w:w="1134" w:type="dxa"/>
            <w:tcBorders>
              <w:top w:val="nil"/>
              <w:left w:val="nil"/>
              <w:bottom w:val="single" w:sz="4" w:space="0" w:color="auto"/>
              <w:right w:val="single" w:sz="4" w:space="0" w:color="auto"/>
            </w:tcBorders>
            <w:shd w:val="clear" w:color="auto" w:fill="auto"/>
            <w:noWrap/>
          </w:tcPr>
          <w:p w14:paraId="363854A6" w14:textId="56799D7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850" w:type="dxa"/>
            <w:tcBorders>
              <w:top w:val="nil"/>
              <w:left w:val="nil"/>
              <w:bottom w:val="single" w:sz="4" w:space="0" w:color="auto"/>
              <w:right w:val="single" w:sz="4" w:space="0" w:color="auto"/>
            </w:tcBorders>
            <w:shd w:val="clear" w:color="auto" w:fill="auto"/>
            <w:noWrap/>
          </w:tcPr>
          <w:p w14:paraId="2A1437B4" w14:textId="79DBAED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1134" w:type="dxa"/>
            <w:tcBorders>
              <w:top w:val="nil"/>
              <w:left w:val="nil"/>
              <w:bottom w:val="single" w:sz="4" w:space="0" w:color="auto"/>
              <w:right w:val="single" w:sz="4" w:space="0" w:color="auto"/>
            </w:tcBorders>
          </w:tcPr>
          <w:p w14:paraId="1B36D701" w14:textId="6787053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7C8FE5FC" w14:textId="602313C9" w:rsidR="00934202" w:rsidRPr="002D458A" w:rsidRDefault="00164A5F"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4A9AE3C" w14:textId="13D8BB2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5C8E1653" w14:textId="07A6952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51FB68E2" w14:textId="6739B2E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2C10E053" w14:textId="67CBE86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5FDFBEF3" w14:textId="6564CC0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Antigua and Barbuda</w:t>
            </w:r>
          </w:p>
        </w:tc>
        <w:tc>
          <w:tcPr>
            <w:tcW w:w="1134" w:type="dxa"/>
            <w:tcBorders>
              <w:top w:val="nil"/>
              <w:left w:val="nil"/>
              <w:bottom w:val="single" w:sz="4" w:space="0" w:color="auto"/>
              <w:right w:val="single" w:sz="4" w:space="0" w:color="auto"/>
            </w:tcBorders>
            <w:shd w:val="clear" w:color="auto" w:fill="auto"/>
            <w:noWrap/>
          </w:tcPr>
          <w:p w14:paraId="25AD5DC0" w14:textId="17EF842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0.002</w:t>
            </w:r>
          </w:p>
        </w:tc>
        <w:tc>
          <w:tcPr>
            <w:tcW w:w="850" w:type="dxa"/>
            <w:tcBorders>
              <w:top w:val="nil"/>
              <w:left w:val="nil"/>
              <w:bottom w:val="single" w:sz="4" w:space="0" w:color="auto"/>
              <w:right w:val="single" w:sz="4" w:space="0" w:color="auto"/>
            </w:tcBorders>
            <w:shd w:val="clear" w:color="auto" w:fill="auto"/>
            <w:noWrap/>
          </w:tcPr>
          <w:p w14:paraId="06F250B1" w14:textId="65F40F8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0.002%</w:t>
            </w:r>
          </w:p>
        </w:tc>
        <w:tc>
          <w:tcPr>
            <w:tcW w:w="1134" w:type="dxa"/>
            <w:tcBorders>
              <w:top w:val="nil"/>
              <w:left w:val="nil"/>
              <w:bottom w:val="single" w:sz="4" w:space="0" w:color="auto"/>
              <w:right w:val="single" w:sz="4" w:space="0" w:color="auto"/>
            </w:tcBorders>
          </w:tcPr>
          <w:p w14:paraId="1B6D270E" w14:textId="321023F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6637027F" w14:textId="21CDA41D" w:rsidR="00934202" w:rsidRPr="002D458A" w:rsidRDefault="00164A5F"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90E43C9" w14:textId="3776DE3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534B334F" w14:textId="7FFF223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06FC4DDF" w14:textId="6387CFB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6856888D" w14:textId="7FB4701F"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1E7A99E2" w14:textId="6178AB4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Argentina</w:t>
            </w:r>
          </w:p>
        </w:tc>
        <w:tc>
          <w:tcPr>
            <w:tcW w:w="1134" w:type="dxa"/>
            <w:tcBorders>
              <w:top w:val="nil"/>
              <w:left w:val="nil"/>
              <w:bottom w:val="single" w:sz="4" w:space="0" w:color="auto"/>
              <w:right w:val="single" w:sz="4" w:space="0" w:color="auto"/>
            </w:tcBorders>
            <w:shd w:val="clear" w:color="auto" w:fill="auto"/>
            <w:noWrap/>
          </w:tcPr>
          <w:p w14:paraId="606E42C0" w14:textId="3016E92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164A5F" w:rsidRPr="002D458A">
              <w:rPr>
                <w:rFonts w:asciiTheme="minorHAnsi" w:hAnsiTheme="minorHAnsi" w:cstheme="minorHAnsi"/>
                <w:sz w:val="20"/>
                <w:szCs w:val="20"/>
              </w:rPr>
              <w:t>490</w:t>
            </w:r>
          </w:p>
        </w:tc>
        <w:tc>
          <w:tcPr>
            <w:tcW w:w="850" w:type="dxa"/>
            <w:tcBorders>
              <w:top w:val="nil"/>
              <w:left w:val="nil"/>
              <w:bottom w:val="single" w:sz="4" w:space="0" w:color="auto"/>
              <w:right w:val="single" w:sz="4" w:space="0" w:color="auto"/>
            </w:tcBorders>
            <w:shd w:val="clear" w:color="auto" w:fill="auto"/>
            <w:noWrap/>
          </w:tcPr>
          <w:p w14:paraId="01039CD1" w14:textId="79FA404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164A5F" w:rsidRPr="002D458A">
              <w:rPr>
                <w:rFonts w:asciiTheme="minorHAnsi" w:hAnsiTheme="minorHAnsi" w:cstheme="minorHAnsi"/>
                <w:sz w:val="20"/>
                <w:szCs w:val="20"/>
              </w:rPr>
              <w:t>503</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5B994658" w14:textId="1AEE48E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35,204</w:t>
            </w:r>
          </w:p>
        </w:tc>
        <w:tc>
          <w:tcPr>
            <w:tcW w:w="1134" w:type="dxa"/>
            <w:tcBorders>
              <w:top w:val="nil"/>
              <w:left w:val="single" w:sz="4" w:space="0" w:color="auto"/>
              <w:bottom w:val="single" w:sz="4" w:space="0" w:color="auto"/>
              <w:right w:val="single" w:sz="4" w:space="0" w:color="auto"/>
            </w:tcBorders>
          </w:tcPr>
          <w:p w14:paraId="10C88A1A" w14:textId="4085605B" w:rsidR="00934202" w:rsidRPr="002D458A" w:rsidRDefault="00164A5F"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23,981</w:t>
            </w:r>
          </w:p>
        </w:tc>
        <w:tc>
          <w:tcPr>
            <w:tcW w:w="1134" w:type="dxa"/>
            <w:tcBorders>
              <w:top w:val="nil"/>
              <w:left w:val="single" w:sz="4" w:space="0" w:color="auto"/>
              <w:bottom w:val="single" w:sz="4" w:space="0" w:color="auto"/>
              <w:right w:val="single" w:sz="4" w:space="0" w:color="auto"/>
            </w:tcBorders>
            <w:shd w:val="clear" w:color="auto" w:fill="auto"/>
            <w:noWrap/>
          </w:tcPr>
          <w:p w14:paraId="02A3A1F8" w14:textId="10809A7E" w:rsidR="00934202" w:rsidRPr="002D458A" w:rsidRDefault="00164A5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26,278</w:t>
            </w:r>
          </w:p>
        </w:tc>
        <w:tc>
          <w:tcPr>
            <w:tcW w:w="1134" w:type="dxa"/>
            <w:tcBorders>
              <w:top w:val="nil"/>
              <w:left w:val="nil"/>
              <w:bottom w:val="single" w:sz="4" w:space="0" w:color="auto"/>
              <w:right w:val="single" w:sz="4" w:space="0" w:color="auto"/>
            </w:tcBorders>
            <w:shd w:val="clear" w:color="auto" w:fill="auto"/>
            <w:noWrap/>
          </w:tcPr>
          <w:p w14:paraId="5A8968BB" w14:textId="30B39E54" w:rsidR="00934202" w:rsidRPr="002D458A" w:rsidRDefault="00164A5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26,336</w:t>
            </w:r>
          </w:p>
        </w:tc>
        <w:tc>
          <w:tcPr>
            <w:tcW w:w="1134" w:type="dxa"/>
            <w:tcBorders>
              <w:top w:val="nil"/>
              <w:left w:val="nil"/>
              <w:bottom w:val="single" w:sz="4" w:space="0" w:color="auto"/>
              <w:right w:val="single" w:sz="4" w:space="0" w:color="auto"/>
            </w:tcBorders>
            <w:shd w:val="clear" w:color="auto" w:fill="auto"/>
            <w:noWrap/>
          </w:tcPr>
          <w:p w14:paraId="6483B7C4" w14:textId="75CDCC16" w:rsidR="00934202" w:rsidRPr="002D458A" w:rsidRDefault="00164A5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27,536</w:t>
            </w:r>
          </w:p>
        </w:tc>
      </w:tr>
      <w:tr w:rsidR="00934202" w:rsidRPr="002D458A" w14:paraId="1A587E21" w14:textId="456260D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5AC1811B" w14:textId="2E31EAA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Armenia</w:t>
            </w:r>
          </w:p>
        </w:tc>
        <w:tc>
          <w:tcPr>
            <w:tcW w:w="1134" w:type="dxa"/>
            <w:tcBorders>
              <w:top w:val="nil"/>
              <w:left w:val="nil"/>
              <w:bottom w:val="single" w:sz="4" w:space="0" w:color="auto"/>
              <w:right w:val="single" w:sz="4" w:space="0" w:color="auto"/>
            </w:tcBorders>
            <w:shd w:val="clear" w:color="auto" w:fill="auto"/>
            <w:noWrap/>
          </w:tcPr>
          <w:p w14:paraId="4C82DAA0" w14:textId="3B2F498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0.007</w:t>
            </w:r>
          </w:p>
        </w:tc>
        <w:tc>
          <w:tcPr>
            <w:tcW w:w="850" w:type="dxa"/>
            <w:tcBorders>
              <w:top w:val="nil"/>
              <w:left w:val="nil"/>
              <w:bottom w:val="single" w:sz="4" w:space="0" w:color="auto"/>
              <w:right w:val="single" w:sz="4" w:space="0" w:color="auto"/>
            </w:tcBorders>
            <w:shd w:val="clear" w:color="auto" w:fill="auto"/>
            <w:noWrap/>
          </w:tcPr>
          <w:p w14:paraId="530A0297" w14:textId="40B8B6F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0.007%</w:t>
            </w:r>
          </w:p>
        </w:tc>
        <w:tc>
          <w:tcPr>
            <w:tcW w:w="1134" w:type="dxa"/>
            <w:tcBorders>
              <w:top w:val="nil"/>
              <w:left w:val="nil"/>
              <w:bottom w:val="single" w:sz="4" w:space="0" w:color="auto"/>
              <w:right w:val="single" w:sz="4" w:space="0" w:color="auto"/>
            </w:tcBorders>
          </w:tcPr>
          <w:p w14:paraId="1E2E1B2F" w14:textId="6C78C92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19BE8EA8" w14:textId="47FAD363" w:rsidR="00934202" w:rsidRPr="002D458A" w:rsidRDefault="00164A5F"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2124C39" w14:textId="7866C5C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5302F9BA" w14:textId="5A6CE68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433384D" w14:textId="62CF17D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48A52E1D" w14:textId="1103365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4FEB87DC" w14:textId="60EBE848"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Australia</w:t>
            </w:r>
          </w:p>
        </w:tc>
        <w:tc>
          <w:tcPr>
            <w:tcW w:w="1134" w:type="dxa"/>
            <w:tcBorders>
              <w:top w:val="nil"/>
              <w:left w:val="nil"/>
              <w:bottom w:val="single" w:sz="4" w:space="0" w:color="auto"/>
              <w:right w:val="single" w:sz="4" w:space="0" w:color="auto"/>
            </w:tcBorders>
            <w:shd w:val="clear" w:color="auto" w:fill="auto"/>
            <w:noWrap/>
          </w:tcPr>
          <w:p w14:paraId="19C7F4E4" w14:textId="731B647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w:t>
            </w:r>
            <w:r w:rsidR="00164A5F" w:rsidRPr="002D458A">
              <w:rPr>
                <w:rFonts w:asciiTheme="minorHAnsi" w:hAnsiTheme="minorHAnsi" w:cstheme="minorHAnsi"/>
                <w:sz w:val="20"/>
                <w:szCs w:val="20"/>
              </w:rPr>
              <w:t>040</w:t>
            </w:r>
          </w:p>
        </w:tc>
        <w:tc>
          <w:tcPr>
            <w:tcW w:w="850" w:type="dxa"/>
            <w:tcBorders>
              <w:top w:val="nil"/>
              <w:left w:val="nil"/>
              <w:bottom w:val="single" w:sz="4" w:space="0" w:color="auto"/>
              <w:right w:val="single" w:sz="4" w:space="0" w:color="auto"/>
            </w:tcBorders>
            <w:shd w:val="clear" w:color="auto" w:fill="auto"/>
            <w:noWrap/>
          </w:tcPr>
          <w:p w14:paraId="270A8CDF" w14:textId="7CE95E6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w:t>
            </w:r>
            <w:r w:rsidR="00164A5F" w:rsidRPr="002D458A">
              <w:rPr>
                <w:rFonts w:asciiTheme="minorHAnsi" w:hAnsiTheme="minorHAnsi" w:cstheme="minorHAnsi"/>
                <w:sz w:val="20"/>
                <w:szCs w:val="20"/>
              </w:rPr>
              <w:t>094</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44CBBC0B" w14:textId="09485C8A"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103,361</w:t>
            </w:r>
          </w:p>
        </w:tc>
        <w:tc>
          <w:tcPr>
            <w:tcW w:w="1134" w:type="dxa"/>
            <w:tcBorders>
              <w:top w:val="nil"/>
              <w:left w:val="single" w:sz="4" w:space="0" w:color="auto"/>
              <w:bottom w:val="single" w:sz="4" w:space="0" w:color="auto"/>
              <w:right w:val="single" w:sz="4" w:space="0" w:color="auto"/>
            </w:tcBorders>
          </w:tcPr>
          <w:p w14:paraId="70F78F7B" w14:textId="4BA2164F" w:rsidR="00934202" w:rsidRPr="002D458A" w:rsidRDefault="00164A5F"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99,838</w:t>
            </w:r>
          </w:p>
        </w:tc>
        <w:tc>
          <w:tcPr>
            <w:tcW w:w="1134" w:type="dxa"/>
            <w:tcBorders>
              <w:top w:val="nil"/>
              <w:left w:val="single" w:sz="4" w:space="0" w:color="auto"/>
              <w:bottom w:val="single" w:sz="4" w:space="0" w:color="auto"/>
              <w:right w:val="single" w:sz="4" w:space="0" w:color="auto"/>
            </w:tcBorders>
            <w:shd w:val="clear" w:color="auto" w:fill="auto"/>
            <w:noWrap/>
          </w:tcPr>
          <w:p w14:paraId="5ACB09C6" w14:textId="1FD6778C" w:rsidR="00934202" w:rsidRPr="002D458A" w:rsidRDefault="00164A5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109,401</w:t>
            </w:r>
          </w:p>
        </w:tc>
        <w:tc>
          <w:tcPr>
            <w:tcW w:w="1134" w:type="dxa"/>
            <w:tcBorders>
              <w:top w:val="nil"/>
              <w:left w:val="nil"/>
              <w:bottom w:val="single" w:sz="4" w:space="0" w:color="auto"/>
              <w:right w:val="single" w:sz="4" w:space="0" w:color="auto"/>
            </w:tcBorders>
            <w:shd w:val="clear" w:color="auto" w:fill="auto"/>
            <w:noWrap/>
          </w:tcPr>
          <w:p w14:paraId="3A42C4B3" w14:textId="01B4F447" w:rsidR="00934202" w:rsidRPr="002D458A" w:rsidRDefault="00164A5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109,645</w:t>
            </w:r>
          </w:p>
        </w:tc>
        <w:tc>
          <w:tcPr>
            <w:tcW w:w="1134" w:type="dxa"/>
            <w:tcBorders>
              <w:top w:val="nil"/>
              <w:left w:val="nil"/>
              <w:bottom w:val="single" w:sz="4" w:space="0" w:color="auto"/>
              <w:right w:val="single" w:sz="4" w:space="0" w:color="auto"/>
            </w:tcBorders>
            <w:shd w:val="clear" w:color="auto" w:fill="auto"/>
            <w:noWrap/>
          </w:tcPr>
          <w:p w14:paraId="2E80E3B7" w14:textId="160C0709" w:rsidR="00934202" w:rsidRPr="002D458A" w:rsidRDefault="00164A5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114,641</w:t>
            </w:r>
          </w:p>
        </w:tc>
      </w:tr>
      <w:tr w:rsidR="00934202" w:rsidRPr="002D458A" w14:paraId="0D84DC32" w14:textId="303667C8"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03E6D8B8" w14:textId="1A5956A3"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Austria</w:t>
            </w:r>
          </w:p>
        </w:tc>
        <w:tc>
          <w:tcPr>
            <w:tcW w:w="1134" w:type="dxa"/>
            <w:tcBorders>
              <w:top w:val="nil"/>
              <w:left w:val="nil"/>
              <w:bottom w:val="single" w:sz="4" w:space="0" w:color="auto"/>
              <w:right w:val="single" w:sz="4" w:space="0" w:color="auto"/>
            </w:tcBorders>
            <w:shd w:val="clear" w:color="auto" w:fill="auto"/>
            <w:noWrap/>
          </w:tcPr>
          <w:p w14:paraId="4A14B793" w14:textId="6676A36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164A5F" w:rsidRPr="002D458A">
              <w:rPr>
                <w:rFonts w:asciiTheme="minorHAnsi" w:hAnsiTheme="minorHAnsi" w:cstheme="minorHAnsi"/>
                <w:sz w:val="20"/>
                <w:szCs w:val="20"/>
              </w:rPr>
              <w:t>626</w:t>
            </w:r>
          </w:p>
        </w:tc>
        <w:tc>
          <w:tcPr>
            <w:tcW w:w="850" w:type="dxa"/>
            <w:tcBorders>
              <w:top w:val="nil"/>
              <w:left w:val="nil"/>
              <w:bottom w:val="single" w:sz="4" w:space="0" w:color="auto"/>
              <w:right w:val="single" w:sz="4" w:space="0" w:color="auto"/>
            </w:tcBorders>
            <w:shd w:val="clear" w:color="auto" w:fill="auto"/>
            <w:noWrap/>
          </w:tcPr>
          <w:p w14:paraId="17D36D1A" w14:textId="7068CEE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9764E8" w:rsidRPr="002D458A">
              <w:rPr>
                <w:rFonts w:asciiTheme="minorHAnsi" w:hAnsiTheme="minorHAnsi" w:cstheme="minorHAnsi"/>
                <w:sz w:val="20"/>
                <w:szCs w:val="20"/>
              </w:rPr>
              <w:t>643</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49721261" w14:textId="135AF1B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33,246</w:t>
            </w:r>
          </w:p>
        </w:tc>
        <w:tc>
          <w:tcPr>
            <w:tcW w:w="1134" w:type="dxa"/>
            <w:tcBorders>
              <w:top w:val="nil"/>
              <w:left w:val="single" w:sz="4" w:space="0" w:color="auto"/>
              <w:bottom w:val="single" w:sz="4" w:space="0" w:color="auto"/>
              <w:right w:val="single" w:sz="4" w:space="0" w:color="auto"/>
            </w:tcBorders>
          </w:tcPr>
          <w:p w14:paraId="435C8733" w14:textId="7DF2B64C" w:rsidR="00934202" w:rsidRPr="002D458A" w:rsidRDefault="009764E8"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30,637</w:t>
            </w:r>
          </w:p>
        </w:tc>
        <w:tc>
          <w:tcPr>
            <w:tcW w:w="1134" w:type="dxa"/>
            <w:tcBorders>
              <w:top w:val="nil"/>
              <w:left w:val="single" w:sz="4" w:space="0" w:color="auto"/>
              <w:bottom w:val="single" w:sz="4" w:space="0" w:color="auto"/>
              <w:right w:val="single" w:sz="4" w:space="0" w:color="auto"/>
            </w:tcBorders>
            <w:shd w:val="clear" w:color="auto" w:fill="auto"/>
            <w:noWrap/>
          </w:tcPr>
          <w:p w14:paraId="250D4B19" w14:textId="7FD5B413" w:rsidR="00934202" w:rsidRPr="002D458A" w:rsidRDefault="009764E8"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33,571</w:t>
            </w:r>
          </w:p>
        </w:tc>
        <w:tc>
          <w:tcPr>
            <w:tcW w:w="1134" w:type="dxa"/>
            <w:tcBorders>
              <w:top w:val="nil"/>
              <w:left w:val="nil"/>
              <w:bottom w:val="single" w:sz="4" w:space="0" w:color="auto"/>
              <w:right w:val="single" w:sz="4" w:space="0" w:color="auto"/>
            </w:tcBorders>
            <w:shd w:val="clear" w:color="auto" w:fill="auto"/>
            <w:noWrap/>
          </w:tcPr>
          <w:p w14:paraId="0A06D0F5" w14:textId="446A4665" w:rsidR="00934202" w:rsidRPr="002D458A" w:rsidRDefault="009764E8"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33,646</w:t>
            </w:r>
          </w:p>
        </w:tc>
        <w:tc>
          <w:tcPr>
            <w:tcW w:w="1134" w:type="dxa"/>
            <w:tcBorders>
              <w:top w:val="nil"/>
              <w:left w:val="nil"/>
              <w:bottom w:val="single" w:sz="4" w:space="0" w:color="auto"/>
              <w:right w:val="single" w:sz="4" w:space="0" w:color="auto"/>
            </w:tcBorders>
            <w:shd w:val="clear" w:color="auto" w:fill="auto"/>
            <w:noWrap/>
          </w:tcPr>
          <w:p w14:paraId="428AF66F" w14:textId="3C1B7685" w:rsidR="00934202" w:rsidRPr="002D458A" w:rsidRDefault="009764E8"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35,179</w:t>
            </w:r>
          </w:p>
        </w:tc>
      </w:tr>
      <w:tr w:rsidR="00934202" w:rsidRPr="002D458A" w14:paraId="483FD689" w14:textId="65776C6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3D000FEE" w14:textId="711164E2"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Azerbaijan</w:t>
            </w:r>
          </w:p>
        </w:tc>
        <w:tc>
          <w:tcPr>
            <w:tcW w:w="1134" w:type="dxa"/>
            <w:tcBorders>
              <w:top w:val="nil"/>
              <w:left w:val="nil"/>
              <w:bottom w:val="single" w:sz="4" w:space="0" w:color="auto"/>
              <w:right w:val="single" w:sz="4" w:space="0" w:color="auto"/>
            </w:tcBorders>
            <w:shd w:val="clear" w:color="auto" w:fill="auto"/>
            <w:noWrap/>
          </w:tcPr>
          <w:p w14:paraId="466FE5EB" w14:textId="049EA06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9764E8" w:rsidRPr="002D458A">
              <w:rPr>
                <w:rFonts w:asciiTheme="minorHAnsi" w:hAnsiTheme="minorHAnsi" w:cstheme="minorHAnsi"/>
                <w:sz w:val="20"/>
                <w:szCs w:val="20"/>
              </w:rPr>
              <w:t>034</w:t>
            </w:r>
          </w:p>
        </w:tc>
        <w:tc>
          <w:tcPr>
            <w:tcW w:w="850" w:type="dxa"/>
            <w:tcBorders>
              <w:top w:val="nil"/>
              <w:left w:val="nil"/>
              <w:bottom w:val="single" w:sz="4" w:space="0" w:color="auto"/>
              <w:right w:val="single" w:sz="4" w:space="0" w:color="auto"/>
            </w:tcBorders>
            <w:shd w:val="clear" w:color="auto" w:fill="auto"/>
            <w:noWrap/>
          </w:tcPr>
          <w:p w14:paraId="4DD434A6" w14:textId="547BC82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9764E8" w:rsidRPr="002D458A">
              <w:rPr>
                <w:rFonts w:asciiTheme="minorHAnsi" w:hAnsiTheme="minorHAnsi" w:cstheme="minorHAnsi"/>
                <w:sz w:val="20"/>
                <w:szCs w:val="20"/>
              </w:rPr>
              <w:t>035</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52A63FEC" w14:textId="52F6006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1,469</w:t>
            </w:r>
          </w:p>
        </w:tc>
        <w:tc>
          <w:tcPr>
            <w:tcW w:w="1134" w:type="dxa"/>
            <w:tcBorders>
              <w:top w:val="nil"/>
              <w:left w:val="single" w:sz="4" w:space="0" w:color="auto"/>
              <w:bottom w:val="single" w:sz="4" w:space="0" w:color="auto"/>
              <w:right w:val="single" w:sz="4" w:space="0" w:color="auto"/>
            </w:tcBorders>
          </w:tcPr>
          <w:p w14:paraId="6A99F569" w14:textId="7D89ADBA" w:rsidR="00934202" w:rsidRPr="002D458A" w:rsidRDefault="009764E8"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1,664</w:t>
            </w:r>
          </w:p>
        </w:tc>
        <w:tc>
          <w:tcPr>
            <w:tcW w:w="1134" w:type="dxa"/>
            <w:tcBorders>
              <w:top w:val="nil"/>
              <w:left w:val="single" w:sz="4" w:space="0" w:color="auto"/>
              <w:bottom w:val="single" w:sz="4" w:space="0" w:color="auto"/>
              <w:right w:val="single" w:sz="4" w:space="0" w:color="auto"/>
            </w:tcBorders>
            <w:shd w:val="clear" w:color="auto" w:fill="auto"/>
            <w:noWrap/>
          </w:tcPr>
          <w:p w14:paraId="60F49AB2" w14:textId="2BBAB0B3" w:rsidR="00934202" w:rsidRPr="002D458A" w:rsidRDefault="009764E8"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1,823</w:t>
            </w:r>
          </w:p>
        </w:tc>
        <w:tc>
          <w:tcPr>
            <w:tcW w:w="1134" w:type="dxa"/>
            <w:tcBorders>
              <w:top w:val="nil"/>
              <w:left w:val="nil"/>
              <w:bottom w:val="single" w:sz="4" w:space="0" w:color="auto"/>
              <w:right w:val="single" w:sz="4" w:space="0" w:color="auto"/>
            </w:tcBorders>
            <w:shd w:val="clear" w:color="auto" w:fill="auto"/>
            <w:noWrap/>
          </w:tcPr>
          <w:p w14:paraId="22DF8910" w14:textId="34199AC5" w:rsidR="00934202" w:rsidRPr="002D458A" w:rsidRDefault="009764E8"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1,827</w:t>
            </w:r>
          </w:p>
        </w:tc>
        <w:tc>
          <w:tcPr>
            <w:tcW w:w="1134" w:type="dxa"/>
            <w:tcBorders>
              <w:top w:val="nil"/>
              <w:left w:val="nil"/>
              <w:bottom w:val="single" w:sz="4" w:space="0" w:color="auto"/>
              <w:right w:val="single" w:sz="4" w:space="0" w:color="auto"/>
            </w:tcBorders>
            <w:shd w:val="clear" w:color="auto" w:fill="auto"/>
            <w:noWrap/>
          </w:tcPr>
          <w:p w14:paraId="749A01F4" w14:textId="555345F1" w:rsidR="00934202" w:rsidRPr="002D458A" w:rsidRDefault="009764E8"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1,911</w:t>
            </w:r>
          </w:p>
        </w:tc>
      </w:tr>
      <w:tr w:rsidR="00934202" w:rsidRPr="002D458A" w14:paraId="3A46CEEF" w14:textId="7A4F4A4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54161F62" w14:textId="38B392C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Bahamas</w:t>
            </w:r>
          </w:p>
        </w:tc>
        <w:tc>
          <w:tcPr>
            <w:tcW w:w="1134" w:type="dxa"/>
            <w:tcBorders>
              <w:top w:val="nil"/>
              <w:left w:val="nil"/>
              <w:bottom w:val="single" w:sz="4" w:space="0" w:color="auto"/>
              <w:right w:val="single" w:sz="4" w:space="0" w:color="auto"/>
            </w:tcBorders>
            <w:shd w:val="clear" w:color="auto" w:fill="auto"/>
            <w:noWrap/>
          </w:tcPr>
          <w:p w14:paraId="6FBED5BB" w14:textId="76AF083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9764E8" w:rsidRPr="002D458A">
              <w:rPr>
                <w:rFonts w:asciiTheme="minorHAnsi" w:hAnsiTheme="minorHAnsi" w:cstheme="minorHAnsi"/>
                <w:sz w:val="20"/>
                <w:szCs w:val="20"/>
              </w:rPr>
              <w:t>015</w:t>
            </w:r>
          </w:p>
        </w:tc>
        <w:tc>
          <w:tcPr>
            <w:tcW w:w="850" w:type="dxa"/>
            <w:tcBorders>
              <w:top w:val="nil"/>
              <w:left w:val="nil"/>
              <w:bottom w:val="single" w:sz="4" w:space="0" w:color="auto"/>
              <w:right w:val="single" w:sz="4" w:space="0" w:color="auto"/>
            </w:tcBorders>
            <w:shd w:val="clear" w:color="auto" w:fill="auto"/>
            <w:noWrap/>
          </w:tcPr>
          <w:p w14:paraId="071A4CB1" w14:textId="33DBF64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9764E8" w:rsidRPr="002D458A">
              <w:rPr>
                <w:rFonts w:asciiTheme="minorHAnsi" w:hAnsiTheme="minorHAnsi" w:cstheme="minorHAnsi"/>
                <w:sz w:val="20"/>
                <w:szCs w:val="20"/>
              </w:rPr>
              <w:t>015</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474B3A85" w14:textId="123CBC4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5D970F23" w14:textId="3E378219" w:rsidR="00934202" w:rsidRPr="002D458A" w:rsidRDefault="009764E8"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6FCC931" w14:textId="1883239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w:t>
            </w:r>
            <w:r w:rsidR="00C17BDE" w:rsidRPr="002D458A">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ABF1AB0" w14:textId="79F9E52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w:t>
            </w:r>
            <w:r w:rsidR="00C17BDE" w:rsidRPr="002D458A">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106FD37E" w14:textId="02D8B59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w:t>
            </w:r>
            <w:r w:rsidR="00C17BDE" w:rsidRPr="002D458A">
              <w:rPr>
                <w:rFonts w:asciiTheme="minorHAnsi" w:hAnsiTheme="minorHAnsi" w:cstheme="minorHAnsi"/>
                <w:sz w:val="20"/>
                <w:szCs w:val="20"/>
              </w:rPr>
              <w:t>000</w:t>
            </w:r>
          </w:p>
        </w:tc>
      </w:tr>
      <w:tr w:rsidR="00934202" w:rsidRPr="002D458A" w14:paraId="4172525D" w14:textId="4408930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497D7C04" w14:textId="577B7AA3"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Bahrain</w:t>
            </w:r>
          </w:p>
        </w:tc>
        <w:tc>
          <w:tcPr>
            <w:tcW w:w="1134" w:type="dxa"/>
            <w:tcBorders>
              <w:top w:val="nil"/>
              <w:left w:val="nil"/>
              <w:bottom w:val="single" w:sz="4" w:space="0" w:color="auto"/>
              <w:right w:val="single" w:sz="4" w:space="0" w:color="auto"/>
            </w:tcBorders>
            <w:shd w:val="clear" w:color="auto" w:fill="auto"/>
            <w:noWrap/>
          </w:tcPr>
          <w:p w14:paraId="6E0B9372" w14:textId="4EBBA3D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C17BDE" w:rsidRPr="002D458A">
              <w:rPr>
                <w:rFonts w:asciiTheme="minorHAnsi" w:hAnsiTheme="minorHAnsi" w:cstheme="minorHAnsi"/>
                <w:sz w:val="20"/>
                <w:szCs w:val="20"/>
              </w:rPr>
              <w:t>050</w:t>
            </w:r>
          </w:p>
        </w:tc>
        <w:tc>
          <w:tcPr>
            <w:tcW w:w="850" w:type="dxa"/>
            <w:tcBorders>
              <w:top w:val="nil"/>
              <w:left w:val="nil"/>
              <w:bottom w:val="single" w:sz="4" w:space="0" w:color="auto"/>
              <w:right w:val="single" w:sz="4" w:space="0" w:color="auto"/>
            </w:tcBorders>
            <w:shd w:val="clear" w:color="auto" w:fill="auto"/>
            <w:noWrap/>
          </w:tcPr>
          <w:p w14:paraId="4D246F21" w14:textId="0F89799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C17BDE" w:rsidRPr="002D458A">
              <w:rPr>
                <w:rFonts w:asciiTheme="minorHAnsi" w:hAnsiTheme="minorHAnsi" w:cstheme="minorHAnsi"/>
                <w:sz w:val="20"/>
                <w:szCs w:val="20"/>
              </w:rPr>
              <w:t>051</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1EECB26D" w14:textId="08A4344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2,644</w:t>
            </w:r>
          </w:p>
        </w:tc>
        <w:tc>
          <w:tcPr>
            <w:tcW w:w="1134" w:type="dxa"/>
            <w:tcBorders>
              <w:top w:val="nil"/>
              <w:left w:val="single" w:sz="4" w:space="0" w:color="auto"/>
              <w:bottom w:val="single" w:sz="4" w:space="0" w:color="auto"/>
              <w:right w:val="single" w:sz="4" w:space="0" w:color="auto"/>
            </w:tcBorders>
          </w:tcPr>
          <w:p w14:paraId="530C7718" w14:textId="0C85EE15" w:rsidR="00934202" w:rsidRPr="002D458A" w:rsidRDefault="00C17BD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2,447</w:t>
            </w:r>
          </w:p>
        </w:tc>
        <w:tc>
          <w:tcPr>
            <w:tcW w:w="1134" w:type="dxa"/>
            <w:tcBorders>
              <w:top w:val="nil"/>
              <w:left w:val="single" w:sz="4" w:space="0" w:color="auto"/>
              <w:bottom w:val="single" w:sz="4" w:space="0" w:color="auto"/>
              <w:right w:val="single" w:sz="4" w:space="0" w:color="auto"/>
            </w:tcBorders>
            <w:shd w:val="clear" w:color="auto" w:fill="auto"/>
            <w:noWrap/>
          </w:tcPr>
          <w:p w14:paraId="09C8226D" w14:textId="2809E0A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w:t>
            </w:r>
            <w:r w:rsidR="00C17BDE" w:rsidRPr="002D458A">
              <w:rPr>
                <w:rFonts w:asciiTheme="minorHAnsi" w:hAnsiTheme="minorHAnsi" w:cstheme="minorHAnsi"/>
                <w:sz w:val="20"/>
                <w:szCs w:val="20"/>
              </w:rPr>
              <w:t>681</w:t>
            </w:r>
          </w:p>
        </w:tc>
        <w:tc>
          <w:tcPr>
            <w:tcW w:w="1134" w:type="dxa"/>
            <w:tcBorders>
              <w:top w:val="nil"/>
              <w:left w:val="nil"/>
              <w:bottom w:val="single" w:sz="4" w:space="0" w:color="auto"/>
              <w:right w:val="single" w:sz="4" w:space="0" w:color="auto"/>
            </w:tcBorders>
            <w:shd w:val="clear" w:color="auto" w:fill="auto"/>
            <w:noWrap/>
          </w:tcPr>
          <w:p w14:paraId="5DDD767A" w14:textId="1DFC683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w:t>
            </w:r>
            <w:r w:rsidR="00C17BDE" w:rsidRPr="002D458A">
              <w:rPr>
                <w:rFonts w:asciiTheme="minorHAnsi" w:hAnsiTheme="minorHAnsi" w:cstheme="minorHAnsi"/>
                <w:sz w:val="20"/>
                <w:szCs w:val="20"/>
              </w:rPr>
              <w:t>687</w:t>
            </w:r>
          </w:p>
        </w:tc>
        <w:tc>
          <w:tcPr>
            <w:tcW w:w="1134" w:type="dxa"/>
            <w:tcBorders>
              <w:top w:val="nil"/>
              <w:left w:val="nil"/>
              <w:bottom w:val="single" w:sz="4" w:space="0" w:color="auto"/>
              <w:right w:val="single" w:sz="4" w:space="0" w:color="auto"/>
            </w:tcBorders>
            <w:shd w:val="clear" w:color="auto" w:fill="auto"/>
            <w:noWrap/>
          </w:tcPr>
          <w:p w14:paraId="14172015" w14:textId="7737085A" w:rsidR="00934202" w:rsidRPr="002D458A" w:rsidRDefault="00C17BD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2,810</w:t>
            </w:r>
          </w:p>
        </w:tc>
      </w:tr>
      <w:tr w:rsidR="00934202" w:rsidRPr="002D458A" w14:paraId="2FD0EC71" w14:textId="4EECC20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59CE8D1B" w14:textId="491489EC"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Bangladesh</w:t>
            </w:r>
          </w:p>
        </w:tc>
        <w:tc>
          <w:tcPr>
            <w:tcW w:w="1134" w:type="dxa"/>
            <w:tcBorders>
              <w:top w:val="nil"/>
              <w:left w:val="nil"/>
              <w:bottom w:val="single" w:sz="4" w:space="0" w:color="auto"/>
              <w:right w:val="single" w:sz="4" w:space="0" w:color="auto"/>
            </w:tcBorders>
            <w:shd w:val="clear" w:color="auto" w:fill="auto"/>
            <w:noWrap/>
          </w:tcPr>
          <w:p w14:paraId="64081E0C" w14:textId="6371B7F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850" w:type="dxa"/>
            <w:tcBorders>
              <w:top w:val="nil"/>
              <w:left w:val="nil"/>
              <w:bottom w:val="single" w:sz="4" w:space="0" w:color="auto"/>
              <w:right w:val="single" w:sz="4" w:space="0" w:color="auto"/>
            </w:tcBorders>
            <w:shd w:val="clear" w:color="auto" w:fill="auto"/>
            <w:noWrap/>
          </w:tcPr>
          <w:p w14:paraId="26759903" w14:textId="670F44D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1134" w:type="dxa"/>
            <w:tcBorders>
              <w:top w:val="nil"/>
              <w:left w:val="nil"/>
              <w:bottom w:val="single" w:sz="4" w:space="0" w:color="auto"/>
              <w:right w:val="single" w:sz="4" w:space="0" w:color="auto"/>
            </w:tcBorders>
          </w:tcPr>
          <w:p w14:paraId="1E46F71F" w14:textId="3FB894C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12CBB734" w14:textId="5C568F25"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87BDC17" w14:textId="2041AE6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12B70339" w14:textId="3E56530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12036346" w14:textId="30B52D4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47F816AE" w14:textId="43C97FB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7D0B77EC" w14:textId="001FB44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Barbados</w:t>
            </w:r>
          </w:p>
        </w:tc>
        <w:tc>
          <w:tcPr>
            <w:tcW w:w="1134" w:type="dxa"/>
            <w:tcBorders>
              <w:top w:val="nil"/>
              <w:left w:val="nil"/>
              <w:bottom w:val="single" w:sz="4" w:space="0" w:color="auto"/>
              <w:right w:val="single" w:sz="4" w:space="0" w:color="auto"/>
            </w:tcBorders>
            <w:shd w:val="clear" w:color="auto" w:fill="auto"/>
            <w:noWrap/>
          </w:tcPr>
          <w:p w14:paraId="3C04A6E0" w14:textId="1548670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007</w:t>
            </w:r>
          </w:p>
        </w:tc>
        <w:tc>
          <w:tcPr>
            <w:tcW w:w="850" w:type="dxa"/>
            <w:tcBorders>
              <w:top w:val="nil"/>
              <w:left w:val="nil"/>
              <w:bottom w:val="single" w:sz="4" w:space="0" w:color="auto"/>
              <w:right w:val="single" w:sz="4" w:space="0" w:color="auto"/>
            </w:tcBorders>
            <w:shd w:val="clear" w:color="auto" w:fill="auto"/>
            <w:noWrap/>
          </w:tcPr>
          <w:p w14:paraId="1982A8E2" w14:textId="15A419A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007</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791CEE5C" w14:textId="43B2915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2C31C9A0" w14:textId="246E2903"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495A0D8" w14:textId="2C3FF1F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B4867E5" w14:textId="1420E10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63C68578" w14:textId="7472DEA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5C36CCD2" w14:textId="2B350E48"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138AF817" w14:textId="0A9A04B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Belarus</w:t>
            </w:r>
          </w:p>
        </w:tc>
        <w:tc>
          <w:tcPr>
            <w:tcW w:w="1134" w:type="dxa"/>
            <w:tcBorders>
              <w:top w:val="nil"/>
              <w:left w:val="nil"/>
              <w:bottom w:val="single" w:sz="4" w:space="0" w:color="auto"/>
              <w:right w:val="single" w:sz="4" w:space="0" w:color="auto"/>
            </w:tcBorders>
            <w:shd w:val="clear" w:color="auto" w:fill="auto"/>
            <w:noWrap/>
          </w:tcPr>
          <w:p w14:paraId="555C4CE4" w14:textId="537A084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043</w:t>
            </w:r>
          </w:p>
        </w:tc>
        <w:tc>
          <w:tcPr>
            <w:tcW w:w="850" w:type="dxa"/>
            <w:tcBorders>
              <w:top w:val="nil"/>
              <w:left w:val="nil"/>
              <w:bottom w:val="single" w:sz="4" w:space="0" w:color="auto"/>
              <w:right w:val="single" w:sz="4" w:space="0" w:color="auto"/>
            </w:tcBorders>
            <w:shd w:val="clear" w:color="auto" w:fill="auto"/>
            <w:noWrap/>
          </w:tcPr>
          <w:p w14:paraId="50FEAC0E" w14:textId="0B9C13A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044</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72B573C9" w14:textId="34F274C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2,007</w:t>
            </w:r>
          </w:p>
        </w:tc>
        <w:tc>
          <w:tcPr>
            <w:tcW w:w="1134" w:type="dxa"/>
            <w:tcBorders>
              <w:top w:val="nil"/>
              <w:left w:val="single" w:sz="4" w:space="0" w:color="auto"/>
              <w:bottom w:val="single" w:sz="4" w:space="0" w:color="auto"/>
              <w:right w:val="single" w:sz="4" w:space="0" w:color="auto"/>
            </w:tcBorders>
          </w:tcPr>
          <w:p w14:paraId="5835865C" w14:textId="5869E50A"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2,014</w:t>
            </w:r>
          </w:p>
        </w:tc>
        <w:tc>
          <w:tcPr>
            <w:tcW w:w="1134" w:type="dxa"/>
            <w:tcBorders>
              <w:top w:val="nil"/>
              <w:left w:val="single" w:sz="4" w:space="0" w:color="auto"/>
              <w:bottom w:val="single" w:sz="4" w:space="0" w:color="auto"/>
              <w:right w:val="single" w:sz="4" w:space="0" w:color="auto"/>
            </w:tcBorders>
            <w:shd w:val="clear" w:color="auto" w:fill="auto"/>
            <w:noWrap/>
          </w:tcPr>
          <w:p w14:paraId="551B7E22" w14:textId="7DAB1701"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2,306</w:t>
            </w:r>
          </w:p>
        </w:tc>
        <w:tc>
          <w:tcPr>
            <w:tcW w:w="1134" w:type="dxa"/>
            <w:tcBorders>
              <w:top w:val="nil"/>
              <w:left w:val="nil"/>
              <w:bottom w:val="single" w:sz="4" w:space="0" w:color="auto"/>
              <w:right w:val="single" w:sz="4" w:space="0" w:color="auto"/>
            </w:tcBorders>
            <w:shd w:val="clear" w:color="auto" w:fill="auto"/>
            <w:noWrap/>
          </w:tcPr>
          <w:p w14:paraId="1AC2D185" w14:textId="279E6EAF"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2,311</w:t>
            </w:r>
          </w:p>
        </w:tc>
        <w:tc>
          <w:tcPr>
            <w:tcW w:w="1134" w:type="dxa"/>
            <w:tcBorders>
              <w:top w:val="nil"/>
              <w:left w:val="nil"/>
              <w:bottom w:val="single" w:sz="4" w:space="0" w:color="auto"/>
              <w:right w:val="single" w:sz="4" w:space="0" w:color="auto"/>
            </w:tcBorders>
            <w:shd w:val="clear" w:color="auto" w:fill="auto"/>
            <w:noWrap/>
          </w:tcPr>
          <w:p w14:paraId="3EEC95C3" w14:textId="04090A04"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2,416</w:t>
            </w:r>
          </w:p>
        </w:tc>
      </w:tr>
      <w:tr w:rsidR="00934202" w:rsidRPr="002D458A" w14:paraId="50482EF0" w14:textId="5219B6A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3D5C691C" w14:textId="1F41D8B8"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Belgium</w:t>
            </w:r>
          </w:p>
        </w:tc>
        <w:tc>
          <w:tcPr>
            <w:tcW w:w="1134" w:type="dxa"/>
            <w:tcBorders>
              <w:top w:val="nil"/>
              <w:left w:val="nil"/>
              <w:bottom w:val="single" w:sz="4" w:space="0" w:color="auto"/>
              <w:right w:val="single" w:sz="4" w:space="0" w:color="auto"/>
            </w:tcBorders>
            <w:shd w:val="clear" w:color="auto" w:fill="auto"/>
            <w:noWrap/>
          </w:tcPr>
          <w:p w14:paraId="1D392254" w14:textId="69D1F82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773</w:t>
            </w:r>
          </w:p>
        </w:tc>
        <w:tc>
          <w:tcPr>
            <w:tcW w:w="850" w:type="dxa"/>
            <w:tcBorders>
              <w:top w:val="nil"/>
              <w:left w:val="nil"/>
              <w:bottom w:val="single" w:sz="4" w:space="0" w:color="auto"/>
              <w:right w:val="single" w:sz="4" w:space="0" w:color="auto"/>
            </w:tcBorders>
            <w:shd w:val="clear" w:color="auto" w:fill="auto"/>
            <w:noWrap/>
          </w:tcPr>
          <w:p w14:paraId="33E6AB1C" w14:textId="3729823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793</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2F6AFBE9" w14:textId="3AB155E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40,541</w:t>
            </w:r>
          </w:p>
        </w:tc>
        <w:tc>
          <w:tcPr>
            <w:tcW w:w="1134" w:type="dxa"/>
            <w:tcBorders>
              <w:top w:val="nil"/>
              <w:left w:val="single" w:sz="4" w:space="0" w:color="auto"/>
              <w:bottom w:val="single" w:sz="4" w:space="0" w:color="auto"/>
              <w:right w:val="single" w:sz="4" w:space="0" w:color="auto"/>
            </w:tcBorders>
          </w:tcPr>
          <w:p w14:paraId="2C0EF94B" w14:textId="63F71980"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37,831</w:t>
            </w:r>
          </w:p>
        </w:tc>
        <w:tc>
          <w:tcPr>
            <w:tcW w:w="1134" w:type="dxa"/>
            <w:tcBorders>
              <w:top w:val="nil"/>
              <w:left w:val="single" w:sz="4" w:space="0" w:color="auto"/>
              <w:bottom w:val="single" w:sz="4" w:space="0" w:color="auto"/>
              <w:right w:val="single" w:sz="4" w:space="0" w:color="auto"/>
            </w:tcBorders>
            <w:shd w:val="clear" w:color="auto" w:fill="auto"/>
            <w:noWrap/>
          </w:tcPr>
          <w:p w14:paraId="333F2CA9" w14:textId="4E75BC4B"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41,455</w:t>
            </w:r>
          </w:p>
        </w:tc>
        <w:tc>
          <w:tcPr>
            <w:tcW w:w="1134" w:type="dxa"/>
            <w:tcBorders>
              <w:top w:val="nil"/>
              <w:left w:val="nil"/>
              <w:bottom w:val="single" w:sz="4" w:space="0" w:color="auto"/>
              <w:right w:val="single" w:sz="4" w:space="0" w:color="auto"/>
            </w:tcBorders>
            <w:shd w:val="clear" w:color="auto" w:fill="auto"/>
            <w:noWrap/>
          </w:tcPr>
          <w:p w14:paraId="19A120EB" w14:textId="15C55F31"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41,547</w:t>
            </w:r>
          </w:p>
        </w:tc>
        <w:tc>
          <w:tcPr>
            <w:tcW w:w="1134" w:type="dxa"/>
            <w:tcBorders>
              <w:top w:val="nil"/>
              <w:left w:val="nil"/>
              <w:bottom w:val="single" w:sz="4" w:space="0" w:color="auto"/>
              <w:right w:val="single" w:sz="4" w:space="0" w:color="auto"/>
            </w:tcBorders>
            <w:shd w:val="clear" w:color="auto" w:fill="auto"/>
            <w:noWrap/>
          </w:tcPr>
          <w:p w14:paraId="5578A2D3" w14:textId="4FE19B63"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43,440</w:t>
            </w:r>
          </w:p>
        </w:tc>
      </w:tr>
      <w:tr w:rsidR="00934202" w:rsidRPr="002D458A" w14:paraId="5A0E7291" w14:textId="2F16115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7C3D7DF5" w14:textId="14FFBB4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Belize</w:t>
            </w:r>
          </w:p>
        </w:tc>
        <w:tc>
          <w:tcPr>
            <w:tcW w:w="1134" w:type="dxa"/>
            <w:tcBorders>
              <w:top w:val="nil"/>
              <w:left w:val="nil"/>
              <w:bottom w:val="single" w:sz="4" w:space="0" w:color="auto"/>
              <w:right w:val="single" w:sz="4" w:space="0" w:color="auto"/>
            </w:tcBorders>
            <w:shd w:val="clear" w:color="auto" w:fill="auto"/>
            <w:noWrap/>
          </w:tcPr>
          <w:p w14:paraId="5E1618DD" w14:textId="2F6A3D6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850" w:type="dxa"/>
            <w:tcBorders>
              <w:top w:val="nil"/>
              <w:left w:val="nil"/>
              <w:bottom w:val="single" w:sz="4" w:space="0" w:color="auto"/>
              <w:right w:val="single" w:sz="4" w:space="0" w:color="auto"/>
            </w:tcBorders>
            <w:shd w:val="clear" w:color="auto" w:fill="auto"/>
            <w:noWrap/>
          </w:tcPr>
          <w:p w14:paraId="10C4AFAE" w14:textId="7202C1F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34" w:type="dxa"/>
            <w:tcBorders>
              <w:top w:val="nil"/>
              <w:left w:val="nil"/>
              <w:bottom w:val="single" w:sz="4" w:space="0" w:color="auto"/>
              <w:right w:val="single" w:sz="4" w:space="0" w:color="auto"/>
            </w:tcBorders>
          </w:tcPr>
          <w:p w14:paraId="0EA0450F" w14:textId="5AB22B3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6F13C4BA" w14:textId="1FD1774A"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4944E12" w14:textId="557E732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2883FAA8" w14:textId="0AA5A0D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6A33CB02" w14:textId="20969FF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7CE4F31A" w14:textId="068F8FD6"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774E05A1" w14:textId="5D57FE8F"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Benin</w:t>
            </w:r>
          </w:p>
        </w:tc>
        <w:tc>
          <w:tcPr>
            <w:tcW w:w="1134" w:type="dxa"/>
            <w:tcBorders>
              <w:top w:val="nil"/>
              <w:left w:val="nil"/>
              <w:bottom w:val="single" w:sz="4" w:space="0" w:color="auto"/>
              <w:right w:val="single" w:sz="4" w:space="0" w:color="auto"/>
            </w:tcBorders>
            <w:shd w:val="clear" w:color="auto" w:fill="auto"/>
            <w:noWrap/>
          </w:tcPr>
          <w:p w14:paraId="073AF358" w14:textId="51C7D8E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850" w:type="dxa"/>
            <w:tcBorders>
              <w:top w:val="nil"/>
              <w:left w:val="nil"/>
              <w:bottom w:val="single" w:sz="4" w:space="0" w:color="auto"/>
              <w:right w:val="single" w:sz="4" w:space="0" w:color="auto"/>
            </w:tcBorders>
            <w:shd w:val="clear" w:color="auto" w:fill="auto"/>
            <w:noWrap/>
          </w:tcPr>
          <w:p w14:paraId="7B962233" w14:textId="73D0E4D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134" w:type="dxa"/>
            <w:tcBorders>
              <w:top w:val="nil"/>
              <w:left w:val="nil"/>
              <w:bottom w:val="single" w:sz="4" w:space="0" w:color="auto"/>
              <w:right w:val="single" w:sz="4" w:space="0" w:color="auto"/>
            </w:tcBorders>
          </w:tcPr>
          <w:p w14:paraId="701DDA9B" w14:textId="6F98393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12F4D483" w14:textId="16FAF4E5"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9AAF750" w14:textId="646F0A8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EDE8A69" w14:textId="0D1E677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7A70A985" w14:textId="19A0672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1ADA0136" w14:textId="4B4CDCB6"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764F388F" w14:textId="1B98C36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Bhutan</w:t>
            </w:r>
          </w:p>
        </w:tc>
        <w:tc>
          <w:tcPr>
            <w:tcW w:w="1134" w:type="dxa"/>
            <w:tcBorders>
              <w:top w:val="nil"/>
              <w:left w:val="nil"/>
              <w:bottom w:val="single" w:sz="4" w:space="0" w:color="auto"/>
              <w:right w:val="single" w:sz="4" w:space="0" w:color="auto"/>
            </w:tcBorders>
            <w:shd w:val="clear" w:color="auto" w:fill="auto"/>
            <w:noWrap/>
          </w:tcPr>
          <w:p w14:paraId="5839B990" w14:textId="03E512E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850" w:type="dxa"/>
            <w:tcBorders>
              <w:top w:val="nil"/>
              <w:left w:val="nil"/>
              <w:bottom w:val="single" w:sz="4" w:space="0" w:color="auto"/>
              <w:right w:val="single" w:sz="4" w:space="0" w:color="auto"/>
            </w:tcBorders>
            <w:shd w:val="clear" w:color="auto" w:fill="auto"/>
            <w:noWrap/>
          </w:tcPr>
          <w:p w14:paraId="3990ADA4" w14:textId="437C61F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34" w:type="dxa"/>
            <w:tcBorders>
              <w:top w:val="nil"/>
              <w:left w:val="nil"/>
              <w:bottom w:val="single" w:sz="4" w:space="0" w:color="auto"/>
              <w:right w:val="single" w:sz="4" w:space="0" w:color="auto"/>
            </w:tcBorders>
          </w:tcPr>
          <w:p w14:paraId="0C4DF1B0" w14:textId="05161D3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1252C588" w14:textId="3B59A8F6"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E624EBB" w14:textId="558960C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1C735A31" w14:textId="7078A37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1057BFD4" w14:textId="0E47053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491886AA" w14:textId="055140C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386D36A1" w14:textId="53291D3D"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Bolivia (Plurinational State of)</w:t>
            </w:r>
          </w:p>
        </w:tc>
        <w:tc>
          <w:tcPr>
            <w:tcW w:w="1134" w:type="dxa"/>
            <w:tcBorders>
              <w:top w:val="nil"/>
              <w:left w:val="nil"/>
              <w:bottom w:val="single" w:sz="4" w:space="0" w:color="auto"/>
              <w:right w:val="single" w:sz="4" w:space="0" w:color="auto"/>
            </w:tcBorders>
            <w:shd w:val="clear" w:color="auto" w:fill="auto"/>
            <w:noWrap/>
          </w:tcPr>
          <w:p w14:paraId="50D5994D" w14:textId="1D1314D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018</w:t>
            </w:r>
          </w:p>
        </w:tc>
        <w:tc>
          <w:tcPr>
            <w:tcW w:w="850" w:type="dxa"/>
            <w:tcBorders>
              <w:top w:val="nil"/>
              <w:left w:val="nil"/>
              <w:bottom w:val="single" w:sz="4" w:space="0" w:color="auto"/>
              <w:right w:val="single" w:sz="4" w:space="0" w:color="auto"/>
            </w:tcBorders>
            <w:shd w:val="clear" w:color="auto" w:fill="auto"/>
            <w:noWrap/>
          </w:tcPr>
          <w:p w14:paraId="2D66FE82" w14:textId="0013107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018</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47348035" w14:textId="167961BB"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582885D1" w14:textId="446C0DBD"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33E8B67" w14:textId="766C4E78"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7176E7E0" w14:textId="340B413D"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79AA6712" w14:textId="2ED29B27"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7F4F3FD7" w14:textId="0ACC4824"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4CF307D1" w14:textId="772817F2"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Bosnia and Herzegovina</w:t>
            </w:r>
          </w:p>
        </w:tc>
        <w:tc>
          <w:tcPr>
            <w:tcW w:w="1134" w:type="dxa"/>
            <w:tcBorders>
              <w:top w:val="nil"/>
              <w:left w:val="nil"/>
              <w:bottom w:val="single" w:sz="4" w:space="0" w:color="auto"/>
              <w:right w:val="single" w:sz="4" w:space="0" w:color="auto"/>
            </w:tcBorders>
            <w:shd w:val="clear" w:color="auto" w:fill="auto"/>
            <w:noWrap/>
          </w:tcPr>
          <w:p w14:paraId="227FB186" w14:textId="6096E06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014</w:t>
            </w:r>
          </w:p>
        </w:tc>
        <w:tc>
          <w:tcPr>
            <w:tcW w:w="850" w:type="dxa"/>
            <w:tcBorders>
              <w:top w:val="nil"/>
              <w:left w:val="nil"/>
              <w:bottom w:val="single" w:sz="4" w:space="0" w:color="auto"/>
              <w:right w:val="single" w:sz="4" w:space="0" w:color="auto"/>
            </w:tcBorders>
            <w:shd w:val="clear" w:color="auto" w:fill="auto"/>
            <w:noWrap/>
          </w:tcPr>
          <w:p w14:paraId="17CA17EE" w14:textId="172C13A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014</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32590AD0" w14:textId="6B65548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669ED11B" w14:textId="6776062A"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F04CC6B" w14:textId="25A2839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622FF3C" w14:textId="44F1636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77A67CE1" w14:textId="42177DE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58F17AB9" w14:textId="5BD44A31"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1E51091A" w14:textId="34542C3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Botswana</w:t>
            </w:r>
          </w:p>
        </w:tc>
        <w:tc>
          <w:tcPr>
            <w:tcW w:w="1134" w:type="dxa"/>
            <w:tcBorders>
              <w:top w:val="nil"/>
              <w:left w:val="nil"/>
              <w:bottom w:val="single" w:sz="4" w:space="0" w:color="auto"/>
              <w:right w:val="single" w:sz="4" w:space="0" w:color="auto"/>
            </w:tcBorders>
            <w:shd w:val="clear" w:color="auto" w:fill="auto"/>
            <w:noWrap/>
          </w:tcPr>
          <w:p w14:paraId="25D6F6CD" w14:textId="10FAE30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013</w:t>
            </w:r>
          </w:p>
        </w:tc>
        <w:tc>
          <w:tcPr>
            <w:tcW w:w="850" w:type="dxa"/>
            <w:tcBorders>
              <w:top w:val="nil"/>
              <w:left w:val="nil"/>
              <w:bottom w:val="single" w:sz="4" w:space="0" w:color="auto"/>
              <w:right w:val="single" w:sz="4" w:space="0" w:color="auto"/>
            </w:tcBorders>
            <w:shd w:val="clear" w:color="auto" w:fill="auto"/>
            <w:noWrap/>
          </w:tcPr>
          <w:p w14:paraId="42C6CD78" w14:textId="03E3887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013</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3E1D00D7" w14:textId="12C6ACB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357F4DE2" w14:textId="12937D99"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FC55ADF" w14:textId="75C8DAD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13BF487" w14:textId="795E9F6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6420BEE0" w14:textId="5C09AAB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7C1C2278" w14:textId="6188AA3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42FDFEBF" w14:textId="48A5BE8A"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Brazil</w:t>
            </w:r>
          </w:p>
        </w:tc>
        <w:tc>
          <w:tcPr>
            <w:tcW w:w="1134" w:type="dxa"/>
            <w:tcBorders>
              <w:top w:val="nil"/>
              <w:left w:val="nil"/>
              <w:bottom w:val="single" w:sz="4" w:space="0" w:color="auto"/>
              <w:right w:val="single" w:sz="4" w:space="0" w:color="auto"/>
            </w:tcBorders>
            <w:shd w:val="clear" w:color="auto" w:fill="auto"/>
            <w:noWrap/>
          </w:tcPr>
          <w:p w14:paraId="2522C2AD" w14:textId="4AF5F9D1"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1,411</w:t>
            </w:r>
          </w:p>
        </w:tc>
        <w:tc>
          <w:tcPr>
            <w:tcW w:w="850" w:type="dxa"/>
            <w:tcBorders>
              <w:top w:val="nil"/>
              <w:left w:val="nil"/>
              <w:bottom w:val="single" w:sz="4" w:space="0" w:color="auto"/>
              <w:right w:val="single" w:sz="4" w:space="0" w:color="auto"/>
            </w:tcBorders>
            <w:shd w:val="clear" w:color="auto" w:fill="auto"/>
            <w:noWrap/>
          </w:tcPr>
          <w:p w14:paraId="41931FCB" w14:textId="597DAB8E"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1,448</w:t>
            </w:r>
            <w:r w:rsidR="00934202"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56CD3A40" w14:textId="568C63F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98,562</w:t>
            </w:r>
          </w:p>
        </w:tc>
        <w:tc>
          <w:tcPr>
            <w:tcW w:w="1134" w:type="dxa"/>
            <w:tcBorders>
              <w:top w:val="nil"/>
              <w:left w:val="single" w:sz="4" w:space="0" w:color="auto"/>
              <w:bottom w:val="single" w:sz="4" w:space="0" w:color="auto"/>
              <w:right w:val="single" w:sz="4" w:space="0" w:color="auto"/>
            </w:tcBorders>
          </w:tcPr>
          <w:p w14:paraId="55FE0ED0" w14:textId="5EA9E60C"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69,055</w:t>
            </w:r>
          </w:p>
        </w:tc>
        <w:tc>
          <w:tcPr>
            <w:tcW w:w="1134" w:type="dxa"/>
            <w:tcBorders>
              <w:top w:val="nil"/>
              <w:left w:val="single" w:sz="4" w:space="0" w:color="auto"/>
              <w:bottom w:val="single" w:sz="4" w:space="0" w:color="auto"/>
              <w:right w:val="single" w:sz="4" w:space="0" w:color="auto"/>
            </w:tcBorders>
            <w:shd w:val="clear" w:color="auto" w:fill="auto"/>
            <w:noWrap/>
          </w:tcPr>
          <w:p w14:paraId="44378A62" w14:textId="452B3E41"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75,669</w:t>
            </w:r>
          </w:p>
        </w:tc>
        <w:tc>
          <w:tcPr>
            <w:tcW w:w="1134" w:type="dxa"/>
            <w:tcBorders>
              <w:top w:val="nil"/>
              <w:left w:val="nil"/>
              <w:bottom w:val="single" w:sz="4" w:space="0" w:color="auto"/>
              <w:right w:val="single" w:sz="4" w:space="0" w:color="auto"/>
            </w:tcBorders>
            <w:shd w:val="clear" w:color="auto" w:fill="auto"/>
            <w:noWrap/>
          </w:tcPr>
          <w:p w14:paraId="21C4B110" w14:textId="27000B06"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75,838</w:t>
            </w:r>
          </w:p>
        </w:tc>
        <w:tc>
          <w:tcPr>
            <w:tcW w:w="1134" w:type="dxa"/>
            <w:tcBorders>
              <w:top w:val="nil"/>
              <w:left w:val="nil"/>
              <w:bottom w:val="single" w:sz="4" w:space="0" w:color="auto"/>
              <w:right w:val="single" w:sz="4" w:space="0" w:color="auto"/>
            </w:tcBorders>
            <w:shd w:val="clear" w:color="auto" w:fill="auto"/>
            <w:noWrap/>
          </w:tcPr>
          <w:p w14:paraId="11C97607" w14:textId="47B39CA0"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79,294</w:t>
            </w:r>
          </w:p>
        </w:tc>
      </w:tr>
      <w:tr w:rsidR="00934202" w:rsidRPr="002D458A" w14:paraId="26AEE584" w14:textId="6E08AF9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5E634BC2" w14:textId="2762E17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Bulgaria</w:t>
            </w:r>
          </w:p>
        </w:tc>
        <w:tc>
          <w:tcPr>
            <w:tcW w:w="1134" w:type="dxa"/>
            <w:tcBorders>
              <w:top w:val="nil"/>
              <w:left w:val="nil"/>
              <w:bottom w:val="single" w:sz="4" w:space="0" w:color="auto"/>
              <w:right w:val="single" w:sz="4" w:space="0" w:color="auto"/>
            </w:tcBorders>
            <w:shd w:val="clear" w:color="auto" w:fill="auto"/>
            <w:noWrap/>
          </w:tcPr>
          <w:p w14:paraId="225E2D1E" w14:textId="508C8FD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071</w:t>
            </w:r>
          </w:p>
        </w:tc>
        <w:tc>
          <w:tcPr>
            <w:tcW w:w="850" w:type="dxa"/>
            <w:tcBorders>
              <w:top w:val="nil"/>
              <w:left w:val="nil"/>
              <w:bottom w:val="single" w:sz="4" w:space="0" w:color="auto"/>
              <w:right w:val="single" w:sz="4" w:space="0" w:color="auto"/>
            </w:tcBorders>
            <w:shd w:val="clear" w:color="auto" w:fill="auto"/>
            <w:noWrap/>
          </w:tcPr>
          <w:p w14:paraId="11F590FF" w14:textId="3B775CF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073</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3BAC3017" w14:textId="2661F58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2,742</w:t>
            </w:r>
          </w:p>
        </w:tc>
        <w:tc>
          <w:tcPr>
            <w:tcW w:w="1134" w:type="dxa"/>
            <w:tcBorders>
              <w:top w:val="nil"/>
              <w:left w:val="single" w:sz="4" w:space="0" w:color="auto"/>
              <w:bottom w:val="single" w:sz="4" w:space="0" w:color="auto"/>
              <w:right w:val="single" w:sz="4" w:space="0" w:color="auto"/>
            </w:tcBorders>
          </w:tcPr>
          <w:p w14:paraId="0CA96D6F" w14:textId="56A78E0A"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3,475</w:t>
            </w:r>
          </w:p>
        </w:tc>
        <w:tc>
          <w:tcPr>
            <w:tcW w:w="1134" w:type="dxa"/>
            <w:tcBorders>
              <w:top w:val="nil"/>
              <w:left w:val="single" w:sz="4" w:space="0" w:color="auto"/>
              <w:bottom w:val="single" w:sz="4" w:space="0" w:color="auto"/>
              <w:right w:val="single" w:sz="4" w:space="0" w:color="auto"/>
            </w:tcBorders>
            <w:shd w:val="clear" w:color="auto" w:fill="auto"/>
            <w:noWrap/>
          </w:tcPr>
          <w:p w14:paraId="14C849DA" w14:textId="6D3711A0"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3,808</w:t>
            </w:r>
          </w:p>
        </w:tc>
        <w:tc>
          <w:tcPr>
            <w:tcW w:w="1134" w:type="dxa"/>
            <w:tcBorders>
              <w:top w:val="nil"/>
              <w:left w:val="nil"/>
              <w:bottom w:val="single" w:sz="4" w:space="0" w:color="auto"/>
              <w:right w:val="single" w:sz="4" w:space="0" w:color="auto"/>
            </w:tcBorders>
            <w:shd w:val="clear" w:color="auto" w:fill="auto"/>
            <w:noWrap/>
          </w:tcPr>
          <w:p w14:paraId="62C5E10C" w14:textId="74AC1E68"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3,816</w:t>
            </w:r>
          </w:p>
        </w:tc>
        <w:tc>
          <w:tcPr>
            <w:tcW w:w="1134" w:type="dxa"/>
            <w:tcBorders>
              <w:top w:val="nil"/>
              <w:left w:val="nil"/>
              <w:bottom w:val="single" w:sz="4" w:space="0" w:color="auto"/>
              <w:right w:val="single" w:sz="4" w:space="0" w:color="auto"/>
            </w:tcBorders>
            <w:shd w:val="clear" w:color="auto" w:fill="auto"/>
            <w:noWrap/>
          </w:tcPr>
          <w:p w14:paraId="5C5773AE" w14:textId="0A178295" w:rsidR="00934202" w:rsidRPr="002D458A" w:rsidRDefault="00587EFE"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3,990</w:t>
            </w:r>
          </w:p>
        </w:tc>
      </w:tr>
      <w:tr w:rsidR="00934202" w:rsidRPr="002D458A" w14:paraId="7A883E1C" w14:textId="0694F0D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1EA7BEA4" w14:textId="765E649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Burkina Faso</w:t>
            </w:r>
          </w:p>
        </w:tc>
        <w:tc>
          <w:tcPr>
            <w:tcW w:w="1134" w:type="dxa"/>
            <w:tcBorders>
              <w:top w:val="nil"/>
              <w:left w:val="nil"/>
              <w:bottom w:val="single" w:sz="4" w:space="0" w:color="auto"/>
              <w:right w:val="single" w:sz="4" w:space="0" w:color="auto"/>
            </w:tcBorders>
            <w:shd w:val="clear" w:color="auto" w:fill="auto"/>
            <w:noWrap/>
          </w:tcPr>
          <w:p w14:paraId="24494A35" w14:textId="42F938E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005</w:t>
            </w:r>
          </w:p>
        </w:tc>
        <w:tc>
          <w:tcPr>
            <w:tcW w:w="850" w:type="dxa"/>
            <w:tcBorders>
              <w:top w:val="nil"/>
              <w:left w:val="nil"/>
              <w:bottom w:val="single" w:sz="4" w:space="0" w:color="auto"/>
              <w:right w:val="single" w:sz="4" w:space="0" w:color="auto"/>
            </w:tcBorders>
            <w:shd w:val="clear" w:color="auto" w:fill="auto"/>
            <w:noWrap/>
          </w:tcPr>
          <w:p w14:paraId="2AB0A8AC" w14:textId="6E0937F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587EFE" w:rsidRPr="002D458A">
              <w:rPr>
                <w:rFonts w:asciiTheme="minorHAnsi" w:hAnsiTheme="minorHAnsi" w:cstheme="minorHAnsi"/>
                <w:sz w:val="20"/>
                <w:szCs w:val="20"/>
              </w:rPr>
              <w:t>005</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26C6C65F" w14:textId="119ABCF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2A1632F4" w14:textId="05469A3E" w:rsidR="00934202" w:rsidRPr="002D458A" w:rsidRDefault="00587EFE"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643AB05" w14:textId="5AD7F67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7D04C52A" w14:textId="58F06E5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B0CE11B" w14:textId="18972E9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7844D64A" w14:textId="54E618C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57C3C1D1" w14:textId="76630A4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Burundi</w:t>
            </w:r>
          </w:p>
        </w:tc>
        <w:tc>
          <w:tcPr>
            <w:tcW w:w="1134" w:type="dxa"/>
            <w:tcBorders>
              <w:top w:val="nil"/>
              <w:left w:val="nil"/>
              <w:bottom w:val="single" w:sz="4" w:space="0" w:color="auto"/>
              <w:right w:val="single" w:sz="4" w:space="0" w:color="auto"/>
            </w:tcBorders>
            <w:shd w:val="clear" w:color="auto" w:fill="auto"/>
            <w:noWrap/>
          </w:tcPr>
          <w:p w14:paraId="0BEF5342" w14:textId="6D00531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850" w:type="dxa"/>
            <w:tcBorders>
              <w:top w:val="nil"/>
              <w:left w:val="nil"/>
              <w:bottom w:val="single" w:sz="4" w:space="0" w:color="auto"/>
              <w:right w:val="single" w:sz="4" w:space="0" w:color="auto"/>
            </w:tcBorders>
            <w:shd w:val="clear" w:color="auto" w:fill="auto"/>
            <w:noWrap/>
          </w:tcPr>
          <w:p w14:paraId="7759C6C4" w14:textId="2305587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34" w:type="dxa"/>
            <w:tcBorders>
              <w:top w:val="nil"/>
              <w:left w:val="nil"/>
              <w:bottom w:val="single" w:sz="4" w:space="0" w:color="auto"/>
              <w:right w:val="single" w:sz="4" w:space="0" w:color="auto"/>
            </w:tcBorders>
          </w:tcPr>
          <w:p w14:paraId="609AFA3C" w14:textId="045A639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0E54024A" w14:textId="6D8D0645"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A2B4B75" w14:textId="30AD95A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79FAA3E3" w14:textId="2EF2559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1F6E3A3F" w14:textId="013CEF3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003CF07F" w14:textId="25D735B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03DDCF18" w14:textId="533DB483"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Cabo Verde</w:t>
            </w:r>
          </w:p>
        </w:tc>
        <w:tc>
          <w:tcPr>
            <w:tcW w:w="1134" w:type="dxa"/>
            <w:tcBorders>
              <w:top w:val="nil"/>
              <w:left w:val="nil"/>
              <w:bottom w:val="single" w:sz="4" w:space="0" w:color="auto"/>
              <w:right w:val="single" w:sz="4" w:space="0" w:color="auto"/>
            </w:tcBorders>
            <w:shd w:val="clear" w:color="auto" w:fill="auto"/>
            <w:noWrap/>
          </w:tcPr>
          <w:p w14:paraId="6F5E8915" w14:textId="00AE5C1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850" w:type="dxa"/>
            <w:tcBorders>
              <w:top w:val="nil"/>
              <w:left w:val="nil"/>
              <w:bottom w:val="single" w:sz="4" w:space="0" w:color="auto"/>
              <w:right w:val="single" w:sz="4" w:space="0" w:color="auto"/>
            </w:tcBorders>
            <w:shd w:val="clear" w:color="auto" w:fill="auto"/>
            <w:noWrap/>
          </w:tcPr>
          <w:p w14:paraId="18BDE1C5" w14:textId="1746E09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34" w:type="dxa"/>
            <w:tcBorders>
              <w:top w:val="nil"/>
              <w:left w:val="nil"/>
              <w:bottom w:val="single" w:sz="4" w:space="0" w:color="auto"/>
              <w:right w:val="single" w:sz="4" w:space="0" w:color="auto"/>
            </w:tcBorders>
          </w:tcPr>
          <w:p w14:paraId="7C8349C2" w14:textId="6C6D751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3FB73D3F" w14:textId="08090600"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78AEED9" w14:textId="47E88EB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7F9E216" w14:textId="6B965F7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08632503" w14:textId="56D787A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44952308" w14:textId="4DCBF321"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3CE2E8B1" w14:textId="17752E8F"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Cambodia</w:t>
            </w:r>
          </w:p>
        </w:tc>
        <w:tc>
          <w:tcPr>
            <w:tcW w:w="1134" w:type="dxa"/>
            <w:tcBorders>
              <w:top w:val="nil"/>
              <w:left w:val="nil"/>
              <w:bottom w:val="single" w:sz="4" w:space="0" w:color="auto"/>
              <w:right w:val="single" w:sz="4" w:space="0" w:color="auto"/>
            </w:tcBorders>
            <w:shd w:val="clear" w:color="auto" w:fill="auto"/>
            <w:noWrap/>
          </w:tcPr>
          <w:p w14:paraId="68059CC0" w14:textId="72B5834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008</w:t>
            </w:r>
          </w:p>
        </w:tc>
        <w:tc>
          <w:tcPr>
            <w:tcW w:w="850" w:type="dxa"/>
            <w:tcBorders>
              <w:top w:val="nil"/>
              <w:left w:val="nil"/>
              <w:bottom w:val="single" w:sz="4" w:space="0" w:color="auto"/>
              <w:right w:val="single" w:sz="4" w:space="0" w:color="auto"/>
            </w:tcBorders>
            <w:shd w:val="clear" w:color="auto" w:fill="auto"/>
            <w:noWrap/>
          </w:tcPr>
          <w:p w14:paraId="3A5B60CB" w14:textId="3879442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008</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60BE2CD1" w14:textId="50D7E47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1416ED62" w14:textId="046C7048"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E9D2CED" w14:textId="73B57A0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4ED1707D" w14:textId="36CD0D6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53D556EE" w14:textId="6289CD8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4F51E824" w14:textId="31778CB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286DBF2D" w14:textId="1430A21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Cameroon</w:t>
            </w:r>
          </w:p>
        </w:tc>
        <w:tc>
          <w:tcPr>
            <w:tcW w:w="1134" w:type="dxa"/>
            <w:tcBorders>
              <w:top w:val="nil"/>
              <w:left w:val="nil"/>
              <w:bottom w:val="single" w:sz="4" w:space="0" w:color="auto"/>
              <w:right w:val="single" w:sz="4" w:space="0" w:color="auto"/>
            </w:tcBorders>
            <w:shd w:val="clear" w:color="auto" w:fill="auto"/>
            <w:noWrap/>
          </w:tcPr>
          <w:p w14:paraId="154BEFF3" w14:textId="1F39846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014</w:t>
            </w:r>
          </w:p>
        </w:tc>
        <w:tc>
          <w:tcPr>
            <w:tcW w:w="850" w:type="dxa"/>
            <w:tcBorders>
              <w:top w:val="nil"/>
              <w:left w:val="nil"/>
              <w:bottom w:val="single" w:sz="4" w:space="0" w:color="auto"/>
              <w:right w:val="single" w:sz="4" w:space="0" w:color="auto"/>
            </w:tcBorders>
            <w:shd w:val="clear" w:color="auto" w:fill="auto"/>
            <w:noWrap/>
          </w:tcPr>
          <w:p w14:paraId="1D410583" w14:textId="7C987E1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014</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39F3E9E6" w14:textId="5A058C9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0A7FDF03" w14:textId="649BC6E0"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27D29F6" w14:textId="4E9D7AE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76BFA51F" w14:textId="3F4AD28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12E7F8A" w14:textId="005AA31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74B28DCE" w14:textId="7C6BA1D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1443832C" w14:textId="17D7758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Canada</w:t>
            </w:r>
          </w:p>
        </w:tc>
        <w:tc>
          <w:tcPr>
            <w:tcW w:w="1134" w:type="dxa"/>
            <w:tcBorders>
              <w:top w:val="nil"/>
              <w:left w:val="nil"/>
              <w:bottom w:val="single" w:sz="4" w:space="0" w:color="auto"/>
              <w:right w:val="single" w:sz="4" w:space="0" w:color="auto"/>
            </w:tcBorders>
            <w:shd w:val="clear" w:color="auto" w:fill="auto"/>
            <w:noWrap/>
          </w:tcPr>
          <w:p w14:paraId="7D0BFD81" w14:textId="012B0890"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2,543</w:t>
            </w:r>
          </w:p>
        </w:tc>
        <w:tc>
          <w:tcPr>
            <w:tcW w:w="850" w:type="dxa"/>
            <w:tcBorders>
              <w:top w:val="nil"/>
              <w:left w:val="nil"/>
              <w:bottom w:val="single" w:sz="4" w:space="0" w:color="auto"/>
              <w:right w:val="single" w:sz="4" w:space="0" w:color="auto"/>
            </w:tcBorders>
            <w:shd w:val="clear" w:color="auto" w:fill="auto"/>
            <w:noWrap/>
          </w:tcPr>
          <w:p w14:paraId="50094BDA" w14:textId="6AF430AF"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2.610%</w:t>
            </w:r>
          </w:p>
        </w:tc>
        <w:tc>
          <w:tcPr>
            <w:tcW w:w="1134" w:type="dxa"/>
            <w:tcBorders>
              <w:top w:val="nil"/>
              <w:left w:val="nil"/>
              <w:bottom w:val="single" w:sz="4" w:space="0" w:color="auto"/>
              <w:right w:val="single" w:sz="4" w:space="0" w:color="auto"/>
            </w:tcBorders>
          </w:tcPr>
          <w:p w14:paraId="6C2F8E7B" w14:textId="532B216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128,674</w:t>
            </w:r>
          </w:p>
        </w:tc>
        <w:tc>
          <w:tcPr>
            <w:tcW w:w="1134" w:type="dxa"/>
            <w:tcBorders>
              <w:top w:val="nil"/>
              <w:left w:val="single" w:sz="4" w:space="0" w:color="auto"/>
              <w:bottom w:val="single" w:sz="4" w:space="0" w:color="auto"/>
              <w:right w:val="single" w:sz="4" w:space="0" w:color="auto"/>
            </w:tcBorders>
          </w:tcPr>
          <w:p w14:paraId="67E744BF" w14:textId="2A26EE1D"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124,455</w:t>
            </w:r>
          </w:p>
        </w:tc>
        <w:tc>
          <w:tcPr>
            <w:tcW w:w="1134" w:type="dxa"/>
            <w:tcBorders>
              <w:top w:val="nil"/>
              <w:left w:val="single" w:sz="4" w:space="0" w:color="auto"/>
              <w:bottom w:val="single" w:sz="4" w:space="0" w:color="auto"/>
              <w:right w:val="single" w:sz="4" w:space="0" w:color="auto"/>
            </w:tcBorders>
            <w:shd w:val="clear" w:color="auto" w:fill="auto"/>
            <w:noWrap/>
          </w:tcPr>
          <w:p w14:paraId="0FAFCC21" w14:textId="34FCA881"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136,376</w:t>
            </w:r>
          </w:p>
        </w:tc>
        <w:tc>
          <w:tcPr>
            <w:tcW w:w="1134" w:type="dxa"/>
            <w:tcBorders>
              <w:top w:val="nil"/>
              <w:left w:val="nil"/>
              <w:bottom w:val="single" w:sz="4" w:space="0" w:color="auto"/>
              <w:right w:val="single" w:sz="4" w:space="0" w:color="auto"/>
            </w:tcBorders>
            <w:shd w:val="clear" w:color="auto" w:fill="auto"/>
            <w:noWrap/>
          </w:tcPr>
          <w:p w14:paraId="6636D0F9" w14:textId="5BD936B3"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136,680</w:t>
            </w:r>
          </w:p>
        </w:tc>
        <w:tc>
          <w:tcPr>
            <w:tcW w:w="1134" w:type="dxa"/>
            <w:tcBorders>
              <w:top w:val="nil"/>
              <w:left w:val="nil"/>
              <w:bottom w:val="single" w:sz="4" w:space="0" w:color="auto"/>
              <w:right w:val="single" w:sz="4" w:space="0" w:color="auto"/>
            </w:tcBorders>
            <w:shd w:val="clear" w:color="auto" w:fill="auto"/>
            <w:noWrap/>
          </w:tcPr>
          <w:p w14:paraId="5FFBC921" w14:textId="37146910"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142,908</w:t>
            </w:r>
          </w:p>
        </w:tc>
      </w:tr>
      <w:tr w:rsidR="00934202" w:rsidRPr="002D458A" w14:paraId="380E592C" w14:textId="15468C3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00F6FCD8" w14:textId="554F4E12"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Central African Republic</w:t>
            </w:r>
          </w:p>
        </w:tc>
        <w:tc>
          <w:tcPr>
            <w:tcW w:w="1134" w:type="dxa"/>
            <w:tcBorders>
              <w:top w:val="nil"/>
              <w:left w:val="nil"/>
              <w:bottom w:val="single" w:sz="4" w:space="0" w:color="auto"/>
              <w:right w:val="single" w:sz="4" w:space="0" w:color="auto"/>
            </w:tcBorders>
            <w:shd w:val="clear" w:color="auto" w:fill="auto"/>
            <w:noWrap/>
          </w:tcPr>
          <w:p w14:paraId="1E4E9841" w14:textId="7BD8CD1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850" w:type="dxa"/>
            <w:tcBorders>
              <w:top w:val="nil"/>
              <w:left w:val="nil"/>
              <w:bottom w:val="single" w:sz="4" w:space="0" w:color="auto"/>
              <w:right w:val="single" w:sz="4" w:space="0" w:color="auto"/>
            </w:tcBorders>
            <w:shd w:val="clear" w:color="auto" w:fill="auto"/>
            <w:noWrap/>
          </w:tcPr>
          <w:p w14:paraId="4833A86A" w14:textId="090AEE0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34" w:type="dxa"/>
            <w:tcBorders>
              <w:top w:val="nil"/>
              <w:left w:val="nil"/>
              <w:bottom w:val="single" w:sz="4" w:space="0" w:color="auto"/>
              <w:right w:val="single" w:sz="4" w:space="0" w:color="auto"/>
            </w:tcBorders>
          </w:tcPr>
          <w:p w14:paraId="1DC159BC" w14:textId="3433ADE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2F7A5505" w14:textId="20363819"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0D0D5B2" w14:textId="2E45312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66A2CE1A" w14:textId="3E12389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0EC99D62" w14:textId="5F1E69E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71DB5CFD" w14:textId="03CACB4E"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197FB6F1" w14:textId="696FF96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Chad</w:t>
            </w:r>
          </w:p>
        </w:tc>
        <w:tc>
          <w:tcPr>
            <w:tcW w:w="1134" w:type="dxa"/>
            <w:tcBorders>
              <w:top w:val="nil"/>
              <w:left w:val="nil"/>
              <w:bottom w:val="single" w:sz="4" w:space="0" w:color="auto"/>
              <w:right w:val="single" w:sz="4" w:space="0" w:color="auto"/>
            </w:tcBorders>
            <w:shd w:val="clear" w:color="auto" w:fill="auto"/>
            <w:noWrap/>
          </w:tcPr>
          <w:p w14:paraId="5399F9BE" w14:textId="250F643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005</w:t>
            </w:r>
          </w:p>
        </w:tc>
        <w:tc>
          <w:tcPr>
            <w:tcW w:w="850" w:type="dxa"/>
            <w:tcBorders>
              <w:top w:val="nil"/>
              <w:left w:val="nil"/>
              <w:bottom w:val="single" w:sz="4" w:space="0" w:color="auto"/>
              <w:right w:val="single" w:sz="4" w:space="0" w:color="auto"/>
            </w:tcBorders>
            <w:shd w:val="clear" w:color="auto" w:fill="auto"/>
            <w:noWrap/>
          </w:tcPr>
          <w:p w14:paraId="550EBEB8" w14:textId="5A83ED1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005</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0CFD5D77" w14:textId="4AEB7E0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732AB846" w14:textId="521E4A96"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1B78ABC" w14:textId="031C63B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69522BBB" w14:textId="365D83A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1064922F" w14:textId="2AA8157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04A03588" w14:textId="08D6274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078B4AF4" w14:textId="31A303C8"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Chile</w:t>
            </w:r>
          </w:p>
        </w:tc>
        <w:tc>
          <w:tcPr>
            <w:tcW w:w="1134" w:type="dxa"/>
            <w:tcBorders>
              <w:top w:val="nil"/>
              <w:left w:val="nil"/>
              <w:bottom w:val="single" w:sz="4" w:space="0" w:color="auto"/>
              <w:right w:val="single" w:sz="4" w:space="0" w:color="auto"/>
            </w:tcBorders>
            <w:shd w:val="clear" w:color="auto" w:fill="auto"/>
            <w:noWrap/>
          </w:tcPr>
          <w:p w14:paraId="05C71BA1" w14:textId="122C63A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374</w:t>
            </w:r>
          </w:p>
        </w:tc>
        <w:tc>
          <w:tcPr>
            <w:tcW w:w="850" w:type="dxa"/>
            <w:tcBorders>
              <w:top w:val="nil"/>
              <w:left w:val="nil"/>
              <w:bottom w:val="single" w:sz="4" w:space="0" w:color="auto"/>
              <w:right w:val="single" w:sz="4" w:space="0" w:color="auto"/>
            </w:tcBorders>
            <w:shd w:val="clear" w:color="auto" w:fill="auto"/>
            <w:noWrap/>
          </w:tcPr>
          <w:p w14:paraId="427BB0AD" w14:textId="4BF7C9A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384</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2430F9F5" w14:textId="4FA1274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20,564</w:t>
            </w:r>
          </w:p>
        </w:tc>
        <w:tc>
          <w:tcPr>
            <w:tcW w:w="1134" w:type="dxa"/>
            <w:tcBorders>
              <w:top w:val="nil"/>
              <w:left w:val="single" w:sz="4" w:space="0" w:color="auto"/>
              <w:bottom w:val="single" w:sz="4" w:space="0" w:color="auto"/>
              <w:right w:val="single" w:sz="4" w:space="0" w:color="auto"/>
            </w:tcBorders>
          </w:tcPr>
          <w:p w14:paraId="2CCF19D7" w14:textId="7F85CE65"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18,304</w:t>
            </w:r>
          </w:p>
        </w:tc>
        <w:tc>
          <w:tcPr>
            <w:tcW w:w="1134" w:type="dxa"/>
            <w:tcBorders>
              <w:top w:val="nil"/>
              <w:left w:val="single" w:sz="4" w:space="0" w:color="auto"/>
              <w:bottom w:val="single" w:sz="4" w:space="0" w:color="auto"/>
              <w:right w:val="single" w:sz="4" w:space="0" w:color="auto"/>
            </w:tcBorders>
            <w:shd w:val="clear" w:color="auto" w:fill="auto"/>
            <w:noWrap/>
          </w:tcPr>
          <w:p w14:paraId="1E35B7BD" w14:textId="7BFF9FD2"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20,057</w:t>
            </w:r>
          </w:p>
        </w:tc>
        <w:tc>
          <w:tcPr>
            <w:tcW w:w="1134" w:type="dxa"/>
            <w:tcBorders>
              <w:top w:val="nil"/>
              <w:left w:val="nil"/>
              <w:bottom w:val="single" w:sz="4" w:space="0" w:color="auto"/>
              <w:right w:val="single" w:sz="4" w:space="0" w:color="auto"/>
            </w:tcBorders>
            <w:shd w:val="clear" w:color="auto" w:fill="auto"/>
            <w:noWrap/>
          </w:tcPr>
          <w:p w14:paraId="0DD68DCD" w14:textId="18A3362D"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20,102</w:t>
            </w:r>
          </w:p>
        </w:tc>
        <w:tc>
          <w:tcPr>
            <w:tcW w:w="1134" w:type="dxa"/>
            <w:tcBorders>
              <w:top w:val="nil"/>
              <w:left w:val="nil"/>
              <w:bottom w:val="single" w:sz="4" w:space="0" w:color="auto"/>
              <w:right w:val="single" w:sz="4" w:space="0" w:color="auto"/>
            </w:tcBorders>
            <w:shd w:val="clear" w:color="auto" w:fill="auto"/>
            <w:noWrap/>
          </w:tcPr>
          <w:p w14:paraId="7B0AB787" w14:textId="48620BA1"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21,018</w:t>
            </w:r>
          </w:p>
        </w:tc>
      </w:tr>
      <w:tr w:rsidR="00934202" w:rsidRPr="002D458A" w14:paraId="24736EB9" w14:textId="1F792DA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11324EEB" w14:textId="2BBBB7B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China</w:t>
            </w:r>
          </w:p>
        </w:tc>
        <w:tc>
          <w:tcPr>
            <w:tcW w:w="1134" w:type="dxa"/>
            <w:tcBorders>
              <w:top w:val="nil"/>
              <w:left w:val="nil"/>
              <w:bottom w:val="single" w:sz="4" w:space="0" w:color="auto"/>
              <w:right w:val="single" w:sz="4" w:space="0" w:color="auto"/>
            </w:tcBorders>
            <w:shd w:val="clear" w:color="auto" w:fill="auto"/>
            <w:noWrap/>
          </w:tcPr>
          <w:p w14:paraId="520A3CCD" w14:textId="7464EA90"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20.004</w:t>
            </w:r>
          </w:p>
        </w:tc>
        <w:tc>
          <w:tcPr>
            <w:tcW w:w="850" w:type="dxa"/>
            <w:tcBorders>
              <w:top w:val="nil"/>
              <w:left w:val="nil"/>
              <w:bottom w:val="single" w:sz="4" w:space="0" w:color="auto"/>
              <w:right w:val="single" w:sz="4" w:space="0" w:color="auto"/>
            </w:tcBorders>
            <w:shd w:val="clear" w:color="auto" w:fill="auto"/>
            <w:noWrap/>
          </w:tcPr>
          <w:p w14:paraId="6DCB5D7C" w14:textId="5E8796AA"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20.553</w:t>
            </w:r>
            <w:r w:rsidR="00934202"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2F169551" w14:textId="4BDF9FE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746,880</w:t>
            </w:r>
          </w:p>
        </w:tc>
        <w:tc>
          <w:tcPr>
            <w:tcW w:w="1134" w:type="dxa"/>
            <w:tcBorders>
              <w:top w:val="nil"/>
              <w:left w:val="single" w:sz="4" w:space="0" w:color="auto"/>
              <w:bottom w:val="single" w:sz="4" w:space="0" w:color="auto"/>
              <w:right w:val="single" w:sz="4" w:space="0" w:color="auto"/>
            </w:tcBorders>
          </w:tcPr>
          <w:p w14:paraId="6331E599" w14:textId="73242F45"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979,002</w:t>
            </w:r>
          </w:p>
        </w:tc>
        <w:tc>
          <w:tcPr>
            <w:tcW w:w="1134" w:type="dxa"/>
            <w:tcBorders>
              <w:top w:val="nil"/>
              <w:left w:val="single" w:sz="4" w:space="0" w:color="auto"/>
              <w:bottom w:val="single" w:sz="4" w:space="0" w:color="auto"/>
              <w:right w:val="single" w:sz="4" w:space="0" w:color="auto"/>
            </w:tcBorders>
            <w:shd w:val="clear" w:color="auto" w:fill="auto"/>
            <w:noWrap/>
          </w:tcPr>
          <w:p w14:paraId="2DCE5629" w14:textId="12ABD772"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1,072,7</w:t>
            </w:r>
            <w:r w:rsidR="00DB5E40" w:rsidRPr="002D458A">
              <w:rPr>
                <w:rFonts w:asciiTheme="minorHAnsi" w:hAnsiTheme="minorHAnsi" w:cstheme="minorHAnsi"/>
                <w:sz w:val="20"/>
                <w:szCs w:val="20"/>
              </w:rPr>
              <w:t>81</w:t>
            </w:r>
          </w:p>
        </w:tc>
        <w:tc>
          <w:tcPr>
            <w:tcW w:w="1134" w:type="dxa"/>
            <w:tcBorders>
              <w:top w:val="nil"/>
              <w:left w:val="nil"/>
              <w:bottom w:val="single" w:sz="4" w:space="0" w:color="auto"/>
              <w:right w:val="single" w:sz="4" w:space="0" w:color="auto"/>
            </w:tcBorders>
            <w:shd w:val="clear" w:color="auto" w:fill="auto"/>
            <w:noWrap/>
          </w:tcPr>
          <w:p w14:paraId="5FCC1CF6" w14:textId="6574E22A"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1,075,15</w:t>
            </w:r>
            <w:r w:rsidR="00DB5E40" w:rsidRPr="002D458A">
              <w:rPr>
                <w:rFonts w:asciiTheme="minorHAnsi" w:hAnsiTheme="minorHAnsi" w:cstheme="minorHAnsi"/>
                <w:sz w:val="20"/>
                <w:szCs w:val="20"/>
              </w:rPr>
              <w:t>8</w:t>
            </w:r>
          </w:p>
        </w:tc>
        <w:tc>
          <w:tcPr>
            <w:tcW w:w="1134" w:type="dxa"/>
            <w:tcBorders>
              <w:top w:val="nil"/>
              <w:left w:val="nil"/>
              <w:bottom w:val="single" w:sz="4" w:space="0" w:color="auto"/>
              <w:right w:val="single" w:sz="4" w:space="0" w:color="auto"/>
            </w:tcBorders>
            <w:shd w:val="clear" w:color="auto" w:fill="auto"/>
            <w:noWrap/>
          </w:tcPr>
          <w:p w14:paraId="348000CE" w14:textId="50155679"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1,124,1</w:t>
            </w:r>
            <w:r w:rsidR="00DB5E40" w:rsidRPr="002D458A">
              <w:rPr>
                <w:rFonts w:asciiTheme="minorHAnsi" w:hAnsiTheme="minorHAnsi" w:cstheme="minorHAnsi"/>
                <w:sz w:val="20"/>
                <w:szCs w:val="20"/>
              </w:rPr>
              <w:t>57</w:t>
            </w:r>
          </w:p>
        </w:tc>
      </w:tr>
      <w:tr w:rsidR="00934202" w:rsidRPr="002D458A" w14:paraId="6126A8D1" w14:textId="0A75FE7F"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7B6B751D" w14:textId="2C57308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Colombia</w:t>
            </w:r>
          </w:p>
        </w:tc>
        <w:tc>
          <w:tcPr>
            <w:tcW w:w="1134" w:type="dxa"/>
            <w:tcBorders>
              <w:top w:val="nil"/>
              <w:left w:val="nil"/>
              <w:bottom w:val="single" w:sz="4" w:space="0" w:color="auto"/>
              <w:right w:val="single" w:sz="4" w:space="0" w:color="auto"/>
            </w:tcBorders>
            <w:shd w:val="clear" w:color="auto" w:fill="auto"/>
            <w:noWrap/>
          </w:tcPr>
          <w:p w14:paraId="6478C56E" w14:textId="5DA34B6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197</w:t>
            </w:r>
          </w:p>
        </w:tc>
        <w:tc>
          <w:tcPr>
            <w:tcW w:w="850" w:type="dxa"/>
            <w:tcBorders>
              <w:top w:val="nil"/>
              <w:left w:val="nil"/>
              <w:bottom w:val="single" w:sz="4" w:space="0" w:color="auto"/>
              <w:right w:val="single" w:sz="4" w:space="0" w:color="auto"/>
            </w:tcBorders>
            <w:shd w:val="clear" w:color="auto" w:fill="auto"/>
            <w:noWrap/>
          </w:tcPr>
          <w:p w14:paraId="083AFC62" w14:textId="5C909A6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w:t>
            </w:r>
            <w:r w:rsidR="00F65651" w:rsidRPr="002D458A">
              <w:rPr>
                <w:rFonts w:asciiTheme="minorHAnsi" w:hAnsiTheme="minorHAnsi" w:cstheme="minorHAnsi"/>
                <w:sz w:val="20"/>
                <w:szCs w:val="20"/>
              </w:rPr>
              <w:t>202</w:t>
            </w:r>
            <w:r w:rsidRPr="002D458A">
              <w:rPr>
                <w:rFonts w:asciiTheme="minorHAnsi" w:hAnsiTheme="minorHAnsi" w:cstheme="minorHAnsi"/>
                <w:sz w:val="20"/>
                <w:szCs w:val="20"/>
              </w:rPr>
              <w:t>%</w:t>
            </w:r>
          </w:p>
        </w:tc>
        <w:tc>
          <w:tcPr>
            <w:tcW w:w="1134" w:type="dxa"/>
            <w:tcBorders>
              <w:top w:val="nil"/>
              <w:left w:val="nil"/>
              <w:bottom w:val="single" w:sz="4" w:space="0" w:color="auto"/>
              <w:right w:val="single" w:sz="4" w:space="0" w:color="auto"/>
            </w:tcBorders>
          </w:tcPr>
          <w:p w14:paraId="76FF392F" w14:textId="1CD091C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12,045</w:t>
            </w:r>
          </w:p>
        </w:tc>
        <w:tc>
          <w:tcPr>
            <w:tcW w:w="1134" w:type="dxa"/>
            <w:tcBorders>
              <w:top w:val="nil"/>
              <w:left w:val="single" w:sz="4" w:space="0" w:color="auto"/>
              <w:bottom w:val="single" w:sz="4" w:space="0" w:color="auto"/>
              <w:right w:val="single" w:sz="4" w:space="0" w:color="auto"/>
            </w:tcBorders>
          </w:tcPr>
          <w:p w14:paraId="5B45A8FF" w14:textId="75013241"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9,641</w:t>
            </w:r>
          </w:p>
        </w:tc>
        <w:tc>
          <w:tcPr>
            <w:tcW w:w="1134" w:type="dxa"/>
            <w:tcBorders>
              <w:top w:val="nil"/>
              <w:left w:val="single" w:sz="4" w:space="0" w:color="auto"/>
              <w:bottom w:val="single" w:sz="4" w:space="0" w:color="auto"/>
              <w:right w:val="single" w:sz="4" w:space="0" w:color="auto"/>
            </w:tcBorders>
            <w:shd w:val="clear" w:color="auto" w:fill="auto"/>
            <w:noWrap/>
          </w:tcPr>
          <w:p w14:paraId="59F0F2E6" w14:textId="327FBE5A"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10,565</w:t>
            </w:r>
          </w:p>
        </w:tc>
        <w:tc>
          <w:tcPr>
            <w:tcW w:w="1134" w:type="dxa"/>
            <w:tcBorders>
              <w:top w:val="nil"/>
              <w:left w:val="nil"/>
              <w:bottom w:val="single" w:sz="4" w:space="0" w:color="auto"/>
              <w:right w:val="single" w:sz="4" w:space="0" w:color="auto"/>
            </w:tcBorders>
            <w:shd w:val="clear" w:color="auto" w:fill="auto"/>
            <w:noWrap/>
          </w:tcPr>
          <w:p w14:paraId="0BA33D58" w14:textId="69B65C3B"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10,588</w:t>
            </w:r>
          </w:p>
        </w:tc>
        <w:tc>
          <w:tcPr>
            <w:tcW w:w="1134" w:type="dxa"/>
            <w:tcBorders>
              <w:top w:val="nil"/>
              <w:left w:val="nil"/>
              <w:bottom w:val="single" w:sz="4" w:space="0" w:color="auto"/>
              <w:right w:val="single" w:sz="4" w:space="0" w:color="auto"/>
            </w:tcBorders>
            <w:shd w:val="clear" w:color="auto" w:fill="auto"/>
            <w:noWrap/>
          </w:tcPr>
          <w:p w14:paraId="10752001" w14:textId="13FD45F6" w:rsidR="00934202" w:rsidRPr="002D458A" w:rsidRDefault="00F6565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11,071</w:t>
            </w:r>
          </w:p>
        </w:tc>
      </w:tr>
      <w:tr w:rsidR="00934202" w:rsidRPr="002D458A" w14:paraId="662A6D61" w14:textId="636E7B4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23273CE8" w14:textId="021ED7AF"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Comoros</w:t>
            </w:r>
          </w:p>
        </w:tc>
        <w:tc>
          <w:tcPr>
            <w:tcW w:w="1134" w:type="dxa"/>
            <w:tcBorders>
              <w:top w:val="nil"/>
              <w:left w:val="nil"/>
              <w:bottom w:val="single" w:sz="4" w:space="0" w:color="auto"/>
              <w:right w:val="single" w:sz="4" w:space="0" w:color="auto"/>
            </w:tcBorders>
            <w:shd w:val="clear" w:color="auto" w:fill="auto"/>
            <w:noWrap/>
          </w:tcPr>
          <w:p w14:paraId="33586819" w14:textId="17D6E67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850" w:type="dxa"/>
            <w:tcBorders>
              <w:top w:val="nil"/>
              <w:left w:val="nil"/>
              <w:bottom w:val="single" w:sz="4" w:space="0" w:color="auto"/>
              <w:right w:val="single" w:sz="4" w:space="0" w:color="auto"/>
            </w:tcBorders>
            <w:shd w:val="clear" w:color="auto" w:fill="auto"/>
            <w:noWrap/>
          </w:tcPr>
          <w:p w14:paraId="619E5C6C" w14:textId="63B34D5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34" w:type="dxa"/>
            <w:tcBorders>
              <w:top w:val="nil"/>
              <w:left w:val="nil"/>
              <w:bottom w:val="single" w:sz="4" w:space="0" w:color="auto"/>
              <w:right w:val="single" w:sz="4" w:space="0" w:color="auto"/>
            </w:tcBorders>
          </w:tcPr>
          <w:p w14:paraId="4D3538A5" w14:textId="7334792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0439FEA7" w14:textId="13E299D8"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34C972B" w14:textId="1A71363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7C5010BA" w14:textId="668B2F1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269EB40C" w14:textId="3E7A1A9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339F4A0A" w14:textId="23BC8CE4"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04B2FCFB" w14:textId="7FA2E63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Congo</w:t>
            </w:r>
          </w:p>
        </w:tc>
        <w:tc>
          <w:tcPr>
            <w:tcW w:w="1134" w:type="dxa"/>
            <w:tcBorders>
              <w:top w:val="nil"/>
              <w:left w:val="nil"/>
              <w:bottom w:val="single" w:sz="4" w:space="0" w:color="auto"/>
              <w:right w:val="single" w:sz="4" w:space="0" w:color="auto"/>
            </w:tcBorders>
            <w:shd w:val="clear" w:color="auto" w:fill="auto"/>
            <w:noWrap/>
          </w:tcPr>
          <w:p w14:paraId="619FDB62" w14:textId="42574B1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850" w:type="dxa"/>
            <w:tcBorders>
              <w:top w:val="nil"/>
              <w:left w:val="nil"/>
              <w:bottom w:val="single" w:sz="4" w:space="0" w:color="auto"/>
              <w:right w:val="single" w:sz="4" w:space="0" w:color="auto"/>
            </w:tcBorders>
            <w:shd w:val="clear" w:color="auto" w:fill="auto"/>
            <w:noWrap/>
          </w:tcPr>
          <w:p w14:paraId="4CB03344" w14:textId="059F2F1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134" w:type="dxa"/>
            <w:tcBorders>
              <w:top w:val="nil"/>
              <w:left w:val="nil"/>
              <w:bottom w:val="single" w:sz="4" w:space="0" w:color="auto"/>
              <w:right w:val="single" w:sz="4" w:space="0" w:color="auto"/>
            </w:tcBorders>
          </w:tcPr>
          <w:p w14:paraId="3B515A03" w14:textId="6140B5E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tcPr>
          <w:p w14:paraId="3768667B" w14:textId="707E2027" w:rsidR="00934202" w:rsidRPr="002D458A" w:rsidRDefault="00F65651"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EAB8A6D" w14:textId="3FEB0D4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35EA3F74" w14:textId="6143E73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76912665" w14:textId="7E65914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934202" w:rsidRPr="002D458A" w14:paraId="72BB60C0" w14:textId="68F6D843" w:rsidTr="00AD5571">
        <w:trPr>
          <w:trHeight w:val="276"/>
        </w:trPr>
        <w:tc>
          <w:tcPr>
            <w:tcW w:w="2127" w:type="dxa"/>
            <w:tcBorders>
              <w:left w:val="single" w:sz="4" w:space="0" w:color="auto"/>
              <w:bottom w:val="single" w:sz="4" w:space="0" w:color="auto"/>
              <w:right w:val="single" w:sz="4" w:space="0" w:color="auto"/>
            </w:tcBorders>
            <w:shd w:val="clear" w:color="auto" w:fill="auto"/>
            <w:noWrap/>
            <w:vAlign w:val="center"/>
          </w:tcPr>
          <w:p w14:paraId="00E82752" w14:textId="7A2FC0FA"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Costa Rica</w:t>
            </w:r>
          </w:p>
        </w:tc>
        <w:tc>
          <w:tcPr>
            <w:tcW w:w="1134" w:type="dxa"/>
            <w:tcBorders>
              <w:left w:val="nil"/>
              <w:bottom w:val="single" w:sz="4" w:space="0" w:color="auto"/>
              <w:right w:val="single" w:sz="4" w:space="0" w:color="auto"/>
            </w:tcBorders>
            <w:shd w:val="clear" w:color="auto" w:fill="auto"/>
            <w:noWrap/>
          </w:tcPr>
          <w:p w14:paraId="6539256A" w14:textId="33A9303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09690A" w:rsidRPr="002D458A">
              <w:rPr>
                <w:rFonts w:asciiTheme="minorHAnsi" w:hAnsiTheme="minorHAnsi" w:cstheme="minorHAnsi"/>
                <w:color w:val="000000"/>
                <w:sz w:val="20"/>
                <w:szCs w:val="20"/>
              </w:rPr>
              <w:t>063</w:t>
            </w:r>
          </w:p>
        </w:tc>
        <w:tc>
          <w:tcPr>
            <w:tcW w:w="850" w:type="dxa"/>
            <w:tcBorders>
              <w:left w:val="nil"/>
              <w:bottom w:val="single" w:sz="4" w:space="0" w:color="auto"/>
              <w:right w:val="single" w:sz="4" w:space="0" w:color="auto"/>
            </w:tcBorders>
            <w:shd w:val="clear" w:color="auto" w:fill="auto"/>
            <w:noWrap/>
          </w:tcPr>
          <w:p w14:paraId="5C5D4F4A" w14:textId="7CAB780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09690A" w:rsidRPr="002D458A">
              <w:rPr>
                <w:rFonts w:asciiTheme="minorHAnsi" w:hAnsiTheme="minorHAnsi" w:cstheme="minorHAnsi"/>
                <w:color w:val="000000"/>
                <w:sz w:val="20"/>
                <w:szCs w:val="20"/>
              </w:rPr>
              <w:t>065</w:t>
            </w:r>
            <w:r w:rsidRPr="002D458A">
              <w:rPr>
                <w:rFonts w:asciiTheme="minorHAnsi" w:hAnsiTheme="minorHAnsi" w:cstheme="minorHAnsi"/>
                <w:color w:val="000000"/>
                <w:sz w:val="20"/>
                <w:szCs w:val="20"/>
              </w:rPr>
              <w:t>%</w:t>
            </w:r>
          </w:p>
        </w:tc>
        <w:tc>
          <w:tcPr>
            <w:tcW w:w="1134" w:type="dxa"/>
            <w:tcBorders>
              <w:left w:val="nil"/>
              <w:bottom w:val="single" w:sz="4" w:space="0" w:color="auto"/>
              <w:right w:val="single" w:sz="4" w:space="0" w:color="auto"/>
            </w:tcBorders>
          </w:tcPr>
          <w:p w14:paraId="35C7663B" w14:textId="7A59C53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3,378</w:t>
            </w:r>
          </w:p>
        </w:tc>
        <w:tc>
          <w:tcPr>
            <w:tcW w:w="1134" w:type="dxa"/>
            <w:tcBorders>
              <w:left w:val="single" w:sz="4" w:space="0" w:color="auto"/>
              <w:bottom w:val="single" w:sz="4" w:space="0" w:color="auto"/>
              <w:right w:val="single" w:sz="4" w:space="0" w:color="auto"/>
            </w:tcBorders>
          </w:tcPr>
          <w:p w14:paraId="1A13FFE3" w14:textId="096A802B" w:rsidR="00934202" w:rsidRPr="002D458A" w:rsidRDefault="0009690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3,0</w:t>
            </w:r>
            <w:r w:rsidR="00332F65" w:rsidRPr="002D458A">
              <w:rPr>
                <w:rFonts w:asciiTheme="minorHAnsi" w:hAnsiTheme="minorHAnsi" w:cstheme="minorHAnsi"/>
                <w:color w:val="000000"/>
                <w:sz w:val="20"/>
                <w:szCs w:val="20"/>
              </w:rPr>
              <w:t>8</w:t>
            </w:r>
            <w:r w:rsidRPr="002D458A">
              <w:rPr>
                <w:rFonts w:asciiTheme="minorHAnsi" w:hAnsiTheme="minorHAnsi" w:cstheme="minorHAnsi"/>
                <w:color w:val="000000"/>
                <w:sz w:val="20"/>
                <w:szCs w:val="20"/>
              </w:rPr>
              <w:t>3</w:t>
            </w:r>
          </w:p>
        </w:tc>
        <w:tc>
          <w:tcPr>
            <w:tcW w:w="1134" w:type="dxa"/>
            <w:tcBorders>
              <w:left w:val="single" w:sz="4" w:space="0" w:color="auto"/>
              <w:bottom w:val="single" w:sz="4" w:space="0" w:color="auto"/>
              <w:right w:val="single" w:sz="4" w:space="0" w:color="auto"/>
            </w:tcBorders>
            <w:shd w:val="clear" w:color="auto" w:fill="auto"/>
            <w:noWrap/>
          </w:tcPr>
          <w:p w14:paraId="02B7B1E3" w14:textId="5927D03F" w:rsidR="00934202" w:rsidRPr="002D458A" w:rsidRDefault="0009690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3,379</w:t>
            </w:r>
          </w:p>
        </w:tc>
        <w:tc>
          <w:tcPr>
            <w:tcW w:w="1134" w:type="dxa"/>
            <w:tcBorders>
              <w:left w:val="nil"/>
              <w:bottom w:val="single" w:sz="4" w:space="0" w:color="auto"/>
              <w:right w:val="single" w:sz="4" w:space="0" w:color="auto"/>
            </w:tcBorders>
            <w:shd w:val="clear" w:color="auto" w:fill="auto"/>
            <w:noWrap/>
          </w:tcPr>
          <w:p w14:paraId="5C30096F" w14:textId="676CF3E6" w:rsidR="00934202" w:rsidRPr="002D458A" w:rsidRDefault="0009690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3,38</w:t>
            </w:r>
            <w:r w:rsidR="00332F65" w:rsidRPr="002D458A">
              <w:rPr>
                <w:rFonts w:asciiTheme="minorHAnsi" w:hAnsiTheme="minorHAnsi" w:cstheme="minorHAnsi"/>
                <w:color w:val="000000"/>
                <w:sz w:val="20"/>
                <w:szCs w:val="20"/>
              </w:rPr>
              <w:t>6</w:t>
            </w:r>
          </w:p>
        </w:tc>
        <w:tc>
          <w:tcPr>
            <w:tcW w:w="1134" w:type="dxa"/>
            <w:tcBorders>
              <w:left w:val="nil"/>
              <w:bottom w:val="single" w:sz="4" w:space="0" w:color="auto"/>
              <w:right w:val="single" w:sz="4" w:space="0" w:color="auto"/>
            </w:tcBorders>
            <w:shd w:val="clear" w:color="auto" w:fill="auto"/>
            <w:noWrap/>
          </w:tcPr>
          <w:p w14:paraId="39E6DB77" w14:textId="59D5B7CA" w:rsidR="00934202" w:rsidRPr="002D458A" w:rsidRDefault="0009690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3,540</w:t>
            </w:r>
          </w:p>
        </w:tc>
      </w:tr>
      <w:tr w:rsidR="00934202" w:rsidRPr="002D458A" w14:paraId="0F79280D" w14:textId="282C4AE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97BA355" w14:textId="78AFA4C2"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Côte d'Ivoire</w:t>
            </w:r>
          </w:p>
        </w:tc>
        <w:tc>
          <w:tcPr>
            <w:tcW w:w="1134" w:type="dxa"/>
            <w:tcBorders>
              <w:top w:val="nil"/>
              <w:left w:val="nil"/>
              <w:bottom w:val="single" w:sz="4" w:space="0" w:color="auto"/>
              <w:right w:val="single" w:sz="4" w:space="0" w:color="auto"/>
            </w:tcBorders>
            <w:shd w:val="clear" w:color="auto" w:fill="auto"/>
            <w:noWrap/>
          </w:tcPr>
          <w:p w14:paraId="3735B7D7" w14:textId="76F8962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09690A" w:rsidRPr="002D458A">
              <w:rPr>
                <w:rFonts w:asciiTheme="minorHAnsi" w:hAnsiTheme="minorHAnsi" w:cstheme="minorHAnsi"/>
                <w:color w:val="000000"/>
                <w:sz w:val="20"/>
                <w:szCs w:val="20"/>
              </w:rPr>
              <w:t>024</w:t>
            </w:r>
          </w:p>
        </w:tc>
        <w:tc>
          <w:tcPr>
            <w:tcW w:w="850" w:type="dxa"/>
            <w:tcBorders>
              <w:top w:val="nil"/>
              <w:left w:val="nil"/>
              <w:bottom w:val="single" w:sz="4" w:space="0" w:color="auto"/>
              <w:right w:val="single" w:sz="4" w:space="0" w:color="auto"/>
            </w:tcBorders>
            <w:shd w:val="clear" w:color="auto" w:fill="auto"/>
            <w:noWrap/>
          </w:tcPr>
          <w:p w14:paraId="22DA8348" w14:textId="39A6155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09690A" w:rsidRPr="002D458A">
              <w:rPr>
                <w:rFonts w:asciiTheme="minorHAnsi" w:hAnsiTheme="minorHAnsi" w:cstheme="minorHAnsi"/>
                <w:color w:val="000000"/>
                <w:sz w:val="20"/>
                <w:szCs w:val="20"/>
              </w:rPr>
              <w:t>025</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37219BC" w14:textId="06D1D7EB"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1,077</w:t>
            </w:r>
          </w:p>
        </w:tc>
        <w:tc>
          <w:tcPr>
            <w:tcW w:w="1134" w:type="dxa"/>
            <w:tcBorders>
              <w:top w:val="nil"/>
              <w:left w:val="single" w:sz="4" w:space="0" w:color="auto"/>
              <w:bottom w:val="single" w:sz="4" w:space="0" w:color="auto"/>
              <w:right w:val="single" w:sz="4" w:space="0" w:color="auto"/>
            </w:tcBorders>
          </w:tcPr>
          <w:p w14:paraId="6C7CB0DA" w14:textId="36077C9F" w:rsidR="00934202" w:rsidRPr="002D458A" w:rsidRDefault="0009690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1,175</w:t>
            </w:r>
          </w:p>
        </w:tc>
        <w:tc>
          <w:tcPr>
            <w:tcW w:w="1134" w:type="dxa"/>
            <w:tcBorders>
              <w:top w:val="nil"/>
              <w:left w:val="single" w:sz="4" w:space="0" w:color="auto"/>
              <w:bottom w:val="single" w:sz="4" w:space="0" w:color="auto"/>
              <w:right w:val="single" w:sz="4" w:space="0" w:color="auto"/>
            </w:tcBorders>
            <w:shd w:val="clear" w:color="auto" w:fill="auto"/>
            <w:noWrap/>
          </w:tcPr>
          <w:p w14:paraId="33EB2245" w14:textId="338E6288"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1,287</w:t>
            </w:r>
          </w:p>
        </w:tc>
        <w:tc>
          <w:tcPr>
            <w:tcW w:w="1134" w:type="dxa"/>
            <w:tcBorders>
              <w:top w:val="nil"/>
              <w:left w:val="nil"/>
              <w:bottom w:val="single" w:sz="4" w:space="0" w:color="auto"/>
              <w:right w:val="single" w:sz="4" w:space="0" w:color="auto"/>
            </w:tcBorders>
            <w:shd w:val="clear" w:color="auto" w:fill="auto"/>
            <w:noWrap/>
          </w:tcPr>
          <w:p w14:paraId="5E8E84FC" w14:textId="7866DBC3"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1,290</w:t>
            </w:r>
          </w:p>
        </w:tc>
        <w:tc>
          <w:tcPr>
            <w:tcW w:w="1134" w:type="dxa"/>
            <w:tcBorders>
              <w:top w:val="nil"/>
              <w:left w:val="nil"/>
              <w:bottom w:val="single" w:sz="4" w:space="0" w:color="auto"/>
              <w:right w:val="single" w:sz="4" w:space="0" w:color="auto"/>
            </w:tcBorders>
            <w:shd w:val="clear" w:color="auto" w:fill="auto"/>
            <w:noWrap/>
          </w:tcPr>
          <w:p w14:paraId="1C90A22C" w14:textId="1D09B84F"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1,349</w:t>
            </w:r>
          </w:p>
        </w:tc>
      </w:tr>
      <w:tr w:rsidR="00934202" w:rsidRPr="002D458A" w14:paraId="7ABBCF12" w14:textId="2EAE953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6023697" w14:textId="0E952E9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Croatia</w:t>
            </w:r>
          </w:p>
        </w:tc>
        <w:tc>
          <w:tcPr>
            <w:tcW w:w="1134" w:type="dxa"/>
            <w:tcBorders>
              <w:top w:val="nil"/>
              <w:left w:val="nil"/>
              <w:bottom w:val="single" w:sz="4" w:space="0" w:color="auto"/>
              <w:right w:val="single" w:sz="4" w:space="0" w:color="auto"/>
            </w:tcBorders>
            <w:shd w:val="clear" w:color="auto" w:fill="auto"/>
            <w:noWrap/>
          </w:tcPr>
          <w:p w14:paraId="0DF51DB8" w14:textId="18F07AE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088</w:t>
            </w:r>
          </w:p>
        </w:tc>
        <w:tc>
          <w:tcPr>
            <w:tcW w:w="850" w:type="dxa"/>
            <w:tcBorders>
              <w:top w:val="nil"/>
              <w:left w:val="nil"/>
              <w:bottom w:val="single" w:sz="4" w:space="0" w:color="auto"/>
              <w:right w:val="single" w:sz="4" w:space="0" w:color="auto"/>
            </w:tcBorders>
            <w:shd w:val="clear" w:color="auto" w:fill="auto"/>
            <w:noWrap/>
          </w:tcPr>
          <w:p w14:paraId="0F81CDAD" w14:textId="5CA7BF5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0.09</w:t>
            </w:r>
            <w:r w:rsidR="00332F65" w:rsidRPr="002D458A">
              <w:rPr>
                <w:rFonts w:asciiTheme="minorHAnsi" w:hAnsiTheme="minorHAnsi" w:cstheme="minorHAnsi"/>
                <w:color w:val="000000"/>
                <w:sz w:val="20"/>
                <w:szCs w:val="20"/>
              </w:rPr>
              <w:t>0</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4082C01" w14:textId="2FC9A95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4,456</w:t>
            </w:r>
          </w:p>
        </w:tc>
        <w:tc>
          <w:tcPr>
            <w:tcW w:w="1134" w:type="dxa"/>
            <w:tcBorders>
              <w:top w:val="nil"/>
              <w:left w:val="single" w:sz="4" w:space="0" w:color="auto"/>
              <w:bottom w:val="single" w:sz="4" w:space="0" w:color="auto"/>
              <w:right w:val="single" w:sz="4" w:space="0" w:color="auto"/>
            </w:tcBorders>
          </w:tcPr>
          <w:p w14:paraId="4CD77637" w14:textId="3984A3A1"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4,307</w:t>
            </w:r>
          </w:p>
        </w:tc>
        <w:tc>
          <w:tcPr>
            <w:tcW w:w="1134" w:type="dxa"/>
            <w:tcBorders>
              <w:top w:val="nil"/>
              <w:left w:val="single" w:sz="4" w:space="0" w:color="auto"/>
              <w:bottom w:val="single" w:sz="4" w:space="0" w:color="auto"/>
              <w:right w:val="single" w:sz="4" w:space="0" w:color="auto"/>
            </w:tcBorders>
            <w:shd w:val="clear" w:color="auto" w:fill="auto"/>
            <w:noWrap/>
          </w:tcPr>
          <w:p w14:paraId="01BC114F" w14:textId="2A645B20"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4,719</w:t>
            </w:r>
          </w:p>
        </w:tc>
        <w:tc>
          <w:tcPr>
            <w:tcW w:w="1134" w:type="dxa"/>
            <w:tcBorders>
              <w:top w:val="nil"/>
              <w:left w:val="nil"/>
              <w:bottom w:val="single" w:sz="4" w:space="0" w:color="auto"/>
              <w:right w:val="single" w:sz="4" w:space="0" w:color="auto"/>
            </w:tcBorders>
            <w:shd w:val="clear" w:color="auto" w:fill="auto"/>
            <w:noWrap/>
          </w:tcPr>
          <w:p w14:paraId="26F0C4AA" w14:textId="6708B164"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4,730</w:t>
            </w:r>
          </w:p>
        </w:tc>
        <w:tc>
          <w:tcPr>
            <w:tcW w:w="1134" w:type="dxa"/>
            <w:tcBorders>
              <w:top w:val="nil"/>
              <w:left w:val="nil"/>
              <w:bottom w:val="single" w:sz="4" w:space="0" w:color="auto"/>
              <w:right w:val="single" w:sz="4" w:space="0" w:color="auto"/>
            </w:tcBorders>
            <w:shd w:val="clear" w:color="auto" w:fill="auto"/>
            <w:noWrap/>
          </w:tcPr>
          <w:p w14:paraId="7DB573BD" w14:textId="538A3034"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4,945</w:t>
            </w:r>
          </w:p>
        </w:tc>
      </w:tr>
      <w:tr w:rsidR="00934202" w:rsidRPr="002D458A" w14:paraId="493CBB87" w14:textId="05149E5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203DDBA" w14:textId="25E142D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Cuba</w:t>
            </w:r>
          </w:p>
        </w:tc>
        <w:tc>
          <w:tcPr>
            <w:tcW w:w="1134" w:type="dxa"/>
            <w:tcBorders>
              <w:top w:val="nil"/>
              <w:left w:val="nil"/>
              <w:bottom w:val="single" w:sz="4" w:space="0" w:color="auto"/>
              <w:right w:val="single" w:sz="4" w:space="0" w:color="auto"/>
            </w:tcBorders>
            <w:shd w:val="clear" w:color="auto" w:fill="auto"/>
            <w:noWrap/>
          </w:tcPr>
          <w:p w14:paraId="395DE989" w14:textId="776823C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122</w:t>
            </w:r>
          </w:p>
        </w:tc>
        <w:tc>
          <w:tcPr>
            <w:tcW w:w="850" w:type="dxa"/>
            <w:tcBorders>
              <w:top w:val="nil"/>
              <w:left w:val="nil"/>
              <w:bottom w:val="single" w:sz="4" w:space="0" w:color="auto"/>
              <w:right w:val="single" w:sz="4" w:space="0" w:color="auto"/>
            </w:tcBorders>
            <w:shd w:val="clear" w:color="auto" w:fill="auto"/>
            <w:noWrap/>
          </w:tcPr>
          <w:p w14:paraId="62D4F2C0" w14:textId="7131E19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125</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3FC0555" w14:textId="34926D6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4,651</w:t>
            </w:r>
          </w:p>
        </w:tc>
        <w:tc>
          <w:tcPr>
            <w:tcW w:w="1134" w:type="dxa"/>
            <w:tcBorders>
              <w:top w:val="nil"/>
              <w:left w:val="single" w:sz="4" w:space="0" w:color="auto"/>
              <w:bottom w:val="single" w:sz="4" w:space="0" w:color="auto"/>
              <w:right w:val="single" w:sz="4" w:space="0" w:color="auto"/>
            </w:tcBorders>
          </w:tcPr>
          <w:p w14:paraId="074F4B05" w14:textId="5034F1E3"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5,971</w:t>
            </w:r>
          </w:p>
        </w:tc>
        <w:tc>
          <w:tcPr>
            <w:tcW w:w="1134" w:type="dxa"/>
            <w:tcBorders>
              <w:top w:val="nil"/>
              <w:left w:val="single" w:sz="4" w:space="0" w:color="auto"/>
              <w:bottom w:val="single" w:sz="4" w:space="0" w:color="auto"/>
              <w:right w:val="single" w:sz="4" w:space="0" w:color="auto"/>
            </w:tcBorders>
            <w:shd w:val="clear" w:color="auto" w:fill="auto"/>
            <w:noWrap/>
          </w:tcPr>
          <w:p w14:paraId="1E71A29E" w14:textId="21A906CC"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6,543</w:t>
            </w:r>
          </w:p>
        </w:tc>
        <w:tc>
          <w:tcPr>
            <w:tcW w:w="1134" w:type="dxa"/>
            <w:tcBorders>
              <w:top w:val="nil"/>
              <w:left w:val="nil"/>
              <w:bottom w:val="single" w:sz="4" w:space="0" w:color="auto"/>
              <w:right w:val="single" w:sz="4" w:space="0" w:color="auto"/>
            </w:tcBorders>
            <w:shd w:val="clear" w:color="auto" w:fill="auto"/>
            <w:noWrap/>
          </w:tcPr>
          <w:p w14:paraId="08784C56" w14:textId="6C7693F4"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6,557</w:t>
            </w:r>
          </w:p>
        </w:tc>
        <w:tc>
          <w:tcPr>
            <w:tcW w:w="1134" w:type="dxa"/>
            <w:tcBorders>
              <w:top w:val="nil"/>
              <w:left w:val="nil"/>
              <w:bottom w:val="single" w:sz="4" w:space="0" w:color="auto"/>
              <w:right w:val="single" w:sz="4" w:space="0" w:color="auto"/>
            </w:tcBorders>
            <w:shd w:val="clear" w:color="auto" w:fill="auto"/>
            <w:noWrap/>
          </w:tcPr>
          <w:p w14:paraId="0A1536EB" w14:textId="1C16DB4C"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6,856</w:t>
            </w:r>
          </w:p>
        </w:tc>
      </w:tr>
      <w:tr w:rsidR="00934202" w:rsidRPr="002D458A" w14:paraId="723DB38D" w14:textId="0CEF8511"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9F2F5DF" w14:textId="3FD7586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Cyprus</w:t>
            </w:r>
          </w:p>
        </w:tc>
        <w:tc>
          <w:tcPr>
            <w:tcW w:w="1134" w:type="dxa"/>
            <w:tcBorders>
              <w:top w:val="nil"/>
              <w:left w:val="nil"/>
              <w:bottom w:val="single" w:sz="4" w:space="0" w:color="auto"/>
              <w:right w:val="single" w:sz="4" w:space="0" w:color="auto"/>
            </w:tcBorders>
            <w:shd w:val="clear" w:color="auto" w:fill="auto"/>
            <w:noWrap/>
          </w:tcPr>
          <w:p w14:paraId="38CF3EF5" w14:textId="33E7BC9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w:t>
            </w:r>
            <w:r w:rsidR="00332F65" w:rsidRPr="002D458A">
              <w:rPr>
                <w:rFonts w:asciiTheme="minorHAnsi" w:hAnsiTheme="minorHAnsi" w:cstheme="minorHAnsi"/>
                <w:color w:val="000000"/>
                <w:sz w:val="20"/>
                <w:szCs w:val="20"/>
              </w:rPr>
              <w:t>5</w:t>
            </w:r>
          </w:p>
        </w:tc>
        <w:tc>
          <w:tcPr>
            <w:tcW w:w="850" w:type="dxa"/>
            <w:tcBorders>
              <w:top w:val="nil"/>
              <w:left w:val="nil"/>
              <w:bottom w:val="single" w:sz="4" w:space="0" w:color="auto"/>
              <w:right w:val="single" w:sz="4" w:space="0" w:color="auto"/>
            </w:tcBorders>
            <w:shd w:val="clear" w:color="auto" w:fill="auto"/>
            <w:noWrap/>
          </w:tcPr>
          <w:p w14:paraId="01AF19C5" w14:textId="5C39C4D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w:t>
            </w:r>
            <w:r w:rsidR="00332F65" w:rsidRPr="002D458A">
              <w:rPr>
                <w:rFonts w:asciiTheme="minorHAnsi" w:hAnsiTheme="minorHAnsi" w:cstheme="minorHAnsi"/>
                <w:color w:val="000000"/>
                <w:sz w:val="20"/>
                <w:szCs w:val="20"/>
              </w:rPr>
              <w:t>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7469DAF" w14:textId="02867FB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1,763</w:t>
            </w:r>
          </w:p>
        </w:tc>
        <w:tc>
          <w:tcPr>
            <w:tcW w:w="1134" w:type="dxa"/>
            <w:tcBorders>
              <w:top w:val="nil"/>
              <w:left w:val="single" w:sz="4" w:space="0" w:color="auto"/>
              <w:bottom w:val="single" w:sz="4" w:space="0" w:color="auto"/>
              <w:right w:val="single" w:sz="4" w:space="0" w:color="auto"/>
            </w:tcBorders>
          </w:tcPr>
          <w:p w14:paraId="2D4B864A" w14:textId="54BCB943"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1,713</w:t>
            </w:r>
          </w:p>
        </w:tc>
        <w:tc>
          <w:tcPr>
            <w:tcW w:w="1134" w:type="dxa"/>
            <w:tcBorders>
              <w:top w:val="nil"/>
              <w:left w:val="single" w:sz="4" w:space="0" w:color="auto"/>
              <w:bottom w:val="single" w:sz="4" w:space="0" w:color="auto"/>
              <w:right w:val="single" w:sz="4" w:space="0" w:color="auto"/>
            </w:tcBorders>
            <w:shd w:val="clear" w:color="auto" w:fill="auto"/>
            <w:noWrap/>
          </w:tcPr>
          <w:p w14:paraId="357C4919" w14:textId="2F424959"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1,877</w:t>
            </w:r>
          </w:p>
        </w:tc>
        <w:tc>
          <w:tcPr>
            <w:tcW w:w="1134" w:type="dxa"/>
            <w:tcBorders>
              <w:top w:val="nil"/>
              <w:left w:val="nil"/>
              <w:bottom w:val="single" w:sz="4" w:space="0" w:color="auto"/>
              <w:right w:val="single" w:sz="4" w:space="0" w:color="auto"/>
            </w:tcBorders>
            <w:shd w:val="clear" w:color="auto" w:fill="auto"/>
            <w:noWrap/>
          </w:tcPr>
          <w:p w14:paraId="7C0D1634" w14:textId="1D04A6DD"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1,881</w:t>
            </w:r>
          </w:p>
        </w:tc>
        <w:tc>
          <w:tcPr>
            <w:tcW w:w="1134" w:type="dxa"/>
            <w:tcBorders>
              <w:top w:val="nil"/>
              <w:left w:val="nil"/>
              <w:bottom w:val="single" w:sz="4" w:space="0" w:color="auto"/>
              <w:right w:val="single" w:sz="4" w:space="0" w:color="auto"/>
            </w:tcBorders>
            <w:shd w:val="clear" w:color="auto" w:fill="auto"/>
            <w:noWrap/>
          </w:tcPr>
          <w:p w14:paraId="1D19BCBB" w14:textId="5682235B"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1,967</w:t>
            </w:r>
          </w:p>
        </w:tc>
      </w:tr>
      <w:tr w:rsidR="00934202" w:rsidRPr="002D458A" w14:paraId="768AC66A" w14:textId="617AC89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41E232E" w14:textId="332DB95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Czechia</w:t>
            </w:r>
          </w:p>
        </w:tc>
        <w:tc>
          <w:tcPr>
            <w:tcW w:w="1134" w:type="dxa"/>
            <w:tcBorders>
              <w:top w:val="nil"/>
              <w:left w:val="nil"/>
              <w:bottom w:val="single" w:sz="4" w:space="0" w:color="auto"/>
              <w:right w:val="single" w:sz="4" w:space="0" w:color="auto"/>
            </w:tcBorders>
            <w:shd w:val="clear" w:color="auto" w:fill="auto"/>
            <w:noWrap/>
          </w:tcPr>
          <w:p w14:paraId="53387865" w14:textId="5993474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344</w:t>
            </w:r>
          </w:p>
        </w:tc>
        <w:tc>
          <w:tcPr>
            <w:tcW w:w="850" w:type="dxa"/>
            <w:tcBorders>
              <w:top w:val="nil"/>
              <w:left w:val="nil"/>
              <w:bottom w:val="single" w:sz="4" w:space="0" w:color="auto"/>
              <w:right w:val="single" w:sz="4" w:space="0" w:color="auto"/>
            </w:tcBorders>
            <w:shd w:val="clear" w:color="auto" w:fill="auto"/>
            <w:noWrap/>
          </w:tcPr>
          <w:p w14:paraId="386FAEFB" w14:textId="02234EB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353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26C29CF" w14:textId="669DA0D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16,647</w:t>
            </w:r>
          </w:p>
        </w:tc>
        <w:tc>
          <w:tcPr>
            <w:tcW w:w="1134" w:type="dxa"/>
            <w:tcBorders>
              <w:top w:val="nil"/>
              <w:left w:val="single" w:sz="4" w:space="0" w:color="auto"/>
              <w:bottom w:val="single" w:sz="4" w:space="0" w:color="auto"/>
              <w:right w:val="single" w:sz="4" w:space="0" w:color="auto"/>
            </w:tcBorders>
          </w:tcPr>
          <w:p w14:paraId="48EACC87" w14:textId="2FE20540"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16,835</w:t>
            </w:r>
          </w:p>
        </w:tc>
        <w:tc>
          <w:tcPr>
            <w:tcW w:w="1134" w:type="dxa"/>
            <w:tcBorders>
              <w:top w:val="nil"/>
              <w:left w:val="single" w:sz="4" w:space="0" w:color="auto"/>
              <w:bottom w:val="single" w:sz="4" w:space="0" w:color="auto"/>
              <w:right w:val="single" w:sz="4" w:space="0" w:color="auto"/>
            </w:tcBorders>
            <w:shd w:val="clear" w:color="auto" w:fill="auto"/>
            <w:noWrap/>
          </w:tcPr>
          <w:p w14:paraId="2F98A96D" w14:textId="1F903C2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w:t>
            </w:r>
            <w:r w:rsidR="00332F65" w:rsidRPr="002D458A">
              <w:rPr>
                <w:rFonts w:asciiTheme="minorHAnsi" w:hAnsiTheme="minorHAnsi" w:cstheme="minorHAnsi"/>
                <w:color w:val="000000"/>
                <w:sz w:val="20"/>
                <w:szCs w:val="20"/>
              </w:rPr>
              <w:t>448</w:t>
            </w:r>
          </w:p>
        </w:tc>
        <w:tc>
          <w:tcPr>
            <w:tcW w:w="1134" w:type="dxa"/>
            <w:tcBorders>
              <w:top w:val="nil"/>
              <w:left w:val="nil"/>
              <w:bottom w:val="single" w:sz="4" w:space="0" w:color="auto"/>
              <w:right w:val="single" w:sz="4" w:space="0" w:color="auto"/>
            </w:tcBorders>
            <w:shd w:val="clear" w:color="auto" w:fill="auto"/>
            <w:noWrap/>
          </w:tcPr>
          <w:p w14:paraId="0EA89710" w14:textId="7B60139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w:t>
            </w:r>
            <w:r w:rsidR="00332F65" w:rsidRPr="002D458A">
              <w:rPr>
                <w:rFonts w:asciiTheme="minorHAnsi" w:hAnsiTheme="minorHAnsi" w:cstheme="minorHAnsi"/>
                <w:color w:val="000000"/>
                <w:sz w:val="20"/>
                <w:szCs w:val="20"/>
              </w:rPr>
              <w:t>489</w:t>
            </w:r>
          </w:p>
        </w:tc>
        <w:tc>
          <w:tcPr>
            <w:tcW w:w="1134" w:type="dxa"/>
            <w:tcBorders>
              <w:top w:val="nil"/>
              <w:left w:val="nil"/>
              <w:bottom w:val="single" w:sz="4" w:space="0" w:color="auto"/>
              <w:right w:val="single" w:sz="4" w:space="0" w:color="auto"/>
            </w:tcBorders>
            <w:shd w:val="clear" w:color="auto" w:fill="auto"/>
            <w:noWrap/>
          </w:tcPr>
          <w:p w14:paraId="74B7F9D4" w14:textId="2FDD330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w:t>
            </w:r>
            <w:r w:rsidR="00332F65" w:rsidRPr="002D458A">
              <w:rPr>
                <w:rFonts w:asciiTheme="minorHAnsi" w:hAnsiTheme="minorHAnsi" w:cstheme="minorHAnsi"/>
                <w:color w:val="000000"/>
                <w:sz w:val="20"/>
                <w:szCs w:val="20"/>
              </w:rPr>
              <w:t>332</w:t>
            </w:r>
          </w:p>
        </w:tc>
      </w:tr>
      <w:tr w:rsidR="00934202" w:rsidRPr="002D458A" w14:paraId="07C9488A" w14:textId="5251E09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4EACC97" w14:textId="30518F9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Democratic People’s Republic of Korea</w:t>
            </w:r>
          </w:p>
        </w:tc>
        <w:tc>
          <w:tcPr>
            <w:tcW w:w="1134" w:type="dxa"/>
            <w:tcBorders>
              <w:top w:val="nil"/>
              <w:left w:val="nil"/>
              <w:bottom w:val="single" w:sz="4" w:space="0" w:color="auto"/>
              <w:right w:val="single" w:sz="4" w:space="0" w:color="auto"/>
            </w:tcBorders>
            <w:shd w:val="clear" w:color="auto" w:fill="auto"/>
            <w:noWrap/>
          </w:tcPr>
          <w:p w14:paraId="7EB78EE6" w14:textId="5836A3E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850" w:type="dxa"/>
            <w:tcBorders>
              <w:top w:val="nil"/>
              <w:left w:val="nil"/>
              <w:bottom w:val="single" w:sz="4" w:space="0" w:color="auto"/>
              <w:right w:val="single" w:sz="4" w:space="0" w:color="auto"/>
            </w:tcBorders>
            <w:shd w:val="clear" w:color="auto" w:fill="auto"/>
            <w:noWrap/>
          </w:tcPr>
          <w:p w14:paraId="62F209C9" w14:textId="46C36D4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1134" w:type="dxa"/>
            <w:tcBorders>
              <w:top w:val="nil"/>
              <w:left w:val="nil"/>
              <w:bottom w:val="single" w:sz="4" w:space="0" w:color="auto"/>
              <w:right w:val="single" w:sz="4" w:space="0" w:color="auto"/>
            </w:tcBorders>
          </w:tcPr>
          <w:p w14:paraId="61DCCCBF" w14:textId="79C0001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2AA890B7" w14:textId="0F89D960"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A6E4426" w14:textId="72B5271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33967BA" w14:textId="3C838C7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C4D4992" w14:textId="16EE391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08A37A3E" w14:textId="20C8263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FF08F61" w14:textId="21BB10B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Democratic Republic of the Congo</w:t>
            </w:r>
          </w:p>
        </w:tc>
        <w:tc>
          <w:tcPr>
            <w:tcW w:w="1134" w:type="dxa"/>
            <w:tcBorders>
              <w:top w:val="nil"/>
              <w:left w:val="nil"/>
              <w:bottom w:val="single" w:sz="4" w:space="0" w:color="auto"/>
              <w:right w:val="single" w:sz="4" w:space="0" w:color="auto"/>
            </w:tcBorders>
            <w:shd w:val="clear" w:color="auto" w:fill="auto"/>
            <w:noWrap/>
          </w:tcPr>
          <w:p w14:paraId="5AB94D62" w14:textId="4CA7C17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850" w:type="dxa"/>
            <w:tcBorders>
              <w:top w:val="nil"/>
              <w:left w:val="nil"/>
              <w:bottom w:val="single" w:sz="4" w:space="0" w:color="auto"/>
              <w:right w:val="single" w:sz="4" w:space="0" w:color="auto"/>
            </w:tcBorders>
            <w:shd w:val="clear" w:color="auto" w:fill="auto"/>
            <w:noWrap/>
          </w:tcPr>
          <w:p w14:paraId="11DA9DF1" w14:textId="21FCFBE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34" w:type="dxa"/>
            <w:tcBorders>
              <w:top w:val="nil"/>
              <w:left w:val="nil"/>
              <w:bottom w:val="single" w:sz="4" w:space="0" w:color="auto"/>
              <w:right w:val="single" w:sz="4" w:space="0" w:color="auto"/>
            </w:tcBorders>
          </w:tcPr>
          <w:p w14:paraId="326751F4" w14:textId="1D10F01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54239552" w14:textId="0177E668"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AE9EB43" w14:textId="1FC498B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AF33278" w14:textId="294EB55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EE40A38" w14:textId="6641BA6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572A82F" w14:textId="1AF6BB0C"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295412B" w14:textId="5B77273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Denmark</w:t>
            </w:r>
          </w:p>
        </w:tc>
        <w:tc>
          <w:tcPr>
            <w:tcW w:w="1134" w:type="dxa"/>
            <w:tcBorders>
              <w:top w:val="nil"/>
              <w:left w:val="nil"/>
              <w:bottom w:val="single" w:sz="4" w:space="0" w:color="auto"/>
              <w:right w:val="single" w:sz="4" w:space="0" w:color="auto"/>
            </w:tcBorders>
            <w:shd w:val="clear" w:color="auto" w:fill="auto"/>
            <w:noWrap/>
          </w:tcPr>
          <w:p w14:paraId="32F1BB48" w14:textId="53FC121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0.55</w:t>
            </w:r>
            <w:r w:rsidR="00332F65" w:rsidRPr="002D458A">
              <w:rPr>
                <w:rFonts w:asciiTheme="minorHAnsi" w:hAnsiTheme="minorHAnsi" w:cstheme="minorHAnsi"/>
                <w:color w:val="000000"/>
                <w:sz w:val="20"/>
                <w:szCs w:val="20"/>
              </w:rPr>
              <w:t>1</w:t>
            </w:r>
          </w:p>
        </w:tc>
        <w:tc>
          <w:tcPr>
            <w:tcW w:w="850" w:type="dxa"/>
            <w:tcBorders>
              <w:top w:val="nil"/>
              <w:left w:val="nil"/>
              <w:bottom w:val="single" w:sz="4" w:space="0" w:color="auto"/>
              <w:right w:val="single" w:sz="4" w:space="0" w:color="auto"/>
            </w:tcBorders>
            <w:shd w:val="clear" w:color="auto" w:fill="auto"/>
            <w:noWrap/>
          </w:tcPr>
          <w:p w14:paraId="7EAA7685" w14:textId="084E3E0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545</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89DF3AC" w14:textId="217BD43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27,076</w:t>
            </w:r>
          </w:p>
        </w:tc>
        <w:tc>
          <w:tcPr>
            <w:tcW w:w="1134" w:type="dxa"/>
            <w:tcBorders>
              <w:top w:val="nil"/>
              <w:left w:val="single" w:sz="4" w:space="0" w:color="auto"/>
              <w:bottom w:val="single" w:sz="4" w:space="0" w:color="auto"/>
              <w:right w:val="single" w:sz="4" w:space="0" w:color="auto"/>
            </w:tcBorders>
          </w:tcPr>
          <w:p w14:paraId="319441B1" w14:textId="417CB809"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25,987</w:t>
            </w:r>
          </w:p>
        </w:tc>
        <w:tc>
          <w:tcPr>
            <w:tcW w:w="1134" w:type="dxa"/>
            <w:tcBorders>
              <w:top w:val="nil"/>
              <w:left w:val="single" w:sz="4" w:space="0" w:color="auto"/>
              <w:bottom w:val="single" w:sz="4" w:space="0" w:color="auto"/>
              <w:right w:val="single" w:sz="4" w:space="0" w:color="auto"/>
            </w:tcBorders>
            <w:shd w:val="clear" w:color="auto" w:fill="auto"/>
            <w:noWrap/>
          </w:tcPr>
          <w:p w14:paraId="6C91DA74" w14:textId="3CADF47F"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28,447</w:t>
            </w:r>
          </w:p>
        </w:tc>
        <w:tc>
          <w:tcPr>
            <w:tcW w:w="1134" w:type="dxa"/>
            <w:tcBorders>
              <w:top w:val="nil"/>
              <w:left w:val="nil"/>
              <w:bottom w:val="single" w:sz="4" w:space="0" w:color="auto"/>
              <w:right w:val="single" w:sz="4" w:space="0" w:color="auto"/>
            </w:tcBorders>
            <w:shd w:val="clear" w:color="auto" w:fill="auto"/>
            <w:noWrap/>
          </w:tcPr>
          <w:p w14:paraId="32768402" w14:textId="78898C31"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28,540</w:t>
            </w:r>
          </w:p>
        </w:tc>
        <w:tc>
          <w:tcPr>
            <w:tcW w:w="1134" w:type="dxa"/>
            <w:tcBorders>
              <w:top w:val="nil"/>
              <w:left w:val="nil"/>
              <w:bottom w:val="single" w:sz="4" w:space="0" w:color="auto"/>
              <w:right w:val="single" w:sz="4" w:space="0" w:color="auto"/>
            </w:tcBorders>
            <w:shd w:val="clear" w:color="auto" w:fill="auto"/>
            <w:noWrap/>
          </w:tcPr>
          <w:p w14:paraId="07B321EA" w14:textId="4FD42EC2"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29,840</w:t>
            </w:r>
          </w:p>
        </w:tc>
      </w:tr>
      <w:tr w:rsidR="00934202" w:rsidRPr="002D458A" w14:paraId="4E491979" w14:textId="22FD198F"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AAAEFD7" w14:textId="4409D11C"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Djibouti</w:t>
            </w:r>
          </w:p>
        </w:tc>
        <w:tc>
          <w:tcPr>
            <w:tcW w:w="1134" w:type="dxa"/>
            <w:tcBorders>
              <w:top w:val="nil"/>
              <w:left w:val="nil"/>
              <w:bottom w:val="single" w:sz="4" w:space="0" w:color="auto"/>
              <w:right w:val="single" w:sz="4" w:space="0" w:color="auto"/>
            </w:tcBorders>
            <w:shd w:val="clear" w:color="auto" w:fill="auto"/>
            <w:noWrap/>
          </w:tcPr>
          <w:p w14:paraId="5ABFB9A2" w14:textId="1A12A52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002</w:t>
            </w:r>
          </w:p>
        </w:tc>
        <w:tc>
          <w:tcPr>
            <w:tcW w:w="850" w:type="dxa"/>
            <w:tcBorders>
              <w:top w:val="nil"/>
              <w:left w:val="nil"/>
              <w:bottom w:val="single" w:sz="4" w:space="0" w:color="auto"/>
              <w:right w:val="single" w:sz="4" w:space="0" w:color="auto"/>
            </w:tcBorders>
            <w:shd w:val="clear" w:color="auto" w:fill="auto"/>
            <w:noWrap/>
          </w:tcPr>
          <w:p w14:paraId="08417457" w14:textId="58570A2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002</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C9AA2E1" w14:textId="51AF81D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2F43B3ED" w14:textId="401C8001"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218E414" w14:textId="1FA8F17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FF2AF21" w14:textId="70BD7F4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C3552FD" w14:textId="2184169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EE2EE77" w14:textId="5F1E142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563240D" w14:textId="76FDDA28"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Dominican Republic</w:t>
            </w:r>
          </w:p>
        </w:tc>
        <w:tc>
          <w:tcPr>
            <w:tcW w:w="1134" w:type="dxa"/>
            <w:tcBorders>
              <w:top w:val="nil"/>
              <w:left w:val="nil"/>
              <w:bottom w:val="single" w:sz="4" w:space="0" w:color="auto"/>
              <w:right w:val="single" w:sz="4" w:space="0" w:color="auto"/>
            </w:tcBorders>
            <w:shd w:val="clear" w:color="auto" w:fill="auto"/>
            <w:noWrap/>
          </w:tcPr>
          <w:p w14:paraId="276AF28C" w14:textId="1E2E835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069</w:t>
            </w:r>
          </w:p>
        </w:tc>
        <w:tc>
          <w:tcPr>
            <w:tcW w:w="850" w:type="dxa"/>
            <w:tcBorders>
              <w:top w:val="nil"/>
              <w:left w:val="nil"/>
              <w:bottom w:val="single" w:sz="4" w:space="0" w:color="auto"/>
              <w:right w:val="single" w:sz="4" w:space="0" w:color="auto"/>
            </w:tcBorders>
            <w:shd w:val="clear" w:color="auto" w:fill="auto"/>
            <w:noWrap/>
          </w:tcPr>
          <w:p w14:paraId="4CE7A6F2" w14:textId="797096E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071</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6B5A38A" w14:textId="5661E64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3,281</w:t>
            </w:r>
          </w:p>
        </w:tc>
        <w:tc>
          <w:tcPr>
            <w:tcW w:w="1134" w:type="dxa"/>
            <w:tcBorders>
              <w:top w:val="nil"/>
              <w:left w:val="single" w:sz="4" w:space="0" w:color="auto"/>
              <w:bottom w:val="single" w:sz="4" w:space="0" w:color="auto"/>
              <w:right w:val="single" w:sz="4" w:space="0" w:color="auto"/>
            </w:tcBorders>
          </w:tcPr>
          <w:p w14:paraId="4C696DAC" w14:textId="4B0E3B58"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3,377</w:t>
            </w:r>
          </w:p>
        </w:tc>
        <w:tc>
          <w:tcPr>
            <w:tcW w:w="1134" w:type="dxa"/>
            <w:tcBorders>
              <w:top w:val="nil"/>
              <w:left w:val="single" w:sz="4" w:space="0" w:color="auto"/>
              <w:bottom w:val="single" w:sz="4" w:space="0" w:color="auto"/>
              <w:right w:val="single" w:sz="4" w:space="0" w:color="auto"/>
            </w:tcBorders>
            <w:shd w:val="clear" w:color="auto" w:fill="auto"/>
            <w:noWrap/>
          </w:tcPr>
          <w:p w14:paraId="6DFC73B1" w14:textId="6F5961D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w:t>
            </w:r>
            <w:r w:rsidR="00332F65" w:rsidRPr="002D458A">
              <w:rPr>
                <w:rFonts w:asciiTheme="minorHAnsi" w:hAnsiTheme="minorHAnsi" w:cstheme="minorHAnsi"/>
                <w:color w:val="000000"/>
                <w:sz w:val="20"/>
                <w:szCs w:val="20"/>
              </w:rPr>
              <w:t>700</w:t>
            </w:r>
          </w:p>
        </w:tc>
        <w:tc>
          <w:tcPr>
            <w:tcW w:w="1134" w:type="dxa"/>
            <w:tcBorders>
              <w:top w:val="nil"/>
              <w:left w:val="nil"/>
              <w:bottom w:val="single" w:sz="4" w:space="0" w:color="auto"/>
              <w:right w:val="single" w:sz="4" w:space="0" w:color="auto"/>
            </w:tcBorders>
            <w:shd w:val="clear" w:color="auto" w:fill="auto"/>
            <w:noWrap/>
          </w:tcPr>
          <w:p w14:paraId="08EF4F15" w14:textId="530BA48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w:t>
            </w:r>
            <w:r w:rsidR="00332F65" w:rsidRPr="002D458A">
              <w:rPr>
                <w:rFonts w:asciiTheme="minorHAnsi" w:hAnsiTheme="minorHAnsi" w:cstheme="minorHAnsi"/>
                <w:color w:val="000000"/>
                <w:sz w:val="20"/>
                <w:szCs w:val="20"/>
              </w:rPr>
              <w:t>709</w:t>
            </w:r>
          </w:p>
        </w:tc>
        <w:tc>
          <w:tcPr>
            <w:tcW w:w="1134" w:type="dxa"/>
            <w:tcBorders>
              <w:top w:val="nil"/>
              <w:left w:val="nil"/>
              <w:bottom w:val="single" w:sz="4" w:space="0" w:color="auto"/>
              <w:right w:val="single" w:sz="4" w:space="0" w:color="auto"/>
            </w:tcBorders>
            <w:shd w:val="clear" w:color="auto" w:fill="auto"/>
            <w:noWrap/>
          </w:tcPr>
          <w:p w14:paraId="5FB97CD1" w14:textId="00B317F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w:t>
            </w:r>
            <w:r w:rsidR="00332F65" w:rsidRPr="002D458A">
              <w:rPr>
                <w:rFonts w:asciiTheme="minorHAnsi" w:hAnsiTheme="minorHAnsi" w:cstheme="minorHAnsi"/>
                <w:color w:val="000000"/>
                <w:sz w:val="20"/>
                <w:szCs w:val="20"/>
              </w:rPr>
              <w:t>878</w:t>
            </w:r>
          </w:p>
        </w:tc>
      </w:tr>
      <w:tr w:rsidR="00934202" w:rsidRPr="002D458A" w14:paraId="1EA66D59" w14:textId="23EBADA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2E32D17" w14:textId="7E66441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Ecuador</w:t>
            </w:r>
          </w:p>
        </w:tc>
        <w:tc>
          <w:tcPr>
            <w:tcW w:w="1134" w:type="dxa"/>
            <w:tcBorders>
              <w:top w:val="nil"/>
              <w:left w:val="nil"/>
              <w:bottom w:val="single" w:sz="4" w:space="0" w:color="auto"/>
              <w:right w:val="single" w:sz="4" w:space="0" w:color="auto"/>
            </w:tcBorders>
            <w:shd w:val="clear" w:color="auto" w:fill="auto"/>
            <w:noWrap/>
          </w:tcPr>
          <w:p w14:paraId="00458761" w14:textId="71AB71E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065</w:t>
            </w:r>
          </w:p>
        </w:tc>
        <w:tc>
          <w:tcPr>
            <w:tcW w:w="850" w:type="dxa"/>
            <w:tcBorders>
              <w:top w:val="nil"/>
              <w:left w:val="nil"/>
              <w:bottom w:val="single" w:sz="4" w:space="0" w:color="auto"/>
              <w:right w:val="single" w:sz="4" w:space="0" w:color="auto"/>
            </w:tcBorders>
            <w:shd w:val="clear" w:color="auto" w:fill="auto"/>
            <w:noWrap/>
          </w:tcPr>
          <w:p w14:paraId="06673450" w14:textId="593D07C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067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C6F3BD8" w14:textId="161F5D6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3,770</w:t>
            </w:r>
          </w:p>
        </w:tc>
        <w:tc>
          <w:tcPr>
            <w:tcW w:w="1134" w:type="dxa"/>
            <w:tcBorders>
              <w:top w:val="nil"/>
              <w:left w:val="single" w:sz="4" w:space="0" w:color="auto"/>
              <w:bottom w:val="single" w:sz="4" w:space="0" w:color="auto"/>
              <w:right w:val="single" w:sz="4" w:space="0" w:color="auto"/>
            </w:tcBorders>
          </w:tcPr>
          <w:p w14:paraId="5ADBF9ED" w14:textId="696CE37A"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3,181</w:t>
            </w:r>
          </w:p>
        </w:tc>
        <w:tc>
          <w:tcPr>
            <w:tcW w:w="1134" w:type="dxa"/>
            <w:tcBorders>
              <w:top w:val="nil"/>
              <w:left w:val="single" w:sz="4" w:space="0" w:color="auto"/>
              <w:bottom w:val="single" w:sz="4" w:space="0" w:color="auto"/>
              <w:right w:val="single" w:sz="4" w:space="0" w:color="auto"/>
            </w:tcBorders>
            <w:shd w:val="clear" w:color="auto" w:fill="auto"/>
            <w:noWrap/>
          </w:tcPr>
          <w:p w14:paraId="404E8AA6" w14:textId="15603B7B"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3,486</w:t>
            </w:r>
          </w:p>
        </w:tc>
        <w:tc>
          <w:tcPr>
            <w:tcW w:w="1134" w:type="dxa"/>
            <w:tcBorders>
              <w:top w:val="nil"/>
              <w:left w:val="nil"/>
              <w:bottom w:val="single" w:sz="4" w:space="0" w:color="auto"/>
              <w:right w:val="single" w:sz="4" w:space="0" w:color="auto"/>
            </w:tcBorders>
            <w:shd w:val="clear" w:color="auto" w:fill="auto"/>
            <w:noWrap/>
          </w:tcPr>
          <w:p w14:paraId="2029E340" w14:textId="27D69D86"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3,494</w:t>
            </w:r>
          </w:p>
        </w:tc>
        <w:tc>
          <w:tcPr>
            <w:tcW w:w="1134" w:type="dxa"/>
            <w:tcBorders>
              <w:top w:val="nil"/>
              <w:left w:val="nil"/>
              <w:bottom w:val="single" w:sz="4" w:space="0" w:color="auto"/>
              <w:right w:val="single" w:sz="4" w:space="0" w:color="auto"/>
            </w:tcBorders>
            <w:shd w:val="clear" w:color="auto" w:fill="auto"/>
            <w:noWrap/>
          </w:tcPr>
          <w:p w14:paraId="01FFD2E3" w14:textId="6F65EE3A"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3,653</w:t>
            </w:r>
          </w:p>
        </w:tc>
      </w:tr>
      <w:tr w:rsidR="00934202" w:rsidRPr="002D458A" w14:paraId="4F470535" w14:textId="43222B9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1BDBC35" w14:textId="1E2C3A3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Egypt</w:t>
            </w:r>
          </w:p>
        </w:tc>
        <w:tc>
          <w:tcPr>
            <w:tcW w:w="1134" w:type="dxa"/>
            <w:tcBorders>
              <w:top w:val="nil"/>
              <w:left w:val="nil"/>
              <w:bottom w:val="single" w:sz="4" w:space="0" w:color="auto"/>
              <w:right w:val="single" w:sz="4" w:space="0" w:color="auto"/>
            </w:tcBorders>
            <w:shd w:val="clear" w:color="auto" w:fill="auto"/>
            <w:noWrap/>
          </w:tcPr>
          <w:p w14:paraId="16EA2508" w14:textId="34710B0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182</w:t>
            </w:r>
          </w:p>
        </w:tc>
        <w:tc>
          <w:tcPr>
            <w:tcW w:w="850" w:type="dxa"/>
            <w:tcBorders>
              <w:top w:val="nil"/>
              <w:left w:val="nil"/>
              <w:bottom w:val="single" w:sz="4" w:space="0" w:color="auto"/>
              <w:right w:val="single" w:sz="4" w:space="0" w:color="auto"/>
            </w:tcBorders>
            <w:shd w:val="clear" w:color="auto" w:fill="auto"/>
            <w:noWrap/>
          </w:tcPr>
          <w:p w14:paraId="2F9B6D6A" w14:textId="6FC0CB0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187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267E2199" w14:textId="5FA9D57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6,806</w:t>
            </w:r>
          </w:p>
        </w:tc>
        <w:tc>
          <w:tcPr>
            <w:tcW w:w="1134" w:type="dxa"/>
            <w:tcBorders>
              <w:top w:val="nil"/>
              <w:left w:val="single" w:sz="4" w:space="0" w:color="auto"/>
              <w:bottom w:val="single" w:sz="4" w:space="0" w:color="auto"/>
              <w:right w:val="single" w:sz="4" w:space="0" w:color="auto"/>
            </w:tcBorders>
          </w:tcPr>
          <w:p w14:paraId="315DAD5B" w14:textId="744F823A"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8,907</w:t>
            </w:r>
          </w:p>
        </w:tc>
        <w:tc>
          <w:tcPr>
            <w:tcW w:w="1134" w:type="dxa"/>
            <w:tcBorders>
              <w:top w:val="nil"/>
              <w:left w:val="single" w:sz="4" w:space="0" w:color="auto"/>
              <w:bottom w:val="single" w:sz="4" w:space="0" w:color="auto"/>
              <w:right w:val="single" w:sz="4" w:space="0" w:color="auto"/>
            </w:tcBorders>
            <w:shd w:val="clear" w:color="auto" w:fill="auto"/>
            <w:noWrap/>
          </w:tcPr>
          <w:p w14:paraId="78C13640" w14:textId="5238DFCC"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9,760</w:t>
            </w:r>
          </w:p>
        </w:tc>
        <w:tc>
          <w:tcPr>
            <w:tcW w:w="1134" w:type="dxa"/>
            <w:tcBorders>
              <w:top w:val="nil"/>
              <w:left w:val="nil"/>
              <w:bottom w:val="single" w:sz="4" w:space="0" w:color="auto"/>
              <w:right w:val="single" w:sz="4" w:space="0" w:color="auto"/>
            </w:tcBorders>
            <w:shd w:val="clear" w:color="auto" w:fill="auto"/>
            <w:noWrap/>
          </w:tcPr>
          <w:p w14:paraId="274B1EAD" w14:textId="6AEE6774"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9,782</w:t>
            </w:r>
          </w:p>
        </w:tc>
        <w:tc>
          <w:tcPr>
            <w:tcW w:w="1134" w:type="dxa"/>
            <w:tcBorders>
              <w:top w:val="nil"/>
              <w:left w:val="nil"/>
              <w:bottom w:val="single" w:sz="4" w:space="0" w:color="auto"/>
              <w:right w:val="single" w:sz="4" w:space="0" w:color="auto"/>
            </w:tcBorders>
            <w:shd w:val="clear" w:color="auto" w:fill="auto"/>
            <w:noWrap/>
          </w:tcPr>
          <w:p w14:paraId="07E49C35" w14:textId="5703BEE1"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10,228</w:t>
            </w:r>
          </w:p>
        </w:tc>
      </w:tr>
      <w:tr w:rsidR="00934202" w:rsidRPr="002D458A" w14:paraId="2A308D75" w14:textId="6BE8F7C6"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29F9486" w14:textId="72AA80B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El Salvador</w:t>
            </w:r>
          </w:p>
        </w:tc>
        <w:tc>
          <w:tcPr>
            <w:tcW w:w="1134" w:type="dxa"/>
            <w:tcBorders>
              <w:top w:val="nil"/>
              <w:left w:val="nil"/>
              <w:bottom w:val="single" w:sz="4" w:space="0" w:color="auto"/>
              <w:right w:val="single" w:sz="4" w:space="0" w:color="auto"/>
            </w:tcBorders>
            <w:shd w:val="clear" w:color="auto" w:fill="auto"/>
            <w:noWrap/>
          </w:tcPr>
          <w:p w14:paraId="6F11C373" w14:textId="78F695F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0.013</w:t>
            </w:r>
          </w:p>
        </w:tc>
        <w:tc>
          <w:tcPr>
            <w:tcW w:w="850" w:type="dxa"/>
            <w:tcBorders>
              <w:top w:val="nil"/>
              <w:left w:val="nil"/>
              <w:bottom w:val="single" w:sz="4" w:space="0" w:color="auto"/>
              <w:right w:val="single" w:sz="4" w:space="0" w:color="auto"/>
            </w:tcBorders>
            <w:shd w:val="clear" w:color="auto" w:fill="auto"/>
            <w:noWrap/>
          </w:tcPr>
          <w:p w14:paraId="17840CD7" w14:textId="2AB18F9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0.013%</w:t>
            </w:r>
          </w:p>
        </w:tc>
        <w:tc>
          <w:tcPr>
            <w:tcW w:w="1134" w:type="dxa"/>
            <w:tcBorders>
              <w:top w:val="nil"/>
              <w:left w:val="nil"/>
              <w:bottom w:val="single" w:sz="4" w:space="0" w:color="auto"/>
              <w:right w:val="single" w:sz="4" w:space="0" w:color="auto"/>
            </w:tcBorders>
          </w:tcPr>
          <w:p w14:paraId="3BEBC1D7" w14:textId="2ACCA81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5F8AB517" w14:textId="5A5A7585"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FED4389" w14:textId="71D04F9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C44B7CA" w14:textId="693F574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34B6BC4" w14:textId="1BBBFD6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02E73046" w14:textId="3261F43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3AF8DC9" w14:textId="1B28C87A"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Equatorial Guinea</w:t>
            </w:r>
          </w:p>
        </w:tc>
        <w:tc>
          <w:tcPr>
            <w:tcW w:w="1134" w:type="dxa"/>
            <w:tcBorders>
              <w:top w:val="nil"/>
              <w:left w:val="nil"/>
              <w:bottom w:val="single" w:sz="4" w:space="0" w:color="auto"/>
              <w:right w:val="single" w:sz="4" w:space="0" w:color="auto"/>
            </w:tcBorders>
            <w:shd w:val="clear" w:color="auto" w:fill="auto"/>
            <w:noWrap/>
          </w:tcPr>
          <w:p w14:paraId="20DF1F0E" w14:textId="45BEB3C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008</w:t>
            </w:r>
          </w:p>
        </w:tc>
        <w:tc>
          <w:tcPr>
            <w:tcW w:w="850" w:type="dxa"/>
            <w:tcBorders>
              <w:top w:val="nil"/>
              <w:left w:val="nil"/>
              <w:bottom w:val="single" w:sz="4" w:space="0" w:color="auto"/>
              <w:right w:val="single" w:sz="4" w:space="0" w:color="auto"/>
            </w:tcBorders>
            <w:shd w:val="clear" w:color="auto" w:fill="auto"/>
            <w:noWrap/>
          </w:tcPr>
          <w:p w14:paraId="2AB7170E" w14:textId="4002A9D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008</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2211D6F" w14:textId="1D323CB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51E807CD" w14:textId="506F4946"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CFC4C0D" w14:textId="67520DC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5FE7202" w14:textId="0A44E26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D685DB1" w14:textId="180CE20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06A4D0B4" w14:textId="241C063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A33A5B3" w14:textId="271AB8F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Estonia</w:t>
            </w:r>
          </w:p>
        </w:tc>
        <w:tc>
          <w:tcPr>
            <w:tcW w:w="1134" w:type="dxa"/>
            <w:tcBorders>
              <w:top w:val="nil"/>
              <w:left w:val="nil"/>
              <w:bottom w:val="single" w:sz="4" w:space="0" w:color="auto"/>
              <w:right w:val="single" w:sz="4" w:space="0" w:color="auto"/>
            </w:tcBorders>
            <w:shd w:val="clear" w:color="auto" w:fill="auto"/>
            <w:noWrap/>
          </w:tcPr>
          <w:p w14:paraId="2A68ADAE" w14:textId="41395AF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045</w:t>
            </w:r>
          </w:p>
        </w:tc>
        <w:tc>
          <w:tcPr>
            <w:tcW w:w="850" w:type="dxa"/>
            <w:tcBorders>
              <w:top w:val="nil"/>
              <w:left w:val="nil"/>
              <w:bottom w:val="single" w:sz="4" w:space="0" w:color="auto"/>
              <w:right w:val="single" w:sz="4" w:space="0" w:color="auto"/>
            </w:tcBorders>
            <w:shd w:val="clear" w:color="auto" w:fill="auto"/>
            <w:noWrap/>
          </w:tcPr>
          <w:p w14:paraId="0CDBBB1D" w14:textId="50639DB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32F65" w:rsidRPr="002D458A">
              <w:rPr>
                <w:rFonts w:asciiTheme="minorHAnsi" w:hAnsiTheme="minorHAnsi" w:cstheme="minorHAnsi"/>
                <w:color w:val="000000"/>
                <w:sz w:val="20"/>
                <w:szCs w:val="20"/>
              </w:rPr>
              <w:t>046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585FA58" w14:textId="53DDB42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2,154</w:t>
            </w:r>
          </w:p>
        </w:tc>
        <w:tc>
          <w:tcPr>
            <w:tcW w:w="1134" w:type="dxa"/>
            <w:tcBorders>
              <w:top w:val="nil"/>
              <w:left w:val="single" w:sz="4" w:space="0" w:color="auto"/>
              <w:bottom w:val="single" w:sz="4" w:space="0" w:color="auto"/>
              <w:right w:val="single" w:sz="4" w:space="0" w:color="auto"/>
            </w:tcBorders>
          </w:tcPr>
          <w:p w14:paraId="47AF0F33" w14:textId="7106992C" w:rsidR="00934202" w:rsidRPr="002D458A" w:rsidRDefault="00332F6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2,202</w:t>
            </w:r>
          </w:p>
        </w:tc>
        <w:tc>
          <w:tcPr>
            <w:tcW w:w="1134" w:type="dxa"/>
            <w:tcBorders>
              <w:top w:val="nil"/>
              <w:left w:val="single" w:sz="4" w:space="0" w:color="auto"/>
              <w:bottom w:val="single" w:sz="4" w:space="0" w:color="auto"/>
              <w:right w:val="single" w:sz="4" w:space="0" w:color="auto"/>
            </w:tcBorders>
            <w:shd w:val="clear" w:color="auto" w:fill="auto"/>
            <w:noWrap/>
          </w:tcPr>
          <w:p w14:paraId="64A60546" w14:textId="18A6ED45"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2,413</w:t>
            </w:r>
          </w:p>
        </w:tc>
        <w:tc>
          <w:tcPr>
            <w:tcW w:w="1134" w:type="dxa"/>
            <w:tcBorders>
              <w:top w:val="nil"/>
              <w:left w:val="nil"/>
              <w:bottom w:val="single" w:sz="4" w:space="0" w:color="auto"/>
              <w:right w:val="single" w:sz="4" w:space="0" w:color="auto"/>
            </w:tcBorders>
            <w:shd w:val="clear" w:color="auto" w:fill="auto"/>
            <w:noWrap/>
          </w:tcPr>
          <w:p w14:paraId="5025420B" w14:textId="56E93DD7"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2,419</w:t>
            </w:r>
          </w:p>
        </w:tc>
        <w:tc>
          <w:tcPr>
            <w:tcW w:w="1134" w:type="dxa"/>
            <w:tcBorders>
              <w:top w:val="nil"/>
              <w:left w:val="nil"/>
              <w:bottom w:val="single" w:sz="4" w:space="0" w:color="auto"/>
              <w:right w:val="single" w:sz="4" w:space="0" w:color="auto"/>
            </w:tcBorders>
            <w:shd w:val="clear" w:color="auto" w:fill="auto"/>
            <w:noWrap/>
          </w:tcPr>
          <w:p w14:paraId="40638440" w14:textId="4CF64FC6" w:rsidR="00934202" w:rsidRPr="002D458A" w:rsidRDefault="00332F6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2,529</w:t>
            </w:r>
          </w:p>
        </w:tc>
      </w:tr>
      <w:tr w:rsidR="00934202" w:rsidRPr="002D458A" w14:paraId="40B3A0A0" w14:textId="186D153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BE73C1D" w14:textId="5116C68C"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Eswatini</w:t>
            </w:r>
          </w:p>
        </w:tc>
        <w:tc>
          <w:tcPr>
            <w:tcW w:w="1134" w:type="dxa"/>
            <w:tcBorders>
              <w:top w:val="nil"/>
              <w:left w:val="nil"/>
              <w:bottom w:val="single" w:sz="4" w:space="0" w:color="auto"/>
              <w:right w:val="single" w:sz="4" w:space="0" w:color="auto"/>
            </w:tcBorders>
            <w:shd w:val="clear" w:color="auto" w:fill="auto"/>
            <w:noWrap/>
          </w:tcPr>
          <w:p w14:paraId="70FA239C" w14:textId="341B1A9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850" w:type="dxa"/>
            <w:tcBorders>
              <w:top w:val="nil"/>
              <w:left w:val="nil"/>
              <w:bottom w:val="single" w:sz="4" w:space="0" w:color="auto"/>
              <w:right w:val="single" w:sz="4" w:space="0" w:color="auto"/>
            </w:tcBorders>
            <w:shd w:val="clear" w:color="auto" w:fill="auto"/>
            <w:noWrap/>
          </w:tcPr>
          <w:p w14:paraId="47351A46" w14:textId="34FB298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34" w:type="dxa"/>
            <w:tcBorders>
              <w:top w:val="nil"/>
              <w:left w:val="nil"/>
              <w:bottom w:val="single" w:sz="4" w:space="0" w:color="auto"/>
              <w:right w:val="single" w:sz="4" w:space="0" w:color="auto"/>
            </w:tcBorders>
          </w:tcPr>
          <w:p w14:paraId="687511F4" w14:textId="0D63E3D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3330FB8C" w14:textId="4A749C3D"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B3DB9FB" w14:textId="21E6ED7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A14C81E" w14:textId="58C333A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A4E235B" w14:textId="61013C3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1B0CDBA" w14:textId="138A6C0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625EE7F" w14:textId="6AD43D5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Fiji</w:t>
            </w:r>
          </w:p>
        </w:tc>
        <w:tc>
          <w:tcPr>
            <w:tcW w:w="1134" w:type="dxa"/>
            <w:tcBorders>
              <w:top w:val="nil"/>
              <w:left w:val="nil"/>
              <w:bottom w:val="single" w:sz="4" w:space="0" w:color="auto"/>
              <w:right w:val="single" w:sz="4" w:space="0" w:color="auto"/>
            </w:tcBorders>
            <w:shd w:val="clear" w:color="auto" w:fill="auto"/>
            <w:noWrap/>
          </w:tcPr>
          <w:p w14:paraId="383B45D8" w14:textId="205F43A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003</w:t>
            </w:r>
          </w:p>
        </w:tc>
        <w:tc>
          <w:tcPr>
            <w:tcW w:w="850" w:type="dxa"/>
            <w:tcBorders>
              <w:top w:val="nil"/>
              <w:left w:val="nil"/>
              <w:bottom w:val="single" w:sz="4" w:space="0" w:color="auto"/>
              <w:right w:val="single" w:sz="4" w:space="0" w:color="auto"/>
            </w:tcBorders>
            <w:shd w:val="clear" w:color="auto" w:fill="auto"/>
            <w:noWrap/>
          </w:tcPr>
          <w:p w14:paraId="54F342CA" w14:textId="01B27C7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003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4D57DDE" w14:textId="480FBD2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193B17E5" w14:textId="5A48332D"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35618A0" w14:textId="792EF35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8FB7269" w14:textId="0BEBD5E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1612081" w14:textId="4752883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58963106" w14:textId="6D9A733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6D12E70" w14:textId="55D0C77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Finland</w:t>
            </w:r>
          </w:p>
        </w:tc>
        <w:tc>
          <w:tcPr>
            <w:tcW w:w="1134" w:type="dxa"/>
            <w:tcBorders>
              <w:top w:val="nil"/>
              <w:left w:val="nil"/>
              <w:bottom w:val="single" w:sz="4" w:space="0" w:color="auto"/>
              <w:right w:val="single" w:sz="4" w:space="0" w:color="auto"/>
            </w:tcBorders>
            <w:shd w:val="clear" w:color="auto" w:fill="auto"/>
            <w:noWrap/>
          </w:tcPr>
          <w:p w14:paraId="01EF5EAD" w14:textId="375E8AB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386</w:t>
            </w:r>
          </w:p>
        </w:tc>
        <w:tc>
          <w:tcPr>
            <w:tcW w:w="850" w:type="dxa"/>
            <w:tcBorders>
              <w:top w:val="nil"/>
              <w:left w:val="nil"/>
              <w:bottom w:val="single" w:sz="4" w:space="0" w:color="auto"/>
              <w:right w:val="single" w:sz="4" w:space="0" w:color="auto"/>
            </w:tcBorders>
            <w:shd w:val="clear" w:color="auto" w:fill="auto"/>
            <w:noWrap/>
          </w:tcPr>
          <w:p w14:paraId="570FBA1C" w14:textId="40FBACD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396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21C770C" w14:textId="41527DC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20,417</w:t>
            </w:r>
          </w:p>
        </w:tc>
        <w:tc>
          <w:tcPr>
            <w:tcW w:w="1134" w:type="dxa"/>
            <w:tcBorders>
              <w:top w:val="nil"/>
              <w:left w:val="single" w:sz="4" w:space="0" w:color="auto"/>
              <w:bottom w:val="single" w:sz="4" w:space="0" w:color="auto"/>
              <w:right w:val="single" w:sz="4" w:space="0" w:color="auto"/>
            </w:tcBorders>
          </w:tcPr>
          <w:p w14:paraId="1088D9E5" w14:textId="057D3ADD"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18,891</w:t>
            </w:r>
          </w:p>
        </w:tc>
        <w:tc>
          <w:tcPr>
            <w:tcW w:w="1134" w:type="dxa"/>
            <w:tcBorders>
              <w:top w:val="nil"/>
              <w:left w:val="single" w:sz="4" w:space="0" w:color="auto"/>
              <w:bottom w:val="single" w:sz="4" w:space="0" w:color="auto"/>
              <w:right w:val="single" w:sz="4" w:space="0" w:color="auto"/>
            </w:tcBorders>
            <w:shd w:val="clear" w:color="auto" w:fill="auto"/>
            <w:noWrap/>
          </w:tcPr>
          <w:p w14:paraId="1163A4E9" w14:textId="1222FE0A"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20,700</w:t>
            </w:r>
          </w:p>
        </w:tc>
        <w:tc>
          <w:tcPr>
            <w:tcW w:w="1134" w:type="dxa"/>
            <w:tcBorders>
              <w:top w:val="nil"/>
              <w:left w:val="nil"/>
              <w:bottom w:val="single" w:sz="4" w:space="0" w:color="auto"/>
              <w:right w:val="single" w:sz="4" w:space="0" w:color="auto"/>
            </w:tcBorders>
            <w:shd w:val="clear" w:color="auto" w:fill="auto"/>
            <w:noWrap/>
          </w:tcPr>
          <w:p w14:paraId="36BA35DE" w14:textId="63788D1D"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20,746</w:t>
            </w:r>
          </w:p>
        </w:tc>
        <w:tc>
          <w:tcPr>
            <w:tcW w:w="1134" w:type="dxa"/>
            <w:tcBorders>
              <w:top w:val="nil"/>
              <w:left w:val="nil"/>
              <w:bottom w:val="single" w:sz="4" w:space="0" w:color="auto"/>
              <w:right w:val="single" w:sz="4" w:space="0" w:color="auto"/>
            </w:tcBorders>
            <w:shd w:val="clear" w:color="auto" w:fill="auto"/>
            <w:noWrap/>
          </w:tcPr>
          <w:p w14:paraId="20B15A78" w14:textId="22CA7651"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21,692</w:t>
            </w:r>
          </w:p>
        </w:tc>
      </w:tr>
      <w:tr w:rsidR="00934202" w:rsidRPr="002D458A" w14:paraId="3AC08067" w14:textId="210E6E6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4E3A500" w14:textId="245863A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France</w:t>
            </w:r>
          </w:p>
        </w:tc>
        <w:tc>
          <w:tcPr>
            <w:tcW w:w="1134" w:type="dxa"/>
            <w:tcBorders>
              <w:top w:val="nil"/>
              <w:left w:val="nil"/>
              <w:bottom w:val="single" w:sz="4" w:space="0" w:color="auto"/>
              <w:right w:val="single" w:sz="4" w:space="0" w:color="auto"/>
            </w:tcBorders>
            <w:shd w:val="clear" w:color="auto" w:fill="auto"/>
            <w:noWrap/>
          </w:tcPr>
          <w:p w14:paraId="7C3DA11A" w14:textId="4C29C0AA"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3.858</w:t>
            </w:r>
          </w:p>
        </w:tc>
        <w:tc>
          <w:tcPr>
            <w:tcW w:w="850" w:type="dxa"/>
            <w:tcBorders>
              <w:top w:val="nil"/>
              <w:left w:val="nil"/>
              <w:bottom w:val="single" w:sz="4" w:space="0" w:color="auto"/>
              <w:right w:val="single" w:sz="4" w:space="0" w:color="auto"/>
            </w:tcBorders>
            <w:shd w:val="clear" w:color="auto" w:fill="auto"/>
            <w:noWrap/>
          </w:tcPr>
          <w:p w14:paraId="635A53CF" w14:textId="78D11F48"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3.960</w:t>
            </w:r>
            <w:r w:rsidR="00934202"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51926FF" w14:textId="501E7A4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211,421</w:t>
            </w:r>
          </w:p>
        </w:tc>
        <w:tc>
          <w:tcPr>
            <w:tcW w:w="1134" w:type="dxa"/>
            <w:tcBorders>
              <w:top w:val="nil"/>
              <w:left w:val="single" w:sz="4" w:space="0" w:color="auto"/>
              <w:bottom w:val="single" w:sz="4" w:space="0" w:color="auto"/>
              <w:right w:val="single" w:sz="4" w:space="0" w:color="auto"/>
            </w:tcBorders>
          </w:tcPr>
          <w:p w14:paraId="642EDC1D" w14:textId="4E20B269"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188,812</w:t>
            </w:r>
          </w:p>
        </w:tc>
        <w:tc>
          <w:tcPr>
            <w:tcW w:w="1134" w:type="dxa"/>
            <w:tcBorders>
              <w:top w:val="nil"/>
              <w:left w:val="single" w:sz="4" w:space="0" w:color="auto"/>
              <w:bottom w:val="single" w:sz="4" w:space="0" w:color="auto"/>
              <w:right w:val="single" w:sz="4" w:space="0" w:color="auto"/>
            </w:tcBorders>
            <w:shd w:val="clear" w:color="auto" w:fill="auto"/>
            <w:noWrap/>
          </w:tcPr>
          <w:p w14:paraId="1B4E25A9" w14:textId="09AA1215"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206,898</w:t>
            </w:r>
          </w:p>
        </w:tc>
        <w:tc>
          <w:tcPr>
            <w:tcW w:w="1134" w:type="dxa"/>
            <w:tcBorders>
              <w:top w:val="nil"/>
              <w:left w:val="nil"/>
              <w:bottom w:val="single" w:sz="4" w:space="0" w:color="auto"/>
              <w:right w:val="single" w:sz="4" w:space="0" w:color="auto"/>
            </w:tcBorders>
            <w:shd w:val="clear" w:color="auto" w:fill="auto"/>
            <w:noWrap/>
          </w:tcPr>
          <w:p w14:paraId="200788BB" w14:textId="5C846C18"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207,357</w:t>
            </w:r>
          </w:p>
        </w:tc>
        <w:tc>
          <w:tcPr>
            <w:tcW w:w="1134" w:type="dxa"/>
            <w:tcBorders>
              <w:top w:val="nil"/>
              <w:left w:val="nil"/>
              <w:bottom w:val="single" w:sz="4" w:space="0" w:color="auto"/>
              <w:right w:val="single" w:sz="4" w:space="0" w:color="auto"/>
            </w:tcBorders>
            <w:shd w:val="clear" w:color="auto" w:fill="auto"/>
            <w:noWrap/>
          </w:tcPr>
          <w:p w14:paraId="5C153A95" w14:textId="5F33C4F6"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216,807</w:t>
            </w:r>
          </w:p>
        </w:tc>
      </w:tr>
      <w:tr w:rsidR="00934202" w:rsidRPr="002D458A" w14:paraId="2C69CAFB" w14:textId="7B623906"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60ACFDB" w14:textId="372543D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Gabon</w:t>
            </w:r>
          </w:p>
        </w:tc>
        <w:tc>
          <w:tcPr>
            <w:tcW w:w="1134" w:type="dxa"/>
            <w:tcBorders>
              <w:top w:val="nil"/>
              <w:left w:val="nil"/>
              <w:bottom w:val="single" w:sz="4" w:space="0" w:color="auto"/>
              <w:right w:val="single" w:sz="4" w:space="0" w:color="auto"/>
            </w:tcBorders>
            <w:shd w:val="clear" w:color="auto" w:fill="auto"/>
            <w:noWrap/>
          </w:tcPr>
          <w:p w14:paraId="67D4AF44" w14:textId="6017EEF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w:t>
            </w:r>
            <w:r w:rsidR="00A74493" w:rsidRPr="002D458A">
              <w:rPr>
                <w:rFonts w:asciiTheme="minorHAnsi" w:hAnsiTheme="minorHAnsi" w:cstheme="minorHAnsi"/>
                <w:color w:val="000000"/>
                <w:sz w:val="20"/>
                <w:szCs w:val="20"/>
              </w:rPr>
              <w:t>1</w:t>
            </w:r>
          </w:p>
        </w:tc>
        <w:tc>
          <w:tcPr>
            <w:tcW w:w="850" w:type="dxa"/>
            <w:tcBorders>
              <w:top w:val="nil"/>
              <w:left w:val="nil"/>
              <w:bottom w:val="single" w:sz="4" w:space="0" w:color="auto"/>
              <w:right w:val="single" w:sz="4" w:space="0" w:color="auto"/>
            </w:tcBorders>
            <w:shd w:val="clear" w:color="auto" w:fill="auto"/>
            <w:noWrap/>
          </w:tcPr>
          <w:p w14:paraId="6554B212" w14:textId="1136DB7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w:t>
            </w:r>
            <w:r w:rsidR="00A74493" w:rsidRPr="002D458A">
              <w:rPr>
                <w:rFonts w:asciiTheme="minorHAnsi" w:hAnsiTheme="minorHAnsi" w:cstheme="minorHAnsi"/>
                <w:color w:val="000000"/>
                <w:sz w:val="20"/>
                <w:szCs w:val="20"/>
              </w:rPr>
              <w:t>1</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441C2EC" w14:textId="7EBD29F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661676DA" w14:textId="1331CA9F"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D404BBB" w14:textId="74BF330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6A6340E" w14:textId="41AE219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127BEF2" w14:textId="67F6FA2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483AEBBE" w14:textId="546337C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19CC23E" w14:textId="1BAD533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Gambia</w:t>
            </w:r>
          </w:p>
        </w:tc>
        <w:tc>
          <w:tcPr>
            <w:tcW w:w="1134" w:type="dxa"/>
            <w:tcBorders>
              <w:top w:val="nil"/>
              <w:left w:val="nil"/>
              <w:bottom w:val="single" w:sz="4" w:space="0" w:color="auto"/>
              <w:right w:val="single" w:sz="4" w:space="0" w:color="auto"/>
            </w:tcBorders>
            <w:shd w:val="clear" w:color="auto" w:fill="auto"/>
            <w:noWrap/>
          </w:tcPr>
          <w:p w14:paraId="25D4B42B" w14:textId="02D2CAD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6C10A1F8" w14:textId="580108C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3C6038DE" w14:textId="2161BE9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05100B2F" w14:textId="2CCACAA5"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522AAD1" w14:textId="06DA703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DFFFA5B" w14:textId="5EDA9C7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0343426" w14:textId="3A1E5C0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10999986" w14:textId="6062520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772A5E0" w14:textId="3E3C9C6D"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Georgia</w:t>
            </w:r>
          </w:p>
        </w:tc>
        <w:tc>
          <w:tcPr>
            <w:tcW w:w="1134" w:type="dxa"/>
            <w:tcBorders>
              <w:top w:val="nil"/>
              <w:left w:val="nil"/>
              <w:bottom w:val="single" w:sz="4" w:space="0" w:color="auto"/>
              <w:right w:val="single" w:sz="4" w:space="0" w:color="auto"/>
            </w:tcBorders>
            <w:shd w:val="clear" w:color="auto" w:fill="auto"/>
            <w:noWrap/>
          </w:tcPr>
          <w:p w14:paraId="245251A7" w14:textId="008E090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009</w:t>
            </w:r>
          </w:p>
        </w:tc>
        <w:tc>
          <w:tcPr>
            <w:tcW w:w="850" w:type="dxa"/>
            <w:tcBorders>
              <w:top w:val="nil"/>
              <w:left w:val="nil"/>
              <w:bottom w:val="single" w:sz="4" w:space="0" w:color="auto"/>
              <w:right w:val="single" w:sz="4" w:space="0" w:color="auto"/>
            </w:tcBorders>
            <w:shd w:val="clear" w:color="auto" w:fill="auto"/>
            <w:noWrap/>
          </w:tcPr>
          <w:p w14:paraId="05132DE4" w14:textId="63FCE5C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009</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B669487" w14:textId="50AD6D7B"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66B25676" w14:textId="5E26D8B0"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BD43C79" w14:textId="5389C0B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820D416" w14:textId="561A567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E751993" w14:textId="348C549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6F7FD43A" w14:textId="607DABD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FA3647F" w14:textId="1AE6D62C"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Germany</w:t>
            </w:r>
          </w:p>
        </w:tc>
        <w:tc>
          <w:tcPr>
            <w:tcW w:w="1134" w:type="dxa"/>
            <w:tcBorders>
              <w:top w:val="nil"/>
              <w:left w:val="nil"/>
              <w:bottom w:val="single" w:sz="4" w:space="0" w:color="auto"/>
              <w:right w:val="single" w:sz="4" w:space="0" w:color="auto"/>
            </w:tcBorders>
            <w:shd w:val="clear" w:color="auto" w:fill="auto"/>
            <w:noWrap/>
          </w:tcPr>
          <w:p w14:paraId="6A534C87" w14:textId="7807B86A"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5.692</w:t>
            </w:r>
          </w:p>
        </w:tc>
        <w:tc>
          <w:tcPr>
            <w:tcW w:w="850" w:type="dxa"/>
            <w:tcBorders>
              <w:top w:val="nil"/>
              <w:left w:val="nil"/>
              <w:bottom w:val="single" w:sz="4" w:space="0" w:color="auto"/>
              <w:right w:val="single" w:sz="4" w:space="0" w:color="auto"/>
            </w:tcBorders>
            <w:shd w:val="clear" w:color="auto" w:fill="auto"/>
            <w:noWrap/>
          </w:tcPr>
          <w:p w14:paraId="18ABC291" w14:textId="5B3ABDDB"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5.846</w:t>
            </w:r>
            <w:r w:rsidR="00934202"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33F553D" w14:textId="69BD432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299,212</w:t>
            </w:r>
          </w:p>
        </w:tc>
        <w:tc>
          <w:tcPr>
            <w:tcW w:w="1134" w:type="dxa"/>
            <w:tcBorders>
              <w:top w:val="nil"/>
              <w:left w:val="single" w:sz="4" w:space="0" w:color="auto"/>
              <w:bottom w:val="single" w:sz="4" w:space="0" w:color="auto"/>
              <w:right w:val="single" w:sz="4" w:space="0" w:color="auto"/>
            </w:tcBorders>
          </w:tcPr>
          <w:p w14:paraId="75B03FDE" w14:textId="241259EC"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278,569</w:t>
            </w:r>
          </w:p>
        </w:tc>
        <w:tc>
          <w:tcPr>
            <w:tcW w:w="1134" w:type="dxa"/>
            <w:tcBorders>
              <w:top w:val="nil"/>
              <w:left w:val="single" w:sz="4" w:space="0" w:color="auto"/>
              <w:bottom w:val="single" w:sz="4" w:space="0" w:color="auto"/>
              <w:right w:val="single" w:sz="4" w:space="0" w:color="auto"/>
            </w:tcBorders>
            <w:shd w:val="clear" w:color="auto" w:fill="auto"/>
            <w:noWrap/>
          </w:tcPr>
          <w:p w14:paraId="10540141" w14:textId="7792646E"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305,252</w:t>
            </w:r>
          </w:p>
        </w:tc>
        <w:tc>
          <w:tcPr>
            <w:tcW w:w="1134" w:type="dxa"/>
            <w:tcBorders>
              <w:top w:val="nil"/>
              <w:left w:val="nil"/>
              <w:bottom w:val="single" w:sz="4" w:space="0" w:color="auto"/>
              <w:right w:val="single" w:sz="4" w:space="0" w:color="auto"/>
            </w:tcBorders>
            <w:shd w:val="clear" w:color="auto" w:fill="auto"/>
            <w:noWrap/>
          </w:tcPr>
          <w:p w14:paraId="01C0E685" w14:textId="4623C30D"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305,930</w:t>
            </w:r>
          </w:p>
        </w:tc>
        <w:tc>
          <w:tcPr>
            <w:tcW w:w="1134" w:type="dxa"/>
            <w:tcBorders>
              <w:top w:val="nil"/>
              <w:left w:val="nil"/>
              <w:bottom w:val="single" w:sz="4" w:space="0" w:color="auto"/>
              <w:right w:val="single" w:sz="4" w:space="0" w:color="auto"/>
            </w:tcBorders>
            <w:shd w:val="clear" w:color="auto" w:fill="auto"/>
            <w:noWrap/>
          </w:tcPr>
          <w:p w14:paraId="60582FDE" w14:textId="64FEA38F"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319,872</w:t>
            </w:r>
          </w:p>
        </w:tc>
      </w:tr>
      <w:tr w:rsidR="00934202" w:rsidRPr="002D458A" w14:paraId="6F567C5D" w14:textId="55F61AD4"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5FDB919" w14:textId="7E7934E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Ghana</w:t>
            </w:r>
          </w:p>
        </w:tc>
        <w:tc>
          <w:tcPr>
            <w:tcW w:w="1134" w:type="dxa"/>
            <w:tcBorders>
              <w:top w:val="nil"/>
              <w:left w:val="nil"/>
              <w:bottom w:val="single" w:sz="4" w:space="0" w:color="auto"/>
              <w:right w:val="single" w:sz="4" w:space="0" w:color="auto"/>
            </w:tcBorders>
            <w:shd w:val="clear" w:color="auto" w:fill="auto"/>
            <w:noWrap/>
          </w:tcPr>
          <w:p w14:paraId="41B2A9A8" w14:textId="17D59CF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025</w:t>
            </w:r>
          </w:p>
        </w:tc>
        <w:tc>
          <w:tcPr>
            <w:tcW w:w="850" w:type="dxa"/>
            <w:tcBorders>
              <w:top w:val="nil"/>
              <w:left w:val="nil"/>
              <w:bottom w:val="single" w:sz="4" w:space="0" w:color="auto"/>
              <w:right w:val="single" w:sz="4" w:space="0" w:color="auto"/>
            </w:tcBorders>
            <w:shd w:val="clear" w:color="auto" w:fill="auto"/>
            <w:noWrap/>
          </w:tcPr>
          <w:p w14:paraId="7E2366FF" w14:textId="78F448E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026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1273E80" w14:textId="6DC8707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1,175</w:t>
            </w:r>
          </w:p>
        </w:tc>
        <w:tc>
          <w:tcPr>
            <w:tcW w:w="1134" w:type="dxa"/>
            <w:tcBorders>
              <w:top w:val="nil"/>
              <w:left w:val="single" w:sz="4" w:space="0" w:color="auto"/>
              <w:bottom w:val="single" w:sz="4" w:space="0" w:color="auto"/>
              <w:right w:val="single" w:sz="4" w:space="0" w:color="auto"/>
            </w:tcBorders>
          </w:tcPr>
          <w:p w14:paraId="5EB0F6AF" w14:textId="1BD9BDA4"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1,224</w:t>
            </w:r>
          </w:p>
        </w:tc>
        <w:tc>
          <w:tcPr>
            <w:tcW w:w="1134" w:type="dxa"/>
            <w:tcBorders>
              <w:top w:val="nil"/>
              <w:left w:val="single" w:sz="4" w:space="0" w:color="auto"/>
              <w:bottom w:val="single" w:sz="4" w:space="0" w:color="auto"/>
              <w:right w:val="single" w:sz="4" w:space="0" w:color="auto"/>
            </w:tcBorders>
            <w:shd w:val="clear" w:color="auto" w:fill="auto"/>
            <w:noWrap/>
          </w:tcPr>
          <w:p w14:paraId="2F334417" w14:textId="4E9EED6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A74493" w:rsidRPr="002D458A">
              <w:rPr>
                <w:rFonts w:asciiTheme="minorHAnsi" w:hAnsiTheme="minorHAnsi" w:cstheme="minorHAnsi"/>
                <w:color w:val="000000"/>
                <w:sz w:val="20"/>
                <w:szCs w:val="20"/>
              </w:rPr>
              <w:t>341</w:t>
            </w:r>
          </w:p>
        </w:tc>
        <w:tc>
          <w:tcPr>
            <w:tcW w:w="1134" w:type="dxa"/>
            <w:tcBorders>
              <w:top w:val="nil"/>
              <w:left w:val="nil"/>
              <w:bottom w:val="single" w:sz="4" w:space="0" w:color="auto"/>
              <w:right w:val="single" w:sz="4" w:space="0" w:color="auto"/>
            </w:tcBorders>
            <w:shd w:val="clear" w:color="auto" w:fill="auto"/>
            <w:noWrap/>
          </w:tcPr>
          <w:p w14:paraId="5CC7FF25" w14:textId="4206C74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A74493" w:rsidRPr="002D458A">
              <w:rPr>
                <w:rFonts w:asciiTheme="minorHAnsi" w:hAnsiTheme="minorHAnsi" w:cstheme="minorHAnsi"/>
                <w:color w:val="000000"/>
                <w:sz w:val="20"/>
                <w:szCs w:val="20"/>
              </w:rPr>
              <w:t>344</w:t>
            </w:r>
          </w:p>
        </w:tc>
        <w:tc>
          <w:tcPr>
            <w:tcW w:w="1134" w:type="dxa"/>
            <w:tcBorders>
              <w:top w:val="nil"/>
              <w:left w:val="nil"/>
              <w:bottom w:val="single" w:sz="4" w:space="0" w:color="auto"/>
              <w:right w:val="single" w:sz="4" w:space="0" w:color="auto"/>
            </w:tcBorders>
            <w:shd w:val="clear" w:color="auto" w:fill="auto"/>
            <w:noWrap/>
          </w:tcPr>
          <w:p w14:paraId="7F9411A5" w14:textId="2766014F"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1,405</w:t>
            </w:r>
          </w:p>
        </w:tc>
      </w:tr>
      <w:tr w:rsidR="00934202" w:rsidRPr="002D458A" w14:paraId="2934F368" w14:textId="7E1ECEA4"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3EDE50F" w14:textId="43DAFA82"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Greece</w:t>
            </w:r>
          </w:p>
        </w:tc>
        <w:tc>
          <w:tcPr>
            <w:tcW w:w="1134" w:type="dxa"/>
            <w:tcBorders>
              <w:top w:val="nil"/>
              <w:left w:val="nil"/>
              <w:bottom w:val="single" w:sz="4" w:space="0" w:color="auto"/>
              <w:right w:val="single" w:sz="4" w:space="0" w:color="auto"/>
            </w:tcBorders>
            <w:shd w:val="clear" w:color="auto" w:fill="auto"/>
            <w:noWrap/>
          </w:tcPr>
          <w:p w14:paraId="3879523B" w14:textId="0F4D083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280</w:t>
            </w:r>
          </w:p>
        </w:tc>
        <w:tc>
          <w:tcPr>
            <w:tcW w:w="850" w:type="dxa"/>
            <w:tcBorders>
              <w:top w:val="nil"/>
              <w:left w:val="nil"/>
              <w:bottom w:val="single" w:sz="4" w:space="0" w:color="auto"/>
              <w:right w:val="single" w:sz="4" w:space="0" w:color="auto"/>
            </w:tcBorders>
            <w:shd w:val="clear" w:color="auto" w:fill="auto"/>
            <w:noWrap/>
          </w:tcPr>
          <w:p w14:paraId="21547CD9" w14:textId="194121F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287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D7EE35E" w14:textId="3A1F594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15,913</w:t>
            </w:r>
          </w:p>
        </w:tc>
        <w:tc>
          <w:tcPr>
            <w:tcW w:w="1134" w:type="dxa"/>
            <w:tcBorders>
              <w:top w:val="nil"/>
              <w:left w:val="single" w:sz="4" w:space="0" w:color="auto"/>
              <w:bottom w:val="single" w:sz="4" w:space="0" w:color="auto"/>
              <w:right w:val="single" w:sz="4" w:space="0" w:color="auto"/>
            </w:tcBorders>
          </w:tcPr>
          <w:p w14:paraId="501405A2" w14:textId="4D0DB058"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13,703</w:t>
            </w:r>
          </w:p>
        </w:tc>
        <w:tc>
          <w:tcPr>
            <w:tcW w:w="1134" w:type="dxa"/>
            <w:tcBorders>
              <w:top w:val="nil"/>
              <w:left w:val="single" w:sz="4" w:space="0" w:color="auto"/>
              <w:bottom w:val="single" w:sz="4" w:space="0" w:color="auto"/>
              <w:right w:val="single" w:sz="4" w:space="0" w:color="auto"/>
            </w:tcBorders>
            <w:shd w:val="clear" w:color="auto" w:fill="auto"/>
            <w:noWrap/>
          </w:tcPr>
          <w:p w14:paraId="41465B63" w14:textId="72C1B1FC"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15,016</w:t>
            </w:r>
          </w:p>
        </w:tc>
        <w:tc>
          <w:tcPr>
            <w:tcW w:w="1134" w:type="dxa"/>
            <w:tcBorders>
              <w:top w:val="nil"/>
              <w:left w:val="nil"/>
              <w:bottom w:val="single" w:sz="4" w:space="0" w:color="auto"/>
              <w:right w:val="single" w:sz="4" w:space="0" w:color="auto"/>
            </w:tcBorders>
            <w:shd w:val="clear" w:color="auto" w:fill="auto"/>
            <w:noWrap/>
          </w:tcPr>
          <w:p w14:paraId="432CB48A" w14:textId="0BD610E7"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15,049</w:t>
            </w:r>
          </w:p>
        </w:tc>
        <w:tc>
          <w:tcPr>
            <w:tcW w:w="1134" w:type="dxa"/>
            <w:tcBorders>
              <w:top w:val="nil"/>
              <w:left w:val="nil"/>
              <w:bottom w:val="single" w:sz="4" w:space="0" w:color="auto"/>
              <w:right w:val="single" w:sz="4" w:space="0" w:color="auto"/>
            </w:tcBorders>
            <w:shd w:val="clear" w:color="auto" w:fill="auto"/>
            <w:noWrap/>
          </w:tcPr>
          <w:p w14:paraId="2516E83A" w14:textId="2E53273D"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15,735</w:t>
            </w:r>
          </w:p>
        </w:tc>
      </w:tr>
      <w:tr w:rsidR="00934202" w:rsidRPr="002D458A" w14:paraId="0AFB0DD6" w14:textId="1AC4061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F6A9F3D" w14:textId="4B8A22B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Grenada</w:t>
            </w:r>
          </w:p>
        </w:tc>
        <w:tc>
          <w:tcPr>
            <w:tcW w:w="1134" w:type="dxa"/>
            <w:tcBorders>
              <w:top w:val="nil"/>
              <w:left w:val="nil"/>
              <w:bottom w:val="single" w:sz="4" w:space="0" w:color="auto"/>
              <w:right w:val="single" w:sz="4" w:space="0" w:color="auto"/>
            </w:tcBorders>
            <w:shd w:val="clear" w:color="auto" w:fill="auto"/>
            <w:noWrap/>
          </w:tcPr>
          <w:p w14:paraId="686BEBC8" w14:textId="292C600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0F4144FB" w14:textId="1E4100E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45D53348" w14:textId="6948BE7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5D6AFDDC" w14:textId="0B4F2A1B"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600052F" w14:textId="2B28F5D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9D3B829" w14:textId="0783602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A4CDFCD" w14:textId="43F5448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33F7086" w14:textId="311202FC"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C4E70BB" w14:textId="3845822D"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Guatemala</w:t>
            </w:r>
          </w:p>
        </w:tc>
        <w:tc>
          <w:tcPr>
            <w:tcW w:w="1134" w:type="dxa"/>
            <w:tcBorders>
              <w:top w:val="nil"/>
              <w:left w:val="nil"/>
              <w:bottom w:val="single" w:sz="4" w:space="0" w:color="auto"/>
              <w:right w:val="single" w:sz="4" w:space="0" w:color="auto"/>
            </w:tcBorders>
            <w:shd w:val="clear" w:color="auto" w:fill="auto"/>
            <w:noWrap/>
          </w:tcPr>
          <w:p w14:paraId="4847934B" w14:textId="4715274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046</w:t>
            </w:r>
          </w:p>
        </w:tc>
        <w:tc>
          <w:tcPr>
            <w:tcW w:w="850" w:type="dxa"/>
            <w:tcBorders>
              <w:top w:val="nil"/>
              <w:left w:val="nil"/>
              <w:bottom w:val="single" w:sz="4" w:space="0" w:color="auto"/>
              <w:right w:val="single" w:sz="4" w:space="0" w:color="auto"/>
            </w:tcBorders>
            <w:shd w:val="clear" w:color="auto" w:fill="auto"/>
            <w:noWrap/>
          </w:tcPr>
          <w:p w14:paraId="7CEA8A85" w14:textId="119099A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047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D496756" w14:textId="055D6EC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2,007</w:t>
            </w:r>
          </w:p>
        </w:tc>
        <w:tc>
          <w:tcPr>
            <w:tcW w:w="1134" w:type="dxa"/>
            <w:tcBorders>
              <w:top w:val="nil"/>
              <w:left w:val="single" w:sz="4" w:space="0" w:color="auto"/>
              <w:bottom w:val="single" w:sz="4" w:space="0" w:color="auto"/>
              <w:right w:val="single" w:sz="4" w:space="0" w:color="auto"/>
            </w:tcBorders>
          </w:tcPr>
          <w:p w14:paraId="61147735" w14:textId="07315172"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2,251</w:t>
            </w:r>
          </w:p>
        </w:tc>
        <w:tc>
          <w:tcPr>
            <w:tcW w:w="1134" w:type="dxa"/>
            <w:tcBorders>
              <w:top w:val="nil"/>
              <w:left w:val="single" w:sz="4" w:space="0" w:color="auto"/>
              <w:bottom w:val="single" w:sz="4" w:space="0" w:color="auto"/>
              <w:right w:val="single" w:sz="4" w:space="0" w:color="auto"/>
            </w:tcBorders>
            <w:shd w:val="clear" w:color="auto" w:fill="auto"/>
            <w:noWrap/>
          </w:tcPr>
          <w:p w14:paraId="4CD10E32" w14:textId="73633A6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w:t>
            </w:r>
            <w:r w:rsidR="00A74493" w:rsidRPr="002D458A">
              <w:rPr>
                <w:rFonts w:asciiTheme="minorHAnsi" w:hAnsiTheme="minorHAnsi" w:cstheme="minorHAnsi"/>
                <w:color w:val="000000"/>
                <w:sz w:val="20"/>
                <w:szCs w:val="20"/>
              </w:rPr>
              <w:t>467</w:t>
            </w:r>
          </w:p>
        </w:tc>
        <w:tc>
          <w:tcPr>
            <w:tcW w:w="1134" w:type="dxa"/>
            <w:tcBorders>
              <w:top w:val="nil"/>
              <w:left w:val="nil"/>
              <w:bottom w:val="single" w:sz="4" w:space="0" w:color="auto"/>
              <w:right w:val="single" w:sz="4" w:space="0" w:color="auto"/>
            </w:tcBorders>
            <w:shd w:val="clear" w:color="auto" w:fill="auto"/>
            <w:noWrap/>
          </w:tcPr>
          <w:p w14:paraId="0B1A7400" w14:textId="40C3D3F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w:t>
            </w:r>
            <w:r w:rsidR="00A74493" w:rsidRPr="002D458A">
              <w:rPr>
                <w:rFonts w:asciiTheme="minorHAnsi" w:hAnsiTheme="minorHAnsi" w:cstheme="minorHAnsi"/>
                <w:color w:val="000000"/>
                <w:sz w:val="20"/>
                <w:szCs w:val="20"/>
              </w:rPr>
              <w:t>472</w:t>
            </w:r>
          </w:p>
        </w:tc>
        <w:tc>
          <w:tcPr>
            <w:tcW w:w="1134" w:type="dxa"/>
            <w:tcBorders>
              <w:top w:val="nil"/>
              <w:left w:val="nil"/>
              <w:bottom w:val="single" w:sz="4" w:space="0" w:color="auto"/>
              <w:right w:val="single" w:sz="4" w:space="0" w:color="auto"/>
            </w:tcBorders>
            <w:shd w:val="clear" w:color="auto" w:fill="auto"/>
            <w:noWrap/>
          </w:tcPr>
          <w:p w14:paraId="10E0E3B1" w14:textId="33A66E4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w:t>
            </w:r>
            <w:r w:rsidR="00A74493" w:rsidRPr="002D458A">
              <w:rPr>
                <w:rFonts w:asciiTheme="minorHAnsi" w:hAnsiTheme="minorHAnsi" w:cstheme="minorHAnsi"/>
                <w:color w:val="000000"/>
                <w:sz w:val="20"/>
                <w:szCs w:val="20"/>
              </w:rPr>
              <w:t>585</w:t>
            </w:r>
          </w:p>
        </w:tc>
      </w:tr>
      <w:tr w:rsidR="00934202" w:rsidRPr="002D458A" w14:paraId="45A154F9" w14:textId="4E0A67E4"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3CC8293" w14:textId="5440504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Guinea</w:t>
            </w:r>
          </w:p>
        </w:tc>
        <w:tc>
          <w:tcPr>
            <w:tcW w:w="1134" w:type="dxa"/>
            <w:tcBorders>
              <w:top w:val="nil"/>
              <w:left w:val="nil"/>
              <w:bottom w:val="single" w:sz="4" w:space="0" w:color="auto"/>
              <w:right w:val="single" w:sz="4" w:space="0" w:color="auto"/>
            </w:tcBorders>
            <w:shd w:val="clear" w:color="auto" w:fill="auto"/>
            <w:noWrap/>
          </w:tcPr>
          <w:p w14:paraId="77B9F639" w14:textId="12E1C70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004</w:t>
            </w:r>
          </w:p>
        </w:tc>
        <w:tc>
          <w:tcPr>
            <w:tcW w:w="850" w:type="dxa"/>
            <w:tcBorders>
              <w:top w:val="nil"/>
              <w:left w:val="nil"/>
              <w:bottom w:val="single" w:sz="4" w:space="0" w:color="auto"/>
              <w:right w:val="single" w:sz="4" w:space="0" w:color="auto"/>
            </w:tcBorders>
            <w:shd w:val="clear" w:color="auto" w:fill="auto"/>
            <w:noWrap/>
          </w:tcPr>
          <w:p w14:paraId="3427EB15" w14:textId="7A9D2F9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004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B5E7F3E" w14:textId="308B15A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290AF198" w14:textId="7D44374E"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A726090" w14:textId="692E1C9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0EF6FA6" w14:textId="0C01838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C9AE62E" w14:textId="094D859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7A308E29" w14:textId="28B9545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945AEAB" w14:textId="26179D7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Guinea-Bissau</w:t>
            </w:r>
          </w:p>
        </w:tc>
        <w:tc>
          <w:tcPr>
            <w:tcW w:w="1134" w:type="dxa"/>
            <w:tcBorders>
              <w:top w:val="nil"/>
              <w:left w:val="nil"/>
              <w:bottom w:val="single" w:sz="4" w:space="0" w:color="auto"/>
              <w:right w:val="single" w:sz="4" w:space="0" w:color="auto"/>
            </w:tcBorders>
            <w:shd w:val="clear" w:color="auto" w:fill="auto"/>
            <w:noWrap/>
          </w:tcPr>
          <w:p w14:paraId="614ACAA2" w14:textId="1490142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0D4C9401" w14:textId="028CA20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10720A14" w14:textId="0A27045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5C0C16E6" w14:textId="113519AD"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DD69419" w14:textId="23E324E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BFC6397" w14:textId="47969C5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C856FE5" w14:textId="715C5BE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09BE5769" w14:textId="74EC2FEC"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3CAA90A" w14:textId="50E9B9A2"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Honduras</w:t>
            </w:r>
          </w:p>
        </w:tc>
        <w:tc>
          <w:tcPr>
            <w:tcW w:w="1134" w:type="dxa"/>
            <w:tcBorders>
              <w:top w:val="nil"/>
              <w:left w:val="nil"/>
              <w:bottom w:val="single" w:sz="4" w:space="0" w:color="auto"/>
              <w:right w:val="single" w:sz="4" w:space="0" w:color="auto"/>
            </w:tcBorders>
            <w:shd w:val="clear" w:color="auto" w:fill="auto"/>
            <w:noWrap/>
          </w:tcPr>
          <w:p w14:paraId="00C3BF13" w14:textId="7B37516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010</w:t>
            </w:r>
          </w:p>
        </w:tc>
        <w:tc>
          <w:tcPr>
            <w:tcW w:w="850" w:type="dxa"/>
            <w:tcBorders>
              <w:top w:val="nil"/>
              <w:left w:val="nil"/>
              <w:bottom w:val="single" w:sz="4" w:space="0" w:color="auto"/>
              <w:right w:val="single" w:sz="4" w:space="0" w:color="auto"/>
            </w:tcBorders>
            <w:shd w:val="clear" w:color="auto" w:fill="auto"/>
            <w:noWrap/>
          </w:tcPr>
          <w:p w14:paraId="7085F897" w14:textId="1439BF9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010</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90EC256" w14:textId="747F0B4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1D97A128" w14:textId="0E725D5B"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E9EBE01" w14:textId="56D752F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AEC0934" w14:textId="7AB2482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C29C564" w14:textId="6A318DB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6A805B09" w14:textId="1601A52F"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62C0081" w14:textId="42DF2028"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Hungary</w:t>
            </w:r>
          </w:p>
        </w:tc>
        <w:tc>
          <w:tcPr>
            <w:tcW w:w="1134" w:type="dxa"/>
            <w:tcBorders>
              <w:top w:val="nil"/>
              <w:left w:val="nil"/>
              <w:bottom w:val="single" w:sz="4" w:space="0" w:color="auto"/>
              <w:right w:val="single" w:sz="4" w:space="0" w:color="auto"/>
            </w:tcBorders>
            <w:shd w:val="clear" w:color="auto" w:fill="auto"/>
            <w:noWrap/>
          </w:tcPr>
          <w:p w14:paraId="411C38E5" w14:textId="0677FD7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223</w:t>
            </w:r>
          </w:p>
        </w:tc>
        <w:tc>
          <w:tcPr>
            <w:tcW w:w="850" w:type="dxa"/>
            <w:tcBorders>
              <w:top w:val="nil"/>
              <w:left w:val="nil"/>
              <w:bottom w:val="single" w:sz="4" w:space="0" w:color="auto"/>
              <w:right w:val="single" w:sz="4" w:space="0" w:color="auto"/>
            </w:tcBorders>
            <w:shd w:val="clear" w:color="auto" w:fill="auto"/>
            <w:noWrap/>
          </w:tcPr>
          <w:p w14:paraId="72BF6F79" w14:textId="4443908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229</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619DFDD" w14:textId="466302C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11,164</w:t>
            </w:r>
          </w:p>
        </w:tc>
        <w:tc>
          <w:tcPr>
            <w:tcW w:w="1134" w:type="dxa"/>
            <w:tcBorders>
              <w:top w:val="nil"/>
              <w:left w:val="single" w:sz="4" w:space="0" w:color="auto"/>
              <w:bottom w:val="single" w:sz="4" w:space="0" w:color="auto"/>
              <w:right w:val="single" w:sz="4" w:space="0" w:color="auto"/>
            </w:tcBorders>
          </w:tcPr>
          <w:p w14:paraId="08F6BA4F" w14:textId="6F48A3F1"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10,914</w:t>
            </w:r>
          </w:p>
        </w:tc>
        <w:tc>
          <w:tcPr>
            <w:tcW w:w="1134" w:type="dxa"/>
            <w:tcBorders>
              <w:top w:val="nil"/>
              <w:left w:val="single" w:sz="4" w:space="0" w:color="auto"/>
              <w:bottom w:val="single" w:sz="4" w:space="0" w:color="auto"/>
              <w:right w:val="single" w:sz="4" w:space="0" w:color="auto"/>
            </w:tcBorders>
            <w:shd w:val="clear" w:color="auto" w:fill="auto"/>
            <w:noWrap/>
          </w:tcPr>
          <w:p w14:paraId="35245D55" w14:textId="6F0B6945"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11,959</w:t>
            </w:r>
          </w:p>
        </w:tc>
        <w:tc>
          <w:tcPr>
            <w:tcW w:w="1134" w:type="dxa"/>
            <w:tcBorders>
              <w:top w:val="nil"/>
              <w:left w:val="nil"/>
              <w:bottom w:val="single" w:sz="4" w:space="0" w:color="auto"/>
              <w:right w:val="single" w:sz="4" w:space="0" w:color="auto"/>
            </w:tcBorders>
            <w:shd w:val="clear" w:color="auto" w:fill="auto"/>
            <w:noWrap/>
          </w:tcPr>
          <w:p w14:paraId="4F1D60C4" w14:textId="23D2760D"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11,986</w:t>
            </w:r>
          </w:p>
        </w:tc>
        <w:tc>
          <w:tcPr>
            <w:tcW w:w="1134" w:type="dxa"/>
            <w:tcBorders>
              <w:top w:val="nil"/>
              <w:left w:val="nil"/>
              <w:bottom w:val="single" w:sz="4" w:space="0" w:color="auto"/>
              <w:right w:val="single" w:sz="4" w:space="0" w:color="auto"/>
            </w:tcBorders>
            <w:shd w:val="clear" w:color="auto" w:fill="auto"/>
            <w:noWrap/>
          </w:tcPr>
          <w:p w14:paraId="351625B5" w14:textId="5C079F79"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12,532</w:t>
            </w:r>
          </w:p>
        </w:tc>
      </w:tr>
      <w:tr w:rsidR="00934202" w:rsidRPr="002D458A" w14:paraId="53D6DF6E" w14:textId="0005017C"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9316360" w14:textId="46B14A6C"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Iceland</w:t>
            </w:r>
          </w:p>
        </w:tc>
        <w:tc>
          <w:tcPr>
            <w:tcW w:w="1134" w:type="dxa"/>
            <w:tcBorders>
              <w:top w:val="nil"/>
              <w:left w:val="nil"/>
              <w:bottom w:val="single" w:sz="4" w:space="0" w:color="auto"/>
              <w:right w:val="single" w:sz="4" w:space="0" w:color="auto"/>
            </w:tcBorders>
            <w:shd w:val="clear" w:color="auto" w:fill="auto"/>
            <w:noWrap/>
          </w:tcPr>
          <w:p w14:paraId="56BE446C" w14:textId="2B7DBB2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035</w:t>
            </w:r>
          </w:p>
        </w:tc>
        <w:tc>
          <w:tcPr>
            <w:tcW w:w="850" w:type="dxa"/>
            <w:tcBorders>
              <w:top w:val="nil"/>
              <w:left w:val="nil"/>
              <w:bottom w:val="single" w:sz="4" w:space="0" w:color="auto"/>
              <w:right w:val="single" w:sz="4" w:space="0" w:color="auto"/>
            </w:tcBorders>
            <w:shd w:val="clear" w:color="auto" w:fill="auto"/>
            <w:noWrap/>
          </w:tcPr>
          <w:p w14:paraId="5C53C850" w14:textId="1180901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A74493" w:rsidRPr="002D458A">
              <w:rPr>
                <w:rFonts w:asciiTheme="minorHAnsi" w:hAnsiTheme="minorHAnsi" w:cstheme="minorHAnsi"/>
                <w:color w:val="000000"/>
                <w:sz w:val="20"/>
                <w:szCs w:val="20"/>
              </w:rPr>
              <w:t>036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203923E" w14:textId="67AF6CA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1,763</w:t>
            </w:r>
          </w:p>
        </w:tc>
        <w:tc>
          <w:tcPr>
            <w:tcW w:w="1134" w:type="dxa"/>
            <w:tcBorders>
              <w:top w:val="nil"/>
              <w:left w:val="single" w:sz="4" w:space="0" w:color="auto"/>
              <w:bottom w:val="single" w:sz="4" w:space="0" w:color="auto"/>
              <w:right w:val="single" w:sz="4" w:space="0" w:color="auto"/>
            </w:tcBorders>
          </w:tcPr>
          <w:p w14:paraId="0FD12D05" w14:textId="49310393" w:rsidR="00934202" w:rsidRPr="002D458A" w:rsidRDefault="00A74493"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1,713</w:t>
            </w:r>
          </w:p>
        </w:tc>
        <w:tc>
          <w:tcPr>
            <w:tcW w:w="1134" w:type="dxa"/>
            <w:tcBorders>
              <w:top w:val="nil"/>
              <w:left w:val="single" w:sz="4" w:space="0" w:color="auto"/>
              <w:bottom w:val="single" w:sz="4" w:space="0" w:color="auto"/>
              <w:right w:val="single" w:sz="4" w:space="0" w:color="auto"/>
            </w:tcBorders>
            <w:shd w:val="clear" w:color="auto" w:fill="auto"/>
            <w:noWrap/>
          </w:tcPr>
          <w:p w14:paraId="1538802E" w14:textId="0C25B268"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1,877</w:t>
            </w:r>
          </w:p>
        </w:tc>
        <w:tc>
          <w:tcPr>
            <w:tcW w:w="1134" w:type="dxa"/>
            <w:tcBorders>
              <w:top w:val="nil"/>
              <w:left w:val="nil"/>
              <w:bottom w:val="single" w:sz="4" w:space="0" w:color="auto"/>
              <w:right w:val="single" w:sz="4" w:space="0" w:color="auto"/>
            </w:tcBorders>
            <w:shd w:val="clear" w:color="auto" w:fill="auto"/>
            <w:noWrap/>
          </w:tcPr>
          <w:p w14:paraId="339A1364" w14:textId="1D39FBA7"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1,881</w:t>
            </w:r>
          </w:p>
        </w:tc>
        <w:tc>
          <w:tcPr>
            <w:tcW w:w="1134" w:type="dxa"/>
            <w:tcBorders>
              <w:top w:val="nil"/>
              <w:left w:val="nil"/>
              <w:bottom w:val="single" w:sz="4" w:space="0" w:color="auto"/>
              <w:right w:val="single" w:sz="4" w:space="0" w:color="auto"/>
            </w:tcBorders>
            <w:shd w:val="clear" w:color="auto" w:fill="auto"/>
            <w:noWrap/>
          </w:tcPr>
          <w:p w14:paraId="38E6C363" w14:textId="5477EE2A" w:rsidR="00934202" w:rsidRPr="002D458A" w:rsidRDefault="00A74493"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1,967</w:t>
            </w:r>
          </w:p>
        </w:tc>
      </w:tr>
      <w:tr w:rsidR="00934202" w:rsidRPr="002D458A" w14:paraId="67C8C8ED" w14:textId="7764926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5465B0B" w14:textId="763DD30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India</w:t>
            </w:r>
          </w:p>
        </w:tc>
        <w:tc>
          <w:tcPr>
            <w:tcW w:w="1134" w:type="dxa"/>
            <w:tcBorders>
              <w:top w:val="nil"/>
              <w:left w:val="nil"/>
              <w:bottom w:val="single" w:sz="4" w:space="0" w:color="auto"/>
              <w:right w:val="single" w:sz="4" w:space="0" w:color="auto"/>
            </w:tcBorders>
            <w:shd w:val="clear" w:color="auto" w:fill="auto"/>
            <w:noWrap/>
          </w:tcPr>
          <w:p w14:paraId="271FBE44" w14:textId="17F8997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30705C" w:rsidRPr="002D458A">
              <w:rPr>
                <w:rFonts w:asciiTheme="minorHAnsi" w:hAnsiTheme="minorHAnsi" w:cstheme="minorHAnsi"/>
                <w:color w:val="000000"/>
                <w:sz w:val="20"/>
                <w:szCs w:val="20"/>
              </w:rPr>
              <w:t>106</w:t>
            </w:r>
          </w:p>
        </w:tc>
        <w:tc>
          <w:tcPr>
            <w:tcW w:w="850" w:type="dxa"/>
            <w:tcBorders>
              <w:top w:val="nil"/>
              <w:left w:val="nil"/>
              <w:bottom w:val="single" w:sz="4" w:space="0" w:color="auto"/>
              <w:right w:val="single" w:sz="4" w:space="0" w:color="auto"/>
            </w:tcBorders>
            <w:shd w:val="clear" w:color="auto" w:fill="auto"/>
            <w:noWrap/>
          </w:tcPr>
          <w:p w14:paraId="07D3078E" w14:textId="3723A29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30705C" w:rsidRPr="002D458A">
              <w:rPr>
                <w:rFonts w:asciiTheme="minorHAnsi" w:hAnsiTheme="minorHAnsi" w:cstheme="minorHAnsi"/>
                <w:color w:val="000000"/>
                <w:sz w:val="20"/>
                <w:szCs w:val="20"/>
              </w:rPr>
              <w:t>135</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66DB9E6" w14:textId="0EE49B3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51,117</w:t>
            </w:r>
          </w:p>
        </w:tc>
        <w:tc>
          <w:tcPr>
            <w:tcW w:w="1134" w:type="dxa"/>
            <w:tcBorders>
              <w:top w:val="nil"/>
              <w:left w:val="single" w:sz="4" w:space="0" w:color="auto"/>
              <w:bottom w:val="single" w:sz="4" w:space="0" w:color="auto"/>
              <w:right w:val="single" w:sz="4" w:space="0" w:color="auto"/>
            </w:tcBorders>
          </w:tcPr>
          <w:p w14:paraId="5D9007BD" w14:textId="590A63BB"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54,128</w:t>
            </w:r>
          </w:p>
        </w:tc>
        <w:tc>
          <w:tcPr>
            <w:tcW w:w="1134" w:type="dxa"/>
            <w:tcBorders>
              <w:top w:val="nil"/>
              <w:left w:val="single" w:sz="4" w:space="0" w:color="auto"/>
              <w:bottom w:val="single" w:sz="4" w:space="0" w:color="auto"/>
              <w:right w:val="single" w:sz="4" w:space="0" w:color="auto"/>
            </w:tcBorders>
            <w:shd w:val="clear" w:color="auto" w:fill="auto"/>
            <w:noWrap/>
          </w:tcPr>
          <w:p w14:paraId="45D585B0" w14:textId="6D21AEE8"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59,313</w:t>
            </w:r>
          </w:p>
        </w:tc>
        <w:tc>
          <w:tcPr>
            <w:tcW w:w="1134" w:type="dxa"/>
            <w:tcBorders>
              <w:top w:val="nil"/>
              <w:left w:val="nil"/>
              <w:bottom w:val="single" w:sz="4" w:space="0" w:color="auto"/>
              <w:right w:val="single" w:sz="4" w:space="0" w:color="auto"/>
            </w:tcBorders>
            <w:shd w:val="clear" w:color="auto" w:fill="auto"/>
            <w:noWrap/>
          </w:tcPr>
          <w:p w14:paraId="2B768622" w14:textId="403FE6A1"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59,445</w:t>
            </w:r>
          </w:p>
        </w:tc>
        <w:tc>
          <w:tcPr>
            <w:tcW w:w="1134" w:type="dxa"/>
            <w:tcBorders>
              <w:top w:val="nil"/>
              <w:left w:val="nil"/>
              <w:bottom w:val="single" w:sz="4" w:space="0" w:color="auto"/>
              <w:right w:val="single" w:sz="4" w:space="0" w:color="auto"/>
            </w:tcBorders>
            <w:shd w:val="clear" w:color="auto" w:fill="auto"/>
            <w:noWrap/>
          </w:tcPr>
          <w:p w14:paraId="7D048DFB" w14:textId="6E7F7B23"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62,154</w:t>
            </w:r>
          </w:p>
        </w:tc>
      </w:tr>
      <w:tr w:rsidR="00934202" w:rsidRPr="002D458A" w14:paraId="6282BCEC" w14:textId="7C45BB74"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CD10C4F" w14:textId="330D481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Indonesia</w:t>
            </w:r>
          </w:p>
        </w:tc>
        <w:tc>
          <w:tcPr>
            <w:tcW w:w="1134" w:type="dxa"/>
            <w:tcBorders>
              <w:top w:val="nil"/>
              <w:left w:val="nil"/>
              <w:bottom w:val="single" w:sz="4" w:space="0" w:color="auto"/>
              <w:right w:val="single" w:sz="4" w:space="0" w:color="auto"/>
            </w:tcBorders>
            <w:shd w:val="clear" w:color="auto" w:fill="auto"/>
            <w:noWrap/>
          </w:tcPr>
          <w:p w14:paraId="1AD1EEDF" w14:textId="2BA3E6F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579</w:t>
            </w:r>
          </w:p>
        </w:tc>
        <w:tc>
          <w:tcPr>
            <w:tcW w:w="850" w:type="dxa"/>
            <w:tcBorders>
              <w:top w:val="nil"/>
              <w:left w:val="nil"/>
              <w:bottom w:val="single" w:sz="4" w:space="0" w:color="auto"/>
              <w:right w:val="single" w:sz="4" w:space="0" w:color="auto"/>
            </w:tcBorders>
            <w:shd w:val="clear" w:color="auto" w:fill="auto"/>
            <w:noWrap/>
          </w:tcPr>
          <w:p w14:paraId="02C58F06" w14:textId="49DFCE3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594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538EBEF" w14:textId="1E576AE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26,881</w:t>
            </w:r>
          </w:p>
        </w:tc>
        <w:tc>
          <w:tcPr>
            <w:tcW w:w="1134" w:type="dxa"/>
            <w:tcBorders>
              <w:top w:val="nil"/>
              <w:left w:val="single" w:sz="4" w:space="0" w:color="auto"/>
              <w:bottom w:val="single" w:sz="4" w:space="0" w:color="auto"/>
              <w:right w:val="single" w:sz="4" w:space="0" w:color="auto"/>
            </w:tcBorders>
          </w:tcPr>
          <w:p w14:paraId="1E4A0838" w14:textId="75290F88"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28,336</w:t>
            </w:r>
          </w:p>
        </w:tc>
        <w:tc>
          <w:tcPr>
            <w:tcW w:w="1134" w:type="dxa"/>
            <w:tcBorders>
              <w:top w:val="nil"/>
              <w:left w:val="single" w:sz="4" w:space="0" w:color="auto"/>
              <w:bottom w:val="single" w:sz="4" w:space="0" w:color="auto"/>
              <w:right w:val="single" w:sz="4" w:space="0" w:color="auto"/>
            </w:tcBorders>
            <w:shd w:val="clear" w:color="auto" w:fill="auto"/>
            <w:noWrap/>
          </w:tcPr>
          <w:p w14:paraId="700C7A85" w14:textId="29F7214C"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31,051</w:t>
            </w:r>
          </w:p>
        </w:tc>
        <w:tc>
          <w:tcPr>
            <w:tcW w:w="1134" w:type="dxa"/>
            <w:tcBorders>
              <w:top w:val="nil"/>
              <w:left w:val="nil"/>
              <w:bottom w:val="single" w:sz="4" w:space="0" w:color="auto"/>
              <w:right w:val="single" w:sz="4" w:space="0" w:color="auto"/>
            </w:tcBorders>
            <w:shd w:val="clear" w:color="auto" w:fill="auto"/>
            <w:noWrap/>
          </w:tcPr>
          <w:p w14:paraId="29C53A01" w14:textId="08C52A1E"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31,120</w:t>
            </w:r>
          </w:p>
        </w:tc>
        <w:tc>
          <w:tcPr>
            <w:tcW w:w="1134" w:type="dxa"/>
            <w:tcBorders>
              <w:top w:val="nil"/>
              <w:left w:val="nil"/>
              <w:bottom w:val="single" w:sz="4" w:space="0" w:color="auto"/>
              <w:right w:val="single" w:sz="4" w:space="0" w:color="auto"/>
            </w:tcBorders>
            <w:shd w:val="clear" w:color="auto" w:fill="auto"/>
            <w:noWrap/>
          </w:tcPr>
          <w:p w14:paraId="0E4F0252" w14:textId="0EED7BA5"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32,538</w:t>
            </w:r>
          </w:p>
        </w:tc>
      </w:tr>
      <w:tr w:rsidR="00934202" w:rsidRPr="002D458A" w14:paraId="4CF90AC9" w14:textId="38CEAB3E"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C9696FB" w14:textId="0A00706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Iran (Islamic Republic of)</w:t>
            </w:r>
          </w:p>
        </w:tc>
        <w:tc>
          <w:tcPr>
            <w:tcW w:w="1134" w:type="dxa"/>
            <w:tcBorders>
              <w:top w:val="nil"/>
              <w:left w:val="nil"/>
              <w:bottom w:val="single" w:sz="4" w:space="0" w:color="auto"/>
              <w:right w:val="single" w:sz="4" w:space="0" w:color="auto"/>
            </w:tcBorders>
            <w:shd w:val="clear" w:color="auto" w:fill="auto"/>
            <w:noWrap/>
          </w:tcPr>
          <w:p w14:paraId="482AEE94" w14:textId="47AD2C0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386</w:t>
            </w:r>
          </w:p>
        </w:tc>
        <w:tc>
          <w:tcPr>
            <w:tcW w:w="850" w:type="dxa"/>
            <w:tcBorders>
              <w:top w:val="nil"/>
              <w:left w:val="nil"/>
              <w:bottom w:val="single" w:sz="4" w:space="0" w:color="auto"/>
              <w:right w:val="single" w:sz="4" w:space="0" w:color="auto"/>
            </w:tcBorders>
            <w:shd w:val="clear" w:color="auto" w:fill="auto"/>
            <w:noWrap/>
          </w:tcPr>
          <w:p w14:paraId="320F83FA" w14:textId="597DEBA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396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8E39491" w14:textId="360EB1F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18,165</w:t>
            </w:r>
          </w:p>
        </w:tc>
        <w:tc>
          <w:tcPr>
            <w:tcW w:w="1134" w:type="dxa"/>
            <w:tcBorders>
              <w:top w:val="nil"/>
              <w:left w:val="single" w:sz="4" w:space="0" w:color="auto"/>
              <w:bottom w:val="single" w:sz="4" w:space="0" w:color="auto"/>
              <w:right w:val="single" w:sz="4" w:space="0" w:color="auto"/>
            </w:tcBorders>
          </w:tcPr>
          <w:p w14:paraId="7F1940FD" w14:textId="00F8A6A5"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18,891</w:t>
            </w:r>
          </w:p>
        </w:tc>
        <w:tc>
          <w:tcPr>
            <w:tcW w:w="1134" w:type="dxa"/>
            <w:tcBorders>
              <w:top w:val="nil"/>
              <w:left w:val="single" w:sz="4" w:space="0" w:color="auto"/>
              <w:bottom w:val="single" w:sz="4" w:space="0" w:color="auto"/>
              <w:right w:val="single" w:sz="4" w:space="0" w:color="auto"/>
            </w:tcBorders>
            <w:shd w:val="clear" w:color="auto" w:fill="auto"/>
            <w:noWrap/>
          </w:tcPr>
          <w:p w14:paraId="1846C9FE" w14:textId="4EC5E525"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20,700</w:t>
            </w:r>
          </w:p>
        </w:tc>
        <w:tc>
          <w:tcPr>
            <w:tcW w:w="1134" w:type="dxa"/>
            <w:tcBorders>
              <w:top w:val="nil"/>
              <w:left w:val="nil"/>
              <w:bottom w:val="single" w:sz="4" w:space="0" w:color="auto"/>
              <w:right w:val="single" w:sz="4" w:space="0" w:color="auto"/>
            </w:tcBorders>
            <w:shd w:val="clear" w:color="auto" w:fill="auto"/>
            <w:noWrap/>
          </w:tcPr>
          <w:p w14:paraId="6EBFC347" w14:textId="18F48BDE"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20,746</w:t>
            </w:r>
          </w:p>
        </w:tc>
        <w:tc>
          <w:tcPr>
            <w:tcW w:w="1134" w:type="dxa"/>
            <w:tcBorders>
              <w:top w:val="nil"/>
              <w:left w:val="nil"/>
              <w:bottom w:val="single" w:sz="4" w:space="0" w:color="auto"/>
              <w:right w:val="single" w:sz="4" w:space="0" w:color="auto"/>
            </w:tcBorders>
            <w:shd w:val="clear" w:color="auto" w:fill="auto"/>
            <w:noWrap/>
          </w:tcPr>
          <w:p w14:paraId="4DB368DD" w14:textId="78A68BCD"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21,692</w:t>
            </w:r>
          </w:p>
        </w:tc>
      </w:tr>
      <w:tr w:rsidR="00934202" w:rsidRPr="002D458A" w14:paraId="7FD82A29" w14:textId="122C8D9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91FAF18" w14:textId="7FC8EE6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Iraq</w:t>
            </w:r>
          </w:p>
        </w:tc>
        <w:tc>
          <w:tcPr>
            <w:tcW w:w="1134" w:type="dxa"/>
            <w:tcBorders>
              <w:top w:val="nil"/>
              <w:left w:val="nil"/>
              <w:bottom w:val="single" w:sz="4" w:space="0" w:color="auto"/>
              <w:right w:val="single" w:sz="4" w:space="0" w:color="auto"/>
            </w:tcBorders>
            <w:shd w:val="clear" w:color="auto" w:fill="auto"/>
            <w:noWrap/>
          </w:tcPr>
          <w:p w14:paraId="1F8CD8AE" w14:textId="284E349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131</w:t>
            </w:r>
          </w:p>
        </w:tc>
        <w:tc>
          <w:tcPr>
            <w:tcW w:w="850" w:type="dxa"/>
            <w:tcBorders>
              <w:top w:val="nil"/>
              <w:left w:val="nil"/>
              <w:bottom w:val="single" w:sz="4" w:space="0" w:color="auto"/>
              <w:right w:val="single" w:sz="4" w:space="0" w:color="auto"/>
            </w:tcBorders>
            <w:shd w:val="clear" w:color="auto" w:fill="auto"/>
            <w:noWrap/>
          </w:tcPr>
          <w:p w14:paraId="79613E16" w14:textId="5B44DEF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134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60E3581" w14:textId="0F6D707A"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6,267</w:t>
            </w:r>
          </w:p>
        </w:tc>
        <w:tc>
          <w:tcPr>
            <w:tcW w:w="1134" w:type="dxa"/>
            <w:tcBorders>
              <w:top w:val="nil"/>
              <w:left w:val="single" w:sz="4" w:space="0" w:color="auto"/>
              <w:bottom w:val="single" w:sz="4" w:space="0" w:color="auto"/>
              <w:right w:val="single" w:sz="4" w:space="0" w:color="auto"/>
            </w:tcBorders>
          </w:tcPr>
          <w:p w14:paraId="374BCFB8" w14:textId="107B6B72"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6,411</w:t>
            </w:r>
          </w:p>
        </w:tc>
        <w:tc>
          <w:tcPr>
            <w:tcW w:w="1134" w:type="dxa"/>
            <w:tcBorders>
              <w:top w:val="nil"/>
              <w:left w:val="single" w:sz="4" w:space="0" w:color="auto"/>
              <w:bottom w:val="single" w:sz="4" w:space="0" w:color="auto"/>
              <w:right w:val="single" w:sz="4" w:space="0" w:color="auto"/>
            </w:tcBorders>
            <w:shd w:val="clear" w:color="auto" w:fill="auto"/>
            <w:noWrap/>
          </w:tcPr>
          <w:p w14:paraId="2297B8A5" w14:textId="7C2AC6ED"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7,025</w:t>
            </w:r>
          </w:p>
        </w:tc>
        <w:tc>
          <w:tcPr>
            <w:tcW w:w="1134" w:type="dxa"/>
            <w:tcBorders>
              <w:top w:val="nil"/>
              <w:left w:val="nil"/>
              <w:bottom w:val="single" w:sz="4" w:space="0" w:color="auto"/>
              <w:right w:val="single" w:sz="4" w:space="0" w:color="auto"/>
            </w:tcBorders>
            <w:shd w:val="clear" w:color="auto" w:fill="auto"/>
            <w:noWrap/>
          </w:tcPr>
          <w:p w14:paraId="31936616" w14:textId="101E7573"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7,041</w:t>
            </w:r>
          </w:p>
        </w:tc>
        <w:tc>
          <w:tcPr>
            <w:tcW w:w="1134" w:type="dxa"/>
            <w:tcBorders>
              <w:top w:val="nil"/>
              <w:left w:val="nil"/>
              <w:bottom w:val="single" w:sz="4" w:space="0" w:color="auto"/>
              <w:right w:val="single" w:sz="4" w:space="0" w:color="auto"/>
            </w:tcBorders>
            <w:shd w:val="clear" w:color="auto" w:fill="auto"/>
            <w:noWrap/>
          </w:tcPr>
          <w:p w14:paraId="7EC03327" w14:textId="7B8C8049"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7,362</w:t>
            </w:r>
          </w:p>
        </w:tc>
      </w:tr>
      <w:tr w:rsidR="00934202" w:rsidRPr="002D458A" w14:paraId="620E855D" w14:textId="04052E6F"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2D6533E" w14:textId="2453B08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Ireland</w:t>
            </w:r>
          </w:p>
        </w:tc>
        <w:tc>
          <w:tcPr>
            <w:tcW w:w="1134" w:type="dxa"/>
            <w:tcBorders>
              <w:top w:val="nil"/>
              <w:left w:val="nil"/>
              <w:bottom w:val="single" w:sz="4" w:space="0" w:color="auto"/>
              <w:right w:val="single" w:sz="4" w:space="0" w:color="auto"/>
            </w:tcBorders>
            <w:shd w:val="clear" w:color="auto" w:fill="auto"/>
            <w:noWrap/>
          </w:tcPr>
          <w:p w14:paraId="13443E2E" w14:textId="5822639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472</w:t>
            </w:r>
          </w:p>
        </w:tc>
        <w:tc>
          <w:tcPr>
            <w:tcW w:w="850" w:type="dxa"/>
            <w:tcBorders>
              <w:top w:val="nil"/>
              <w:left w:val="nil"/>
              <w:bottom w:val="single" w:sz="4" w:space="0" w:color="auto"/>
              <w:right w:val="single" w:sz="4" w:space="0" w:color="auto"/>
            </w:tcBorders>
            <w:shd w:val="clear" w:color="auto" w:fill="auto"/>
            <w:noWrap/>
          </w:tcPr>
          <w:p w14:paraId="3C121738" w14:textId="3A54318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484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A47CC45" w14:textId="6F3AB0E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21,495</w:t>
            </w:r>
          </w:p>
        </w:tc>
        <w:tc>
          <w:tcPr>
            <w:tcW w:w="1134" w:type="dxa"/>
            <w:tcBorders>
              <w:top w:val="nil"/>
              <w:left w:val="single" w:sz="4" w:space="0" w:color="auto"/>
              <w:bottom w:val="single" w:sz="4" w:space="0" w:color="auto"/>
              <w:right w:val="single" w:sz="4" w:space="0" w:color="auto"/>
            </w:tcBorders>
          </w:tcPr>
          <w:p w14:paraId="49EF4880" w14:textId="5AE1F902"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23,100</w:t>
            </w:r>
          </w:p>
        </w:tc>
        <w:tc>
          <w:tcPr>
            <w:tcW w:w="1134" w:type="dxa"/>
            <w:tcBorders>
              <w:top w:val="nil"/>
              <w:left w:val="single" w:sz="4" w:space="0" w:color="auto"/>
              <w:bottom w:val="single" w:sz="4" w:space="0" w:color="auto"/>
              <w:right w:val="single" w:sz="4" w:space="0" w:color="auto"/>
            </w:tcBorders>
            <w:shd w:val="clear" w:color="auto" w:fill="auto"/>
            <w:noWrap/>
          </w:tcPr>
          <w:p w14:paraId="1D119524" w14:textId="4AFC4043"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25,313</w:t>
            </w:r>
          </w:p>
        </w:tc>
        <w:tc>
          <w:tcPr>
            <w:tcW w:w="1134" w:type="dxa"/>
            <w:tcBorders>
              <w:top w:val="nil"/>
              <w:left w:val="nil"/>
              <w:bottom w:val="single" w:sz="4" w:space="0" w:color="auto"/>
              <w:right w:val="single" w:sz="4" w:space="0" w:color="auto"/>
            </w:tcBorders>
            <w:shd w:val="clear" w:color="auto" w:fill="auto"/>
            <w:noWrap/>
          </w:tcPr>
          <w:p w14:paraId="469338BB" w14:textId="4A3A23BB"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25,369</w:t>
            </w:r>
          </w:p>
        </w:tc>
        <w:tc>
          <w:tcPr>
            <w:tcW w:w="1134" w:type="dxa"/>
            <w:tcBorders>
              <w:top w:val="nil"/>
              <w:left w:val="nil"/>
              <w:bottom w:val="single" w:sz="4" w:space="0" w:color="auto"/>
              <w:right w:val="single" w:sz="4" w:space="0" w:color="auto"/>
            </w:tcBorders>
            <w:shd w:val="clear" w:color="auto" w:fill="auto"/>
            <w:noWrap/>
          </w:tcPr>
          <w:p w14:paraId="18F42FAF" w14:textId="33798B29"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26,525</w:t>
            </w:r>
          </w:p>
        </w:tc>
      </w:tr>
      <w:tr w:rsidR="00934202" w:rsidRPr="002D458A" w14:paraId="74F5C803" w14:textId="584180B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21F2F4D" w14:textId="15107F8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Israel</w:t>
            </w:r>
          </w:p>
        </w:tc>
        <w:tc>
          <w:tcPr>
            <w:tcW w:w="1134" w:type="dxa"/>
            <w:tcBorders>
              <w:top w:val="nil"/>
              <w:left w:val="nil"/>
              <w:bottom w:val="single" w:sz="4" w:space="0" w:color="auto"/>
              <w:right w:val="single" w:sz="4" w:space="0" w:color="auto"/>
            </w:tcBorders>
            <w:shd w:val="clear" w:color="auto" w:fill="auto"/>
            <w:noWrap/>
          </w:tcPr>
          <w:p w14:paraId="61669A1A" w14:textId="58DC6FA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609</w:t>
            </w:r>
          </w:p>
        </w:tc>
        <w:tc>
          <w:tcPr>
            <w:tcW w:w="850" w:type="dxa"/>
            <w:tcBorders>
              <w:top w:val="nil"/>
              <w:left w:val="nil"/>
              <w:bottom w:val="single" w:sz="4" w:space="0" w:color="auto"/>
              <w:right w:val="single" w:sz="4" w:space="0" w:color="auto"/>
            </w:tcBorders>
            <w:shd w:val="clear" w:color="auto" w:fill="auto"/>
            <w:noWrap/>
          </w:tcPr>
          <w:p w14:paraId="3832BE53" w14:textId="1BB3FF4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625</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F57A855" w14:textId="7617B1DB"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27,468</w:t>
            </w:r>
          </w:p>
        </w:tc>
        <w:tc>
          <w:tcPr>
            <w:tcW w:w="1134" w:type="dxa"/>
            <w:tcBorders>
              <w:top w:val="nil"/>
              <w:left w:val="single" w:sz="4" w:space="0" w:color="auto"/>
              <w:bottom w:val="single" w:sz="4" w:space="0" w:color="auto"/>
              <w:right w:val="single" w:sz="4" w:space="0" w:color="auto"/>
            </w:tcBorders>
          </w:tcPr>
          <w:p w14:paraId="22C958BB" w14:textId="6593B8A8"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29,805</w:t>
            </w:r>
          </w:p>
        </w:tc>
        <w:tc>
          <w:tcPr>
            <w:tcW w:w="1134" w:type="dxa"/>
            <w:tcBorders>
              <w:top w:val="nil"/>
              <w:left w:val="single" w:sz="4" w:space="0" w:color="auto"/>
              <w:bottom w:val="single" w:sz="4" w:space="0" w:color="auto"/>
              <w:right w:val="single" w:sz="4" w:space="0" w:color="auto"/>
            </w:tcBorders>
            <w:shd w:val="clear" w:color="auto" w:fill="auto"/>
            <w:noWrap/>
          </w:tcPr>
          <w:p w14:paraId="0DBC38B1" w14:textId="63554E09"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32,660</w:t>
            </w:r>
          </w:p>
        </w:tc>
        <w:tc>
          <w:tcPr>
            <w:tcW w:w="1134" w:type="dxa"/>
            <w:tcBorders>
              <w:top w:val="nil"/>
              <w:left w:val="nil"/>
              <w:bottom w:val="single" w:sz="4" w:space="0" w:color="auto"/>
              <w:right w:val="single" w:sz="4" w:space="0" w:color="auto"/>
            </w:tcBorders>
            <w:shd w:val="clear" w:color="auto" w:fill="auto"/>
            <w:noWrap/>
          </w:tcPr>
          <w:p w14:paraId="08D79D2B" w14:textId="5A9FAA27"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32,732</w:t>
            </w:r>
          </w:p>
        </w:tc>
        <w:tc>
          <w:tcPr>
            <w:tcW w:w="1134" w:type="dxa"/>
            <w:tcBorders>
              <w:top w:val="nil"/>
              <w:left w:val="nil"/>
              <w:bottom w:val="single" w:sz="4" w:space="0" w:color="auto"/>
              <w:right w:val="single" w:sz="4" w:space="0" w:color="auto"/>
            </w:tcBorders>
            <w:shd w:val="clear" w:color="auto" w:fill="auto"/>
            <w:noWrap/>
          </w:tcPr>
          <w:p w14:paraId="52B53D4E" w14:textId="3A4F6FD0"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34,224</w:t>
            </w:r>
          </w:p>
        </w:tc>
      </w:tr>
      <w:tr w:rsidR="00934202" w:rsidRPr="002D458A" w14:paraId="5231D510" w14:textId="5ECE3BC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4070C29" w14:textId="199EE0B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Italy</w:t>
            </w:r>
          </w:p>
        </w:tc>
        <w:tc>
          <w:tcPr>
            <w:tcW w:w="1134" w:type="dxa"/>
            <w:tcBorders>
              <w:top w:val="nil"/>
              <w:left w:val="nil"/>
              <w:bottom w:val="single" w:sz="4" w:space="0" w:color="auto"/>
              <w:right w:val="single" w:sz="4" w:space="0" w:color="auto"/>
            </w:tcBorders>
            <w:shd w:val="clear" w:color="auto" w:fill="auto"/>
            <w:noWrap/>
          </w:tcPr>
          <w:p w14:paraId="6D6A381D" w14:textId="148149A5"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2.813</w:t>
            </w:r>
          </w:p>
        </w:tc>
        <w:tc>
          <w:tcPr>
            <w:tcW w:w="850" w:type="dxa"/>
            <w:tcBorders>
              <w:top w:val="nil"/>
              <w:left w:val="nil"/>
              <w:bottom w:val="single" w:sz="4" w:space="0" w:color="auto"/>
              <w:right w:val="single" w:sz="4" w:space="0" w:color="auto"/>
            </w:tcBorders>
            <w:shd w:val="clear" w:color="auto" w:fill="auto"/>
            <w:noWrap/>
          </w:tcPr>
          <w:p w14:paraId="1EF7ABB8" w14:textId="3EF2F291"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2.887</w:t>
            </w:r>
            <w:r w:rsidR="00934202"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8960167" w14:textId="1FEFC5D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156,142</w:t>
            </w:r>
          </w:p>
        </w:tc>
        <w:tc>
          <w:tcPr>
            <w:tcW w:w="1134" w:type="dxa"/>
            <w:tcBorders>
              <w:top w:val="nil"/>
              <w:left w:val="single" w:sz="4" w:space="0" w:color="auto"/>
              <w:bottom w:val="single" w:sz="4" w:space="0" w:color="auto"/>
              <w:right w:val="single" w:sz="4" w:space="0" w:color="auto"/>
            </w:tcBorders>
          </w:tcPr>
          <w:p w14:paraId="235D4FF4" w14:textId="04374819"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137,669</w:t>
            </w:r>
          </w:p>
        </w:tc>
        <w:tc>
          <w:tcPr>
            <w:tcW w:w="1134" w:type="dxa"/>
            <w:tcBorders>
              <w:top w:val="nil"/>
              <w:left w:val="single" w:sz="4" w:space="0" w:color="auto"/>
              <w:bottom w:val="single" w:sz="4" w:space="0" w:color="auto"/>
              <w:right w:val="single" w:sz="4" w:space="0" w:color="auto"/>
            </w:tcBorders>
            <w:shd w:val="clear" w:color="auto" w:fill="auto"/>
            <w:noWrap/>
          </w:tcPr>
          <w:p w14:paraId="1E837D00" w14:textId="0950844A"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150,856</w:t>
            </w:r>
          </w:p>
        </w:tc>
        <w:tc>
          <w:tcPr>
            <w:tcW w:w="1134" w:type="dxa"/>
            <w:tcBorders>
              <w:top w:val="nil"/>
              <w:left w:val="nil"/>
              <w:bottom w:val="single" w:sz="4" w:space="0" w:color="auto"/>
              <w:right w:val="single" w:sz="4" w:space="0" w:color="auto"/>
            </w:tcBorders>
            <w:shd w:val="clear" w:color="auto" w:fill="auto"/>
            <w:noWrap/>
          </w:tcPr>
          <w:p w14:paraId="355F2398" w14:textId="70EFB5AA"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151,191</w:t>
            </w:r>
          </w:p>
        </w:tc>
        <w:tc>
          <w:tcPr>
            <w:tcW w:w="1134" w:type="dxa"/>
            <w:tcBorders>
              <w:top w:val="nil"/>
              <w:left w:val="nil"/>
              <w:bottom w:val="single" w:sz="4" w:space="0" w:color="auto"/>
              <w:right w:val="single" w:sz="4" w:space="0" w:color="auto"/>
            </w:tcBorders>
            <w:shd w:val="clear" w:color="auto" w:fill="auto"/>
            <w:noWrap/>
          </w:tcPr>
          <w:p w14:paraId="1DE559B5" w14:textId="37193019"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158,081</w:t>
            </w:r>
          </w:p>
        </w:tc>
      </w:tr>
      <w:tr w:rsidR="00934202" w:rsidRPr="002D458A" w14:paraId="17104D00" w14:textId="2246FAF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CC7B721" w14:textId="1517B1D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Jamaica</w:t>
            </w:r>
          </w:p>
        </w:tc>
        <w:tc>
          <w:tcPr>
            <w:tcW w:w="1134" w:type="dxa"/>
            <w:tcBorders>
              <w:top w:val="nil"/>
              <w:left w:val="nil"/>
              <w:bottom w:val="single" w:sz="4" w:space="0" w:color="auto"/>
              <w:right w:val="single" w:sz="4" w:space="0" w:color="auto"/>
            </w:tcBorders>
            <w:shd w:val="clear" w:color="auto" w:fill="auto"/>
            <w:noWrap/>
          </w:tcPr>
          <w:p w14:paraId="74C9518A" w14:textId="5C56F3F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007</w:t>
            </w:r>
          </w:p>
        </w:tc>
        <w:tc>
          <w:tcPr>
            <w:tcW w:w="850" w:type="dxa"/>
            <w:tcBorders>
              <w:top w:val="nil"/>
              <w:left w:val="nil"/>
              <w:bottom w:val="single" w:sz="4" w:space="0" w:color="auto"/>
              <w:right w:val="single" w:sz="4" w:space="0" w:color="auto"/>
            </w:tcBorders>
            <w:shd w:val="clear" w:color="auto" w:fill="auto"/>
            <w:noWrap/>
          </w:tcPr>
          <w:p w14:paraId="6A4A1231" w14:textId="0ED93B9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007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879ACC5" w14:textId="13302AE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6A310BAE" w14:textId="173D3136"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6A8D3C5" w14:textId="4DD11C2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5D0EA9C" w14:textId="5C630C0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AC5256F" w14:textId="42730B1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4672D433" w14:textId="37D9406C"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766AF19" w14:textId="301A757F"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Japan</w:t>
            </w:r>
          </w:p>
        </w:tc>
        <w:tc>
          <w:tcPr>
            <w:tcW w:w="1134" w:type="dxa"/>
            <w:tcBorders>
              <w:top w:val="nil"/>
              <w:left w:val="nil"/>
              <w:bottom w:val="single" w:sz="4" w:space="0" w:color="auto"/>
              <w:right w:val="single" w:sz="4" w:space="0" w:color="auto"/>
            </w:tcBorders>
            <w:shd w:val="clear" w:color="auto" w:fill="auto"/>
            <w:noWrap/>
          </w:tcPr>
          <w:p w14:paraId="69583177" w14:textId="110B59C4"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6.930</w:t>
            </w:r>
          </w:p>
        </w:tc>
        <w:tc>
          <w:tcPr>
            <w:tcW w:w="850" w:type="dxa"/>
            <w:tcBorders>
              <w:top w:val="nil"/>
              <w:left w:val="nil"/>
              <w:bottom w:val="single" w:sz="4" w:space="0" w:color="auto"/>
              <w:right w:val="single" w:sz="4" w:space="0" w:color="auto"/>
            </w:tcBorders>
            <w:shd w:val="clear" w:color="auto" w:fill="auto"/>
            <w:noWrap/>
          </w:tcPr>
          <w:p w14:paraId="776E84D5" w14:textId="7B7F5BFD"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7.113</w:t>
            </w:r>
            <w:r w:rsidR="00934202"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0BCE24E" w14:textId="3566B75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393,318</w:t>
            </w:r>
          </w:p>
        </w:tc>
        <w:tc>
          <w:tcPr>
            <w:tcW w:w="1134" w:type="dxa"/>
            <w:tcBorders>
              <w:top w:val="nil"/>
              <w:left w:val="single" w:sz="4" w:space="0" w:color="auto"/>
              <w:bottom w:val="single" w:sz="4" w:space="0" w:color="auto"/>
              <w:right w:val="single" w:sz="4" w:space="0" w:color="auto"/>
            </w:tcBorders>
          </w:tcPr>
          <w:p w14:paraId="27099F4E" w14:textId="4E845287"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339,157</w:t>
            </w:r>
          </w:p>
        </w:tc>
        <w:tc>
          <w:tcPr>
            <w:tcW w:w="1134" w:type="dxa"/>
            <w:tcBorders>
              <w:top w:val="nil"/>
              <w:left w:val="single" w:sz="4" w:space="0" w:color="auto"/>
              <w:bottom w:val="single" w:sz="4" w:space="0" w:color="auto"/>
              <w:right w:val="single" w:sz="4" w:space="0" w:color="auto"/>
            </w:tcBorders>
            <w:shd w:val="clear" w:color="auto" w:fill="auto"/>
            <w:noWrap/>
          </w:tcPr>
          <w:p w14:paraId="65EAE114" w14:textId="5FF8E40E"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371,643</w:t>
            </w:r>
          </w:p>
        </w:tc>
        <w:tc>
          <w:tcPr>
            <w:tcW w:w="1134" w:type="dxa"/>
            <w:tcBorders>
              <w:top w:val="nil"/>
              <w:left w:val="nil"/>
              <w:bottom w:val="single" w:sz="4" w:space="0" w:color="auto"/>
              <w:right w:val="single" w:sz="4" w:space="0" w:color="auto"/>
            </w:tcBorders>
            <w:shd w:val="clear" w:color="auto" w:fill="auto"/>
            <w:noWrap/>
          </w:tcPr>
          <w:p w14:paraId="7EC9A649" w14:textId="6A51E3B2"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372,469</w:t>
            </w:r>
          </w:p>
        </w:tc>
        <w:tc>
          <w:tcPr>
            <w:tcW w:w="1134" w:type="dxa"/>
            <w:tcBorders>
              <w:top w:val="nil"/>
              <w:left w:val="nil"/>
              <w:bottom w:val="single" w:sz="4" w:space="0" w:color="auto"/>
              <w:right w:val="single" w:sz="4" w:space="0" w:color="auto"/>
            </w:tcBorders>
            <w:shd w:val="clear" w:color="auto" w:fill="auto"/>
            <w:noWrap/>
          </w:tcPr>
          <w:p w14:paraId="18FD3F8C" w14:textId="6299121B"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389,443</w:t>
            </w:r>
          </w:p>
        </w:tc>
      </w:tr>
      <w:tr w:rsidR="00934202" w:rsidRPr="002D458A" w14:paraId="681BE82B" w14:textId="049E29D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E4370FC" w14:textId="1AF5C24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Jordan</w:t>
            </w:r>
          </w:p>
        </w:tc>
        <w:tc>
          <w:tcPr>
            <w:tcW w:w="1134" w:type="dxa"/>
            <w:tcBorders>
              <w:top w:val="nil"/>
              <w:left w:val="nil"/>
              <w:bottom w:val="single" w:sz="4" w:space="0" w:color="auto"/>
              <w:right w:val="single" w:sz="4" w:space="0" w:color="auto"/>
            </w:tcBorders>
            <w:shd w:val="clear" w:color="auto" w:fill="auto"/>
            <w:noWrap/>
          </w:tcPr>
          <w:p w14:paraId="3C523FD3" w14:textId="25588BF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021</w:t>
            </w:r>
          </w:p>
        </w:tc>
        <w:tc>
          <w:tcPr>
            <w:tcW w:w="850" w:type="dxa"/>
            <w:tcBorders>
              <w:top w:val="nil"/>
              <w:left w:val="nil"/>
              <w:bottom w:val="single" w:sz="4" w:space="0" w:color="auto"/>
              <w:right w:val="single" w:sz="4" w:space="0" w:color="auto"/>
            </w:tcBorders>
            <w:shd w:val="clear" w:color="auto" w:fill="auto"/>
            <w:noWrap/>
          </w:tcPr>
          <w:p w14:paraId="3A67580C" w14:textId="50FE941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022</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1752C7C" w14:textId="4387DEA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1,077</w:t>
            </w:r>
          </w:p>
        </w:tc>
        <w:tc>
          <w:tcPr>
            <w:tcW w:w="1134" w:type="dxa"/>
            <w:tcBorders>
              <w:top w:val="nil"/>
              <w:left w:val="single" w:sz="4" w:space="0" w:color="auto"/>
              <w:bottom w:val="single" w:sz="4" w:space="0" w:color="auto"/>
              <w:right w:val="single" w:sz="4" w:space="0" w:color="auto"/>
            </w:tcBorders>
          </w:tcPr>
          <w:p w14:paraId="742F0548" w14:textId="386CDC3A"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1,028</w:t>
            </w:r>
          </w:p>
        </w:tc>
        <w:tc>
          <w:tcPr>
            <w:tcW w:w="1134" w:type="dxa"/>
            <w:tcBorders>
              <w:top w:val="nil"/>
              <w:left w:val="single" w:sz="4" w:space="0" w:color="auto"/>
              <w:bottom w:val="single" w:sz="4" w:space="0" w:color="auto"/>
              <w:right w:val="single" w:sz="4" w:space="0" w:color="auto"/>
            </w:tcBorders>
            <w:shd w:val="clear" w:color="auto" w:fill="auto"/>
            <w:noWrap/>
          </w:tcPr>
          <w:p w14:paraId="29A98865" w14:textId="51841EE1"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1,126</w:t>
            </w:r>
          </w:p>
        </w:tc>
        <w:tc>
          <w:tcPr>
            <w:tcW w:w="1134" w:type="dxa"/>
            <w:tcBorders>
              <w:top w:val="nil"/>
              <w:left w:val="nil"/>
              <w:bottom w:val="single" w:sz="4" w:space="0" w:color="auto"/>
              <w:right w:val="single" w:sz="4" w:space="0" w:color="auto"/>
            </w:tcBorders>
            <w:shd w:val="clear" w:color="auto" w:fill="auto"/>
            <w:noWrap/>
          </w:tcPr>
          <w:p w14:paraId="67E261D5" w14:textId="54A1867D"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1,129</w:t>
            </w:r>
          </w:p>
        </w:tc>
        <w:tc>
          <w:tcPr>
            <w:tcW w:w="1134" w:type="dxa"/>
            <w:tcBorders>
              <w:top w:val="nil"/>
              <w:left w:val="nil"/>
              <w:bottom w:val="single" w:sz="4" w:space="0" w:color="auto"/>
              <w:right w:val="single" w:sz="4" w:space="0" w:color="auto"/>
            </w:tcBorders>
            <w:shd w:val="clear" w:color="auto" w:fill="auto"/>
            <w:noWrap/>
          </w:tcPr>
          <w:p w14:paraId="72D00BBB" w14:textId="53B140B3"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1,180</w:t>
            </w:r>
          </w:p>
        </w:tc>
      </w:tr>
      <w:tr w:rsidR="00934202" w:rsidRPr="002D458A" w14:paraId="59282B63" w14:textId="152A6E91"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1A6AFAC" w14:textId="6920385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Kazakhstan</w:t>
            </w:r>
          </w:p>
        </w:tc>
        <w:tc>
          <w:tcPr>
            <w:tcW w:w="1134" w:type="dxa"/>
            <w:tcBorders>
              <w:top w:val="nil"/>
              <w:left w:val="nil"/>
              <w:bottom w:val="single" w:sz="4" w:space="0" w:color="auto"/>
              <w:right w:val="single" w:sz="4" w:space="0" w:color="auto"/>
            </w:tcBorders>
            <w:shd w:val="clear" w:color="auto" w:fill="auto"/>
            <w:noWrap/>
          </w:tcPr>
          <w:p w14:paraId="42AE26CF" w14:textId="520C045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131</w:t>
            </w:r>
          </w:p>
        </w:tc>
        <w:tc>
          <w:tcPr>
            <w:tcW w:w="850" w:type="dxa"/>
            <w:tcBorders>
              <w:top w:val="nil"/>
              <w:left w:val="nil"/>
              <w:bottom w:val="single" w:sz="4" w:space="0" w:color="auto"/>
              <w:right w:val="single" w:sz="4" w:space="0" w:color="auto"/>
            </w:tcBorders>
            <w:shd w:val="clear" w:color="auto" w:fill="auto"/>
            <w:noWrap/>
          </w:tcPr>
          <w:p w14:paraId="2E13BE6C" w14:textId="320E89D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134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A49B98F" w14:textId="1B23996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6,512</w:t>
            </w:r>
          </w:p>
        </w:tc>
        <w:tc>
          <w:tcPr>
            <w:tcW w:w="1134" w:type="dxa"/>
            <w:tcBorders>
              <w:top w:val="nil"/>
              <w:left w:val="single" w:sz="4" w:space="0" w:color="auto"/>
              <w:bottom w:val="single" w:sz="4" w:space="0" w:color="auto"/>
              <w:right w:val="single" w:sz="4" w:space="0" w:color="auto"/>
            </w:tcBorders>
          </w:tcPr>
          <w:p w14:paraId="259BE711" w14:textId="4E86A7FC"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6,411</w:t>
            </w:r>
          </w:p>
        </w:tc>
        <w:tc>
          <w:tcPr>
            <w:tcW w:w="1134" w:type="dxa"/>
            <w:tcBorders>
              <w:top w:val="nil"/>
              <w:left w:val="single" w:sz="4" w:space="0" w:color="auto"/>
              <w:bottom w:val="single" w:sz="4" w:space="0" w:color="auto"/>
              <w:right w:val="single" w:sz="4" w:space="0" w:color="auto"/>
            </w:tcBorders>
            <w:shd w:val="clear" w:color="auto" w:fill="auto"/>
            <w:noWrap/>
          </w:tcPr>
          <w:p w14:paraId="467D0C4D" w14:textId="72CAE4F4"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7,025</w:t>
            </w:r>
          </w:p>
        </w:tc>
        <w:tc>
          <w:tcPr>
            <w:tcW w:w="1134" w:type="dxa"/>
            <w:tcBorders>
              <w:top w:val="nil"/>
              <w:left w:val="nil"/>
              <w:bottom w:val="single" w:sz="4" w:space="0" w:color="auto"/>
              <w:right w:val="single" w:sz="4" w:space="0" w:color="auto"/>
            </w:tcBorders>
            <w:shd w:val="clear" w:color="auto" w:fill="auto"/>
            <w:noWrap/>
          </w:tcPr>
          <w:p w14:paraId="464DC25C" w14:textId="6CBE5B66"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7,041</w:t>
            </w:r>
          </w:p>
        </w:tc>
        <w:tc>
          <w:tcPr>
            <w:tcW w:w="1134" w:type="dxa"/>
            <w:tcBorders>
              <w:top w:val="nil"/>
              <w:left w:val="nil"/>
              <w:bottom w:val="single" w:sz="4" w:space="0" w:color="auto"/>
              <w:right w:val="single" w:sz="4" w:space="0" w:color="auto"/>
            </w:tcBorders>
            <w:shd w:val="clear" w:color="auto" w:fill="auto"/>
            <w:noWrap/>
          </w:tcPr>
          <w:p w14:paraId="30261BD7" w14:textId="5DC55482"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7,362</w:t>
            </w:r>
          </w:p>
        </w:tc>
      </w:tr>
      <w:tr w:rsidR="00934202" w:rsidRPr="002D458A" w14:paraId="3D199313" w14:textId="1E196BA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51548CF" w14:textId="1BEDF94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Kenya</w:t>
            </w:r>
          </w:p>
        </w:tc>
        <w:tc>
          <w:tcPr>
            <w:tcW w:w="1134" w:type="dxa"/>
            <w:tcBorders>
              <w:top w:val="nil"/>
              <w:left w:val="nil"/>
              <w:bottom w:val="single" w:sz="4" w:space="0" w:color="auto"/>
              <w:right w:val="single" w:sz="4" w:space="0" w:color="auto"/>
            </w:tcBorders>
            <w:shd w:val="clear" w:color="auto" w:fill="auto"/>
            <w:noWrap/>
          </w:tcPr>
          <w:p w14:paraId="4C9710DA" w14:textId="7647F43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037</w:t>
            </w:r>
          </w:p>
        </w:tc>
        <w:tc>
          <w:tcPr>
            <w:tcW w:w="850" w:type="dxa"/>
            <w:tcBorders>
              <w:top w:val="nil"/>
              <w:left w:val="nil"/>
              <w:bottom w:val="single" w:sz="4" w:space="0" w:color="auto"/>
              <w:right w:val="single" w:sz="4" w:space="0" w:color="auto"/>
            </w:tcBorders>
            <w:shd w:val="clear" w:color="auto" w:fill="auto"/>
            <w:noWrap/>
          </w:tcPr>
          <w:p w14:paraId="5A6E6B83" w14:textId="416FC40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038</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69D17AC" w14:textId="197EED6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1,469</w:t>
            </w:r>
          </w:p>
        </w:tc>
        <w:tc>
          <w:tcPr>
            <w:tcW w:w="1134" w:type="dxa"/>
            <w:tcBorders>
              <w:top w:val="nil"/>
              <w:left w:val="single" w:sz="4" w:space="0" w:color="auto"/>
              <w:bottom w:val="single" w:sz="4" w:space="0" w:color="auto"/>
              <w:right w:val="single" w:sz="4" w:space="0" w:color="auto"/>
            </w:tcBorders>
          </w:tcPr>
          <w:p w14:paraId="30641328" w14:textId="1E548841"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1,811</w:t>
            </w:r>
          </w:p>
        </w:tc>
        <w:tc>
          <w:tcPr>
            <w:tcW w:w="1134" w:type="dxa"/>
            <w:tcBorders>
              <w:top w:val="nil"/>
              <w:left w:val="single" w:sz="4" w:space="0" w:color="auto"/>
              <w:bottom w:val="single" w:sz="4" w:space="0" w:color="auto"/>
              <w:right w:val="single" w:sz="4" w:space="0" w:color="auto"/>
            </w:tcBorders>
            <w:shd w:val="clear" w:color="auto" w:fill="auto"/>
            <w:noWrap/>
          </w:tcPr>
          <w:p w14:paraId="591F6524" w14:textId="77C044A3"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1,984</w:t>
            </w:r>
          </w:p>
        </w:tc>
        <w:tc>
          <w:tcPr>
            <w:tcW w:w="1134" w:type="dxa"/>
            <w:tcBorders>
              <w:top w:val="nil"/>
              <w:left w:val="nil"/>
              <w:bottom w:val="single" w:sz="4" w:space="0" w:color="auto"/>
              <w:right w:val="single" w:sz="4" w:space="0" w:color="auto"/>
            </w:tcBorders>
            <w:shd w:val="clear" w:color="auto" w:fill="auto"/>
            <w:noWrap/>
          </w:tcPr>
          <w:p w14:paraId="24780D24" w14:textId="26162A56"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1,989</w:t>
            </w:r>
          </w:p>
        </w:tc>
        <w:tc>
          <w:tcPr>
            <w:tcW w:w="1134" w:type="dxa"/>
            <w:tcBorders>
              <w:top w:val="nil"/>
              <w:left w:val="nil"/>
              <w:bottom w:val="single" w:sz="4" w:space="0" w:color="auto"/>
              <w:right w:val="single" w:sz="4" w:space="0" w:color="auto"/>
            </w:tcBorders>
            <w:shd w:val="clear" w:color="auto" w:fill="auto"/>
            <w:noWrap/>
          </w:tcPr>
          <w:p w14:paraId="2C9CE99B" w14:textId="3B62E84E"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2,079</w:t>
            </w:r>
          </w:p>
        </w:tc>
      </w:tr>
      <w:tr w:rsidR="00934202" w:rsidRPr="002D458A" w14:paraId="1F32749A" w14:textId="4FEA0FC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92C2270" w14:textId="4ED3F31F"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Kiribati</w:t>
            </w:r>
          </w:p>
        </w:tc>
        <w:tc>
          <w:tcPr>
            <w:tcW w:w="1134" w:type="dxa"/>
            <w:tcBorders>
              <w:top w:val="nil"/>
              <w:left w:val="nil"/>
              <w:bottom w:val="single" w:sz="4" w:space="0" w:color="auto"/>
              <w:right w:val="single" w:sz="4" w:space="0" w:color="auto"/>
            </w:tcBorders>
            <w:shd w:val="clear" w:color="auto" w:fill="auto"/>
            <w:noWrap/>
          </w:tcPr>
          <w:p w14:paraId="4D31D0B1" w14:textId="35A65EA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0B200460" w14:textId="29F5143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5B470D63" w14:textId="0EAD846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4764764D" w14:textId="349E128B"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65483D4" w14:textId="0A3FA9D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3525B9E" w14:textId="2A446F2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991A30E" w14:textId="2E2E24F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69454244" w14:textId="381F9746"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DB000D9" w14:textId="1C4207F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Kuwait</w:t>
            </w:r>
          </w:p>
        </w:tc>
        <w:tc>
          <w:tcPr>
            <w:tcW w:w="1134" w:type="dxa"/>
            <w:tcBorders>
              <w:top w:val="nil"/>
              <w:left w:val="nil"/>
              <w:bottom w:val="single" w:sz="4" w:space="0" w:color="auto"/>
              <w:right w:val="single" w:sz="4" w:space="0" w:color="auto"/>
            </w:tcBorders>
            <w:shd w:val="clear" w:color="auto" w:fill="auto"/>
            <w:noWrap/>
          </w:tcPr>
          <w:p w14:paraId="141D7AEC" w14:textId="5C76C19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222</w:t>
            </w:r>
          </w:p>
        </w:tc>
        <w:tc>
          <w:tcPr>
            <w:tcW w:w="850" w:type="dxa"/>
            <w:tcBorders>
              <w:top w:val="nil"/>
              <w:left w:val="nil"/>
              <w:bottom w:val="single" w:sz="4" w:space="0" w:color="auto"/>
              <w:right w:val="single" w:sz="4" w:space="0" w:color="auto"/>
            </w:tcBorders>
            <w:shd w:val="clear" w:color="auto" w:fill="auto"/>
            <w:noWrap/>
          </w:tcPr>
          <w:p w14:paraId="4A016D66" w14:textId="52EE969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30705C" w:rsidRPr="002D458A">
              <w:rPr>
                <w:rFonts w:asciiTheme="minorHAnsi" w:hAnsiTheme="minorHAnsi" w:cstheme="minorHAnsi"/>
                <w:color w:val="000000"/>
                <w:sz w:val="20"/>
                <w:szCs w:val="20"/>
              </w:rPr>
              <w:t>228</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5C6D3C7" w14:textId="11C5F51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11,457</w:t>
            </w:r>
          </w:p>
        </w:tc>
        <w:tc>
          <w:tcPr>
            <w:tcW w:w="1134" w:type="dxa"/>
            <w:tcBorders>
              <w:top w:val="nil"/>
              <w:left w:val="single" w:sz="4" w:space="0" w:color="auto"/>
              <w:bottom w:val="single" w:sz="4" w:space="0" w:color="auto"/>
              <w:right w:val="single" w:sz="4" w:space="0" w:color="auto"/>
            </w:tcBorders>
          </w:tcPr>
          <w:p w14:paraId="53AD4643" w14:textId="1E781BFA" w:rsidR="00934202" w:rsidRPr="002D458A" w:rsidRDefault="0030705C"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10,865</w:t>
            </w:r>
          </w:p>
        </w:tc>
        <w:tc>
          <w:tcPr>
            <w:tcW w:w="1134" w:type="dxa"/>
            <w:tcBorders>
              <w:top w:val="nil"/>
              <w:left w:val="single" w:sz="4" w:space="0" w:color="auto"/>
              <w:bottom w:val="single" w:sz="4" w:space="0" w:color="auto"/>
              <w:right w:val="single" w:sz="4" w:space="0" w:color="auto"/>
            </w:tcBorders>
            <w:shd w:val="clear" w:color="auto" w:fill="auto"/>
            <w:noWrap/>
          </w:tcPr>
          <w:p w14:paraId="33CECEB4" w14:textId="2614615F"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11,905</w:t>
            </w:r>
          </w:p>
        </w:tc>
        <w:tc>
          <w:tcPr>
            <w:tcW w:w="1134" w:type="dxa"/>
            <w:tcBorders>
              <w:top w:val="nil"/>
              <w:left w:val="nil"/>
              <w:bottom w:val="single" w:sz="4" w:space="0" w:color="auto"/>
              <w:right w:val="single" w:sz="4" w:space="0" w:color="auto"/>
            </w:tcBorders>
            <w:shd w:val="clear" w:color="auto" w:fill="auto"/>
            <w:noWrap/>
          </w:tcPr>
          <w:p w14:paraId="1FDC9168" w14:textId="76E841AA"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11,932</w:t>
            </w:r>
          </w:p>
        </w:tc>
        <w:tc>
          <w:tcPr>
            <w:tcW w:w="1134" w:type="dxa"/>
            <w:tcBorders>
              <w:top w:val="nil"/>
              <w:left w:val="nil"/>
              <w:bottom w:val="single" w:sz="4" w:space="0" w:color="auto"/>
              <w:right w:val="single" w:sz="4" w:space="0" w:color="auto"/>
            </w:tcBorders>
            <w:shd w:val="clear" w:color="auto" w:fill="auto"/>
            <w:noWrap/>
          </w:tcPr>
          <w:p w14:paraId="6BC2F73B" w14:textId="472C13E3" w:rsidR="00934202" w:rsidRPr="002D458A" w:rsidRDefault="0030705C"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12,476</w:t>
            </w:r>
          </w:p>
        </w:tc>
      </w:tr>
      <w:tr w:rsidR="00934202" w:rsidRPr="002D458A" w14:paraId="690AAA3D" w14:textId="63436A31"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10C29B5" w14:textId="3FA8D76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Kyrgyzstan</w:t>
            </w:r>
          </w:p>
        </w:tc>
        <w:tc>
          <w:tcPr>
            <w:tcW w:w="1134" w:type="dxa"/>
            <w:tcBorders>
              <w:top w:val="nil"/>
              <w:left w:val="nil"/>
              <w:bottom w:val="single" w:sz="4" w:space="0" w:color="auto"/>
              <w:right w:val="single" w:sz="4" w:space="0" w:color="auto"/>
            </w:tcBorders>
            <w:shd w:val="clear" w:color="auto" w:fill="auto"/>
            <w:noWrap/>
          </w:tcPr>
          <w:p w14:paraId="6AA8DA05" w14:textId="0103D27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003</w:t>
            </w:r>
          </w:p>
        </w:tc>
        <w:tc>
          <w:tcPr>
            <w:tcW w:w="850" w:type="dxa"/>
            <w:tcBorders>
              <w:top w:val="nil"/>
              <w:left w:val="nil"/>
              <w:bottom w:val="single" w:sz="4" w:space="0" w:color="auto"/>
              <w:right w:val="single" w:sz="4" w:space="0" w:color="auto"/>
            </w:tcBorders>
            <w:shd w:val="clear" w:color="auto" w:fill="auto"/>
            <w:noWrap/>
          </w:tcPr>
          <w:p w14:paraId="6AC0E6C7" w14:textId="0AAEFC4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1C03135" w14:textId="33B1846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31D9C1AD" w14:textId="35694009"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5624EE4" w14:textId="396D516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7793834" w14:textId="046CBAA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06DDF48" w14:textId="195D333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03D676E" w14:textId="683C40A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931DC2C" w14:textId="6D95BB9D"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Lao People’s Democratic Republic</w:t>
            </w:r>
          </w:p>
        </w:tc>
        <w:tc>
          <w:tcPr>
            <w:tcW w:w="1134" w:type="dxa"/>
            <w:tcBorders>
              <w:top w:val="nil"/>
              <w:left w:val="nil"/>
              <w:bottom w:val="single" w:sz="4" w:space="0" w:color="auto"/>
              <w:right w:val="single" w:sz="4" w:space="0" w:color="auto"/>
            </w:tcBorders>
            <w:shd w:val="clear" w:color="auto" w:fill="auto"/>
            <w:noWrap/>
          </w:tcPr>
          <w:p w14:paraId="68D8610B" w14:textId="760FD9D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006</w:t>
            </w:r>
          </w:p>
        </w:tc>
        <w:tc>
          <w:tcPr>
            <w:tcW w:w="850" w:type="dxa"/>
            <w:tcBorders>
              <w:top w:val="nil"/>
              <w:left w:val="nil"/>
              <w:bottom w:val="single" w:sz="4" w:space="0" w:color="auto"/>
              <w:right w:val="single" w:sz="4" w:space="0" w:color="auto"/>
            </w:tcBorders>
            <w:shd w:val="clear" w:color="auto" w:fill="auto"/>
            <w:noWrap/>
          </w:tcPr>
          <w:p w14:paraId="500FD3C3" w14:textId="5926355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E0F7D38" w14:textId="2E2161E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2072A479" w14:textId="369C49E4"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A3BC7D8" w14:textId="09E7E61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26E6171" w14:textId="42656D7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F9CF9D3" w14:textId="00C5658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5EB28459" w14:textId="7E6F19B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EB5C525" w14:textId="6A293CE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Latvia</w:t>
            </w:r>
          </w:p>
        </w:tc>
        <w:tc>
          <w:tcPr>
            <w:tcW w:w="1134" w:type="dxa"/>
            <w:tcBorders>
              <w:top w:val="nil"/>
              <w:left w:val="nil"/>
              <w:bottom w:val="single" w:sz="4" w:space="0" w:color="auto"/>
              <w:right w:val="single" w:sz="4" w:space="0" w:color="auto"/>
            </w:tcBorders>
            <w:shd w:val="clear" w:color="auto" w:fill="auto"/>
            <w:noWrap/>
          </w:tcPr>
          <w:p w14:paraId="5E5902A4" w14:textId="75410CE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0.050</w:t>
            </w:r>
          </w:p>
        </w:tc>
        <w:tc>
          <w:tcPr>
            <w:tcW w:w="850" w:type="dxa"/>
            <w:tcBorders>
              <w:top w:val="nil"/>
              <w:left w:val="nil"/>
              <w:bottom w:val="single" w:sz="4" w:space="0" w:color="auto"/>
              <w:right w:val="single" w:sz="4" w:space="0" w:color="auto"/>
            </w:tcBorders>
            <w:shd w:val="clear" w:color="auto" w:fill="auto"/>
            <w:noWrap/>
          </w:tcPr>
          <w:p w14:paraId="17C7447E" w14:textId="0DECEEA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0.051%</w:t>
            </w:r>
          </w:p>
        </w:tc>
        <w:tc>
          <w:tcPr>
            <w:tcW w:w="1134" w:type="dxa"/>
            <w:tcBorders>
              <w:top w:val="nil"/>
              <w:left w:val="nil"/>
              <w:bottom w:val="single" w:sz="4" w:space="0" w:color="auto"/>
              <w:right w:val="single" w:sz="4" w:space="0" w:color="auto"/>
            </w:tcBorders>
          </w:tcPr>
          <w:p w14:paraId="16CA783B" w14:textId="0D1780BA"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2,448</w:t>
            </w:r>
          </w:p>
        </w:tc>
        <w:tc>
          <w:tcPr>
            <w:tcW w:w="1134" w:type="dxa"/>
            <w:tcBorders>
              <w:top w:val="nil"/>
              <w:left w:val="single" w:sz="4" w:space="0" w:color="auto"/>
              <w:bottom w:val="single" w:sz="4" w:space="0" w:color="auto"/>
              <w:right w:val="single" w:sz="4" w:space="0" w:color="auto"/>
            </w:tcBorders>
          </w:tcPr>
          <w:p w14:paraId="05303488" w14:textId="45D9A0A3"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2,447</w:t>
            </w:r>
          </w:p>
        </w:tc>
        <w:tc>
          <w:tcPr>
            <w:tcW w:w="1134" w:type="dxa"/>
            <w:tcBorders>
              <w:top w:val="nil"/>
              <w:left w:val="single" w:sz="4" w:space="0" w:color="auto"/>
              <w:bottom w:val="single" w:sz="4" w:space="0" w:color="auto"/>
              <w:right w:val="single" w:sz="4" w:space="0" w:color="auto"/>
            </w:tcBorders>
            <w:shd w:val="clear" w:color="auto" w:fill="auto"/>
            <w:noWrap/>
          </w:tcPr>
          <w:p w14:paraId="529B535D" w14:textId="29D81282"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2,681</w:t>
            </w:r>
          </w:p>
        </w:tc>
        <w:tc>
          <w:tcPr>
            <w:tcW w:w="1134" w:type="dxa"/>
            <w:tcBorders>
              <w:top w:val="nil"/>
              <w:left w:val="nil"/>
              <w:bottom w:val="single" w:sz="4" w:space="0" w:color="auto"/>
              <w:right w:val="single" w:sz="4" w:space="0" w:color="auto"/>
            </w:tcBorders>
            <w:shd w:val="clear" w:color="auto" w:fill="auto"/>
            <w:noWrap/>
          </w:tcPr>
          <w:p w14:paraId="2BD9FC77" w14:textId="614AD3E6"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2,687</w:t>
            </w:r>
          </w:p>
        </w:tc>
        <w:tc>
          <w:tcPr>
            <w:tcW w:w="1134" w:type="dxa"/>
            <w:tcBorders>
              <w:top w:val="nil"/>
              <w:left w:val="nil"/>
              <w:bottom w:val="single" w:sz="4" w:space="0" w:color="auto"/>
              <w:right w:val="single" w:sz="4" w:space="0" w:color="auto"/>
            </w:tcBorders>
            <w:shd w:val="clear" w:color="auto" w:fill="auto"/>
            <w:noWrap/>
          </w:tcPr>
          <w:p w14:paraId="64B7275D" w14:textId="0EB0141F"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2,810</w:t>
            </w:r>
          </w:p>
        </w:tc>
      </w:tr>
      <w:tr w:rsidR="00934202" w:rsidRPr="002D458A" w14:paraId="253B304A" w14:textId="330051A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18C2047" w14:textId="554AD4B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Lebanon</w:t>
            </w:r>
          </w:p>
        </w:tc>
        <w:tc>
          <w:tcPr>
            <w:tcW w:w="1134" w:type="dxa"/>
            <w:tcBorders>
              <w:top w:val="nil"/>
              <w:left w:val="nil"/>
              <w:bottom w:val="single" w:sz="4" w:space="0" w:color="auto"/>
              <w:right w:val="single" w:sz="4" w:space="0" w:color="auto"/>
            </w:tcBorders>
            <w:shd w:val="clear" w:color="auto" w:fill="auto"/>
            <w:noWrap/>
          </w:tcPr>
          <w:p w14:paraId="77BF0461" w14:textId="14009C8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022</w:t>
            </w:r>
          </w:p>
        </w:tc>
        <w:tc>
          <w:tcPr>
            <w:tcW w:w="850" w:type="dxa"/>
            <w:tcBorders>
              <w:top w:val="nil"/>
              <w:left w:val="nil"/>
              <w:bottom w:val="single" w:sz="4" w:space="0" w:color="auto"/>
              <w:right w:val="single" w:sz="4" w:space="0" w:color="auto"/>
            </w:tcBorders>
            <w:shd w:val="clear" w:color="auto" w:fill="auto"/>
            <w:noWrap/>
          </w:tcPr>
          <w:p w14:paraId="7617ED1B" w14:textId="768130B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023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C9ECFDB" w14:textId="0C35680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1,763</w:t>
            </w:r>
          </w:p>
        </w:tc>
        <w:tc>
          <w:tcPr>
            <w:tcW w:w="1134" w:type="dxa"/>
            <w:tcBorders>
              <w:top w:val="nil"/>
              <w:left w:val="single" w:sz="4" w:space="0" w:color="auto"/>
              <w:bottom w:val="single" w:sz="4" w:space="0" w:color="auto"/>
              <w:right w:val="single" w:sz="4" w:space="0" w:color="auto"/>
            </w:tcBorders>
          </w:tcPr>
          <w:p w14:paraId="52A75BF3" w14:textId="1F50FF25"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1,077</w:t>
            </w:r>
          </w:p>
        </w:tc>
        <w:tc>
          <w:tcPr>
            <w:tcW w:w="1134" w:type="dxa"/>
            <w:tcBorders>
              <w:top w:val="nil"/>
              <w:left w:val="single" w:sz="4" w:space="0" w:color="auto"/>
              <w:bottom w:val="single" w:sz="4" w:space="0" w:color="auto"/>
              <w:right w:val="single" w:sz="4" w:space="0" w:color="auto"/>
            </w:tcBorders>
            <w:shd w:val="clear" w:color="auto" w:fill="auto"/>
            <w:noWrap/>
          </w:tcPr>
          <w:p w14:paraId="0EF01188" w14:textId="5536E898"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1,180</w:t>
            </w:r>
          </w:p>
        </w:tc>
        <w:tc>
          <w:tcPr>
            <w:tcW w:w="1134" w:type="dxa"/>
            <w:tcBorders>
              <w:top w:val="nil"/>
              <w:left w:val="nil"/>
              <w:bottom w:val="single" w:sz="4" w:space="0" w:color="auto"/>
              <w:right w:val="single" w:sz="4" w:space="0" w:color="auto"/>
            </w:tcBorders>
            <w:shd w:val="clear" w:color="auto" w:fill="auto"/>
            <w:noWrap/>
          </w:tcPr>
          <w:p w14:paraId="2ADD5777" w14:textId="368602D6"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1,182</w:t>
            </w:r>
          </w:p>
        </w:tc>
        <w:tc>
          <w:tcPr>
            <w:tcW w:w="1134" w:type="dxa"/>
            <w:tcBorders>
              <w:top w:val="nil"/>
              <w:left w:val="nil"/>
              <w:bottom w:val="single" w:sz="4" w:space="0" w:color="auto"/>
              <w:right w:val="single" w:sz="4" w:space="0" w:color="auto"/>
            </w:tcBorders>
            <w:shd w:val="clear" w:color="auto" w:fill="auto"/>
            <w:noWrap/>
          </w:tcPr>
          <w:p w14:paraId="08712788" w14:textId="4E2789A2"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1,236</w:t>
            </w:r>
          </w:p>
        </w:tc>
      </w:tr>
      <w:tr w:rsidR="00934202" w:rsidRPr="002D458A" w14:paraId="5D93B073" w14:textId="41DB5E2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AB843F2" w14:textId="220C8932"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Lesotho</w:t>
            </w:r>
          </w:p>
        </w:tc>
        <w:tc>
          <w:tcPr>
            <w:tcW w:w="1134" w:type="dxa"/>
            <w:tcBorders>
              <w:top w:val="nil"/>
              <w:left w:val="nil"/>
              <w:bottom w:val="single" w:sz="4" w:space="0" w:color="auto"/>
              <w:right w:val="single" w:sz="4" w:space="0" w:color="auto"/>
            </w:tcBorders>
            <w:shd w:val="clear" w:color="auto" w:fill="auto"/>
            <w:noWrap/>
          </w:tcPr>
          <w:p w14:paraId="3A139C8A" w14:textId="2994AB8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1D693D1E" w14:textId="435C343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52A59C4A" w14:textId="38AE5F8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232EC862" w14:textId="3C383719"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95A5959" w14:textId="797F495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A22A70A" w14:textId="59BC63A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E6F0034" w14:textId="03450CC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622FB8A0" w14:textId="6F0A3074"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5E50F5C" w14:textId="6A532DC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Liberia</w:t>
            </w:r>
          </w:p>
        </w:tc>
        <w:tc>
          <w:tcPr>
            <w:tcW w:w="1134" w:type="dxa"/>
            <w:tcBorders>
              <w:top w:val="nil"/>
              <w:left w:val="nil"/>
              <w:bottom w:val="single" w:sz="4" w:space="0" w:color="auto"/>
              <w:right w:val="single" w:sz="4" w:space="0" w:color="auto"/>
            </w:tcBorders>
            <w:shd w:val="clear" w:color="auto" w:fill="auto"/>
            <w:noWrap/>
          </w:tcPr>
          <w:p w14:paraId="3F8AFF42" w14:textId="6F7D7CE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526F61B7" w14:textId="1F11E78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0CED740A" w14:textId="46FD517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6B9290D3" w14:textId="6C3A7662"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604820C" w14:textId="54CA2FA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5FDD4A9" w14:textId="6F3E02E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5D42A1E" w14:textId="1F6D689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54680CC6" w14:textId="7777777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EEB241C" w14:textId="617DB3A0" w:rsidR="00934202" w:rsidRPr="002D458A" w:rsidRDefault="00934202" w:rsidP="006F3288">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Libya</w:t>
            </w:r>
          </w:p>
        </w:tc>
        <w:tc>
          <w:tcPr>
            <w:tcW w:w="1134" w:type="dxa"/>
            <w:tcBorders>
              <w:top w:val="nil"/>
              <w:left w:val="nil"/>
              <w:bottom w:val="single" w:sz="4" w:space="0" w:color="auto"/>
              <w:right w:val="single" w:sz="4" w:space="0" w:color="auto"/>
            </w:tcBorders>
            <w:shd w:val="clear" w:color="auto" w:fill="auto"/>
            <w:noWrap/>
          </w:tcPr>
          <w:p w14:paraId="3DD4FB39" w14:textId="5DD7E70A"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040</w:t>
            </w:r>
          </w:p>
        </w:tc>
        <w:tc>
          <w:tcPr>
            <w:tcW w:w="850" w:type="dxa"/>
            <w:tcBorders>
              <w:top w:val="nil"/>
              <w:left w:val="nil"/>
              <w:bottom w:val="single" w:sz="4" w:space="0" w:color="auto"/>
              <w:right w:val="single" w:sz="4" w:space="0" w:color="auto"/>
            </w:tcBorders>
            <w:shd w:val="clear" w:color="auto" w:fill="auto"/>
            <w:noWrap/>
          </w:tcPr>
          <w:p w14:paraId="2EB68443" w14:textId="3EC746A5"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041</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2AFCCDEA" w14:textId="77777777" w:rsidR="00934202" w:rsidRPr="002D458A" w:rsidRDefault="00934202" w:rsidP="006F3288">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31BBF604" w14:textId="3ACF9FC5" w:rsidR="00934202" w:rsidRPr="002D458A" w:rsidRDefault="00D103CB" w:rsidP="006F3288">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1,958</w:t>
            </w:r>
          </w:p>
        </w:tc>
        <w:tc>
          <w:tcPr>
            <w:tcW w:w="1134" w:type="dxa"/>
            <w:tcBorders>
              <w:top w:val="nil"/>
              <w:left w:val="single" w:sz="4" w:space="0" w:color="auto"/>
              <w:bottom w:val="single" w:sz="4" w:space="0" w:color="auto"/>
              <w:right w:val="single" w:sz="4" w:space="0" w:color="auto"/>
            </w:tcBorders>
            <w:shd w:val="clear" w:color="auto" w:fill="auto"/>
            <w:noWrap/>
          </w:tcPr>
          <w:p w14:paraId="3F74601A" w14:textId="7DEE03E0" w:rsidR="00934202" w:rsidRPr="002D458A" w:rsidRDefault="00D103CB"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2,145</w:t>
            </w:r>
          </w:p>
        </w:tc>
        <w:tc>
          <w:tcPr>
            <w:tcW w:w="1134" w:type="dxa"/>
            <w:tcBorders>
              <w:top w:val="nil"/>
              <w:left w:val="nil"/>
              <w:bottom w:val="single" w:sz="4" w:space="0" w:color="auto"/>
              <w:right w:val="single" w:sz="4" w:space="0" w:color="auto"/>
            </w:tcBorders>
            <w:shd w:val="clear" w:color="auto" w:fill="auto"/>
            <w:noWrap/>
          </w:tcPr>
          <w:p w14:paraId="6E9793F8" w14:textId="2F17A3B5" w:rsidR="00934202" w:rsidRPr="002D458A" w:rsidRDefault="00D103CB"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2,150</w:t>
            </w:r>
          </w:p>
        </w:tc>
        <w:tc>
          <w:tcPr>
            <w:tcW w:w="1134" w:type="dxa"/>
            <w:tcBorders>
              <w:top w:val="nil"/>
              <w:left w:val="nil"/>
              <w:bottom w:val="single" w:sz="4" w:space="0" w:color="auto"/>
              <w:right w:val="single" w:sz="4" w:space="0" w:color="auto"/>
            </w:tcBorders>
            <w:shd w:val="clear" w:color="auto" w:fill="auto"/>
            <w:noWrap/>
          </w:tcPr>
          <w:p w14:paraId="481478B8" w14:textId="38F02FFF" w:rsidR="00934202" w:rsidRPr="002D458A" w:rsidRDefault="00D103CB"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2,248</w:t>
            </w:r>
          </w:p>
        </w:tc>
      </w:tr>
      <w:tr w:rsidR="00934202" w:rsidRPr="002D458A" w14:paraId="4040CFAF" w14:textId="6C1184B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BCAC570" w14:textId="2FAE177F"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Liechtenstein</w:t>
            </w:r>
          </w:p>
        </w:tc>
        <w:tc>
          <w:tcPr>
            <w:tcW w:w="1134" w:type="dxa"/>
            <w:tcBorders>
              <w:top w:val="nil"/>
              <w:left w:val="nil"/>
              <w:bottom w:val="single" w:sz="4" w:space="0" w:color="auto"/>
              <w:right w:val="single" w:sz="4" w:space="0" w:color="auto"/>
            </w:tcBorders>
            <w:shd w:val="clear" w:color="auto" w:fill="auto"/>
            <w:noWrap/>
          </w:tcPr>
          <w:p w14:paraId="0D05486F" w14:textId="716E09E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w:t>
            </w:r>
            <w:r w:rsidR="007A5C5A" w:rsidRPr="002D458A">
              <w:rPr>
                <w:rFonts w:asciiTheme="minorHAnsi" w:hAnsiTheme="minorHAnsi" w:cstheme="minorHAnsi"/>
                <w:color w:val="000000"/>
                <w:sz w:val="20"/>
                <w:szCs w:val="20"/>
              </w:rPr>
              <w:t>9</w:t>
            </w:r>
          </w:p>
        </w:tc>
        <w:tc>
          <w:tcPr>
            <w:tcW w:w="850" w:type="dxa"/>
            <w:tcBorders>
              <w:top w:val="nil"/>
              <w:left w:val="nil"/>
              <w:bottom w:val="single" w:sz="4" w:space="0" w:color="auto"/>
              <w:right w:val="single" w:sz="4" w:space="0" w:color="auto"/>
            </w:tcBorders>
            <w:shd w:val="clear" w:color="auto" w:fill="auto"/>
            <w:noWrap/>
          </w:tcPr>
          <w:p w14:paraId="1EB88FA3" w14:textId="257F9D1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009</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9B7B7AE" w14:textId="1D77BA99"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495BBAA0" w14:textId="743CC7A9"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296B145E" w14:textId="12D9D20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BF91DD0" w14:textId="0DAFD90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EF968DC" w14:textId="63BB604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12D08D6B" w14:textId="0B75867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16C3854" w14:textId="57CEFC2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Lithuania</w:t>
            </w:r>
          </w:p>
        </w:tc>
        <w:tc>
          <w:tcPr>
            <w:tcW w:w="1134" w:type="dxa"/>
            <w:tcBorders>
              <w:top w:val="nil"/>
              <w:left w:val="nil"/>
              <w:bottom w:val="single" w:sz="4" w:space="0" w:color="auto"/>
              <w:right w:val="single" w:sz="4" w:space="0" w:color="auto"/>
            </w:tcBorders>
            <w:shd w:val="clear" w:color="auto" w:fill="auto"/>
            <w:noWrap/>
          </w:tcPr>
          <w:p w14:paraId="7FB9BA7D" w14:textId="2BBA6D0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081</w:t>
            </w:r>
          </w:p>
        </w:tc>
        <w:tc>
          <w:tcPr>
            <w:tcW w:w="850" w:type="dxa"/>
            <w:tcBorders>
              <w:top w:val="nil"/>
              <w:left w:val="nil"/>
              <w:bottom w:val="single" w:sz="4" w:space="0" w:color="auto"/>
              <w:right w:val="single" w:sz="4" w:space="0" w:color="auto"/>
            </w:tcBorders>
            <w:shd w:val="clear" w:color="auto" w:fill="auto"/>
            <w:noWrap/>
          </w:tcPr>
          <w:p w14:paraId="133454A9" w14:textId="29F547B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083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3C1A838" w14:textId="0CF8913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3,770</w:t>
            </w:r>
          </w:p>
        </w:tc>
        <w:tc>
          <w:tcPr>
            <w:tcW w:w="1134" w:type="dxa"/>
            <w:tcBorders>
              <w:top w:val="nil"/>
              <w:left w:val="single" w:sz="4" w:space="0" w:color="auto"/>
              <w:bottom w:val="single" w:sz="4" w:space="0" w:color="auto"/>
              <w:right w:val="single" w:sz="4" w:space="0" w:color="auto"/>
            </w:tcBorders>
          </w:tcPr>
          <w:p w14:paraId="05BD0C19" w14:textId="1B545EF0"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3,964</w:t>
            </w:r>
          </w:p>
        </w:tc>
        <w:tc>
          <w:tcPr>
            <w:tcW w:w="1134" w:type="dxa"/>
            <w:tcBorders>
              <w:top w:val="nil"/>
              <w:left w:val="single" w:sz="4" w:space="0" w:color="auto"/>
              <w:bottom w:val="single" w:sz="4" w:space="0" w:color="auto"/>
              <w:right w:val="single" w:sz="4" w:space="0" w:color="auto"/>
            </w:tcBorders>
            <w:shd w:val="clear" w:color="auto" w:fill="auto"/>
            <w:noWrap/>
          </w:tcPr>
          <w:p w14:paraId="59A085A0" w14:textId="41CCE45D"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4,344</w:t>
            </w:r>
          </w:p>
        </w:tc>
        <w:tc>
          <w:tcPr>
            <w:tcW w:w="1134" w:type="dxa"/>
            <w:tcBorders>
              <w:top w:val="nil"/>
              <w:left w:val="nil"/>
              <w:bottom w:val="single" w:sz="4" w:space="0" w:color="auto"/>
              <w:right w:val="single" w:sz="4" w:space="0" w:color="auto"/>
            </w:tcBorders>
            <w:shd w:val="clear" w:color="auto" w:fill="auto"/>
            <w:noWrap/>
          </w:tcPr>
          <w:p w14:paraId="7E3327BC" w14:textId="6C61960E"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4,354</w:t>
            </w:r>
          </w:p>
        </w:tc>
        <w:tc>
          <w:tcPr>
            <w:tcW w:w="1134" w:type="dxa"/>
            <w:tcBorders>
              <w:top w:val="nil"/>
              <w:left w:val="nil"/>
              <w:bottom w:val="single" w:sz="4" w:space="0" w:color="auto"/>
              <w:right w:val="single" w:sz="4" w:space="0" w:color="auto"/>
            </w:tcBorders>
            <w:shd w:val="clear" w:color="auto" w:fill="auto"/>
            <w:noWrap/>
          </w:tcPr>
          <w:p w14:paraId="0B88449F" w14:textId="76C681DB"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4,552</w:t>
            </w:r>
          </w:p>
        </w:tc>
      </w:tr>
      <w:tr w:rsidR="00934202" w:rsidRPr="002D458A" w14:paraId="4D3697FC" w14:textId="4A631E91"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5CDF173" w14:textId="51AA619D"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Luxembourg</w:t>
            </w:r>
          </w:p>
        </w:tc>
        <w:tc>
          <w:tcPr>
            <w:tcW w:w="1134" w:type="dxa"/>
            <w:tcBorders>
              <w:top w:val="nil"/>
              <w:left w:val="nil"/>
              <w:bottom w:val="single" w:sz="4" w:space="0" w:color="auto"/>
              <w:right w:val="single" w:sz="4" w:space="0" w:color="auto"/>
            </w:tcBorders>
            <w:shd w:val="clear" w:color="auto" w:fill="auto"/>
            <w:noWrap/>
          </w:tcPr>
          <w:p w14:paraId="28B4AFBB" w14:textId="3870A89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073</w:t>
            </w:r>
          </w:p>
        </w:tc>
        <w:tc>
          <w:tcPr>
            <w:tcW w:w="850" w:type="dxa"/>
            <w:tcBorders>
              <w:top w:val="nil"/>
              <w:left w:val="nil"/>
              <w:bottom w:val="single" w:sz="4" w:space="0" w:color="auto"/>
              <w:right w:val="single" w:sz="4" w:space="0" w:color="auto"/>
            </w:tcBorders>
            <w:shd w:val="clear" w:color="auto" w:fill="auto"/>
            <w:noWrap/>
          </w:tcPr>
          <w:p w14:paraId="36C66270" w14:textId="55018B3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075</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8CFFBE4" w14:textId="519E316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3,329</w:t>
            </w:r>
          </w:p>
        </w:tc>
        <w:tc>
          <w:tcPr>
            <w:tcW w:w="1134" w:type="dxa"/>
            <w:tcBorders>
              <w:top w:val="nil"/>
              <w:left w:val="single" w:sz="4" w:space="0" w:color="auto"/>
              <w:bottom w:val="single" w:sz="4" w:space="0" w:color="auto"/>
              <w:right w:val="single" w:sz="4" w:space="0" w:color="auto"/>
            </w:tcBorders>
          </w:tcPr>
          <w:p w14:paraId="66AE6880" w14:textId="0F6182C5"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3,573</w:t>
            </w:r>
          </w:p>
        </w:tc>
        <w:tc>
          <w:tcPr>
            <w:tcW w:w="1134" w:type="dxa"/>
            <w:tcBorders>
              <w:top w:val="nil"/>
              <w:left w:val="single" w:sz="4" w:space="0" w:color="auto"/>
              <w:bottom w:val="single" w:sz="4" w:space="0" w:color="auto"/>
              <w:right w:val="single" w:sz="4" w:space="0" w:color="auto"/>
            </w:tcBorders>
            <w:shd w:val="clear" w:color="auto" w:fill="auto"/>
            <w:noWrap/>
          </w:tcPr>
          <w:p w14:paraId="73BB43CB" w14:textId="3745AFD1"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3,915</w:t>
            </w:r>
          </w:p>
        </w:tc>
        <w:tc>
          <w:tcPr>
            <w:tcW w:w="1134" w:type="dxa"/>
            <w:tcBorders>
              <w:top w:val="nil"/>
              <w:left w:val="nil"/>
              <w:bottom w:val="single" w:sz="4" w:space="0" w:color="auto"/>
              <w:right w:val="single" w:sz="4" w:space="0" w:color="auto"/>
            </w:tcBorders>
            <w:shd w:val="clear" w:color="auto" w:fill="auto"/>
            <w:noWrap/>
          </w:tcPr>
          <w:p w14:paraId="7224AC2B" w14:textId="0776B6AD"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3,924</w:t>
            </w:r>
          </w:p>
        </w:tc>
        <w:tc>
          <w:tcPr>
            <w:tcW w:w="1134" w:type="dxa"/>
            <w:tcBorders>
              <w:top w:val="nil"/>
              <w:left w:val="nil"/>
              <w:bottom w:val="single" w:sz="4" w:space="0" w:color="auto"/>
              <w:right w:val="single" w:sz="4" w:space="0" w:color="auto"/>
            </w:tcBorders>
            <w:shd w:val="clear" w:color="auto" w:fill="auto"/>
            <w:noWrap/>
          </w:tcPr>
          <w:p w14:paraId="03EDDD58" w14:textId="704AC4D7"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4,102</w:t>
            </w:r>
          </w:p>
        </w:tc>
      </w:tr>
      <w:tr w:rsidR="00934202" w:rsidRPr="002D458A" w14:paraId="456FAEBB" w14:textId="0327527F"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2716D4C" w14:textId="24CF2AB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Madagascar</w:t>
            </w:r>
          </w:p>
        </w:tc>
        <w:tc>
          <w:tcPr>
            <w:tcW w:w="1134" w:type="dxa"/>
            <w:tcBorders>
              <w:top w:val="nil"/>
              <w:left w:val="nil"/>
              <w:bottom w:val="single" w:sz="4" w:space="0" w:color="auto"/>
              <w:right w:val="single" w:sz="4" w:space="0" w:color="auto"/>
            </w:tcBorders>
            <w:shd w:val="clear" w:color="auto" w:fill="auto"/>
            <w:noWrap/>
          </w:tcPr>
          <w:p w14:paraId="147AD2C8" w14:textId="17B057B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850" w:type="dxa"/>
            <w:tcBorders>
              <w:top w:val="nil"/>
              <w:left w:val="nil"/>
              <w:bottom w:val="single" w:sz="4" w:space="0" w:color="auto"/>
              <w:right w:val="single" w:sz="4" w:space="0" w:color="auto"/>
            </w:tcBorders>
            <w:shd w:val="clear" w:color="auto" w:fill="auto"/>
            <w:noWrap/>
          </w:tcPr>
          <w:p w14:paraId="46F4F1C9" w14:textId="34864EE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134" w:type="dxa"/>
            <w:tcBorders>
              <w:top w:val="nil"/>
              <w:left w:val="nil"/>
              <w:bottom w:val="single" w:sz="4" w:space="0" w:color="auto"/>
              <w:right w:val="single" w:sz="4" w:space="0" w:color="auto"/>
            </w:tcBorders>
          </w:tcPr>
          <w:p w14:paraId="01544579" w14:textId="30436C0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34813ECA" w14:textId="7264FF2A"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DEC8F86" w14:textId="4BEBEA1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74AE9E9" w14:textId="2086855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FFC6E81" w14:textId="44142CF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22F0A1F3" w14:textId="071786F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88F0F67" w14:textId="22B3892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Malawi</w:t>
            </w:r>
          </w:p>
        </w:tc>
        <w:tc>
          <w:tcPr>
            <w:tcW w:w="1134" w:type="dxa"/>
            <w:tcBorders>
              <w:top w:val="nil"/>
              <w:left w:val="nil"/>
              <w:bottom w:val="single" w:sz="4" w:space="0" w:color="auto"/>
              <w:right w:val="single" w:sz="4" w:space="0" w:color="auto"/>
            </w:tcBorders>
            <w:shd w:val="clear" w:color="auto" w:fill="auto"/>
            <w:noWrap/>
          </w:tcPr>
          <w:p w14:paraId="534EC998" w14:textId="7F6E5C9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003</w:t>
            </w:r>
          </w:p>
        </w:tc>
        <w:tc>
          <w:tcPr>
            <w:tcW w:w="850" w:type="dxa"/>
            <w:tcBorders>
              <w:top w:val="nil"/>
              <w:left w:val="nil"/>
              <w:bottom w:val="single" w:sz="4" w:space="0" w:color="auto"/>
              <w:right w:val="single" w:sz="4" w:space="0" w:color="auto"/>
            </w:tcBorders>
            <w:shd w:val="clear" w:color="auto" w:fill="auto"/>
            <w:noWrap/>
          </w:tcPr>
          <w:p w14:paraId="1098AAA2" w14:textId="47E23F9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3412212" w14:textId="6198953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46CD0B0D" w14:textId="03BD8F69"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BD6B73B" w14:textId="5D52A69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7403CFC" w14:textId="4253953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6704E43" w14:textId="7E6C31B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2A456AAF" w14:textId="58E95888"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4819D88" w14:textId="3ACFEA0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Malaysia</w:t>
            </w:r>
          </w:p>
        </w:tc>
        <w:tc>
          <w:tcPr>
            <w:tcW w:w="1134" w:type="dxa"/>
            <w:tcBorders>
              <w:top w:val="nil"/>
              <w:left w:val="nil"/>
              <w:bottom w:val="single" w:sz="4" w:space="0" w:color="auto"/>
              <w:right w:val="single" w:sz="4" w:space="0" w:color="auto"/>
            </w:tcBorders>
            <w:shd w:val="clear" w:color="auto" w:fill="auto"/>
            <w:noWrap/>
          </w:tcPr>
          <w:p w14:paraId="7B850AFF" w14:textId="4DAEECC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336</w:t>
            </w:r>
          </w:p>
        </w:tc>
        <w:tc>
          <w:tcPr>
            <w:tcW w:w="850" w:type="dxa"/>
            <w:tcBorders>
              <w:top w:val="nil"/>
              <w:left w:val="nil"/>
              <w:bottom w:val="single" w:sz="4" w:space="0" w:color="auto"/>
              <w:right w:val="single" w:sz="4" w:space="0" w:color="auto"/>
            </w:tcBorders>
            <w:shd w:val="clear" w:color="auto" w:fill="auto"/>
            <w:noWrap/>
          </w:tcPr>
          <w:p w14:paraId="3A03D95D" w14:textId="4ABF905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335</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05DFDAC" w14:textId="61F4AA6A"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17,039</w:t>
            </w:r>
          </w:p>
        </w:tc>
        <w:tc>
          <w:tcPr>
            <w:tcW w:w="1134" w:type="dxa"/>
            <w:tcBorders>
              <w:top w:val="nil"/>
              <w:left w:val="single" w:sz="4" w:space="0" w:color="auto"/>
              <w:bottom w:val="single" w:sz="4" w:space="0" w:color="auto"/>
              <w:right w:val="single" w:sz="4" w:space="0" w:color="auto"/>
            </w:tcBorders>
          </w:tcPr>
          <w:p w14:paraId="4F37A15D" w14:textId="55ED94DC"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15,955</w:t>
            </w:r>
          </w:p>
        </w:tc>
        <w:tc>
          <w:tcPr>
            <w:tcW w:w="1134" w:type="dxa"/>
            <w:tcBorders>
              <w:top w:val="nil"/>
              <w:left w:val="single" w:sz="4" w:space="0" w:color="auto"/>
              <w:bottom w:val="single" w:sz="4" w:space="0" w:color="auto"/>
              <w:right w:val="single" w:sz="4" w:space="0" w:color="auto"/>
            </w:tcBorders>
            <w:shd w:val="clear" w:color="auto" w:fill="auto"/>
            <w:noWrap/>
          </w:tcPr>
          <w:p w14:paraId="40B6A106" w14:textId="321092CD"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17,483</w:t>
            </w:r>
          </w:p>
        </w:tc>
        <w:tc>
          <w:tcPr>
            <w:tcW w:w="1134" w:type="dxa"/>
            <w:tcBorders>
              <w:top w:val="nil"/>
              <w:left w:val="nil"/>
              <w:bottom w:val="single" w:sz="4" w:space="0" w:color="auto"/>
              <w:right w:val="single" w:sz="4" w:space="0" w:color="auto"/>
            </w:tcBorders>
            <w:shd w:val="clear" w:color="auto" w:fill="auto"/>
            <w:noWrap/>
          </w:tcPr>
          <w:p w14:paraId="394C2DA9" w14:textId="40DC835C"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17,522</w:t>
            </w:r>
          </w:p>
        </w:tc>
        <w:tc>
          <w:tcPr>
            <w:tcW w:w="1134" w:type="dxa"/>
            <w:tcBorders>
              <w:top w:val="nil"/>
              <w:left w:val="nil"/>
              <w:bottom w:val="single" w:sz="4" w:space="0" w:color="auto"/>
              <w:right w:val="single" w:sz="4" w:space="0" w:color="auto"/>
            </w:tcBorders>
            <w:shd w:val="clear" w:color="auto" w:fill="auto"/>
            <w:noWrap/>
          </w:tcPr>
          <w:p w14:paraId="3A807500" w14:textId="66A845CC"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18,320</w:t>
            </w:r>
          </w:p>
        </w:tc>
      </w:tr>
      <w:tr w:rsidR="00934202" w:rsidRPr="002D458A" w14:paraId="16B038F8" w14:textId="29AB6CF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41A97F6" w14:textId="37B3BEC2"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Mali</w:t>
            </w:r>
          </w:p>
        </w:tc>
        <w:tc>
          <w:tcPr>
            <w:tcW w:w="1134" w:type="dxa"/>
            <w:tcBorders>
              <w:top w:val="nil"/>
              <w:left w:val="nil"/>
              <w:bottom w:val="single" w:sz="4" w:space="0" w:color="auto"/>
              <w:right w:val="single" w:sz="4" w:space="0" w:color="auto"/>
            </w:tcBorders>
            <w:shd w:val="clear" w:color="auto" w:fill="auto"/>
            <w:noWrap/>
          </w:tcPr>
          <w:p w14:paraId="4B4490C8" w14:textId="6268EE9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850" w:type="dxa"/>
            <w:tcBorders>
              <w:top w:val="nil"/>
              <w:left w:val="nil"/>
              <w:bottom w:val="single" w:sz="4" w:space="0" w:color="auto"/>
              <w:right w:val="single" w:sz="4" w:space="0" w:color="auto"/>
            </w:tcBorders>
            <w:shd w:val="clear" w:color="auto" w:fill="auto"/>
            <w:noWrap/>
          </w:tcPr>
          <w:p w14:paraId="20732F63" w14:textId="30CBA6D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1134" w:type="dxa"/>
            <w:tcBorders>
              <w:top w:val="nil"/>
              <w:left w:val="nil"/>
              <w:bottom w:val="single" w:sz="4" w:space="0" w:color="auto"/>
              <w:right w:val="single" w:sz="4" w:space="0" w:color="auto"/>
            </w:tcBorders>
          </w:tcPr>
          <w:p w14:paraId="1EB6490B" w14:textId="3DC3693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51237B17" w14:textId="1B66B453"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DED9D90" w14:textId="243645E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FC28AC9" w14:textId="3A2CE52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5530309" w14:textId="0957ADF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0E8E3D19" w14:textId="489EA9E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186466F" w14:textId="2505F28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Malta</w:t>
            </w:r>
          </w:p>
        </w:tc>
        <w:tc>
          <w:tcPr>
            <w:tcW w:w="1134" w:type="dxa"/>
            <w:tcBorders>
              <w:top w:val="nil"/>
              <w:left w:val="nil"/>
              <w:bottom w:val="single" w:sz="4" w:space="0" w:color="auto"/>
              <w:right w:val="single" w:sz="4" w:space="0" w:color="auto"/>
            </w:tcBorders>
            <w:shd w:val="clear" w:color="auto" w:fill="auto"/>
            <w:noWrap/>
          </w:tcPr>
          <w:p w14:paraId="1748B69E" w14:textId="608A9A1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020</w:t>
            </w:r>
          </w:p>
        </w:tc>
        <w:tc>
          <w:tcPr>
            <w:tcW w:w="850" w:type="dxa"/>
            <w:tcBorders>
              <w:top w:val="nil"/>
              <w:left w:val="nil"/>
              <w:bottom w:val="single" w:sz="4" w:space="0" w:color="auto"/>
              <w:right w:val="single" w:sz="4" w:space="0" w:color="auto"/>
            </w:tcBorders>
            <w:shd w:val="clear" w:color="auto" w:fill="auto"/>
            <w:noWrap/>
          </w:tcPr>
          <w:p w14:paraId="5B9277E8" w14:textId="404675A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021</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AA64193" w14:textId="2454692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074E7AB4" w14:textId="6CDA5787"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D0EE094" w14:textId="6A1BF62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073</w:t>
            </w:r>
          </w:p>
        </w:tc>
        <w:tc>
          <w:tcPr>
            <w:tcW w:w="1134" w:type="dxa"/>
            <w:tcBorders>
              <w:top w:val="nil"/>
              <w:left w:val="nil"/>
              <w:bottom w:val="single" w:sz="4" w:space="0" w:color="auto"/>
              <w:right w:val="single" w:sz="4" w:space="0" w:color="auto"/>
            </w:tcBorders>
            <w:shd w:val="clear" w:color="auto" w:fill="auto"/>
            <w:noWrap/>
          </w:tcPr>
          <w:p w14:paraId="5ECA4F1A" w14:textId="4DBE633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075</w:t>
            </w:r>
          </w:p>
        </w:tc>
        <w:tc>
          <w:tcPr>
            <w:tcW w:w="1134" w:type="dxa"/>
            <w:tcBorders>
              <w:top w:val="nil"/>
              <w:left w:val="nil"/>
              <w:bottom w:val="single" w:sz="4" w:space="0" w:color="auto"/>
              <w:right w:val="single" w:sz="4" w:space="0" w:color="auto"/>
            </w:tcBorders>
            <w:shd w:val="clear" w:color="auto" w:fill="auto"/>
            <w:noWrap/>
          </w:tcPr>
          <w:p w14:paraId="12498146" w14:textId="1BF158A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124</w:t>
            </w:r>
          </w:p>
        </w:tc>
      </w:tr>
      <w:tr w:rsidR="00934202" w:rsidRPr="002D458A" w14:paraId="22796556" w14:textId="7D360D9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1CAA3E1" w14:textId="7FDA587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Marshall Islands</w:t>
            </w:r>
          </w:p>
        </w:tc>
        <w:tc>
          <w:tcPr>
            <w:tcW w:w="1134" w:type="dxa"/>
            <w:tcBorders>
              <w:top w:val="nil"/>
              <w:left w:val="nil"/>
              <w:bottom w:val="single" w:sz="4" w:space="0" w:color="auto"/>
              <w:right w:val="single" w:sz="4" w:space="0" w:color="auto"/>
            </w:tcBorders>
            <w:shd w:val="clear" w:color="auto" w:fill="auto"/>
            <w:noWrap/>
          </w:tcPr>
          <w:p w14:paraId="55FDA044" w14:textId="47C8BC5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7DFA2D03" w14:textId="772440C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6DB961AD" w14:textId="78C36FB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0C3A3A12" w14:textId="5951BFF1"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19DDAE8" w14:textId="68C5EDA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FE3B1DA" w14:textId="73D052F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D2ABB2E" w14:textId="44F2F0D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7825D5F7" w14:textId="331A0B8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6315236" w14:textId="118CD92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Mauritania</w:t>
            </w:r>
          </w:p>
        </w:tc>
        <w:tc>
          <w:tcPr>
            <w:tcW w:w="1134" w:type="dxa"/>
            <w:tcBorders>
              <w:top w:val="nil"/>
              <w:left w:val="nil"/>
              <w:bottom w:val="single" w:sz="4" w:space="0" w:color="auto"/>
              <w:right w:val="single" w:sz="4" w:space="0" w:color="auto"/>
            </w:tcBorders>
            <w:shd w:val="clear" w:color="auto" w:fill="auto"/>
            <w:noWrap/>
          </w:tcPr>
          <w:p w14:paraId="4D2B9D69" w14:textId="14E1C09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003</w:t>
            </w:r>
          </w:p>
        </w:tc>
        <w:tc>
          <w:tcPr>
            <w:tcW w:w="850" w:type="dxa"/>
            <w:tcBorders>
              <w:top w:val="nil"/>
              <w:left w:val="nil"/>
              <w:bottom w:val="single" w:sz="4" w:space="0" w:color="auto"/>
              <w:right w:val="single" w:sz="4" w:space="0" w:color="auto"/>
            </w:tcBorders>
            <w:shd w:val="clear" w:color="auto" w:fill="auto"/>
            <w:noWrap/>
          </w:tcPr>
          <w:p w14:paraId="1D429D0A" w14:textId="33A5A81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F0163B3" w14:textId="5F39F3B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1392974E" w14:textId="240FD99A"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F8F3E95" w14:textId="30D26C5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560AB93" w14:textId="5C9B99D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8A3113F" w14:textId="100A38D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4D6F5EE2" w14:textId="6D996E06"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E8E5A5E" w14:textId="3E7BCD8A"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Mauritius</w:t>
            </w:r>
          </w:p>
        </w:tc>
        <w:tc>
          <w:tcPr>
            <w:tcW w:w="1134" w:type="dxa"/>
            <w:tcBorders>
              <w:top w:val="nil"/>
              <w:left w:val="nil"/>
              <w:bottom w:val="single" w:sz="4" w:space="0" w:color="auto"/>
              <w:right w:val="single" w:sz="4" w:space="0" w:color="auto"/>
            </w:tcBorders>
            <w:shd w:val="clear" w:color="auto" w:fill="auto"/>
            <w:noWrap/>
          </w:tcPr>
          <w:p w14:paraId="162DA8E2" w14:textId="752D2D6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010</w:t>
            </w:r>
          </w:p>
        </w:tc>
        <w:tc>
          <w:tcPr>
            <w:tcW w:w="850" w:type="dxa"/>
            <w:tcBorders>
              <w:top w:val="nil"/>
              <w:left w:val="nil"/>
              <w:bottom w:val="single" w:sz="4" w:space="0" w:color="auto"/>
              <w:right w:val="single" w:sz="4" w:space="0" w:color="auto"/>
            </w:tcBorders>
            <w:shd w:val="clear" w:color="auto" w:fill="auto"/>
            <w:noWrap/>
          </w:tcPr>
          <w:p w14:paraId="70B4ACAE" w14:textId="6134909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010</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422B1CB" w14:textId="778AF47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50D7D40C" w14:textId="534B79B2"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E519375" w14:textId="389C544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A92E045" w14:textId="605972E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FB29F10" w14:textId="62998BE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000</w:t>
            </w:r>
          </w:p>
        </w:tc>
      </w:tr>
      <w:tr w:rsidR="00934202" w:rsidRPr="002D458A" w14:paraId="7F7EBB7C" w14:textId="65CE8121"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497F10C" w14:textId="22AF8E1F"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Mexico</w:t>
            </w:r>
          </w:p>
        </w:tc>
        <w:tc>
          <w:tcPr>
            <w:tcW w:w="1134" w:type="dxa"/>
            <w:tcBorders>
              <w:top w:val="nil"/>
              <w:left w:val="nil"/>
              <w:bottom w:val="single" w:sz="4" w:space="0" w:color="auto"/>
              <w:right w:val="single" w:sz="4" w:space="0" w:color="auto"/>
            </w:tcBorders>
            <w:shd w:val="clear" w:color="auto" w:fill="auto"/>
            <w:noWrap/>
          </w:tcPr>
          <w:p w14:paraId="1407373F" w14:textId="3798755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137</w:t>
            </w:r>
          </w:p>
        </w:tc>
        <w:tc>
          <w:tcPr>
            <w:tcW w:w="850" w:type="dxa"/>
            <w:tcBorders>
              <w:top w:val="nil"/>
              <w:left w:val="nil"/>
              <w:bottom w:val="single" w:sz="4" w:space="0" w:color="auto"/>
              <w:right w:val="single" w:sz="4" w:space="0" w:color="auto"/>
            </w:tcBorders>
            <w:shd w:val="clear" w:color="auto" w:fill="auto"/>
            <w:noWrap/>
          </w:tcPr>
          <w:p w14:paraId="73DF3636" w14:textId="6EDB017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167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CE185C1" w14:textId="43D8884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59,784</w:t>
            </w:r>
          </w:p>
        </w:tc>
        <w:tc>
          <w:tcPr>
            <w:tcW w:w="1134" w:type="dxa"/>
            <w:tcBorders>
              <w:top w:val="nil"/>
              <w:left w:val="single" w:sz="4" w:space="0" w:color="auto"/>
              <w:bottom w:val="single" w:sz="4" w:space="0" w:color="auto"/>
              <w:right w:val="single" w:sz="4" w:space="0" w:color="auto"/>
            </w:tcBorders>
          </w:tcPr>
          <w:p w14:paraId="18BF3B4E" w14:textId="4FD9BCD8"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55,645</w:t>
            </w:r>
          </w:p>
        </w:tc>
        <w:tc>
          <w:tcPr>
            <w:tcW w:w="1134" w:type="dxa"/>
            <w:tcBorders>
              <w:top w:val="nil"/>
              <w:left w:val="single" w:sz="4" w:space="0" w:color="auto"/>
              <w:bottom w:val="single" w:sz="4" w:space="0" w:color="auto"/>
              <w:right w:val="single" w:sz="4" w:space="0" w:color="auto"/>
            </w:tcBorders>
            <w:shd w:val="clear" w:color="auto" w:fill="auto"/>
            <w:noWrap/>
          </w:tcPr>
          <w:p w14:paraId="552FBD03" w14:textId="62D52C04"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60,975</w:t>
            </w:r>
          </w:p>
        </w:tc>
        <w:tc>
          <w:tcPr>
            <w:tcW w:w="1134" w:type="dxa"/>
            <w:tcBorders>
              <w:top w:val="nil"/>
              <w:left w:val="nil"/>
              <w:bottom w:val="single" w:sz="4" w:space="0" w:color="auto"/>
              <w:right w:val="single" w:sz="4" w:space="0" w:color="auto"/>
            </w:tcBorders>
            <w:shd w:val="clear" w:color="auto" w:fill="auto"/>
            <w:noWrap/>
          </w:tcPr>
          <w:p w14:paraId="2372FE9F" w14:textId="27068F5D"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61,111</w:t>
            </w:r>
          </w:p>
        </w:tc>
        <w:tc>
          <w:tcPr>
            <w:tcW w:w="1134" w:type="dxa"/>
            <w:tcBorders>
              <w:top w:val="nil"/>
              <w:left w:val="nil"/>
              <w:bottom w:val="single" w:sz="4" w:space="0" w:color="auto"/>
              <w:right w:val="single" w:sz="4" w:space="0" w:color="auto"/>
            </w:tcBorders>
            <w:shd w:val="clear" w:color="auto" w:fill="auto"/>
            <w:noWrap/>
          </w:tcPr>
          <w:p w14:paraId="0D9EEE22" w14:textId="41B6AA91"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63,896</w:t>
            </w:r>
          </w:p>
        </w:tc>
      </w:tr>
      <w:tr w:rsidR="00934202" w:rsidRPr="002D458A" w14:paraId="21567F96" w14:textId="0CA1060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BEB7E68" w14:textId="27DF4D78"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Monaco</w:t>
            </w:r>
          </w:p>
        </w:tc>
        <w:tc>
          <w:tcPr>
            <w:tcW w:w="1134" w:type="dxa"/>
            <w:tcBorders>
              <w:top w:val="nil"/>
              <w:left w:val="nil"/>
              <w:bottom w:val="single" w:sz="4" w:space="0" w:color="auto"/>
              <w:right w:val="single" w:sz="4" w:space="0" w:color="auto"/>
            </w:tcBorders>
            <w:shd w:val="clear" w:color="auto" w:fill="auto"/>
            <w:noWrap/>
          </w:tcPr>
          <w:p w14:paraId="545D2715" w14:textId="24F8F70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0.011</w:t>
            </w:r>
          </w:p>
        </w:tc>
        <w:tc>
          <w:tcPr>
            <w:tcW w:w="850" w:type="dxa"/>
            <w:tcBorders>
              <w:top w:val="nil"/>
              <w:left w:val="nil"/>
              <w:bottom w:val="single" w:sz="4" w:space="0" w:color="auto"/>
              <w:right w:val="single" w:sz="4" w:space="0" w:color="auto"/>
            </w:tcBorders>
            <w:shd w:val="clear" w:color="auto" w:fill="auto"/>
            <w:noWrap/>
          </w:tcPr>
          <w:p w14:paraId="14B13F87" w14:textId="4B30574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0.011%</w:t>
            </w:r>
          </w:p>
        </w:tc>
        <w:tc>
          <w:tcPr>
            <w:tcW w:w="1134" w:type="dxa"/>
            <w:tcBorders>
              <w:top w:val="nil"/>
              <w:left w:val="nil"/>
              <w:bottom w:val="single" w:sz="4" w:space="0" w:color="auto"/>
              <w:right w:val="single" w:sz="4" w:space="0" w:color="auto"/>
            </w:tcBorders>
          </w:tcPr>
          <w:p w14:paraId="56DAFDE9" w14:textId="2220101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36AFF8BC" w14:textId="5590A70D"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EDECAEC" w14:textId="7B52E88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41BB85E" w14:textId="5C479FC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67CD912" w14:textId="328E4E4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2DAEE220" w14:textId="3D40D91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E695445" w14:textId="5BA20F3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Mongolia</w:t>
            </w:r>
          </w:p>
        </w:tc>
        <w:tc>
          <w:tcPr>
            <w:tcW w:w="1134" w:type="dxa"/>
            <w:tcBorders>
              <w:top w:val="nil"/>
              <w:left w:val="nil"/>
              <w:bottom w:val="single" w:sz="4" w:space="0" w:color="auto"/>
              <w:right w:val="single" w:sz="4" w:space="0" w:color="auto"/>
            </w:tcBorders>
            <w:shd w:val="clear" w:color="auto" w:fill="auto"/>
            <w:noWrap/>
          </w:tcPr>
          <w:p w14:paraId="79D28612" w14:textId="343DF0D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850" w:type="dxa"/>
            <w:tcBorders>
              <w:top w:val="nil"/>
              <w:left w:val="nil"/>
              <w:bottom w:val="single" w:sz="4" w:space="0" w:color="auto"/>
              <w:right w:val="single" w:sz="4" w:space="0" w:color="auto"/>
            </w:tcBorders>
            <w:shd w:val="clear" w:color="auto" w:fill="auto"/>
            <w:noWrap/>
          </w:tcPr>
          <w:p w14:paraId="1C6E6AC9" w14:textId="17AEDB9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134" w:type="dxa"/>
            <w:tcBorders>
              <w:top w:val="nil"/>
              <w:left w:val="nil"/>
              <w:bottom w:val="single" w:sz="4" w:space="0" w:color="auto"/>
              <w:right w:val="single" w:sz="4" w:space="0" w:color="auto"/>
            </w:tcBorders>
          </w:tcPr>
          <w:p w14:paraId="36ACA44D" w14:textId="73396F0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6FD490C4" w14:textId="3119009F"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3035971" w14:textId="17E60ED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28B1546" w14:textId="4A4CEE1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CBBF45F" w14:textId="0DCC9C3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17D6261" w14:textId="0092F26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925BE4E" w14:textId="467799C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Montenegro</w:t>
            </w:r>
          </w:p>
        </w:tc>
        <w:tc>
          <w:tcPr>
            <w:tcW w:w="1134" w:type="dxa"/>
            <w:tcBorders>
              <w:top w:val="nil"/>
              <w:left w:val="nil"/>
              <w:bottom w:val="single" w:sz="4" w:space="0" w:color="auto"/>
              <w:right w:val="single" w:sz="4" w:space="0" w:color="auto"/>
            </w:tcBorders>
            <w:shd w:val="clear" w:color="auto" w:fill="auto"/>
            <w:noWrap/>
          </w:tcPr>
          <w:p w14:paraId="28028769" w14:textId="1F93185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850" w:type="dxa"/>
            <w:tcBorders>
              <w:top w:val="nil"/>
              <w:left w:val="nil"/>
              <w:bottom w:val="single" w:sz="4" w:space="0" w:color="auto"/>
              <w:right w:val="single" w:sz="4" w:space="0" w:color="auto"/>
            </w:tcBorders>
            <w:shd w:val="clear" w:color="auto" w:fill="auto"/>
            <w:noWrap/>
          </w:tcPr>
          <w:p w14:paraId="04118F28" w14:textId="79E7FE9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134" w:type="dxa"/>
            <w:tcBorders>
              <w:top w:val="nil"/>
              <w:left w:val="nil"/>
              <w:bottom w:val="single" w:sz="4" w:space="0" w:color="auto"/>
              <w:right w:val="single" w:sz="4" w:space="0" w:color="auto"/>
            </w:tcBorders>
          </w:tcPr>
          <w:p w14:paraId="5196EA02" w14:textId="22E891E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6F4040FE" w14:textId="10D2D284"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0AD9400" w14:textId="48C2ABA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E138CC2" w14:textId="221B3A7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F0BB044" w14:textId="0B94E3F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4539F5B1" w14:textId="7CB919C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233FF07" w14:textId="3043B4C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Morocco</w:t>
            </w:r>
          </w:p>
        </w:tc>
        <w:tc>
          <w:tcPr>
            <w:tcW w:w="1134" w:type="dxa"/>
            <w:tcBorders>
              <w:top w:val="nil"/>
              <w:left w:val="nil"/>
              <w:bottom w:val="single" w:sz="4" w:space="0" w:color="auto"/>
              <w:right w:val="single" w:sz="4" w:space="0" w:color="auto"/>
            </w:tcBorders>
            <w:shd w:val="clear" w:color="auto" w:fill="auto"/>
            <w:noWrap/>
          </w:tcPr>
          <w:p w14:paraId="0FCB7694" w14:textId="17BA56F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059</w:t>
            </w:r>
          </w:p>
        </w:tc>
        <w:tc>
          <w:tcPr>
            <w:tcW w:w="850" w:type="dxa"/>
            <w:tcBorders>
              <w:top w:val="nil"/>
              <w:left w:val="nil"/>
              <w:bottom w:val="single" w:sz="4" w:space="0" w:color="auto"/>
              <w:right w:val="single" w:sz="4" w:space="0" w:color="auto"/>
            </w:tcBorders>
            <w:shd w:val="clear" w:color="auto" w:fill="auto"/>
            <w:noWrap/>
          </w:tcPr>
          <w:p w14:paraId="0B90C6BD" w14:textId="62A716D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061</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3CA08F7" w14:textId="06723E4A"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2,693</w:t>
            </w:r>
          </w:p>
        </w:tc>
        <w:tc>
          <w:tcPr>
            <w:tcW w:w="1134" w:type="dxa"/>
            <w:tcBorders>
              <w:top w:val="nil"/>
              <w:left w:val="single" w:sz="4" w:space="0" w:color="auto"/>
              <w:bottom w:val="single" w:sz="4" w:space="0" w:color="auto"/>
              <w:right w:val="single" w:sz="4" w:space="0" w:color="auto"/>
            </w:tcBorders>
          </w:tcPr>
          <w:p w14:paraId="171AA863" w14:textId="176BB0E0"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2,887</w:t>
            </w:r>
          </w:p>
        </w:tc>
        <w:tc>
          <w:tcPr>
            <w:tcW w:w="1134" w:type="dxa"/>
            <w:tcBorders>
              <w:top w:val="nil"/>
              <w:left w:val="single" w:sz="4" w:space="0" w:color="auto"/>
              <w:bottom w:val="single" w:sz="4" w:space="0" w:color="auto"/>
              <w:right w:val="single" w:sz="4" w:space="0" w:color="auto"/>
            </w:tcBorders>
            <w:shd w:val="clear" w:color="auto" w:fill="auto"/>
            <w:noWrap/>
          </w:tcPr>
          <w:p w14:paraId="4C24F243" w14:textId="3F2469DC"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3,164</w:t>
            </w:r>
          </w:p>
        </w:tc>
        <w:tc>
          <w:tcPr>
            <w:tcW w:w="1134" w:type="dxa"/>
            <w:tcBorders>
              <w:top w:val="nil"/>
              <w:left w:val="nil"/>
              <w:bottom w:val="single" w:sz="4" w:space="0" w:color="auto"/>
              <w:right w:val="single" w:sz="4" w:space="0" w:color="auto"/>
            </w:tcBorders>
            <w:shd w:val="clear" w:color="auto" w:fill="auto"/>
            <w:noWrap/>
          </w:tcPr>
          <w:p w14:paraId="406ED79F" w14:textId="72FDED64"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3,171</w:t>
            </w:r>
          </w:p>
        </w:tc>
        <w:tc>
          <w:tcPr>
            <w:tcW w:w="1134" w:type="dxa"/>
            <w:tcBorders>
              <w:top w:val="nil"/>
              <w:left w:val="nil"/>
              <w:bottom w:val="single" w:sz="4" w:space="0" w:color="auto"/>
              <w:right w:val="single" w:sz="4" w:space="0" w:color="auto"/>
            </w:tcBorders>
            <w:shd w:val="clear" w:color="auto" w:fill="auto"/>
            <w:noWrap/>
          </w:tcPr>
          <w:p w14:paraId="7752BC16" w14:textId="128918AE"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3,316</w:t>
            </w:r>
          </w:p>
        </w:tc>
      </w:tr>
      <w:tr w:rsidR="00934202" w:rsidRPr="002D458A" w14:paraId="05ACC650" w14:textId="7DEBBFB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B936E67" w14:textId="64553A2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Mozambique</w:t>
            </w:r>
          </w:p>
        </w:tc>
        <w:tc>
          <w:tcPr>
            <w:tcW w:w="1134" w:type="dxa"/>
            <w:tcBorders>
              <w:top w:val="nil"/>
              <w:left w:val="nil"/>
              <w:bottom w:val="single" w:sz="4" w:space="0" w:color="auto"/>
              <w:right w:val="single" w:sz="4" w:space="0" w:color="auto"/>
            </w:tcBorders>
            <w:shd w:val="clear" w:color="auto" w:fill="auto"/>
            <w:noWrap/>
          </w:tcPr>
          <w:p w14:paraId="41FF3CDC" w14:textId="30848EB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002</w:t>
            </w:r>
          </w:p>
        </w:tc>
        <w:tc>
          <w:tcPr>
            <w:tcW w:w="850" w:type="dxa"/>
            <w:tcBorders>
              <w:top w:val="nil"/>
              <w:left w:val="nil"/>
              <w:bottom w:val="single" w:sz="4" w:space="0" w:color="auto"/>
              <w:right w:val="single" w:sz="4" w:space="0" w:color="auto"/>
            </w:tcBorders>
            <w:shd w:val="clear" w:color="auto" w:fill="auto"/>
            <w:noWrap/>
          </w:tcPr>
          <w:p w14:paraId="77CE9CC9" w14:textId="68641BE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002</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FA9E059" w14:textId="74B7873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35C07E55" w14:textId="08B7336E"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C61B531" w14:textId="74BA9A5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B710179" w14:textId="7539F70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95275A5" w14:textId="14960CB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764163D1" w14:textId="4D9FF1A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04098D8" w14:textId="7A2E895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Myanmar</w:t>
            </w:r>
          </w:p>
        </w:tc>
        <w:tc>
          <w:tcPr>
            <w:tcW w:w="1134" w:type="dxa"/>
            <w:tcBorders>
              <w:top w:val="nil"/>
              <w:left w:val="nil"/>
              <w:bottom w:val="single" w:sz="4" w:space="0" w:color="auto"/>
              <w:right w:val="single" w:sz="4" w:space="0" w:color="auto"/>
            </w:tcBorders>
            <w:shd w:val="clear" w:color="auto" w:fill="auto"/>
            <w:noWrap/>
          </w:tcPr>
          <w:p w14:paraId="59346FA2" w14:textId="45E4144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850" w:type="dxa"/>
            <w:tcBorders>
              <w:top w:val="nil"/>
              <w:left w:val="nil"/>
              <w:bottom w:val="single" w:sz="4" w:space="0" w:color="auto"/>
              <w:right w:val="single" w:sz="4" w:space="0" w:color="auto"/>
            </w:tcBorders>
            <w:shd w:val="clear" w:color="auto" w:fill="auto"/>
            <w:noWrap/>
          </w:tcPr>
          <w:p w14:paraId="4BAB7989" w14:textId="1AF6F95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34" w:type="dxa"/>
            <w:tcBorders>
              <w:top w:val="nil"/>
              <w:left w:val="nil"/>
              <w:bottom w:val="single" w:sz="4" w:space="0" w:color="auto"/>
              <w:right w:val="single" w:sz="4" w:space="0" w:color="auto"/>
            </w:tcBorders>
          </w:tcPr>
          <w:p w14:paraId="11B368E7" w14:textId="1DFCCB9A"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141182CF" w14:textId="78E7DC16"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C6254E4" w14:textId="34BB64A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35F5352" w14:textId="36FCF1F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B0C35DF" w14:textId="4958D11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CA46617" w14:textId="3168B63C"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59F332D" w14:textId="719378E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Namibia</w:t>
            </w:r>
          </w:p>
        </w:tc>
        <w:tc>
          <w:tcPr>
            <w:tcW w:w="1134" w:type="dxa"/>
            <w:tcBorders>
              <w:top w:val="nil"/>
              <w:left w:val="nil"/>
              <w:bottom w:val="single" w:sz="4" w:space="0" w:color="auto"/>
              <w:right w:val="single" w:sz="4" w:space="0" w:color="auto"/>
            </w:tcBorders>
            <w:shd w:val="clear" w:color="auto" w:fill="auto"/>
            <w:noWrap/>
          </w:tcPr>
          <w:p w14:paraId="077B0EB5" w14:textId="639079A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007</w:t>
            </w:r>
          </w:p>
        </w:tc>
        <w:tc>
          <w:tcPr>
            <w:tcW w:w="850" w:type="dxa"/>
            <w:tcBorders>
              <w:top w:val="nil"/>
              <w:left w:val="nil"/>
              <w:bottom w:val="single" w:sz="4" w:space="0" w:color="auto"/>
              <w:right w:val="single" w:sz="4" w:space="0" w:color="auto"/>
            </w:tcBorders>
            <w:shd w:val="clear" w:color="auto" w:fill="auto"/>
            <w:noWrap/>
          </w:tcPr>
          <w:p w14:paraId="16EFE290" w14:textId="3898406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5C888E6" w14:textId="2813877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278700B0" w14:textId="633CC22B"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BD3799E" w14:textId="7ED409C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AED6AEE" w14:textId="527C342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12BFFB6" w14:textId="2A10295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40DE27F2" w14:textId="632048A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9ED5687" w14:textId="3080E37D"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Nepal</w:t>
            </w:r>
          </w:p>
        </w:tc>
        <w:tc>
          <w:tcPr>
            <w:tcW w:w="1134" w:type="dxa"/>
            <w:tcBorders>
              <w:top w:val="nil"/>
              <w:left w:val="nil"/>
              <w:bottom w:val="single" w:sz="4" w:space="0" w:color="auto"/>
              <w:right w:val="single" w:sz="4" w:space="0" w:color="auto"/>
            </w:tcBorders>
            <w:shd w:val="clear" w:color="auto" w:fill="auto"/>
            <w:noWrap/>
          </w:tcPr>
          <w:p w14:paraId="711D282C" w14:textId="3DD037E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850" w:type="dxa"/>
            <w:tcBorders>
              <w:top w:val="nil"/>
              <w:left w:val="nil"/>
              <w:bottom w:val="single" w:sz="4" w:space="0" w:color="auto"/>
              <w:right w:val="single" w:sz="4" w:space="0" w:color="auto"/>
            </w:tcBorders>
            <w:shd w:val="clear" w:color="auto" w:fill="auto"/>
            <w:noWrap/>
          </w:tcPr>
          <w:p w14:paraId="069B037E" w14:textId="7DE16B0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34" w:type="dxa"/>
            <w:tcBorders>
              <w:top w:val="nil"/>
              <w:left w:val="nil"/>
              <w:bottom w:val="single" w:sz="4" w:space="0" w:color="auto"/>
              <w:right w:val="single" w:sz="4" w:space="0" w:color="auto"/>
            </w:tcBorders>
          </w:tcPr>
          <w:p w14:paraId="06124579" w14:textId="2E04C0F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7E555F2B" w14:textId="735E487A"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3E1B4A5" w14:textId="0132362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4DBD671" w14:textId="030F005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0BE5EE2" w14:textId="21BF540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6710BFE" w14:textId="3EF6FCD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5AF3443" w14:textId="014BC8A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Netherlands, the Kingdom of</w:t>
            </w:r>
          </w:p>
        </w:tc>
        <w:tc>
          <w:tcPr>
            <w:tcW w:w="1134" w:type="dxa"/>
            <w:tcBorders>
              <w:top w:val="nil"/>
              <w:left w:val="nil"/>
              <w:bottom w:val="single" w:sz="4" w:space="0" w:color="auto"/>
              <w:right w:val="single" w:sz="4" w:space="0" w:color="auto"/>
            </w:tcBorders>
            <w:shd w:val="clear" w:color="auto" w:fill="auto"/>
            <w:noWrap/>
          </w:tcPr>
          <w:p w14:paraId="4D74B91E" w14:textId="43EC955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298</w:t>
            </w:r>
          </w:p>
        </w:tc>
        <w:tc>
          <w:tcPr>
            <w:tcW w:w="850" w:type="dxa"/>
            <w:tcBorders>
              <w:top w:val="nil"/>
              <w:left w:val="nil"/>
              <w:bottom w:val="single" w:sz="4" w:space="0" w:color="auto"/>
              <w:right w:val="single" w:sz="4" w:space="0" w:color="auto"/>
            </w:tcBorders>
            <w:shd w:val="clear" w:color="auto" w:fill="auto"/>
            <w:noWrap/>
          </w:tcPr>
          <w:p w14:paraId="11EE9861" w14:textId="662A6BE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7A5C5A" w:rsidRPr="002D458A">
              <w:rPr>
                <w:rFonts w:asciiTheme="minorHAnsi" w:hAnsiTheme="minorHAnsi" w:cstheme="minorHAnsi"/>
                <w:color w:val="000000"/>
                <w:sz w:val="20"/>
                <w:szCs w:val="20"/>
              </w:rPr>
              <w:t>332</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2DF3D06" w14:textId="50A734F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67,422</w:t>
            </w:r>
          </w:p>
        </w:tc>
        <w:tc>
          <w:tcPr>
            <w:tcW w:w="1134" w:type="dxa"/>
            <w:tcBorders>
              <w:top w:val="nil"/>
              <w:left w:val="single" w:sz="4" w:space="0" w:color="auto"/>
              <w:bottom w:val="single" w:sz="4" w:space="0" w:color="auto"/>
              <w:right w:val="single" w:sz="4" w:space="0" w:color="auto"/>
            </w:tcBorders>
          </w:tcPr>
          <w:p w14:paraId="6E01D65E" w14:textId="0A804766"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63,525</w:t>
            </w:r>
          </w:p>
        </w:tc>
        <w:tc>
          <w:tcPr>
            <w:tcW w:w="1134" w:type="dxa"/>
            <w:tcBorders>
              <w:top w:val="nil"/>
              <w:left w:val="single" w:sz="4" w:space="0" w:color="auto"/>
              <w:bottom w:val="single" w:sz="4" w:space="0" w:color="auto"/>
              <w:right w:val="single" w:sz="4" w:space="0" w:color="auto"/>
            </w:tcBorders>
            <w:shd w:val="clear" w:color="auto" w:fill="auto"/>
            <w:noWrap/>
          </w:tcPr>
          <w:p w14:paraId="09588AF9" w14:textId="047B087E"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69,609</w:t>
            </w:r>
          </w:p>
        </w:tc>
        <w:tc>
          <w:tcPr>
            <w:tcW w:w="1134" w:type="dxa"/>
            <w:tcBorders>
              <w:top w:val="nil"/>
              <w:left w:val="nil"/>
              <w:bottom w:val="single" w:sz="4" w:space="0" w:color="auto"/>
              <w:right w:val="single" w:sz="4" w:space="0" w:color="auto"/>
            </w:tcBorders>
            <w:shd w:val="clear" w:color="auto" w:fill="auto"/>
            <w:noWrap/>
          </w:tcPr>
          <w:p w14:paraId="24D81BBF" w14:textId="7F016F62"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69,764</w:t>
            </w:r>
          </w:p>
        </w:tc>
        <w:tc>
          <w:tcPr>
            <w:tcW w:w="1134" w:type="dxa"/>
            <w:tcBorders>
              <w:top w:val="nil"/>
              <w:left w:val="nil"/>
              <w:bottom w:val="single" w:sz="4" w:space="0" w:color="auto"/>
              <w:right w:val="single" w:sz="4" w:space="0" w:color="auto"/>
            </w:tcBorders>
            <w:shd w:val="clear" w:color="auto" w:fill="auto"/>
            <w:noWrap/>
          </w:tcPr>
          <w:p w14:paraId="11AD2516" w14:textId="751B09D8"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72,943</w:t>
            </w:r>
          </w:p>
        </w:tc>
      </w:tr>
      <w:tr w:rsidR="00934202" w:rsidRPr="002D458A" w14:paraId="28F538BF" w14:textId="6F4EBA7E"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9E5D795" w14:textId="2959EA7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New Zealand</w:t>
            </w:r>
          </w:p>
        </w:tc>
        <w:tc>
          <w:tcPr>
            <w:tcW w:w="1134" w:type="dxa"/>
            <w:tcBorders>
              <w:top w:val="nil"/>
              <w:left w:val="nil"/>
              <w:bottom w:val="single" w:sz="4" w:space="0" w:color="auto"/>
              <w:right w:val="single" w:sz="4" w:space="0" w:color="auto"/>
            </w:tcBorders>
            <w:shd w:val="clear" w:color="auto" w:fill="auto"/>
            <w:noWrap/>
          </w:tcPr>
          <w:p w14:paraId="718C2D77" w14:textId="29559E6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302</w:t>
            </w:r>
          </w:p>
        </w:tc>
        <w:tc>
          <w:tcPr>
            <w:tcW w:w="850" w:type="dxa"/>
            <w:tcBorders>
              <w:top w:val="nil"/>
              <w:left w:val="nil"/>
              <w:bottom w:val="single" w:sz="4" w:space="0" w:color="auto"/>
              <w:right w:val="single" w:sz="4" w:space="0" w:color="auto"/>
            </w:tcBorders>
            <w:shd w:val="clear" w:color="auto" w:fill="auto"/>
            <w:noWrap/>
          </w:tcPr>
          <w:p w14:paraId="29B9333B" w14:textId="54AB984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310</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062F964" w14:textId="2B1FEF5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15,130</w:t>
            </w:r>
          </w:p>
        </w:tc>
        <w:tc>
          <w:tcPr>
            <w:tcW w:w="1134" w:type="dxa"/>
            <w:tcBorders>
              <w:top w:val="nil"/>
              <w:left w:val="single" w:sz="4" w:space="0" w:color="auto"/>
              <w:bottom w:val="single" w:sz="4" w:space="0" w:color="auto"/>
              <w:right w:val="single" w:sz="4" w:space="0" w:color="auto"/>
            </w:tcBorders>
          </w:tcPr>
          <w:p w14:paraId="590127ED" w14:textId="4E579508"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14,780</w:t>
            </w:r>
          </w:p>
        </w:tc>
        <w:tc>
          <w:tcPr>
            <w:tcW w:w="1134" w:type="dxa"/>
            <w:tcBorders>
              <w:top w:val="nil"/>
              <w:left w:val="single" w:sz="4" w:space="0" w:color="auto"/>
              <w:bottom w:val="single" w:sz="4" w:space="0" w:color="auto"/>
              <w:right w:val="single" w:sz="4" w:space="0" w:color="auto"/>
            </w:tcBorders>
            <w:shd w:val="clear" w:color="auto" w:fill="auto"/>
            <w:noWrap/>
          </w:tcPr>
          <w:p w14:paraId="40EF21CB" w14:textId="55FDF67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16,</w:t>
            </w:r>
            <w:r w:rsidR="007A5C5A" w:rsidRPr="002D458A">
              <w:rPr>
                <w:rFonts w:asciiTheme="minorHAnsi" w:hAnsiTheme="minorHAnsi" w:cstheme="minorHAnsi"/>
                <w:color w:val="000000"/>
                <w:sz w:val="20"/>
                <w:szCs w:val="20"/>
              </w:rPr>
              <w:t>196</w:t>
            </w:r>
          </w:p>
        </w:tc>
        <w:tc>
          <w:tcPr>
            <w:tcW w:w="1134" w:type="dxa"/>
            <w:tcBorders>
              <w:top w:val="nil"/>
              <w:left w:val="nil"/>
              <w:bottom w:val="single" w:sz="4" w:space="0" w:color="auto"/>
              <w:right w:val="single" w:sz="4" w:space="0" w:color="auto"/>
            </w:tcBorders>
            <w:shd w:val="clear" w:color="auto" w:fill="auto"/>
            <w:noWrap/>
          </w:tcPr>
          <w:p w14:paraId="30F04DE7" w14:textId="0AE449A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16,</w:t>
            </w:r>
            <w:r w:rsidR="007A5C5A" w:rsidRPr="002D458A">
              <w:rPr>
                <w:rFonts w:asciiTheme="minorHAnsi" w:hAnsiTheme="minorHAnsi" w:cstheme="minorHAnsi"/>
                <w:color w:val="000000"/>
                <w:sz w:val="20"/>
                <w:szCs w:val="20"/>
              </w:rPr>
              <w:t>232</w:t>
            </w:r>
          </w:p>
        </w:tc>
        <w:tc>
          <w:tcPr>
            <w:tcW w:w="1134" w:type="dxa"/>
            <w:tcBorders>
              <w:top w:val="nil"/>
              <w:left w:val="nil"/>
              <w:bottom w:val="single" w:sz="4" w:space="0" w:color="auto"/>
              <w:right w:val="single" w:sz="4" w:space="0" w:color="auto"/>
            </w:tcBorders>
            <w:shd w:val="clear" w:color="auto" w:fill="auto"/>
            <w:noWrap/>
          </w:tcPr>
          <w:p w14:paraId="0DE952A4" w14:textId="72EA8E7D"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16,971</w:t>
            </w:r>
          </w:p>
        </w:tc>
      </w:tr>
      <w:tr w:rsidR="00934202" w:rsidRPr="002D458A" w14:paraId="212C9E15" w14:textId="33A3092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28EC037" w14:textId="081F54A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Nicaragua</w:t>
            </w:r>
          </w:p>
        </w:tc>
        <w:tc>
          <w:tcPr>
            <w:tcW w:w="1134" w:type="dxa"/>
            <w:tcBorders>
              <w:top w:val="nil"/>
              <w:left w:val="nil"/>
              <w:bottom w:val="single" w:sz="4" w:space="0" w:color="auto"/>
              <w:right w:val="single" w:sz="4" w:space="0" w:color="auto"/>
            </w:tcBorders>
            <w:shd w:val="clear" w:color="auto" w:fill="auto"/>
            <w:noWrap/>
          </w:tcPr>
          <w:p w14:paraId="1970ED1A" w14:textId="2B69572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004</w:t>
            </w:r>
          </w:p>
        </w:tc>
        <w:tc>
          <w:tcPr>
            <w:tcW w:w="850" w:type="dxa"/>
            <w:tcBorders>
              <w:top w:val="nil"/>
              <w:left w:val="nil"/>
              <w:bottom w:val="single" w:sz="4" w:space="0" w:color="auto"/>
              <w:right w:val="single" w:sz="4" w:space="0" w:color="auto"/>
            </w:tcBorders>
            <w:shd w:val="clear" w:color="auto" w:fill="auto"/>
            <w:noWrap/>
          </w:tcPr>
          <w:p w14:paraId="1C44C03C" w14:textId="03417C3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B732E53" w14:textId="00B9A2C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02622167" w14:textId="2D70D429"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48F83B5" w14:textId="1C65A47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0BC7C49" w14:textId="68B5191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9F8EBF0" w14:textId="577DF83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27CD975E" w14:textId="424A87A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7B93D3B" w14:textId="449A008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Niger</w:t>
            </w:r>
          </w:p>
        </w:tc>
        <w:tc>
          <w:tcPr>
            <w:tcW w:w="1134" w:type="dxa"/>
            <w:tcBorders>
              <w:top w:val="nil"/>
              <w:left w:val="nil"/>
              <w:bottom w:val="single" w:sz="4" w:space="0" w:color="auto"/>
              <w:right w:val="single" w:sz="4" w:space="0" w:color="auto"/>
            </w:tcBorders>
            <w:shd w:val="clear" w:color="auto" w:fill="auto"/>
            <w:noWrap/>
          </w:tcPr>
          <w:p w14:paraId="286EE3B7" w14:textId="024705E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004</w:t>
            </w:r>
          </w:p>
        </w:tc>
        <w:tc>
          <w:tcPr>
            <w:tcW w:w="850" w:type="dxa"/>
            <w:tcBorders>
              <w:top w:val="nil"/>
              <w:left w:val="nil"/>
              <w:bottom w:val="single" w:sz="4" w:space="0" w:color="auto"/>
              <w:right w:val="single" w:sz="4" w:space="0" w:color="auto"/>
            </w:tcBorders>
            <w:shd w:val="clear" w:color="auto" w:fill="auto"/>
            <w:noWrap/>
          </w:tcPr>
          <w:p w14:paraId="4122B0CF" w14:textId="79BB149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004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6BE363E" w14:textId="6257C8D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0F5B62B5" w14:textId="53EBA09A"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AE5BA0E" w14:textId="09A80F3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A1FA885" w14:textId="57EE1C7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B90AC7C" w14:textId="52E2297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64874A69" w14:textId="12E03AD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534ACDF" w14:textId="0AA363A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Nigeria</w:t>
            </w:r>
          </w:p>
        </w:tc>
        <w:tc>
          <w:tcPr>
            <w:tcW w:w="1134" w:type="dxa"/>
            <w:tcBorders>
              <w:top w:val="nil"/>
              <w:left w:val="nil"/>
              <w:bottom w:val="single" w:sz="4" w:space="0" w:color="auto"/>
              <w:right w:val="single" w:sz="4" w:space="0" w:color="auto"/>
            </w:tcBorders>
            <w:shd w:val="clear" w:color="auto" w:fill="auto"/>
            <w:noWrap/>
          </w:tcPr>
          <w:p w14:paraId="20D89193" w14:textId="1910C36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150</w:t>
            </w:r>
          </w:p>
        </w:tc>
        <w:tc>
          <w:tcPr>
            <w:tcW w:w="850" w:type="dxa"/>
            <w:tcBorders>
              <w:top w:val="nil"/>
              <w:left w:val="nil"/>
              <w:bottom w:val="single" w:sz="4" w:space="0" w:color="auto"/>
              <w:right w:val="single" w:sz="4" w:space="0" w:color="auto"/>
            </w:tcBorders>
            <w:shd w:val="clear" w:color="auto" w:fill="auto"/>
            <w:noWrap/>
          </w:tcPr>
          <w:p w14:paraId="2F556E79" w14:textId="3324482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7A5C5A" w:rsidRPr="002D458A">
              <w:rPr>
                <w:rFonts w:asciiTheme="minorHAnsi" w:hAnsiTheme="minorHAnsi" w:cstheme="minorHAnsi"/>
                <w:color w:val="000000"/>
                <w:sz w:val="20"/>
                <w:szCs w:val="20"/>
              </w:rPr>
              <w:t>154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916FC1F" w14:textId="07F6619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8,911</w:t>
            </w:r>
          </w:p>
        </w:tc>
        <w:tc>
          <w:tcPr>
            <w:tcW w:w="1134" w:type="dxa"/>
            <w:tcBorders>
              <w:top w:val="nil"/>
              <w:left w:val="single" w:sz="4" w:space="0" w:color="auto"/>
              <w:bottom w:val="single" w:sz="4" w:space="0" w:color="auto"/>
              <w:right w:val="single" w:sz="4" w:space="0" w:color="auto"/>
            </w:tcBorders>
          </w:tcPr>
          <w:p w14:paraId="0918022F" w14:textId="5D7A85BE" w:rsidR="00934202" w:rsidRPr="002D458A" w:rsidRDefault="007A5C5A"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7,341</w:t>
            </w:r>
          </w:p>
        </w:tc>
        <w:tc>
          <w:tcPr>
            <w:tcW w:w="1134" w:type="dxa"/>
            <w:tcBorders>
              <w:top w:val="nil"/>
              <w:left w:val="single" w:sz="4" w:space="0" w:color="auto"/>
              <w:bottom w:val="single" w:sz="4" w:space="0" w:color="auto"/>
              <w:right w:val="single" w:sz="4" w:space="0" w:color="auto"/>
            </w:tcBorders>
            <w:shd w:val="clear" w:color="auto" w:fill="auto"/>
            <w:noWrap/>
          </w:tcPr>
          <w:p w14:paraId="7B7BE907" w14:textId="11F14AA1"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8,044</w:t>
            </w:r>
          </w:p>
        </w:tc>
        <w:tc>
          <w:tcPr>
            <w:tcW w:w="1134" w:type="dxa"/>
            <w:tcBorders>
              <w:top w:val="nil"/>
              <w:left w:val="nil"/>
              <w:bottom w:val="single" w:sz="4" w:space="0" w:color="auto"/>
              <w:right w:val="single" w:sz="4" w:space="0" w:color="auto"/>
            </w:tcBorders>
            <w:shd w:val="clear" w:color="auto" w:fill="auto"/>
            <w:noWrap/>
          </w:tcPr>
          <w:p w14:paraId="5BA79FE9" w14:textId="70C8AE05"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8,062</w:t>
            </w:r>
          </w:p>
        </w:tc>
        <w:tc>
          <w:tcPr>
            <w:tcW w:w="1134" w:type="dxa"/>
            <w:tcBorders>
              <w:top w:val="nil"/>
              <w:left w:val="nil"/>
              <w:bottom w:val="single" w:sz="4" w:space="0" w:color="auto"/>
              <w:right w:val="single" w:sz="4" w:space="0" w:color="auto"/>
            </w:tcBorders>
            <w:shd w:val="clear" w:color="auto" w:fill="auto"/>
            <w:noWrap/>
          </w:tcPr>
          <w:p w14:paraId="48AE9CEA" w14:textId="5DC8E41C" w:rsidR="00934202" w:rsidRPr="002D458A" w:rsidRDefault="007A5C5A"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8,430</w:t>
            </w:r>
          </w:p>
        </w:tc>
      </w:tr>
      <w:tr w:rsidR="00934202" w:rsidRPr="002D458A" w14:paraId="5297862F" w14:textId="7777777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5ED4F75" w14:textId="7931F4A8" w:rsidR="00934202" w:rsidRPr="002D458A" w:rsidRDefault="00934202" w:rsidP="006F3288">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North Macedonia</w:t>
            </w:r>
          </w:p>
        </w:tc>
        <w:tc>
          <w:tcPr>
            <w:tcW w:w="1134" w:type="dxa"/>
            <w:tcBorders>
              <w:top w:val="nil"/>
              <w:left w:val="nil"/>
              <w:bottom w:val="single" w:sz="4" w:space="0" w:color="auto"/>
              <w:right w:val="single" w:sz="4" w:space="0" w:color="auto"/>
            </w:tcBorders>
            <w:shd w:val="clear" w:color="auto" w:fill="auto"/>
            <w:noWrap/>
          </w:tcPr>
          <w:p w14:paraId="6C0E15B7" w14:textId="7EE3EE65"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008</w:t>
            </w:r>
          </w:p>
        </w:tc>
        <w:tc>
          <w:tcPr>
            <w:tcW w:w="850" w:type="dxa"/>
            <w:tcBorders>
              <w:top w:val="nil"/>
              <w:left w:val="nil"/>
              <w:bottom w:val="single" w:sz="4" w:space="0" w:color="auto"/>
              <w:right w:val="single" w:sz="4" w:space="0" w:color="auto"/>
            </w:tcBorders>
            <w:shd w:val="clear" w:color="auto" w:fill="auto"/>
            <w:noWrap/>
          </w:tcPr>
          <w:p w14:paraId="736401FE" w14:textId="093D8BEF"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008</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EAD587F" w14:textId="77777777" w:rsidR="00934202" w:rsidRPr="002D458A" w:rsidRDefault="00934202" w:rsidP="006F3288">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38E44145" w14:textId="5A9704AD" w:rsidR="00934202" w:rsidRPr="002D458A" w:rsidRDefault="00881329" w:rsidP="006F3288">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B28D747" w14:textId="79186B96"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8D7A226" w14:textId="77777777"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3746019" w14:textId="77777777"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2A7A46F8" w14:textId="26253A2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53E7BCE" w14:textId="7BEBFAED"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Norway</w:t>
            </w:r>
          </w:p>
        </w:tc>
        <w:tc>
          <w:tcPr>
            <w:tcW w:w="1134" w:type="dxa"/>
            <w:tcBorders>
              <w:top w:val="nil"/>
              <w:left w:val="nil"/>
              <w:bottom w:val="single" w:sz="4" w:space="0" w:color="auto"/>
              <w:right w:val="single" w:sz="4" w:space="0" w:color="auto"/>
            </w:tcBorders>
            <w:shd w:val="clear" w:color="auto" w:fill="auto"/>
            <w:noWrap/>
          </w:tcPr>
          <w:p w14:paraId="392069A0" w14:textId="192E116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3051F" w:rsidRPr="002D458A">
              <w:rPr>
                <w:rFonts w:asciiTheme="minorHAnsi" w:hAnsiTheme="minorHAnsi" w:cstheme="minorHAnsi"/>
                <w:color w:val="000000"/>
                <w:sz w:val="20"/>
                <w:szCs w:val="20"/>
              </w:rPr>
              <w:t>653</w:t>
            </w:r>
          </w:p>
        </w:tc>
        <w:tc>
          <w:tcPr>
            <w:tcW w:w="850" w:type="dxa"/>
            <w:tcBorders>
              <w:top w:val="nil"/>
              <w:left w:val="nil"/>
              <w:bottom w:val="single" w:sz="4" w:space="0" w:color="auto"/>
              <w:right w:val="single" w:sz="4" w:space="0" w:color="auto"/>
            </w:tcBorders>
            <w:shd w:val="clear" w:color="auto" w:fill="auto"/>
            <w:noWrap/>
          </w:tcPr>
          <w:p w14:paraId="2B80E629" w14:textId="175DDA5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3051F" w:rsidRPr="002D458A">
              <w:rPr>
                <w:rFonts w:asciiTheme="minorHAnsi" w:hAnsiTheme="minorHAnsi" w:cstheme="minorHAnsi"/>
                <w:color w:val="000000"/>
                <w:sz w:val="20"/>
                <w:szCs w:val="20"/>
              </w:rPr>
              <w:t>670</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6A30A08" w14:textId="3CE7633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33,246</w:t>
            </w:r>
          </w:p>
        </w:tc>
        <w:tc>
          <w:tcPr>
            <w:tcW w:w="1134" w:type="dxa"/>
            <w:tcBorders>
              <w:top w:val="nil"/>
              <w:left w:val="single" w:sz="4" w:space="0" w:color="auto"/>
              <w:bottom w:val="single" w:sz="4" w:space="0" w:color="auto"/>
              <w:right w:val="single" w:sz="4" w:space="0" w:color="auto"/>
            </w:tcBorders>
          </w:tcPr>
          <w:p w14:paraId="0F7D6B26" w14:textId="24839B6D" w:rsidR="00934202" w:rsidRPr="002D458A" w:rsidRDefault="0083051F"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31,958</w:t>
            </w:r>
          </w:p>
        </w:tc>
        <w:tc>
          <w:tcPr>
            <w:tcW w:w="1134" w:type="dxa"/>
            <w:tcBorders>
              <w:top w:val="nil"/>
              <w:left w:val="single" w:sz="4" w:space="0" w:color="auto"/>
              <w:bottom w:val="single" w:sz="4" w:space="0" w:color="auto"/>
              <w:right w:val="single" w:sz="4" w:space="0" w:color="auto"/>
            </w:tcBorders>
            <w:shd w:val="clear" w:color="auto" w:fill="auto"/>
            <w:noWrap/>
          </w:tcPr>
          <w:p w14:paraId="0B0A6DDE" w14:textId="068DC0C8"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35,019</w:t>
            </w:r>
          </w:p>
        </w:tc>
        <w:tc>
          <w:tcPr>
            <w:tcW w:w="1134" w:type="dxa"/>
            <w:tcBorders>
              <w:top w:val="nil"/>
              <w:left w:val="nil"/>
              <w:bottom w:val="single" w:sz="4" w:space="0" w:color="auto"/>
              <w:right w:val="single" w:sz="4" w:space="0" w:color="auto"/>
            </w:tcBorders>
            <w:shd w:val="clear" w:color="auto" w:fill="auto"/>
            <w:noWrap/>
          </w:tcPr>
          <w:p w14:paraId="2A258F41" w14:textId="07295A3A"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35,097</w:t>
            </w:r>
          </w:p>
        </w:tc>
        <w:tc>
          <w:tcPr>
            <w:tcW w:w="1134" w:type="dxa"/>
            <w:tcBorders>
              <w:top w:val="nil"/>
              <w:left w:val="nil"/>
              <w:bottom w:val="single" w:sz="4" w:space="0" w:color="auto"/>
              <w:right w:val="single" w:sz="4" w:space="0" w:color="auto"/>
            </w:tcBorders>
            <w:shd w:val="clear" w:color="auto" w:fill="auto"/>
            <w:noWrap/>
          </w:tcPr>
          <w:p w14:paraId="7DF56D87" w14:textId="587724EE"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36,696</w:t>
            </w:r>
          </w:p>
        </w:tc>
      </w:tr>
      <w:tr w:rsidR="00934202" w:rsidRPr="002D458A" w14:paraId="60ADB157" w14:textId="5708C218"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0017083" w14:textId="7D931E4D"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Oman</w:t>
            </w:r>
          </w:p>
        </w:tc>
        <w:tc>
          <w:tcPr>
            <w:tcW w:w="1134" w:type="dxa"/>
            <w:tcBorders>
              <w:top w:val="nil"/>
              <w:left w:val="nil"/>
              <w:bottom w:val="single" w:sz="4" w:space="0" w:color="auto"/>
              <w:right w:val="single" w:sz="4" w:space="0" w:color="auto"/>
            </w:tcBorders>
            <w:shd w:val="clear" w:color="auto" w:fill="auto"/>
            <w:noWrap/>
          </w:tcPr>
          <w:p w14:paraId="424611F4" w14:textId="6DD0B1B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0.11</w:t>
            </w:r>
            <w:r w:rsidR="0083051F" w:rsidRPr="002D458A">
              <w:rPr>
                <w:rFonts w:asciiTheme="minorHAnsi" w:hAnsiTheme="minorHAnsi" w:cstheme="minorHAnsi"/>
                <w:color w:val="000000"/>
                <w:sz w:val="20"/>
                <w:szCs w:val="20"/>
              </w:rPr>
              <w:t>5</w:t>
            </w:r>
          </w:p>
        </w:tc>
        <w:tc>
          <w:tcPr>
            <w:tcW w:w="850" w:type="dxa"/>
            <w:tcBorders>
              <w:top w:val="nil"/>
              <w:left w:val="nil"/>
              <w:bottom w:val="single" w:sz="4" w:space="0" w:color="auto"/>
              <w:right w:val="single" w:sz="4" w:space="0" w:color="auto"/>
            </w:tcBorders>
            <w:shd w:val="clear" w:color="auto" w:fill="auto"/>
            <w:noWrap/>
          </w:tcPr>
          <w:p w14:paraId="152B989B" w14:textId="7A3E07C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0.11</w:t>
            </w:r>
            <w:r w:rsidR="0083051F" w:rsidRPr="002D458A">
              <w:rPr>
                <w:rFonts w:asciiTheme="minorHAnsi" w:hAnsiTheme="minorHAnsi" w:cstheme="minorHAnsi"/>
                <w:color w:val="000000"/>
                <w:sz w:val="20"/>
                <w:szCs w:val="20"/>
              </w:rPr>
              <w:t>8</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27E83E1" w14:textId="03B1017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5,435</w:t>
            </w:r>
          </w:p>
        </w:tc>
        <w:tc>
          <w:tcPr>
            <w:tcW w:w="1134" w:type="dxa"/>
            <w:tcBorders>
              <w:top w:val="nil"/>
              <w:left w:val="single" w:sz="4" w:space="0" w:color="auto"/>
              <w:bottom w:val="single" w:sz="4" w:space="0" w:color="auto"/>
              <w:right w:val="single" w:sz="4" w:space="0" w:color="auto"/>
            </w:tcBorders>
          </w:tcPr>
          <w:p w14:paraId="449234EE" w14:textId="22BB8AB3" w:rsidR="00934202" w:rsidRPr="002D458A" w:rsidRDefault="0083051F"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5,628</w:t>
            </w:r>
          </w:p>
        </w:tc>
        <w:tc>
          <w:tcPr>
            <w:tcW w:w="1134" w:type="dxa"/>
            <w:tcBorders>
              <w:top w:val="nil"/>
              <w:left w:val="single" w:sz="4" w:space="0" w:color="auto"/>
              <w:bottom w:val="single" w:sz="4" w:space="0" w:color="auto"/>
              <w:right w:val="single" w:sz="4" w:space="0" w:color="auto"/>
            </w:tcBorders>
            <w:shd w:val="clear" w:color="auto" w:fill="auto"/>
            <w:noWrap/>
          </w:tcPr>
          <w:p w14:paraId="448A396A" w14:textId="38BE3357"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6,167</w:t>
            </w:r>
          </w:p>
        </w:tc>
        <w:tc>
          <w:tcPr>
            <w:tcW w:w="1134" w:type="dxa"/>
            <w:tcBorders>
              <w:top w:val="nil"/>
              <w:left w:val="nil"/>
              <w:bottom w:val="single" w:sz="4" w:space="0" w:color="auto"/>
              <w:right w:val="single" w:sz="4" w:space="0" w:color="auto"/>
            </w:tcBorders>
            <w:shd w:val="clear" w:color="auto" w:fill="auto"/>
            <w:noWrap/>
          </w:tcPr>
          <w:p w14:paraId="05C97FD0" w14:textId="73C471C9"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6,181</w:t>
            </w:r>
          </w:p>
        </w:tc>
        <w:tc>
          <w:tcPr>
            <w:tcW w:w="1134" w:type="dxa"/>
            <w:tcBorders>
              <w:top w:val="nil"/>
              <w:left w:val="nil"/>
              <w:bottom w:val="single" w:sz="4" w:space="0" w:color="auto"/>
              <w:right w:val="single" w:sz="4" w:space="0" w:color="auto"/>
            </w:tcBorders>
            <w:shd w:val="clear" w:color="auto" w:fill="auto"/>
            <w:noWrap/>
          </w:tcPr>
          <w:p w14:paraId="1E38FC0C" w14:textId="524E1C69"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6,463</w:t>
            </w:r>
          </w:p>
        </w:tc>
      </w:tr>
      <w:tr w:rsidR="00934202" w:rsidRPr="002D458A" w14:paraId="3CD5B625" w14:textId="297188C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27947C0" w14:textId="3E89A52F"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Pakistan</w:t>
            </w:r>
          </w:p>
        </w:tc>
        <w:tc>
          <w:tcPr>
            <w:tcW w:w="1134" w:type="dxa"/>
            <w:tcBorders>
              <w:top w:val="nil"/>
              <w:left w:val="nil"/>
              <w:bottom w:val="single" w:sz="4" w:space="0" w:color="auto"/>
              <w:right w:val="single" w:sz="4" w:space="0" w:color="auto"/>
            </w:tcBorders>
            <w:shd w:val="clear" w:color="auto" w:fill="auto"/>
            <w:noWrap/>
          </w:tcPr>
          <w:p w14:paraId="01C24EDF" w14:textId="19A4D3A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3051F" w:rsidRPr="002D458A">
              <w:rPr>
                <w:rFonts w:asciiTheme="minorHAnsi" w:hAnsiTheme="minorHAnsi" w:cstheme="minorHAnsi"/>
                <w:color w:val="000000"/>
                <w:sz w:val="20"/>
                <w:szCs w:val="20"/>
              </w:rPr>
              <w:t>123</w:t>
            </w:r>
          </w:p>
        </w:tc>
        <w:tc>
          <w:tcPr>
            <w:tcW w:w="850" w:type="dxa"/>
            <w:tcBorders>
              <w:top w:val="nil"/>
              <w:left w:val="nil"/>
              <w:bottom w:val="single" w:sz="4" w:space="0" w:color="auto"/>
              <w:right w:val="single" w:sz="4" w:space="0" w:color="auto"/>
            </w:tcBorders>
            <w:shd w:val="clear" w:color="auto" w:fill="auto"/>
            <w:noWrap/>
          </w:tcPr>
          <w:p w14:paraId="16586462" w14:textId="635913B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3051F" w:rsidRPr="002D458A">
              <w:rPr>
                <w:rFonts w:asciiTheme="minorHAnsi" w:hAnsiTheme="minorHAnsi" w:cstheme="minorHAnsi"/>
                <w:color w:val="000000"/>
                <w:sz w:val="20"/>
                <w:szCs w:val="20"/>
              </w:rPr>
              <w:t>126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20C147B" w14:textId="25D9090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5,582</w:t>
            </w:r>
          </w:p>
        </w:tc>
        <w:tc>
          <w:tcPr>
            <w:tcW w:w="1134" w:type="dxa"/>
            <w:tcBorders>
              <w:top w:val="nil"/>
              <w:left w:val="single" w:sz="4" w:space="0" w:color="auto"/>
              <w:bottom w:val="single" w:sz="4" w:space="0" w:color="auto"/>
              <w:right w:val="single" w:sz="4" w:space="0" w:color="auto"/>
            </w:tcBorders>
          </w:tcPr>
          <w:p w14:paraId="4073FB2F" w14:textId="6034DFF0" w:rsidR="00934202" w:rsidRPr="002D458A" w:rsidRDefault="0083051F"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6,020</w:t>
            </w:r>
          </w:p>
        </w:tc>
        <w:tc>
          <w:tcPr>
            <w:tcW w:w="1134" w:type="dxa"/>
            <w:tcBorders>
              <w:top w:val="nil"/>
              <w:left w:val="single" w:sz="4" w:space="0" w:color="auto"/>
              <w:bottom w:val="single" w:sz="4" w:space="0" w:color="auto"/>
              <w:right w:val="single" w:sz="4" w:space="0" w:color="auto"/>
            </w:tcBorders>
            <w:shd w:val="clear" w:color="auto" w:fill="auto"/>
            <w:noWrap/>
          </w:tcPr>
          <w:p w14:paraId="580FC3E2" w14:textId="6B5585ED"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6,596</w:t>
            </w:r>
          </w:p>
        </w:tc>
        <w:tc>
          <w:tcPr>
            <w:tcW w:w="1134" w:type="dxa"/>
            <w:tcBorders>
              <w:top w:val="nil"/>
              <w:left w:val="nil"/>
              <w:bottom w:val="single" w:sz="4" w:space="0" w:color="auto"/>
              <w:right w:val="single" w:sz="4" w:space="0" w:color="auto"/>
            </w:tcBorders>
            <w:shd w:val="clear" w:color="auto" w:fill="auto"/>
            <w:noWrap/>
          </w:tcPr>
          <w:p w14:paraId="6FDAA7D5" w14:textId="4AFFD560"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6,611</w:t>
            </w:r>
          </w:p>
        </w:tc>
        <w:tc>
          <w:tcPr>
            <w:tcW w:w="1134" w:type="dxa"/>
            <w:tcBorders>
              <w:top w:val="nil"/>
              <w:left w:val="nil"/>
              <w:bottom w:val="single" w:sz="4" w:space="0" w:color="auto"/>
              <w:right w:val="single" w:sz="4" w:space="0" w:color="auto"/>
            </w:tcBorders>
            <w:shd w:val="clear" w:color="auto" w:fill="auto"/>
            <w:noWrap/>
          </w:tcPr>
          <w:p w14:paraId="3265923D" w14:textId="53A99C84"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6,912</w:t>
            </w:r>
          </w:p>
        </w:tc>
      </w:tr>
      <w:tr w:rsidR="00934202" w:rsidRPr="002D458A" w14:paraId="57352A87" w14:textId="7777777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89F5D58" w14:textId="77777777" w:rsidR="00934202" w:rsidRPr="002D458A" w:rsidRDefault="00934202" w:rsidP="006F3288">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Palau</w:t>
            </w:r>
          </w:p>
        </w:tc>
        <w:tc>
          <w:tcPr>
            <w:tcW w:w="1134" w:type="dxa"/>
            <w:tcBorders>
              <w:top w:val="nil"/>
              <w:left w:val="nil"/>
              <w:bottom w:val="single" w:sz="4" w:space="0" w:color="auto"/>
              <w:right w:val="single" w:sz="4" w:space="0" w:color="auto"/>
            </w:tcBorders>
            <w:shd w:val="clear" w:color="auto" w:fill="auto"/>
            <w:noWrap/>
          </w:tcPr>
          <w:p w14:paraId="64CCA254" w14:textId="77777777"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197C548C" w14:textId="77777777"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51C44524" w14:textId="77777777" w:rsidR="00934202" w:rsidRPr="002D458A" w:rsidRDefault="00934202" w:rsidP="006F3288">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2B987F52" w14:textId="19ACA404" w:rsidR="00934202" w:rsidRPr="002D458A" w:rsidRDefault="0083051F" w:rsidP="006F3288">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19D5E73" w14:textId="3B7C5368"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D3D62F4" w14:textId="77777777"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70A0A2C" w14:textId="77777777" w:rsidR="00934202" w:rsidRPr="002D458A" w:rsidRDefault="00934202" w:rsidP="006F3288">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C05418F" w14:textId="7777777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7F91E46" w14:textId="29EC7D3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Panama</w:t>
            </w:r>
          </w:p>
        </w:tc>
        <w:tc>
          <w:tcPr>
            <w:tcW w:w="1134" w:type="dxa"/>
            <w:tcBorders>
              <w:top w:val="nil"/>
              <w:left w:val="nil"/>
              <w:bottom w:val="single" w:sz="4" w:space="0" w:color="auto"/>
              <w:right w:val="single" w:sz="4" w:space="0" w:color="auto"/>
            </w:tcBorders>
            <w:shd w:val="clear" w:color="auto" w:fill="auto"/>
            <w:noWrap/>
          </w:tcPr>
          <w:p w14:paraId="2B0B61FC" w14:textId="04332CE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3051F" w:rsidRPr="002D458A">
              <w:rPr>
                <w:rFonts w:asciiTheme="minorHAnsi" w:hAnsiTheme="minorHAnsi" w:cstheme="minorHAnsi"/>
                <w:color w:val="000000"/>
                <w:sz w:val="20"/>
                <w:szCs w:val="20"/>
              </w:rPr>
              <w:t>086</w:t>
            </w:r>
          </w:p>
        </w:tc>
        <w:tc>
          <w:tcPr>
            <w:tcW w:w="850" w:type="dxa"/>
            <w:tcBorders>
              <w:top w:val="nil"/>
              <w:left w:val="nil"/>
              <w:bottom w:val="single" w:sz="4" w:space="0" w:color="auto"/>
              <w:right w:val="single" w:sz="4" w:space="0" w:color="auto"/>
            </w:tcBorders>
            <w:shd w:val="clear" w:color="auto" w:fill="auto"/>
            <w:noWrap/>
          </w:tcPr>
          <w:p w14:paraId="6EBAD271" w14:textId="3A4F1CC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3051F" w:rsidRPr="002D458A">
              <w:rPr>
                <w:rFonts w:asciiTheme="minorHAnsi" w:hAnsiTheme="minorHAnsi" w:cstheme="minorHAnsi"/>
                <w:color w:val="000000"/>
                <w:sz w:val="20"/>
                <w:szCs w:val="20"/>
              </w:rPr>
              <w:t>088</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212DBB24" w14:textId="0D25AC9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4,407</w:t>
            </w:r>
          </w:p>
        </w:tc>
        <w:tc>
          <w:tcPr>
            <w:tcW w:w="1134" w:type="dxa"/>
            <w:tcBorders>
              <w:top w:val="nil"/>
              <w:left w:val="single" w:sz="4" w:space="0" w:color="auto"/>
              <w:bottom w:val="single" w:sz="4" w:space="0" w:color="auto"/>
              <w:right w:val="single" w:sz="4" w:space="0" w:color="auto"/>
            </w:tcBorders>
          </w:tcPr>
          <w:p w14:paraId="3BEC8EB8" w14:textId="53C23A65" w:rsidR="00934202" w:rsidRPr="002D458A" w:rsidRDefault="0083051F"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4,209</w:t>
            </w:r>
          </w:p>
        </w:tc>
        <w:tc>
          <w:tcPr>
            <w:tcW w:w="1134" w:type="dxa"/>
            <w:tcBorders>
              <w:top w:val="nil"/>
              <w:left w:val="single" w:sz="4" w:space="0" w:color="auto"/>
              <w:bottom w:val="single" w:sz="4" w:space="0" w:color="auto"/>
              <w:right w:val="single" w:sz="4" w:space="0" w:color="auto"/>
            </w:tcBorders>
            <w:shd w:val="clear" w:color="auto" w:fill="auto"/>
            <w:noWrap/>
          </w:tcPr>
          <w:p w14:paraId="10282759" w14:textId="0810876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w:t>
            </w:r>
            <w:r w:rsidR="0083051F" w:rsidRPr="002D458A">
              <w:rPr>
                <w:rFonts w:asciiTheme="minorHAnsi" w:hAnsiTheme="minorHAnsi" w:cstheme="minorHAnsi"/>
                <w:color w:val="000000"/>
                <w:sz w:val="20"/>
                <w:szCs w:val="20"/>
              </w:rPr>
              <w:t>612</w:t>
            </w:r>
          </w:p>
        </w:tc>
        <w:tc>
          <w:tcPr>
            <w:tcW w:w="1134" w:type="dxa"/>
            <w:tcBorders>
              <w:top w:val="nil"/>
              <w:left w:val="nil"/>
              <w:bottom w:val="single" w:sz="4" w:space="0" w:color="auto"/>
              <w:right w:val="single" w:sz="4" w:space="0" w:color="auto"/>
            </w:tcBorders>
            <w:shd w:val="clear" w:color="auto" w:fill="auto"/>
            <w:noWrap/>
          </w:tcPr>
          <w:p w14:paraId="6F7A4331" w14:textId="7D26D38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w:t>
            </w:r>
            <w:r w:rsidR="0083051F" w:rsidRPr="002D458A">
              <w:rPr>
                <w:rFonts w:asciiTheme="minorHAnsi" w:hAnsiTheme="minorHAnsi" w:cstheme="minorHAnsi"/>
                <w:color w:val="000000"/>
                <w:sz w:val="20"/>
                <w:szCs w:val="20"/>
              </w:rPr>
              <w:t>622</w:t>
            </w:r>
          </w:p>
        </w:tc>
        <w:tc>
          <w:tcPr>
            <w:tcW w:w="1134" w:type="dxa"/>
            <w:tcBorders>
              <w:top w:val="nil"/>
              <w:left w:val="nil"/>
              <w:bottom w:val="single" w:sz="4" w:space="0" w:color="auto"/>
              <w:right w:val="single" w:sz="4" w:space="0" w:color="auto"/>
            </w:tcBorders>
            <w:shd w:val="clear" w:color="auto" w:fill="auto"/>
            <w:noWrap/>
          </w:tcPr>
          <w:p w14:paraId="4070A20A" w14:textId="558DD7D4" w:rsidR="00934202" w:rsidRPr="002D458A" w:rsidRDefault="0083051F"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4,833</w:t>
            </w:r>
          </w:p>
        </w:tc>
      </w:tr>
      <w:tr w:rsidR="00934202" w:rsidRPr="002D458A" w14:paraId="0D9C695F" w14:textId="0B0F4F0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C013D21" w14:textId="0A5520B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Papua New Guinea</w:t>
            </w:r>
          </w:p>
        </w:tc>
        <w:tc>
          <w:tcPr>
            <w:tcW w:w="1134" w:type="dxa"/>
            <w:tcBorders>
              <w:top w:val="nil"/>
              <w:left w:val="nil"/>
              <w:bottom w:val="single" w:sz="4" w:space="0" w:color="auto"/>
              <w:right w:val="single" w:sz="4" w:space="0" w:color="auto"/>
            </w:tcBorders>
            <w:shd w:val="clear" w:color="auto" w:fill="auto"/>
            <w:noWrap/>
          </w:tcPr>
          <w:p w14:paraId="7692EA2F" w14:textId="3D9DCE8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009</w:t>
            </w:r>
          </w:p>
        </w:tc>
        <w:tc>
          <w:tcPr>
            <w:tcW w:w="850" w:type="dxa"/>
            <w:tcBorders>
              <w:top w:val="nil"/>
              <w:left w:val="nil"/>
              <w:bottom w:val="single" w:sz="4" w:space="0" w:color="auto"/>
              <w:right w:val="single" w:sz="4" w:space="0" w:color="auto"/>
            </w:tcBorders>
            <w:shd w:val="clear" w:color="auto" w:fill="auto"/>
            <w:noWrap/>
          </w:tcPr>
          <w:p w14:paraId="7D2F0D0C" w14:textId="6A09348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009</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9CD8F9E" w14:textId="14B59A3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1A7B9BC0" w14:textId="368D5291"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1148EDB" w14:textId="7D2BF5A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CB92705" w14:textId="674E278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61AE540" w14:textId="5248148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2394D34A" w14:textId="3A47A7F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48314D6" w14:textId="3FD9D0EA"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Paraguay</w:t>
            </w:r>
          </w:p>
        </w:tc>
        <w:tc>
          <w:tcPr>
            <w:tcW w:w="1134" w:type="dxa"/>
            <w:tcBorders>
              <w:top w:val="nil"/>
              <w:left w:val="nil"/>
              <w:bottom w:val="single" w:sz="4" w:space="0" w:color="auto"/>
              <w:right w:val="single" w:sz="4" w:space="0" w:color="auto"/>
            </w:tcBorders>
            <w:shd w:val="clear" w:color="auto" w:fill="auto"/>
            <w:noWrap/>
          </w:tcPr>
          <w:p w14:paraId="73C33FD6" w14:textId="7E3152A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023</w:t>
            </w:r>
          </w:p>
        </w:tc>
        <w:tc>
          <w:tcPr>
            <w:tcW w:w="850" w:type="dxa"/>
            <w:tcBorders>
              <w:top w:val="nil"/>
              <w:left w:val="nil"/>
              <w:bottom w:val="single" w:sz="4" w:space="0" w:color="auto"/>
              <w:right w:val="single" w:sz="4" w:space="0" w:color="auto"/>
            </w:tcBorders>
            <w:shd w:val="clear" w:color="auto" w:fill="auto"/>
            <w:noWrap/>
          </w:tcPr>
          <w:p w14:paraId="2474FCBD" w14:textId="453C6CD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024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0A9B3D9" w14:textId="5EF0460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1,273</w:t>
            </w:r>
          </w:p>
        </w:tc>
        <w:tc>
          <w:tcPr>
            <w:tcW w:w="1134" w:type="dxa"/>
            <w:tcBorders>
              <w:top w:val="nil"/>
              <w:left w:val="single" w:sz="4" w:space="0" w:color="auto"/>
              <w:bottom w:val="single" w:sz="4" w:space="0" w:color="auto"/>
              <w:right w:val="single" w:sz="4" w:space="0" w:color="auto"/>
            </w:tcBorders>
          </w:tcPr>
          <w:p w14:paraId="56807DBC" w14:textId="260A77FD"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1,126</w:t>
            </w:r>
          </w:p>
        </w:tc>
        <w:tc>
          <w:tcPr>
            <w:tcW w:w="1134" w:type="dxa"/>
            <w:tcBorders>
              <w:top w:val="nil"/>
              <w:left w:val="single" w:sz="4" w:space="0" w:color="auto"/>
              <w:bottom w:val="single" w:sz="4" w:space="0" w:color="auto"/>
              <w:right w:val="single" w:sz="4" w:space="0" w:color="auto"/>
            </w:tcBorders>
            <w:shd w:val="clear" w:color="auto" w:fill="auto"/>
            <w:noWrap/>
          </w:tcPr>
          <w:p w14:paraId="3710AC36" w14:textId="3A28595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B84571" w:rsidRPr="002D458A">
              <w:rPr>
                <w:rFonts w:asciiTheme="minorHAnsi" w:hAnsiTheme="minorHAnsi" w:cstheme="minorHAnsi"/>
                <w:color w:val="000000"/>
                <w:sz w:val="20"/>
                <w:szCs w:val="20"/>
              </w:rPr>
              <w:t>233</w:t>
            </w:r>
          </w:p>
        </w:tc>
        <w:tc>
          <w:tcPr>
            <w:tcW w:w="1134" w:type="dxa"/>
            <w:tcBorders>
              <w:top w:val="nil"/>
              <w:left w:val="nil"/>
              <w:bottom w:val="single" w:sz="4" w:space="0" w:color="auto"/>
              <w:right w:val="single" w:sz="4" w:space="0" w:color="auto"/>
            </w:tcBorders>
            <w:shd w:val="clear" w:color="auto" w:fill="auto"/>
            <w:noWrap/>
          </w:tcPr>
          <w:p w14:paraId="15AB6D62" w14:textId="38F7FAE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B84571" w:rsidRPr="002D458A">
              <w:rPr>
                <w:rFonts w:asciiTheme="minorHAnsi" w:hAnsiTheme="minorHAnsi" w:cstheme="minorHAnsi"/>
                <w:color w:val="000000"/>
                <w:sz w:val="20"/>
                <w:szCs w:val="20"/>
              </w:rPr>
              <w:t>236</w:t>
            </w:r>
          </w:p>
        </w:tc>
        <w:tc>
          <w:tcPr>
            <w:tcW w:w="1134" w:type="dxa"/>
            <w:tcBorders>
              <w:top w:val="nil"/>
              <w:left w:val="nil"/>
              <w:bottom w:val="single" w:sz="4" w:space="0" w:color="auto"/>
              <w:right w:val="single" w:sz="4" w:space="0" w:color="auto"/>
            </w:tcBorders>
            <w:shd w:val="clear" w:color="auto" w:fill="auto"/>
            <w:noWrap/>
          </w:tcPr>
          <w:p w14:paraId="6C90134D" w14:textId="1C62494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B84571" w:rsidRPr="002D458A">
              <w:rPr>
                <w:rFonts w:asciiTheme="minorHAnsi" w:hAnsiTheme="minorHAnsi" w:cstheme="minorHAnsi"/>
                <w:color w:val="000000"/>
                <w:sz w:val="20"/>
                <w:szCs w:val="20"/>
              </w:rPr>
              <w:t>293</w:t>
            </w:r>
          </w:p>
        </w:tc>
      </w:tr>
      <w:tr w:rsidR="00934202" w:rsidRPr="002D458A" w14:paraId="162F7D42" w14:textId="32F1BFA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F7A7269" w14:textId="105DBB2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Peru</w:t>
            </w:r>
          </w:p>
        </w:tc>
        <w:tc>
          <w:tcPr>
            <w:tcW w:w="1134" w:type="dxa"/>
            <w:tcBorders>
              <w:top w:val="nil"/>
              <w:left w:val="nil"/>
              <w:bottom w:val="single" w:sz="4" w:space="0" w:color="auto"/>
              <w:right w:val="single" w:sz="4" w:space="0" w:color="auto"/>
            </w:tcBorders>
            <w:shd w:val="clear" w:color="auto" w:fill="auto"/>
            <w:noWrap/>
          </w:tcPr>
          <w:p w14:paraId="3783E649" w14:textId="01A1702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145</w:t>
            </w:r>
          </w:p>
        </w:tc>
        <w:tc>
          <w:tcPr>
            <w:tcW w:w="850" w:type="dxa"/>
            <w:tcBorders>
              <w:top w:val="nil"/>
              <w:left w:val="nil"/>
              <w:bottom w:val="single" w:sz="4" w:space="0" w:color="auto"/>
              <w:right w:val="single" w:sz="4" w:space="0" w:color="auto"/>
            </w:tcBorders>
            <w:shd w:val="clear" w:color="auto" w:fill="auto"/>
            <w:noWrap/>
          </w:tcPr>
          <w:p w14:paraId="5A264494" w14:textId="29582F5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149</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E37547C" w14:textId="37F6A91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7,981</w:t>
            </w:r>
          </w:p>
        </w:tc>
        <w:tc>
          <w:tcPr>
            <w:tcW w:w="1134" w:type="dxa"/>
            <w:tcBorders>
              <w:top w:val="nil"/>
              <w:left w:val="single" w:sz="4" w:space="0" w:color="auto"/>
              <w:bottom w:val="single" w:sz="4" w:space="0" w:color="auto"/>
              <w:right w:val="single" w:sz="4" w:space="0" w:color="auto"/>
            </w:tcBorders>
          </w:tcPr>
          <w:p w14:paraId="1D837B4C" w14:textId="62FC48DC"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7,096</w:t>
            </w:r>
          </w:p>
        </w:tc>
        <w:tc>
          <w:tcPr>
            <w:tcW w:w="1134" w:type="dxa"/>
            <w:tcBorders>
              <w:top w:val="nil"/>
              <w:left w:val="single" w:sz="4" w:space="0" w:color="auto"/>
              <w:bottom w:val="single" w:sz="4" w:space="0" w:color="auto"/>
              <w:right w:val="single" w:sz="4" w:space="0" w:color="auto"/>
            </w:tcBorders>
            <w:shd w:val="clear" w:color="auto" w:fill="auto"/>
            <w:noWrap/>
          </w:tcPr>
          <w:p w14:paraId="0921B53D" w14:textId="371D8FD3"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7,776</w:t>
            </w:r>
          </w:p>
        </w:tc>
        <w:tc>
          <w:tcPr>
            <w:tcW w:w="1134" w:type="dxa"/>
            <w:tcBorders>
              <w:top w:val="nil"/>
              <w:left w:val="nil"/>
              <w:bottom w:val="single" w:sz="4" w:space="0" w:color="auto"/>
              <w:right w:val="single" w:sz="4" w:space="0" w:color="auto"/>
            </w:tcBorders>
            <w:shd w:val="clear" w:color="auto" w:fill="auto"/>
            <w:noWrap/>
          </w:tcPr>
          <w:p w14:paraId="6D32A5F8" w14:textId="042367DC"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7,793</w:t>
            </w:r>
          </w:p>
        </w:tc>
        <w:tc>
          <w:tcPr>
            <w:tcW w:w="1134" w:type="dxa"/>
            <w:tcBorders>
              <w:top w:val="nil"/>
              <w:left w:val="nil"/>
              <w:bottom w:val="single" w:sz="4" w:space="0" w:color="auto"/>
              <w:right w:val="single" w:sz="4" w:space="0" w:color="auto"/>
            </w:tcBorders>
            <w:shd w:val="clear" w:color="auto" w:fill="auto"/>
            <w:noWrap/>
          </w:tcPr>
          <w:p w14:paraId="4B161FDE" w14:textId="5D5428C1"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8,149</w:t>
            </w:r>
          </w:p>
        </w:tc>
      </w:tr>
      <w:tr w:rsidR="00934202" w:rsidRPr="002D458A" w14:paraId="2D3D4EE4" w14:textId="00D37EF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6E4FBA8" w14:textId="204F021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Philippines</w:t>
            </w:r>
          </w:p>
        </w:tc>
        <w:tc>
          <w:tcPr>
            <w:tcW w:w="1134" w:type="dxa"/>
            <w:tcBorders>
              <w:top w:val="nil"/>
              <w:left w:val="nil"/>
              <w:bottom w:val="single" w:sz="4" w:space="0" w:color="auto"/>
              <w:right w:val="single" w:sz="4" w:space="0" w:color="auto"/>
            </w:tcBorders>
            <w:shd w:val="clear" w:color="auto" w:fill="auto"/>
            <w:noWrap/>
          </w:tcPr>
          <w:p w14:paraId="09973C18" w14:textId="00AC590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198</w:t>
            </w:r>
          </w:p>
        </w:tc>
        <w:tc>
          <w:tcPr>
            <w:tcW w:w="850" w:type="dxa"/>
            <w:tcBorders>
              <w:top w:val="nil"/>
              <w:left w:val="nil"/>
              <w:bottom w:val="single" w:sz="4" w:space="0" w:color="auto"/>
              <w:right w:val="single" w:sz="4" w:space="0" w:color="auto"/>
            </w:tcBorders>
            <w:shd w:val="clear" w:color="auto" w:fill="auto"/>
            <w:noWrap/>
          </w:tcPr>
          <w:p w14:paraId="09E912F4" w14:textId="6EE0C82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203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A36E02E" w14:textId="3E6AA22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10,380</w:t>
            </w:r>
          </w:p>
        </w:tc>
        <w:tc>
          <w:tcPr>
            <w:tcW w:w="1134" w:type="dxa"/>
            <w:tcBorders>
              <w:top w:val="nil"/>
              <w:left w:val="single" w:sz="4" w:space="0" w:color="auto"/>
              <w:bottom w:val="single" w:sz="4" w:space="0" w:color="auto"/>
              <w:right w:val="single" w:sz="4" w:space="0" w:color="auto"/>
            </w:tcBorders>
          </w:tcPr>
          <w:p w14:paraId="0D38DE25" w14:textId="3040E0D3"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9,690</w:t>
            </w:r>
          </w:p>
        </w:tc>
        <w:tc>
          <w:tcPr>
            <w:tcW w:w="1134" w:type="dxa"/>
            <w:tcBorders>
              <w:top w:val="nil"/>
              <w:left w:val="single" w:sz="4" w:space="0" w:color="auto"/>
              <w:bottom w:val="single" w:sz="4" w:space="0" w:color="auto"/>
              <w:right w:val="single" w:sz="4" w:space="0" w:color="auto"/>
            </w:tcBorders>
            <w:shd w:val="clear" w:color="auto" w:fill="auto"/>
            <w:noWrap/>
          </w:tcPr>
          <w:p w14:paraId="4D88D0E3" w14:textId="406C1D46"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10,618</w:t>
            </w:r>
          </w:p>
        </w:tc>
        <w:tc>
          <w:tcPr>
            <w:tcW w:w="1134" w:type="dxa"/>
            <w:tcBorders>
              <w:top w:val="nil"/>
              <w:left w:val="nil"/>
              <w:bottom w:val="single" w:sz="4" w:space="0" w:color="auto"/>
              <w:right w:val="single" w:sz="4" w:space="0" w:color="auto"/>
            </w:tcBorders>
            <w:shd w:val="clear" w:color="auto" w:fill="auto"/>
            <w:noWrap/>
          </w:tcPr>
          <w:p w14:paraId="14C281CA" w14:textId="0EABCAFE"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10,642</w:t>
            </w:r>
          </w:p>
        </w:tc>
        <w:tc>
          <w:tcPr>
            <w:tcW w:w="1134" w:type="dxa"/>
            <w:tcBorders>
              <w:top w:val="nil"/>
              <w:left w:val="nil"/>
              <w:bottom w:val="single" w:sz="4" w:space="0" w:color="auto"/>
              <w:right w:val="single" w:sz="4" w:space="0" w:color="auto"/>
            </w:tcBorders>
            <w:shd w:val="clear" w:color="auto" w:fill="auto"/>
            <w:noWrap/>
          </w:tcPr>
          <w:p w14:paraId="04F9D663" w14:textId="6F972D77"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11,127</w:t>
            </w:r>
          </w:p>
        </w:tc>
      </w:tr>
      <w:tr w:rsidR="00934202" w:rsidRPr="002D458A" w14:paraId="03C6AD22" w14:textId="5B0AC5C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4085606" w14:textId="1194EBE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Poland</w:t>
            </w:r>
          </w:p>
        </w:tc>
        <w:tc>
          <w:tcPr>
            <w:tcW w:w="1134" w:type="dxa"/>
            <w:tcBorders>
              <w:top w:val="nil"/>
              <w:left w:val="nil"/>
              <w:bottom w:val="single" w:sz="4" w:space="0" w:color="auto"/>
              <w:right w:val="single" w:sz="4" w:space="0" w:color="auto"/>
            </w:tcBorders>
            <w:shd w:val="clear" w:color="auto" w:fill="auto"/>
            <w:noWrap/>
          </w:tcPr>
          <w:p w14:paraId="6ED8EBCF" w14:textId="15B81B1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831</w:t>
            </w:r>
          </w:p>
        </w:tc>
        <w:tc>
          <w:tcPr>
            <w:tcW w:w="850" w:type="dxa"/>
            <w:tcBorders>
              <w:top w:val="nil"/>
              <w:left w:val="nil"/>
              <w:bottom w:val="single" w:sz="4" w:space="0" w:color="auto"/>
              <w:right w:val="single" w:sz="4" w:space="0" w:color="auto"/>
            </w:tcBorders>
            <w:shd w:val="clear" w:color="auto" w:fill="auto"/>
            <w:noWrap/>
          </w:tcPr>
          <w:p w14:paraId="12DB56EB" w14:textId="52F48B7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853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A423E83" w14:textId="55BF73B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40,982</w:t>
            </w:r>
          </w:p>
        </w:tc>
        <w:tc>
          <w:tcPr>
            <w:tcW w:w="1134" w:type="dxa"/>
            <w:tcBorders>
              <w:top w:val="nil"/>
              <w:left w:val="single" w:sz="4" w:space="0" w:color="auto"/>
              <w:bottom w:val="single" w:sz="4" w:space="0" w:color="auto"/>
              <w:right w:val="single" w:sz="4" w:space="0" w:color="auto"/>
            </w:tcBorders>
          </w:tcPr>
          <w:p w14:paraId="26939168" w14:textId="0846A1CE"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40,669</w:t>
            </w:r>
          </w:p>
        </w:tc>
        <w:tc>
          <w:tcPr>
            <w:tcW w:w="1134" w:type="dxa"/>
            <w:tcBorders>
              <w:top w:val="nil"/>
              <w:left w:val="single" w:sz="4" w:space="0" w:color="auto"/>
              <w:bottom w:val="single" w:sz="4" w:space="0" w:color="auto"/>
              <w:right w:val="single" w:sz="4" w:space="0" w:color="auto"/>
            </w:tcBorders>
            <w:shd w:val="clear" w:color="auto" w:fill="auto"/>
            <w:noWrap/>
          </w:tcPr>
          <w:p w14:paraId="03A22C73" w14:textId="0A961D1C"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44,565</w:t>
            </w:r>
          </w:p>
        </w:tc>
        <w:tc>
          <w:tcPr>
            <w:tcW w:w="1134" w:type="dxa"/>
            <w:tcBorders>
              <w:top w:val="nil"/>
              <w:left w:val="nil"/>
              <w:bottom w:val="single" w:sz="4" w:space="0" w:color="auto"/>
              <w:right w:val="single" w:sz="4" w:space="0" w:color="auto"/>
            </w:tcBorders>
            <w:shd w:val="clear" w:color="auto" w:fill="auto"/>
            <w:noWrap/>
          </w:tcPr>
          <w:p w14:paraId="7F8FD84B" w14:textId="3BE77158"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44,664</w:t>
            </w:r>
          </w:p>
        </w:tc>
        <w:tc>
          <w:tcPr>
            <w:tcW w:w="1134" w:type="dxa"/>
            <w:tcBorders>
              <w:top w:val="nil"/>
              <w:left w:val="nil"/>
              <w:bottom w:val="single" w:sz="4" w:space="0" w:color="auto"/>
              <w:right w:val="single" w:sz="4" w:space="0" w:color="auto"/>
            </w:tcBorders>
            <w:shd w:val="clear" w:color="auto" w:fill="auto"/>
            <w:noWrap/>
          </w:tcPr>
          <w:p w14:paraId="4C69AF01" w14:textId="38F42352"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46,699</w:t>
            </w:r>
          </w:p>
        </w:tc>
      </w:tr>
      <w:tr w:rsidR="00934202" w:rsidRPr="002D458A" w14:paraId="71F19A0E" w14:textId="05AD7D2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7ECA1C1" w14:textId="7F37C1F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Portugal</w:t>
            </w:r>
          </w:p>
        </w:tc>
        <w:tc>
          <w:tcPr>
            <w:tcW w:w="1134" w:type="dxa"/>
            <w:tcBorders>
              <w:top w:val="nil"/>
              <w:left w:val="nil"/>
              <w:bottom w:val="single" w:sz="4" w:space="0" w:color="auto"/>
              <w:right w:val="single" w:sz="4" w:space="0" w:color="auto"/>
            </w:tcBorders>
            <w:shd w:val="clear" w:color="auto" w:fill="auto"/>
            <w:noWrap/>
          </w:tcPr>
          <w:p w14:paraId="4C064FFD" w14:textId="08FBDF4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328</w:t>
            </w:r>
          </w:p>
        </w:tc>
        <w:tc>
          <w:tcPr>
            <w:tcW w:w="850" w:type="dxa"/>
            <w:tcBorders>
              <w:top w:val="nil"/>
              <w:left w:val="nil"/>
              <w:bottom w:val="single" w:sz="4" w:space="0" w:color="auto"/>
              <w:right w:val="single" w:sz="4" w:space="0" w:color="auto"/>
            </w:tcBorders>
            <w:shd w:val="clear" w:color="auto" w:fill="auto"/>
            <w:noWrap/>
          </w:tcPr>
          <w:p w14:paraId="293785E3" w14:textId="41B15C2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337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061E5B8" w14:textId="3346F9F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17,284</w:t>
            </w:r>
          </w:p>
        </w:tc>
        <w:tc>
          <w:tcPr>
            <w:tcW w:w="1134" w:type="dxa"/>
            <w:tcBorders>
              <w:top w:val="nil"/>
              <w:left w:val="single" w:sz="4" w:space="0" w:color="auto"/>
              <w:bottom w:val="single" w:sz="4" w:space="0" w:color="auto"/>
              <w:right w:val="single" w:sz="4" w:space="0" w:color="auto"/>
            </w:tcBorders>
          </w:tcPr>
          <w:p w14:paraId="13F47E71" w14:textId="7A82612E"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16,052</w:t>
            </w:r>
          </w:p>
        </w:tc>
        <w:tc>
          <w:tcPr>
            <w:tcW w:w="1134" w:type="dxa"/>
            <w:tcBorders>
              <w:top w:val="nil"/>
              <w:left w:val="single" w:sz="4" w:space="0" w:color="auto"/>
              <w:bottom w:val="single" w:sz="4" w:space="0" w:color="auto"/>
              <w:right w:val="single" w:sz="4" w:space="0" w:color="auto"/>
            </w:tcBorders>
            <w:shd w:val="clear" w:color="auto" w:fill="auto"/>
            <w:noWrap/>
          </w:tcPr>
          <w:p w14:paraId="52181B4C" w14:textId="4C28B781"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17,590</w:t>
            </w:r>
          </w:p>
        </w:tc>
        <w:tc>
          <w:tcPr>
            <w:tcW w:w="1134" w:type="dxa"/>
            <w:tcBorders>
              <w:top w:val="nil"/>
              <w:left w:val="nil"/>
              <w:bottom w:val="single" w:sz="4" w:space="0" w:color="auto"/>
              <w:right w:val="single" w:sz="4" w:space="0" w:color="auto"/>
            </w:tcBorders>
            <w:shd w:val="clear" w:color="auto" w:fill="auto"/>
            <w:noWrap/>
          </w:tcPr>
          <w:p w14:paraId="01DC178B" w14:textId="5114B551"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17,629</w:t>
            </w:r>
          </w:p>
        </w:tc>
        <w:tc>
          <w:tcPr>
            <w:tcW w:w="1134" w:type="dxa"/>
            <w:tcBorders>
              <w:top w:val="nil"/>
              <w:left w:val="nil"/>
              <w:bottom w:val="single" w:sz="4" w:space="0" w:color="auto"/>
              <w:right w:val="single" w:sz="4" w:space="0" w:color="auto"/>
            </w:tcBorders>
            <w:shd w:val="clear" w:color="auto" w:fill="auto"/>
            <w:noWrap/>
          </w:tcPr>
          <w:p w14:paraId="737FD64E" w14:textId="227CBC05"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18,433</w:t>
            </w:r>
          </w:p>
        </w:tc>
      </w:tr>
      <w:tr w:rsidR="00934202" w:rsidRPr="002D458A" w14:paraId="3BB506BE" w14:textId="1CBF770E"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CAFF495" w14:textId="35468F2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Republic of Korea</w:t>
            </w:r>
          </w:p>
        </w:tc>
        <w:tc>
          <w:tcPr>
            <w:tcW w:w="1134" w:type="dxa"/>
            <w:tcBorders>
              <w:top w:val="nil"/>
              <w:left w:val="nil"/>
              <w:bottom w:val="single" w:sz="4" w:space="0" w:color="auto"/>
              <w:right w:val="single" w:sz="4" w:space="0" w:color="auto"/>
            </w:tcBorders>
            <w:shd w:val="clear" w:color="auto" w:fill="auto"/>
            <w:noWrap/>
          </w:tcPr>
          <w:p w14:paraId="6546EEBD" w14:textId="2645CC4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w:t>
            </w:r>
            <w:r w:rsidR="00B84571" w:rsidRPr="002D458A">
              <w:rPr>
                <w:rFonts w:asciiTheme="minorHAnsi" w:hAnsiTheme="minorHAnsi" w:cstheme="minorHAnsi"/>
                <w:color w:val="000000"/>
                <w:sz w:val="20"/>
                <w:szCs w:val="20"/>
              </w:rPr>
              <w:t>349</w:t>
            </w:r>
          </w:p>
        </w:tc>
        <w:tc>
          <w:tcPr>
            <w:tcW w:w="850" w:type="dxa"/>
            <w:tcBorders>
              <w:top w:val="nil"/>
              <w:left w:val="nil"/>
              <w:bottom w:val="single" w:sz="4" w:space="0" w:color="auto"/>
              <w:right w:val="single" w:sz="4" w:space="0" w:color="auto"/>
            </w:tcBorders>
            <w:shd w:val="clear" w:color="auto" w:fill="auto"/>
            <w:noWrap/>
          </w:tcPr>
          <w:p w14:paraId="6D41B71A" w14:textId="5EB9BB8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w:t>
            </w:r>
            <w:r w:rsidR="00B84571" w:rsidRPr="002D458A">
              <w:rPr>
                <w:rFonts w:asciiTheme="minorHAnsi" w:hAnsiTheme="minorHAnsi" w:cstheme="minorHAnsi"/>
                <w:color w:val="000000"/>
                <w:sz w:val="20"/>
                <w:szCs w:val="20"/>
              </w:rPr>
              <w:t>411</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26421A75" w14:textId="7CB9099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126,030</w:t>
            </w:r>
          </w:p>
        </w:tc>
        <w:tc>
          <w:tcPr>
            <w:tcW w:w="1134" w:type="dxa"/>
            <w:tcBorders>
              <w:top w:val="nil"/>
              <w:left w:val="single" w:sz="4" w:space="0" w:color="auto"/>
              <w:bottom w:val="single" w:sz="4" w:space="0" w:color="auto"/>
              <w:right w:val="single" w:sz="4" w:space="0" w:color="auto"/>
            </w:tcBorders>
          </w:tcPr>
          <w:p w14:paraId="0B0FFC25" w14:textId="781DDAC7"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114,961</w:t>
            </w:r>
          </w:p>
        </w:tc>
        <w:tc>
          <w:tcPr>
            <w:tcW w:w="1134" w:type="dxa"/>
            <w:tcBorders>
              <w:top w:val="nil"/>
              <w:left w:val="single" w:sz="4" w:space="0" w:color="auto"/>
              <w:bottom w:val="single" w:sz="4" w:space="0" w:color="auto"/>
              <w:right w:val="single" w:sz="4" w:space="0" w:color="auto"/>
            </w:tcBorders>
            <w:shd w:val="clear" w:color="auto" w:fill="auto"/>
            <w:noWrap/>
          </w:tcPr>
          <w:p w14:paraId="0D1A569C" w14:textId="165CACD9"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125,973</w:t>
            </w:r>
          </w:p>
        </w:tc>
        <w:tc>
          <w:tcPr>
            <w:tcW w:w="1134" w:type="dxa"/>
            <w:tcBorders>
              <w:top w:val="nil"/>
              <w:left w:val="nil"/>
              <w:bottom w:val="single" w:sz="4" w:space="0" w:color="auto"/>
              <w:right w:val="single" w:sz="4" w:space="0" w:color="auto"/>
            </w:tcBorders>
            <w:shd w:val="clear" w:color="auto" w:fill="auto"/>
            <w:noWrap/>
          </w:tcPr>
          <w:p w14:paraId="46796362" w14:textId="7C5FC324"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126,253</w:t>
            </w:r>
          </w:p>
        </w:tc>
        <w:tc>
          <w:tcPr>
            <w:tcW w:w="1134" w:type="dxa"/>
            <w:tcBorders>
              <w:top w:val="nil"/>
              <w:left w:val="nil"/>
              <w:bottom w:val="single" w:sz="4" w:space="0" w:color="auto"/>
              <w:right w:val="single" w:sz="4" w:space="0" w:color="auto"/>
            </w:tcBorders>
            <w:shd w:val="clear" w:color="auto" w:fill="auto"/>
            <w:noWrap/>
          </w:tcPr>
          <w:p w14:paraId="39E66FBB" w14:textId="00CE32C5"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132,006</w:t>
            </w:r>
          </w:p>
        </w:tc>
      </w:tr>
      <w:tr w:rsidR="00934202" w:rsidRPr="002D458A" w14:paraId="47F5222D" w14:textId="0AED6FA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AD0715B" w14:textId="2B048DE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 xml:space="preserve">Republic of Moldova </w:t>
            </w:r>
          </w:p>
        </w:tc>
        <w:tc>
          <w:tcPr>
            <w:tcW w:w="1134" w:type="dxa"/>
            <w:tcBorders>
              <w:top w:val="nil"/>
              <w:left w:val="nil"/>
              <w:bottom w:val="single" w:sz="4" w:space="0" w:color="auto"/>
              <w:right w:val="single" w:sz="4" w:space="0" w:color="auto"/>
            </w:tcBorders>
            <w:shd w:val="clear" w:color="auto" w:fill="auto"/>
            <w:noWrap/>
          </w:tcPr>
          <w:p w14:paraId="19996ABB" w14:textId="017E584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006</w:t>
            </w:r>
          </w:p>
        </w:tc>
        <w:tc>
          <w:tcPr>
            <w:tcW w:w="850" w:type="dxa"/>
            <w:tcBorders>
              <w:top w:val="nil"/>
              <w:left w:val="nil"/>
              <w:bottom w:val="single" w:sz="4" w:space="0" w:color="auto"/>
              <w:right w:val="single" w:sz="4" w:space="0" w:color="auto"/>
            </w:tcBorders>
            <w:shd w:val="clear" w:color="auto" w:fill="auto"/>
            <w:noWrap/>
          </w:tcPr>
          <w:p w14:paraId="2DA04407" w14:textId="670C814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006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2FDCFE49" w14:textId="6857C80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29F044C4" w14:textId="6068A6ED"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85E8DF1" w14:textId="7F48E11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E7848BD" w14:textId="6597490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78B73F8" w14:textId="1830F77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121BA6F4" w14:textId="0B552BB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22CF436" w14:textId="048B64EE"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Romania</w:t>
            </w:r>
          </w:p>
        </w:tc>
        <w:tc>
          <w:tcPr>
            <w:tcW w:w="1134" w:type="dxa"/>
            <w:tcBorders>
              <w:top w:val="nil"/>
              <w:left w:val="nil"/>
              <w:bottom w:val="single" w:sz="4" w:space="0" w:color="auto"/>
              <w:right w:val="single" w:sz="4" w:space="0" w:color="auto"/>
            </w:tcBorders>
            <w:shd w:val="clear" w:color="auto" w:fill="auto"/>
            <w:noWrap/>
          </w:tcPr>
          <w:p w14:paraId="31A1899E" w14:textId="65C8EAC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358</w:t>
            </w:r>
          </w:p>
        </w:tc>
        <w:tc>
          <w:tcPr>
            <w:tcW w:w="850" w:type="dxa"/>
            <w:tcBorders>
              <w:top w:val="nil"/>
              <w:left w:val="nil"/>
              <w:bottom w:val="single" w:sz="4" w:space="0" w:color="auto"/>
              <w:right w:val="single" w:sz="4" w:space="0" w:color="auto"/>
            </w:tcBorders>
            <w:shd w:val="clear" w:color="auto" w:fill="auto"/>
            <w:noWrap/>
          </w:tcPr>
          <w:p w14:paraId="1D294F9D" w14:textId="67E2CAC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367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8FDE882" w14:textId="27F1BF5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15,276</w:t>
            </w:r>
          </w:p>
        </w:tc>
        <w:tc>
          <w:tcPr>
            <w:tcW w:w="1134" w:type="dxa"/>
            <w:tcBorders>
              <w:top w:val="nil"/>
              <w:left w:val="single" w:sz="4" w:space="0" w:color="auto"/>
              <w:bottom w:val="single" w:sz="4" w:space="0" w:color="auto"/>
              <w:right w:val="single" w:sz="4" w:space="0" w:color="auto"/>
            </w:tcBorders>
          </w:tcPr>
          <w:p w14:paraId="451445F3" w14:textId="784883C9"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17,521</w:t>
            </w:r>
          </w:p>
        </w:tc>
        <w:tc>
          <w:tcPr>
            <w:tcW w:w="1134" w:type="dxa"/>
            <w:tcBorders>
              <w:top w:val="nil"/>
              <w:left w:val="single" w:sz="4" w:space="0" w:color="auto"/>
              <w:bottom w:val="single" w:sz="4" w:space="0" w:color="auto"/>
              <w:right w:val="single" w:sz="4" w:space="0" w:color="auto"/>
            </w:tcBorders>
            <w:shd w:val="clear" w:color="auto" w:fill="auto"/>
            <w:noWrap/>
          </w:tcPr>
          <w:p w14:paraId="54DFEC03" w14:textId="028AE867"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19,199</w:t>
            </w:r>
          </w:p>
        </w:tc>
        <w:tc>
          <w:tcPr>
            <w:tcW w:w="1134" w:type="dxa"/>
            <w:tcBorders>
              <w:top w:val="nil"/>
              <w:left w:val="nil"/>
              <w:bottom w:val="single" w:sz="4" w:space="0" w:color="auto"/>
              <w:right w:val="single" w:sz="4" w:space="0" w:color="auto"/>
            </w:tcBorders>
            <w:shd w:val="clear" w:color="auto" w:fill="auto"/>
            <w:noWrap/>
          </w:tcPr>
          <w:p w14:paraId="2D6E0EDA" w14:textId="2602674D"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19,242</w:t>
            </w:r>
          </w:p>
        </w:tc>
        <w:tc>
          <w:tcPr>
            <w:tcW w:w="1134" w:type="dxa"/>
            <w:tcBorders>
              <w:top w:val="nil"/>
              <w:left w:val="nil"/>
              <w:bottom w:val="single" w:sz="4" w:space="0" w:color="auto"/>
              <w:right w:val="single" w:sz="4" w:space="0" w:color="auto"/>
            </w:tcBorders>
            <w:shd w:val="clear" w:color="auto" w:fill="auto"/>
            <w:noWrap/>
          </w:tcPr>
          <w:p w14:paraId="723C79EA" w14:textId="4541AB13"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20,118</w:t>
            </w:r>
          </w:p>
        </w:tc>
      </w:tr>
      <w:tr w:rsidR="00934202" w:rsidRPr="002D458A" w14:paraId="1E4457E3" w14:textId="3EDDD84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9E093C4" w14:textId="5E05ABB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Russian Federation</w:t>
            </w:r>
          </w:p>
        </w:tc>
        <w:tc>
          <w:tcPr>
            <w:tcW w:w="1134" w:type="dxa"/>
            <w:tcBorders>
              <w:top w:val="nil"/>
              <w:left w:val="nil"/>
              <w:bottom w:val="single" w:sz="4" w:space="0" w:color="auto"/>
              <w:right w:val="single" w:sz="4" w:space="0" w:color="auto"/>
            </w:tcBorders>
            <w:shd w:val="clear" w:color="auto" w:fill="auto"/>
            <w:noWrap/>
          </w:tcPr>
          <w:p w14:paraId="479197BA" w14:textId="034CC7EE"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2.094</w:t>
            </w:r>
          </w:p>
        </w:tc>
        <w:tc>
          <w:tcPr>
            <w:tcW w:w="850" w:type="dxa"/>
            <w:tcBorders>
              <w:top w:val="nil"/>
              <w:left w:val="nil"/>
              <w:bottom w:val="single" w:sz="4" w:space="0" w:color="auto"/>
              <w:right w:val="single" w:sz="4" w:space="0" w:color="auto"/>
            </w:tcBorders>
            <w:shd w:val="clear" w:color="auto" w:fill="auto"/>
            <w:noWrap/>
          </w:tcPr>
          <w:p w14:paraId="37768606" w14:textId="339EA8A3"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2.149</w:t>
            </w:r>
            <w:r w:rsidR="00934202"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D23B175" w14:textId="0FD8E64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91,365</w:t>
            </w:r>
          </w:p>
        </w:tc>
        <w:tc>
          <w:tcPr>
            <w:tcW w:w="1134" w:type="dxa"/>
            <w:tcBorders>
              <w:top w:val="nil"/>
              <w:left w:val="single" w:sz="4" w:space="0" w:color="auto"/>
              <w:bottom w:val="single" w:sz="4" w:space="0" w:color="auto"/>
              <w:right w:val="single" w:sz="4" w:space="0" w:color="auto"/>
            </w:tcBorders>
          </w:tcPr>
          <w:p w14:paraId="7C546CBC" w14:textId="5B6B7283"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102,481</w:t>
            </w:r>
          </w:p>
        </w:tc>
        <w:tc>
          <w:tcPr>
            <w:tcW w:w="1134" w:type="dxa"/>
            <w:tcBorders>
              <w:top w:val="nil"/>
              <w:left w:val="single" w:sz="4" w:space="0" w:color="auto"/>
              <w:bottom w:val="single" w:sz="4" w:space="0" w:color="auto"/>
              <w:right w:val="single" w:sz="4" w:space="0" w:color="auto"/>
            </w:tcBorders>
            <w:shd w:val="clear" w:color="auto" w:fill="auto"/>
            <w:noWrap/>
          </w:tcPr>
          <w:p w14:paraId="59006AA5" w14:textId="68B85160"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112,297</w:t>
            </w:r>
          </w:p>
        </w:tc>
        <w:tc>
          <w:tcPr>
            <w:tcW w:w="1134" w:type="dxa"/>
            <w:tcBorders>
              <w:top w:val="nil"/>
              <w:left w:val="nil"/>
              <w:bottom w:val="single" w:sz="4" w:space="0" w:color="auto"/>
              <w:right w:val="single" w:sz="4" w:space="0" w:color="auto"/>
            </w:tcBorders>
            <w:shd w:val="clear" w:color="auto" w:fill="auto"/>
            <w:noWrap/>
          </w:tcPr>
          <w:p w14:paraId="00082D50" w14:textId="0216D0C1"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112,547</w:t>
            </w:r>
          </w:p>
        </w:tc>
        <w:tc>
          <w:tcPr>
            <w:tcW w:w="1134" w:type="dxa"/>
            <w:tcBorders>
              <w:top w:val="nil"/>
              <w:left w:val="nil"/>
              <w:bottom w:val="single" w:sz="4" w:space="0" w:color="auto"/>
              <w:right w:val="single" w:sz="4" w:space="0" w:color="auto"/>
            </w:tcBorders>
            <w:shd w:val="clear" w:color="auto" w:fill="auto"/>
            <w:noWrap/>
          </w:tcPr>
          <w:p w14:paraId="54BF02B8" w14:textId="40533FC6"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117,676</w:t>
            </w:r>
          </w:p>
        </w:tc>
      </w:tr>
      <w:tr w:rsidR="00934202" w:rsidRPr="002D458A" w14:paraId="29A6BBBD" w14:textId="6CFE6704"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EEC5E2E" w14:textId="3269BDA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Rwanda</w:t>
            </w:r>
          </w:p>
        </w:tc>
        <w:tc>
          <w:tcPr>
            <w:tcW w:w="1134" w:type="dxa"/>
            <w:tcBorders>
              <w:top w:val="nil"/>
              <w:left w:val="nil"/>
              <w:bottom w:val="single" w:sz="4" w:space="0" w:color="auto"/>
              <w:right w:val="single" w:sz="4" w:space="0" w:color="auto"/>
            </w:tcBorders>
            <w:shd w:val="clear" w:color="auto" w:fill="auto"/>
            <w:noWrap/>
          </w:tcPr>
          <w:p w14:paraId="0CE5E5D4" w14:textId="48BB09C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850" w:type="dxa"/>
            <w:tcBorders>
              <w:top w:val="nil"/>
              <w:left w:val="nil"/>
              <w:bottom w:val="single" w:sz="4" w:space="0" w:color="auto"/>
              <w:right w:val="single" w:sz="4" w:space="0" w:color="auto"/>
            </w:tcBorders>
            <w:shd w:val="clear" w:color="auto" w:fill="auto"/>
            <w:noWrap/>
          </w:tcPr>
          <w:p w14:paraId="6AAEA4B2" w14:textId="4ACCAE5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134" w:type="dxa"/>
            <w:tcBorders>
              <w:top w:val="nil"/>
              <w:left w:val="nil"/>
              <w:bottom w:val="single" w:sz="4" w:space="0" w:color="auto"/>
              <w:right w:val="single" w:sz="4" w:space="0" w:color="auto"/>
            </w:tcBorders>
          </w:tcPr>
          <w:p w14:paraId="2A77E44F" w14:textId="1B1C1E0B"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1D091802" w14:textId="06AE280A"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8F120B9" w14:textId="4DDC71D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5812DCD" w14:textId="6BEFA3D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7C6EE16" w14:textId="0EB369B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10E9DE44" w14:textId="720649A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C7D1979" w14:textId="5AFC911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Saint Lucia</w:t>
            </w:r>
          </w:p>
        </w:tc>
        <w:tc>
          <w:tcPr>
            <w:tcW w:w="1134" w:type="dxa"/>
            <w:tcBorders>
              <w:top w:val="nil"/>
              <w:left w:val="nil"/>
              <w:bottom w:val="single" w:sz="4" w:space="0" w:color="auto"/>
              <w:right w:val="single" w:sz="4" w:space="0" w:color="auto"/>
            </w:tcBorders>
            <w:shd w:val="clear" w:color="auto" w:fill="auto"/>
            <w:noWrap/>
          </w:tcPr>
          <w:p w14:paraId="664732A9" w14:textId="01582FE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850" w:type="dxa"/>
            <w:tcBorders>
              <w:top w:val="nil"/>
              <w:left w:val="nil"/>
              <w:bottom w:val="single" w:sz="4" w:space="0" w:color="auto"/>
              <w:right w:val="single" w:sz="4" w:space="0" w:color="auto"/>
            </w:tcBorders>
            <w:shd w:val="clear" w:color="auto" w:fill="auto"/>
            <w:noWrap/>
          </w:tcPr>
          <w:p w14:paraId="546F7966" w14:textId="4ACF753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34" w:type="dxa"/>
            <w:tcBorders>
              <w:top w:val="nil"/>
              <w:left w:val="nil"/>
              <w:bottom w:val="single" w:sz="4" w:space="0" w:color="auto"/>
              <w:right w:val="single" w:sz="4" w:space="0" w:color="auto"/>
            </w:tcBorders>
          </w:tcPr>
          <w:p w14:paraId="0FDB6B6B" w14:textId="756E3E8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4AE26F72" w14:textId="335FC971"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53912F7F" w14:textId="00EACDB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3D7F521" w14:textId="11A33B8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EE3AC3D" w14:textId="4991174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602CA35" w14:textId="1727F1F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70094F7" w14:textId="125F6DCD"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Samoa</w:t>
            </w:r>
          </w:p>
        </w:tc>
        <w:tc>
          <w:tcPr>
            <w:tcW w:w="1134" w:type="dxa"/>
            <w:tcBorders>
              <w:top w:val="nil"/>
              <w:left w:val="nil"/>
              <w:bottom w:val="single" w:sz="4" w:space="0" w:color="auto"/>
              <w:right w:val="single" w:sz="4" w:space="0" w:color="auto"/>
            </w:tcBorders>
            <w:shd w:val="clear" w:color="auto" w:fill="auto"/>
            <w:noWrap/>
          </w:tcPr>
          <w:p w14:paraId="6C5FC5C2" w14:textId="22244E9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31329166" w14:textId="7F5100A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7FC0EB1A" w14:textId="65F06BE7"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30156A46" w14:textId="04DF401F"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C00BB83" w14:textId="6BDA485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326790A" w14:textId="6EDAF15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5FE5691" w14:textId="5B75977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9E88CC4" w14:textId="7D2E166F"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4141AD0" w14:textId="64752C68"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Sao Tome and Principe</w:t>
            </w:r>
          </w:p>
        </w:tc>
        <w:tc>
          <w:tcPr>
            <w:tcW w:w="1134" w:type="dxa"/>
            <w:tcBorders>
              <w:top w:val="nil"/>
              <w:left w:val="nil"/>
              <w:bottom w:val="single" w:sz="4" w:space="0" w:color="auto"/>
              <w:right w:val="single" w:sz="4" w:space="0" w:color="auto"/>
            </w:tcBorders>
            <w:shd w:val="clear" w:color="auto" w:fill="auto"/>
            <w:noWrap/>
          </w:tcPr>
          <w:p w14:paraId="325562F2" w14:textId="67B2A7C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10C1BF66" w14:textId="3C2B5CA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03DF5ED0" w14:textId="1B903E8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1000F892" w14:textId="1764244F"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3D86B97" w14:textId="409ADC4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0A48142" w14:textId="40EC913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1FF8F20" w14:textId="51CB449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55961AB1" w14:textId="493A146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96CFF17" w14:textId="57E0EC4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Senegal</w:t>
            </w:r>
          </w:p>
        </w:tc>
        <w:tc>
          <w:tcPr>
            <w:tcW w:w="1134" w:type="dxa"/>
            <w:tcBorders>
              <w:top w:val="nil"/>
              <w:left w:val="nil"/>
              <w:bottom w:val="single" w:sz="4" w:space="0" w:color="auto"/>
              <w:right w:val="single" w:sz="4" w:space="0" w:color="auto"/>
            </w:tcBorders>
            <w:shd w:val="clear" w:color="auto" w:fill="auto"/>
            <w:noWrap/>
          </w:tcPr>
          <w:p w14:paraId="5582DE8F" w14:textId="6C75F32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0.007</w:t>
            </w:r>
          </w:p>
        </w:tc>
        <w:tc>
          <w:tcPr>
            <w:tcW w:w="850" w:type="dxa"/>
            <w:tcBorders>
              <w:top w:val="nil"/>
              <w:left w:val="nil"/>
              <w:bottom w:val="single" w:sz="4" w:space="0" w:color="auto"/>
              <w:right w:val="single" w:sz="4" w:space="0" w:color="auto"/>
            </w:tcBorders>
            <w:shd w:val="clear" w:color="auto" w:fill="auto"/>
            <w:noWrap/>
          </w:tcPr>
          <w:p w14:paraId="18A0FF8D" w14:textId="1A1C569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0.007%</w:t>
            </w:r>
          </w:p>
        </w:tc>
        <w:tc>
          <w:tcPr>
            <w:tcW w:w="1134" w:type="dxa"/>
            <w:tcBorders>
              <w:top w:val="nil"/>
              <w:left w:val="nil"/>
              <w:bottom w:val="single" w:sz="4" w:space="0" w:color="auto"/>
              <w:right w:val="single" w:sz="4" w:space="0" w:color="auto"/>
            </w:tcBorders>
          </w:tcPr>
          <w:p w14:paraId="12C23817" w14:textId="27D44F4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66BCEA0E" w14:textId="762F3FCD"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3787167" w14:textId="104CA0A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EA36A8F" w14:textId="261DE4F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E3BF0C1" w14:textId="592B063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098450D9" w14:textId="4DD46D8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A8ADBBA" w14:textId="58D63D03"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Serbia</w:t>
            </w:r>
          </w:p>
        </w:tc>
        <w:tc>
          <w:tcPr>
            <w:tcW w:w="1134" w:type="dxa"/>
            <w:tcBorders>
              <w:top w:val="nil"/>
              <w:left w:val="nil"/>
              <w:bottom w:val="single" w:sz="4" w:space="0" w:color="auto"/>
              <w:right w:val="single" w:sz="4" w:space="0" w:color="auto"/>
            </w:tcBorders>
            <w:shd w:val="clear" w:color="auto" w:fill="auto"/>
            <w:noWrap/>
          </w:tcPr>
          <w:p w14:paraId="3C1C7032" w14:textId="54C2699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040</w:t>
            </w:r>
          </w:p>
        </w:tc>
        <w:tc>
          <w:tcPr>
            <w:tcW w:w="850" w:type="dxa"/>
            <w:tcBorders>
              <w:top w:val="nil"/>
              <w:left w:val="nil"/>
              <w:bottom w:val="single" w:sz="4" w:space="0" w:color="auto"/>
              <w:right w:val="single" w:sz="4" w:space="0" w:color="auto"/>
            </w:tcBorders>
            <w:shd w:val="clear" w:color="auto" w:fill="auto"/>
            <w:noWrap/>
          </w:tcPr>
          <w:p w14:paraId="2A09114C" w14:textId="4159D4D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B84571" w:rsidRPr="002D458A">
              <w:rPr>
                <w:rFonts w:asciiTheme="minorHAnsi" w:hAnsiTheme="minorHAnsi" w:cstheme="minorHAnsi"/>
                <w:color w:val="000000"/>
                <w:sz w:val="20"/>
                <w:szCs w:val="20"/>
              </w:rPr>
              <w:t>041</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E40E4D0" w14:textId="097B23A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1,567</w:t>
            </w:r>
          </w:p>
        </w:tc>
        <w:tc>
          <w:tcPr>
            <w:tcW w:w="1134" w:type="dxa"/>
            <w:tcBorders>
              <w:top w:val="nil"/>
              <w:left w:val="single" w:sz="4" w:space="0" w:color="auto"/>
              <w:bottom w:val="single" w:sz="4" w:space="0" w:color="auto"/>
              <w:right w:val="single" w:sz="4" w:space="0" w:color="auto"/>
            </w:tcBorders>
          </w:tcPr>
          <w:p w14:paraId="66263A24" w14:textId="2E543CC1" w:rsidR="00934202" w:rsidRPr="002D458A" w:rsidRDefault="00B84571"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1,958</w:t>
            </w:r>
          </w:p>
        </w:tc>
        <w:tc>
          <w:tcPr>
            <w:tcW w:w="1134" w:type="dxa"/>
            <w:tcBorders>
              <w:top w:val="nil"/>
              <w:left w:val="single" w:sz="4" w:space="0" w:color="auto"/>
              <w:bottom w:val="single" w:sz="4" w:space="0" w:color="auto"/>
              <w:right w:val="single" w:sz="4" w:space="0" w:color="auto"/>
            </w:tcBorders>
            <w:shd w:val="clear" w:color="auto" w:fill="auto"/>
            <w:noWrap/>
          </w:tcPr>
          <w:p w14:paraId="38E95000" w14:textId="2E4645A5"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2,145</w:t>
            </w:r>
          </w:p>
        </w:tc>
        <w:tc>
          <w:tcPr>
            <w:tcW w:w="1134" w:type="dxa"/>
            <w:tcBorders>
              <w:top w:val="nil"/>
              <w:left w:val="nil"/>
              <w:bottom w:val="single" w:sz="4" w:space="0" w:color="auto"/>
              <w:right w:val="single" w:sz="4" w:space="0" w:color="auto"/>
            </w:tcBorders>
            <w:shd w:val="clear" w:color="auto" w:fill="auto"/>
            <w:noWrap/>
          </w:tcPr>
          <w:p w14:paraId="69AEDD19" w14:textId="58EA9E1C"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2,150</w:t>
            </w:r>
          </w:p>
        </w:tc>
        <w:tc>
          <w:tcPr>
            <w:tcW w:w="1134" w:type="dxa"/>
            <w:tcBorders>
              <w:top w:val="nil"/>
              <w:left w:val="nil"/>
              <w:bottom w:val="single" w:sz="4" w:space="0" w:color="auto"/>
              <w:right w:val="single" w:sz="4" w:space="0" w:color="auto"/>
            </w:tcBorders>
            <w:shd w:val="clear" w:color="auto" w:fill="auto"/>
            <w:noWrap/>
          </w:tcPr>
          <w:p w14:paraId="746504C3" w14:textId="3BC089D7" w:rsidR="00934202" w:rsidRPr="002D458A" w:rsidRDefault="00B84571"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2,248</w:t>
            </w:r>
          </w:p>
        </w:tc>
      </w:tr>
      <w:tr w:rsidR="00934202" w:rsidRPr="002D458A" w14:paraId="5700290E" w14:textId="7519CDE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41E4430" w14:textId="58765B5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Seychelles</w:t>
            </w:r>
          </w:p>
        </w:tc>
        <w:tc>
          <w:tcPr>
            <w:tcW w:w="1134" w:type="dxa"/>
            <w:tcBorders>
              <w:top w:val="nil"/>
              <w:left w:val="nil"/>
              <w:bottom w:val="single" w:sz="4" w:space="0" w:color="auto"/>
              <w:right w:val="single" w:sz="4" w:space="0" w:color="auto"/>
            </w:tcBorders>
            <w:shd w:val="clear" w:color="auto" w:fill="auto"/>
            <w:noWrap/>
          </w:tcPr>
          <w:p w14:paraId="082AB77D" w14:textId="7B4D101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850" w:type="dxa"/>
            <w:tcBorders>
              <w:top w:val="nil"/>
              <w:left w:val="nil"/>
              <w:bottom w:val="single" w:sz="4" w:space="0" w:color="auto"/>
              <w:right w:val="single" w:sz="4" w:space="0" w:color="auto"/>
            </w:tcBorders>
            <w:shd w:val="clear" w:color="auto" w:fill="auto"/>
            <w:noWrap/>
          </w:tcPr>
          <w:p w14:paraId="69CDE5EA" w14:textId="76D760C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34" w:type="dxa"/>
            <w:tcBorders>
              <w:top w:val="nil"/>
              <w:left w:val="nil"/>
              <w:bottom w:val="single" w:sz="4" w:space="0" w:color="auto"/>
              <w:right w:val="single" w:sz="4" w:space="0" w:color="auto"/>
            </w:tcBorders>
          </w:tcPr>
          <w:p w14:paraId="6A4F9CDE" w14:textId="4B57E47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59A90FBB" w14:textId="27AF3E77" w:rsidR="00934202" w:rsidRPr="002D458A" w:rsidRDefault="00D103CB"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1AFA21FE" w14:textId="6391564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8F6DAE7" w14:textId="2A547A6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1388A4B" w14:textId="25962C6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07FF4F2C" w14:textId="2338C3B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C33EDF4" w14:textId="3678DDB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Sierra Leone</w:t>
            </w:r>
          </w:p>
        </w:tc>
        <w:tc>
          <w:tcPr>
            <w:tcW w:w="1134" w:type="dxa"/>
            <w:tcBorders>
              <w:top w:val="nil"/>
              <w:left w:val="nil"/>
              <w:bottom w:val="single" w:sz="4" w:space="0" w:color="auto"/>
              <w:right w:val="single" w:sz="4" w:space="0" w:color="auto"/>
            </w:tcBorders>
            <w:shd w:val="clear" w:color="auto" w:fill="auto"/>
            <w:noWrap/>
          </w:tcPr>
          <w:p w14:paraId="2F3C8AC0" w14:textId="4E9E857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40A3AAD0" w14:textId="30753FB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7BFE0A26" w14:textId="348CF7E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7262F6C9" w14:textId="677BB7A7" w:rsidR="00934202" w:rsidRPr="002D458A" w:rsidRDefault="00D103CB"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1DCB6D7" w14:textId="45CD5C8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B5F48AB" w14:textId="641473C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173BDE9" w14:textId="34DF598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4A200C8E" w14:textId="782C195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88D09D9" w14:textId="517EBEB1"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Slovakia</w:t>
            </w:r>
          </w:p>
        </w:tc>
        <w:tc>
          <w:tcPr>
            <w:tcW w:w="1134" w:type="dxa"/>
            <w:tcBorders>
              <w:top w:val="nil"/>
              <w:left w:val="nil"/>
              <w:bottom w:val="single" w:sz="4" w:space="0" w:color="auto"/>
              <w:right w:val="single" w:sz="4" w:space="0" w:color="auto"/>
            </w:tcBorders>
            <w:shd w:val="clear" w:color="auto" w:fill="auto"/>
            <w:noWrap/>
          </w:tcPr>
          <w:p w14:paraId="05BFB2E3" w14:textId="6474C5A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149</w:t>
            </w:r>
          </w:p>
        </w:tc>
        <w:tc>
          <w:tcPr>
            <w:tcW w:w="850" w:type="dxa"/>
            <w:tcBorders>
              <w:top w:val="nil"/>
              <w:left w:val="nil"/>
              <w:bottom w:val="single" w:sz="4" w:space="0" w:color="auto"/>
              <w:right w:val="single" w:sz="4" w:space="0" w:color="auto"/>
            </w:tcBorders>
            <w:shd w:val="clear" w:color="auto" w:fill="auto"/>
            <w:noWrap/>
          </w:tcPr>
          <w:p w14:paraId="263E54E8" w14:textId="6ECED17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153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391D445" w14:textId="4DB9234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7,589</w:t>
            </w:r>
          </w:p>
        </w:tc>
        <w:tc>
          <w:tcPr>
            <w:tcW w:w="1134" w:type="dxa"/>
            <w:tcBorders>
              <w:top w:val="nil"/>
              <w:left w:val="single" w:sz="4" w:space="0" w:color="auto"/>
              <w:bottom w:val="single" w:sz="4" w:space="0" w:color="auto"/>
              <w:right w:val="single" w:sz="4" w:space="0" w:color="auto"/>
            </w:tcBorders>
          </w:tcPr>
          <w:p w14:paraId="49CD43E7" w14:textId="619391F5" w:rsidR="00934202" w:rsidRPr="002D458A" w:rsidRDefault="00D103CB"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7,292</w:t>
            </w:r>
          </w:p>
        </w:tc>
        <w:tc>
          <w:tcPr>
            <w:tcW w:w="1134" w:type="dxa"/>
            <w:tcBorders>
              <w:top w:val="nil"/>
              <w:left w:val="single" w:sz="4" w:space="0" w:color="auto"/>
              <w:bottom w:val="single" w:sz="4" w:space="0" w:color="auto"/>
              <w:right w:val="single" w:sz="4" w:space="0" w:color="auto"/>
            </w:tcBorders>
            <w:shd w:val="clear" w:color="auto" w:fill="auto"/>
            <w:noWrap/>
          </w:tcPr>
          <w:p w14:paraId="404C02BA" w14:textId="0F466E24"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7,991</w:t>
            </w:r>
          </w:p>
        </w:tc>
        <w:tc>
          <w:tcPr>
            <w:tcW w:w="1134" w:type="dxa"/>
            <w:tcBorders>
              <w:top w:val="nil"/>
              <w:left w:val="nil"/>
              <w:bottom w:val="single" w:sz="4" w:space="0" w:color="auto"/>
              <w:right w:val="single" w:sz="4" w:space="0" w:color="auto"/>
            </w:tcBorders>
            <w:shd w:val="clear" w:color="auto" w:fill="auto"/>
            <w:noWrap/>
          </w:tcPr>
          <w:p w14:paraId="3F11671F" w14:textId="1BFC1FA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w:t>
            </w:r>
            <w:r w:rsidR="00D103CB" w:rsidRPr="002D458A">
              <w:rPr>
                <w:rFonts w:asciiTheme="minorHAnsi" w:hAnsiTheme="minorHAnsi" w:cstheme="minorHAnsi"/>
                <w:color w:val="000000"/>
                <w:sz w:val="20"/>
                <w:szCs w:val="20"/>
              </w:rPr>
              <w:t>008</w:t>
            </w:r>
          </w:p>
        </w:tc>
        <w:tc>
          <w:tcPr>
            <w:tcW w:w="1134" w:type="dxa"/>
            <w:tcBorders>
              <w:top w:val="nil"/>
              <w:left w:val="nil"/>
              <w:bottom w:val="single" w:sz="4" w:space="0" w:color="auto"/>
              <w:right w:val="single" w:sz="4" w:space="0" w:color="auto"/>
            </w:tcBorders>
            <w:shd w:val="clear" w:color="auto" w:fill="auto"/>
            <w:noWrap/>
          </w:tcPr>
          <w:p w14:paraId="19ADEA07" w14:textId="325691C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w:t>
            </w:r>
            <w:r w:rsidR="00D103CB" w:rsidRPr="002D458A">
              <w:rPr>
                <w:rFonts w:asciiTheme="minorHAnsi" w:hAnsiTheme="minorHAnsi" w:cstheme="minorHAnsi"/>
                <w:color w:val="000000"/>
                <w:sz w:val="20"/>
                <w:szCs w:val="20"/>
              </w:rPr>
              <w:t>373</w:t>
            </w:r>
          </w:p>
        </w:tc>
      </w:tr>
      <w:tr w:rsidR="00934202" w:rsidRPr="002D458A" w14:paraId="05DF2DC4" w14:textId="1FE52A38"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A8E842B" w14:textId="4FEF8856"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Slovenia</w:t>
            </w:r>
          </w:p>
        </w:tc>
        <w:tc>
          <w:tcPr>
            <w:tcW w:w="1134" w:type="dxa"/>
            <w:tcBorders>
              <w:top w:val="nil"/>
              <w:left w:val="nil"/>
              <w:bottom w:val="single" w:sz="4" w:space="0" w:color="auto"/>
              <w:right w:val="single" w:sz="4" w:space="0" w:color="auto"/>
            </w:tcBorders>
            <w:shd w:val="clear" w:color="auto" w:fill="auto"/>
            <w:noWrap/>
          </w:tcPr>
          <w:p w14:paraId="587144A1" w14:textId="3E231F7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077</w:t>
            </w:r>
          </w:p>
        </w:tc>
        <w:tc>
          <w:tcPr>
            <w:tcW w:w="850" w:type="dxa"/>
            <w:tcBorders>
              <w:top w:val="nil"/>
              <w:left w:val="nil"/>
              <w:bottom w:val="single" w:sz="4" w:space="0" w:color="auto"/>
              <w:right w:val="single" w:sz="4" w:space="0" w:color="auto"/>
            </w:tcBorders>
            <w:shd w:val="clear" w:color="auto" w:fill="auto"/>
            <w:noWrap/>
          </w:tcPr>
          <w:p w14:paraId="0C62BA9E" w14:textId="6479E29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079</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16457A5" w14:textId="7B6EE8F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3,868</w:t>
            </w:r>
          </w:p>
        </w:tc>
        <w:tc>
          <w:tcPr>
            <w:tcW w:w="1134" w:type="dxa"/>
            <w:tcBorders>
              <w:top w:val="nil"/>
              <w:left w:val="single" w:sz="4" w:space="0" w:color="auto"/>
              <w:bottom w:val="single" w:sz="4" w:space="0" w:color="auto"/>
              <w:right w:val="single" w:sz="4" w:space="0" w:color="auto"/>
            </w:tcBorders>
          </w:tcPr>
          <w:p w14:paraId="0003620B" w14:textId="3F263A35" w:rsidR="00934202" w:rsidRPr="002D458A" w:rsidRDefault="00D103CB"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3,768</w:t>
            </w:r>
          </w:p>
        </w:tc>
        <w:tc>
          <w:tcPr>
            <w:tcW w:w="1134" w:type="dxa"/>
            <w:tcBorders>
              <w:top w:val="nil"/>
              <w:left w:val="single" w:sz="4" w:space="0" w:color="auto"/>
              <w:bottom w:val="single" w:sz="4" w:space="0" w:color="auto"/>
              <w:right w:val="single" w:sz="4" w:space="0" w:color="auto"/>
            </w:tcBorders>
            <w:shd w:val="clear" w:color="auto" w:fill="auto"/>
            <w:noWrap/>
          </w:tcPr>
          <w:p w14:paraId="429E08FA" w14:textId="32F722C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w:t>
            </w:r>
            <w:r w:rsidR="00D103CB" w:rsidRPr="002D458A">
              <w:rPr>
                <w:rFonts w:asciiTheme="minorHAnsi" w:hAnsiTheme="minorHAnsi" w:cstheme="minorHAnsi"/>
                <w:color w:val="000000"/>
                <w:sz w:val="20"/>
                <w:szCs w:val="20"/>
              </w:rPr>
              <w:t>129</w:t>
            </w:r>
          </w:p>
        </w:tc>
        <w:tc>
          <w:tcPr>
            <w:tcW w:w="1134" w:type="dxa"/>
            <w:tcBorders>
              <w:top w:val="nil"/>
              <w:left w:val="nil"/>
              <w:bottom w:val="single" w:sz="4" w:space="0" w:color="auto"/>
              <w:right w:val="single" w:sz="4" w:space="0" w:color="auto"/>
            </w:tcBorders>
            <w:shd w:val="clear" w:color="auto" w:fill="auto"/>
            <w:noWrap/>
          </w:tcPr>
          <w:p w14:paraId="43CB46E5" w14:textId="4DFD4D2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w:t>
            </w:r>
            <w:r w:rsidR="00D103CB" w:rsidRPr="002D458A">
              <w:rPr>
                <w:rFonts w:asciiTheme="minorHAnsi" w:hAnsiTheme="minorHAnsi" w:cstheme="minorHAnsi"/>
                <w:color w:val="000000"/>
                <w:sz w:val="20"/>
                <w:szCs w:val="20"/>
              </w:rPr>
              <w:t>139</w:t>
            </w:r>
          </w:p>
        </w:tc>
        <w:tc>
          <w:tcPr>
            <w:tcW w:w="1134" w:type="dxa"/>
            <w:tcBorders>
              <w:top w:val="nil"/>
              <w:left w:val="nil"/>
              <w:bottom w:val="single" w:sz="4" w:space="0" w:color="auto"/>
              <w:right w:val="single" w:sz="4" w:space="0" w:color="auto"/>
            </w:tcBorders>
            <w:shd w:val="clear" w:color="auto" w:fill="auto"/>
            <w:noWrap/>
          </w:tcPr>
          <w:p w14:paraId="686BA47E" w14:textId="0984F75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w:t>
            </w:r>
            <w:r w:rsidR="00D103CB" w:rsidRPr="002D458A">
              <w:rPr>
                <w:rFonts w:asciiTheme="minorHAnsi" w:hAnsiTheme="minorHAnsi" w:cstheme="minorHAnsi"/>
                <w:color w:val="000000"/>
                <w:sz w:val="20"/>
                <w:szCs w:val="20"/>
              </w:rPr>
              <w:t>327</w:t>
            </w:r>
          </w:p>
        </w:tc>
      </w:tr>
      <w:tr w:rsidR="00934202" w:rsidRPr="002D458A" w14:paraId="50DC0DA3" w14:textId="485F7FA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DEB5DF7" w14:textId="1D69F56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South Africa</w:t>
            </w:r>
          </w:p>
        </w:tc>
        <w:tc>
          <w:tcPr>
            <w:tcW w:w="1134" w:type="dxa"/>
            <w:tcBorders>
              <w:top w:val="nil"/>
              <w:left w:val="nil"/>
              <w:bottom w:val="single" w:sz="4" w:space="0" w:color="auto"/>
              <w:right w:val="single" w:sz="4" w:space="0" w:color="auto"/>
            </w:tcBorders>
            <w:shd w:val="clear" w:color="auto" w:fill="auto"/>
            <w:noWrap/>
          </w:tcPr>
          <w:p w14:paraId="2980BB8D" w14:textId="4D11338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251</w:t>
            </w:r>
          </w:p>
        </w:tc>
        <w:tc>
          <w:tcPr>
            <w:tcW w:w="850" w:type="dxa"/>
            <w:tcBorders>
              <w:top w:val="nil"/>
              <w:left w:val="nil"/>
              <w:bottom w:val="single" w:sz="4" w:space="0" w:color="auto"/>
              <w:right w:val="single" w:sz="4" w:space="0" w:color="auto"/>
            </w:tcBorders>
            <w:shd w:val="clear" w:color="auto" w:fill="auto"/>
            <w:noWrap/>
          </w:tcPr>
          <w:p w14:paraId="4AA7DC80" w14:textId="27F265A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258</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2C37136A" w14:textId="0B3A894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11,947</w:t>
            </w:r>
          </w:p>
        </w:tc>
        <w:tc>
          <w:tcPr>
            <w:tcW w:w="1134" w:type="dxa"/>
            <w:tcBorders>
              <w:top w:val="nil"/>
              <w:left w:val="single" w:sz="4" w:space="0" w:color="auto"/>
              <w:bottom w:val="single" w:sz="4" w:space="0" w:color="auto"/>
              <w:right w:val="single" w:sz="4" w:space="0" w:color="auto"/>
            </w:tcBorders>
          </w:tcPr>
          <w:p w14:paraId="2DE9B906" w14:textId="1B4A8D18" w:rsidR="00934202" w:rsidRPr="002D458A" w:rsidRDefault="00D103CB"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12,284</w:t>
            </w:r>
          </w:p>
        </w:tc>
        <w:tc>
          <w:tcPr>
            <w:tcW w:w="1134" w:type="dxa"/>
            <w:tcBorders>
              <w:top w:val="nil"/>
              <w:left w:val="single" w:sz="4" w:space="0" w:color="auto"/>
              <w:bottom w:val="single" w:sz="4" w:space="0" w:color="auto"/>
              <w:right w:val="single" w:sz="4" w:space="0" w:color="auto"/>
            </w:tcBorders>
            <w:shd w:val="clear" w:color="auto" w:fill="auto"/>
            <w:noWrap/>
          </w:tcPr>
          <w:p w14:paraId="24C2F0E5" w14:textId="1931DC6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w:t>
            </w:r>
            <w:r w:rsidR="00D103CB" w:rsidRPr="002D458A">
              <w:rPr>
                <w:rFonts w:asciiTheme="minorHAnsi" w:hAnsiTheme="minorHAnsi" w:cstheme="minorHAnsi"/>
                <w:color w:val="000000"/>
                <w:sz w:val="20"/>
                <w:szCs w:val="20"/>
              </w:rPr>
              <w:t>461</w:t>
            </w:r>
          </w:p>
        </w:tc>
        <w:tc>
          <w:tcPr>
            <w:tcW w:w="1134" w:type="dxa"/>
            <w:tcBorders>
              <w:top w:val="nil"/>
              <w:left w:val="nil"/>
              <w:bottom w:val="single" w:sz="4" w:space="0" w:color="auto"/>
              <w:right w:val="single" w:sz="4" w:space="0" w:color="auto"/>
            </w:tcBorders>
            <w:shd w:val="clear" w:color="auto" w:fill="auto"/>
            <w:noWrap/>
          </w:tcPr>
          <w:p w14:paraId="65A04539" w14:textId="28E1527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w:t>
            </w:r>
            <w:r w:rsidR="00D103CB" w:rsidRPr="002D458A">
              <w:rPr>
                <w:rFonts w:asciiTheme="minorHAnsi" w:hAnsiTheme="minorHAnsi" w:cstheme="minorHAnsi"/>
                <w:color w:val="000000"/>
                <w:sz w:val="20"/>
                <w:szCs w:val="20"/>
              </w:rPr>
              <w:t>491</w:t>
            </w:r>
          </w:p>
        </w:tc>
        <w:tc>
          <w:tcPr>
            <w:tcW w:w="1134" w:type="dxa"/>
            <w:tcBorders>
              <w:top w:val="nil"/>
              <w:left w:val="nil"/>
              <w:bottom w:val="single" w:sz="4" w:space="0" w:color="auto"/>
              <w:right w:val="single" w:sz="4" w:space="0" w:color="auto"/>
            </w:tcBorders>
            <w:shd w:val="clear" w:color="auto" w:fill="auto"/>
            <w:noWrap/>
          </w:tcPr>
          <w:p w14:paraId="508C9936" w14:textId="67260436"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14,105</w:t>
            </w:r>
          </w:p>
        </w:tc>
      </w:tr>
      <w:tr w:rsidR="00934202" w:rsidRPr="002D458A" w14:paraId="69A0E34B" w14:textId="7649BFA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503FF15" w14:textId="4C63222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South Sudan</w:t>
            </w:r>
          </w:p>
        </w:tc>
        <w:tc>
          <w:tcPr>
            <w:tcW w:w="1134" w:type="dxa"/>
            <w:tcBorders>
              <w:top w:val="nil"/>
              <w:left w:val="nil"/>
              <w:bottom w:val="single" w:sz="4" w:space="0" w:color="auto"/>
              <w:right w:val="single" w:sz="4" w:space="0" w:color="auto"/>
            </w:tcBorders>
            <w:shd w:val="clear" w:color="auto" w:fill="auto"/>
            <w:noWrap/>
          </w:tcPr>
          <w:p w14:paraId="255D8C71" w14:textId="387C690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005</w:t>
            </w:r>
          </w:p>
        </w:tc>
        <w:tc>
          <w:tcPr>
            <w:tcW w:w="850" w:type="dxa"/>
            <w:tcBorders>
              <w:top w:val="nil"/>
              <w:left w:val="nil"/>
              <w:bottom w:val="single" w:sz="4" w:space="0" w:color="auto"/>
              <w:right w:val="single" w:sz="4" w:space="0" w:color="auto"/>
            </w:tcBorders>
            <w:shd w:val="clear" w:color="auto" w:fill="auto"/>
            <w:noWrap/>
          </w:tcPr>
          <w:p w14:paraId="10E18D4A" w14:textId="17D704F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005</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261A56A" w14:textId="51A7BF3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184C3D75" w14:textId="73243153" w:rsidR="00934202" w:rsidRPr="002D458A" w:rsidRDefault="00D103CB"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7F6193D" w14:textId="7A6BE56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7330C54" w14:textId="6FB7C85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C6CE42E" w14:textId="518E560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E8BF341" w14:textId="0DC30CDE"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C3CA6F6" w14:textId="74F40A4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Spain</w:t>
            </w:r>
          </w:p>
        </w:tc>
        <w:tc>
          <w:tcPr>
            <w:tcW w:w="1134" w:type="dxa"/>
            <w:tcBorders>
              <w:top w:val="nil"/>
              <w:left w:val="nil"/>
              <w:bottom w:val="single" w:sz="4" w:space="0" w:color="auto"/>
              <w:right w:val="single" w:sz="4" w:space="0" w:color="auto"/>
            </w:tcBorders>
            <w:shd w:val="clear" w:color="auto" w:fill="auto"/>
            <w:noWrap/>
          </w:tcPr>
          <w:p w14:paraId="1DDE08BB" w14:textId="2EE6717E"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1.895</w:t>
            </w:r>
          </w:p>
        </w:tc>
        <w:tc>
          <w:tcPr>
            <w:tcW w:w="850" w:type="dxa"/>
            <w:tcBorders>
              <w:top w:val="nil"/>
              <w:left w:val="nil"/>
              <w:bottom w:val="single" w:sz="4" w:space="0" w:color="auto"/>
              <w:right w:val="single" w:sz="4" w:space="0" w:color="auto"/>
            </w:tcBorders>
            <w:shd w:val="clear" w:color="auto" w:fill="auto"/>
            <w:noWrap/>
          </w:tcPr>
          <w:p w14:paraId="6A01ADD8" w14:textId="599CA89E"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1.945</w:t>
            </w:r>
            <w:r w:rsidR="00934202"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84FE81F" w14:textId="4A80E3F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104,487</w:t>
            </w:r>
          </w:p>
        </w:tc>
        <w:tc>
          <w:tcPr>
            <w:tcW w:w="1134" w:type="dxa"/>
            <w:tcBorders>
              <w:top w:val="nil"/>
              <w:left w:val="single" w:sz="4" w:space="0" w:color="auto"/>
              <w:bottom w:val="single" w:sz="4" w:space="0" w:color="auto"/>
              <w:right w:val="single" w:sz="4" w:space="0" w:color="auto"/>
            </w:tcBorders>
          </w:tcPr>
          <w:p w14:paraId="512E0A5B" w14:textId="0A000A24" w:rsidR="00934202" w:rsidRPr="002D458A" w:rsidRDefault="00D103CB"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92,742</w:t>
            </w:r>
          </w:p>
        </w:tc>
        <w:tc>
          <w:tcPr>
            <w:tcW w:w="1134" w:type="dxa"/>
            <w:tcBorders>
              <w:top w:val="nil"/>
              <w:left w:val="single" w:sz="4" w:space="0" w:color="auto"/>
              <w:bottom w:val="single" w:sz="4" w:space="0" w:color="auto"/>
              <w:right w:val="single" w:sz="4" w:space="0" w:color="auto"/>
            </w:tcBorders>
            <w:shd w:val="clear" w:color="auto" w:fill="auto"/>
            <w:noWrap/>
          </w:tcPr>
          <w:p w14:paraId="5D773559" w14:textId="69FD97ED"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101,625</w:t>
            </w:r>
          </w:p>
        </w:tc>
        <w:tc>
          <w:tcPr>
            <w:tcW w:w="1134" w:type="dxa"/>
            <w:tcBorders>
              <w:top w:val="nil"/>
              <w:left w:val="nil"/>
              <w:bottom w:val="single" w:sz="4" w:space="0" w:color="auto"/>
              <w:right w:val="single" w:sz="4" w:space="0" w:color="auto"/>
            </w:tcBorders>
            <w:shd w:val="clear" w:color="auto" w:fill="auto"/>
            <w:noWrap/>
          </w:tcPr>
          <w:p w14:paraId="4146772A" w14:textId="40BA59D5"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101,851</w:t>
            </w:r>
          </w:p>
        </w:tc>
        <w:tc>
          <w:tcPr>
            <w:tcW w:w="1134" w:type="dxa"/>
            <w:tcBorders>
              <w:top w:val="nil"/>
              <w:left w:val="nil"/>
              <w:bottom w:val="single" w:sz="4" w:space="0" w:color="auto"/>
              <w:right w:val="single" w:sz="4" w:space="0" w:color="auto"/>
            </w:tcBorders>
            <w:shd w:val="clear" w:color="auto" w:fill="auto"/>
            <w:noWrap/>
          </w:tcPr>
          <w:p w14:paraId="47566C4F" w14:textId="48150816"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106,493</w:t>
            </w:r>
          </w:p>
        </w:tc>
      </w:tr>
      <w:tr w:rsidR="00934202" w:rsidRPr="002D458A" w14:paraId="65E3FB13" w14:textId="287D1976"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9FFE1E7" w14:textId="35733C3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Sri Lanka</w:t>
            </w:r>
          </w:p>
        </w:tc>
        <w:tc>
          <w:tcPr>
            <w:tcW w:w="1134" w:type="dxa"/>
            <w:tcBorders>
              <w:top w:val="nil"/>
              <w:left w:val="nil"/>
              <w:bottom w:val="single" w:sz="4" w:space="0" w:color="auto"/>
              <w:right w:val="single" w:sz="4" w:space="0" w:color="auto"/>
            </w:tcBorders>
            <w:shd w:val="clear" w:color="auto" w:fill="auto"/>
            <w:noWrap/>
          </w:tcPr>
          <w:p w14:paraId="088A13DE" w14:textId="69E4074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038</w:t>
            </w:r>
          </w:p>
        </w:tc>
        <w:tc>
          <w:tcPr>
            <w:tcW w:w="850" w:type="dxa"/>
            <w:tcBorders>
              <w:top w:val="nil"/>
              <w:left w:val="nil"/>
              <w:bottom w:val="single" w:sz="4" w:space="0" w:color="auto"/>
              <w:right w:val="single" w:sz="4" w:space="0" w:color="auto"/>
            </w:tcBorders>
            <w:shd w:val="clear" w:color="auto" w:fill="auto"/>
            <w:noWrap/>
          </w:tcPr>
          <w:p w14:paraId="3428E0EC" w14:textId="6BF9614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D103CB" w:rsidRPr="002D458A">
              <w:rPr>
                <w:rFonts w:asciiTheme="minorHAnsi" w:hAnsiTheme="minorHAnsi" w:cstheme="minorHAnsi"/>
                <w:color w:val="000000"/>
                <w:sz w:val="20"/>
                <w:szCs w:val="20"/>
              </w:rPr>
              <w:t>039</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FF2EB30" w14:textId="4ABCFA7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2,203</w:t>
            </w:r>
          </w:p>
        </w:tc>
        <w:tc>
          <w:tcPr>
            <w:tcW w:w="1134" w:type="dxa"/>
            <w:tcBorders>
              <w:top w:val="nil"/>
              <w:left w:val="single" w:sz="4" w:space="0" w:color="auto"/>
              <w:bottom w:val="single" w:sz="4" w:space="0" w:color="auto"/>
              <w:right w:val="single" w:sz="4" w:space="0" w:color="auto"/>
            </w:tcBorders>
          </w:tcPr>
          <w:p w14:paraId="140020BF" w14:textId="5D8E88B3" w:rsidR="00934202" w:rsidRPr="002D458A" w:rsidRDefault="00D103CB"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1,860</w:t>
            </w:r>
          </w:p>
        </w:tc>
        <w:tc>
          <w:tcPr>
            <w:tcW w:w="1134" w:type="dxa"/>
            <w:tcBorders>
              <w:top w:val="nil"/>
              <w:left w:val="single" w:sz="4" w:space="0" w:color="auto"/>
              <w:bottom w:val="single" w:sz="4" w:space="0" w:color="auto"/>
              <w:right w:val="single" w:sz="4" w:space="0" w:color="auto"/>
            </w:tcBorders>
            <w:shd w:val="clear" w:color="auto" w:fill="auto"/>
            <w:noWrap/>
          </w:tcPr>
          <w:p w14:paraId="1F499D32" w14:textId="5916ADA0"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2,038</w:t>
            </w:r>
          </w:p>
        </w:tc>
        <w:tc>
          <w:tcPr>
            <w:tcW w:w="1134" w:type="dxa"/>
            <w:tcBorders>
              <w:top w:val="nil"/>
              <w:left w:val="nil"/>
              <w:bottom w:val="single" w:sz="4" w:space="0" w:color="auto"/>
              <w:right w:val="single" w:sz="4" w:space="0" w:color="auto"/>
            </w:tcBorders>
            <w:shd w:val="clear" w:color="auto" w:fill="auto"/>
            <w:noWrap/>
          </w:tcPr>
          <w:p w14:paraId="66204A5F" w14:textId="560FA745"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2,042</w:t>
            </w:r>
          </w:p>
        </w:tc>
        <w:tc>
          <w:tcPr>
            <w:tcW w:w="1134" w:type="dxa"/>
            <w:tcBorders>
              <w:top w:val="nil"/>
              <w:left w:val="nil"/>
              <w:bottom w:val="single" w:sz="4" w:space="0" w:color="auto"/>
              <w:right w:val="single" w:sz="4" w:space="0" w:color="auto"/>
            </w:tcBorders>
            <w:shd w:val="clear" w:color="auto" w:fill="auto"/>
            <w:noWrap/>
          </w:tcPr>
          <w:p w14:paraId="7FD21C17" w14:textId="3190DB3B" w:rsidR="00934202" w:rsidRPr="002D458A" w:rsidRDefault="00D103CB"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2,135</w:t>
            </w:r>
          </w:p>
        </w:tc>
      </w:tr>
      <w:tr w:rsidR="00934202" w:rsidRPr="002D458A" w14:paraId="30D7377E" w14:textId="058E986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394332D" w14:textId="28B4F0E3"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Sudan</w:t>
            </w:r>
          </w:p>
        </w:tc>
        <w:tc>
          <w:tcPr>
            <w:tcW w:w="1134" w:type="dxa"/>
            <w:tcBorders>
              <w:top w:val="nil"/>
              <w:left w:val="nil"/>
              <w:bottom w:val="single" w:sz="4" w:space="0" w:color="auto"/>
              <w:right w:val="single" w:sz="4" w:space="0" w:color="auto"/>
            </w:tcBorders>
            <w:shd w:val="clear" w:color="auto" w:fill="auto"/>
            <w:noWrap/>
          </w:tcPr>
          <w:p w14:paraId="177C3CC9" w14:textId="1D37461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008</w:t>
            </w:r>
          </w:p>
        </w:tc>
        <w:tc>
          <w:tcPr>
            <w:tcW w:w="850" w:type="dxa"/>
            <w:tcBorders>
              <w:top w:val="nil"/>
              <w:left w:val="nil"/>
              <w:bottom w:val="single" w:sz="4" w:space="0" w:color="auto"/>
              <w:right w:val="single" w:sz="4" w:space="0" w:color="auto"/>
            </w:tcBorders>
            <w:shd w:val="clear" w:color="auto" w:fill="auto"/>
            <w:noWrap/>
          </w:tcPr>
          <w:p w14:paraId="1434B32E" w14:textId="6C89C50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008</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17A0624" w14:textId="0750F96C"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46DC5C8B" w14:textId="2B9A5385"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44CA9C1D" w14:textId="63F4F15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BD3EB6A" w14:textId="27BBE49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BFB040A" w14:textId="3E4EF36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5E2E6CB" w14:textId="61F7136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B78AAB3" w14:textId="000B642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Suriname</w:t>
            </w:r>
          </w:p>
        </w:tc>
        <w:tc>
          <w:tcPr>
            <w:tcW w:w="1134" w:type="dxa"/>
            <w:tcBorders>
              <w:top w:val="nil"/>
              <w:left w:val="nil"/>
              <w:bottom w:val="single" w:sz="4" w:space="0" w:color="auto"/>
              <w:right w:val="single" w:sz="4" w:space="0" w:color="auto"/>
            </w:tcBorders>
            <w:shd w:val="clear" w:color="auto" w:fill="auto"/>
            <w:noWrap/>
          </w:tcPr>
          <w:p w14:paraId="6F396B44" w14:textId="7C57F54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002</w:t>
            </w:r>
          </w:p>
        </w:tc>
        <w:tc>
          <w:tcPr>
            <w:tcW w:w="850" w:type="dxa"/>
            <w:tcBorders>
              <w:top w:val="nil"/>
              <w:left w:val="nil"/>
              <w:bottom w:val="single" w:sz="4" w:space="0" w:color="auto"/>
              <w:right w:val="single" w:sz="4" w:space="0" w:color="auto"/>
            </w:tcBorders>
            <w:shd w:val="clear" w:color="auto" w:fill="auto"/>
            <w:noWrap/>
          </w:tcPr>
          <w:p w14:paraId="08D51288" w14:textId="556A9CD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002</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C67315C" w14:textId="530AAF8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6DE35DDC" w14:textId="0A18E317"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134A493" w14:textId="0ED71F9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B9A8BF3" w14:textId="23E1B9B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2F79629" w14:textId="221D2C1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4EA11424" w14:textId="3CCCF8F8"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CBCCFEA" w14:textId="6515011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Sweden</w:t>
            </w:r>
          </w:p>
        </w:tc>
        <w:tc>
          <w:tcPr>
            <w:tcW w:w="1134" w:type="dxa"/>
            <w:tcBorders>
              <w:top w:val="nil"/>
              <w:left w:val="nil"/>
              <w:bottom w:val="single" w:sz="4" w:space="0" w:color="auto"/>
              <w:right w:val="single" w:sz="4" w:space="0" w:color="auto"/>
            </w:tcBorders>
            <w:shd w:val="clear" w:color="auto" w:fill="auto"/>
            <w:noWrap/>
          </w:tcPr>
          <w:p w14:paraId="52811980" w14:textId="7610709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822</w:t>
            </w:r>
          </w:p>
        </w:tc>
        <w:tc>
          <w:tcPr>
            <w:tcW w:w="850" w:type="dxa"/>
            <w:tcBorders>
              <w:top w:val="nil"/>
              <w:left w:val="nil"/>
              <w:bottom w:val="single" w:sz="4" w:space="0" w:color="auto"/>
              <w:right w:val="single" w:sz="4" w:space="0" w:color="auto"/>
            </w:tcBorders>
            <w:shd w:val="clear" w:color="auto" w:fill="auto"/>
            <w:noWrap/>
          </w:tcPr>
          <w:p w14:paraId="3DBC2701" w14:textId="6FBB8A4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844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DC7B575" w14:textId="16F561B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42,647</w:t>
            </w:r>
          </w:p>
        </w:tc>
        <w:tc>
          <w:tcPr>
            <w:tcW w:w="1134" w:type="dxa"/>
            <w:tcBorders>
              <w:top w:val="nil"/>
              <w:left w:val="single" w:sz="4" w:space="0" w:color="auto"/>
              <w:bottom w:val="single" w:sz="4" w:space="0" w:color="auto"/>
              <w:right w:val="single" w:sz="4" w:space="0" w:color="auto"/>
            </w:tcBorders>
          </w:tcPr>
          <w:p w14:paraId="50B3DD8C" w14:textId="5BF13B70"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40,229</w:t>
            </w:r>
          </w:p>
        </w:tc>
        <w:tc>
          <w:tcPr>
            <w:tcW w:w="1134" w:type="dxa"/>
            <w:tcBorders>
              <w:top w:val="nil"/>
              <w:left w:val="single" w:sz="4" w:space="0" w:color="auto"/>
              <w:bottom w:val="single" w:sz="4" w:space="0" w:color="auto"/>
              <w:right w:val="single" w:sz="4" w:space="0" w:color="auto"/>
            </w:tcBorders>
            <w:shd w:val="clear" w:color="auto" w:fill="auto"/>
            <w:noWrap/>
          </w:tcPr>
          <w:p w14:paraId="76313397" w14:textId="08B47560"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44,082</w:t>
            </w:r>
          </w:p>
        </w:tc>
        <w:tc>
          <w:tcPr>
            <w:tcW w:w="1134" w:type="dxa"/>
            <w:tcBorders>
              <w:top w:val="nil"/>
              <w:left w:val="nil"/>
              <w:bottom w:val="single" w:sz="4" w:space="0" w:color="auto"/>
              <w:right w:val="single" w:sz="4" w:space="0" w:color="auto"/>
            </w:tcBorders>
            <w:shd w:val="clear" w:color="auto" w:fill="auto"/>
            <w:noWrap/>
          </w:tcPr>
          <w:p w14:paraId="58952D14" w14:textId="0E07A48B"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44,180</w:t>
            </w:r>
          </w:p>
        </w:tc>
        <w:tc>
          <w:tcPr>
            <w:tcW w:w="1134" w:type="dxa"/>
            <w:tcBorders>
              <w:top w:val="nil"/>
              <w:left w:val="nil"/>
              <w:bottom w:val="single" w:sz="4" w:space="0" w:color="auto"/>
              <w:right w:val="single" w:sz="4" w:space="0" w:color="auto"/>
            </w:tcBorders>
            <w:shd w:val="clear" w:color="auto" w:fill="auto"/>
            <w:noWrap/>
          </w:tcPr>
          <w:p w14:paraId="6DEF309B" w14:textId="5640129B"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46,194</w:t>
            </w:r>
          </w:p>
        </w:tc>
      </w:tr>
      <w:tr w:rsidR="00934202" w:rsidRPr="002D458A" w14:paraId="2FCB86E2" w14:textId="79B1931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48E9248" w14:textId="2F73C0CC"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Switzerland</w:t>
            </w:r>
          </w:p>
        </w:tc>
        <w:tc>
          <w:tcPr>
            <w:tcW w:w="1134" w:type="dxa"/>
            <w:tcBorders>
              <w:top w:val="nil"/>
              <w:left w:val="nil"/>
              <w:bottom w:val="single" w:sz="4" w:space="0" w:color="auto"/>
              <w:right w:val="single" w:sz="4" w:space="0" w:color="auto"/>
            </w:tcBorders>
            <w:shd w:val="clear" w:color="auto" w:fill="auto"/>
            <w:noWrap/>
          </w:tcPr>
          <w:p w14:paraId="3C8E8888" w14:textId="7316A14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881329" w:rsidRPr="002D458A">
              <w:rPr>
                <w:rFonts w:asciiTheme="minorHAnsi" w:hAnsiTheme="minorHAnsi" w:cstheme="minorHAnsi"/>
                <w:color w:val="000000"/>
                <w:sz w:val="20"/>
                <w:szCs w:val="20"/>
              </w:rPr>
              <w:t>029</w:t>
            </w:r>
          </w:p>
        </w:tc>
        <w:tc>
          <w:tcPr>
            <w:tcW w:w="850" w:type="dxa"/>
            <w:tcBorders>
              <w:top w:val="nil"/>
              <w:left w:val="nil"/>
              <w:bottom w:val="single" w:sz="4" w:space="0" w:color="auto"/>
              <w:right w:val="single" w:sz="4" w:space="0" w:color="auto"/>
            </w:tcBorders>
            <w:shd w:val="clear" w:color="auto" w:fill="auto"/>
            <w:noWrap/>
          </w:tcPr>
          <w:p w14:paraId="4318A1F9" w14:textId="4636A40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881329" w:rsidRPr="002D458A">
              <w:rPr>
                <w:rFonts w:asciiTheme="minorHAnsi" w:hAnsiTheme="minorHAnsi" w:cstheme="minorHAnsi"/>
                <w:color w:val="000000"/>
                <w:sz w:val="20"/>
                <w:szCs w:val="20"/>
              </w:rPr>
              <w:t>056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29DDA216" w14:textId="76E5F70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55,524</w:t>
            </w:r>
          </w:p>
        </w:tc>
        <w:tc>
          <w:tcPr>
            <w:tcW w:w="1134" w:type="dxa"/>
            <w:tcBorders>
              <w:top w:val="nil"/>
              <w:left w:val="single" w:sz="4" w:space="0" w:color="auto"/>
              <w:bottom w:val="single" w:sz="4" w:space="0" w:color="auto"/>
              <w:right w:val="single" w:sz="4" w:space="0" w:color="auto"/>
            </w:tcBorders>
          </w:tcPr>
          <w:p w14:paraId="088733F8" w14:textId="52965339"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50,360</w:t>
            </w:r>
          </w:p>
        </w:tc>
        <w:tc>
          <w:tcPr>
            <w:tcW w:w="1134" w:type="dxa"/>
            <w:tcBorders>
              <w:top w:val="nil"/>
              <w:left w:val="single" w:sz="4" w:space="0" w:color="auto"/>
              <w:bottom w:val="single" w:sz="4" w:space="0" w:color="auto"/>
              <w:right w:val="single" w:sz="4" w:space="0" w:color="auto"/>
            </w:tcBorders>
            <w:shd w:val="clear" w:color="auto" w:fill="auto"/>
            <w:noWrap/>
          </w:tcPr>
          <w:p w14:paraId="230A9BC2" w14:textId="3940261E"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55,183</w:t>
            </w:r>
          </w:p>
        </w:tc>
        <w:tc>
          <w:tcPr>
            <w:tcW w:w="1134" w:type="dxa"/>
            <w:tcBorders>
              <w:top w:val="nil"/>
              <w:left w:val="nil"/>
              <w:bottom w:val="single" w:sz="4" w:space="0" w:color="auto"/>
              <w:right w:val="single" w:sz="4" w:space="0" w:color="auto"/>
            </w:tcBorders>
            <w:shd w:val="clear" w:color="auto" w:fill="auto"/>
            <w:noWrap/>
          </w:tcPr>
          <w:p w14:paraId="69063432" w14:textId="6D032ADB"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55,306</w:t>
            </w:r>
          </w:p>
        </w:tc>
        <w:tc>
          <w:tcPr>
            <w:tcW w:w="1134" w:type="dxa"/>
            <w:tcBorders>
              <w:top w:val="nil"/>
              <w:left w:val="nil"/>
              <w:bottom w:val="single" w:sz="4" w:space="0" w:color="auto"/>
              <w:right w:val="single" w:sz="4" w:space="0" w:color="auto"/>
            </w:tcBorders>
            <w:shd w:val="clear" w:color="auto" w:fill="auto"/>
            <w:noWrap/>
          </w:tcPr>
          <w:p w14:paraId="2E0D5063" w14:textId="2D900B38"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57,826</w:t>
            </w:r>
          </w:p>
        </w:tc>
      </w:tr>
      <w:tr w:rsidR="00934202" w:rsidRPr="002D458A" w14:paraId="7E6D1798" w14:textId="18047BD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E02547C" w14:textId="24376C7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Syrian Arab Republic</w:t>
            </w:r>
          </w:p>
        </w:tc>
        <w:tc>
          <w:tcPr>
            <w:tcW w:w="1134" w:type="dxa"/>
            <w:tcBorders>
              <w:top w:val="nil"/>
              <w:left w:val="nil"/>
              <w:bottom w:val="single" w:sz="4" w:space="0" w:color="auto"/>
              <w:right w:val="single" w:sz="4" w:space="0" w:color="auto"/>
            </w:tcBorders>
            <w:shd w:val="clear" w:color="auto" w:fill="auto"/>
            <w:noWrap/>
          </w:tcPr>
          <w:p w14:paraId="2A6FDE5B" w14:textId="0A0B405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006</w:t>
            </w:r>
          </w:p>
        </w:tc>
        <w:tc>
          <w:tcPr>
            <w:tcW w:w="850" w:type="dxa"/>
            <w:tcBorders>
              <w:top w:val="nil"/>
              <w:left w:val="nil"/>
              <w:bottom w:val="single" w:sz="4" w:space="0" w:color="auto"/>
              <w:right w:val="single" w:sz="4" w:space="0" w:color="auto"/>
            </w:tcBorders>
            <w:shd w:val="clear" w:color="auto" w:fill="auto"/>
            <w:noWrap/>
          </w:tcPr>
          <w:p w14:paraId="20B22393" w14:textId="6CAFC05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006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2A505DF" w14:textId="4F75932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70A00072" w14:textId="43A2CFE2"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D0B820F" w14:textId="45E155A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D897A79" w14:textId="113772E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4E2C6C11" w14:textId="269FE94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51548981" w14:textId="15A6866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A2F184E" w14:textId="1F573F8C"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Tajikistan</w:t>
            </w:r>
          </w:p>
        </w:tc>
        <w:tc>
          <w:tcPr>
            <w:tcW w:w="1134" w:type="dxa"/>
            <w:tcBorders>
              <w:top w:val="nil"/>
              <w:left w:val="nil"/>
              <w:bottom w:val="single" w:sz="4" w:space="0" w:color="auto"/>
              <w:right w:val="single" w:sz="4" w:space="0" w:color="auto"/>
            </w:tcBorders>
            <w:shd w:val="clear" w:color="auto" w:fill="auto"/>
            <w:noWrap/>
          </w:tcPr>
          <w:p w14:paraId="3BC44C5E" w14:textId="7F4F5DD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850" w:type="dxa"/>
            <w:tcBorders>
              <w:top w:val="nil"/>
              <w:left w:val="nil"/>
              <w:bottom w:val="single" w:sz="4" w:space="0" w:color="auto"/>
              <w:right w:val="single" w:sz="4" w:space="0" w:color="auto"/>
            </w:tcBorders>
            <w:shd w:val="clear" w:color="auto" w:fill="auto"/>
            <w:noWrap/>
          </w:tcPr>
          <w:p w14:paraId="74B2786E" w14:textId="0FAC8AC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134" w:type="dxa"/>
            <w:tcBorders>
              <w:top w:val="nil"/>
              <w:left w:val="nil"/>
              <w:bottom w:val="single" w:sz="4" w:space="0" w:color="auto"/>
              <w:right w:val="single" w:sz="4" w:space="0" w:color="auto"/>
            </w:tcBorders>
          </w:tcPr>
          <w:p w14:paraId="2B5089A3" w14:textId="12C04E9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7629EA40" w14:textId="5F8E68AB"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7DC2FC55" w14:textId="453DFD4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C574A21" w14:textId="3F8E814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BC3BA90" w14:textId="2A8F38C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431D2FE9" w14:textId="655BB1B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32C005E" w14:textId="39565288"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Thailand</w:t>
            </w:r>
          </w:p>
        </w:tc>
        <w:tc>
          <w:tcPr>
            <w:tcW w:w="1134" w:type="dxa"/>
            <w:tcBorders>
              <w:top w:val="nil"/>
              <w:left w:val="nil"/>
              <w:bottom w:val="single" w:sz="4" w:space="0" w:color="auto"/>
              <w:right w:val="single" w:sz="4" w:space="0" w:color="auto"/>
            </w:tcBorders>
            <w:shd w:val="clear" w:color="auto" w:fill="auto"/>
            <w:noWrap/>
          </w:tcPr>
          <w:p w14:paraId="3A16DC35" w14:textId="2D71A92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341</w:t>
            </w:r>
          </w:p>
        </w:tc>
        <w:tc>
          <w:tcPr>
            <w:tcW w:w="850" w:type="dxa"/>
            <w:tcBorders>
              <w:top w:val="nil"/>
              <w:left w:val="nil"/>
              <w:bottom w:val="single" w:sz="4" w:space="0" w:color="auto"/>
              <w:right w:val="single" w:sz="4" w:space="0" w:color="auto"/>
            </w:tcBorders>
            <w:shd w:val="clear" w:color="auto" w:fill="auto"/>
            <w:noWrap/>
          </w:tcPr>
          <w:p w14:paraId="1A0AB0BA" w14:textId="7C744E1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350</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2D2B5647" w14:textId="4B04C36A"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18,018</w:t>
            </w:r>
          </w:p>
        </w:tc>
        <w:tc>
          <w:tcPr>
            <w:tcW w:w="1134" w:type="dxa"/>
            <w:tcBorders>
              <w:top w:val="nil"/>
              <w:left w:val="single" w:sz="4" w:space="0" w:color="auto"/>
              <w:bottom w:val="single" w:sz="4" w:space="0" w:color="auto"/>
              <w:right w:val="single" w:sz="4" w:space="0" w:color="auto"/>
            </w:tcBorders>
          </w:tcPr>
          <w:p w14:paraId="172C19B9" w14:textId="28F251D2"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16,689</w:t>
            </w:r>
          </w:p>
        </w:tc>
        <w:tc>
          <w:tcPr>
            <w:tcW w:w="1134" w:type="dxa"/>
            <w:tcBorders>
              <w:top w:val="nil"/>
              <w:left w:val="single" w:sz="4" w:space="0" w:color="auto"/>
              <w:bottom w:val="single" w:sz="4" w:space="0" w:color="auto"/>
              <w:right w:val="single" w:sz="4" w:space="0" w:color="auto"/>
            </w:tcBorders>
            <w:shd w:val="clear" w:color="auto" w:fill="auto"/>
            <w:noWrap/>
          </w:tcPr>
          <w:p w14:paraId="272A9063" w14:textId="14E56071"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18,287</w:t>
            </w:r>
          </w:p>
        </w:tc>
        <w:tc>
          <w:tcPr>
            <w:tcW w:w="1134" w:type="dxa"/>
            <w:tcBorders>
              <w:top w:val="nil"/>
              <w:left w:val="nil"/>
              <w:bottom w:val="single" w:sz="4" w:space="0" w:color="auto"/>
              <w:right w:val="single" w:sz="4" w:space="0" w:color="auto"/>
            </w:tcBorders>
            <w:shd w:val="clear" w:color="auto" w:fill="auto"/>
            <w:noWrap/>
          </w:tcPr>
          <w:p w14:paraId="26F1DE03" w14:textId="3EB181A1"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18,328</w:t>
            </w:r>
          </w:p>
        </w:tc>
        <w:tc>
          <w:tcPr>
            <w:tcW w:w="1134" w:type="dxa"/>
            <w:tcBorders>
              <w:top w:val="nil"/>
              <w:left w:val="nil"/>
              <w:bottom w:val="single" w:sz="4" w:space="0" w:color="auto"/>
              <w:right w:val="single" w:sz="4" w:space="0" w:color="auto"/>
            </w:tcBorders>
            <w:shd w:val="clear" w:color="auto" w:fill="auto"/>
            <w:noWrap/>
          </w:tcPr>
          <w:p w14:paraId="27DEEDD6" w14:textId="3AC6C844"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19,163</w:t>
            </w:r>
          </w:p>
        </w:tc>
      </w:tr>
      <w:tr w:rsidR="00934202" w:rsidRPr="002D458A" w14:paraId="0BC180D7" w14:textId="006A0A6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5DA2BEA" w14:textId="44CEAB32"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Togo</w:t>
            </w:r>
          </w:p>
        </w:tc>
        <w:tc>
          <w:tcPr>
            <w:tcW w:w="1134" w:type="dxa"/>
            <w:tcBorders>
              <w:top w:val="nil"/>
              <w:left w:val="nil"/>
              <w:bottom w:val="single" w:sz="4" w:space="0" w:color="auto"/>
              <w:right w:val="single" w:sz="4" w:space="0" w:color="auto"/>
            </w:tcBorders>
            <w:shd w:val="clear" w:color="auto" w:fill="auto"/>
            <w:noWrap/>
          </w:tcPr>
          <w:p w14:paraId="6DD35A1D" w14:textId="28265A7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850" w:type="dxa"/>
            <w:tcBorders>
              <w:top w:val="nil"/>
              <w:left w:val="nil"/>
              <w:bottom w:val="single" w:sz="4" w:space="0" w:color="auto"/>
              <w:right w:val="single" w:sz="4" w:space="0" w:color="auto"/>
            </w:tcBorders>
            <w:shd w:val="clear" w:color="auto" w:fill="auto"/>
            <w:noWrap/>
          </w:tcPr>
          <w:p w14:paraId="60350DE2" w14:textId="7D50DD2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34" w:type="dxa"/>
            <w:tcBorders>
              <w:top w:val="nil"/>
              <w:left w:val="nil"/>
              <w:bottom w:val="single" w:sz="4" w:space="0" w:color="auto"/>
              <w:right w:val="single" w:sz="4" w:space="0" w:color="auto"/>
            </w:tcBorders>
          </w:tcPr>
          <w:p w14:paraId="1FCF0932" w14:textId="2784853B"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5F159234" w14:textId="03CA9A66"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6E6280F9" w14:textId="11E37BE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3FAC38C" w14:textId="0DF0A1D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62CABB3" w14:textId="021BA3E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38E08C7" w14:textId="37143508"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9785DB9" w14:textId="5CC75A3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Trinidad and Tobago</w:t>
            </w:r>
          </w:p>
        </w:tc>
        <w:tc>
          <w:tcPr>
            <w:tcW w:w="1134" w:type="dxa"/>
            <w:tcBorders>
              <w:top w:val="nil"/>
              <w:left w:val="nil"/>
              <w:bottom w:val="single" w:sz="4" w:space="0" w:color="auto"/>
              <w:right w:val="single" w:sz="4" w:space="0" w:color="auto"/>
            </w:tcBorders>
            <w:shd w:val="clear" w:color="auto" w:fill="auto"/>
            <w:noWrap/>
          </w:tcPr>
          <w:p w14:paraId="39B03CBA" w14:textId="76FDBD2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033</w:t>
            </w:r>
          </w:p>
        </w:tc>
        <w:tc>
          <w:tcPr>
            <w:tcW w:w="850" w:type="dxa"/>
            <w:tcBorders>
              <w:top w:val="nil"/>
              <w:left w:val="nil"/>
              <w:bottom w:val="single" w:sz="4" w:space="0" w:color="auto"/>
              <w:right w:val="single" w:sz="4" w:space="0" w:color="auto"/>
            </w:tcBorders>
            <w:shd w:val="clear" w:color="auto" w:fill="auto"/>
            <w:noWrap/>
          </w:tcPr>
          <w:p w14:paraId="39168017" w14:textId="7F4F7DC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034</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7CD16DC7" w14:textId="6891533B"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1,812</w:t>
            </w:r>
          </w:p>
        </w:tc>
        <w:tc>
          <w:tcPr>
            <w:tcW w:w="1134" w:type="dxa"/>
            <w:tcBorders>
              <w:top w:val="nil"/>
              <w:left w:val="single" w:sz="4" w:space="0" w:color="auto"/>
              <w:bottom w:val="single" w:sz="4" w:space="0" w:color="auto"/>
              <w:right w:val="single" w:sz="4" w:space="0" w:color="auto"/>
            </w:tcBorders>
          </w:tcPr>
          <w:p w14:paraId="06385C69" w14:textId="671E8142"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1,615</w:t>
            </w:r>
          </w:p>
        </w:tc>
        <w:tc>
          <w:tcPr>
            <w:tcW w:w="1134" w:type="dxa"/>
            <w:tcBorders>
              <w:top w:val="nil"/>
              <w:left w:val="single" w:sz="4" w:space="0" w:color="auto"/>
              <w:bottom w:val="single" w:sz="4" w:space="0" w:color="auto"/>
              <w:right w:val="single" w:sz="4" w:space="0" w:color="auto"/>
            </w:tcBorders>
            <w:shd w:val="clear" w:color="auto" w:fill="auto"/>
            <w:noWrap/>
          </w:tcPr>
          <w:p w14:paraId="2F3CC800" w14:textId="279A177D"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1,770</w:t>
            </w:r>
          </w:p>
        </w:tc>
        <w:tc>
          <w:tcPr>
            <w:tcW w:w="1134" w:type="dxa"/>
            <w:tcBorders>
              <w:top w:val="nil"/>
              <w:left w:val="nil"/>
              <w:bottom w:val="single" w:sz="4" w:space="0" w:color="auto"/>
              <w:right w:val="single" w:sz="4" w:space="0" w:color="auto"/>
            </w:tcBorders>
            <w:shd w:val="clear" w:color="auto" w:fill="auto"/>
            <w:noWrap/>
          </w:tcPr>
          <w:p w14:paraId="49D17314" w14:textId="5D83CD2E"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1,774</w:t>
            </w:r>
          </w:p>
        </w:tc>
        <w:tc>
          <w:tcPr>
            <w:tcW w:w="1134" w:type="dxa"/>
            <w:tcBorders>
              <w:top w:val="nil"/>
              <w:left w:val="nil"/>
              <w:bottom w:val="single" w:sz="4" w:space="0" w:color="auto"/>
              <w:right w:val="single" w:sz="4" w:space="0" w:color="auto"/>
            </w:tcBorders>
            <w:shd w:val="clear" w:color="auto" w:fill="auto"/>
            <w:noWrap/>
          </w:tcPr>
          <w:p w14:paraId="0338A042" w14:textId="24635573" w:rsidR="00934202" w:rsidRPr="002D458A" w:rsidRDefault="00881329"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1,854</w:t>
            </w:r>
          </w:p>
        </w:tc>
      </w:tr>
      <w:tr w:rsidR="00934202" w:rsidRPr="002D458A" w14:paraId="17DED142" w14:textId="58343F86"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AF39B3F" w14:textId="62AE05EF"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Tunisia</w:t>
            </w:r>
          </w:p>
        </w:tc>
        <w:tc>
          <w:tcPr>
            <w:tcW w:w="1134" w:type="dxa"/>
            <w:tcBorders>
              <w:top w:val="nil"/>
              <w:left w:val="nil"/>
              <w:bottom w:val="single" w:sz="4" w:space="0" w:color="auto"/>
              <w:right w:val="single" w:sz="4" w:space="0" w:color="auto"/>
            </w:tcBorders>
            <w:shd w:val="clear" w:color="auto" w:fill="auto"/>
            <w:noWrap/>
          </w:tcPr>
          <w:p w14:paraId="1E97C1BD" w14:textId="11D1DA4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018</w:t>
            </w:r>
          </w:p>
        </w:tc>
        <w:tc>
          <w:tcPr>
            <w:tcW w:w="850" w:type="dxa"/>
            <w:tcBorders>
              <w:top w:val="nil"/>
              <w:left w:val="nil"/>
              <w:bottom w:val="single" w:sz="4" w:space="0" w:color="auto"/>
              <w:right w:val="single" w:sz="4" w:space="0" w:color="auto"/>
            </w:tcBorders>
            <w:shd w:val="clear" w:color="auto" w:fill="auto"/>
            <w:noWrap/>
          </w:tcPr>
          <w:p w14:paraId="3EF04142" w14:textId="3AB04DF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881329" w:rsidRPr="002D458A">
              <w:rPr>
                <w:rFonts w:asciiTheme="minorHAnsi" w:hAnsiTheme="minorHAnsi" w:cstheme="minorHAnsi"/>
                <w:color w:val="000000"/>
                <w:sz w:val="20"/>
                <w:szCs w:val="20"/>
              </w:rPr>
              <w:t>018</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6A7AE8A" w14:textId="01C06B5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4D676838" w14:textId="57B46DB7" w:rsidR="00934202" w:rsidRPr="002D458A" w:rsidRDefault="00881329"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22045366" w14:textId="18AB7A4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881329" w:rsidRPr="002D458A">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B004267" w14:textId="057E100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881329" w:rsidRPr="002D458A">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40034CB" w14:textId="503A363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881329" w:rsidRPr="002D458A">
              <w:rPr>
                <w:rFonts w:asciiTheme="minorHAnsi" w:hAnsiTheme="minorHAnsi" w:cstheme="minorHAnsi"/>
                <w:color w:val="000000"/>
                <w:sz w:val="20"/>
                <w:szCs w:val="20"/>
              </w:rPr>
              <w:t>000</w:t>
            </w:r>
          </w:p>
        </w:tc>
      </w:tr>
      <w:tr w:rsidR="00934202" w:rsidRPr="002D458A" w14:paraId="675CC0C6" w14:textId="48FAF6D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A0E905D" w14:textId="36BC5A81" w:rsidR="00934202" w:rsidRPr="002D458A" w:rsidRDefault="00934202" w:rsidP="003914F9">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Türkiye</w:t>
            </w:r>
          </w:p>
        </w:tc>
        <w:tc>
          <w:tcPr>
            <w:tcW w:w="1134" w:type="dxa"/>
            <w:tcBorders>
              <w:top w:val="nil"/>
              <w:left w:val="nil"/>
              <w:bottom w:val="single" w:sz="4" w:space="0" w:color="auto"/>
              <w:right w:val="single" w:sz="4" w:space="0" w:color="auto"/>
            </w:tcBorders>
            <w:shd w:val="clear" w:color="auto" w:fill="auto"/>
            <w:noWrap/>
          </w:tcPr>
          <w:p w14:paraId="7BC5333F" w14:textId="643E82A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685</w:t>
            </w:r>
          </w:p>
        </w:tc>
        <w:tc>
          <w:tcPr>
            <w:tcW w:w="850" w:type="dxa"/>
            <w:tcBorders>
              <w:top w:val="nil"/>
              <w:left w:val="nil"/>
              <w:bottom w:val="single" w:sz="4" w:space="0" w:color="auto"/>
              <w:right w:val="single" w:sz="4" w:space="0" w:color="auto"/>
            </w:tcBorders>
            <w:shd w:val="clear" w:color="auto" w:fill="auto"/>
            <w:noWrap/>
          </w:tcPr>
          <w:p w14:paraId="574BF491" w14:textId="4D26C34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703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5180732" w14:textId="773F9A7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41,374</w:t>
            </w:r>
          </w:p>
        </w:tc>
        <w:tc>
          <w:tcPr>
            <w:tcW w:w="1134" w:type="dxa"/>
            <w:tcBorders>
              <w:top w:val="nil"/>
              <w:left w:val="single" w:sz="4" w:space="0" w:color="auto"/>
              <w:bottom w:val="single" w:sz="4" w:space="0" w:color="auto"/>
              <w:right w:val="single" w:sz="4" w:space="0" w:color="auto"/>
            </w:tcBorders>
          </w:tcPr>
          <w:p w14:paraId="5167CEAE" w14:textId="44C01D38"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33,524</w:t>
            </w:r>
          </w:p>
        </w:tc>
        <w:tc>
          <w:tcPr>
            <w:tcW w:w="1134" w:type="dxa"/>
            <w:tcBorders>
              <w:top w:val="nil"/>
              <w:left w:val="single" w:sz="4" w:space="0" w:color="auto"/>
              <w:bottom w:val="single" w:sz="4" w:space="0" w:color="auto"/>
              <w:right w:val="single" w:sz="4" w:space="0" w:color="auto"/>
            </w:tcBorders>
            <w:shd w:val="clear" w:color="auto" w:fill="auto"/>
            <w:noWrap/>
          </w:tcPr>
          <w:p w14:paraId="17F2421C" w14:textId="631ED56F"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36,735</w:t>
            </w:r>
          </w:p>
        </w:tc>
        <w:tc>
          <w:tcPr>
            <w:tcW w:w="1134" w:type="dxa"/>
            <w:tcBorders>
              <w:top w:val="nil"/>
              <w:left w:val="nil"/>
              <w:bottom w:val="single" w:sz="4" w:space="0" w:color="auto"/>
              <w:right w:val="single" w:sz="4" w:space="0" w:color="auto"/>
            </w:tcBorders>
            <w:shd w:val="clear" w:color="auto" w:fill="auto"/>
            <w:noWrap/>
          </w:tcPr>
          <w:p w14:paraId="43DEE112" w14:textId="30EEDE37"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36,817</w:t>
            </w:r>
          </w:p>
        </w:tc>
        <w:tc>
          <w:tcPr>
            <w:tcW w:w="1134" w:type="dxa"/>
            <w:tcBorders>
              <w:top w:val="nil"/>
              <w:left w:val="nil"/>
              <w:bottom w:val="single" w:sz="4" w:space="0" w:color="auto"/>
              <w:right w:val="single" w:sz="4" w:space="0" w:color="auto"/>
            </w:tcBorders>
            <w:shd w:val="clear" w:color="auto" w:fill="auto"/>
            <w:noWrap/>
          </w:tcPr>
          <w:p w14:paraId="586D5285" w14:textId="56CFA41E"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38,495</w:t>
            </w:r>
          </w:p>
        </w:tc>
      </w:tr>
      <w:tr w:rsidR="00934202" w:rsidRPr="002D458A" w14:paraId="1020EA3B" w14:textId="3B32DEF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C5C6C48" w14:textId="1F2D46E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Turkmenistan</w:t>
            </w:r>
          </w:p>
        </w:tc>
        <w:tc>
          <w:tcPr>
            <w:tcW w:w="1134" w:type="dxa"/>
            <w:tcBorders>
              <w:top w:val="nil"/>
              <w:left w:val="nil"/>
              <w:bottom w:val="single" w:sz="4" w:space="0" w:color="auto"/>
              <w:right w:val="single" w:sz="4" w:space="0" w:color="auto"/>
            </w:tcBorders>
            <w:shd w:val="clear" w:color="auto" w:fill="auto"/>
            <w:noWrap/>
          </w:tcPr>
          <w:p w14:paraId="30B2E5C4" w14:textId="76D7FF5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036</w:t>
            </w:r>
          </w:p>
        </w:tc>
        <w:tc>
          <w:tcPr>
            <w:tcW w:w="850" w:type="dxa"/>
            <w:tcBorders>
              <w:top w:val="nil"/>
              <w:left w:val="nil"/>
              <w:bottom w:val="single" w:sz="4" w:space="0" w:color="auto"/>
              <w:right w:val="single" w:sz="4" w:space="0" w:color="auto"/>
            </w:tcBorders>
            <w:shd w:val="clear" w:color="auto" w:fill="auto"/>
            <w:noWrap/>
          </w:tcPr>
          <w:p w14:paraId="5A256159" w14:textId="576AC04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037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8817D76" w14:textId="247EABB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1,665</w:t>
            </w:r>
          </w:p>
        </w:tc>
        <w:tc>
          <w:tcPr>
            <w:tcW w:w="1134" w:type="dxa"/>
            <w:tcBorders>
              <w:top w:val="nil"/>
              <w:left w:val="single" w:sz="4" w:space="0" w:color="auto"/>
              <w:bottom w:val="single" w:sz="4" w:space="0" w:color="auto"/>
              <w:right w:val="single" w:sz="4" w:space="0" w:color="auto"/>
            </w:tcBorders>
          </w:tcPr>
          <w:p w14:paraId="02DD0E86" w14:textId="6BD29512"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1,762</w:t>
            </w:r>
          </w:p>
        </w:tc>
        <w:tc>
          <w:tcPr>
            <w:tcW w:w="1134" w:type="dxa"/>
            <w:tcBorders>
              <w:top w:val="nil"/>
              <w:left w:val="single" w:sz="4" w:space="0" w:color="auto"/>
              <w:bottom w:val="single" w:sz="4" w:space="0" w:color="auto"/>
              <w:right w:val="single" w:sz="4" w:space="0" w:color="auto"/>
            </w:tcBorders>
            <w:shd w:val="clear" w:color="auto" w:fill="auto"/>
            <w:noWrap/>
          </w:tcPr>
          <w:p w14:paraId="671488AB" w14:textId="355E8B4E"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1,931</w:t>
            </w:r>
          </w:p>
        </w:tc>
        <w:tc>
          <w:tcPr>
            <w:tcW w:w="1134" w:type="dxa"/>
            <w:tcBorders>
              <w:top w:val="nil"/>
              <w:left w:val="nil"/>
              <w:bottom w:val="single" w:sz="4" w:space="0" w:color="auto"/>
              <w:right w:val="single" w:sz="4" w:space="0" w:color="auto"/>
            </w:tcBorders>
            <w:shd w:val="clear" w:color="auto" w:fill="auto"/>
            <w:noWrap/>
          </w:tcPr>
          <w:p w14:paraId="19CBF332" w14:textId="0712F553"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1,935</w:t>
            </w:r>
          </w:p>
        </w:tc>
        <w:tc>
          <w:tcPr>
            <w:tcW w:w="1134" w:type="dxa"/>
            <w:tcBorders>
              <w:top w:val="nil"/>
              <w:left w:val="nil"/>
              <w:bottom w:val="single" w:sz="4" w:space="0" w:color="auto"/>
              <w:right w:val="single" w:sz="4" w:space="0" w:color="auto"/>
            </w:tcBorders>
            <w:shd w:val="clear" w:color="auto" w:fill="auto"/>
            <w:noWrap/>
          </w:tcPr>
          <w:p w14:paraId="403D8E4B" w14:textId="7D5A174A"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2,023</w:t>
            </w:r>
          </w:p>
        </w:tc>
      </w:tr>
      <w:tr w:rsidR="00934202" w:rsidRPr="002D458A" w14:paraId="30BFF63D" w14:textId="477354CD"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9C69CCB" w14:textId="678F84F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Uganda</w:t>
            </w:r>
          </w:p>
        </w:tc>
        <w:tc>
          <w:tcPr>
            <w:tcW w:w="1134" w:type="dxa"/>
            <w:tcBorders>
              <w:top w:val="nil"/>
              <w:left w:val="nil"/>
              <w:bottom w:val="single" w:sz="4" w:space="0" w:color="auto"/>
              <w:right w:val="single" w:sz="4" w:space="0" w:color="auto"/>
            </w:tcBorders>
            <w:shd w:val="clear" w:color="auto" w:fill="auto"/>
            <w:noWrap/>
          </w:tcPr>
          <w:p w14:paraId="3379FCE6" w14:textId="3D82709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850" w:type="dxa"/>
            <w:tcBorders>
              <w:top w:val="nil"/>
              <w:left w:val="nil"/>
              <w:bottom w:val="single" w:sz="4" w:space="0" w:color="auto"/>
              <w:right w:val="single" w:sz="4" w:space="0" w:color="auto"/>
            </w:tcBorders>
            <w:shd w:val="clear" w:color="auto" w:fill="auto"/>
            <w:noWrap/>
          </w:tcPr>
          <w:p w14:paraId="69E7E5A2" w14:textId="479BBEB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34" w:type="dxa"/>
            <w:tcBorders>
              <w:top w:val="nil"/>
              <w:left w:val="nil"/>
              <w:bottom w:val="single" w:sz="4" w:space="0" w:color="auto"/>
              <w:right w:val="single" w:sz="4" w:space="0" w:color="auto"/>
            </w:tcBorders>
          </w:tcPr>
          <w:p w14:paraId="6A90F9D3" w14:textId="0911CDD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36EAE938" w14:textId="6EECCB6D"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0616F24" w14:textId="7582D32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34F17226" w14:textId="2E7D935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DB4ECE1" w14:textId="1B68632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5077EE02" w14:textId="218E207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F565D6C" w14:textId="086789F7"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Ukraine</w:t>
            </w:r>
          </w:p>
        </w:tc>
        <w:tc>
          <w:tcPr>
            <w:tcW w:w="1134" w:type="dxa"/>
            <w:tcBorders>
              <w:top w:val="nil"/>
              <w:left w:val="nil"/>
              <w:bottom w:val="single" w:sz="4" w:space="0" w:color="auto"/>
              <w:right w:val="single" w:sz="4" w:space="0" w:color="auto"/>
            </w:tcBorders>
            <w:shd w:val="clear" w:color="auto" w:fill="auto"/>
            <w:noWrap/>
          </w:tcPr>
          <w:p w14:paraId="3F4AE6B7" w14:textId="043C5D2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074</w:t>
            </w:r>
          </w:p>
        </w:tc>
        <w:tc>
          <w:tcPr>
            <w:tcW w:w="850" w:type="dxa"/>
            <w:tcBorders>
              <w:top w:val="nil"/>
              <w:left w:val="nil"/>
              <w:bottom w:val="single" w:sz="4" w:space="0" w:color="auto"/>
              <w:right w:val="single" w:sz="4" w:space="0" w:color="auto"/>
            </w:tcBorders>
            <w:shd w:val="clear" w:color="auto" w:fill="auto"/>
            <w:noWrap/>
          </w:tcPr>
          <w:p w14:paraId="3781E0FC" w14:textId="1ACF8BC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076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12210585" w14:textId="68A9B4DF"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2,742</w:t>
            </w:r>
          </w:p>
        </w:tc>
        <w:tc>
          <w:tcPr>
            <w:tcW w:w="1134" w:type="dxa"/>
            <w:tcBorders>
              <w:top w:val="nil"/>
              <w:left w:val="single" w:sz="4" w:space="0" w:color="auto"/>
              <w:bottom w:val="single" w:sz="4" w:space="0" w:color="auto"/>
              <w:right w:val="single" w:sz="4" w:space="0" w:color="auto"/>
            </w:tcBorders>
          </w:tcPr>
          <w:p w14:paraId="78E33CDE" w14:textId="5BE9948E"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3,622</w:t>
            </w:r>
          </w:p>
        </w:tc>
        <w:tc>
          <w:tcPr>
            <w:tcW w:w="1134" w:type="dxa"/>
            <w:tcBorders>
              <w:top w:val="nil"/>
              <w:left w:val="single" w:sz="4" w:space="0" w:color="auto"/>
              <w:bottom w:val="single" w:sz="4" w:space="0" w:color="auto"/>
              <w:right w:val="single" w:sz="4" w:space="0" w:color="auto"/>
            </w:tcBorders>
            <w:shd w:val="clear" w:color="auto" w:fill="auto"/>
            <w:noWrap/>
          </w:tcPr>
          <w:p w14:paraId="0CA0E99C" w14:textId="2730F6A7"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3,968</w:t>
            </w:r>
          </w:p>
        </w:tc>
        <w:tc>
          <w:tcPr>
            <w:tcW w:w="1134" w:type="dxa"/>
            <w:tcBorders>
              <w:top w:val="nil"/>
              <w:left w:val="nil"/>
              <w:bottom w:val="single" w:sz="4" w:space="0" w:color="auto"/>
              <w:right w:val="single" w:sz="4" w:space="0" w:color="auto"/>
            </w:tcBorders>
            <w:shd w:val="clear" w:color="auto" w:fill="auto"/>
            <w:noWrap/>
          </w:tcPr>
          <w:p w14:paraId="142EB2C8" w14:textId="1C733D76"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3,977</w:t>
            </w:r>
          </w:p>
        </w:tc>
        <w:tc>
          <w:tcPr>
            <w:tcW w:w="1134" w:type="dxa"/>
            <w:tcBorders>
              <w:top w:val="nil"/>
              <w:left w:val="nil"/>
              <w:bottom w:val="single" w:sz="4" w:space="0" w:color="auto"/>
              <w:right w:val="single" w:sz="4" w:space="0" w:color="auto"/>
            </w:tcBorders>
            <w:shd w:val="clear" w:color="auto" w:fill="auto"/>
            <w:noWrap/>
          </w:tcPr>
          <w:p w14:paraId="5E8D6378" w14:textId="0C0994B6"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4,159</w:t>
            </w:r>
          </w:p>
        </w:tc>
      </w:tr>
      <w:tr w:rsidR="00934202" w:rsidRPr="002D458A" w14:paraId="343DF5BB" w14:textId="241CDC0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3F299DF" w14:textId="6EE2FE0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United Arab Emirates</w:t>
            </w:r>
          </w:p>
        </w:tc>
        <w:tc>
          <w:tcPr>
            <w:tcW w:w="1134" w:type="dxa"/>
            <w:tcBorders>
              <w:top w:val="nil"/>
              <w:left w:val="nil"/>
              <w:bottom w:val="single" w:sz="4" w:space="0" w:color="auto"/>
              <w:right w:val="single" w:sz="4" w:space="0" w:color="auto"/>
            </w:tcBorders>
            <w:shd w:val="clear" w:color="auto" w:fill="auto"/>
            <w:noWrap/>
          </w:tcPr>
          <w:p w14:paraId="2D05BD01" w14:textId="669AD07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574</w:t>
            </w:r>
          </w:p>
        </w:tc>
        <w:tc>
          <w:tcPr>
            <w:tcW w:w="850" w:type="dxa"/>
            <w:tcBorders>
              <w:top w:val="nil"/>
              <w:left w:val="nil"/>
              <w:bottom w:val="single" w:sz="4" w:space="0" w:color="auto"/>
              <w:right w:val="single" w:sz="4" w:space="0" w:color="auto"/>
            </w:tcBorders>
            <w:shd w:val="clear" w:color="auto" w:fill="auto"/>
            <w:noWrap/>
          </w:tcPr>
          <w:p w14:paraId="5030A3A8" w14:textId="5C3CA14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589</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294C9C18" w14:textId="49E37E74"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31,091</w:t>
            </w:r>
          </w:p>
        </w:tc>
        <w:tc>
          <w:tcPr>
            <w:tcW w:w="1134" w:type="dxa"/>
            <w:tcBorders>
              <w:top w:val="nil"/>
              <w:left w:val="single" w:sz="4" w:space="0" w:color="auto"/>
              <w:bottom w:val="single" w:sz="4" w:space="0" w:color="auto"/>
              <w:right w:val="single" w:sz="4" w:space="0" w:color="auto"/>
            </w:tcBorders>
          </w:tcPr>
          <w:p w14:paraId="4BA4C31D" w14:textId="1A7C93EC"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28,092</w:t>
            </w:r>
          </w:p>
        </w:tc>
        <w:tc>
          <w:tcPr>
            <w:tcW w:w="1134" w:type="dxa"/>
            <w:tcBorders>
              <w:top w:val="nil"/>
              <w:left w:val="single" w:sz="4" w:space="0" w:color="auto"/>
              <w:bottom w:val="single" w:sz="4" w:space="0" w:color="auto"/>
              <w:right w:val="single" w:sz="4" w:space="0" w:color="auto"/>
            </w:tcBorders>
            <w:shd w:val="clear" w:color="auto" w:fill="auto"/>
            <w:noWrap/>
          </w:tcPr>
          <w:p w14:paraId="75034B21" w14:textId="1D04DDAB"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30,783</w:t>
            </w:r>
          </w:p>
        </w:tc>
        <w:tc>
          <w:tcPr>
            <w:tcW w:w="1134" w:type="dxa"/>
            <w:tcBorders>
              <w:top w:val="nil"/>
              <w:left w:val="nil"/>
              <w:bottom w:val="single" w:sz="4" w:space="0" w:color="auto"/>
              <w:right w:val="single" w:sz="4" w:space="0" w:color="auto"/>
            </w:tcBorders>
            <w:shd w:val="clear" w:color="auto" w:fill="auto"/>
            <w:noWrap/>
          </w:tcPr>
          <w:p w14:paraId="1A662ECC" w14:textId="5EB8A2AA"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30,851</w:t>
            </w:r>
          </w:p>
        </w:tc>
        <w:tc>
          <w:tcPr>
            <w:tcW w:w="1134" w:type="dxa"/>
            <w:tcBorders>
              <w:top w:val="nil"/>
              <w:left w:val="nil"/>
              <w:bottom w:val="single" w:sz="4" w:space="0" w:color="auto"/>
              <w:right w:val="single" w:sz="4" w:space="0" w:color="auto"/>
            </w:tcBorders>
            <w:shd w:val="clear" w:color="auto" w:fill="auto"/>
            <w:noWrap/>
          </w:tcPr>
          <w:p w14:paraId="5D1DFAAF" w14:textId="6C4540C7"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32,257</w:t>
            </w:r>
          </w:p>
        </w:tc>
      </w:tr>
      <w:tr w:rsidR="00934202" w:rsidRPr="002D458A" w14:paraId="78D6FDCC" w14:textId="5A2E7393"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808E3FF" w14:textId="3539878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United Kingdom</w:t>
            </w:r>
          </w:p>
        </w:tc>
        <w:tc>
          <w:tcPr>
            <w:tcW w:w="1134" w:type="dxa"/>
            <w:tcBorders>
              <w:top w:val="nil"/>
              <w:left w:val="nil"/>
              <w:bottom w:val="single" w:sz="4" w:space="0" w:color="auto"/>
              <w:right w:val="single" w:sz="4" w:space="0" w:color="auto"/>
            </w:tcBorders>
            <w:shd w:val="clear" w:color="auto" w:fill="auto"/>
            <w:noWrap/>
          </w:tcPr>
          <w:p w14:paraId="181F780B" w14:textId="37D2F726"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3.991</w:t>
            </w:r>
          </w:p>
        </w:tc>
        <w:tc>
          <w:tcPr>
            <w:tcW w:w="850" w:type="dxa"/>
            <w:tcBorders>
              <w:top w:val="nil"/>
              <w:left w:val="nil"/>
              <w:bottom w:val="single" w:sz="4" w:space="0" w:color="auto"/>
              <w:right w:val="single" w:sz="4" w:space="0" w:color="auto"/>
            </w:tcBorders>
            <w:shd w:val="clear" w:color="auto" w:fill="auto"/>
            <w:noWrap/>
          </w:tcPr>
          <w:p w14:paraId="0A4CFFA3" w14:textId="3360332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w:t>
            </w:r>
            <w:r w:rsidR="004D2115" w:rsidRPr="002D458A">
              <w:rPr>
                <w:rFonts w:asciiTheme="minorHAnsi" w:hAnsiTheme="minorHAnsi" w:cstheme="minorHAnsi"/>
                <w:color w:val="000000"/>
                <w:sz w:val="20"/>
                <w:szCs w:val="20"/>
              </w:rPr>
              <w:t>097</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47ABC77" w14:textId="058C2ED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214,212</w:t>
            </w:r>
          </w:p>
        </w:tc>
        <w:tc>
          <w:tcPr>
            <w:tcW w:w="1134" w:type="dxa"/>
            <w:tcBorders>
              <w:top w:val="nil"/>
              <w:left w:val="single" w:sz="4" w:space="0" w:color="auto"/>
              <w:bottom w:val="single" w:sz="4" w:space="0" w:color="auto"/>
              <w:right w:val="single" w:sz="4" w:space="0" w:color="auto"/>
            </w:tcBorders>
          </w:tcPr>
          <w:p w14:paraId="0323192A" w14:textId="3EF7540A"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195,321</w:t>
            </w:r>
          </w:p>
        </w:tc>
        <w:tc>
          <w:tcPr>
            <w:tcW w:w="1134" w:type="dxa"/>
            <w:tcBorders>
              <w:top w:val="nil"/>
              <w:left w:val="single" w:sz="4" w:space="0" w:color="auto"/>
              <w:bottom w:val="single" w:sz="4" w:space="0" w:color="auto"/>
              <w:right w:val="single" w:sz="4" w:space="0" w:color="auto"/>
            </w:tcBorders>
            <w:shd w:val="clear" w:color="auto" w:fill="auto"/>
            <w:noWrap/>
          </w:tcPr>
          <w:p w14:paraId="46F7C830" w14:textId="0C979B3E"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214,030</w:t>
            </w:r>
          </w:p>
        </w:tc>
        <w:tc>
          <w:tcPr>
            <w:tcW w:w="1134" w:type="dxa"/>
            <w:tcBorders>
              <w:top w:val="nil"/>
              <w:left w:val="nil"/>
              <w:bottom w:val="single" w:sz="4" w:space="0" w:color="auto"/>
              <w:right w:val="single" w:sz="4" w:space="0" w:color="auto"/>
            </w:tcBorders>
            <w:shd w:val="clear" w:color="auto" w:fill="auto"/>
            <w:noWrap/>
          </w:tcPr>
          <w:p w14:paraId="2AC7A737" w14:textId="2F2B49DB"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214,506</w:t>
            </w:r>
          </w:p>
        </w:tc>
        <w:tc>
          <w:tcPr>
            <w:tcW w:w="1134" w:type="dxa"/>
            <w:tcBorders>
              <w:top w:val="nil"/>
              <w:left w:val="nil"/>
              <w:bottom w:val="single" w:sz="4" w:space="0" w:color="auto"/>
              <w:right w:val="single" w:sz="4" w:space="0" w:color="auto"/>
            </w:tcBorders>
            <w:shd w:val="clear" w:color="auto" w:fill="auto"/>
            <w:noWrap/>
          </w:tcPr>
          <w:p w14:paraId="4866B149" w14:textId="2ABD101B"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224,281</w:t>
            </w:r>
          </w:p>
        </w:tc>
      </w:tr>
      <w:tr w:rsidR="00934202" w:rsidRPr="002D458A" w14:paraId="694B8031" w14:textId="12FC447C"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AD36162" w14:textId="0E0C233B"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United Republic of Tanzania</w:t>
            </w:r>
          </w:p>
        </w:tc>
        <w:tc>
          <w:tcPr>
            <w:tcW w:w="1134" w:type="dxa"/>
            <w:tcBorders>
              <w:top w:val="nil"/>
              <w:left w:val="nil"/>
              <w:bottom w:val="single" w:sz="4" w:space="0" w:color="auto"/>
              <w:right w:val="single" w:sz="4" w:space="0" w:color="auto"/>
            </w:tcBorders>
            <w:shd w:val="clear" w:color="auto" w:fill="auto"/>
            <w:noWrap/>
          </w:tcPr>
          <w:p w14:paraId="4A4BEA8E" w14:textId="3CD510B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850" w:type="dxa"/>
            <w:tcBorders>
              <w:top w:val="nil"/>
              <w:left w:val="nil"/>
              <w:bottom w:val="single" w:sz="4" w:space="0" w:color="auto"/>
              <w:right w:val="single" w:sz="4" w:space="0" w:color="auto"/>
            </w:tcBorders>
            <w:shd w:val="clear" w:color="auto" w:fill="auto"/>
            <w:noWrap/>
          </w:tcPr>
          <w:p w14:paraId="5D723076" w14:textId="0132EF7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34" w:type="dxa"/>
            <w:tcBorders>
              <w:top w:val="nil"/>
              <w:left w:val="nil"/>
              <w:bottom w:val="single" w:sz="4" w:space="0" w:color="auto"/>
              <w:right w:val="single" w:sz="4" w:space="0" w:color="auto"/>
            </w:tcBorders>
          </w:tcPr>
          <w:p w14:paraId="4AD6D680" w14:textId="4E71C41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47DB5B16" w14:textId="28CA31BA"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0BA07C5" w14:textId="748906E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7BC8CF6E" w14:textId="7AF9C49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1CA9803" w14:textId="1FB614D7"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E0723DA" w14:textId="675D998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081C3A0" w14:textId="66F2F79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Uruguay</w:t>
            </w:r>
          </w:p>
        </w:tc>
        <w:tc>
          <w:tcPr>
            <w:tcW w:w="1134" w:type="dxa"/>
            <w:tcBorders>
              <w:top w:val="nil"/>
              <w:left w:val="nil"/>
              <w:bottom w:val="single" w:sz="4" w:space="0" w:color="auto"/>
              <w:right w:val="single" w:sz="4" w:space="0" w:color="auto"/>
            </w:tcBorders>
            <w:shd w:val="clear" w:color="auto" w:fill="auto"/>
            <w:noWrap/>
          </w:tcPr>
          <w:p w14:paraId="5D3A9336" w14:textId="4A3743F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079</w:t>
            </w:r>
          </w:p>
        </w:tc>
        <w:tc>
          <w:tcPr>
            <w:tcW w:w="850" w:type="dxa"/>
            <w:tcBorders>
              <w:top w:val="nil"/>
              <w:left w:val="nil"/>
              <w:bottom w:val="single" w:sz="4" w:space="0" w:color="auto"/>
              <w:right w:val="single" w:sz="4" w:space="0" w:color="auto"/>
            </w:tcBorders>
            <w:shd w:val="clear" w:color="auto" w:fill="auto"/>
            <w:noWrap/>
          </w:tcPr>
          <w:p w14:paraId="2B2E6066" w14:textId="45361DC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081</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067BFF7" w14:textId="79F1A8D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4,505</w:t>
            </w:r>
          </w:p>
        </w:tc>
        <w:tc>
          <w:tcPr>
            <w:tcW w:w="1134" w:type="dxa"/>
            <w:tcBorders>
              <w:top w:val="nil"/>
              <w:left w:val="single" w:sz="4" w:space="0" w:color="auto"/>
              <w:bottom w:val="single" w:sz="4" w:space="0" w:color="auto"/>
              <w:right w:val="single" w:sz="4" w:space="0" w:color="auto"/>
            </w:tcBorders>
          </w:tcPr>
          <w:p w14:paraId="28BEC74D" w14:textId="048683D9"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3,866</w:t>
            </w:r>
          </w:p>
        </w:tc>
        <w:tc>
          <w:tcPr>
            <w:tcW w:w="1134" w:type="dxa"/>
            <w:tcBorders>
              <w:top w:val="nil"/>
              <w:left w:val="single" w:sz="4" w:space="0" w:color="auto"/>
              <w:bottom w:val="single" w:sz="4" w:space="0" w:color="auto"/>
              <w:right w:val="single" w:sz="4" w:space="0" w:color="auto"/>
            </w:tcBorders>
            <w:shd w:val="clear" w:color="auto" w:fill="auto"/>
            <w:noWrap/>
          </w:tcPr>
          <w:p w14:paraId="2D350478" w14:textId="482097EF"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4,237</w:t>
            </w:r>
          </w:p>
        </w:tc>
        <w:tc>
          <w:tcPr>
            <w:tcW w:w="1134" w:type="dxa"/>
            <w:tcBorders>
              <w:top w:val="nil"/>
              <w:left w:val="nil"/>
              <w:bottom w:val="single" w:sz="4" w:space="0" w:color="auto"/>
              <w:right w:val="single" w:sz="4" w:space="0" w:color="auto"/>
            </w:tcBorders>
            <w:shd w:val="clear" w:color="auto" w:fill="auto"/>
            <w:noWrap/>
          </w:tcPr>
          <w:p w14:paraId="65F93A25" w14:textId="25717A5A"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4,246</w:t>
            </w:r>
          </w:p>
        </w:tc>
        <w:tc>
          <w:tcPr>
            <w:tcW w:w="1134" w:type="dxa"/>
            <w:tcBorders>
              <w:top w:val="nil"/>
              <w:left w:val="nil"/>
              <w:bottom w:val="single" w:sz="4" w:space="0" w:color="auto"/>
              <w:right w:val="single" w:sz="4" w:space="0" w:color="auto"/>
            </w:tcBorders>
            <w:shd w:val="clear" w:color="auto" w:fill="auto"/>
            <w:noWrap/>
          </w:tcPr>
          <w:p w14:paraId="25389361" w14:textId="0D6F8FF6"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4,440</w:t>
            </w:r>
          </w:p>
        </w:tc>
      </w:tr>
      <w:tr w:rsidR="00934202" w:rsidRPr="002D458A" w14:paraId="6F92FAF8" w14:textId="759B691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2F74494" w14:textId="0A8DE5B5"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Uzbekistan</w:t>
            </w:r>
          </w:p>
        </w:tc>
        <w:tc>
          <w:tcPr>
            <w:tcW w:w="1134" w:type="dxa"/>
            <w:tcBorders>
              <w:top w:val="nil"/>
              <w:left w:val="nil"/>
              <w:bottom w:val="single" w:sz="4" w:space="0" w:color="auto"/>
              <w:right w:val="single" w:sz="4" w:space="0" w:color="auto"/>
            </w:tcBorders>
            <w:shd w:val="clear" w:color="auto" w:fill="auto"/>
            <w:noWrap/>
          </w:tcPr>
          <w:p w14:paraId="530EA833" w14:textId="0BF28BD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024</w:t>
            </w:r>
          </w:p>
        </w:tc>
        <w:tc>
          <w:tcPr>
            <w:tcW w:w="850" w:type="dxa"/>
            <w:tcBorders>
              <w:top w:val="nil"/>
              <w:left w:val="nil"/>
              <w:bottom w:val="single" w:sz="4" w:space="0" w:color="auto"/>
              <w:right w:val="single" w:sz="4" w:space="0" w:color="auto"/>
            </w:tcBorders>
            <w:shd w:val="clear" w:color="auto" w:fill="auto"/>
            <w:noWrap/>
          </w:tcPr>
          <w:p w14:paraId="74577C79" w14:textId="72EC594D"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025</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0EFBA1E7" w14:textId="538AD97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1,322</w:t>
            </w:r>
          </w:p>
        </w:tc>
        <w:tc>
          <w:tcPr>
            <w:tcW w:w="1134" w:type="dxa"/>
            <w:tcBorders>
              <w:top w:val="nil"/>
              <w:left w:val="single" w:sz="4" w:space="0" w:color="auto"/>
              <w:bottom w:val="single" w:sz="4" w:space="0" w:color="auto"/>
              <w:right w:val="single" w:sz="4" w:space="0" w:color="auto"/>
            </w:tcBorders>
          </w:tcPr>
          <w:p w14:paraId="5F6F8A41" w14:textId="6912C4DB"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1,175</w:t>
            </w:r>
          </w:p>
        </w:tc>
        <w:tc>
          <w:tcPr>
            <w:tcW w:w="1134" w:type="dxa"/>
            <w:tcBorders>
              <w:top w:val="nil"/>
              <w:left w:val="single" w:sz="4" w:space="0" w:color="auto"/>
              <w:bottom w:val="single" w:sz="4" w:space="0" w:color="auto"/>
              <w:right w:val="single" w:sz="4" w:space="0" w:color="auto"/>
            </w:tcBorders>
            <w:shd w:val="clear" w:color="auto" w:fill="auto"/>
            <w:noWrap/>
          </w:tcPr>
          <w:p w14:paraId="5B4F26E4" w14:textId="702ACBC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4D2115" w:rsidRPr="002D458A">
              <w:rPr>
                <w:rFonts w:asciiTheme="minorHAnsi" w:hAnsiTheme="minorHAnsi" w:cstheme="minorHAnsi"/>
                <w:color w:val="000000"/>
                <w:sz w:val="20"/>
                <w:szCs w:val="20"/>
              </w:rPr>
              <w:t>287</w:t>
            </w:r>
          </w:p>
        </w:tc>
        <w:tc>
          <w:tcPr>
            <w:tcW w:w="1134" w:type="dxa"/>
            <w:tcBorders>
              <w:top w:val="nil"/>
              <w:left w:val="nil"/>
              <w:bottom w:val="single" w:sz="4" w:space="0" w:color="auto"/>
              <w:right w:val="single" w:sz="4" w:space="0" w:color="auto"/>
            </w:tcBorders>
            <w:shd w:val="clear" w:color="auto" w:fill="auto"/>
            <w:noWrap/>
          </w:tcPr>
          <w:p w14:paraId="0693D944" w14:textId="34D8148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4D2115" w:rsidRPr="002D458A">
              <w:rPr>
                <w:rFonts w:asciiTheme="minorHAnsi" w:hAnsiTheme="minorHAnsi" w:cstheme="minorHAnsi"/>
                <w:color w:val="000000"/>
                <w:sz w:val="20"/>
                <w:szCs w:val="20"/>
              </w:rPr>
              <w:t>290</w:t>
            </w:r>
          </w:p>
        </w:tc>
        <w:tc>
          <w:tcPr>
            <w:tcW w:w="1134" w:type="dxa"/>
            <w:tcBorders>
              <w:top w:val="nil"/>
              <w:left w:val="nil"/>
              <w:bottom w:val="single" w:sz="4" w:space="0" w:color="auto"/>
              <w:right w:val="single" w:sz="4" w:space="0" w:color="auto"/>
            </w:tcBorders>
            <w:shd w:val="clear" w:color="auto" w:fill="auto"/>
            <w:noWrap/>
          </w:tcPr>
          <w:p w14:paraId="7102B069" w14:textId="6097DE99"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w:t>
            </w:r>
            <w:r w:rsidR="004D2115" w:rsidRPr="002D458A">
              <w:rPr>
                <w:rFonts w:asciiTheme="minorHAnsi" w:hAnsiTheme="minorHAnsi" w:cstheme="minorHAnsi"/>
                <w:color w:val="000000"/>
                <w:sz w:val="20"/>
                <w:szCs w:val="20"/>
              </w:rPr>
              <w:t>349</w:t>
            </w:r>
          </w:p>
        </w:tc>
      </w:tr>
      <w:tr w:rsidR="00934202" w:rsidRPr="002D458A" w14:paraId="63CB4CA4" w14:textId="7F71FCD2"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4B2E8D0" w14:textId="513C3A04"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Vanuatu</w:t>
            </w:r>
          </w:p>
        </w:tc>
        <w:tc>
          <w:tcPr>
            <w:tcW w:w="1134" w:type="dxa"/>
            <w:tcBorders>
              <w:top w:val="nil"/>
              <w:left w:val="nil"/>
              <w:bottom w:val="single" w:sz="4" w:space="0" w:color="auto"/>
              <w:right w:val="single" w:sz="4" w:space="0" w:color="auto"/>
            </w:tcBorders>
            <w:shd w:val="clear" w:color="auto" w:fill="auto"/>
            <w:noWrap/>
          </w:tcPr>
          <w:p w14:paraId="0E9A62FC" w14:textId="7416F52E"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850" w:type="dxa"/>
            <w:tcBorders>
              <w:top w:val="nil"/>
              <w:left w:val="nil"/>
              <w:bottom w:val="single" w:sz="4" w:space="0" w:color="auto"/>
              <w:right w:val="single" w:sz="4" w:space="0" w:color="auto"/>
            </w:tcBorders>
            <w:shd w:val="clear" w:color="auto" w:fill="auto"/>
            <w:noWrap/>
          </w:tcPr>
          <w:p w14:paraId="53D414EB" w14:textId="49936EE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34" w:type="dxa"/>
            <w:tcBorders>
              <w:top w:val="nil"/>
              <w:left w:val="nil"/>
              <w:bottom w:val="single" w:sz="4" w:space="0" w:color="auto"/>
              <w:right w:val="single" w:sz="4" w:space="0" w:color="auto"/>
            </w:tcBorders>
          </w:tcPr>
          <w:p w14:paraId="29E348D0" w14:textId="2A9E20A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0AD36193" w14:textId="714301AA" w:rsidR="00934202" w:rsidRPr="002D458A" w:rsidRDefault="004D2115"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0A335E21" w14:textId="5517BDA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134" w:type="dxa"/>
            <w:tcBorders>
              <w:top w:val="nil"/>
              <w:left w:val="nil"/>
              <w:bottom w:val="single" w:sz="4" w:space="0" w:color="auto"/>
              <w:right w:val="single" w:sz="4" w:space="0" w:color="auto"/>
            </w:tcBorders>
            <w:shd w:val="clear" w:color="auto" w:fill="auto"/>
            <w:noWrap/>
          </w:tcPr>
          <w:p w14:paraId="6FAEDAE6" w14:textId="0CA23DC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2108B43" w14:textId="650C158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3D56DA87" w14:textId="6AFC1DB9"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9482179" w14:textId="46EFCCE9"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Venezuela (Bolivarian Republic of)</w:t>
            </w:r>
          </w:p>
        </w:tc>
        <w:tc>
          <w:tcPr>
            <w:tcW w:w="1134" w:type="dxa"/>
            <w:tcBorders>
              <w:top w:val="nil"/>
              <w:left w:val="nil"/>
              <w:bottom w:val="single" w:sz="4" w:space="0" w:color="auto"/>
              <w:right w:val="single" w:sz="4" w:space="0" w:color="auto"/>
            </w:tcBorders>
            <w:shd w:val="clear" w:color="auto" w:fill="auto"/>
            <w:noWrap/>
          </w:tcPr>
          <w:p w14:paraId="2F38D608" w14:textId="3D437AD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069</w:t>
            </w:r>
          </w:p>
        </w:tc>
        <w:tc>
          <w:tcPr>
            <w:tcW w:w="850" w:type="dxa"/>
            <w:tcBorders>
              <w:top w:val="nil"/>
              <w:left w:val="nil"/>
              <w:bottom w:val="single" w:sz="4" w:space="0" w:color="auto"/>
              <w:right w:val="single" w:sz="4" w:space="0" w:color="auto"/>
            </w:tcBorders>
            <w:shd w:val="clear" w:color="auto" w:fill="auto"/>
            <w:noWrap/>
          </w:tcPr>
          <w:p w14:paraId="3277B7CA" w14:textId="60CC22C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071</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68B8EE01" w14:textId="26B26626"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8,568</w:t>
            </w:r>
          </w:p>
        </w:tc>
        <w:tc>
          <w:tcPr>
            <w:tcW w:w="1134" w:type="dxa"/>
            <w:tcBorders>
              <w:top w:val="nil"/>
              <w:left w:val="single" w:sz="4" w:space="0" w:color="auto"/>
              <w:bottom w:val="single" w:sz="4" w:space="0" w:color="auto"/>
              <w:right w:val="single" w:sz="4" w:space="0" w:color="auto"/>
            </w:tcBorders>
          </w:tcPr>
          <w:p w14:paraId="0BD40639" w14:textId="3C4D832D"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3,377</w:t>
            </w:r>
          </w:p>
        </w:tc>
        <w:tc>
          <w:tcPr>
            <w:tcW w:w="1134" w:type="dxa"/>
            <w:tcBorders>
              <w:top w:val="nil"/>
              <w:left w:val="single" w:sz="4" w:space="0" w:color="auto"/>
              <w:bottom w:val="single" w:sz="4" w:space="0" w:color="auto"/>
              <w:right w:val="single" w:sz="4" w:space="0" w:color="auto"/>
            </w:tcBorders>
            <w:shd w:val="clear" w:color="auto" w:fill="auto"/>
            <w:noWrap/>
          </w:tcPr>
          <w:p w14:paraId="35D293C7" w14:textId="125E3D1A"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3,700</w:t>
            </w:r>
          </w:p>
        </w:tc>
        <w:tc>
          <w:tcPr>
            <w:tcW w:w="1134" w:type="dxa"/>
            <w:tcBorders>
              <w:top w:val="nil"/>
              <w:left w:val="nil"/>
              <w:bottom w:val="single" w:sz="4" w:space="0" w:color="auto"/>
              <w:right w:val="single" w:sz="4" w:space="0" w:color="auto"/>
            </w:tcBorders>
            <w:shd w:val="clear" w:color="auto" w:fill="auto"/>
            <w:noWrap/>
          </w:tcPr>
          <w:p w14:paraId="6A7C1980" w14:textId="445AD301"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3,709</w:t>
            </w:r>
          </w:p>
        </w:tc>
        <w:tc>
          <w:tcPr>
            <w:tcW w:w="1134" w:type="dxa"/>
            <w:tcBorders>
              <w:top w:val="nil"/>
              <w:left w:val="nil"/>
              <w:bottom w:val="single" w:sz="4" w:space="0" w:color="auto"/>
              <w:right w:val="single" w:sz="4" w:space="0" w:color="auto"/>
            </w:tcBorders>
            <w:shd w:val="clear" w:color="auto" w:fill="auto"/>
            <w:noWrap/>
          </w:tcPr>
          <w:p w14:paraId="35EB2608" w14:textId="6B5DAEEB"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3,878</w:t>
            </w:r>
          </w:p>
        </w:tc>
      </w:tr>
      <w:tr w:rsidR="00934202" w:rsidRPr="002D458A" w14:paraId="429420CD" w14:textId="2640C290"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80A53B2" w14:textId="696234FC"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Viet Nam</w:t>
            </w:r>
          </w:p>
        </w:tc>
        <w:tc>
          <w:tcPr>
            <w:tcW w:w="1134" w:type="dxa"/>
            <w:tcBorders>
              <w:top w:val="nil"/>
              <w:left w:val="nil"/>
              <w:bottom w:val="single" w:sz="4" w:space="0" w:color="auto"/>
              <w:right w:val="single" w:sz="4" w:space="0" w:color="auto"/>
            </w:tcBorders>
            <w:shd w:val="clear" w:color="auto" w:fill="auto"/>
            <w:noWrap/>
          </w:tcPr>
          <w:p w14:paraId="4F39A7A8" w14:textId="040C5A3F"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159</w:t>
            </w:r>
          </w:p>
        </w:tc>
        <w:tc>
          <w:tcPr>
            <w:tcW w:w="850" w:type="dxa"/>
            <w:tcBorders>
              <w:top w:val="nil"/>
              <w:left w:val="nil"/>
              <w:bottom w:val="single" w:sz="4" w:space="0" w:color="auto"/>
              <w:right w:val="single" w:sz="4" w:space="0" w:color="auto"/>
            </w:tcBorders>
            <w:shd w:val="clear" w:color="auto" w:fill="auto"/>
            <w:noWrap/>
          </w:tcPr>
          <w:p w14:paraId="71E1C99F" w14:textId="68EED383"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163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32C45763" w14:textId="364559B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4,554</w:t>
            </w:r>
          </w:p>
        </w:tc>
        <w:tc>
          <w:tcPr>
            <w:tcW w:w="1134" w:type="dxa"/>
            <w:tcBorders>
              <w:top w:val="nil"/>
              <w:left w:val="single" w:sz="4" w:space="0" w:color="auto"/>
              <w:bottom w:val="single" w:sz="4" w:space="0" w:color="auto"/>
              <w:right w:val="single" w:sz="4" w:space="0" w:color="auto"/>
            </w:tcBorders>
          </w:tcPr>
          <w:p w14:paraId="67BA7827" w14:textId="3EC71F7C"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7,782</w:t>
            </w:r>
          </w:p>
        </w:tc>
        <w:tc>
          <w:tcPr>
            <w:tcW w:w="1134" w:type="dxa"/>
            <w:tcBorders>
              <w:top w:val="nil"/>
              <w:left w:val="single" w:sz="4" w:space="0" w:color="auto"/>
              <w:bottom w:val="single" w:sz="4" w:space="0" w:color="auto"/>
              <w:right w:val="single" w:sz="4" w:space="0" w:color="auto"/>
            </w:tcBorders>
            <w:shd w:val="clear" w:color="auto" w:fill="auto"/>
            <w:noWrap/>
          </w:tcPr>
          <w:p w14:paraId="7E00C0AF" w14:textId="2D35445F"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8,527</w:t>
            </w:r>
          </w:p>
        </w:tc>
        <w:tc>
          <w:tcPr>
            <w:tcW w:w="1134" w:type="dxa"/>
            <w:tcBorders>
              <w:top w:val="nil"/>
              <w:left w:val="nil"/>
              <w:bottom w:val="single" w:sz="4" w:space="0" w:color="auto"/>
              <w:right w:val="single" w:sz="4" w:space="0" w:color="auto"/>
            </w:tcBorders>
            <w:shd w:val="clear" w:color="auto" w:fill="auto"/>
            <w:noWrap/>
          </w:tcPr>
          <w:p w14:paraId="7DECF760" w14:textId="6F8CCD0C"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8,546</w:t>
            </w:r>
          </w:p>
        </w:tc>
        <w:tc>
          <w:tcPr>
            <w:tcW w:w="1134" w:type="dxa"/>
            <w:tcBorders>
              <w:top w:val="nil"/>
              <w:left w:val="nil"/>
              <w:bottom w:val="single" w:sz="4" w:space="0" w:color="auto"/>
              <w:right w:val="single" w:sz="4" w:space="0" w:color="auto"/>
            </w:tcBorders>
            <w:shd w:val="clear" w:color="auto" w:fill="auto"/>
            <w:noWrap/>
          </w:tcPr>
          <w:p w14:paraId="06DB1D2F" w14:textId="07A32BB7" w:rsidR="00934202" w:rsidRPr="002D458A" w:rsidRDefault="004D2115"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8,935</w:t>
            </w:r>
          </w:p>
        </w:tc>
      </w:tr>
      <w:tr w:rsidR="00934202" w:rsidRPr="002D458A" w14:paraId="7B7AF3FD" w14:textId="322A57E8"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7BB3203" w14:textId="47D11310" w:rsidR="00934202" w:rsidRPr="002D458A" w:rsidRDefault="00934202" w:rsidP="00E4084B">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Yemen</w:t>
            </w:r>
          </w:p>
        </w:tc>
        <w:tc>
          <w:tcPr>
            <w:tcW w:w="1134" w:type="dxa"/>
            <w:tcBorders>
              <w:top w:val="nil"/>
              <w:left w:val="nil"/>
              <w:bottom w:val="single" w:sz="4" w:space="0" w:color="auto"/>
              <w:right w:val="single" w:sz="4" w:space="0" w:color="auto"/>
            </w:tcBorders>
            <w:shd w:val="clear" w:color="auto" w:fill="auto"/>
            <w:noWrap/>
          </w:tcPr>
          <w:p w14:paraId="737A7940" w14:textId="19D0C3C1"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003</w:t>
            </w:r>
          </w:p>
        </w:tc>
        <w:tc>
          <w:tcPr>
            <w:tcW w:w="850" w:type="dxa"/>
            <w:tcBorders>
              <w:top w:val="nil"/>
              <w:left w:val="nil"/>
              <w:bottom w:val="single" w:sz="4" w:space="0" w:color="auto"/>
              <w:right w:val="single" w:sz="4" w:space="0" w:color="auto"/>
            </w:tcBorders>
            <w:shd w:val="clear" w:color="auto" w:fill="auto"/>
            <w:noWrap/>
          </w:tcPr>
          <w:p w14:paraId="3C8A7620" w14:textId="78F28665"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003</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484461C5" w14:textId="0A7DA223"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608B039D" w14:textId="144599CC"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26E2766E" w14:textId="77A06D38"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58E61467" w14:textId="1092362A"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0DA9A756" w14:textId="04C36390"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934202" w:rsidRPr="002D458A" w14:paraId="62BDAA42" w14:textId="7777777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C9A3441" w14:textId="6824377E" w:rsidR="00934202" w:rsidRPr="002D458A" w:rsidRDefault="00934202" w:rsidP="00E4084B">
            <w:pPr>
              <w:ind w:left="0" w:firstLine="0"/>
              <w:rPr>
                <w:rFonts w:asciiTheme="minorHAnsi" w:hAnsiTheme="minorHAnsi" w:cstheme="minorHAnsi"/>
                <w:sz w:val="20"/>
                <w:szCs w:val="20"/>
              </w:rPr>
            </w:pPr>
            <w:r w:rsidRPr="002D458A">
              <w:rPr>
                <w:rFonts w:asciiTheme="minorHAnsi" w:hAnsiTheme="minorHAnsi" w:cstheme="minorHAnsi"/>
                <w:sz w:val="20"/>
                <w:szCs w:val="20"/>
              </w:rPr>
              <w:t>Zambia</w:t>
            </w:r>
          </w:p>
        </w:tc>
        <w:tc>
          <w:tcPr>
            <w:tcW w:w="1134" w:type="dxa"/>
            <w:tcBorders>
              <w:top w:val="nil"/>
              <w:left w:val="nil"/>
              <w:bottom w:val="single" w:sz="4" w:space="0" w:color="auto"/>
              <w:right w:val="single" w:sz="4" w:space="0" w:color="auto"/>
            </w:tcBorders>
            <w:shd w:val="clear" w:color="auto" w:fill="auto"/>
            <w:noWrap/>
          </w:tcPr>
          <w:p w14:paraId="62D355EA" w14:textId="0B1AD53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006</w:t>
            </w:r>
          </w:p>
        </w:tc>
        <w:tc>
          <w:tcPr>
            <w:tcW w:w="850" w:type="dxa"/>
            <w:tcBorders>
              <w:top w:val="nil"/>
              <w:left w:val="nil"/>
              <w:bottom w:val="single" w:sz="4" w:space="0" w:color="auto"/>
              <w:right w:val="single" w:sz="4" w:space="0" w:color="auto"/>
            </w:tcBorders>
            <w:shd w:val="clear" w:color="auto" w:fill="auto"/>
            <w:noWrap/>
          </w:tcPr>
          <w:p w14:paraId="6093D1FD" w14:textId="1F736B7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0.</w:t>
            </w:r>
            <w:r w:rsidR="004D2115" w:rsidRPr="002D458A">
              <w:rPr>
                <w:rFonts w:asciiTheme="minorHAnsi" w:hAnsiTheme="minorHAnsi" w:cstheme="minorHAnsi"/>
                <w:color w:val="000000"/>
                <w:sz w:val="20"/>
                <w:szCs w:val="20"/>
              </w:rPr>
              <w:t>006</w:t>
            </w:r>
            <w:r w:rsidRPr="002D458A">
              <w:rPr>
                <w:rFonts w:asciiTheme="minorHAnsi" w:hAnsiTheme="minorHAnsi" w:cstheme="minorHAnsi"/>
                <w:color w:val="000000"/>
                <w:sz w:val="20"/>
                <w:szCs w:val="20"/>
              </w:rPr>
              <w:t>%</w:t>
            </w:r>
          </w:p>
        </w:tc>
        <w:tc>
          <w:tcPr>
            <w:tcW w:w="1134" w:type="dxa"/>
            <w:tcBorders>
              <w:top w:val="nil"/>
              <w:left w:val="nil"/>
              <w:bottom w:val="single" w:sz="4" w:space="0" w:color="auto"/>
              <w:right w:val="single" w:sz="4" w:space="0" w:color="auto"/>
            </w:tcBorders>
          </w:tcPr>
          <w:p w14:paraId="59F9A9B2" w14:textId="47F2B5AB"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0BE17CF1" w14:textId="6F7499D8"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21EBCAE7" w14:textId="50168B0E"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DD3BA49" w14:textId="36D6AD3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6E9E6F76" w14:textId="0BCF37E1"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r>
      <w:tr w:rsidR="00934202" w:rsidRPr="002D458A" w14:paraId="10329045" w14:textId="77777777"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3B39A0C" w14:textId="2B4EC491" w:rsidR="00934202" w:rsidRPr="002D458A" w:rsidRDefault="00934202" w:rsidP="00E4084B">
            <w:pPr>
              <w:ind w:left="0" w:firstLine="0"/>
              <w:rPr>
                <w:rFonts w:asciiTheme="minorHAnsi" w:hAnsiTheme="minorHAnsi" w:cstheme="minorHAnsi"/>
                <w:sz w:val="20"/>
                <w:szCs w:val="20"/>
              </w:rPr>
            </w:pPr>
            <w:r w:rsidRPr="002D458A">
              <w:rPr>
                <w:rFonts w:asciiTheme="minorHAnsi" w:hAnsiTheme="minorHAnsi" w:cstheme="minorHAnsi"/>
                <w:sz w:val="20"/>
                <w:szCs w:val="20"/>
              </w:rPr>
              <w:t>Zimbabwe</w:t>
            </w:r>
          </w:p>
        </w:tc>
        <w:tc>
          <w:tcPr>
            <w:tcW w:w="1134" w:type="dxa"/>
            <w:tcBorders>
              <w:top w:val="nil"/>
              <w:left w:val="nil"/>
              <w:bottom w:val="single" w:sz="4" w:space="0" w:color="auto"/>
              <w:right w:val="single" w:sz="4" w:space="0" w:color="auto"/>
            </w:tcBorders>
            <w:shd w:val="clear" w:color="auto" w:fill="auto"/>
            <w:noWrap/>
          </w:tcPr>
          <w:p w14:paraId="2C29961A" w14:textId="774EFA0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0.007</w:t>
            </w:r>
          </w:p>
        </w:tc>
        <w:tc>
          <w:tcPr>
            <w:tcW w:w="850" w:type="dxa"/>
            <w:tcBorders>
              <w:top w:val="nil"/>
              <w:left w:val="nil"/>
              <w:bottom w:val="single" w:sz="4" w:space="0" w:color="auto"/>
              <w:right w:val="single" w:sz="4" w:space="0" w:color="auto"/>
            </w:tcBorders>
            <w:shd w:val="clear" w:color="auto" w:fill="auto"/>
            <w:noWrap/>
          </w:tcPr>
          <w:p w14:paraId="527031D2" w14:textId="68DEADD8"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0.007%</w:t>
            </w:r>
          </w:p>
        </w:tc>
        <w:tc>
          <w:tcPr>
            <w:tcW w:w="1134" w:type="dxa"/>
            <w:tcBorders>
              <w:top w:val="nil"/>
              <w:left w:val="nil"/>
              <w:bottom w:val="single" w:sz="4" w:space="0" w:color="auto"/>
              <w:right w:val="single" w:sz="4" w:space="0" w:color="auto"/>
            </w:tcBorders>
          </w:tcPr>
          <w:p w14:paraId="66D6BDC2" w14:textId="0535FDE5"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tcPr>
          <w:p w14:paraId="0E34C6E3" w14:textId="241FBF49" w:rsidR="00934202" w:rsidRPr="002D458A" w:rsidRDefault="004D2115"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134" w:type="dxa"/>
            <w:tcBorders>
              <w:top w:val="nil"/>
              <w:left w:val="single" w:sz="4" w:space="0" w:color="auto"/>
              <w:bottom w:val="single" w:sz="4" w:space="0" w:color="auto"/>
              <w:right w:val="single" w:sz="4" w:space="0" w:color="auto"/>
            </w:tcBorders>
            <w:shd w:val="clear" w:color="auto" w:fill="auto"/>
            <w:noWrap/>
          </w:tcPr>
          <w:p w14:paraId="35341EFB" w14:textId="6482EFC2"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2B9546EC" w14:textId="6EF21E00"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134" w:type="dxa"/>
            <w:tcBorders>
              <w:top w:val="nil"/>
              <w:left w:val="nil"/>
              <w:bottom w:val="single" w:sz="4" w:space="0" w:color="auto"/>
              <w:right w:val="single" w:sz="4" w:space="0" w:color="auto"/>
            </w:tcBorders>
            <w:shd w:val="clear" w:color="auto" w:fill="auto"/>
            <w:noWrap/>
          </w:tcPr>
          <w:p w14:paraId="18CE8701" w14:textId="1BCDC20D" w:rsidR="00934202" w:rsidRPr="002D458A" w:rsidRDefault="00934202" w:rsidP="00E4084B">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r>
      <w:tr w:rsidR="00934202" w:rsidRPr="002D458A" w14:paraId="45D0FDBF" w14:textId="2A35D765" w:rsidTr="00AD5571">
        <w:trPr>
          <w:trHeight w:val="276"/>
        </w:trPr>
        <w:tc>
          <w:tcPr>
            <w:tcW w:w="2127" w:type="dxa"/>
            <w:tcBorders>
              <w:top w:val="nil"/>
              <w:left w:val="single" w:sz="4" w:space="0" w:color="auto"/>
              <w:bottom w:val="single" w:sz="4" w:space="0" w:color="auto"/>
              <w:right w:val="single" w:sz="4" w:space="0" w:color="auto"/>
            </w:tcBorders>
            <w:shd w:val="clear" w:color="auto" w:fill="DBE5F1" w:themeFill="accent1" w:themeFillTint="33"/>
            <w:noWrap/>
          </w:tcPr>
          <w:p w14:paraId="36EF268C" w14:textId="7E73695A" w:rsidR="00934202" w:rsidRPr="002D458A" w:rsidRDefault="00934202" w:rsidP="00E4084B">
            <w:pPr>
              <w:ind w:left="0" w:firstLine="0"/>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color w:val="000000"/>
                <w:sz w:val="20"/>
                <w:szCs w:val="20"/>
              </w:rPr>
              <w:t>Total</w:t>
            </w:r>
          </w:p>
        </w:tc>
        <w:tc>
          <w:tcPr>
            <w:tcW w:w="1134" w:type="dxa"/>
            <w:tcBorders>
              <w:top w:val="nil"/>
              <w:left w:val="nil"/>
              <w:bottom w:val="single" w:sz="4" w:space="0" w:color="auto"/>
              <w:right w:val="single" w:sz="4" w:space="0" w:color="auto"/>
            </w:tcBorders>
            <w:shd w:val="clear" w:color="auto" w:fill="DBE5F1" w:themeFill="accent1" w:themeFillTint="33"/>
            <w:noWrap/>
          </w:tcPr>
          <w:p w14:paraId="0FA6A998" w14:textId="5E96E8F7" w:rsidR="00934202" w:rsidRPr="002D458A" w:rsidRDefault="00934202" w:rsidP="00E4084B">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75.978</w:t>
            </w:r>
          </w:p>
        </w:tc>
        <w:tc>
          <w:tcPr>
            <w:tcW w:w="850" w:type="dxa"/>
            <w:tcBorders>
              <w:top w:val="nil"/>
              <w:left w:val="nil"/>
              <w:bottom w:val="single" w:sz="4" w:space="0" w:color="auto"/>
              <w:right w:val="single" w:sz="4" w:space="0" w:color="auto"/>
            </w:tcBorders>
            <w:shd w:val="clear" w:color="auto" w:fill="DBE5F1" w:themeFill="accent1" w:themeFillTint="33"/>
            <w:noWrap/>
          </w:tcPr>
          <w:p w14:paraId="07C4F2CE" w14:textId="1DEB0272" w:rsidR="00934202" w:rsidRPr="002D458A" w:rsidRDefault="00934202" w:rsidP="00E4084B">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78.000%</w:t>
            </w:r>
          </w:p>
        </w:tc>
        <w:tc>
          <w:tcPr>
            <w:tcW w:w="1134" w:type="dxa"/>
            <w:tcBorders>
              <w:top w:val="nil"/>
              <w:left w:val="nil"/>
              <w:bottom w:val="single" w:sz="4" w:space="0" w:color="auto"/>
              <w:right w:val="single" w:sz="4" w:space="0" w:color="auto"/>
            </w:tcBorders>
            <w:shd w:val="clear" w:color="auto" w:fill="F2DBDB" w:themeFill="accent2" w:themeFillTint="33"/>
          </w:tcPr>
          <w:p w14:paraId="7E9029CF" w14:textId="12229C8B" w:rsidR="00934202" w:rsidRPr="002D458A" w:rsidRDefault="00934202" w:rsidP="00E4084B">
            <w:pPr>
              <w:ind w:left="0" w:firstLine="0"/>
              <w:jc w:val="right"/>
              <w:rPr>
                <w:rFonts w:asciiTheme="minorHAnsi" w:hAnsiTheme="minorHAnsi" w:cstheme="minorHAnsi"/>
                <w:b/>
                <w:bCs/>
                <w:color w:val="000000"/>
                <w:sz w:val="20"/>
                <w:szCs w:val="20"/>
              </w:rPr>
            </w:pPr>
            <w:r w:rsidRPr="002D458A">
              <w:rPr>
                <w:rFonts w:asciiTheme="minorHAnsi" w:hAnsiTheme="minorHAnsi" w:cstheme="minorHAnsi"/>
                <w:sz w:val="20"/>
                <w:szCs w:val="20"/>
              </w:rPr>
              <w:t>3,779,000</w:t>
            </w:r>
          </w:p>
        </w:tc>
        <w:tc>
          <w:tcPr>
            <w:tcW w:w="1134" w:type="dxa"/>
            <w:tcBorders>
              <w:top w:val="nil"/>
              <w:left w:val="single" w:sz="4" w:space="0" w:color="auto"/>
              <w:bottom w:val="single" w:sz="4" w:space="0" w:color="auto"/>
              <w:right w:val="single" w:sz="4" w:space="0" w:color="auto"/>
            </w:tcBorders>
            <w:shd w:val="clear" w:color="auto" w:fill="EAF1DD" w:themeFill="accent3" w:themeFillTint="33"/>
          </w:tcPr>
          <w:p w14:paraId="42B4576E" w14:textId="5290E318" w:rsidR="00934202" w:rsidRPr="002D458A" w:rsidRDefault="007518F3" w:rsidP="00E4084B">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3,779,000</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tcPr>
          <w:p w14:paraId="29A3805C" w14:textId="29ED7F35" w:rsidR="00934202" w:rsidRPr="002D458A" w:rsidRDefault="007518F3" w:rsidP="00E4084B">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4,132,995</w:t>
            </w:r>
          </w:p>
        </w:tc>
        <w:tc>
          <w:tcPr>
            <w:tcW w:w="1134" w:type="dxa"/>
            <w:tcBorders>
              <w:top w:val="nil"/>
              <w:left w:val="nil"/>
              <w:bottom w:val="single" w:sz="4" w:space="0" w:color="auto"/>
              <w:right w:val="single" w:sz="4" w:space="0" w:color="auto"/>
            </w:tcBorders>
            <w:shd w:val="clear" w:color="auto" w:fill="EAF1DD" w:themeFill="accent3" w:themeFillTint="33"/>
            <w:noWrap/>
          </w:tcPr>
          <w:p w14:paraId="008013C1" w14:textId="1735CDBA" w:rsidR="00934202" w:rsidRPr="002D458A" w:rsidRDefault="007518F3" w:rsidP="00E4084B">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4,141,998</w:t>
            </w:r>
          </w:p>
        </w:tc>
        <w:tc>
          <w:tcPr>
            <w:tcW w:w="1134" w:type="dxa"/>
            <w:tcBorders>
              <w:top w:val="nil"/>
              <w:left w:val="nil"/>
              <w:bottom w:val="single" w:sz="4" w:space="0" w:color="auto"/>
              <w:right w:val="single" w:sz="4" w:space="0" w:color="auto"/>
            </w:tcBorders>
            <w:shd w:val="clear" w:color="auto" w:fill="EAF1DD" w:themeFill="accent3" w:themeFillTint="33"/>
            <w:noWrap/>
          </w:tcPr>
          <w:p w14:paraId="4C828DC8" w14:textId="06221843" w:rsidR="00934202" w:rsidRPr="002D458A" w:rsidRDefault="007518F3" w:rsidP="00E4084B">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4,327,004</w:t>
            </w:r>
          </w:p>
        </w:tc>
      </w:tr>
      <w:tr w:rsidR="00934202" w:rsidRPr="002D458A" w14:paraId="6094464E" w14:textId="0F165D3A"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7DA358B5" w14:textId="226A3EA7" w:rsidR="00934202" w:rsidRPr="002D458A" w:rsidRDefault="00934202" w:rsidP="0020791D">
            <w:pPr>
              <w:ind w:left="0" w:firstLine="0"/>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Other contributions*</w:t>
            </w:r>
          </w:p>
        </w:tc>
        <w:tc>
          <w:tcPr>
            <w:tcW w:w="1134" w:type="dxa"/>
            <w:tcBorders>
              <w:top w:val="nil"/>
              <w:left w:val="nil"/>
              <w:bottom w:val="single" w:sz="4" w:space="0" w:color="auto"/>
              <w:right w:val="single" w:sz="4" w:space="0" w:color="auto"/>
            </w:tcBorders>
            <w:shd w:val="clear" w:color="auto" w:fill="auto"/>
            <w:noWrap/>
          </w:tcPr>
          <w:p w14:paraId="7E8F0D2A" w14:textId="0876BBC1"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850" w:type="dxa"/>
            <w:tcBorders>
              <w:top w:val="nil"/>
              <w:left w:val="nil"/>
              <w:bottom w:val="single" w:sz="4" w:space="0" w:color="auto"/>
              <w:right w:val="single" w:sz="4" w:space="0" w:color="auto"/>
            </w:tcBorders>
            <w:shd w:val="clear" w:color="auto" w:fill="auto"/>
            <w:noWrap/>
          </w:tcPr>
          <w:p w14:paraId="50F8F65F" w14:textId="4E0D9C13"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FF0000"/>
                <w:sz w:val="20"/>
                <w:szCs w:val="20"/>
              </w:rPr>
              <w:t> </w:t>
            </w:r>
          </w:p>
        </w:tc>
        <w:tc>
          <w:tcPr>
            <w:tcW w:w="1134" w:type="dxa"/>
            <w:tcBorders>
              <w:top w:val="nil"/>
              <w:left w:val="nil"/>
              <w:bottom w:val="single" w:sz="4" w:space="0" w:color="auto"/>
              <w:right w:val="single" w:sz="4" w:space="0" w:color="auto"/>
            </w:tcBorders>
          </w:tcPr>
          <w:p w14:paraId="660E3171" w14:textId="77777777" w:rsidR="00934202" w:rsidRPr="002D458A" w:rsidRDefault="00934202" w:rsidP="0020791D">
            <w:pPr>
              <w:ind w:left="0" w:firstLine="0"/>
              <w:jc w:val="right"/>
              <w:rPr>
                <w:rFonts w:asciiTheme="minorHAnsi" w:hAnsiTheme="minorHAnsi" w:cstheme="minorHAnsi"/>
                <w:color w:val="000000"/>
                <w:sz w:val="20"/>
                <w:szCs w:val="20"/>
              </w:rPr>
            </w:pPr>
          </w:p>
        </w:tc>
        <w:tc>
          <w:tcPr>
            <w:tcW w:w="1134" w:type="dxa"/>
            <w:tcBorders>
              <w:top w:val="nil"/>
              <w:left w:val="single" w:sz="4" w:space="0" w:color="auto"/>
              <w:bottom w:val="single" w:sz="4" w:space="0" w:color="auto"/>
              <w:right w:val="single" w:sz="4" w:space="0" w:color="auto"/>
            </w:tcBorders>
          </w:tcPr>
          <w:p w14:paraId="3A730F19" w14:textId="77777777" w:rsidR="00934202" w:rsidRPr="002D458A" w:rsidRDefault="00934202" w:rsidP="0020791D">
            <w:pPr>
              <w:ind w:left="0" w:firstLine="0"/>
              <w:jc w:val="right"/>
              <w:rPr>
                <w:rFonts w:asciiTheme="minorHAnsi" w:hAnsiTheme="minorHAnsi" w:cstheme="minorHAnsi"/>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14:paraId="7A108CED" w14:textId="1B8AE4AA"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auto"/>
            <w:noWrap/>
          </w:tcPr>
          <w:p w14:paraId="67FB47F2" w14:textId="7FEA70C0"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auto"/>
            <w:noWrap/>
          </w:tcPr>
          <w:p w14:paraId="2E0405D4" w14:textId="5FF4611F"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r>
      <w:tr w:rsidR="00934202" w:rsidRPr="002D458A" w14:paraId="03788AFB" w14:textId="58E63505"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3359FD45" w14:textId="40B88746" w:rsidR="00934202" w:rsidRPr="002D458A" w:rsidRDefault="00934202" w:rsidP="00E4084B">
            <w:pPr>
              <w:ind w:left="0" w:firstLine="0"/>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United States of America</w:t>
            </w:r>
          </w:p>
        </w:tc>
        <w:tc>
          <w:tcPr>
            <w:tcW w:w="1134" w:type="dxa"/>
            <w:tcBorders>
              <w:top w:val="nil"/>
              <w:left w:val="nil"/>
              <w:bottom w:val="single" w:sz="4" w:space="0" w:color="auto"/>
              <w:right w:val="single" w:sz="4" w:space="0" w:color="auto"/>
            </w:tcBorders>
            <w:shd w:val="clear" w:color="auto" w:fill="auto"/>
            <w:noWrap/>
          </w:tcPr>
          <w:p w14:paraId="1E561F3A" w14:textId="022A650C"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850" w:type="dxa"/>
            <w:tcBorders>
              <w:top w:val="nil"/>
              <w:left w:val="nil"/>
              <w:bottom w:val="single" w:sz="4" w:space="0" w:color="auto"/>
              <w:right w:val="single" w:sz="4" w:space="0" w:color="auto"/>
            </w:tcBorders>
            <w:shd w:val="clear" w:color="auto" w:fill="auto"/>
            <w:noWrap/>
          </w:tcPr>
          <w:p w14:paraId="68F8C1C5" w14:textId="2F731DF4"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22%</w:t>
            </w:r>
          </w:p>
        </w:tc>
        <w:tc>
          <w:tcPr>
            <w:tcW w:w="1134" w:type="dxa"/>
            <w:tcBorders>
              <w:top w:val="nil"/>
              <w:left w:val="nil"/>
              <w:bottom w:val="single" w:sz="4" w:space="0" w:color="auto"/>
              <w:right w:val="single" w:sz="4" w:space="0" w:color="auto"/>
            </w:tcBorders>
          </w:tcPr>
          <w:p w14:paraId="104360FB" w14:textId="1009DDC5" w:rsidR="00934202" w:rsidRPr="002D458A" w:rsidRDefault="00934202" w:rsidP="00E4084B">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1,065,799</w:t>
            </w:r>
          </w:p>
        </w:tc>
        <w:tc>
          <w:tcPr>
            <w:tcW w:w="1134" w:type="dxa"/>
            <w:tcBorders>
              <w:top w:val="nil"/>
              <w:left w:val="single" w:sz="4" w:space="0" w:color="auto"/>
              <w:bottom w:val="single" w:sz="4" w:space="0" w:color="auto"/>
              <w:right w:val="single" w:sz="4" w:space="0" w:color="auto"/>
            </w:tcBorders>
          </w:tcPr>
          <w:p w14:paraId="6AB056C1" w14:textId="030DCF06" w:rsidR="00934202" w:rsidRPr="002D458A" w:rsidRDefault="007518F3" w:rsidP="00E4084B">
            <w:pPr>
              <w:ind w:left="0" w:firstLine="0"/>
              <w:jc w:val="right"/>
              <w:rPr>
                <w:sz w:val="20"/>
                <w:szCs w:val="20"/>
              </w:rPr>
            </w:pPr>
            <w:r w:rsidRPr="002D458A">
              <w:rPr>
                <w:sz w:val="20"/>
                <w:szCs w:val="20"/>
              </w:rPr>
              <w:t>1,065,799</w:t>
            </w:r>
          </w:p>
        </w:tc>
        <w:tc>
          <w:tcPr>
            <w:tcW w:w="1134" w:type="dxa"/>
            <w:tcBorders>
              <w:top w:val="nil"/>
              <w:left w:val="single" w:sz="4" w:space="0" w:color="auto"/>
              <w:bottom w:val="single" w:sz="4" w:space="0" w:color="auto"/>
              <w:right w:val="single" w:sz="4" w:space="0" w:color="auto"/>
            </w:tcBorders>
            <w:shd w:val="clear" w:color="auto" w:fill="auto"/>
            <w:noWrap/>
          </w:tcPr>
          <w:p w14:paraId="2A2E8A45" w14:textId="6B16F48B"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sz w:val="20"/>
                <w:szCs w:val="20"/>
              </w:rPr>
              <w:t>1,166,000</w:t>
            </w:r>
          </w:p>
        </w:tc>
        <w:tc>
          <w:tcPr>
            <w:tcW w:w="1134" w:type="dxa"/>
            <w:tcBorders>
              <w:top w:val="nil"/>
              <w:left w:val="nil"/>
              <w:bottom w:val="single" w:sz="4" w:space="0" w:color="auto"/>
              <w:right w:val="single" w:sz="4" w:space="0" w:color="auto"/>
            </w:tcBorders>
            <w:shd w:val="clear" w:color="auto" w:fill="auto"/>
            <w:noWrap/>
          </w:tcPr>
          <w:p w14:paraId="567B3B87" w14:textId="51D16D46"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sz w:val="20"/>
                <w:szCs w:val="20"/>
              </w:rPr>
              <w:t>1,168,000</w:t>
            </w:r>
          </w:p>
        </w:tc>
        <w:tc>
          <w:tcPr>
            <w:tcW w:w="1134" w:type="dxa"/>
            <w:tcBorders>
              <w:top w:val="nil"/>
              <w:left w:val="nil"/>
              <w:bottom w:val="single" w:sz="4" w:space="0" w:color="auto"/>
              <w:right w:val="single" w:sz="4" w:space="0" w:color="auto"/>
            </w:tcBorders>
            <w:shd w:val="clear" w:color="auto" w:fill="auto"/>
            <w:noWrap/>
          </w:tcPr>
          <w:p w14:paraId="50A7884D" w14:textId="160D482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sz w:val="20"/>
                <w:szCs w:val="20"/>
              </w:rPr>
              <w:t>1,219,000</w:t>
            </w:r>
          </w:p>
        </w:tc>
      </w:tr>
      <w:tr w:rsidR="00934202" w:rsidRPr="002D458A" w14:paraId="0FB2E4D7" w14:textId="43A813AB" w:rsidTr="00AD5571">
        <w:trPr>
          <w:trHeight w:val="276"/>
        </w:trPr>
        <w:tc>
          <w:tcPr>
            <w:tcW w:w="2127" w:type="dxa"/>
            <w:tcBorders>
              <w:top w:val="nil"/>
              <w:left w:val="single" w:sz="4" w:space="0" w:color="auto"/>
              <w:bottom w:val="single" w:sz="4" w:space="0" w:color="auto"/>
              <w:right w:val="single" w:sz="4" w:space="0" w:color="auto"/>
            </w:tcBorders>
            <w:shd w:val="clear" w:color="auto" w:fill="auto"/>
            <w:noWrap/>
          </w:tcPr>
          <w:p w14:paraId="427870B6" w14:textId="7987455F" w:rsidR="00934202" w:rsidRPr="002D458A" w:rsidRDefault="00934202" w:rsidP="0020791D">
            <w:pPr>
              <w:ind w:left="0" w:firstLine="0"/>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auto"/>
            <w:noWrap/>
          </w:tcPr>
          <w:p w14:paraId="2188D26E" w14:textId="557D54C2"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850" w:type="dxa"/>
            <w:tcBorders>
              <w:top w:val="nil"/>
              <w:left w:val="nil"/>
              <w:bottom w:val="single" w:sz="4" w:space="0" w:color="auto"/>
              <w:right w:val="single" w:sz="4" w:space="0" w:color="auto"/>
            </w:tcBorders>
            <w:shd w:val="clear" w:color="auto" w:fill="auto"/>
            <w:noWrap/>
          </w:tcPr>
          <w:p w14:paraId="18FD9769" w14:textId="44296B12"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tcPr>
          <w:p w14:paraId="156FE7F3" w14:textId="77777777" w:rsidR="00934202" w:rsidRPr="002D458A" w:rsidRDefault="00934202" w:rsidP="0020791D">
            <w:pPr>
              <w:ind w:left="0" w:firstLine="0"/>
              <w:jc w:val="right"/>
              <w:rPr>
                <w:rFonts w:asciiTheme="minorHAnsi" w:hAnsiTheme="minorHAnsi" w:cstheme="minorHAnsi"/>
                <w:color w:val="FF33CC"/>
                <w:sz w:val="20"/>
                <w:szCs w:val="20"/>
              </w:rPr>
            </w:pPr>
          </w:p>
        </w:tc>
        <w:tc>
          <w:tcPr>
            <w:tcW w:w="1134" w:type="dxa"/>
            <w:tcBorders>
              <w:top w:val="nil"/>
              <w:left w:val="single" w:sz="4" w:space="0" w:color="auto"/>
              <w:bottom w:val="single" w:sz="4" w:space="0" w:color="auto"/>
              <w:right w:val="single" w:sz="4" w:space="0" w:color="auto"/>
            </w:tcBorders>
          </w:tcPr>
          <w:p w14:paraId="4D78D7B0" w14:textId="77777777" w:rsidR="00934202" w:rsidRPr="002D458A" w:rsidRDefault="00934202" w:rsidP="0020791D">
            <w:pPr>
              <w:ind w:left="0" w:firstLine="0"/>
              <w:jc w:val="right"/>
              <w:rPr>
                <w:rFonts w:asciiTheme="minorHAnsi" w:hAnsiTheme="minorHAnsi" w:cstheme="minorHAnsi"/>
                <w:color w:val="FF33CC"/>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14:paraId="53A65BA1" w14:textId="09FD1770"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FF33CC"/>
                <w:sz w:val="20"/>
                <w:szCs w:val="20"/>
              </w:rPr>
              <w:t> </w:t>
            </w:r>
          </w:p>
        </w:tc>
        <w:tc>
          <w:tcPr>
            <w:tcW w:w="1134" w:type="dxa"/>
            <w:tcBorders>
              <w:top w:val="nil"/>
              <w:left w:val="nil"/>
              <w:bottom w:val="single" w:sz="4" w:space="0" w:color="auto"/>
              <w:right w:val="single" w:sz="4" w:space="0" w:color="auto"/>
            </w:tcBorders>
            <w:shd w:val="clear" w:color="auto" w:fill="auto"/>
            <w:noWrap/>
          </w:tcPr>
          <w:p w14:paraId="30160A14" w14:textId="2C779520"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FF33CC"/>
                <w:sz w:val="20"/>
                <w:szCs w:val="20"/>
              </w:rPr>
              <w:t> </w:t>
            </w:r>
          </w:p>
        </w:tc>
        <w:tc>
          <w:tcPr>
            <w:tcW w:w="1134" w:type="dxa"/>
            <w:tcBorders>
              <w:top w:val="nil"/>
              <w:left w:val="nil"/>
              <w:bottom w:val="single" w:sz="4" w:space="0" w:color="auto"/>
              <w:right w:val="single" w:sz="4" w:space="0" w:color="auto"/>
            </w:tcBorders>
            <w:shd w:val="clear" w:color="auto" w:fill="auto"/>
            <w:noWrap/>
          </w:tcPr>
          <w:p w14:paraId="588D6BE5" w14:textId="02A0C6FE" w:rsidR="00934202" w:rsidRPr="002D458A" w:rsidRDefault="00934202" w:rsidP="0020791D">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FF33CC"/>
                <w:sz w:val="20"/>
                <w:szCs w:val="20"/>
              </w:rPr>
              <w:t> </w:t>
            </w:r>
          </w:p>
        </w:tc>
      </w:tr>
      <w:tr w:rsidR="00934202" w:rsidRPr="001D42CA" w14:paraId="31A22890" w14:textId="21047E8B" w:rsidTr="00AD5571">
        <w:trPr>
          <w:trHeight w:val="276"/>
        </w:trPr>
        <w:tc>
          <w:tcPr>
            <w:tcW w:w="2127" w:type="dxa"/>
            <w:tcBorders>
              <w:top w:val="nil"/>
              <w:left w:val="single" w:sz="4" w:space="0" w:color="auto"/>
              <w:bottom w:val="single" w:sz="4" w:space="0" w:color="auto"/>
              <w:right w:val="single" w:sz="4" w:space="0" w:color="auto"/>
            </w:tcBorders>
            <w:shd w:val="clear" w:color="auto" w:fill="C6D9F1" w:themeFill="text2" w:themeFillTint="33"/>
            <w:noWrap/>
          </w:tcPr>
          <w:p w14:paraId="5D01B2FE" w14:textId="215866D9" w:rsidR="00934202" w:rsidRPr="002D458A" w:rsidRDefault="00934202" w:rsidP="00E4084B">
            <w:pPr>
              <w:ind w:left="0" w:firstLine="0"/>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color w:val="000000"/>
                <w:sz w:val="20"/>
                <w:szCs w:val="20"/>
              </w:rPr>
              <w:t>Grand Total</w:t>
            </w:r>
          </w:p>
        </w:tc>
        <w:tc>
          <w:tcPr>
            <w:tcW w:w="1134" w:type="dxa"/>
            <w:tcBorders>
              <w:top w:val="nil"/>
              <w:left w:val="nil"/>
              <w:bottom w:val="single" w:sz="4" w:space="0" w:color="auto"/>
              <w:right w:val="single" w:sz="4" w:space="0" w:color="auto"/>
            </w:tcBorders>
            <w:shd w:val="clear" w:color="auto" w:fill="C6D9F1" w:themeFill="text2" w:themeFillTint="33"/>
            <w:noWrap/>
          </w:tcPr>
          <w:p w14:paraId="253C9E88" w14:textId="576E51B2" w:rsidR="00934202" w:rsidRPr="002D458A" w:rsidRDefault="00934202" w:rsidP="00E4084B">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850" w:type="dxa"/>
            <w:tcBorders>
              <w:top w:val="nil"/>
              <w:left w:val="nil"/>
              <w:bottom w:val="single" w:sz="4" w:space="0" w:color="auto"/>
              <w:right w:val="single" w:sz="4" w:space="0" w:color="auto"/>
            </w:tcBorders>
            <w:shd w:val="clear" w:color="auto" w:fill="C6D9F1" w:themeFill="text2" w:themeFillTint="33"/>
            <w:noWrap/>
          </w:tcPr>
          <w:p w14:paraId="219A7C3C" w14:textId="3E4102B7" w:rsidR="00934202" w:rsidRPr="002D458A" w:rsidRDefault="00934202" w:rsidP="00E4084B">
            <w:pPr>
              <w:ind w:left="0" w:firstLine="0"/>
              <w:jc w:val="right"/>
              <w:rPr>
                <w:rFonts w:asciiTheme="minorHAnsi" w:eastAsia="Times New Roman" w:hAnsiTheme="minorHAnsi" w:cstheme="minorHAnsi"/>
                <w:b/>
                <w:color w:val="000000"/>
                <w:sz w:val="20"/>
                <w:szCs w:val="20"/>
                <w:lang w:eastAsia="en-GB"/>
              </w:rPr>
            </w:pPr>
            <w:r w:rsidRPr="002D458A">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F2DBDB" w:themeFill="accent2" w:themeFillTint="33"/>
          </w:tcPr>
          <w:p w14:paraId="1593794D" w14:textId="5A270AB7" w:rsidR="00934202" w:rsidRPr="002D458A" w:rsidRDefault="00934202" w:rsidP="00E4084B">
            <w:pPr>
              <w:ind w:left="0" w:firstLine="0"/>
              <w:jc w:val="right"/>
              <w:rPr>
                <w:rFonts w:asciiTheme="minorHAnsi" w:hAnsiTheme="minorHAnsi" w:cstheme="minorHAnsi"/>
                <w:b/>
                <w:bCs/>
                <w:color w:val="000000"/>
                <w:sz w:val="20"/>
                <w:szCs w:val="20"/>
              </w:rPr>
            </w:pPr>
            <w:r w:rsidRPr="002D458A">
              <w:rPr>
                <w:rFonts w:asciiTheme="minorHAnsi" w:hAnsiTheme="minorHAnsi" w:cstheme="minorHAnsi"/>
                <w:b/>
                <w:bCs/>
                <w:sz w:val="20"/>
                <w:szCs w:val="20"/>
              </w:rPr>
              <w:t>4,844,799</w:t>
            </w:r>
          </w:p>
        </w:tc>
        <w:tc>
          <w:tcPr>
            <w:tcW w:w="1134" w:type="dxa"/>
            <w:tcBorders>
              <w:top w:val="nil"/>
              <w:left w:val="single" w:sz="4" w:space="0" w:color="auto"/>
              <w:bottom w:val="single" w:sz="4" w:space="0" w:color="auto"/>
              <w:right w:val="single" w:sz="4" w:space="0" w:color="auto"/>
            </w:tcBorders>
            <w:shd w:val="clear" w:color="auto" w:fill="EAF1DD" w:themeFill="accent3" w:themeFillTint="33"/>
          </w:tcPr>
          <w:p w14:paraId="3ED26416" w14:textId="09890BEA" w:rsidR="00934202" w:rsidRPr="002D458A" w:rsidRDefault="007518F3" w:rsidP="00E4084B">
            <w:pPr>
              <w:ind w:left="0" w:firstLine="0"/>
              <w:jc w:val="right"/>
              <w:rPr>
                <w:rFonts w:asciiTheme="minorHAnsi" w:hAnsiTheme="minorHAnsi" w:cstheme="minorHAnsi"/>
                <w:b/>
                <w:bCs/>
                <w:sz w:val="20"/>
                <w:szCs w:val="20"/>
              </w:rPr>
            </w:pPr>
            <w:r w:rsidRPr="002D458A">
              <w:rPr>
                <w:rFonts w:asciiTheme="minorHAnsi" w:hAnsiTheme="minorHAnsi" w:cstheme="minorHAnsi"/>
                <w:b/>
                <w:bCs/>
                <w:sz w:val="20"/>
                <w:szCs w:val="20"/>
              </w:rPr>
              <w:t>4,844,799</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tcPr>
          <w:p w14:paraId="3E9CBF72" w14:textId="2FF75707" w:rsidR="00934202" w:rsidRPr="002D458A" w:rsidRDefault="00934202" w:rsidP="00E4084B">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sz w:val="20"/>
                <w:szCs w:val="20"/>
              </w:rPr>
              <w:t>5,299,000</w:t>
            </w:r>
          </w:p>
        </w:tc>
        <w:tc>
          <w:tcPr>
            <w:tcW w:w="1134" w:type="dxa"/>
            <w:tcBorders>
              <w:top w:val="nil"/>
              <w:left w:val="nil"/>
              <w:bottom w:val="single" w:sz="4" w:space="0" w:color="auto"/>
              <w:right w:val="single" w:sz="4" w:space="0" w:color="auto"/>
            </w:tcBorders>
            <w:shd w:val="clear" w:color="auto" w:fill="EAF1DD" w:themeFill="accent3" w:themeFillTint="33"/>
            <w:noWrap/>
          </w:tcPr>
          <w:p w14:paraId="1E69545A" w14:textId="15BEE3C5" w:rsidR="00934202" w:rsidRPr="002D458A" w:rsidRDefault="00934202" w:rsidP="00E4084B">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sz w:val="20"/>
                <w:szCs w:val="20"/>
              </w:rPr>
              <w:t>5,310,000</w:t>
            </w:r>
          </w:p>
        </w:tc>
        <w:tc>
          <w:tcPr>
            <w:tcW w:w="1134" w:type="dxa"/>
            <w:tcBorders>
              <w:top w:val="nil"/>
              <w:left w:val="nil"/>
              <w:bottom w:val="single" w:sz="4" w:space="0" w:color="auto"/>
              <w:right w:val="single" w:sz="4" w:space="0" w:color="auto"/>
            </w:tcBorders>
            <w:shd w:val="clear" w:color="auto" w:fill="EAF1DD" w:themeFill="accent3" w:themeFillTint="33"/>
            <w:noWrap/>
          </w:tcPr>
          <w:p w14:paraId="49D5D5AA" w14:textId="1C0D3F44" w:rsidR="00934202" w:rsidRPr="002D458A" w:rsidRDefault="00934202" w:rsidP="00E4084B">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sz w:val="20"/>
                <w:szCs w:val="20"/>
              </w:rPr>
              <w:t>5,546,000</w:t>
            </w:r>
          </w:p>
        </w:tc>
      </w:tr>
    </w:tbl>
    <w:p w14:paraId="3BE45496" w14:textId="468CAD8E" w:rsidR="00E17A64" w:rsidRPr="00E17A64" w:rsidRDefault="00E17A64" w:rsidP="00784A64">
      <w:pPr>
        <w:ind w:left="-426"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previously, voluntary contribution of 22% of total contributions from Contracting Parties</w:t>
      </w:r>
      <w:r w:rsidR="007D61FD">
        <w:rPr>
          <w:rFonts w:asciiTheme="minorHAnsi" w:eastAsia="Times New Roman" w:hAnsiTheme="minorHAnsi" w:cs="Arial"/>
          <w:color w:val="000000"/>
          <w:sz w:val="20"/>
          <w:szCs w:val="20"/>
          <w:lang w:eastAsia="en-GB"/>
        </w:rPr>
        <w:t>.</w:t>
      </w:r>
    </w:p>
    <w:p w14:paraId="72FBF152" w14:textId="77777777" w:rsidR="00F36A95" w:rsidRDefault="00F36A95">
      <w:pPr>
        <w:rPr>
          <w:rFonts w:cs="Arial"/>
          <w:b/>
          <w:sz w:val="24"/>
          <w:szCs w:val="24"/>
        </w:rPr>
      </w:pPr>
      <w:r>
        <w:rPr>
          <w:rFonts w:cs="Arial"/>
          <w:b/>
          <w:sz w:val="24"/>
          <w:szCs w:val="24"/>
        </w:rPr>
        <w:br w:type="page"/>
      </w:r>
    </w:p>
    <w:p w14:paraId="5B306A1F" w14:textId="6FC1A5A0" w:rsidR="00464F8A" w:rsidRPr="00464F8A" w:rsidRDefault="00464F8A" w:rsidP="00464F8A">
      <w:pPr>
        <w:pStyle w:val="ListParagraph"/>
        <w:ind w:left="0" w:firstLine="0"/>
        <w:contextualSpacing w:val="0"/>
        <w:rPr>
          <w:rFonts w:cs="Arial"/>
          <w:b/>
          <w:sz w:val="24"/>
          <w:szCs w:val="24"/>
        </w:rPr>
      </w:pPr>
      <w:r w:rsidRPr="00464F8A">
        <w:rPr>
          <w:rFonts w:cs="Arial"/>
          <w:b/>
          <w:sz w:val="24"/>
          <w:szCs w:val="24"/>
        </w:rPr>
        <w:lastRenderedPageBreak/>
        <w:t xml:space="preserve">Annex </w:t>
      </w:r>
      <w:r w:rsidR="00B36736">
        <w:rPr>
          <w:rFonts w:cs="Arial"/>
          <w:b/>
          <w:sz w:val="24"/>
          <w:szCs w:val="24"/>
        </w:rPr>
        <w:t>3</w:t>
      </w:r>
    </w:p>
    <w:p w14:paraId="005D0232" w14:textId="15E5328A" w:rsidR="00464F8A" w:rsidRPr="001D42CA" w:rsidRDefault="00464F8A" w:rsidP="00464F8A">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 xml:space="preserve">Secretariat staff (core) for </w:t>
      </w:r>
      <w:r w:rsidR="00FB1432" w:rsidRPr="001D42CA">
        <w:rPr>
          <w:rFonts w:asciiTheme="minorHAnsi" w:hAnsiTheme="minorHAnsi"/>
          <w:b/>
          <w:bCs/>
          <w:sz w:val="24"/>
          <w:szCs w:val="24"/>
          <w:lang w:eastAsia="en-GB"/>
        </w:rPr>
        <w:t>20</w:t>
      </w:r>
      <w:r w:rsidR="00FB1432">
        <w:rPr>
          <w:rFonts w:asciiTheme="minorHAnsi" w:hAnsiTheme="minorHAnsi"/>
          <w:b/>
          <w:bCs/>
          <w:sz w:val="24"/>
          <w:szCs w:val="24"/>
          <w:lang w:eastAsia="en-GB"/>
        </w:rPr>
        <w:t>26</w:t>
      </w:r>
      <w:r w:rsidRPr="001D42CA">
        <w:rPr>
          <w:rFonts w:asciiTheme="minorHAnsi" w:hAnsiTheme="minorHAnsi"/>
          <w:b/>
          <w:bCs/>
          <w:sz w:val="24"/>
          <w:szCs w:val="24"/>
          <w:lang w:eastAsia="en-GB"/>
        </w:rPr>
        <w:t>-</w:t>
      </w:r>
      <w:r w:rsidR="00FB1432" w:rsidRPr="001D42CA">
        <w:rPr>
          <w:rFonts w:asciiTheme="minorHAnsi" w:hAnsiTheme="minorHAnsi"/>
          <w:b/>
          <w:bCs/>
          <w:sz w:val="24"/>
          <w:szCs w:val="24"/>
          <w:lang w:eastAsia="en-GB"/>
        </w:rPr>
        <w:t>20</w:t>
      </w:r>
      <w:r w:rsidR="00FB1432">
        <w:rPr>
          <w:rFonts w:asciiTheme="minorHAnsi" w:hAnsiTheme="minorHAnsi"/>
          <w:b/>
          <w:bCs/>
          <w:sz w:val="24"/>
          <w:szCs w:val="24"/>
          <w:lang w:eastAsia="en-GB"/>
        </w:rPr>
        <w:t xml:space="preserve">28 </w:t>
      </w:r>
      <w:r w:rsidRPr="001D42CA">
        <w:rPr>
          <w:rFonts w:asciiTheme="minorHAnsi" w:hAnsiTheme="minorHAnsi"/>
          <w:b/>
          <w:bCs/>
          <w:sz w:val="24"/>
          <w:szCs w:val="24"/>
          <w:lang w:eastAsia="en-GB"/>
        </w:rPr>
        <w:t xml:space="preserve">as per budget in </w:t>
      </w:r>
      <w:r w:rsidRPr="00586541">
        <w:rPr>
          <w:rFonts w:asciiTheme="minorHAnsi" w:hAnsiTheme="minorHAnsi"/>
          <w:b/>
          <w:bCs/>
          <w:sz w:val="24"/>
          <w:szCs w:val="24"/>
          <w:lang w:eastAsia="en-GB"/>
        </w:rPr>
        <w:t>Annex 1</w:t>
      </w:r>
    </w:p>
    <w:p w14:paraId="7D797047" w14:textId="77777777" w:rsidR="003D1E71" w:rsidRPr="001D42CA" w:rsidRDefault="003D1E71" w:rsidP="00464F8A">
      <w:pPr>
        <w:rPr>
          <w:rFonts w:ascii="Arial" w:eastAsia="Times New Roman" w:hAnsi="Arial" w:cs="Arial"/>
          <w:sz w:val="18"/>
          <w:szCs w:val="18"/>
          <w:lang w:eastAsia="en-GB"/>
        </w:rPr>
      </w:pPr>
    </w:p>
    <w:tbl>
      <w:tblPr>
        <w:tblW w:w="9072" w:type="dxa"/>
        <w:tblInd w:w="-5" w:type="dxa"/>
        <w:tblLayout w:type="fixed"/>
        <w:tblCellMar>
          <w:top w:w="57" w:type="dxa"/>
          <w:left w:w="57" w:type="dxa"/>
          <w:bottom w:w="57" w:type="dxa"/>
          <w:right w:w="57" w:type="dxa"/>
        </w:tblCellMar>
        <w:tblLook w:val="04A0" w:firstRow="1" w:lastRow="0" w:firstColumn="1" w:lastColumn="0" w:noHBand="0" w:noVBand="1"/>
      </w:tblPr>
      <w:tblGrid>
        <w:gridCol w:w="3544"/>
        <w:gridCol w:w="1842"/>
        <w:gridCol w:w="1843"/>
        <w:gridCol w:w="1843"/>
      </w:tblGrid>
      <w:tr w:rsidR="00026FC5" w:rsidRPr="001D42CA" w14:paraId="3801E82B"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5897B4" w14:textId="77777777" w:rsidR="00026FC5" w:rsidRPr="001D42CA" w:rsidRDefault="00026FC5"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Team</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54E4A0" w14:textId="3061D74F" w:rsidR="00026FC5" w:rsidRPr="001D42CA" w:rsidRDefault="00026FC5"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w:t>
            </w:r>
            <w:r>
              <w:rPr>
                <w:rFonts w:asciiTheme="minorHAnsi" w:eastAsia="Times New Roman" w:hAnsiTheme="minorHAnsi" w:cs="Arial"/>
                <w:b/>
                <w:bCs/>
                <w:sz w:val="20"/>
                <w:szCs w:val="20"/>
                <w:lang w:eastAsia="en-GB"/>
              </w:rPr>
              <w:t>26</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D3D033" w14:textId="3B4B26E5" w:rsidR="00026FC5" w:rsidRPr="001D42CA" w:rsidRDefault="00026FC5"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w:t>
            </w:r>
            <w:r>
              <w:rPr>
                <w:rFonts w:asciiTheme="minorHAnsi" w:eastAsia="Times New Roman" w:hAnsiTheme="minorHAnsi" w:cs="Arial"/>
                <w:b/>
                <w:bCs/>
                <w:sz w:val="20"/>
                <w:szCs w:val="20"/>
                <w:lang w:eastAsia="en-GB"/>
              </w:rPr>
              <w:t>7</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E71AF5" w14:textId="604AE670" w:rsidR="00026FC5" w:rsidRPr="001D42CA" w:rsidRDefault="00026FC5"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w:t>
            </w:r>
            <w:r>
              <w:rPr>
                <w:rFonts w:asciiTheme="minorHAnsi" w:eastAsia="Times New Roman" w:hAnsiTheme="minorHAnsi" w:cs="Arial"/>
                <w:b/>
                <w:bCs/>
                <w:sz w:val="20"/>
                <w:szCs w:val="20"/>
                <w:lang w:eastAsia="en-GB"/>
              </w:rPr>
              <w:t>8</w:t>
            </w:r>
          </w:p>
        </w:tc>
      </w:tr>
      <w:tr w:rsidR="00026FC5" w:rsidRPr="001D42CA" w14:paraId="37B19881" w14:textId="77777777" w:rsidTr="00026FC5">
        <w:trPr>
          <w:trHeight w:val="528"/>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C34982E"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Secretariat Senior Management</w:t>
            </w:r>
          </w:p>
        </w:tc>
        <w:tc>
          <w:tcPr>
            <w:tcW w:w="1842" w:type="dxa"/>
            <w:tcBorders>
              <w:top w:val="single" w:sz="4" w:space="0" w:color="auto"/>
              <w:left w:val="nil"/>
              <w:bottom w:val="single" w:sz="4" w:space="0" w:color="auto"/>
              <w:right w:val="single" w:sz="4" w:space="0" w:color="auto"/>
            </w:tcBorders>
            <w:shd w:val="clear" w:color="auto" w:fill="auto"/>
            <w:hideMark/>
          </w:tcPr>
          <w:p w14:paraId="625881A2" w14:textId="5C11B6C4"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 </w:t>
            </w:r>
            <w:r w:rsidRPr="001D42CA">
              <w:rPr>
                <w:rFonts w:asciiTheme="minorHAnsi" w:eastAsia="Times New Roman" w:hAnsiTheme="minorHAnsi" w:cs="Arial"/>
                <w:sz w:val="20"/>
                <w:szCs w:val="20"/>
                <w:lang w:eastAsia="en-GB"/>
              </w:rPr>
              <w:br/>
            </w:r>
          </w:p>
        </w:tc>
        <w:tc>
          <w:tcPr>
            <w:tcW w:w="1843" w:type="dxa"/>
            <w:tcBorders>
              <w:top w:val="single" w:sz="4" w:space="0" w:color="auto"/>
              <w:left w:val="nil"/>
              <w:bottom w:val="single" w:sz="4" w:space="0" w:color="auto"/>
              <w:right w:val="single" w:sz="4" w:space="0" w:color="auto"/>
            </w:tcBorders>
            <w:shd w:val="clear" w:color="auto" w:fill="auto"/>
            <w:hideMark/>
          </w:tcPr>
          <w:p w14:paraId="787209AD" w14:textId="07690E02"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w:t>
            </w:r>
          </w:p>
        </w:tc>
        <w:tc>
          <w:tcPr>
            <w:tcW w:w="1843" w:type="dxa"/>
            <w:tcBorders>
              <w:top w:val="single" w:sz="4" w:space="0" w:color="auto"/>
              <w:left w:val="nil"/>
              <w:bottom w:val="single" w:sz="4" w:space="0" w:color="auto"/>
              <w:right w:val="single" w:sz="4" w:space="0" w:color="auto"/>
            </w:tcBorders>
            <w:shd w:val="clear" w:color="auto" w:fill="auto"/>
            <w:hideMark/>
          </w:tcPr>
          <w:p w14:paraId="49EA2C48" w14:textId="1ACB01ED"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w:t>
            </w:r>
          </w:p>
        </w:tc>
      </w:tr>
      <w:tr w:rsidR="00026FC5" w:rsidRPr="001D42CA" w14:paraId="2D8AC8B4"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334583E"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Resource Mobilization and Outreach</w:t>
            </w:r>
          </w:p>
        </w:tc>
        <w:tc>
          <w:tcPr>
            <w:tcW w:w="1842" w:type="dxa"/>
            <w:tcBorders>
              <w:top w:val="nil"/>
              <w:left w:val="nil"/>
              <w:bottom w:val="single" w:sz="4" w:space="0" w:color="auto"/>
              <w:right w:val="single" w:sz="4" w:space="0" w:color="auto"/>
            </w:tcBorders>
            <w:shd w:val="clear" w:color="auto" w:fill="auto"/>
            <w:noWrap/>
            <w:hideMark/>
          </w:tcPr>
          <w:p w14:paraId="3B023F4E" w14:textId="189D6F62" w:rsidR="00026FC5" w:rsidRPr="001D42CA" w:rsidRDefault="00026FC5"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 xml:space="preserve">1 P1, </w:t>
            </w:r>
            <w:r w:rsidRPr="001D42CA">
              <w:rPr>
                <w:rFonts w:asciiTheme="minorHAnsi" w:eastAsia="Times New Roman" w:hAnsiTheme="minorHAnsi" w:cs="Arial"/>
                <w:sz w:val="20"/>
                <w:szCs w:val="20"/>
                <w:lang w:eastAsia="en-GB"/>
              </w:rPr>
              <w:t>1 A3</w:t>
            </w:r>
          </w:p>
        </w:tc>
        <w:tc>
          <w:tcPr>
            <w:tcW w:w="1843" w:type="dxa"/>
            <w:tcBorders>
              <w:top w:val="nil"/>
              <w:left w:val="nil"/>
              <w:bottom w:val="single" w:sz="4" w:space="0" w:color="auto"/>
              <w:right w:val="single" w:sz="4" w:space="0" w:color="auto"/>
            </w:tcBorders>
            <w:shd w:val="clear" w:color="auto" w:fill="auto"/>
            <w:hideMark/>
          </w:tcPr>
          <w:p w14:paraId="604365FB" w14:textId="14BE6F0D" w:rsidR="00026FC5" w:rsidRPr="001D42CA" w:rsidRDefault="00026FC5"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 xml:space="preserve"> 1 P1,</w:t>
            </w:r>
            <w:r w:rsidRPr="001D42CA">
              <w:rPr>
                <w:rFonts w:asciiTheme="minorHAnsi" w:eastAsia="Times New Roman" w:hAnsiTheme="minorHAnsi" w:cs="Arial"/>
                <w:sz w:val="20"/>
                <w:szCs w:val="20"/>
                <w:lang w:eastAsia="en-GB"/>
              </w:rPr>
              <w:t xml:space="preserve"> 1 A3</w:t>
            </w:r>
          </w:p>
        </w:tc>
        <w:tc>
          <w:tcPr>
            <w:tcW w:w="1843" w:type="dxa"/>
            <w:tcBorders>
              <w:top w:val="nil"/>
              <w:left w:val="nil"/>
              <w:bottom w:val="single" w:sz="4" w:space="0" w:color="auto"/>
              <w:right w:val="single" w:sz="4" w:space="0" w:color="auto"/>
            </w:tcBorders>
            <w:shd w:val="clear" w:color="auto" w:fill="auto"/>
            <w:noWrap/>
            <w:hideMark/>
          </w:tcPr>
          <w:p w14:paraId="14AC3570" w14:textId="02916192" w:rsidR="00026FC5" w:rsidRPr="001D42CA" w:rsidRDefault="00026FC5"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 P2</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 xml:space="preserve">1 P1, </w:t>
            </w:r>
            <w:r w:rsidRPr="001D42CA">
              <w:rPr>
                <w:rFonts w:asciiTheme="minorHAnsi" w:eastAsia="Times New Roman" w:hAnsiTheme="minorHAnsi" w:cs="Arial"/>
                <w:sz w:val="20"/>
                <w:szCs w:val="20"/>
                <w:lang w:eastAsia="en-GB"/>
              </w:rPr>
              <w:t>1 A3</w:t>
            </w:r>
          </w:p>
        </w:tc>
      </w:tr>
      <w:tr w:rsidR="00026FC5" w:rsidRPr="001D42CA" w14:paraId="21621902"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0427204"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Regional Advice and Support</w:t>
            </w:r>
          </w:p>
        </w:tc>
        <w:tc>
          <w:tcPr>
            <w:tcW w:w="1842" w:type="dxa"/>
            <w:tcBorders>
              <w:top w:val="nil"/>
              <w:left w:val="nil"/>
              <w:bottom w:val="single" w:sz="4" w:space="0" w:color="auto"/>
              <w:right w:val="single" w:sz="4" w:space="0" w:color="auto"/>
            </w:tcBorders>
            <w:shd w:val="clear" w:color="auto" w:fill="auto"/>
            <w:noWrap/>
            <w:hideMark/>
          </w:tcPr>
          <w:p w14:paraId="7B31FCA5" w14:textId="31AE4BF6"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c>
          <w:tcPr>
            <w:tcW w:w="1843" w:type="dxa"/>
            <w:tcBorders>
              <w:top w:val="nil"/>
              <w:left w:val="nil"/>
              <w:bottom w:val="single" w:sz="4" w:space="0" w:color="auto"/>
              <w:right w:val="single" w:sz="4" w:space="0" w:color="auto"/>
            </w:tcBorders>
            <w:shd w:val="clear" w:color="auto" w:fill="auto"/>
            <w:hideMark/>
          </w:tcPr>
          <w:p w14:paraId="47B632D0" w14:textId="7AEB23DE"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c>
          <w:tcPr>
            <w:tcW w:w="1843" w:type="dxa"/>
            <w:tcBorders>
              <w:top w:val="nil"/>
              <w:left w:val="nil"/>
              <w:bottom w:val="single" w:sz="4" w:space="0" w:color="auto"/>
              <w:right w:val="single" w:sz="4" w:space="0" w:color="auto"/>
            </w:tcBorders>
            <w:shd w:val="clear" w:color="auto" w:fill="auto"/>
            <w:hideMark/>
          </w:tcPr>
          <w:p w14:paraId="33C82C8E" w14:textId="7F7AD276"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r>
      <w:tr w:rsidR="00026FC5" w:rsidRPr="001D42CA" w14:paraId="6E292ED9"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B6617E6"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Science and Policy</w:t>
            </w:r>
          </w:p>
        </w:tc>
        <w:tc>
          <w:tcPr>
            <w:tcW w:w="1842" w:type="dxa"/>
            <w:tcBorders>
              <w:top w:val="nil"/>
              <w:left w:val="nil"/>
              <w:bottom w:val="single" w:sz="4" w:space="0" w:color="auto"/>
              <w:right w:val="single" w:sz="4" w:space="0" w:color="auto"/>
            </w:tcBorders>
            <w:shd w:val="clear" w:color="auto" w:fill="auto"/>
            <w:noWrap/>
            <w:hideMark/>
          </w:tcPr>
          <w:p w14:paraId="3E557AC4" w14:textId="4F01E3F1"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2 P2, 2</w:t>
            </w:r>
            <w:r w:rsidRPr="001D42CA">
              <w:rPr>
                <w:rFonts w:asciiTheme="minorHAnsi" w:eastAsia="Times New Roman" w:hAnsiTheme="minorHAnsi" w:cs="Arial"/>
                <w:sz w:val="20"/>
                <w:szCs w:val="20"/>
                <w:lang w:eastAsia="en-GB"/>
              </w:rPr>
              <w:t xml:space="preserve"> P1</w:t>
            </w:r>
          </w:p>
        </w:tc>
        <w:tc>
          <w:tcPr>
            <w:tcW w:w="1843" w:type="dxa"/>
            <w:tcBorders>
              <w:top w:val="nil"/>
              <w:left w:val="nil"/>
              <w:bottom w:val="single" w:sz="4" w:space="0" w:color="auto"/>
              <w:right w:val="single" w:sz="4" w:space="0" w:color="auto"/>
            </w:tcBorders>
            <w:shd w:val="clear" w:color="auto" w:fill="auto"/>
            <w:hideMark/>
          </w:tcPr>
          <w:p w14:paraId="70538CEA" w14:textId="1AE0DEEC"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 xml:space="preserve">2 P2, 2 </w:t>
            </w:r>
            <w:r w:rsidRPr="001D42CA">
              <w:rPr>
                <w:rFonts w:asciiTheme="minorHAnsi" w:eastAsia="Times New Roman" w:hAnsiTheme="minorHAnsi" w:cs="Arial"/>
                <w:sz w:val="20"/>
                <w:szCs w:val="20"/>
                <w:lang w:eastAsia="en-GB"/>
              </w:rPr>
              <w:t>P1</w:t>
            </w:r>
          </w:p>
        </w:tc>
        <w:tc>
          <w:tcPr>
            <w:tcW w:w="1843" w:type="dxa"/>
            <w:tcBorders>
              <w:top w:val="nil"/>
              <w:left w:val="nil"/>
              <w:bottom w:val="single" w:sz="4" w:space="0" w:color="auto"/>
              <w:right w:val="single" w:sz="4" w:space="0" w:color="auto"/>
            </w:tcBorders>
            <w:shd w:val="clear" w:color="auto" w:fill="auto"/>
            <w:noWrap/>
            <w:hideMark/>
          </w:tcPr>
          <w:p w14:paraId="5051D36F" w14:textId="0CACEC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2 P2, 2</w:t>
            </w:r>
            <w:r w:rsidRPr="001D42CA">
              <w:rPr>
                <w:rFonts w:asciiTheme="minorHAnsi" w:eastAsia="Times New Roman" w:hAnsiTheme="minorHAnsi" w:cs="Arial"/>
                <w:sz w:val="20"/>
                <w:szCs w:val="20"/>
                <w:lang w:eastAsia="en-GB"/>
              </w:rPr>
              <w:t xml:space="preserve"> P1</w:t>
            </w:r>
          </w:p>
        </w:tc>
      </w:tr>
      <w:tr w:rsidR="00026FC5" w:rsidRPr="001D42CA" w14:paraId="01AF321E"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CF73FC1"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Administration</w:t>
            </w:r>
          </w:p>
        </w:tc>
        <w:tc>
          <w:tcPr>
            <w:tcW w:w="1842" w:type="dxa"/>
            <w:tcBorders>
              <w:top w:val="nil"/>
              <w:left w:val="nil"/>
              <w:bottom w:val="single" w:sz="4" w:space="0" w:color="auto"/>
              <w:right w:val="single" w:sz="4" w:space="0" w:color="auto"/>
            </w:tcBorders>
            <w:shd w:val="clear" w:color="auto" w:fill="auto"/>
            <w:hideMark/>
          </w:tcPr>
          <w:p w14:paraId="2F64A630" w14:textId="77777777" w:rsidR="00026FC5"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p>
          <w:p w14:paraId="16985ACC" w14:textId="6F5873F0"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c>
          <w:tcPr>
            <w:tcW w:w="1843" w:type="dxa"/>
            <w:tcBorders>
              <w:top w:val="nil"/>
              <w:left w:val="nil"/>
              <w:bottom w:val="single" w:sz="4" w:space="0" w:color="auto"/>
              <w:right w:val="single" w:sz="4" w:space="0" w:color="auto"/>
            </w:tcBorders>
            <w:shd w:val="clear" w:color="auto" w:fill="auto"/>
            <w:hideMark/>
          </w:tcPr>
          <w:p w14:paraId="6DDFFB7B" w14:textId="4E8907C1"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r w:rsidR="00103FC9">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c>
          <w:tcPr>
            <w:tcW w:w="1843" w:type="dxa"/>
            <w:tcBorders>
              <w:top w:val="nil"/>
              <w:left w:val="nil"/>
              <w:bottom w:val="single" w:sz="4" w:space="0" w:color="auto"/>
              <w:right w:val="single" w:sz="4" w:space="0" w:color="auto"/>
            </w:tcBorders>
            <w:shd w:val="clear" w:color="auto" w:fill="auto"/>
            <w:hideMark/>
          </w:tcPr>
          <w:p w14:paraId="44BF8070" w14:textId="6A2D851C"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r>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r>
      <w:tr w:rsidR="00026FC5" w:rsidRPr="001D42CA" w14:paraId="09C4CFB3" w14:textId="77777777" w:rsidTr="00026FC5">
        <w:trPr>
          <w:trHeight w:val="264"/>
        </w:trPr>
        <w:tc>
          <w:tcPr>
            <w:tcW w:w="3544" w:type="dxa"/>
            <w:tcBorders>
              <w:top w:val="nil"/>
              <w:left w:val="single" w:sz="4" w:space="0" w:color="auto"/>
              <w:bottom w:val="single" w:sz="4" w:space="0" w:color="auto"/>
              <w:right w:val="single" w:sz="4" w:space="0" w:color="auto"/>
            </w:tcBorders>
            <w:shd w:val="clear" w:color="auto" w:fill="C6D9F1" w:themeFill="text2" w:themeFillTint="33"/>
            <w:noWrap/>
            <w:hideMark/>
          </w:tcPr>
          <w:p w14:paraId="39224BD1" w14:textId="77777777"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w:t>
            </w:r>
          </w:p>
        </w:tc>
        <w:tc>
          <w:tcPr>
            <w:tcW w:w="1842" w:type="dxa"/>
            <w:tcBorders>
              <w:top w:val="nil"/>
              <w:left w:val="nil"/>
              <w:bottom w:val="single" w:sz="4" w:space="0" w:color="auto"/>
              <w:right w:val="single" w:sz="4" w:space="0" w:color="auto"/>
            </w:tcBorders>
            <w:shd w:val="clear" w:color="auto" w:fill="C6D9F1" w:themeFill="text2" w:themeFillTint="33"/>
            <w:noWrap/>
            <w:hideMark/>
          </w:tcPr>
          <w:p w14:paraId="28D8A16B" w14:textId="70B8FA1A"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4</w:t>
            </w:r>
            <w:r w:rsidRPr="001D42CA">
              <w:rPr>
                <w:rFonts w:asciiTheme="minorHAnsi" w:eastAsia="Times New Roman" w:hAnsiTheme="minorHAnsi" w:cs="Arial"/>
                <w:b/>
                <w:bCs/>
                <w:sz w:val="20"/>
                <w:szCs w:val="20"/>
                <w:lang w:eastAsia="en-GB"/>
              </w:rPr>
              <w:t>.5 staff</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19B5450A" w14:textId="07468D63"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4</w:t>
            </w:r>
            <w:r w:rsidRPr="001D42CA">
              <w:rPr>
                <w:rFonts w:asciiTheme="minorHAnsi" w:eastAsia="Times New Roman" w:hAnsiTheme="minorHAnsi" w:cs="Arial"/>
                <w:b/>
                <w:bCs/>
                <w:sz w:val="20"/>
                <w:szCs w:val="20"/>
                <w:lang w:eastAsia="en-GB"/>
              </w:rPr>
              <w:t>.5 staff</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5A2648D4" w14:textId="0A17990C"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4</w:t>
            </w:r>
            <w:r w:rsidRPr="001D42CA">
              <w:rPr>
                <w:rFonts w:asciiTheme="minorHAnsi" w:eastAsia="Times New Roman" w:hAnsiTheme="minorHAnsi" w:cs="Arial"/>
                <w:b/>
                <w:bCs/>
                <w:sz w:val="20"/>
                <w:szCs w:val="20"/>
                <w:lang w:eastAsia="en-GB"/>
              </w:rPr>
              <w:t>.5 staff</w:t>
            </w:r>
          </w:p>
        </w:tc>
      </w:tr>
      <w:tr w:rsidR="00026FC5" w:rsidRPr="001D42CA" w14:paraId="10F6D5BB"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E60C1F8" w14:textId="24452C29"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Total costs </w:t>
            </w:r>
            <w:r>
              <w:rPr>
                <w:rFonts w:asciiTheme="minorHAnsi" w:eastAsia="Times New Roman" w:hAnsiTheme="minorHAnsi" w:cs="Arial"/>
                <w:b/>
                <w:bCs/>
                <w:sz w:val="20"/>
                <w:szCs w:val="20"/>
                <w:lang w:eastAsia="en-GB"/>
              </w:rPr>
              <w:t xml:space="preserve">Scenario A and B </w:t>
            </w:r>
            <w:r w:rsidRPr="001D42CA">
              <w:rPr>
                <w:rFonts w:asciiTheme="minorHAnsi" w:eastAsia="Times New Roman" w:hAnsiTheme="minorHAnsi" w:cs="Arial"/>
                <w:b/>
                <w:bCs/>
                <w:sz w:val="20"/>
                <w:szCs w:val="20"/>
                <w:lang w:eastAsia="en-GB"/>
              </w:rPr>
              <w:t xml:space="preserve">(in </w:t>
            </w:r>
            <w:r>
              <w:rPr>
                <w:rFonts w:asciiTheme="minorHAnsi" w:eastAsia="Times New Roman" w:hAnsiTheme="minorHAnsi" w:cs="Arial"/>
                <w:b/>
                <w:bCs/>
                <w:sz w:val="20"/>
                <w:szCs w:val="20"/>
                <w:lang w:eastAsia="en-GB"/>
              </w:rPr>
              <w:t>‘</w:t>
            </w:r>
            <w:r w:rsidRPr="001D42CA">
              <w:rPr>
                <w:rFonts w:asciiTheme="minorHAnsi" w:eastAsia="Times New Roman" w:hAnsiTheme="minorHAnsi" w:cs="Arial"/>
                <w:b/>
                <w:bCs/>
                <w:sz w:val="20"/>
                <w:szCs w:val="20"/>
                <w:lang w:eastAsia="en-GB"/>
              </w:rPr>
              <w:t>000 CHF)</w:t>
            </w: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20E2DCD" w14:textId="0CC373C1" w:rsidR="00026FC5" w:rsidRPr="001D42CA" w:rsidRDefault="00026FC5"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4,121</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5000A09" w14:textId="413C5967" w:rsidR="00026FC5" w:rsidRPr="001D42CA" w:rsidRDefault="00026FC5"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4,159</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D8DB8CA" w14:textId="433E974A" w:rsidR="00026FC5" w:rsidRPr="001D42CA" w:rsidRDefault="00026FC5"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4,201</w:t>
            </w:r>
          </w:p>
        </w:tc>
      </w:tr>
      <w:tr w:rsidR="00026FC5" w:rsidRPr="001D42CA" w14:paraId="6D798AE3"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D0E1F42" w14:textId="0CC8AE63" w:rsidR="00026FC5" w:rsidRPr="001D42CA" w:rsidRDefault="00026FC5" w:rsidP="00105E0C">
            <w:pPr>
              <w:ind w:left="0" w:firstLine="0"/>
              <w:rPr>
                <w:rFonts w:asciiTheme="minorHAnsi" w:eastAsia="Times New Roman" w:hAnsiTheme="minorHAnsi" w:cs="Arial"/>
                <w:b/>
                <w:bCs/>
                <w:sz w:val="20"/>
                <w:szCs w:val="20"/>
                <w:lang w:eastAsia="en-GB"/>
              </w:rPr>
            </w:pP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566EAC6" w14:textId="5A04D1B6" w:rsidR="00026FC5" w:rsidRDefault="00026FC5" w:rsidP="00105E0C">
            <w:pPr>
              <w:ind w:left="0" w:firstLine="0"/>
              <w:jc w:val="right"/>
              <w:rPr>
                <w:rFonts w:asciiTheme="minorHAnsi" w:eastAsia="Times New Roman" w:hAnsiTheme="minorHAnsi" w:cs="Arial"/>
                <w:b/>
                <w:bCs/>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8495DBC" w14:textId="05EE0A90" w:rsidR="00026FC5" w:rsidRDefault="00026FC5" w:rsidP="00105E0C">
            <w:pPr>
              <w:ind w:left="0" w:firstLine="0"/>
              <w:jc w:val="right"/>
              <w:rPr>
                <w:rFonts w:asciiTheme="minorHAnsi" w:eastAsia="Times New Roman" w:hAnsiTheme="minorHAnsi" w:cs="Arial"/>
                <w:b/>
                <w:bCs/>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19DCACB" w14:textId="1817E8D1" w:rsidR="00026FC5" w:rsidRDefault="00026FC5" w:rsidP="00105E0C">
            <w:pPr>
              <w:ind w:left="0" w:firstLine="0"/>
              <w:jc w:val="right"/>
              <w:rPr>
                <w:rFonts w:asciiTheme="minorHAnsi" w:eastAsia="Times New Roman" w:hAnsiTheme="minorHAnsi" w:cs="Arial"/>
                <w:b/>
                <w:bCs/>
                <w:sz w:val="20"/>
                <w:szCs w:val="20"/>
                <w:lang w:eastAsia="en-GB"/>
              </w:rPr>
            </w:pPr>
          </w:p>
        </w:tc>
      </w:tr>
    </w:tbl>
    <w:p w14:paraId="6872312F" w14:textId="77777777" w:rsidR="00464F8A" w:rsidRPr="001D42CA" w:rsidRDefault="00464F8A" w:rsidP="00464F8A">
      <w:pPr>
        <w:rPr>
          <w:rFonts w:ascii="Arial" w:eastAsia="Times New Roman" w:hAnsi="Arial" w:cs="Arial"/>
          <w:sz w:val="18"/>
          <w:szCs w:val="18"/>
          <w:lang w:eastAsia="en-GB"/>
        </w:rPr>
      </w:pPr>
    </w:p>
    <w:p w14:paraId="7FD5D87F" w14:textId="77777777" w:rsidR="00464F8A" w:rsidRPr="001D42CA" w:rsidRDefault="00464F8A" w:rsidP="00464F8A">
      <w:pPr>
        <w:autoSpaceDE w:val="0"/>
        <w:autoSpaceDN w:val="0"/>
        <w:adjustRightInd w:val="0"/>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Note: </w:t>
      </w:r>
    </w:p>
    <w:p w14:paraId="49DF8D14" w14:textId="43485DC6" w:rsidR="00464F8A" w:rsidRPr="001D42CA" w:rsidRDefault="00464F8A" w:rsidP="04342DA5">
      <w:pPr>
        <w:autoSpaceDE w:val="0"/>
        <w:autoSpaceDN w:val="0"/>
        <w:adjustRightInd w:val="0"/>
        <w:ind w:left="0" w:firstLine="0"/>
        <w:rPr>
          <w:rFonts w:ascii="Tahoma" w:eastAsiaTheme="minorEastAsia" w:hAnsi="Tahoma" w:cs="Tahoma"/>
          <w:sz w:val="20"/>
          <w:szCs w:val="20"/>
        </w:rPr>
      </w:pPr>
      <w:r w:rsidRPr="04342DA5">
        <w:rPr>
          <w:rFonts w:asciiTheme="minorHAnsi" w:eastAsia="Times New Roman" w:hAnsiTheme="minorHAnsi" w:cs="Arial"/>
          <w:sz w:val="20"/>
          <w:szCs w:val="20"/>
          <w:lang w:eastAsia="en-GB"/>
        </w:rPr>
        <w:t>Costs budgeted and allocated to budget lines on the basis of current core-funded positions</w:t>
      </w:r>
      <w:r w:rsidR="005634D5" w:rsidRPr="04342DA5">
        <w:rPr>
          <w:rFonts w:asciiTheme="minorHAnsi" w:eastAsia="Times New Roman" w:hAnsiTheme="minorHAnsi" w:cs="Arial"/>
          <w:sz w:val="20"/>
          <w:szCs w:val="20"/>
          <w:lang w:eastAsia="en-GB"/>
        </w:rPr>
        <w:t xml:space="preserve"> and </w:t>
      </w:r>
      <w:r w:rsidR="00416121" w:rsidRPr="04342DA5">
        <w:rPr>
          <w:rFonts w:asciiTheme="minorHAnsi" w:eastAsia="Times New Roman" w:hAnsiTheme="minorHAnsi" w:cs="Arial"/>
          <w:sz w:val="20"/>
          <w:szCs w:val="20"/>
          <w:lang w:eastAsia="en-GB"/>
        </w:rPr>
        <w:t>two</w:t>
      </w:r>
      <w:r w:rsidR="005634D5" w:rsidRPr="04342DA5">
        <w:rPr>
          <w:rFonts w:asciiTheme="minorHAnsi" w:eastAsia="Times New Roman" w:hAnsiTheme="minorHAnsi" w:cs="Arial"/>
          <w:sz w:val="20"/>
          <w:szCs w:val="20"/>
          <w:lang w:eastAsia="en-GB"/>
        </w:rPr>
        <w:t xml:space="preserve"> new </w:t>
      </w:r>
      <w:r w:rsidR="00416121" w:rsidRPr="04342DA5">
        <w:rPr>
          <w:rFonts w:asciiTheme="minorHAnsi" w:eastAsia="Times New Roman" w:hAnsiTheme="minorHAnsi" w:cs="Arial"/>
          <w:sz w:val="20"/>
          <w:szCs w:val="20"/>
          <w:lang w:eastAsia="en-GB"/>
        </w:rPr>
        <w:t>positions</w:t>
      </w:r>
      <w:r w:rsidRPr="04342DA5">
        <w:rPr>
          <w:rFonts w:asciiTheme="minorHAnsi" w:eastAsia="Times New Roman" w:hAnsiTheme="minorHAnsi" w:cs="Arial"/>
          <w:sz w:val="20"/>
          <w:szCs w:val="20"/>
          <w:lang w:eastAsia="en-GB"/>
        </w:rPr>
        <w:t xml:space="preserve">. </w:t>
      </w:r>
      <w:r w:rsidR="00416121" w:rsidRPr="04342DA5">
        <w:rPr>
          <w:rFonts w:asciiTheme="minorHAnsi" w:eastAsia="Times New Roman" w:hAnsiTheme="minorHAnsi" w:cs="Arial"/>
          <w:sz w:val="20"/>
          <w:szCs w:val="20"/>
          <w:lang w:eastAsia="en-GB"/>
        </w:rPr>
        <w:t>“</w:t>
      </w:r>
      <w:r w:rsidRPr="04342DA5">
        <w:rPr>
          <w:sz w:val="20"/>
          <w:szCs w:val="20"/>
        </w:rPr>
        <w:t>Team</w:t>
      </w:r>
      <w:r w:rsidR="00416121" w:rsidRPr="04342DA5">
        <w:rPr>
          <w:sz w:val="20"/>
          <w:szCs w:val="20"/>
        </w:rPr>
        <w:t>”</w:t>
      </w:r>
      <w:r w:rsidRPr="04342DA5">
        <w:rPr>
          <w:sz w:val="20"/>
          <w:szCs w:val="20"/>
        </w:rPr>
        <w:t xml:space="preserve"> refers to the categorization of expenditures as listed in Annex 1. </w:t>
      </w:r>
    </w:p>
    <w:p w14:paraId="2034055E" w14:textId="77777777" w:rsidR="00464F8A" w:rsidRPr="001D42CA" w:rsidRDefault="00464F8A" w:rsidP="00464F8A">
      <w:pPr>
        <w:ind w:left="0" w:firstLine="0"/>
        <w:rPr>
          <w:rFonts w:asciiTheme="minorHAnsi" w:eastAsia="Times New Roman" w:hAnsiTheme="minorHAnsi" w:cs="Arial"/>
          <w:sz w:val="20"/>
          <w:szCs w:val="20"/>
          <w:lang w:eastAsia="en-GB"/>
        </w:rPr>
      </w:pPr>
    </w:p>
    <w:p w14:paraId="06BEBD78" w14:textId="77777777" w:rsidR="00464F8A" w:rsidRPr="001D42CA" w:rsidRDefault="00464F8A" w:rsidP="00464F8A">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Levels as per IUCN HR policy and guidelines on position classification.</w:t>
      </w:r>
    </w:p>
    <w:p w14:paraId="5E7761A9" w14:textId="49AF4084" w:rsidR="00464F8A" w:rsidRPr="001D42CA" w:rsidRDefault="00464F8A" w:rsidP="00464F8A">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S = Secretary General; </w:t>
      </w:r>
      <w:r w:rsidR="00C605B9">
        <w:rPr>
          <w:rFonts w:asciiTheme="minorHAnsi" w:eastAsia="Times New Roman" w:hAnsiTheme="minorHAnsi" w:cs="Arial"/>
          <w:sz w:val="20"/>
          <w:szCs w:val="20"/>
          <w:lang w:eastAsia="en-GB"/>
        </w:rPr>
        <w:t>D</w:t>
      </w:r>
      <w:r w:rsidR="00F73CB0">
        <w:rPr>
          <w:rFonts w:asciiTheme="minorHAnsi" w:eastAsia="Times New Roman" w:hAnsiTheme="minorHAnsi" w:cs="Arial"/>
          <w:sz w:val="20"/>
          <w:szCs w:val="20"/>
          <w:lang w:eastAsia="en-GB"/>
        </w:rPr>
        <w:t>,</w:t>
      </w:r>
      <w:r w:rsidR="00C605B9">
        <w:rPr>
          <w:rFonts w:asciiTheme="minorHAnsi" w:eastAsia="Times New Roman" w:hAnsiTheme="minorHAnsi" w:cs="Arial"/>
          <w:sz w:val="20"/>
          <w:szCs w:val="20"/>
          <w:lang w:eastAsia="en-GB"/>
        </w:rPr>
        <w:t xml:space="preserve"> </w:t>
      </w:r>
      <w:r w:rsidRPr="001D42CA">
        <w:rPr>
          <w:rFonts w:asciiTheme="minorHAnsi" w:eastAsia="Times New Roman" w:hAnsiTheme="minorHAnsi" w:cs="Arial"/>
          <w:sz w:val="20"/>
          <w:szCs w:val="20"/>
          <w:lang w:eastAsia="en-GB"/>
        </w:rPr>
        <w:t>M1-M2 = management positions; P1-P2</w:t>
      </w:r>
      <w:r w:rsidR="00103FC9">
        <w:rPr>
          <w:rFonts w:asciiTheme="minorHAnsi" w:eastAsia="Times New Roman" w:hAnsiTheme="minorHAnsi" w:cs="Arial"/>
          <w:sz w:val="20"/>
          <w:szCs w:val="20"/>
          <w:lang w:eastAsia="en-GB"/>
        </w:rPr>
        <w:t>, SP</w:t>
      </w:r>
      <w:r w:rsidRPr="001D42CA">
        <w:rPr>
          <w:rFonts w:asciiTheme="minorHAnsi" w:eastAsia="Times New Roman" w:hAnsiTheme="minorHAnsi" w:cs="Arial"/>
          <w:sz w:val="20"/>
          <w:szCs w:val="20"/>
          <w:lang w:eastAsia="en-GB"/>
        </w:rPr>
        <w:t xml:space="preserve"> = professional positions; A1-A3 = support positions</w:t>
      </w:r>
      <w:r w:rsidR="00026FC5">
        <w:rPr>
          <w:rFonts w:asciiTheme="minorHAnsi" w:eastAsia="Times New Roman" w:hAnsiTheme="minorHAnsi" w:cs="Arial"/>
          <w:sz w:val="20"/>
          <w:szCs w:val="20"/>
          <w:lang w:eastAsia="en-GB"/>
        </w:rPr>
        <w:t>.</w:t>
      </w:r>
    </w:p>
    <w:p w14:paraId="19663070" w14:textId="639D870E" w:rsidR="00C26985" w:rsidRDefault="00C26985">
      <w:r>
        <w:br w:type="page"/>
      </w:r>
    </w:p>
    <w:p w14:paraId="45ADE65A" w14:textId="77777777" w:rsidR="00C26985" w:rsidRPr="00C46339" w:rsidRDefault="00C26985" w:rsidP="00C26985">
      <w:pPr>
        <w:ind w:left="0" w:firstLine="0"/>
        <w:rPr>
          <w:b/>
          <w:bCs/>
          <w:sz w:val="24"/>
          <w:szCs w:val="24"/>
        </w:rPr>
      </w:pPr>
      <w:r w:rsidRPr="00C46339">
        <w:rPr>
          <w:b/>
          <w:bCs/>
          <w:sz w:val="24"/>
          <w:szCs w:val="24"/>
        </w:rPr>
        <w:lastRenderedPageBreak/>
        <w:t>Annex 4</w:t>
      </w:r>
    </w:p>
    <w:p w14:paraId="3B6AE429" w14:textId="1B6FC15C" w:rsidR="00C26985" w:rsidRPr="00C46339" w:rsidRDefault="00C26985" w:rsidP="00C26985">
      <w:pPr>
        <w:ind w:left="0" w:firstLine="0"/>
        <w:rPr>
          <w:b/>
          <w:bCs/>
          <w:sz w:val="24"/>
          <w:szCs w:val="24"/>
        </w:rPr>
      </w:pPr>
      <w:r w:rsidRPr="00C46339">
        <w:rPr>
          <w:b/>
          <w:bCs/>
          <w:sz w:val="24"/>
          <w:szCs w:val="24"/>
        </w:rPr>
        <w:t>2026-2028 non-core fundraising priorities</w:t>
      </w:r>
    </w:p>
    <w:p w14:paraId="18D1EC30" w14:textId="77777777" w:rsidR="00C26985" w:rsidRDefault="00C26985" w:rsidP="00C26985">
      <w:pPr>
        <w:ind w:left="0" w:firstLine="0"/>
        <w:rPr>
          <w:i/>
          <w:iCs/>
        </w:rPr>
      </w:pPr>
    </w:p>
    <w:p w14:paraId="2D52FFA6" w14:textId="57FBE26E" w:rsidR="00464F8A" w:rsidRDefault="00C46339" w:rsidP="00C26985">
      <w:pPr>
        <w:ind w:left="0" w:firstLine="0"/>
        <w:rPr>
          <w:i/>
          <w:iCs/>
        </w:rPr>
      </w:pPr>
      <w:r>
        <w:rPr>
          <w:i/>
          <w:iCs/>
        </w:rPr>
        <w:t>T</w:t>
      </w:r>
      <w:r w:rsidR="00C26985" w:rsidRPr="00C26985">
        <w:rPr>
          <w:i/>
          <w:iCs/>
        </w:rPr>
        <w:t>o be finalized at COP1</w:t>
      </w:r>
      <w:r w:rsidR="00C26985">
        <w:rPr>
          <w:i/>
          <w:iCs/>
        </w:rPr>
        <w:t>5</w:t>
      </w:r>
    </w:p>
    <w:p w14:paraId="2876C3DD" w14:textId="77777777" w:rsidR="00C26985" w:rsidRDefault="00C26985" w:rsidP="00C26985">
      <w:pPr>
        <w:ind w:left="0" w:firstLine="0"/>
        <w:rPr>
          <w:i/>
          <w:iCs/>
        </w:rPr>
      </w:pPr>
    </w:p>
    <w:p w14:paraId="232B44C2" w14:textId="1DD96ACC" w:rsidR="00C26985" w:rsidRPr="00C26985" w:rsidRDefault="00C26985" w:rsidP="00C26985">
      <w:pPr>
        <w:ind w:left="0" w:firstLine="0"/>
      </w:pPr>
    </w:p>
    <w:sectPr w:rsidR="00C26985" w:rsidRPr="00C26985" w:rsidSect="009F1947">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385A" w14:textId="77777777" w:rsidR="008C0866" w:rsidRDefault="008C0866" w:rsidP="00DF2386">
      <w:r>
        <w:separator/>
      </w:r>
    </w:p>
  </w:endnote>
  <w:endnote w:type="continuationSeparator" w:id="0">
    <w:p w14:paraId="3E72E473" w14:textId="77777777" w:rsidR="008C0866" w:rsidRDefault="008C0866" w:rsidP="00DF2386">
      <w:r>
        <w:continuationSeparator/>
      </w:r>
    </w:p>
  </w:endnote>
  <w:endnote w:type="continuationNotice" w:id="1">
    <w:p w14:paraId="61E74D82" w14:textId="77777777" w:rsidR="008C0866" w:rsidRDefault="008C0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A4C3" w14:textId="34E219A4" w:rsidR="002F5B6F" w:rsidRPr="00333314" w:rsidRDefault="002F5B6F" w:rsidP="00333314">
    <w:pPr>
      <w:pStyle w:val="Header"/>
      <w:rPr>
        <w:noProof/>
        <w:sz w:val="20"/>
        <w:szCs w:val="20"/>
      </w:rPr>
    </w:pPr>
    <w:r w:rsidRPr="00333314">
      <w:rPr>
        <w:sz w:val="20"/>
        <w:szCs w:val="20"/>
      </w:rPr>
      <w:t>SC</w:t>
    </w:r>
    <w:r w:rsidR="007562C2">
      <w:rPr>
        <w:sz w:val="20"/>
        <w:szCs w:val="20"/>
      </w:rPr>
      <w:t>64</w:t>
    </w:r>
    <w:r w:rsidRPr="00333314">
      <w:rPr>
        <w:sz w:val="20"/>
        <w:szCs w:val="20"/>
      </w:rPr>
      <w:t xml:space="preserve"> Doc.</w:t>
    </w:r>
    <w:r w:rsidR="007562C2">
      <w:rPr>
        <w:sz w:val="20"/>
        <w:szCs w:val="20"/>
      </w:rPr>
      <w:t>9</w:t>
    </w:r>
    <w:r w:rsidRPr="00333314">
      <w:rPr>
        <w:sz w:val="20"/>
        <w:szCs w:val="20"/>
      </w:rPr>
      <w:t>.3</w:t>
    </w:r>
    <w:r w:rsidR="00934202">
      <w:rPr>
        <w:sz w:val="20"/>
        <w:szCs w:val="20"/>
      </w:rPr>
      <w:t xml:space="preserve"> </w:t>
    </w:r>
    <w:r w:rsidR="000679B9">
      <w:rPr>
        <w:sz w:val="20"/>
        <w:szCs w:val="20"/>
      </w:rPr>
      <w:t>Rev.1</w:t>
    </w:r>
    <w:r w:rsidRPr="00333314">
      <w:rPr>
        <w:sz w:val="20"/>
        <w:szCs w:val="20"/>
      </w:rPr>
      <w:tab/>
    </w:r>
    <w:r w:rsidRPr="00333314">
      <w:rPr>
        <w:sz w:val="20"/>
        <w:szCs w:val="20"/>
      </w:rPr>
      <w:tab/>
    </w:r>
    <w:sdt>
      <w:sdtPr>
        <w:rPr>
          <w:sz w:val="20"/>
          <w:szCs w:val="20"/>
        </w:rPr>
        <w:id w:val="-19777698"/>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Pr>
            <w:noProof/>
            <w:sz w:val="20"/>
            <w:szCs w:val="20"/>
          </w:rPr>
          <w:t>19</w:t>
        </w:r>
        <w:r w:rsidRPr="00333314">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E9D45" w14:textId="77777777" w:rsidR="008C0866" w:rsidRDefault="008C0866" w:rsidP="00DF2386">
      <w:r>
        <w:separator/>
      </w:r>
    </w:p>
  </w:footnote>
  <w:footnote w:type="continuationSeparator" w:id="0">
    <w:p w14:paraId="00F7C41F" w14:textId="77777777" w:rsidR="008C0866" w:rsidRDefault="008C0866" w:rsidP="00DF2386">
      <w:r>
        <w:continuationSeparator/>
      </w:r>
    </w:p>
  </w:footnote>
  <w:footnote w:type="continuationNotice" w:id="1">
    <w:p w14:paraId="6AB52382" w14:textId="77777777" w:rsidR="008C0866" w:rsidRDefault="008C0866"/>
  </w:footnote>
  <w:footnote w:id="2">
    <w:p w14:paraId="572B48CA" w14:textId="4F143298" w:rsidR="00BC3002" w:rsidRDefault="00BC3002" w:rsidP="00BC3002">
      <w:pPr>
        <w:pStyle w:val="FootnoteText"/>
        <w:ind w:left="0" w:firstLine="0"/>
      </w:pPr>
      <w:r>
        <w:rPr>
          <w:rStyle w:val="FootnoteReference"/>
        </w:rPr>
        <w:footnoteRef/>
      </w:r>
      <w:r>
        <w:t xml:space="preserve"> Revised on 15 January 2025 to update Annex 2 following the publication of the new UN scale of assessments, see </w:t>
      </w:r>
      <w:hyperlink r:id="rId1" w:history="1">
        <w:r w:rsidRPr="00BC3002">
          <w:rPr>
            <w:rStyle w:val="Hyperlink"/>
          </w:rPr>
          <w:t>A/RES/79/249</w:t>
        </w:r>
      </w:hyperlink>
      <w:r>
        <w:t xml:space="preserve">. </w:t>
      </w:r>
    </w:p>
  </w:footnote>
  <w:footnote w:id="3">
    <w:p w14:paraId="2CBF5C7A" w14:textId="77777777" w:rsidR="004A6D98" w:rsidRDefault="004A6D98" w:rsidP="004A6D98">
      <w:pPr>
        <w:pStyle w:val="FootnoteText"/>
        <w:ind w:left="0" w:firstLine="0"/>
      </w:pPr>
      <w:r>
        <w:rPr>
          <w:rStyle w:val="FootnoteReference"/>
        </w:rPr>
        <w:footnoteRef/>
      </w:r>
      <w:r>
        <w:t xml:space="preserve"> </w:t>
      </w:r>
      <w:r w:rsidRPr="00F068F0">
        <w:rPr>
          <w:rFonts w:asciiTheme="minorHAnsi" w:hAnsiTheme="minorHAnsi" w:cstheme="minorHAnsi"/>
        </w:rPr>
        <w:t>Estimated core budget contributions for the 2026-2028 triennium are presented in Annex 2 of the present Resolution</w:t>
      </w:r>
      <w:r>
        <w:rPr>
          <w:rFonts w:asciiTheme="minorHAnsi" w:hAnsiTheme="minorHAnsi" w:cstheme="minorHAnsi"/>
        </w:rPr>
        <w:t>.</w:t>
      </w:r>
    </w:p>
  </w:footnote>
  <w:footnote w:id="4">
    <w:p w14:paraId="69C5D554" w14:textId="77777777" w:rsidR="00416121" w:rsidRDefault="00416121" w:rsidP="00416121">
      <w:pPr>
        <w:pStyle w:val="FootnoteText"/>
        <w:ind w:left="0" w:firstLine="0"/>
      </w:pPr>
      <w:r>
        <w:rPr>
          <w:rStyle w:val="FootnoteReference"/>
        </w:rPr>
        <w:footnoteRef/>
      </w:r>
      <w:r>
        <w:t xml:space="preserve"> </w:t>
      </w:r>
      <w:r w:rsidRPr="009730C7">
        <w:t>The</w:t>
      </w:r>
      <w:r>
        <w:t xml:space="preserve"> table in the</w:t>
      </w:r>
      <w:r w:rsidRPr="009730C7">
        <w:t xml:space="preserve"> final resolution </w:t>
      </w:r>
      <w:r>
        <w:t>will</w:t>
      </w:r>
      <w:r w:rsidRPr="009730C7">
        <w:t xml:space="preserve"> be consistent with previous years and include only the totals of the main categories</w:t>
      </w:r>
      <w:r>
        <w:t>.</w:t>
      </w:r>
    </w:p>
  </w:footnote>
  <w:footnote w:id="5">
    <w:p w14:paraId="006AE8E1" w14:textId="196DF8DC" w:rsidR="002F5B6F" w:rsidRDefault="002F5B6F" w:rsidP="007D61FD">
      <w:pPr>
        <w:pStyle w:val="FootnoteText"/>
        <w:ind w:left="0" w:firstLine="0"/>
      </w:pPr>
      <w:r>
        <w:rPr>
          <w:rStyle w:val="FootnoteReference"/>
        </w:rPr>
        <w:footnoteRef/>
      </w:r>
      <w:r>
        <w:t xml:space="preserve"> Estimated changes in annual contributions will be included in the draft resolution to be presented to </w:t>
      </w:r>
      <w:r w:rsidR="000A027C">
        <w:t xml:space="preserve">COP15 </w:t>
      </w:r>
      <w:r>
        <w:t>on the basis of the scenarios approved by SC</w:t>
      </w:r>
      <w:r w:rsidR="000A027C">
        <w:t>64</w:t>
      </w:r>
      <w:r>
        <w:t>.</w:t>
      </w:r>
    </w:p>
  </w:footnote>
  <w:footnote w:id="6">
    <w:p w14:paraId="29F088B6" w14:textId="0555FFB8" w:rsidR="00BC3002" w:rsidRDefault="00BC3002">
      <w:pPr>
        <w:pStyle w:val="FootnoteText"/>
      </w:pPr>
      <w:r>
        <w:rPr>
          <w:rStyle w:val="FootnoteReference"/>
        </w:rPr>
        <w:footnoteRef/>
      </w:r>
      <w:r>
        <w:t xml:space="preserve"> </w:t>
      </w:r>
      <w:r w:rsidRPr="003914F9">
        <w:rPr>
          <w:rFonts w:asciiTheme="minorHAnsi" w:eastAsia="Times New Roman" w:hAnsiTheme="minorHAnsi" w:cs="Arial"/>
          <w:lang w:eastAsia="en-GB"/>
        </w:rPr>
        <w:t xml:space="preserve">As per UN </w:t>
      </w:r>
      <w:r>
        <w:rPr>
          <w:rFonts w:asciiTheme="minorHAnsi" w:eastAsia="Times New Roman" w:hAnsiTheme="minorHAnsi" w:cs="Arial"/>
          <w:lang w:eastAsia="en-GB"/>
        </w:rPr>
        <w:t>R</w:t>
      </w:r>
      <w:r w:rsidRPr="003914F9">
        <w:rPr>
          <w:rFonts w:asciiTheme="minorHAnsi" w:eastAsia="Times New Roman" w:hAnsiTheme="minorHAnsi" w:cs="Arial"/>
          <w:lang w:eastAsia="en-GB"/>
        </w:rPr>
        <w:t>esolution A/RES/7</w:t>
      </w:r>
      <w:r>
        <w:rPr>
          <w:rFonts w:asciiTheme="minorHAnsi" w:eastAsia="Times New Roman" w:hAnsiTheme="minorHAnsi" w:cs="Arial"/>
          <w:lang w:eastAsia="en-GB"/>
        </w:rPr>
        <w:t>9</w:t>
      </w:r>
      <w:r w:rsidRPr="003914F9">
        <w:rPr>
          <w:rFonts w:asciiTheme="minorHAnsi" w:eastAsia="Times New Roman" w:hAnsiTheme="minorHAnsi" w:cs="Arial"/>
          <w:lang w:eastAsia="en-GB"/>
        </w:rPr>
        <w:t>/</w:t>
      </w:r>
      <w:r>
        <w:rPr>
          <w:rFonts w:asciiTheme="minorHAnsi" w:eastAsia="Times New Roman" w:hAnsiTheme="minorHAnsi" w:cs="Arial"/>
          <w:lang w:eastAsia="en-GB"/>
        </w:rPr>
        <w:t>249</w:t>
      </w:r>
      <w:r w:rsidRPr="003914F9">
        <w:rPr>
          <w:rFonts w:asciiTheme="minorHAnsi" w:eastAsia="Times New Roman" w:hAnsiTheme="minorHAnsi" w:cs="Arial"/>
          <w:lang w:eastAsia="en-GB"/>
        </w:rPr>
        <w:t>.</w:t>
      </w:r>
    </w:p>
  </w:footnote>
  <w:footnote w:id="7">
    <w:p w14:paraId="41BAB654" w14:textId="68766198" w:rsidR="00BC3002" w:rsidRDefault="00BC3002">
      <w:pPr>
        <w:pStyle w:val="FootnoteText"/>
      </w:pPr>
      <w:r>
        <w:rPr>
          <w:rStyle w:val="FootnoteReference"/>
        </w:rPr>
        <w:footnoteRef/>
      </w:r>
      <w:r>
        <w:t xml:space="preserve"> See paragraph 6 of the present report for details.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681740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09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215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20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835098">
    <w:abstractNumId w:val="21"/>
  </w:num>
  <w:num w:numId="6" w16cid:durableId="2083410575">
    <w:abstractNumId w:val="31"/>
  </w:num>
  <w:num w:numId="7" w16cid:durableId="174267289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85629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10961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517045">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524473">
    <w:abstractNumId w:val="31"/>
  </w:num>
  <w:num w:numId="12" w16cid:durableId="137918101">
    <w:abstractNumId w:val="4"/>
  </w:num>
  <w:num w:numId="13" w16cid:durableId="1531603353">
    <w:abstractNumId w:val="22"/>
  </w:num>
  <w:num w:numId="14" w16cid:durableId="1520965536">
    <w:abstractNumId w:val="14"/>
  </w:num>
  <w:num w:numId="15" w16cid:durableId="1756585894">
    <w:abstractNumId w:val="2"/>
  </w:num>
  <w:num w:numId="16" w16cid:durableId="1967545656">
    <w:abstractNumId w:val="18"/>
  </w:num>
  <w:num w:numId="17" w16cid:durableId="809979560">
    <w:abstractNumId w:val="25"/>
  </w:num>
  <w:num w:numId="18" w16cid:durableId="841235163">
    <w:abstractNumId w:val="35"/>
  </w:num>
  <w:num w:numId="19" w16cid:durableId="1444571902">
    <w:abstractNumId w:val="33"/>
  </w:num>
  <w:num w:numId="20" w16cid:durableId="1626739907">
    <w:abstractNumId w:val="27"/>
  </w:num>
  <w:num w:numId="21" w16cid:durableId="1730683889">
    <w:abstractNumId w:val="29"/>
  </w:num>
  <w:num w:numId="22" w16cid:durableId="457644910">
    <w:abstractNumId w:val="20"/>
  </w:num>
  <w:num w:numId="23" w16cid:durableId="1176192572">
    <w:abstractNumId w:val="26"/>
  </w:num>
  <w:num w:numId="24" w16cid:durableId="315454004">
    <w:abstractNumId w:val="23"/>
  </w:num>
  <w:num w:numId="25" w16cid:durableId="1453212113">
    <w:abstractNumId w:val="32"/>
  </w:num>
  <w:num w:numId="26" w16cid:durableId="1532304786">
    <w:abstractNumId w:val="10"/>
  </w:num>
  <w:num w:numId="27" w16cid:durableId="1198464824">
    <w:abstractNumId w:val="0"/>
  </w:num>
  <w:num w:numId="28" w16cid:durableId="1830290568">
    <w:abstractNumId w:val="13"/>
  </w:num>
  <w:num w:numId="29" w16cid:durableId="1992325068">
    <w:abstractNumId w:val="3"/>
  </w:num>
  <w:num w:numId="30" w16cid:durableId="2048556825">
    <w:abstractNumId w:val="16"/>
  </w:num>
  <w:num w:numId="31" w16cid:durableId="1751151261">
    <w:abstractNumId w:val="15"/>
  </w:num>
  <w:num w:numId="32" w16cid:durableId="298145898">
    <w:abstractNumId w:val="30"/>
  </w:num>
  <w:num w:numId="33" w16cid:durableId="1968512752">
    <w:abstractNumId w:val="24"/>
  </w:num>
  <w:num w:numId="34" w16cid:durableId="194599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111736">
    <w:abstractNumId w:val="7"/>
  </w:num>
  <w:num w:numId="36" w16cid:durableId="428549278">
    <w:abstractNumId w:val="1"/>
  </w:num>
  <w:num w:numId="37" w16cid:durableId="202060825">
    <w:abstractNumId w:val="12"/>
  </w:num>
  <w:num w:numId="38" w16cid:durableId="1095595482">
    <w:abstractNumId w:val="19"/>
  </w:num>
  <w:num w:numId="39" w16cid:durableId="8338808">
    <w:abstractNumId w:val="6"/>
  </w:num>
  <w:num w:numId="40" w16cid:durableId="8791299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F18"/>
    <w:rsid w:val="00006F21"/>
    <w:rsid w:val="0001102A"/>
    <w:rsid w:val="0001167E"/>
    <w:rsid w:val="00012800"/>
    <w:rsid w:val="000133D1"/>
    <w:rsid w:val="00014168"/>
    <w:rsid w:val="000144FE"/>
    <w:rsid w:val="0001564A"/>
    <w:rsid w:val="00017A16"/>
    <w:rsid w:val="000235F7"/>
    <w:rsid w:val="00024026"/>
    <w:rsid w:val="000259BA"/>
    <w:rsid w:val="000260B4"/>
    <w:rsid w:val="00026E09"/>
    <w:rsid w:val="00026FC5"/>
    <w:rsid w:val="00027EFA"/>
    <w:rsid w:val="00030282"/>
    <w:rsid w:val="0003174A"/>
    <w:rsid w:val="0003596C"/>
    <w:rsid w:val="000376CE"/>
    <w:rsid w:val="00037745"/>
    <w:rsid w:val="00037CE0"/>
    <w:rsid w:val="00040DAE"/>
    <w:rsid w:val="00042785"/>
    <w:rsid w:val="0004295A"/>
    <w:rsid w:val="00042D05"/>
    <w:rsid w:val="000440A3"/>
    <w:rsid w:val="000465E5"/>
    <w:rsid w:val="000467E7"/>
    <w:rsid w:val="000519D4"/>
    <w:rsid w:val="0005215D"/>
    <w:rsid w:val="00053929"/>
    <w:rsid w:val="0005615E"/>
    <w:rsid w:val="0005774E"/>
    <w:rsid w:val="000679B9"/>
    <w:rsid w:val="00074DE8"/>
    <w:rsid w:val="00080177"/>
    <w:rsid w:val="0008262A"/>
    <w:rsid w:val="000830DE"/>
    <w:rsid w:val="0008391B"/>
    <w:rsid w:val="0008484F"/>
    <w:rsid w:val="000849DD"/>
    <w:rsid w:val="0008610A"/>
    <w:rsid w:val="000866A2"/>
    <w:rsid w:val="0008702F"/>
    <w:rsid w:val="00087C62"/>
    <w:rsid w:val="00090999"/>
    <w:rsid w:val="000930D3"/>
    <w:rsid w:val="000937A7"/>
    <w:rsid w:val="0009413F"/>
    <w:rsid w:val="00094920"/>
    <w:rsid w:val="00095CA3"/>
    <w:rsid w:val="00095F0F"/>
    <w:rsid w:val="00096371"/>
    <w:rsid w:val="0009690A"/>
    <w:rsid w:val="000A027C"/>
    <w:rsid w:val="000A0B90"/>
    <w:rsid w:val="000A192A"/>
    <w:rsid w:val="000A2D91"/>
    <w:rsid w:val="000A3E3E"/>
    <w:rsid w:val="000A3F5A"/>
    <w:rsid w:val="000A5278"/>
    <w:rsid w:val="000A7AEC"/>
    <w:rsid w:val="000B02D3"/>
    <w:rsid w:val="000B3CAD"/>
    <w:rsid w:val="000B7E14"/>
    <w:rsid w:val="000C2489"/>
    <w:rsid w:val="000C71A7"/>
    <w:rsid w:val="000D039A"/>
    <w:rsid w:val="000D311B"/>
    <w:rsid w:val="000D5C76"/>
    <w:rsid w:val="000D70C2"/>
    <w:rsid w:val="000E2FA0"/>
    <w:rsid w:val="000E4442"/>
    <w:rsid w:val="000E47E9"/>
    <w:rsid w:val="000E603E"/>
    <w:rsid w:val="000E7BCB"/>
    <w:rsid w:val="000F0897"/>
    <w:rsid w:val="000F2F4D"/>
    <w:rsid w:val="000F745E"/>
    <w:rsid w:val="00101117"/>
    <w:rsid w:val="00102373"/>
    <w:rsid w:val="00102D6A"/>
    <w:rsid w:val="001032DC"/>
    <w:rsid w:val="0010393E"/>
    <w:rsid w:val="00103FC9"/>
    <w:rsid w:val="00104F7B"/>
    <w:rsid w:val="00105E0C"/>
    <w:rsid w:val="00106197"/>
    <w:rsid w:val="00112D3E"/>
    <w:rsid w:val="00112ED7"/>
    <w:rsid w:val="00112F3F"/>
    <w:rsid w:val="001133D9"/>
    <w:rsid w:val="00115F9A"/>
    <w:rsid w:val="00117167"/>
    <w:rsid w:val="0011732C"/>
    <w:rsid w:val="0012096C"/>
    <w:rsid w:val="00120A15"/>
    <w:rsid w:val="00124BD7"/>
    <w:rsid w:val="00127828"/>
    <w:rsid w:val="001337B8"/>
    <w:rsid w:val="00135791"/>
    <w:rsid w:val="00140D08"/>
    <w:rsid w:val="00143495"/>
    <w:rsid w:val="00143B9F"/>
    <w:rsid w:val="00145BDD"/>
    <w:rsid w:val="00150BB8"/>
    <w:rsid w:val="00160035"/>
    <w:rsid w:val="00161BDA"/>
    <w:rsid w:val="00163668"/>
    <w:rsid w:val="00164A5F"/>
    <w:rsid w:val="001670B7"/>
    <w:rsid w:val="00167E31"/>
    <w:rsid w:val="0017123E"/>
    <w:rsid w:val="00171618"/>
    <w:rsid w:val="00173EAC"/>
    <w:rsid w:val="00175101"/>
    <w:rsid w:val="00176CAA"/>
    <w:rsid w:val="00177685"/>
    <w:rsid w:val="001776BD"/>
    <w:rsid w:val="001819B1"/>
    <w:rsid w:val="0018239F"/>
    <w:rsid w:val="00183021"/>
    <w:rsid w:val="001848BF"/>
    <w:rsid w:val="0018623B"/>
    <w:rsid w:val="00186D6B"/>
    <w:rsid w:val="001872F2"/>
    <w:rsid w:val="001908D1"/>
    <w:rsid w:val="00191794"/>
    <w:rsid w:val="001936D6"/>
    <w:rsid w:val="00194B1B"/>
    <w:rsid w:val="00196C67"/>
    <w:rsid w:val="00197946"/>
    <w:rsid w:val="001A1285"/>
    <w:rsid w:val="001A2D10"/>
    <w:rsid w:val="001A386F"/>
    <w:rsid w:val="001A770E"/>
    <w:rsid w:val="001B0C05"/>
    <w:rsid w:val="001B1561"/>
    <w:rsid w:val="001B1F55"/>
    <w:rsid w:val="001B2C55"/>
    <w:rsid w:val="001B773B"/>
    <w:rsid w:val="001B79AE"/>
    <w:rsid w:val="001C22F2"/>
    <w:rsid w:val="001C3A25"/>
    <w:rsid w:val="001C3E87"/>
    <w:rsid w:val="001C4E70"/>
    <w:rsid w:val="001C5E41"/>
    <w:rsid w:val="001C77BC"/>
    <w:rsid w:val="001D0FDF"/>
    <w:rsid w:val="001D48BB"/>
    <w:rsid w:val="001D5FC6"/>
    <w:rsid w:val="001D684B"/>
    <w:rsid w:val="001E00E3"/>
    <w:rsid w:val="001E12A2"/>
    <w:rsid w:val="001E22DA"/>
    <w:rsid w:val="001E2C4F"/>
    <w:rsid w:val="001E5FD0"/>
    <w:rsid w:val="001F0F83"/>
    <w:rsid w:val="001F2349"/>
    <w:rsid w:val="001F3C9F"/>
    <w:rsid w:val="001F5C62"/>
    <w:rsid w:val="0020035C"/>
    <w:rsid w:val="002005D2"/>
    <w:rsid w:val="0020298B"/>
    <w:rsid w:val="00203003"/>
    <w:rsid w:val="002035D8"/>
    <w:rsid w:val="00206111"/>
    <w:rsid w:val="00206A76"/>
    <w:rsid w:val="00206AAB"/>
    <w:rsid w:val="0020791D"/>
    <w:rsid w:val="00210BFE"/>
    <w:rsid w:val="00212850"/>
    <w:rsid w:val="0021303C"/>
    <w:rsid w:val="002137E0"/>
    <w:rsid w:val="00213DAD"/>
    <w:rsid w:val="00214C88"/>
    <w:rsid w:val="00215ECD"/>
    <w:rsid w:val="002204B3"/>
    <w:rsid w:val="00220559"/>
    <w:rsid w:val="00220983"/>
    <w:rsid w:val="00223428"/>
    <w:rsid w:val="0022404A"/>
    <w:rsid w:val="002249C2"/>
    <w:rsid w:val="00227712"/>
    <w:rsid w:val="00227C59"/>
    <w:rsid w:val="00232904"/>
    <w:rsid w:val="00233EC7"/>
    <w:rsid w:val="00235147"/>
    <w:rsid w:val="0023550A"/>
    <w:rsid w:val="00235854"/>
    <w:rsid w:val="00236D86"/>
    <w:rsid w:val="00240E22"/>
    <w:rsid w:val="00240FEA"/>
    <w:rsid w:val="00241822"/>
    <w:rsid w:val="0024521E"/>
    <w:rsid w:val="00247648"/>
    <w:rsid w:val="002517BC"/>
    <w:rsid w:val="00251F4D"/>
    <w:rsid w:val="00253CB7"/>
    <w:rsid w:val="00267C68"/>
    <w:rsid w:val="00267D03"/>
    <w:rsid w:val="00271A5C"/>
    <w:rsid w:val="002741AC"/>
    <w:rsid w:val="00275742"/>
    <w:rsid w:val="00275F13"/>
    <w:rsid w:val="00277A87"/>
    <w:rsid w:val="002819C0"/>
    <w:rsid w:val="00281B7E"/>
    <w:rsid w:val="00281C69"/>
    <w:rsid w:val="002822F8"/>
    <w:rsid w:val="002845BD"/>
    <w:rsid w:val="00285571"/>
    <w:rsid w:val="00285EF4"/>
    <w:rsid w:val="0029247A"/>
    <w:rsid w:val="002924B2"/>
    <w:rsid w:val="00294C6C"/>
    <w:rsid w:val="00295556"/>
    <w:rsid w:val="002957DC"/>
    <w:rsid w:val="00295BB5"/>
    <w:rsid w:val="00297841"/>
    <w:rsid w:val="002A0268"/>
    <w:rsid w:val="002A34CC"/>
    <w:rsid w:val="002A38ED"/>
    <w:rsid w:val="002A5A4D"/>
    <w:rsid w:val="002B0153"/>
    <w:rsid w:val="002B0A95"/>
    <w:rsid w:val="002B0CEF"/>
    <w:rsid w:val="002B1E20"/>
    <w:rsid w:val="002B35B0"/>
    <w:rsid w:val="002B41CC"/>
    <w:rsid w:val="002B4262"/>
    <w:rsid w:val="002B7088"/>
    <w:rsid w:val="002B7B8B"/>
    <w:rsid w:val="002C1B82"/>
    <w:rsid w:val="002C3209"/>
    <w:rsid w:val="002C39E3"/>
    <w:rsid w:val="002D0315"/>
    <w:rsid w:val="002D28C5"/>
    <w:rsid w:val="002D458A"/>
    <w:rsid w:val="002D5A4D"/>
    <w:rsid w:val="002E22AF"/>
    <w:rsid w:val="002E32A2"/>
    <w:rsid w:val="002E4926"/>
    <w:rsid w:val="002E533D"/>
    <w:rsid w:val="002E660E"/>
    <w:rsid w:val="002E69E1"/>
    <w:rsid w:val="002E70AF"/>
    <w:rsid w:val="002F0618"/>
    <w:rsid w:val="002F2FBE"/>
    <w:rsid w:val="002F484A"/>
    <w:rsid w:val="002F5B6F"/>
    <w:rsid w:val="002F7900"/>
    <w:rsid w:val="003002AC"/>
    <w:rsid w:val="00300837"/>
    <w:rsid w:val="00302B21"/>
    <w:rsid w:val="0030705C"/>
    <w:rsid w:val="003107B5"/>
    <w:rsid w:val="003139ED"/>
    <w:rsid w:val="00314C90"/>
    <w:rsid w:val="00322C05"/>
    <w:rsid w:val="003236AF"/>
    <w:rsid w:val="00324398"/>
    <w:rsid w:val="00325685"/>
    <w:rsid w:val="003300DA"/>
    <w:rsid w:val="00331485"/>
    <w:rsid w:val="00332F65"/>
    <w:rsid w:val="00333314"/>
    <w:rsid w:val="00333454"/>
    <w:rsid w:val="00335704"/>
    <w:rsid w:val="0033794C"/>
    <w:rsid w:val="003434EC"/>
    <w:rsid w:val="003441D3"/>
    <w:rsid w:val="0034689E"/>
    <w:rsid w:val="00352486"/>
    <w:rsid w:val="0035377D"/>
    <w:rsid w:val="003538A7"/>
    <w:rsid w:val="00355F75"/>
    <w:rsid w:val="00357919"/>
    <w:rsid w:val="003615FD"/>
    <w:rsid w:val="003616BC"/>
    <w:rsid w:val="00363957"/>
    <w:rsid w:val="00364319"/>
    <w:rsid w:val="00366633"/>
    <w:rsid w:val="00367CF8"/>
    <w:rsid w:val="00371AD9"/>
    <w:rsid w:val="0037384A"/>
    <w:rsid w:val="0037514F"/>
    <w:rsid w:val="00375CB6"/>
    <w:rsid w:val="00375D6A"/>
    <w:rsid w:val="00377793"/>
    <w:rsid w:val="00377ACF"/>
    <w:rsid w:val="00382F90"/>
    <w:rsid w:val="00383D09"/>
    <w:rsid w:val="00384FC3"/>
    <w:rsid w:val="003914F9"/>
    <w:rsid w:val="0039291B"/>
    <w:rsid w:val="003932B5"/>
    <w:rsid w:val="00395057"/>
    <w:rsid w:val="00396932"/>
    <w:rsid w:val="003969AD"/>
    <w:rsid w:val="003A3804"/>
    <w:rsid w:val="003A4A3D"/>
    <w:rsid w:val="003A52BE"/>
    <w:rsid w:val="003A5809"/>
    <w:rsid w:val="003A5866"/>
    <w:rsid w:val="003A62C2"/>
    <w:rsid w:val="003A6E9F"/>
    <w:rsid w:val="003A6F6E"/>
    <w:rsid w:val="003A7B77"/>
    <w:rsid w:val="003B084D"/>
    <w:rsid w:val="003B4BEC"/>
    <w:rsid w:val="003B67B9"/>
    <w:rsid w:val="003B7342"/>
    <w:rsid w:val="003B7EF3"/>
    <w:rsid w:val="003C0BE0"/>
    <w:rsid w:val="003C0C53"/>
    <w:rsid w:val="003C0DCD"/>
    <w:rsid w:val="003C1EA0"/>
    <w:rsid w:val="003C61E9"/>
    <w:rsid w:val="003D01D9"/>
    <w:rsid w:val="003D10BB"/>
    <w:rsid w:val="003D1457"/>
    <w:rsid w:val="003D1E71"/>
    <w:rsid w:val="003D2FFA"/>
    <w:rsid w:val="003D4537"/>
    <w:rsid w:val="003D4CD6"/>
    <w:rsid w:val="003D4E02"/>
    <w:rsid w:val="003E1095"/>
    <w:rsid w:val="003E634B"/>
    <w:rsid w:val="003F1F74"/>
    <w:rsid w:val="003F5763"/>
    <w:rsid w:val="003F7049"/>
    <w:rsid w:val="003F7105"/>
    <w:rsid w:val="003F76C9"/>
    <w:rsid w:val="0040199D"/>
    <w:rsid w:val="004029A2"/>
    <w:rsid w:val="00404FB6"/>
    <w:rsid w:val="00411C7C"/>
    <w:rsid w:val="0041311F"/>
    <w:rsid w:val="004149AD"/>
    <w:rsid w:val="00415088"/>
    <w:rsid w:val="00415BC1"/>
    <w:rsid w:val="00416121"/>
    <w:rsid w:val="004171F8"/>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44AC8"/>
    <w:rsid w:val="004474F8"/>
    <w:rsid w:val="00447FAD"/>
    <w:rsid w:val="0045022B"/>
    <w:rsid w:val="004510C9"/>
    <w:rsid w:val="00452DF8"/>
    <w:rsid w:val="00454034"/>
    <w:rsid w:val="00461F70"/>
    <w:rsid w:val="0046217F"/>
    <w:rsid w:val="004637E0"/>
    <w:rsid w:val="00464026"/>
    <w:rsid w:val="00464F8A"/>
    <w:rsid w:val="00466A7B"/>
    <w:rsid w:val="0046771B"/>
    <w:rsid w:val="00467A8D"/>
    <w:rsid w:val="0047104D"/>
    <w:rsid w:val="004717A4"/>
    <w:rsid w:val="00473F28"/>
    <w:rsid w:val="004743C5"/>
    <w:rsid w:val="004750E2"/>
    <w:rsid w:val="00477550"/>
    <w:rsid w:val="0047762B"/>
    <w:rsid w:val="00480CAE"/>
    <w:rsid w:val="0048153B"/>
    <w:rsid w:val="00483217"/>
    <w:rsid w:val="004844A8"/>
    <w:rsid w:val="004853F2"/>
    <w:rsid w:val="00486014"/>
    <w:rsid w:val="0048664D"/>
    <w:rsid w:val="0048682A"/>
    <w:rsid w:val="00490F20"/>
    <w:rsid w:val="00491DF5"/>
    <w:rsid w:val="004937CA"/>
    <w:rsid w:val="00495C5D"/>
    <w:rsid w:val="004962BC"/>
    <w:rsid w:val="00496803"/>
    <w:rsid w:val="0049707C"/>
    <w:rsid w:val="004A0020"/>
    <w:rsid w:val="004A01E5"/>
    <w:rsid w:val="004A0CCC"/>
    <w:rsid w:val="004A172D"/>
    <w:rsid w:val="004A50CF"/>
    <w:rsid w:val="004A6343"/>
    <w:rsid w:val="004A6D98"/>
    <w:rsid w:val="004A7294"/>
    <w:rsid w:val="004B08CD"/>
    <w:rsid w:val="004B1B80"/>
    <w:rsid w:val="004B2272"/>
    <w:rsid w:val="004B4108"/>
    <w:rsid w:val="004B420F"/>
    <w:rsid w:val="004B6688"/>
    <w:rsid w:val="004C538D"/>
    <w:rsid w:val="004C5B2F"/>
    <w:rsid w:val="004C68BD"/>
    <w:rsid w:val="004C7735"/>
    <w:rsid w:val="004C7F22"/>
    <w:rsid w:val="004D0D3D"/>
    <w:rsid w:val="004D2115"/>
    <w:rsid w:val="004D475A"/>
    <w:rsid w:val="004D48D2"/>
    <w:rsid w:val="004D6990"/>
    <w:rsid w:val="004D7DE3"/>
    <w:rsid w:val="004E26E4"/>
    <w:rsid w:val="004E2C55"/>
    <w:rsid w:val="004E4C83"/>
    <w:rsid w:val="004E6732"/>
    <w:rsid w:val="004F0D16"/>
    <w:rsid w:val="004F18A1"/>
    <w:rsid w:val="004F1946"/>
    <w:rsid w:val="004F1CDC"/>
    <w:rsid w:val="004F20C4"/>
    <w:rsid w:val="004F33B7"/>
    <w:rsid w:val="004F38CE"/>
    <w:rsid w:val="004F5A18"/>
    <w:rsid w:val="004F5CBC"/>
    <w:rsid w:val="00502A28"/>
    <w:rsid w:val="0050463E"/>
    <w:rsid w:val="005054FD"/>
    <w:rsid w:val="00512AA7"/>
    <w:rsid w:val="005200DD"/>
    <w:rsid w:val="00521308"/>
    <w:rsid w:val="00522533"/>
    <w:rsid w:val="00522B37"/>
    <w:rsid w:val="00523C54"/>
    <w:rsid w:val="005244A4"/>
    <w:rsid w:val="00527783"/>
    <w:rsid w:val="0053257A"/>
    <w:rsid w:val="00535AE5"/>
    <w:rsid w:val="00536EBB"/>
    <w:rsid w:val="0054046C"/>
    <w:rsid w:val="00542E5D"/>
    <w:rsid w:val="00545FF3"/>
    <w:rsid w:val="005464D2"/>
    <w:rsid w:val="00553349"/>
    <w:rsid w:val="00553DEA"/>
    <w:rsid w:val="00554DB1"/>
    <w:rsid w:val="0056092A"/>
    <w:rsid w:val="00560F74"/>
    <w:rsid w:val="00561EF7"/>
    <w:rsid w:val="00562968"/>
    <w:rsid w:val="005634D5"/>
    <w:rsid w:val="00564EFB"/>
    <w:rsid w:val="005678BE"/>
    <w:rsid w:val="00567AF8"/>
    <w:rsid w:val="0057536A"/>
    <w:rsid w:val="005814B5"/>
    <w:rsid w:val="00582E1E"/>
    <w:rsid w:val="00585A93"/>
    <w:rsid w:val="00585EA4"/>
    <w:rsid w:val="005863D6"/>
    <w:rsid w:val="00586541"/>
    <w:rsid w:val="005866E1"/>
    <w:rsid w:val="00587EFE"/>
    <w:rsid w:val="00591622"/>
    <w:rsid w:val="00591718"/>
    <w:rsid w:val="005A0797"/>
    <w:rsid w:val="005A17F8"/>
    <w:rsid w:val="005A6559"/>
    <w:rsid w:val="005A6A00"/>
    <w:rsid w:val="005A75F4"/>
    <w:rsid w:val="005B02DC"/>
    <w:rsid w:val="005B0E16"/>
    <w:rsid w:val="005B40FB"/>
    <w:rsid w:val="005B47C2"/>
    <w:rsid w:val="005B4876"/>
    <w:rsid w:val="005C0CE5"/>
    <w:rsid w:val="005C118B"/>
    <w:rsid w:val="005C2ADF"/>
    <w:rsid w:val="005D19F7"/>
    <w:rsid w:val="005D29BE"/>
    <w:rsid w:val="005D35BD"/>
    <w:rsid w:val="005D3894"/>
    <w:rsid w:val="005D3E9D"/>
    <w:rsid w:val="005D57D6"/>
    <w:rsid w:val="005D6FBF"/>
    <w:rsid w:val="005E2300"/>
    <w:rsid w:val="005E4BF4"/>
    <w:rsid w:val="005E4E6C"/>
    <w:rsid w:val="005E592E"/>
    <w:rsid w:val="005E59C2"/>
    <w:rsid w:val="005F0052"/>
    <w:rsid w:val="005F01DE"/>
    <w:rsid w:val="005F1D0B"/>
    <w:rsid w:val="005F1F89"/>
    <w:rsid w:val="005F223B"/>
    <w:rsid w:val="005F3B7A"/>
    <w:rsid w:val="005F64E0"/>
    <w:rsid w:val="005F6AE1"/>
    <w:rsid w:val="00601852"/>
    <w:rsid w:val="006020D2"/>
    <w:rsid w:val="006057C1"/>
    <w:rsid w:val="00607743"/>
    <w:rsid w:val="00607AC7"/>
    <w:rsid w:val="0061586F"/>
    <w:rsid w:val="00615DA7"/>
    <w:rsid w:val="00617276"/>
    <w:rsid w:val="00620F63"/>
    <w:rsid w:val="006211E5"/>
    <w:rsid w:val="0062231F"/>
    <w:rsid w:val="0062284A"/>
    <w:rsid w:val="00624C8F"/>
    <w:rsid w:val="006256D3"/>
    <w:rsid w:val="00627BB7"/>
    <w:rsid w:val="0063452B"/>
    <w:rsid w:val="00635D90"/>
    <w:rsid w:val="00635E05"/>
    <w:rsid w:val="00637C68"/>
    <w:rsid w:val="00641220"/>
    <w:rsid w:val="00641633"/>
    <w:rsid w:val="0064334C"/>
    <w:rsid w:val="00643C10"/>
    <w:rsid w:val="00644A13"/>
    <w:rsid w:val="0065136E"/>
    <w:rsid w:val="0065702A"/>
    <w:rsid w:val="00660A12"/>
    <w:rsid w:val="00665057"/>
    <w:rsid w:val="00665B24"/>
    <w:rsid w:val="00670D71"/>
    <w:rsid w:val="00672D6E"/>
    <w:rsid w:val="00673291"/>
    <w:rsid w:val="0067359E"/>
    <w:rsid w:val="00674248"/>
    <w:rsid w:val="00676D65"/>
    <w:rsid w:val="0068433D"/>
    <w:rsid w:val="00684E76"/>
    <w:rsid w:val="00686DC0"/>
    <w:rsid w:val="00690CFD"/>
    <w:rsid w:val="00693CBD"/>
    <w:rsid w:val="00693E3C"/>
    <w:rsid w:val="006948DC"/>
    <w:rsid w:val="00695F7A"/>
    <w:rsid w:val="00696039"/>
    <w:rsid w:val="006A0A09"/>
    <w:rsid w:val="006A2FD6"/>
    <w:rsid w:val="006B2058"/>
    <w:rsid w:val="006B4163"/>
    <w:rsid w:val="006B7BB7"/>
    <w:rsid w:val="006C05A5"/>
    <w:rsid w:val="006C1A08"/>
    <w:rsid w:val="006C1D07"/>
    <w:rsid w:val="006C66F7"/>
    <w:rsid w:val="006C703B"/>
    <w:rsid w:val="006D2F36"/>
    <w:rsid w:val="006D3BFF"/>
    <w:rsid w:val="006D3CBA"/>
    <w:rsid w:val="006D418B"/>
    <w:rsid w:val="006D6374"/>
    <w:rsid w:val="006E4887"/>
    <w:rsid w:val="006E5181"/>
    <w:rsid w:val="006E7605"/>
    <w:rsid w:val="006E7DCE"/>
    <w:rsid w:val="006F3E3D"/>
    <w:rsid w:val="006F6E6B"/>
    <w:rsid w:val="00701048"/>
    <w:rsid w:val="00701C8A"/>
    <w:rsid w:val="0070360E"/>
    <w:rsid w:val="007050FF"/>
    <w:rsid w:val="00705A7D"/>
    <w:rsid w:val="007061A4"/>
    <w:rsid w:val="007077A8"/>
    <w:rsid w:val="00717B75"/>
    <w:rsid w:val="007204E3"/>
    <w:rsid w:val="007236B4"/>
    <w:rsid w:val="0072405F"/>
    <w:rsid w:val="00730BC4"/>
    <w:rsid w:val="00730CBE"/>
    <w:rsid w:val="00732CE6"/>
    <w:rsid w:val="00737F84"/>
    <w:rsid w:val="0074100B"/>
    <w:rsid w:val="0074102A"/>
    <w:rsid w:val="00745918"/>
    <w:rsid w:val="00745A7B"/>
    <w:rsid w:val="00746A80"/>
    <w:rsid w:val="007473CC"/>
    <w:rsid w:val="007518E1"/>
    <w:rsid w:val="007518F3"/>
    <w:rsid w:val="00752764"/>
    <w:rsid w:val="00755495"/>
    <w:rsid w:val="007562C2"/>
    <w:rsid w:val="00756954"/>
    <w:rsid w:val="00760117"/>
    <w:rsid w:val="007629C8"/>
    <w:rsid w:val="00764209"/>
    <w:rsid w:val="00764DE8"/>
    <w:rsid w:val="00766962"/>
    <w:rsid w:val="00771610"/>
    <w:rsid w:val="00775287"/>
    <w:rsid w:val="00776105"/>
    <w:rsid w:val="0077732B"/>
    <w:rsid w:val="0078029B"/>
    <w:rsid w:val="00781BEE"/>
    <w:rsid w:val="007831E8"/>
    <w:rsid w:val="00783433"/>
    <w:rsid w:val="00783CFD"/>
    <w:rsid w:val="00783DCD"/>
    <w:rsid w:val="00784A28"/>
    <w:rsid w:val="00784A64"/>
    <w:rsid w:val="007863D1"/>
    <w:rsid w:val="00786D6D"/>
    <w:rsid w:val="007936EA"/>
    <w:rsid w:val="0079408E"/>
    <w:rsid w:val="0079524F"/>
    <w:rsid w:val="007A016E"/>
    <w:rsid w:val="007A224B"/>
    <w:rsid w:val="007A5C5A"/>
    <w:rsid w:val="007A62A5"/>
    <w:rsid w:val="007A653C"/>
    <w:rsid w:val="007B3669"/>
    <w:rsid w:val="007B6EB4"/>
    <w:rsid w:val="007B7B47"/>
    <w:rsid w:val="007C1687"/>
    <w:rsid w:val="007C267F"/>
    <w:rsid w:val="007C5FA0"/>
    <w:rsid w:val="007D005B"/>
    <w:rsid w:val="007D064F"/>
    <w:rsid w:val="007D19E1"/>
    <w:rsid w:val="007D33F4"/>
    <w:rsid w:val="007D3798"/>
    <w:rsid w:val="007D4B47"/>
    <w:rsid w:val="007D61FD"/>
    <w:rsid w:val="007E087C"/>
    <w:rsid w:val="007E16F5"/>
    <w:rsid w:val="007E3E0B"/>
    <w:rsid w:val="007E73AA"/>
    <w:rsid w:val="007F0899"/>
    <w:rsid w:val="007F3ABE"/>
    <w:rsid w:val="007F59B4"/>
    <w:rsid w:val="007F5F43"/>
    <w:rsid w:val="007F6C51"/>
    <w:rsid w:val="007F7C59"/>
    <w:rsid w:val="00801BF2"/>
    <w:rsid w:val="008023CD"/>
    <w:rsid w:val="00803C20"/>
    <w:rsid w:val="00806CE0"/>
    <w:rsid w:val="00806FDA"/>
    <w:rsid w:val="00812249"/>
    <w:rsid w:val="00812F1D"/>
    <w:rsid w:val="00814323"/>
    <w:rsid w:val="00814B59"/>
    <w:rsid w:val="0081542C"/>
    <w:rsid w:val="008155A3"/>
    <w:rsid w:val="00817909"/>
    <w:rsid w:val="00817E2B"/>
    <w:rsid w:val="008215AF"/>
    <w:rsid w:val="00821F47"/>
    <w:rsid w:val="00822F8D"/>
    <w:rsid w:val="0082321D"/>
    <w:rsid w:val="00827551"/>
    <w:rsid w:val="0083051F"/>
    <w:rsid w:val="008328E9"/>
    <w:rsid w:val="0083353F"/>
    <w:rsid w:val="0083370D"/>
    <w:rsid w:val="00835BCB"/>
    <w:rsid w:val="00835CDC"/>
    <w:rsid w:val="00835F19"/>
    <w:rsid w:val="00840795"/>
    <w:rsid w:val="008416FD"/>
    <w:rsid w:val="008445F1"/>
    <w:rsid w:val="008446C3"/>
    <w:rsid w:val="00847429"/>
    <w:rsid w:val="00847B3F"/>
    <w:rsid w:val="00850B09"/>
    <w:rsid w:val="00850FAC"/>
    <w:rsid w:val="008514F2"/>
    <w:rsid w:val="008536C6"/>
    <w:rsid w:val="008559A3"/>
    <w:rsid w:val="008606CC"/>
    <w:rsid w:val="00862C99"/>
    <w:rsid w:val="00863B9D"/>
    <w:rsid w:val="00863BE6"/>
    <w:rsid w:val="00870187"/>
    <w:rsid w:val="008775BC"/>
    <w:rsid w:val="00881329"/>
    <w:rsid w:val="00882F1B"/>
    <w:rsid w:val="008856B6"/>
    <w:rsid w:val="00886F36"/>
    <w:rsid w:val="0088758B"/>
    <w:rsid w:val="0089020B"/>
    <w:rsid w:val="008926BA"/>
    <w:rsid w:val="008927FE"/>
    <w:rsid w:val="008931AE"/>
    <w:rsid w:val="008941AA"/>
    <w:rsid w:val="00895943"/>
    <w:rsid w:val="00895C33"/>
    <w:rsid w:val="0089648B"/>
    <w:rsid w:val="00896FD6"/>
    <w:rsid w:val="008A219C"/>
    <w:rsid w:val="008A70CE"/>
    <w:rsid w:val="008B313D"/>
    <w:rsid w:val="008C0866"/>
    <w:rsid w:val="008C0B07"/>
    <w:rsid w:val="008C25E4"/>
    <w:rsid w:val="008C2C36"/>
    <w:rsid w:val="008C2DAE"/>
    <w:rsid w:val="008C3149"/>
    <w:rsid w:val="008C3FB1"/>
    <w:rsid w:val="008C4D40"/>
    <w:rsid w:val="008C5BF8"/>
    <w:rsid w:val="008C6E36"/>
    <w:rsid w:val="008C6E9B"/>
    <w:rsid w:val="008C7187"/>
    <w:rsid w:val="008D099A"/>
    <w:rsid w:val="008D3CFC"/>
    <w:rsid w:val="008D702C"/>
    <w:rsid w:val="008D7119"/>
    <w:rsid w:val="008D713A"/>
    <w:rsid w:val="008D7727"/>
    <w:rsid w:val="008E620B"/>
    <w:rsid w:val="008E6660"/>
    <w:rsid w:val="008F43D2"/>
    <w:rsid w:val="008F481B"/>
    <w:rsid w:val="008F7E80"/>
    <w:rsid w:val="009015A7"/>
    <w:rsid w:val="00901BA8"/>
    <w:rsid w:val="00901DBE"/>
    <w:rsid w:val="009041D7"/>
    <w:rsid w:val="0090461C"/>
    <w:rsid w:val="00904F4C"/>
    <w:rsid w:val="009058AE"/>
    <w:rsid w:val="009059A9"/>
    <w:rsid w:val="009074A5"/>
    <w:rsid w:val="0090DFC5"/>
    <w:rsid w:val="009102AE"/>
    <w:rsid w:val="00913A05"/>
    <w:rsid w:val="00913CF1"/>
    <w:rsid w:val="00914232"/>
    <w:rsid w:val="00914D5D"/>
    <w:rsid w:val="0091521F"/>
    <w:rsid w:val="00920BEA"/>
    <w:rsid w:val="0092152B"/>
    <w:rsid w:val="009217EC"/>
    <w:rsid w:val="009233BB"/>
    <w:rsid w:val="0092515E"/>
    <w:rsid w:val="009261DB"/>
    <w:rsid w:val="0092640B"/>
    <w:rsid w:val="0093047A"/>
    <w:rsid w:val="00930AAE"/>
    <w:rsid w:val="009315CC"/>
    <w:rsid w:val="00933D8C"/>
    <w:rsid w:val="00934202"/>
    <w:rsid w:val="0094052C"/>
    <w:rsid w:val="0094061E"/>
    <w:rsid w:val="00942FBD"/>
    <w:rsid w:val="00943A84"/>
    <w:rsid w:val="0094417A"/>
    <w:rsid w:val="00944BD6"/>
    <w:rsid w:val="0094770B"/>
    <w:rsid w:val="00947D4A"/>
    <w:rsid w:val="009510EE"/>
    <w:rsid w:val="00951D88"/>
    <w:rsid w:val="009520FB"/>
    <w:rsid w:val="0095712D"/>
    <w:rsid w:val="00957260"/>
    <w:rsid w:val="009618C5"/>
    <w:rsid w:val="00963A94"/>
    <w:rsid w:val="00965BFF"/>
    <w:rsid w:val="00970C63"/>
    <w:rsid w:val="00971CD2"/>
    <w:rsid w:val="00972C4F"/>
    <w:rsid w:val="009730C7"/>
    <w:rsid w:val="009764E8"/>
    <w:rsid w:val="00977A64"/>
    <w:rsid w:val="00977E6E"/>
    <w:rsid w:val="00980840"/>
    <w:rsid w:val="00981341"/>
    <w:rsid w:val="0098426A"/>
    <w:rsid w:val="0098681C"/>
    <w:rsid w:val="00986B28"/>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E7200"/>
    <w:rsid w:val="009F0BF5"/>
    <w:rsid w:val="009F1947"/>
    <w:rsid w:val="009F1E3B"/>
    <w:rsid w:val="009F3289"/>
    <w:rsid w:val="009F345D"/>
    <w:rsid w:val="009F7D89"/>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42559"/>
    <w:rsid w:val="00A433E8"/>
    <w:rsid w:val="00A508C9"/>
    <w:rsid w:val="00A550B1"/>
    <w:rsid w:val="00A60635"/>
    <w:rsid w:val="00A60B73"/>
    <w:rsid w:val="00A616A2"/>
    <w:rsid w:val="00A61FC0"/>
    <w:rsid w:val="00A62ABF"/>
    <w:rsid w:val="00A645B4"/>
    <w:rsid w:val="00A64AB1"/>
    <w:rsid w:val="00A66544"/>
    <w:rsid w:val="00A6664E"/>
    <w:rsid w:val="00A67F2E"/>
    <w:rsid w:val="00A74493"/>
    <w:rsid w:val="00A75E4E"/>
    <w:rsid w:val="00A768EA"/>
    <w:rsid w:val="00A80080"/>
    <w:rsid w:val="00A804DE"/>
    <w:rsid w:val="00A81CC0"/>
    <w:rsid w:val="00A87DBC"/>
    <w:rsid w:val="00A90275"/>
    <w:rsid w:val="00A91565"/>
    <w:rsid w:val="00A94EED"/>
    <w:rsid w:val="00AA063C"/>
    <w:rsid w:val="00AA1858"/>
    <w:rsid w:val="00AA208F"/>
    <w:rsid w:val="00AA24E2"/>
    <w:rsid w:val="00AA26DF"/>
    <w:rsid w:val="00AA42D0"/>
    <w:rsid w:val="00AA6EAE"/>
    <w:rsid w:val="00AB0318"/>
    <w:rsid w:val="00AB1718"/>
    <w:rsid w:val="00AB3004"/>
    <w:rsid w:val="00AB3537"/>
    <w:rsid w:val="00AB4951"/>
    <w:rsid w:val="00AC2E85"/>
    <w:rsid w:val="00AD155D"/>
    <w:rsid w:val="00AD5571"/>
    <w:rsid w:val="00AD65E1"/>
    <w:rsid w:val="00AD6CAA"/>
    <w:rsid w:val="00AE45E0"/>
    <w:rsid w:val="00AE4EEA"/>
    <w:rsid w:val="00AE5603"/>
    <w:rsid w:val="00AE7A58"/>
    <w:rsid w:val="00AF1C65"/>
    <w:rsid w:val="00AF2796"/>
    <w:rsid w:val="00AF3FA8"/>
    <w:rsid w:val="00AF52FD"/>
    <w:rsid w:val="00AF7F2B"/>
    <w:rsid w:val="00B01E93"/>
    <w:rsid w:val="00B021E0"/>
    <w:rsid w:val="00B022DB"/>
    <w:rsid w:val="00B02FB3"/>
    <w:rsid w:val="00B037AE"/>
    <w:rsid w:val="00B04521"/>
    <w:rsid w:val="00B102CA"/>
    <w:rsid w:val="00B116EA"/>
    <w:rsid w:val="00B1718B"/>
    <w:rsid w:val="00B25283"/>
    <w:rsid w:val="00B26C0D"/>
    <w:rsid w:val="00B315A0"/>
    <w:rsid w:val="00B326FB"/>
    <w:rsid w:val="00B32E40"/>
    <w:rsid w:val="00B33A19"/>
    <w:rsid w:val="00B34A18"/>
    <w:rsid w:val="00B35DEE"/>
    <w:rsid w:val="00B36736"/>
    <w:rsid w:val="00B41164"/>
    <w:rsid w:val="00B41A85"/>
    <w:rsid w:val="00B468CE"/>
    <w:rsid w:val="00B501B3"/>
    <w:rsid w:val="00B52CCE"/>
    <w:rsid w:val="00B54F35"/>
    <w:rsid w:val="00B579CB"/>
    <w:rsid w:val="00B603A1"/>
    <w:rsid w:val="00B626CD"/>
    <w:rsid w:val="00B63637"/>
    <w:rsid w:val="00B70083"/>
    <w:rsid w:val="00B7282A"/>
    <w:rsid w:val="00B73D0E"/>
    <w:rsid w:val="00B75F41"/>
    <w:rsid w:val="00B761F0"/>
    <w:rsid w:val="00B8058B"/>
    <w:rsid w:val="00B83B28"/>
    <w:rsid w:val="00B84252"/>
    <w:rsid w:val="00B84571"/>
    <w:rsid w:val="00B872DF"/>
    <w:rsid w:val="00B87A76"/>
    <w:rsid w:val="00B87D61"/>
    <w:rsid w:val="00B9010D"/>
    <w:rsid w:val="00B925C8"/>
    <w:rsid w:val="00B9303A"/>
    <w:rsid w:val="00B95970"/>
    <w:rsid w:val="00B961C4"/>
    <w:rsid w:val="00B970B6"/>
    <w:rsid w:val="00B97564"/>
    <w:rsid w:val="00BA2FA0"/>
    <w:rsid w:val="00BA3F66"/>
    <w:rsid w:val="00BA72D6"/>
    <w:rsid w:val="00BB0BC6"/>
    <w:rsid w:val="00BB10D5"/>
    <w:rsid w:val="00BB1856"/>
    <w:rsid w:val="00BB28F6"/>
    <w:rsid w:val="00BB3190"/>
    <w:rsid w:val="00BB3B4B"/>
    <w:rsid w:val="00BB7B11"/>
    <w:rsid w:val="00BC2609"/>
    <w:rsid w:val="00BC26DD"/>
    <w:rsid w:val="00BC294C"/>
    <w:rsid w:val="00BC3002"/>
    <w:rsid w:val="00BC4468"/>
    <w:rsid w:val="00BD1E22"/>
    <w:rsid w:val="00BD39A9"/>
    <w:rsid w:val="00BD4CE7"/>
    <w:rsid w:val="00BD66A3"/>
    <w:rsid w:val="00BE11BE"/>
    <w:rsid w:val="00BE5629"/>
    <w:rsid w:val="00BE66BA"/>
    <w:rsid w:val="00BE764D"/>
    <w:rsid w:val="00BF11F9"/>
    <w:rsid w:val="00BF198E"/>
    <w:rsid w:val="00BF28C7"/>
    <w:rsid w:val="00BF5D3B"/>
    <w:rsid w:val="00BF5DD8"/>
    <w:rsid w:val="00BF73A0"/>
    <w:rsid w:val="00C002AE"/>
    <w:rsid w:val="00C025F8"/>
    <w:rsid w:val="00C03DD1"/>
    <w:rsid w:val="00C12DA1"/>
    <w:rsid w:val="00C13145"/>
    <w:rsid w:val="00C1364E"/>
    <w:rsid w:val="00C13A7C"/>
    <w:rsid w:val="00C13E62"/>
    <w:rsid w:val="00C16838"/>
    <w:rsid w:val="00C16975"/>
    <w:rsid w:val="00C16C80"/>
    <w:rsid w:val="00C16E6A"/>
    <w:rsid w:val="00C16FCB"/>
    <w:rsid w:val="00C17BDE"/>
    <w:rsid w:val="00C20051"/>
    <w:rsid w:val="00C20813"/>
    <w:rsid w:val="00C2135F"/>
    <w:rsid w:val="00C22633"/>
    <w:rsid w:val="00C2280A"/>
    <w:rsid w:val="00C24936"/>
    <w:rsid w:val="00C24F77"/>
    <w:rsid w:val="00C26985"/>
    <w:rsid w:val="00C2760A"/>
    <w:rsid w:val="00C31D49"/>
    <w:rsid w:val="00C34785"/>
    <w:rsid w:val="00C358FE"/>
    <w:rsid w:val="00C35B9B"/>
    <w:rsid w:val="00C40DCC"/>
    <w:rsid w:val="00C4117F"/>
    <w:rsid w:val="00C41F52"/>
    <w:rsid w:val="00C431CE"/>
    <w:rsid w:val="00C46339"/>
    <w:rsid w:val="00C46CDD"/>
    <w:rsid w:val="00C527AA"/>
    <w:rsid w:val="00C541D6"/>
    <w:rsid w:val="00C56219"/>
    <w:rsid w:val="00C605B9"/>
    <w:rsid w:val="00C60B71"/>
    <w:rsid w:val="00C61012"/>
    <w:rsid w:val="00C6276B"/>
    <w:rsid w:val="00C6757F"/>
    <w:rsid w:val="00C6766B"/>
    <w:rsid w:val="00C67C97"/>
    <w:rsid w:val="00C703F9"/>
    <w:rsid w:val="00C70EC0"/>
    <w:rsid w:val="00C7135A"/>
    <w:rsid w:val="00C72A9C"/>
    <w:rsid w:val="00C7587C"/>
    <w:rsid w:val="00C83176"/>
    <w:rsid w:val="00C83C4D"/>
    <w:rsid w:val="00C83F07"/>
    <w:rsid w:val="00C86091"/>
    <w:rsid w:val="00C90FBC"/>
    <w:rsid w:val="00C9690F"/>
    <w:rsid w:val="00CA1CBE"/>
    <w:rsid w:val="00CA2455"/>
    <w:rsid w:val="00CA3EAA"/>
    <w:rsid w:val="00CA5A98"/>
    <w:rsid w:val="00CA66C6"/>
    <w:rsid w:val="00CA6E79"/>
    <w:rsid w:val="00CA71D7"/>
    <w:rsid w:val="00CB2537"/>
    <w:rsid w:val="00CB2EC4"/>
    <w:rsid w:val="00CC16E7"/>
    <w:rsid w:val="00CC23C3"/>
    <w:rsid w:val="00CC67FD"/>
    <w:rsid w:val="00CD1442"/>
    <w:rsid w:val="00CD5DAF"/>
    <w:rsid w:val="00CD7225"/>
    <w:rsid w:val="00CE3E0B"/>
    <w:rsid w:val="00CE3F9B"/>
    <w:rsid w:val="00CE4746"/>
    <w:rsid w:val="00CE4F89"/>
    <w:rsid w:val="00CE709C"/>
    <w:rsid w:val="00CE7104"/>
    <w:rsid w:val="00CE750F"/>
    <w:rsid w:val="00CE778B"/>
    <w:rsid w:val="00CF1498"/>
    <w:rsid w:val="00CF4437"/>
    <w:rsid w:val="00CF55B1"/>
    <w:rsid w:val="00CF6A1A"/>
    <w:rsid w:val="00CF786C"/>
    <w:rsid w:val="00D06197"/>
    <w:rsid w:val="00D07D6E"/>
    <w:rsid w:val="00D07DDD"/>
    <w:rsid w:val="00D1039A"/>
    <w:rsid w:val="00D103CB"/>
    <w:rsid w:val="00D11AF8"/>
    <w:rsid w:val="00D12474"/>
    <w:rsid w:val="00D1536F"/>
    <w:rsid w:val="00D15858"/>
    <w:rsid w:val="00D160CB"/>
    <w:rsid w:val="00D214BD"/>
    <w:rsid w:val="00D220C7"/>
    <w:rsid w:val="00D245A1"/>
    <w:rsid w:val="00D24CB3"/>
    <w:rsid w:val="00D24D22"/>
    <w:rsid w:val="00D2597D"/>
    <w:rsid w:val="00D33681"/>
    <w:rsid w:val="00D351B1"/>
    <w:rsid w:val="00D36152"/>
    <w:rsid w:val="00D3680D"/>
    <w:rsid w:val="00D41049"/>
    <w:rsid w:val="00D415E2"/>
    <w:rsid w:val="00D41F92"/>
    <w:rsid w:val="00D42055"/>
    <w:rsid w:val="00D46D13"/>
    <w:rsid w:val="00D47119"/>
    <w:rsid w:val="00D522EF"/>
    <w:rsid w:val="00D53015"/>
    <w:rsid w:val="00D53D8D"/>
    <w:rsid w:val="00D55080"/>
    <w:rsid w:val="00D5668E"/>
    <w:rsid w:val="00D57741"/>
    <w:rsid w:val="00D57BC7"/>
    <w:rsid w:val="00D60B3D"/>
    <w:rsid w:val="00D6132D"/>
    <w:rsid w:val="00D647C3"/>
    <w:rsid w:val="00D6650E"/>
    <w:rsid w:val="00D7314D"/>
    <w:rsid w:val="00D77809"/>
    <w:rsid w:val="00D8263D"/>
    <w:rsid w:val="00D83D91"/>
    <w:rsid w:val="00D84AE8"/>
    <w:rsid w:val="00D86F01"/>
    <w:rsid w:val="00D9337B"/>
    <w:rsid w:val="00D9386E"/>
    <w:rsid w:val="00D9633A"/>
    <w:rsid w:val="00DA02A6"/>
    <w:rsid w:val="00DA34C8"/>
    <w:rsid w:val="00DA4176"/>
    <w:rsid w:val="00DA5171"/>
    <w:rsid w:val="00DA5DA0"/>
    <w:rsid w:val="00DA6C88"/>
    <w:rsid w:val="00DA7027"/>
    <w:rsid w:val="00DA71FC"/>
    <w:rsid w:val="00DB151A"/>
    <w:rsid w:val="00DB2AD0"/>
    <w:rsid w:val="00DB30B4"/>
    <w:rsid w:val="00DB4C0C"/>
    <w:rsid w:val="00DB4C5F"/>
    <w:rsid w:val="00DB5E40"/>
    <w:rsid w:val="00DC0EBF"/>
    <w:rsid w:val="00DC18B2"/>
    <w:rsid w:val="00DC395A"/>
    <w:rsid w:val="00DC3D93"/>
    <w:rsid w:val="00DC5F03"/>
    <w:rsid w:val="00DD4C66"/>
    <w:rsid w:val="00DD4FC4"/>
    <w:rsid w:val="00DD5B15"/>
    <w:rsid w:val="00DF1BDE"/>
    <w:rsid w:val="00DF219B"/>
    <w:rsid w:val="00DF2386"/>
    <w:rsid w:val="00DF435B"/>
    <w:rsid w:val="00DF64EC"/>
    <w:rsid w:val="00DF6941"/>
    <w:rsid w:val="00DF6C1E"/>
    <w:rsid w:val="00DF72E0"/>
    <w:rsid w:val="00DF7FE7"/>
    <w:rsid w:val="00E00E9F"/>
    <w:rsid w:val="00E01F30"/>
    <w:rsid w:val="00E02654"/>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7FC2"/>
    <w:rsid w:val="00E40827"/>
    <w:rsid w:val="00E4084B"/>
    <w:rsid w:val="00E4234C"/>
    <w:rsid w:val="00E43885"/>
    <w:rsid w:val="00E444FC"/>
    <w:rsid w:val="00E44F1E"/>
    <w:rsid w:val="00E45027"/>
    <w:rsid w:val="00E46367"/>
    <w:rsid w:val="00E468E6"/>
    <w:rsid w:val="00E50224"/>
    <w:rsid w:val="00E50C33"/>
    <w:rsid w:val="00E51610"/>
    <w:rsid w:val="00E52A06"/>
    <w:rsid w:val="00E52A3F"/>
    <w:rsid w:val="00E5553D"/>
    <w:rsid w:val="00E559B0"/>
    <w:rsid w:val="00E5729D"/>
    <w:rsid w:val="00E57D9D"/>
    <w:rsid w:val="00E631A8"/>
    <w:rsid w:val="00E63F0B"/>
    <w:rsid w:val="00E642B6"/>
    <w:rsid w:val="00E666DB"/>
    <w:rsid w:val="00E6765B"/>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3576"/>
    <w:rsid w:val="00E94E50"/>
    <w:rsid w:val="00E96B53"/>
    <w:rsid w:val="00EA0CEE"/>
    <w:rsid w:val="00EA22B9"/>
    <w:rsid w:val="00EA3318"/>
    <w:rsid w:val="00EA3A7F"/>
    <w:rsid w:val="00EB3CA7"/>
    <w:rsid w:val="00EC588F"/>
    <w:rsid w:val="00ED01A3"/>
    <w:rsid w:val="00ED1012"/>
    <w:rsid w:val="00ED1BE8"/>
    <w:rsid w:val="00ED1CB9"/>
    <w:rsid w:val="00ED2630"/>
    <w:rsid w:val="00ED3AEB"/>
    <w:rsid w:val="00ED4036"/>
    <w:rsid w:val="00ED43D3"/>
    <w:rsid w:val="00ED664F"/>
    <w:rsid w:val="00ED7864"/>
    <w:rsid w:val="00EE2107"/>
    <w:rsid w:val="00EE3DC8"/>
    <w:rsid w:val="00EE45DC"/>
    <w:rsid w:val="00EE60AF"/>
    <w:rsid w:val="00EE7537"/>
    <w:rsid w:val="00EF0E9B"/>
    <w:rsid w:val="00EF1DBA"/>
    <w:rsid w:val="00EF42CE"/>
    <w:rsid w:val="00F04B64"/>
    <w:rsid w:val="00F068F0"/>
    <w:rsid w:val="00F078F1"/>
    <w:rsid w:val="00F126E5"/>
    <w:rsid w:val="00F12F74"/>
    <w:rsid w:val="00F136F5"/>
    <w:rsid w:val="00F14404"/>
    <w:rsid w:val="00F17514"/>
    <w:rsid w:val="00F177F1"/>
    <w:rsid w:val="00F17C29"/>
    <w:rsid w:val="00F216C7"/>
    <w:rsid w:val="00F2372D"/>
    <w:rsid w:val="00F246D8"/>
    <w:rsid w:val="00F2630F"/>
    <w:rsid w:val="00F26C2E"/>
    <w:rsid w:val="00F32526"/>
    <w:rsid w:val="00F32C70"/>
    <w:rsid w:val="00F32D03"/>
    <w:rsid w:val="00F336F0"/>
    <w:rsid w:val="00F344DE"/>
    <w:rsid w:val="00F359F0"/>
    <w:rsid w:val="00F35B93"/>
    <w:rsid w:val="00F36A95"/>
    <w:rsid w:val="00F376E9"/>
    <w:rsid w:val="00F407BC"/>
    <w:rsid w:val="00F43DED"/>
    <w:rsid w:val="00F44876"/>
    <w:rsid w:val="00F46B37"/>
    <w:rsid w:val="00F50631"/>
    <w:rsid w:val="00F52E89"/>
    <w:rsid w:val="00F554F1"/>
    <w:rsid w:val="00F56BB7"/>
    <w:rsid w:val="00F56E5C"/>
    <w:rsid w:val="00F64C8A"/>
    <w:rsid w:val="00F65085"/>
    <w:rsid w:val="00F65651"/>
    <w:rsid w:val="00F7138B"/>
    <w:rsid w:val="00F72455"/>
    <w:rsid w:val="00F73CB0"/>
    <w:rsid w:val="00F73E71"/>
    <w:rsid w:val="00F73EE2"/>
    <w:rsid w:val="00F776A9"/>
    <w:rsid w:val="00F82676"/>
    <w:rsid w:val="00F82BBD"/>
    <w:rsid w:val="00F847E5"/>
    <w:rsid w:val="00F8510E"/>
    <w:rsid w:val="00F85ECF"/>
    <w:rsid w:val="00F86774"/>
    <w:rsid w:val="00F92888"/>
    <w:rsid w:val="00F97628"/>
    <w:rsid w:val="00F97D89"/>
    <w:rsid w:val="00F97E9B"/>
    <w:rsid w:val="00FA282A"/>
    <w:rsid w:val="00FA2EB9"/>
    <w:rsid w:val="00FA32ED"/>
    <w:rsid w:val="00FA3BDE"/>
    <w:rsid w:val="00FA4214"/>
    <w:rsid w:val="00FB1432"/>
    <w:rsid w:val="00FB2B13"/>
    <w:rsid w:val="00FB46DF"/>
    <w:rsid w:val="00FB6EE7"/>
    <w:rsid w:val="00FB70AE"/>
    <w:rsid w:val="00FB70D8"/>
    <w:rsid w:val="00FB7A50"/>
    <w:rsid w:val="00FC0989"/>
    <w:rsid w:val="00FC0C8B"/>
    <w:rsid w:val="00FC42BB"/>
    <w:rsid w:val="00FC4DFF"/>
    <w:rsid w:val="00FC7A32"/>
    <w:rsid w:val="00FD27EB"/>
    <w:rsid w:val="00FD59B1"/>
    <w:rsid w:val="00FD5C6E"/>
    <w:rsid w:val="00FD692A"/>
    <w:rsid w:val="00FE00B5"/>
    <w:rsid w:val="00FE188B"/>
    <w:rsid w:val="00FE302B"/>
    <w:rsid w:val="00FE49DA"/>
    <w:rsid w:val="00FF1C3F"/>
    <w:rsid w:val="00FF23B7"/>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864FF"/>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Home/Mobile?FinalSymbol=A%2FRES%2F79%2F249&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3.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4.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5819</Words>
  <Characters>33172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2024-10-21T11:13:00Z</cp:lastPrinted>
  <dcterms:created xsi:type="dcterms:W3CDTF">2025-01-15T16:54:00Z</dcterms:created>
  <dcterms:modified xsi:type="dcterms:W3CDTF">2025-01-15T20:03:00Z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