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53362" w14:textId="77777777" w:rsidR="00052C3A" w:rsidRPr="005C68D9" w:rsidRDefault="00052C3A" w:rsidP="00052C3A">
      <w:pPr>
        <w:pBdr>
          <w:top w:val="single" w:sz="12" w:space="0" w:color="000000"/>
          <w:left w:val="single" w:sz="12" w:space="4" w:color="000000"/>
          <w:bottom w:val="single" w:sz="12" w:space="0" w:color="000000"/>
          <w:right w:val="single" w:sz="12" w:space="7" w:color="000000"/>
        </w:pBdr>
        <w:ind w:right="4491"/>
        <w:rPr>
          <w:rFonts w:ascii="Calibri" w:eastAsia="Calibri" w:hAnsi="Calibri" w:cs="Calibri"/>
        </w:rPr>
      </w:pPr>
      <w:bookmarkStart w:id="0" w:name="bookmark=id.30j0zll" w:colFirst="0" w:colLast="0"/>
      <w:bookmarkStart w:id="1" w:name="bookmark=id.gjdgxs" w:colFirst="0" w:colLast="0"/>
      <w:bookmarkEnd w:id="0"/>
      <w:bookmarkEnd w:id="1"/>
      <w:r w:rsidRPr="005C68D9">
        <w:rPr>
          <w:rFonts w:ascii="Calibri" w:eastAsia="Calibri" w:hAnsi="Calibri" w:cs="Calibri"/>
        </w:rPr>
        <w:t>THE CONVENTION ON WETLANDS</w:t>
      </w:r>
    </w:p>
    <w:p w14:paraId="53C11FBA" w14:textId="4324438A" w:rsidR="00052C3A" w:rsidRPr="005C68D9" w:rsidRDefault="00052C3A" w:rsidP="00052C3A">
      <w:pPr>
        <w:pBdr>
          <w:top w:val="single" w:sz="12" w:space="0" w:color="000000"/>
          <w:left w:val="single" w:sz="12" w:space="4" w:color="000000"/>
          <w:bottom w:val="single" w:sz="12" w:space="0" w:color="000000"/>
          <w:right w:val="single" w:sz="12" w:space="7" w:color="000000"/>
        </w:pBdr>
        <w:ind w:right="4491"/>
        <w:rPr>
          <w:rFonts w:ascii="Calibri" w:eastAsia="Calibri" w:hAnsi="Calibri" w:cs="Calibri"/>
        </w:rPr>
      </w:pPr>
      <w:r w:rsidRPr="005C68D9">
        <w:rPr>
          <w:rFonts w:ascii="Calibri" w:eastAsia="Calibri" w:hAnsi="Calibri" w:cs="Calibri"/>
        </w:rPr>
        <w:t>64th meeting of the Standing Committee</w:t>
      </w:r>
    </w:p>
    <w:p w14:paraId="32EAF657" w14:textId="1B9D04F7" w:rsidR="00052C3A" w:rsidRPr="005C68D9" w:rsidRDefault="00052C3A" w:rsidP="00052C3A">
      <w:pPr>
        <w:pBdr>
          <w:top w:val="single" w:sz="12" w:space="0" w:color="000000"/>
          <w:left w:val="single" w:sz="12" w:space="4" w:color="000000"/>
          <w:bottom w:val="single" w:sz="12" w:space="0" w:color="000000"/>
          <w:right w:val="single" w:sz="12" w:space="7" w:color="000000"/>
        </w:pBdr>
        <w:ind w:right="4491"/>
        <w:rPr>
          <w:rFonts w:ascii="Calibri" w:eastAsia="Calibri" w:hAnsi="Calibri" w:cs="Calibri"/>
        </w:rPr>
      </w:pPr>
      <w:r w:rsidRPr="005C68D9">
        <w:rPr>
          <w:rFonts w:ascii="Calibri" w:eastAsia="Calibri" w:hAnsi="Calibri" w:cs="Calibri"/>
        </w:rPr>
        <w:t xml:space="preserve">Gland, Switzerland, </w:t>
      </w:r>
      <w:r w:rsidR="001C42DC" w:rsidRPr="005C68D9">
        <w:rPr>
          <w:rFonts w:ascii="Calibri" w:eastAsia="Calibri" w:hAnsi="Calibri" w:cs="Calibri"/>
        </w:rPr>
        <w:t>20-24 January 2025</w:t>
      </w:r>
    </w:p>
    <w:p w14:paraId="7AF9444A" w14:textId="77777777" w:rsidR="00052C3A" w:rsidRPr="005C68D9" w:rsidRDefault="00052C3A" w:rsidP="00052C3A">
      <w:pPr>
        <w:keepNext/>
        <w:rPr>
          <w:rFonts w:ascii="Calibri" w:eastAsia="Calibri" w:hAnsi="Calibri" w:cs="Calibri"/>
          <w:b/>
          <w:sz w:val="28"/>
          <w:szCs w:val="28"/>
        </w:rPr>
      </w:pPr>
    </w:p>
    <w:p w14:paraId="47BDBF2C" w14:textId="7B559EE8" w:rsidR="00052C3A" w:rsidRPr="005C68D9" w:rsidRDefault="00052C3A" w:rsidP="00052C3A">
      <w:pPr>
        <w:jc w:val="right"/>
        <w:rPr>
          <w:rFonts w:ascii="Calibri" w:eastAsia="Calibri" w:hAnsi="Calibri" w:cs="Calibri"/>
          <w:b/>
          <w:sz w:val="28"/>
          <w:szCs w:val="28"/>
        </w:rPr>
      </w:pPr>
      <w:r w:rsidRPr="005C68D9">
        <w:rPr>
          <w:rFonts w:ascii="Calibri" w:eastAsia="Calibri" w:hAnsi="Calibri" w:cs="Calibri"/>
          <w:b/>
          <w:sz w:val="28"/>
          <w:szCs w:val="28"/>
        </w:rPr>
        <w:t>SC6</w:t>
      </w:r>
      <w:r w:rsidR="003B59A5" w:rsidRPr="005C68D9">
        <w:rPr>
          <w:rFonts w:ascii="Calibri" w:eastAsia="Calibri" w:hAnsi="Calibri" w:cs="Calibri"/>
          <w:b/>
          <w:sz w:val="28"/>
          <w:szCs w:val="28"/>
        </w:rPr>
        <w:t>4</w:t>
      </w:r>
      <w:r w:rsidRPr="005C68D9">
        <w:rPr>
          <w:rFonts w:ascii="Calibri" w:eastAsia="Calibri" w:hAnsi="Calibri" w:cs="Calibri"/>
          <w:b/>
          <w:sz w:val="28"/>
          <w:szCs w:val="28"/>
        </w:rPr>
        <w:t xml:space="preserve"> Inf.</w:t>
      </w:r>
      <w:r w:rsidR="00EA6BA0" w:rsidRPr="005C68D9">
        <w:rPr>
          <w:rFonts w:ascii="Calibri" w:eastAsia="Calibri" w:hAnsi="Calibri" w:cs="Calibri"/>
          <w:b/>
          <w:sz w:val="28"/>
          <w:szCs w:val="28"/>
        </w:rPr>
        <w:t>2</w:t>
      </w:r>
    </w:p>
    <w:p w14:paraId="555BD13A" w14:textId="77777777" w:rsidR="00052C3A" w:rsidRPr="005C68D9" w:rsidRDefault="00052C3A" w:rsidP="00462F76">
      <w:pPr>
        <w:pBdr>
          <w:top w:val="nil"/>
          <w:left w:val="nil"/>
          <w:bottom w:val="nil"/>
          <w:right w:val="nil"/>
          <w:between w:val="nil"/>
        </w:pBdr>
        <w:ind w:left="425" w:hanging="425"/>
        <w:rPr>
          <w:rFonts w:ascii="Calibri" w:hAnsi="Calibri" w:cs="Calibri"/>
          <w:sz w:val="28"/>
          <w:szCs w:val="28"/>
        </w:rPr>
      </w:pPr>
    </w:p>
    <w:p w14:paraId="3E767A88" w14:textId="1EBE3068" w:rsidR="00052C3A" w:rsidRPr="005C68D9" w:rsidRDefault="3EF6561B" w:rsidP="00EA6BA0">
      <w:pPr>
        <w:jc w:val="center"/>
        <w:rPr>
          <w:rFonts w:ascii="Calibri" w:eastAsia="Calibri" w:hAnsi="Calibri" w:cs="Calibri"/>
          <w:b/>
          <w:bCs/>
          <w:sz w:val="28"/>
          <w:szCs w:val="28"/>
        </w:rPr>
      </w:pPr>
      <w:r w:rsidRPr="005C68D9">
        <w:rPr>
          <w:rFonts w:ascii="Calibri" w:eastAsia="Calibri" w:hAnsi="Calibri" w:cs="Calibri"/>
          <w:b/>
          <w:bCs/>
          <w:sz w:val="28"/>
          <w:szCs w:val="28"/>
        </w:rPr>
        <w:t xml:space="preserve">Draft report on the consultation on the use of Earth Observation for </w:t>
      </w:r>
      <w:r w:rsidR="00E802E7" w:rsidRPr="005C68D9">
        <w:rPr>
          <w:rFonts w:ascii="Calibri" w:eastAsia="Calibri" w:hAnsi="Calibri" w:cs="Calibri"/>
          <w:b/>
          <w:bCs/>
          <w:sz w:val="28"/>
          <w:szCs w:val="28"/>
        </w:rPr>
        <w:t>w</w:t>
      </w:r>
      <w:r w:rsidRPr="005C68D9">
        <w:rPr>
          <w:rFonts w:ascii="Calibri" w:eastAsia="Calibri" w:hAnsi="Calibri" w:cs="Calibri"/>
          <w:b/>
          <w:bCs/>
          <w:sz w:val="28"/>
          <w:szCs w:val="28"/>
        </w:rPr>
        <w:t xml:space="preserve">etland </w:t>
      </w:r>
      <w:r w:rsidR="00E802E7" w:rsidRPr="005C68D9">
        <w:rPr>
          <w:rFonts w:ascii="Calibri" w:eastAsia="Calibri" w:hAnsi="Calibri" w:cs="Calibri"/>
          <w:b/>
          <w:bCs/>
          <w:sz w:val="28"/>
          <w:szCs w:val="28"/>
        </w:rPr>
        <w:t>i</w:t>
      </w:r>
      <w:r w:rsidRPr="005C68D9">
        <w:rPr>
          <w:rFonts w:ascii="Calibri" w:eastAsia="Calibri" w:hAnsi="Calibri" w:cs="Calibri"/>
          <w:b/>
          <w:bCs/>
          <w:sz w:val="28"/>
          <w:szCs w:val="28"/>
        </w:rPr>
        <w:t xml:space="preserve">nventory, </w:t>
      </w:r>
      <w:r w:rsidR="00710D73" w:rsidRPr="005C68D9">
        <w:rPr>
          <w:rFonts w:ascii="Calibri" w:eastAsia="Calibri" w:hAnsi="Calibri" w:cs="Calibri"/>
          <w:b/>
          <w:bCs/>
          <w:sz w:val="28"/>
          <w:szCs w:val="28"/>
        </w:rPr>
        <w:t xml:space="preserve">assessment, monitoring and </w:t>
      </w:r>
      <w:r w:rsidRPr="005C68D9">
        <w:rPr>
          <w:rFonts w:ascii="Calibri" w:eastAsia="Calibri" w:hAnsi="Calibri" w:cs="Calibri"/>
          <w:b/>
          <w:bCs/>
          <w:sz w:val="28"/>
          <w:szCs w:val="28"/>
        </w:rPr>
        <w:t>conservation</w:t>
      </w:r>
    </w:p>
    <w:p w14:paraId="6ED731FC" w14:textId="77777777" w:rsidR="00052C3A" w:rsidRPr="005C68D9" w:rsidRDefault="00052C3A" w:rsidP="005C68D9">
      <w:pPr>
        <w:pBdr>
          <w:top w:val="nil"/>
          <w:left w:val="nil"/>
          <w:bottom w:val="nil"/>
          <w:right w:val="nil"/>
          <w:between w:val="nil"/>
        </w:pBdr>
        <w:ind w:left="425" w:hanging="425"/>
        <w:rPr>
          <w:rFonts w:ascii="Calibri" w:eastAsia="Calibri" w:hAnsi="Calibri" w:cs="Calibri"/>
          <w:color w:val="000000"/>
          <w:sz w:val="28"/>
          <w:szCs w:val="28"/>
        </w:rPr>
      </w:pPr>
    </w:p>
    <w:p w14:paraId="7AE864E8" w14:textId="77777777" w:rsidR="00052C3A" w:rsidRPr="005C68D9" w:rsidRDefault="00052C3A" w:rsidP="005C68D9">
      <w:pPr>
        <w:pBdr>
          <w:top w:val="nil"/>
          <w:left w:val="nil"/>
          <w:bottom w:val="nil"/>
          <w:right w:val="nil"/>
          <w:between w:val="nil"/>
        </w:pBdr>
        <w:rPr>
          <w:rFonts w:ascii="Calibri" w:hAnsi="Calibri" w:cs="Calibri"/>
        </w:rPr>
      </w:pPr>
    </w:p>
    <w:p w14:paraId="0687F20F" w14:textId="7F3522EB" w:rsidR="00062450" w:rsidRPr="005C68D9" w:rsidRDefault="00AF7559" w:rsidP="005C68D9">
      <w:pPr>
        <w:keepNext/>
        <w:ind w:left="425" w:hanging="425"/>
        <w:rPr>
          <w:rFonts w:ascii="Calibri" w:eastAsia="Calibri" w:hAnsi="Calibri" w:cs="Calibri"/>
          <w:b/>
        </w:rPr>
      </w:pPr>
      <w:r w:rsidRPr="005C68D9">
        <w:rPr>
          <w:rFonts w:ascii="Calibri" w:eastAsia="Calibri" w:hAnsi="Calibri" w:cs="Calibri"/>
          <w:b/>
        </w:rPr>
        <w:t xml:space="preserve">Background </w:t>
      </w:r>
    </w:p>
    <w:p w14:paraId="285DD4FC" w14:textId="77777777" w:rsidR="00062450" w:rsidRPr="005C68D9" w:rsidRDefault="00062450" w:rsidP="005C68D9">
      <w:pPr>
        <w:pBdr>
          <w:top w:val="nil"/>
          <w:left w:val="nil"/>
          <w:bottom w:val="nil"/>
          <w:right w:val="nil"/>
          <w:between w:val="nil"/>
        </w:pBdr>
        <w:rPr>
          <w:rFonts w:ascii="Calibri" w:hAnsi="Calibri" w:cs="Calibri"/>
        </w:rPr>
      </w:pPr>
    </w:p>
    <w:p w14:paraId="204D238C" w14:textId="3BE922C9" w:rsidR="00062450" w:rsidRPr="005C68D9" w:rsidRDefault="00EA6BA0" w:rsidP="005C68D9">
      <w:pPr>
        <w:pBdr>
          <w:top w:val="nil"/>
          <w:left w:val="nil"/>
          <w:bottom w:val="nil"/>
          <w:right w:val="nil"/>
          <w:between w:val="nil"/>
        </w:pBdr>
        <w:ind w:left="426" w:hanging="426"/>
        <w:rPr>
          <w:rFonts w:ascii="Calibri" w:hAnsi="Calibri" w:cs="Calibri"/>
        </w:rPr>
      </w:pPr>
      <w:r w:rsidRPr="005C68D9">
        <w:rPr>
          <w:rFonts w:ascii="Calibri" w:hAnsi="Calibri" w:cs="Calibri"/>
        </w:rPr>
        <w:t>1.</w:t>
      </w:r>
      <w:r w:rsidRPr="005C68D9">
        <w:rPr>
          <w:rFonts w:ascii="Calibri" w:hAnsi="Calibri" w:cs="Calibri"/>
        </w:rPr>
        <w:tab/>
      </w:r>
      <w:r w:rsidR="3EF6561B" w:rsidRPr="005C68D9">
        <w:rPr>
          <w:rFonts w:ascii="Calibri" w:hAnsi="Calibri" w:cs="Calibri"/>
        </w:rPr>
        <w:t xml:space="preserve">The consultation on </w:t>
      </w:r>
      <w:r w:rsidR="000F27A1" w:rsidRPr="005C68D9">
        <w:rPr>
          <w:rFonts w:ascii="Calibri" w:hAnsi="Calibri" w:cs="Calibri"/>
        </w:rPr>
        <w:t xml:space="preserve">the use of </w:t>
      </w:r>
      <w:r w:rsidR="3EF6561B" w:rsidRPr="005C68D9">
        <w:rPr>
          <w:rFonts w:ascii="Calibri" w:hAnsi="Calibri" w:cs="Calibri"/>
        </w:rPr>
        <w:t xml:space="preserve">Earth Observation </w:t>
      </w:r>
      <w:r w:rsidR="000F27A1" w:rsidRPr="005C68D9">
        <w:rPr>
          <w:rFonts w:ascii="Calibri" w:hAnsi="Calibri" w:cs="Calibri"/>
        </w:rPr>
        <w:t>for wetland inventory, assessment, monitoring and conservation</w:t>
      </w:r>
      <w:r w:rsidR="000F27A1" w:rsidRPr="005C68D9">
        <w:rPr>
          <w:rFonts w:ascii="Calibri" w:hAnsi="Calibri" w:cs="Calibri"/>
          <w:b/>
          <w:bCs/>
        </w:rPr>
        <w:t xml:space="preserve"> </w:t>
      </w:r>
      <w:r w:rsidR="3EF6561B" w:rsidRPr="005C68D9">
        <w:rPr>
          <w:rFonts w:ascii="Calibri" w:hAnsi="Calibri" w:cs="Calibri"/>
        </w:rPr>
        <w:t xml:space="preserve">was organized pursuant to Convention on Wetlands Resolution XIII.10 which, in paragraph 23, requests the Secretariat, subject to the availability of resources, to investigate the options and associated costs for working with earth observation organizations, including the Group on Earth Observations (GEO), to put earth observation (EO) </w:t>
      </w:r>
      <w:r w:rsidR="3EF6561B" w:rsidRPr="005C68D9">
        <w:rPr>
          <w:rFonts w:ascii="Calibri" w:eastAsia="Calibri" w:hAnsi="Calibri" w:cs="Calibri"/>
          <w:color w:val="000000" w:themeColor="text1"/>
        </w:rPr>
        <w:t>data</w:t>
      </w:r>
      <w:r w:rsidR="3EF6561B" w:rsidRPr="005C68D9">
        <w:rPr>
          <w:rFonts w:ascii="Calibri" w:hAnsi="Calibri" w:cs="Calibri"/>
        </w:rPr>
        <w:t xml:space="preserve"> and monitoring tools at the </w:t>
      </w:r>
      <w:r w:rsidR="3EF6561B" w:rsidRPr="005C68D9">
        <w:rPr>
          <w:rFonts w:ascii="Calibri" w:eastAsia="Calibri" w:hAnsi="Calibri" w:cs="Calibri"/>
          <w:color w:val="000000" w:themeColor="text1"/>
        </w:rPr>
        <w:t>disposal</w:t>
      </w:r>
      <w:r w:rsidR="3EF6561B" w:rsidRPr="005C68D9">
        <w:rPr>
          <w:rFonts w:ascii="Calibri" w:hAnsi="Calibri" w:cs="Calibri"/>
        </w:rPr>
        <w:t xml:space="preserve"> of Contracting Parties for national wetland inventories (NWI) or monitoring of changes to Wetlands of International Importance; and Standing Committee SC63-30, which requests the Scientific and Technical Review Panel (STRP), working with the Secretariat, to organise a consultation with the earth observation community on development of an initiative to foster dialogue, knowledge exchange and guidance for earth observation in support of wetland inventory, assessment, monitoring and conservation.</w:t>
      </w:r>
    </w:p>
    <w:p w14:paraId="43D6D46D" w14:textId="77777777" w:rsidR="005D4CCA" w:rsidRPr="005C68D9" w:rsidRDefault="005D4CCA" w:rsidP="005C68D9">
      <w:pPr>
        <w:pBdr>
          <w:top w:val="nil"/>
          <w:left w:val="nil"/>
          <w:bottom w:val="nil"/>
          <w:right w:val="nil"/>
          <w:between w:val="nil"/>
        </w:pBdr>
        <w:rPr>
          <w:rFonts w:ascii="Calibri" w:hAnsi="Calibri" w:cs="Calibri"/>
        </w:rPr>
      </w:pPr>
    </w:p>
    <w:p w14:paraId="6C432A87" w14:textId="5722EE40" w:rsidR="00DC26A1" w:rsidRPr="005C68D9" w:rsidRDefault="2092ECB5" w:rsidP="005C68D9">
      <w:pPr>
        <w:keepNext/>
        <w:ind w:left="425" w:hanging="425"/>
        <w:rPr>
          <w:rFonts w:ascii="Calibri" w:eastAsia="Calibri" w:hAnsi="Calibri" w:cs="Calibri"/>
          <w:b/>
          <w:bCs/>
        </w:rPr>
      </w:pPr>
      <w:r w:rsidRPr="005C68D9">
        <w:rPr>
          <w:rFonts w:ascii="Calibri" w:hAnsi="Calibri" w:cs="Calibri"/>
          <w:b/>
          <w:bCs/>
        </w:rPr>
        <w:t xml:space="preserve">The </w:t>
      </w:r>
      <w:r w:rsidR="2EE540B6" w:rsidRPr="005C68D9">
        <w:rPr>
          <w:rFonts w:ascii="Calibri" w:hAnsi="Calibri" w:cs="Calibri"/>
          <w:b/>
          <w:bCs/>
        </w:rPr>
        <w:t>c</w:t>
      </w:r>
      <w:r w:rsidRPr="005C68D9">
        <w:rPr>
          <w:rFonts w:ascii="Calibri" w:hAnsi="Calibri" w:cs="Calibri"/>
          <w:b/>
          <w:bCs/>
        </w:rPr>
        <w:t xml:space="preserve">onsultation </w:t>
      </w:r>
      <w:r w:rsidR="44D0D0FE" w:rsidRPr="005C68D9">
        <w:rPr>
          <w:rFonts w:ascii="Calibri" w:hAnsi="Calibri" w:cs="Calibri"/>
          <w:b/>
          <w:bCs/>
        </w:rPr>
        <w:t>on Earth Observation</w:t>
      </w:r>
    </w:p>
    <w:p w14:paraId="23CE2F49" w14:textId="77777777" w:rsidR="00DC26A1" w:rsidRPr="005C68D9" w:rsidRDefault="00DC26A1" w:rsidP="005C68D9">
      <w:pPr>
        <w:pBdr>
          <w:top w:val="nil"/>
          <w:left w:val="nil"/>
          <w:bottom w:val="nil"/>
          <w:right w:val="nil"/>
          <w:between w:val="nil"/>
        </w:pBdr>
        <w:rPr>
          <w:rFonts w:ascii="Calibri" w:eastAsia="Calibri" w:hAnsi="Calibri" w:cs="Calibri"/>
          <w:color w:val="000000"/>
        </w:rPr>
      </w:pPr>
    </w:p>
    <w:p w14:paraId="1F33A737" w14:textId="75558A59" w:rsidR="00DC6A58" w:rsidRPr="005C68D9" w:rsidRDefault="00EA6BA0" w:rsidP="005C68D9">
      <w:pPr>
        <w:pBdr>
          <w:top w:val="nil"/>
          <w:left w:val="nil"/>
          <w:bottom w:val="nil"/>
          <w:right w:val="nil"/>
          <w:between w:val="nil"/>
        </w:pBdr>
        <w:ind w:left="426" w:hanging="426"/>
        <w:rPr>
          <w:rFonts w:ascii="Calibri" w:hAnsi="Calibri" w:cs="Calibri"/>
        </w:rPr>
      </w:pPr>
      <w:r w:rsidRPr="005C68D9">
        <w:rPr>
          <w:rFonts w:ascii="Calibri" w:hAnsi="Calibri" w:cs="Calibri"/>
        </w:rPr>
        <w:t>2.</w:t>
      </w:r>
      <w:r w:rsidRPr="005C68D9">
        <w:rPr>
          <w:rFonts w:ascii="Calibri" w:hAnsi="Calibri" w:cs="Calibri"/>
        </w:rPr>
        <w:tab/>
      </w:r>
      <w:r w:rsidR="3EF6561B" w:rsidRPr="005C68D9">
        <w:rPr>
          <w:rFonts w:ascii="Calibri" w:hAnsi="Calibri" w:cs="Calibri"/>
        </w:rPr>
        <w:t xml:space="preserve">The purpose of the consultation was to contribute to and strengthen the use of Earth Observation in development and use of National Wetland Inventories and in wetland assessment, monitoring and conservation, thereby supporting Contracting Parties in protection and wise use of wetlands, delivering and reporting on commitments under the Convention on Wetlands as well as other relevant global environmental agreements. </w:t>
      </w:r>
    </w:p>
    <w:p w14:paraId="453C2853" w14:textId="77777777" w:rsidR="00BC1D90" w:rsidRPr="005C68D9" w:rsidRDefault="00BC1D90" w:rsidP="005C68D9">
      <w:pPr>
        <w:pBdr>
          <w:top w:val="nil"/>
          <w:left w:val="nil"/>
          <w:bottom w:val="nil"/>
          <w:right w:val="nil"/>
          <w:between w:val="nil"/>
        </w:pBdr>
        <w:ind w:left="426" w:hanging="426"/>
        <w:rPr>
          <w:rFonts w:ascii="Calibri" w:hAnsi="Calibri" w:cs="Calibri"/>
        </w:rPr>
      </w:pPr>
    </w:p>
    <w:p w14:paraId="5B254479" w14:textId="6E7ABA9A" w:rsidR="00612204" w:rsidRPr="005C68D9" w:rsidRDefault="00EA6BA0" w:rsidP="005C68D9">
      <w:pPr>
        <w:pBdr>
          <w:top w:val="nil"/>
          <w:left w:val="nil"/>
          <w:bottom w:val="nil"/>
          <w:right w:val="nil"/>
          <w:between w:val="nil"/>
        </w:pBdr>
        <w:ind w:left="426" w:hanging="426"/>
        <w:rPr>
          <w:rFonts w:ascii="Calibri" w:hAnsi="Calibri" w:cs="Calibri"/>
        </w:rPr>
      </w:pPr>
      <w:r w:rsidRPr="005C68D9">
        <w:rPr>
          <w:rFonts w:ascii="Calibri" w:hAnsi="Calibri" w:cs="Calibri"/>
        </w:rPr>
        <w:t>3.</w:t>
      </w:r>
      <w:r w:rsidRPr="005C68D9">
        <w:rPr>
          <w:rFonts w:ascii="Calibri" w:hAnsi="Calibri" w:cs="Calibri"/>
        </w:rPr>
        <w:tab/>
      </w:r>
      <w:r w:rsidR="5143BDCD" w:rsidRPr="005C68D9">
        <w:rPr>
          <w:rFonts w:ascii="Calibri" w:hAnsi="Calibri" w:cs="Calibri"/>
        </w:rPr>
        <w:t xml:space="preserve">The consultation </w:t>
      </w:r>
      <w:r w:rsidR="00F1106F" w:rsidRPr="005C68D9">
        <w:rPr>
          <w:rFonts w:ascii="Calibri" w:hAnsi="Calibri" w:cs="Calibri"/>
        </w:rPr>
        <w:t xml:space="preserve">was carried out building on </w:t>
      </w:r>
      <w:r w:rsidR="009C0971" w:rsidRPr="005C68D9">
        <w:rPr>
          <w:rFonts w:ascii="Calibri" w:hAnsi="Calibri" w:cs="Calibri"/>
        </w:rPr>
        <w:t xml:space="preserve">in-depth interviews with 13 Contracting Parties on the development of national wetland inventories, priorities and needs (presented in SC63 Inf.2), and ongoing efforts under the Convention to support development of national wetland inventories (presented in SC64 Doc. 10, SC63 Doc.10 and SC62 Doc.9). </w:t>
      </w:r>
      <w:r w:rsidR="00F06E24" w:rsidRPr="005C68D9">
        <w:rPr>
          <w:rFonts w:ascii="Calibri" w:hAnsi="Calibri" w:cs="Calibri"/>
        </w:rPr>
        <w:t>S</w:t>
      </w:r>
      <w:r w:rsidR="009C0971" w:rsidRPr="005C68D9">
        <w:rPr>
          <w:rFonts w:ascii="Calibri" w:hAnsi="Calibri" w:cs="Calibri"/>
        </w:rPr>
        <w:t>emi-structured interviews were conducted with Earth Observation experts from five organisations, UN Environment Programme-Danish Hydraulic Institute (UNEP-DHI), Wetlands International, Japan Aerospace Exploration Agency (JAXA), Digital Earth Africa, and Tour du Valat, to discuss the technical and capacity needs of the Convention's Contracting Parties, particularly in relation to integrating Earth Observation technologies into wetland inventory, assessment, monitoring and conservation.</w:t>
      </w:r>
      <w:r w:rsidR="00F06E24" w:rsidRPr="005C68D9">
        <w:rPr>
          <w:rFonts w:ascii="Calibri" w:hAnsi="Calibri" w:cs="Calibri"/>
        </w:rPr>
        <w:t xml:space="preserve"> This provided the basis for</w:t>
      </w:r>
      <w:r w:rsidR="00F45135" w:rsidRPr="005C68D9">
        <w:rPr>
          <w:rFonts w:ascii="Calibri" w:hAnsi="Calibri" w:cs="Calibri"/>
        </w:rPr>
        <w:t xml:space="preserve"> </w:t>
      </w:r>
      <w:r w:rsidR="3EF6561B" w:rsidRPr="005C68D9">
        <w:rPr>
          <w:rFonts w:ascii="Calibri" w:hAnsi="Calibri" w:cs="Calibri"/>
        </w:rPr>
        <w:t xml:space="preserve">a dedicated Earth Observation Day held on 6 December 2024, in association with STRP27, </w:t>
      </w:r>
      <w:r w:rsidR="08987F85" w:rsidRPr="005C68D9">
        <w:rPr>
          <w:rFonts w:ascii="Calibri" w:hAnsi="Calibri" w:cs="Calibri"/>
        </w:rPr>
        <w:t xml:space="preserve">bringing together </w:t>
      </w:r>
      <w:r w:rsidR="003F106F" w:rsidRPr="005C68D9">
        <w:rPr>
          <w:rFonts w:ascii="Calibri" w:hAnsi="Calibri" w:cs="Calibri"/>
        </w:rPr>
        <w:t xml:space="preserve">Earth Observation </w:t>
      </w:r>
      <w:r w:rsidR="08987F85" w:rsidRPr="005C68D9">
        <w:rPr>
          <w:rFonts w:ascii="Calibri" w:hAnsi="Calibri" w:cs="Calibri"/>
        </w:rPr>
        <w:t xml:space="preserve">experts, STRP members, observers and National Focal Points. </w:t>
      </w:r>
    </w:p>
    <w:p w14:paraId="3E7AA77A" w14:textId="12BBB58A" w:rsidR="000B081A" w:rsidRPr="005C68D9" w:rsidRDefault="000B081A" w:rsidP="005C68D9">
      <w:pPr>
        <w:pBdr>
          <w:top w:val="nil"/>
          <w:left w:val="nil"/>
          <w:bottom w:val="nil"/>
          <w:right w:val="nil"/>
          <w:between w:val="nil"/>
        </w:pBdr>
        <w:ind w:left="426" w:hanging="426"/>
        <w:rPr>
          <w:rFonts w:ascii="Calibri" w:hAnsi="Calibri" w:cs="Calibri"/>
        </w:rPr>
      </w:pPr>
      <w:hyperlink w:history="1"/>
    </w:p>
    <w:p w14:paraId="59D90483" w14:textId="4E88BAFF" w:rsidR="00A56BAD" w:rsidRPr="005C68D9" w:rsidRDefault="00EA6BA0" w:rsidP="005C68D9">
      <w:pPr>
        <w:pBdr>
          <w:top w:val="nil"/>
          <w:left w:val="nil"/>
          <w:bottom w:val="nil"/>
          <w:right w:val="nil"/>
          <w:between w:val="nil"/>
        </w:pBdr>
        <w:ind w:left="426" w:hanging="426"/>
        <w:rPr>
          <w:rFonts w:ascii="Calibri" w:hAnsi="Calibri" w:cs="Calibri"/>
        </w:rPr>
      </w:pPr>
      <w:r w:rsidRPr="005C68D9">
        <w:rPr>
          <w:rFonts w:ascii="Calibri" w:hAnsi="Calibri" w:cs="Calibri"/>
        </w:rPr>
        <w:t>4.</w:t>
      </w:r>
      <w:r w:rsidRPr="005C68D9">
        <w:rPr>
          <w:rFonts w:ascii="Calibri" w:hAnsi="Calibri" w:cs="Calibri"/>
        </w:rPr>
        <w:tab/>
      </w:r>
      <w:r w:rsidR="2AE33A1F" w:rsidRPr="005C68D9">
        <w:rPr>
          <w:rFonts w:ascii="Calibri" w:hAnsi="Calibri" w:cs="Calibri"/>
        </w:rPr>
        <w:t xml:space="preserve">Earth Observation Day was opened by Dr. Hugh Robertson, STRP Chair, and Jerker Tamelander, Director of Science and Policy, Secretariat of the Convention on Wetlands. Flore Lafaye de Micheaux (Senior Advisor for Europe) and Filip Aggestam (Scientific and Technical Officer) presented the Secretariat’s ongoing work on supporting Contracting Parties in relation to </w:t>
      </w:r>
      <w:r w:rsidR="2AE33A1F" w:rsidRPr="005C68D9">
        <w:rPr>
          <w:rFonts w:ascii="Calibri" w:hAnsi="Calibri" w:cs="Calibri"/>
        </w:rPr>
        <w:lastRenderedPageBreak/>
        <w:t xml:space="preserve">national wetland inventory and a summary of interviews conducted with Contracting Parties and </w:t>
      </w:r>
      <w:r w:rsidR="003F106F" w:rsidRPr="005C68D9">
        <w:rPr>
          <w:rFonts w:ascii="Calibri" w:hAnsi="Calibri" w:cs="Calibri"/>
        </w:rPr>
        <w:t xml:space="preserve">Earth Observation </w:t>
      </w:r>
      <w:r w:rsidR="2AE33A1F" w:rsidRPr="005C68D9">
        <w:rPr>
          <w:rFonts w:ascii="Calibri" w:hAnsi="Calibri" w:cs="Calibri"/>
        </w:rPr>
        <w:t xml:space="preserve">experts. Presentations by </w:t>
      </w:r>
      <w:r w:rsidR="003F106F" w:rsidRPr="005C68D9">
        <w:rPr>
          <w:rFonts w:ascii="Calibri" w:hAnsi="Calibri" w:cs="Calibri"/>
        </w:rPr>
        <w:t>Earth Observation</w:t>
      </w:r>
      <w:r w:rsidR="2AE33A1F" w:rsidRPr="005C68D9">
        <w:rPr>
          <w:rFonts w:ascii="Calibri" w:hAnsi="Calibri" w:cs="Calibri"/>
        </w:rPr>
        <w:t xml:space="preserve"> experts addressed the transformative potential of E</w:t>
      </w:r>
      <w:r w:rsidR="00CD6677" w:rsidRPr="005C68D9">
        <w:rPr>
          <w:rFonts w:ascii="Calibri" w:hAnsi="Calibri" w:cs="Calibri"/>
        </w:rPr>
        <w:t xml:space="preserve">arth </w:t>
      </w:r>
      <w:r w:rsidR="2AE33A1F" w:rsidRPr="005C68D9">
        <w:rPr>
          <w:rFonts w:ascii="Calibri" w:hAnsi="Calibri" w:cs="Calibri"/>
        </w:rPr>
        <w:t>O</w:t>
      </w:r>
      <w:r w:rsidR="00CD6677" w:rsidRPr="005C68D9">
        <w:rPr>
          <w:rFonts w:ascii="Calibri" w:hAnsi="Calibri" w:cs="Calibri"/>
        </w:rPr>
        <w:t>bservation</w:t>
      </w:r>
      <w:r w:rsidR="2AE33A1F" w:rsidRPr="005C68D9">
        <w:rPr>
          <w:rFonts w:ascii="Calibri" w:hAnsi="Calibri" w:cs="Calibri"/>
        </w:rPr>
        <w:t xml:space="preserve"> </w:t>
      </w:r>
      <w:r w:rsidR="00420830" w:rsidRPr="005C68D9">
        <w:rPr>
          <w:rFonts w:ascii="Calibri" w:hAnsi="Calibri" w:cs="Calibri"/>
        </w:rPr>
        <w:t xml:space="preserve">data and </w:t>
      </w:r>
      <w:r w:rsidR="2AE33A1F" w:rsidRPr="005C68D9">
        <w:rPr>
          <w:rFonts w:ascii="Calibri" w:hAnsi="Calibri" w:cs="Calibri"/>
        </w:rPr>
        <w:t xml:space="preserve">tools for wetland inventory and monitoring (Marc Paganini, </w:t>
      </w:r>
      <w:r w:rsidR="003D7E29" w:rsidRPr="005C68D9">
        <w:rPr>
          <w:rFonts w:ascii="Calibri" w:hAnsi="Calibri" w:cs="Calibri"/>
        </w:rPr>
        <w:t xml:space="preserve">European Space Agency, </w:t>
      </w:r>
      <w:r w:rsidR="2AE33A1F" w:rsidRPr="005C68D9">
        <w:rPr>
          <w:rFonts w:ascii="Calibri" w:hAnsi="Calibri" w:cs="Calibri"/>
        </w:rPr>
        <w:t xml:space="preserve">ESA); the capabilities of spaceborne radar for wetland mapping, with case studies from the Global Mangrove Watch and the ALOS Wetland Inundation Mapping initiative (Åke Rosenqvist, JAXA); use of machine learning towards creating a global wetland dataset through Global Wetland Watch (Christian Toettrup, DHI, and Stuart Crane, UNEP); the development of operational and sustainable </w:t>
      </w:r>
      <w:r w:rsidR="0097043C" w:rsidRPr="005C68D9">
        <w:rPr>
          <w:rFonts w:ascii="Calibri" w:hAnsi="Calibri" w:cs="Calibri"/>
        </w:rPr>
        <w:t xml:space="preserve">Earth Observation </w:t>
      </w:r>
      <w:r w:rsidR="2AE33A1F" w:rsidRPr="005C68D9">
        <w:rPr>
          <w:rFonts w:ascii="Calibri" w:hAnsi="Calibri" w:cs="Calibri"/>
        </w:rPr>
        <w:t xml:space="preserve">services through Copernicus, the </w:t>
      </w:r>
      <w:r w:rsidR="0097043C" w:rsidRPr="005C68D9">
        <w:rPr>
          <w:rFonts w:ascii="Calibri" w:hAnsi="Calibri" w:cs="Calibri"/>
        </w:rPr>
        <w:t xml:space="preserve">Earth Observation </w:t>
      </w:r>
      <w:r w:rsidR="2AE33A1F" w:rsidRPr="005C68D9">
        <w:rPr>
          <w:rFonts w:ascii="Calibri" w:hAnsi="Calibri" w:cs="Calibri"/>
        </w:rPr>
        <w:t xml:space="preserve">flagship programme of the European Union (Michel Massart, EU-JRC); as well as experiences of regional programmes that have been successful in supporting application of </w:t>
      </w:r>
      <w:r w:rsidR="0097043C" w:rsidRPr="005C68D9">
        <w:rPr>
          <w:rFonts w:ascii="Calibri" w:hAnsi="Calibri" w:cs="Calibri"/>
        </w:rPr>
        <w:t xml:space="preserve">Earth Observation </w:t>
      </w:r>
      <w:r w:rsidR="2AE33A1F" w:rsidRPr="005C68D9">
        <w:rPr>
          <w:rFonts w:ascii="Calibri" w:hAnsi="Calibri" w:cs="Calibri"/>
        </w:rPr>
        <w:t>tools (Anis Guelmami, Mediterranean Wetlands Observatory; and Lisa-Maria Rebelo and Mpho Sadiki, Digital Earth Africa). The day concluded with a panel discussion, moderated by Jerker Tamelander. The Earth Observation Day</w:t>
      </w:r>
      <w:r w:rsidR="00216CDB" w:rsidRPr="005C68D9">
        <w:rPr>
          <w:rFonts w:ascii="Calibri" w:hAnsi="Calibri" w:cs="Calibri"/>
        </w:rPr>
        <w:t xml:space="preserve"> </w:t>
      </w:r>
      <w:hyperlink r:id="rId11">
        <w:r w:rsidR="00216CDB" w:rsidRPr="005C68D9">
          <w:rPr>
            <w:rStyle w:val="Hyperlink"/>
            <w:rFonts w:ascii="Calibri" w:hAnsi="Calibri" w:cs="Calibri"/>
          </w:rPr>
          <w:t>background document</w:t>
        </w:r>
      </w:hyperlink>
      <w:r w:rsidR="00216CDB" w:rsidRPr="005C68D9">
        <w:rPr>
          <w:rFonts w:ascii="Calibri" w:hAnsi="Calibri" w:cs="Calibri"/>
        </w:rPr>
        <w:t>,</w:t>
      </w:r>
      <w:r w:rsidR="2AE33A1F" w:rsidRPr="005C68D9">
        <w:rPr>
          <w:rFonts w:ascii="Calibri" w:hAnsi="Calibri" w:cs="Calibri"/>
        </w:rPr>
        <w:t xml:space="preserve"> </w:t>
      </w:r>
      <w:hyperlink r:id="rId12" w:history="1">
        <w:r w:rsidR="0039500F" w:rsidRPr="005C68D9">
          <w:rPr>
            <w:rStyle w:val="Hyperlink"/>
            <w:rFonts w:ascii="Calibri" w:hAnsi="Calibri" w:cs="Calibri"/>
          </w:rPr>
          <w:t>programme</w:t>
        </w:r>
      </w:hyperlink>
      <w:r w:rsidR="2AE33A1F" w:rsidRPr="005C68D9">
        <w:rPr>
          <w:rFonts w:ascii="Calibri" w:hAnsi="Calibri" w:cs="Calibri"/>
        </w:rPr>
        <w:t xml:space="preserve"> as well as </w:t>
      </w:r>
      <w:hyperlink r:id="rId13" w:history="1">
        <w:r w:rsidR="0048446B" w:rsidRPr="005C68D9">
          <w:rPr>
            <w:rStyle w:val="Hyperlink"/>
            <w:rFonts w:ascii="Calibri" w:hAnsi="Calibri" w:cs="Calibri"/>
          </w:rPr>
          <w:t>presentations</w:t>
        </w:r>
      </w:hyperlink>
      <w:r w:rsidR="0048446B" w:rsidRPr="005C68D9">
        <w:rPr>
          <w:rFonts w:ascii="Calibri" w:hAnsi="Calibri" w:cs="Calibri"/>
        </w:rPr>
        <w:t xml:space="preserve"> </w:t>
      </w:r>
      <w:r w:rsidR="2AE33A1F" w:rsidRPr="005C68D9">
        <w:rPr>
          <w:rFonts w:ascii="Calibri" w:hAnsi="Calibri" w:cs="Calibri"/>
        </w:rPr>
        <w:t xml:space="preserve">are available on the Convention website.  </w:t>
      </w:r>
    </w:p>
    <w:p w14:paraId="3F551471" w14:textId="77777777" w:rsidR="007B4A69" w:rsidRPr="005C68D9" w:rsidRDefault="007B4A69" w:rsidP="005C68D9">
      <w:pPr>
        <w:rPr>
          <w:rFonts w:ascii="Calibri" w:hAnsi="Calibri" w:cs="Calibri"/>
          <w:b/>
        </w:rPr>
      </w:pPr>
    </w:p>
    <w:p w14:paraId="0B59DDFD" w14:textId="5305CD93" w:rsidR="00062450" w:rsidRPr="005C68D9" w:rsidRDefault="00EA6BA0" w:rsidP="005C68D9">
      <w:pPr>
        <w:pBdr>
          <w:top w:val="nil"/>
          <w:left w:val="nil"/>
          <w:bottom w:val="nil"/>
          <w:right w:val="nil"/>
          <w:between w:val="nil"/>
        </w:pBdr>
        <w:ind w:left="426" w:hanging="426"/>
        <w:rPr>
          <w:rFonts w:ascii="Calibri" w:hAnsi="Calibri" w:cs="Calibri"/>
        </w:rPr>
      </w:pPr>
      <w:r w:rsidRPr="005C68D9">
        <w:rPr>
          <w:rFonts w:ascii="Calibri" w:hAnsi="Calibri" w:cs="Calibri"/>
        </w:rPr>
        <w:t>5.</w:t>
      </w:r>
      <w:r w:rsidRPr="005C68D9">
        <w:rPr>
          <w:rFonts w:ascii="Calibri" w:hAnsi="Calibri" w:cs="Calibri"/>
        </w:rPr>
        <w:tab/>
      </w:r>
      <w:r w:rsidR="00D90845" w:rsidRPr="005C68D9">
        <w:rPr>
          <w:rFonts w:ascii="Calibri" w:hAnsi="Calibri" w:cs="Calibri"/>
        </w:rPr>
        <w:t>This</w:t>
      </w:r>
      <w:r w:rsidR="00B2683F" w:rsidRPr="005C68D9">
        <w:rPr>
          <w:rFonts w:ascii="Calibri" w:hAnsi="Calibri" w:cs="Calibri"/>
        </w:rPr>
        <w:t xml:space="preserve"> </w:t>
      </w:r>
      <w:r w:rsidR="00295468" w:rsidRPr="005C68D9">
        <w:rPr>
          <w:rFonts w:ascii="Calibri" w:hAnsi="Calibri" w:cs="Calibri"/>
        </w:rPr>
        <w:t>r</w:t>
      </w:r>
      <w:r w:rsidR="00094250" w:rsidRPr="005C68D9">
        <w:rPr>
          <w:rFonts w:ascii="Calibri" w:hAnsi="Calibri" w:cs="Calibri"/>
        </w:rPr>
        <w:t>eport</w:t>
      </w:r>
      <w:r w:rsidR="00007CC8" w:rsidRPr="005C68D9">
        <w:rPr>
          <w:rFonts w:ascii="Calibri" w:hAnsi="Calibri" w:cs="Calibri"/>
        </w:rPr>
        <w:t xml:space="preserve"> summarizes the main findings and </w:t>
      </w:r>
      <w:r w:rsidR="00F164D2" w:rsidRPr="005C68D9">
        <w:rPr>
          <w:rFonts w:ascii="Calibri" w:hAnsi="Calibri" w:cs="Calibri"/>
        </w:rPr>
        <w:t>recommendations arising from the consultation</w:t>
      </w:r>
      <w:r w:rsidR="0071515E" w:rsidRPr="005C68D9">
        <w:rPr>
          <w:rFonts w:ascii="Calibri" w:hAnsi="Calibri" w:cs="Calibri"/>
        </w:rPr>
        <w:t xml:space="preserve">. </w:t>
      </w:r>
      <w:r w:rsidR="003D53E1" w:rsidRPr="005C68D9">
        <w:rPr>
          <w:rFonts w:ascii="Calibri" w:hAnsi="Calibri" w:cs="Calibri"/>
        </w:rPr>
        <w:t xml:space="preserve">It </w:t>
      </w:r>
      <w:r w:rsidR="00EC492B" w:rsidRPr="005C68D9">
        <w:rPr>
          <w:rFonts w:ascii="Calibri" w:hAnsi="Calibri" w:cs="Calibri"/>
        </w:rPr>
        <w:t xml:space="preserve">is </w:t>
      </w:r>
      <w:r w:rsidR="003D53E1" w:rsidRPr="005C68D9">
        <w:rPr>
          <w:rFonts w:ascii="Calibri" w:hAnsi="Calibri" w:cs="Calibri"/>
        </w:rPr>
        <w:t xml:space="preserve">provided to the </w:t>
      </w:r>
      <w:r w:rsidR="005C68D9">
        <w:rPr>
          <w:rFonts w:ascii="Calibri" w:hAnsi="Calibri" w:cs="Calibri"/>
        </w:rPr>
        <w:t>64th m</w:t>
      </w:r>
      <w:r w:rsidR="003D53E1" w:rsidRPr="005C68D9">
        <w:rPr>
          <w:rFonts w:ascii="Calibri" w:hAnsi="Calibri" w:cs="Calibri"/>
        </w:rPr>
        <w:t xml:space="preserve">eeting of the Standing Committee of the Convention as an </w:t>
      </w:r>
      <w:r w:rsidR="005C68D9">
        <w:rPr>
          <w:rFonts w:ascii="Calibri" w:hAnsi="Calibri" w:cs="Calibri"/>
        </w:rPr>
        <w:t>i</w:t>
      </w:r>
      <w:r w:rsidR="003D53E1" w:rsidRPr="005C68D9">
        <w:rPr>
          <w:rFonts w:ascii="Calibri" w:hAnsi="Calibri" w:cs="Calibri"/>
        </w:rPr>
        <w:t xml:space="preserve">nformation </w:t>
      </w:r>
      <w:r w:rsidR="005C68D9">
        <w:rPr>
          <w:rFonts w:ascii="Calibri" w:hAnsi="Calibri" w:cs="Calibri"/>
        </w:rPr>
        <w:t>d</w:t>
      </w:r>
      <w:r w:rsidR="003D53E1" w:rsidRPr="005C68D9">
        <w:rPr>
          <w:rFonts w:ascii="Calibri" w:hAnsi="Calibri" w:cs="Calibri"/>
        </w:rPr>
        <w:t>ocument</w:t>
      </w:r>
      <w:r w:rsidR="00815158" w:rsidRPr="005C68D9">
        <w:rPr>
          <w:rFonts w:ascii="Calibri" w:hAnsi="Calibri" w:cs="Calibri"/>
        </w:rPr>
        <w:t>. The final consultation report will be provided to COP15</w:t>
      </w:r>
      <w:r w:rsidR="00D67A9F" w:rsidRPr="005C68D9">
        <w:rPr>
          <w:rFonts w:ascii="Calibri" w:hAnsi="Calibri" w:cs="Calibri"/>
        </w:rPr>
        <w:t>.</w:t>
      </w:r>
      <w:r w:rsidR="003D53E1" w:rsidRPr="005C68D9">
        <w:rPr>
          <w:rFonts w:ascii="Calibri" w:hAnsi="Calibri" w:cs="Calibri"/>
        </w:rPr>
        <w:t xml:space="preserve"> </w:t>
      </w:r>
    </w:p>
    <w:p w14:paraId="2787E50B" w14:textId="77777777" w:rsidR="00E93120" w:rsidRPr="005C68D9" w:rsidRDefault="00E93120" w:rsidP="005C68D9">
      <w:pPr>
        <w:rPr>
          <w:rFonts w:ascii="Calibri" w:hAnsi="Calibri" w:cs="Calibri"/>
        </w:rPr>
      </w:pPr>
    </w:p>
    <w:p w14:paraId="236A9EC8" w14:textId="77777777" w:rsidR="00E93120" w:rsidRPr="005C68D9" w:rsidRDefault="00E93120" w:rsidP="005C68D9">
      <w:pPr>
        <w:keepNext/>
        <w:ind w:left="425" w:hanging="425"/>
        <w:rPr>
          <w:rFonts w:ascii="Calibri" w:eastAsia="Calibri" w:hAnsi="Calibri" w:cs="Calibri"/>
          <w:b/>
        </w:rPr>
      </w:pPr>
      <w:r w:rsidRPr="005C68D9">
        <w:rPr>
          <w:rFonts w:ascii="Calibri" w:eastAsia="Calibri" w:hAnsi="Calibri" w:cs="Calibri"/>
          <w:b/>
        </w:rPr>
        <w:t xml:space="preserve">Key findings </w:t>
      </w:r>
    </w:p>
    <w:p w14:paraId="3D81618B" w14:textId="77777777" w:rsidR="00E93120" w:rsidRPr="005C68D9" w:rsidRDefault="00E93120" w:rsidP="005C68D9">
      <w:pPr>
        <w:rPr>
          <w:rFonts w:ascii="Calibri" w:hAnsi="Calibri" w:cs="Calibri"/>
        </w:rPr>
      </w:pPr>
    </w:p>
    <w:p w14:paraId="479F3F58" w14:textId="6152F5F5" w:rsidR="00E93120" w:rsidRPr="005C68D9" w:rsidRDefault="00EA6BA0" w:rsidP="005C68D9">
      <w:pPr>
        <w:pBdr>
          <w:top w:val="nil"/>
          <w:left w:val="nil"/>
          <w:bottom w:val="nil"/>
          <w:right w:val="nil"/>
          <w:between w:val="nil"/>
        </w:pBdr>
        <w:ind w:left="426" w:hanging="426"/>
        <w:rPr>
          <w:rFonts w:ascii="Calibri" w:hAnsi="Calibri" w:cs="Calibri"/>
        </w:rPr>
      </w:pPr>
      <w:r w:rsidRPr="005C68D9">
        <w:rPr>
          <w:rFonts w:ascii="Calibri" w:hAnsi="Calibri" w:cs="Calibri"/>
        </w:rPr>
        <w:t>6.</w:t>
      </w:r>
      <w:r w:rsidRPr="005C68D9">
        <w:rPr>
          <w:rFonts w:ascii="Calibri" w:hAnsi="Calibri" w:cs="Calibri"/>
        </w:rPr>
        <w:tab/>
      </w:r>
      <w:r w:rsidR="00264589" w:rsidRPr="005C68D9">
        <w:rPr>
          <w:rFonts w:ascii="Calibri" w:hAnsi="Calibri" w:cs="Calibri"/>
        </w:rPr>
        <w:t xml:space="preserve">The key findings of the consultation are </w:t>
      </w:r>
      <w:r w:rsidR="00E34178" w:rsidRPr="005C68D9">
        <w:rPr>
          <w:rFonts w:ascii="Calibri" w:hAnsi="Calibri" w:cs="Calibri"/>
        </w:rPr>
        <w:t xml:space="preserve">summarized </w:t>
      </w:r>
      <w:r w:rsidR="00E93120" w:rsidRPr="005C68D9">
        <w:rPr>
          <w:rFonts w:ascii="Calibri" w:hAnsi="Calibri" w:cs="Calibri"/>
        </w:rPr>
        <w:t>below</w:t>
      </w:r>
      <w:r w:rsidR="006D02E8" w:rsidRPr="005C68D9">
        <w:rPr>
          <w:rFonts w:ascii="Calibri" w:hAnsi="Calibri" w:cs="Calibri"/>
        </w:rPr>
        <w:t xml:space="preserve">: </w:t>
      </w:r>
    </w:p>
    <w:p w14:paraId="219EFA8F" w14:textId="77777777" w:rsidR="00E93120" w:rsidRPr="005C68D9" w:rsidRDefault="00E93120" w:rsidP="005C68D9">
      <w:pPr>
        <w:pStyle w:val="ListParagraph"/>
        <w:ind w:left="360"/>
        <w:rPr>
          <w:rFonts w:ascii="Calibri" w:hAnsi="Calibri" w:cs="Calibri"/>
        </w:rPr>
      </w:pPr>
    </w:p>
    <w:p w14:paraId="698514CA" w14:textId="73D8DAE8" w:rsidR="00E93120" w:rsidRPr="005C68D9" w:rsidRDefault="00EA6BA0" w:rsidP="005C68D9">
      <w:pPr>
        <w:pBdr>
          <w:top w:val="nil"/>
          <w:left w:val="nil"/>
          <w:bottom w:val="nil"/>
          <w:right w:val="nil"/>
          <w:between w:val="nil"/>
        </w:pBdr>
        <w:ind w:left="845" w:hanging="420"/>
        <w:rPr>
          <w:rFonts w:ascii="Calibri" w:hAnsi="Calibri" w:cs="Calibri"/>
        </w:rPr>
      </w:pPr>
      <w:r w:rsidRPr="005C68D9">
        <w:rPr>
          <w:rFonts w:ascii="Calibri" w:hAnsi="Calibri" w:cs="Calibri"/>
        </w:rPr>
        <w:t>a.</w:t>
      </w:r>
      <w:r w:rsidRPr="005C68D9">
        <w:rPr>
          <w:rFonts w:ascii="Calibri" w:hAnsi="Calibri" w:cs="Calibri"/>
        </w:rPr>
        <w:tab/>
      </w:r>
      <w:r w:rsidR="69FD26CF" w:rsidRPr="005C68D9">
        <w:rPr>
          <w:rFonts w:ascii="Calibri" w:hAnsi="Calibri" w:cs="Calibri"/>
          <w:b/>
          <w:bCs/>
          <w:i/>
          <w:iCs/>
        </w:rPr>
        <w:t>E</w:t>
      </w:r>
      <w:r w:rsidR="0097043C" w:rsidRPr="005C68D9">
        <w:rPr>
          <w:rFonts w:ascii="Calibri" w:hAnsi="Calibri" w:cs="Calibri"/>
          <w:b/>
          <w:bCs/>
          <w:i/>
          <w:iCs/>
        </w:rPr>
        <w:t xml:space="preserve">arth </w:t>
      </w:r>
      <w:r w:rsidR="69FD26CF" w:rsidRPr="005C68D9">
        <w:rPr>
          <w:rFonts w:ascii="Calibri" w:hAnsi="Calibri" w:cs="Calibri"/>
          <w:b/>
          <w:bCs/>
          <w:i/>
          <w:iCs/>
        </w:rPr>
        <w:t>O</w:t>
      </w:r>
      <w:r w:rsidR="0097043C" w:rsidRPr="005C68D9">
        <w:rPr>
          <w:rFonts w:ascii="Calibri" w:hAnsi="Calibri" w:cs="Calibri"/>
          <w:b/>
          <w:bCs/>
          <w:i/>
          <w:iCs/>
        </w:rPr>
        <w:t>bservation</w:t>
      </w:r>
      <w:r w:rsidR="69FD26CF" w:rsidRPr="005C68D9">
        <w:rPr>
          <w:rFonts w:ascii="Calibri" w:hAnsi="Calibri" w:cs="Calibri"/>
          <w:b/>
          <w:bCs/>
          <w:i/>
          <w:iCs/>
        </w:rPr>
        <w:t xml:space="preserve"> data generation and data quality are increasing rapidly.</w:t>
      </w:r>
      <w:r w:rsidR="69FD26CF" w:rsidRPr="005C68D9">
        <w:rPr>
          <w:rFonts w:ascii="Calibri" w:hAnsi="Calibri" w:cs="Calibri"/>
          <w:b/>
          <w:bCs/>
        </w:rPr>
        <w:t xml:space="preserve"> </w:t>
      </w:r>
      <w:r w:rsidR="69FD26CF" w:rsidRPr="005C68D9">
        <w:rPr>
          <w:rFonts w:ascii="Calibri" w:hAnsi="Calibri" w:cs="Calibri"/>
        </w:rPr>
        <w:t xml:space="preserve">The range of satellites and sensors generating data relevant to wetland </w:t>
      </w:r>
      <w:r w:rsidR="00605EF3" w:rsidRPr="005C68D9">
        <w:rPr>
          <w:rFonts w:ascii="Calibri" w:hAnsi="Calibri" w:cs="Calibri"/>
        </w:rPr>
        <w:t>inventory, assessment, monitoring and conservation</w:t>
      </w:r>
      <w:r w:rsidR="69FD26CF" w:rsidRPr="005C68D9">
        <w:rPr>
          <w:rFonts w:ascii="Calibri" w:hAnsi="Calibri" w:cs="Calibri"/>
        </w:rPr>
        <w:t xml:space="preserve"> has increased rapidly over many years, and continues to increase. This provides more, and more accurate data, at high temporal and spatial resolution. Ongoing developments in artificial intelligence and machine learning is expected to further contribute to increasing the availability and applicability of E</w:t>
      </w:r>
      <w:r w:rsidR="0097043C" w:rsidRPr="005C68D9">
        <w:rPr>
          <w:rFonts w:ascii="Calibri" w:hAnsi="Calibri" w:cs="Calibri"/>
        </w:rPr>
        <w:t xml:space="preserve">arth </w:t>
      </w:r>
      <w:r w:rsidR="69FD26CF" w:rsidRPr="005C68D9">
        <w:rPr>
          <w:rFonts w:ascii="Calibri" w:hAnsi="Calibri" w:cs="Calibri"/>
        </w:rPr>
        <w:t>O</w:t>
      </w:r>
      <w:r w:rsidR="0097043C" w:rsidRPr="005C68D9">
        <w:rPr>
          <w:rFonts w:ascii="Calibri" w:hAnsi="Calibri" w:cs="Calibri"/>
        </w:rPr>
        <w:t>bservation</w:t>
      </w:r>
      <w:r w:rsidR="69FD26CF" w:rsidRPr="005C68D9">
        <w:rPr>
          <w:rFonts w:ascii="Calibri" w:hAnsi="Calibri" w:cs="Calibri"/>
        </w:rPr>
        <w:t xml:space="preserve"> for identifying and mapping wetlands, assessing condition and ecosystem service provision. </w:t>
      </w:r>
    </w:p>
    <w:p w14:paraId="179D43AD" w14:textId="77777777" w:rsidR="00E93120" w:rsidRPr="005C68D9" w:rsidRDefault="00E93120" w:rsidP="005C68D9">
      <w:pPr>
        <w:pStyle w:val="ListParagraph"/>
        <w:ind w:left="851"/>
        <w:rPr>
          <w:rFonts w:ascii="Calibri" w:hAnsi="Calibri" w:cs="Calibri"/>
        </w:rPr>
      </w:pPr>
    </w:p>
    <w:p w14:paraId="28ADE5FD" w14:textId="6FAA3F61" w:rsidR="00E83220" w:rsidRPr="005C68D9" w:rsidRDefault="00EA6BA0" w:rsidP="005C68D9">
      <w:pPr>
        <w:pBdr>
          <w:top w:val="nil"/>
          <w:left w:val="nil"/>
          <w:bottom w:val="nil"/>
          <w:right w:val="nil"/>
          <w:between w:val="nil"/>
        </w:pBdr>
        <w:ind w:left="845" w:hanging="420"/>
        <w:rPr>
          <w:rFonts w:ascii="Calibri" w:hAnsi="Calibri" w:cs="Calibri"/>
        </w:rPr>
      </w:pPr>
      <w:r w:rsidRPr="005C68D9">
        <w:rPr>
          <w:rFonts w:ascii="Calibri" w:hAnsi="Calibri" w:cs="Calibri"/>
        </w:rPr>
        <w:t>b.</w:t>
      </w:r>
      <w:r w:rsidRPr="005C68D9">
        <w:rPr>
          <w:rFonts w:ascii="Calibri" w:hAnsi="Calibri" w:cs="Calibri"/>
        </w:rPr>
        <w:tab/>
      </w:r>
      <w:r w:rsidR="0097043C" w:rsidRPr="005C68D9">
        <w:rPr>
          <w:rFonts w:ascii="Calibri" w:hAnsi="Calibri" w:cs="Calibri"/>
          <w:b/>
          <w:bCs/>
          <w:i/>
          <w:iCs/>
        </w:rPr>
        <w:t xml:space="preserve">Earth Observation </w:t>
      </w:r>
      <w:r w:rsidR="3EF6561B" w:rsidRPr="005C68D9">
        <w:rPr>
          <w:rFonts w:ascii="Calibri" w:hAnsi="Calibri" w:cs="Calibri"/>
          <w:b/>
          <w:bCs/>
          <w:i/>
          <w:iCs/>
        </w:rPr>
        <w:t xml:space="preserve">data is often freely available. </w:t>
      </w:r>
      <w:r w:rsidR="0097043C" w:rsidRPr="005C68D9">
        <w:rPr>
          <w:rFonts w:ascii="Calibri" w:hAnsi="Calibri" w:cs="Calibri"/>
        </w:rPr>
        <w:t>Earth Observation</w:t>
      </w:r>
      <w:r w:rsidR="0097043C" w:rsidRPr="005C68D9" w:rsidDel="0097043C">
        <w:rPr>
          <w:rFonts w:ascii="Calibri" w:hAnsi="Calibri" w:cs="Calibri"/>
        </w:rPr>
        <w:t xml:space="preserve"> </w:t>
      </w:r>
      <w:r w:rsidR="3EF6561B" w:rsidRPr="005C68D9">
        <w:rPr>
          <w:rFonts w:ascii="Calibri" w:hAnsi="Calibri" w:cs="Calibri"/>
        </w:rPr>
        <w:t xml:space="preserve">data is, for the most part, readily and freely available for application in wetland inventory, assessment, monitoring and conservation. Space agencies put a very large part of the data they generate in the public domain or make it available for non-commercial applications for free. This includes raw data, as well as derived products and services. This is an exceptionally valuable ‘public service’, also bearing in mind that many countries may not have the infrastructure and technical capability for generating, storing and processing large volumes of </w:t>
      </w:r>
      <w:r w:rsidR="0097043C" w:rsidRPr="005C68D9">
        <w:rPr>
          <w:rFonts w:ascii="Calibri" w:hAnsi="Calibri" w:cs="Calibri"/>
        </w:rPr>
        <w:t>Earth Observation</w:t>
      </w:r>
      <w:r w:rsidR="0097043C" w:rsidRPr="005C68D9" w:rsidDel="0097043C">
        <w:rPr>
          <w:rFonts w:ascii="Calibri" w:hAnsi="Calibri" w:cs="Calibri"/>
        </w:rPr>
        <w:t xml:space="preserve"> </w:t>
      </w:r>
      <w:r w:rsidR="3EF6561B" w:rsidRPr="005C68D9">
        <w:rPr>
          <w:rFonts w:ascii="Calibri" w:hAnsi="Calibri" w:cs="Calibri"/>
        </w:rPr>
        <w:t>data, and that developing and maintaining such capability at national level can be very costly as well as impractical.</w:t>
      </w:r>
      <w:r w:rsidR="000C6959" w:rsidRPr="005C68D9">
        <w:rPr>
          <w:rFonts w:ascii="Calibri" w:hAnsi="Calibri" w:cs="Calibri"/>
        </w:rPr>
        <w:t xml:space="preserve"> Commercial </w:t>
      </w:r>
      <w:r w:rsidR="0097043C" w:rsidRPr="005C68D9">
        <w:rPr>
          <w:rFonts w:ascii="Calibri" w:hAnsi="Calibri" w:cs="Calibri"/>
        </w:rPr>
        <w:t xml:space="preserve">Earth Observation </w:t>
      </w:r>
      <w:r w:rsidR="000C6959" w:rsidRPr="005C68D9">
        <w:rPr>
          <w:rFonts w:ascii="Calibri" w:hAnsi="Calibri" w:cs="Calibri"/>
        </w:rPr>
        <w:t>data with very high spatial resolution, while not freely available, can also play a crucial role in enhancing wetland inventory, assessment and monitoring efforts, offering spatial details that can justify their cost for specific local-scale applications (e.g. monitoring of small or fragmented wetland habitats or human-made wetlands, monitoring of wetland restoration projects, environmental impact assessment etc.).</w:t>
      </w:r>
      <w:r w:rsidR="3EF6561B" w:rsidRPr="005C68D9">
        <w:rPr>
          <w:rFonts w:ascii="Calibri" w:hAnsi="Calibri" w:cs="Calibri"/>
        </w:rPr>
        <w:t xml:space="preserve"> </w:t>
      </w:r>
    </w:p>
    <w:p w14:paraId="3B99848D" w14:textId="77777777" w:rsidR="00BE7E59" w:rsidRPr="005C68D9" w:rsidRDefault="00BE7E59" w:rsidP="005C68D9">
      <w:pPr>
        <w:pStyle w:val="ListParagraph"/>
        <w:ind w:left="851"/>
        <w:rPr>
          <w:rFonts w:ascii="Calibri" w:hAnsi="Calibri" w:cs="Calibri"/>
        </w:rPr>
      </w:pPr>
    </w:p>
    <w:p w14:paraId="47B805F6" w14:textId="70C23F3E" w:rsidR="00547966" w:rsidRPr="005C68D9" w:rsidRDefault="00EA6BA0" w:rsidP="005C68D9">
      <w:pPr>
        <w:pBdr>
          <w:top w:val="nil"/>
          <w:left w:val="nil"/>
          <w:bottom w:val="nil"/>
          <w:right w:val="nil"/>
          <w:between w:val="nil"/>
        </w:pBdr>
        <w:ind w:left="845" w:hanging="420"/>
        <w:rPr>
          <w:rFonts w:ascii="Calibri" w:hAnsi="Calibri" w:cs="Calibri"/>
        </w:rPr>
      </w:pPr>
      <w:r w:rsidRPr="005C68D9">
        <w:rPr>
          <w:rFonts w:ascii="Calibri" w:hAnsi="Calibri" w:cs="Calibri"/>
        </w:rPr>
        <w:t>c.</w:t>
      </w:r>
      <w:r w:rsidRPr="005C68D9">
        <w:rPr>
          <w:rFonts w:ascii="Calibri" w:hAnsi="Calibri" w:cs="Calibri"/>
        </w:rPr>
        <w:tab/>
      </w:r>
      <w:r w:rsidR="00CF0A89" w:rsidRPr="005C68D9">
        <w:rPr>
          <w:rFonts w:ascii="Calibri" w:hAnsi="Calibri" w:cs="Calibri"/>
          <w:b/>
          <w:bCs/>
          <w:i/>
          <w:iCs/>
        </w:rPr>
        <w:t>Earth Observation</w:t>
      </w:r>
      <w:r w:rsidR="00CF0A89" w:rsidRPr="005C68D9" w:rsidDel="00CF0A89">
        <w:rPr>
          <w:rFonts w:ascii="Calibri" w:hAnsi="Calibri" w:cs="Calibri"/>
          <w:b/>
          <w:bCs/>
          <w:i/>
          <w:iCs/>
        </w:rPr>
        <w:t xml:space="preserve"> </w:t>
      </w:r>
      <w:r w:rsidR="2AE33A1F" w:rsidRPr="005C68D9">
        <w:rPr>
          <w:rFonts w:ascii="Calibri" w:hAnsi="Calibri" w:cs="Calibri"/>
          <w:b/>
          <w:bCs/>
          <w:i/>
          <w:iCs/>
        </w:rPr>
        <w:t xml:space="preserve">data is a valuable but underused asset. </w:t>
      </w:r>
      <w:r w:rsidR="2AE33A1F" w:rsidRPr="005C68D9">
        <w:rPr>
          <w:rFonts w:ascii="Calibri" w:hAnsi="Calibri" w:cs="Calibri"/>
        </w:rPr>
        <w:t xml:space="preserve">While use of </w:t>
      </w:r>
      <w:r w:rsidR="0097043C" w:rsidRPr="005C68D9">
        <w:rPr>
          <w:rFonts w:ascii="Calibri" w:hAnsi="Calibri" w:cs="Calibri"/>
        </w:rPr>
        <w:t>Earth Observation</w:t>
      </w:r>
      <w:r w:rsidR="0097043C" w:rsidRPr="005C68D9" w:rsidDel="0097043C">
        <w:rPr>
          <w:rFonts w:ascii="Calibri" w:hAnsi="Calibri" w:cs="Calibri"/>
        </w:rPr>
        <w:t xml:space="preserve"> </w:t>
      </w:r>
      <w:r w:rsidR="2AE33A1F" w:rsidRPr="005C68D9">
        <w:rPr>
          <w:rFonts w:ascii="Calibri" w:hAnsi="Calibri" w:cs="Calibri"/>
        </w:rPr>
        <w:t xml:space="preserve">data in national wetland inventory, assessment, monitoring and </w:t>
      </w:r>
      <w:r w:rsidR="00F35A59" w:rsidRPr="005C68D9">
        <w:rPr>
          <w:rFonts w:ascii="Calibri" w:hAnsi="Calibri" w:cs="Calibri"/>
        </w:rPr>
        <w:t xml:space="preserve">conservation </w:t>
      </w:r>
      <w:r w:rsidR="2AE33A1F" w:rsidRPr="005C68D9">
        <w:rPr>
          <w:rFonts w:ascii="Calibri" w:hAnsi="Calibri" w:cs="Calibri"/>
        </w:rPr>
        <w:t xml:space="preserve">is increasing, it is not keeping pace with the rapid growth in data availability. The significant potential of </w:t>
      </w:r>
      <w:r w:rsidR="0097043C" w:rsidRPr="005C68D9">
        <w:rPr>
          <w:rFonts w:ascii="Calibri" w:hAnsi="Calibri" w:cs="Calibri"/>
        </w:rPr>
        <w:lastRenderedPageBreak/>
        <w:t>Earth Observation</w:t>
      </w:r>
      <w:r w:rsidR="0097043C" w:rsidRPr="005C68D9" w:rsidDel="0097043C">
        <w:rPr>
          <w:rFonts w:ascii="Calibri" w:hAnsi="Calibri" w:cs="Calibri"/>
        </w:rPr>
        <w:t xml:space="preserve"> </w:t>
      </w:r>
      <w:r w:rsidR="2AE33A1F" w:rsidRPr="005C68D9">
        <w:rPr>
          <w:rFonts w:ascii="Calibri" w:hAnsi="Calibri" w:cs="Calibri"/>
        </w:rPr>
        <w:t xml:space="preserve">(and the investment made in it) is under-utilized. While capability on the supply side of </w:t>
      </w:r>
      <w:r w:rsidR="0097043C" w:rsidRPr="005C68D9">
        <w:rPr>
          <w:rFonts w:ascii="Calibri" w:hAnsi="Calibri" w:cs="Calibri"/>
        </w:rPr>
        <w:t>Earth Observation</w:t>
      </w:r>
      <w:r w:rsidR="0097043C" w:rsidRPr="005C68D9" w:rsidDel="0097043C">
        <w:rPr>
          <w:rFonts w:ascii="Calibri" w:hAnsi="Calibri" w:cs="Calibri"/>
        </w:rPr>
        <w:t xml:space="preserve"> </w:t>
      </w:r>
      <w:r w:rsidR="2AE33A1F" w:rsidRPr="005C68D9">
        <w:rPr>
          <w:rFonts w:ascii="Calibri" w:hAnsi="Calibri" w:cs="Calibri"/>
        </w:rPr>
        <w:t xml:space="preserve">data is very advanced, it remains constrained at the demand side. Availability of data does not in itself catalyze its application by authorities responsible for wetlands, and in many cases the institutional and policy environment is not keeping up with the supply of data and </w:t>
      </w:r>
      <w:r w:rsidR="00F35A59" w:rsidRPr="005C68D9">
        <w:rPr>
          <w:rFonts w:ascii="Calibri" w:hAnsi="Calibri" w:cs="Calibri"/>
        </w:rPr>
        <w:t xml:space="preserve">derived </w:t>
      </w:r>
      <w:r w:rsidR="2AE33A1F" w:rsidRPr="005C68D9">
        <w:rPr>
          <w:rFonts w:ascii="Calibri" w:hAnsi="Calibri" w:cs="Calibri"/>
        </w:rPr>
        <w:t xml:space="preserve">products. </w:t>
      </w:r>
    </w:p>
    <w:p w14:paraId="79C98D00" w14:textId="77777777" w:rsidR="00547966" w:rsidRPr="005C68D9" w:rsidRDefault="00547966" w:rsidP="005C68D9">
      <w:pPr>
        <w:pStyle w:val="ListParagraph"/>
        <w:rPr>
          <w:rFonts w:ascii="Calibri" w:hAnsi="Calibri" w:cs="Calibri"/>
          <w:b/>
          <w:i/>
        </w:rPr>
      </w:pPr>
    </w:p>
    <w:p w14:paraId="7FD6C97E" w14:textId="70AFF658" w:rsidR="00547966" w:rsidRPr="005C68D9" w:rsidRDefault="00EA6BA0" w:rsidP="005C68D9">
      <w:pPr>
        <w:pBdr>
          <w:top w:val="nil"/>
          <w:left w:val="nil"/>
          <w:bottom w:val="nil"/>
          <w:right w:val="nil"/>
          <w:between w:val="nil"/>
        </w:pBdr>
        <w:ind w:left="845" w:hanging="420"/>
        <w:rPr>
          <w:rFonts w:ascii="Calibri" w:hAnsi="Calibri" w:cs="Calibri"/>
        </w:rPr>
      </w:pPr>
      <w:r w:rsidRPr="005C68D9">
        <w:rPr>
          <w:rFonts w:ascii="Calibri" w:hAnsi="Calibri" w:cs="Calibri"/>
        </w:rPr>
        <w:t>d.</w:t>
      </w:r>
      <w:r w:rsidRPr="005C68D9">
        <w:rPr>
          <w:rFonts w:ascii="Calibri" w:hAnsi="Calibri" w:cs="Calibri"/>
        </w:rPr>
        <w:tab/>
      </w:r>
      <w:r w:rsidR="69FD26CF" w:rsidRPr="005C68D9">
        <w:rPr>
          <w:rFonts w:ascii="Calibri" w:hAnsi="Calibri" w:cs="Calibri"/>
          <w:b/>
          <w:bCs/>
          <w:i/>
          <w:iCs/>
        </w:rPr>
        <w:t xml:space="preserve">User-driven design is key to enhancing use of </w:t>
      </w:r>
      <w:r w:rsidR="00CF0A89" w:rsidRPr="005C68D9">
        <w:rPr>
          <w:rFonts w:ascii="Calibri" w:hAnsi="Calibri" w:cs="Calibri"/>
          <w:b/>
          <w:bCs/>
          <w:i/>
          <w:iCs/>
        </w:rPr>
        <w:t>Earth Observation</w:t>
      </w:r>
      <w:r w:rsidR="00CF0A89" w:rsidRPr="005C68D9" w:rsidDel="00CF0A89">
        <w:rPr>
          <w:rFonts w:ascii="Calibri" w:hAnsi="Calibri" w:cs="Calibri"/>
          <w:b/>
          <w:bCs/>
          <w:i/>
          <w:iCs/>
        </w:rPr>
        <w:t xml:space="preserve"> </w:t>
      </w:r>
      <w:r w:rsidR="69FD26CF" w:rsidRPr="005C68D9">
        <w:rPr>
          <w:rFonts w:ascii="Calibri" w:hAnsi="Calibri" w:cs="Calibri"/>
          <w:b/>
          <w:bCs/>
          <w:i/>
          <w:iCs/>
        </w:rPr>
        <w:t xml:space="preserve">in wetland inventory. </w:t>
      </w:r>
      <w:r w:rsidR="69FD26CF" w:rsidRPr="005C68D9">
        <w:rPr>
          <w:rFonts w:ascii="Calibri" w:hAnsi="Calibri" w:cs="Calibri"/>
        </w:rPr>
        <w:t xml:space="preserve">Enhancing application of </w:t>
      </w:r>
      <w:r w:rsidR="0097043C" w:rsidRPr="005C68D9">
        <w:rPr>
          <w:rFonts w:ascii="Calibri" w:hAnsi="Calibri" w:cs="Calibri"/>
        </w:rPr>
        <w:t>Earth Observation</w:t>
      </w:r>
      <w:r w:rsidR="0097043C" w:rsidRPr="005C68D9" w:rsidDel="0097043C">
        <w:rPr>
          <w:rFonts w:ascii="Calibri" w:hAnsi="Calibri" w:cs="Calibri"/>
        </w:rPr>
        <w:t xml:space="preserve"> </w:t>
      </w:r>
      <w:r w:rsidR="69FD26CF" w:rsidRPr="005C68D9">
        <w:rPr>
          <w:rFonts w:ascii="Calibri" w:hAnsi="Calibri" w:cs="Calibri"/>
        </w:rPr>
        <w:t>in national wetland inventory requires increased focus on the needs of national authorities responsible for wetland inventory, monitoring and management</w:t>
      </w:r>
      <w:r w:rsidR="7C8891B5" w:rsidRPr="005C68D9">
        <w:rPr>
          <w:rFonts w:ascii="Calibri" w:hAnsi="Calibri" w:cs="Calibri"/>
        </w:rPr>
        <w:t xml:space="preserve">, as well as </w:t>
      </w:r>
      <w:r w:rsidR="6C20ADCE" w:rsidRPr="005C68D9">
        <w:rPr>
          <w:rFonts w:ascii="Calibri" w:hAnsi="Calibri" w:cs="Calibri"/>
        </w:rPr>
        <w:t xml:space="preserve">requirements of </w:t>
      </w:r>
      <w:r w:rsidR="7C8891B5" w:rsidRPr="005C68D9">
        <w:rPr>
          <w:rFonts w:ascii="Calibri" w:hAnsi="Calibri" w:cs="Calibri"/>
        </w:rPr>
        <w:t xml:space="preserve">other </w:t>
      </w:r>
      <w:r w:rsidR="69FD26CF" w:rsidRPr="005C68D9">
        <w:rPr>
          <w:rFonts w:ascii="Calibri" w:hAnsi="Calibri" w:cs="Calibri"/>
        </w:rPr>
        <w:t>end user</w:t>
      </w:r>
      <w:r w:rsidR="7C8891B5" w:rsidRPr="005C68D9">
        <w:rPr>
          <w:rFonts w:ascii="Calibri" w:hAnsi="Calibri" w:cs="Calibri"/>
        </w:rPr>
        <w:t xml:space="preserve">s, including </w:t>
      </w:r>
      <w:r w:rsidR="61FB9E06" w:rsidRPr="005C68D9">
        <w:rPr>
          <w:rFonts w:ascii="Calibri" w:hAnsi="Calibri" w:cs="Calibri"/>
        </w:rPr>
        <w:t xml:space="preserve">authorities </w:t>
      </w:r>
      <w:r w:rsidR="1373A1A1" w:rsidRPr="005C68D9">
        <w:rPr>
          <w:rFonts w:ascii="Calibri" w:hAnsi="Calibri" w:cs="Calibri"/>
        </w:rPr>
        <w:t xml:space="preserve">responsible for </w:t>
      </w:r>
      <w:r w:rsidR="7E8DE6F3" w:rsidRPr="005C68D9">
        <w:rPr>
          <w:rFonts w:ascii="Calibri" w:hAnsi="Calibri" w:cs="Calibri"/>
        </w:rPr>
        <w:t xml:space="preserve">relevant </w:t>
      </w:r>
      <w:r w:rsidR="4399443A" w:rsidRPr="005C68D9">
        <w:rPr>
          <w:rFonts w:ascii="Calibri" w:hAnsi="Calibri" w:cs="Calibri"/>
        </w:rPr>
        <w:t xml:space="preserve">sectoral policies </w:t>
      </w:r>
      <w:r w:rsidR="6AADCD72" w:rsidRPr="005C68D9">
        <w:rPr>
          <w:rFonts w:ascii="Calibri" w:hAnsi="Calibri" w:cs="Calibri"/>
        </w:rPr>
        <w:t xml:space="preserve">or for tracking and reporting on </w:t>
      </w:r>
      <w:r w:rsidR="38E9DF65" w:rsidRPr="005C68D9">
        <w:rPr>
          <w:rFonts w:ascii="Calibri" w:hAnsi="Calibri" w:cs="Calibri"/>
        </w:rPr>
        <w:t xml:space="preserve">global </w:t>
      </w:r>
      <w:r w:rsidR="5259B662" w:rsidRPr="005C68D9">
        <w:rPr>
          <w:rFonts w:ascii="Calibri" w:hAnsi="Calibri" w:cs="Calibri"/>
        </w:rPr>
        <w:t xml:space="preserve">biodiversity, climate and sustainable development </w:t>
      </w:r>
      <w:r w:rsidR="38E9DF65" w:rsidRPr="005C68D9">
        <w:rPr>
          <w:rFonts w:ascii="Calibri" w:hAnsi="Calibri" w:cs="Calibri"/>
        </w:rPr>
        <w:t>targets</w:t>
      </w:r>
      <w:r w:rsidR="1A274314" w:rsidRPr="005C68D9">
        <w:rPr>
          <w:rFonts w:ascii="Calibri" w:hAnsi="Calibri" w:cs="Calibri"/>
        </w:rPr>
        <w:t>.</w:t>
      </w:r>
      <w:r w:rsidR="69FD26CF" w:rsidRPr="005C68D9">
        <w:rPr>
          <w:rFonts w:ascii="Calibri" w:hAnsi="Calibri" w:cs="Calibri"/>
        </w:rPr>
        <w:t xml:space="preserve"> </w:t>
      </w:r>
      <w:r w:rsidR="005979B3" w:rsidRPr="005C68D9">
        <w:rPr>
          <w:rFonts w:ascii="Calibri" w:hAnsi="Calibri" w:cs="Calibri"/>
        </w:rPr>
        <w:t xml:space="preserve">An active </w:t>
      </w:r>
      <w:r w:rsidR="00B741F1" w:rsidRPr="005C68D9">
        <w:rPr>
          <w:rFonts w:ascii="Calibri" w:hAnsi="Calibri" w:cs="Calibri"/>
        </w:rPr>
        <w:t>i</w:t>
      </w:r>
      <w:r w:rsidR="69FD26CF" w:rsidRPr="005C68D9">
        <w:rPr>
          <w:rFonts w:ascii="Calibri" w:hAnsi="Calibri" w:cs="Calibri"/>
        </w:rPr>
        <w:t>nvolv</w:t>
      </w:r>
      <w:r w:rsidR="00682613" w:rsidRPr="005C68D9">
        <w:rPr>
          <w:rFonts w:ascii="Calibri" w:hAnsi="Calibri" w:cs="Calibri"/>
        </w:rPr>
        <w:t>ement of</w:t>
      </w:r>
      <w:r w:rsidR="69FD26CF" w:rsidRPr="005C68D9">
        <w:rPr>
          <w:rFonts w:ascii="Calibri" w:hAnsi="Calibri" w:cs="Calibri"/>
        </w:rPr>
        <w:t xml:space="preserve"> end-users in </w:t>
      </w:r>
      <w:r w:rsidR="00A35B6F" w:rsidRPr="005C68D9">
        <w:rPr>
          <w:rFonts w:ascii="Calibri" w:hAnsi="Calibri" w:cs="Calibri"/>
        </w:rPr>
        <w:t>the co-de</w:t>
      </w:r>
      <w:r w:rsidR="00B741F1" w:rsidRPr="005C68D9">
        <w:rPr>
          <w:rFonts w:ascii="Calibri" w:hAnsi="Calibri" w:cs="Calibri"/>
        </w:rPr>
        <w:t>s</w:t>
      </w:r>
      <w:r w:rsidR="00A35B6F" w:rsidRPr="005C68D9">
        <w:rPr>
          <w:rFonts w:ascii="Calibri" w:hAnsi="Calibri" w:cs="Calibri"/>
        </w:rPr>
        <w:t xml:space="preserve">ign and </w:t>
      </w:r>
      <w:r w:rsidR="69FD26CF" w:rsidRPr="005C68D9">
        <w:rPr>
          <w:rFonts w:ascii="Calibri" w:hAnsi="Calibri" w:cs="Calibri"/>
        </w:rPr>
        <w:t xml:space="preserve">development of </w:t>
      </w:r>
      <w:r w:rsidR="0097043C" w:rsidRPr="005C68D9">
        <w:rPr>
          <w:rFonts w:ascii="Calibri" w:hAnsi="Calibri" w:cs="Calibri"/>
        </w:rPr>
        <w:t>Earth Observation</w:t>
      </w:r>
      <w:r w:rsidR="0097043C" w:rsidRPr="005C68D9" w:rsidDel="0097043C">
        <w:rPr>
          <w:rFonts w:ascii="Calibri" w:hAnsi="Calibri" w:cs="Calibri"/>
        </w:rPr>
        <w:t xml:space="preserve"> </w:t>
      </w:r>
      <w:r w:rsidR="69FD26CF" w:rsidRPr="005C68D9">
        <w:rPr>
          <w:rFonts w:ascii="Calibri" w:hAnsi="Calibri" w:cs="Calibri"/>
        </w:rPr>
        <w:t xml:space="preserve">data </w:t>
      </w:r>
      <w:r w:rsidR="006D2757" w:rsidRPr="005C68D9">
        <w:rPr>
          <w:rFonts w:ascii="Calibri" w:hAnsi="Calibri" w:cs="Calibri"/>
        </w:rPr>
        <w:t xml:space="preserve">products </w:t>
      </w:r>
      <w:r w:rsidR="004704EB" w:rsidRPr="005C68D9">
        <w:rPr>
          <w:rFonts w:ascii="Calibri" w:hAnsi="Calibri" w:cs="Calibri"/>
        </w:rPr>
        <w:t xml:space="preserve">and tools for </w:t>
      </w:r>
      <w:r w:rsidR="69FD26CF" w:rsidRPr="005C68D9">
        <w:rPr>
          <w:rFonts w:ascii="Calibri" w:hAnsi="Calibri" w:cs="Calibri"/>
        </w:rPr>
        <w:t xml:space="preserve">wetland inventory is </w:t>
      </w:r>
      <w:r w:rsidR="000C2513" w:rsidRPr="005C68D9">
        <w:rPr>
          <w:rFonts w:ascii="Calibri" w:hAnsi="Calibri" w:cs="Calibri"/>
        </w:rPr>
        <w:t xml:space="preserve">fundamental </w:t>
      </w:r>
      <w:r w:rsidR="69FD26CF" w:rsidRPr="005C68D9">
        <w:rPr>
          <w:rFonts w:ascii="Calibri" w:hAnsi="Calibri" w:cs="Calibri"/>
        </w:rPr>
        <w:t xml:space="preserve">to </w:t>
      </w:r>
      <w:r w:rsidR="002655DB" w:rsidRPr="005C68D9">
        <w:rPr>
          <w:rFonts w:ascii="Calibri" w:hAnsi="Calibri" w:cs="Calibri"/>
        </w:rPr>
        <w:t xml:space="preserve">fostering </w:t>
      </w:r>
      <w:r w:rsidR="69FD26CF" w:rsidRPr="005C68D9">
        <w:rPr>
          <w:rFonts w:ascii="Calibri" w:hAnsi="Calibri" w:cs="Calibri"/>
        </w:rPr>
        <w:t>genuine ownership</w:t>
      </w:r>
      <w:r w:rsidR="478546AA" w:rsidRPr="005C68D9">
        <w:rPr>
          <w:rFonts w:ascii="Calibri" w:hAnsi="Calibri" w:cs="Calibri"/>
        </w:rPr>
        <w:t>,</w:t>
      </w:r>
      <w:r w:rsidR="69FD26CF" w:rsidRPr="005C68D9">
        <w:rPr>
          <w:rFonts w:ascii="Calibri" w:hAnsi="Calibri" w:cs="Calibri"/>
        </w:rPr>
        <w:t xml:space="preserve"> and in order to ensure that </w:t>
      </w:r>
      <w:r w:rsidR="0097043C" w:rsidRPr="005C68D9">
        <w:rPr>
          <w:rFonts w:ascii="Calibri" w:hAnsi="Calibri" w:cs="Calibri"/>
        </w:rPr>
        <w:t>Earth Observation</w:t>
      </w:r>
      <w:r w:rsidR="0097043C" w:rsidRPr="005C68D9" w:rsidDel="0097043C">
        <w:rPr>
          <w:rFonts w:ascii="Calibri" w:hAnsi="Calibri" w:cs="Calibri"/>
        </w:rPr>
        <w:t xml:space="preserve"> </w:t>
      </w:r>
      <w:r w:rsidR="69FD26CF" w:rsidRPr="005C68D9">
        <w:rPr>
          <w:rFonts w:ascii="Calibri" w:hAnsi="Calibri" w:cs="Calibri"/>
        </w:rPr>
        <w:t xml:space="preserve">products and services are relevant, appropriate to the context, and that technical and other capacity needs are well understood and addressed. </w:t>
      </w:r>
      <w:r w:rsidR="00D60EDF" w:rsidRPr="005C68D9">
        <w:rPr>
          <w:rFonts w:ascii="Calibri" w:hAnsi="Calibri" w:cs="Calibri"/>
        </w:rPr>
        <w:t xml:space="preserve">Adopting a user-driven approach </w:t>
      </w:r>
      <w:r w:rsidR="69FD26CF" w:rsidRPr="005C68D9">
        <w:rPr>
          <w:rFonts w:ascii="Calibri" w:hAnsi="Calibri" w:cs="Calibri"/>
        </w:rPr>
        <w:t xml:space="preserve">will help ‘democratize’ </w:t>
      </w:r>
      <w:r w:rsidR="0097043C" w:rsidRPr="005C68D9">
        <w:rPr>
          <w:rFonts w:ascii="Calibri" w:hAnsi="Calibri" w:cs="Calibri"/>
        </w:rPr>
        <w:t>Earth Observation</w:t>
      </w:r>
      <w:r w:rsidR="00244BF6" w:rsidRPr="005C68D9">
        <w:rPr>
          <w:rFonts w:ascii="Calibri" w:hAnsi="Calibri" w:cs="Calibri"/>
        </w:rPr>
        <w:t>,</w:t>
      </w:r>
      <w:r w:rsidR="00244BF6" w:rsidRPr="005C68D9">
        <w:rPr>
          <w:rFonts w:ascii="Calibri" w:hAnsi="Calibri" w:cs="Calibri"/>
          <w:sz w:val="18"/>
          <w:szCs w:val="18"/>
        </w:rPr>
        <w:t xml:space="preserve"> </w:t>
      </w:r>
      <w:r w:rsidR="00244BF6" w:rsidRPr="005C68D9">
        <w:rPr>
          <w:rFonts w:ascii="Calibri" w:hAnsi="Calibri" w:cs="Calibri"/>
        </w:rPr>
        <w:t>making its benefits more accessible and impactfu</w:t>
      </w:r>
      <w:r w:rsidR="00A4102F" w:rsidRPr="005C68D9">
        <w:rPr>
          <w:rFonts w:ascii="Calibri" w:hAnsi="Calibri" w:cs="Calibri"/>
        </w:rPr>
        <w:t>l</w:t>
      </w:r>
      <w:r w:rsidR="69FD26CF" w:rsidRPr="005C68D9">
        <w:rPr>
          <w:rFonts w:ascii="Calibri" w:hAnsi="Calibri" w:cs="Calibri"/>
        </w:rPr>
        <w:t xml:space="preserve">. </w:t>
      </w:r>
    </w:p>
    <w:p w14:paraId="6DFCD79D" w14:textId="77777777" w:rsidR="00547966" w:rsidRPr="005C68D9" w:rsidRDefault="00547966" w:rsidP="005C68D9">
      <w:pPr>
        <w:pStyle w:val="ListParagraph"/>
        <w:rPr>
          <w:rFonts w:ascii="Calibri" w:hAnsi="Calibri" w:cs="Calibri"/>
          <w:b/>
          <w:i/>
        </w:rPr>
      </w:pPr>
    </w:p>
    <w:p w14:paraId="2F2522B7" w14:textId="0947C051" w:rsidR="00AC7BDE" w:rsidRPr="005C68D9" w:rsidRDefault="00EA6BA0" w:rsidP="005C68D9">
      <w:pPr>
        <w:pBdr>
          <w:top w:val="nil"/>
          <w:left w:val="nil"/>
          <w:bottom w:val="nil"/>
          <w:right w:val="nil"/>
          <w:between w:val="nil"/>
        </w:pBdr>
        <w:ind w:left="845" w:hanging="420"/>
        <w:rPr>
          <w:rFonts w:ascii="Calibri" w:hAnsi="Calibri" w:cs="Calibri"/>
        </w:rPr>
      </w:pPr>
      <w:r w:rsidRPr="005C68D9">
        <w:rPr>
          <w:rFonts w:ascii="Calibri" w:hAnsi="Calibri" w:cs="Calibri"/>
        </w:rPr>
        <w:t>e.</w:t>
      </w:r>
      <w:r w:rsidRPr="005C68D9">
        <w:rPr>
          <w:rFonts w:ascii="Calibri" w:hAnsi="Calibri" w:cs="Calibri"/>
        </w:rPr>
        <w:tab/>
      </w:r>
      <w:r w:rsidR="3EF6561B" w:rsidRPr="005C68D9">
        <w:rPr>
          <w:rFonts w:ascii="Calibri" w:hAnsi="Calibri" w:cs="Calibri"/>
          <w:b/>
          <w:bCs/>
          <w:i/>
          <w:iCs/>
        </w:rPr>
        <w:t xml:space="preserve">Limitations to </w:t>
      </w:r>
      <w:r w:rsidR="00CF0A89" w:rsidRPr="005C68D9">
        <w:rPr>
          <w:rFonts w:ascii="Calibri" w:hAnsi="Calibri" w:cs="Calibri"/>
          <w:b/>
          <w:bCs/>
          <w:i/>
          <w:iCs/>
        </w:rPr>
        <w:t>Earth Observation</w:t>
      </w:r>
      <w:r w:rsidR="00CF0A89" w:rsidRPr="005C68D9" w:rsidDel="00CF0A89">
        <w:rPr>
          <w:rFonts w:ascii="Calibri" w:hAnsi="Calibri" w:cs="Calibri"/>
          <w:b/>
          <w:bCs/>
          <w:i/>
          <w:iCs/>
        </w:rPr>
        <w:t xml:space="preserve"> </w:t>
      </w:r>
      <w:r w:rsidR="3EF6561B" w:rsidRPr="005C68D9">
        <w:rPr>
          <w:rFonts w:ascii="Calibri" w:hAnsi="Calibri" w:cs="Calibri"/>
          <w:b/>
          <w:bCs/>
          <w:i/>
          <w:iCs/>
        </w:rPr>
        <w:t xml:space="preserve">data remain but can increasingly be addressed. </w:t>
      </w:r>
      <w:r w:rsidR="3EF6561B" w:rsidRPr="005C68D9">
        <w:rPr>
          <w:rFonts w:ascii="Calibri" w:hAnsi="Calibri" w:cs="Calibri"/>
        </w:rPr>
        <w:t xml:space="preserve">Some wetland types, such as small wetlands and forested inland wetlands, have for long been challenging to identify, map and assess using </w:t>
      </w:r>
      <w:r w:rsidR="002E1FF9" w:rsidRPr="005C68D9">
        <w:rPr>
          <w:rFonts w:ascii="Calibri" w:hAnsi="Calibri" w:cs="Calibri"/>
        </w:rPr>
        <w:t>Earth Observation</w:t>
      </w:r>
      <w:r w:rsidR="002E1FF9" w:rsidRPr="005C68D9" w:rsidDel="002E1FF9">
        <w:rPr>
          <w:rFonts w:ascii="Calibri" w:hAnsi="Calibri" w:cs="Calibri"/>
        </w:rPr>
        <w:t xml:space="preserve"> </w:t>
      </w:r>
      <w:r w:rsidR="3EF6561B" w:rsidRPr="005C68D9">
        <w:rPr>
          <w:rFonts w:ascii="Calibri" w:hAnsi="Calibri" w:cs="Calibri"/>
        </w:rPr>
        <w:t xml:space="preserve">technology. Similarly, some wetland characteristics are challenging, such as depth of peat soil in peatlands, as well as extent and condition of wetlands with high seasonal or inter-annual dynamics. Inventory of human-made wetlands is uneven. Some of these limitations can increasingly be overcome with innovative use of currently available </w:t>
      </w:r>
      <w:r w:rsidR="002E1FF9" w:rsidRPr="005C68D9">
        <w:rPr>
          <w:rFonts w:ascii="Calibri" w:hAnsi="Calibri" w:cs="Calibri"/>
        </w:rPr>
        <w:t>Earth Observation</w:t>
      </w:r>
      <w:r w:rsidR="002E1FF9" w:rsidRPr="005C68D9" w:rsidDel="002E1FF9">
        <w:rPr>
          <w:rFonts w:ascii="Calibri" w:hAnsi="Calibri" w:cs="Calibri"/>
        </w:rPr>
        <w:t xml:space="preserve"> </w:t>
      </w:r>
      <w:r w:rsidR="3EF6561B" w:rsidRPr="005C68D9">
        <w:rPr>
          <w:rFonts w:ascii="Calibri" w:hAnsi="Calibri" w:cs="Calibri"/>
        </w:rPr>
        <w:t xml:space="preserve">technologies, whereas others require further development of </w:t>
      </w:r>
      <w:r w:rsidR="002E1FF9" w:rsidRPr="005C68D9">
        <w:rPr>
          <w:rFonts w:ascii="Calibri" w:hAnsi="Calibri" w:cs="Calibri"/>
        </w:rPr>
        <w:t>Earth Observation</w:t>
      </w:r>
      <w:r w:rsidR="002E1FF9" w:rsidRPr="005C68D9" w:rsidDel="002E1FF9">
        <w:rPr>
          <w:rFonts w:ascii="Calibri" w:hAnsi="Calibri" w:cs="Calibri"/>
        </w:rPr>
        <w:t xml:space="preserve"> </w:t>
      </w:r>
      <w:r w:rsidR="3EF6561B" w:rsidRPr="005C68D9">
        <w:rPr>
          <w:rFonts w:ascii="Calibri" w:hAnsi="Calibri" w:cs="Calibri"/>
        </w:rPr>
        <w:t xml:space="preserve">sensors and products. Space agencies can play a critical role in bridging these gaps by directing effort towards advancing </w:t>
      </w:r>
      <w:r w:rsidR="002E1FF9" w:rsidRPr="005C68D9">
        <w:rPr>
          <w:rFonts w:ascii="Calibri" w:hAnsi="Calibri" w:cs="Calibri"/>
        </w:rPr>
        <w:t>Earth Observation</w:t>
      </w:r>
      <w:r w:rsidR="002E1FF9" w:rsidRPr="005C68D9" w:rsidDel="002E1FF9">
        <w:rPr>
          <w:rFonts w:ascii="Calibri" w:hAnsi="Calibri" w:cs="Calibri"/>
        </w:rPr>
        <w:t xml:space="preserve"> </w:t>
      </w:r>
      <w:r w:rsidR="3EF6561B" w:rsidRPr="005C68D9">
        <w:rPr>
          <w:rFonts w:ascii="Calibri" w:hAnsi="Calibri" w:cs="Calibri"/>
        </w:rPr>
        <w:t>capabilities.</w:t>
      </w:r>
      <w:r w:rsidR="3EF6561B" w:rsidRPr="005C68D9">
        <w:rPr>
          <w:rFonts w:ascii="Calibri" w:hAnsi="Calibri" w:cs="Calibri"/>
          <w:sz w:val="18"/>
          <w:szCs w:val="18"/>
        </w:rPr>
        <w:t xml:space="preserve"> </w:t>
      </w:r>
      <w:r w:rsidR="3EF6561B" w:rsidRPr="005C68D9">
        <w:rPr>
          <w:rFonts w:ascii="Calibri" w:hAnsi="Calibri" w:cs="Calibri"/>
        </w:rPr>
        <w:t xml:space="preserve">They can align their priorities with the recommendations from intergovernmental processes, such as those of the Convention on Wetlands, to ensure that </w:t>
      </w:r>
      <w:r w:rsidR="002E1FF9" w:rsidRPr="005C68D9">
        <w:rPr>
          <w:rFonts w:ascii="Calibri" w:hAnsi="Calibri" w:cs="Calibri"/>
        </w:rPr>
        <w:t>Earth Observation</w:t>
      </w:r>
      <w:r w:rsidR="002E1FF9" w:rsidRPr="005C68D9" w:rsidDel="002E1FF9">
        <w:rPr>
          <w:rFonts w:ascii="Calibri" w:hAnsi="Calibri" w:cs="Calibri"/>
        </w:rPr>
        <w:t xml:space="preserve"> </w:t>
      </w:r>
      <w:r w:rsidR="3EF6561B" w:rsidRPr="005C68D9">
        <w:rPr>
          <w:rFonts w:ascii="Calibri" w:hAnsi="Calibri" w:cs="Calibri"/>
        </w:rPr>
        <w:t xml:space="preserve">developments meet the critical needs of wetland inventory, monitoring, assessment and conservation globally. </w:t>
      </w:r>
    </w:p>
    <w:p w14:paraId="3EB19F0C" w14:textId="77777777" w:rsidR="00AC7BDE" w:rsidRPr="005C68D9" w:rsidRDefault="00AC7BDE" w:rsidP="005C68D9">
      <w:pPr>
        <w:pStyle w:val="ListParagraph"/>
        <w:rPr>
          <w:rFonts w:ascii="Calibri" w:hAnsi="Calibri" w:cs="Calibri"/>
          <w:b/>
          <w:i/>
        </w:rPr>
      </w:pPr>
    </w:p>
    <w:p w14:paraId="1E304F6F" w14:textId="48766CAF" w:rsidR="005034B0" w:rsidRPr="005C68D9" w:rsidRDefault="00EA6BA0" w:rsidP="005C68D9">
      <w:pPr>
        <w:pBdr>
          <w:top w:val="nil"/>
          <w:left w:val="nil"/>
          <w:bottom w:val="nil"/>
          <w:right w:val="nil"/>
          <w:between w:val="nil"/>
        </w:pBdr>
        <w:ind w:left="845" w:hanging="420"/>
        <w:rPr>
          <w:rFonts w:ascii="Calibri" w:hAnsi="Calibri" w:cs="Calibri"/>
        </w:rPr>
      </w:pPr>
      <w:r w:rsidRPr="005C68D9">
        <w:rPr>
          <w:rFonts w:ascii="Calibri" w:hAnsi="Calibri" w:cs="Calibri"/>
        </w:rPr>
        <w:t>f.</w:t>
      </w:r>
      <w:r w:rsidRPr="005C68D9">
        <w:rPr>
          <w:rFonts w:ascii="Calibri" w:hAnsi="Calibri" w:cs="Calibri"/>
        </w:rPr>
        <w:tab/>
      </w:r>
      <w:r w:rsidR="3EF6561B" w:rsidRPr="005C68D9">
        <w:rPr>
          <w:rFonts w:ascii="Calibri" w:hAnsi="Calibri" w:cs="Calibri"/>
          <w:b/>
          <w:bCs/>
          <w:i/>
          <w:iCs/>
        </w:rPr>
        <w:t xml:space="preserve">Effective use of </w:t>
      </w:r>
      <w:r w:rsidR="00CF0A89" w:rsidRPr="005C68D9">
        <w:rPr>
          <w:rFonts w:ascii="Calibri" w:hAnsi="Calibri" w:cs="Calibri"/>
          <w:b/>
          <w:bCs/>
          <w:i/>
          <w:iCs/>
        </w:rPr>
        <w:t>Earth Observation</w:t>
      </w:r>
      <w:r w:rsidR="00CF0A89" w:rsidRPr="005C68D9" w:rsidDel="00CF0A89">
        <w:rPr>
          <w:rFonts w:ascii="Calibri" w:hAnsi="Calibri" w:cs="Calibri"/>
          <w:b/>
          <w:bCs/>
          <w:i/>
          <w:iCs/>
        </w:rPr>
        <w:t xml:space="preserve"> </w:t>
      </w:r>
      <w:r w:rsidR="3EF6561B" w:rsidRPr="005C68D9">
        <w:rPr>
          <w:rFonts w:ascii="Calibri" w:hAnsi="Calibri" w:cs="Calibri"/>
          <w:b/>
          <w:bCs/>
          <w:i/>
          <w:iCs/>
        </w:rPr>
        <w:t xml:space="preserve">is dependent on ground-based data. </w:t>
      </w:r>
      <w:r w:rsidR="3EF6561B" w:rsidRPr="005C68D9">
        <w:rPr>
          <w:rFonts w:ascii="Calibri" w:hAnsi="Calibri" w:cs="Calibri"/>
        </w:rPr>
        <w:t xml:space="preserve">Unlocking the power of </w:t>
      </w:r>
      <w:r w:rsidR="002E1FF9" w:rsidRPr="005C68D9">
        <w:rPr>
          <w:rFonts w:ascii="Calibri" w:hAnsi="Calibri" w:cs="Calibri"/>
        </w:rPr>
        <w:t>Earth Observation</w:t>
      </w:r>
      <w:r w:rsidR="002E1FF9" w:rsidRPr="005C68D9" w:rsidDel="002E1FF9">
        <w:rPr>
          <w:rFonts w:ascii="Calibri" w:hAnsi="Calibri" w:cs="Calibri"/>
        </w:rPr>
        <w:t xml:space="preserve"> </w:t>
      </w:r>
      <w:r w:rsidR="3EF6561B" w:rsidRPr="005C68D9">
        <w:rPr>
          <w:rFonts w:ascii="Calibri" w:hAnsi="Calibri" w:cs="Calibri"/>
        </w:rPr>
        <w:t xml:space="preserve">data is dependent on high-quality in-situ data for ground validation and to train models. This is important both to sufficiently consider bioregional/local characteristics of wetlands, and for the development of </w:t>
      </w:r>
      <w:r w:rsidR="002E1FF9" w:rsidRPr="005C68D9">
        <w:rPr>
          <w:rFonts w:ascii="Calibri" w:hAnsi="Calibri" w:cs="Calibri"/>
        </w:rPr>
        <w:t>Earth Observation</w:t>
      </w:r>
      <w:r w:rsidR="002E1FF9" w:rsidRPr="005C68D9" w:rsidDel="002E1FF9">
        <w:rPr>
          <w:rFonts w:ascii="Calibri" w:hAnsi="Calibri" w:cs="Calibri"/>
        </w:rPr>
        <w:t xml:space="preserve"> </w:t>
      </w:r>
      <w:r w:rsidR="3EF6561B" w:rsidRPr="005C68D9">
        <w:rPr>
          <w:rFonts w:ascii="Calibri" w:hAnsi="Calibri" w:cs="Calibri"/>
        </w:rPr>
        <w:t xml:space="preserve">solutions for wetland types that to date have been difficult to map using </w:t>
      </w:r>
      <w:r w:rsidR="002E1FF9" w:rsidRPr="005C68D9">
        <w:rPr>
          <w:rFonts w:ascii="Calibri" w:hAnsi="Calibri" w:cs="Calibri"/>
        </w:rPr>
        <w:t>Earth Observation</w:t>
      </w:r>
      <w:r w:rsidR="3EF6561B" w:rsidRPr="005C68D9">
        <w:rPr>
          <w:rFonts w:ascii="Calibri" w:hAnsi="Calibri" w:cs="Calibri"/>
        </w:rPr>
        <w:t xml:space="preserve">. Much field data is already held by national authorities as well as e.g. academic institutions and civil society organizations, and further field data will be required in many locations and/or for specific wetland types. Enhanced sharing of data suitable for ground validation and model training is needed, requiring trust as well as appropriate cooperation mechanisms. There is also a need for further gap analysis to identify ground validation and training data deficiencies for specific wetland types. This can draw on what has been done for some wetland types, such as mangroves.  </w:t>
      </w:r>
    </w:p>
    <w:p w14:paraId="3E641C95" w14:textId="77777777" w:rsidR="005034B0" w:rsidRPr="005C68D9" w:rsidRDefault="005034B0" w:rsidP="005C68D9">
      <w:pPr>
        <w:pStyle w:val="ListParagraph"/>
        <w:rPr>
          <w:rFonts w:ascii="Calibri" w:hAnsi="Calibri" w:cs="Calibri"/>
          <w:b/>
          <w:i/>
        </w:rPr>
      </w:pPr>
    </w:p>
    <w:p w14:paraId="23C0672E" w14:textId="6D8B3CAA" w:rsidR="00B975FA" w:rsidRPr="005C68D9" w:rsidRDefault="00EA6BA0" w:rsidP="005C68D9">
      <w:pPr>
        <w:pBdr>
          <w:top w:val="nil"/>
          <w:left w:val="nil"/>
          <w:bottom w:val="nil"/>
          <w:right w:val="nil"/>
          <w:between w:val="nil"/>
        </w:pBdr>
        <w:ind w:left="845" w:hanging="420"/>
        <w:rPr>
          <w:rFonts w:ascii="Calibri" w:hAnsi="Calibri" w:cs="Calibri"/>
        </w:rPr>
      </w:pPr>
      <w:r w:rsidRPr="005C68D9">
        <w:rPr>
          <w:rFonts w:ascii="Calibri" w:hAnsi="Calibri" w:cs="Calibri"/>
        </w:rPr>
        <w:t>g.</w:t>
      </w:r>
      <w:r w:rsidRPr="005C68D9">
        <w:rPr>
          <w:rFonts w:ascii="Calibri" w:hAnsi="Calibri" w:cs="Calibri"/>
        </w:rPr>
        <w:tab/>
      </w:r>
      <w:r w:rsidR="69FD26CF" w:rsidRPr="005C68D9">
        <w:rPr>
          <w:rFonts w:ascii="Calibri" w:hAnsi="Calibri" w:cs="Calibri"/>
          <w:b/>
          <w:bCs/>
          <w:i/>
          <w:iCs/>
        </w:rPr>
        <w:t xml:space="preserve">A common wetland classification system supports data interoperability and reporting. </w:t>
      </w:r>
      <w:r w:rsidR="69FD26CF" w:rsidRPr="005C68D9">
        <w:rPr>
          <w:rFonts w:ascii="Calibri" w:hAnsi="Calibri" w:cs="Calibri"/>
        </w:rPr>
        <w:t xml:space="preserve">A common classification system is an important element for interoperability of data and enables global compilation and presentation of data based on reporting by individual Contracting Parties. The ability of Contracting Parties to pick and choose from among a variety of interoperable wetland data layers aligned with a common classification system </w:t>
      </w:r>
      <w:r w:rsidR="69FD26CF" w:rsidRPr="005C68D9">
        <w:rPr>
          <w:rFonts w:ascii="Calibri" w:hAnsi="Calibri" w:cs="Calibri"/>
        </w:rPr>
        <w:lastRenderedPageBreak/>
        <w:t xml:space="preserve">can contribute to increased application of </w:t>
      </w:r>
      <w:r w:rsidR="002E1FF9" w:rsidRPr="005C68D9">
        <w:rPr>
          <w:rFonts w:ascii="Calibri" w:hAnsi="Calibri" w:cs="Calibri"/>
        </w:rPr>
        <w:t>Earth Observation</w:t>
      </w:r>
      <w:r w:rsidR="002E1FF9" w:rsidRPr="005C68D9" w:rsidDel="002E1FF9">
        <w:rPr>
          <w:rFonts w:ascii="Calibri" w:hAnsi="Calibri" w:cs="Calibri"/>
        </w:rPr>
        <w:t xml:space="preserve"> </w:t>
      </w:r>
      <w:r w:rsidR="69FD26CF" w:rsidRPr="005C68D9">
        <w:rPr>
          <w:rFonts w:ascii="Calibri" w:hAnsi="Calibri" w:cs="Calibri"/>
        </w:rPr>
        <w:t xml:space="preserve">data in NWI. The Convention on Wetlands Classification System for Wetland Type was created to provide a broad framework for rapid identification of the main wetland habitats represented in Wetlands of International Importance. However, as noted in the ‘Strategic Framework and guidelines for the future development of the List of Wetlands of International Importance of the Convention on Wetlands’, its usefulness for any specific wetland inventory should be carefully assessed. Many Contracting Parties have their own national classification systems, but these are not always coherently mapped against the Convention’s classification system. Work by the STRP is underway to undertake scoping and planning for a review of the Convention’s classification system in the 2025-2027 triennium (SC63 Decision 30). </w:t>
      </w:r>
    </w:p>
    <w:p w14:paraId="53989AAF" w14:textId="77777777" w:rsidR="00B975FA" w:rsidRPr="005C68D9" w:rsidRDefault="00B975FA" w:rsidP="005C68D9">
      <w:pPr>
        <w:pStyle w:val="ListParagraph"/>
        <w:ind w:left="851"/>
        <w:rPr>
          <w:rFonts w:ascii="Calibri" w:hAnsi="Calibri" w:cs="Calibri"/>
        </w:rPr>
      </w:pPr>
    </w:p>
    <w:p w14:paraId="011AF62C" w14:textId="22179CD3" w:rsidR="00B975FA" w:rsidRPr="005C68D9" w:rsidRDefault="00EA6BA0" w:rsidP="005C68D9">
      <w:pPr>
        <w:pBdr>
          <w:top w:val="nil"/>
          <w:left w:val="nil"/>
          <w:bottom w:val="nil"/>
          <w:right w:val="nil"/>
          <w:between w:val="nil"/>
        </w:pBdr>
        <w:ind w:left="845" w:hanging="420"/>
        <w:rPr>
          <w:rFonts w:ascii="Calibri" w:hAnsi="Calibri" w:cs="Calibri"/>
        </w:rPr>
      </w:pPr>
      <w:r w:rsidRPr="005C68D9">
        <w:rPr>
          <w:rFonts w:ascii="Calibri" w:hAnsi="Calibri" w:cs="Calibri"/>
        </w:rPr>
        <w:t>h.</w:t>
      </w:r>
      <w:r w:rsidRPr="005C68D9">
        <w:rPr>
          <w:rFonts w:ascii="Calibri" w:hAnsi="Calibri" w:cs="Calibri"/>
        </w:rPr>
        <w:tab/>
      </w:r>
      <w:r w:rsidR="3D5A7F57" w:rsidRPr="005C68D9">
        <w:rPr>
          <w:rFonts w:ascii="Calibri" w:hAnsi="Calibri" w:cs="Calibri"/>
          <w:b/>
          <w:bCs/>
          <w:i/>
          <w:iCs/>
        </w:rPr>
        <w:t xml:space="preserve">Essential wetland variables can inform wetland </w:t>
      </w:r>
      <w:r w:rsidR="48A03311" w:rsidRPr="005C68D9">
        <w:rPr>
          <w:rFonts w:ascii="Calibri" w:hAnsi="Calibri" w:cs="Calibri"/>
          <w:b/>
          <w:bCs/>
          <w:i/>
          <w:iCs/>
        </w:rPr>
        <w:t xml:space="preserve">conservation </w:t>
      </w:r>
      <w:r w:rsidR="3D5A7F57" w:rsidRPr="005C68D9">
        <w:rPr>
          <w:rFonts w:ascii="Calibri" w:hAnsi="Calibri" w:cs="Calibri"/>
          <w:b/>
          <w:bCs/>
          <w:i/>
          <w:iCs/>
        </w:rPr>
        <w:t xml:space="preserve">and wise use. </w:t>
      </w:r>
      <w:r w:rsidR="3D5A7F57" w:rsidRPr="005C68D9">
        <w:rPr>
          <w:rFonts w:ascii="Calibri" w:hAnsi="Calibri" w:cs="Calibri"/>
          <w:lang w:val="en-US"/>
        </w:rPr>
        <w:t>Wetlands are dynamic ecosystems, and provide multiple services based on e.g. their biodiversity, hydrography and carbon storage and flux. Wetland functions and services are significantly influenced by wetland degradation, not just loss of area. In addition to tracking change in wetland extent over time, it is therefore also important to be able to track the condition of wetlands, or changes in specific characteristics of wetlands. For example, Convention on Wetlands COP resolutions have called</w:t>
      </w:r>
      <w:r w:rsidR="3D5A7F57" w:rsidRPr="005C68D9">
        <w:rPr>
          <w:rFonts w:ascii="Calibri" w:hAnsi="Calibri" w:cs="Calibri"/>
        </w:rPr>
        <w:t xml:space="preserve"> on Contracting Parties to update National Wetland</w:t>
      </w:r>
      <w:r w:rsidR="79C9F542" w:rsidRPr="005C68D9">
        <w:rPr>
          <w:rFonts w:ascii="Calibri" w:hAnsi="Calibri" w:cs="Calibri"/>
          <w:b/>
          <w:bCs/>
          <w:i/>
          <w:iCs/>
        </w:rPr>
        <w:t xml:space="preserve"> </w:t>
      </w:r>
      <w:r w:rsidR="3D5A7F57" w:rsidRPr="005C68D9">
        <w:rPr>
          <w:rFonts w:ascii="Calibri" w:hAnsi="Calibri" w:cs="Calibri"/>
        </w:rPr>
        <w:t>Inventories to support estimation of carbon storage and fluxes, in order to update greenhouse gas accounts and include wetland actions in Nationally Determined Contributions and other climate change plans</w:t>
      </w:r>
      <w:r w:rsidR="17DCD69E" w:rsidRPr="005C68D9">
        <w:rPr>
          <w:rFonts w:ascii="Calibri" w:hAnsi="Calibri" w:cs="Calibri"/>
        </w:rPr>
        <w:t xml:space="preserve"> (</w:t>
      </w:r>
      <w:r w:rsidR="4930369F" w:rsidRPr="005C68D9">
        <w:rPr>
          <w:rFonts w:ascii="Calibri" w:hAnsi="Calibri" w:cs="Calibri"/>
        </w:rPr>
        <w:t>Resolution XII.11 and Resolution XIII.14)</w:t>
      </w:r>
      <w:r w:rsidR="3D5A7F57" w:rsidRPr="005C68D9">
        <w:rPr>
          <w:rFonts w:ascii="Calibri" w:hAnsi="Calibri" w:cs="Calibri"/>
        </w:rPr>
        <w:t xml:space="preserve">. </w:t>
      </w:r>
      <w:r w:rsidR="3D5A7F57" w:rsidRPr="005C68D9">
        <w:rPr>
          <w:rFonts w:ascii="Calibri" w:hAnsi="Calibri" w:cs="Calibri"/>
          <w:lang w:val="en-US"/>
        </w:rPr>
        <w:t xml:space="preserve">Further development of appropriate essential wetland variables which can be measured using </w:t>
      </w:r>
      <w:r w:rsidR="00244A9D" w:rsidRPr="005C68D9">
        <w:rPr>
          <w:rFonts w:ascii="Calibri" w:hAnsi="Calibri" w:cs="Calibri"/>
        </w:rPr>
        <w:t>Earth Observation</w:t>
      </w:r>
      <w:r w:rsidR="00244A9D" w:rsidRPr="005C68D9" w:rsidDel="00244A9D">
        <w:rPr>
          <w:rFonts w:ascii="Calibri" w:hAnsi="Calibri" w:cs="Calibri"/>
          <w:lang w:val="en-US"/>
        </w:rPr>
        <w:t xml:space="preserve"> </w:t>
      </w:r>
      <w:r w:rsidR="3D5A7F57" w:rsidRPr="005C68D9">
        <w:rPr>
          <w:rFonts w:ascii="Calibri" w:hAnsi="Calibri" w:cs="Calibri"/>
          <w:lang w:val="en-US"/>
        </w:rPr>
        <w:t xml:space="preserve">is important for conservation, restoration and wise use of wetlands, and to support implementation and monitoring of biodiversity, climate </w:t>
      </w:r>
      <w:r w:rsidR="3D5A7F57" w:rsidRPr="005C68D9">
        <w:rPr>
          <w:rFonts w:ascii="Calibri" w:hAnsi="Calibri" w:cs="Calibri"/>
        </w:rPr>
        <w:t>and land degradation neutrality targets</w:t>
      </w:r>
      <w:r w:rsidR="3D5A7F57" w:rsidRPr="005C68D9">
        <w:rPr>
          <w:rFonts w:ascii="Calibri" w:hAnsi="Calibri" w:cs="Calibri"/>
          <w:lang w:val="en-US"/>
        </w:rPr>
        <w:t xml:space="preserve">. </w:t>
      </w:r>
    </w:p>
    <w:p w14:paraId="0262B9A6" w14:textId="77777777" w:rsidR="00B975FA" w:rsidRPr="005C68D9" w:rsidRDefault="00B975FA" w:rsidP="005C68D9">
      <w:pPr>
        <w:pStyle w:val="ListParagraph"/>
        <w:rPr>
          <w:rFonts w:ascii="Calibri" w:hAnsi="Calibri" w:cs="Calibri"/>
          <w:b/>
          <w:i/>
        </w:rPr>
      </w:pPr>
    </w:p>
    <w:p w14:paraId="623771A1" w14:textId="51009F50" w:rsidR="009C6CA6" w:rsidRPr="005C68D9" w:rsidRDefault="00EA6BA0" w:rsidP="005C68D9">
      <w:pPr>
        <w:pBdr>
          <w:top w:val="nil"/>
          <w:left w:val="nil"/>
          <w:bottom w:val="nil"/>
          <w:right w:val="nil"/>
          <w:between w:val="nil"/>
        </w:pBdr>
        <w:ind w:left="845" w:hanging="420"/>
        <w:rPr>
          <w:rFonts w:ascii="Calibri" w:hAnsi="Calibri" w:cs="Calibri"/>
        </w:rPr>
      </w:pPr>
      <w:r w:rsidRPr="005C68D9">
        <w:rPr>
          <w:rFonts w:ascii="Calibri" w:hAnsi="Calibri" w:cs="Calibri"/>
        </w:rPr>
        <w:t>i.</w:t>
      </w:r>
      <w:r w:rsidRPr="005C68D9">
        <w:rPr>
          <w:rFonts w:ascii="Calibri" w:hAnsi="Calibri" w:cs="Calibri"/>
        </w:rPr>
        <w:tab/>
      </w:r>
      <w:r w:rsidR="3EF6561B" w:rsidRPr="005C68D9">
        <w:rPr>
          <w:rFonts w:ascii="Calibri" w:hAnsi="Calibri" w:cs="Calibri"/>
          <w:b/>
          <w:bCs/>
          <w:i/>
          <w:iCs/>
        </w:rPr>
        <w:t xml:space="preserve">Enhanced use of </w:t>
      </w:r>
      <w:r w:rsidR="00CF0A89" w:rsidRPr="005C68D9">
        <w:rPr>
          <w:rFonts w:ascii="Calibri" w:hAnsi="Calibri" w:cs="Calibri"/>
          <w:b/>
          <w:bCs/>
          <w:i/>
          <w:iCs/>
        </w:rPr>
        <w:t>Earth Observation</w:t>
      </w:r>
      <w:r w:rsidR="00CF0A89" w:rsidRPr="005C68D9" w:rsidDel="00CF0A89">
        <w:rPr>
          <w:rFonts w:ascii="Calibri" w:hAnsi="Calibri" w:cs="Calibri"/>
          <w:b/>
          <w:bCs/>
          <w:i/>
          <w:iCs/>
        </w:rPr>
        <w:t xml:space="preserve"> </w:t>
      </w:r>
      <w:r w:rsidR="3EF6561B" w:rsidRPr="005C68D9">
        <w:rPr>
          <w:rFonts w:ascii="Calibri" w:hAnsi="Calibri" w:cs="Calibri"/>
          <w:b/>
          <w:bCs/>
          <w:i/>
          <w:iCs/>
        </w:rPr>
        <w:t xml:space="preserve">in wetland inventory will strengthen reporting on wetland extent and condition in the context of the Convention. </w:t>
      </w:r>
      <w:r w:rsidR="3EF6561B" w:rsidRPr="005C68D9">
        <w:rPr>
          <w:rFonts w:ascii="Calibri" w:hAnsi="Calibri" w:cs="Calibri"/>
        </w:rPr>
        <w:t>Contracting Parties have benefited from long-standing engagement of space agencies in activities under the Convention. This includes their contributions to the work of the STRP and their support to Contracting Parties in relation to wetland inventory, as well as in the designation and management of Wetlands of International Importance. However, less than half of Contracting Parties report progress in developing N</w:t>
      </w:r>
      <w:r w:rsidR="001A5A24" w:rsidRPr="005C68D9">
        <w:rPr>
          <w:rFonts w:ascii="Calibri" w:hAnsi="Calibri" w:cs="Calibri"/>
        </w:rPr>
        <w:t xml:space="preserve">ational </w:t>
      </w:r>
      <w:r w:rsidR="3EF6561B" w:rsidRPr="005C68D9">
        <w:rPr>
          <w:rFonts w:ascii="Calibri" w:hAnsi="Calibri" w:cs="Calibri"/>
        </w:rPr>
        <w:t>W</w:t>
      </w:r>
      <w:r w:rsidR="001A5A24" w:rsidRPr="005C68D9">
        <w:rPr>
          <w:rFonts w:ascii="Calibri" w:hAnsi="Calibri" w:cs="Calibri"/>
        </w:rPr>
        <w:t xml:space="preserve">etland </w:t>
      </w:r>
      <w:r w:rsidR="3EF6561B" w:rsidRPr="005C68D9">
        <w:rPr>
          <w:rFonts w:ascii="Calibri" w:hAnsi="Calibri" w:cs="Calibri"/>
        </w:rPr>
        <w:t>I</w:t>
      </w:r>
      <w:r w:rsidR="001A5A24" w:rsidRPr="005C68D9">
        <w:rPr>
          <w:rFonts w:ascii="Calibri" w:hAnsi="Calibri" w:cs="Calibri"/>
        </w:rPr>
        <w:t>nventories</w:t>
      </w:r>
      <w:r w:rsidR="3EF6561B" w:rsidRPr="005C68D9">
        <w:rPr>
          <w:rFonts w:ascii="Calibri" w:hAnsi="Calibri" w:cs="Calibri"/>
        </w:rPr>
        <w:t xml:space="preserve"> and even fewer provide data from these inventories through national reports under the Convention on Wetlands and towards tracking of SDG indicator 6.6.1. Additionally, the Convention on Wetlands is yet to produce a comprehensive and coherent global map of wetland extent. Support to the Contracting Parties needs to be significantly increased, in line with the approach established by the Secretariat (as outlined in SC62 Doc.9, SC63 Doc.10 and SC64 Doc. 10), and ensuring contracting parties have access to guidance, knowledge and support for development and gradual refinement and use of N</w:t>
      </w:r>
      <w:r w:rsidR="001E7EF4" w:rsidRPr="005C68D9">
        <w:rPr>
          <w:rFonts w:ascii="Calibri" w:hAnsi="Calibri" w:cs="Calibri"/>
        </w:rPr>
        <w:t xml:space="preserve">ational </w:t>
      </w:r>
      <w:r w:rsidR="3EF6561B" w:rsidRPr="005C68D9">
        <w:rPr>
          <w:rFonts w:ascii="Calibri" w:hAnsi="Calibri" w:cs="Calibri"/>
        </w:rPr>
        <w:t>W</w:t>
      </w:r>
      <w:r w:rsidR="001E7EF4" w:rsidRPr="005C68D9">
        <w:rPr>
          <w:rFonts w:ascii="Calibri" w:hAnsi="Calibri" w:cs="Calibri"/>
        </w:rPr>
        <w:t xml:space="preserve">etland </w:t>
      </w:r>
      <w:r w:rsidR="3EF6561B" w:rsidRPr="005C68D9">
        <w:rPr>
          <w:rFonts w:ascii="Calibri" w:hAnsi="Calibri" w:cs="Calibri"/>
        </w:rPr>
        <w:t>I</w:t>
      </w:r>
      <w:r w:rsidR="001E7EF4" w:rsidRPr="005C68D9">
        <w:rPr>
          <w:rFonts w:ascii="Calibri" w:hAnsi="Calibri" w:cs="Calibri"/>
        </w:rPr>
        <w:t>nventories</w:t>
      </w:r>
      <w:r w:rsidR="3EF6561B" w:rsidRPr="005C68D9">
        <w:rPr>
          <w:rFonts w:ascii="Calibri" w:hAnsi="Calibri" w:cs="Calibri"/>
        </w:rPr>
        <w:t>. There is a need for a periodically updated global inventory of wetlands</w:t>
      </w:r>
      <w:r w:rsidR="001253EE" w:rsidRPr="005C68D9">
        <w:rPr>
          <w:rFonts w:ascii="Calibri" w:hAnsi="Calibri" w:cs="Calibri"/>
        </w:rPr>
        <w:t xml:space="preserve"> (noting relevant ongoing efforts such as Global Wetland Watch</w:t>
      </w:r>
      <w:r w:rsidR="00F21BF5" w:rsidRPr="005C68D9">
        <w:rPr>
          <w:rFonts w:ascii="Calibri" w:hAnsi="Calibri" w:cs="Calibri"/>
        </w:rPr>
        <w:t xml:space="preserve"> and the GEO Global Ecosystem Atlas</w:t>
      </w:r>
      <w:r w:rsidR="0013132F" w:rsidRPr="005C68D9">
        <w:rPr>
          <w:rFonts w:ascii="Calibri" w:hAnsi="Calibri" w:cs="Calibri"/>
        </w:rPr>
        <w:t>)</w:t>
      </w:r>
      <w:r w:rsidR="3EF6561B" w:rsidRPr="005C68D9">
        <w:rPr>
          <w:rFonts w:ascii="Calibri" w:hAnsi="Calibri" w:cs="Calibri"/>
        </w:rPr>
        <w:t xml:space="preserve">, including their condition and the extent of wetlands under restoration or restored. Such an inventory would support the Global Wetland Outlook, the Convention’s flagship product, enhance the work of the STRP, and contribute to other international policy frameworks. </w:t>
      </w:r>
    </w:p>
    <w:p w14:paraId="54645BF7" w14:textId="77777777" w:rsidR="009C6CA6" w:rsidRPr="005C68D9" w:rsidRDefault="009C6CA6" w:rsidP="005C68D9">
      <w:pPr>
        <w:pStyle w:val="ListParagraph"/>
        <w:ind w:left="851"/>
        <w:rPr>
          <w:rFonts w:ascii="Calibri" w:hAnsi="Calibri" w:cs="Calibri"/>
        </w:rPr>
      </w:pPr>
    </w:p>
    <w:p w14:paraId="7964335B" w14:textId="62CCAC99" w:rsidR="00DB3CA1" w:rsidRPr="005C68D9" w:rsidRDefault="00EA6BA0" w:rsidP="005C68D9">
      <w:pPr>
        <w:pBdr>
          <w:top w:val="nil"/>
          <w:left w:val="nil"/>
          <w:bottom w:val="nil"/>
          <w:right w:val="nil"/>
          <w:between w:val="nil"/>
        </w:pBdr>
        <w:ind w:left="845" w:hanging="420"/>
        <w:rPr>
          <w:rFonts w:ascii="Calibri" w:hAnsi="Calibri" w:cs="Calibri"/>
        </w:rPr>
      </w:pPr>
      <w:r w:rsidRPr="005C68D9">
        <w:rPr>
          <w:rFonts w:ascii="Calibri" w:hAnsi="Calibri" w:cs="Calibri"/>
        </w:rPr>
        <w:t>j.</w:t>
      </w:r>
      <w:r w:rsidRPr="005C68D9">
        <w:rPr>
          <w:rFonts w:ascii="Calibri" w:hAnsi="Calibri" w:cs="Calibri"/>
        </w:rPr>
        <w:tab/>
      </w:r>
      <w:r w:rsidR="3600E116" w:rsidRPr="005C68D9">
        <w:rPr>
          <w:rFonts w:ascii="Calibri" w:hAnsi="Calibri" w:cs="Calibri"/>
          <w:b/>
          <w:bCs/>
          <w:i/>
          <w:iCs/>
        </w:rPr>
        <w:t xml:space="preserve">Global datasets of specific wetland types </w:t>
      </w:r>
      <w:r w:rsidR="68D8B86F" w:rsidRPr="005C68D9">
        <w:rPr>
          <w:rFonts w:ascii="Calibri" w:hAnsi="Calibri" w:cs="Calibri"/>
          <w:b/>
          <w:bCs/>
          <w:i/>
          <w:iCs/>
        </w:rPr>
        <w:t xml:space="preserve">are crucial to </w:t>
      </w:r>
      <w:r w:rsidR="3600E116" w:rsidRPr="005C68D9">
        <w:rPr>
          <w:rFonts w:ascii="Calibri" w:hAnsi="Calibri" w:cs="Calibri"/>
          <w:b/>
          <w:bCs/>
          <w:i/>
          <w:iCs/>
        </w:rPr>
        <w:t>support development of National Wetlands Inventories as well as global reporting.</w:t>
      </w:r>
      <w:r w:rsidR="3600E116" w:rsidRPr="005C68D9">
        <w:rPr>
          <w:rFonts w:ascii="Calibri" w:hAnsi="Calibri" w:cs="Calibri"/>
        </w:rPr>
        <w:t xml:space="preserve"> The availability of global datasets of specific wetland types, such as the Global Mangrove Watch, play a critical role in advancing wetland inventory, monitoring, and assessment efforts worldwide. These global datasets can serve as a valuable starting point for countries that lack their own National Wetland </w:t>
      </w:r>
      <w:r w:rsidR="3600E116" w:rsidRPr="005C68D9">
        <w:rPr>
          <w:rFonts w:ascii="Calibri" w:hAnsi="Calibri" w:cs="Calibri"/>
        </w:rPr>
        <w:lastRenderedPageBreak/>
        <w:t xml:space="preserve">Inventories, providing baseline information to guide national efforts. Additionally, they enable standardized intercomparison of wetland extent, condition, and trends across countries and regions. Such datasets can also be instrumental in supporting international reporting requirements, such as those under the Convention on Wetlands and SDG Indicator 6.6.1. Strengthening the quality, accessibility, and updating of these global datasets is vital for their effective use by Contracting Parties as well as other entities. </w:t>
      </w:r>
    </w:p>
    <w:p w14:paraId="4C266E59" w14:textId="77777777" w:rsidR="00DB3CA1" w:rsidRPr="005C68D9" w:rsidRDefault="00DB3CA1" w:rsidP="005C68D9">
      <w:pPr>
        <w:pStyle w:val="ListParagraph"/>
        <w:ind w:left="851"/>
        <w:rPr>
          <w:rFonts w:ascii="Calibri" w:hAnsi="Calibri" w:cs="Calibri"/>
        </w:rPr>
      </w:pPr>
    </w:p>
    <w:p w14:paraId="0356EF5C" w14:textId="581AFF49" w:rsidR="00823CF1" w:rsidRPr="005C68D9" w:rsidRDefault="00EA6BA0" w:rsidP="005C68D9">
      <w:pPr>
        <w:pBdr>
          <w:top w:val="nil"/>
          <w:left w:val="nil"/>
          <w:bottom w:val="nil"/>
          <w:right w:val="nil"/>
          <w:between w:val="nil"/>
        </w:pBdr>
        <w:ind w:left="845" w:hanging="420"/>
        <w:rPr>
          <w:rFonts w:ascii="Calibri" w:hAnsi="Calibri" w:cs="Calibri"/>
        </w:rPr>
      </w:pPr>
      <w:r w:rsidRPr="005C68D9">
        <w:rPr>
          <w:rFonts w:ascii="Calibri" w:hAnsi="Calibri" w:cs="Calibri"/>
        </w:rPr>
        <w:t>k.</w:t>
      </w:r>
      <w:r w:rsidRPr="005C68D9">
        <w:rPr>
          <w:rFonts w:ascii="Calibri" w:hAnsi="Calibri" w:cs="Calibri"/>
        </w:rPr>
        <w:tab/>
      </w:r>
      <w:r w:rsidR="00E26BD7" w:rsidRPr="005C68D9">
        <w:rPr>
          <w:rFonts w:ascii="Calibri" w:hAnsi="Calibri" w:cs="Calibri"/>
          <w:b/>
          <w:bCs/>
          <w:i/>
          <w:iCs/>
        </w:rPr>
        <w:t xml:space="preserve">Enhanced international coordination and cooperation, and identification of policy requirements and gaps, are essential to accelerate the uptake and maximize the impact of </w:t>
      </w:r>
      <w:r w:rsidR="00CF0A89" w:rsidRPr="005C68D9">
        <w:rPr>
          <w:rFonts w:ascii="Calibri" w:hAnsi="Calibri" w:cs="Calibri"/>
          <w:b/>
          <w:bCs/>
          <w:i/>
          <w:iCs/>
        </w:rPr>
        <w:t>Earth Observation</w:t>
      </w:r>
      <w:r w:rsidR="00CF0A89" w:rsidRPr="005C68D9" w:rsidDel="00CF0A89">
        <w:rPr>
          <w:rFonts w:ascii="Calibri" w:hAnsi="Calibri" w:cs="Calibri"/>
          <w:b/>
          <w:bCs/>
          <w:i/>
          <w:iCs/>
        </w:rPr>
        <w:t xml:space="preserve"> </w:t>
      </w:r>
      <w:r w:rsidR="00E26BD7" w:rsidRPr="005C68D9">
        <w:rPr>
          <w:rFonts w:ascii="Calibri" w:hAnsi="Calibri" w:cs="Calibri"/>
          <w:b/>
          <w:bCs/>
          <w:i/>
          <w:iCs/>
        </w:rPr>
        <w:t>initiatives</w:t>
      </w:r>
      <w:r w:rsidR="00165477" w:rsidRPr="005C68D9">
        <w:rPr>
          <w:rFonts w:ascii="Calibri" w:hAnsi="Calibri" w:cs="Calibri"/>
          <w:b/>
          <w:bCs/>
          <w:i/>
          <w:iCs/>
        </w:rPr>
        <w:t>.</w:t>
      </w:r>
      <w:r w:rsidR="00E26BD7" w:rsidRPr="005C68D9">
        <w:rPr>
          <w:rFonts w:ascii="Calibri" w:hAnsi="Calibri" w:cs="Calibri"/>
          <w:b/>
          <w:bCs/>
          <w:i/>
          <w:iCs/>
        </w:rPr>
        <w:t xml:space="preserve"> </w:t>
      </w:r>
      <w:r w:rsidR="0037008A" w:rsidRPr="005C68D9">
        <w:rPr>
          <w:rFonts w:ascii="Calibri" w:hAnsi="Calibri" w:cs="Calibri"/>
        </w:rPr>
        <w:t>One of the findings of the GEO Wetlands initiative under the GEO Work Programme 2023-2025 was that there are many scientific initiatives that could contribute better to international efforts on wetlands inventory, monitoring, assessment and conservation if there was a clear expression of need from the Convention on Wetlands.</w:t>
      </w:r>
      <w:r w:rsidR="00DD22A5" w:rsidRPr="005C68D9">
        <w:rPr>
          <w:rFonts w:ascii="Calibri" w:hAnsi="Calibri" w:cs="Calibri"/>
        </w:rPr>
        <w:t xml:space="preserve"> </w:t>
      </w:r>
      <w:r w:rsidR="2AE33A1F" w:rsidRPr="005C68D9">
        <w:rPr>
          <w:rFonts w:ascii="Calibri" w:hAnsi="Calibri" w:cs="Calibri"/>
        </w:rPr>
        <w:t xml:space="preserve">There are many initiatives underway to map, classify and assess wetlands using </w:t>
      </w:r>
      <w:r w:rsidR="00CF0A89" w:rsidRPr="005C68D9">
        <w:rPr>
          <w:rFonts w:ascii="Calibri" w:hAnsi="Calibri" w:cs="Calibri"/>
        </w:rPr>
        <w:t>Earth Observation</w:t>
      </w:r>
      <w:r w:rsidR="2AE33A1F" w:rsidRPr="005C68D9">
        <w:rPr>
          <w:rFonts w:ascii="Calibri" w:hAnsi="Calibri" w:cs="Calibri"/>
        </w:rPr>
        <w:t xml:space="preserve">, including global, regional and national initiatives. While many of these generate a wealth of data and tools, greater coordination across initiatives could facilitate better sharing of knowledge and data across initiatives and, importantly, support </w:t>
      </w:r>
      <w:r w:rsidR="00165477" w:rsidRPr="005C68D9">
        <w:rPr>
          <w:rFonts w:ascii="Calibri" w:hAnsi="Calibri" w:cs="Calibri"/>
        </w:rPr>
        <w:t xml:space="preserve">Contracting Parties in the application of </w:t>
      </w:r>
      <w:r w:rsidR="00CF0A89" w:rsidRPr="005C68D9">
        <w:rPr>
          <w:rFonts w:ascii="Calibri" w:hAnsi="Calibri" w:cs="Calibri"/>
        </w:rPr>
        <w:t>Earth Observation</w:t>
      </w:r>
      <w:r w:rsidR="00CF0A89" w:rsidRPr="005C68D9" w:rsidDel="00CF0A89">
        <w:rPr>
          <w:rFonts w:ascii="Calibri" w:hAnsi="Calibri" w:cs="Calibri"/>
        </w:rPr>
        <w:t xml:space="preserve"> </w:t>
      </w:r>
      <w:r w:rsidR="00165477" w:rsidRPr="005C68D9">
        <w:rPr>
          <w:rFonts w:ascii="Calibri" w:hAnsi="Calibri" w:cs="Calibri"/>
        </w:rPr>
        <w:t>data, products and tools in national wetland inventory</w:t>
      </w:r>
      <w:r w:rsidR="00FE6CF4" w:rsidRPr="005C68D9">
        <w:rPr>
          <w:rFonts w:ascii="Calibri" w:hAnsi="Calibri" w:cs="Calibri"/>
        </w:rPr>
        <w:t>, monitoring, assessment and conservation</w:t>
      </w:r>
      <w:r w:rsidR="2AE33A1F" w:rsidRPr="005C68D9">
        <w:rPr>
          <w:rFonts w:ascii="Calibri" w:hAnsi="Calibri" w:cs="Calibri"/>
        </w:rPr>
        <w:t xml:space="preserve">. There is a need for a mechanism or a community for ongoing exchange, engaging and supporting Contracting Parties / national authorities as end users but also facilitating engagement with other stakeholders including academia and civil society organizations e.g. in relation to </w:t>
      </w:r>
      <w:r w:rsidR="2AE33A1F" w:rsidRPr="005C68D9">
        <w:rPr>
          <w:rFonts w:ascii="Calibri" w:hAnsi="Calibri" w:cs="Calibri"/>
          <w:i/>
          <w:iCs/>
        </w:rPr>
        <w:t>in situ</w:t>
      </w:r>
      <w:r w:rsidR="2AE33A1F" w:rsidRPr="005C68D9">
        <w:rPr>
          <w:rFonts w:ascii="Calibri" w:hAnsi="Calibri" w:cs="Calibri"/>
        </w:rPr>
        <w:t xml:space="preserve"> data and to support integration of </w:t>
      </w:r>
      <w:r w:rsidR="00CF0A89" w:rsidRPr="005C68D9">
        <w:rPr>
          <w:rFonts w:ascii="Calibri" w:hAnsi="Calibri" w:cs="Calibri"/>
        </w:rPr>
        <w:t>Earth Observation</w:t>
      </w:r>
      <w:r w:rsidR="00CF0A89" w:rsidRPr="005C68D9" w:rsidDel="00CF0A89">
        <w:rPr>
          <w:rFonts w:ascii="Calibri" w:hAnsi="Calibri" w:cs="Calibri"/>
        </w:rPr>
        <w:t xml:space="preserve"> </w:t>
      </w:r>
      <w:r w:rsidR="2AE33A1F" w:rsidRPr="005C68D9">
        <w:rPr>
          <w:rFonts w:ascii="Calibri" w:hAnsi="Calibri" w:cs="Calibri"/>
        </w:rPr>
        <w:t>tools. Such cooperation may be pursued with the Group on Earth Observations (GEO). A regional approach may be particularly useful in providing technical support and capacity building support to Contracting Parties, leveraging regional mechanisms, centres or initiatives established under global conventions</w:t>
      </w:r>
      <w:r w:rsidR="00B6697D" w:rsidRPr="005C68D9">
        <w:rPr>
          <w:rFonts w:ascii="Calibri" w:hAnsi="Calibri" w:cs="Calibri"/>
        </w:rPr>
        <w:t>, including Ramsar Regional Initiatives,</w:t>
      </w:r>
      <w:r w:rsidR="2AE33A1F" w:rsidRPr="005C68D9">
        <w:rPr>
          <w:rFonts w:ascii="Calibri" w:hAnsi="Calibri" w:cs="Calibri"/>
        </w:rPr>
        <w:t xml:space="preserve"> as well as initiatives such as Digital Earth Africa. </w:t>
      </w:r>
    </w:p>
    <w:p w14:paraId="3929536C" w14:textId="77777777" w:rsidR="00823CF1" w:rsidRPr="005C68D9" w:rsidRDefault="00823CF1" w:rsidP="005C68D9">
      <w:pPr>
        <w:rPr>
          <w:rFonts w:ascii="Calibri" w:hAnsi="Calibri" w:cs="Calibri"/>
        </w:rPr>
      </w:pPr>
    </w:p>
    <w:p w14:paraId="01721627" w14:textId="7718FC8A" w:rsidR="00823CF1" w:rsidRPr="005C68D9" w:rsidRDefault="009C6CA6" w:rsidP="005C68D9">
      <w:pPr>
        <w:keepNext/>
        <w:ind w:left="425" w:hanging="425"/>
        <w:rPr>
          <w:rFonts w:ascii="Calibri" w:eastAsia="Calibri" w:hAnsi="Calibri" w:cs="Calibri"/>
          <w:b/>
        </w:rPr>
      </w:pPr>
      <w:r w:rsidRPr="005C68D9">
        <w:rPr>
          <w:rFonts w:ascii="Calibri" w:eastAsia="Calibri" w:hAnsi="Calibri" w:cs="Calibri"/>
          <w:b/>
        </w:rPr>
        <w:t xml:space="preserve">Recommendations </w:t>
      </w:r>
    </w:p>
    <w:p w14:paraId="6FC25C54" w14:textId="77777777" w:rsidR="009C6CA6" w:rsidRPr="005C68D9" w:rsidRDefault="009C6CA6" w:rsidP="005C68D9">
      <w:pPr>
        <w:rPr>
          <w:rFonts w:ascii="Calibri" w:hAnsi="Calibri" w:cs="Calibri"/>
          <w:b/>
        </w:rPr>
      </w:pPr>
    </w:p>
    <w:p w14:paraId="10C88753" w14:textId="6A0E8F2D" w:rsidR="00823CF1" w:rsidRPr="005C68D9" w:rsidRDefault="00EA6BA0" w:rsidP="005C68D9">
      <w:pPr>
        <w:pBdr>
          <w:top w:val="nil"/>
          <w:left w:val="nil"/>
          <w:bottom w:val="nil"/>
          <w:right w:val="nil"/>
          <w:between w:val="nil"/>
        </w:pBdr>
        <w:ind w:left="426" w:hanging="426"/>
        <w:rPr>
          <w:rFonts w:ascii="Calibri" w:hAnsi="Calibri" w:cs="Calibri"/>
        </w:rPr>
      </w:pPr>
      <w:r w:rsidRPr="005C68D9">
        <w:rPr>
          <w:rFonts w:ascii="Calibri" w:hAnsi="Calibri" w:cs="Calibri"/>
        </w:rPr>
        <w:t>7.</w:t>
      </w:r>
      <w:r w:rsidRPr="005C68D9">
        <w:rPr>
          <w:rFonts w:ascii="Calibri" w:hAnsi="Calibri" w:cs="Calibri"/>
        </w:rPr>
        <w:tab/>
      </w:r>
      <w:r w:rsidR="69FD26CF" w:rsidRPr="005C68D9">
        <w:rPr>
          <w:rFonts w:ascii="Calibri" w:hAnsi="Calibri" w:cs="Calibri"/>
        </w:rPr>
        <w:t xml:space="preserve">Recommended actions through the Convention on Wetlands towards strengthening the use of </w:t>
      </w:r>
      <w:r w:rsidR="00CF0A89" w:rsidRPr="005C68D9">
        <w:rPr>
          <w:rFonts w:ascii="Calibri" w:hAnsi="Calibri" w:cs="Calibri"/>
        </w:rPr>
        <w:t>Earth Observation</w:t>
      </w:r>
      <w:r w:rsidR="00CF0A89" w:rsidRPr="005C68D9" w:rsidDel="00CF0A89">
        <w:rPr>
          <w:rFonts w:ascii="Calibri" w:hAnsi="Calibri" w:cs="Calibri"/>
        </w:rPr>
        <w:t xml:space="preserve"> </w:t>
      </w:r>
      <w:r w:rsidR="69FD26CF" w:rsidRPr="005C68D9">
        <w:rPr>
          <w:rFonts w:ascii="Calibri" w:hAnsi="Calibri" w:cs="Calibri"/>
        </w:rPr>
        <w:t xml:space="preserve">in wetland inventory, monitoring, assessment, and </w:t>
      </w:r>
      <w:r w:rsidR="005E47C2" w:rsidRPr="005C68D9">
        <w:rPr>
          <w:rFonts w:ascii="Calibri" w:hAnsi="Calibri" w:cs="Calibri"/>
        </w:rPr>
        <w:t xml:space="preserve">conservation </w:t>
      </w:r>
      <w:r w:rsidR="218BD21C" w:rsidRPr="005C68D9">
        <w:rPr>
          <w:rFonts w:ascii="Calibri" w:hAnsi="Calibri" w:cs="Calibri"/>
        </w:rPr>
        <w:t>arising from the consultation</w:t>
      </w:r>
      <w:r w:rsidR="1ABF29EB" w:rsidRPr="005C68D9">
        <w:rPr>
          <w:rFonts w:ascii="Calibri" w:hAnsi="Calibri" w:cs="Calibri"/>
        </w:rPr>
        <w:t xml:space="preserve"> include the following</w:t>
      </w:r>
      <w:r w:rsidR="69FD26CF" w:rsidRPr="005C68D9">
        <w:rPr>
          <w:rFonts w:ascii="Calibri" w:hAnsi="Calibri" w:cs="Calibri"/>
        </w:rPr>
        <w:t xml:space="preserve">: </w:t>
      </w:r>
    </w:p>
    <w:p w14:paraId="77FC349F" w14:textId="77777777" w:rsidR="00823CF1" w:rsidRPr="005C68D9" w:rsidRDefault="00823CF1" w:rsidP="005C68D9">
      <w:pPr>
        <w:rPr>
          <w:rFonts w:ascii="Calibri" w:hAnsi="Calibri" w:cs="Calibri"/>
        </w:rPr>
      </w:pPr>
    </w:p>
    <w:p w14:paraId="3C0AF0E5" w14:textId="33E16C90" w:rsidR="00340F4B" w:rsidRPr="005C68D9" w:rsidRDefault="00EA6BA0" w:rsidP="005C68D9">
      <w:pPr>
        <w:pBdr>
          <w:top w:val="nil"/>
          <w:left w:val="nil"/>
          <w:bottom w:val="nil"/>
          <w:right w:val="nil"/>
          <w:between w:val="nil"/>
        </w:pBdr>
        <w:ind w:left="845" w:hanging="420"/>
        <w:rPr>
          <w:rFonts w:ascii="Calibri" w:hAnsi="Calibri" w:cs="Calibri"/>
        </w:rPr>
      </w:pPr>
      <w:r w:rsidRPr="005C68D9">
        <w:rPr>
          <w:rFonts w:ascii="Calibri" w:hAnsi="Calibri" w:cs="Calibri"/>
        </w:rPr>
        <w:t>a.</w:t>
      </w:r>
      <w:r w:rsidRPr="005C68D9">
        <w:rPr>
          <w:rFonts w:ascii="Calibri" w:hAnsi="Calibri" w:cs="Calibri"/>
        </w:rPr>
        <w:tab/>
      </w:r>
      <w:r w:rsidR="7BC3DE32" w:rsidRPr="005C68D9">
        <w:rPr>
          <w:rFonts w:ascii="Calibri" w:hAnsi="Calibri" w:cs="Calibri"/>
          <w:b/>
          <w:bCs/>
          <w:i/>
          <w:iCs/>
        </w:rPr>
        <w:t xml:space="preserve">Develop an initiative dedicated to supporting use of </w:t>
      </w:r>
      <w:r w:rsidR="00695F5E" w:rsidRPr="005C68D9">
        <w:rPr>
          <w:rFonts w:ascii="Calibri" w:hAnsi="Calibri" w:cs="Calibri"/>
          <w:b/>
          <w:bCs/>
          <w:i/>
          <w:iCs/>
        </w:rPr>
        <w:t>Earth Observation</w:t>
      </w:r>
      <w:r w:rsidR="00695F5E" w:rsidRPr="005C68D9" w:rsidDel="00CF0A89">
        <w:rPr>
          <w:rFonts w:ascii="Calibri" w:hAnsi="Calibri" w:cs="Calibri"/>
          <w:b/>
          <w:bCs/>
          <w:i/>
          <w:iCs/>
        </w:rPr>
        <w:t xml:space="preserve"> </w:t>
      </w:r>
      <w:r w:rsidR="7BC3DE32" w:rsidRPr="005C68D9">
        <w:rPr>
          <w:rFonts w:ascii="Calibri" w:hAnsi="Calibri" w:cs="Calibri"/>
          <w:b/>
          <w:bCs/>
          <w:i/>
          <w:iCs/>
        </w:rPr>
        <w:t>in wetland inventory</w:t>
      </w:r>
      <w:r w:rsidR="002B0AF5" w:rsidRPr="005C68D9">
        <w:rPr>
          <w:rFonts w:ascii="Calibri" w:hAnsi="Calibri" w:cs="Calibri"/>
          <w:b/>
          <w:bCs/>
          <w:i/>
          <w:iCs/>
        </w:rPr>
        <w:t>,</w:t>
      </w:r>
      <w:r w:rsidR="00FA6677" w:rsidRPr="005C68D9">
        <w:rPr>
          <w:rFonts w:ascii="Calibri" w:hAnsi="Calibri" w:cs="Calibri"/>
          <w:b/>
          <w:bCs/>
          <w:i/>
          <w:iCs/>
        </w:rPr>
        <w:t xml:space="preserve"> monitoring, assessment, and conservation</w:t>
      </w:r>
      <w:r w:rsidR="002B0AF5" w:rsidRPr="005C68D9">
        <w:rPr>
          <w:rFonts w:ascii="Calibri" w:hAnsi="Calibri" w:cs="Calibri"/>
        </w:rPr>
        <w:t>.</w:t>
      </w:r>
      <w:r w:rsidR="7BC3DE32" w:rsidRPr="005C68D9">
        <w:rPr>
          <w:rFonts w:ascii="Calibri" w:hAnsi="Calibri" w:cs="Calibri"/>
        </w:rPr>
        <w:t xml:space="preserve"> It is recommended that such a mechanism would</w:t>
      </w:r>
      <w:r w:rsidR="5CA9CA63" w:rsidRPr="005C68D9">
        <w:rPr>
          <w:rFonts w:ascii="Calibri" w:hAnsi="Calibri" w:cs="Calibri"/>
        </w:rPr>
        <w:t>:</w:t>
      </w:r>
    </w:p>
    <w:p w14:paraId="1BF7C8AB" w14:textId="77777777" w:rsidR="00EA6BA0" w:rsidRPr="005C68D9" w:rsidRDefault="00EA6BA0" w:rsidP="005C68D9">
      <w:pPr>
        <w:pBdr>
          <w:top w:val="nil"/>
          <w:left w:val="nil"/>
          <w:bottom w:val="nil"/>
          <w:right w:val="nil"/>
          <w:between w:val="nil"/>
        </w:pBdr>
        <w:ind w:left="845" w:hanging="420"/>
        <w:rPr>
          <w:rFonts w:ascii="Calibri" w:hAnsi="Calibri" w:cs="Calibri"/>
        </w:rPr>
      </w:pPr>
    </w:p>
    <w:p w14:paraId="23C9FF3D" w14:textId="7CAC982B" w:rsidR="00E75507" w:rsidRPr="005C68D9" w:rsidRDefault="00EA6BA0" w:rsidP="005C68D9">
      <w:pPr>
        <w:ind w:left="1276" w:hanging="436"/>
        <w:rPr>
          <w:rFonts w:ascii="Calibri" w:hAnsi="Calibri" w:cs="Calibri"/>
        </w:rPr>
      </w:pPr>
      <w:r w:rsidRPr="005C68D9">
        <w:rPr>
          <w:rFonts w:ascii="Calibri" w:hAnsi="Calibri" w:cs="Calibri"/>
        </w:rPr>
        <w:t>i.</w:t>
      </w:r>
      <w:r w:rsidRPr="005C68D9">
        <w:rPr>
          <w:rFonts w:ascii="Calibri" w:hAnsi="Calibri" w:cs="Calibri"/>
        </w:rPr>
        <w:tab/>
      </w:r>
      <w:r w:rsidR="00B11B33" w:rsidRPr="005C68D9">
        <w:rPr>
          <w:rFonts w:ascii="Calibri" w:hAnsi="Calibri" w:cs="Calibri"/>
          <w:u w:val="single"/>
        </w:rPr>
        <w:t xml:space="preserve">Facilitate access </w:t>
      </w:r>
      <w:r w:rsidR="000B404D" w:rsidRPr="005C68D9">
        <w:rPr>
          <w:rFonts w:ascii="Calibri" w:hAnsi="Calibri" w:cs="Calibri"/>
          <w:u w:val="single"/>
        </w:rPr>
        <w:t xml:space="preserve">to </w:t>
      </w:r>
      <w:r w:rsidR="00B11B33" w:rsidRPr="005C68D9">
        <w:rPr>
          <w:rFonts w:ascii="Calibri" w:hAnsi="Calibri" w:cs="Calibri"/>
          <w:u w:val="single"/>
        </w:rPr>
        <w:t xml:space="preserve">and utilization of </w:t>
      </w:r>
      <w:r w:rsidR="00CF0A89" w:rsidRPr="005C68D9">
        <w:rPr>
          <w:rFonts w:ascii="Calibri" w:hAnsi="Calibri" w:cs="Calibri"/>
          <w:u w:val="single"/>
        </w:rPr>
        <w:t>Earth Observation</w:t>
      </w:r>
      <w:r w:rsidR="00CF0A89" w:rsidRPr="005C68D9" w:rsidDel="00CF0A89">
        <w:rPr>
          <w:rFonts w:ascii="Calibri" w:hAnsi="Calibri" w:cs="Calibri"/>
        </w:rPr>
        <w:t xml:space="preserve"> </w:t>
      </w:r>
      <w:r w:rsidR="00B11B33" w:rsidRPr="005C68D9">
        <w:rPr>
          <w:rFonts w:ascii="Calibri" w:hAnsi="Calibri" w:cs="Calibri"/>
          <w:u w:val="single"/>
        </w:rPr>
        <w:t>technology</w:t>
      </w:r>
      <w:r w:rsidR="007060E3" w:rsidRPr="005C68D9">
        <w:rPr>
          <w:rFonts w:ascii="Calibri" w:hAnsi="Calibri" w:cs="Calibri"/>
          <w:u w:val="single"/>
        </w:rPr>
        <w:t>.</w:t>
      </w:r>
      <w:r w:rsidR="007060E3" w:rsidRPr="005C68D9">
        <w:rPr>
          <w:rFonts w:ascii="Calibri" w:hAnsi="Calibri" w:cs="Calibri"/>
          <w:b/>
          <w:bCs/>
        </w:rPr>
        <w:t xml:space="preserve"> </w:t>
      </w:r>
      <w:r w:rsidR="00B11B33" w:rsidRPr="005C68D9">
        <w:rPr>
          <w:rFonts w:ascii="Calibri" w:hAnsi="Calibri" w:cs="Calibri"/>
        </w:rPr>
        <w:t xml:space="preserve">Enhance access to and effective use of existing and emerging </w:t>
      </w:r>
      <w:r w:rsidR="00CF0A89" w:rsidRPr="005C68D9">
        <w:rPr>
          <w:rFonts w:ascii="Calibri" w:hAnsi="Calibri" w:cs="Calibri"/>
        </w:rPr>
        <w:t>Earth Observation</w:t>
      </w:r>
      <w:r w:rsidR="00CF0A89" w:rsidRPr="005C68D9" w:rsidDel="00CF0A89">
        <w:rPr>
          <w:rFonts w:ascii="Calibri" w:hAnsi="Calibri" w:cs="Calibri"/>
        </w:rPr>
        <w:t xml:space="preserve"> </w:t>
      </w:r>
      <w:r w:rsidR="00B11B33" w:rsidRPr="005C68D9">
        <w:rPr>
          <w:rFonts w:ascii="Calibri" w:hAnsi="Calibri" w:cs="Calibri"/>
        </w:rPr>
        <w:t xml:space="preserve">data, derived products, and tools from diverse sources to support the development, maintenance, and use of National Wetland Inventories. Where relevant, contribute to their continued development </w:t>
      </w:r>
      <w:r w:rsidR="00224A6A" w:rsidRPr="005C68D9">
        <w:rPr>
          <w:rFonts w:ascii="Calibri" w:hAnsi="Calibri" w:cs="Calibri"/>
        </w:rPr>
        <w:t xml:space="preserve">including </w:t>
      </w:r>
      <w:r w:rsidR="00B11B33" w:rsidRPr="005C68D9">
        <w:rPr>
          <w:rFonts w:ascii="Calibri" w:hAnsi="Calibri" w:cs="Calibri"/>
        </w:rPr>
        <w:t>by promoting the exchange of ground validation and training data.</w:t>
      </w:r>
    </w:p>
    <w:p w14:paraId="29431BA7" w14:textId="77777777" w:rsidR="00EA6BA0" w:rsidRPr="005C68D9" w:rsidRDefault="00EA6BA0" w:rsidP="005C68D9">
      <w:pPr>
        <w:ind w:left="1276" w:hanging="436"/>
        <w:rPr>
          <w:rFonts w:ascii="Calibri" w:hAnsi="Calibri" w:cs="Calibri"/>
        </w:rPr>
      </w:pPr>
    </w:p>
    <w:p w14:paraId="3B717E5D" w14:textId="08A4FD0E" w:rsidR="00E426CE" w:rsidRPr="005C68D9" w:rsidRDefault="00EA6BA0" w:rsidP="005C68D9">
      <w:pPr>
        <w:ind w:left="1276" w:hanging="436"/>
        <w:rPr>
          <w:rFonts w:ascii="Calibri" w:hAnsi="Calibri" w:cs="Calibri"/>
        </w:rPr>
      </w:pPr>
      <w:r w:rsidRPr="005C68D9">
        <w:rPr>
          <w:rFonts w:ascii="Calibri" w:hAnsi="Calibri" w:cs="Calibri"/>
        </w:rPr>
        <w:t>ii.</w:t>
      </w:r>
      <w:r w:rsidRPr="005C68D9">
        <w:rPr>
          <w:rFonts w:ascii="Calibri" w:hAnsi="Calibri" w:cs="Calibri"/>
        </w:rPr>
        <w:tab/>
      </w:r>
      <w:r w:rsidR="3EF6561B" w:rsidRPr="005C68D9">
        <w:rPr>
          <w:rFonts w:ascii="Calibri" w:hAnsi="Calibri" w:cs="Calibri"/>
          <w:u w:val="single"/>
        </w:rPr>
        <w:t>Develop/strengthen global wetland datasets.</w:t>
      </w:r>
      <w:r w:rsidR="3EF6561B" w:rsidRPr="005C68D9">
        <w:rPr>
          <w:rFonts w:ascii="Calibri" w:hAnsi="Calibri" w:cs="Calibri"/>
        </w:rPr>
        <w:t xml:space="preserve"> Develop and maintain new global datasets of wetland types for which this is lacking, and support/promote further development of existing global datasets for specific wetland types. This may also encompass focus on Wetlands of International Importance. </w:t>
      </w:r>
    </w:p>
    <w:p w14:paraId="26176391" w14:textId="77777777" w:rsidR="00EA6BA0" w:rsidRPr="005C68D9" w:rsidRDefault="00EA6BA0" w:rsidP="005C68D9">
      <w:pPr>
        <w:ind w:left="1276" w:hanging="436"/>
        <w:rPr>
          <w:rFonts w:ascii="Calibri" w:hAnsi="Calibri" w:cs="Calibri"/>
        </w:rPr>
      </w:pPr>
    </w:p>
    <w:p w14:paraId="3DB0906B" w14:textId="5CBC2053" w:rsidR="00B11B33" w:rsidRPr="005C68D9" w:rsidRDefault="00EA6BA0" w:rsidP="005C68D9">
      <w:pPr>
        <w:ind w:left="1276" w:hanging="436"/>
        <w:rPr>
          <w:rFonts w:ascii="Calibri" w:hAnsi="Calibri" w:cs="Calibri"/>
        </w:rPr>
      </w:pPr>
      <w:r w:rsidRPr="005C68D9">
        <w:rPr>
          <w:rFonts w:ascii="Calibri" w:hAnsi="Calibri" w:cs="Calibri"/>
        </w:rPr>
        <w:t>iii.</w:t>
      </w:r>
      <w:r w:rsidRPr="005C68D9">
        <w:rPr>
          <w:rFonts w:ascii="Calibri" w:hAnsi="Calibri" w:cs="Calibri"/>
        </w:rPr>
        <w:tab/>
      </w:r>
      <w:r w:rsidR="00B11B33" w:rsidRPr="005C68D9">
        <w:rPr>
          <w:rFonts w:ascii="Calibri" w:hAnsi="Calibri" w:cs="Calibri"/>
          <w:u w:val="single"/>
        </w:rPr>
        <w:t>Develop Essential Wetland Variables</w:t>
      </w:r>
      <w:r w:rsidR="009402BA" w:rsidRPr="005C68D9">
        <w:rPr>
          <w:rFonts w:ascii="Calibri" w:hAnsi="Calibri" w:cs="Calibri"/>
          <w:u w:val="single"/>
        </w:rPr>
        <w:t>.</w:t>
      </w:r>
      <w:r w:rsidR="009402BA" w:rsidRPr="005C68D9">
        <w:rPr>
          <w:rFonts w:ascii="Calibri" w:hAnsi="Calibri" w:cs="Calibri"/>
          <w:b/>
          <w:bCs/>
        </w:rPr>
        <w:t xml:space="preserve"> </w:t>
      </w:r>
      <w:r w:rsidR="00B11B33" w:rsidRPr="005C68D9">
        <w:rPr>
          <w:rFonts w:ascii="Calibri" w:hAnsi="Calibri" w:cs="Calibri"/>
        </w:rPr>
        <w:t xml:space="preserve">Advance the development of essential wetland variables to improve the utility of </w:t>
      </w:r>
      <w:r w:rsidR="00CF0A89" w:rsidRPr="005C68D9">
        <w:rPr>
          <w:rFonts w:ascii="Calibri" w:hAnsi="Calibri" w:cs="Calibri"/>
        </w:rPr>
        <w:t>Earth Observation</w:t>
      </w:r>
      <w:r w:rsidR="00CF0A89" w:rsidRPr="005C68D9" w:rsidDel="00CF0A89">
        <w:rPr>
          <w:rFonts w:ascii="Calibri" w:hAnsi="Calibri" w:cs="Calibri"/>
        </w:rPr>
        <w:t xml:space="preserve"> </w:t>
      </w:r>
      <w:r w:rsidR="00B11B33" w:rsidRPr="005C68D9">
        <w:rPr>
          <w:rFonts w:ascii="Calibri" w:hAnsi="Calibri" w:cs="Calibri"/>
        </w:rPr>
        <w:t xml:space="preserve">data in National Wetland Inventories, in wetland monitoring and assessment, and for reporting purposes. This includes monitoring of changes to Wetlands of International Importance, wetland conservation and restoration planning, and supporting national planning and reporting efforts within international policy frameworks such as the Convention on Wetlands and the Sustainable Development Goals. </w:t>
      </w:r>
    </w:p>
    <w:p w14:paraId="2102654D" w14:textId="77777777" w:rsidR="00EA6BA0" w:rsidRPr="005C68D9" w:rsidRDefault="00EA6BA0" w:rsidP="005C68D9">
      <w:pPr>
        <w:ind w:left="1276" w:hanging="436"/>
        <w:rPr>
          <w:rFonts w:ascii="Calibri" w:hAnsi="Calibri" w:cs="Calibri"/>
        </w:rPr>
      </w:pPr>
    </w:p>
    <w:p w14:paraId="79767287" w14:textId="0B2A76BA" w:rsidR="00B11B33" w:rsidRPr="005C68D9" w:rsidRDefault="00EA6BA0" w:rsidP="005C68D9">
      <w:pPr>
        <w:ind w:left="1276" w:hanging="436"/>
        <w:rPr>
          <w:rFonts w:ascii="Calibri" w:hAnsi="Calibri" w:cs="Calibri"/>
        </w:rPr>
      </w:pPr>
      <w:r w:rsidRPr="005C68D9">
        <w:rPr>
          <w:rFonts w:ascii="Calibri" w:hAnsi="Calibri" w:cs="Calibri"/>
        </w:rPr>
        <w:t>iv.</w:t>
      </w:r>
      <w:r w:rsidRPr="005C68D9">
        <w:rPr>
          <w:rFonts w:ascii="Calibri" w:hAnsi="Calibri" w:cs="Calibri"/>
        </w:rPr>
        <w:tab/>
      </w:r>
      <w:r w:rsidR="00B11B33" w:rsidRPr="005C68D9">
        <w:rPr>
          <w:rFonts w:ascii="Calibri" w:hAnsi="Calibri" w:cs="Calibri"/>
          <w:u w:val="single"/>
        </w:rPr>
        <w:t xml:space="preserve">Undertake </w:t>
      </w:r>
      <w:r w:rsidR="003D640E" w:rsidRPr="005C68D9">
        <w:rPr>
          <w:rFonts w:ascii="Calibri" w:hAnsi="Calibri" w:cs="Calibri"/>
          <w:u w:val="single"/>
        </w:rPr>
        <w:t>c</w:t>
      </w:r>
      <w:r w:rsidR="00B11B33" w:rsidRPr="005C68D9">
        <w:rPr>
          <w:rFonts w:ascii="Calibri" w:hAnsi="Calibri" w:cs="Calibri"/>
          <w:u w:val="single"/>
        </w:rPr>
        <w:t>apacity</w:t>
      </w:r>
      <w:r w:rsidR="003D640E" w:rsidRPr="005C68D9">
        <w:rPr>
          <w:rFonts w:ascii="Calibri" w:hAnsi="Calibri" w:cs="Calibri"/>
          <w:u w:val="single"/>
        </w:rPr>
        <w:t xml:space="preserve"> b</w:t>
      </w:r>
      <w:r w:rsidR="00B11B33" w:rsidRPr="005C68D9">
        <w:rPr>
          <w:rFonts w:ascii="Calibri" w:hAnsi="Calibri" w:cs="Calibri"/>
          <w:u w:val="single"/>
        </w:rPr>
        <w:t>uilding</w:t>
      </w:r>
      <w:r w:rsidR="00C27248" w:rsidRPr="005C68D9">
        <w:rPr>
          <w:rFonts w:ascii="Calibri" w:hAnsi="Calibri" w:cs="Calibri"/>
          <w:u w:val="single"/>
        </w:rPr>
        <w:t>.</w:t>
      </w:r>
      <w:r w:rsidR="00C27248" w:rsidRPr="005C68D9">
        <w:rPr>
          <w:rFonts w:ascii="Calibri" w:hAnsi="Calibri" w:cs="Calibri"/>
          <w:b/>
          <w:bCs/>
        </w:rPr>
        <w:t xml:space="preserve"> </w:t>
      </w:r>
      <w:r w:rsidR="00B11B33" w:rsidRPr="005C68D9">
        <w:rPr>
          <w:rFonts w:ascii="Calibri" w:hAnsi="Calibri" w:cs="Calibri"/>
        </w:rPr>
        <w:t>Strengthen capacity-building initiatives by developing training materials, tools, and activities in collaboration with end users. These efforts should include guidance on performing crosswalk analyses between national wetland classification systems, such as the Convention’s Classification System for Wetland Type, and other relevant classification frameworks, such as the Global Ecosystem Typology (GET).</w:t>
      </w:r>
    </w:p>
    <w:p w14:paraId="1963614F" w14:textId="77777777" w:rsidR="00EA6BA0" w:rsidRPr="005C68D9" w:rsidRDefault="00EA6BA0" w:rsidP="005C68D9">
      <w:pPr>
        <w:ind w:left="1276" w:hanging="436"/>
        <w:rPr>
          <w:rFonts w:ascii="Calibri" w:hAnsi="Calibri" w:cs="Calibri"/>
        </w:rPr>
      </w:pPr>
    </w:p>
    <w:p w14:paraId="3F206128" w14:textId="0938DE71" w:rsidR="00B11B33" w:rsidRPr="005C68D9" w:rsidRDefault="00EA6BA0" w:rsidP="005C68D9">
      <w:pPr>
        <w:ind w:left="1276" w:hanging="436"/>
        <w:rPr>
          <w:rFonts w:ascii="Calibri" w:hAnsi="Calibri" w:cs="Calibri"/>
        </w:rPr>
      </w:pPr>
      <w:r w:rsidRPr="005C68D9">
        <w:rPr>
          <w:rFonts w:ascii="Calibri" w:hAnsi="Calibri" w:cs="Calibri"/>
        </w:rPr>
        <w:t>v.</w:t>
      </w:r>
      <w:r w:rsidRPr="005C68D9">
        <w:rPr>
          <w:rFonts w:ascii="Calibri" w:hAnsi="Calibri" w:cs="Calibri"/>
        </w:rPr>
        <w:tab/>
      </w:r>
      <w:r w:rsidR="00B11B33" w:rsidRPr="005C68D9">
        <w:rPr>
          <w:rFonts w:ascii="Calibri" w:hAnsi="Calibri" w:cs="Calibri"/>
          <w:u w:val="single"/>
        </w:rPr>
        <w:t>Provide Technical Advice and Support</w:t>
      </w:r>
      <w:r w:rsidR="00813363" w:rsidRPr="005C68D9">
        <w:rPr>
          <w:rFonts w:ascii="Calibri" w:hAnsi="Calibri" w:cs="Calibri"/>
          <w:u w:val="single"/>
        </w:rPr>
        <w:t>.</w:t>
      </w:r>
      <w:r w:rsidR="00813363" w:rsidRPr="005C68D9">
        <w:rPr>
          <w:rFonts w:ascii="Calibri" w:hAnsi="Calibri" w:cs="Calibri"/>
          <w:b/>
          <w:bCs/>
        </w:rPr>
        <w:t xml:space="preserve"> </w:t>
      </w:r>
      <w:r w:rsidR="00B11B33" w:rsidRPr="005C68D9">
        <w:rPr>
          <w:rFonts w:ascii="Calibri" w:hAnsi="Calibri" w:cs="Calibri"/>
        </w:rPr>
        <w:t>Offer technical advice and support to Contracting Parties of the Convention on Wetlands throughout their National Wetland Inventory processes. This support should be tailored to address specific technical, methodological, and operational challenges faced by individual countries.</w:t>
      </w:r>
    </w:p>
    <w:p w14:paraId="47C1311E" w14:textId="77777777" w:rsidR="00EA6BA0" w:rsidRPr="005C68D9" w:rsidRDefault="00EA6BA0" w:rsidP="005C68D9">
      <w:pPr>
        <w:ind w:left="1276" w:hanging="436"/>
        <w:rPr>
          <w:rFonts w:ascii="Calibri" w:hAnsi="Calibri" w:cs="Calibri"/>
        </w:rPr>
      </w:pPr>
    </w:p>
    <w:p w14:paraId="13F2D05A" w14:textId="5C75B700" w:rsidR="00B11B33" w:rsidRPr="005C68D9" w:rsidRDefault="00EA6BA0" w:rsidP="005C68D9">
      <w:pPr>
        <w:ind w:left="1276" w:hanging="436"/>
        <w:rPr>
          <w:rFonts w:ascii="Calibri" w:hAnsi="Calibri" w:cs="Calibri"/>
        </w:rPr>
      </w:pPr>
      <w:r w:rsidRPr="005C68D9">
        <w:rPr>
          <w:rFonts w:ascii="Calibri" w:hAnsi="Calibri" w:cs="Calibri"/>
        </w:rPr>
        <w:t>vi.</w:t>
      </w:r>
      <w:r w:rsidRPr="005C68D9">
        <w:rPr>
          <w:rFonts w:ascii="Calibri" w:hAnsi="Calibri" w:cs="Calibri"/>
        </w:rPr>
        <w:tab/>
      </w:r>
      <w:r w:rsidR="00B11B33" w:rsidRPr="005C68D9">
        <w:rPr>
          <w:rFonts w:ascii="Calibri" w:hAnsi="Calibri" w:cs="Calibri"/>
          <w:u w:val="single"/>
        </w:rPr>
        <w:t>Strengthen International Coordination and Cooperation</w:t>
      </w:r>
      <w:r w:rsidR="00B45CE3" w:rsidRPr="005C68D9">
        <w:rPr>
          <w:rFonts w:ascii="Calibri" w:hAnsi="Calibri" w:cs="Calibri"/>
          <w:u w:val="single"/>
        </w:rPr>
        <w:t>.</w:t>
      </w:r>
      <w:r w:rsidR="00B45CE3" w:rsidRPr="005C68D9">
        <w:rPr>
          <w:rFonts w:ascii="Calibri" w:hAnsi="Calibri" w:cs="Calibri"/>
          <w:b/>
          <w:bCs/>
        </w:rPr>
        <w:t xml:space="preserve"> </w:t>
      </w:r>
      <w:r w:rsidR="00B11B33" w:rsidRPr="005C68D9">
        <w:rPr>
          <w:rFonts w:ascii="Calibri" w:hAnsi="Calibri" w:cs="Calibri"/>
        </w:rPr>
        <w:t xml:space="preserve">Actively engage with and strengthen the coordination and collaboration among international initiatives to ensure synergies in addressing wetland-related challenges. Foster partnerships across global, regional, and national efforts to enhance the impact of </w:t>
      </w:r>
      <w:r w:rsidR="00CF0A89" w:rsidRPr="005C68D9">
        <w:rPr>
          <w:rFonts w:ascii="Calibri" w:hAnsi="Calibri" w:cs="Calibri"/>
        </w:rPr>
        <w:t>Earth Observation</w:t>
      </w:r>
      <w:r w:rsidR="00CF0A89" w:rsidRPr="005C68D9" w:rsidDel="00CF0A89">
        <w:rPr>
          <w:rFonts w:ascii="Calibri" w:hAnsi="Calibri" w:cs="Calibri"/>
        </w:rPr>
        <w:t xml:space="preserve"> </w:t>
      </w:r>
      <w:r w:rsidR="00B11B33" w:rsidRPr="005C68D9">
        <w:rPr>
          <w:rFonts w:ascii="Calibri" w:hAnsi="Calibri" w:cs="Calibri"/>
        </w:rPr>
        <w:t>data, derived products, and tools in wetland inventory, monitoring, assessment and conservation.</w:t>
      </w:r>
      <w:r w:rsidR="0052583A" w:rsidRPr="005C68D9">
        <w:rPr>
          <w:rFonts w:ascii="Calibri" w:hAnsi="Calibri" w:cs="Calibri"/>
        </w:rPr>
        <w:t xml:space="preserve"> </w:t>
      </w:r>
    </w:p>
    <w:p w14:paraId="43B7967F" w14:textId="77777777" w:rsidR="00B11B33" w:rsidRPr="005C68D9" w:rsidRDefault="00B11B33" w:rsidP="005C68D9">
      <w:pPr>
        <w:ind w:left="709"/>
        <w:rPr>
          <w:rFonts w:ascii="Calibri" w:hAnsi="Calibri" w:cs="Calibri"/>
        </w:rPr>
      </w:pPr>
    </w:p>
    <w:p w14:paraId="1684DBE2" w14:textId="116A5D80" w:rsidR="00340F4B" w:rsidRPr="005C68D9" w:rsidRDefault="3EF6561B" w:rsidP="005C68D9">
      <w:pPr>
        <w:pStyle w:val="ListParagraph"/>
        <w:pBdr>
          <w:top w:val="nil"/>
          <w:left w:val="nil"/>
          <w:bottom w:val="nil"/>
          <w:right w:val="nil"/>
          <w:between w:val="nil"/>
        </w:pBdr>
        <w:ind w:left="845"/>
        <w:rPr>
          <w:rFonts w:ascii="Calibri" w:hAnsi="Calibri" w:cs="Calibri"/>
        </w:rPr>
      </w:pPr>
      <w:r w:rsidRPr="005C68D9">
        <w:rPr>
          <w:rFonts w:ascii="Calibri" w:hAnsi="Calibri" w:cs="Calibri"/>
        </w:rPr>
        <w:t>The initiative should complement and support the Convention’s ongoing national wetland inventory support mechanism, and be formally mandated by the Convention’s governing body, to ensure impact and sustainability. It can be developed building on the tentative proposal for a GEO Wetlands initiative submitted for inclusion in the Group on Earth Observations (GEO) Post-2025 Work Programme, drawing on existing models such as the GEO Flagship Initiatives</w:t>
      </w:r>
      <w:r w:rsidR="00DE66E5" w:rsidRPr="005C68D9">
        <w:rPr>
          <w:rFonts w:ascii="Calibri" w:hAnsi="Calibri" w:cs="Calibri"/>
        </w:rPr>
        <w:t>.</w:t>
      </w:r>
      <w:r w:rsidR="00C648F3" w:rsidRPr="005C68D9">
        <w:rPr>
          <w:rFonts w:ascii="Calibri" w:hAnsi="Calibri" w:cs="Calibri"/>
        </w:rPr>
        <w:t xml:space="preserve"> </w:t>
      </w:r>
      <w:r w:rsidR="00DE66E5" w:rsidRPr="005C68D9">
        <w:rPr>
          <w:rFonts w:ascii="Calibri" w:hAnsi="Calibri" w:cs="Calibri"/>
        </w:rPr>
        <w:t xml:space="preserve">It </w:t>
      </w:r>
      <w:r w:rsidR="00A13D83" w:rsidRPr="005C68D9">
        <w:rPr>
          <w:rFonts w:ascii="Calibri" w:hAnsi="Calibri" w:cs="Calibri"/>
        </w:rPr>
        <w:t xml:space="preserve">would </w:t>
      </w:r>
      <w:r w:rsidR="00DE66E5" w:rsidRPr="005C68D9">
        <w:rPr>
          <w:rFonts w:ascii="Calibri" w:hAnsi="Calibri" w:cs="Calibri"/>
        </w:rPr>
        <w:t xml:space="preserve">be developed and implemented in </w:t>
      </w:r>
      <w:r w:rsidR="00A13D83" w:rsidRPr="005C68D9">
        <w:rPr>
          <w:rFonts w:ascii="Calibri" w:hAnsi="Calibri" w:cs="Calibri"/>
        </w:rPr>
        <w:t xml:space="preserve">close collaboration with space agencies and </w:t>
      </w:r>
      <w:r w:rsidR="00DE66E5" w:rsidRPr="005C68D9">
        <w:rPr>
          <w:rFonts w:ascii="Calibri" w:hAnsi="Calibri" w:cs="Calibri"/>
        </w:rPr>
        <w:t xml:space="preserve">Earth Observation </w:t>
      </w:r>
      <w:r w:rsidR="00A13D83" w:rsidRPr="005C68D9">
        <w:rPr>
          <w:rFonts w:ascii="Calibri" w:hAnsi="Calibri" w:cs="Calibri"/>
        </w:rPr>
        <w:t>organizations</w:t>
      </w:r>
      <w:r w:rsidRPr="005C68D9">
        <w:rPr>
          <w:rFonts w:ascii="Calibri" w:hAnsi="Calibri" w:cs="Calibri"/>
        </w:rPr>
        <w:t xml:space="preserve">. It should give consideration to how relevant regional mechanisms including those established under the Convention on Wetlands (Ramsar Regional Initiatives), or other global agreements or processes can be leveraged, and may entail identifying and engaging with ‘champion countries’ to help ensure solutions are built to address national needs, enable testing and fine tuning of approaches, facilitate peer-to-peer exchange and support broader application. Findings of this </w:t>
      </w:r>
      <w:r w:rsidR="007B180E" w:rsidRPr="005C68D9">
        <w:rPr>
          <w:rFonts w:ascii="Calibri" w:hAnsi="Calibri" w:cs="Calibri"/>
        </w:rPr>
        <w:t>Earth Observation</w:t>
      </w:r>
      <w:r w:rsidR="007B180E" w:rsidRPr="005C68D9" w:rsidDel="00CF0A89">
        <w:rPr>
          <w:rFonts w:ascii="Calibri" w:hAnsi="Calibri" w:cs="Calibri"/>
        </w:rPr>
        <w:t xml:space="preserve"> </w:t>
      </w:r>
      <w:r w:rsidRPr="005C68D9">
        <w:rPr>
          <w:rFonts w:ascii="Calibri" w:hAnsi="Calibri" w:cs="Calibri"/>
        </w:rPr>
        <w:t xml:space="preserve">consultation provides a basis for its further technical development. </w:t>
      </w:r>
    </w:p>
    <w:p w14:paraId="01F42F31" w14:textId="77777777" w:rsidR="00340F4B" w:rsidRPr="005C68D9" w:rsidRDefault="00340F4B" w:rsidP="005C68D9">
      <w:pPr>
        <w:ind w:left="709"/>
        <w:rPr>
          <w:rFonts w:ascii="Calibri" w:hAnsi="Calibri" w:cs="Calibri"/>
        </w:rPr>
      </w:pPr>
    </w:p>
    <w:p w14:paraId="0FC32639" w14:textId="68CCF79A" w:rsidR="00340F4B" w:rsidRPr="005C68D9" w:rsidRDefault="3EF6561B" w:rsidP="005C68D9">
      <w:pPr>
        <w:pStyle w:val="ListParagraph"/>
        <w:pBdr>
          <w:top w:val="nil"/>
          <w:left w:val="nil"/>
          <w:bottom w:val="nil"/>
          <w:right w:val="nil"/>
          <w:between w:val="nil"/>
        </w:pBdr>
        <w:ind w:left="845"/>
        <w:rPr>
          <w:rFonts w:ascii="Calibri" w:hAnsi="Calibri" w:cs="Calibri"/>
        </w:rPr>
      </w:pPr>
      <w:r w:rsidRPr="005C68D9">
        <w:rPr>
          <w:rFonts w:ascii="Calibri" w:hAnsi="Calibri" w:cs="Calibri"/>
        </w:rPr>
        <w:t xml:space="preserve">Development of the initiative can be led by the Secretariat, working with the STRP and relevant partners. In the first instance, it is critical that start-up financial resources are secured for development of the initiative, including to identify requirements and modalities for its longer-term operation. </w:t>
      </w:r>
    </w:p>
    <w:p w14:paraId="28987ED7" w14:textId="77777777" w:rsidR="00C43864" w:rsidRPr="005C68D9" w:rsidRDefault="00C43864" w:rsidP="005C68D9">
      <w:pPr>
        <w:rPr>
          <w:rFonts w:ascii="Calibri" w:hAnsi="Calibri" w:cs="Calibri"/>
        </w:rPr>
      </w:pPr>
    </w:p>
    <w:p w14:paraId="2A9B52B8" w14:textId="1FE22D23" w:rsidR="00707200" w:rsidRPr="005C68D9" w:rsidRDefault="00EA6BA0" w:rsidP="005C68D9">
      <w:pPr>
        <w:pBdr>
          <w:top w:val="nil"/>
          <w:left w:val="nil"/>
          <w:bottom w:val="nil"/>
          <w:right w:val="nil"/>
          <w:between w:val="nil"/>
        </w:pBdr>
        <w:ind w:left="845" w:hanging="420"/>
        <w:rPr>
          <w:rFonts w:ascii="Calibri" w:hAnsi="Calibri" w:cs="Calibri"/>
        </w:rPr>
      </w:pPr>
      <w:r w:rsidRPr="005C68D9">
        <w:rPr>
          <w:rFonts w:ascii="Calibri" w:hAnsi="Calibri" w:cs="Calibri"/>
        </w:rPr>
        <w:t>b.</w:t>
      </w:r>
      <w:r w:rsidRPr="005C68D9">
        <w:rPr>
          <w:rFonts w:ascii="Calibri" w:hAnsi="Calibri" w:cs="Calibri"/>
        </w:rPr>
        <w:tab/>
      </w:r>
      <w:r w:rsidR="3EF6561B" w:rsidRPr="005C68D9">
        <w:rPr>
          <w:rFonts w:ascii="Calibri" w:hAnsi="Calibri" w:cs="Calibri"/>
          <w:b/>
          <w:bCs/>
          <w:i/>
          <w:iCs/>
        </w:rPr>
        <w:t>Establish or strengthen bilateral cooperation with space agencies and</w:t>
      </w:r>
      <w:r w:rsidR="00695F5E" w:rsidRPr="005C68D9">
        <w:rPr>
          <w:rFonts w:ascii="Calibri" w:hAnsi="Calibri" w:cs="Calibri"/>
          <w:b/>
          <w:bCs/>
          <w:i/>
          <w:iCs/>
        </w:rPr>
        <w:t xml:space="preserve"> Earth Observation</w:t>
      </w:r>
      <w:r w:rsidR="00695F5E" w:rsidRPr="005C68D9" w:rsidDel="00CF0A89">
        <w:rPr>
          <w:rFonts w:ascii="Calibri" w:hAnsi="Calibri" w:cs="Calibri"/>
          <w:b/>
          <w:bCs/>
          <w:i/>
          <w:iCs/>
        </w:rPr>
        <w:t xml:space="preserve"> </w:t>
      </w:r>
      <w:r w:rsidR="3EF6561B" w:rsidRPr="005C68D9">
        <w:rPr>
          <w:rFonts w:ascii="Calibri" w:hAnsi="Calibri" w:cs="Calibri"/>
          <w:b/>
          <w:bCs/>
          <w:i/>
          <w:iCs/>
        </w:rPr>
        <w:t>initiatives.</w:t>
      </w:r>
      <w:r w:rsidR="3EF6561B" w:rsidRPr="005C68D9">
        <w:rPr>
          <w:rFonts w:ascii="Calibri" w:hAnsi="Calibri" w:cs="Calibri"/>
        </w:rPr>
        <w:t xml:space="preserve"> This may include, inter alia, expanding the long-standing collaboration with individual space agencies contributing to the work of the STRP and the Convention’s programme to support national wetland inventory, including to strengthen the applicability of existing </w:t>
      </w:r>
      <w:r w:rsidR="007B180E" w:rsidRPr="005C68D9">
        <w:rPr>
          <w:rFonts w:ascii="Calibri" w:hAnsi="Calibri" w:cs="Calibri"/>
        </w:rPr>
        <w:t>Earth Observation</w:t>
      </w:r>
      <w:r w:rsidR="007B180E" w:rsidRPr="005C68D9" w:rsidDel="00CF0A89">
        <w:rPr>
          <w:rFonts w:ascii="Calibri" w:hAnsi="Calibri" w:cs="Calibri"/>
        </w:rPr>
        <w:t xml:space="preserve"> </w:t>
      </w:r>
      <w:r w:rsidR="3EF6561B" w:rsidRPr="005C68D9">
        <w:rPr>
          <w:rFonts w:ascii="Calibri" w:hAnsi="Calibri" w:cs="Calibri"/>
        </w:rPr>
        <w:t>products and services (such as those of Copernicus</w:t>
      </w:r>
      <w:r w:rsidR="00000EFD" w:rsidRPr="005C68D9">
        <w:rPr>
          <w:rFonts w:ascii="Calibri" w:hAnsi="Calibri" w:cs="Calibri"/>
        </w:rPr>
        <w:t xml:space="preserve">, </w:t>
      </w:r>
      <w:r w:rsidR="3EF6561B" w:rsidRPr="005C68D9">
        <w:rPr>
          <w:rFonts w:ascii="Calibri" w:hAnsi="Calibri" w:cs="Calibri"/>
        </w:rPr>
        <w:t>the Global Mangrove Watch</w:t>
      </w:r>
      <w:r w:rsidR="00000EFD" w:rsidRPr="005C68D9">
        <w:rPr>
          <w:rFonts w:ascii="Calibri" w:hAnsi="Calibri" w:cs="Calibri"/>
        </w:rPr>
        <w:t xml:space="preserve"> and Global Wetland Watch</w:t>
      </w:r>
      <w:r w:rsidR="3EF6561B" w:rsidRPr="005C68D9">
        <w:rPr>
          <w:rFonts w:ascii="Calibri" w:hAnsi="Calibri" w:cs="Calibri"/>
        </w:rPr>
        <w:t xml:space="preserve">) in national wetland inventory, and to develop new tools </w:t>
      </w:r>
      <w:r w:rsidR="00140348" w:rsidRPr="005C68D9">
        <w:rPr>
          <w:rFonts w:ascii="Calibri" w:hAnsi="Calibri" w:cs="Calibri"/>
        </w:rPr>
        <w:t xml:space="preserve">and global wetland datasets </w:t>
      </w:r>
      <w:r w:rsidR="3EF6561B" w:rsidRPr="005C68D9">
        <w:rPr>
          <w:rFonts w:ascii="Calibri" w:hAnsi="Calibri" w:cs="Calibri"/>
        </w:rPr>
        <w:t>to address current gaps. This can be done through exchange of letters or cooperation agreements between the Secretariat of the Convention on Wetlands and relevant partner organizations.</w:t>
      </w:r>
    </w:p>
    <w:p w14:paraId="23C13616" w14:textId="77777777" w:rsidR="00707200" w:rsidRPr="005C68D9" w:rsidRDefault="00707200" w:rsidP="005C68D9">
      <w:pPr>
        <w:rPr>
          <w:rFonts w:ascii="Calibri" w:hAnsi="Calibri" w:cs="Calibri"/>
        </w:rPr>
      </w:pPr>
    </w:p>
    <w:p w14:paraId="4644AA48" w14:textId="59582B5B" w:rsidR="00707200" w:rsidRPr="005C68D9" w:rsidRDefault="00EA6BA0" w:rsidP="005C68D9">
      <w:pPr>
        <w:pBdr>
          <w:top w:val="nil"/>
          <w:left w:val="nil"/>
          <w:bottom w:val="nil"/>
          <w:right w:val="nil"/>
          <w:between w:val="nil"/>
        </w:pBdr>
        <w:ind w:left="845" w:hanging="420"/>
        <w:rPr>
          <w:rFonts w:ascii="Calibri" w:hAnsi="Calibri" w:cs="Calibri"/>
        </w:rPr>
      </w:pPr>
      <w:r w:rsidRPr="005C68D9">
        <w:rPr>
          <w:rFonts w:ascii="Calibri" w:hAnsi="Calibri" w:cs="Calibri"/>
        </w:rPr>
        <w:t>c.</w:t>
      </w:r>
      <w:r w:rsidRPr="005C68D9">
        <w:rPr>
          <w:rFonts w:ascii="Calibri" w:hAnsi="Calibri" w:cs="Calibri"/>
        </w:rPr>
        <w:tab/>
      </w:r>
      <w:r w:rsidR="2AE33A1F" w:rsidRPr="005C68D9">
        <w:rPr>
          <w:rFonts w:ascii="Calibri" w:hAnsi="Calibri" w:cs="Calibri"/>
          <w:b/>
          <w:bCs/>
          <w:i/>
          <w:iCs/>
        </w:rPr>
        <w:t xml:space="preserve">Undertake in-depth assessments to identify further technological development needs. </w:t>
      </w:r>
      <w:r w:rsidR="2AE33A1F" w:rsidRPr="005C68D9">
        <w:rPr>
          <w:rFonts w:ascii="Calibri" w:hAnsi="Calibri" w:cs="Calibri"/>
        </w:rPr>
        <w:t xml:space="preserve">This may include identification of wetland types or wetland areas/regions for which further </w:t>
      </w:r>
      <w:r w:rsidR="2AE33A1F" w:rsidRPr="005C68D9">
        <w:rPr>
          <w:rFonts w:ascii="Calibri" w:hAnsi="Calibri" w:cs="Calibri"/>
        </w:rPr>
        <w:lastRenderedPageBreak/>
        <w:t xml:space="preserve">technical development of </w:t>
      </w:r>
      <w:r w:rsidR="007B180E" w:rsidRPr="005C68D9">
        <w:rPr>
          <w:rFonts w:ascii="Calibri" w:hAnsi="Calibri" w:cs="Calibri"/>
        </w:rPr>
        <w:t>Earth Observation</w:t>
      </w:r>
      <w:r w:rsidR="007B180E" w:rsidRPr="005C68D9" w:rsidDel="00CF0A89">
        <w:rPr>
          <w:rFonts w:ascii="Calibri" w:hAnsi="Calibri" w:cs="Calibri"/>
        </w:rPr>
        <w:t xml:space="preserve"> </w:t>
      </w:r>
      <w:r w:rsidR="2AE33A1F" w:rsidRPr="005C68D9">
        <w:rPr>
          <w:rFonts w:ascii="Calibri" w:hAnsi="Calibri" w:cs="Calibri"/>
        </w:rPr>
        <w:t>based approaches, including dedicated systematic observation strategies for wetlands, are</w:t>
      </w:r>
      <w:r w:rsidR="2AE33A1F" w:rsidRPr="005C68D9">
        <w:rPr>
          <w:rFonts w:ascii="Calibri" w:hAnsi="Calibri" w:cs="Calibri"/>
          <w:b/>
          <w:bCs/>
          <w:i/>
          <w:iCs/>
        </w:rPr>
        <w:t xml:space="preserve"> </w:t>
      </w:r>
      <w:r w:rsidR="2AE33A1F" w:rsidRPr="005C68D9">
        <w:rPr>
          <w:rFonts w:ascii="Calibri" w:hAnsi="Calibri" w:cs="Calibri"/>
        </w:rPr>
        <w:t xml:space="preserve">required in order to better support wetland inventory, and identification of wetland types that require additional or better ground validation and training data, or enhanced exchange of such data. Such assessments/analyses may be pursued by the STRP in the context of its work plan for the 2025-2027 triennium, with findings addressed through collaboration with space agencies or </w:t>
      </w:r>
      <w:r w:rsidR="00695F5E" w:rsidRPr="005C68D9">
        <w:rPr>
          <w:rFonts w:ascii="Calibri" w:hAnsi="Calibri" w:cs="Calibri"/>
        </w:rPr>
        <w:t>Earth Observation</w:t>
      </w:r>
      <w:r w:rsidR="00695F5E" w:rsidRPr="005C68D9" w:rsidDel="00CF0A89">
        <w:rPr>
          <w:rFonts w:ascii="Calibri" w:hAnsi="Calibri" w:cs="Calibri"/>
        </w:rPr>
        <w:t xml:space="preserve"> </w:t>
      </w:r>
      <w:r w:rsidR="2AE33A1F" w:rsidRPr="005C68D9">
        <w:rPr>
          <w:rFonts w:ascii="Calibri" w:hAnsi="Calibri" w:cs="Calibri"/>
        </w:rPr>
        <w:t xml:space="preserve">initiatives. As an initial action, the Secretariat can encourage development of RS approaches and products for mapping e.g. forested inland wetlands, small wetlands, and human-made wetlands as well as assessing depth of peat soils and extent and condition of wetlands with high seasonal or inter-annual dynamics, through formal liaison with the Committee on Earth Observation Satellites (CEOS). </w:t>
      </w:r>
    </w:p>
    <w:p w14:paraId="06951DAB" w14:textId="77777777" w:rsidR="00F93695" w:rsidRPr="005C68D9" w:rsidRDefault="00F93695" w:rsidP="005C68D9">
      <w:pPr>
        <w:pStyle w:val="ListParagraph"/>
        <w:rPr>
          <w:rFonts w:ascii="Calibri" w:hAnsi="Calibri" w:cs="Calibri"/>
        </w:rPr>
      </w:pPr>
    </w:p>
    <w:p w14:paraId="560485FD" w14:textId="163A7F7F" w:rsidR="00F93695" w:rsidRPr="005C68D9" w:rsidRDefault="00EA6BA0" w:rsidP="005C68D9">
      <w:pPr>
        <w:pBdr>
          <w:top w:val="nil"/>
          <w:left w:val="nil"/>
          <w:bottom w:val="nil"/>
          <w:right w:val="nil"/>
          <w:between w:val="nil"/>
        </w:pBdr>
        <w:ind w:left="845" w:hanging="420"/>
        <w:rPr>
          <w:rFonts w:ascii="Calibri" w:hAnsi="Calibri" w:cs="Calibri"/>
        </w:rPr>
      </w:pPr>
      <w:r w:rsidRPr="005C68D9">
        <w:rPr>
          <w:rFonts w:ascii="Calibri" w:hAnsi="Calibri" w:cs="Calibri"/>
        </w:rPr>
        <w:t>d.</w:t>
      </w:r>
      <w:r w:rsidRPr="005C68D9">
        <w:rPr>
          <w:rFonts w:ascii="Calibri" w:hAnsi="Calibri" w:cs="Calibri"/>
        </w:rPr>
        <w:tab/>
      </w:r>
      <w:r w:rsidR="00B17ED1" w:rsidRPr="005C68D9">
        <w:rPr>
          <w:rFonts w:ascii="Calibri" w:hAnsi="Calibri" w:cs="Calibri"/>
          <w:b/>
          <w:bCs/>
          <w:i/>
          <w:iCs/>
        </w:rPr>
        <w:t>D</w:t>
      </w:r>
      <w:r w:rsidR="00F93695" w:rsidRPr="005C68D9">
        <w:rPr>
          <w:rFonts w:ascii="Calibri" w:hAnsi="Calibri" w:cs="Calibri"/>
          <w:b/>
          <w:bCs/>
          <w:i/>
          <w:iCs/>
        </w:rPr>
        <w:t xml:space="preserve">isseminate </w:t>
      </w:r>
      <w:r w:rsidR="00A75336" w:rsidRPr="005C68D9">
        <w:rPr>
          <w:rFonts w:ascii="Calibri" w:hAnsi="Calibri" w:cs="Calibri"/>
          <w:b/>
          <w:bCs/>
          <w:i/>
          <w:iCs/>
        </w:rPr>
        <w:t xml:space="preserve">the </w:t>
      </w:r>
      <w:r w:rsidR="00F93695" w:rsidRPr="005C68D9">
        <w:rPr>
          <w:rFonts w:ascii="Calibri" w:hAnsi="Calibri" w:cs="Calibri"/>
          <w:b/>
          <w:bCs/>
          <w:i/>
          <w:iCs/>
        </w:rPr>
        <w:t xml:space="preserve">findings of </w:t>
      </w:r>
      <w:r w:rsidR="00B17ED1" w:rsidRPr="005C68D9">
        <w:rPr>
          <w:rFonts w:ascii="Calibri" w:hAnsi="Calibri" w:cs="Calibri"/>
          <w:b/>
          <w:bCs/>
          <w:i/>
          <w:iCs/>
        </w:rPr>
        <w:t xml:space="preserve">the </w:t>
      </w:r>
      <w:r w:rsidR="000F3859" w:rsidRPr="005C68D9">
        <w:rPr>
          <w:rFonts w:ascii="Calibri" w:hAnsi="Calibri" w:cs="Calibri"/>
          <w:b/>
          <w:bCs/>
          <w:i/>
          <w:iCs/>
        </w:rPr>
        <w:t>Earth Observation</w:t>
      </w:r>
      <w:r w:rsidR="000F3859" w:rsidRPr="005C68D9" w:rsidDel="00CF0A89">
        <w:rPr>
          <w:rFonts w:ascii="Calibri" w:hAnsi="Calibri" w:cs="Calibri"/>
          <w:b/>
          <w:bCs/>
          <w:i/>
          <w:iCs/>
        </w:rPr>
        <w:t xml:space="preserve"> </w:t>
      </w:r>
      <w:r w:rsidR="00F93695" w:rsidRPr="005C68D9">
        <w:rPr>
          <w:rFonts w:ascii="Calibri" w:hAnsi="Calibri" w:cs="Calibri"/>
          <w:b/>
          <w:bCs/>
          <w:i/>
          <w:iCs/>
        </w:rPr>
        <w:t>consultation</w:t>
      </w:r>
      <w:r w:rsidR="0034297A" w:rsidRPr="005C68D9">
        <w:rPr>
          <w:rFonts w:ascii="Calibri" w:hAnsi="Calibri" w:cs="Calibri"/>
          <w:b/>
          <w:bCs/>
          <w:i/>
          <w:iCs/>
        </w:rPr>
        <w:t xml:space="preserve">, </w:t>
      </w:r>
      <w:r w:rsidR="00CA6611" w:rsidRPr="005C68D9">
        <w:rPr>
          <w:rFonts w:ascii="Calibri" w:hAnsi="Calibri" w:cs="Calibri"/>
          <w:b/>
          <w:bCs/>
          <w:i/>
          <w:iCs/>
        </w:rPr>
        <w:t xml:space="preserve">identified needs </w:t>
      </w:r>
      <w:r w:rsidR="00A4003F" w:rsidRPr="005C68D9">
        <w:rPr>
          <w:rFonts w:ascii="Calibri" w:hAnsi="Calibri" w:cs="Calibri"/>
          <w:b/>
          <w:bCs/>
          <w:i/>
          <w:iCs/>
        </w:rPr>
        <w:t>and recommended action</w:t>
      </w:r>
      <w:r w:rsidR="00AF43BA" w:rsidRPr="005C68D9">
        <w:rPr>
          <w:rFonts w:ascii="Calibri" w:hAnsi="Calibri" w:cs="Calibri"/>
          <w:b/>
          <w:bCs/>
          <w:i/>
          <w:iCs/>
        </w:rPr>
        <w:t>s</w:t>
      </w:r>
      <w:r w:rsidR="00FD6458" w:rsidRPr="005C68D9">
        <w:rPr>
          <w:rFonts w:ascii="Calibri" w:hAnsi="Calibri" w:cs="Calibri"/>
        </w:rPr>
        <w:t xml:space="preserve">. This may </w:t>
      </w:r>
      <w:r w:rsidR="00FB478B" w:rsidRPr="005C68D9">
        <w:rPr>
          <w:rFonts w:ascii="Calibri" w:hAnsi="Calibri" w:cs="Calibri"/>
        </w:rPr>
        <w:t>include</w:t>
      </w:r>
      <w:r w:rsidR="00E563EC" w:rsidRPr="005C68D9">
        <w:rPr>
          <w:rFonts w:ascii="Calibri" w:hAnsi="Calibri" w:cs="Calibri"/>
        </w:rPr>
        <w:t xml:space="preserve">, inter alia, </w:t>
      </w:r>
      <w:r w:rsidR="003C6E86" w:rsidRPr="005C68D9">
        <w:rPr>
          <w:rFonts w:ascii="Calibri" w:hAnsi="Calibri" w:cs="Calibri"/>
        </w:rPr>
        <w:t xml:space="preserve">outreach to </w:t>
      </w:r>
      <w:r w:rsidR="00010907" w:rsidRPr="005C68D9">
        <w:rPr>
          <w:rFonts w:ascii="Calibri" w:hAnsi="Calibri" w:cs="Calibri"/>
        </w:rPr>
        <w:t>space agencies</w:t>
      </w:r>
      <w:r w:rsidR="00CA73C9" w:rsidRPr="005C68D9">
        <w:rPr>
          <w:rFonts w:ascii="Calibri" w:hAnsi="Calibri" w:cs="Calibri"/>
        </w:rPr>
        <w:t xml:space="preserve"> and </w:t>
      </w:r>
      <w:r w:rsidR="00695F5E" w:rsidRPr="005C68D9">
        <w:rPr>
          <w:rFonts w:ascii="Calibri" w:hAnsi="Calibri" w:cs="Calibri"/>
        </w:rPr>
        <w:t>Earth Observation</w:t>
      </w:r>
      <w:r w:rsidR="00695F5E" w:rsidRPr="005C68D9" w:rsidDel="00CF0A89">
        <w:rPr>
          <w:rFonts w:ascii="Calibri" w:hAnsi="Calibri" w:cs="Calibri"/>
        </w:rPr>
        <w:t xml:space="preserve"> </w:t>
      </w:r>
      <w:r w:rsidR="00342354" w:rsidRPr="005C68D9">
        <w:rPr>
          <w:rFonts w:ascii="Calibri" w:hAnsi="Calibri" w:cs="Calibri"/>
        </w:rPr>
        <w:t>initiatives</w:t>
      </w:r>
      <w:r w:rsidR="0042793A" w:rsidRPr="005C68D9">
        <w:rPr>
          <w:rFonts w:ascii="Calibri" w:hAnsi="Calibri" w:cs="Calibri"/>
        </w:rPr>
        <w:t>;</w:t>
      </w:r>
      <w:r w:rsidR="00342354" w:rsidRPr="005C68D9">
        <w:rPr>
          <w:rFonts w:ascii="Calibri" w:hAnsi="Calibri" w:cs="Calibri"/>
        </w:rPr>
        <w:t xml:space="preserve"> </w:t>
      </w:r>
      <w:r w:rsidR="00DC6BCC" w:rsidRPr="005C68D9">
        <w:rPr>
          <w:rFonts w:ascii="Calibri" w:hAnsi="Calibri" w:cs="Calibri"/>
        </w:rPr>
        <w:t xml:space="preserve">international and national </w:t>
      </w:r>
      <w:r w:rsidR="00161978" w:rsidRPr="005C68D9">
        <w:rPr>
          <w:rFonts w:ascii="Calibri" w:hAnsi="Calibri" w:cs="Calibri"/>
        </w:rPr>
        <w:t>funding agencies</w:t>
      </w:r>
      <w:r w:rsidR="00DC6BCC" w:rsidRPr="005C68D9">
        <w:rPr>
          <w:rFonts w:ascii="Calibri" w:hAnsi="Calibri" w:cs="Calibri"/>
        </w:rPr>
        <w:t xml:space="preserve"> </w:t>
      </w:r>
      <w:r w:rsidR="0042793A" w:rsidRPr="005C68D9">
        <w:rPr>
          <w:rFonts w:ascii="Calibri" w:hAnsi="Calibri" w:cs="Calibri"/>
        </w:rPr>
        <w:t>and philanthropies</w:t>
      </w:r>
      <w:r w:rsidR="002468DF" w:rsidRPr="005C68D9">
        <w:rPr>
          <w:rFonts w:ascii="Calibri" w:hAnsi="Calibri" w:cs="Calibri"/>
        </w:rPr>
        <w:t>; relevant international or</w:t>
      </w:r>
      <w:r w:rsidR="00FF45A6" w:rsidRPr="005C68D9">
        <w:rPr>
          <w:rFonts w:ascii="Calibri" w:hAnsi="Calibri" w:cs="Calibri"/>
        </w:rPr>
        <w:t xml:space="preserve">ganizations; </w:t>
      </w:r>
      <w:r w:rsidR="00FB48D9" w:rsidRPr="005C68D9">
        <w:rPr>
          <w:rFonts w:ascii="Calibri" w:hAnsi="Calibri" w:cs="Calibri"/>
        </w:rPr>
        <w:t>as well as</w:t>
      </w:r>
      <w:r w:rsidR="00FF45A6" w:rsidRPr="005C68D9">
        <w:rPr>
          <w:rFonts w:ascii="Calibri" w:hAnsi="Calibri" w:cs="Calibri"/>
        </w:rPr>
        <w:t xml:space="preserve"> </w:t>
      </w:r>
      <w:r w:rsidR="00DB7881" w:rsidRPr="005C68D9">
        <w:rPr>
          <w:rFonts w:ascii="Calibri" w:hAnsi="Calibri" w:cs="Calibri"/>
        </w:rPr>
        <w:t>other MEAs</w:t>
      </w:r>
      <w:r w:rsidR="00FF45A6" w:rsidRPr="005C68D9">
        <w:rPr>
          <w:rFonts w:ascii="Calibri" w:hAnsi="Calibri" w:cs="Calibri"/>
        </w:rPr>
        <w:t xml:space="preserve">, </w:t>
      </w:r>
      <w:r w:rsidR="006C70EC" w:rsidRPr="005C68D9">
        <w:rPr>
          <w:rFonts w:ascii="Calibri" w:hAnsi="Calibri" w:cs="Calibri"/>
        </w:rPr>
        <w:t xml:space="preserve">through their respective secretariats and </w:t>
      </w:r>
      <w:r w:rsidR="00FB48D9" w:rsidRPr="005C68D9">
        <w:rPr>
          <w:rFonts w:ascii="Calibri" w:hAnsi="Calibri" w:cs="Calibri"/>
        </w:rPr>
        <w:t xml:space="preserve">as appropriate </w:t>
      </w:r>
      <w:r w:rsidR="006C70EC" w:rsidRPr="005C68D9">
        <w:rPr>
          <w:rFonts w:ascii="Calibri" w:hAnsi="Calibri" w:cs="Calibri"/>
        </w:rPr>
        <w:t xml:space="preserve">through </w:t>
      </w:r>
      <w:r w:rsidR="00FB48D9" w:rsidRPr="005C68D9">
        <w:rPr>
          <w:rFonts w:ascii="Calibri" w:hAnsi="Calibri" w:cs="Calibri"/>
        </w:rPr>
        <w:t>contributions to meetings of their governing or subsidiary bodies</w:t>
      </w:r>
      <w:r w:rsidR="00B14B0D" w:rsidRPr="005C68D9">
        <w:rPr>
          <w:rFonts w:ascii="Calibri" w:hAnsi="Calibri" w:cs="Calibri"/>
        </w:rPr>
        <w:t xml:space="preserve">, and may </w:t>
      </w:r>
      <w:r w:rsidR="0000567B" w:rsidRPr="005C68D9">
        <w:rPr>
          <w:rFonts w:ascii="Calibri" w:hAnsi="Calibri" w:cs="Calibri"/>
        </w:rPr>
        <w:t>invite contribut</w:t>
      </w:r>
      <w:r w:rsidR="004A3338" w:rsidRPr="005C68D9">
        <w:rPr>
          <w:rFonts w:ascii="Calibri" w:hAnsi="Calibri" w:cs="Calibri"/>
        </w:rPr>
        <w:t>ions</w:t>
      </w:r>
      <w:r w:rsidR="0000567B" w:rsidRPr="005C68D9">
        <w:rPr>
          <w:rFonts w:ascii="Calibri" w:hAnsi="Calibri" w:cs="Calibri"/>
        </w:rPr>
        <w:t xml:space="preserve"> towards </w:t>
      </w:r>
      <w:r w:rsidR="004B333C" w:rsidRPr="005C68D9">
        <w:rPr>
          <w:rFonts w:ascii="Calibri" w:hAnsi="Calibri" w:cs="Calibri"/>
        </w:rPr>
        <w:t xml:space="preserve">or </w:t>
      </w:r>
      <w:r w:rsidR="0000567B" w:rsidRPr="005C68D9">
        <w:rPr>
          <w:rFonts w:ascii="Calibri" w:hAnsi="Calibri" w:cs="Calibri"/>
        </w:rPr>
        <w:t>collaborat</w:t>
      </w:r>
      <w:r w:rsidR="004B333C" w:rsidRPr="005C68D9">
        <w:rPr>
          <w:rFonts w:ascii="Calibri" w:hAnsi="Calibri" w:cs="Calibri"/>
        </w:rPr>
        <w:t>ion in</w:t>
      </w:r>
      <w:r w:rsidR="002C67DC" w:rsidRPr="005C68D9">
        <w:rPr>
          <w:rFonts w:ascii="Calibri" w:hAnsi="Calibri" w:cs="Calibri"/>
        </w:rPr>
        <w:t xml:space="preserve"> </w:t>
      </w:r>
      <w:r w:rsidR="0000567B" w:rsidRPr="005C68D9">
        <w:rPr>
          <w:rFonts w:ascii="Calibri" w:hAnsi="Calibri" w:cs="Calibri"/>
        </w:rPr>
        <w:t xml:space="preserve">the implementation of the recommendations arising from the </w:t>
      </w:r>
      <w:r w:rsidR="00695F5E" w:rsidRPr="005C68D9">
        <w:rPr>
          <w:rFonts w:ascii="Calibri" w:hAnsi="Calibri" w:cs="Calibri"/>
        </w:rPr>
        <w:t>Earth Observation</w:t>
      </w:r>
      <w:r w:rsidR="00695F5E" w:rsidRPr="005C68D9" w:rsidDel="00CF0A89">
        <w:rPr>
          <w:rFonts w:ascii="Calibri" w:hAnsi="Calibri" w:cs="Calibri"/>
        </w:rPr>
        <w:t xml:space="preserve"> </w:t>
      </w:r>
      <w:r w:rsidR="0000567B" w:rsidRPr="005C68D9">
        <w:rPr>
          <w:rFonts w:ascii="Calibri" w:hAnsi="Calibri" w:cs="Calibri"/>
        </w:rPr>
        <w:t xml:space="preserve">consultation. </w:t>
      </w:r>
      <w:r w:rsidR="00937CD6" w:rsidRPr="005C68D9">
        <w:rPr>
          <w:rFonts w:ascii="Calibri" w:hAnsi="Calibri" w:cs="Calibri"/>
        </w:rPr>
        <w:t xml:space="preserve">This can be done </w:t>
      </w:r>
      <w:r w:rsidR="00C97D39" w:rsidRPr="005C68D9">
        <w:rPr>
          <w:rFonts w:ascii="Calibri" w:hAnsi="Calibri" w:cs="Calibri"/>
        </w:rPr>
        <w:t xml:space="preserve">by the </w:t>
      </w:r>
      <w:r w:rsidR="00937CD6" w:rsidRPr="005C68D9">
        <w:rPr>
          <w:rFonts w:ascii="Calibri" w:hAnsi="Calibri" w:cs="Calibri"/>
        </w:rPr>
        <w:t>Secretariat of the Convention on Wetlands</w:t>
      </w:r>
      <w:r w:rsidR="00C97D39" w:rsidRPr="005C68D9">
        <w:rPr>
          <w:rFonts w:ascii="Calibri" w:hAnsi="Calibri" w:cs="Calibri"/>
        </w:rPr>
        <w:t>, with the STRP</w:t>
      </w:r>
      <w:r w:rsidR="00157AA9" w:rsidRPr="005C68D9">
        <w:rPr>
          <w:rFonts w:ascii="Calibri" w:hAnsi="Calibri" w:cs="Calibri"/>
        </w:rPr>
        <w:t xml:space="preserve">. </w:t>
      </w:r>
    </w:p>
    <w:p w14:paraId="528B26A5" w14:textId="77777777" w:rsidR="0024131C" w:rsidRPr="005C68D9" w:rsidRDefault="0024131C" w:rsidP="005C68D9">
      <w:pPr>
        <w:rPr>
          <w:rFonts w:ascii="Calibri" w:hAnsi="Calibri" w:cs="Calibri"/>
        </w:rPr>
      </w:pPr>
    </w:p>
    <w:p w14:paraId="27BA50FE" w14:textId="77777777" w:rsidR="00851D02" w:rsidRPr="005C68D9" w:rsidRDefault="00851D02" w:rsidP="005C68D9">
      <w:pPr>
        <w:rPr>
          <w:rFonts w:ascii="Calibri" w:hAnsi="Calibri" w:cs="Calibri"/>
        </w:rPr>
      </w:pPr>
    </w:p>
    <w:p w14:paraId="785BFBC2" w14:textId="5EE5250C" w:rsidR="00AA4B91" w:rsidRPr="005C68D9" w:rsidRDefault="00BB243F" w:rsidP="005C68D9">
      <w:pPr>
        <w:rPr>
          <w:rFonts w:ascii="Calibri" w:hAnsi="Calibri" w:cs="Calibri"/>
          <w:b/>
          <w:bCs/>
        </w:rPr>
      </w:pPr>
      <w:r w:rsidRPr="005C68D9">
        <w:rPr>
          <w:rFonts w:ascii="Calibri" w:hAnsi="Calibri" w:cs="Calibri"/>
          <w:b/>
          <w:bCs/>
        </w:rPr>
        <w:t>Acknowledgements</w:t>
      </w:r>
    </w:p>
    <w:p w14:paraId="38A6CB18" w14:textId="0E5E1EEB" w:rsidR="00851D02" w:rsidRPr="005C68D9" w:rsidRDefault="00D6740B" w:rsidP="005C68D9">
      <w:pPr>
        <w:rPr>
          <w:rFonts w:ascii="Calibri" w:hAnsi="Calibri" w:cs="Calibri"/>
          <w:bCs/>
        </w:rPr>
      </w:pPr>
      <w:r w:rsidRPr="005C68D9">
        <w:rPr>
          <w:rFonts w:ascii="Calibri" w:hAnsi="Calibri" w:cs="Calibri"/>
          <w:bCs/>
        </w:rPr>
        <w:t xml:space="preserve">The invaluable contribution made by </w:t>
      </w:r>
      <w:r w:rsidR="00EF73BE" w:rsidRPr="005C68D9">
        <w:rPr>
          <w:rFonts w:ascii="Calibri" w:hAnsi="Calibri" w:cs="Calibri"/>
          <w:bCs/>
        </w:rPr>
        <w:t xml:space="preserve">representatives of </w:t>
      </w:r>
      <w:r w:rsidR="00851D02" w:rsidRPr="005C68D9">
        <w:rPr>
          <w:rFonts w:ascii="Calibri" w:hAnsi="Calibri" w:cs="Calibri"/>
          <w:bCs/>
        </w:rPr>
        <w:t>Contracting Parties</w:t>
      </w:r>
      <w:r w:rsidR="00EF73BE" w:rsidRPr="005C68D9">
        <w:rPr>
          <w:rFonts w:ascii="Calibri" w:hAnsi="Calibri" w:cs="Calibri"/>
          <w:bCs/>
        </w:rPr>
        <w:t xml:space="preserve">, space agencies, and </w:t>
      </w:r>
      <w:r w:rsidR="00213746" w:rsidRPr="005C68D9">
        <w:rPr>
          <w:rFonts w:ascii="Calibri" w:hAnsi="Calibri" w:cs="Calibri"/>
          <w:bCs/>
        </w:rPr>
        <w:t xml:space="preserve">Earth Observation </w:t>
      </w:r>
      <w:r w:rsidR="00EF73BE" w:rsidRPr="005C68D9">
        <w:rPr>
          <w:rFonts w:ascii="Calibri" w:hAnsi="Calibri" w:cs="Calibri"/>
          <w:bCs/>
        </w:rPr>
        <w:t>organizations</w:t>
      </w:r>
      <w:r w:rsidR="00B024D9" w:rsidRPr="005C68D9">
        <w:rPr>
          <w:rFonts w:ascii="Calibri" w:hAnsi="Calibri" w:cs="Calibri"/>
          <w:bCs/>
        </w:rPr>
        <w:t xml:space="preserve"> to the consultation,</w:t>
      </w:r>
      <w:r w:rsidR="00EF73BE" w:rsidRPr="005C68D9">
        <w:rPr>
          <w:rFonts w:ascii="Calibri" w:hAnsi="Calibri" w:cs="Calibri"/>
          <w:bCs/>
        </w:rPr>
        <w:t xml:space="preserve"> through interviews</w:t>
      </w:r>
      <w:r w:rsidR="00B024D9" w:rsidRPr="005C68D9">
        <w:rPr>
          <w:rFonts w:ascii="Calibri" w:hAnsi="Calibri" w:cs="Calibri"/>
          <w:bCs/>
        </w:rPr>
        <w:t xml:space="preserve"> and Earth Observation day, </w:t>
      </w:r>
      <w:r w:rsidR="00EF73BE" w:rsidRPr="005C68D9">
        <w:rPr>
          <w:rFonts w:ascii="Calibri" w:hAnsi="Calibri" w:cs="Calibri"/>
          <w:bCs/>
        </w:rPr>
        <w:t>is gratefully acknowledged</w:t>
      </w:r>
      <w:r w:rsidR="00CD63B6" w:rsidRPr="005C68D9">
        <w:rPr>
          <w:rFonts w:ascii="Calibri" w:hAnsi="Calibri" w:cs="Calibri"/>
          <w:bCs/>
        </w:rPr>
        <w:t xml:space="preserve">. </w:t>
      </w:r>
    </w:p>
    <w:sectPr w:rsidR="00851D02" w:rsidRPr="005C68D9" w:rsidSect="006911CE">
      <w:footerReference w:type="default" r:id="rId14"/>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92302" w14:textId="77777777" w:rsidR="000A2FA0" w:rsidRDefault="000A2FA0" w:rsidP="00CC6F74">
      <w:r>
        <w:separator/>
      </w:r>
    </w:p>
  </w:endnote>
  <w:endnote w:type="continuationSeparator" w:id="0">
    <w:p w14:paraId="1AFC4A6E" w14:textId="77777777" w:rsidR="000A2FA0" w:rsidRDefault="000A2FA0" w:rsidP="00CC6F74">
      <w:r>
        <w:continuationSeparator/>
      </w:r>
    </w:p>
  </w:endnote>
  <w:endnote w:type="continuationNotice" w:id="1">
    <w:p w14:paraId="7546C661" w14:textId="77777777" w:rsidR="000A2FA0" w:rsidRDefault="000A2F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CC0B9" w14:textId="4A738EDD" w:rsidR="006911CE" w:rsidRPr="006911CE" w:rsidRDefault="006911CE">
    <w:pPr>
      <w:pStyle w:val="Footer"/>
      <w:rPr>
        <w:rFonts w:ascii="Calibri" w:hAnsi="Calibri" w:cs="Calibri"/>
        <w:sz w:val="20"/>
        <w:szCs w:val="20"/>
      </w:rPr>
    </w:pPr>
    <w:r w:rsidRPr="006911CE">
      <w:rPr>
        <w:rFonts w:ascii="Calibri" w:hAnsi="Calibri" w:cs="Calibri"/>
        <w:sz w:val="20"/>
        <w:szCs w:val="20"/>
      </w:rPr>
      <w:t>SC64 Inf.2</w:t>
    </w:r>
    <w:r w:rsidRPr="006911CE">
      <w:rPr>
        <w:rFonts w:ascii="Calibri" w:hAnsi="Calibri" w:cs="Calibri"/>
        <w:sz w:val="20"/>
        <w:szCs w:val="20"/>
      </w:rPr>
      <w:tab/>
    </w:r>
    <w:r w:rsidRPr="006911CE">
      <w:rPr>
        <w:rFonts w:ascii="Calibri" w:hAnsi="Calibri" w:cs="Calibri"/>
        <w:sz w:val="20"/>
        <w:szCs w:val="20"/>
      </w:rPr>
      <w:tab/>
    </w:r>
    <w:r w:rsidRPr="006911CE">
      <w:rPr>
        <w:rFonts w:ascii="Calibri" w:hAnsi="Calibri" w:cs="Calibri"/>
        <w:sz w:val="20"/>
        <w:szCs w:val="20"/>
      </w:rPr>
      <w:fldChar w:fldCharType="begin"/>
    </w:r>
    <w:r w:rsidRPr="006911CE">
      <w:rPr>
        <w:rFonts w:ascii="Calibri" w:hAnsi="Calibri" w:cs="Calibri"/>
        <w:sz w:val="20"/>
        <w:szCs w:val="20"/>
      </w:rPr>
      <w:instrText xml:space="preserve"> PAGE   \* MERGEFORMAT </w:instrText>
    </w:r>
    <w:r w:rsidRPr="006911CE">
      <w:rPr>
        <w:rFonts w:ascii="Calibri" w:hAnsi="Calibri" w:cs="Calibri"/>
        <w:sz w:val="20"/>
        <w:szCs w:val="20"/>
      </w:rPr>
      <w:fldChar w:fldCharType="separate"/>
    </w:r>
    <w:r w:rsidRPr="006911CE">
      <w:rPr>
        <w:rFonts w:ascii="Calibri" w:hAnsi="Calibri" w:cs="Calibri"/>
        <w:noProof/>
        <w:sz w:val="20"/>
        <w:szCs w:val="20"/>
      </w:rPr>
      <w:t>1</w:t>
    </w:r>
    <w:r w:rsidRPr="006911CE">
      <w:rPr>
        <w:rFonts w:ascii="Calibri" w:hAnsi="Calibri" w:cs="Calibr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F277C" w14:textId="77777777" w:rsidR="000A2FA0" w:rsidRDefault="000A2FA0" w:rsidP="00CC6F74">
      <w:r>
        <w:separator/>
      </w:r>
    </w:p>
  </w:footnote>
  <w:footnote w:type="continuationSeparator" w:id="0">
    <w:p w14:paraId="40A0882A" w14:textId="77777777" w:rsidR="000A2FA0" w:rsidRDefault="000A2FA0" w:rsidP="00CC6F74">
      <w:r>
        <w:continuationSeparator/>
      </w:r>
    </w:p>
  </w:footnote>
  <w:footnote w:type="continuationNotice" w:id="1">
    <w:p w14:paraId="002FC9B4" w14:textId="77777777" w:rsidR="000A2FA0" w:rsidRDefault="000A2F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F2F3E"/>
    <w:multiLevelType w:val="hybridMultilevel"/>
    <w:tmpl w:val="171AC9F8"/>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15:restartNumberingAfterBreak="0">
    <w:nsid w:val="0BEF7FCC"/>
    <w:multiLevelType w:val="hybridMultilevel"/>
    <w:tmpl w:val="0FB01698"/>
    <w:lvl w:ilvl="0" w:tplc="F66E5B1C">
      <w:start w:val="1"/>
      <w:numFmt w:val="bullet"/>
      <w:lvlText w:val=""/>
      <w:lvlJc w:val="left"/>
      <w:pPr>
        <w:ind w:left="720" w:hanging="360"/>
      </w:pPr>
      <w:rPr>
        <w:rFonts w:ascii="Symbol" w:hAnsi="Symbol" w:hint="default"/>
        <w:color w:val="00A99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468AC"/>
    <w:multiLevelType w:val="hybridMultilevel"/>
    <w:tmpl w:val="C9D6B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E5C98"/>
    <w:multiLevelType w:val="hybridMultilevel"/>
    <w:tmpl w:val="17AEBF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55402B"/>
    <w:multiLevelType w:val="hybridMultilevel"/>
    <w:tmpl w:val="05BC64C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521CA4"/>
    <w:multiLevelType w:val="hybridMultilevel"/>
    <w:tmpl w:val="FC9EF5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3632C4"/>
    <w:multiLevelType w:val="hybridMultilevel"/>
    <w:tmpl w:val="FC26C9D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BA30DEB"/>
    <w:multiLevelType w:val="hybridMultilevel"/>
    <w:tmpl w:val="2E84D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743DFB"/>
    <w:multiLevelType w:val="hybridMultilevel"/>
    <w:tmpl w:val="050AB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84239B"/>
    <w:multiLevelType w:val="hybridMultilevel"/>
    <w:tmpl w:val="B980DB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B7229F"/>
    <w:multiLevelType w:val="hybridMultilevel"/>
    <w:tmpl w:val="DF869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D870C3"/>
    <w:multiLevelType w:val="hybridMultilevel"/>
    <w:tmpl w:val="1C8A408E"/>
    <w:lvl w:ilvl="0" w:tplc="D3B2F9E4">
      <w:start w:val="1"/>
      <w:numFmt w:val="decimal"/>
      <w:lvlText w:val="%1."/>
      <w:lvlJc w:val="left"/>
      <w:pPr>
        <w:ind w:left="360" w:hanging="360"/>
      </w:pPr>
    </w:lvl>
    <w:lvl w:ilvl="1" w:tplc="B9382FF6">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7FD66CD"/>
    <w:multiLevelType w:val="hybridMultilevel"/>
    <w:tmpl w:val="D7988A4E"/>
    <w:lvl w:ilvl="0" w:tplc="0809001B">
      <w:start w:val="1"/>
      <w:numFmt w:val="lowerRoman"/>
      <w:lvlText w:val="%1."/>
      <w:lvlJc w:val="right"/>
      <w:pPr>
        <w:ind w:left="1212" w:hanging="360"/>
      </w:pPr>
    </w:lvl>
    <w:lvl w:ilvl="1" w:tplc="FFFFFFFF" w:tentative="1">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13" w15:restartNumberingAfterBreak="0">
    <w:nsid w:val="4C1F771C"/>
    <w:multiLevelType w:val="hybridMultilevel"/>
    <w:tmpl w:val="7C5E96F8"/>
    <w:lvl w:ilvl="0" w:tplc="0809001B">
      <w:start w:val="1"/>
      <w:numFmt w:val="lowerRoman"/>
      <w:lvlText w:val="%1."/>
      <w:lvlJc w:val="right"/>
      <w:pPr>
        <w:ind w:left="108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55C53D50"/>
    <w:multiLevelType w:val="hybridMultilevel"/>
    <w:tmpl w:val="057A99CE"/>
    <w:lvl w:ilvl="0" w:tplc="0809001B">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CB12AAB"/>
    <w:multiLevelType w:val="hybridMultilevel"/>
    <w:tmpl w:val="D42C3924"/>
    <w:lvl w:ilvl="0" w:tplc="D4DE004C">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472DC8"/>
    <w:multiLevelType w:val="hybridMultilevel"/>
    <w:tmpl w:val="2FD0CDBE"/>
    <w:lvl w:ilvl="0" w:tplc="0809001B">
      <w:start w:val="1"/>
      <w:numFmt w:val="lowerRoman"/>
      <w:lvlText w:val="%1."/>
      <w:lvlJc w:val="right"/>
      <w:pPr>
        <w:ind w:left="108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5FBD1DC2"/>
    <w:multiLevelType w:val="hybridMultilevel"/>
    <w:tmpl w:val="B1BAD0F0"/>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0C066FE"/>
    <w:multiLevelType w:val="hybridMultilevel"/>
    <w:tmpl w:val="1FAA1A72"/>
    <w:lvl w:ilvl="0" w:tplc="B6DA64E6">
      <w:start w:val="1"/>
      <w:numFmt w:val="bullet"/>
      <w:lvlText w:val=""/>
      <w:lvlJc w:val="left"/>
      <w:pPr>
        <w:ind w:left="720" w:hanging="360"/>
      </w:pPr>
      <w:rPr>
        <w:rFonts w:ascii="Symbol" w:hAnsi="Symbol" w:hint="default"/>
        <w:color w:val="00A99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9547B1D"/>
    <w:multiLevelType w:val="hybridMultilevel"/>
    <w:tmpl w:val="8892C1A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6B6D11"/>
    <w:multiLevelType w:val="hybridMultilevel"/>
    <w:tmpl w:val="F1B4482E"/>
    <w:lvl w:ilvl="0" w:tplc="82FA2052">
      <w:start w:val="1"/>
      <w:numFmt w:val="lowerLetter"/>
      <w:lvlText w:val="%1)"/>
      <w:lvlJc w:val="left"/>
      <w:pPr>
        <w:ind w:left="720" w:hanging="360"/>
      </w:pPr>
      <w:rPr>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C803CED"/>
    <w:multiLevelType w:val="hybridMultilevel"/>
    <w:tmpl w:val="A9628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E66885"/>
    <w:multiLevelType w:val="hybridMultilevel"/>
    <w:tmpl w:val="E208EB06"/>
    <w:lvl w:ilvl="0" w:tplc="0809001B">
      <w:start w:val="1"/>
      <w:numFmt w:val="lowerRoman"/>
      <w:lvlText w:val="%1."/>
      <w:lvlJc w:val="right"/>
      <w:pPr>
        <w:ind w:left="108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753715A4"/>
    <w:multiLevelType w:val="hybridMultilevel"/>
    <w:tmpl w:val="BA747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611B4E"/>
    <w:multiLevelType w:val="hybridMultilevel"/>
    <w:tmpl w:val="5C32523C"/>
    <w:lvl w:ilvl="0" w:tplc="6C964418">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8095112">
    <w:abstractNumId w:val="1"/>
  </w:num>
  <w:num w:numId="2" w16cid:durableId="1974672641">
    <w:abstractNumId w:val="20"/>
  </w:num>
  <w:num w:numId="3" w16cid:durableId="1394740362">
    <w:abstractNumId w:val="11"/>
  </w:num>
  <w:num w:numId="4" w16cid:durableId="1404641657">
    <w:abstractNumId w:val="17"/>
  </w:num>
  <w:num w:numId="5" w16cid:durableId="86469171">
    <w:abstractNumId w:val="12"/>
  </w:num>
  <w:num w:numId="6" w16cid:durableId="1747604114">
    <w:abstractNumId w:val="14"/>
  </w:num>
  <w:num w:numId="7" w16cid:durableId="1288586212">
    <w:abstractNumId w:val="13"/>
  </w:num>
  <w:num w:numId="8" w16cid:durableId="2111388504">
    <w:abstractNumId w:val="22"/>
  </w:num>
  <w:num w:numId="9" w16cid:durableId="8257766">
    <w:abstractNumId w:val="16"/>
  </w:num>
  <w:num w:numId="10" w16cid:durableId="1803381787">
    <w:abstractNumId w:val="18"/>
  </w:num>
  <w:num w:numId="11" w16cid:durableId="248657541">
    <w:abstractNumId w:val="9"/>
  </w:num>
  <w:num w:numId="12" w16cid:durableId="1710912366">
    <w:abstractNumId w:val="2"/>
  </w:num>
  <w:num w:numId="13" w16cid:durableId="106896428">
    <w:abstractNumId w:val="23"/>
  </w:num>
  <w:num w:numId="14" w16cid:durableId="1473866467">
    <w:abstractNumId w:val="10"/>
  </w:num>
  <w:num w:numId="15" w16cid:durableId="597638405">
    <w:abstractNumId w:val="7"/>
  </w:num>
  <w:num w:numId="16" w16cid:durableId="620691677">
    <w:abstractNumId w:val="21"/>
  </w:num>
  <w:num w:numId="17" w16cid:durableId="310183449">
    <w:abstractNumId w:val="3"/>
  </w:num>
  <w:num w:numId="18" w16cid:durableId="1482775498">
    <w:abstractNumId w:val="6"/>
  </w:num>
  <w:num w:numId="19" w16cid:durableId="789208633">
    <w:abstractNumId w:val="24"/>
  </w:num>
  <w:num w:numId="20" w16cid:durableId="1041324460">
    <w:abstractNumId w:val="19"/>
  </w:num>
  <w:num w:numId="21" w16cid:durableId="1750806347">
    <w:abstractNumId w:val="4"/>
  </w:num>
  <w:num w:numId="22" w16cid:durableId="622538251">
    <w:abstractNumId w:val="0"/>
  </w:num>
  <w:num w:numId="23" w16cid:durableId="897517669">
    <w:abstractNumId w:val="5"/>
  </w:num>
  <w:num w:numId="24" w16cid:durableId="1192643347">
    <w:abstractNumId w:val="15"/>
  </w:num>
  <w:num w:numId="25" w16cid:durableId="33581015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D98"/>
    <w:rsid w:val="00000EFD"/>
    <w:rsid w:val="00003D17"/>
    <w:rsid w:val="00003E20"/>
    <w:rsid w:val="00004E68"/>
    <w:rsid w:val="0000567B"/>
    <w:rsid w:val="00007CC8"/>
    <w:rsid w:val="00010907"/>
    <w:rsid w:val="00010E13"/>
    <w:rsid w:val="00012082"/>
    <w:rsid w:val="00015067"/>
    <w:rsid w:val="00015A6E"/>
    <w:rsid w:val="00015AD2"/>
    <w:rsid w:val="00020491"/>
    <w:rsid w:val="00021E19"/>
    <w:rsid w:val="0002244A"/>
    <w:rsid w:val="000247F1"/>
    <w:rsid w:val="000267CE"/>
    <w:rsid w:val="00027F60"/>
    <w:rsid w:val="000301FF"/>
    <w:rsid w:val="00031F97"/>
    <w:rsid w:val="0003383A"/>
    <w:rsid w:val="0003456D"/>
    <w:rsid w:val="000352D4"/>
    <w:rsid w:val="00035F34"/>
    <w:rsid w:val="00041C2F"/>
    <w:rsid w:val="00041E4D"/>
    <w:rsid w:val="00047B45"/>
    <w:rsid w:val="000503E3"/>
    <w:rsid w:val="00050D98"/>
    <w:rsid w:val="00051516"/>
    <w:rsid w:val="000516C4"/>
    <w:rsid w:val="00051FC7"/>
    <w:rsid w:val="00052C3A"/>
    <w:rsid w:val="00052C76"/>
    <w:rsid w:val="00052EB2"/>
    <w:rsid w:val="00054E54"/>
    <w:rsid w:val="00055A7E"/>
    <w:rsid w:val="00056029"/>
    <w:rsid w:val="00056112"/>
    <w:rsid w:val="000600AF"/>
    <w:rsid w:val="00060364"/>
    <w:rsid w:val="0006153F"/>
    <w:rsid w:val="00062450"/>
    <w:rsid w:val="00065EAF"/>
    <w:rsid w:val="00070DE1"/>
    <w:rsid w:val="00071EBA"/>
    <w:rsid w:val="00072B57"/>
    <w:rsid w:val="00074425"/>
    <w:rsid w:val="000753E4"/>
    <w:rsid w:val="00075707"/>
    <w:rsid w:val="00076B7D"/>
    <w:rsid w:val="00077694"/>
    <w:rsid w:val="000777FD"/>
    <w:rsid w:val="000825BE"/>
    <w:rsid w:val="00083735"/>
    <w:rsid w:val="0008397A"/>
    <w:rsid w:val="000853D2"/>
    <w:rsid w:val="00086AA9"/>
    <w:rsid w:val="00086E76"/>
    <w:rsid w:val="00086FAA"/>
    <w:rsid w:val="00087D2B"/>
    <w:rsid w:val="00093073"/>
    <w:rsid w:val="000940EB"/>
    <w:rsid w:val="00094250"/>
    <w:rsid w:val="00094630"/>
    <w:rsid w:val="00096D5F"/>
    <w:rsid w:val="000A1130"/>
    <w:rsid w:val="000A2C06"/>
    <w:rsid w:val="000A2FA0"/>
    <w:rsid w:val="000A599A"/>
    <w:rsid w:val="000A5BAA"/>
    <w:rsid w:val="000A666A"/>
    <w:rsid w:val="000A722C"/>
    <w:rsid w:val="000B081A"/>
    <w:rsid w:val="000B260E"/>
    <w:rsid w:val="000B404D"/>
    <w:rsid w:val="000B5B0C"/>
    <w:rsid w:val="000B6F97"/>
    <w:rsid w:val="000B79B3"/>
    <w:rsid w:val="000B7AA5"/>
    <w:rsid w:val="000C01DB"/>
    <w:rsid w:val="000C0797"/>
    <w:rsid w:val="000C2513"/>
    <w:rsid w:val="000C2938"/>
    <w:rsid w:val="000C2B26"/>
    <w:rsid w:val="000C320C"/>
    <w:rsid w:val="000C3636"/>
    <w:rsid w:val="000C4B66"/>
    <w:rsid w:val="000C599F"/>
    <w:rsid w:val="000C662B"/>
    <w:rsid w:val="000C6959"/>
    <w:rsid w:val="000D08CA"/>
    <w:rsid w:val="000D6C4B"/>
    <w:rsid w:val="000D7E83"/>
    <w:rsid w:val="000E32B9"/>
    <w:rsid w:val="000E500F"/>
    <w:rsid w:val="000F0390"/>
    <w:rsid w:val="000F0CAB"/>
    <w:rsid w:val="000F1BB5"/>
    <w:rsid w:val="000F27A1"/>
    <w:rsid w:val="000F3859"/>
    <w:rsid w:val="000F483D"/>
    <w:rsid w:val="000F688C"/>
    <w:rsid w:val="000F75B6"/>
    <w:rsid w:val="000F7B4D"/>
    <w:rsid w:val="00100C40"/>
    <w:rsid w:val="00103EF1"/>
    <w:rsid w:val="00107D0E"/>
    <w:rsid w:val="00110D55"/>
    <w:rsid w:val="001117F9"/>
    <w:rsid w:val="00111B28"/>
    <w:rsid w:val="00112DCA"/>
    <w:rsid w:val="00114531"/>
    <w:rsid w:val="001146F7"/>
    <w:rsid w:val="001159E9"/>
    <w:rsid w:val="00116464"/>
    <w:rsid w:val="0011711F"/>
    <w:rsid w:val="00117B51"/>
    <w:rsid w:val="00120477"/>
    <w:rsid w:val="0012192E"/>
    <w:rsid w:val="00121AF8"/>
    <w:rsid w:val="00121C4B"/>
    <w:rsid w:val="00124ECC"/>
    <w:rsid w:val="001253EE"/>
    <w:rsid w:val="00125715"/>
    <w:rsid w:val="00126B59"/>
    <w:rsid w:val="0013132F"/>
    <w:rsid w:val="00131C65"/>
    <w:rsid w:val="00133562"/>
    <w:rsid w:val="0013498D"/>
    <w:rsid w:val="00140348"/>
    <w:rsid w:val="00140E08"/>
    <w:rsid w:val="00140E49"/>
    <w:rsid w:val="0014134D"/>
    <w:rsid w:val="001413F3"/>
    <w:rsid w:val="00141A6D"/>
    <w:rsid w:val="0014234F"/>
    <w:rsid w:val="00143608"/>
    <w:rsid w:val="00143C23"/>
    <w:rsid w:val="00144FB5"/>
    <w:rsid w:val="00146754"/>
    <w:rsid w:val="00147F86"/>
    <w:rsid w:val="001509D8"/>
    <w:rsid w:val="00151B91"/>
    <w:rsid w:val="0015605C"/>
    <w:rsid w:val="00157AA9"/>
    <w:rsid w:val="001602C8"/>
    <w:rsid w:val="0016182B"/>
    <w:rsid w:val="00161978"/>
    <w:rsid w:val="00162164"/>
    <w:rsid w:val="00162919"/>
    <w:rsid w:val="00162FBD"/>
    <w:rsid w:val="0016309B"/>
    <w:rsid w:val="00164C68"/>
    <w:rsid w:val="00164EFE"/>
    <w:rsid w:val="00165477"/>
    <w:rsid w:val="00165A32"/>
    <w:rsid w:val="00167135"/>
    <w:rsid w:val="00170DDB"/>
    <w:rsid w:val="001711E6"/>
    <w:rsid w:val="001726E9"/>
    <w:rsid w:val="00173B09"/>
    <w:rsid w:val="00175AF6"/>
    <w:rsid w:val="001761BD"/>
    <w:rsid w:val="001767B6"/>
    <w:rsid w:val="00177405"/>
    <w:rsid w:val="00180E7A"/>
    <w:rsid w:val="00181441"/>
    <w:rsid w:val="00182695"/>
    <w:rsid w:val="0019214D"/>
    <w:rsid w:val="00192D31"/>
    <w:rsid w:val="00193C34"/>
    <w:rsid w:val="001944A3"/>
    <w:rsid w:val="00194ECF"/>
    <w:rsid w:val="00195CC0"/>
    <w:rsid w:val="00197432"/>
    <w:rsid w:val="001A0C5A"/>
    <w:rsid w:val="001A169E"/>
    <w:rsid w:val="001A1C89"/>
    <w:rsid w:val="001A2D3E"/>
    <w:rsid w:val="001A3791"/>
    <w:rsid w:val="001A5A24"/>
    <w:rsid w:val="001A68E4"/>
    <w:rsid w:val="001A6DD2"/>
    <w:rsid w:val="001B01F9"/>
    <w:rsid w:val="001B0E27"/>
    <w:rsid w:val="001B0E2D"/>
    <w:rsid w:val="001B3306"/>
    <w:rsid w:val="001C2109"/>
    <w:rsid w:val="001C2470"/>
    <w:rsid w:val="001C3482"/>
    <w:rsid w:val="001C36D5"/>
    <w:rsid w:val="001C3790"/>
    <w:rsid w:val="001C42DC"/>
    <w:rsid w:val="001C7AC4"/>
    <w:rsid w:val="001D151C"/>
    <w:rsid w:val="001D217A"/>
    <w:rsid w:val="001D3A1F"/>
    <w:rsid w:val="001D3E59"/>
    <w:rsid w:val="001D4BF7"/>
    <w:rsid w:val="001D519D"/>
    <w:rsid w:val="001D5422"/>
    <w:rsid w:val="001D56F2"/>
    <w:rsid w:val="001D6EB9"/>
    <w:rsid w:val="001D752F"/>
    <w:rsid w:val="001D7CEA"/>
    <w:rsid w:val="001E0419"/>
    <w:rsid w:val="001E19A5"/>
    <w:rsid w:val="001E3A70"/>
    <w:rsid w:val="001E492F"/>
    <w:rsid w:val="001E6E18"/>
    <w:rsid w:val="001E7EF4"/>
    <w:rsid w:val="001F014F"/>
    <w:rsid w:val="001F259B"/>
    <w:rsid w:val="001F29E4"/>
    <w:rsid w:val="001F7F5A"/>
    <w:rsid w:val="0020137E"/>
    <w:rsid w:val="00201C97"/>
    <w:rsid w:val="00201DA3"/>
    <w:rsid w:val="0020225B"/>
    <w:rsid w:val="00203CA6"/>
    <w:rsid w:val="00204A83"/>
    <w:rsid w:val="0020585E"/>
    <w:rsid w:val="00206886"/>
    <w:rsid w:val="00206BCF"/>
    <w:rsid w:val="00210314"/>
    <w:rsid w:val="002118F3"/>
    <w:rsid w:val="00213746"/>
    <w:rsid w:val="00216CDB"/>
    <w:rsid w:val="00217012"/>
    <w:rsid w:val="002170A7"/>
    <w:rsid w:val="00217104"/>
    <w:rsid w:val="0021793C"/>
    <w:rsid w:val="002202E6"/>
    <w:rsid w:val="00221E47"/>
    <w:rsid w:val="00222164"/>
    <w:rsid w:val="00224A6A"/>
    <w:rsid w:val="00226A5D"/>
    <w:rsid w:val="0022776A"/>
    <w:rsid w:val="002309AA"/>
    <w:rsid w:val="00230CCD"/>
    <w:rsid w:val="002314F9"/>
    <w:rsid w:val="00231785"/>
    <w:rsid w:val="00232047"/>
    <w:rsid w:val="00232905"/>
    <w:rsid w:val="00233004"/>
    <w:rsid w:val="0023453B"/>
    <w:rsid w:val="00236B27"/>
    <w:rsid w:val="00236E6A"/>
    <w:rsid w:val="0024095B"/>
    <w:rsid w:val="0024127F"/>
    <w:rsid w:val="002412DF"/>
    <w:rsid w:val="0024131C"/>
    <w:rsid w:val="00242A8B"/>
    <w:rsid w:val="00244A9D"/>
    <w:rsid w:val="00244BF6"/>
    <w:rsid w:val="002468DF"/>
    <w:rsid w:val="00246DC8"/>
    <w:rsid w:val="00247EC1"/>
    <w:rsid w:val="002514A3"/>
    <w:rsid w:val="00251A9C"/>
    <w:rsid w:val="00252850"/>
    <w:rsid w:val="00254040"/>
    <w:rsid w:val="00254961"/>
    <w:rsid w:val="00257961"/>
    <w:rsid w:val="00260E9A"/>
    <w:rsid w:val="0026224C"/>
    <w:rsid w:val="002639D2"/>
    <w:rsid w:val="00263FFE"/>
    <w:rsid w:val="00264589"/>
    <w:rsid w:val="002655DB"/>
    <w:rsid w:val="00265795"/>
    <w:rsid w:val="00271A08"/>
    <w:rsid w:val="00271C3B"/>
    <w:rsid w:val="00276284"/>
    <w:rsid w:val="002776AB"/>
    <w:rsid w:val="00277928"/>
    <w:rsid w:val="00281382"/>
    <w:rsid w:val="00281F98"/>
    <w:rsid w:val="00282857"/>
    <w:rsid w:val="00284EE4"/>
    <w:rsid w:val="00287B02"/>
    <w:rsid w:val="002921E7"/>
    <w:rsid w:val="002922D2"/>
    <w:rsid w:val="00292920"/>
    <w:rsid w:val="002932C4"/>
    <w:rsid w:val="00294EC0"/>
    <w:rsid w:val="00295468"/>
    <w:rsid w:val="002A0879"/>
    <w:rsid w:val="002A145A"/>
    <w:rsid w:val="002A2E43"/>
    <w:rsid w:val="002A31D9"/>
    <w:rsid w:val="002A4BA1"/>
    <w:rsid w:val="002A580C"/>
    <w:rsid w:val="002A5F06"/>
    <w:rsid w:val="002A6A62"/>
    <w:rsid w:val="002A7E24"/>
    <w:rsid w:val="002B0AF5"/>
    <w:rsid w:val="002B166C"/>
    <w:rsid w:val="002B32F6"/>
    <w:rsid w:val="002B5861"/>
    <w:rsid w:val="002B5F9A"/>
    <w:rsid w:val="002B7523"/>
    <w:rsid w:val="002B7525"/>
    <w:rsid w:val="002B777F"/>
    <w:rsid w:val="002B7906"/>
    <w:rsid w:val="002C1328"/>
    <w:rsid w:val="002C1E11"/>
    <w:rsid w:val="002C227F"/>
    <w:rsid w:val="002C3436"/>
    <w:rsid w:val="002C34AA"/>
    <w:rsid w:val="002C4E52"/>
    <w:rsid w:val="002C56C4"/>
    <w:rsid w:val="002C67DC"/>
    <w:rsid w:val="002D1738"/>
    <w:rsid w:val="002D374B"/>
    <w:rsid w:val="002D4C3C"/>
    <w:rsid w:val="002E0663"/>
    <w:rsid w:val="002E1FF9"/>
    <w:rsid w:val="002E2033"/>
    <w:rsid w:val="002E5332"/>
    <w:rsid w:val="002E5439"/>
    <w:rsid w:val="002F35BC"/>
    <w:rsid w:val="002F4E5B"/>
    <w:rsid w:val="002F510F"/>
    <w:rsid w:val="002F55EF"/>
    <w:rsid w:val="00301D20"/>
    <w:rsid w:val="00301E06"/>
    <w:rsid w:val="00301E67"/>
    <w:rsid w:val="003025C2"/>
    <w:rsid w:val="00303BCE"/>
    <w:rsid w:val="00304387"/>
    <w:rsid w:val="00304569"/>
    <w:rsid w:val="00305BB9"/>
    <w:rsid w:val="00305EC2"/>
    <w:rsid w:val="00306E25"/>
    <w:rsid w:val="00307124"/>
    <w:rsid w:val="00310683"/>
    <w:rsid w:val="00315A05"/>
    <w:rsid w:val="003176A2"/>
    <w:rsid w:val="0032274E"/>
    <w:rsid w:val="0032304E"/>
    <w:rsid w:val="00324364"/>
    <w:rsid w:val="0032478F"/>
    <w:rsid w:val="00324B66"/>
    <w:rsid w:val="00325B6A"/>
    <w:rsid w:val="00332634"/>
    <w:rsid w:val="00334FCE"/>
    <w:rsid w:val="00335704"/>
    <w:rsid w:val="00335AF9"/>
    <w:rsid w:val="00335F64"/>
    <w:rsid w:val="00336321"/>
    <w:rsid w:val="00340F4B"/>
    <w:rsid w:val="00342354"/>
    <w:rsid w:val="0034297A"/>
    <w:rsid w:val="00342A8A"/>
    <w:rsid w:val="003434D8"/>
    <w:rsid w:val="0034458B"/>
    <w:rsid w:val="003445BC"/>
    <w:rsid w:val="0034592C"/>
    <w:rsid w:val="00345BD7"/>
    <w:rsid w:val="00345E64"/>
    <w:rsid w:val="003466F4"/>
    <w:rsid w:val="003505D3"/>
    <w:rsid w:val="00350B17"/>
    <w:rsid w:val="00351B7D"/>
    <w:rsid w:val="00352361"/>
    <w:rsid w:val="00352973"/>
    <w:rsid w:val="00352CEF"/>
    <w:rsid w:val="00356754"/>
    <w:rsid w:val="003569D6"/>
    <w:rsid w:val="0035716B"/>
    <w:rsid w:val="00362A70"/>
    <w:rsid w:val="003634CC"/>
    <w:rsid w:val="003644F6"/>
    <w:rsid w:val="0037008A"/>
    <w:rsid w:val="003705B0"/>
    <w:rsid w:val="00371B31"/>
    <w:rsid w:val="00374A45"/>
    <w:rsid w:val="00380B94"/>
    <w:rsid w:val="00380CA3"/>
    <w:rsid w:val="00382168"/>
    <w:rsid w:val="0038218A"/>
    <w:rsid w:val="00383F31"/>
    <w:rsid w:val="00384637"/>
    <w:rsid w:val="00384BD1"/>
    <w:rsid w:val="00385181"/>
    <w:rsid w:val="00386372"/>
    <w:rsid w:val="00387FC6"/>
    <w:rsid w:val="0039043E"/>
    <w:rsid w:val="00392240"/>
    <w:rsid w:val="003925F7"/>
    <w:rsid w:val="003930E4"/>
    <w:rsid w:val="00393123"/>
    <w:rsid w:val="0039415C"/>
    <w:rsid w:val="00394DCF"/>
    <w:rsid w:val="0039500F"/>
    <w:rsid w:val="00396B70"/>
    <w:rsid w:val="00397876"/>
    <w:rsid w:val="003A306D"/>
    <w:rsid w:val="003A48AC"/>
    <w:rsid w:val="003A4FBA"/>
    <w:rsid w:val="003A6A42"/>
    <w:rsid w:val="003A6FB5"/>
    <w:rsid w:val="003B019E"/>
    <w:rsid w:val="003B1A05"/>
    <w:rsid w:val="003B1A79"/>
    <w:rsid w:val="003B358F"/>
    <w:rsid w:val="003B59A5"/>
    <w:rsid w:val="003B5A26"/>
    <w:rsid w:val="003C19E3"/>
    <w:rsid w:val="003C1B28"/>
    <w:rsid w:val="003C441A"/>
    <w:rsid w:val="003C4599"/>
    <w:rsid w:val="003C6E86"/>
    <w:rsid w:val="003C7BD7"/>
    <w:rsid w:val="003D25C9"/>
    <w:rsid w:val="003D26DF"/>
    <w:rsid w:val="003D3421"/>
    <w:rsid w:val="003D53E1"/>
    <w:rsid w:val="003D6131"/>
    <w:rsid w:val="003D640E"/>
    <w:rsid w:val="003D6CBB"/>
    <w:rsid w:val="003D6E76"/>
    <w:rsid w:val="003D7E29"/>
    <w:rsid w:val="003E3B8F"/>
    <w:rsid w:val="003E4122"/>
    <w:rsid w:val="003E6669"/>
    <w:rsid w:val="003E739C"/>
    <w:rsid w:val="003F01E5"/>
    <w:rsid w:val="003F106F"/>
    <w:rsid w:val="003F231B"/>
    <w:rsid w:val="003F2613"/>
    <w:rsid w:val="003F536F"/>
    <w:rsid w:val="003F7A94"/>
    <w:rsid w:val="0040409F"/>
    <w:rsid w:val="00404903"/>
    <w:rsid w:val="00411ECA"/>
    <w:rsid w:val="004134A5"/>
    <w:rsid w:val="004161A4"/>
    <w:rsid w:val="0041664F"/>
    <w:rsid w:val="00420830"/>
    <w:rsid w:val="00420A96"/>
    <w:rsid w:val="004220ED"/>
    <w:rsid w:val="00422EA5"/>
    <w:rsid w:val="00424C1B"/>
    <w:rsid w:val="004276E9"/>
    <w:rsid w:val="0042793A"/>
    <w:rsid w:val="0043198A"/>
    <w:rsid w:val="00432D6E"/>
    <w:rsid w:val="00433C13"/>
    <w:rsid w:val="00434336"/>
    <w:rsid w:val="00434950"/>
    <w:rsid w:val="0043496D"/>
    <w:rsid w:val="004379B2"/>
    <w:rsid w:val="004401BB"/>
    <w:rsid w:val="00440538"/>
    <w:rsid w:val="00440EFB"/>
    <w:rsid w:val="00441400"/>
    <w:rsid w:val="004423D8"/>
    <w:rsid w:val="004431AE"/>
    <w:rsid w:val="00443743"/>
    <w:rsid w:val="00443E34"/>
    <w:rsid w:val="004470AD"/>
    <w:rsid w:val="00447C12"/>
    <w:rsid w:val="0045018B"/>
    <w:rsid w:val="00450935"/>
    <w:rsid w:val="004523DF"/>
    <w:rsid w:val="00453DD4"/>
    <w:rsid w:val="0045459D"/>
    <w:rsid w:val="00454E0A"/>
    <w:rsid w:val="004551D3"/>
    <w:rsid w:val="004552C4"/>
    <w:rsid w:val="00455DB1"/>
    <w:rsid w:val="0046109D"/>
    <w:rsid w:val="00461BD5"/>
    <w:rsid w:val="00462F76"/>
    <w:rsid w:val="00463AC1"/>
    <w:rsid w:val="00464154"/>
    <w:rsid w:val="0046423A"/>
    <w:rsid w:val="00465515"/>
    <w:rsid w:val="004662B1"/>
    <w:rsid w:val="0046752B"/>
    <w:rsid w:val="00467556"/>
    <w:rsid w:val="004704EB"/>
    <w:rsid w:val="00471AD0"/>
    <w:rsid w:val="0047207A"/>
    <w:rsid w:val="00473812"/>
    <w:rsid w:val="0048446B"/>
    <w:rsid w:val="0048739E"/>
    <w:rsid w:val="00487A23"/>
    <w:rsid w:val="00490CBD"/>
    <w:rsid w:val="00491EBE"/>
    <w:rsid w:val="00492D45"/>
    <w:rsid w:val="00492F7E"/>
    <w:rsid w:val="004941BC"/>
    <w:rsid w:val="00495EF8"/>
    <w:rsid w:val="00497AED"/>
    <w:rsid w:val="004A0170"/>
    <w:rsid w:val="004A2889"/>
    <w:rsid w:val="004A28A9"/>
    <w:rsid w:val="004A3338"/>
    <w:rsid w:val="004A3DA0"/>
    <w:rsid w:val="004A414D"/>
    <w:rsid w:val="004A6CE3"/>
    <w:rsid w:val="004A6EE1"/>
    <w:rsid w:val="004A7198"/>
    <w:rsid w:val="004A79C9"/>
    <w:rsid w:val="004B08D1"/>
    <w:rsid w:val="004B333C"/>
    <w:rsid w:val="004B4A51"/>
    <w:rsid w:val="004B6EBC"/>
    <w:rsid w:val="004C048C"/>
    <w:rsid w:val="004C2E54"/>
    <w:rsid w:val="004C502A"/>
    <w:rsid w:val="004C526C"/>
    <w:rsid w:val="004C56CD"/>
    <w:rsid w:val="004C5867"/>
    <w:rsid w:val="004D04E6"/>
    <w:rsid w:val="004D09F2"/>
    <w:rsid w:val="004D1D10"/>
    <w:rsid w:val="004D30C8"/>
    <w:rsid w:val="004D319C"/>
    <w:rsid w:val="004D54B6"/>
    <w:rsid w:val="004D65CA"/>
    <w:rsid w:val="004E3B2B"/>
    <w:rsid w:val="004E4DD1"/>
    <w:rsid w:val="004E65B0"/>
    <w:rsid w:val="004E6CA8"/>
    <w:rsid w:val="004F1585"/>
    <w:rsid w:val="004F28D1"/>
    <w:rsid w:val="004F37E6"/>
    <w:rsid w:val="004F665F"/>
    <w:rsid w:val="004F6ABF"/>
    <w:rsid w:val="004F72C9"/>
    <w:rsid w:val="004F793B"/>
    <w:rsid w:val="00500CB4"/>
    <w:rsid w:val="0050182F"/>
    <w:rsid w:val="005034B0"/>
    <w:rsid w:val="005043D0"/>
    <w:rsid w:val="00506CD1"/>
    <w:rsid w:val="0051375B"/>
    <w:rsid w:val="00513795"/>
    <w:rsid w:val="00514607"/>
    <w:rsid w:val="00514D2D"/>
    <w:rsid w:val="00515398"/>
    <w:rsid w:val="0051576C"/>
    <w:rsid w:val="00515BD3"/>
    <w:rsid w:val="00523BB2"/>
    <w:rsid w:val="00524E3D"/>
    <w:rsid w:val="0052583A"/>
    <w:rsid w:val="00527953"/>
    <w:rsid w:val="00527EED"/>
    <w:rsid w:val="00532CED"/>
    <w:rsid w:val="00535CD9"/>
    <w:rsid w:val="0053758C"/>
    <w:rsid w:val="00541EA7"/>
    <w:rsid w:val="00542557"/>
    <w:rsid w:val="00544C01"/>
    <w:rsid w:val="00544DA1"/>
    <w:rsid w:val="00545409"/>
    <w:rsid w:val="00545CA2"/>
    <w:rsid w:val="005475A8"/>
    <w:rsid w:val="00547966"/>
    <w:rsid w:val="00550021"/>
    <w:rsid w:val="0055067E"/>
    <w:rsid w:val="00550D03"/>
    <w:rsid w:val="00553584"/>
    <w:rsid w:val="00553853"/>
    <w:rsid w:val="00555271"/>
    <w:rsid w:val="00557E13"/>
    <w:rsid w:val="00563FB6"/>
    <w:rsid w:val="00564D74"/>
    <w:rsid w:val="00565723"/>
    <w:rsid w:val="00565E54"/>
    <w:rsid w:val="005700B6"/>
    <w:rsid w:val="0057058D"/>
    <w:rsid w:val="005723C6"/>
    <w:rsid w:val="005766ED"/>
    <w:rsid w:val="005777C7"/>
    <w:rsid w:val="005806E2"/>
    <w:rsid w:val="00580E48"/>
    <w:rsid w:val="00581092"/>
    <w:rsid w:val="00581776"/>
    <w:rsid w:val="00582972"/>
    <w:rsid w:val="00584837"/>
    <w:rsid w:val="00584E15"/>
    <w:rsid w:val="00586918"/>
    <w:rsid w:val="0058754C"/>
    <w:rsid w:val="00587C93"/>
    <w:rsid w:val="00590F35"/>
    <w:rsid w:val="0059138F"/>
    <w:rsid w:val="00593433"/>
    <w:rsid w:val="0059363C"/>
    <w:rsid w:val="00594775"/>
    <w:rsid w:val="005979B3"/>
    <w:rsid w:val="00597AA4"/>
    <w:rsid w:val="00597B5E"/>
    <w:rsid w:val="005A169E"/>
    <w:rsid w:val="005A17C8"/>
    <w:rsid w:val="005A697B"/>
    <w:rsid w:val="005A6B45"/>
    <w:rsid w:val="005A70B6"/>
    <w:rsid w:val="005B1BB7"/>
    <w:rsid w:val="005B3E49"/>
    <w:rsid w:val="005B5B18"/>
    <w:rsid w:val="005B66C7"/>
    <w:rsid w:val="005B7590"/>
    <w:rsid w:val="005B75C0"/>
    <w:rsid w:val="005C08C4"/>
    <w:rsid w:val="005C1DDD"/>
    <w:rsid w:val="005C68D9"/>
    <w:rsid w:val="005C6A4F"/>
    <w:rsid w:val="005C6C01"/>
    <w:rsid w:val="005C7E64"/>
    <w:rsid w:val="005D05EC"/>
    <w:rsid w:val="005D0A72"/>
    <w:rsid w:val="005D136F"/>
    <w:rsid w:val="005D2721"/>
    <w:rsid w:val="005D4C9E"/>
    <w:rsid w:val="005D4CCA"/>
    <w:rsid w:val="005D4DD3"/>
    <w:rsid w:val="005D7689"/>
    <w:rsid w:val="005E162E"/>
    <w:rsid w:val="005E187A"/>
    <w:rsid w:val="005E47C2"/>
    <w:rsid w:val="005E52F0"/>
    <w:rsid w:val="005E5F38"/>
    <w:rsid w:val="005E637B"/>
    <w:rsid w:val="005E72FF"/>
    <w:rsid w:val="005F12D3"/>
    <w:rsid w:val="005F32D0"/>
    <w:rsid w:val="005F5375"/>
    <w:rsid w:val="006004E9"/>
    <w:rsid w:val="00601A59"/>
    <w:rsid w:val="00601E3C"/>
    <w:rsid w:val="006032B1"/>
    <w:rsid w:val="00603F88"/>
    <w:rsid w:val="00605914"/>
    <w:rsid w:val="00605EF3"/>
    <w:rsid w:val="00606250"/>
    <w:rsid w:val="00606DBD"/>
    <w:rsid w:val="00607C01"/>
    <w:rsid w:val="00607E56"/>
    <w:rsid w:val="00610B55"/>
    <w:rsid w:val="00612204"/>
    <w:rsid w:val="00612555"/>
    <w:rsid w:val="0061549A"/>
    <w:rsid w:val="006164E6"/>
    <w:rsid w:val="006201C4"/>
    <w:rsid w:val="00624F8C"/>
    <w:rsid w:val="006274FE"/>
    <w:rsid w:val="00630EB8"/>
    <w:rsid w:val="0063134B"/>
    <w:rsid w:val="006317BD"/>
    <w:rsid w:val="006339AB"/>
    <w:rsid w:val="00634B53"/>
    <w:rsid w:val="0063516B"/>
    <w:rsid w:val="0063631B"/>
    <w:rsid w:val="0063714C"/>
    <w:rsid w:val="00640943"/>
    <w:rsid w:val="00641924"/>
    <w:rsid w:val="00643773"/>
    <w:rsid w:val="00645097"/>
    <w:rsid w:val="006461CF"/>
    <w:rsid w:val="00651F02"/>
    <w:rsid w:val="0065330E"/>
    <w:rsid w:val="00654DE1"/>
    <w:rsid w:val="00656D58"/>
    <w:rsid w:val="00657DF3"/>
    <w:rsid w:val="00661523"/>
    <w:rsid w:val="00661CDA"/>
    <w:rsid w:val="00662246"/>
    <w:rsid w:val="00663624"/>
    <w:rsid w:val="006637CA"/>
    <w:rsid w:val="0067083E"/>
    <w:rsid w:val="00673AF5"/>
    <w:rsid w:val="00678BBD"/>
    <w:rsid w:val="00681744"/>
    <w:rsid w:val="0068186A"/>
    <w:rsid w:val="006819E1"/>
    <w:rsid w:val="00682613"/>
    <w:rsid w:val="00682D88"/>
    <w:rsid w:val="00682DC1"/>
    <w:rsid w:val="00682EB8"/>
    <w:rsid w:val="00685837"/>
    <w:rsid w:val="0069055F"/>
    <w:rsid w:val="006911CE"/>
    <w:rsid w:val="00695AF8"/>
    <w:rsid w:val="00695F5E"/>
    <w:rsid w:val="00697C2F"/>
    <w:rsid w:val="00697F7A"/>
    <w:rsid w:val="006A04E4"/>
    <w:rsid w:val="006A0AD3"/>
    <w:rsid w:val="006A1539"/>
    <w:rsid w:val="006A1977"/>
    <w:rsid w:val="006A39B3"/>
    <w:rsid w:val="006A4730"/>
    <w:rsid w:val="006A5413"/>
    <w:rsid w:val="006A6BCE"/>
    <w:rsid w:val="006A718F"/>
    <w:rsid w:val="006B0376"/>
    <w:rsid w:val="006B0739"/>
    <w:rsid w:val="006B0DA9"/>
    <w:rsid w:val="006B20E0"/>
    <w:rsid w:val="006B28D2"/>
    <w:rsid w:val="006B364E"/>
    <w:rsid w:val="006B37A5"/>
    <w:rsid w:val="006B439E"/>
    <w:rsid w:val="006B64B6"/>
    <w:rsid w:val="006C090A"/>
    <w:rsid w:val="006C2BB2"/>
    <w:rsid w:val="006C43CB"/>
    <w:rsid w:val="006C5685"/>
    <w:rsid w:val="006C6761"/>
    <w:rsid w:val="006C70EC"/>
    <w:rsid w:val="006C7A60"/>
    <w:rsid w:val="006D02E8"/>
    <w:rsid w:val="006D112E"/>
    <w:rsid w:val="006D2757"/>
    <w:rsid w:val="006D483E"/>
    <w:rsid w:val="006D4B4D"/>
    <w:rsid w:val="006D5715"/>
    <w:rsid w:val="006D5B25"/>
    <w:rsid w:val="006D5D0F"/>
    <w:rsid w:val="006D68B9"/>
    <w:rsid w:val="006D7013"/>
    <w:rsid w:val="006D704E"/>
    <w:rsid w:val="006D7E68"/>
    <w:rsid w:val="006E1057"/>
    <w:rsid w:val="006E37FC"/>
    <w:rsid w:val="006E4047"/>
    <w:rsid w:val="006E4CF4"/>
    <w:rsid w:val="006F2799"/>
    <w:rsid w:val="006F2E07"/>
    <w:rsid w:val="006F48BA"/>
    <w:rsid w:val="006F497C"/>
    <w:rsid w:val="006F7208"/>
    <w:rsid w:val="006F7FAA"/>
    <w:rsid w:val="007024DC"/>
    <w:rsid w:val="007026CE"/>
    <w:rsid w:val="007038D0"/>
    <w:rsid w:val="007060E3"/>
    <w:rsid w:val="00707200"/>
    <w:rsid w:val="00707DD3"/>
    <w:rsid w:val="00710D73"/>
    <w:rsid w:val="007142BD"/>
    <w:rsid w:val="0071515E"/>
    <w:rsid w:val="007169ED"/>
    <w:rsid w:val="00720D2F"/>
    <w:rsid w:val="00722496"/>
    <w:rsid w:val="0072285F"/>
    <w:rsid w:val="00722E71"/>
    <w:rsid w:val="00723340"/>
    <w:rsid w:val="007259F3"/>
    <w:rsid w:val="00725DFF"/>
    <w:rsid w:val="0072661D"/>
    <w:rsid w:val="00730576"/>
    <w:rsid w:val="0073356A"/>
    <w:rsid w:val="00733A3F"/>
    <w:rsid w:val="00733DB4"/>
    <w:rsid w:val="00740455"/>
    <w:rsid w:val="00740E3B"/>
    <w:rsid w:val="00740F81"/>
    <w:rsid w:val="007417E5"/>
    <w:rsid w:val="00742DEC"/>
    <w:rsid w:val="0075239E"/>
    <w:rsid w:val="00752651"/>
    <w:rsid w:val="007548D6"/>
    <w:rsid w:val="00754AF0"/>
    <w:rsid w:val="007553BE"/>
    <w:rsid w:val="00755983"/>
    <w:rsid w:val="0076062B"/>
    <w:rsid w:val="00760CBD"/>
    <w:rsid w:val="00761B03"/>
    <w:rsid w:val="007626EA"/>
    <w:rsid w:val="007631C2"/>
    <w:rsid w:val="0076503E"/>
    <w:rsid w:val="0076749F"/>
    <w:rsid w:val="00767B74"/>
    <w:rsid w:val="0077080D"/>
    <w:rsid w:val="0077120A"/>
    <w:rsid w:val="00773C89"/>
    <w:rsid w:val="0077452B"/>
    <w:rsid w:val="00774A79"/>
    <w:rsid w:val="00775150"/>
    <w:rsid w:val="0077519D"/>
    <w:rsid w:val="0077671F"/>
    <w:rsid w:val="00777A66"/>
    <w:rsid w:val="00782903"/>
    <w:rsid w:val="00786821"/>
    <w:rsid w:val="00786C32"/>
    <w:rsid w:val="007879AC"/>
    <w:rsid w:val="00791345"/>
    <w:rsid w:val="0079402C"/>
    <w:rsid w:val="0079408E"/>
    <w:rsid w:val="00795BE9"/>
    <w:rsid w:val="007A0D78"/>
    <w:rsid w:val="007A10B0"/>
    <w:rsid w:val="007A2F11"/>
    <w:rsid w:val="007A4A4C"/>
    <w:rsid w:val="007A7068"/>
    <w:rsid w:val="007B0270"/>
    <w:rsid w:val="007B0B74"/>
    <w:rsid w:val="007B180E"/>
    <w:rsid w:val="007B4252"/>
    <w:rsid w:val="007B4A69"/>
    <w:rsid w:val="007B7B6F"/>
    <w:rsid w:val="007C0F5D"/>
    <w:rsid w:val="007C148D"/>
    <w:rsid w:val="007C5822"/>
    <w:rsid w:val="007C591F"/>
    <w:rsid w:val="007C6FCB"/>
    <w:rsid w:val="007C7505"/>
    <w:rsid w:val="007C760B"/>
    <w:rsid w:val="007D0596"/>
    <w:rsid w:val="007D17F3"/>
    <w:rsid w:val="007D3A5A"/>
    <w:rsid w:val="007D3C68"/>
    <w:rsid w:val="007D6729"/>
    <w:rsid w:val="007D6963"/>
    <w:rsid w:val="007D77C6"/>
    <w:rsid w:val="007E09A7"/>
    <w:rsid w:val="007E1430"/>
    <w:rsid w:val="007E1CB6"/>
    <w:rsid w:val="007E35E7"/>
    <w:rsid w:val="007E3AC6"/>
    <w:rsid w:val="007E5B35"/>
    <w:rsid w:val="007E60EA"/>
    <w:rsid w:val="007E686B"/>
    <w:rsid w:val="007F1AF2"/>
    <w:rsid w:val="007F2592"/>
    <w:rsid w:val="007F35C4"/>
    <w:rsid w:val="007F7E75"/>
    <w:rsid w:val="00802706"/>
    <w:rsid w:val="00802C15"/>
    <w:rsid w:val="00803255"/>
    <w:rsid w:val="00803491"/>
    <w:rsid w:val="00805544"/>
    <w:rsid w:val="00805FEB"/>
    <w:rsid w:val="00807830"/>
    <w:rsid w:val="00807AEB"/>
    <w:rsid w:val="00810B43"/>
    <w:rsid w:val="008116F2"/>
    <w:rsid w:val="008127A1"/>
    <w:rsid w:val="00813363"/>
    <w:rsid w:val="00815158"/>
    <w:rsid w:val="0081539F"/>
    <w:rsid w:val="008158F5"/>
    <w:rsid w:val="0082029D"/>
    <w:rsid w:val="00823CF1"/>
    <w:rsid w:val="008240FA"/>
    <w:rsid w:val="00824DF8"/>
    <w:rsid w:val="00830DFB"/>
    <w:rsid w:val="008318A3"/>
    <w:rsid w:val="00832538"/>
    <w:rsid w:val="00834C71"/>
    <w:rsid w:val="00835CE3"/>
    <w:rsid w:val="00840E3F"/>
    <w:rsid w:val="008426F2"/>
    <w:rsid w:val="0084281E"/>
    <w:rsid w:val="008435D3"/>
    <w:rsid w:val="00844C8C"/>
    <w:rsid w:val="00845940"/>
    <w:rsid w:val="008462BE"/>
    <w:rsid w:val="00847188"/>
    <w:rsid w:val="00851D02"/>
    <w:rsid w:val="00852342"/>
    <w:rsid w:val="00854A87"/>
    <w:rsid w:val="008569D5"/>
    <w:rsid w:val="00856A58"/>
    <w:rsid w:val="00860027"/>
    <w:rsid w:val="00860C98"/>
    <w:rsid w:val="00861B0B"/>
    <w:rsid w:val="00862DBF"/>
    <w:rsid w:val="00863094"/>
    <w:rsid w:val="008652A8"/>
    <w:rsid w:val="0086617A"/>
    <w:rsid w:val="008663EC"/>
    <w:rsid w:val="00866FDD"/>
    <w:rsid w:val="00867E10"/>
    <w:rsid w:val="00867EFB"/>
    <w:rsid w:val="0087018D"/>
    <w:rsid w:val="00871F67"/>
    <w:rsid w:val="00873EEE"/>
    <w:rsid w:val="00877498"/>
    <w:rsid w:val="008777B7"/>
    <w:rsid w:val="00877C83"/>
    <w:rsid w:val="008803CE"/>
    <w:rsid w:val="00880849"/>
    <w:rsid w:val="00882987"/>
    <w:rsid w:val="00886848"/>
    <w:rsid w:val="0089222D"/>
    <w:rsid w:val="008927E3"/>
    <w:rsid w:val="00893ABC"/>
    <w:rsid w:val="00895EE3"/>
    <w:rsid w:val="008A009E"/>
    <w:rsid w:val="008A1E14"/>
    <w:rsid w:val="008A2F89"/>
    <w:rsid w:val="008A3AFA"/>
    <w:rsid w:val="008A5B67"/>
    <w:rsid w:val="008B0A70"/>
    <w:rsid w:val="008B1165"/>
    <w:rsid w:val="008B2413"/>
    <w:rsid w:val="008B5F5A"/>
    <w:rsid w:val="008B6442"/>
    <w:rsid w:val="008B7903"/>
    <w:rsid w:val="008B7E39"/>
    <w:rsid w:val="008C1EB9"/>
    <w:rsid w:val="008C30EF"/>
    <w:rsid w:val="008D0B06"/>
    <w:rsid w:val="008D522B"/>
    <w:rsid w:val="008D5284"/>
    <w:rsid w:val="008D6522"/>
    <w:rsid w:val="008D73A5"/>
    <w:rsid w:val="008D7DD5"/>
    <w:rsid w:val="008E0821"/>
    <w:rsid w:val="008E0F8E"/>
    <w:rsid w:val="008E1BE3"/>
    <w:rsid w:val="008E3326"/>
    <w:rsid w:val="008E45C5"/>
    <w:rsid w:val="008E733C"/>
    <w:rsid w:val="008F05A1"/>
    <w:rsid w:val="008F2BCA"/>
    <w:rsid w:val="008F44C4"/>
    <w:rsid w:val="008F4953"/>
    <w:rsid w:val="008F639B"/>
    <w:rsid w:val="008F7645"/>
    <w:rsid w:val="008F7C9F"/>
    <w:rsid w:val="00900743"/>
    <w:rsid w:val="009019BF"/>
    <w:rsid w:val="00901F71"/>
    <w:rsid w:val="00901F7D"/>
    <w:rsid w:val="009025DF"/>
    <w:rsid w:val="0090347D"/>
    <w:rsid w:val="009039EA"/>
    <w:rsid w:val="0090411F"/>
    <w:rsid w:val="00906C9B"/>
    <w:rsid w:val="0091087A"/>
    <w:rsid w:val="009109C7"/>
    <w:rsid w:val="0091171A"/>
    <w:rsid w:val="00912B62"/>
    <w:rsid w:val="009139AE"/>
    <w:rsid w:val="0091588B"/>
    <w:rsid w:val="009228C7"/>
    <w:rsid w:val="00925AA9"/>
    <w:rsid w:val="00927054"/>
    <w:rsid w:val="00927248"/>
    <w:rsid w:val="00927548"/>
    <w:rsid w:val="00932593"/>
    <w:rsid w:val="00932DCA"/>
    <w:rsid w:val="00932E06"/>
    <w:rsid w:val="009337EF"/>
    <w:rsid w:val="00935A47"/>
    <w:rsid w:val="00937B1A"/>
    <w:rsid w:val="00937CD6"/>
    <w:rsid w:val="009402BA"/>
    <w:rsid w:val="0094109D"/>
    <w:rsid w:val="00941837"/>
    <w:rsid w:val="00941996"/>
    <w:rsid w:val="0094388D"/>
    <w:rsid w:val="0094417C"/>
    <w:rsid w:val="00944CCF"/>
    <w:rsid w:val="00944FEE"/>
    <w:rsid w:val="00946C9B"/>
    <w:rsid w:val="00947A43"/>
    <w:rsid w:val="0095034F"/>
    <w:rsid w:val="009509BE"/>
    <w:rsid w:val="009516BD"/>
    <w:rsid w:val="0096003C"/>
    <w:rsid w:val="00962034"/>
    <w:rsid w:val="00962667"/>
    <w:rsid w:val="009629F5"/>
    <w:rsid w:val="009652B3"/>
    <w:rsid w:val="00965DBE"/>
    <w:rsid w:val="00966245"/>
    <w:rsid w:val="00967204"/>
    <w:rsid w:val="0096776F"/>
    <w:rsid w:val="00967CFB"/>
    <w:rsid w:val="0097043C"/>
    <w:rsid w:val="00972F2C"/>
    <w:rsid w:val="00973B59"/>
    <w:rsid w:val="00973F44"/>
    <w:rsid w:val="0097472D"/>
    <w:rsid w:val="0097598A"/>
    <w:rsid w:val="00982A81"/>
    <w:rsid w:val="00984351"/>
    <w:rsid w:val="0098547F"/>
    <w:rsid w:val="00985F57"/>
    <w:rsid w:val="00986987"/>
    <w:rsid w:val="00987754"/>
    <w:rsid w:val="0099178A"/>
    <w:rsid w:val="00992199"/>
    <w:rsid w:val="00994FC9"/>
    <w:rsid w:val="00995967"/>
    <w:rsid w:val="00997899"/>
    <w:rsid w:val="009A0C0F"/>
    <w:rsid w:val="009A7CB8"/>
    <w:rsid w:val="009B04F0"/>
    <w:rsid w:val="009B2A03"/>
    <w:rsid w:val="009B2A4E"/>
    <w:rsid w:val="009B4724"/>
    <w:rsid w:val="009B6729"/>
    <w:rsid w:val="009B7152"/>
    <w:rsid w:val="009C0971"/>
    <w:rsid w:val="009C1348"/>
    <w:rsid w:val="009C1A98"/>
    <w:rsid w:val="009C4BE7"/>
    <w:rsid w:val="009C64F5"/>
    <w:rsid w:val="009C6CA6"/>
    <w:rsid w:val="009D15E2"/>
    <w:rsid w:val="009D7463"/>
    <w:rsid w:val="009D78DC"/>
    <w:rsid w:val="009E003C"/>
    <w:rsid w:val="009E52B3"/>
    <w:rsid w:val="009E7764"/>
    <w:rsid w:val="009F2319"/>
    <w:rsid w:val="009F457F"/>
    <w:rsid w:val="009F4D10"/>
    <w:rsid w:val="009F6498"/>
    <w:rsid w:val="00A0281F"/>
    <w:rsid w:val="00A02B30"/>
    <w:rsid w:val="00A02D0A"/>
    <w:rsid w:val="00A0349E"/>
    <w:rsid w:val="00A0423F"/>
    <w:rsid w:val="00A04313"/>
    <w:rsid w:val="00A07B4F"/>
    <w:rsid w:val="00A1076A"/>
    <w:rsid w:val="00A13D83"/>
    <w:rsid w:val="00A20E0A"/>
    <w:rsid w:val="00A216EE"/>
    <w:rsid w:val="00A22AF3"/>
    <w:rsid w:val="00A24923"/>
    <w:rsid w:val="00A24EB6"/>
    <w:rsid w:val="00A257E9"/>
    <w:rsid w:val="00A27884"/>
    <w:rsid w:val="00A330CF"/>
    <w:rsid w:val="00A33396"/>
    <w:rsid w:val="00A338F7"/>
    <w:rsid w:val="00A3480F"/>
    <w:rsid w:val="00A35B6F"/>
    <w:rsid w:val="00A37858"/>
    <w:rsid w:val="00A4003F"/>
    <w:rsid w:val="00A4102F"/>
    <w:rsid w:val="00A41ED2"/>
    <w:rsid w:val="00A426DC"/>
    <w:rsid w:val="00A45099"/>
    <w:rsid w:val="00A45AF3"/>
    <w:rsid w:val="00A45B15"/>
    <w:rsid w:val="00A503A1"/>
    <w:rsid w:val="00A51198"/>
    <w:rsid w:val="00A526B6"/>
    <w:rsid w:val="00A52E4B"/>
    <w:rsid w:val="00A54214"/>
    <w:rsid w:val="00A544F3"/>
    <w:rsid w:val="00A5575F"/>
    <w:rsid w:val="00A562B1"/>
    <w:rsid w:val="00A56BAD"/>
    <w:rsid w:val="00A61A7B"/>
    <w:rsid w:val="00A6209A"/>
    <w:rsid w:val="00A63728"/>
    <w:rsid w:val="00A6444F"/>
    <w:rsid w:val="00A64CE2"/>
    <w:rsid w:val="00A651CF"/>
    <w:rsid w:val="00A65ACE"/>
    <w:rsid w:val="00A66109"/>
    <w:rsid w:val="00A66B8D"/>
    <w:rsid w:val="00A7311D"/>
    <w:rsid w:val="00A747F9"/>
    <w:rsid w:val="00A74EFE"/>
    <w:rsid w:val="00A75336"/>
    <w:rsid w:val="00A75D09"/>
    <w:rsid w:val="00A7631F"/>
    <w:rsid w:val="00A766D0"/>
    <w:rsid w:val="00A77034"/>
    <w:rsid w:val="00A77970"/>
    <w:rsid w:val="00A77AD2"/>
    <w:rsid w:val="00A82DB9"/>
    <w:rsid w:val="00A84414"/>
    <w:rsid w:val="00A854A7"/>
    <w:rsid w:val="00A90C32"/>
    <w:rsid w:val="00A90E0C"/>
    <w:rsid w:val="00A91001"/>
    <w:rsid w:val="00A91132"/>
    <w:rsid w:val="00A947C0"/>
    <w:rsid w:val="00A96455"/>
    <w:rsid w:val="00A979AA"/>
    <w:rsid w:val="00AA0542"/>
    <w:rsid w:val="00AA10BF"/>
    <w:rsid w:val="00AA4A1E"/>
    <w:rsid w:val="00AA4B91"/>
    <w:rsid w:val="00AA725F"/>
    <w:rsid w:val="00AA77EA"/>
    <w:rsid w:val="00AB0264"/>
    <w:rsid w:val="00AB1679"/>
    <w:rsid w:val="00AB299A"/>
    <w:rsid w:val="00AB60D4"/>
    <w:rsid w:val="00AC0411"/>
    <w:rsid w:val="00AC66F4"/>
    <w:rsid w:val="00AC7BDE"/>
    <w:rsid w:val="00AD2023"/>
    <w:rsid w:val="00AD213A"/>
    <w:rsid w:val="00AD2AF1"/>
    <w:rsid w:val="00AD2C20"/>
    <w:rsid w:val="00AD2DF8"/>
    <w:rsid w:val="00AD3CFB"/>
    <w:rsid w:val="00AD689D"/>
    <w:rsid w:val="00AD7819"/>
    <w:rsid w:val="00AE00B7"/>
    <w:rsid w:val="00AE07D6"/>
    <w:rsid w:val="00AE2C44"/>
    <w:rsid w:val="00AE302C"/>
    <w:rsid w:val="00AE377D"/>
    <w:rsid w:val="00AE4282"/>
    <w:rsid w:val="00AE5687"/>
    <w:rsid w:val="00AE64DC"/>
    <w:rsid w:val="00AE6602"/>
    <w:rsid w:val="00AE6BCA"/>
    <w:rsid w:val="00AE6F0A"/>
    <w:rsid w:val="00AE7F3C"/>
    <w:rsid w:val="00AF0394"/>
    <w:rsid w:val="00AF06CB"/>
    <w:rsid w:val="00AF2A1D"/>
    <w:rsid w:val="00AF432F"/>
    <w:rsid w:val="00AF43BA"/>
    <w:rsid w:val="00AF51D4"/>
    <w:rsid w:val="00AF572D"/>
    <w:rsid w:val="00AF680D"/>
    <w:rsid w:val="00AF6980"/>
    <w:rsid w:val="00AF7559"/>
    <w:rsid w:val="00AF7763"/>
    <w:rsid w:val="00AF78D7"/>
    <w:rsid w:val="00B01412"/>
    <w:rsid w:val="00B024D9"/>
    <w:rsid w:val="00B03BEE"/>
    <w:rsid w:val="00B043D2"/>
    <w:rsid w:val="00B048E9"/>
    <w:rsid w:val="00B05F9B"/>
    <w:rsid w:val="00B0783A"/>
    <w:rsid w:val="00B10B5D"/>
    <w:rsid w:val="00B11B33"/>
    <w:rsid w:val="00B11BE1"/>
    <w:rsid w:val="00B12C10"/>
    <w:rsid w:val="00B14A26"/>
    <w:rsid w:val="00B14B0D"/>
    <w:rsid w:val="00B17ED1"/>
    <w:rsid w:val="00B2128A"/>
    <w:rsid w:val="00B24AF3"/>
    <w:rsid w:val="00B24F41"/>
    <w:rsid w:val="00B2683F"/>
    <w:rsid w:val="00B30681"/>
    <w:rsid w:val="00B3319D"/>
    <w:rsid w:val="00B3422E"/>
    <w:rsid w:val="00B353E7"/>
    <w:rsid w:val="00B37BC0"/>
    <w:rsid w:val="00B37E14"/>
    <w:rsid w:val="00B40649"/>
    <w:rsid w:val="00B4188E"/>
    <w:rsid w:val="00B41970"/>
    <w:rsid w:val="00B44172"/>
    <w:rsid w:val="00B4565F"/>
    <w:rsid w:val="00B45CE3"/>
    <w:rsid w:val="00B45F4C"/>
    <w:rsid w:val="00B51162"/>
    <w:rsid w:val="00B516DE"/>
    <w:rsid w:val="00B53879"/>
    <w:rsid w:val="00B553DD"/>
    <w:rsid w:val="00B57027"/>
    <w:rsid w:val="00B6062A"/>
    <w:rsid w:val="00B61317"/>
    <w:rsid w:val="00B6225E"/>
    <w:rsid w:val="00B63313"/>
    <w:rsid w:val="00B647E1"/>
    <w:rsid w:val="00B6697D"/>
    <w:rsid w:val="00B717CE"/>
    <w:rsid w:val="00B73E2C"/>
    <w:rsid w:val="00B741F1"/>
    <w:rsid w:val="00B76299"/>
    <w:rsid w:val="00B76515"/>
    <w:rsid w:val="00B76A81"/>
    <w:rsid w:val="00B805AC"/>
    <w:rsid w:val="00B81526"/>
    <w:rsid w:val="00B822F9"/>
    <w:rsid w:val="00B824EA"/>
    <w:rsid w:val="00B82D03"/>
    <w:rsid w:val="00B8303F"/>
    <w:rsid w:val="00B83ED3"/>
    <w:rsid w:val="00B85331"/>
    <w:rsid w:val="00B854B8"/>
    <w:rsid w:val="00B90087"/>
    <w:rsid w:val="00B9192C"/>
    <w:rsid w:val="00B91ADD"/>
    <w:rsid w:val="00B92FE0"/>
    <w:rsid w:val="00B942EC"/>
    <w:rsid w:val="00B975FA"/>
    <w:rsid w:val="00BA059E"/>
    <w:rsid w:val="00BA1A7A"/>
    <w:rsid w:val="00BA5333"/>
    <w:rsid w:val="00BA7358"/>
    <w:rsid w:val="00BB01F9"/>
    <w:rsid w:val="00BB243F"/>
    <w:rsid w:val="00BB3ABA"/>
    <w:rsid w:val="00BB3F6A"/>
    <w:rsid w:val="00BB406D"/>
    <w:rsid w:val="00BB66F7"/>
    <w:rsid w:val="00BB7390"/>
    <w:rsid w:val="00BB7EDB"/>
    <w:rsid w:val="00BC0320"/>
    <w:rsid w:val="00BC1D90"/>
    <w:rsid w:val="00BC2975"/>
    <w:rsid w:val="00BC2E4F"/>
    <w:rsid w:val="00BC3529"/>
    <w:rsid w:val="00BC6D32"/>
    <w:rsid w:val="00BC7560"/>
    <w:rsid w:val="00BD00B1"/>
    <w:rsid w:val="00BD06EB"/>
    <w:rsid w:val="00BD38B8"/>
    <w:rsid w:val="00BD45BA"/>
    <w:rsid w:val="00BD4EF6"/>
    <w:rsid w:val="00BD5CCE"/>
    <w:rsid w:val="00BD6127"/>
    <w:rsid w:val="00BD6DF2"/>
    <w:rsid w:val="00BE0233"/>
    <w:rsid w:val="00BE0CEF"/>
    <w:rsid w:val="00BE0DEE"/>
    <w:rsid w:val="00BE13D1"/>
    <w:rsid w:val="00BE2114"/>
    <w:rsid w:val="00BE29CB"/>
    <w:rsid w:val="00BE2FCF"/>
    <w:rsid w:val="00BE3DEA"/>
    <w:rsid w:val="00BE431F"/>
    <w:rsid w:val="00BE5D63"/>
    <w:rsid w:val="00BE7E59"/>
    <w:rsid w:val="00BF11D6"/>
    <w:rsid w:val="00BF24B6"/>
    <w:rsid w:val="00BF508F"/>
    <w:rsid w:val="00BF5906"/>
    <w:rsid w:val="00BF7D42"/>
    <w:rsid w:val="00C0013B"/>
    <w:rsid w:val="00C00C8A"/>
    <w:rsid w:val="00C01F33"/>
    <w:rsid w:val="00C03E41"/>
    <w:rsid w:val="00C03FB3"/>
    <w:rsid w:val="00C071B9"/>
    <w:rsid w:val="00C11397"/>
    <w:rsid w:val="00C1181B"/>
    <w:rsid w:val="00C124A2"/>
    <w:rsid w:val="00C1365F"/>
    <w:rsid w:val="00C20436"/>
    <w:rsid w:val="00C20590"/>
    <w:rsid w:val="00C2061B"/>
    <w:rsid w:val="00C21B7C"/>
    <w:rsid w:val="00C23B4D"/>
    <w:rsid w:val="00C24E21"/>
    <w:rsid w:val="00C25D02"/>
    <w:rsid w:val="00C26C09"/>
    <w:rsid w:val="00C27248"/>
    <w:rsid w:val="00C3057C"/>
    <w:rsid w:val="00C32B1A"/>
    <w:rsid w:val="00C375CB"/>
    <w:rsid w:val="00C403CE"/>
    <w:rsid w:val="00C4076E"/>
    <w:rsid w:val="00C40D48"/>
    <w:rsid w:val="00C41EDF"/>
    <w:rsid w:val="00C43864"/>
    <w:rsid w:val="00C43CB3"/>
    <w:rsid w:val="00C44128"/>
    <w:rsid w:val="00C450FB"/>
    <w:rsid w:val="00C4651D"/>
    <w:rsid w:val="00C47F1F"/>
    <w:rsid w:val="00C502F8"/>
    <w:rsid w:val="00C518C6"/>
    <w:rsid w:val="00C52AA5"/>
    <w:rsid w:val="00C53909"/>
    <w:rsid w:val="00C53A2B"/>
    <w:rsid w:val="00C549B9"/>
    <w:rsid w:val="00C57D6C"/>
    <w:rsid w:val="00C61148"/>
    <w:rsid w:val="00C615C7"/>
    <w:rsid w:val="00C61724"/>
    <w:rsid w:val="00C61C89"/>
    <w:rsid w:val="00C648F3"/>
    <w:rsid w:val="00C664CE"/>
    <w:rsid w:val="00C66D2F"/>
    <w:rsid w:val="00C66F49"/>
    <w:rsid w:val="00C66FF5"/>
    <w:rsid w:val="00C709B2"/>
    <w:rsid w:val="00C72A8F"/>
    <w:rsid w:val="00C73930"/>
    <w:rsid w:val="00C7512D"/>
    <w:rsid w:val="00C80FA2"/>
    <w:rsid w:val="00C840CC"/>
    <w:rsid w:val="00C8606F"/>
    <w:rsid w:val="00C87215"/>
    <w:rsid w:val="00C87E38"/>
    <w:rsid w:val="00C9401A"/>
    <w:rsid w:val="00C95B2C"/>
    <w:rsid w:val="00C9748E"/>
    <w:rsid w:val="00C9770B"/>
    <w:rsid w:val="00C97ACD"/>
    <w:rsid w:val="00C97D39"/>
    <w:rsid w:val="00C97EC1"/>
    <w:rsid w:val="00CA06B1"/>
    <w:rsid w:val="00CA12D5"/>
    <w:rsid w:val="00CA1CED"/>
    <w:rsid w:val="00CA3185"/>
    <w:rsid w:val="00CA5436"/>
    <w:rsid w:val="00CA5B82"/>
    <w:rsid w:val="00CA6611"/>
    <w:rsid w:val="00CA73C9"/>
    <w:rsid w:val="00CB2685"/>
    <w:rsid w:val="00CB5D6A"/>
    <w:rsid w:val="00CB728B"/>
    <w:rsid w:val="00CC68FA"/>
    <w:rsid w:val="00CC6F74"/>
    <w:rsid w:val="00CC7FCB"/>
    <w:rsid w:val="00CD15B7"/>
    <w:rsid w:val="00CD3187"/>
    <w:rsid w:val="00CD48EA"/>
    <w:rsid w:val="00CD4976"/>
    <w:rsid w:val="00CD63B6"/>
    <w:rsid w:val="00CD6677"/>
    <w:rsid w:val="00CE2068"/>
    <w:rsid w:val="00CE2536"/>
    <w:rsid w:val="00CE269E"/>
    <w:rsid w:val="00CE49C5"/>
    <w:rsid w:val="00CE5AC9"/>
    <w:rsid w:val="00CE6CD4"/>
    <w:rsid w:val="00CE6D66"/>
    <w:rsid w:val="00CE788A"/>
    <w:rsid w:val="00CF042D"/>
    <w:rsid w:val="00CF0A89"/>
    <w:rsid w:val="00CF1CCE"/>
    <w:rsid w:val="00CF1CDD"/>
    <w:rsid w:val="00CF1EA2"/>
    <w:rsid w:val="00CF4546"/>
    <w:rsid w:val="00CF58EB"/>
    <w:rsid w:val="00CF6540"/>
    <w:rsid w:val="00CF71D8"/>
    <w:rsid w:val="00D0006A"/>
    <w:rsid w:val="00D03490"/>
    <w:rsid w:val="00D03F4C"/>
    <w:rsid w:val="00D0622A"/>
    <w:rsid w:val="00D10120"/>
    <w:rsid w:val="00D111F2"/>
    <w:rsid w:val="00D1222C"/>
    <w:rsid w:val="00D12BDD"/>
    <w:rsid w:val="00D1440A"/>
    <w:rsid w:val="00D14570"/>
    <w:rsid w:val="00D14B83"/>
    <w:rsid w:val="00D1587D"/>
    <w:rsid w:val="00D159B6"/>
    <w:rsid w:val="00D171FB"/>
    <w:rsid w:val="00D1728A"/>
    <w:rsid w:val="00D21D29"/>
    <w:rsid w:val="00D220FA"/>
    <w:rsid w:val="00D2289A"/>
    <w:rsid w:val="00D23B96"/>
    <w:rsid w:val="00D23D5E"/>
    <w:rsid w:val="00D25FA0"/>
    <w:rsid w:val="00D2730C"/>
    <w:rsid w:val="00D27D50"/>
    <w:rsid w:val="00D27FFB"/>
    <w:rsid w:val="00D313FA"/>
    <w:rsid w:val="00D33412"/>
    <w:rsid w:val="00D33D02"/>
    <w:rsid w:val="00D35905"/>
    <w:rsid w:val="00D35D5E"/>
    <w:rsid w:val="00D36679"/>
    <w:rsid w:val="00D4031E"/>
    <w:rsid w:val="00D406BB"/>
    <w:rsid w:val="00D41438"/>
    <w:rsid w:val="00D41D9F"/>
    <w:rsid w:val="00D5256C"/>
    <w:rsid w:val="00D52682"/>
    <w:rsid w:val="00D536C4"/>
    <w:rsid w:val="00D538DA"/>
    <w:rsid w:val="00D54868"/>
    <w:rsid w:val="00D55DF0"/>
    <w:rsid w:val="00D5609F"/>
    <w:rsid w:val="00D57B30"/>
    <w:rsid w:val="00D60612"/>
    <w:rsid w:val="00D60EDF"/>
    <w:rsid w:val="00D622B6"/>
    <w:rsid w:val="00D63089"/>
    <w:rsid w:val="00D6740B"/>
    <w:rsid w:val="00D6749E"/>
    <w:rsid w:val="00D67A9F"/>
    <w:rsid w:val="00D71832"/>
    <w:rsid w:val="00D71BC6"/>
    <w:rsid w:val="00D71E65"/>
    <w:rsid w:val="00D71F7E"/>
    <w:rsid w:val="00D72B0C"/>
    <w:rsid w:val="00D74092"/>
    <w:rsid w:val="00D76852"/>
    <w:rsid w:val="00D84D24"/>
    <w:rsid w:val="00D86F21"/>
    <w:rsid w:val="00D87343"/>
    <w:rsid w:val="00D87F49"/>
    <w:rsid w:val="00D9024E"/>
    <w:rsid w:val="00D9046A"/>
    <w:rsid w:val="00D907DA"/>
    <w:rsid w:val="00D90845"/>
    <w:rsid w:val="00D91CBD"/>
    <w:rsid w:val="00D92CD2"/>
    <w:rsid w:val="00D93227"/>
    <w:rsid w:val="00D93950"/>
    <w:rsid w:val="00D95AAF"/>
    <w:rsid w:val="00D96254"/>
    <w:rsid w:val="00DA11A0"/>
    <w:rsid w:val="00DA1BBC"/>
    <w:rsid w:val="00DA3309"/>
    <w:rsid w:val="00DA51AC"/>
    <w:rsid w:val="00DB17DE"/>
    <w:rsid w:val="00DB1F87"/>
    <w:rsid w:val="00DB2713"/>
    <w:rsid w:val="00DB3070"/>
    <w:rsid w:val="00DB35B2"/>
    <w:rsid w:val="00DB3CA1"/>
    <w:rsid w:val="00DB6ABB"/>
    <w:rsid w:val="00DB7881"/>
    <w:rsid w:val="00DB7F14"/>
    <w:rsid w:val="00DC126D"/>
    <w:rsid w:val="00DC25CF"/>
    <w:rsid w:val="00DC26A1"/>
    <w:rsid w:val="00DC2BC9"/>
    <w:rsid w:val="00DC4E4E"/>
    <w:rsid w:val="00DC507A"/>
    <w:rsid w:val="00DC5098"/>
    <w:rsid w:val="00DC61CB"/>
    <w:rsid w:val="00DC6A58"/>
    <w:rsid w:val="00DC6BCC"/>
    <w:rsid w:val="00DD12F9"/>
    <w:rsid w:val="00DD22A5"/>
    <w:rsid w:val="00DD3064"/>
    <w:rsid w:val="00DD4177"/>
    <w:rsid w:val="00DD49C1"/>
    <w:rsid w:val="00DD4FFE"/>
    <w:rsid w:val="00DD547B"/>
    <w:rsid w:val="00DD66A4"/>
    <w:rsid w:val="00DE4F15"/>
    <w:rsid w:val="00DE66E5"/>
    <w:rsid w:val="00DE6B87"/>
    <w:rsid w:val="00DE6D4F"/>
    <w:rsid w:val="00DE7A41"/>
    <w:rsid w:val="00DF1D81"/>
    <w:rsid w:val="00DF3164"/>
    <w:rsid w:val="00DF475B"/>
    <w:rsid w:val="00DF5796"/>
    <w:rsid w:val="00E01E2F"/>
    <w:rsid w:val="00E03E26"/>
    <w:rsid w:val="00E04A61"/>
    <w:rsid w:val="00E05989"/>
    <w:rsid w:val="00E05DA3"/>
    <w:rsid w:val="00E1220D"/>
    <w:rsid w:val="00E12CAD"/>
    <w:rsid w:val="00E150F1"/>
    <w:rsid w:val="00E15AFF"/>
    <w:rsid w:val="00E20B48"/>
    <w:rsid w:val="00E2215C"/>
    <w:rsid w:val="00E22690"/>
    <w:rsid w:val="00E23489"/>
    <w:rsid w:val="00E26BD7"/>
    <w:rsid w:val="00E32C02"/>
    <w:rsid w:val="00E33A1A"/>
    <w:rsid w:val="00E33D94"/>
    <w:rsid w:val="00E34178"/>
    <w:rsid w:val="00E34B93"/>
    <w:rsid w:val="00E351F3"/>
    <w:rsid w:val="00E35E17"/>
    <w:rsid w:val="00E36D87"/>
    <w:rsid w:val="00E37467"/>
    <w:rsid w:val="00E378FC"/>
    <w:rsid w:val="00E406B4"/>
    <w:rsid w:val="00E40A8D"/>
    <w:rsid w:val="00E426CE"/>
    <w:rsid w:val="00E43027"/>
    <w:rsid w:val="00E43680"/>
    <w:rsid w:val="00E43693"/>
    <w:rsid w:val="00E51351"/>
    <w:rsid w:val="00E530B5"/>
    <w:rsid w:val="00E538B8"/>
    <w:rsid w:val="00E563EC"/>
    <w:rsid w:val="00E633AF"/>
    <w:rsid w:val="00E638EF"/>
    <w:rsid w:val="00E64991"/>
    <w:rsid w:val="00E66698"/>
    <w:rsid w:val="00E66A6C"/>
    <w:rsid w:val="00E75507"/>
    <w:rsid w:val="00E75F25"/>
    <w:rsid w:val="00E761DA"/>
    <w:rsid w:val="00E77137"/>
    <w:rsid w:val="00E77184"/>
    <w:rsid w:val="00E802E7"/>
    <w:rsid w:val="00E83220"/>
    <w:rsid w:val="00E83E44"/>
    <w:rsid w:val="00E858B1"/>
    <w:rsid w:val="00E877FB"/>
    <w:rsid w:val="00E91231"/>
    <w:rsid w:val="00E916F8"/>
    <w:rsid w:val="00E93120"/>
    <w:rsid w:val="00E948C4"/>
    <w:rsid w:val="00E9546D"/>
    <w:rsid w:val="00E963C7"/>
    <w:rsid w:val="00EA2422"/>
    <w:rsid w:val="00EA2CC9"/>
    <w:rsid w:val="00EA3D3E"/>
    <w:rsid w:val="00EA47C2"/>
    <w:rsid w:val="00EA6BA0"/>
    <w:rsid w:val="00EA6DE1"/>
    <w:rsid w:val="00EB0572"/>
    <w:rsid w:val="00EB0CCF"/>
    <w:rsid w:val="00EB3F1B"/>
    <w:rsid w:val="00EB6076"/>
    <w:rsid w:val="00EB71EB"/>
    <w:rsid w:val="00EC0263"/>
    <w:rsid w:val="00EC0454"/>
    <w:rsid w:val="00EC1C17"/>
    <w:rsid w:val="00EC2D83"/>
    <w:rsid w:val="00EC32B0"/>
    <w:rsid w:val="00EC40C4"/>
    <w:rsid w:val="00EC429E"/>
    <w:rsid w:val="00EC492B"/>
    <w:rsid w:val="00EC4F9F"/>
    <w:rsid w:val="00ED058A"/>
    <w:rsid w:val="00ED1733"/>
    <w:rsid w:val="00ED2D0A"/>
    <w:rsid w:val="00ED3A1C"/>
    <w:rsid w:val="00ED591F"/>
    <w:rsid w:val="00ED5D92"/>
    <w:rsid w:val="00ED6255"/>
    <w:rsid w:val="00ED718D"/>
    <w:rsid w:val="00ED7590"/>
    <w:rsid w:val="00ED793E"/>
    <w:rsid w:val="00EE05C7"/>
    <w:rsid w:val="00EE132F"/>
    <w:rsid w:val="00EE50ED"/>
    <w:rsid w:val="00EE57A1"/>
    <w:rsid w:val="00EE5E35"/>
    <w:rsid w:val="00EF06D8"/>
    <w:rsid w:val="00EF096D"/>
    <w:rsid w:val="00EF134D"/>
    <w:rsid w:val="00EF39E0"/>
    <w:rsid w:val="00EF4783"/>
    <w:rsid w:val="00EF6B20"/>
    <w:rsid w:val="00EF73BE"/>
    <w:rsid w:val="00F00076"/>
    <w:rsid w:val="00F046DF"/>
    <w:rsid w:val="00F059E3"/>
    <w:rsid w:val="00F05CE7"/>
    <w:rsid w:val="00F061A5"/>
    <w:rsid w:val="00F063C6"/>
    <w:rsid w:val="00F06E24"/>
    <w:rsid w:val="00F07E13"/>
    <w:rsid w:val="00F100BA"/>
    <w:rsid w:val="00F1106F"/>
    <w:rsid w:val="00F12050"/>
    <w:rsid w:val="00F121D1"/>
    <w:rsid w:val="00F150C1"/>
    <w:rsid w:val="00F150E0"/>
    <w:rsid w:val="00F164D2"/>
    <w:rsid w:val="00F16887"/>
    <w:rsid w:val="00F17EA2"/>
    <w:rsid w:val="00F201E0"/>
    <w:rsid w:val="00F21BF5"/>
    <w:rsid w:val="00F22BBC"/>
    <w:rsid w:val="00F236DA"/>
    <w:rsid w:val="00F23CB5"/>
    <w:rsid w:val="00F245D7"/>
    <w:rsid w:val="00F2794E"/>
    <w:rsid w:val="00F27995"/>
    <w:rsid w:val="00F304CF"/>
    <w:rsid w:val="00F31F92"/>
    <w:rsid w:val="00F326F8"/>
    <w:rsid w:val="00F33E99"/>
    <w:rsid w:val="00F34109"/>
    <w:rsid w:val="00F35A59"/>
    <w:rsid w:val="00F3679D"/>
    <w:rsid w:val="00F367C4"/>
    <w:rsid w:val="00F40D66"/>
    <w:rsid w:val="00F40DED"/>
    <w:rsid w:val="00F417A5"/>
    <w:rsid w:val="00F41922"/>
    <w:rsid w:val="00F42CA9"/>
    <w:rsid w:val="00F44727"/>
    <w:rsid w:val="00F45135"/>
    <w:rsid w:val="00F45941"/>
    <w:rsid w:val="00F45ECE"/>
    <w:rsid w:val="00F479E7"/>
    <w:rsid w:val="00F5481B"/>
    <w:rsid w:val="00F55D82"/>
    <w:rsid w:val="00F56505"/>
    <w:rsid w:val="00F5786B"/>
    <w:rsid w:val="00F579B0"/>
    <w:rsid w:val="00F57AA8"/>
    <w:rsid w:val="00F57B5A"/>
    <w:rsid w:val="00F65DD5"/>
    <w:rsid w:val="00F6604B"/>
    <w:rsid w:val="00F66B2F"/>
    <w:rsid w:val="00F74409"/>
    <w:rsid w:val="00F74760"/>
    <w:rsid w:val="00F7701F"/>
    <w:rsid w:val="00F82423"/>
    <w:rsid w:val="00F82658"/>
    <w:rsid w:val="00F86F6A"/>
    <w:rsid w:val="00F90F29"/>
    <w:rsid w:val="00F9127C"/>
    <w:rsid w:val="00F9146D"/>
    <w:rsid w:val="00F92B0F"/>
    <w:rsid w:val="00F93695"/>
    <w:rsid w:val="00F93913"/>
    <w:rsid w:val="00F964BE"/>
    <w:rsid w:val="00F96F24"/>
    <w:rsid w:val="00F9767E"/>
    <w:rsid w:val="00FA10B3"/>
    <w:rsid w:val="00FA1C87"/>
    <w:rsid w:val="00FA2E74"/>
    <w:rsid w:val="00FA3396"/>
    <w:rsid w:val="00FA4426"/>
    <w:rsid w:val="00FA6677"/>
    <w:rsid w:val="00FA7902"/>
    <w:rsid w:val="00FB0C2D"/>
    <w:rsid w:val="00FB1636"/>
    <w:rsid w:val="00FB3FAE"/>
    <w:rsid w:val="00FB478B"/>
    <w:rsid w:val="00FB48D9"/>
    <w:rsid w:val="00FB680D"/>
    <w:rsid w:val="00FC0AD1"/>
    <w:rsid w:val="00FC0C9A"/>
    <w:rsid w:val="00FC2742"/>
    <w:rsid w:val="00FC2EA3"/>
    <w:rsid w:val="00FC4071"/>
    <w:rsid w:val="00FC6837"/>
    <w:rsid w:val="00FC6B11"/>
    <w:rsid w:val="00FC7419"/>
    <w:rsid w:val="00FC7665"/>
    <w:rsid w:val="00FD0975"/>
    <w:rsid w:val="00FD2532"/>
    <w:rsid w:val="00FD4FCB"/>
    <w:rsid w:val="00FD56B2"/>
    <w:rsid w:val="00FD6458"/>
    <w:rsid w:val="00FD73D2"/>
    <w:rsid w:val="00FE04F0"/>
    <w:rsid w:val="00FE2297"/>
    <w:rsid w:val="00FE2D10"/>
    <w:rsid w:val="00FE5912"/>
    <w:rsid w:val="00FE5948"/>
    <w:rsid w:val="00FE6CF4"/>
    <w:rsid w:val="00FE7A7B"/>
    <w:rsid w:val="00FE7C73"/>
    <w:rsid w:val="00FF0279"/>
    <w:rsid w:val="00FF3623"/>
    <w:rsid w:val="00FF41BC"/>
    <w:rsid w:val="00FF45A6"/>
    <w:rsid w:val="00FF69AC"/>
    <w:rsid w:val="015B72EA"/>
    <w:rsid w:val="016C1486"/>
    <w:rsid w:val="01845356"/>
    <w:rsid w:val="01BFE805"/>
    <w:rsid w:val="027DAD10"/>
    <w:rsid w:val="02AEB914"/>
    <w:rsid w:val="033151FA"/>
    <w:rsid w:val="03BFE131"/>
    <w:rsid w:val="03E3D9FB"/>
    <w:rsid w:val="049B689E"/>
    <w:rsid w:val="04BBD008"/>
    <w:rsid w:val="04FB2B8E"/>
    <w:rsid w:val="052768D0"/>
    <w:rsid w:val="05332E13"/>
    <w:rsid w:val="0596659F"/>
    <w:rsid w:val="066402CB"/>
    <w:rsid w:val="071E071A"/>
    <w:rsid w:val="073AA68D"/>
    <w:rsid w:val="0778E04C"/>
    <w:rsid w:val="0788F3AB"/>
    <w:rsid w:val="07D76F84"/>
    <w:rsid w:val="0853AD3D"/>
    <w:rsid w:val="085EEF0E"/>
    <w:rsid w:val="08987F85"/>
    <w:rsid w:val="08A854B1"/>
    <w:rsid w:val="08CD9027"/>
    <w:rsid w:val="0915C480"/>
    <w:rsid w:val="091D4993"/>
    <w:rsid w:val="0964AD26"/>
    <w:rsid w:val="0970848E"/>
    <w:rsid w:val="099B9193"/>
    <w:rsid w:val="09BA6F8A"/>
    <w:rsid w:val="0A7A46CC"/>
    <w:rsid w:val="0A89D234"/>
    <w:rsid w:val="0A8A1D26"/>
    <w:rsid w:val="0AABE41A"/>
    <w:rsid w:val="0B1E4ADD"/>
    <w:rsid w:val="0B30EA95"/>
    <w:rsid w:val="0B7375FC"/>
    <w:rsid w:val="0D19D574"/>
    <w:rsid w:val="0D9325CF"/>
    <w:rsid w:val="0E9714A7"/>
    <w:rsid w:val="0EDBE142"/>
    <w:rsid w:val="0F506DB4"/>
    <w:rsid w:val="0F8881D8"/>
    <w:rsid w:val="0FF6028B"/>
    <w:rsid w:val="105A6A21"/>
    <w:rsid w:val="1096E1C5"/>
    <w:rsid w:val="10B1F35D"/>
    <w:rsid w:val="1103AD43"/>
    <w:rsid w:val="11CAC749"/>
    <w:rsid w:val="11D727EC"/>
    <w:rsid w:val="121C7804"/>
    <w:rsid w:val="1223A2A8"/>
    <w:rsid w:val="12C30FF6"/>
    <w:rsid w:val="12F2BBFC"/>
    <w:rsid w:val="1310F11C"/>
    <w:rsid w:val="1368996C"/>
    <w:rsid w:val="1373A1A1"/>
    <w:rsid w:val="13EE60D3"/>
    <w:rsid w:val="143330B1"/>
    <w:rsid w:val="145B8C33"/>
    <w:rsid w:val="1563F1AD"/>
    <w:rsid w:val="15BDFE57"/>
    <w:rsid w:val="15FAB835"/>
    <w:rsid w:val="166DD89B"/>
    <w:rsid w:val="16DF4A05"/>
    <w:rsid w:val="177EE028"/>
    <w:rsid w:val="17D0F6D0"/>
    <w:rsid w:val="17DCD69E"/>
    <w:rsid w:val="1830B043"/>
    <w:rsid w:val="18C297CA"/>
    <w:rsid w:val="18C9B446"/>
    <w:rsid w:val="191FE7CF"/>
    <w:rsid w:val="1926F0D7"/>
    <w:rsid w:val="1A1F54D1"/>
    <w:rsid w:val="1A274314"/>
    <w:rsid w:val="1A7C2EA5"/>
    <w:rsid w:val="1ABF29EB"/>
    <w:rsid w:val="1B05411B"/>
    <w:rsid w:val="1B0A81AB"/>
    <w:rsid w:val="1B2840C1"/>
    <w:rsid w:val="1B723AA8"/>
    <w:rsid w:val="1B9EC254"/>
    <w:rsid w:val="1BA89B4A"/>
    <w:rsid w:val="1BC9C7A3"/>
    <w:rsid w:val="1C2511D8"/>
    <w:rsid w:val="1C3F2F71"/>
    <w:rsid w:val="1C486A8C"/>
    <w:rsid w:val="1C6F7BFC"/>
    <w:rsid w:val="1C770570"/>
    <w:rsid w:val="1CE5777F"/>
    <w:rsid w:val="1D0A6C73"/>
    <w:rsid w:val="1DC00FAC"/>
    <w:rsid w:val="1E3DF8A6"/>
    <w:rsid w:val="1E4A8560"/>
    <w:rsid w:val="1E5D0611"/>
    <w:rsid w:val="1E96C74C"/>
    <w:rsid w:val="1ED8EC30"/>
    <w:rsid w:val="1F2AA504"/>
    <w:rsid w:val="1F5BEC3D"/>
    <w:rsid w:val="1F780246"/>
    <w:rsid w:val="1FA47678"/>
    <w:rsid w:val="201F306D"/>
    <w:rsid w:val="2045DBB8"/>
    <w:rsid w:val="2048F8E7"/>
    <w:rsid w:val="207DBBBB"/>
    <w:rsid w:val="2092ECB5"/>
    <w:rsid w:val="209CC723"/>
    <w:rsid w:val="20F5F470"/>
    <w:rsid w:val="20F88565"/>
    <w:rsid w:val="218BD21C"/>
    <w:rsid w:val="21B404DA"/>
    <w:rsid w:val="21D568CC"/>
    <w:rsid w:val="21E84573"/>
    <w:rsid w:val="21F247C7"/>
    <w:rsid w:val="23816C21"/>
    <w:rsid w:val="23C91D12"/>
    <w:rsid w:val="240C229C"/>
    <w:rsid w:val="24116F63"/>
    <w:rsid w:val="2556E25E"/>
    <w:rsid w:val="2596C671"/>
    <w:rsid w:val="25B0AA3D"/>
    <w:rsid w:val="261A4DB1"/>
    <w:rsid w:val="26461F17"/>
    <w:rsid w:val="26B69276"/>
    <w:rsid w:val="26B9F649"/>
    <w:rsid w:val="26D84531"/>
    <w:rsid w:val="2707DEE6"/>
    <w:rsid w:val="27D45DFD"/>
    <w:rsid w:val="286BE1C5"/>
    <w:rsid w:val="2952D749"/>
    <w:rsid w:val="29778B53"/>
    <w:rsid w:val="29A5950C"/>
    <w:rsid w:val="29CE6065"/>
    <w:rsid w:val="2A7D0375"/>
    <w:rsid w:val="2AE33A1F"/>
    <w:rsid w:val="2AE58643"/>
    <w:rsid w:val="2B8AAEA5"/>
    <w:rsid w:val="2C00B6BA"/>
    <w:rsid w:val="2C2007B9"/>
    <w:rsid w:val="2C32FE11"/>
    <w:rsid w:val="2C523BA8"/>
    <w:rsid w:val="2C55E4F9"/>
    <w:rsid w:val="2C6C674E"/>
    <w:rsid w:val="2C927BE1"/>
    <w:rsid w:val="2D1BB87B"/>
    <w:rsid w:val="2DCF66D4"/>
    <w:rsid w:val="2E5E9D1E"/>
    <w:rsid w:val="2EB3F98A"/>
    <w:rsid w:val="2EE540B6"/>
    <w:rsid w:val="2F1AFF27"/>
    <w:rsid w:val="2F3D3CC8"/>
    <w:rsid w:val="2F60346B"/>
    <w:rsid w:val="2F66FEC7"/>
    <w:rsid w:val="2F7BFE8C"/>
    <w:rsid w:val="2FA13569"/>
    <w:rsid w:val="30ED8A59"/>
    <w:rsid w:val="311680D5"/>
    <w:rsid w:val="313C9AA0"/>
    <w:rsid w:val="31CFFE5B"/>
    <w:rsid w:val="31F23DF6"/>
    <w:rsid w:val="3258B1C8"/>
    <w:rsid w:val="325A2EC4"/>
    <w:rsid w:val="32657EDF"/>
    <w:rsid w:val="327E5EA8"/>
    <w:rsid w:val="3391E2BB"/>
    <w:rsid w:val="33CB0D92"/>
    <w:rsid w:val="33FC535C"/>
    <w:rsid w:val="348D1E2C"/>
    <w:rsid w:val="3569BA6C"/>
    <w:rsid w:val="35C00163"/>
    <w:rsid w:val="35FB02EC"/>
    <w:rsid w:val="3600E116"/>
    <w:rsid w:val="3600EB5D"/>
    <w:rsid w:val="36D443CD"/>
    <w:rsid w:val="36ED26FD"/>
    <w:rsid w:val="372D6120"/>
    <w:rsid w:val="38B79CCF"/>
    <w:rsid w:val="38E9DF65"/>
    <w:rsid w:val="3972BF4D"/>
    <w:rsid w:val="39C2F519"/>
    <w:rsid w:val="39E64F27"/>
    <w:rsid w:val="39F52E66"/>
    <w:rsid w:val="39FFC0CE"/>
    <w:rsid w:val="3A187CB0"/>
    <w:rsid w:val="3A71274D"/>
    <w:rsid w:val="3ACD6BEB"/>
    <w:rsid w:val="3B08EED7"/>
    <w:rsid w:val="3B3CF179"/>
    <w:rsid w:val="3B551B73"/>
    <w:rsid w:val="3C44A3F5"/>
    <w:rsid w:val="3C726335"/>
    <w:rsid w:val="3CE4C8A5"/>
    <w:rsid w:val="3D5A7F57"/>
    <w:rsid w:val="3DD1621F"/>
    <w:rsid w:val="3DF25293"/>
    <w:rsid w:val="3E08FFBF"/>
    <w:rsid w:val="3E3D5FDB"/>
    <w:rsid w:val="3E440FFD"/>
    <w:rsid w:val="3E4BA5ED"/>
    <w:rsid w:val="3EF6561B"/>
    <w:rsid w:val="3F00D763"/>
    <w:rsid w:val="3F4C06A6"/>
    <w:rsid w:val="40589F92"/>
    <w:rsid w:val="4063F8F3"/>
    <w:rsid w:val="406D926A"/>
    <w:rsid w:val="40995D35"/>
    <w:rsid w:val="4105876A"/>
    <w:rsid w:val="422024C8"/>
    <w:rsid w:val="426DA182"/>
    <w:rsid w:val="426DD97E"/>
    <w:rsid w:val="4353CC6A"/>
    <w:rsid w:val="4399443A"/>
    <w:rsid w:val="439E4E14"/>
    <w:rsid w:val="43E5B8C6"/>
    <w:rsid w:val="442B1BD4"/>
    <w:rsid w:val="44D0D0FE"/>
    <w:rsid w:val="44D36DFD"/>
    <w:rsid w:val="44F0D8A5"/>
    <w:rsid w:val="4589D566"/>
    <w:rsid w:val="465263D9"/>
    <w:rsid w:val="46E64210"/>
    <w:rsid w:val="46E91472"/>
    <w:rsid w:val="476142CD"/>
    <w:rsid w:val="478546AA"/>
    <w:rsid w:val="47C95B3E"/>
    <w:rsid w:val="47EFAC67"/>
    <w:rsid w:val="48131D16"/>
    <w:rsid w:val="482B38D7"/>
    <w:rsid w:val="482EFABF"/>
    <w:rsid w:val="4830B52A"/>
    <w:rsid w:val="4834EF9E"/>
    <w:rsid w:val="48459344"/>
    <w:rsid w:val="4858A6DC"/>
    <w:rsid w:val="487BD018"/>
    <w:rsid w:val="48A03311"/>
    <w:rsid w:val="48A37BC6"/>
    <w:rsid w:val="4930369F"/>
    <w:rsid w:val="4948F479"/>
    <w:rsid w:val="4952BDC8"/>
    <w:rsid w:val="496C6675"/>
    <w:rsid w:val="4999547A"/>
    <w:rsid w:val="49BCDBA9"/>
    <w:rsid w:val="4A41E87B"/>
    <w:rsid w:val="4B76227E"/>
    <w:rsid w:val="4B90207A"/>
    <w:rsid w:val="4C8C727C"/>
    <w:rsid w:val="4CAB6E1D"/>
    <w:rsid w:val="4CC41328"/>
    <w:rsid w:val="4D1F2C78"/>
    <w:rsid w:val="4DD0CC5D"/>
    <w:rsid w:val="4E17172A"/>
    <w:rsid w:val="4E288A37"/>
    <w:rsid w:val="4E407E2A"/>
    <w:rsid w:val="4EC9D224"/>
    <w:rsid w:val="4F814A8C"/>
    <w:rsid w:val="4F8A420C"/>
    <w:rsid w:val="4F9857DA"/>
    <w:rsid w:val="4FA63F7C"/>
    <w:rsid w:val="4FE94B2C"/>
    <w:rsid w:val="50161A2F"/>
    <w:rsid w:val="50CDEAF9"/>
    <w:rsid w:val="50D261A5"/>
    <w:rsid w:val="5143BDCD"/>
    <w:rsid w:val="518B191B"/>
    <w:rsid w:val="5259B662"/>
    <w:rsid w:val="52EC361F"/>
    <w:rsid w:val="5370D74E"/>
    <w:rsid w:val="53884EC7"/>
    <w:rsid w:val="540D0372"/>
    <w:rsid w:val="54537C9B"/>
    <w:rsid w:val="5551D460"/>
    <w:rsid w:val="5559ED26"/>
    <w:rsid w:val="556093A4"/>
    <w:rsid w:val="557748C8"/>
    <w:rsid w:val="55D77E3D"/>
    <w:rsid w:val="567B164E"/>
    <w:rsid w:val="5692745D"/>
    <w:rsid w:val="57520F71"/>
    <w:rsid w:val="57EAAC4F"/>
    <w:rsid w:val="58046767"/>
    <w:rsid w:val="584080C8"/>
    <w:rsid w:val="585C8111"/>
    <w:rsid w:val="58E096C2"/>
    <w:rsid w:val="58FCFEB6"/>
    <w:rsid w:val="593DAC10"/>
    <w:rsid w:val="598D13C0"/>
    <w:rsid w:val="5A62D663"/>
    <w:rsid w:val="5A73D836"/>
    <w:rsid w:val="5A9DF0DB"/>
    <w:rsid w:val="5AF82D3C"/>
    <w:rsid w:val="5BA24E03"/>
    <w:rsid w:val="5BC6BE16"/>
    <w:rsid w:val="5BEAE8D9"/>
    <w:rsid w:val="5C8A109D"/>
    <w:rsid w:val="5CA9CA63"/>
    <w:rsid w:val="5CBDC9E8"/>
    <w:rsid w:val="5CD71EF1"/>
    <w:rsid w:val="5D14F89D"/>
    <w:rsid w:val="5D39BBA7"/>
    <w:rsid w:val="5D6C46D4"/>
    <w:rsid w:val="5D7B1031"/>
    <w:rsid w:val="5D9B4D1A"/>
    <w:rsid w:val="5D9DAE1C"/>
    <w:rsid w:val="5DBDA048"/>
    <w:rsid w:val="5E2960D3"/>
    <w:rsid w:val="5E90A59F"/>
    <w:rsid w:val="5EF583F8"/>
    <w:rsid w:val="5EFEF4E7"/>
    <w:rsid w:val="5F05E1DC"/>
    <w:rsid w:val="5F1B48CB"/>
    <w:rsid w:val="5FEEC7D1"/>
    <w:rsid w:val="604AD74B"/>
    <w:rsid w:val="6055812E"/>
    <w:rsid w:val="605F65E6"/>
    <w:rsid w:val="60FD3F02"/>
    <w:rsid w:val="610CEDC4"/>
    <w:rsid w:val="611AB053"/>
    <w:rsid w:val="61E7FB1C"/>
    <w:rsid w:val="61FB9E06"/>
    <w:rsid w:val="623D7223"/>
    <w:rsid w:val="62E34B12"/>
    <w:rsid w:val="62E85BA9"/>
    <w:rsid w:val="630F39F1"/>
    <w:rsid w:val="63121D33"/>
    <w:rsid w:val="6324B136"/>
    <w:rsid w:val="636E12E6"/>
    <w:rsid w:val="64AB3350"/>
    <w:rsid w:val="64BCC205"/>
    <w:rsid w:val="6508C69A"/>
    <w:rsid w:val="655AE853"/>
    <w:rsid w:val="659BE4BF"/>
    <w:rsid w:val="659E2D04"/>
    <w:rsid w:val="65C24EC5"/>
    <w:rsid w:val="65E5AEBA"/>
    <w:rsid w:val="6646E8C0"/>
    <w:rsid w:val="668B7202"/>
    <w:rsid w:val="66D85191"/>
    <w:rsid w:val="66FAA788"/>
    <w:rsid w:val="6750183D"/>
    <w:rsid w:val="67A78CAB"/>
    <w:rsid w:val="68A665C3"/>
    <w:rsid w:val="68D8B86F"/>
    <w:rsid w:val="68F71D8A"/>
    <w:rsid w:val="6910A748"/>
    <w:rsid w:val="6955B8F5"/>
    <w:rsid w:val="69967CB0"/>
    <w:rsid w:val="69BAC425"/>
    <w:rsid w:val="69FD26CF"/>
    <w:rsid w:val="6A4C0D8D"/>
    <w:rsid w:val="6A529882"/>
    <w:rsid w:val="6AADCD72"/>
    <w:rsid w:val="6ADECA86"/>
    <w:rsid w:val="6AEC5004"/>
    <w:rsid w:val="6B26DA71"/>
    <w:rsid w:val="6B71B032"/>
    <w:rsid w:val="6BD91B7C"/>
    <w:rsid w:val="6BE0C9C1"/>
    <w:rsid w:val="6C20ADCE"/>
    <w:rsid w:val="6C4AD308"/>
    <w:rsid w:val="6CA4F79C"/>
    <w:rsid w:val="6CEA868D"/>
    <w:rsid w:val="6D15EA45"/>
    <w:rsid w:val="6D21B729"/>
    <w:rsid w:val="6D22BDC9"/>
    <w:rsid w:val="6D473A12"/>
    <w:rsid w:val="6D4E9989"/>
    <w:rsid w:val="6D7003E2"/>
    <w:rsid w:val="6DF94D05"/>
    <w:rsid w:val="6EBD8A04"/>
    <w:rsid w:val="6F9AB30E"/>
    <w:rsid w:val="6FD1320E"/>
    <w:rsid w:val="702C9F5D"/>
    <w:rsid w:val="705E89F3"/>
    <w:rsid w:val="70DC1898"/>
    <w:rsid w:val="712B467D"/>
    <w:rsid w:val="713DE84B"/>
    <w:rsid w:val="7142542A"/>
    <w:rsid w:val="715A5C36"/>
    <w:rsid w:val="71965E37"/>
    <w:rsid w:val="71F4FA27"/>
    <w:rsid w:val="720AB62C"/>
    <w:rsid w:val="7256CAEC"/>
    <w:rsid w:val="7306F2C7"/>
    <w:rsid w:val="73172692"/>
    <w:rsid w:val="73488359"/>
    <w:rsid w:val="73608D8D"/>
    <w:rsid w:val="73F698F2"/>
    <w:rsid w:val="7556E1D6"/>
    <w:rsid w:val="758304FE"/>
    <w:rsid w:val="76080060"/>
    <w:rsid w:val="766C3479"/>
    <w:rsid w:val="770DE819"/>
    <w:rsid w:val="7767265A"/>
    <w:rsid w:val="77859C7E"/>
    <w:rsid w:val="7787DB2F"/>
    <w:rsid w:val="779ED56C"/>
    <w:rsid w:val="77A83111"/>
    <w:rsid w:val="77C04AE4"/>
    <w:rsid w:val="7857E794"/>
    <w:rsid w:val="7951A409"/>
    <w:rsid w:val="7976A3A1"/>
    <w:rsid w:val="79866ECB"/>
    <w:rsid w:val="79C9F542"/>
    <w:rsid w:val="7A4B6B24"/>
    <w:rsid w:val="7A85D1AF"/>
    <w:rsid w:val="7BC3DE32"/>
    <w:rsid w:val="7BE68E00"/>
    <w:rsid w:val="7C411A52"/>
    <w:rsid w:val="7C656397"/>
    <w:rsid w:val="7C818513"/>
    <w:rsid w:val="7C8891B5"/>
    <w:rsid w:val="7C8B4500"/>
    <w:rsid w:val="7CBAB3B2"/>
    <w:rsid w:val="7CDCE503"/>
    <w:rsid w:val="7D037AF3"/>
    <w:rsid w:val="7D2D29B7"/>
    <w:rsid w:val="7D488FDA"/>
    <w:rsid w:val="7D915599"/>
    <w:rsid w:val="7E8DE6F3"/>
    <w:rsid w:val="7EF49550"/>
    <w:rsid w:val="7F6FFFBA"/>
    <w:rsid w:val="7FA78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A7A40"/>
  <w15:chartTrackingRefBased/>
  <w15:docId w15:val="{4FFEB21E-58F0-482F-97A8-5A3ECCED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E7A"/>
    <w:pPr>
      <w:spacing w:after="0" w:line="240" w:lineRule="auto"/>
    </w:pPr>
    <w:rPr>
      <w:lang w:val="en-GB"/>
    </w:rPr>
  </w:style>
  <w:style w:type="paragraph" w:styleId="Heading1">
    <w:name w:val="heading 1"/>
    <w:basedOn w:val="Normal"/>
    <w:next w:val="Normal"/>
    <w:link w:val="Heading1Char"/>
    <w:uiPriority w:val="9"/>
    <w:qFormat/>
    <w:rsid w:val="00050D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0D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0D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0D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0D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0D9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0D9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0D9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0D9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D98"/>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050D98"/>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050D98"/>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050D98"/>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050D98"/>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050D98"/>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050D98"/>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050D98"/>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050D98"/>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050D9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0D98"/>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050D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0D98"/>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050D98"/>
    <w:pPr>
      <w:spacing w:before="160"/>
      <w:jc w:val="center"/>
    </w:pPr>
    <w:rPr>
      <w:i/>
      <w:iCs/>
      <w:color w:val="404040" w:themeColor="text1" w:themeTint="BF"/>
    </w:rPr>
  </w:style>
  <w:style w:type="character" w:customStyle="1" w:styleId="QuoteChar">
    <w:name w:val="Quote Char"/>
    <w:basedOn w:val="DefaultParagraphFont"/>
    <w:link w:val="Quote"/>
    <w:uiPriority w:val="29"/>
    <w:rsid w:val="00050D98"/>
    <w:rPr>
      <w:i/>
      <w:iCs/>
      <w:color w:val="404040" w:themeColor="text1" w:themeTint="BF"/>
      <w:lang w:val="en-GB"/>
    </w:rPr>
  </w:style>
  <w:style w:type="paragraph" w:styleId="ListParagraph">
    <w:name w:val="List Paragraph"/>
    <w:basedOn w:val="Normal"/>
    <w:uiPriority w:val="34"/>
    <w:qFormat/>
    <w:rsid w:val="00050D98"/>
    <w:pPr>
      <w:ind w:left="720"/>
      <w:contextualSpacing/>
    </w:pPr>
  </w:style>
  <w:style w:type="character" w:styleId="IntenseEmphasis">
    <w:name w:val="Intense Emphasis"/>
    <w:basedOn w:val="DefaultParagraphFont"/>
    <w:uiPriority w:val="21"/>
    <w:qFormat/>
    <w:rsid w:val="00050D98"/>
    <w:rPr>
      <w:i/>
      <w:iCs/>
      <w:color w:val="0F4761" w:themeColor="accent1" w:themeShade="BF"/>
    </w:rPr>
  </w:style>
  <w:style w:type="paragraph" w:styleId="IntenseQuote">
    <w:name w:val="Intense Quote"/>
    <w:basedOn w:val="Normal"/>
    <w:next w:val="Normal"/>
    <w:link w:val="IntenseQuoteChar"/>
    <w:uiPriority w:val="30"/>
    <w:qFormat/>
    <w:rsid w:val="00050D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0D98"/>
    <w:rPr>
      <w:i/>
      <w:iCs/>
      <w:color w:val="0F4761" w:themeColor="accent1" w:themeShade="BF"/>
      <w:lang w:val="en-GB"/>
    </w:rPr>
  </w:style>
  <w:style w:type="character" w:styleId="IntenseReference">
    <w:name w:val="Intense Reference"/>
    <w:basedOn w:val="DefaultParagraphFont"/>
    <w:uiPriority w:val="32"/>
    <w:qFormat/>
    <w:rsid w:val="00050D98"/>
    <w:rPr>
      <w:b/>
      <w:bCs/>
      <w:smallCaps/>
      <w:color w:val="0F4761" w:themeColor="accent1" w:themeShade="BF"/>
      <w:spacing w:val="5"/>
    </w:rPr>
  </w:style>
  <w:style w:type="table" w:styleId="TableGrid">
    <w:name w:val="Table Grid"/>
    <w:basedOn w:val="TableNormal"/>
    <w:uiPriority w:val="39"/>
    <w:rsid w:val="006B2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68D9"/>
    <w:rPr>
      <w:color w:val="0000FF"/>
      <w:u w:val="single"/>
    </w:rPr>
  </w:style>
  <w:style w:type="character" w:styleId="UnresolvedMention">
    <w:name w:val="Unresolved Mention"/>
    <w:basedOn w:val="DefaultParagraphFont"/>
    <w:uiPriority w:val="99"/>
    <w:semiHidden/>
    <w:unhideWhenUsed/>
    <w:rsid w:val="00871F67"/>
    <w:rPr>
      <w:color w:val="605E5C"/>
      <w:shd w:val="clear" w:color="auto" w:fill="E1DFDD"/>
    </w:rPr>
  </w:style>
  <w:style w:type="character" w:styleId="CommentReference">
    <w:name w:val="annotation reference"/>
    <w:basedOn w:val="DefaultParagraphFont"/>
    <w:uiPriority w:val="99"/>
    <w:semiHidden/>
    <w:unhideWhenUsed/>
    <w:rsid w:val="00146754"/>
    <w:rPr>
      <w:sz w:val="16"/>
      <w:szCs w:val="16"/>
    </w:rPr>
  </w:style>
  <w:style w:type="paragraph" w:styleId="CommentText">
    <w:name w:val="annotation text"/>
    <w:basedOn w:val="Normal"/>
    <w:link w:val="CommentTextChar"/>
    <w:uiPriority w:val="99"/>
    <w:unhideWhenUsed/>
    <w:rsid w:val="00146754"/>
    <w:rPr>
      <w:sz w:val="20"/>
      <w:szCs w:val="20"/>
    </w:rPr>
  </w:style>
  <w:style w:type="character" w:customStyle="1" w:styleId="CommentTextChar">
    <w:name w:val="Comment Text Char"/>
    <w:basedOn w:val="DefaultParagraphFont"/>
    <w:link w:val="CommentText"/>
    <w:uiPriority w:val="99"/>
    <w:rsid w:val="00146754"/>
    <w:rPr>
      <w:sz w:val="20"/>
      <w:szCs w:val="20"/>
      <w:lang w:val="en-GB"/>
    </w:rPr>
  </w:style>
  <w:style w:type="paragraph" w:styleId="CommentSubject">
    <w:name w:val="annotation subject"/>
    <w:basedOn w:val="CommentText"/>
    <w:next w:val="CommentText"/>
    <w:link w:val="CommentSubjectChar"/>
    <w:uiPriority w:val="99"/>
    <w:semiHidden/>
    <w:unhideWhenUsed/>
    <w:rsid w:val="00146754"/>
    <w:rPr>
      <w:b/>
      <w:bCs/>
    </w:rPr>
  </w:style>
  <w:style w:type="character" w:customStyle="1" w:styleId="CommentSubjectChar">
    <w:name w:val="Comment Subject Char"/>
    <w:basedOn w:val="CommentTextChar"/>
    <w:link w:val="CommentSubject"/>
    <w:uiPriority w:val="99"/>
    <w:semiHidden/>
    <w:rsid w:val="00146754"/>
    <w:rPr>
      <w:b/>
      <w:bCs/>
      <w:sz w:val="20"/>
      <w:szCs w:val="20"/>
      <w:lang w:val="en-GB"/>
    </w:rPr>
  </w:style>
  <w:style w:type="paragraph" w:styleId="Revision">
    <w:name w:val="Revision"/>
    <w:hidden/>
    <w:uiPriority w:val="99"/>
    <w:semiHidden/>
    <w:rsid w:val="00CE6D66"/>
    <w:pPr>
      <w:spacing w:after="0" w:line="240" w:lineRule="auto"/>
    </w:pPr>
    <w:rPr>
      <w:lang w:val="en-GB"/>
    </w:rPr>
  </w:style>
  <w:style w:type="character" w:styleId="FollowedHyperlink">
    <w:name w:val="FollowedHyperlink"/>
    <w:basedOn w:val="DefaultParagraphFont"/>
    <w:uiPriority w:val="99"/>
    <w:semiHidden/>
    <w:unhideWhenUsed/>
    <w:rsid w:val="00EC32B0"/>
    <w:rPr>
      <w:color w:val="96607D" w:themeColor="followedHyperlink"/>
      <w:u w:val="single"/>
    </w:rPr>
  </w:style>
  <w:style w:type="character" w:styleId="Strong">
    <w:name w:val="Strong"/>
    <w:basedOn w:val="DefaultParagraphFont"/>
    <w:uiPriority w:val="22"/>
    <w:qFormat/>
    <w:rsid w:val="00301D20"/>
    <w:rPr>
      <w:b/>
      <w:bCs/>
    </w:rPr>
  </w:style>
  <w:style w:type="paragraph" w:styleId="Header">
    <w:name w:val="header"/>
    <w:basedOn w:val="Normal"/>
    <w:link w:val="HeaderChar"/>
    <w:uiPriority w:val="99"/>
    <w:unhideWhenUsed/>
    <w:rsid w:val="00CC6F74"/>
    <w:pPr>
      <w:tabs>
        <w:tab w:val="center" w:pos="4680"/>
        <w:tab w:val="right" w:pos="9360"/>
      </w:tabs>
    </w:pPr>
  </w:style>
  <w:style w:type="character" w:customStyle="1" w:styleId="HeaderChar">
    <w:name w:val="Header Char"/>
    <w:basedOn w:val="DefaultParagraphFont"/>
    <w:link w:val="Header"/>
    <w:uiPriority w:val="99"/>
    <w:rsid w:val="00CC6F74"/>
    <w:rPr>
      <w:lang w:val="en-GB"/>
    </w:rPr>
  </w:style>
  <w:style w:type="paragraph" w:styleId="Footer">
    <w:name w:val="footer"/>
    <w:basedOn w:val="Normal"/>
    <w:link w:val="FooterChar"/>
    <w:uiPriority w:val="99"/>
    <w:unhideWhenUsed/>
    <w:rsid w:val="00CC6F74"/>
    <w:pPr>
      <w:tabs>
        <w:tab w:val="center" w:pos="4680"/>
        <w:tab w:val="right" w:pos="9360"/>
      </w:tabs>
    </w:pPr>
  </w:style>
  <w:style w:type="character" w:customStyle="1" w:styleId="FooterChar">
    <w:name w:val="Footer Char"/>
    <w:basedOn w:val="DefaultParagraphFont"/>
    <w:link w:val="Footer"/>
    <w:uiPriority w:val="99"/>
    <w:rsid w:val="00CC6F74"/>
    <w:rPr>
      <w:lang w:val="en-GB"/>
    </w:rPr>
  </w:style>
  <w:style w:type="paragraph" w:customStyle="1" w:styleId="ColorfulList-Accent11">
    <w:name w:val="Colorful List - Accent 11"/>
    <w:basedOn w:val="Normal"/>
    <w:uiPriority w:val="34"/>
    <w:qFormat/>
    <w:rsid w:val="00CE49C5"/>
    <w:pPr>
      <w:ind w:left="720" w:hanging="425"/>
      <w:contextualSpacing/>
    </w:pPr>
    <w:rPr>
      <w:rFonts w:ascii="Calibri" w:eastAsia="Calibri" w:hAnsi="Calibri" w:cs="Times New Roman"/>
    </w:rPr>
  </w:style>
  <w:style w:type="paragraph" w:customStyle="1" w:styleId="pf0">
    <w:name w:val="pf0"/>
    <w:basedOn w:val="Normal"/>
    <w:rsid w:val="004A3DA0"/>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f01">
    <w:name w:val="cf01"/>
    <w:basedOn w:val="DefaultParagraphFont"/>
    <w:rsid w:val="004A3DA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892771">
      <w:bodyDiv w:val="1"/>
      <w:marLeft w:val="0"/>
      <w:marRight w:val="0"/>
      <w:marTop w:val="0"/>
      <w:marBottom w:val="0"/>
      <w:divBdr>
        <w:top w:val="none" w:sz="0" w:space="0" w:color="auto"/>
        <w:left w:val="none" w:sz="0" w:space="0" w:color="auto"/>
        <w:bottom w:val="none" w:sz="0" w:space="0" w:color="auto"/>
        <w:right w:val="none" w:sz="0" w:space="0" w:color="auto"/>
      </w:divBdr>
    </w:div>
    <w:div w:id="534270511">
      <w:bodyDiv w:val="1"/>
      <w:marLeft w:val="0"/>
      <w:marRight w:val="0"/>
      <w:marTop w:val="0"/>
      <w:marBottom w:val="0"/>
      <w:divBdr>
        <w:top w:val="none" w:sz="0" w:space="0" w:color="auto"/>
        <w:left w:val="none" w:sz="0" w:space="0" w:color="auto"/>
        <w:bottom w:val="none" w:sz="0" w:space="0" w:color="auto"/>
        <w:right w:val="none" w:sz="0" w:space="0" w:color="auto"/>
      </w:divBdr>
    </w:div>
    <w:div w:id="1185048340">
      <w:bodyDiv w:val="1"/>
      <w:marLeft w:val="0"/>
      <w:marRight w:val="0"/>
      <w:marTop w:val="0"/>
      <w:marBottom w:val="0"/>
      <w:divBdr>
        <w:top w:val="none" w:sz="0" w:space="0" w:color="auto"/>
        <w:left w:val="none" w:sz="0" w:space="0" w:color="auto"/>
        <w:bottom w:val="none" w:sz="0" w:space="0" w:color="auto"/>
        <w:right w:val="none" w:sz="0" w:space="0" w:color="auto"/>
      </w:divBdr>
    </w:div>
    <w:div w:id="1195267016">
      <w:bodyDiv w:val="1"/>
      <w:marLeft w:val="0"/>
      <w:marRight w:val="0"/>
      <w:marTop w:val="0"/>
      <w:marBottom w:val="0"/>
      <w:divBdr>
        <w:top w:val="none" w:sz="0" w:space="0" w:color="auto"/>
        <w:left w:val="none" w:sz="0" w:space="0" w:color="auto"/>
        <w:bottom w:val="none" w:sz="0" w:space="0" w:color="auto"/>
        <w:right w:val="none" w:sz="0" w:space="0" w:color="auto"/>
      </w:divBdr>
    </w:div>
    <w:div w:id="1405252916">
      <w:bodyDiv w:val="1"/>
      <w:marLeft w:val="0"/>
      <w:marRight w:val="0"/>
      <w:marTop w:val="0"/>
      <w:marBottom w:val="0"/>
      <w:divBdr>
        <w:top w:val="none" w:sz="0" w:space="0" w:color="auto"/>
        <w:left w:val="none" w:sz="0" w:space="0" w:color="auto"/>
        <w:bottom w:val="none" w:sz="0" w:space="0" w:color="auto"/>
        <w:right w:val="none" w:sz="0" w:space="0" w:color="auto"/>
      </w:divBdr>
    </w:div>
    <w:div w:id="1461876138">
      <w:bodyDiv w:val="1"/>
      <w:marLeft w:val="0"/>
      <w:marRight w:val="0"/>
      <w:marTop w:val="0"/>
      <w:marBottom w:val="0"/>
      <w:divBdr>
        <w:top w:val="none" w:sz="0" w:space="0" w:color="auto"/>
        <w:left w:val="none" w:sz="0" w:space="0" w:color="auto"/>
        <w:bottom w:val="none" w:sz="0" w:space="0" w:color="auto"/>
        <w:right w:val="none" w:sz="0" w:space="0" w:color="auto"/>
      </w:divBdr>
    </w:div>
    <w:div w:id="1482841774">
      <w:bodyDiv w:val="1"/>
      <w:marLeft w:val="0"/>
      <w:marRight w:val="0"/>
      <w:marTop w:val="0"/>
      <w:marBottom w:val="0"/>
      <w:divBdr>
        <w:top w:val="none" w:sz="0" w:space="0" w:color="auto"/>
        <w:left w:val="none" w:sz="0" w:space="0" w:color="auto"/>
        <w:bottom w:val="none" w:sz="0" w:space="0" w:color="auto"/>
        <w:right w:val="none" w:sz="0" w:space="0" w:color="auto"/>
      </w:divBdr>
    </w:div>
    <w:div w:id="1661812995">
      <w:bodyDiv w:val="1"/>
      <w:marLeft w:val="0"/>
      <w:marRight w:val="0"/>
      <w:marTop w:val="0"/>
      <w:marBottom w:val="0"/>
      <w:divBdr>
        <w:top w:val="none" w:sz="0" w:space="0" w:color="auto"/>
        <w:left w:val="none" w:sz="0" w:space="0" w:color="auto"/>
        <w:bottom w:val="none" w:sz="0" w:space="0" w:color="auto"/>
        <w:right w:val="none" w:sz="0" w:space="0" w:color="auto"/>
      </w:divBdr>
    </w:div>
    <w:div w:id="1673070544">
      <w:bodyDiv w:val="1"/>
      <w:marLeft w:val="0"/>
      <w:marRight w:val="0"/>
      <w:marTop w:val="0"/>
      <w:marBottom w:val="0"/>
      <w:divBdr>
        <w:top w:val="none" w:sz="0" w:space="0" w:color="auto"/>
        <w:left w:val="none" w:sz="0" w:space="0" w:color="auto"/>
        <w:bottom w:val="none" w:sz="0" w:space="0" w:color="auto"/>
        <w:right w:val="none" w:sz="0" w:space="0" w:color="auto"/>
      </w:divBdr>
    </w:div>
    <w:div w:id="1732190235">
      <w:bodyDiv w:val="1"/>
      <w:marLeft w:val="0"/>
      <w:marRight w:val="0"/>
      <w:marTop w:val="0"/>
      <w:marBottom w:val="0"/>
      <w:divBdr>
        <w:top w:val="none" w:sz="0" w:space="0" w:color="auto"/>
        <w:left w:val="none" w:sz="0" w:space="0" w:color="auto"/>
        <w:bottom w:val="none" w:sz="0" w:space="0" w:color="auto"/>
        <w:right w:val="none" w:sz="0" w:space="0" w:color="auto"/>
      </w:divBdr>
    </w:div>
    <w:div w:id="1911847025">
      <w:bodyDiv w:val="1"/>
      <w:marLeft w:val="0"/>
      <w:marRight w:val="0"/>
      <w:marTop w:val="0"/>
      <w:marBottom w:val="0"/>
      <w:divBdr>
        <w:top w:val="none" w:sz="0" w:space="0" w:color="auto"/>
        <w:left w:val="none" w:sz="0" w:space="0" w:color="auto"/>
        <w:bottom w:val="none" w:sz="0" w:space="0" w:color="auto"/>
        <w:right w:val="none" w:sz="0" w:space="0" w:color="auto"/>
      </w:divBdr>
    </w:div>
    <w:div w:id="207939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msar.org/earth-observation-da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msar.org/sites/default/files/2024-11/Earth%20Observation%20Day%20Working%20Programm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msar.org/sites/default/files/2024-11/Earth%20Observation%20Consultation%20Note.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C65F8C4AC9F84093461CDE75A30EEF" ma:contentTypeVersion="19" ma:contentTypeDescription="Create a new document." ma:contentTypeScope="" ma:versionID="67d8cc88134005dc3bf0f88fe02826f6">
  <xsd:schema xmlns:xsd="http://www.w3.org/2001/XMLSchema" xmlns:xs="http://www.w3.org/2001/XMLSchema" xmlns:p="http://schemas.microsoft.com/office/2006/metadata/properties" xmlns:ns2="7f63c67b-b937-46be-bc24-2bcbcc7e8e15" xmlns:ns3="b3f875c2-34b6-4961-b59d-2cfc4c8c9e2d" targetNamespace="http://schemas.microsoft.com/office/2006/metadata/properties" ma:root="true" ma:fieldsID="05d1e41302a60b5e9f921c3a01bcf9df" ns2:_="" ns3:_="">
    <xsd:import namespace="7f63c67b-b937-46be-bc24-2bcbcc7e8e15"/>
    <xsd:import namespace="b3f875c2-34b6-4961-b59d-2cfc4c8c9e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3c67b-b937-46be-bc24-2bcbcc7e8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f875c2-34b6-4961-b59d-2cfc4c8c9e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3f54ac-9445-4a1e-bcca-dbd34629a966}" ma:internalName="TaxCatchAll" ma:showField="CatchAllData" ma:web="b3f875c2-34b6-4961-b59d-2cfc4c8c9e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3f875c2-34b6-4961-b59d-2cfc4c8c9e2d" xsi:nil="true"/>
    <lcf76f155ced4ddcb4097134ff3c332f xmlns="7f63c67b-b937-46be-bc24-2bcbcc7e8e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E088C0-96B4-4D97-8E2B-1B6F4DE8D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3c67b-b937-46be-bc24-2bcbcc7e8e15"/>
    <ds:schemaRef ds:uri="b3f875c2-34b6-4961-b59d-2cfc4c8c9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8FC2-5ED5-4142-B0C9-1B332FCAB429}">
  <ds:schemaRefs>
    <ds:schemaRef ds:uri="http://schemas.microsoft.com/sharepoint/v3/contenttype/forms"/>
  </ds:schemaRefs>
</ds:datastoreItem>
</file>

<file path=customXml/itemProps3.xml><?xml version="1.0" encoding="utf-8"?>
<ds:datastoreItem xmlns:ds="http://schemas.openxmlformats.org/officeDocument/2006/customXml" ds:itemID="{A84DAF9C-81FD-404E-B52D-3D7F3C47F1D2}">
  <ds:schemaRefs>
    <ds:schemaRef ds:uri="http://schemas.openxmlformats.org/officeDocument/2006/bibliography"/>
  </ds:schemaRefs>
</ds:datastoreItem>
</file>

<file path=customXml/itemProps4.xml><?xml version="1.0" encoding="utf-8"?>
<ds:datastoreItem xmlns:ds="http://schemas.openxmlformats.org/officeDocument/2006/customXml" ds:itemID="{DD583DA5-E969-49E6-A662-8A70C87127BD}">
  <ds:schemaRefs>
    <ds:schemaRef ds:uri="http://schemas.microsoft.com/office/2006/metadata/properties"/>
    <ds:schemaRef ds:uri="http://schemas.microsoft.com/office/infopath/2007/PartnerControls"/>
    <ds:schemaRef ds:uri="b3f875c2-34b6-4961-b59d-2cfc4c8c9e2d"/>
    <ds:schemaRef ds:uri="7f63c67b-b937-46be-bc24-2bcbcc7e8e1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3690</Words>
  <Characters>21037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cp:lastModifiedBy>JENNINGS Edmund</cp:lastModifiedBy>
  <cp:revision>2</cp:revision>
  <dcterms:created xsi:type="dcterms:W3CDTF">2025-01-13T16:17:00Z</dcterms:created>
  <dcterms:modified xsi:type="dcterms:W3CDTF">2025-01-13T16:17:00Z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0x0101006AC65F8C4AC9F84093461CDE75A30EEF</vt:lpwstr>
  </property>
  <property fmtid="{D5CDD505-2E9C-101B-9397-08002B2CF9AE}" pid="3" name="MediaServiceImageTags">
    <vt:lpwstr/>
  </property>
</Properties>
</file>