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B9063" w14:textId="77777777" w:rsidR="00394CDD" w:rsidRPr="00394CDD" w:rsidRDefault="00394CDD" w:rsidP="00394CDD">
      <w:pPr>
        <w:pBdr>
          <w:top w:val="single" w:sz="12" w:space="0" w:color="auto" w:shadow="1"/>
          <w:left w:val="single" w:sz="12" w:space="4" w:color="auto" w:shadow="1"/>
          <w:bottom w:val="single" w:sz="12" w:space="1" w:color="auto" w:shadow="1"/>
          <w:right w:val="single" w:sz="12" w:space="0" w:color="auto" w:shadow="1"/>
        </w:pBdr>
        <w:suppressAutoHyphens/>
        <w:ind w:right="3753"/>
        <w:rPr>
          <w:rFonts w:cs="Calibri"/>
          <w:bCs/>
        </w:rPr>
      </w:pPr>
      <w:r w:rsidRPr="00394CDD">
        <w:rPr>
          <w:rFonts w:cs="Calibri"/>
          <w:bCs/>
        </w:rPr>
        <w:t>THE CONVENTION ON WETLANDS</w:t>
      </w:r>
    </w:p>
    <w:p w14:paraId="7C9F2903" w14:textId="77777777" w:rsidR="00394CDD" w:rsidRPr="00394CDD" w:rsidRDefault="00394CDD" w:rsidP="00394CDD">
      <w:pPr>
        <w:pBdr>
          <w:top w:val="single" w:sz="12" w:space="0" w:color="auto" w:shadow="1"/>
          <w:left w:val="single" w:sz="12" w:space="4" w:color="auto" w:shadow="1"/>
          <w:bottom w:val="single" w:sz="12" w:space="1" w:color="auto" w:shadow="1"/>
          <w:right w:val="single" w:sz="12" w:space="0" w:color="auto" w:shadow="1"/>
        </w:pBdr>
        <w:suppressAutoHyphens/>
        <w:ind w:right="3753"/>
        <w:rPr>
          <w:rFonts w:cs="Calibri"/>
          <w:bCs/>
        </w:rPr>
      </w:pPr>
      <w:r w:rsidRPr="00394CDD">
        <w:rPr>
          <w:rFonts w:cs="Calibri"/>
          <w:bCs/>
        </w:rPr>
        <w:t>64th meeting of the Standing Committee</w:t>
      </w:r>
    </w:p>
    <w:p w14:paraId="00F54C75" w14:textId="77777777" w:rsidR="00394CDD" w:rsidRPr="00394CDD" w:rsidRDefault="00394CDD" w:rsidP="00394CDD">
      <w:pPr>
        <w:pBdr>
          <w:top w:val="single" w:sz="12" w:space="0" w:color="auto" w:shadow="1"/>
          <w:left w:val="single" w:sz="12" w:space="4" w:color="auto" w:shadow="1"/>
          <w:bottom w:val="single" w:sz="12" w:space="1" w:color="auto" w:shadow="1"/>
          <w:right w:val="single" w:sz="12" w:space="0" w:color="auto" w:shadow="1"/>
        </w:pBdr>
        <w:suppressAutoHyphens/>
        <w:ind w:right="3753"/>
        <w:rPr>
          <w:rFonts w:cs="Calibri"/>
          <w:bCs/>
          <w:lang w:val="de-CH"/>
        </w:rPr>
      </w:pPr>
      <w:r w:rsidRPr="00394CDD">
        <w:rPr>
          <w:rFonts w:cs="Calibri"/>
          <w:bCs/>
          <w:lang w:val="de-CH"/>
        </w:rPr>
        <w:t>Gland, Switzerland, 20-24 January 2025</w:t>
      </w:r>
    </w:p>
    <w:p w14:paraId="5D82DB6D" w14:textId="77777777" w:rsidR="00394CDD" w:rsidRPr="00394CDD" w:rsidRDefault="00394CDD" w:rsidP="00394CDD">
      <w:pPr>
        <w:tabs>
          <w:tab w:val="left" w:pos="10650"/>
          <w:tab w:val="right" w:pos="13958"/>
        </w:tabs>
        <w:jc w:val="right"/>
        <w:rPr>
          <w:rFonts w:cs="Calibri"/>
          <w:b/>
          <w:sz w:val="28"/>
          <w:szCs w:val="28"/>
          <w:lang w:val="de-CH"/>
        </w:rPr>
      </w:pPr>
    </w:p>
    <w:p w14:paraId="0028C3E9" w14:textId="24D54A55" w:rsidR="00394CDD" w:rsidRDefault="00394CDD" w:rsidP="00394CDD">
      <w:pPr>
        <w:tabs>
          <w:tab w:val="left" w:pos="10650"/>
          <w:tab w:val="right" w:pos="13958"/>
        </w:tabs>
        <w:jc w:val="right"/>
        <w:rPr>
          <w:rFonts w:cs="Calibri"/>
          <w:b/>
          <w:sz w:val="28"/>
          <w:szCs w:val="28"/>
          <w:lang w:val="de-CH"/>
        </w:rPr>
      </w:pPr>
      <w:r w:rsidRPr="00394CDD">
        <w:rPr>
          <w:rFonts w:cs="Calibri"/>
          <w:b/>
          <w:sz w:val="28"/>
          <w:szCs w:val="28"/>
          <w:lang w:val="de-CH"/>
        </w:rPr>
        <w:t xml:space="preserve">SC64 </w:t>
      </w:r>
      <w:r w:rsidR="00B17DA7">
        <w:rPr>
          <w:rFonts w:cs="Calibri"/>
          <w:b/>
          <w:sz w:val="28"/>
          <w:szCs w:val="28"/>
          <w:lang w:val="de-CH"/>
        </w:rPr>
        <w:t>Inf.4</w:t>
      </w:r>
    </w:p>
    <w:p w14:paraId="39E4B630" w14:textId="77777777" w:rsidR="00394CDD" w:rsidRPr="00394CDD" w:rsidRDefault="00394CDD" w:rsidP="00394CDD">
      <w:pPr>
        <w:rPr>
          <w:rFonts w:cs="Calibri"/>
          <w:sz w:val="28"/>
          <w:szCs w:val="28"/>
        </w:rPr>
      </w:pPr>
    </w:p>
    <w:p w14:paraId="34A5E76B" w14:textId="2510F0D5" w:rsidR="00394CDD" w:rsidRPr="00C34D52" w:rsidRDefault="004F6460" w:rsidP="00394CDD">
      <w:pPr>
        <w:jc w:val="center"/>
        <w:rPr>
          <w:b/>
          <w:bCs/>
          <w:sz w:val="28"/>
          <w:szCs w:val="28"/>
          <w:lang w:val="en-US"/>
        </w:rPr>
      </w:pPr>
      <w:r>
        <w:rPr>
          <w:b/>
          <w:bCs/>
          <w:sz w:val="28"/>
          <w:szCs w:val="28"/>
          <w:lang w:val="en-US"/>
        </w:rPr>
        <w:t>Information Paper to support the p</w:t>
      </w:r>
      <w:r w:rsidR="00394CDD" w:rsidRPr="00C34D52">
        <w:rPr>
          <w:b/>
          <w:bCs/>
          <w:sz w:val="28"/>
          <w:szCs w:val="28"/>
          <w:lang w:val="en-US"/>
        </w:rPr>
        <w:t>roposed draft resolution on assessing wetland vulnerability</w:t>
      </w:r>
    </w:p>
    <w:p w14:paraId="3AE8AA3F" w14:textId="77777777" w:rsidR="00394CDD" w:rsidRDefault="00394CDD" w:rsidP="00394CDD">
      <w:pPr>
        <w:rPr>
          <w:rFonts w:cs="Calibri"/>
        </w:rPr>
      </w:pPr>
    </w:p>
    <w:p w14:paraId="11FBF856" w14:textId="2213464C" w:rsidR="004F6460" w:rsidRPr="004F6460" w:rsidRDefault="004F6460" w:rsidP="00394CDD">
      <w:pPr>
        <w:rPr>
          <w:rFonts w:cs="Calibri"/>
          <w:i/>
          <w:iCs/>
        </w:rPr>
      </w:pPr>
      <w:r>
        <w:rPr>
          <w:rFonts w:cs="Calibri"/>
          <w:i/>
          <w:iCs/>
        </w:rPr>
        <w:t>Submitted by the Republic of Korea</w:t>
      </w:r>
    </w:p>
    <w:p w14:paraId="0AD81845" w14:textId="15F3DB98" w:rsidR="00394CDD" w:rsidRDefault="00394CDD" w:rsidP="00394CDD">
      <w:pPr>
        <w:autoSpaceDE w:val="0"/>
        <w:autoSpaceDN w:val="0"/>
        <w:adjustRightInd w:val="0"/>
        <w:rPr>
          <w:rFonts w:cs="Calibri"/>
          <w:b/>
          <w:bCs/>
          <w:sz w:val="18"/>
          <w:szCs w:val="18"/>
        </w:rPr>
      </w:pPr>
    </w:p>
    <w:p w14:paraId="0F2F2B53" w14:textId="11876284" w:rsidR="004F6460" w:rsidRPr="004F6460" w:rsidRDefault="004F6460" w:rsidP="003F7E56">
      <w:pPr>
        <w:pStyle w:val="Heading1"/>
        <w:numPr>
          <w:ilvl w:val="0"/>
          <w:numId w:val="0"/>
        </w:numPr>
        <w:ind w:left="425" w:hanging="425"/>
      </w:pPr>
      <w:r>
        <w:t>Section 1: Background to the Wetland Vulnerability Assessment Tool</w:t>
      </w:r>
    </w:p>
    <w:p w14:paraId="6F87503F" w14:textId="2BF0BE07" w:rsidR="00BD2826" w:rsidRPr="004F6460" w:rsidRDefault="00BD2826" w:rsidP="002B5CB4">
      <w:pPr>
        <w:pStyle w:val="Heading1"/>
      </w:pPr>
      <w:bookmarkStart w:id="0" w:name="_Toc185328103"/>
      <w:bookmarkStart w:id="1" w:name="_Toc185514454"/>
      <w:r w:rsidRPr="004F6460">
        <w:t xml:space="preserve">Aim of </w:t>
      </w:r>
      <w:r w:rsidRPr="002B5CB4">
        <w:t>WETVAT</w:t>
      </w:r>
      <w:bookmarkEnd w:id="0"/>
      <w:bookmarkEnd w:id="1"/>
    </w:p>
    <w:p w14:paraId="4A137D6A" w14:textId="783333EB" w:rsidR="00BD2826" w:rsidRDefault="00BD2826" w:rsidP="00BD2826">
      <w:r w:rsidRPr="00BD2826">
        <w:t xml:space="preserve">The aim of </w:t>
      </w:r>
      <w:r w:rsidR="00860CBC">
        <w:t>the WETland Vulnerability Assessment Tool (</w:t>
      </w:r>
      <w:r>
        <w:t>WETVAT</w:t>
      </w:r>
      <w:r w:rsidR="00860CBC">
        <w:t>)</w:t>
      </w:r>
      <w:r w:rsidR="00B17DA7">
        <w:rPr>
          <w:rStyle w:val="FootnoteReference"/>
        </w:rPr>
        <w:footnoteReference w:id="1"/>
      </w:r>
      <w:r w:rsidRPr="00BD2826">
        <w:t xml:space="preserve"> is to equip </w:t>
      </w:r>
      <w:r w:rsidR="00550341">
        <w:rPr>
          <w:i/>
          <w:iCs/>
        </w:rPr>
        <w:t xml:space="preserve">inter alia </w:t>
      </w:r>
      <w:r w:rsidRPr="00BD2826">
        <w:t>government</w:t>
      </w:r>
      <w:r w:rsidR="00550341">
        <w:t xml:space="preserve"> department</w:t>
      </w:r>
      <w:r w:rsidRPr="00BD2826">
        <w:t xml:space="preserve">s, conservation agencies and wetland managers throughout the world with </w:t>
      </w:r>
      <w:r w:rsidR="009C30E8">
        <w:t xml:space="preserve">a </w:t>
      </w:r>
      <w:r w:rsidR="00550341">
        <w:t xml:space="preserve">simple to use decision support </w:t>
      </w:r>
      <w:r w:rsidR="009C30E8">
        <w:t>tool t</w:t>
      </w:r>
      <w:r w:rsidR="00550341">
        <w:t xml:space="preserve">hat will </w:t>
      </w:r>
      <w:r w:rsidRPr="00BD2826">
        <w:t xml:space="preserve">assess the vulnerability of their wetlands </w:t>
      </w:r>
      <w:r w:rsidR="00860CBC">
        <w:t>to a range of threats</w:t>
      </w:r>
      <w:r w:rsidR="00550341">
        <w:t xml:space="preserve">. The information generated through the use of the WETVAT can be </w:t>
      </w:r>
      <w:r w:rsidRPr="00BD2826">
        <w:t>combine</w:t>
      </w:r>
      <w:r w:rsidR="00550341">
        <w:t>d</w:t>
      </w:r>
      <w:r w:rsidRPr="00BD2826">
        <w:t xml:space="preserve"> with other</w:t>
      </w:r>
      <w:r w:rsidR="00550341">
        <w:t xml:space="preserve"> knowledge and understanding</w:t>
      </w:r>
      <w:r w:rsidRPr="00BD2826">
        <w:t xml:space="preserve"> to assess </w:t>
      </w:r>
      <w:r w:rsidR="00550341">
        <w:t xml:space="preserve">wetland </w:t>
      </w:r>
      <w:r w:rsidRPr="00BD2826">
        <w:t>vulnerability at a</w:t>
      </w:r>
      <w:r w:rsidR="00550341">
        <w:t xml:space="preserve"> variety of</w:t>
      </w:r>
      <w:r w:rsidRPr="00BD2826">
        <w:t xml:space="preserve"> scales. </w:t>
      </w:r>
      <w:r w:rsidR="00550341">
        <w:t xml:space="preserve">The development of the WETVAT </w:t>
      </w:r>
      <w:r w:rsidRPr="00BD2826">
        <w:t xml:space="preserve">is based on the </w:t>
      </w:r>
      <w:r w:rsidR="009C30E8">
        <w:t>realisation</w:t>
      </w:r>
      <w:r w:rsidRPr="00BD2826">
        <w:t xml:space="preserve"> that many organisations do not have the information or expertise required to carry out a full, detailed assessments</w:t>
      </w:r>
      <w:r w:rsidR="00550341">
        <w:t xml:space="preserve"> of wetland vulnerability</w:t>
      </w:r>
      <w:r w:rsidRPr="00BD2826">
        <w:t xml:space="preserve">. However, </w:t>
      </w:r>
      <w:r w:rsidR="00550341">
        <w:t>the approach</w:t>
      </w:r>
      <w:r w:rsidRPr="00BD2826">
        <w:t xml:space="preserve"> </w:t>
      </w:r>
      <w:r w:rsidR="009C30E8">
        <w:t xml:space="preserve">also </w:t>
      </w:r>
      <w:r w:rsidRPr="00BD2826">
        <w:t xml:space="preserve">recognises that local and indigenous knowledge of a site is often extremely comprehensive and </w:t>
      </w:r>
      <w:r w:rsidR="00550341">
        <w:t>requires</w:t>
      </w:r>
      <w:r w:rsidRPr="00BD2826">
        <w:t xml:space="preserve"> to be collated and structured in a </w:t>
      </w:r>
      <w:r w:rsidR="00550341">
        <w:t xml:space="preserve">systematic </w:t>
      </w:r>
      <w:r w:rsidRPr="00BD2826">
        <w:t>way that facilitates vulnerability assessment</w:t>
      </w:r>
      <w:r w:rsidR="00C94AEA">
        <w:t>.</w:t>
      </w:r>
    </w:p>
    <w:p w14:paraId="1EE2D6D7" w14:textId="77777777" w:rsidR="004F6460" w:rsidRDefault="004F6460" w:rsidP="00BD2826"/>
    <w:p w14:paraId="4EE940CD" w14:textId="135758B1" w:rsidR="00397D42" w:rsidRDefault="00BD2826" w:rsidP="00034D7D">
      <w:r>
        <w:t xml:space="preserve">This </w:t>
      </w:r>
      <w:r w:rsidR="00C94AEA">
        <w:t>Information Paper</w:t>
      </w:r>
      <w:r>
        <w:t xml:space="preserve"> provides background to the method and step-by-step instructions to using the tool and interpreting the results. </w:t>
      </w:r>
    </w:p>
    <w:p w14:paraId="15E7B84C" w14:textId="321BF6E0" w:rsidR="00674DC0" w:rsidRDefault="002D0A83" w:rsidP="002B5CB4">
      <w:pPr>
        <w:pStyle w:val="Heading1"/>
      </w:pPr>
      <w:bookmarkStart w:id="2" w:name="_Toc185328105"/>
      <w:bookmarkStart w:id="3" w:name="_Toc185328106"/>
      <w:bookmarkStart w:id="4" w:name="_Toc185328107"/>
      <w:bookmarkStart w:id="5" w:name="_Toc185514456"/>
      <w:bookmarkEnd w:id="2"/>
      <w:bookmarkEnd w:id="3"/>
      <w:r>
        <w:t xml:space="preserve">Conceptual </w:t>
      </w:r>
      <w:r w:rsidR="008957CD">
        <w:t>overview</w:t>
      </w:r>
      <w:bookmarkEnd w:id="4"/>
      <w:bookmarkEnd w:id="5"/>
    </w:p>
    <w:p w14:paraId="416BA242" w14:textId="6DC48E9F" w:rsidR="006D125B" w:rsidRDefault="002534BC" w:rsidP="006D125B">
      <w:r>
        <w:rPr>
          <w:rFonts w:cs="Calibri"/>
          <w:szCs w:val="24"/>
        </w:rPr>
        <w:t xml:space="preserve">The </w:t>
      </w:r>
      <w:r w:rsidR="006D125B" w:rsidRPr="009C1989">
        <w:rPr>
          <w:rFonts w:cs="Calibri"/>
          <w:szCs w:val="24"/>
        </w:rPr>
        <w:t>WETVA</w:t>
      </w:r>
      <w:r w:rsidR="006D0C24">
        <w:rPr>
          <w:rFonts w:cs="Calibri"/>
          <w:szCs w:val="24"/>
        </w:rPr>
        <w:t>T</w:t>
      </w:r>
      <w:r w:rsidR="006D125B" w:rsidRPr="009C1989">
        <w:rPr>
          <w:rFonts w:cs="Calibri"/>
          <w:szCs w:val="24"/>
        </w:rPr>
        <w:t xml:space="preserve"> is </w:t>
      </w:r>
      <w:r w:rsidR="00F0098D">
        <w:rPr>
          <w:rFonts w:cs="Calibri"/>
          <w:szCs w:val="24"/>
        </w:rPr>
        <w:t>an interactive spreadsheet-based tool</w:t>
      </w:r>
      <w:r w:rsidR="00860CBC">
        <w:rPr>
          <w:rFonts w:cs="Calibri"/>
          <w:szCs w:val="24"/>
        </w:rPr>
        <w:t xml:space="preserve"> (developed in Microsoft Excel)</w:t>
      </w:r>
      <w:r>
        <w:rPr>
          <w:rFonts w:cs="Calibri"/>
          <w:szCs w:val="24"/>
        </w:rPr>
        <w:t xml:space="preserve"> that is designed to be used to support a wider assessment of wetland vulnerability</w:t>
      </w:r>
      <w:r w:rsidR="00F0098D">
        <w:rPr>
          <w:rFonts w:cs="Calibri"/>
          <w:szCs w:val="24"/>
        </w:rPr>
        <w:t xml:space="preserve">. </w:t>
      </w:r>
      <w:r w:rsidR="00550341">
        <w:rPr>
          <w:rFonts w:cs="Calibri"/>
          <w:szCs w:val="24"/>
        </w:rPr>
        <w:t>The</w:t>
      </w:r>
      <w:r w:rsidR="00B37C38">
        <w:t xml:space="preserve"> WETVA</w:t>
      </w:r>
      <w:r w:rsidR="006D0C24">
        <w:t>T</w:t>
      </w:r>
      <w:r w:rsidR="00B37C38">
        <w:t xml:space="preserve"> assesses a wide set of threats</w:t>
      </w:r>
      <w:r w:rsidR="003A7EAB">
        <w:t>,</w:t>
      </w:r>
      <w:r w:rsidR="00B37C38">
        <w:t xml:space="preserve"> including</w:t>
      </w:r>
      <w:r w:rsidR="003A7EAB">
        <w:t>,</w:t>
      </w:r>
      <w:r w:rsidR="00B37C38">
        <w:t xml:space="preserve"> but beyond</w:t>
      </w:r>
      <w:r w:rsidR="003A7EAB">
        <w:t>,</w:t>
      </w:r>
      <w:r w:rsidR="00B37C38">
        <w:t xml:space="preserve"> climate change. </w:t>
      </w:r>
      <w:r w:rsidR="00550341">
        <w:t xml:space="preserve">The </w:t>
      </w:r>
      <w:r w:rsidR="006D125B">
        <w:t>WETVA</w:t>
      </w:r>
      <w:r w:rsidR="006D0C24">
        <w:t>T</w:t>
      </w:r>
      <w:r w:rsidR="006D125B">
        <w:t xml:space="preserve"> is deliberately set-up to assess the values and threats from a local stakeholder perspective and </w:t>
      </w:r>
      <w:r w:rsidR="003A7EAB">
        <w:t>can inco</w:t>
      </w:r>
      <w:r w:rsidR="00860CBC">
        <w:t>r</w:t>
      </w:r>
      <w:r w:rsidR="003A7EAB">
        <w:t>porate</w:t>
      </w:r>
      <w:r w:rsidR="006D125B">
        <w:t xml:space="preserve"> both quantitative and qualitative </w:t>
      </w:r>
      <w:r w:rsidR="003A7EAB">
        <w:t>information</w:t>
      </w:r>
      <w:r w:rsidR="00550341">
        <w:t xml:space="preserve"> within the assessment</w:t>
      </w:r>
      <w:r w:rsidR="006D125B">
        <w:t>.</w:t>
      </w:r>
    </w:p>
    <w:p w14:paraId="729BC9BE" w14:textId="77777777" w:rsidR="00046939" w:rsidRDefault="00046939" w:rsidP="00046939"/>
    <w:p w14:paraId="7EEA60CB" w14:textId="6615C11F" w:rsidR="004F6460" w:rsidRDefault="00550341" w:rsidP="004F6460">
      <w:r>
        <w:t xml:space="preserve">The </w:t>
      </w:r>
      <w:r w:rsidR="004F6460">
        <w:t xml:space="preserve">WETVAT uses a risk-based approach to assess vulnerability of a wetland to threats or potential impacts (Figure </w:t>
      </w:r>
      <w:r w:rsidR="00C94AEA">
        <w:t>1</w:t>
      </w:r>
      <w:r w:rsidR="004F6460">
        <w:t xml:space="preserve">). Vulnerability is based on a combination of the </w:t>
      </w:r>
      <w:r w:rsidR="004F6460" w:rsidRPr="00517ED7">
        <w:rPr>
          <w:i/>
          <w:iCs/>
        </w:rPr>
        <w:t>likelihood of occurrence</w:t>
      </w:r>
      <w:r w:rsidR="004F6460">
        <w:t xml:space="preserve"> of negative impacts and the </w:t>
      </w:r>
      <w:r w:rsidR="004F6460" w:rsidRPr="00517ED7">
        <w:rPr>
          <w:i/>
          <w:iCs/>
        </w:rPr>
        <w:t>severity of those impacts</w:t>
      </w:r>
      <w:r w:rsidR="004F6460">
        <w:t xml:space="preserve"> on biodiversity and ecosystem services. The risk score (High, Medium, Low) enables wetland managers to prioritize conservation activities and identifies wetlands in need of further consideration and more detailed impact assessment. </w:t>
      </w:r>
    </w:p>
    <w:p w14:paraId="7D9CAEC9" w14:textId="77777777" w:rsidR="004F6460" w:rsidRDefault="004F6460" w:rsidP="00046939"/>
    <w:p w14:paraId="5D977109" w14:textId="77777777" w:rsidR="00046939" w:rsidRDefault="00046939" w:rsidP="00046939">
      <w:pPr>
        <w:jc w:val="center"/>
      </w:pPr>
      <w:r>
        <w:rPr>
          <w:noProof/>
        </w:rPr>
        <w:lastRenderedPageBreak/>
        <w:drawing>
          <wp:inline distT="0" distB="0" distL="0" distR="0" wp14:anchorId="45C3F14F" wp14:editId="3A557F07">
            <wp:extent cx="3272765" cy="1755140"/>
            <wp:effectExtent l="0" t="0" r="4445" b="0"/>
            <wp:docPr id="381291941" name="Picture 15" descr="A diagram of a level of accura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91941" name="Picture 15" descr="A diagram of a level of accuracy&#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08"/>
                    <a:stretch/>
                  </pic:blipFill>
                  <pic:spPr bwMode="auto">
                    <a:xfrm>
                      <a:off x="0" y="0"/>
                      <a:ext cx="3313342" cy="1776901"/>
                    </a:xfrm>
                    <a:prstGeom prst="rect">
                      <a:avLst/>
                    </a:prstGeom>
                    <a:noFill/>
                    <a:ln>
                      <a:noFill/>
                    </a:ln>
                    <a:extLst>
                      <a:ext uri="{53640926-AAD7-44D8-BBD7-CCE9431645EC}">
                        <a14:shadowObscured xmlns:a14="http://schemas.microsoft.com/office/drawing/2010/main"/>
                      </a:ext>
                    </a:extLst>
                  </pic:spPr>
                </pic:pic>
              </a:graphicData>
            </a:graphic>
          </wp:inline>
        </w:drawing>
      </w:r>
    </w:p>
    <w:p w14:paraId="15D85F95" w14:textId="245FF945" w:rsidR="00046939" w:rsidRDefault="00046939" w:rsidP="00046939">
      <w:pPr>
        <w:rPr>
          <w:b/>
          <w:bCs/>
        </w:rPr>
      </w:pPr>
      <w:r>
        <w:rPr>
          <w:b/>
          <w:bCs/>
        </w:rPr>
        <w:t xml:space="preserve">Figure </w:t>
      </w:r>
      <w:r w:rsidR="00C94AEA">
        <w:rPr>
          <w:b/>
          <w:bCs/>
        </w:rPr>
        <w:t>1</w:t>
      </w:r>
      <w:r>
        <w:rPr>
          <w:b/>
          <w:bCs/>
        </w:rPr>
        <w:t>. U</w:t>
      </w:r>
      <w:r w:rsidRPr="00E62FCA">
        <w:rPr>
          <w:b/>
          <w:bCs/>
        </w:rPr>
        <w:t xml:space="preserve">se </w:t>
      </w:r>
      <w:r>
        <w:rPr>
          <w:b/>
          <w:bCs/>
        </w:rPr>
        <w:t xml:space="preserve">of </w:t>
      </w:r>
      <w:r w:rsidRPr="00E62FCA">
        <w:rPr>
          <w:b/>
          <w:bCs/>
        </w:rPr>
        <w:t xml:space="preserve">a risk-based approach to </w:t>
      </w:r>
      <w:r>
        <w:rPr>
          <w:b/>
          <w:bCs/>
        </w:rPr>
        <w:t xml:space="preserve">assess </w:t>
      </w:r>
      <w:r w:rsidRPr="00E62FCA">
        <w:rPr>
          <w:b/>
          <w:bCs/>
        </w:rPr>
        <w:t>wetland</w:t>
      </w:r>
      <w:r>
        <w:rPr>
          <w:b/>
          <w:bCs/>
        </w:rPr>
        <w:t xml:space="preserve"> vulnerability, where overall risk </w:t>
      </w:r>
      <w:r w:rsidR="00B452D6">
        <w:rPr>
          <w:b/>
          <w:bCs/>
        </w:rPr>
        <w:t xml:space="preserve">from a threat </w:t>
      </w:r>
      <w:r>
        <w:rPr>
          <w:b/>
          <w:bCs/>
        </w:rPr>
        <w:t>can be H (high), M (medium) or L (low).</w:t>
      </w:r>
    </w:p>
    <w:p w14:paraId="28D78D87" w14:textId="77777777" w:rsidR="00046939" w:rsidRDefault="00046939" w:rsidP="00046939"/>
    <w:p w14:paraId="4D9CE215" w14:textId="77777777" w:rsidR="00E8623A" w:rsidRDefault="00E8623A" w:rsidP="00564A18"/>
    <w:p w14:paraId="4C8E72BC" w14:textId="40D85465" w:rsidR="00180588" w:rsidRDefault="002534BC" w:rsidP="00180588">
      <w:pPr>
        <w:jc w:val="center"/>
        <w:rPr>
          <w:b/>
          <w:bCs/>
        </w:rPr>
      </w:pPr>
      <w:r>
        <w:rPr>
          <w:noProof/>
        </w:rPr>
        <w:drawing>
          <wp:inline distT="0" distB="0" distL="0" distR="0" wp14:anchorId="462A8F97" wp14:editId="69D37915">
            <wp:extent cx="5400000" cy="5469504"/>
            <wp:effectExtent l="0" t="0" r="0" b="0"/>
            <wp:docPr id="953973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63418"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00000" cy="5469504"/>
                    </a:xfrm>
                    <a:prstGeom prst="rect">
                      <a:avLst/>
                    </a:prstGeom>
                    <a:noFill/>
                  </pic:spPr>
                </pic:pic>
              </a:graphicData>
            </a:graphic>
          </wp:inline>
        </w:drawing>
      </w:r>
    </w:p>
    <w:p w14:paraId="5AF2FFEF" w14:textId="77777777" w:rsidR="00180588" w:rsidRDefault="00180588" w:rsidP="007B78DE">
      <w:pPr>
        <w:rPr>
          <w:b/>
          <w:bCs/>
        </w:rPr>
      </w:pPr>
    </w:p>
    <w:p w14:paraId="2C0B6CC1" w14:textId="3E5A3949" w:rsidR="007B78DE" w:rsidRDefault="007B78DE" w:rsidP="007B78DE">
      <w:pPr>
        <w:rPr>
          <w:b/>
          <w:bCs/>
        </w:rPr>
      </w:pPr>
      <w:r w:rsidRPr="005A63FF">
        <w:rPr>
          <w:b/>
          <w:bCs/>
        </w:rPr>
        <w:t>Fig</w:t>
      </w:r>
      <w:r>
        <w:rPr>
          <w:b/>
          <w:bCs/>
        </w:rPr>
        <w:t>ure</w:t>
      </w:r>
      <w:r w:rsidRPr="005A63FF">
        <w:rPr>
          <w:b/>
          <w:bCs/>
        </w:rPr>
        <w:t xml:space="preserve"> </w:t>
      </w:r>
      <w:r w:rsidR="00C94AEA">
        <w:rPr>
          <w:b/>
          <w:bCs/>
        </w:rPr>
        <w:t>2</w:t>
      </w:r>
      <w:r>
        <w:rPr>
          <w:b/>
          <w:bCs/>
        </w:rPr>
        <w:t>.</w:t>
      </w:r>
      <w:r w:rsidRPr="005A63FF">
        <w:rPr>
          <w:b/>
          <w:bCs/>
        </w:rPr>
        <w:t xml:space="preserve"> </w:t>
      </w:r>
      <w:r w:rsidR="00921D76">
        <w:rPr>
          <w:b/>
          <w:bCs/>
        </w:rPr>
        <w:t xml:space="preserve">The steps </w:t>
      </w:r>
      <w:r w:rsidR="00180588">
        <w:rPr>
          <w:b/>
          <w:bCs/>
        </w:rPr>
        <w:t xml:space="preserve">involved in applying the </w:t>
      </w:r>
      <w:r>
        <w:rPr>
          <w:b/>
          <w:bCs/>
        </w:rPr>
        <w:t xml:space="preserve">WETVAT </w:t>
      </w:r>
      <w:r w:rsidR="00180588">
        <w:rPr>
          <w:b/>
          <w:bCs/>
        </w:rPr>
        <w:t>tool, set within a wrapper of initial assessment planning and final action planning</w:t>
      </w:r>
      <w:r w:rsidR="00921D76">
        <w:rPr>
          <w:b/>
          <w:bCs/>
        </w:rPr>
        <w:t>.</w:t>
      </w:r>
      <w:r>
        <w:rPr>
          <w:b/>
          <w:bCs/>
        </w:rPr>
        <w:t xml:space="preserve"> </w:t>
      </w:r>
    </w:p>
    <w:p w14:paraId="03C7CE76" w14:textId="77777777" w:rsidR="00666F91" w:rsidRDefault="00666F91" w:rsidP="007B78DE">
      <w:pPr>
        <w:rPr>
          <w:b/>
          <w:bCs/>
        </w:rPr>
      </w:pPr>
    </w:p>
    <w:p w14:paraId="2FA093FE" w14:textId="2BF027D5" w:rsidR="002534BC" w:rsidRDefault="002534BC" w:rsidP="002534BC">
      <w:r>
        <w:lastRenderedPageBreak/>
        <w:t xml:space="preserve">Conceptually, WETVAT </w:t>
      </w:r>
      <w:r w:rsidR="00550341">
        <w:t xml:space="preserve">integrates a core of </w:t>
      </w:r>
      <w:r>
        <w:t>seven-step</w:t>
      </w:r>
      <w:r w:rsidR="00550341">
        <w:t>s within the</w:t>
      </w:r>
      <w:r>
        <w:t xml:space="preserve"> spreadsheet</w:t>
      </w:r>
      <w:r w:rsidR="00550341">
        <w:t>-based</w:t>
      </w:r>
      <w:r>
        <w:t xml:space="preserve"> tool </w:t>
      </w:r>
      <w:r w:rsidR="00550341">
        <w:t xml:space="preserve">which </w:t>
      </w:r>
      <w:r>
        <w:t xml:space="preserve">is embedded within a </w:t>
      </w:r>
      <w:r w:rsidR="00550341">
        <w:t xml:space="preserve">broader </w:t>
      </w:r>
      <w:r>
        <w:t>wrapper that needs to contain the context for the initial planning of the assessment and follow-up development and implementation of an action plan, as illustrated in Figure 2</w:t>
      </w:r>
      <w:r w:rsidR="00550341">
        <w:t>.</w:t>
      </w:r>
      <w:r w:rsidR="0020241D">
        <w:t xml:space="preserve"> The two elements contained within the broader wrapper are the assessment planning and the action planning. These are discussed briefly below.</w:t>
      </w:r>
    </w:p>
    <w:p w14:paraId="451E1F38" w14:textId="77777777" w:rsidR="002534BC" w:rsidRDefault="002534BC" w:rsidP="007B78DE">
      <w:pPr>
        <w:rPr>
          <w:b/>
          <w:bCs/>
        </w:rPr>
      </w:pPr>
    </w:p>
    <w:p w14:paraId="12AC9FEC" w14:textId="77777777" w:rsidR="004F6460" w:rsidRPr="002B5CB4" w:rsidRDefault="004F6460" w:rsidP="002B5CB4">
      <w:pPr>
        <w:pStyle w:val="Heading2"/>
      </w:pPr>
      <w:bookmarkStart w:id="6" w:name="_Toc185328108"/>
      <w:bookmarkStart w:id="7" w:name="_Toc185514457"/>
      <w:r w:rsidRPr="002B5CB4">
        <w:t>Assessment planning</w:t>
      </w:r>
      <w:bookmarkEnd w:id="6"/>
      <w:bookmarkEnd w:id="7"/>
      <w:r w:rsidRPr="002B5CB4">
        <w:t xml:space="preserve"> </w:t>
      </w:r>
    </w:p>
    <w:p w14:paraId="037FE4C6" w14:textId="77777777" w:rsidR="004F6460" w:rsidRPr="001E1812" w:rsidRDefault="004F6460" w:rsidP="004F6460">
      <w:r>
        <w:t>This is a fundamental question that needs to be asked at the beginning of the assessment process. Understanding the purpose behind the assessment will shape how the results and outputs are considered and addressed in the final stage (i.e. action planning). The purpose may be, for example, strategic assessment of wetlands with a region or focusing on a specific wetland that is believed to be vulnerable to a range of threats. The purpose will help to guide the scope of the assessment, with regards to its extent and boundaries, and how both the ecosystem components and services and the external threats apply to the area under assessment. It will also help to decide who should be involved, such as whether the assessment is a technical exercise undertaken by an individual expert, a wider team activity or needs a coordination committee with representatives of various stakeholder organisations. If resulting actions are be taken by a range of organisations, it may be best to involve them in the planning stage.</w:t>
      </w:r>
    </w:p>
    <w:p w14:paraId="518C6933" w14:textId="77777777" w:rsidR="004F6460" w:rsidRDefault="004F6460" w:rsidP="007B78DE">
      <w:pPr>
        <w:rPr>
          <w:b/>
          <w:bCs/>
        </w:rPr>
      </w:pPr>
    </w:p>
    <w:p w14:paraId="74180BCE" w14:textId="77777777" w:rsidR="0020241D" w:rsidRDefault="0020241D" w:rsidP="002B5CB4">
      <w:pPr>
        <w:pStyle w:val="Heading2"/>
      </w:pPr>
      <w:bookmarkStart w:id="8" w:name="_Toc185514465"/>
      <w:r>
        <w:t>Action planning.</w:t>
      </w:r>
      <w:bookmarkEnd w:id="8"/>
      <w:r>
        <w:t xml:space="preserve"> </w:t>
      </w:r>
    </w:p>
    <w:p w14:paraId="5989C95B" w14:textId="77777777" w:rsidR="0020241D" w:rsidRDefault="0020241D" w:rsidP="0020241D">
      <w:r>
        <w:t>Once the vulnerability assessment is complete, follow-up activities can commence. The form and implementation of these activities will be dependent on the purpose of the assessment established in the planning step that preceded application of the WETVAT tool.</w:t>
      </w:r>
    </w:p>
    <w:p w14:paraId="15FE9B14" w14:textId="77777777" w:rsidR="0020241D" w:rsidRDefault="0020241D" w:rsidP="0020241D"/>
    <w:p w14:paraId="638FFAC5" w14:textId="77777777" w:rsidR="0020241D" w:rsidRPr="00C83FB3" w:rsidRDefault="0020241D" w:rsidP="0020241D">
      <w:pPr>
        <w:rPr>
          <w:rFonts w:cs="Calibri"/>
        </w:rPr>
      </w:pPr>
      <w:r>
        <w:t>It is strongly recommended that the outputs of the vulnerability assessment are used to formulate an action plan.</w:t>
      </w:r>
      <w:r w:rsidRPr="00C83FB3">
        <w:rPr>
          <w:rFonts w:cs="Calibri"/>
        </w:rPr>
        <w:t xml:space="preserve"> The action plan </w:t>
      </w:r>
      <w:r>
        <w:rPr>
          <w:rFonts w:cs="Calibri"/>
        </w:rPr>
        <w:t xml:space="preserve">should </w:t>
      </w:r>
      <w:r w:rsidRPr="00C83FB3">
        <w:rPr>
          <w:rFonts w:cs="Calibri"/>
        </w:rPr>
        <w:t xml:space="preserve">consist of </w:t>
      </w:r>
      <w:r>
        <w:rPr>
          <w:rFonts w:cs="Calibri"/>
        </w:rPr>
        <w:t>the following three</w:t>
      </w:r>
      <w:r w:rsidRPr="00C83FB3">
        <w:rPr>
          <w:rFonts w:cs="Calibri"/>
        </w:rPr>
        <w:t xml:space="preserve"> main areas: </w:t>
      </w:r>
    </w:p>
    <w:p w14:paraId="259453B9" w14:textId="77777777" w:rsidR="0020241D" w:rsidRPr="00C83FB3" w:rsidRDefault="0020241D" w:rsidP="0020241D">
      <w:pPr>
        <w:rPr>
          <w:rFonts w:cs="Calibri"/>
        </w:rPr>
      </w:pPr>
    </w:p>
    <w:p w14:paraId="465CB939" w14:textId="77777777" w:rsidR="0020241D" w:rsidRDefault="0020241D" w:rsidP="0020241D">
      <w:pPr>
        <w:pStyle w:val="ListParagraph"/>
        <w:numPr>
          <w:ilvl w:val="0"/>
          <w:numId w:val="7"/>
        </w:numPr>
        <w:rPr>
          <w:rFonts w:cs="Calibri"/>
        </w:rPr>
      </w:pPr>
      <w:r>
        <w:rPr>
          <w:rFonts w:cs="Calibri"/>
        </w:rPr>
        <w:t>A statement as to why the assessment was undertaken as set-out in the planning phase.</w:t>
      </w:r>
    </w:p>
    <w:p w14:paraId="6E3A9174" w14:textId="77777777" w:rsidR="0020241D" w:rsidRDefault="0020241D" w:rsidP="0020241D">
      <w:pPr>
        <w:pStyle w:val="ListParagraph"/>
        <w:numPr>
          <w:ilvl w:val="0"/>
          <w:numId w:val="7"/>
        </w:numPr>
        <w:rPr>
          <w:rFonts w:cs="Calibri"/>
        </w:rPr>
      </w:pPr>
      <w:r>
        <w:rPr>
          <w:rFonts w:cs="Calibri"/>
        </w:rPr>
        <w:t>A summary</w:t>
      </w:r>
      <w:r w:rsidRPr="008342BE">
        <w:rPr>
          <w:rFonts w:cs="Calibri"/>
        </w:rPr>
        <w:t xml:space="preserve"> of the </w:t>
      </w:r>
      <w:r>
        <w:rPr>
          <w:rFonts w:cs="Calibri"/>
        </w:rPr>
        <w:t>components/services</w:t>
      </w:r>
      <w:r w:rsidRPr="008342BE">
        <w:rPr>
          <w:rFonts w:cs="Calibri"/>
        </w:rPr>
        <w:t xml:space="preserve"> </w:t>
      </w:r>
      <w:r>
        <w:rPr>
          <w:rFonts w:cs="Calibri"/>
        </w:rPr>
        <w:t>that characterise the wetland and the types of threats they are under.</w:t>
      </w:r>
    </w:p>
    <w:p w14:paraId="57EAEF7F" w14:textId="77777777" w:rsidR="0020241D" w:rsidRDefault="0020241D" w:rsidP="0020241D">
      <w:pPr>
        <w:pStyle w:val="ListParagraph"/>
        <w:numPr>
          <w:ilvl w:val="0"/>
          <w:numId w:val="7"/>
        </w:numPr>
        <w:rPr>
          <w:rFonts w:cs="Calibri"/>
        </w:rPr>
      </w:pPr>
      <w:r>
        <w:rPr>
          <w:rFonts w:cs="Calibri"/>
        </w:rPr>
        <w:t xml:space="preserve">Identification of the components and services </w:t>
      </w:r>
      <w:r w:rsidRPr="008342BE">
        <w:rPr>
          <w:rFonts w:cs="Calibri"/>
        </w:rPr>
        <w:t xml:space="preserve">that are under threat, subdivided according to </w:t>
      </w:r>
      <w:r>
        <w:rPr>
          <w:rFonts w:cs="Calibri"/>
        </w:rPr>
        <w:t>h</w:t>
      </w:r>
      <w:r w:rsidRPr="008342BE">
        <w:rPr>
          <w:rFonts w:cs="Calibri"/>
        </w:rPr>
        <w:t>igh/medium/low score.</w:t>
      </w:r>
    </w:p>
    <w:p w14:paraId="6AF2CBC0" w14:textId="77777777" w:rsidR="0020241D" w:rsidRDefault="0020241D" w:rsidP="0020241D">
      <w:pPr>
        <w:pStyle w:val="ListParagraph"/>
        <w:numPr>
          <w:ilvl w:val="0"/>
          <w:numId w:val="7"/>
        </w:numPr>
        <w:rPr>
          <w:rFonts w:cs="Calibri"/>
        </w:rPr>
      </w:pPr>
      <w:r w:rsidRPr="008342BE">
        <w:rPr>
          <w:rFonts w:cs="Calibri"/>
        </w:rPr>
        <w:t>Steps that should be taken in order to address the threats that impact on those values.</w:t>
      </w:r>
    </w:p>
    <w:p w14:paraId="7F7F852C" w14:textId="77777777" w:rsidR="0020241D" w:rsidRPr="008342BE" w:rsidRDefault="0020241D" w:rsidP="0020241D">
      <w:pPr>
        <w:pStyle w:val="ListParagraph"/>
        <w:numPr>
          <w:ilvl w:val="0"/>
          <w:numId w:val="7"/>
        </w:numPr>
        <w:rPr>
          <w:rFonts w:cs="Calibri"/>
        </w:rPr>
      </w:pPr>
      <w:r w:rsidRPr="008342BE">
        <w:rPr>
          <w:rFonts w:cs="Calibri"/>
        </w:rPr>
        <w:t xml:space="preserve">Requirements for further data collection. </w:t>
      </w:r>
    </w:p>
    <w:p w14:paraId="5A24F613" w14:textId="77777777" w:rsidR="0020241D" w:rsidRDefault="0020241D" w:rsidP="0020241D">
      <w:pPr>
        <w:rPr>
          <w:rFonts w:cs="Calibri"/>
        </w:rPr>
      </w:pPr>
    </w:p>
    <w:p w14:paraId="570111F0" w14:textId="77777777" w:rsidR="0020241D" w:rsidRPr="00C83FB3" w:rsidRDefault="0020241D" w:rsidP="0020241D">
      <w:pPr>
        <w:rPr>
          <w:rFonts w:cs="Calibri"/>
        </w:rPr>
      </w:pPr>
      <w:r w:rsidRPr="00C83FB3">
        <w:rPr>
          <w:rFonts w:cs="Calibri"/>
        </w:rPr>
        <w:t xml:space="preserve">The </w:t>
      </w:r>
      <w:r>
        <w:rPr>
          <w:rFonts w:cs="Calibri"/>
        </w:rPr>
        <w:t>components and services</w:t>
      </w:r>
      <w:r w:rsidRPr="00C83FB3">
        <w:rPr>
          <w:rFonts w:cs="Calibri"/>
        </w:rPr>
        <w:t xml:space="preserve"> that are under threat are extracted from the assessment </w:t>
      </w:r>
      <w:r>
        <w:rPr>
          <w:rFonts w:cs="Calibri"/>
        </w:rPr>
        <w:t>worksheets. Prioritisation should be towards addressing the threats with the greatest magnitude of impact or that are impacting on multiple ecosystem components and/or services.</w:t>
      </w:r>
      <w:r w:rsidRPr="008E12BD">
        <w:rPr>
          <w:rFonts w:cs="Calibri"/>
        </w:rPr>
        <w:t xml:space="preserve"> </w:t>
      </w:r>
      <w:r w:rsidRPr="00C83FB3">
        <w:rPr>
          <w:rFonts w:cs="Calibri"/>
        </w:rPr>
        <w:t xml:space="preserve">From this, a suitable mitigation measure </w:t>
      </w:r>
      <w:r>
        <w:rPr>
          <w:rFonts w:cs="Calibri"/>
        </w:rPr>
        <w:t>can be</w:t>
      </w:r>
      <w:r w:rsidRPr="00C83FB3">
        <w:rPr>
          <w:rFonts w:cs="Calibri"/>
        </w:rPr>
        <w:t xml:space="preserve"> proposed. </w:t>
      </w:r>
      <w:r>
        <w:rPr>
          <w:rFonts w:cs="Calibri"/>
        </w:rPr>
        <w:t>Whilst the approach to be taken will depend on the purpose of the assessment, it is likely that t</w:t>
      </w:r>
      <w:r w:rsidRPr="00C83FB3">
        <w:rPr>
          <w:rFonts w:cs="Calibri"/>
        </w:rPr>
        <w:t xml:space="preserve">he mitigation at this stage is likely to be </w:t>
      </w:r>
      <w:r>
        <w:rPr>
          <w:rFonts w:cs="Calibri"/>
        </w:rPr>
        <w:t xml:space="preserve">an </w:t>
      </w:r>
      <w:r w:rsidRPr="00C83FB3">
        <w:rPr>
          <w:rFonts w:cs="Calibri"/>
        </w:rPr>
        <w:t>overview of how the threat can be dealt with rather than a detailed site management plan</w:t>
      </w:r>
      <w:r>
        <w:rPr>
          <w:rFonts w:cs="Calibri"/>
        </w:rPr>
        <w:t xml:space="preserve"> or mitigation programme</w:t>
      </w:r>
      <w:r w:rsidRPr="00C83FB3">
        <w:rPr>
          <w:rFonts w:cs="Calibri"/>
        </w:rPr>
        <w:t>.</w:t>
      </w:r>
    </w:p>
    <w:p w14:paraId="5F1A18A0" w14:textId="77777777" w:rsidR="0020241D" w:rsidRPr="00C83FB3" w:rsidRDefault="0020241D" w:rsidP="0020241D">
      <w:pPr>
        <w:rPr>
          <w:rFonts w:cs="Calibri"/>
        </w:rPr>
      </w:pPr>
    </w:p>
    <w:p w14:paraId="072F964F" w14:textId="77777777" w:rsidR="0020241D" w:rsidRPr="00C83FB3" w:rsidRDefault="0020241D" w:rsidP="0020241D">
      <w:pPr>
        <w:rPr>
          <w:rFonts w:cs="Calibri"/>
        </w:rPr>
      </w:pPr>
      <w:r w:rsidRPr="00C83FB3">
        <w:rPr>
          <w:rFonts w:cs="Calibri"/>
        </w:rPr>
        <w:t xml:space="preserve">The requirements for future data collection are identified </w:t>
      </w:r>
      <w:r>
        <w:rPr>
          <w:rFonts w:cs="Calibri"/>
        </w:rPr>
        <w:t>in the assessment worksheets.</w:t>
      </w:r>
      <w:r w:rsidRPr="00C83FB3">
        <w:rPr>
          <w:rFonts w:cs="Calibri"/>
        </w:rPr>
        <w:t xml:space="preserve"> It is highly recommended that the user refers to the case studies for examples of how to produce an action plan f</w:t>
      </w:r>
      <w:r>
        <w:rPr>
          <w:rFonts w:cs="Calibri"/>
        </w:rPr>
        <w:t>ollowing the application of the WETVAT approach</w:t>
      </w:r>
      <w:r w:rsidRPr="00C83FB3">
        <w:rPr>
          <w:rFonts w:cs="Calibri"/>
        </w:rPr>
        <w:t>.</w:t>
      </w:r>
      <w:r>
        <w:rPr>
          <w:rFonts w:cs="Calibri"/>
        </w:rPr>
        <w:t xml:space="preserve"> Particular emphasis for data collection can be given to threats that are uncertain but if realised would have significant impacts on components and services.</w:t>
      </w:r>
    </w:p>
    <w:p w14:paraId="47A6028E" w14:textId="77777777" w:rsidR="0020241D" w:rsidRDefault="0020241D" w:rsidP="0020241D">
      <w:pPr>
        <w:rPr>
          <w:rFonts w:cs="Calibri"/>
          <w:b/>
          <w:bCs/>
        </w:rPr>
      </w:pPr>
    </w:p>
    <w:p w14:paraId="46BCE1B8" w14:textId="77777777" w:rsidR="0020241D" w:rsidRPr="002A7355" w:rsidRDefault="0020241D" w:rsidP="0020241D">
      <w:pPr>
        <w:rPr>
          <w:rFonts w:cs="Calibri"/>
          <w:b/>
          <w:bCs/>
          <w:sz w:val="16"/>
          <w:szCs w:val="16"/>
        </w:rPr>
      </w:pPr>
    </w:p>
    <w:p w14:paraId="572C2B68" w14:textId="77777777" w:rsidR="0020241D" w:rsidRDefault="0020241D" w:rsidP="0020241D">
      <w:pPr>
        <w:rPr>
          <w:rFonts w:cs="Calibri"/>
          <w:b/>
          <w:bCs/>
        </w:rPr>
      </w:pPr>
    </w:p>
    <w:p w14:paraId="7E21DC94" w14:textId="77777777" w:rsidR="0020241D" w:rsidRDefault="0020241D" w:rsidP="007B78DE">
      <w:pPr>
        <w:rPr>
          <w:b/>
          <w:bCs/>
        </w:rPr>
      </w:pPr>
    </w:p>
    <w:p w14:paraId="2E1285A9" w14:textId="4EDAA9DE" w:rsidR="0089249C" w:rsidRPr="004F6460" w:rsidRDefault="0089249C" w:rsidP="003F7E56">
      <w:pPr>
        <w:pStyle w:val="Heading1"/>
        <w:numPr>
          <w:ilvl w:val="0"/>
          <w:numId w:val="0"/>
        </w:numPr>
        <w:ind w:left="425" w:hanging="425"/>
      </w:pPr>
      <w:r>
        <w:lastRenderedPageBreak/>
        <w:t>Section 2: Using the Wetland Vulnerability Assessment Tool</w:t>
      </w:r>
    </w:p>
    <w:p w14:paraId="1C971B9F" w14:textId="35B381B1" w:rsidR="00E62FCA" w:rsidRPr="006D125B" w:rsidRDefault="00E62FCA" w:rsidP="002B5CB4">
      <w:pPr>
        <w:pStyle w:val="Heading1"/>
        <w:rPr>
          <w:bCs/>
        </w:rPr>
      </w:pPr>
      <w:bookmarkStart w:id="9" w:name="_Toc185328117"/>
      <w:bookmarkStart w:id="10" w:name="_Toc185328118"/>
      <w:bookmarkStart w:id="11" w:name="_Toc185514466"/>
      <w:bookmarkEnd w:id="9"/>
      <w:r>
        <w:t>Applying WETVA</w:t>
      </w:r>
      <w:r w:rsidR="006D0C24">
        <w:t>T</w:t>
      </w:r>
      <w:bookmarkEnd w:id="10"/>
      <w:bookmarkEnd w:id="11"/>
      <w:r w:rsidR="00837E35">
        <w:t xml:space="preserve"> </w:t>
      </w:r>
    </w:p>
    <w:p w14:paraId="3E8EAFDC" w14:textId="0AF126C8" w:rsidR="00AC30FC" w:rsidRDefault="00AC30FC" w:rsidP="002B5CB4">
      <w:pPr>
        <w:pStyle w:val="Heading2"/>
      </w:pPr>
      <w:bookmarkStart w:id="12" w:name="_Toc185328119"/>
      <w:bookmarkStart w:id="13" w:name="_Toc185514467"/>
      <w:r>
        <w:t xml:space="preserve">Using </w:t>
      </w:r>
      <w:r w:rsidR="003F7E56">
        <w:t xml:space="preserve">the </w:t>
      </w:r>
      <w:r>
        <w:t>WETVAT</w:t>
      </w:r>
      <w:bookmarkEnd w:id="12"/>
      <w:bookmarkEnd w:id="13"/>
      <w:r w:rsidR="003F7E56">
        <w:t xml:space="preserve"> spreadsheet-based tool</w:t>
      </w:r>
    </w:p>
    <w:p w14:paraId="6E4AA595" w14:textId="0EA24D4B" w:rsidR="00AC30FC" w:rsidRDefault="00AC30FC" w:rsidP="00AC30FC">
      <w:r>
        <w:t>WETVAT is a spreadsheet-based tool. The tool comprises s</w:t>
      </w:r>
      <w:r w:rsidR="000816D0">
        <w:t>even</w:t>
      </w:r>
      <w:r>
        <w:t xml:space="preserve"> linked worksheets in a single Excel file. All the individual worksheets are integrated into the seven-step process described in the previous section (see Figure </w:t>
      </w:r>
      <w:r w:rsidR="0020241D">
        <w:t>3</w:t>
      </w:r>
      <w:r>
        <w:t xml:space="preserve">). The </w:t>
      </w:r>
      <w:r w:rsidR="00B452D6">
        <w:t xml:space="preserve">approach to completing and interpreting the </w:t>
      </w:r>
      <w:r>
        <w:t>s</w:t>
      </w:r>
      <w:r w:rsidR="000816D0">
        <w:t>even</w:t>
      </w:r>
      <w:r>
        <w:t xml:space="preserve"> individual worksheets </w:t>
      </w:r>
      <w:r w:rsidR="00B452D6">
        <w:t>is</w:t>
      </w:r>
      <w:r>
        <w:t xml:space="preserve"> described below.</w:t>
      </w:r>
    </w:p>
    <w:p w14:paraId="6144168C" w14:textId="77777777" w:rsidR="00AC30FC" w:rsidRDefault="00AC30FC" w:rsidP="00AC30FC"/>
    <w:p w14:paraId="1E01B86A" w14:textId="036D8275" w:rsidR="00AC30FC" w:rsidRDefault="002534BC" w:rsidP="003D4902">
      <w:pPr>
        <w:jc w:val="center"/>
      </w:pPr>
      <w:r w:rsidRPr="002534BC">
        <w:rPr>
          <w:noProof/>
        </w:rPr>
        <w:drawing>
          <wp:inline distT="0" distB="0" distL="0" distR="0" wp14:anchorId="1B3285B8" wp14:editId="0051D50B">
            <wp:extent cx="5400000" cy="3676843"/>
            <wp:effectExtent l="0" t="0" r="0" b="0"/>
            <wp:docPr id="2" name="Picture 1">
              <a:extLst xmlns:a="http://schemas.openxmlformats.org/drawingml/2006/main">
                <a:ext uri="{FF2B5EF4-FFF2-40B4-BE49-F238E27FC236}">
                  <a16:creationId xmlns:a16="http://schemas.microsoft.com/office/drawing/2014/main" id="{6D38718C-FB06-D1B3-EC3B-2EBA60868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D38718C-FB06-D1B3-EC3B-2EBA60868542}"/>
                        </a:ext>
                      </a:extLst>
                    </pic:cNvPr>
                    <pic:cNvPicPr>
                      <a:picLocks noChangeAspect="1"/>
                    </pic:cNvPicPr>
                  </pic:nvPicPr>
                  <pic:blipFill>
                    <a:blip r:embed="rId10"/>
                    <a:stretch>
                      <a:fillRect/>
                    </a:stretch>
                  </pic:blipFill>
                  <pic:spPr>
                    <a:xfrm>
                      <a:off x="0" y="0"/>
                      <a:ext cx="5400000" cy="3676843"/>
                    </a:xfrm>
                    <a:prstGeom prst="rect">
                      <a:avLst/>
                    </a:prstGeom>
                  </pic:spPr>
                </pic:pic>
              </a:graphicData>
            </a:graphic>
          </wp:inline>
        </w:drawing>
      </w:r>
    </w:p>
    <w:p w14:paraId="2ECB7714" w14:textId="77777777" w:rsidR="00AC30FC" w:rsidRDefault="00AC30FC" w:rsidP="00AC30FC"/>
    <w:p w14:paraId="12E6B04B" w14:textId="7171E94C" w:rsidR="00AC30FC" w:rsidRDefault="00AC30FC" w:rsidP="00AC30FC">
      <w:pPr>
        <w:rPr>
          <w:b/>
          <w:bCs/>
        </w:rPr>
      </w:pPr>
      <w:r w:rsidRPr="005A63FF">
        <w:rPr>
          <w:b/>
          <w:bCs/>
        </w:rPr>
        <w:t>Fig</w:t>
      </w:r>
      <w:r>
        <w:rPr>
          <w:b/>
          <w:bCs/>
        </w:rPr>
        <w:t>ure</w:t>
      </w:r>
      <w:r w:rsidRPr="005A63FF">
        <w:rPr>
          <w:b/>
          <w:bCs/>
        </w:rPr>
        <w:t xml:space="preserve"> </w:t>
      </w:r>
      <w:r w:rsidR="0020241D">
        <w:rPr>
          <w:b/>
          <w:bCs/>
        </w:rPr>
        <w:t>3</w:t>
      </w:r>
      <w:r>
        <w:rPr>
          <w:b/>
          <w:bCs/>
        </w:rPr>
        <w:t>.</w:t>
      </w:r>
      <w:r w:rsidRPr="005A63FF">
        <w:rPr>
          <w:b/>
          <w:bCs/>
        </w:rPr>
        <w:t xml:space="preserve"> </w:t>
      </w:r>
      <w:r>
        <w:rPr>
          <w:b/>
          <w:bCs/>
        </w:rPr>
        <w:t>The s</w:t>
      </w:r>
      <w:r w:rsidR="000816D0">
        <w:rPr>
          <w:b/>
          <w:bCs/>
        </w:rPr>
        <w:t>even</w:t>
      </w:r>
      <w:r>
        <w:rPr>
          <w:b/>
          <w:bCs/>
        </w:rPr>
        <w:t xml:space="preserve"> worksheets </w:t>
      </w:r>
      <w:r w:rsidR="00AF550B">
        <w:rPr>
          <w:b/>
          <w:bCs/>
        </w:rPr>
        <w:t xml:space="preserve">(numbered) </w:t>
      </w:r>
      <w:r>
        <w:rPr>
          <w:b/>
          <w:bCs/>
        </w:rPr>
        <w:t xml:space="preserve">integrated into the seven-step </w:t>
      </w:r>
      <w:r w:rsidR="000816D0">
        <w:rPr>
          <w:b/>
          <w:bCs/>
        </w:rPr>
        <w:t xml:space="preserve">application of </w:t>
      </w:r>
      <w:r>
        <w:rPr>
          <w:b/>
          <w:bCs/>
        </w:rPr>
        <w:t xml:space="preserve">the </w:t>
      </w:r>
      <w:r w:rsidR="00AF550B">
        <w:rPr>
          <w:b/>
          <w:bCs/>
        </w:rPr>
        <w:t xml:space="preserve">core </w:t>
      </w:r>
      <w:r>
        <w:rPr>
          <w:b/>
          <w:bCs/>
        </w:rPr>
        <w:t>WETVAT</w:t>
      </w:r>
      <w:r w:rsidR="000816D0">
        <w:rPr>
          <w:b/>
          <w:bCs/>
        </w:rPr>
        <w:t xml:space="preserve"> tool within the wrapper</w:t>
      </w:r>
      <w:r>
        <w:rPr>
          <w:b/>
          <w:bCs/>
        </w:rPr>
        <w:t xml:space="preserve">.  </w:t>
      </w:r>
    </w:p>
    <w:p w14:paraId="7FEEEB55" w14:textId="77777777" w:rsidR="006C2750" w:rsidRPr="00AC30FC" w:rsidRDefault="006C2750" w:rsidP="006C2750"/>
    <w:p w14:paraId="39AEF05D" w14:textId="3B7BADE3" w:rsidR="005F63A6" w:rsidRDefault="006C2750" w:rsidP="000816D0">
      <w:r>
        <w:t>Application of WETVAT begins with assessment planning</w:t>
      </w:r>
      <w:r w:rsidR="00837E35">
        <w:t xml:space="preserve"> as described in the previous section. Once the site (or sites) to be assessed</w:t>
      </w:r>
      <w:r w:rsidR="005F63A6">
        <w:t xml:space="preserve"> has been defined, the spreadsheet tool can be applied and the seven linked worksheets can be completed. </w:t>
      </w:r>
    </w:p>
    <w:p w14:paraId="06CC4DC5" w14:textId="77777777" w:rsidR="002B5CB4" w:rsidRDefault="002B5CB4" w:rsidP="000816D0"/>
    <w:p w14:paraId="5407233E" w14:textId="77777777" w:rsidR="002B5CB4" w:rsidRDefault="002B5CB4" w:rsidP="002B5CB4">
      <w:pPr>
        <w:pStyle w:val="Heading2"/>
      </w:pPr>
      <w:bookmarkStart w:id="14" w:name="_Toc185328120"/>
      <w:bookmarkStart w:id="15" w:name="_Toc187218322"/>
      <w:r>
        <w:t>Worksheet 1. Start Page</w:t>
      </w:r>
      <w:bookmarkEnd w:id="14"/>
      <w:bookmarkEnd w:id="15"/>
    </w:p>
    <w:p w14:paraId="30DFE0D6" w14:textId="756BAF6B" w:rsidR="002B5CB4" w:rsidRDefault="002B5CB4" w:rsidP="002B5CB4">
      <w:r>
        <w:t xml:space="preserve">Information about the wetland under assessment, the assessor and the date of the assessment is entered into the Start Page (Figure </w:t>
      </w:r>
      <w:r w:rsidR="003F7E56">
        <w:t>4</w:t>
      </w:r>
      <w:r>
        <w:t>). This information is entered into the grey cells. The Start Page also provides a cross-check to ensure that the information needed to conduct a vulnerability assessment using the WETVAT is complete. The assessment status of the ecosystem components, services and threats should be red upon commencing a new assessment. Once all the required information has been entered, the status will change from red to green.</w:t>
      </w:r>
    </w:p>
    <w:p w14:paraId="17C1327C" w14:textId="77777777" w:rsidR="002B5CB4" w:rsidRDefault="002B5CB4" w:rsidP="002B5CB4"/>
    <w:p w14:paraId="69BA701F" w14:textId="77777777" w:rsidR="002B5CB4" w:rsidRDefault="002B5CB4" w:rsidP="002B5CB4">
      <w:pPr>
        <w:jc w:val="center"/>
      </w:pPr>
      <w:r>
        <w:rPr>
          <w:noProof/>
        </w:rPr>
        <w:lastRenderedPageBreak/>
        <w:drawing>
          <wp:inline distT="0" distB="0" distL="0" distR="0" wp14:anchorId="49638669" wp14:editId="1A1BBBEE">
            <wp:extent cx="5760000" cy="3132072"/>
            <wp:effectExtent l="19050" t="19050" r="12700" b="11430"/>
            <wp:docPr id="2137165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65417" name=""/>
                    <pic:cNvPicPr/>
                  </pic:nvPicPr>
                  <pic:blipFill>
                    <a:blip r:embed="rId11"/>
                    <a:stretch>
                      <a:fillRect/>
                    </a:stretch>
                  </pic:blipFill>
                  <pic:spPr>
                    <a:xfrm>
                      <a:off x="0" y="0"/>
                      <a:ext cx="5760000" cy="3132072"/>
                    </a:xfrm>
                    <a:prstGeom prst="rect">
                      <a:avLst/>
                    </a:prstGeom>
                    <a:ln>
                      <a:solidFill>
                        <a:schemeClr val="bg1">
                          <a:lumMod val="50000"/>
                        </a:schemeClr>
                      </a:solidFill>
                    </a:ln>
                  </pic:spPr>
                </pic:pic>
              </a:graphicData>
            </a:graphic>
          </wp:inline>
        </w:drawing>
      </w:r>
    </w:p>
    <w:p w14:paraId="306C547E" w14:textId="77777777" w:rsidR="002B5CB4" w:rsidRDefault="002B5CB4" w:rsidP="002B5CB4"/>
    <w:p w14:paraId="46F22995" w14:textId="2BFFEFD6" w:rsidR="002B5CB4" w:rsidRDefault="002B5CB4" w:rsidP="002B5CB4">
      <w:r w:rsidRPr="005A63FF">
        <w:rPr>
          <w:b/>
          <w:bCs/>
        </w:rPr>
        <w:t>Fig</w:t>
      </w:r>
      <w:r>
        <w:rPr>
          <w:b/>
          <w:bCs/>
        </w:rPr>
        <w:t>ure</w:t>
      </w:r>
      <w:r w:rsidRPr="005A63FF">
        <w:rPr>
          <w:b/>
          <w:bCs/>
        </w:rPr>
        <w:t xml:space="preserve"> </w:t>
      </w:r>
      <w:r w:rsidR="003F7E56">
        <w:rPr>
          <w:b/>
          <w:bCs/>
        </w:rPr>
        <w:t>4</w:t>
      </w:r>
      <w:r>
        <w:rPr>
          <w:b/>
          <w:bCs/>
        </w:rPr>
        <w:t>.</w:t>
      </w:r>
      <w:r w:rsidRPr="005A63FF">
        <w:rPr>
          <w:b/>
          <w:bCs/>
        </w:rPr>
        <w:t xml:space="preserve"> </w:t>
      </w:r>
      <w:r>
        <w:rPr>
          <w:b/>
          <w:bCs/>
        </w:rPr>
        <w:t>Worksheet 1. Start Page.</w:t>
      </w:r>
    </w:p>
    <w:p w14:paraId="533221BA" w14:textId="77777777" w:rsidR="002B5CB4" w:rsidRDefault="002B5CB4" w:rsidP="002B5CB4"/>
    <w:p w14:paraId="4544CC4A" w14:textId="77777777" w:rsidR="002B5CB4" w:rsidRDefault="002B5CB4" w:rsidP="002B5CB4">
      <w:r>
        <w:t>Once an assessment purpose has been defined it is necessary to collect and collate data to provide inputs to the spreadsheet tool.</w:t>
      </w:r>
    </w:p>
    <w:p w14:paraId="7B5E060D" w14:textId="77777777" w:rsidR="002B5CB4" w:rsidRPr="00AC30FC" w:rsidRDefault="002B5CB4" w:rsidP="002B5CB4"/>
    <w:p w14:paraId="611B1263" w14:textId="77777777" w:rsidR="002B5CB4" w:rsidRPr="006D125B" w:rsidRDefault="002B5CB4" w:rsidP="002B5CB4">
      <w:pPr>
        <w:pStyle w:val="Heading2"/>
      </w:pPr>
      <w:bookmarkStart w:id="16" w:name="_Toc187218323"/>
      <w:r>
        <w:t>Worksheet 2. Ecosystem components</w:t>
      </w:r>
      <w:bookmarkEnd w:id="16"/>
    </w:p>
    <w:p w14:paraId="669D4EEE" w14:textId="77777777" w:rsidR="002B5CB4" w:rsidRDefault="002B5CB4" w:rsidP="002B5CB4">
      <w:r>
        <w:t>Ecosystem components should ideally assess genetic, species and ecosystem diversity. Information on the ecosystem components (or effectively the biodiversity importance of the site) is entered into Worksheet 2 under five categories:</w:t>
      </w:r>
    </w:p>
    <w:p w14:paraId="3BEA010A" w14:textId="77777777" w:rsidR="002B5CB4" w:rsidRDefault="002B5CB4" w:rsidP="002B5CB4"/>
    <w:p w14:paraId="1B36AAC9" w14:textId="77777777" w:rsidR="002B5CB4" w:rsidRDefault="002B5CB4" w:rsidP="002B5CB4">
      <w:pPr>
        <w:pStyle w:val="ListParagraph"/>
        <w:numPr>
          <w:ilvl w:val="0"/>
          <w:numId w:val="9"/>
        </w:numPr>
      </w:pPr>
      <w:r>
        <w:t>Wetland dependent fauna (fauna that depend on a wetland for any point in their life cycle)</w:t>
      </w:r>
    </w:p>
    <w:p w14:paraId="1B42A5CE" w14:textId="77777777" w:rsidR="002B5CB4" w:rsidRDefault="002B5CB4" w:rsidP="002B5CB4">
      <w:pPr>
        <w:pStyle w:val="ListParagraph"/>
        <w:numPr>
          <w:ilvl w:val="0"/>
          <w:numId w:val="9"/>
        </w:numPr>
      </w:pPr>
      <w:r>
        <w:t>Wetland dependent flora (flora that depend on a wetland for any point in their life cycle)</w:t>
      </w:r>
    </w:p>
    <w:p w14:paraId="66DF9FEF" w14:textId="77777777" w:rsidR="002B5CB4" w:rsidRDefault="002B5CB4" w:rsidP="002B5CB4">
      <w:pPr>
        <w:pStyle w:val="ListParagraph"/>
        <w:numPr>
          <w:ilvl w:val="0"/>
          <w:numId w:val="9"/>
        </w:numPr>
      </w:pPr>
      <w:r>
        <w:t>Habitat diversity (the diversity of wetland habitats within a site)</w:t>
      </w:r>
    </w:p>
    <w:p w14:paraId="2C077455" w14:textId="77777777" w:rsidR="002B5CB4" w:rsidRDefault="002B5CB4" w:rsidP="002B5CB4">
      <w:pPr>
        <w:pStyle w:val="ListParagraph"/>
        <w:numPr>
          <w:ilvl w:val="0"/>
          <w:numId w:val="9"/>
        </w:numPr>
      </w:pPr>
      <w:r>
        <w:t>Genetic diversity (specific genetic diversity associated with the site)</w:t>
      </w:r>
    </w:p>
    <w:p w14:paraId="3506B8EC" w14:textId="77777777" w:rsidR="002B5CB4" w:rsidRDefault="002B5CB4" w:rsidP="002B5CB4">
      <w:pPr>
        <w:pStyle w:val="ListParagraph"/>
        <w:numPr>
          <w:ilvl w:val="0"/>
          <w:numId w:val="9"/>
        </w:numPr>
      </w:pPr>
      <w:r>
        <w:t xml:space="preserve">Other </w:t>
      </w:r>
      <w:r w:rsidRPr="00DE1AEA">
        <w:t>ecological</w:t>
      </w:r>
      <w:r>
        <w:t xml:space="preserve"> values (other noteworthy values not captured in the other categories. These may include other ecological or geo-diversity features of note)</w:t>
      </w:r>
    </w:p>
    <w:p w14:paraId="5DF0F99E" w14:textId="77777777" w:rsidR="002B5CB4" w:rsidRDefault="002B5CB4" w:rsidP="002B5CB4"/>
    <w:p w14:paraId="00A511F9" w14:textId="77777777" w:rsidR="002B5CB4" w:rsidRDefault="002B5CB4" w:rsidP="002B5CB4">
      <w:r>
        <w:t xml:space="preserve">Data are rarely available to assess these aspects fully but information on endangered species should be available. Potential data sources are given in </w:t>
      </w:r>
      <w:r w:rsidRPr="00A20A2E">
        <w:rPr>
          <w:rFonts w:cs="Calibri"/>
          <w:szCs w:val="24"/>
        </w:rPr>
        <w:t xml:space="preserve">Table </w:t>
      </w:r>
      <w:r>
        <w:rPr>
          <w:rFonts w:cs="Calibri"/>
          <w:szCs w:val="24"/>
        </w:rPr>
        <w:t>1 and below</w:t>
      </w:r>
      <w:r w:rsidRPr="00A20A2E">
        <w:rPr>
          <w:rFonts w:cs="Calibri"/>
          <w:szCs w:val="24"/>
        </w:rPr>
        <w:t>.</w:t>
      </w:r>
      <w:r>
        <w:t xml:space="preserve"> Data collection includes all data and information required by WETVAT. This starts with data for input into worksheets 2 and 3. Data are available from many sources. Some examples are provided here. </w:t>
      </w:r>
    </w:p>
    <w:p w14:paraId="73DE960F" w14:textId="77777777" w:rsidR="002B5CB4" w:rsidRDefault="002B5CB4" w:rsidP="002B5CB4"/>
    <w:p w14:paraId="3D2FB70F" w14:textId="77777777" w:rsidR="002B5CB4" w:rsidRPr="002B5CB4" w:rsidRDefault="002B5CB4" w:rsidP="002B5CB4">
      <w:pPr>
        <w:pStyle w:val="Heading3"/>
      </w:pPr>
      <w:bookmarkStart w:id="17" w:name="_Toc185328122"/>
      <w:bookmarkStart w:id="18" w:name="_Toc187218324"/>
      <w:r w:rsidRPr="002B5CB4">
        <w:t>Global databases</w:t>
      </w:r>
      <w:bookmarkEnd w:id="17"/>
      <w:bookmarkEnd w:id="18"/>
    </w:p>
    <w:p w14:paraId="6A8E8CCB" w14:textId="06AB96E9" w:rsidR="002B5CB4" w:rsidRDefault="002B5CB4" w:rsidP="002B5CB4">
      <w:r w:rsidRPr="00C266B3">
        <w:t>The IUCN Red List is a critical indicator of the health of the world’s biodiversity</w:t>
      </w:r>
      <w:r>
        <w:t xml:space="preserve"> (Figure </w:t>
      </w:r>
      <w:r w:rsidR="003F7E56">
        <w:t>5</w:t>
      </w:r>
      <w:r>
        <w:t>)</w:t>
      </w:r>
      <w:r w:rsidRPr="00C266B3">
        <w:t xml:space="preserve">. </w:t>
      </w:r>
      <w:r>
        <w:t>This provides a</w:t>
      </w:r>
      <w:r w:rsidRPr="00C266B3">
        <w:t xml:space="preserve"> powerful tool to inform and catalyse action for biodiversity conservation and policy change, critical to protecting the natural resources we need to survive. It provides information about range, population size, habitat and ecology, use and/or trade, threats, and conservation actions that will help inform </w:t>
      </w:r>
      <w:r>
        <w:t xml:space="preserve">vulnerability assessments and </w:t>
      </w:r>
      <w:r w:rsidRPr="00C266B3">
        <w:t>necessary conservation decisions.</w:t>
      </w:r>
    </w:p>
    <w:p w14:paraId="79BC397C" w14:textId="77777777" w:rsidR="002B5CB4" w:rsidRDefault="002B5CB4" w:rsidP="002B5CB4"/>
    <w:p w14:paraId="44F63FE9" w14:textId="77777777" w:rsidR="002B5CB4" w:rsidRDefault="002B5CB4" w:rsidP="002B5CB4">
      <w:pPr>
        <w:jc w:val="center"/>
      </w:pPr>
      <w:r w:rsidRPr="00C266B3">
        <w:rPr>
          <w:noProof/>
        </w:rPr>
        <w:lastRenderedPageBreak/>
        <w:drawing>
          <wp:inline distT="0" distB="0" distL="0" distR="0" wp14:anchorId="4454FCC6" wp14:editId="0B7207BB">
            <wp:extent cx="5040000" cy="3172742"/>
            <wp:effectExtent l="19050" t="19050" r="27305" b="27940"/>
            <wp:docPr id="1560444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152" name="Picture 1" descr="A screenshot of a computer&#10;&#10;Description automatically generated"/>
                    <pic:cNvPicPr/>
                  </pic:nvPicPr>
                  <pic:blipFill rotWithShape="1">
                    <a:blip r:embed="rId12"/>
                    <a:srcRect l="15105" t="13881" r="12078" b="4626"/>
                    <a:stretch/>
                  </pic:blipFill>
                  <pic:spPr bwMode="auto">
                    <a:xfrm>
                      <a:off x="0" y="0"/>
                      <a:ext cx="5040000" cy="317274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5FE9CD8" w14:textId="77777777" w:rsidR="002B5CB4" w:rsidRDefault="002B5CB4" w:rsidP="002B5CB4">
      <w:pPr>
        <w:rPr>
          <w:b/>
          <w:bCs/>
        </w:rPr>
      </w:pPr>
    </w:p>
    <w:p w14:paraId="03D3E416" w14:textId="637EE974" w:rsidR="002B5CB4" w:rsidRPr="000302AE" w:rsidRDefault="002B5CB4" w:rsidP="002B5CB4">
      <w:r w:rsidRPr="006D0C24">
        <w:rPr>
          <w:b/>
          <w:bCs/>
        </w:rPr>
        <w:t xml:space="preserve">Figure </w:t>
      </w:r>
      <w:r w:rsidR="003F7E56">
        <w:rPr>
          <w:b/>
          <w:bCs/>
        </w:rPr>
        <w:t>5</w:t>
      </w:r>
      <w:r>
        <w:rPr>
          <w:b/>
          <w:bCs/>
        </w:rPr>
        <w:t>.</w:t>
      </w:r>
      <w:r w:rsidRPr="006D0C24">
        <w:rPr>
          <w:b/>
          <w:bCs/>
        </w:rPr>
        <w:t xml:space="preserve"> </w:t>
      </w:r>
      <w:r>
        <w:rPr>
          <w:b/>
          <w:bCs/>
        </w:rPr>
        <w:t>IUCN Red List</w:t>
      </w:r>
      <w:r>
        <w:t>. (</w:t>
      </w:r>
      <w:r w:rsidRPr="000302AE">
        <w:t>https://www.iucnredlist.org/</w:t>
      </w:r>
      <w:r>
        <w:t>)</w:t>
      </w:r>
    </w:p>
    <w:p w14:paraId="72E1DCC2" w14:textId="77777777" w:rsidR="002B5CB4" w:rsidRDefault="002B5CB4" w:rsidP="002B5CB4"/>
    <w:p w14:paraId="5DDEE43A" w14:textId="1E5C9806" w:rsidR="002B5CB4" w:rsidRDefault="002B5CB4" w:rsidP="002B5CB4">
      <w:r>
        <w:t xml:space="preserve">Birdlife International has a </w:t>
      </w:r>
      <w:r w:rsidRPr="00C644A8">
        <w:t xml:space="preserve">network of over 2 million birders, scientists and local volunteers </w:t>
      </w:r>
      <w:r>
        <w:t xml:space="preserve">who </w:t>
      </w:r>
      <w:r w:rsidRPr="00C644A8">
        <w:t>help track, follow, analyse, conserve and understand every bird species in the world.</w:t>
      </w:r>
      <w:r>
        <w:t xml:space="preserve"> Data are available through the Birdlife DataZone (Figure </w:t>
      </w:r>
      <w:r w:rsidR="003F7E56">
        <w:t>6</w:t>
      </w:r>
      <w:r>
        <w:t xml:space="preserve">). </w:t>
      </w:r>
    </w:p>
    <w:p w14:paraId="4AE678AF" w14:textId="77777777" w:rsidR="002B5CB4" w:rsidRDefault="002B5CB4" w:rsidP="002B5CB4"/>
    <w:p w14:paraId="06B0B5D5" w14:textId="77777777" w:rsidR="002B5CB4" w:rsidRDefault="002B5CB4" w:rsidP="002B5CB4">
      <w:pPr>
        <w:jc w:val="center"/>
      </w:pPr>
      <w:r>
        <w:rPr>
          <w:noProof/>
        </w:rPr>
        <w:drawing>
          <wp:inline distT="0" distB="0" distL="0" distR="0" wp14:anchorId="309F5592" wp14:editId="6BA28433">
            <wp:extent cx="5040000" cy="2691125"/>
            <wp:effectExtent l="19050" t="19050" r="27305" b="14605"/>
            <wp:docPr id="208624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4844" name=""/>
                    <pic:cNvPicPr/>
                  </pic:nvPicPr>
                  <pic:blipFill rotWithShape="1">
                    <a:blip r:embed="rId13"/>
                    <a:srcRect l="1447" t="1016" r="841" b="10012"/>
                    <a:stretch/>
                  </pic:blipFill>
                  <pic:spPr bwMode="auto">
                    <a:xfrm>
                      <a:off x="0" y="0"/>
                      <a:ext cx="5040000" cy="269112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3C6134" w14:textId="77777777" w:rsidR="002B5CB4" w:rsidRDefault="002B5CB4" w:rsidP="002B5CB4">
      <w:pPr>
        <w:rPr>
          <w:b/>
          <w:bCs/>
        </w:rPr>
      </w:pPr>
    </w:p>
    <w:p w14:paraId="5B69E3E7" w14:textId="11418E7B" w:rsidR="002B5CB4" w:rsidRDefault="002B5CB4" w:rsidP="002B5CB4">
      <w:r w:rsidRPr="006D0C24">
        <w:rPr>
          <w:b/>
          <w:bCs/>
        </w:rPr>
        <w:t xml:space="preserve">Figure </w:t>
      </w:r>
      <w:r w:rsidR="003F7E56">
        <w:rPr>
          <w:b/>
          <w:bCs/>
        </w:rPr>
        <w:t>6</w:t>
      </w:r>
      <w:r>
        <w:rPr>
          <w:b/>
          <w:bCs/>
        </w:rPr>
        <w:t>.</w:t>
      </w:r>
      <w:r w:rsidRPr="006D0C24">
        <w:rPr>
          <w:b/>
          <w:bCs/>
        </w:rPr>
        <w:t xml:space="preserve"> </w:t>
      </w:r>
      <w:r>
        <w:rPr>
          <w:b/>
          <w:bCs/>
        </w:rPr>
        <w:t xml:space="preserve">Birdlife DataZone. </w:t>
      </w:r>
      <w:r w:rsidRPr="000302AE">
        <w:t>(</w:t>
      </w:r>
      <w:r w:rsidRPr="00DE1AEA">
        <w:t>https://datazone.birdlife.org/home</w:t>
      </w:r>
      <w:r>
        <w:t>)</w:t>
      </w:r>
    </w:p>
    <w:p w14:paraId="0858F0DC" w14:textId="77777777" w:rsidR="002B5CB4" w:rsidRDefault="002B5CB4" w:rsidP="002B5CB4">
      <w:pPr>
        <w:pStyle w:val="Heading3"/>
      </w:pPr>
      <w:bookmarkStart w:id="19" w:name="_Toc185328123"/>
    </w:p>
    <w:p w14:paraId="571CD687" w14:textId="77777777" w:rsidR="002B5CB4" w:rsidRPr="00F214C2" w:rsidRDefault="002B5CB4" w:rsidP="002B5CB4">
      <w:pPr>
        <w:pStyle w:val="Heading3"/>
      </w:pPr>
      <w:bookmarkStart w:id="20" w:name="_Toc187218325"/>
      <w:bookmarkStart w:id="21" w:name="_Toc185328124"/>
      <w:bookmarkEnd w:id="19"/>
      <w:r>
        <w:t xml:space="preserve">National </w:t>
      </w:r>
      <w:r w:rsidRPr="00F214C2">
        <w:t>datab</w:t>
      </w:r>
      <w:r>
        <w:t>a</w:t>
      </w:r>
      <w:r w:rsidRPr="00F214C2">
        <w:t>ses</w:t>
      </w:r>
      <w:bookmarkEnd w:id="20"/>
    </w:p>
    <w:p w14:paraId="085ED223" w14:textId="77777777" w:rsidR="002B5CB4" w:rsidRDefault="002B5CB4" w:rsidP="002B5CB4">
      <w:r>
        <w:t>In most countries national governments and NGOs hold information on nationally important floral and faunal species, for example Ministries of Environment.</w:t>
      </w:r>
    </w:p>
    <w:p w14:paraId="38B03B11" w14:textId="77777777" w:rsidR="002B5CB4" w:rsidRDefault="002B5CB4" w:rsidP="002B5CB4">
      <w:pPr>
        <w:pStyle w:val="Heading3"/>
      </w:pPr>
    </w:p>
    <w:p w14:paraId="5BD6D769" w14:textId="77777777" w:rsidR="002B5CB4" w:rsidRPr="00C644A8" w:rsidRDefault="002B5CB4" w:rsidP="002B5CB4">
      <w:pPr>
        <w:pStyle w:val="Heading3"/>
      </w:pPr>
      <w:bookmarkStart w:id="22" w:name="_Toc187218326"/>
      <w:r w:rsidRPr="00C644A8">
        <w:t>Site databas</w:t>
      </w:r>
      <w:r>
        <w:t>es</w:t>
      </w:r>
      <w:bookmarkEnd w:id="21"/>
      <w:bookmarkEnd w:id="22"/>
    </w:p>
    <w:p w14:paraId="5C12C7FC" w14:textId="77777777" w:rsidR="002B5CB4" w:rsidRDefault="002B5CB4" w:rsidP="002B5CB4">
      <w:r>
        <w:t>Data are available for many wetlands from surveys undertaken by site staff or local NGOs.</w:t>
      </w:r>
    </w:p>
    <w:p w14:paraId="578EFD84" w14:textId="771361B4" w:rsidR="002B5CB4" w:rsidRDefault="002B5CB4" w:rsidP="002B5CB4">
      <w:r>
        <w:lastRenderedPageBreak/>
        <w:t xml:space="preserve">The Ramsar Sites Information Service (RSIS) provides online information on wetlands that have been designated as internationally important (Figure </w:t>
      </w:r>
      <w:r w:rsidR="003F7E56">
        <w:t>7</w:t>
      </w:r>
      <w:r>
        <w:t xml:space="preserve">). This contains all Site information provided by the Contracting Parties to the Convention. The database is searchable and holds information on the wetland types, ecology, land uses, threats, hydrological values of each designated Wetland of International Importance. </w:t>
      </w:r>
    </w:p>
    <w:p w14:paraId="23A08B2B" w14:textId="77777777" w:rsidR="002B5CB4" w:rsidRDefault="002B5CB4" w:rsidP="002B5CB4"/>
    <w:p w14:paraId="6107BEC5" w14:textId="77777777" w:rsidR="002B5CB4" w:rsidRDefault="002B5CB4" w:rsidP="002B5CB4">
      <w:pPr>
        <w:jc w:val="center"/>
      </w:pPr>
      <w:r w:rsidRPr="00FC271E">
        <w:rPr>
          <w:noProof/>
        </w:rPr>
        <w:drawing>
          <wp:inline distT="0" distB="0" distL="0" distR="0" wp14:anchorId="54B68147" wp14:editId="788A583B">
            <wp:extent cx="5040000" cy="2901376"/>
            <wp:effectExtent l="19050" t="19050" r="27305" b="13335"/>
            <wp:docPr id="21647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73761" name=""/>
                    <pic:cNvPicPr/>
                  </pic:nvPicPr>
                  <pic:blipFill>
                    <a:blip r:embed="rId14"/>
                    <a:stretch>
                      <a:fillRect/>
                    </a:stretch>
                  </pic:blipFill>
                  <pic:spPr>
                    <a:xfrm>
                      <a:off x="0" y="0"/>
                      <a:ext cx="5040000" cy="2901376"/>
                    </a:xfrm>
                    <a:prstGeom prst="rect">
                      <a:avLst/>
                    </a:prstGeom>
                    <a:ln>
                      <a:solidFill>
                        <a:schemeClr val="bg1">
                          <a:lumMod val="85000"/>
                        </a:schemeClr>
                      </a:solidFill>
                    </a:ln>
                  </pic:spPr>
                </pic:pic>
              </a:graphicData>
            </a:graphic>
          </wp:inline>
        </w:drawing>
      </w:r>
    </w:p>
    <w:p w14:paraId="012E76B8" w14:textId="77777777" w:rsidR="002B5CB4" w:rsidRDefault="002B5CB4" w:rsidP="002B5CB4">
      <w:pPr>
        <w:rPr>
          <w:b/>
          <w:bCs/>
        </w:rPr>
      </w:pPr>
    </w:p>
    <w:p w14:paraId="6E8D1A94" w14:textId="12CC7E78" w:rsidR="002B5CB4" w:rsidRDefault="002B5CB4" w:rsidP="002B5CB4">
      <w:pPr>
        <w:rPr>
          <w:b/>
          <w:bCs/>
        </w:rPr>
      </w:pPr>
      <w:r w:rsidRPr="006D0C24">
        <w:rPr>
          <w:b/>
          <w:bCs/>
        </w:rPr>
        <w:t xml:space="preserve">Figure </w:t>
      </w:r>
      <w:r w:rsidR="003F7E56">
        <w:rPr>
          <w:b/>
          <w:bCs/>
        </w:rPr>
        <w:t>7</w:t>
      </w:r>
      <w:r>
        <w:rPr>
          <w:b/>
          <w:bCs/>
        </w:rPr>
        <w:t>.</w:t>
      </w:r>
      <w:r w:rsidRPr="006D0C24">
        <w:rPr>
          <w:b/>
          <w:bCs/>
        </w:rPr>
        <w:t xml:space="preserve"> Ramsar Site Information System</w:t>
      </w:r>
      <w:r w:rsidRPr="00833F6A">
        <w:t xml:space="preserve"> </w:t>
      </w:r>
      <w:r>
        <w:t>(</w:t>
      </w:r>
      <w:r w:rsidRPr="007C4678">
        <w:t>https://rsis.ramsar.org/</w:t>
      </w:r>
      <w:r>
        <w:t>)</w:t>
      </w:r>
    </w:p>
    <w:p w14:paraId="36418046" w14:textId="77777777" w:rsidR="002B5CB4" w:rsidRDefault="002B5CB4" w:rsidP="002B5CB4"/>
    <w:p w14:paraId="09E2E103" w14:textId="77777777" w:rsidR="002B5CB4" w:rsidRDefault="002B5CB4" w:rsidP="002B5CB4">
      <w:r>
        <w:t>WETVAT uses a four-point scoring system for ecosystem components (Table 2). As a surrogate, it is possible to focus on species and habitats that are threatened, vulnerable or endangered according to IUCN criteria and use the Red List category to define the WETVAT score (Table 3). Similarly, it is possible to access other international, national or local data sources that will provide information on the status of different ecosystem components.</w:t>
      </w:r>
    </w:p>
    <w:p w14:paraId="5FDEF2ED" w14:textId="77777777" w:rsidR="002B5CB4" w:rsidRDefault="002B5CB4" w:rsidP="002B5CB4">
      <w:pPr>
        <w:rPr>
          <w:rFonts w:cs="Calibri"/>
        </w:rPr>
      </w:pPr>
    </w:p>
    <w:p w14:paraId="071A48D7" w14:textId="77777777" w:rsidR="002B5CB4" w:rsidRPr="006C2750" w:rsidRDefault="002B5CB4" w:rsidP="002B5CB4">
      <w:pPr>
        <w:pStyle w:val="Default"/>
        <w:rPr>
          <w:rFonts w:ascii="Calibri" w:hAnsi="Calibri" w:cs="Calibri"/>
          <w:b/>
          <w:bCs/>
          <w:color w:val="auto"/>
          <w:sz w:val="22"/>
          <w:szCs w:val="22"/>
        </w:rPr>
      </w:pPr>
      <w:r>
        <w:rPr>
          <w:rFonts w:ascii="Calibri" w:hAnsi="Calibri" w:cs="Calibri"/>
          <w:b/>
          <w:bCs/>
          <w:color w:val="auto"/>
          <w:sz w:val="22"/>
          <w:szCs w:val="22"/>
        </w:rPr>
        <w:t xml:space="preserve"> </w:t>
      </w:r>
      <w:r w:rsidRPr="006C2750">
        <w:rPr>
          <w:rFonts w:ascii="Calibri" w:hAnsi="Calibri" w:cs="Calibri"/>
          <w:b/>
          <w:bCs/>
          <w:color w:val="auto"/>
          <w:sz w:val="22"/>
          <w:szCs w:val="22"/>
        </w:rPr>
        <w:t>Table 1</w:t>
      </w:r>
      <w:r>
        <w:rPr>
          <w:rFonts w:ascii="Calibri" w:hAnsi="Calibri" w:cs="Calibri"/>
          <w:b/>
          <w:bCs/>
          <w:color w:val="auto"/>
          <w:sz w:val="22"/>
          <w:szCs w:val="22"/>
        </w:rPr>
        <w:t>.</w:t>
      </w:r>
      <w:r w:rsidRPr="006C2750">
        <w:rPr>
          <w:rFonts w:ascii="Calibri" w:hAnsi="Calibri" w:cs="Calibri"/>
          <w:b/>
          <w:bCs/>
          <w:color w:val="auto"/>
          <w:sz w:val="22"/>
          <w:szCs w:val="22"/>
        </w:rPr>
        <w:t xml:space="preserve"> </w:t>
      </w:r>
      <w:r>
        <w:rPr>
          <w:rFonts w:ascii="Calibri" w:hAnsi="Calibri" w:cs="Calibri"/>
          <w:b/>
          <w:bCs/>
          <w:color w:val="auto"/>
          <w:sz w:val="22"/>
          <w:szCs w:val="22"/>
        </w:rPr>
        <w:t>Examples of data sources for</w:t>
      </w:r>
      <w:r w:rsidRPr="006C2750">
        <w:rPr>
          <w:rFonts w:ascii="Calibri" w:hAnsi="Calibri" w:cs="Calibri"/>
          <w:b/>
          <w:bCs/>
          <w:color w:val="auto"/>
          <w:sz w:val="22"/>
          <w:szCs w:val="22"/>
        </w:rPr>
        <w:t xml:space="preserve"> ecosystem components</w:t>
      </w:r>
    </w:p>
    <w:p w14:paraId="1669124F" w14:textId="77777777" w:rsidR="002B5CB4" w:rsidRPr="000E679F" w:rsidRDefault="002B5CB4" w:rsidP="002B5CB4">
      <w:pPr>
        <w:pStyle w:val="Default"/>
        <w:rPr>
          <w:rFonts w:ascii="Arial" w:hAnsi="Arial" w:cs="Arial"/>
          <w:b/>
          <w:bCs/>
          <w:color w:val="auto"/>
        </w:rPr>
      </w:pP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6"/>
        <w:gridCol w:w="2976"/>
        <w:gridCol w:w="3402"/>
      </w:tblGrid>
      <w:tr w:rsidR="002B5CB4" w:rsidRPr="00242D05" w14:paraId="776FF111" w14:textId="77777777" w:rsidTr="00E906B9">
        <w:trPr>
          <w:trHeight w:val="283"/>
        </w:trPr>
        <w:tc>
          <w:tcPr>
            <w:tcW w:w="2596" w:type="dxa"/>
            <w:shd w:val="clear" w:color="auto" w:fill="B3E5A1" w:themeFill="accent6" w:themeFillTint="66"/>
            <w:vAlign w:val="center"/>
          </w:tcPr>
          <w:p w14:paraId="57F02F00" w14:textId="77777777" w:rsidR="002B5CB4" w:rsidRPr="00D121F7" w:rsidRDefault="002B5CB4" w:rsidP="00E906B9">
            <w:pPr>
              <w:jc w:val="center"/>
              <w:rPr>
                <w:rFonts w:cs="Calibri"/>
                <w:b/>
                <w:bCs/>
                <w:sz w:val="20"/>
                <w:szCs w:val="20"/>
              </w:rPr>
            </w:pPr>
            <w:bookmarkStart w:id="23" w:name="OLE_LINK1"/>
            <w:r w:rsidRPr="00D121F7">
              <w:rPr>
                <w:rFonts w:cs="Calibri"/>
                <w:b/>
                <w:bCs/>
                <w:sz w:val="20"/>
                <w:szCs w:val="20"/>
              </w:rPr>
              <w:t>Component</w:t>
            </w:r>
          </w:p>
        </w:tc>
        <w:tc>
          <w:tcPr>
            <w:tcW w:w="2976" w:type="dxa"/>
            <w:shd w:val="clear" w:color="auto" w:fill="B3E5A1" w:themeFill="accent6" w:themeFillTint="66"/>
            <w:vAlign w:val="center"/>
          </w:tcPr>
          <w:p w14:paraId="3447E5B9" w14:textId="77777777" w:rsidR="002B5CB4" w:rsidRPr="00D121F7" w:rsidRDefault="002B5CB4" w:rsidP="00E906B9">
            <w:pPr>
              <w:jc w:val="center"/>
              <w:rPr>
                <w:rFonts w:cs="Calibri"/>
                <w:b/>
                <w:bCs/>
                <w:sz w:val="20"/>
                <w:szCs w:val="20"/>
              </w:rPr>
            </w:pPr>
            <w:r w:rsidRPr="00D121F7">
              <w:rPr>
                <w:rFonts w:cs="Calibri"/>
                <w:b/>
                <w:bCs/>
                <w:sz w:val="20"/>
                <w:szCs w:val="20"/>
              </w:rPr>
              <w:t>Endangered Sp</w:t>
            </w:r>
            <w:r>
              <w:rPr>
                <w:rFonts w:cs="Calibri"/>
                <w:b/>
                <w:bCs/>
                <w:sz w:val="20"/>
                <w:szCs w:val="20"/>
              </w:rPr>
              <w:t>ecies</w:t>
            </w:r>
            <w:r w:rsidRPr="00D121F7">
              <w:rPr>
                <w:rFonts w:cs="Calibri"/>
                <w:b/>
                <w:bCs/>
                <w:sz w:val="20"/>
                <w:szCs w:val="20"/>
              </w:rPr>
              <w:t>/Habitat</w:t>
            </w:r>
          </w:p>
        </w:tc>
        <w:tc>
          <w:tcPr>
            <w:tcW w:w="3402" w:type="dxa"/>
            <w:shd w:val="clear" w:color="auto" w:fill="B3E5A1" w:themeFill="accent6" w:themeFillTint="66"/>
            <w:vAlign w:val="center"/>
          </w:tcPr>
          <w:p w14:paraId="4544B210" w14:textId="77777777" w:rsidR="002B5CB4" w:rsidRPr="00D121F7" w:rsidRDefault="002B5CB4" w:rsidP="00E906B9">
            <w:pPr>
              <w:jc w:val="center"/>
              <w:rPr>
                <w:rFonts w:cs="Calibri"/>
                <w:b/>
                <w:bCs/>
                <w:sz w:val="20"/>
                <w:szCs w:val="20"/>
              </w:rPr>
            </w:pPr>
            <w:r w:rsidRPr="00D121F7">
              <w:rPr>
                <w:rFonts w:cs="Calibri"/>
                <w:b/>
                <w:bCs/>
                <w:sz w:val="20"/>
                <w:szCs w:val="20"/>
              </w:rPr>
              <w:t>Presence in region</w:t>
            </w:r>
          </w:p>
        </w:tc>
      </w:tr>
      <w:tr w:rsidR="002B5CB4" w:rsidRPr="00242D05" w14:paraId="200D8C60" w14:textId="77777777" w:rsidTr="00E906B9">
        <w:trPr>
          <w:trHeight w:val="283"/>
        </w:trPr>
        <w:tc>
          <w:tcPr>
            <w:tcW w:w="2596" w:type="dxa"/>
            <w:shd w:val="clear" w:color="auto" w:fill="auto"/>
            <w:noWrap/>
          </w:tcPr>
          <w:p w14:paraId="1C80108A" w14:textId="77777777" w:rsidR="002B5CB4" w:rsidRPr="00D121F7" w:rsidRDefault="002B5CB4" w:rsidP="00E906B9">
            <w:pPr>
              <w:rPr>
                <w:rFonts w:cs="Calibri"/>
                <w:sz w:val="20"/>
                <w:szCs w:val="20"/>
              </w:rPr>
            </w:pPr>
            <w:r w:rsidRPr="00D121F7">
              <w:rPr>
                <w:rFonts w:cs="Calibri"/>
                <w:sz w:val="20"/>
                <w:szCs w:val="20"/>
              </w:rPr>
              <w:t>Wetland dependent fauna</w:t>
            </w:r>
          </w:p>
        </w:tc>
        <w:tc>
          <w:tcPr>
            <w:tcW w:w="2976" w:type="dxa"/>
            <w:vMerge w:val="restart"/>
            <w:shd w:val="clear" w:color="auto" w:fill="auto"/>
            <w:noWrap/>
          </w:tcPr>
          <w:p w14:paraId="78073F3E" w14:textId="77777777" w:rsidR="002B5CB4" w:rsidRPr="00D121F7" w:rsidRDefault="002B5CB4" w:rsidP="00E906B9">
            <w:pPr>
              <w:rPr>
                <w:rFonts w:cs="Calibri"/>
                <w:b/>
                <w:bCs/>
                <w:sz w:val="20"/>
                <w:szCs w:val="20"/>
              </w:rPr>
            </w:pPr>
            <w:r w:rsidRPr="00D121F7">
              <w:rPr>
                <w:rFonts w:cs="Calibri"/>
                <w:b/>
                <w:bCs/>
                <w:sz w:val="20"/>
                <w:szCs w:val="20"/>
              </w:rPr>
              <w:t>Data sources:</w:t>
            </w:r>
          </w:p>
          <w:p w14:paraId="491227CE" w14:textId="77777777" w:rsidR="002B5CB4" w:rsidRPr="00D121F7" w:rsidRDefault="002B5CB4" w:rsidP="00E906B9">
            <w:pPr>
              <w:rPr>
                <w:rFonts w:cs="Calibri"/>
                <w:bCs/>
                <w:sz w:val="20"/>
                <w:szCs w:val="20"/>
              </w:rPr>
            </w:pPr>
            <w:r w:rsidRPr="00D121F7">
              <w:rPr>
                <w:rFonts w:cs="Calibri"/>
                <w:bCs/>
                <w:sz w:val="20"/>
                <w:szCs w:val="20"/>
              </w:rPr>
              <w:t>Existing endangered species list e.g. IUCN Red List</w:t>
            </w:r>
          </w:p>
          <w:p w14:paraId="588DF475" w14:textId="77777777" w:rsidR="002B5CB4" w:rsidRPr="00D121F7" w:rsidRDefault="002B5CB4" w:rsidP="00E906B9">
            <w:pPr>
              <w:rPr>
                <w:rFonts w:cs="Calibri"/>
                <w:bCs/>
                <w:sz w:val="20"/>
                <w:szCs w:val="20"/>
              </w:rPr>
            </w:pPr>
            <w:r w:rsidRPr="00D121F7">
              <w:rPr>
                <w:rFonts w:cs="Calibri"/>
                <w:bCs/>
                <w:sz w:val="20"/>
                <w:szCs w:val="20"/>
              </w:rPr>
              <w:t>Regional and local wildlife organisations</w:t>
            </w:r>
          </w:p>
          <w:p w14:paraId="58E8188D" w14:textId="77777777" w:rsidR="002B5CB4" w:rsidRPr="00D121F7" w:rsidRDefault="002B5CB4" w:rsidP="00E906B9">
            <w:pPr>
              <w:rPr>
                <w:rFonts w:cs="Calibri"/>
                <w:bCs/>
                <w:sz w:val="20"/>
                <w:szCs w:val="20"/>
              </w:rPr>
            </w:pPr>
            <w:r w:rsidRPr="00D121F7">
              <w:rPr>
                <w:rFonts w:cs="Calibri"/>
                <w:bCs/>
                <w:sz w:val="20"/>
                <w:szCs w:val="20"/>
              </w:rPr>
              <w:t>Extensive field surveys on site</w:t>
            </w:r>
          </w:p>
        </w:tc>
        <w:tc>
          <w:tcPr>
            <w:tcW w:w="3402" w:type="dxa"/>
            <w:vMerge w:val="restart"/>
            <w:shd w:val="clear" w:color="auto" w:fill="auto"/>
            <w:noWrap/>
          </w:tcPr>
          <w:p w14:paraId="5B02B037" w14:textId="77777777" w:rsidR="002B5CB4" w:rsidRPr="00D121F7" w:rsidRDefault="002B5CB4" w:rsidP="00E906B9">
            <w:pPr>
              <w:rPr>
                <w:rFonts w:cs="Calibri"/>
                <w:b/>
                <w:bCs/>
                <w:sz w:val="20"/>
                <w:szCs w:val="20"/>
              </w:rPr>
            </w:pPr>
            <w:r w:rsidRPr="00D121F7">
              <w:rPr>
                <w:rFonts w:cs="Calibri"/>
                <w:b/>
                <w:bCs/>
                <w:sz w:val="20"/>
                <w:szCs w:val="20"/>
              </w:rPr>
              <w:t>Data sources:</w:t>
            </w:r>
          </w:p>
          <w:p w14:paraId="112F0367" w14:textId="77777777" w:rsidR="002B5CB4" w:rsidRPr="00D121F7" w:rsidRDefault="002B5CB4" w:rsidP="00E906B9">
            <w:pPr>
              <w:rPr>
                <w:rFonts w:cs="Calibri"/>
                <w:bCs/>
                <w:sz w:val="20"/>
                <w:szCs w:val="20"/>
              </w:rPr>
            </w:pPr>
            <w:r w:rsidRPr="00D121F7">
              <w:rPr>
                <w:rFonts w:cs="Calibri"/>
                <w:bCs/>
                <w:sz w:val="20"/>
                <w:szCs w:val="20"/>
              </w:rPr>
              <w:t>Existing endangered species list e.g. IUCN Red List</w:t>
            </w:r>
          </w:p>
          <w:p w14:paraId="53A23C97" w14:textId="77777777" w:rsidR="002B5CB4" w:rsidRDefault="002B5CB4" w:rsidP="00E906B9">
            <w:pPr>
              <w:rPr>
                <w:rFonts w:cs="Calibri"/>
                <w:bCs/>
                <w:sz w:val="20"/>
                <w:szCs w:val="20"/>
              </w:rPr>
            </w:pPr>
            <w:r w:rsidRPr="00D121F7">
              <w:rPr>
                <w:rFonts w:cs="Calibri"/>
                <w:bCs/>
                <w:sz w:val="20"/>
                <w:szCs w:val="20"/>
              </w:rPr>
              <w:t>Regional and local wildlife</w:t>
            </w:r>
            <w:r>
              <w:rPr>
                <w:rFonts w:cs="Calibri"/>
                <w:bCs/>
                <w:sz w:val="20"/>
                <w:szCs w:val="20"/>
              </w:rPr>
              <w:t xml:space="preserve"> NGOs</w:t>
            </w:r>
          </w:p>
          <w:p w14:paraId="11FB5336" w14:textId="77777777" w:rsidR="002B5CB4" w:rsidRPr="00D121F7" w:rsidRDefault="002B5CB4" w:rsidP="00E906B9">
            <w:pPr>
              <w:rPr>
                <w:rFonts w:cs="Calibri"/>
                <w:bCs/>
                <w:sz w:val="20"/>
                <w:szCs w:val="20"/>
              </w:rPr>
            </w:pPr>
            <w:r>
              <w:rPr>
                <w:rFonts w:cs="Calibri"/>
                <w:bCs/>
                <w:sz w:val="20"/>
                <w:szCs w:val="20"/>
              </w:rPr>
              <w:t>Key Biodiversity Areas</w:t>
            </w:r>
          </w:p>
          <w:p w14:paraId="71B3F6BC" w14:textId="77777777" w:rsidR="002B5CB4" w:rsidRPr="00D121F7" w:rsidRDefault="002B5CB4" w:rsidP="00E906B9">
            <w:pPr>
              <w:rPr>
                <w:rFonts w:cs="Calibri"/>
                <w:bCs/>
                <w:sz w:val="20"/>
                <w:szCs w:val="20"/>
              </w:rPr>
            </w:pPr>
          </w:p>
        </w:tc>
      </w:tr>
      <w:tr w:rsidR="002B5CB4" w:rsidRPr="00242D05" w14:paraId="73D0E96B" w14:textId="77777777" w:rsidTr="00E906B9">
        <w:trPr>
          <w:trHeight w:val="283"/>
        </w:trPr>
        <w:tc>
          <w:tcPr>
            <w:tcW w:w="2596" w:type="dxa"/>
            <w:shd w:val="clear" w:color="auto" w:fill="auto"/>
            <w:noWrap/>
          </w:tcPr>
          <w:p w14:paraId="42CEFEF0" w14:textId="77777777" w:rsidR="002B5CB4" w:rsidRPr="00D121F7" w:rsidRDefault="002B5CB4" w:rsidP="00E906B9">
            <w:pPr>
              <w:rPr>
                <w:rFonts w:cs="Calibri"/>
                <w:sz w:val="20"/>
                <w:szCs w:val="20"/>
              </w:rPr>
            </w:pPr>
            <w:r w:rsidRPr="00D121F7">
              <w:rPr>
                <w:rFonts w:cs="Calibri"/>
                <w:sz w:val="20"/>
                <w:szCs w:val="20"/>
              </w:rPr>
              <w:t>Wetland dependent flora</w:t>
            </w:r>
          </w:p>
        </w:tc>
        <w:tc>
          <w:tcPr>
            <w:tcW w:w="2976" w:type="dxa"/>
            <w:vMerge/>
            <w:shd w:val="clear" w:color="auto" w:fill="auto"/>
            <w:noWrap/>
          </w:tcPr>
          <w:p w14:paraId="1A1722A5" w14:textId="77777777" w:rsidR="002B5CB4" w:rsidRPr="00242D05" w:rsidRDefault="002B5CB4" w:rsidP="00E906B9">
            <w:pPr>
              <w:rPr>
                <w:rFonts w:ascii="Arial" w:hAnsi="Arial" w:cs="Arial"/>
                <w:bCs/>
              </w:rPr>
            </w:pPr>
          </w:p>
        </w:tc>
        <w:tc>
          <w:tcPr>
            <w:tcW w:w="3402" w:type="dxa"/>
            <w:vMerge/>
            <w:shd w:val="clear" w:color="auto" w:fill="auto"/>
            <w:noWrap/>
          </w:tcPr>
          <w:p w14:paraId="0498C52C" w14:textId="77777777" w:rsidR="002B5CB4" w:rsidRPr="00242D05" w:rsidRDefault="002B5CB4" w:rsidP="00E906B9">
            <w:pPr>
              <w:rPr>
                <w:rFonts w:ascii="Arial" w:hAnsi="Arial" w:cs="Arial"/>
                <w:bCs/>
              </w:rPr>
            </w:pPr>
          </w:p>
        </w:tc>
      </w:tr>
      <w:tr w:rsidR="002B5CB4" w:rsidRPr="00242D05" w14:paraId="7943B9C2" w14:textId="77777777" w:rsidTr="00E906B9">
        <w:trPr>
          <w:trHeight w:val="283"/>
        </w:trPr>
        <w:tc>
          <w:tcPr>
            <w:tcW w:w="2596" w:type="dxa"/>
            <w:shd w:val="clear" w:color="auto" w:fill="auto"/>
            <w:noWrap/>
          </w:tcPr>
          <w:p w14:paraId="3097B62B" w14:textId="77777777" w:rsidR="002B5CB4" w:rsidRPr="00D121F7" w:rsidRDefault="002B5CB4" w:rsidP="00E906B9">
            <w:pPr>
              <w:rPr>
                <w:rFonts w:cs="Calibri"/>
                <w:sz w:val="20"/>
                <w:szCs w:val="20"/>
              </w:rPr>
            </w:pPr>
            <w:r w:rsidRPr="00D121F7">
              <w:rPr>
                <w:rFonts w:cs="Calibri"/>
                <w:sz w:val="20"/>
                <w:szCs w:val="20"/>
              </w:rPr>
              <w:t>Habitat diversity</w:t>
            </w:r>
          </w:p>
        </w:tc>
        <w:tc>
          <w:tcPr>
            <w:tcW w:w="2976" w:type="dxa"/>
            <w:vMerge/>
            <w:shd w:val="clear" w:color="auto" w:fill="auto"/>
            <w:noWrap/>
          </w:tcPr>
          <w:p w14:paraId="473452AF" w14:textId="77777777" w:rsidR="002B5CB4" w:rsidRPr="00242D05" w:rsidRDefault="002B5CB4" w:rsidP="00E906B9">
            <w:pPr>
              <w:rPr>
                <w:rFonts w:ascii="Arial" w:hAnsi="Arial" w:cs="Arial"/>
                <w:bCs/>
              </w:rPr>
            </w:pPr>
          </w:p>
        </w:tc>
        <w:tc>
          <w:tcPr>
            <w:tcW w:w="3402" w:type="dxa"/>
            <w:vMerge/>
            <w:shd w:val="clear" w:color="auto" w:fill="auto"/>
            <w:noWrap/>
          </w:tcPr>
          <w:p w14:paraId="3D54CCDB" w14:textId="77777777" w:rsidR="002B5CB4" w:rsidRPr="00242D05" w:rsidRDefault="002B5CB4" w:rsidP="00E906B9">
            <w:pPr>
              <w:rPr>
                <w:rFonts w:ascii="Arial" w:hAnsi="Arial" w:cs="Arial"/>
                <w:bCs/>
              </w:rPr>
            </w:pPr>
          </w:p>
        </w:tc>
      </w:tr>
      <w:tr w:rsidR="002B5CB4" w:rsidRPr="00242D05" w14:paraId="5F4B05F6" w14:textId="77777777" w:rsidTr="00E906B9">
        <w:trPr>
          <w:trHeight w:val="283"/>
        </w:trPr>
        <w:tc>
          <w:tcPr>
            <w:tcW w:w="2596" w:type="dxa"/>
            <w:shd w:val="clear" w:color="auto" w:fill="auto"/>
            <w:noWrap/>
          </w:tcPr>
          <w:p w14:paraId="363A3D44" w14:textId="77777777" w:rsidR="002B5CB4" w:rsidRPr="00D121F7" w:rsidRDefault="002B5CB4" w:rsidP="00E906B9">
            <w:pPr>
              <w:rPr>
                <w:rFonts w:cs="Calibri"/>
                <w:sz w:val="20"/>
                <w:szCs w:val="20"/>
              </w:rPr>
            </w:pPr>
            <w:r w:rsidRPr="00D121F7">
              <w:rPr>
                <w:rFonts w:cs="Calibri"/>
                <w:sz w:val="20"/>
                <w:szCs w:val="20"/>
              </w:rPr>
              <w:t>Genetic diversity</w:t>
            </w:r>
          </w:p>
        </w:tc>
        <w:tc>
          <w:tcPr>
            <w:tcW w:w="2976" w:type="dxa"/>
            <w:vMerge/>
            <w:shd w:val="clear" w:color="auto" w:fill="auto"/>
            <w:noWrap/>
          </w:tcPr>
          <w:p w14:paraId="734D21DB" w14:textId="77777777" w:rsidR="002B5CB4" w:rsidRPr="00242D05" w:rsidRDefault="002B5CB4" w:rsidP="00E906B9">
            <w:pPr>
              <w:rPr>
                <w:rFonts w:ascii="Arial" w:hAnsi="Arial" w:cs="Arial"/>
                <w:bCs/>
              </w:rPr>
            </w:pPr>
          </w:p>
        </w:tc>
        <w:tc>
          <w:tcPr>
            <w:tcW w:w="3402" w:type="dxa"/>
            <w:vMerge/>
            <w:shd w:val="clear" w:color="auto" w:fill="auto"/>
            <w:noWrap/>
          </w:tcPr>
          <w:p w14:paraId="7118CBB0" w14:textId="77777777" w:rsidR="002B5CB4" w:rsidRPr="00242D05" w:rsidRDefault="002B5CB4" w:rsidP="00E906B9">
            <w:pPr>
              <w:rPr>
                <w:rFonts w:ascii="Arial" w:hAnsi="Arial" w:cs="Arial"/>
                <w:bCs/>
              </w:rPr>
            </w:pPr>
          </w:p>
        </w:tc>
      </w:tr>
      <w:tr w:rsidR="002B5CB4" w:rsidRPr="00242D05" w14:paraId="4CE1DB4F" w14:textId="77777777" w:rsidTr="00E906B9">
        <w:trPr>
          <w:trHeight w:val="283"/>
        </w:trPr>
        <w:tc>
          <w:tcPr>
            <w:tcW w:w="2596" w:type="dxa"/>
            <w:shd w:val="clear" w:color="auto" w:fill="auto"/>
            <w:noWrap/>
          </w:tcPr>
          <w:p w14:paraId="5C30A547" w14:textId="77777777" w:rsidR="002B5CB4" w:rsidRPr="00D121F7" w:rsidRDefault="002B5CB4" w:rsidP="00E906B9">
            <w:pPr>
              <w:rPr>
                <w:rFonts w:cs="Calibri"/>
                <w:sz w:val="20"/>
                <w:szCs w:val="20"/>
              </w:rPr>
            </w:pPr>
            <w:r w:rsidRPr="00D121F7">
              <w:rPr>
                <w:rFonts w:cs="Calibri"/>
                <w:sz w:val="20"/>
                <w:szCs w:val="20"/>
              </w:rPr>
              <w:t>Other ecological values</w:t>
            </w:r>
          </w:p>
        </w:tc>
        <w:tc>
          <w:tcPr>
            <w:tcW w:w="2976" w:type="dxa"/>
            <w:vMerge/>
            <w:shd w:val="clear" w:color="auto" w:fill="auto"/>
            <w:noWrap/>
          </w:tcPr>
          <w:p w14:paraId="514178BF" w14:textId="77777777" w:rsidR="002B5CB4" w:rsidRPr="00242D05" w:rsidRDefault="002B5CB4" w:rsidP="00E906B9">
            <w:pPr>
              <w:rPr>
                <w:rFonts w:ascii="Arial" w:hAnsi="Arial" w:cs="Arial"/>
                <w:b/>
                <w:bCs/>
                <w:i/>
                <w:lang w:val="en-US"/>
              </w:rPr>
            </w:pPr>
          </w:p>
        </w:tc>
        <w:tc>
          <w:tcPr>
            <w:tcW w:w="3402" w:type="dxa"/>
            <w:vMerge/>
            <w:shd w:val="clear" w:color="auto" w:fill="auto"/>
            <w:noWrap/>
            <w:vAlign w:val="center"/>
          </w:tcPr>
          <w:p w14:paraId="57C21D10" w14:textId="77777777" w:rsidR="002B5CB4" w:rsidRPr="00242D05" w:rsidRDefault="002B5CB4" w:rsidP="00E906B9">
            <w:pPr>
              <w:rPr>
                <w:rFonts w:ascii="Arial" w:hAnsi="Arial" w:cs="Arial"/>
                <w:b/>
                <w:bCs/>
              </w:rPr>
            </w:pPr>
          </w:p>
        </w:tc>
      </w:tr>
      <w:bookmarkEnd w:id="23"/>
    </w:tbl>
    <w:p w14:paraId="0FA74024" w14:textId="77777777" w:rsidR="002B5CB4" w:rsidRDefault="002B5CB4" w:rsidP="002B5CB4">
      <w:pPr>
        <w:rPr>
          <w:rFonts w:cs="Calibri"/>
          <w:b/>
          <w:bCs/>
        </w:rPr>
      </w:pPr>
    </w:p>
    <w:p w14:paraId="1E5461C6" w14:textId="7E23CE84" w:rsidR="002B5CB4" w:rsidRDefault="002B5CB4" w:rsidP="002B5CB4">
      <w:r>
        <w:rPr>
          <w:rFonts w:cs="Calibri"/>
          <w:szCs w:val="24"/>
        </w:rPr>
        <w:t>T</w:t>
      </w:r>
      <w:r>
        <w:t xml:space="preserve">he user enters scores in the grey cells based on the importance of the species and habitats known to be present in the wetland. These cells will automatically change colour depending on the score that is entered. It is important to ensure that for each component, the source of the data and its key characteristics should be entered in free-format text (Figure </w:t>
      </w:r>
      <w:r w:rsidR="003F7E56">
        <w:t>8</w:t>
      </w:r>
      <w:r>
        <w:t>).</w:t>
      </w:r>
      <w:r w:rsidRPr="003671D1">
        <w:t xml:space="preserve"> </w:t>
      </w:r>
      <w:r>
        <w:t>If no data or information are available a question mark (‘?’) should be entered into Worksheet 2.</w:t>
      </w:r>
    </w:p>
    <w:p w14:paraId="2637A15A" w14:textId="77777777" w:rsidR="002B5CB4" w:rsidRDefault="002B5CB4" w:rsidP="002B5CB4"/>
    <w:p w14:paraId="3F35CAEB" w14:textId="77777777" w:rsidR="002B5CB4" w:rsidRDefault="002B5CB4" w:rsidP="002B5CB4">
      <w:pPr>
        <w:jc w:val="center"/>
        <w:rPr>
          <w:rFonts w:cs="Calibri"/>
        </w:rPr>
      </w:pPr>
      <w:r>
        <w:rPr>
          <w:noProof/>
        </w:rPr>
        <w:lastRenderedPageBreak/>
        <w:drawing>
          <wp:inline distT="0" distB="0" distL="0" distR="0" wp14:anchorId="6E67CEA9" wp14:editId="1F7013B8">
            <wp:extent cx="5760000" cy="3125690"/>
            <wp:effectExtent l="19050" t="19050" r="12700" b="17780"/>
            <wp:docPr id="228679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79416" name=""/>
                    <pic:cNvPicPr/>
                  </pic:nvPicPr>
                  <pic:blipFill>
                    <a:blip r:embed="rId15"/>
                    <a:stretch>
                      <a:fillRect/>
                    </a:stretch>
                  </pic:blipFill>
                  <pic:spPr>
                    <a:xfrm>
                      <a:off x="0" y="0"/>
                      <a:ext cx="5760000" cy="3125690"/>
                    </a:xfrm>
                    <a:prstGeom prst="rect">
                      <a:avLst/>
                    </a:prstGeom>
                    <a:ln>
                      <a:solidFill>
                        <a:schemeClr val="bg1">
                          <a:lumMod val="50000"/>
                        </a:schemeClr>
                      </a:solidFill>
                    </a:ln>
                  </pic:spPr>
                </pic:pic>
              </a:graphicData>
            </a:graphic>
          </wp:inline>
        </w:drawing>
      </w:r>
    </w:p>
    <w:p w14:paraId="0DB66F51" w14:textId="43114AB3" w:rsidR="002B5CB4" w:rsidRDefault="002B5CB4" w:rsidP="002B5CB4">
      <w:pPr>
        <w:rPr>
          <w:rFonts w:cs="Calibri"/>
        </w:rPr>
      </w:pPr>
      <w:r w:rsidRPr="00A20A2E">
        <w:rPr>
          <w:rFonts w:cs="Calibri"/>
          <w:b/>
          <w:bCs/>
        </w:rPr>
        <w:t xml:space="preserve">Figure </w:t>
      </w:r>
      <w:r w:rsidR="003F7E56">
        <w:rPr>
          <w:rFonts w:cs="Calibri"/>
          <w:b/>
          <w:bCs/>
        </w:rPr>
        <w:t>8</w:t>
      </w:r>
      <w:r w:rsidRPr="00A20A2E">
        <w:rPr>
          <w:rFonts w:cs="Calibri"/>
          <w:b/>
          <w:bCs/>
        </w:rPr>
        <w:t xml:space="preserve">. </w:t>
      </w:r>
      <w:r>
        <w:rPr>
          <w:rFonts w:cs="Calibri"/>
          <w:b/>
          <w:bCs/>
        </w:rPr>
        <w:t>Example of Worksheet 2 - Ecosystem Components</w:t>
      </w:r>
      <w:r w:rsidRPr="00A20A2E">
        <w:rPr>
          <w:rFonts w:cs="Calibri"/>
        </w:rPr>
        <w:t>.</w:t>
      </w:r>
    </w:p>
    <w:p w14:paraId="2AD93704" w14:textId="77777777" w:rsidR="002B5CB4" w:rsidRDefault="002B5CB4" w:rsidP="002B5CB4">
      <w:pPr>
        <w:rPr>
          <w:rFonts w:cs="Calibri"/>
          <w:szCs w:val="24"/>
        </w:rPr>
      </w:pPr>
    </w:p>
    <w:p w14:paraId="6A205DF5" w14:textId="77777777" w:rsidR="002B5CB4" w:rsidRPr="003113AC" w:rsidRDefault="002B5CB4" w:rsidP="002B5CB4">
      <w:pPr>
        <w:rPr>
          <w:rFonts w:cs="Calibri"/>
          <w:b/>
          <w:bCs/>
        </w:rPr>
      </w:pPr>
      <w:r w:rsidRPr="003113AC">
        <w:rPr>
          <w:rFonts w:cs="Calibri"/>
          <w:b/>
          <w:bCs/>
        </w:rPr>
        <w:t xml:space="preserve">Table </w:t>
      </w:r>
      <w:r>
        <w:rPr>
          <w:rFonts w:cs="Calibri"/>
          <w:b/>
          <w:bCs/>
        </w:rPr>
        <w:t>2.</w:t>
      </w:r>
      <w:r w:rsidRPr="003113AC">
        <w:rPr>
          <w:rFonts w:cs="Calibri"/>
          <w:b/>
          <w:bCs/>
        </w:rPr>
        <w:t xml:space="preserve"> </w:t>
      </w:r>
      <w:r>
        <w:rPr>
          <w:rFonts w:cs="Calibri"/>
          <w:b/>
          <w:bCs/>
        </w:rPr>
        <w:t>WETVAT scoring</w:t>
      </w:r>
      <w:r w:rsidRPr="003113AC">
        <w:rPr>
          <w:rFonts w:cs="Calibri"/>
          <w:b/>
          <w:bCs/>
        </w:rPr>
        <w:t>.</w:t>
      </w:r>
    </w:p>
    <w:p w14:paraId="76C1611C" w14:textId="77777777" w:rsidR="002B5CB4" w:rsidRPr="00AF550B" w:rsidRDefault="002B5CB4" w:rsidP="002B5CB4">
      <w:pPr>
        <w:rPr>
          <w:rFonts w:ascii="Arial" w:hAnsi="Arial" w:cs="Arial"/>
          <w:b/>
          <w:bCs/>
          <w:sz w:val="16"/>
          <w:szCs w:val="16"/>
        </w:rPr>
      </w:pPr>
    </w:p>
    <w:tbl>
      <w:tblPr>
        <w:tblStyle w:val="TableGrid"/>
        <w:tblW w:w="9071" w:type="dxa"/>
        <w:tblLook w:val="04A0" w:firstRow="1" w:lastRow="0" w:firstColumn="1" w:lastColumn="0" w:noHBand="0" w:noVBand="1"/>
      </w:tblPr>
      <w:tblGrid>
        <w:gridCol w:w="7370"/>
        <w:gridCol w:w="1701"/>
      </w:tblGrid>
      <w:tr w:rsidR="002B5CB4" w14:paraId="231A006F" w14:textId="77777777" w:rsidTr="00E906B9">
        <w:trPr>
          <w:trHeight w:val="283"/>
        </w:trPr>
        <w:tc>
          <w:tcPr>
            <w:tcW w:w="7370" w:type="dxa"/>
            <w:shd w:val="clear" w:color="auto" w:fill="B3E5A1" w:themeFill="accent6" w:themeFillTint="66"/>
          </w:tcPr>
          <w:p w14:paraId="73B75898" w14:textId="77777777" w:rsidR="002B5CB4" w:rsidRPr="008E6644" w:rsidRDefault="002B5CB4" w:rsidP="00E906B9">
            <w:pPr>
              <w:rPr>
                <w:rFonts w:cs="Calibri"/>
                <w:b/>
                <w:bCs/>
                <w:sz w:val="20"/>
                <w:szCs w:val="20"/>
              </w:rPr>
            </w:pPr>
            <w:r>
              <w:rPr>
                <w:rFonts w:cs="Calibri"/>
                <w:b/>
                <w:bCs/>
                <w:sz w:val="20"/>
                <w:szCs w:val="20"/>
              </w:rPr>
              <w:t>WETVAT description</w:t>
            </w:r>
          </w:p>
        </w:tc>
        <w:tc>
          <w:tcPr>
            <w:tcW w:w="1701" w:type="dxa"/>
            <w:shd w:val="clear" w:color="auto" w:fill="B3E5A1" w:themeFill="accent6" w:themeFillTint="66"/>
          </w:tcPr>
          <w:p w14:paraId="5BCEAEEF" w14:textId="77777777" w:rsidR="002B5CB4" w:rsidRPr="008E6644" w:rsidRDefault="002B5CB4" w:rsidP="00E906B9">
            <w:pPr>
              <w:jc w:val="center"/>
              <w:rPr>
                <w:rFonts w:cs="Calibri"/>
                <w:b/>
                <w:bCs/>
                <w:sz w:val="20"/>
                <w:szCs w:val="20"/>
              </w:rPr>
            </w:pPr>
            <w:r>
              <w:rPr>
                <w:rFonts w:cs="Calibri"/>
                <w:b/>
                <w:bCs/>
                <w:sz w:val="20"/>
                <w:szCs w:val="20"/>
              </w:rPr>
              <w:t>WETVAT Score</w:t>
            </w:r>
          </w:p>
        </w:tc>
      </w:tr>
      <w:tr w:rsidR="002B5CB4" w14:paraId="57B644E4" w14:textId="77777777" w:rsidTr="00E906B9">
        <w:tc>
          <w:tcPr>
            <w:tcW w:w="7370" w:type="dxa"/>
          </w:tcPr>
          <w:p w14:paraId="378F7499" w14:textId="77777777" w:rsidR="002B5CB4" w:rsidRPr="006C2750" w:rsidRDefault="002B5CB4" w:rsidP="00E906B9">
            <w:pPr>
              <w:rPr>
                <w:rFonts w:cs="Calibri"/>
                <w:sz w:val="20"/>
                <w:szCs w:val="20"/>
              </w:rPr>
            </w:pPr>
            <w:r w:rsidRPr="006C2750">
              <w:rPr>
                <w:rFonts w:cs="Calibri"/>
                <w:sz w:val="20"/>
                <w:szCs w:val="20"/>
              </w:rPr>
              <w:t>Significant positive: Including all Red List species or nationally important species or habitats</w:t>
            </w:r>
          </w:p>
        </w:tc>
        <w:tc>
          <w:tcPr>
            <w:tcW w:w="1701" w:type="dxa"/>
          </w:tcPr>
          <w:p w14:paraId="1578D5FF" w14:textId="77777777" w:rsidR="002B5CB4" w:rsidRPr="008E6644" w:rsidRDefault="002B5CB4" w:rsidP="00E906B9">
            <w:pPr>
              <w:jc w:val="center"/>
              <w:rPr>
                <w:rFonts w:cs="Calibri"/>
                <w:b/>
                <w:bCs/>
                <w:sz w:val="20"/>
                <w:szCs w:val="20"/>
              </w:rPr>
            </w:pPr>
            <w:r>
              <w:rPr>
                <w:rFonts w:cs="Calibri"/>
                <w:sz w:val="20"/>
                <w:szCs w:val="20"/>
              </w:rPr>
              <w:t>++</w:t>
            </w:r>
          </w:p>
        </w:tc>
      </w:tr>
      <w:tr w:rsidR="002B5CB4" w14:paraId="2A945A57" w14:textId="77777777" w:rsidTr="00E906B9">
        <w:tc>
          <w:tcPr>
            <w:tcW w:w="7370" w:type="dxa"/>
          </w:tcPr>
          <w:p w14:paraId="067DD3F2" w14:textId="77777777" w:rsidR="002B5CB4" w:rsidRPr="006C2750" w:rsidRDefault="002B5CB4" w:rsidP="00E906B9">
            <w:pPr>
              <w:rPr>
                <w:rFonts w:cs="Calibri"/>
                <w:sz w:val="20"/>
                <w:szCs w:val="20"/>
              </w:rPr>
            </w:pPr>
            <w:r w:rsidRPr="006C2750">
              <w:rPr>
                <w:rFonts w:cs="Calibri"/>
                <w:sz w:val="20"/>
                <w:szCs w:val="20"/>
              </w:rPr>
              <w:t>Positive: Including sub-nationally important species and habitats</w:t>
            </w:r>
          </w:p>
        </w:tc>
        <w:tc>
          <w:tcPr>
            <w:tcW w:w="1701" w:type="dxa"/>
          </w:tcPr>
          <w:p w14:paraId="24389AB8" w14:textId="77777777" w:rsidR="002B5CB4" w:rsidRPr="008E6644" w:rsidRDefault="002B5CB4" w:rsidP="00E906B9">
            <w:pPr>
              <w:jc w:val="center"/>
              <w:rPr>
                <w:rFonts w:cs="Calibri"/>
                <w:b/>
                <w:bCs/>
                <w:sz w:val="20"/>
                <w:szCs w:val="20"/>
              </w:rPr>
            </w:pPr>
            <w:r>
              <w:rPr>
                <w:rFonts w:cs="Calibri"/>
                <w:sz w:val="20"/>
                <w:szCs w:val="20"/>
              </w:rPr>
              <w:t>+</w:t>
            </w:r>
          </w:p>
        </w:tc>
      </w:tr>
      <w:tr w:rsidR="002B5CB4" w14:paraId="13FEA143" w14:textId="77777777" w:rsidTr="00E906B9">
        <w:tc>
          <w:tcPr>
            <w:tcW w:w="7370" w:type="dxa"/>
          </w:tcPr>
          <w:p w14:paraId="185A78C0" w14:textId="77777777" w:rsidR="002B5CB4" w:rsidRPr="006C2750" w:rsidRDefault="002B5CB4" w:rsidP="00E906B9">
            <w:pPr>
              <w:rPr>
                <w:rFonts w:cs="Calibri"/>
                <w:sz w:val="20"/>
                <w:szCs w:val="20"/>
              </w:rPr>
            </w:pPr>
            <w:r w:rsidRPr="006C2750">
              <w:rPr>
                <w:rFonts w:cs="Calibri"/>
                <w:sz w:val="20"/>
                <w:szCs w:val="20"/>
              </w:rPr>
              <w:t>Negligible: Limited or no important ecological components</w:t>
            </w:r>
          </w:p>
        </w:tc>
        <w:tc>
          <w:tcPr>
            <w:tcW w:w="1701" w:type="dxa"/>
          </w:tcPr>
          <w:p w14:paraId="61D7199E" w14:textId="77777777" w:rsidR="002B5CB4" w:rsidRPr="008E6644" w:rsidRDefault="002B5CB4" w:rsidP="00E906B9">
            <w:pPr>
              <w:jc w:val="center"/>
              <w:rPr>
                <w:rFonts w:cs="Calibri"/>
                <w:b/>
                <w:bCs/>
                <w:sz w:val="20"/>
                <w:szCs w:val="20"/>
              </w:rPr>
            </w:pPr>
            <w:r>
              <w:rPr>
                <w:rFonts w:cs="Calibri"/>
                <w:sz w:val="20"/>
                <w:szCs w:val="20"/>
              </w:rPr>
              <w:t>0</w:t>
            </w:r>
          </w:p>
        </w:tc>
      </w:tr>
      <w:tr w:rsidR="002B5CB4" w14:paraId="2375EE61" w14:textId="77777777" w:rsidTr="00E906B9">
        <w:tc>
          <w:tcPr>
            <w:tcW w:w="7370" w:type="dxa"/>
          </w:tcPr>
          <w:p w14:paraId="2A7D392B" w14:textId="77777777" w:rsidR="002B5CB4" w:rsidRPr="00926C9E" w:rsidRDefault="002B5CB4" w:rsidP="00E906B9">
            <w:pPr>
              <w:rPr>
                <w:rFonts w:cs="Calibri"/>
                <w:sz w:val="20"/>
                <w:szCs w:val="20"/>
              </w:rPr>
            </w:pPr>
            <w:r w:rsidRPr="00926C9E">
              <w:rPr>
                <w:rFonts w:cs="Calibri"/>
                <w:sz w:val="20"/>
                <w:szCs w:val="20"/>
              </w:rPr>
              <w:t>Gaps in evidence: No relevant evidence or information currently available</w:t>
            </w:r>
          </w:p>
        </w:tc>
        <w:tc>
          <w:tcPr>
            <w:tcW w:w="1701" w:type="dxa"/>
          </w:tcPr>
          <w:p w14:paraId="2106F872" w14:textId="77777777" w:rsidR="002B5CB4" w:rsidRDefault="002B5CB4" w:rsidP="00E906B9">
            <w:pPr>
              <w:jc w:val="center"/>
              <w:rPr>
                <w:rFonts w:cs="Calibri"/>
                <w:sz w:val="20"/>
                <w:szCs w:val="20"/>
              </w:rPr>
            </w:pPr>
            <w:r>
              <w:rPr>
                <w:rFonts w:cs="Calibri"/>
                <w:sz w:val="20"/>
                <w:szCs w:val="20"/>
              </w:rPr>
              <w:t>?</w:t>
            </w:r>
          </w:p>
        </w:tc>
      </w:tr>
    </w:tbl>
    <w:p w14:paraId="7E46C538" w14:textId="77777777" w:rsidR="002B5CB4" w:rsidRDefault="002B5CB4" w:rsidP="002B5CB4">
      <w:pPr>
        <w:rPr>
          <w:rFonts w:cs="Calibri"/>
          <w:b/>
          <w:bCs/>
        </w:rPr>
      </w:pPr>
    </w:p>
    <w:p w14:paraId="7C08E835" w14:textId="77777777" w:rsidR="002B5CB4" w:rsidRPr="003113AC" w:rsidRDefault="002B5CB4" w:rsidP="002B5CB4">
      <w:pPr>
        <w:rPr>
          <w:rFonts w:cs="Calibri"/>
          <w:b/>
          <w:bCs/>
        </w:rPr>
      </w:pPr>
      <w:r w:rsidRPr="003113AC">
        <w:rPr>
          <w:rFonts w:cs="Calibri"/>
          <w:b/>
          <w:bCs/>
        </w:rPr>
        <w:t xml:space="preserve">Table </w:t>
      </w:r>
      <w:r>
        <w:rPr>
          <w:rFonts w:cs="Calibri"/>
          <w:b/>
          <w:bCs/>
        </w:rPr>
        <w:t>3.</w:t>
      </w:r>
      <w:r w:rsidRPr="003113AC">
        <w:rPr>
          <w:rFonts w:cs="Calibri"/>
          <w:b/>
          <w:bCs/>
        </w:rPr>
        <w:t xml:space="preserve"> </w:t>
      </w:r>
      <w:r>
        <w:rPr>
          <w:rFonts w:cs="Calibri"/>
          <w:b/>
          <w:bCs/>
        </w:rPr>
        <w:t>Red list categories and WETVAT scoring</w:t>
      </w:r>
      <w:r w:rsidRPr="003113AC">
        <w:rPr>
          <w:rFonts w:cs="Calibri"/>
          <w:b/>
          <w:bCs/>
        </w:rPr>
        <w:t>.</w:t>
      </w:r>
    </w:p>
    <w:p w14:paraId="7CC1249F" w14:textId="77777777" w:rsidR="002B5CB4" w:rsidRPr="00AF550B" w:rsidRDefault="002B5CB4" w:rsidP="002B5CB4">
      <w:pPr>
        <w:rPr>
          <w:rFonts w:ascii="Arial" w:hAnsi="Arial" w:cs="Arial"/>
          <w:b/>
          <w:bCs/>
          <w:sz w:val="16"/>
          <w:szCs w:val="16"/>
        </w:rPr>
      </w:pPr>
    </w:p>
    <w:tbl>
      <w:tblPr>
        <w:tblStyle w:val="TableGrid"/>
        <w:tblW w:w="9071" w:type="dxa"/>
        <w:tblLook w:val="04A0" w:firstRow="1" w:lastRow="0" w:firstColumn="1" w:lastColumn="0" w:noHBand="0" w:noVBand="1"/>
      </w:tblPr>
      <w:tblGrid>
        <w:gridCol w:w="7370"/>
        <w:gridCol w:w="1701"/>
      </w:tblGrid>
      <w:tr w:rsidR="002B5CB4" w14:paraId="6BAFF446" w14:textId="77777777" w:rsidTr="00E906B9">
        <w:trPr>
          <w:trHeight w:val="283"/>
        </w:trPr>
        <w:tc>
          <w:tcPr>
            <w:tcW w:w="7370" w:type="dxa"/>
            <w:shd w:val="clear" w:color="auto" w:fill="B3E5A1" w:themeFill="accent6" w:themeFillTint="66"/>
          </w:tcPr>
          <w:p w14:paraId="18A6F335" w14:textId="77777777" w:rsidR="002B5CB4" w:rsidRPr="006C2750" w:rsidRDefault="002B5CB4" w:rsidP="00E906B9">
            <w:pPr>
              <w:rPr>
                <w:rFonts w:cs="Calibri"/>
                <w:b/>
                <w:bCs/>
                <w:sz w:val="20"/>
                <w:szCs w:val="20"/>
              </w:rPr>
            </w:pPr>
            <w:r w:rsidRPr="006C2750">
              <w:rPr>
                <w:rFonts w:cs="Calibri"/>
                <w:b/>
                <w:bCs/>
                <w:sz w:val="20"/>
                <w:szCs w:val="20"/>
              </w:rPr>
              <w:t>Red list category</w:t>
            </w:r>
          </w:p>
        </w:tc>
        <w:tc>
          <w:tcPr>
            <w:tcW w:w="1701" w:type="dxa"/>
            <w:shd w:val="clear" w:color="auto" w:fill="B3E5A1" w:themeFill="accent6" w:themeFillTint="66"/>
          </w:tcPr>
          <w:p w14:paraId="57CCED14" w14:textId="77777777" w:rsidR="002B5CB4" w:rsidRPr="006C2750" w:rsidRDefault="002B5CB4" w:rsidP="00E906B9">
            <w:pPr>
              <w:jc w:val="center"/>
              <w:rPr>
                <w:rFonts w:cs="Calibri"/>
                <w:b/>
                <w:bCs/>
                <w:sz w:val="20"/>
                <w:szCs w:val="20"/>
              </w:rPr>
            </w:pPr>
            <w:r>
              <w:rPr>
                <w:rFonts w:cs="Calibri"/>
                <w:b/>
                <w:bCs/>
                <w:sz w:val="20"/>
                <w:szCs w:val="20"/>
              </w:rPr>
              <w:t>WETVAT Score</w:t>
            </w:r>
          </w:p>
        </w:tc>
      </w:tr>
      <w:tr w:rsidR="002B5CB4" w14:paraId="15AB03E2" w14:textId="77777777" w:rsidTr="00E906B9">
        <w:tc>
          <w:tcPr>
            <w:tcW w:w="7370" w:type="dxa"/>
          </w:tcPr>
          <w:p w14:paraId="583B23BB" w14:textId="77777777" w:rsidR="002B5CB4" w:rsidRPr="006C2750" w:rsidRDefault="002B5CB4" w:rsidP="00E906B9">
            <w:pPr>
              <w:rPr>
                <w:rFonts w:cs="Calibri"/>
                <w:b/>
                <w:bCs/>
                <w:sz w:val="20"/>
                <w:szCs w:val="20"/>
              </w:rPr>
            </w:pPr>
            <w:r>
              <w:rPr>
                <w:rFonts w:cs="Calibri"/>
                <w:sz w:val="20"/>
                <w:szCs w:val="20"/>
              </w:rPr>
              <w:t>C</w:t>
            </w:r>
            <w:r w:rsidRPr="00D121F7">
              <w:rPr>
                <w:rFonts w:cs="Calibri"/>
                <w:sz w:val="20"/>
                <w:szCs w:val="20"/>
              </w:rPr>
              <w:t>ritically endangered</w:t>
            </w:r>
            <w:r>
              <w:rPr>
                <w:rFonts w:cs="Calibri"/>
                <w:sz w:val="20"/>
                <w:szCs w:val="20"/>
              </w:rPr>
              <w:t xml:space="preserve"> –</w:t>
            </w:r>
            <w:r w:rsidRPr="00D121F7">
              <w:rPr>
                <w:rFonts w:cs="Calibri"/>
                <w:sz w:val="20"/>
                <w:szCs w:val="20"/>
              </w:rPr>
              <w:t xml:space="preserve"> Endangered</w:t>
            </w:r>
            <w:r>
              <w:rPr>
                <w:rFonts w:cs="Calibri"/>
                <w:sz w:val="20"/>
                <w:szCs w:val="20"/>
              </w:rPr>
              <w:t xml:space="preserve"> – Vulnerable - </w:t>
            </w:r>
            <w:r w:rsidRPr="00D121F7">
              <w:rPr>
                <w:rFonts w:cs="Calibri"/>
                <w:sz w:val="20"/>
                <w:szCs w:val="20"/>
              </w:rPr>
              <w:t>Near threatened</w:t>
            </w:r>
            <w:r w:rsidRPr="00D121F7" w:rsidDel="001D5BCE">
              <w:rPr>
                <w:rFonts w:cs="Calibri"/>
                <w:sz w:val="20"/>
                <w:szCs w:val="20"/>
              </w:rPr>
              <w:t xml:space="preserve"> </w:t>
            </w:r>
            <w:r>
              <w:rPr>
                <w:rFonts w:cs="Calibri"/>
                <w:sz w:val="20"/>
                <w:szCs w:val="20"/>
              </w:rPr>
              <w:t>– Least concern</w:t>
            </w:r>
          </w:p>
        </w:tc>
        <w:tc>
          <w:tcPr>
            <w:tcW w:w="1701" w:type="dxa"/>
          </w:tcPr>
          <w:p w14:paraId="6FD691FA" w14:textId="77777777" w:rsidR="002B5CB4" w:rsidRPr="006C2750" w:rsidRDefault="002B5CB4" w:rsidP="00E906B9">
            <w:pPr>
              <w:jc w:val="center"/>
              <w:rPr>
                <w:rFonts w:cs="Calibri"/>
                <w:b/>
                <w:bCs/>
                <w:sz w:val="20"/>
                <w:szCs w:val="20"/>
              </w:rPr>
            </w:pPr>
            <w:r>
              <w:rPr>
                <w:rFonts w:cs="Calibri"/>
                <w:sz w:val="20"/>
                <w:szCs w:val="20"/>
              </w:rPr>
              <w:t>++</w:t>
            </w:r>
          </w:p>
        </w:tc>
      </w:tr>
      <w:tr w:rsidR="002B5CB4" w14:paraId="45460C83" w14:textId="77777777" w:rsidTr="00E906B9">
        <w:tc>
          <w:tcPr>
            <w:tcW w:w="7370" w:type="dxa"/>
          </w:tcPr>
          <w:p w14:paraId="5CC0A37B" w14:textId="77777777" w:rsidR="002B5CB4" w:rsidRPr="006C2750" w:rsidRDefault="002B5CB4" w:rsidP="00E906B9">
            <w:pPr>
              <w:rPr>
                <w:rFonts w:cs="Calibri"/>
                <w:b/>
                <w:bCs/>
                <w:sz w:val="20"/>
                <w:szCs w:val="20"/>
              </w:rPr>
            </w:pPr>
            <w:r>
              <w:rPr>
                <w:rFonts w:cs="Calibri"/>
                <w:sz w:val="20"/>
                <w:szCs w:val="20"/>
              </w:rPr>
              <w:t>No Red List category</w:t>
            </w:r>
          </w:p>
        </w:tc>
        <w:tc>
          <w:tcPr>
            <w:tcW w:w="1701" w:type="dxa"/>
          </w:tcPr>
          <w:p w14:paraId="654C903B" w14:textId="77777777" w:rsidR="002B5CB4" w:rsidRPr="006C2750" w:rsidRDefault="002B5CB4" w:rsidP="00E906B9">
            <w:pPr>
              <w:jc w:val="center"/>
              <w:rPr>
                <w:rFonts w:cs="Calibri"/>
                <w:b/>
                <w:bCs/>
                <w:sz w:val="20"/>
                <w:szCs w:val="20"/>
              </w:rPr>
            </w:pPr>
            <w:r>
              <w:rPr>
                <w:rFonts w:cs="Calibri"/>
                <w:sz w:val="20"/>
                <w:szCs w:val="20"/>
              </w:rPr>
              <w:t>0</w:t>
            </w:r>
          </w:p>
        </w:tc>
      </w:tr>
    </w:tbl>
    <w:p w14:paraId="2B5AD8B4" w14:textId="77777777" w:rsidR="002B5CB4" w:rsidRDefault="002B5CB4" w:rsidP="002B5CB4">
      <w:pPr>
        <w:pStyle w:val="Heading2"/>
      </w:pPr>
      <w:bookmarkStart w:id="24" w:name="_Toc199051867"/>
      <w:bookmarkStart w:id="25" w:name="_Toc199052843"/>
      <w:bookmarkStart w:id="26" w:name="_Toc185328126"/>
    </w:p>
    <w:p w14:paraId="5738466F" w14:textId="77777777" w:rsidR="002B5CB4" w:rsidRDefault="002B5CB4" w:rsidP="002B5CB4">
      <w:pPr>
        <w:pStyle w:val="Heading2"/>
      </w:pPr>
      <w:bookmarkStart w:id="27" w:name="_Toc187218327"/>
      <w:r>
        <w:t>Worksheet 3. Ecosystem services</w:t>
      </w:r>
      <w:bookmarkEnd w:id="24"/>
      <w:bookmarkEnd w:id="25"/>
      <w:bookmarkEnd w:id="26"/>
      <w:bookmarkEnd w:id="27"/>
    </w:p>
    <w:p w14:paraId="24F2F062" w14:textId="3EB6970A" w:rsidR="002B5CB4" w:rsidRPr="00A5028C" w:rsidRDefault="002B5CB4" w:rsidP="002B5CB4">
      <w:pPr>
        <w:rPr>
          <w:b/>
          <w:bCs/>
        </w:rPr>
      </w:pPr>
      <w:r>
        <w:t>At some sites formal assessment protocols will have been applied to identify and value the ecosystem services provided by the wetland. For example, it is possible that t</w:t>
      </w:r>
      <w:r w:rsidRPr="004A7FB9">
        <w:t xml:space="preserve">he Rapid Assessment of Wetland Ecosystem Services (RAWES) approach </w:t>
      </w:r>
      <w:r>
        <w:t>will have already been applied. RAWES w</w:t>
      </w:r>
      <w:r w:rsidRPr="004A7FB9">
        <w:t>as designed to provide a qualitative and semi-quantitative assessment of a range of wetland ecosystem services</w:t>
      </w:r>
      <w:r>
        <w:t xml:space="preserve"> (RRC-EA, 2020)</w:t>
      </w:r>
      <w:r w:rsidRPr="004A7FB9">
        <w:t>.</w:t>
      </w:r>
      <w:r>
        <w:t xml:space="preserve"> </w:t>
      </w:r>
      <w:r w:rsidRPr="004A7FB9">
        <w:t xml:space="preserve">It </w:t>
      </w:r>
      <w:r>
        <w:t>is</w:t>
      </w:r>
      <w:r w:rsidRPr="004A7FB9">
        <w:t xml:space="preserve"> used as an initial scoping assessment to identify the range and relative importance of ecosystem services a wetland may be providing, or as a precursor to a more detailed quantitative or monetised assessment.</w:t>
      </w:r>
      <w:r>
        <w:t xml:space="preserve"> RAWES can provide input data on ecosystem services to WETVAT. RAWES uses a scheme with ecosystem services scored as ‘++’ or ‘+’ positively. It scores as ‘0’ those services that do exist but do not benefit people. RAWES also scores some services ‘--' or ‘-' negatively, such as wetlands that support mosquitoes that could be a health risk. WETVAT is not concerned with the vulnerability of these neutral or negative services, so only those scored as positive are used as input to WETVAT.</w:t>
      </w:r>
    </w:p>
    <w:p w14:paraId="16FCB433" w14:textId="77777777" w:rsidR="002B5CB4" w:rsidRDefault="002B5CB4" w:rsidP="002B5CB4"/>
    <w:p w14:paraId="7799BEC6" w14:textId="77777777" w:rsidR="002B5CB4" w:rsidRDefault="002B5CB4" w:rsidP="002B5CB4">
      <w:r>
        <w:t>WETVAT uses a four-point scoring system (Table 4) to record the ecosystem services present at a site.</w:t>
      </w:r>
      <w:r w:rsidRPr="00B1757E">
        <w:t xml:space="preserve"> </w:t>
      </w:r>
      <w:r>
        <w:t xml:space="preserve">The scoring is based on the RAWES approach. Only significantly positive and positive benefits </w:t>
      </w:r>
      <w:r>
        <w:lastRenderedPageBreak/>
        <w:t xml:space="preserve">(ecosystem services), and negligible benefits are recorded. It is critical that the assessment is of actual rather potential ecosystem services. It must be remembered at all times that if no humans are benefitting then there is no service being delivered and the score should be ‘0’. </w:t>
      </w:r>
    </w:p>
    <w:p w14:paraId="60389F40" w14:textId="77777777" w:rsidR="002B5CB4" w:rsidRDefault="002B5CB4" w:rsidP="002B5CB4"/>
    <w:p w14:paraId="774234AF" w14:textId="77777777" w:rsidR="002B5CB4" w:rsidRDefault="002B5CB4" w:rsidP="002B5CB4">
      <w:r>
        <w:t>A drop-down menu is available for entering the appropriate score in the grey cells. These cells can change colour depending on the score entered. It is important to ensure that for each service, the source of the data and its key characteristics should be entered in free-format text.</w:t>
      </w:r>
      <w:r w:rsidRPr="003671D1">
        <w:t xml:space="preserve"> </w:t>
      </w:r>
      <w:r>
        <w:t>If no data or information are available a question mark (‘?’) should be entered into Worksheet 3.</w:t>
      </w:r>
    </w:p>
    <w:p w14:paraId="41EC26FE" w14:textId="77777777" w:rsidR="002B5CB4" w:rsidRDefault="002B5CB4" w:rsidP="002B5CB4"/>
    <w:p w14:paraId="1BA0BD36" w14:textId="77777777" w:rsidR="002B5CB4" w:rsidRPr="003113AC" w:rsidRDefault="002B5CB4" w:rsidP="002B5CB4">
      <w:pPr>
        <w:rPr>
          <w:rFonts w:cs="Calibri"/>
          <w:b/>
          <w:bCs/>
        </w:rPr>
      </w:pPr>
      <w:r w:rsidRPr="003113AC">
        <w:rPr>
          <w:rFonts w:cs="Calibri"/>
          <w:b/>
          <w:bCs/>
        </w:rPr>
        <w:t xml:space="preserve">Table </w:t>
      </w:r>
      <w:r>
        <w:rPr>
          <w:rFonts w:cs="Calibri"/>
          <w:b/>
          <w:bCs/>
        </w:rPr>
        <w:t>4.</w:t>
      </w:r>
      <w:r w:rsidRPr="003113AC">
        <w:rPr>
          <w:rFonts w:cs="Calibri"/>
          <w:b/>
          <w:bCs/>
        </w:rPr>
        <w:t xml:space="preserve"> </w:t>
      </w:r>
      <w:r>
        <w:rPr>
          <w:rFonts w:cs="Calibri"/>
          <w:b/>
          <w:bCs/>
        </w:rPr>
        <w:t>Ecosystem service categories and WETVAT scoring</w:t>
      </w:r>
      <w:r w:rsidRPr="003113AC">
        <w:rPr>
          <w:rFonts w:cs="Calibri"/>
          <w:b/>
          <w:bCs/>
        </w:rPr>
        <w:t>.</w:t>
      </w:r>
    </w:p>
    <w:p w14:paraId="0087796B" w14:textId="77777777" w:rsidR="002B5CB4" w:rsidRDefault="002B5CB4" w:rsidP="002B5CB4"/>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0"/>
        <w:gridCol w:w="1701"/>
      </w:tblGrid>
      <w:tr w:rsidR="002B5CB4" w:rsidRPr="00A072DA" w14:paraId="657789ED" w14:textId="77777777" w:rsidTr="00E906B9">
        <w:trPr>
          <w:trHeight w:val="283"/>
        </w:trPr>
        <w:tc>
          <w:tcPr>
            <w:tcW w:w="7370" w:type="dxa"/>
            <w:shd w:val="clear" w:color="auto" w:fill="E59EDC" w:themeFill="accent5" w:themeFillTint="66"/>
            <w:noWrap/>
            <w:vAlign w:val="center"/>
          </w:tcPr>
          <w:p w14:paraId="6849A535" w14:textId="77777777" w:rsidR="002B5CB4" w:rsidRPr="006C2750" w:rsidRDefault="002B5CB4" w:rsidP="00E906B9">
            <w:pPr>
              <w:rPr>
                <w:rFonts w:eastAsia="Times New Roman" w:cs="Calibri"/>
                <w:b/>
                <w:bCs/>
                <w:kern w:val="0"/>
                <w:sz w:val="20"/>
                <w:szCs w:val="20"/>
                <w:lang w:eastAsia="en-GB"/>
                <w14:ligatures w14:val="none"/>
              </w:rPr>
            </w:pPr>
            <w:r w:rsidRPr="006C2750">
              <w:rPr>
                <w:rFonts w:eastAsia="Times New Roman" w:cs="Calibri"/>
                <w:b/>
                <w:bCs/>
                <w:kern w:val="0"/>
                <w:sz w:val="20"/>
                <w:szCs w:val="20"/>
                <w:lang w:eastAsia="en-GB"/>
                <w14:ligatures w14:val="none"/>
              </w:rPr>
              <w:t>Ecosystem service description</w:t>
            </w:r>
          </w:p>
        </w:tc>
        <w:tc>
          <w:tcPr>
            <w:tcW w:w="1701" w:type="dxa"/>
            <w:shd w:val="clear" w:color="auto" w:fill="E59EDC" w:themeFill="accent5" w:themeFillTint="66"/>
            <w:vAlign w:val="center"/>
          </w:tcPr>
          <w:p w14:paraId="6C53C9F4"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w:t>
            </w:r>
          </w:p>
        </w:tc>
      </w:tr>
      <w:tr w:rsidR="002B5CB4" w:rsidRPr="00A072DA" w14:paraId="53361894" w14:textId="77777777" w:rsidTr="00E906B9">
        <w:trPr>
          <w:trHeight w:val="283"/>
        </w:trPr>
        <w:tc>
          <w:tcPr>
            <w:tcW w:w="7370" w:type="dxa"/>
            <w:shd w:val="clear" w:color="auto" w:fill="auto"/>
            <w:noWrap/>
            <w:vAlign w:val="center"/>
          </w:tcPr>
          <w:p w14:paraId="35F345B4" w14:textId="77777777" w:rsidR="002B5CB4" w:rsidRPr="00A072DA" w:rsidRDefault="002B5CB4" w:rsidP="00E906B9">
            <w:pPr>
              <w:rPr>
                <w:rFonts w:eastAsia="Times New Roman" w:cs="Calibri"/>
                <w:kern w:val="0"/>
                <w:sz w:val="20"/>
                <w:szCs w:val="20"/>
                <w:lang w:eastAsia="en-GB"/>
                <w14:ligatures w14:val="none"/>
              </w:rPr>
            </w:pPr>
            <w:r w:rsidRPr="004E1994">
              <w:rPr>
                <w:rFonts w:eastAsia="Times New Roman" w:cs="Calibri"/>
                <w:kern w:val="0"/>
                <w:sz w:val="20"/>
                <w:szCs w:val="20"/>
                <w:lang w:eastAsia="en-GB"/>
                <w14:ligatures w14:val="none"/>
              </w:rPr>
              <w:t>Significant Positive</w:t>
            </w:r>
            <w:r>
              <w:rPr>
                <w:rFonts w:eastAsia="Times New Roman" w:cs="Calibri"/>
                <w:kern w:val="0"/>
                <w:sz w:val="20"/>
                <w:szCs w:val="20"/>
                <w:lang w:eastAsia="en-GB"/>
                <w14:ligatures w14:val="none"/>
              </w:rPr>
              <w:t xml:space="preserve">: </w:t>
            </w:r>
            <w:r w:rsidRPr="004E1994">
              <w:rPr>
                <w:rFonts w:eastAsia="Times New Roman" w:cs="Calibri"/>
                <w:kern w:val="0"/>
                <w:sz w:val="20"/>
                <w:szCs w:val="20"/>
                <w:lang w:eastAsia="en-GB"/>
                <w14:ligatures w14:val="none"/>
              </w:rPr>
              <w:t>Important service with many beneficiaries</w:t>
            </w:r>
          </w:p>
        </w:tc>
        <w:tc>
          <w:tcPr>
            <w:tcW w:w="1701" w:type="dxa"/>
            <w:vAlign w:val="center"/>
          </w:tcPr>
          <w:p w14:paraId="50C5E6DA" w14:textId="77777777" w:rsidR="002B5CB4" w:rsidRPr="00A072DA" w:rsidRDefault="002B5CB4" w:rsidP="00E906B9">
            <w:pPr>
              <w:jc w:val="center"/>
              <w:rPr>
                <w:rFonts w:eastAsia="Times New Roman" w:cs="Calibri"/>
                <w:kern w:val="0"/>
                <w:sz w:val="20"/>
                <w:szCs w:val="20"/>
                <w:lang w:eastAsia="en-GB"/>
                <w14:ligatures w14:val="none"/>
              </w:rPr>
            </w:pPr>
            <w:r w:rsidRPr="004E1994">
              <w:rPr>
                <w:rFonts w:eastAsia="Times New Roman" w:cs="Calibri"/>
                <w:kern w:val="0"/>
                <w:sz w:val="20"/>
                <w:szCs w:val="20"/>
                <w:lang w:eastAsia="en-GB"/>
                <w14:ligatures w14:val="none"/>
              </w:rPr>
              <w:t>++</w:t>
            </w:r>
          </w:p>
        </w:tc>
      </w:tr>
      <w:tr w:rsidR="002B5CB4" w:rsidRPr="00A072DA" w14:paraId="4594D1C8" w14:textId="77777777" w:rsidTr="00E906B9">
        <w:trPr>
          <w:trHeight w:val="283"/>
        </w:trPr>
        <w:tc>
          <w:tcPr>
            <w:tcW w:w="7370" w:type="dxa"/>
            <w:shd w:val="clear" w:color="auto" w:fill="auto"/>
            <w:noWrap/>
            <w:vAlign w:val="center"/>
            <w:hideMark/>
          </w:tcPr>
          <w:p w14:paraId="5D59C85F" w14:textId="77777777" w:rsidR="002B5CB4" w:rsidRPr="006C2750" w:rsidRDefault="002B5CB4" w:rsidP="00E906B9">
            <w:pP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Positive</w:t>
            </w:r>
            <w:r>
              <w:rPr>
                <w:rFonts w:eastAsia="Times New Roman" w:cs="Calibri"/>
                <w:kern w:val="0"/>
                <w:sz w:val="20"/>
                <w:szCs w:val="20"/>
                <w:lang w:eastAsia="en-GB"/>
                <w14:ligatures w14:val="none"/>
              </w:rPr>
              <w:t xml:space="preserve">: </w:t>
            </w:r>
            <w:r w:rsidRPr="00256E84">
              <w:rPr>
                <w:rFonts w:eastAsia="Times New Roman" w:cs="Calibri"/>
                <w:kern w:val="0"/>
                <w:sz w:val="20"/>
                <w:szCs w:val="20"/>
                <w:lang w:eastAsia="en-GB"/>
                <w14:ligatures w14:val="none"/>
              </w:rPr>
              <w:t>Minor service with relatively few ben</w:t>
            </w:r>
            <w:r>
              <w:rPr>
                <w:rFonts w:eastAsia="Times New Roman" w:cs="Calibri"/>
                <w:kern w:val="0"/>
                <w:sz w:val="20"/>
                <w:szCs w:val="20"/>
                <w:lang w:eastAsia="en-GB"/>
                <w14:ligatures w14:val="none"/>
              </w:rPr>
              <w:t>e</w:t>
            </w:r>
            <w:r w:rsidRPr="00256E84">
              <w:rPr>
                <w:rFonts w:eastAsia="Times New Roman" w:cs="Calibri"/>
                <w:kern w:val="0"/>
                <w:sz w:val="20"/>
                <w:szCs w:val="20"/>
                <w:lang w:eastAsia="en-GB"/>
                <w14:ligatures w14:val="none"/>
              </w:rPr>
              <w:t>ficiaries</w:t>
            </w:r>
          </w:p>
        </w:tc>
        <w:tc>
          <w:tcPr>
            <w:tcW w:w="1701" w:type="dxa"/>
            <w:vAlign w:val="center"/>
          </w:tcPr>
          <w:p w14:paraId="5868BFD9" w14:textId="77777777" w:rsidR="002B5CB4" w:rsidRPr="00A072DA" w:rsidRDefault="002B5CB4"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w:t>
            </w:r>
          </w:p>
        </w:tc>
      </w:tr>
      <w:tr w:rsidR="002B5CB4" w:rsidRPr="00A072DA" w14:paraId="5F3EBF8D" w14:textId="77777777" w:rsidTr="00E906B9">
        <w:trPr>
          <w:trHeight w:val="283"/>
        </w:trPr>
        <w:tc>
          <w:tcPr>
            <w:tcW w:w="7370" w:type="dxa"/>
            <w:shd w:val="clear" w:color="auto" w:fill="auto"/>
            <w:noWrap/>
            <w:vAlign w:val="center"/>
            <w:hideMark/>
          </w:tcPr>
          <w:p w14:paraId="7940B959" w14:textId="77777777" w:rsidR="002B5CB4" w:rsidRPr="006C2750" w:rsidRDefault="002B5CB4" w:rsidP="00E906B9">
            <w:pP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Negligible</w:t>
            </w:r>
            <w:r>
              <w:rPr>
                <w:rFonts w:eastAsia="Times New Roman" w:cs="Calibri"/>
                <w:kern w:val="0"/>
                <w:sz w:val="20"/>
                <w:szCs w:val="20"/>
                <w:lang w:eastAsia="en-GB"/>
                <w14:ligatures w14:val="none"/>
              </w:rPr>
              <w:t xml:space="preserve">: </w:t>
            </w:r>
            <w:r w:rsidRPr="007952CA">
              <w:rPr>
                <w:rFonts w:eastAsia="Times New Roman" w:cs="Calibri"/>
                <w:kern w:val="0"/>
                <w:sz w:val="20"/>
                <w:szCs w:val="20"/>
                <w:lang w:eastAsia="en-GB"/>
                <w14:ligatures w14:val="none"/>
              </w:rPr>
              <w:t>Limited or no service with very few beneficiaries</w:t>
            </w:r>
          </w:p>
        </w:tc>
        <w:tc>
          <w:tcPr>
            <w:tcW w:w="1701" w:type="dxa"/>
            <w:vAlign w:val="center"/>
          </w:tcPr>
          <w:p w14:paraId="4313876A" w14:textId="77777777" w:rsidR="002B5CB4" w:rsidRPr="00A072DA" w:rsidRDefault="002B5CB4"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0</w:t>
            </w:r>
          </w:p>
        </w:tc>
      </w:tr>
      <w:tr w:rsidR="002B5CB4" w:rsidRPr="00A072DA" w14:paraId="617F1340" w14:textId="77777777" w:rsidTr="00E906B9">
        <w:trPr>
          <w:trHeight w:val="283"/>
        </w:trPr>
        <w:tc>
          <w:tcPr>
            <w:tcW w:w="7370" w:type="dxa"/>
            <w:shd w:val="clear" w:color="auto" w:fill="auto"/>
            <w:noWrap/>
            <w:vAlign w:val="center"/>
            <w:hideMark/>
          </w:tcPr>
          <w:p w14:paraId="05478075" w14:textId="77777777" w:rsidR="002B5CB4" w:rsidRPr="006C2750" w:rsidRDefault="002B5CB4" w:rsidP="00E906B9">
            <w:pP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Gaps in Evidence</w:t>
            </w:r>
            <w:r>
              <w:rPr>
                <w:rFonts w:eastAsia="Times New Roman" w:cs="Calibri"/>
                <w:kern w:val="0"/>
                <w:sz w:val="20"/>
                <w:szCs w:val="20"/>
                <w:lang w:eastAsia="en-GB"/>
                <w14:ligatures w14:val="none"/>
              </w:rPr>
              <w:t>:</w:t>
            </w:r>
            <w:r w:rsidRPr="00F54A80">
              <w:rPr>
                <w:rFonts w:eastAsia="Times New Roman" w:cs="Calibri"/>
                <w:kern w:val="0"/>
                <w:sz w:val="20"/>
                <w:szCs w:val="20"/>
                <w:lang w:eastAsia="en-GB"/>
                <w14:ligatures w14:val="none"/>
              </w:rPr>
              <w:t xml:space="preserve"> No relevant evidence or information currently available</w:t>
            </w:r>
          </w:p>
        </w:tc>
        <w:tc>
          <w:tcPr>
            <w:tcW w:w="1701" w:type="dxa"/>
            <w:vAlign w:val="center"/>
          </w:tcPr>
          <w:p w14:paraId="2317C220" w14:textId="77777777" w:rsidR="002B5CB4" w:rsidRPr="00A072DA" w:rsidRDefault="002B5CB4" w:rsidP="00E906B9">
            <w:pPr>
              <w:jc w:val="center"/>
              <w:rPr>
                <w:rFonts w:eastAsia="Times New Roman" w:cs="Calibri"/>
                <w:kern w:val="0"/>
                <w:sz w:val="20"/>
                <w:szCs w:val="20"/>
                <w:lang w:eastAsia="en-GB"/>
                <w14:ligatures w14:val="none"/>
              </w:rPr>
            </w:pPr>
            <w:r w:rsidRPr="006C2750">
              <w:rPr>
                <w:rFonts w:eastAsia="Times New Roman" w:cs="Calibri"/>
                <w:kern w:val="0"/>
                <w:sz w:val="20"/>
                <w:szCs w:val="20"/>
                <w:lang w:eastAsia="en-GB"/>
                <w14:ligatures w14:val="none"/>
              </w:rPr>
              <w:t>?</w:t>
            </w:r>
          </w:p>
        </w:tc>
      </w:tr>
    </w:tbl>
    <w:p w14:paraId="63125EFB" w14:textId="77777777" w:rsidR="002B5CB4" w:rsidRDefault="002B5CB4" w:rsidP="002B5CB4"/>
    <w:p w14:paraId="52D2B021" w14:textId="77777777" w:rsidR="002B5CB4" w:rsidRDefault="002B5CB4" w:rsidP="002B5CB4">
      <w:r>
        <w:t>In the absence of information provided though a formal assessment approach such as RAWES, the following information should be considered to assist in completing Worksheet 3.</w:t>
      </w:r>
    </w:p>
    <w:p w14:paraId="77BBBFDF" w14:textId="77777777" w:rsidR="002B5CB4" w:rsidRPr="001A1F30" w:rsidRDefault="002B5CB4" w:rsidP="002B5CB4"/>
    <w:p w14:paraId="78BCBEB3" w14:textId="77777777" w:rsidR="002B5CB4" w:rsidRPr="00B1757E" w:rsidRDefault="002B5CB4" w:rsidP="002B5CB4">
      <w:pPr>
        <w:pStyle w:val="Heading3"/>
      </w:pPr>
      <w:bookmarkStart w:id="28" w:name="_Toc187218328"/>
      <w:r w:rsidRPr="00B1757E">
        <w:t xml:space="preserve">Assessment of </w:t>
      </w:r>
      <w:r>
        <w:t>provisioning</w:t>
      </w:r>
      <w:r w:rsidRPr="00B1757E">
        <w:t xml:space="preserve"> services</w:t>
      </w:r>
      <w:bookmarkEnd w:id="28"/>
    </w:p>
    <w:p w14:paraId="7BECE06B" w14:textId="77777777" w:rsidR="002B5CB4" w:rsidRDefault="002B5CB4" w:rsidP="002B5CB4">
      <w:pPr>
        <w:jc w:val="both"/>
      </w:pPr>
      <w:r>
        <w:t xml:space="preserve">Provisioning services consider the materials and goods that wetlands can provide for human society. These </w:t>
      </w:r>
      <w:r w:rsidRPr="001A1F30">
        <w:t xml:space="preserve">include </w:t>
      </w:r>
      <w:r>
        <w:t xml:space="preserve">fresh water, </w:t>
      </w:r>
      <w:r w:rsidRPr="001A1F30">
        <w:t>fisheries, agriculture</w:t>
      </w:r>
      <w:r>
        <w:t>,</w:t>
      </w:r>
      <w:r w:rsidRPr="001A1F30">
        <w:t xml:space="preserve"> </w:t>
      </w:r>
      <w:r>
        <w:t xml:space="preserve">fibre, fuel and building materials </w:t>
      </w:r>
      <w:r w:rsidRPr="001A1F30">
        <w:t xml:space="preserve">(Table </w:t>
      </w:r>
      <w:r>
        <w:t>5</w:t>
      </w:r>
      <w:r w:rsidRPr="001A1F30">
        <w:t xml:space="preserve">). </w:t>
      </w:r>
      <w:r>
        <w:t xml:space="preserve">Provisioning services can be scored within WETVAT based on both economic value of the service and number of people benefiting. Potential data sources are given in </w:t>
      </w:r>
      <w:r w:rsidRPr="00A20A2E">
        <w:rPr>
          <w:rFonts w:cs="Calibri"/>
          <w:szCs w:val="24"/>
        </w:rPr>
        <w:t xml:space="preserve">Table </w:t>
      </w:r>
      <w:r>
        <w:rPr>
          <w:rFonts w:cs="Calibri"/>
          <w:szCs w:val="24"/>
        </w:rPr>
        <w:t>5</w:t>
      </w:r>
      <w:r w:rsidRPr="00A20A2E">
        <w:rPr>
          <w:rFonts w:cs="Calibri"/>
          <w:szCs w:val="24"/>
        </w:rPr>
        <w:t>.</w:t>
      </w:r>
      <w:r>
        <w:rPr>
          <w:rFonts w:cs="Calibri"/>
          <w:szCs w:val="24"/>
        </w:rPr>
        <w:t xml:space="preserve"> T</w:t>
      </w:r>
      <w:r>
        <w:t xml:space="preserve">he assessor can consider two dimensions. First, </w:t>
      </w:r>
      <w:r w:rsidRPr="001A1F30">
        <w:t xml:space="preserve">the proportion of wetland income that the </w:t>
      </w:r>
      <w:r>
        <w:t>service</w:t>
      </w:r>
      <w:r w:rsidRPr="001A1F30">
        <w:t xml:space="preserve"> provides (Table </w:t>
      </w:r>
      <w:r>
        <w:t>6a</w:t>
      </w:r>
      <w:r w:rsidRPr="001A1F30">
        <w:t>) and</w:t>
      </w:r>
      <w:r>
        <w:t xml:space="preserve">, second, </w:t>
      </w:r>
      <w:r w:rsidRPr="001A1F30">
        <w:t xml:space="preserve">the percentage of the adult community that </w:t>
      </w:r>
      <w:r>
        <w:t>benefit from the service</w:t>
      </w:r>
      <w:r w:rsidRPr="001A1F30">
        <w:t xml:space="preserve"> (Table </w:t>
      </w:r>
      <w:r>
        <w:t>6b</w:t>
      </w:r>
      <w:r w:rsidRPr="001A1F30">
        <w:t xml:space="preserve">). By considering both of these aspects, the monetary and community importance of the </w:t>
      </w:r>
      <w:r>
        <w:t>service,</w:t>
      </w:r>
      <w:r w:rsidRPr="001A1F30">
        <w:t xml:space="preserve"> are represented and the dependency of the community on a wetland value is reflected.</w:t>
      </w:r>
    </w:p>
    <w:p w14:paraId="496A71C4" w14:textId="77777777" w:rsidR="002B5CB4" w:rsidRPr="00A20A2E" w:rsidRDefault="002B5CB4" w:rsidP="002B5CB4">
      <w:pPr>
        <w:jc w:val="both"/>
        <w:rPr>
          <w:rFonts w:cs="Calibri"/>
        </w:rPr>
      </w:pPr>
    </w:p>
    <w:p w14:paraId="139B40A6" w14:textId="77777777" w:rsidR="002B5CB4" w:rsidRPr="006C2750" w:rsidRDefault="002B5CB4" w:rsidP="002B5CB4">
      <w:pPr>
        <w:pStyle w:val="Default"/>
        <w:rPr>
          <w:rFonts w:ascii="Calibri" w:hAnsi="Calibri" w:cs="Calibri"/>
          <w:b/>
          <w:bCs/>
          <w:color w:val="auto"/>
          <w:sz w:val="22"/>
          <w:szCs w:val="22"/>
        </w:rPr>
      </w:pPr>
      <w:r w:rsidRPr="006C2750">
        <w:rPr>
          <w:rFonts w:ascii="Calibri" w:hAnsi="Calibri" w:cs="Calibri"/>
          <w:b/>
          <w:bCs/>
          <w:color w:val="auto"/>
          <w:sz w:val="22"/>
          <w:szCs w:val="22"/>
        </w:rPr>
        <w:t xml:space="preserve">Table </w:t>
      </w:r>
      <w:r>
        <w:rPr>
          <w:rFonts w:ascii="Calibri" w:hAnsi="Calibri" w:cs="Calibri"/>
          <w:b/>
          <w:bCs/>
          <w:color w:val="auto"/>
          <w:sz w:val="22"/>
          <w:szCs w:val="22"/>
        </w:rPr>
        <w:t>5.</w:t>
      </w:r>
      <w:r w:rsidRPr="006C2750">
        <w:rPr>
          <w:rFonts w:ascii="Calibri" w:hAnsi="Calibri" w:cs="Calibri"/>
          <w:b/>
          <w:bCs/>
          <w:color w:val="auto"/>
          <w:sz w:val="22"/>
          <w:szCs w:val="22"/>
        </w:rPr>
        <w:t xml:space="preserve"> Assessment of provisioning services</w:t>
      </w:r>
    </w:p>
    <w:p w14:paraId="460BEEFB" w14:textId="77777777" w:rsidR="002B5CB4" w:rsidRPr="001A1F30" w:rsidRDefault="002B5CB4" w:rsidP="002B5CB4">
      <w:pPr>
        <w:pStyle w:val="Default"/>
        <w:rPr>
          <w:rFonts w:ascii="Arial" w:hAnsi="Arial" w:cs="Arial"/>
          <w:color w:val="auto"/>
        </w:rPr>
      </w:pP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2999"/>
        <w:gridCol w:w="3260"/>
      </w:tblGrid>
      <w:tr w:rsidR="002B5CB4" w:rsidRPr="00D134C9" w14:paraId="15430FED" w14:textId="77777777" w:rsidTr="00E906B9">
        <w:trPr>
          <w:trHeight w:val="300"/>
        </w:trPr>
        <w:tc>
          <w:tcPr>
            <w:tcW w:w="2715" w:type="dxa"/>
            <w:shd w:val="clear" w:color="auto" w:fill="E59EDC" w:themeFill="accent5" w:themeFillTint="66"/>
            <w:vAlign w:val="bottom"/>
          </w:tcPr>
          <w:p w14:paraId="52DBE262" w14:textId="77777777" w:rsidR="002B5CB4" w:rsidRPr="006C2750" w:rsidRDefault="002B5CB4" w:rsidP="00E906B9">
            <w:pPr>
              <w:jc w:val="center"/>
              <w:rPr>
                <w:rFonts w:cs="Calibri"/>
                <w:b/>
                <w:bCs/>
                <w:sz w:val="20"/>
                <w:szCs w:val="20"/>
              </w:rPr>
            </w:pPr>
            <w:r w:rsidRPr="006C2750">
              <w:rPr>
                <w:rFonts w:cs="Calibri"/>
                <w:b/>
                <w:bCs/>
                <w:sz w:val="20"/>
                <w:szCs w:val="20"/>
              </w:rPr>
              <w:t>Provisioning services</w:t>
            </w:r>
          </w:p>
        </w:tc>
        <w:tc>
          <w:tcPr>
            <w:tcW w:w="2999" w:type="dxa"/>
            <w:shd w:val="clear" w:color="auto" w:fill="E59EDC" w:themeFill="accent5" w:themeFillTint="66"/>
            <w:vAlign w:val="bottom"/>
          </w:tcPr>
          <w:p w14:paraId="5888A337" w14:textId="77777777" w:rsidR="002B5CB4" w:rsidRPr="006C2750" w:rsidRDefault="002B5CB4" w:rsidP="00E906B9">
            <w:pPr>
              <w:jc w:val="center"/>
              <w:rPr>
                <w:rFonts w:cs="Calibri"/>
                <w:b/>
                <w:bCs/>
                <w:sz w:val="20"/>
                <w:szCs w:val="20"/>
              </w:rPr>
            </w:pPr>
            <w:r w:rsidRPr="006C2750">
              <w:rPr>
                <w:rFonts w:cs="Calibri"/>
                <w:b/>
                <w:bCs/>
                <w:sz w:val="20"/>
                <w:szCs w:val="20"/>
              </w:rPr>
              <w:t>Economic Value</w:t>
            </w:r>
          </w:p>
        </w:tc>
        <w:tc>
          <w:tcPr>
            <w:tcW w:w="3260" w:type="dxa"/>
            <w:shd w:val="clear" w:color="auto" w:fill="E59EDC" w:themeFill="accent5" w:themeFillTint="66"/>
            <w:vAlign w:val="bottom"/>
          </w:tcPr>
          <w:p w14:paraId="0CEA581D" w14:textId="77777777" w:rsidR="002B5CB4" w:rsidRPr="006C2750" w:rsidRDefault="002B5CB4" w:rsidP="00E906B9">
            <w:pPr>
              <w:jc w:val="center"/>
              <w:rPr>
                <w:rFonts w:cs="Calibri"/>
                <w:b/>
                <w:bCs/>
                <w:sz w:val="20"/>
                <w:szCs w:val="20"/>
              </w:rPr>
            </w:pPr>
            <w:r w:rsidRPr="006C2750">
              <w:rPr>
                <w:rFonts w:cs="Calibri"/>
                <w:b/>
                <w:bCs/>
                <w:sz w:val="20"/>
                <w:szCs w:val="20"/>
              </w:rPr>
              <w:t>Community Value</w:t>
            </w:r>
          </w:p>
        </w:tc>
      </w:tr>
      <w:tr w:rsidR="002B5CB4" w:rsidRPr="00D134C9" w14:paraId="5B5F0706" w14:textId="77777777" w:rsidTr="00E906B9">
        <w:trPr>
          <w:trHeight w:val="269"/>
        </w:trPr>
        <w:tc>
          <w:tcPr>
            <w:tcW w:w="2715" w:type="dxa"/>
            <w:shd w:val="clear" w:color="auto" w:fill="auto"/>
            <w:noWrap/>
          </w:tcPr>
          <w:p w14:paraId="48C6C433" w14:textId="77777777" w:rsidR="002B5CB4" w:rsidRPr="00D134C9" w:rsidRDefault="002B5CB4" w:rsidP="00E906B9">
            <w:pPr>
              <w:rPr>
                <w:rFonts w:cs="Calibri"/>
                <w:sz w:val="20"/>
                <w:szCs w:val="20"/>
              </w:rPr>
            </w:pPr>
            <w:r w:rsidRPr="00D134C9">
              <w:rPr>
                <w:rFonts w:cs="Calibri"/>
                <w:sz w:val="20"/>
                <w:szCs w:val="20"/>
              </w:rPr>
              <w:t>Freshwater</w:t>
            </w:r>
          </w:p>
        </w:tc>
        <w:tc>
          <w:tcPr>
            <w:tcW w:w="2999" w:type="dxa"/>
            <w:vMerge w:val="restart"/>
            <w:shd w:val="clear" w:color="auto" w:fill="auto"/>
            <w:noWrap/>
          </w:tcPr>
          <w:p w14:paraId="0C61AED9" w14:textId="77777777" w:rsidR="002B5CB4" w:rsidRPr="00D134C9" w:rsidRDefault="002B5CB4" w:rsidP="00E906B9">
            <w:pPr>
              <w:rPr>
                <w:rFonts w:cs="Calibri"/>
                <w:b/>
                <w:bCs/>
                <w:sz w:val="20"/>
                <w:szCs w:val="20"/>
              </w:rPr>
            </w:pPr>
            <w:r w:rsidRPr="00D134C9">
              <w:rPr>
                <w:rFonts w:cs="Calibri"/>
                <w:b/>
                <w:bCs/>
                <w:sz w:val="20"/>
                <w:szCs w:val="20"/>
              </w:rPr>
              <w:t>Data sources:</w:t>
            </w:r>
          </w:p>
          <w:p w14:paraId="1A7D77E7" w14:textId="77777777" w:rsidR="002B5CB4" w:rsidRPr="00D134C9" w:rsidRDefault="002B5CB4" w:rsidP="00E906B9">
            <w:pPr>
              <w:rPr>
                <w:rFonts w:cs="Calibri"/>
                <w:bCs/>
                <w:sz w:val="20"/>
                <w:szCs w:val="20"/>
              </w:rPr>
            </w:pPr>
            <w:r w:rsidRPr="00D134C9">
              <w:rPr>
                <w:rFonts w:cs="Calibri"/>
                <w:bCs/>
                <w:sz w:val="20"/>
                <w:szCs w:val="20"/>
              </w:rPr>
              <w:t>Nationally held data sets e.g. government ministry</w:t>
            </w:r>
          </w:p>
          <w:p w14:paraId="5A6D8DD1" w14:textId="77777777" w:rsidR="002B5CB4" w:rsidRPr="00D134C9" w:rsidRDefault="002B5CB4" w:rsidP="00E906B9">
            <w:pPr>
              <w:rPr>
                <w:rFonts w:cs="Calibri"/>
                <w:bCs/>
                <w:sz w:val="20"/>
                <w:szCs w:val="20"/>
              </w:rPr>
            </w:pPr>
            <w:r w:rsidRPr="00D134C9">
              <w:rPr>
                <w:rFonts w:cs="Calibri"/>
                <w:bCs/>
                <w:sz w:val="20"/>
                <w:szCs w:val="20"/>
              </w:rPr>
              <w:t>Locally held data sets e.g.</w:t>
            </w:r>
          </w:p>
          <w:p w14:paraId="37E66DE8" w14:textId="77777777" w:rsidR="002B5CB4" w:rsidRPr="00D134C9" w:rsidRDefault="002B5CB4" w:rsidP="00E906B9">
            <w:pPr>
              <w:rPr>
                <w:rFonts w:cs="Calibri"/>
                <w:bCs/>
                <w:sz w:val="20"/>
                <w:szCs w:val="20"/>
              </w:rPr>
            </w:pPr>
            <w:r w:rsidRPr="00D134C9">
              <w:rPr>
                <w:rFonts w:cs="Calibri"/>
                <w:bCs/>
                <w:sz w:val="20"/>
                <w:szCs w:val="20"/>
              </w:rPr>
              <w:t>Ramsar Site Information Sheets</w:t>
            </w:r>
          </w:p>
          <w:p w14:paraId="1E133519" w14:textId="77777777" w:rsidR="002B5CB4" w:rsidRPr="00D134C9" w:rsidRDefault="002B5CB4" w:rsidP="00E906B9">
            <w:pPr>
              <w:rPr>
                <w:rFonts w:cs="Calibri"/>
                <w:bCs/>
                <w:sz w:val="20"/>
                <w:szCs w:val="20"/>
              </w:rPr>
            </w:pPr>
            <w:r w:rsidRPr="00D134C9">
              <w:rPr>
                <w:rFonts w:cs="Calibri"/>
                <w:bCs/>
                <w:sz w:val="20"/>
                <w:szCs w:val="20"/>
              </w:rPr>
              <w:t>Local government departments.</w:t>
            </w:r>
          </w:p>
          <w:p w14:paraId="61E8D56C" w14:textId="77777777" w:rsidR="002B5CB4" w:rsidRPr="00D134C9" w:rsidRDefault="002B5CB4" w:rsidP="00E906B9">
            <w:pPr>
              <w:rPr>
                <w:rFonts w:cs="Calibri"/>
                <w:b/>
                <w:bCs/>
                <w:sz w:val="20"/>
                <w:szCs w:val="20"/>
              </w:rPr>
            </w:pPr>
            <w:r w:rsidRPr="00D134C9">
              <w:rPr>
                <w:rFonts w:cs="Calibri"/>
                <w:bCs/>
                <w:sz w:val="20"/>
                <w:szCs w:val="20"/>
              </w:rPr>
              <w:t>Discussion with local government departments in conjunction with interviews with people involved directly with value e.g. farmers, fishermen and tour guides.</w:t>
            </w:r>
          </w:p>
        </w:tc>
        <w:tc>
          <w:tcPr>
            <w:tcW w:w="3260" w:type="dxa"/>
            <w:vMerge w:val="restart"/>
            <w:shd w:val="clear" w:color="auto" w:fill="auto"/>
            <w:noWrap/>
          </w:tcPr>
          <w:p w14:paraId="3C508C2B" w14:textId="77777777" w:rsidR="002B5CB4" w:rsidRPr="00D134C9" w:rsidRDefault="002B5CB4" w:rsidP="00E906B9">
            <w:pPr>
              <w:rPr>
                <w:rFonts w:cs="Calibri"/>
                <w:b/>
                <w:bCs/>
                <w:sz w:val="20"/>
                <w:szCs w:val="20"/>
              </w:rPr>
            </w:pPr>
            <w:r w:rsidRPr="00D134C9">
              <w:rPr>
                <w:rFonts w:cs="Calibri"/>
                <w:b/>
                <w:bCs/>
                <w:sz w:val="20"/>
                <w:szCs w:val="20"/>
              </w:rPr>
              <w:t>Data sources:</w:t>
            </w:r>
          </w:p>
          <w:p w14:paraId="791E11BA" w14:textId="77777777" w:rsidR="002B5CB4" w:rsidRPr="00D134C9" w:rsidRDefault="002B5CB4" w:rsidP="00E906B9">
            <w:pPr>
              <w:rPr>
                <w:rFonts w:cs="Calibri"/>
                <w:bCs/>
                <w:sz w:val="20"/>
                <w:szCs w:val="20"/>
              </w:rPr>
            </w:pPr>
            <w:r w:rsidRPr="00D134C9">
              <w:rPr>
                <w:rFonts w:cs="Calibri"/>
                <w:bCs/>
                <w:sz w:val="20"/>
                <w:szCs w:val="20"/>
              </w:rPr>
              <w:t>Nationally held data sets e.g. government ministry</w:t>
            </w:r>
          </w:p>
          <w:p w14:paraId="119B110C" w14:textId="77777777" w:rsidR="002B5CB4" w:rsidRPr="00D134C9" w:rsidRDefault="002B5CB4" w:rsidP="00E906B9">
            <w:pPr>
              <w:rPr>
                <w:rFonts w:cs="Calibri"/>
                <w:bCs/>
                <w:sz w:val="20"/>
                <w:szCs w:val="20"/>
              </w:rPr>
            </w:pPr>
            <w:r w:rsidRPr="00D134C9">
              <w:rPr>
                <w:rFonts w:cs="Calibri"/>
                <w:bCs/>
                <w:sz w:val="20"/>
                <w:szCs w:val="20"/>
              </w:rPr>
              <w:t>Locally held data sets e.g. Local government departments.</w:t>
            </w:r>
          </w:p>
          <w:p w14:paraId="04E9B23C" w14:textId="77777777" w:rsidR="002B5CB4" w:rsidRPr="00D134C9" w:rsidRDefault="002B5CB4" w:rsidP="00E906B9">
            <w:pPr>
              <w:rPr>
                <w:rFonts w:cs="Calibri"/>
                <w:bCs/>
                <w:sz w:val="20"/>
                <w:szCs w:val="20"/>
              </w:rPr>
            </w:pPr>
            <w:r w:rsidRPr="00D134C9">
              <w:rPr>
                <w:rFonts w:cs="Calibri"/>
                <w:bCs/>
                <w:sz w:val="20"/>
                <w:szCs w:val="20"/>
              </w:rPr>
              <w:t>Ramsar Site Information Sheets</w:t>
            </w:r>
          </w:p>
          <w:p w14:paraId="1467561B" w14:textId="77777777" w:rsidR="002B5CB4" w:rsidRPr="00D134C9" w:rsidRDefault="002B5CB4" w:rsidP="00E906B9">
            <w:pPr>
              <w:rPr>
                <w:rFonts w:cs="Calibri"/>
                <w:bCs/>
                <w:sz w:val="20"/>
                <w:szCs w:val="20"/>
              </w:rPr>
            </w:pPr>
            <w:r w:rsidRPr="00D134C9">
              <w:rPr>
                <w:rFonts w:cs="Calibri"/>
                <w:bCs/>
                <w:sz w:val="20"/>
                <w:szCs w:val="20"/>
              </w:rPr>
              <w:t>Discussion with local government departments in conjunction with interviews with people involved directly with value e.g. farmers, fishermen and tour guides.</w:t>
            </w:r>
          </w:p>
        </w:tc>
      </w:tr>
      <w:tr w:rsidR="002B5CB4" w:rsidRPr="00D134C9" w14:paraId="7416D443" w14:textId="77777777" w:rsidTr="00E906B9">
        <w:trPr>
          <w:trHeight w:val="269"/>
        </w:trPr>
        <w:tc>
          <w:tcPr>
            <w:tcW w:w="2715" w:type="dxa"/>
            <w:shd w:val="clear" w:color="auto" w:fill="auto"/>
            <w:noWrap/>
          </w:tcPr>
          <w:p w14:paraId="679D5A60" w14:textId="77777777" w:rsidR="002B5CB4" w:rsidRPr="00D134C9" w:rsidRDefault="002B5CB4" w:rsidP="00E906B9">
            <w:pPr>
              <w:rPr>
                <w:rFonts w:cs="Calibri"/>
                <w:sz w:val="20"/>
                <w:szCs w:val="20"/>
              </w:rPr>
            </w:pPr>
            <w:r w:rsidRPr="00D134C9">
              <w:rPr>
                <w:rFonts w:cs="Calibri"/>
                <w:sz w:val="20"/>
                <w:szCs w:val="20"/>
              </w:rPr>
              <w:t>Food e.g fisheries</w:t>
            </w:r>
          </w:p>
        </w:tc>
        <w:tc>
          <w:tcPr>
            <w:tcW w:w="2999" w:type="dxa"/>
            <w:vMerge/>
            <w:shd w:val="clear" w:color="auto" w:fill="auto"/>
            <w:noWrap/>
            <w:vAlign w:val="center"/>
          </w:tcPr>
          <w:p w14:paraId="1AA115FB"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30D4F063" w14:textId="77777777" w:rsidR="002B5CB4" w:rsidRPr="00D134C9" w:rsidRDefault="002B5CB4" w:rsidP="00E906B9">
            <w:pPr>
              <w:rPr>
                <w:rFonts w:cs="Calibri"/>
                <w:bCs/>
                <w:sz w:val="20"/>
                <w:szCs w:val="20"/>
              </w:rPr>
            </w:pPr>
          </w:p>
        </w:tc>
      </w:tr>
      <w:tr w:rsidR="002B5CB4" w:rsidRPr="00D134C9" w14:paraId="4F0B590D" w14:textId="77777777" w:rsidTr="00E906B9">
        <w:trPr>
          <w:trHeight w:val="269"/>
        </w:trPr>
        <w:tc>
          <w:tcPr>
            <w:tcW w:w="2715" w:type="dxa"/>
            <w:shd w:val="clear" w:color="auto" w:fill="auto"/>
            <w:noWrap/>
          </w:tcPr>
          <w:p w14:paraId="2ADA076D" w14:textId="77777777" w:rsidR="002B5CB4" w:rsidRPr="00D134C9" w:rsidRDefault="002B5CB4" w:rsidP="00E906B9">
            <w:pPr>
              <w:rPr>
                <w:rFonts w:cs="Calibri"/>
                <w:sz w:val="20"/>
                <w:szCs w:val="20"/>
              </w:rPr>
            </w:pPr>
            <w:r w:rsidRPr="00D134C9">
              <w:rPr>
                <w:rFonts w:cs="Calibri"/>
                <w:sz w:val="20"/>
                <w:szCs w:val="20"/>
              </w:rPr>
              <w:t>Fuel e.g. charcoal</w:t>
            </w:r>
          </w:p>
        </w:tc>
        <w:tc>
          <w:tcPr>
            <w:tcW w:w="2999" w:type="dxa"/>
            <w:vMerge/>
            <w:shd w:val="clear" w:color="auto" w:fill="auto"/>
            <w:noWrap/>
            <w:vAlign w:val="center"/>
          </w:tcPr>
          <w:p w14:paraId="095BA875"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1C5A4B66" w14:textId="77777777" w:rsidR="002B5CB4" w:rsidRPr="00D134C9" w:rsidRDefault="002B5CB4" w:rsidP="00E906B9">
            <w:pPr>
              <w:rPr>
                <w:rFonts w:cs="Calibri"/>
                <w:b/>
                <w:bCs/>
                <w:sz w:val="20"/>
                <w:szCs w:val="20"/>
              </w:rPr>
            </w:pPr>
          </w:p>
        </w:tc>
      </w:tr>
      <w:tr w:rsidR="002B5CB4" w:rsidRPr="00D134C9" w14:paraId="55FF23A7" w14:textId="77777777" w:rsidTr="00E906B9">
        <w:trPr>
          <w:trHeight w:val="269"/>
        </w:trPr>
        <w:tc>
          <w:tcPr>
            <w:tcW w:w="2715" w:type="dxa"/>
            <w:shd w:val="clear" w:color="auto" w:fill="auto"/>
            <w:noWrap/>
          </w:tcPr>
          <w:p w14:paraId="01642F21" w14:textId="77777777" w:rsidR="002B5CB4" w:rsidRPr="00D134C9" w:rsidRDefault="002B5CB4" w:rsidP="00E906B9">
            <w:pPr>
              <w:rPr>
                <w:rFonts w:cs="Calibri"/>
                <w:sz w:val="20"/>
                <w:szCs w:val="20"/>
              </w:rPr>
            </w:pPr>
            <w:r w:rsidRPr="00D134C9">
              <w:rPr>
                <w:rFonts w:cs="Calibri"/>
                <w:sz w:val="20"/>
                <w:szCs w:val="20"/>
              </w:rPr>
              <w:t>Building materials e.g. timber</w:t>
            </w:r>
          </w:p>
        </w:tc>
        <w:tc>
          <w:tcPr>
            <w:tcW w:w="2999" w:type="dxa"/>
            <w:vMerge/>
            <w:shd w:val="clear" w:color="auto" w:fill="auto"/>
            <w:noWrap/>
            <w:vAlign w:val="center"/>
          </w:tcPr>
          <w:p w14:paraId="7B70AB93"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2C731526" w14:textId="77777777" w:rsidR="002B5CB4" w:rsidRPr="00D134C9" w:rsidRDefault="002B5CB4" w:rsidP="00E906B9">
            <w:pPr>
              <w:rPr>
                <w:rFonts w:cs="Calibri"/>
                <w:bCs/>
                <w:sz w:val="20"/>
                <w:szCs w:val="20"/>
              </w:rPr>
            </w:pPr>
          </w:p>
        </w:tc>
      </w:tr>
      <w:tr w:rsidR="002B5CB4" w:rsidRPr="00D134C9" w14:paraId="44593020" w14:textId="77777777" w:rsidTr="00E906B9">
        <w:trPr>
          <w:trHeight w:val="269"/>
        </w:trPr>
        <w:tc>
          <w:tcPr>
            <w:tcW w:w="2715" w:type="dxa"/>
            <w:shd w:val="clear" w:color="auto" w:fill="auto"/>
            <w:noWrap/>
          </w:tcPr>
          <w:p w14:paraId="38079722" w14:textId="77777777" w:rsidR="002B5CB4" w:rsidRPr="00D134C9" w:rsidRDefault="002B5CB4" w:rsidP="00E906B9">
            <w:pPr>
              <w:rPr>
                <w:rFonts w:cs="Calibri"/>
                <w:sz w:val="20"/>
                <w:szCs w:val="20"/>
              </w:rPr>
            </w:pPr>
            <w:r w:rsidRPr="00D134C9">
              <w:rPr>
                <w:rFonts w:cs="Calibri"/>
                <w:sz w:val="20"/>
                <w:szCs w:val="20"/>
              </w:rPr>
              <w:t>Other economic values</w:t>
            </w:r>
          </w:p>
        </w:tc>
        <w:tc>
          <w:tcPr>
            <w:tcW w:w="2999" w:type="dxa"/>
            <w:vMerge/>
            <w:shd w:val="clear" w:color="auto" w:fill="auto"/>
            <w:noWrap/>
            <w:vAlign w:val="center"/>
          </w:tcPr>
          <w:p w14:paraId="163DC88C" w14:textId="77777777" w:rsidR="002B5CB4" w:rsidRPr="00D134C9" w:rsidRDefault="002B5CB4" w:rsidP="00E906B9">
            <w:pPr>
              <w:rPr>
                <w:rFonts w:cs="Calibri"/>
                <w:bCs/>
                <w:sz w:val="20"/>
                <w:szCs w:val="20"/>
              </w:rPr>
            </w:pPr>
          </w:p>
        </w:tc>
        <w:tc>
          <w:tcPr>
            <w:tcW w:w="3260" w:type="dxa"/>
            <w:vMerge/>
            <w:shd w:val="clear" w:color="auto" w:fill="auto"/>
            <w:noWrap/>
            <w:vAlign w:val="center"/>
          </w:tcPr>
          <w:p w14:paraId="5B436A7D" w14:textId="77777777" w:rsidR="002B5CB4" w:rsidRPr="00D134C9" w:rsidRDefault="002B5CB4" w:rsidP="00E906B9">
            <w:pPr>
              <w:rPr>
                <w:rFonts w:cs="Calibri"/>
                <w:bCs/>
                <w:sz w:val="20"/>
                <w:szCs w:val="20"/>
              </w:rPr>
            </w:pPr>
          </w:p>
        </w:tc>
      </w:tr>
    </w:tbl>
    <w:p w14:paraId="2C9818FD" w14:textId="77777777" w:rsidR="002B5CB4" w:rsidRPr="00A20A2E" w:rsidRDefault="002B5CB4" w:rsidP="002B5CB4">
      <w:pPr>
        <w:rPr>
          <w:rFonts w:cs="Calibri"/>
        </w:rPr>
      </w:pPr>
    </w:p>
    <w:p w14:paraId="03084032" w14:textId="77777777" w:rsidR="002B5CB4" w:rsidRDefault="002B5CB4" w:rsidP="002B5CB4">
      <w:pPr>
        <w:rPr>
          <w:rFonts w:cs="Calibri"/>
          <w:b/>
          <w:bCs/>
        </w:rPr>
      </w:pPr>
    </w:p>
    <w:p w14:paraId="6E9380C6" w14:textId="77777777" w:rsidR="002B5CB4" w:rsidRPr="00A20A2E" w:rsidRDefault="002B5CB4" w:rsidP="002B5CB4">
      <w:pPr>
        <w:rPr>
          <w:rFonts w:cs="Calibri"/>
          <w:b/>
          <w:bCs/>
        </w:rPr>
      </w:pPr>
      <w:r w:rsidRPr="00A20A2E">
        <w:rPr>
          <w:rFonts w:cs="Calibri"/>
          <w:b/>
          <w:bCs/>
        </w:rPr>
        <w:t xml:space="preserve">Table </w:t>
      </w:r>
      <w:r>
        <w:rPr>
          <w:rFonts w:cs="Calibri"/>
          <w:b/>
          <w:bCs/>
        </w:rPr>
        <w:t>6a.</w:t>
      </w:r>
      <w:r w:rsidRPr="00A20A2E">
        <w:rPr>
          <w:rFonts w:cs="Calibri"/>
          <w:b/>
          <w:bCs/>
        </w:rPr>
        <w:t xml:space="preserve"> Percentage of wetland derived income provided by value</w:t>
      </w:r>
    </w:p>
    <w:p w14:paraId="2BC01821"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119"/>
      </w:tblGrid>
      <w:tr w:rsidR="002B5CB4" w:rsidRPr="00A072DA" w14:paraId="078E6874" w14:textId="77777777" w:rsidTr="00E906B9">
        <w:trPr>
          <w:trHeight w:val="283"/>
        </w:trPr>
        <w:tc>
          <w:tcPr>
            <w:tcW w:w="2830" w:type="dxa"/>
            <w:shd w:val="clear" w:color="auto" w:fill="E59EDC" w:themeFill="accent5" w:themeFillTint="66"/>
            <w:noWrap/>
            <w:vAlign w:val="center"/>
          </w:tcPr>
          <w:p w14:paraId="036A7FA3"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Wetland derived income (%)</w:t>
            </w:r>
          </w:p>
        </w:tc>
        <w:tc>
          <w:tcPr>
            <w:tcW w:w="3119" w:type="dxa"/>
            <w:shd w:val="clear" w:color="auto" w:fill="E59EDC" w:themeFill="accent5" w:themeFillTint="66"/>
            <w:vAlign w:val="center"/>
          </w:tcPr>
          <w:p w14:paraId="27AF34EE"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57810D95" w14:textId="77777777" w:rsidTr="00E906B9">
        <w:trPr>
          <w:trHeight w:val="283"/>
        </w:trPr>
        <w:tc>
          <w:tcPr>
            <w:tcW w:w="2830" w:type="dxa"/>
            <w:shd w:val="clear" w:color="auto" w:fill="auto"/>
            <w:noWrap/>
            <w:vAlign w:val="center"/>
          </w:tcPr>
          <w:p w14:paraId="7D49E362"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&gt;</w:t>
            </w:r>
            <w:r w:rsidRPr="00897BFB">
              <w:rPr>
                <w:rFonts w:eastAsia="Times New Roman" w:cs="Calibri"/>
                <w:kern w:val="0"/>
                <w:sz w:val="20"/>
                <w:szCs w:val="20"/>
                <w:lang w:eastAsia="en-GB"/>
                <w14:ligatures w14:val="none"/>
              </w:rPr>
              <w:t>40</w:t>
            </w:r>
          </w:p>
        </w:tc>
        <w:tc>
          <w:tcPr>
            <w:tcW w:w="3119" w:type="dxa"/>
            <w:vAlign w:val="center"/>
          </w:tcPr>
          <w:p w14:paraId="16A51E1D"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22F09847" w14:textId="77777777" w:rsidTr="00E906B9">
        <w:trPr>
          <w:trHeight w:val="283"/>
        </w:trPr>
        <w:tc>
          <w:tcPr>
            <w:tcW w:w="2830" w:type="dxa"/>
            <w:shd w:val="clear" w:color="auto" w:fill="auto"/>
            <w:noWrap/>
            <w:vAlign w:val="center"/>
            <w:hideMark/>
          </w:tcPr>
          <w:p w14:paraId="0CF2FF2C"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10 to 40</w:t>
            </w:r>
          </w:p>
        </w:tc>
        <w:tc>
          <w:tcPr>
            <w:tcW w:w="3119" w:type="dxa"/>
            <w:vAlign w:val="center"/>
          </w:tcPr>
          <w:p w14:paraId="6133FFFE"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09705362" w14:textId="77777777" w:rsidTr="00E906B9">
        <w:trPr>
          <w:trHeight w:val="283"/>
        </w:trPr>
        <w:tc>
          <w:tcPr>
            <w:tcW w:w="2830" w:type="dxa"/>
            <w:shd w:val="clear" w:color="auto" w:fill="auto"/>
            <w:noWrap/>
            <w:vAlign w:val="center"/>
            <w:hideMark/>
          </w:tcPr>
          <w:p w14:paraId="030EAFF1"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&lt;10</w:t>
            </w:r>
          </w:p>
        </w:tc>
        <w:tc>
          <w:tcPr>
            <w:tcW w:w="3119" w:type="dxa"/>
            <w:vAlign w:val="center"/>
          </w:tcPr>
          <w:p w14:paraId="6580635A"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353B9F5C" w14:textId="77777777" w:rsidR="002B5CB4" w:rsidRDefault="002B5CB4" w:rsidP="002B5CB4">
      <w:pPr>
        <w:rPr>
          <w:rFonts w:cs="Calibri"/>
          <w:b/>
          <w:bCs/>
        </w:rPr>
      </w:pPr>
    </w:p>
    <w:p w14:paraId="4B5D4E35" w14:textId="77777777" w:rsidR="002B5CB4" w:rsidRPr="006C2750" w:rsidRDefault="002B5CB4" w:rsidP="002B5CB4">
      <w:pPr>
        <w:rPr>
          <w:rFonts w:cs="Calibri"/>
          <w:b/>
          <w:bCs/>
        </w:rPr>
      </w:pPr>
      <w:r w:rsidRPr="006C2750">
        <w:rPr>
          <w:rFonts w:cs="Calibri"/>
          <w:b/>
          <w:bCs/>
        </w:rPr>
        <w:t xml:space="preserve">Table </w:t>
      </w:r>
      <w:r>
        <w:rPr>
          <w:rFonts w:cs="Calibri"/>
          <w:b/>
          <w:bCs/>
        </w:rPr>
        <w:t>6b.</w:t>
      </w:r>
      <w:r w:rsidRPr="006C2750">
        <w:rPr>
          <w:rFonts w:cs="Calibri"/>
          <w:b/>
          <w:bCs/>
        </w:rPr>
        <w:t xml:space="preserve"> Percentage of adult community involved in value</w:t>
      </w:r>
    </w:p>
    <w:p w14:paraId="558E3386"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119"/>
      </w:tblGrid>
      <w:tr w:rsidR="002B5CB4" w:rsidRPr="00A072DA" w14:paraId="1DEBB2F4" w14:textId="77777777" w:rsidTr="00E906B9">
        <w:trPr>
          <w:trHeight w:val="283"/>
        </w:trPr>
        <w:tc>
          <w:tcPr>
            <w:tcW w:w="2830" w:type="dxa"/>
            <w:shd w:val="clear" w:color="auto" w:fill="E59EDC" w:themeFill="accent5" w:themeFillTint="66"/>
            <w:noWrap/>
            <w:vAlign w:val="center"/>
          </w:tcPr>
          <w:p w14:paraId="4B5B8793"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Adult community involved (%)</w:t>
            </w:r>
          </w:p>
        </w:tc>
        <w:tc>
          <w:tcPr>
            <w:tcW w:w="3119" w:type="dxa"/>
            <w:shd w:val="clear" w:color="auto" w:fill="E59EDC" w:themeFill="accent5" w:themeFillTint="66"/>
            <w:vAlign w:val="center"/>
          </w:tcPr>
          <w:p w14:paraId="116D01D3"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19006997" w14:textId="77777777" w:rsidTr="00E906B9">
        <w:trPr>
          <w:trHeight w:val="283"/>
        </w:trPr>
        <w:tc>
          <w:tcPr>
            <w:tcW w:w="2830" w:type="dxa"/>
            <w:shd w:val="clear" w:color="auto" w:fill="auto"/>
            <w:noWrap/>
            <w:vAlign w:val="center"/>
          </w:tcPr>
          <w:p w14:paraId="763CF010"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&gt;</w:t>
            </w:r>
            <w:r w:rsidRPr="00897BFB">
              <w:rPr>
                <w:rFonts w:eastAsia="Times New Roman" w:cs="Calibri"/>
                <w:kern w:val="0"/>
                <w:sz w:val="20"/>
                <w:szCs w:val="20"/>
                <w:lang w:eastAsia="en-GB"/>
                <w14:ligatures w14:val="none"/>
              </w:rPr>
              <w:t>40</w:t>
            </w:r>
          </w:p>
        </w:tc>
        <w:tc>
          <w:tcPr>
            <w:tcW w:w="3119" w:type="dxa"/>
            <w:vAlign w:val="center"/>
          </w:tcPr>
          <w:p w14:paraId="1AD28336"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63693A58" w14:textId="77777777" w:rsidTr="00E906B9">
        <w:trPr>
          <w:trHeight w:val="283"/>
        </w:trPr>
        <w:tc>
          <w:tcPr>
            <w:tcW w:w="2830" w:type="dxa"/>
            <w:shd w:val="clear" w:color="auto" w:fill="auto"/>
            <w:noWrap/>
            <w:vAlign w:val="center"/>
            <w:hideMark/>
          </w:tcPr>
          <w:p w14:paraId="3FDF7775"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10 to 40</w:t>
            </w:r>
          </w:p>
        </w:tc>
        <w:tc>
          <w:tcPr>
            <w:tcW w:w="3119" w:type="dxa"/>
            <w:vAlign w:val="center"/>
          </w:tcPr>
          <w:p w14:paraId="7AF6A6C8"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17232C0A" w14:textId="77777777" w:rsidTr="00E906B9">
        <w:trPr>
          <w:trHeight w:val="283"/>
        </w:trPr>
        <w:tc>
          <w:tcPr>
            <w:tcW w:w="2830" w:type="dxa"/>
            <w:shd w:val="clear" w:color="auto" w:fill="auto"/>
            <w:noWrap/>
            <w:vAlign w:val="center"/>
            <w:hideMark/>
          </w:tcPr>
          <w:p w14:paraId="56F02D31"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&lt;10</w:t>
            </w:r>
          </w:p>
        </w:tc>
        <w:tc>
          <w:tcPr>
            <w:tcW w:w="3119" w:type="dxa"/>
            <w:vAlign w:val="center"/>
          </w:tcPr>
          <w:p w14:paraId="570287DE"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3B5D2DAF" w14:textId="77777777" w:rsidR="002B5CB4" w:rsidRDefault="002B5CB4" w:rsidP="002B5CB4">
      <w:pPr>
        <w:rPr>
          <w:rFonts w:cs="Calibri"/>
          <w:b/>
          <w:bCs/>
        </w:rPr>
      </w:pPr>
    </w:p>
    <w:p w14:paraId="00AE794E" w14:textId="77777777" w:rsidR="002B5CB4" w:rsidRDefault="002B5CB4" w:rsidP="002B5CB4">
      <w:pPr>
        <w:jc w:val="center"/>
        <w:rPr>
          <w:rFonts w:ascii="Arial" w:hAnsi="Arial" w:cs="Arial"/>
          <w:noProof/>
        </w:rPr>
      </w:pPr>
      <w:r w:rsidRPr="00EA0598">
        <w:rPr>
          <w:rFonts w:ascii="Arial" w:hAnsi="Arial" w:cs="Arial"/>
          <w:noProof/>
        </w:rPr>
        <w:drawing>
          <wp:inline distT="0" distB="0" distL="0" distR="0" wp14:anchorId="29B14A18" wp14:editId="117442CE">
            <wp:extent cx="2880000" cy="1203361"/>
            <wp:effectExtent l="0" t="0" r="0" b="0"/>
            <wp:docPr id="16" name="Picture 15">
              <a:extLst xmlns:a="http://schemas.openxmlformats.org/drawingml/2006/main">
                <a:ext uri="{FF2B5EF4-FFF2-40B4-BE49-F238E27FC236}">
                  <a16:creationId xmlns:a16="http://schemas.microsoft.com/office/drawing/2014/main" id="{6BEFD9C3-006F-9167-F417-D7602037C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BEFD9C3-006F-9167-F417-D7602037C269}"/>
                        </a:ext>
                      </a:extLst>
                    </pic:cNvPr>
                    <pic:cNvPicPr>
                      <a:picLocks noChangeAspect="1"/>
                    </pic:cNvPicPr>
                  </pic:nvPicPr>
                  <pic:blipFill rotWithShape="1">
                    <a:blip r:embed="rId16"/>
                    <a:srcRect l="12916"/>
                    <a:stretch/>
                  </pic:blipFill>
                  <pic:spPr bwMode="auto">
                    <a:xfrm>
                      <a:off x="0" y="0"/>
                      <a:ext cx="2880000" cy="1203361"/>
                    </a:xfrm>
                    <a:prstGeom prst="rect">
                      <a:avLst/>
                    </a:prstGeom>
                    <a:ln>
                      <a:noFill/>
                    </a:ln>
                    <a:extLst>
                      <a:ext uri="{53640926-AAD7-44D8-BBD7-CCE9431645EC}">
                        <a14:shadowObscured xmlns:a14="http://schemas.microsoft.com/office/drawing/2010/main"/>
                      </a:ext>
                    </a:extLst>
                  </pic:spPr>
                </pic:pic>
              </a:graphicData>
            </a:graphic>
          </wp:inline>
        </w:drawing>
      </w:r>
    </w:p>
    <w:p w14:paraId="407059F0" w14:textId="3CF3CF45" w:rsidR="002B5CB4" w:rsidRPr="00A20A2E" w:rsidRDefault="002B5CB4" w:rsidP="002B5CB4">
      <w:pPr>
        <w:rPr>
          <w:b/>
          <w:bCs/>
        </w:rPr>
      </w:pPr>
      <w:r w:rsidRPr="00A20A2E">
        <w:rPr>
          <w:b/>
          <w:bCs/>
        </w:rPr>
        <w:t xml:space="preserve">Figure </w:t>
      </w:r>
      <w:r w:rsidR="003F7E56">
        <w:rPr>
          <w:b/>
          <w:bCs/>
        </w:rPr>
        <w:t>9</w:t>
      </w:r>
      <w:r w:rsidRPr="00A20A2E">
        <w:rPr>
          <w:b/>
          <w:bCs/>
        </w:rPr>
        <w:t xml:space="preserve">. Assessment matrix for </w:t>
      </w:r>
      <w:r>
        <w:rPr>
          <w:b/>
          <w:bCs/>
        </w:rPr>
        <w:t>provisioning services</w:t>
      </w:r>
      <w:r w:rsidRPr="00A20A2E">
        <w:rPr>
          <w:b/>
          <w:bCs/>
        </w:rPr>
        <w:t xml:space="preserve">. </w:t>
      </w:r>
    </w:p>
    <w:p w14:paraId="3137134C" w14:textId="77777777" w:rsidR="002B5CB4" w:rsidRDefault="002B5CB4" w:rsidP="002B5CB4"/>
    <w:p w14:paraId="28EC1803" w14:textId="3CD7A47E" w:rsidR="002B5CB4" w:rsidRPr="001A1F30" w:rsidRDefault="002B5CB4" w:rsidP="002B5CB4">
      <w:r w:rsidRPr="001A1F30">
        <w:t>The two H</w:t>
      </w:r>
      <w:r>
        <w:t>igh</w:t>
      </w:r>
      <w:r w:rsidRPr="001A1F30">
        <w:t>/M</w:t>
      </w:r>
      <w:r>
        <w:t>edium</w:t>
      </w:r>
      <w:r w:rsidRPr="001A1F30">
        <w:t>/L</w:t>
      </w:r>
      <w:r>
        <w:t>ow (H/M/L)</w:t>
      </w:r>
      <w:r w:rsidRPr="001A1F30">
        <w:t xml:space="preserve"> scores are </w:t>
      </w:r>
      <w:r>
        <w:t xml:space="preserve">combined by </w:t>
      </w:r>
      <w:r w:rsidRPr="001A1F30">
        <w:t xml:space="preserve">using the assessment matrix (Figure </w:t>
      </w:r>
      <w:r w:rsidR="003F7E56">
        <w:t>9</w:t>
      </w:r>
      <w:r w:rsidRPr="001A1F30">
        <w:t xml:space="preserve">) to give a single value which is then </w:t>
      </w:r>
      <w:r>
        <w:t xml:space="preserve">entered </w:t>
      </w:r>
      <w:r w:rsidRPr="001A1F30">
        <w:t>to the assessment table</w:t>
      </w:r>
      <w:r>
        <w:t xml:space="preserve"> (tab Ecosystem Services) by the user (Figure 1</w:t>
      </w:r>
      <w:r w:rsidR="003F7E56">
        <w:t>0</w:t>
      </w:r>
      <w:r>
        <w:t>).</w:t>
      </w:r>
    </w:p>
    <w:p w14:paraId="0461F6EC" w14:textId="77777777" w:rsidR="002B5CB4" w:rsidRDefault="002B5CB4" w:rsidP="002B5CB4">
      <w:pPr>
        <w:pStyle w:val="Default"/>
        <w:jc w:val="both"/>
        <w:rPr>
          <w:rFonts w:ascii="Arial" w:hAnsi="Arial" w:cs="Arial"/>
          <w:color w:val="auto"/>
          <w:sz w:val="22"/>
          <w:szCs w:val="22"/>
        </w:rPr>
      </w:pPr>
    </w:p>
    <w:p w14:paraId="3D4A6851" w14:textId="77777777" w:rsidR="002B5CB4" w:rsidRDefault="002B5CB4" w:rsidP="002B5CB4">
      <w:pPr>
        <w:jc w:val="center"/>
        <w:rPr>
          <w:rFonts w:cs="Calibri"/>
          <w:b/>
          <w:bCs/>
        </w:rPr>
      </w:pPr>
      <w:bookmarkStart w:id="29" w:name="_Toc199051868"/>
      <w:bookmarkStart w:id="30" w:name="_Toc199052844"/>
      <w:r>
        <w:rPr>
          <w:noProof/>
        </w:rPr>
        <w:drawing>
          <wp:inline distT="0" distB="0" distL="0" distR="0" wp14:anchorId="34338246" wp14:editId="37197C11">
            <wp:extent cx="5760000" cy="3125690"/>
            <wp:effectExtent l="19050" t="19050" r="12700" b="17780"/>
            <wp:docPr id="187685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55393" name=""/>
                    <pic:cNvPicPr/>
                  </pic:nvPicPr>
                  <pic:blipFill>
                    <a:blip r:embed="rId17"/>
                    <a:stretch>
                      <a:fillRect/>
                    </a:stretch>
                  </pic:blipFill>
                  <pic:spPr>
                    <a:xfrm>
                      <a:off x="0" y="0"/>
                      <a:ext cx="5760000" cy="3125690"/>
                    </a:xfrm>
                    <a:prstGeom prst="rect">
                      <a:avLst/>
                    </a:prstGeom>
                    <a:ln>
                      <a:solidFill>
                        <a:schemeClr val="bg1">
                          <a:lumMod val="50000"/>
                        </a:schemeClr>
                      </a:solidFill>
                    </a:ln>
                  </pic:spPr>
                </pic:pic>
              </a:graphicData>
            </a:graphic>
          </wp:inline>
        </w:drawing>
      </w:r>
    </w:p>
    <w:p w14:paraId="6A90C82F" w14:textId="77777777" w:rsidR="002B5CB4" w:rsidRDefault="002B5CB4" w:rsidP="002B5CB4">
      <w:pPr>
        <w:rPr>
          <w:rFonts w:cs="Calibri"/>
          <w:b/>
          <w:bCs/>
        </w:rPr>
      </w:pPr>
    </w:p>
    <w:p w14:paraId="4F5CAE55" w14:textId="7E1C4ADF" w:rsidR="002B5CB4" w:rsidRDefault="002B5CB4" w:rsidP="002B5CB4">
      <w:pPr>
        <w:rPr>
          <w:rFonts w:cs="Calibri"/>
        </w:rPr>
      </w:pPr>
      <w:r w:rsidRPr="00A20A2E">
        <w:rPr>
          <w:rFonts w:cs="Calibri"/>
          <w:b/>
          <w:bCs/>
        </w:rPr>
        <w:t xml:space="preserve">Figure </w:t>
      </w:r>
      <w:r>
        <w:rPr>
          <w:rFonts w:cs="Calibri"/>
          <w:b/>
          <w:bCs/>
        </w:rPr>
        <w:t>1</w:t>
      </w:r>
      <w:r w:rsidR="003F7E56">
        <w:rPr>
          <w:rFonts w:cs="Calibri"/>
          <w:b/>
          <w:bCs/>
        </w:rPr>
        <w:t>0</w:t>
      </w:r>
      <w:r w:rsidRPr="00A20A2E">
        <w:rPr>
          <w:rFonts w:cs="Calibri"/>
          <w:b/>
          <w:bCs/>
        </w:rPr>
        <w:t xml:space="preserve">. </w:t>
      </w:r>
      <w:r>
        <w:rPr>
          <w:rFonts w:cs="Calibri"/>
          <w:b/>
          <w:bCs/>
        </w:rPr>
        <w:t>Example partial page of Worksheet 3 for provisioning services</w:t>
      </w:r>
      <w:r w:rsidRPr="00A20A2E">
        <w:rPr>
          <w:rFonts w:cs="Calibri"/>
        </w:rPr>
        <w:t>.</w:t>
      </w:r>
    </w:p>
    <w:p w14:paraId="3198C500" w14:textId="77777777" w:rsidR="002B5CB4" w:rsidRDefault="002B5CB4" w:rsidP="002B5CB4"/>
    <w:p w14:paraId="4CCA6DD6" w14:textId="77777777" w:rsidR="002B5CB4" w:rsidRDefault="002B5CB4" w:rsidP="002B5CB4">
      <w:r>
        <w:t xml:space="preserve">As with ecosystem components, for each provisioning service, the source of the information and its key characteristics should be entered in free-format text in the comments column.  </w:t>
      </w:r>
    </w:p>
    <w:p w14:paraId="0CE4869C" w14:textId="77777777" w:rsidR="002B5CB4" w:rsidRDefault="002B5CB4" w:rsidP="002B5CB4">
      <w:pPr>
        <w:pStyle w:val="Heading3"/>
      </w:pPr>
    </w:p>
    <w:p w14:paraId="360CB64F" w14:textId="77777777" w:rsidR="002B5CB4" w:rsidRPr="00B1757E" w:rsidRDefault="002B5CB4" w:rsidP="002B5CB4">
      <w:pPr>
        <w:pStyle w:val="Heading3"/>
      </w:pPr>
      <w:bookmarkStart w:id="31" w:name="_Toc187218329"/>
      <w:r w:rsidRPr="00B1757E">
        <w:t>Assessment of regulatory services</w:t>
      </w:r>
      <w:bookmarkEnd w:id="29"/>
      <w:bookmarkEnd w:id="30"/>
      <w:bookmarkEnd w:id="31"/>
    </w:p>
    <w:p w14:paraId="20BAD1EA" w14:textId="5B43F90C" w:rsidR="002B5CB4" w:rsidRDefault="002B5CB4" w:rsidP="002B5CB4">
      <w:pPr>
        <w:rPr>
          <w:rFonts w:cs="Calibri"/>
          <w:szCs w:val="24"/>
        </w:rPr>
      </w:pPr>
      <w:r>
        <w:t xml:space="preserve">Regulatory services </w:t>
      </w:r>
      <w:r w:rsidRPr="00A20A2E">
        <w:rPr>
          <w:rFonts w:cs="Calibri"/>
          <w:szCs w:val="24"/>
        </w:rPr>
        <w:t xml:space="preserve">include </w:t>
      </w:r>
      <w:r>
        <w:rPr>
          <w:rFonts w:cs="Calibri"/>
          <w:szCs w:val="24"/>
        </w:rPr>
        <w:t xml:space="preserve">regulation </w:t>
      </w:r>
      <w:r w:rsidRPr="00A20A2E">
        <w:rPr>
          <w:rFonts w:cs="Calibri"/>
          <w:szCs w:val="24"/>
        </w:rPr>
        <w:t xml:space="preserve">of water </w:t>
      </w:r>
      <w:r>
        <w:rPr>
          <w:rFonts w:cs="Calibri"/>
          <w:szCs w:val="24"/>
        </w:rPr>
        <w:t xml:space="preserve">resources, reduction of floods, amelioration of climate, control of pests and cleaning of </w:t>
      </w:r>
      <w:r w:rsidRPr="00A20A2E">
        <w:rPr>
          <w:rFonts w:cs="Calibri"/>
          <w:szCs w:val="24"/>
        </w:rPr>
        <w:t>water</w:t>
      </w:r>
      <w:r>
        <w:rPr>
          <w:rFonts w:cs="Calibri"/>
          <w:szCs w:val="24"/>
        </w:rPr>
        <w:t xml:space="preserve"> for drinking or bathing. The importance of </w:t>
      </w:r>
      <w:r>
        <w:t>e</w:t>
      </w:r>
      <w:r w:rsidRPr="001A1F30">
        <w:t xml:space="preserve">ach </w:t>
      </w:r>
      <w:r>
        <w:t>regulatory service is based on the population benefitting from the service and the feasibility of an alternative service being provided (Figure 1</w:t>
      </w:r>
      <w:r w:rsidR="003F7E56">
        <w:t>1</w:t>
      </w:r>
      <w:r>
        <w:t xml:space="preserve">). Potential data sources are given in </w:t>
      </w:r>
      <w:r w:rsidRPr="00A20A2E">
        <w:rPr>
          <w:rFonts w:cs="Calibri"/>
          <w:szCs w:val="24"/>
        </w:rPr>
        <w:t xml:space="preserve">Table </w:t>
      </w:r>
      <w:r>
        <w:rPr>
          <w:rFonts w:cs="Calibri"/>
          <w:szCs w:val="24"/>
        </w:rPr>
        <w:t>7</w:t>
      </w:r>
      <w:r w:rsidRPr="00A20A2E">
        <w:rPr>
          <w:rFonts w:cs="Calibri"/>
          <w:szCs w:val="24"/>
        </w:rPr>
        <w:t>.</w:t>
      </w:r>
    </w:p>
    <w:p w14:paraId="3A13AFFC" w14:textId="77777777" w:rsidR="002B5CB4" w:rsidRDefault="002B5CB4" w:rsidP="002B5CB4">
      <w:pPr>
        <w:rPr>
          <w:b/>
          <w:bCs/>
        </w:rPr>
      </w:pPr>
    </w:p>
    <w:p w14:paraId="2053364F" w14:textId="77777777" w:rsidR="002B5CB4" w:rsidRDefault="002B5CB4" w:rsidP="002B5CB4">
      <w:pPr>
        <w:jc w:val="center"/>
        <w:rPr>
          <w:b/>
          <w:bCs/>
        </w:rPr>
      </w:pPr>
      <w:r w:rsidRPr="00EA0598">
        <w:rPr>
          <w:b/>
          <w:bCs/>
          <w:noProof/>
        </w:rPr>
        <w:lastRenderedPageBreak/>
        <w:drawing>
          <wp:inline distT="0" distB="0" distL="0" distR="0" wp14:anchorId="67B95A56" wp14:editId="4CCB7DFE">
            <wp:extent cx="2880000" cy="1181750"/>
            <wp:effectExtent l="0" t="0" r="0" b="0"/>
            <wp:docPr id="12" name="Picture 11">
              <a:extLst xmlns:a="http://schemas.openxmlformats.org/drawingml/2006/main">
                <a:ext uri="{FF2B5EF4-FFF2-40B4-BE49-F238E27FC236}">
                  <a16:creationId xmlns:a16="http://schemas.microsoft.com/office/drawing/2014/main" id="{24AC9BCD-F961-07FC-980D-9D9C33912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4AC9BCD-F961-07FC-980D-9D9C33912DC2}"/>
                        </a:ext>
                      </a:extLst>
                    </pic:cNvPr>
                    <pic:cNvPicPr>
                      <a:picLocks noChangeAspect="1"/>
                    </pic:cNvPicPr>
                  </pic:nvPicPr>
                  <pic:blipFill>
                    <a:blip r:embed="rId18"/>
                    <a:stretch>
                      <a:fillRect/>
                    </a:stretch>
                  </pic:blipFill>
                  <pic:spPr>
                    <a:xfrm>
                      <a:off x="0" y="0"/>
                      <a:ext cx="2880000" cy="1181750"/>
                    </a:xfrm>
                    <a:prstGeom prst="rect">
                      <a:avLst/>
                    </a:prstGeom>
                  </pic:spPr>
                </pic:pic>
              </a:graphicData>
            </a:graphic>
          </wp:inline>
        </w:drawing>
      </w:r>
    </w:p>
    <w:p w14:paraId="33572D6C" w14:textId="3EBC1178" w:rsidR="002B5CB4" w:rsidRPr="00E62FCA" w:rsidRDefault="002B5CB4" w:rsidP="002B5CB4">
      <w:pPr>
        <w:rPr>
          <w:b/>
          <w:bCs/>
        </w:rPr>
      </w:pPr>
      <w:r w:rsidRPr="00E62FCA">
        <w:rPr>
          <w:b/>
          <w:bCs/>
        </w:rPr>
        <w:t xml:space="preserve">Figure </w:t>
      </w:r>
      <w:r>
        <w:rPr>
          <w:b/>
          <w:bCs/>
        </w:rPr>
        <w:t>1</w:t>
      </w:r>
      <w:r w:rsidR="003F7E56">
        <w:rPr>
          <w:b/>
          <w:bCs/>
        </w:rPr>
        <w:t>1</w:t>
      </w:r>
      <w:r>
        <w:rPr>
          <w:b/>
          <w:bCs/>
        </w:rPr>
        <w:t>.</w:t>
      </w:r>
      <w:r w:rsidRPr="00E62FCA">
        <w:rPr>
          <w:b/>
          <w:bCs/>
        </w:rPr>
        <w:t xml:space="preserve"> Assessment matrix for </w:t>
      </w:r>
      <w:r>
        <w:rPr>
          <w:b/>
          <w:bCs/>
        </w:rPr>
        <w:t>regulatory services</w:t>
      </w:r>
      <w:r w:rsidRPr="00E62FCA">
        <w:rPr>
          <w:b/>
          <w:bCs/>
        </w:rPr>
        <w:t xml:space="preserve">. </w:t>
      </w:r>
    </w:p>
    <w:p w14:paraId="32764EF8" w14:textId="77777777" w:rsidR="002B5CB4" w:rsidRDefault="002B5CB4" w:rsidP="002B5CB4"/>
    <w:p w14:paraId="7FC0458C" w14:textId="77777777" w:rsidR="002B5CB4" w:rsidRPr="00A20A2E" w:rsidRDefault="002B5CB4" w:rsidP="002B5CB4">
      <w:pPr>
        <w:rPr>
          <w:rFonts w:cs="Calibri"/>
          <w:szCs w:val="24"/>
        </w:rPr>
      </w:pPr>
      <w:r w:rsidRPr="00A20A2E">
        <w:rPr>
          <w:rFonts w:cs="Calibri"/>
          <w:szCs w:val="24"/>
        </w:rPr>
        <w:t xml:space="preserve">As the </w:t>
      </w:r>
      <w:r>
        <w:rPr>
          <w:rFonts w:cs="Calibri"/>
          <w:szCs w:val="24"/>
        </w:rPr>
        <w:t>regulatory service</w:t>
      </w:r>
      <w:r w:rsidRPr="00A20A2E">
        <w:rPr>
          <w:rFonts w:cs="Calibri"/>
          <w:szCs w:val="24"/>
        </w:rPr>
        <w:t xml:space="preserve"> can affect a large area downstream of the wetland, the population affected by the value could be much larger than the community living directly around the wetland. Defining the geographical area to include in this analysis can therefore be difficult and this is likely to have a knock-on effect on the quantification of the size of population affected. </w:t>
      </w:r>
    </w:p>
    <w:p w14:paraId="0E391AAD" w14:textId="77777777" w:rsidR="002B5CB4" w:rsidRDefault="002B5CB4" w:rsidP="002B5CB4"/>
    <w:p w14:paraId="3FC11A6A" w14:textId="77777777" w:rsidR="002B5CB4" w:rsidRDefault="002B5CB4" w:rsidP="002B5CB4">
      <w:r w:rsidRPr="001A1F30">
        <w:t xml:space="preserve">The number of people that benefit from a </w:t>
      </w:r>
      <w:r>
        <w:t>regulatory service</w:t>
      </w:r>
      <w:r w:rsidRPr="001A1F30">
        <w:t xml:space="preserve"> may vary greatly. For example, </w:t>
      </w:r>
      <w:r>
        <w:t xml:space="preserve">reduction in floods </w:t>
      </w:r>
      <w:r w:rsidRPr="001A1F30">
        <w:t xml:space="preserve">may affect millions of people whereas </w:t>
      </w:r>
      <w:r>
        <w:t xml:space="preserve">cleaning of water so it is </w:t>
      </w:r>
      <w:r w:rsidRPr="001A1F30">
        <w:t>potable may only affect several hundred people. However, both are of great importance to the communities that benefit. It is therefore likely that the assessor will have to base the H/M/L score on a combination of data and an overall feel for the situation. For this reason, very broad population size divisions are used (</w:t>
      </w:r>
      <w:r>
        <w:t>T</w:t>
      </w:r>
      <w:r w:rsidRPr="001A1F30">
        <w:t xml:space="preserve">able </w:t>
      </w:r>
      <w:r>
        <w:t>8a</w:t>
      </w:r>
      <w:r w:rsidRPr="001A1F30">
        <w:t>) to establish the H/M/L score</w:t>
      </w:r>
      <w:r>
        <w:t>.</w:t>
      </w:r>
    </w:p>
    <w:p w14:paraId="6E1F3DDB" w14:textId="77777777" w:rsidR="002B5CB4" w:rsidRDefault="002B5CB4" w:rsidP="002B5CB4">
      <w:pPr>
        <w:rPr>
          <w:b/>
          <w:bCs/>
        </w:rPr>
      </w:pPr>
    </w:p>
    <w:p w14:paraId="3F94E33C" w14:textId="77777777" w:rsidR="002B5CB4" w:rsidRDefault="002B5CB4" w:rsidP="002B5CB4">
      <w:pPr>
        <w:rPr>
          <w:b/>
          <w:bCs/>
        </w:rPr>
      </w:pPr>
      <w:r w:rsidRPr="00A20A2E">
        <w:rPr>
          <w:b/>
          <w:bCs/>
        </w:rPr>
        <w:t xml:space="preserve">Table </w:t>
      </w:r>
      <w:r>
        <w:rPr>
          <w:b/>
          <w:bCs/>
        </w:rPr>
        <w:t>7.</w:t>
      </w:r>
      <w:r w:rsidRPr="00A20A2E">
        <w:rPr>
          <w:b/>
          <w:bCs/>
        </w:rPr>
        <w:t xml:space="preserve"> Assessment of </w:t>
      </w:r>
      <w:r>
        <w:rPr>
          <w:b/>
          <w:bCs/>
        </w:rPr>
        <w:t>regulatory services</w:t>
      </w:r>
    </w:p>
    <w:p w14:paraId="4DDE4532" w14:textId="77777777" w:rsidR="002B5CB4" w:rsidRPr="00A839C0" w:rsidRDefault="002B5CB4" w:rsidP="002B5CB4">
      <w:pPr>
        <w:rPr>
          <w:b/>
          <w:bCs/>
          <w:sz w:val="16"/>
          <w:szCs w:val="16"/>
        </w:rPr>
      </w:pPr>
    </w:p>
    <w:tbl>
      <w:tblPr>
        <w:tblW w:w="82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2923"/>
        <w:gridCol w:w="2279"/>
      </w:tblGrid>
      <w:tr w:rsidR="002B5CB4" w:rsidRPr="00242D05" w14:paraId="4F2C1647" w14:textId="77777777" w:rsidTr="00E906B9">
        <w:trPr>
          <w:trHeight w:val="249"/>
        </w:trPr>
        <w:tc>
          <w:tcPr>
            <w:tcW w:w="3075" w:type="dxa"/>
            <w:shd w:val="clear" w:color="auto" w:fill="E59EDC" w:themeFill="accent5" w:themeFillTint="66"/>
            <w:noWrap/>
          </w:tcPr>
          <w:p w14:paraId="6311652E" w14:textId="77777777" w:rsidR="002B5CB4" w:rsidRPr="00A20A2E" w:rsidRDefault="002B5CB4" w:rsidP="00E906B9">
            <w:pPr>
              <w:jc w:val="center"/>
              <w:rPr>
                <w:rFonts w:cs="Calibri"/>
                <w:b/>
                <w:sz w:val="20"/>
                <w:szCs w:val="20"/>
              </w:rPr>
            </w:pPr>
            <w:r>
              <w:rPr>
                <w:rFonts w:cs="Calibri"/>
                <w:b/>
                <w:sz w:val="20"/>
                <w:szCs w:val="20"/>
              </w:rPr>
              <w:t>Regulatory service</w:t>
            </w:r>
          </w:p>
        </w:tc>
        <w:tc>
          <w:tcPr>
            <w:tcW w:w="2923" w:type="dxa"/>
            <w:shd w:val="clear" w:color="auto" w:fill="E59EDC" w:themeFill="accent5" w:themeFillTint="66"/>
            <w:noWrap/>
            <w:vAlign w:val="center"/>
          </w:tcPr>
          <w:p w14:paraId="2D6383A2" w14:textId="77777777" w:rsidR="002B5CB4" w:rsidRPr="00A20A2E" w:rsidRDefault="002B5CB4" w:rsidP="00E906B9">
            <w:pPr>
              <w:jc w:val="center"/>
              <w:rPr>
                <w:rFonts w:cs="Calibri"/>
                <w:b/>
                <w:bCs/>
                <w:sz w:val="20"/>
                <w:szCs w:val="20"/>
              </w:rPr>
            </w:pPr>
            <w:r>
              <w:rPr>
                <w:rFonts w:cs="Calibri"/>
                <w:b/>
                <w:bCs/>
                <w:sz w:val="20"/>
                <w:szCs w:val="20"/>
              </w:rPr>
              <w:t xml:space="preserve">Number of </w:t>
            </w:r>
            <w:r w:rsidRPr="00A20A2E">
              <w:rPr>
                <w:rFonts w:cs="Calibri"/>
                <w:b/>
                <w:bCs/>
                <w:sz w:val="20"/>
                <w:szCs w:val="20"/>
              </w:rPr>
              <w:t>p</w:t>
            </w:r>
            <w:r>
              <w:rPr>
                <w:rFonts w:cs="Calibri"/>
                <w:b/>
                <w:bCs/>
                <w:sz w:val="20"/>
                <w:szCs w:val="20"/>
              </w:rPr>
              <w:t>e</w:t>
            </w:r>
            <w:r w:rsidRPr="00A20A2E">
              <w:rPr>
                <w:rFonts w:cs="Calibri"/>
                <w:b/>
                <w:bCs/>
                <w:sz w:val="20"/>
                <w:szCs w:val="20"/>
              </w:rPr>
              <w:t>opl</w:t>
            </w:r>
            <w:r>
              <w:rPr>
                <w:rFonts w:cs="Calibri"/>
                <w:b/>
                <w:bCs/>
                <w:sz w:val="20"/>
                <w:szCs w:val="20"/>
              </w:rPr>
              <w:t>e benefitting</w:t>
            </w:r>
          </w:p>
        </w:tc>
        <w:tc>
          <w:tcPr>
            <w:tcW w:w="2279" w:type="dxa"/>
            <w:shd w:val="clear" w:color="auto" w:fill="E59EDC" w:themeFill="accent5" w:themeFillTint="66"/>
            <w:noWrap/>
            <w:vAlign w:val="center"/>
          </w:tcPr>
          <w:p w14:paraId="5DBDA33C" w14:textId="77777777" w:rsidR="002B5CB4" w:rsidRPr="00A20A2E" w:rsidRDefault="002B5CB4" w:rsidP="00E906B9">
            <w:pPr>
              <w:jc w:val="center"/>
              <w:rPr>
                <w:rFonts w:cs="Calibri"/>
                <w:b/>
                <w:bCs/>
                <w:sz w:val="20"/>
                <w:szCs w:val="20"/>
              </w:rPr>
            </w:pPr>
            <w:r w:rsidRPr="00A20A2E">
              <w:rPr>
                <w:rFonts w:cs="Calibri"/>
                <w:b/>
                <w:bCs/>
                <w:sz w:val="20"/>
                <w:szCs w:val="20"/>
              </w:rPr>
              <w:t>Feasibility of alternative provision</w:t>
            </w:r>
          </w:p>
        </w:tc>
      </w:tr>
      <w:tr w:rsidR="002B5CB4" w:rsidRPr="00242D05" w14:paraId="14A2C046" w14:textId="77777777" w:rsidTr="00E906B9">
        <w:trPr>
          <w:trHeight w:val="274"/>
        </w:trPr>
        <w:tc>
          <w:tcPr>
            <w:tcW w:w="3075" w:type="dxa"/>
            <w:shd w:val="clear" w:color="auto" w:fill="auto"/>
            <w:noWrap/>
          </w:tcPr>
          <w:p w14:paraId="695F87B1" w14:textId="77777777" w:rsidR="002B5CB4" w:rsidRPr="00A20A2E" w:rsidRDefault="002B5CB4" w:rsidP="00E906B9">
            <w:pPr>
              <w:rPr>
                <w:rFonts w:cs="Calibri"/>
                <w:sz w:val="20"/>
                <w:szCs w:val="20"/>
              </w:rPr>
            </w:pPr>
            <w:r>
              <w:rPr>
                <w:rFonts w:cs="Calibri"/>
                <w:sz w:val="20"/>
                <w:szCs w:val="20"/>
              </w:rPr>
              <w:t xml:space="preserve">Regulation of </w:t>
            </w:r>
            <w:r w:rsidRPr="00A20A2E">
              <w:rPr>
                <w:rFonts w:cs="Calibri"/>
                <w:sz w:val="20"/>
                <w:szCs w:val="20"/>
              </w:rPr>
              <w:t xml:space="preserve">water </w:t>
            </w:r>
            <w:r>
              <w:rPr>
                <w:rFonts w:cs="Calibri"/>
                <w:sz w:val="20"/>
                <w:szCs w:val="20"/>
              </w:rPr>
              <w:t>resources</w:t>
            </w:r>
          </w:p>
        </w:tc>
        <w:tc>
          <w:tcPr>
            <w:tcW w:w="2923" w:type="dxa"/>
            <w:vMerge w:val="restart"/>
            <w:shd w:val="clear" w:color="auto" w:fill="auto"/>
            <w:noWrap/>
          </w:tcPr>
          <w:p w14:paraId="10E592B5" w14:textId="77777777" w:rsidR="002B5CB4" w:rsidRPr="00A20A2E" w:rsidRDefault="002B5CB4" w:rsidP="00E906B9">
            <w:pPr>
              <w:rPr>
                <w:rFonts w:cs="Calibri"/>
                <w:bCs/>
                <w:sz w:val="20"/>
                <w:szCs w:val="20"/>
              </w:rPr>
            </w:pPr>
            <w:r w:rsidRPr="00A20A2E">
              <w:rPr>
                <w:rFonts w:cs="Calibri"/>
                <w:b/>
                <w:bCs/>
                <w:sz w:val="20"/>
                <w:szCs w:val="20"/>
              </w:rPr>
              <w:t>Data sources:</w:t>
            </w:r>
          </w:p>
          <w:p w14:paraId="5239D177" w14:textId="77777777" w:rsidR="002B5CB4" w:rsidRPr="00A20A2E" w:rsidRDefault="002B5CB4" w:rsidP="00E906B9">
            <w:pPr>
              <w:rPr>
                <w:rFonts w:cs="Calibri"/>
                <w:bCs/>
                <w:sz w:val="20"/>
                <w:szCs w:val="20"/>
              </w:rPr>
            </w:pPr>
            <w:r w:rsidRPr="00A20A2E">
              <w:rPr>
                <w:rFonts w:cs="Calibri"/>
                <w:bCs/>
                <w:sz w:val="20"/>
                <w:szCs w:val="20"/>
              </w:rPr>
              <w:t>National level data sets (especially for HEP).</w:t>
            </w:r>
          </w:p>
          <w:p w14:paraId="0F25A66A" w14:textId="77777777" w:rsidR="002B5CB4" w:rsidRDefault="002B5CB4" w:rsidP="00E906B9">
            <w:pPr>
              <w:rPr>
                <w:bCs/>
                <w:sz w:val="20"/>
                <w:szCs w:val="20"/>
              </w:rPr>
            </w:pPr>
            <w:r>
              <w:rPr>
                <w:bCs/>
                <w:sz w:val="20"/>
                <w:szCs w:val="20"/>
              </w:rPr>
              <w:t>Regulatory services defined by application of RAWES to the site.</w:t>
            </w:r>
          </w:p>
          <w:p w14:paraId="326DDE5D" w14:textId="77777777" w:rsidR="002B5CB4" w:rsidRDefault="002B5CB4" w:rsidP="00E906B9">
            <w:pPr>
              <w:rPr>
                <w:bCs/>
                <w:sz w:val="20"/>
                <w:szCs w:val="20"/>
              </w:rPr>
            </w:pPr>
            <w:r>
              <w:rPr>
                <w:bCs/>
                <w:sz w:val="20"/>
                <w:szCs w:val="20"/>
              </w:rPr>
              <w:t>Ramsar Site Information Sheets</w:t>
            </w:r>
          </w:p>
          <w:p w14:paraId="3BF875EB" w14:textId="77777777" w:rsidR="002B5CB4" w:rsidRPr="00A20A2E" w:rsidRDefault="002B5CB4" w:rsidP="00E906B9">
            <w:pPr>
              <w:rPr>
                <w:rFonts w:cs="Calibri"/>
                <w:bCs/>
                <w:sz w:val="20"/>
                <w:szCs w:val="20"/>
              </w:rPr>
            </w:pPr>
            <w:r w:rsidRPr="00A20A2E">
              <w:rPr>
                <w:rFonts w:cs="Calibri"/>
                <w:bCs/>
                <w:sz w:val="20"/>
                <w:szCs w:val="20"/>
              </w:rPr>
              <w:t>Local government datasets.</w:t>
            </w:r>
          </w:p>
          <w:p w14:paraId="45D093EF" w14:textId="77777777" w:rsidR="002B5CB4" w:rsidRPr="00A20A2E" w:rsidRDefault="002B5CB4" w:rsidP="00E906B9">
            <w:pPr>
              <w:rPr>
                <w:rFonts w:cs="Calibri"/>
                <w:bCs/>
                <w:sz w:val="20"/>
                <w:szCs w:val="20"/>
              </w:rPr>
            </w:pPr>
            <w:r w:rsidRPr="00A20A2E">
              <w:rPr>
                <w:rFonts w:cs="Calibri"/>
                <w:bCs/>
                <w:sz w:val="20"/>
                <w:szCs w:val="20"/>
              </w:rPr>
              <w:t>Detailed field investigation and monitoring.</w:t>
            </w:r>
          </w:p>
        </w:tc>
        <w:tc>
          <w:tcPr>
            <w:tcW w:w="2279" w:type="dxa"/>
            <w:vMerge w:val="restart"/>
            <w:shd w:val="clear" w:color="auto" w:fill="auto"/>
            <w:noWrap/>
          </w:tcPr>
          <w:p w14:paraId="6DC81050" w14:textId="77777777" w:rsidR="002B5CB4" w:rsidRPr="00A20A2E" w:rsidRDefault="002B5CB4" w:rsidP="00E906B9">
            <w:pPr>
              <w:rPr>
                <w:rFonts w:cs="Calibri"/>
                <w:bCs/>
                <w:sz w:val="20"/>
                <w:szCs w:val="20"/>
              </w:rPr>
            </w:pPr>
            <w:r w:rsidRPr="00A20A2E">
              <w:rPr>
                <w:rFonts w:cs="Calibri"/>
                <w:bCs/>
                <w:sz w:val="20"/>
                <w:szCs w:val="20"/>
              </w:rPr>
              <w:t>National data sets.</w:t>
            </w:r>
          </w:p>
          <w:p w14:paraId="2F26BAC2" w14:textId="77777777" w:rsidR="002B5CB4" w:rsidRPr="00A20A2E" w:rsidRDefault="002B5CB4" w:rsidP="00E906B9">
            <w:pPr>
              <w:rPr>
                <w:rFonts w:cs="Calibri"/>
                <w:bCs/>
                <w:sz w:val="20"/>
                <w:szCs w:val="20"/>
              </w:rPr>
            </w:pPr>
            <w:r w:rsidRPr="00A20A2E">
              <w:rPr>
                <w:rFonts w:cs="Calibri"/>
                <w:bCs/>
                <w:sz w:val="20"/>
                <w:szCs w:val="20"/>
              </w:rPr>
              <w:t xml:space="preserve">Local government data sets. </w:t>
            </w:r>
          </w:p>
          <w:p w14:paraId="7BD77B51" w14:textId="77777777" w:rsidR="002B5CB4" w:rsidRPr="00A20A2E" w:rsidRDefault="002B5CB4" w:rsidP="00E906B9">
            <w:pPr>
              <w:rPr>
                <w:rFonts w:cs="Calibri"/>
                <w:bCs/>
                <w:sz w:val="20"/>
                <w:szCs w:val="20"/>
              </w:rPr>
            </w:pPr>
            <w:r w:rsidRPr="00A20A2E">
              <w:rPr>
                <w:rFonts w:cs="Calibri"/>
                <w:bCs/>
                <w:sz w:val="20"/>
                <w:szCs w:val="20"/>
              </w:rPr>
              <w:t>Full analysis of local economy and costing of implementing an alternative.</w:t>
            </w:r>
          </w:p>
        </w:tc>
      </w:tr>
      <w:tr w:rsidR="002B5CB4" w:rsidRPr="00242D05" w14:paraId="674B8E24" w14:textId="77777777" w:rsidTr="00E906B9">
        <w:trPr>
          <w:trHeight w:val="508"/>
        </w:trPr>
        <w:tc>
          <w:tcPr>
            <w:tcW w:w="3075" w:type="dxa"/>
            <w:shd w:val="clear" w:color="auto" w:fill="auto"/>
            <w:noWrap/>
          </w:tcPr>
          <w:p w14:paraId="42B6FBFF" w14:textId="77777777" w:rsidR="002B5CB4" w:rsidRPr="00A20A2E" w:rsidRDefault="002B5CB4" w:rsidP="00E906B9">
            <w:pPr>
              <w:rPr>
                <w:sz w:val="20"/>
                <w:szCs w:val="20"/>
              </w:rPr>
            </w:pPr>
            <w:r w:rsidRPr="00A20A2E">
              <w:rPr>
                <w:sz w:val="20"/>
                <w:szCs w:val="20"/>
              </w:rPr>
              <w:t xml:space="preserve">Reducing </w:t>
            </w:r>
            <w:r>
              <w:rPr>
                <w:sz w:val="20"/>
                <w:szCs w:val="20"/>
              </w:rPr>
              <w:t xml:space="preserve">in </w:t>
            </w:r>
            <w:r w:rsidRPr="00A20A2E">
              <w:rPr>
                <w:sz w:val="20"/>
                <w:szCs w:val="20"/>
              </w:rPr>
              <w:t>downstream flooding</w:t>
            </w:r>
          </w:p>
        </w:tc>
        <w:tc>
          <w:tcPr>
            <w:tcW w:w="2923" w:type="dxa"/>
            <w:vMerge/>
            <w:shd w:val="clear" w:color="auto" w:fill="auto"/>
            <w:noWrap/>
            <w:vAlign w:val="center"/>
          </w:tcPr>
          <w:p w14:paraId="00EE32D1" w14:textId="77777777" w:rsidR="002B5CB4" w:rsidRPr="00242D05" w:rsidRDefault="002B5CB4" w:rsidP="00E906B9">
            <w:pPr>
              <w:rPr>
                <w:bCs/>
              </w:rPr>
            </w:pPr>
          </w:p>
        </w:tc>
        <w:tc>
          <w:tcPr>
            <w:tcW w:w="2279" w:type="dxa"/>
            <w:vMerge/>
            <w:shd w:val="clear" w:color="auto" w:fill="auto"/>
            <w:noWrap/>
            <w:vAlign w:val="center"/>
          </w:tcPr>
          <w:p w14:paraId="4D2032D9" w14:textId="77777777" w:rsidR="002B5CB4" w:rsidRPr="00242D05" w:rsidRDefault="002B5CB4" w:rsidP="00E906B9">
            <w:pPr>
              <w:rPr>
                <w:bCs/>
              </w:rPr>
            </w:pPr>
          </w:p>
        </w:tc>
      </w:tr>
      <w:tr w:rsidR="002B5CB4" w:rsidRPr="00242D05" w14:paraId="40F5703B" w14:textId="77777777" w:rsidTr="00E906B9">
        <w:trPr>
          <w:trHeight w:val="249"/>
        </w:trPr>
        <w:tc>
          <w:tcPr>
            <w:tcW w:w="3075" w:type="dxa"/>
            <w:shd w:val="clear" w:color="auto" w:fill="auto"/>
            <w:noWrap/>
          </w:tcPr>
          <w:p w14:paraId="5898E22E" w14:textId="77777777" w:rsidR="002B5CB4" w:rsidRPr="003A66E2" w:rsidRDefault="002B5CB4" w:rsidP="00E906B9">
            <w:pPr>
              <w:rPr>
                <w:sz w:val="20"/>
                <w:szCs w:val="20"/>
              </w:rPr>
            </w:pPr>
            <w:r w:rsidRPr="003A66E2">
              <w:rPr>
                <w:rFonts w:cs="Calibri"/>
                <w:sz w:val="20"/>
                <w:szCs w:val="20"/>
              </w:rPr>
              <w:t xml:space="preserve">Amelioration of climate, </w:t>
            </w:r>
          </w:p>
        </w:tc>
        <w:tc>
          <w:tcPr>
            <w:tcW w:w="2923" w:type="dxa"/>
            <w:vMerge/>
            <w:shd w:val="clear" w:color="auto" w:fill="auto"/>
            <w:noWrap/>
            <w:vAlign w:val="center"/>
          </w:tcPr>
          <w:p w14:paraId="7C29D626"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6C096F08" w14:textId="77777777" w:rsidR="002B5CB4" w:rsidRPr="00242D05" w:rsidRDefault="002B5CB4" w:rsidP="00E906B9">
            <w:pPr>
              <w:rPr>
                <w:rFonts w:ascii="Arial" w:hAnsi="Arial" w:cs="Arial"/>
                <w:bCs/>
              </w:rPr>
            </w:pPr>
          </w:p>
        </w:tc>
      </w:tr>
      <w:tr w:rsidR="002B5CB4" w:rsidRPr="00242D05" w14:paraId="5712B816" w14:textId="77777777" w:rsidTr="00E906B9">
        <w:trPr>
          <w:trHeight w:val="249"/>
        </w:trPr>
        <w:tc>
          <w:tcPr>
            <w:tcW w:w="3075" w:type="dxa"/>
            <w:shd w:val="clear" w:color="auto" w:fill="auto"/>
            <w:noWrap/>
          </w:tcPr>
          <w:p w14:paraId="22DF57AF" w14:textId="77777777" w:rsidR="002B5CB4" w:rsidRPr="003A66E2" w:rsidRDefault="002B5CB4" w:rsidP="00E906B9">
            <w:pPr>
              <w:rPr>
                <w:sz w:val="20"/>
                <w:szCs w:val="20"/>
              </w:rPr>
            </w:pPr>
            <w:r w:rsidRPr="003A66E2">
              <w:rPr>
                <w:rFonts w:cs="Calibri"/>
                <w:sz w:val="20"/>
                <w:szCs w:val="20"/>
              </w:rPr>
              <w:t>Cleaning of drinking water.</w:t>
            </w:r>
          </w:p>
        </w:tc>
        <w:tc>
          <w:tcPr>
            <w:tcW w:w="2923" w:type="dxa"/>
            <w:vMerge/>
            <w:shd w:val="clear" w:color="auto" w:fill="auto"/>
            <w:noWrap/>
            <w:vAlign w:val="center"/>
          </w:tcPr>
          <w:p w14:paraId="6D339CA7"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700DA8D4" w14:textId="77777777" w:rsidR="002B5CB4" w:rsidRPr="00242D05" w:rsidRDefault="002B5CB4" w:rsidP="00E906B9">
            <w:pPr>
              <w:rPr>
                <w:rFonts w:ascii="Arial" w:hAnsi="Arial" w:cs="Arial"/>
                <w:bCs/>
              </w:rPr>
            </w:pPr>
          </w:p>
        </w:tc>
      </w:tr>
      <w:tr w:rsidR="002B5CB4" w:rsidRPr="00242D05" w14:paraId="005E7391" w14:textId="77777777" w:rsidTr="00E906B9">
        <w:trPr>
          <w:trHeight w:val="249"/>
        </w:trPr>
        <w:tc>
          <w:tcPr>
            <w:tcW w:w="3075" w:type="dxa"/>
            <w:shd w:val="clear" w:color="auto" w:fill="auto"/>
            <w:noWrap/>
          </w:tcPr>
          <w:p w14:paraId="042D1390" w14:textId="77777777" w:rsidR="002B5CB4" w:rsidRPr="00A20A2E" w:rsidRDefault="002B5CB4" w:rsidP="00E906B9">
            <w:pPr>
              <w:rPr>
                <w:sz w:val="20"/>
                <w:szCs w:val="20"/>
              </w:rPr>
            </w:pPr>
            <w:r w:rsidRPr="00A20A2E">
              <w:rPr>
                <w:sz w:val="20"/>
                <w:szCs w:val="20"/>
              </w:rPr>
              <w:t xml:space="preserve">Other </w:t>
            </w:r>
            <w:r>
              <w:rPr>
                <w:sz w:val="20"/>
                <w:szCs w:val="20"/>
              </w:rPr>
              <w:t>regulatory services</w:t>
            </w:r>
          </w:p>
        </w:tc>
        <w:tc>
          <w:tcPr>
            <w:tcW w:w="2923" w:type="dxa"/>
            <w:vMerge/>
            <w:shd w:val="clear" w:color="auto" w:fill="auto"/>
            <w:noWrap/>
            <w:vAlign w:val="center"/>
          </w:tcPr>
          <w:p w14:paraId="5054408C" w14:textId="77777777" w:rsidR="002B5CB4" w:rsidRPr="00242D05" w:rsidRDefault="002B5CB4" w:rsidP="00E906B9">
            <w:pPr>
              <w:rPr>
                <w:rFonts w:ascii="Arial" w:hAnsi="Arial" w:cs="Arial"/>
                <w:bCs/>
              </w:rPr>
            </w:pPr>
          </w:p>
        </w:tc>
        <w:tc>
          <w:tcPr>
            <w:tcW w:w="2279" w:type="dxa"/>
            <w:vMerge/>
            <w:shd w:val="clear" w:color="auto" w:fill="auto"/>
            <w:noWrap/>
            <w:vAlign w:val="center"/>
          </w:tcPr>
          <w:p w14:paraId="4B3D0E67" w14:textId="77777777" w:rsidR="002B5CB4" w:rsidRPr="00242D05" w:rsidRDefault="002B5CB4" w:rsidP="00E906B9">
            <w:pPr>
              <w:rPr>
                <w:rFonts w:ascii="Arial" w:hAnsi="Arial" w:cs="Arial"/>
                <w:bCs/>
              </w:rPr>
            </w:pPr>
          </w:p>
        </w:tc>
      </w:tr>
    </w:tbl>
    <w:p w14:paraId="4284359A" w14:textId="77777777" w:rsidR="002B5CB4" w:rsidRPr="001A1F30" w:rsidRDefault="002B5CB4" w:rsidP="002B5CB4">
      <w:pPr>
        <w:jc w:val="both"/>
        <w:rPr>
          <w:rFonts w:ascii="Arial" w:hAnsi="Arial" w:cs="Arial"/>
        </w:rPr>
      </w:pPr>
    </w:p>
    <w:p w14:paraId="65092A10" w14:textId="77777777" w:rsidR="002B5CB4" w:rsidRPr="001A1F30" w:rsidRDefault="002B5CB4" w:rsidP="002B5CB4">
      <w:r w:rsidRPr="001A1F30">
        <w:t xml:space="preserve">The feasibility of alternative provision (Table </w:t>
      </w:r>
      <w:r>
        <w:t>8b</w:t>
      </w:r>
      <w:r w:rsidRPr="001A1F30">
        <w:t xml:space="preserve">) should consider both practical and financial aspects and it is likely that different communities will have differing abilities to provide alternatives. As with the analysis of population benefitting, this is likely to be a decision based on data and overall feel for the situation. </w:t>
      </w:r>
    </w:p>
    <w:p w14:paraId="2B9F9D3A" w14:textId="77777777" w:rsidR="002B5CB4" w:rsidRDefault="002B5CB4" w:rsidP="002B5CB4"/>
    <w:p w14:paraId="255F85C0" w14:textId="5241ECB4" w:rsidR="002B5CB4" w:rsidRDefault="002B5CB4" w:rsidP="002B5CB4">
      <w:r w:rsidRPr="001A1F30">
        <w:t xml:space="preserve">The two H/M/L scores are then </w:t>
      </w:r>
      <w:r>
        <w:t xml:space="preserve">combined </w:t>
      </w:r>
      <w:r w:rsidRPr="001A1F30">
        <w:t xml:space="preserve">using the assessment matrix (Figure </w:t>
      </w:r>
      <w:r>
        <w:t>12</w:t>
      </w:r>
      <w:r w:rsidRPr="001A1F30">
        <w:t xml:space="preserve">) to give a single value which is then </w:t>
      </w:r>
      <w:r>
        <w:t xml:space="preserve">entered to the </w:t>
      </w:r>
      <w:r w:rsidRPr="001A1F30">
        <w:t>assessment table</w:t>
      </w:r>
      <w:r>
        <w:t xml:space="preserve"> (Worksheet 3. Ecosystem Services) by the user</w:t>
      </w:r>
      <w:r w:rsidRPr="001A1F30">
        <w:t xml:space="preserve">.  </w:t>
      </w:r>
      <w:r>
        <w:t>As above, for each regulatory service, the source of the data its key characteristics should be entered in free-format text (Figure 1</w:t>
      </w:r>
      <w:r w:rsidR="003F7E56">
        <w:t>2</w:t>
      </w:r>
      <w:r>
        <w:t>).</w:t>
      </w:r>
    </w:p>
    <w:p w14:paraId="5C9ADBC2" w14:textId="77777777" w:rsidR="002B5CB4" w:rsidRDefault="002B5CB4" w:rsidP="002B5CB4"/>
    <w:p w14:paraId="7CBFCE2D" w14:textId="77777777" w:rsidR="002B5CB4" w:rsidRDefault="002B5CB4" w:rsidP="002B5CB4">
      <w:pPr>
        <w:rPr>
          <w:b/>
          <w:bCs/>
        </w:rPr>
      </w:pPr>
      <w:r w:rsidRPr="00A20A2E">
        <w:rPr>
          <w:b/>
          <w:bCs/>
        </w:rPr>
        <w:t xml:space="preserve">Table </w:t>
      </w:r>
      <w:r>
        <w:rPr>
          <w:b/>
          <w:bCs/>
        </w:rPr>
        <w:t>8a.</w:t>
      </w:r>
      <w:r w:rsidRPr="00A20A2E">
        <w:rPr>
          <w:b/>
          <w:bCs/>
        </w:rPr>
        <w:t xml:space="preserve"> Size of population benefitting from value</w:t>
      </w:r>
    </w:p>
    <w:p w14:paraId="65559A64"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2B5CB4" w:rsidRPr="00A072DA" w14:paraId="28A52410" w14:textId="77777777" w:rsidTr="00E906B9">
        <w:trPr>
          <w:trHeight w:val="283"/>
        </w:trPr>
        <w:tc>
          <w:tcPr>
            <w:tcW w:w="3114" w:type="dxa"/>
            <w:shd w:val="clear" w:color="auto" w:fill="E59EDC" w:themeFill="accent5" w:themeFillTint="66"/>
            <w:noWrap/>
            <w:vAlign w:val="center"/>
          </w:tcPr>
          <w:p w14:paraId="2010ECE2"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 xml:space="preserve">Size of population benefitting </w:t>
            </w:r>
          </w:p>
        </w:tc>
        <w:tc>
          <w:tcPr>
            <w:tcW w:w="2835" w:type="dxa"/>
            <w:shd w:val="clear" w:color="auto" w:fill="E59EDC" w:themeFill="accent5" w:themeFillTint="66"/>
            <w:vAlign w:val="center"/>
          </w:tcPr>
          <w:p w14:paraId="445C6BEC"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6BDAE8F8" w14:textId="77777777" w:rsidTr="00E906B9">
        <w:trPr>
          <w:trHeight w:val="283"/>
        </w:trPr>
        <w:tc>
          <w:tcPr>
            <w:tcW w:w="3114" w:type="dxa"/>
            <w:shd w:val="clear" w:color="auto" w:fill="auto"/>
            <w:noWrap/>
            <w:vAlign w:val="center"/>
          </w:tcPr>
          <w:p w14:paraId="62653FCB"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Large</w:t>
            </w:r>
          </w:p>
        </w:tc>
        <w:tc>
          <w:tcPr>
            <w:tcW w:w="2835" w:type="dxa"/>
            <w:vAlign w:val="center"/>
          </w:tcPr>
          <w:p w14:paraId="614D419C"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2F42A846" w14:textId="77777777" w:rsidTr="00E906B9">
        <w:trPr>
          <w:trHeight w:val="283"/>
        </w:trPr>
        <w:tc>
          <w:tcPr>
            <w:tcW w:w="3114" w:type="dxa"/>
            <w:shd w:val="clear" w:color="auto" w:fill="auto"/>
            <w:noWrap/>
            <w:vAlign w:val="center"/>
            <w:hideMark/>
          </w:tcPr>
          <w:p w14:paraId="48285021"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c>
          <w:tcPr>
            <w:tcW w:w="2835" w:type="dxa"/>
            <w:vAlign w:val="center"/>
          </w:tcPr>
          <w:p w14:paraId="4D96DA54"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6ADF3F65" w14:textId="77777777" w:rsidTr="00E906B9">
        <w:trPr>
          <w:trHeight w:val="283"/>
        </w:trPr>
        <w:tc>
          <w:tcPr>
            <w:tcW w:w="3114" w:type="dxa"/>
            <w:shd w:val="clear" w:color="auto" w:fill="auto"/>
            <w:noWrap/>
            <w:vAlign w:val="center"/>
            <w:hideMark/>
          </w:tcPr>
          <w:p w14:paraId="2B3E6484"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Small</w:t>
            </w:r>
          </w:p>
        </w:tc>
        <w:tc>
          <w:tcPr>
            <w:tcW w:w="2835" w:type="dxa"/>
            <w:vAlign w:val="center"/>
          </w:tcPr>
          <w:p w14:paraId="13A2E2B0"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118FEE25" w14:textId="77777777" w:rsidR="002B5CB4" w:rsidRDefault="002B5CB4" w:rsidP="002B5CB4">
      <w:pPr>
        <w:rPr>
          <w:b/>
          <w:bCs/>
        </w:rPr>
      </w:pPr>
    </w:p>
    <w:p w14:paraId="59AFBD02" w14:textId="77777777" w:rsidR="002B5CB4" w:rsidRDefault="002B5CB4" w:rsidP="002B5CB4">
      <w:pPr>
        <w:rPr>
          <w:b/>
          <w:bCs/>
        </w:rPr>
      </w:pPr>
    </w:p>
    <w:p w14:paraId="45F2DF13" w14:textId="77777777" w:rsidR="002B5CB4" w:rsidRPr="00A20A2E" w:rsidRDefault="002B5CB4" w:rsidP="002B5CB4">
      <w:pPr>
        <w:rPr>
          <w:b/>
          <w:bCs/>
        </w:rPr>
      </w:pPr>
      <w:r w:rsidRPr="00A20A2E">
        <w:rPr>
          <w:b/>
          <w:bCs/>
        </w:rPr>
        <w:lastRenderedPageBreak/>
        <w:t xml:space="preserve">Table </w:t>
      </w:r>
      <w:r>
        <w:rPr>
          <w:b/>
          <w:bCs/>
        </w:rPr>
        <w:t>8b.</w:t>
      </w:r>
      <w:r w:rsidRPr="00A20A2E">
        <w:rPr>
          <w:b/>
          <w:bCs/>
        </w:rPr>
        <w:t xml:space="preserve"> Feasibility of alternative provision of value</w:t>
      </w:r>
    </w:p>
    <w:p w14:paraId="1164C495"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2B5CB4" w:rsidRPr="00A072DA" w14:paraId="1BC14076" w14:textId="77777777" w:rsidTr="00E906B9">
        <w:trPr>
          <w:trHeight w:val="283"/>
        </w:trPr>
        <w:tc>
          <w:tcPr>
            <w:tcW w:w="3114" w:type="dxa"/>
            <w:shd w:val="clear" w:color="auto" w:fill="E59EDC" w:themeFill="accent5" w:themeFillTint="66"/>
            <w:noWrap/>
            <w:vAlign w:val="center"/>
          </w:tcPr>
          <w:p w14:paraId="61D63216"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 xml:space="preserve">Feasibility of alternative provision </w:t>
            </w:r>
          </w:p>
        </w:tc>
        <w:tc>
          <w:tcPr>
            <w:tcW w:w="2835" w:type="dxa"/>
            <w:shd w:val="clear" w:color="auto" w:fill="E59EDC" w:themeFill="accent5" w:themeFillTint="66"/>
            <w:vAlign w:val="center"/>
          </w:tcPr>
          <w:p w14:paraId="714C6B67"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14A29A2B" w14:textId="77777777" w:rsidTr="00E906B9">
        <w:trPr>
          <w:trHeight w:val="283"/>
        </w:trPr>
        <w:tc>
          <w:tcPr>
            <w:tcW w:w="3114" w:type="dxa"/>
            <w:shd w:val="clear" w:color="auto" w:fill="auto"/>
            <w:noWrap/>
            <w:vAlign w:val="center"/>
          </w:tcPr>
          <w:p w14:paraId="5FD2B406"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Difficult</w:t>
            </w:r>
          </w:p>
        </w:tc>
        <w:tc>
          <w:tcPr>
            <w:tcW w:w="2835" w:type="dxa"/>
            <w:vAlign w:val="center"/>
          </w:tcPr>
          <w:p w14:paraId="31513D1F"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30AA8E65" w14:textId="77777777" w:rsidTr="00E906B9">
        <w:trPr>
          <w:trHeight w:val="283"/>
        </w:trPr>
        <w:tc>
          <w:tcPr>
            <w:tcW w:w="3114" w:type="dxa"/>
            <w:shd w:val="clear" w:color="auto" w:fill="auto"/>
            <w:noWrap/>
            <w:vAlign w:val="center"/>
            <w:hideMark/>
          </w:tcPr>
          <w:p w14:paraId="3D01172C"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c>
          <w:tcPr>
            <w:tcW w:w="2835" w:type="dxa"/>
            <w:vAlign w:val="center"/>
          </w:tcPr>
          <w:p w14:paraId="6DE2CB9F"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5545C9D6" w14:textId="77777777" w:rsidTr="00E906B9">
        <w:trPr>
          <w:trHeight w:val="283"/>
        </w:trPr>
        <w:tc>
          <w:tcPr>
            <w:tcW w:w="3114" w:type="dxa"/>
            <w:shd w:val="clear" w:color="auto" w:fill="auto"/>
            <w:noWrap/>
            <w:vAlign w:val="center"/>
            <w:hideMark/>
          </w:tcPr>
          <w:p w14:paraId="1A258772"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Easy</w:t>
            </w:r>
          </w:p>
        </w:tc>
        <w:tc>
          <w:tcPr>
            <w:tcW w:w="2835" w:type="dxa"/>
            <w:vAlign w:val="center"/>
          </w:tcPr>
          <w:p w14:paraId="2CC9D038"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715CFA3F" w14:textId="77777777" w:rsidR="002B5CB4" w:rsidRDefault="002B5CB4" w:rsidP="002B5CB4"/>
    <w:p w14:paraId="16F9251F" w14:textId="77777777" w:rsidR="002B5CB4" w:rsidRDefault="002B5CB4" w:rsidP="002B5CB4"/>
    <w:p w14:paraId="6F11CED4" w14:textId="77777777" w:rsidR="002B5CB4" w:rsidRPr="001A1F30" w:rsidRDefault="002B5CB4" w:rsidP="002B5CB4">
      <w:pPr>
        <w:jc w:val="center"/>
      </w:pPr>
      <w:r>
        <w:rPr>
          <w:noProof/>
        </w:rPr>
        <w:drawing>
          <wp:inline distT="0" distB="0" distL="0" distR="0" wp14:anchorId="35AD5091" wp14:editId="54F8959A">
            <wp:extent cx="5760000" cy="3126328"/>
            <wp:effectExtent l="19050" t="19050" r="12700" b="17145"/>
            <wp:docPr id="937102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02207" name=""/>
                    <pic:cNvPicPr/>
                  </pic:nvPicPr>
                  <pic:blipFill>
                    <a:blip r:embed="rId19"/>
                    <a:stretch>
                      <a:fillRect/>
                    </a:stretch>
                  </pic:blipFill>
                  <pic:spPr>
                    <a:xfrm>
                      <a:off x="0" y="0"/>
                      <a:ext cx="5760000" cy="3126328"/>
                    </a:xfrm>
                    <a:prstGeom prst="rect">
                      <a:avLst/>
                    </a:prstGeom>
                    <a:ln>
                      <a:solidFill>
                        <a:schemeClr val="bg1">
                          <a:lumMod val="50000"/>
                        </a:schemeClr>
                      </a:solidFill>
                    </a:ln>
                  </pic:spPr>
                </pic:pic>
              </a:graphicData>
            </a:graphic>
          </wp:inline>
        </w:drawing>
      </w:r>
    </w:p>
    <w:p w14:paraId="1938A08A" w14:textId="77777777" w:rsidR="002B5CB4" w:rsidRPr="002A7355" w:rsidRDefault="002B5CB4" w:rsidP="002B5CB4">
      <w:pPr>
        <w:rPr>
          <w:rFonts w:cs="Calibri"/>
          <w:b/>
          <w:bCs/>
          <w:sz w:val="16"/>
          <w:szCs w:val="16"/>
        </w:rPr>
      </w:pPr>
    </w:p>
    <w:p w14:paraId="2C739BFC" w14:textId="365F21CC" w:rsidR="002B5CB4" w:rsidRDefault="002B5CB4" w:rsidP="002B5CB4">
      <w:pPr>
        <w:rPr>
          <w:rFonts w:cs="Calibri"/>
        </w:rPr>
      </w:pPr>
      <w:r w:rsidRPr="00A20A2E">
        <w:rPr>
          <w:rFonts w:cs="Calibri"/>
          <w:b/>
          <w:bCs/>
        </w:rPr>
        <w:t xml:space="preserve">Figure </w:t>
      </w:r>
      <w:r>
        <w:rPr>
          <w:rFonts w:cs="Calibri"/>
          <w:b/>
          <w:bCs/>
        </w:rPr>
        <w:t>1</w:t>
      </w:r>
      <w:r w:rsidR="003F7E56">
        <w:rPr>
          <w:rFonts w:cs="Calibri"/>
          <w:b/>
          <w:bCs/>
        </w:rPr>
        <w:t>2</w:t>
      </w:r>
      <w:r w:rsidRPr="00A20A2E">
        <w:rPr>
          <w:rFonts w:cs="Calibri"/>
          <w:b/>
          <w:bCs/>
        </w:rPr>
        <w:t xml:space="preserve">. </w:t>
      </w:r>
      <w:r>
        <w:rPr>
          <w:rFonts w:cs="Calibri"/>
          <w:b/>
          <w:bCs/>
        </w:rPr>
        <w:t>Example partial page of Worksheet 3 for regulatory services</w:t>
      </w:r>
      <w:r w:rsidRPr="00A20A2E">
        <w:rPr>
          <w:rFonts w:cs="Calibri"/>
        </w:rPr>
        <w:t>.</w:t>
      </w:r>
    </w:p>
    <w:p w14:paraId="6A33E1D2" w14:textId="77777777" w:rsidR="002B5CB4" w:rsidRDefault="002B5CB4" w:rsidP="002B5CB4">
      <w:pPr>
        <w:pStyle w:val="Heading4"/>
        <w:spacing w:before="0" w:after="0"/>
      </w:pPr>
      <w:bookmarkStart w:id="32" w:name="_Toc199051869"/>
      <w:bookmarkStart w:id="33" w:name="_Toc199052845"/>
    </w:p>
    <w:p w14:paraId="636B15DF" w14:textId="77777777" w:rsidR="002B5CB4" w:rsidRPr="003113AC" w:rsidRDefault="002B5CB4" w:rsidP="002B5CB4">
      <w:pPr>
        <w:pStyle w:val="Heading3"/>
      </w:pPr>
      <w:bookmarkStart w:id="34" w:name="_Toc187218330"/>
      <w:r w:rsidRPr="003113AC">
        <w:t xml:space="preserve">Assessment of </w:t>
      </w:r>
      <w:r>
        <w:t>cultural services</w:t>
      </w:r>
      <w:bookmarkEnd w:id="32"/>
      <w:bookmarkEnd w:id="33"/>
      <w:bookmarkEnd w:id="34"/>
    </w:p>
    <w:p w14:paraId="1E32EB06" w14:textId="754356D4" w:rsidR="002B5CB4" w:rsidRPr="003113AC" w:rsidRDefault="002B5CB4" w:rsidP="002B5CB4">
      <w:pPr>
        <w:pStyle w:val="Default"/>
        <w:jc w:val="both"/>
        <w:rPr>
          <w:rFonts w:ascii="Calibri" w:hAnsi="Calibri" w:cs="Calibri"/>
          <w:color w:val="auto"/>
        </w:rPr>
      </w:pPr>
      <w:r>
        <w:rPr>
          <w:rFonts w:ascii="Calibri" w:hAnsi="Calibri" w:cs="Calibri"/>
          <w:color w:val="auto"/>
        </w:rPr>
        <w:t xml:space="preserve">Cultural services include recreation, tourism, cultural heritage, </w:t>
      </w:r>
      <w:r w:rsidRPr="003113AC">
        <w:rPr>
          <w:rFonts w:ascii="Calibri" w:hAnsi="Calibri" w:cs="Calibri"/>
          <w:color w:val="auto"/>
        </w:rPr>
        <w:t>religious importance</w:t>
      </w:r>
      <w:r>
        <w:rPr>
          <w:rFonts w:ascii="Calibri" w:hAnsi="Calibri" w:cs="Calibri"/>
          <w:color w:val="auto"/>
        </w:rPr>
        <w:t xml:space="preserve"> and sense of community.</w:t>
      </w:r>
      <w:r w:rsidRPr="003113AC">
        <w:rPr>
          <w:rFonts w:ascii="Calibri" w:hAnsi="Calibri" w:cs="Calibri"/>
          <w:color w:val="auto"/>
        </w:rPr>
        <w:t xml:space="preserve"> </w:t>
      </w:r>
      <w:r>
        <w:rPr>
          <w:rFonts w:ascii="Calibri" w:hAnsi="Calibri" w:cs="Calibri"/>
          <w:color w:val="auto"/>
        </w:rPr>
        <w:t xml:space="preserve">The value each cultural services is assessed by the social importance of the wetland and the uniqueness of that </w:t>
      </w:r>
      <w:r w:rsidRPr="00945B0C">
        <w:rPr>
          <w:rFonts w:ascii="Calibri" w:hAnsi="Calibri" w:cs="Calibri"/>
          <w:color w:val="auto"/>
        </w:rPr>
        <w:t xml:space="preserve">wetland </w:t>
      </w:r>
      <w:r>
        <w:rPr>
          <w:rFonts w:ascii="Calibri" w:hAnsi="Calibri" w:cs="Calibri"/>
          <w:color w:val="auto"/>
        </w:rPr>
        <w:t>characteristic</w:t>
      </w:r>
      <w:r w:rsidRPr="00945B0C">
        <w:rPr>
          <w:rFonts w:ascii="Calibri" w:hAnsi="Calibri" w:cs="Calibri"/>
          <w:color w:val="auto"/>
        </w:rPr>
        <w:t xml:space="preserve"> (Figure </w:t>
      </w:r>
      <w:r>
        <w:rPr>
          <w:rFonts w:ascii="Calibri" w:hAnsi="Calibri" w:cs="Calibri"/>
          <w:color w:val="auto"/>
        </w:rPr>
        <w:t>1</w:t>
      </w:r>
      <w:r w:rsidR="003F7E56">
        <w:rPr>
          <w:rFonts w:ascii="Calibri" w:hAnsi="Calibri" w:cs="Calibri"/>
          <w:color w:val="auto"/>
        </w:rPr>
        <w:t>3</w:t>
      </w:r>
      <w:r w:rsidRPr="00945B0C">
        <w:rPr>
          <w:rFonts w:ascii="Calibri" w:hAnsi="Calibri" w:cs="Calibri"/>
          <w:color w:val="auto"/>
        </w:rPr>
        <w:t>).</w:t>
      </w:r>
      <w:r>
        <w:rPr>
          <w:rFonts w:ascii="Calibri" w:hAnsi="Calibri" w:cs="Calibri"/>
          <w:color w:val="auto"/>
        </w:rPr>
        <w:t xml:space="preserve"> Potential sources of data are shown in Table 9. </w:t>
      </w:r>
    </w:p>
    <w:p w14:paraId="226F04F2" w14:textId="77777777" w:rsidR="002B5CB4" w:rsidRPr="001A1F30" w:rsidRDefault="002B5CB4" w:rsidP="002B5CB4">
      <w:pPr>
        <w:jc w:val="center"/>
        <w:rPr>
          <w:rFonts w:ascii="Arial" w:hAnsi="Arial" w:cs="Arial"/>
        </w:rPr>
      </w:pPr>
      <w:r>
        <w:rPr>
          <w:rFonts w:ascii="Arial" w:hAnsi="Arial" w:cs="Arial"/>
          <w:noProof/>
        </w:rPr>
        <w:drawing>
          <wp:inline distT="0" distB="0" distL="0" distR="0" wp14:anchorId="5F90275C" wp14:editId="3842DC46">
            <wp:extent cx="2877820" cy="1200785"/>
            <wp:effectExtent l="0" t="0" r="0" b="0"/>
            <wp:docPr id="1368109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7820" cy="1200785"/>
                    </a:xfrm>
                    <a:prstGeom prst="rect">
                      <a:avLst/>
                    </a:prstGeom>
                    <a:noFill/>
                  </pic:spPr>
                </pic:pic>
              </a:graphicData>
            </a:graphic>
          </wp:inline>
        </w:drawing>
      </w:r>
    </w:p>
    <w:p w14:paraId="181D817F" w14:textId="101062D2" w:rsidR="002B5CB4" w:rsidRPr="00E62FCA" w:rsidRDefault="002B5CB4" w:rsidP="002B5CB4">
      <w:pPr>
        <w:rPr>
          <w:b/>
          <w:bCs/>
        </w:rPr>
      </w:pPr>
      <w:r w:rsidRPr="00E62FCA">
        <w:rPr>
          <w:b/>
          <w:bCs/>
        </w:rPr>
        <w:t xml:space="preserve">Figure </w:t>
      </w:r>
      <w:r>
        <w:rPr>
          <w:b/>
          <w:bCs/>
        </w:rPr>
        <w:t>1</w:t>
      </w:r>
      <w:r w:rsidR="003F7E56">
        <w:rPr>
          <w:b/>
          <w:bCs/>
        </w:rPr>
        <w:t>3</w:t>
      </w:r>
      <w:r>
        <w:rPr>
          <w:b/>
          <w:bCs/>
        </w:rPr>
        <w:t>.</w:t>
      </w:r>
      <w:r w:rsidRPr="00E62FCA">
        <w:rPr>
          <w:b/>
          <w:bCs/>
        </w:rPr>
        <w:t xml:space="preserve"> Assessment matrix for </w:t>
      </w:r>
      <w:r>
        <w:rPr>
          <w:b/>
          <w:bCs/>
        </w:rPr>
        <w:t xml:space="preserve">cultural </w:t>
      </w:r>
      <w:r w:rsidRPr="00E62FCA">
        <w:rPr>
          <w:b/>
          <w:bCs/>
        </w:rPr>
        <w:t>s</w:t>
      </w:r>
      <w:r>
        <w:rPr>
          <w:b/>
          <w:bCs/>
        </w:rPr>
        <w:t>ervices</w:t>
      </w:r>
      <w:r w:rsidRPr="00E62FCA">
        <w:rPr>
          <w:b/>
          <w:bCs/>
        </w:rPr>
        <w:t xml:space="preserve">. </w:t>
      </w:r>
    </w:p>
    <w:p w14:paraId="3EFDA6D9" w14:textId="77777777" w:rsidR="002B5CB4" w:rsidRDefault="002B5CB4" w:rsidP="002B5CB4">
      <w:pPr>
        <w:pStyle w:val="Default"/>
        <w:rPr>
          <w:rFonts w:ascii="Calibri" w:hAnsi="Calibri" w:cs="Calibri"/>
          <w:color w:val="auto"/>
        </w:rPr>
      </w:pPr>
    </w:p>
    <w:p w14:paraId="23F6B823" w14:textId="5FABCE15" w:rsidR="002B5CB4" w:rsidRDefault="002B5CB4" w:rsidP="002B5CB4">
      <w:pPr>
        <w:pStyle w:val="Default"/>
        <w:rPr>
          <w:rFonts w:ascii="Calibri" w:hAnsi="Calibri" w:cs="Calibri"/>
          <w:color w:val="auto"/>
        </w:rPr>
      </w:pPr>
      <w:r w:rsidRPr="000324AE">
        <w:rPr>
          <w:rFonts w:ascii="Calibri" w:hAnsi="Calibri" w:cs="Calibri"/>
          <w:color w:val="auto"/>
        </w:rPr>
        <w:t>The user provides two scores</w:t>
      </w:r>
      <w:r>
        <w:rPr>
          <w:rFonts w:ascii="Calibri" w:hAnsi="Calibri" w:cs="Calibri"/>
          <w:color w:val="auto"/>
        </w:rPr>
        <w:t xml:space="preserve"> of H/M/L, f</w:t>
      </w:r>
      <w:r w:rsidRPr="000324AE">
        <w:rPr>
          <w:rFonts w:ascii="Calibri" w:hAnsi="Calibri" w:cs="Calibri"/>
          <w:color w:val="auto"/>
        </w:rPr>
        <w:t xml:space="preserve">irst, </w:t>
      </w:r>
      <w:r>
        <w:rPr>
          <w:rFonts w:ascii="Calibri" w:hAnsi="Calibri" w:cs="Calibri"/>
          <w:color w:val="auto"/>
        </w:rPr>
        <w:t xml:space="preserve">the importance of the site </w:t>
      </w:r>
      <w:r w:rsidRPr="003113AC">
        <w:rPr>
          <w:rFonts w:ascii="Calibri" w:hAnsi="Calibri" w:cs="Calibri"/>
          <w:color w:val="auto"/>
        </w:rPr>
        <w:t xml:space="preserve">(Table </w:t>
      </w:r>
      <w:r>
        <w:rPr>
          <w:rFonts w:ascii="Calibri" w:hAnsi="Calibri" w:cs="Calibri"/>
          <w:color w:val="auto"/>
        </w:rPr>
        <w:t>10a</w:t>
      </w:r>
      <w:r w:rsidRPr="003113AC">
        <w:rPr>
          <w:rFonts w:ascii="Calibri" w:hAnsi="Calibri" w:cs="Calibri"/>
          <w:color w:val="auto"/>
        </w:rPr>
        <w:t xml:space="preserve">) </w:t>
      </w:r>
      <w:r>
        <w:rPr>
          <w:rFonts w:ascii="Calibri" w:hAnsi="Calibri" w:cs="Calibri"/>
          <w:color w:val="auto"/>
        </w:rPr>
        <w:t>and the uniqueness of the site, i</w:t>
      </w:r>
      <w:r w:rsidR="003F7E56">
        <w:rPr>
          <w:rFonts w:ascii="Calibri" w:hAnsi="Calibri" w:cs="Calibri"/>
          <w:color w:val="auto"/>
        </w:rPr>
        <w:t>.</w:t>
      </w:r>
      <w:r>
        <w:rPr>
          <w:rFonts w:ascii="Calibri" w:hAnsi="Calibri" w:cs="Calibri"/>
          <w:color w:val="auto"/>
        </w:rPr>
        <w:t>e. whether an alternative exists (</w:t>
      </w:r>
      <w:r w:rsidRPr="003113AC">
        <w:rPr>
          <w:rFonts w:ascii="Calibri" w:hAnsi="Calibri" w:cs="Calibri"/>
          <w:color w:val="auto"/>
        </w:rPr>
        <w:t xml:space="preserve">Table </w:t>
      </w:r>
      <w:r>
        <w:rPr>
          <w:rFonts w:ascii="Calibri" w:hAnsi="Calibri" w:cs="Calibri"/>
          <w:color w:val="auto"/>
        </w:rPr>
        <w:t>10b</w:t>
      </w:r>
      <w:r w:rsidRPr="003113AC">
        <w:rPr>
          <w:rFonts w:ascii="Calibri" w:hAnsi="Calibri" w:cs="Calibri"/>
          <w:color w:val="auto"/>
        </w:rPr>
        <w:t xml:space="preserve">). </w:t>
      </w:r>
      <w:r>
        <w:rPr>
          <w:rFonts w:ascii="Calibri" w:hAnsi="Calibri" w:cs="Calibri"/>
          <w:color w:val="auto"/>
        </w:rPr>
        <w:t xml:space="preserve">Scale is key issue to consider as some sites are only important locally, whereas other sites may have regional or global significant. </w:t>
      </w:r>
      <w:r w:rsidRPr="003113AC">
        <w:rPr>
          <w:rFonts w:ascii="Calibri" w:hAnsi="Calibri" w:cs="Calibri"/>
          <w:color w:val="auto"/>
        </w:rPr>
        <w:t>By their nature, these assessments are prone to the greatest subjectivity.</w:t>
      </w:r>
    </w:p>
    <w:p w14:paraId="4B02E05E" w14:textId="77777777" w:rsidR="002B5CB4" w:rsidRDefault="002B5CB4" w:rsidP="002B5CB4">
      <w:pPr>
        <w:pStyle w:val="Default"/>
        <w:rPr>
          <w:rFonts w:ascii="Calibri" w:hAnsi="Calibri" w:cs="Calibri"/>
          <w:b/>
          <w:bCs/>
          <w:color w:val="auto"/>
        </w:rPr>
      </w:pPr>
    </w:p>
    <w:p w14:paraId="253AB53E" w14:textId="77777777" w:rsidR="002B5CB4" w:rsidRDefault="002B5CB4" w:rsidP="002B5CB4">
      <w:pPr>
        <w:pStyle w:val="Default"/>
        <w:rPr>
          <w:rFonts w:ascii="Calibri" w:hAnsi="Calibri" w:cs="Calibri"/>
          <w:b/>
          <w:bCs/>
          <w:color w:val="auto"/>
        </w:rPr>
      </w:pPr>
    </w:p>
    <w:p w14:paraId="570C2B6A" w14:textId="77777777" w:rsidR="002B5CB4" w:rsidRDefault="002B5CB4" w:rsidP="002B5CB4">
      <w:pPr>
        <w:pStyle w:val="Default"/>
        <w:rPr>
          <w:rFonts w:ascii="Calibri" w:hAnsi="Calibri" w:cs="Calibri"/>
          <w:b/>
          <w:bCs/>
          <w:color w:val="auto"/>
        </w:rPr>
      </w:pPr>
    </w:p>
    <w:p w14:paraId="48666531" w14:textId="5847D6E6" w:rsidR="002B5CB4" w:rsidRDefault="002B5CB4" w:rsidP="002B5CB4">
      <w:pPr>
        <w:pStyle w:val="Default"/>
        <w:rPr>
          <w:rFonts w:ascii="Calibri" w:hAnsi="Calibri" w:cs="Calibri"/>
          <w:b/>
          <w:bCs/>
          <w:color w:val="auto"/>
        </w:rPr>
      </w:pPr>
      <w:r w:rsidRPr="004C34FE">
        <w:rPr>
          <w:rFonts w:ascii="Calibri" w:hAnsi="Calibri" w:cs="Calibri"/>
          <w:b/>
          <w:bCs/>
          <w:color w:val="auto"/>
        </w:rPr>
        <w:lastRenderedPageBreak/>
        <w:t xml:space="preserve">Table </w:t>
      </w:r>
      <w:r>
        <w:rPr>
          <w:rFonts w:ascii="Calibri" w:hAnsi="Calibri" w:cs="Calibri"/>
          <w:b/>
          <w:bCs/>
          <w:color w:val="auto"/>
        </w:rPr>
        <w:t>9.</w:t>
      </w:r>
      <w:r w:rsidRPr="004C34FE">
        <w:rPr>
          <w:rFonts w:ascii="Calibri" w:hAnsi="Calibri" w:cs="Calibri"/>
          <w:b/>
          <w:bCs/>
          <w:color w:val="auto"/>
        </w:rPr>
        <w:t xml:space="preserve"> Assessment of </w:t>
      </w:r>
      <w:r>
        <w:rPr>
          <w:rFonts w:ascii="Calibri" w:hAnsi="Calibri" w:cs="Calibri"/>
          <w:b/>
          <w:bCs/>
          <w:color w:val="auto"/>
        </w:rPr>
        <w:t xml:space="preserve">cultural </w:t>
      </w:r>
      <w:r w:rsidRPr="004C34FE">
        <w:rPr>
          <w:rFonts w:ascii="Calibri" w:hAnsi="Calibri" w:cs="Calibri"/>
          <w:b/>
          <w:bCs/>
          <w:color w:val="auto"/>
        </w:rPr>
        <w:t>s</w:t>
      </w:r>
      <w:r>
        <w:rPr>
          <w:rFonts w:ascii="Calibri" w:hAnsi="Calibri" w:cs="Calibri"/>
          <w:b/>
          <w:bCs/>
          <w:color w:val="auto"/>
        </w:rPr>
        <w:t>ervic</w:t>
      </w:r>
      <w:r w:rsidRPr="004C34FE">
        <w:rPr>
          <w:rFonts w:ascii="Calibri" w:hAnsi="Calibri" w:cs="Calibri"/>
          <w:b/>
          <w:bCs/>
          <w:color w:val="auto"/>
        </w:rPr>
        <w:t>es</w:t>
      </w:r>
    </w:p>
    <w:p w14:paraId="1B44E9FC" w14:textId="77777777" w:rsidR="002B5CB4" w:rsidRPr="002A7355" w:rsidRDefault="002B5CB4" w:rsidP="002B5CB4">
      <w:pPr>
        <w:pStyle w:val="Default"/>
        <w:rPr>
          <w:rFonts w:ascii="Calibri" w:hAnsi="Calibri" w:cs="Calibri"/>
          <w:b/>
          <w:bCs/>
          <w:color w:val="auto"/>
          <w:sz w:val="16"/>
          <w:szCs w:val="16"/>
        </w:rPr>
      </w:pP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3060"/>
        <w:gridCol w:w="3184"/>
      </w:tblGrid>
      <w:tr w:rsidR="002B5CB4" w:rsidRPr="00242D05" w14:paraId="2AD3C4C0" w14:textId="77777777" w:rsidTr="00E906B9">
        <w:trPr>
          <w:trHeight w:val="223"/>
        </w:trPr>
        <w:tc>
          <w:tcPr>
            <w:tcW w:w="2715" w:type="dxa"/>
            <w:shd w:val="clear" w:color="auto" w:fill="FF99CC"/>
            <w:vAlign w:val="bottom"/>
          </w:tcPr>
          <w:p w14:paraId="3DD13294" w14:textId="77777777" w:rsidR="002B5CB4" w:rsidRPr="003113AC" w:rsidRDefault="002B5CB4" w:rsidP="00E906B9">
            <w:pPr>
              <w:jc w:val="center"/>
              <w:rPr>
                <w:rFonts w:cs="Calibri"/>
                <w:b/>
                <w:bCs/>
              </w:rPr>
            </w:pPr>
            <w:r>
              <w:rPr>
                <w:rFonts w:cs="Calibri"/>
                <w:b/>
                <w:bCs/>
              </w:rPr>
              <w:t>Cultural servi</w:t>
            </w:r>
            <w:r w:rsidRPr="003113AC">
              <w:rPr>
                <w:rFonts w:cs="Calibri"/>
                <w:b/>
                <w:bCs/>
              </w:rPr>
              <w:t>ces</w:t>
            </w:r>
          </w:p>
        </w:tc>
        <w:tc>
          <w:tcPr>
            <w:tcW w:w="3060" w:type="dxa"/>
            <w:shd w:val="clear" w:color="auto" w:fill="FF99CC"/>
            <w:vAlign w:val="bottom"/>
          </w:tcPr>
          <w:p w14:paraId="1D8E1CED" w14:textId="77777777" w:rsidR="002B5CB4" w:rsidRPr="003113AC" w:rsidRDefault="002B5CB4" w:rsidP="00E906B9">
            <w:pPr>
              <w:jc w:val="center"/>
              <w:rPr>
                <w:rFonts w:cs="Calibri"/>
                <w:b/>
                <w:bCs/>
              </w:rPr>
            </w:pPr>
            <w:r w:rsidRPr="003113AC">
              <w:rPr>
                <w:rFonts w:cs="Calibri"/>
                <w:b/>
                <w:bCs/>
              </w:rPr>
              <w:t>Importance of site</w:t>
            </w:r>
          </w:p>
        </w:tc>
        <w:tc>
          <w:tcPr>
            <w:tcW w:w="3184" w:type="dxa"/>
            <w:shd w:val="clear" w:color="auto" w:fill="FF99CC"/>
            <w:vAlign w:val="bottom"/>
          </w:tcPr>
          <w:p w14:paraId="6FF87CAC" w14:textId="77777777" w:rsidR="002B5CB4" w:rsidRPr="003113AC" w:rsidRDefault="002B5CB4" w:rsidP="00E906B9">
            <w:pPr>
              <w:jc w:val="center"/>
              <w:rPr>
                <w:rFonts w:cs="Calibri"/>
                <w:b/>
                <w:bCs/>
              </w:rPr>
            </w:pPr>
            <w:r w:rsidRPr="003113AC">
              <w:rPr>
                <w:rFonts w:cs="Calibri"/>
                <w:b/>
                <w:bCs/>
              </w:rPr>
              <w:t>Alternative provision of value</w:t>
            </w:r>
          </w:p>
        </w:tc>
      </w:tr>
      <w:tr w:rsidR="002B5CB4" w:rsidRPr="00242D05" w14:paraId="76434CD1" w14:textId="77777777" w:rsidTr="00E906B9">
        <w:trPr>
          <w:trHeight w:val="40"/>
        </w:trPr>
        <w:tc>
          <w:tcPr>
            <w:tcW w:w="2715" w:type="dxa"/>
            <w:shd w:val="clear" w:color="auto" w:fill="auto"/>
            <w:noWrap/>
          </w:tcPr>
          <w:p w14:paraId="192FD3BE" w14:textId="77777777" w:rsidR="002B5CB4" w:rsidRPr="003113AC" w:rsidRDefault="002B5CB4" w:rsidP="00E906B9">
            <w:pPr>
              <w:rPr>
                <w:rFonts w:cs="Calibri"/>
              </w:rPr>
            </w:pPr>
            <w:r>
              <w:rPr>
                <w:rFonts w:cs="Calibri"/>
              </w:rPr>
              <w:t>Recreation</w:t>
            </w:r>
          </w:p>
        </w:tc>
        <w:tc>
          <w:tcPr>
            <w:tcW w:w="3060" w:type="dxa"/>
            <w:vMerge w:val="restart"/>
            <w:shd w:val="clear" w:color="auto" w:fill="auto"/>
            <w:noWrap/>
          </w:tcPr>
          <w:p w14:paraId="5ADAD944" w14:textId="77777777" w:rsidR="002B5CB4" w:rsidRPr="003113AC" w:rsidRDefault="002B5CB4" w:rsidP="00E906B9">
            <w:pPr>
              <w:rPr>
                <w:rFonts w:cs="Calibri"/>
                <w:bCs/>
              </w:rPr>
            </w:pPr>
            <w:r w:rsidRPr="003113AC">
              <w:rPr>
                <w:rFonts w:cs="Calibri"/>
                <w:b/>
                <w:bCs/>
              </w:rPr>
              <w:t>Data sources:</w:t>
            </w:r>
          </w:p>
          <w:p w14:paraId="18CDFD37" w14:textId="77777777" w:rsidR="002B5CB4" w:rsidRPr="003113AC" w:rsidRDefault="002B5CB4" w:rsidP="00E906B9">
            <w:pPr>
              <w:rPr>
                <w:rFonts w:cs="Calibri"/>
                <w:bCs/>
              </w:rPr>
            </w:pPr>
            <w:r w:rsidRPr="003113AC">
              <w:rPr>
                <w:rFonts w:cs="Calibri"/>
                <w:bCs/>
              </w:rPr>
              <w:t>National data sets.</w:t>
            </w:r>
          </w:p>
          <w:p w14:paraId="3177F5F5" w14:textId="77777777" w:rsidR="002B5CB4" w:rsidRPr="003113AC" w:rsidRDefault="002B5CB4" w:rsidP="00E906B9">
            <w:pPr>
              <w:rPr>
                <w:rFonts w:cs="Calibri"/>
                <w:bCs/>
              </w:rPr>
            </w:pPr>
            <w:r w:rsidRPr="003113AC">
              <w:rPr>
                <w:rFonts w:cs="Calibri"/>
                <w:bCs/>
              </w:rPr>
              <w:t>Local data sets</w:t>
            </w:r>
          </w:p>
          <w:p w14:paraId="62237CB6" w14:textId="77777777" w:rsidR="002B5CB4" w:rsidRDefault="002B5CB4" w:rsidP="00E906B9">
            <w:pPr>
              <w:rPr>
                <w:bCs/>
                <w:sz w:val="20"/>
                <w:szCs w:val="20"/>
              </w:rPr>
            </w:pPr>
            <w:r>
              <w:rPr>
                <w:bCs/>
                <w:sz w:val="20"/>
                <w:szCs w:val="20"/>
              </w:rPr>
              <w:t>Cultural services defined by application of RAWES to the site.</w:t>
            </w:r>
          </w:p>
          <w:p w14:paraId="0674419D" w14:textId="77777777" w:rsidR="002B5CB4" w:rsidRDefault="002B5CB4" w:rsidP="00E906B9">
            <w:pPr>
              <w:rPr>
                <w:bCs/>
                <w:sz w:val="20"/>
                <w:szCs w:val="20"/>
              </w:rPr>
            </w:pPr>
            <w:r>
              <w:rPr>
                <w:bCs/>
                <w:sz w:val="20"/>
                <w:szCs w:val="20"/>
              </w:rPr>
              <w:t>Ramsar Site Information Sheets.</w:t>
            </w:r>
          </w:p>
          <w:p w14:paraId="3DC77BA4" w14:textId="08EA7700" w:rsidR="002B5CB4" w:rsidRPr="003113AC" w:rsidRDefault="002B5CB4" w:rsidP="002B5CB4">
            <w:pPr>
              <w:rPr>
                <w:rFonts w:cs="Calibri"/>
                <w:bCs/>
              </w:rPr>
            </w:pPr>
            <w:r w:rsidRPr="003113AC">
              <w:rPr>
                <w:rFonts w:cs="Calibri"/>
                <w:bCs/>
              </w:rPr>
              <w:t>Discussion with local community.</w:t>
            </w:r>
          </w:p>
        </w:tc>
        <w:tc>
          <w:tcPr>
            <w:tcW w:w="3184" w:type="dxa"/>
            <w:vMerge w:val="restart"/>
            <w:shd w:val="clear" w:color="auto" w:fill="auto"/>
            <w:noWrap/>
          </w:tcPr>
          <w:p w14:paraId="28DF09FD" w14:textId="77777777" w:rsidR="002B5CB4" w:rsidRPr="003113AC" w:rsidRDefault="002B5CB4" w:rsidP="00E906B9">
            <w:pPr>
              <w:rPr>
                <w:rFonts w:cs="Calibri"/>
                <w:bCs/>
              </w:rPr>
            </w:pPr>
            <w:r w:rsidRPr="003113AC">
              <w:rPr>
                <w:rFonts w:cs="Calibri"/>
                <w:b/>
                <w:bCs/>
              </w:rPr>
              <w:t>Data sources:</w:t>
            </w:r>
          </w:p>
          <w:p w14:paraId="0F8EE65C" w14:textId="77777777" w:rsidR="002B5CB4" w:rsidRPr="003113AC" w:rsidRDefault="002B5CB4" w:rsidP="00E906B9">
            <w:pPr>
              <w:rPr>
                <w:rFonts w:cs="Calibri"/>
                <w:bCs/>
              </w:rPr>
            </w:pPr>
            <w:r w:rsidRPr="003113AC">
              <w:rPr>
                <w:rFonts w:cs="Calibri"/>
                <w:bCs/>
              </w:rPr>
              <w:t>National data sets.</w:t>
            </w:r>
          </w:p>
          <w:p w14:paraId="78281AC8" w14:textId="77777777" w:rsidR="002B5CB4" w:rsidRPr="003113AC" w:rsidRDefault="002B5CB4" w:rsidP="00E906B9">
            <w:pPr>
              <w:rPr>
                <w:rFonts w:cs="Calibri"/>
                <w:bCs/>
              </w:rPr>
            </w:pPr>
            <w:r w:rsidRPr="003113AC">
              <w:rPr>
                <w:rFonts w:cs="Calibri"/>
                <w:bCs/>
              </w:rPr>
              <w:t>Local data sets</w:t>
            </w:r>
          </w:p>
          <w:p w14:paraId="35984FCF" w14:textId="77777777" w:rsidR="002B5CB4" w:rsidRPr="003113AC" w:rsidRDefault="002B5CB4" w:rsidP="00E906B9">
            <w:pPr>
              <w:rPr>
                <w:rFonts w:cs="Calibri"/>
                <w:bCs/>
              </w:rPr>
            </w:pPr>
            <w:r w:rsidRPr="003113AC">
              <w:rPr>
                <w:rFonts w:cs="Calibri"/>
                <w:bCs/>
              </w:rPr>
              <w:t>Discussion with local community.</w:t>
            </w:r>
          </w:p>
          <w:p w14:paraId="2F3A9A6E" w14:textId="77777777" w:rsidR="002B5CB4" w:rsidRPr="003113AC" w:rsidRDefault="002B5CB4" w:rsidP="00E906B9">
            <w:pPr>
              <w:rPr>
                <w:rFonts w:cs="Calibri"/>
                <w:bCs/>
              </w:rPr>
            </w:pPr>
          </w:p>
        </w:tc>
      </w:tr>
      <w:tr w:rsidR="002B5CB4" w:rsidRPr="00242D05" w14:paraId="01A42FAE" w14:textId="77777777" w:rsidTr="00E906B9">
        <w:trPr>
          <w:trHeight w:val="39"/>
        </w:trPr>
        <w:tc>
          <w:tcPr>
            <w:tcW w:w="2715" w:type="dxa"/>
            <w:shd w:val="clear" w:color="auto" w:fill="auto"/>
            <w:noWrap/>
          </w:tcPr>
          <w:p w14:paraId="0EE6EC7C" w14:textId="77777777" w:rsidR="002B5CB4" w:rsidRPr="003113AC" w:rsidRDefault="002B5CB4" w:rsidP="00E906B9">
            <w:pPr>
              <w:rPr>
                <w:rFonts w:cs="Calibri"/>
              </w:rPr>
            </w:pPr>
            <w:r>
              <w:rPr>
                <w:rFonts w:cs="Calibri"/>
              </w:rPr>
              <w:t>Tourism</w:t>
            </w:r>
          </w:p>
        </w:tc>
        <w:tc>
          <w:tcPr>
            <w:tcW w:w="3060" w:type="dxa"/>
            <w:vMerge/>
            <w:shd w:val="clear" w:color="auto" w:fill="auto"/>
            <w:noWrap/>
          </w:tcPr>
          <w:p w14:paraId="4C0AFC94" w14:textId="77777777" w:rsidR="002B5CB4" w:rsidRPr="003113AC" w:rsidRDefault="002B5CB4" w:rsidP="00E906B9">
            <w:pPr>
              <w:rPr>
                <w:rFonts w:cs="Calibri"/>
                <w:b/>
                <w:bCs/>
              </w:rPr>
            </w:pPr>
          </w:p>
        </w:tc>
        <w:tc>
          <w:tcPr>
            <w:tcW w:w="3184" w:type="dxa"/>
            <w:vMerge/>
            <w:shd w:val="clear" w:color="auto" w:fill="auto"/>
            <w:noWrap/>
          </w:tcPr>
          <w:p w14:paraId="5C88A80F" w14:textId="77777777" w:rsidR="002B5CB4" w:rsidRPr="003113AC" w:rsidRDefault="002B5CB4" w:rsidP="00E906B9">
            <w:pPr>
              <w:rPr>
                <w:rFonts w:cs="Calibri"/>
                <w:b/>
                <w:bCs/>
              </w:rPr>
            </w:pPr>
          </w:p>
        </w:tc>
      </w:tr>
      <w:tr w:rsidR="002B5CB4" w:rsidRPr="00242D05" w14:paraId="39530512" w14:textId="77777777" w:rsidTr="00E906B9">
        <w:trPr>
          <w:trHeight w:val="39"/>
        </w:trPr>
        <w:tc>
          <w:tcPr>
            <w:tcW w:w="2715" w:type="dxa"/>
            <w:shd w:val="clear" w:color="auto" w:fill="auto"/>
            <w:noWrap/>
          </w:tcPr>
          <w:p w14:paraId="12C5CCBA" w14:textId="77777777" w:rsidR="002B5CB4" w:rsidRPr="003113AC" w:rsidRDefault="002B5CB4" w:rsidP="00E906B9">
            <w:pPr>
              <w:rPr>
                <w:rFonts w:cs="Calibri"/>
              </w:rPr>
            </w:pPr>
            <w:r w:rsidRPr="003113AC">
              <w:rPr>
                <w:rFonts w:cs="Calibri"/>
              </w:rPr>
              <w:t>Religious importance</w:t>
            </w:r>
          </w:p>
        </w:tc>
        <w:tc>
          <w:tcPr>
            <w:tcW w:w="3060" w:type="dxa"/>
            <w:vMerge/>
            <w:shd w:val="clear" w:color="auto" w:fill="auto"/>
            <w:noWrap/>
          </w:tcPr>
          <w:p w14:paraId="494BBCFC" w14:textId="77777777" w:rsidR="002B5CB4" w:rsidRPr="003113AC" w:rsidRDefault="002B5CB4" w:rsidP="00E906B9">
            <w:pPr>
              <w:rPr>
                <w:rFonts w:cs="Calibri"/>
                <w:b/>
                <w:bCs/>
              </w:rPr>
            </w:pPr>
          </w:p>
        </w:tc>
        <w:tc>
          <w:tcPr>
            <w:tcW w:w="3184" w:type="dxa"/>
            <w:vMerge/>
            <w:shd w:val="clear" w:color="auto" w:fill="auto"/>
            <w:noWrap/>
          </w:tcPr>
          <w:p w14:paraId="799DE47A" w14:textId="77777777" w:rsidR="002B5CB4" w:rsidRPr="003113AC" w:rsidRDefault="002B5CB4" w:rsidP="00E906B9">
            <w:pPr>
              <w:rPr>
                <w:rFonts w:cs="Calibri"/>
                <w:b/>
                <w:bCs/>
              </w:rPr>
            </w:pPr>
          </w:p>
        </w:tc>
      </w:tr>
      <w:tr w:rsidR="002B5CB4" w:rsidRPr="00242D05" w14:paraId="2D59D002" w14:textId="77777777" w:rsidTr="00E906B9">
        <w:trPr>
          <w:trHeight w:val="237"/>
        </w:trPr>
        <w:tc>
          <w:tcPr>
            <w:tcW w:w="2715" w:type="dxa"/>
            <w:shd w:val="clear" w:color="auto" w:fill="auto"/>
            <w:noWrap/>
          </w:tcPr>
          <w:p w14:paraId="40F65AFB" w14:textId="77777777" w:rsidR="002B5CB4" w:rsidRPr="003113AC" w:rsidRDefault="002B5CB4" w:rsidP="00E906B9">
            <w:pPr>
              <w:rPr>
                <w:rFonts w:cs="Calibri"/>
              </w:rPr>
            </w:pPr>
            <w:r w:rsidRPr="003113AC">
              <w:rPr>
                <w:rFonts w:cs="Calibri"/>
              </w:rPr>
              <w:t xml:space="preserve">Cultural </w:t>
            </w:r>
            <w:r>
              <w:rPr>
                <w:rFonts w:cs="Calibri"/>
              </w:rPr>
              <w:t>heritage</w:t>
            </w:r>
          </w:p>
        </w:tc>
        <w:tc>
          <w:tcPr>
            <w:tcW w:w="3060" w:type="dxa"/>
            <w:vMerge/>
            <w:shd w:val="clear" w:color="auto" w:fill="auto"/>
            <w:noWrap/>
            <w:vAlign w:val="bottom"/>
          </w:tcPr>
          <w:p w14:paraId="460D280C" w14:textId="77777777" w:rsidR="002B5CB4" w:rsidRPr="003113AC" w:rsidRDefault="002B5CB4" w:rsidP="00E906B9">
            <w:pPr>
              <w:rPr>
                <w:rFonts w:cs="Calibri"/>
                <w:bCs/>
              </w:rPr>
            </w:pPr>
          </w:p>
        </w:tc>
        <w:tc>
          <w:tcPr>
            <w:tcW w:w="3184" w:type="dxa"/>
            <w:vMerge/>
            <w:shd w:val="clear" w:color="auto" w:fill="auto"/>
            <w:noWrap/>
            <w:vAlign w:val="bottom"/>
          </w:tcPr>
          <w:p w14:paraId="01C63E89" w14:textId="77777777" w:rsidR="002B5CB4" w:rsidRPr="003113AC" w:rsidRDefault="002B5CB4" w:rsidP="00E906B9">
            <w:pPr>
              <w:rPr>
                <w:rFonts w:cs="Calibri"/>
                <w:bCs/>
              </w:rPr>
            </w:pPr>
          </w:p>
        </w:tc>
      </w:tr>
      <w:tr w:rsidR="002B5CB4" w:rsidRPr="00242D05" w14:paraId="4AF22442" w14:textId="77777777" w:rsidTr="00E906B9">
        <w:trPr>
          <w:trHeight w:val="238"/>
        </w:trPr>
        <w:tc>
          <w:tcPr>
            <w:tcW w:w="2715" w:type="dxa"/>
            <w:shd w:val="clear" w:color="auto" w:fill="auto"/>
            <w:noWrap/>
          </w:tcPr>
          <w:p w14:paraId="698DA615" w14:textId="77777777" w:rsidR="002B5CB4" w:rsidRPr="003113AC" w:rsidRDefault="002B5CB4" w:rsidP="00E906B9">
            <w:pPr>
              <w:rPr>
                <w:rFonts w:cs="Calibri"/>
              </w:rPr>
            </w:pPr>
            <w:r w:rsidRPr="003113AC">
              <w:rPr>
                <w:rFonts w:cs="Calibri"/>
              </w:rPr>
              <w:t>Other social values</w:t>
            </w:r>
          </w:p>
        </w:tc>
        <w:tc>
          <w:tcPr>
            <w:tcW w:w="3060" w:type="dxa"/>
            <w:vMerge/>
            <w:shd w:val="clear" w:color="auto" w:fill="auto"/>
            <w:noWrap/>
            <w:vAlign w:val="bottom"/>
          </w:tcPr>
          <w:p w14:paraId="7A295DCD" w14:textId="77777777" w:rsidR="002B5CB4" w:rsidRPr="003113AC" w:rsidRDefault="002B5CB4" w:rsidP="00E906B9">
            <w:pPr>
              <w:rPr>
                <w:rFonts w:cs="Calibri"/>
                <w:bCs/>
              </w:rPr>
            </w:pPr>
          </w:p>
        </w:tc>
        <w:tc>
          <w:tcPr>
            <w:tcW w:w="3184" w:type="dxa"/>
            <w:vMerge/>
            <w:shd w:val="clear" w:color="auto" w:fill="auto"/>
            <w:noWrap/>
            <w:vAlign w:val="bottom"/>
          </w:tcPr>
          <w:p w14:paraId="20006A13" w14:textId="77777777" w:rsidR="002B5CB4" w:rsidRPr="003113AC" w:rsidRDefault="002B5CB4" w:rsidP="00E906B9">
            <w:pPr>
              <w:rPr>
                <w:rFonts w:cs="Calibri"/>
                <w:bCs/>
              </w:rPr>
            </w:pPr>
          </w:p>
        </w:tc>
      </w:tr>
    </w:tbl>
    <w:p w14:paraId="4665CB26" w14:textId="77777777" w:rsidR="002B5CB4" w:rsidRDefault="002B5CB4" w:rsidP="002B5CB4">
      <w:pPr>
        <w:rPr>
          <w:b/>
          <w:bCs/>
        </w:rPr>
      </w:pPr>
    </w:p>
    <w:p w14:paraId="4A2F3C1B" w14:textId="77777777" w:rsidR="002B5CB4" w:rsidRDefault="002B5CB4" w:rsidP="002B5CB4">
      <w:pPr>
        <w:rPr>
          <w:b/>
          <w:bCs/>
        </w:rPr>
      </w:pPr>
      <w:r w:rsidRPr="003113AC">
        <w:rPr>
          <w:b/>
          <w:bCs/>
        </w:rPr>
        <w:t xml:space="preserve">Table </w:t>
      </w:r>
      <w:r>
        <w:rPr>
          <w:b/>
          <w:bCs/>
        </w:rPr>
        <w:t>10a.</w:t>
      </w:r>
      <w:r w:rsidRPr="003113AC">
        <w:rPr>
          <w:b/>
          <w:bCs/>
        </w:rPr>
        <w:t xml:space="preserve"> The </w:t>
      </w:r>
      <w:r>
        <w:rPr>
          <w:b/>
          <w:bCs/>
        </w:rPr>
        <w:t xml:space="preserve">scale of </w:t>
      </w:r>
      <w:r w:rsidRPr="003113AC">
        <w:rPr>
          <w:b/>
          <w:bCs/>
        </w:rPr>
        <w:t>importance of the value</w:t>
      </w:r>
    </w:p>
    <w:p w14:paraId="1121C6B5"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2B5CB4" w:rsidRPr="00A072DA" w14:paraId="51356CD2" w14:textId="77777777" w:rsidTr="00E906B9">
        <w:trPr>
          <w:trHeight w:val="283"/>
        </w:trPr>
        <w:tc>
          <w:tcPr>
            <w:tcW w:w="3114" w:type="dxa"/>
            <w:shd w:val="clear" w:color="auto" w:fill="E59EDC" w:themeFill="accent5" w:themeFillTint="66"/>
            <w:noWrap/>
            <w:vAlign w:val="center"/>
          </w:tcPr>
          <w:p w14:paraId="57D0BAA3"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 xml:space="preserve">Scale of importance of the value </w:t>
            </w:r>
          </w:p>
        </w:tc>
        <w:tc>
          <w:tcPr>
            <w:tcW w:w="2835" w:type="dxa"/>
            <w:shd w:val="clear" w:color="auto" w:fill="E59EDC" w:themeFill="accent5" w:themeFillTint="66"/>
            <w:vAlign w:val="center"/>
          </w:tcPr>
          <w:p w14:paraId="7D94D17C"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53BF96C0" w14:textId="77777777" w:rsidTr="00E906B9">
        <w:trPr>
          <w:trHeight w:val="283"/>
        </w:trPr>
        <w:tc>
          <w:tcPr>
            <w:tcW w:w="3114" w:type="dxa"/>
            <w:shd w:val="clear" w:color="auto" w:fill="auto"/>
            <w:noWrap/>
            <w:vAlign w:val="center"/>
          </w:tcPr>
          <w:p w14:paraId="099C87FD"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Global</w:t>
            </w:r>
          </w:p>
        </w:tc>
        <w:tc>
          <w:tcPr>
            <w:tcW w:w="2835" w:type="dxa"/>
            <w:vAlign w:val="center"/>
          </w:tcPr>
          <w:p w14:paraId="5519A444"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0658574E" w14:textId="77777777" w:rsidTr="00E906B9">
        <w:trPr>
          <w:trHeight w:val="283"/>
        </w:trPr>
        <w:tc>
          <w:tcPr>
            <w:tcW w:w="3114" w:type="dxa"/>
            <w:shd w:val="clear" w:color="auto" w:fill="auto"/>
            <w:noWrap/>
            <w:vAlign w:val="center"/>
            <w:hideMark/>
          </w:tcPr>
          <w:p w14:paraId="7807199D"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Regional</w:t>
            </w:r>
          </w:p>
        </w:tc>
        <w:tc>
          <w:tcPr>
            <w:tcW w:w="2835" w:type="dxa"/>
            <w:vAlign w:val="center"/>
          </w:tcPr>
          <w:p w14:paraId="436EA262"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2F6FB3F6" w14:textId="77777777" w:rsidTr="00E906B9">
        <w:trPr>
          <w:trHeight w:val="283"/>
        </w:trPr>
        <w:tc>
          <w:tcPr>
            <w:tcW w:w="3114" w:type="dxa"/>
            <w:shd w:val="clear" w:color="auto" w:fill="auto"/>
            <w:noWrap/>
            <w:vAlign w:val="center"/>
            <w:hideMark/>
          </w:tcPr>
          <w:p w14:paraId="061A0CAD"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Local</w:t>
            </w:r>
          </w:p>
        </w:tc>
        <w:tc>
          <w:tcPr>
            <w:tcW w:w="2835" w:type="dxa"/>
            <w:vAlign w:val="center"/>
          </w:tcPr>
          <w:p w14:paraId="30650B4F"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6B57AB2C" w14:textId="77777777" w:rsidR="002B5CB4" w:rsidRPr="003113AC" w:rsidRDefault="002B5CB4" w:rsidP="002B5CB4">
      <w:pPr>
        <w:rPr>
          <w:b/>
          <w:bCs/>
        </w:rPr>
      </w:pPr>
    </w:p>
    <w:p w14:paraId="1D4EA9C7" w14:textId="77777777" w:rsidR="002B5CB4" w:rsidRDefault="002B5CB4" w:rsidP="002B5CB4">
      <w:pPr>
        <w:rPr>
          <w:b/>
          <w:bCs/>
        </w:rPr>
      </w:pPr>
      <w:r w:rsidRPr="003113AC">
        <w:rPr>
          <w:b/>
          <w:bCs/>
        </w:rPr>
        <w:t xml:space="preserve">Table </w:t>
      </w:r>
      <w:r>
        <w:rPr>
          <w:b/>
          <w:bCs/>
        </w:rPr>
        <w:t>10b.</w:t>
      </w:r>
      <w:r w:rsidRPr="003113AC">
        <w:rPr>
          <w:b/>
          <w:bCs/>
        </w:rPr>
        <w:t xml:space="preserve"> Uniqueness of site for value</w:t>
      </w:r>
    </w:p>
    <w:p w14:paraId="6DD3F542" w14:textId="77777777" w:rsidR="002B5CB4" w:rsidRPr="00897BFB" w:rsidRDefault="002B5CB4" w:rsidP="002B5CB4">
      <w:pPr>
        <w:rPr>
          <w:sz w:val="16"/>
          <w:szCs w:val="16"/>
        </w:rPr>
      </w:pPr>
    </w:p>
    <w:tbl>
      <w:tblPr>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5"/>
      </w:tblGrid>
      <w:tr w:rsidR="002B5CB4" w:rsidRPr="00A072DA" w14:paraId="14DB55A8" w14:textId="77777777" w:rsidTr="00E906B9">
        <w:trPr>
          <w:trHeight w:val="283"/>
        </w:trPr>
        <w:tc>
          <w:tcPr>
            <w:tcW w:w="3114" w:type="dxa"/>
            <w:shd w:val="clear" w:color="auto" w:fill="E59EDC" w:themeFill="accent5" w:themeFillTint="66"/>
            <w:noWrap/>
            <w:vAlign w:val="center"/>
          </w:tcPr>
          <w:p w14:paraId="7774C721" w14:textId="77777777" w:rsidR="002B5CB4" w:rsidRPr="006C2750" w:rsidRDefault="002B5CB4" w:rsidP="00E906B9">
            <w:pPr>
              <w:rPr>
                <w:rFonts w:eastAsia="Times New Roman" w:cs="Calibri"/>
                <w:b/>
                <w:bCs/>
                <w:kern w:val="0"/>
                <w:sz w:val="20"/>
                <w:szCs w:val="20"/>
                <w:lang w:eastAsia="en-GB"/>
                <w14:ligatures w14:val="none"/>
              </w:rPr>
            </w:pPr>
            <w:r>
              <w:rPr>
                <w:rFonts w:eastAsia="Times New Roman" w:cs="Calibri"/>
                <w:b/>
                <w:bCs/>
                <w:kern w:val="0"/>
                <w:sz w:val="20"/>
                <w:szCs w:val="20"/>
                <w:lang w:eastAsia="en-GB"/>
                <w14:ligatures w14:val="none"/>
              </w:rPr>
              <w:t xml:space="preserve">Unique of the value </w:t>
            </w:r>
          </w:p>
        </w:tc>
        <w:tc>
          <w:tcPr>
            <w:tcW w:w="2835" w:type="dxa"/>
            <w:shd w:val="clear" w:color="auto" w:fill="E59EDC" w:themeFill="accent5" w:themeFillTint="66"/>
            <w:vAlign w:val="center"/>
          </w:tcPr>
          <w:p w14:paraId="56083B64" w14:textId="77777777" w:rsidR="002B5CB4" w:rsidRPr="004E1994" w:rsidRDefault="002B5CB4" w:rsidP="00E906B9">
            <w:pPr>
              <w:jc w:val="center"/>
              <w:rPr>
                <w:rFonts w:eastAsia="Times New Roman" w:cs="Calibri"/>
                <w:kern w:val="0"/>
                <w:sz w:val="20"/>
                <w:szCs w:val="20"/>
                <w:lang w:eastAsia="en-GB"/>
                <w14:ligatures w14:val="none"/>
              </w:rPr>
            </w:pPr>
            <w:r>
              <w:rPr>
                <w:rFonts w:cs="Calibri"/>
                <w:b/>
                <w:bCs/>
                <w:sz w:val="20"/>
                <w:szCs w:val="20"/>
              </w:rPr>
              <w:t>WETVAT Score (H/M/L)</w:t>
            </w:r>
          </w:p>
        </w:tc>
      </w:tr>
      <w:tr w:rsidR="002B5CB4" w:rsidRPr="00A072DA" w14:paraId="68851A0C" w14:textId="77777777" w:rsidTr="00E906B9">
        <w:trPr>
          <w:trHeight w:val="283"/>
        </w:trPr>
        <w:tc>
          <w:tcPr>
            <w:tcW w:w="3114" w:type="dxa"/>
            <w:shd w:val="clear" w:color="auto" w:fill="auto"/>
            <w:noWrap/>
            <w:vAlign w:val="center"/>
          </w:tcPr>
          <w:p w14:paraId="3D71B7D7" w14:textId="77777777" w:rsidR="002B5CB4" w:rsidRPr="00897BFB"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Unique</w:t>
            </w:r>
          </w:p>
        </w:tc>
        <w:tc>
          <w:tcPr>
            <w:tcW w:w="2835" w:type="dxa"/>
            <w:vAlign w:val="center"/>
          </w:tcPr>
          <w:p w14:paraId="4EA69A95"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High</w:t>
            </w:r>
          </w:p>
        </w:tc>
      </w:tr>
      <w:tr w:rsidR="002B5CB4" w:rsidRPr="00A072DA" w14:paraId="569BDB6D" w14:textId="77777777" w:rsidTr="00E906B9">
        <w:trPr>
          <w:trHeight w:val="283"/>
        </w:trPr>
        <w:tc>
          <w:tcPr>
            <w:tcW w:w="3114" w:type="dxa"/>
            <w:shd w:val="clear" w:color="auto" w:fill="auto"/>
            <w:noWrap/>
            <w:vAlign w:val="center"/>
            <w:hideMark/>
          </w:tcPr>
          <w:p w14:paraId="554528FB"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Rare</w:t>
            </w:r>
          </w:p>
        </w:tc>
        <w:tc>
          <w:tcPr>
            <w:tcW w:w="2835" w:type="dxa"/>
            <w:vAlign w:val="center"/>
          </w:tcPr>
          <w:p w14:paraId="5942113B"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Medium</w:t>
            </w:r>
          </w:p>
        </w:tc>
      </w:tr>
      <w:tr w:rsidR="002B5CB4" w:rsidRPr="00A072DA" w14:paraId="4B3D5B43" w14:textId="77777777" w:rsidTr="00E906B9">
        <w:trPr>
          <w:trHeight w:val="283"/>
        </w:trPr>
        <w:tc>
          <w:tcPr>
            <w:tcW w:w="3114" w:type="dxa"/>
            <w:shd w:val="clear" w:color="auto" w:fill="auto"/>
            <w:noWrap/>
            <w:vAlign w:val="center"/>
            <w:hideMark/>
          </w:tcPr>
          <w:p w14:paraId="343DBA04" w14:textId="77777777" w:rsidR="002B5CB4" w:rsidRPr="006C2750" w:rsidRDefault="002B5CB4" w:rsidP="00E906B9">
            <w:pP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Widespread</w:t>
            </w:r>
          </w:p>
        </w:tc>
        <w:tc>
          <w:tcPr>
            <w:tcW w:w="2835" w:type="dxa"/>
            <w:vAlign w:val="center"/>
          </w:tcPr>
          <w:p w14:paraId="3F1607FD" w14:textId="77777777" w:rsidR="002B5CB4" w:rsidRPr="00A072DA" w:rsidRDefault="002B5CB4" w:rsidP="00E906B9">
            <w:pPr>
              <w:jc w:val="center"/>
              <w:rPr>
                <w:rFonts w:eastAsia="Times New Roman" w:cs="Calibri"/>
                <w:kern w:val="0"/>
                <w:sz w:val="20"/>
                <w:szCs w:val="20"/>
                <w:lang w:eastAsia="en-GB"/>
                <w14:ligatures w14:val="none"/>
              </w:rPr>
            </w:pPr>
            <w:r>
              <w:rPr>
                <w:rFonts w:eastAsia="Times New Roman" w:cs="Calibri"/>
                <w:kern w:val="0"/>
                <w:sz w:val="20"/>
                <w:szCs w:val="20"/>
                <w:lang w:eastAsia="en-GB"/>
                <w14:ligatures w14:val="none"/>
              </w:rPr>
              <w:t>Low</w:t>
            </w:r>
          </w:p>
        </w:tc>
      </w:tr>
    </w:tbl>
    <w:p w14:paraId="0BE2F7D4" w14:textId="77777777" w:rsidR="002B5CB4" w:rsidRDefault="002B5CB4" w:rsidP="002B5CB4"/>
    <w:p w14:paraId="1D4A355E" w14:textId="326001BF" w:rsidR="002B5CB4" w:rsidRDefault="002B5CB4" w:rsidP="002B5CB4">
      <w:r w:rsidRPr="001A1F30">
        <w:t xml:space="preserve">The two H/M/L scores are brought together using the assessment matrix (Figure </w:t>
      </w:r>
      <w:r>
        <w:t>1</w:t>
      </w:r>
      <w:r w:rsidR="003F7E56">
        <w:t>3</w:t>
      </w:r>
      <w:r w:rsidRPr="001A1F30">
        <w:t xml:space="preserve">) to give a single value which is then </w:t>
      </w:r>
      <w:r>
        <w:t xml:space="preserve">entered </w:t>
      </w:r>
      <w:r w:rsidRPr="001A1F30">
        <w:t>to the assessment table</w:t>
      </w:r>
      <w:r>
        <w:t xml:space="preserve"> (tab Ecosystem Services)</w:t>
      </w:r>
      <w:r w:rsidRPr="001A1F30">
        <w:t>.</w:t>
      </w:r>
      <w:r w:rsidRPr="003671D1">
        <w:t xml:space="preserve"> </w:t>
      </w:r>
      <w:r>
        <w:t>As above, for each cultural service, the source of the data its key characteristics should be entered in free-format text (Figure 1</w:t>
      </w:r>
      <w:r w:rsidR="003F7E56">
        <w:t>4</w:t>
      </w:r>
      <w:r>
        <w:t>).</w:t>
      </w:r>
    </w:p>
    <w:p w14:paraId="42EE1736" w14:textId="77777777" w:rsidR="002B5CB4" w:rsidRPr="001A1F30" w:rsidRDefault="002B5CB4" w:rsidP="002B5CB4">
      <w:pPr>
        <w:rPr>
          <w:rFonts w:ascii="Arial" w:hAnsi="Arial" w:cs="Arial"/>
        </w:rPr>
      </w:pPr>
    </w:p>
    <w:p w14:paraId="42FD5812" w14:textId="77777777" w:rsidR="002B5CB4" w:rsidRPr="002A7355" w:rsidRDefault="002B5CB4" w:rsidP="002B5CB4">
      <w:pPr>
        <w:jc w:val="center"/>
        <w:rPr>
          <w:rFonts w:cs="Calibri"/>
          <w:b/>
          <w:bCs/>
          <w:sz w:val="16"/>
          <w:szCs w:val="16"/>
        </w:rPr>
      </w:pPr>
      <w:r>
        <w:rPr>
          <w:noProof/>
        </w:rPr>
        <w:drawing>
          <wp:inline distT="0" distB="0" distL="0" distR="0" wp14:anchorId="780939D3" wp14:editId="14FC5009">
            <wp:extent cx="5760000" cy="3135263"/>
            <wp:effectExtent l="19050" t="19050" r="12700" b="27305"/>
            <wp:docPr id="212921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8227" name=""/>
                    <pic:cNvPicPr/>
                  </pic:nvPicPr>
                  <pic:blipFill>
                    <a:blip r:embed="rId21"/>
                    <a:stretch>
                      <a:fillRect/>
                    </a:stretch>
                  </pic:blipFill>
                  <pic:spPr>
                    <a:xfrm>
                      <a:off x="0" y="0"/>
                      <a:ext cx="5760000" cy="3135263"/>
                    </a:xfrm>
                    <a:prstGeom prst="rect">
                      <a:avLst/>
                    </a:prstGeom>
                    <a:ln>
                      <a:solidFill>
                        <a:schemeClr val="bg1">
                          <a:lumMod val="50000"/>
                        </a:schemeClr>
                      </a:solidFill>
                    </a:ln>
                  </pic:spPr>
                </pic:pic>
              </a:graphicData>
            </a:graphic>
          </wp:inline>
        </w:drawing>
      </w:r>
    </w:p>
    <w:p w14:paraId="0C288222" w14:textId="77777777" w:rsidR="002B5CB4" w:rsidRPr="002B49F0" w:rsidRDefault="002B5CB4" w:rsidP="002B5CB4">
      <w:pPr>
        <w:rPr>
          <w:rFonts w:cs="Calibri"/>
          <w:b/>
          <w:bCs/>
          <w:sz w:val="16"/>
          <w:szCs w:val="16"/>
        </w:rPr>
      </w:pPr>
    </w:p>
    <w:p w14:paraId="091512CB" w14:textId="4F62536C" w:rsidR="002B5CB4" w:rsidRDefault="002B5CB4" w:rsidP="002B5CB4">
      <w:pPr>
        <w:rPr>
          <w:rFonts w:cs="Calibri"/>
        </w:rPr>
      </w:pPr>
      <w:r w:rsidRPr="00A20A2E">
        <w:rPr>
          <w:rFonts w:cs="Calibri"/>
          <w:b/>
          <w:bCs/>
        </w:rPr>
        <w:t xml:space="preserve">Figure </w:t>
      </w:r>
      <w:r>
        <w:rPr>
          <w:rFonts w:cs="Calibri"/>
          <w:b/>
          <w:bCs/>
        </w:rPr>
        <w:t>1</w:t>
      </w:r>
      <w:r w:rsidR="003F7E56">
        <w:rPr>
          <w:rFonts w:cs="Calibri"/>
          <w:b/>
          <w:bCs/>
        </w:rPr>
        <w:t>4</w:t>
      </w:r>
      <w:r w:rsidRPr="00A20A2E">
        <w:rPr>
          <w:rFonts w:cs="Calibri"/>
          <w:b/>
          <w:bCs/>
        </w:rPr>
        <w:t xml:space="preserve">. </w:t>
      </w:r>
      <w:r>
        <w:rPr>
          <w:rFonts w:cs="Calibri"/>
          <w:b/>
          <w:bCs/>
        </w:rPr>
        <w:t>Example partial page of Worksheet 3 for cultural services</w:t>
      </w:r>
      <w:r w:rsidRPr="00A20A2E">
        <w:rPr>
          <w:rFonts w:cs="Calibri"/>
        </w:rPr>
        <w:t>.</w:t>
      </w:r>
    </w:p>
    <w:p w14:paraId="087EB151" w14:textId="77777777" w:rsidR="002B5CB4" w:rsidRDefault="002B5CB4" w:rsidP="002B5CB4">
      <w:pPr>
        <w:pStyle w:val="Heading3"/>
      </w:pPr>
    </w:p>
    <w:p w14:paraId="7F653368" w14:textId="77777777" w:rsidR="002B5CB4" w:rsidRPr="003113AC" w:rsidRDefault="002B5CB4" w:rsidP="002B5CB4">
      <w:pPr>
        <w:pStyle w:val="Heading3"/>
      </w:pPr>
      <w:bookmarkStart w:id="35" w:name="_Toc187218331"/>
      <w:r w:rsidRPr="003113AC">
        <w:t xml:space="preserve">Assessment of </w:t>
      </w:r>
      <w:r>
        <w:t>supporting services</w:t>
      </w:r>
      <w:bookmarkEnd w:id="35"/>
    </w:p>
    <w:p w14:paraId="68722BD1" w14:textId="2988CC11" w:rsidR="002B5CB4" w:rsidRDefault="002B5CB4" w:rsidP="002B5CB4">
      <w:pPr>
        <w:rPr>
          <w:rFonts w:cs="Calibri"/>
        </w:rPr>
      </w:pPr>
      <w:r w:rsidRPr="00BC10F3">
        <w:rPr>
          <w:rFonts w:cs="Calibri"/>
        </w:rPr>
        <w:t xml:space="preserve">Supporting services are only present where they </w:t>
      </w:r>
      <w:r w:rsidRPr="00BC10F3">
        <w:rPr>
          <w:rFonts w:cs="Calibri"/>
          <w:i/>
          <w:iCs/>
        </w:rPr>
        <w:t>support</w:t>
      </w:r>
      <w:r w:rsidRPr="00BC10F3">
        <w:rPr>
          <w:rFonts w:cs="Calibri"/>
        </w:rPr>
        <w:t xml:space="preserve"> one of the other category (provisioning, regulatory, cultural) of ecosystem services. The</w:t>
      </w:r>
      <w:r>
        <w:rPr>
          <w:rFonts w:cs="Calibri"/>
        </w:rPr>
        <w:t xml:space="preserve"> </w:t>
      </w:r>
      <w:r w:rsidRPr="00BC10F3">
        <w:rPr>
          <w:rFonts w:cs="Calibri"/>
        </w:rPr>
        <w:t>s</w:t>
      </w:r>
      <w:r>
        <w:rPr>
          <w:rFonts w:cs="Calibri"/>
        </w:rPr>
        <w:t>upporting services</w:t>
      </w:r>
      <w:r w:rsidRPr="00BC10F3">
        <w:rPr>
          <w:rFonts w:cs="Calibri"/>
        </w:rPr>
        <w:t xml:space="preserve"> include the formation of soil, the cycling and recycling of water and nutrients, primary production and the provision of habitat. The value </w:t>
      </w:r>
      <w:r>
        <w:rPr>
          <w:rFonts w:cs="Calibri"/>
        </w:rPr>
        <w:t xml:space="preserve">of </w:t>
      </w:r>
      <w:r w:rsidRPr="00BC10F3">
        <w:rPr>
          <w:rFonts w:cs="Calibri"/>
        </w:rPr>
        <w:t xml:space="preserve">each supporting service is assessed by the </w:t>
      </w:r>
      <w:r>
        <w:rPr>
          <w:rFonts w:cs="Calibri"/>
        </w:rPr>
        <w:t>role the supporting service plays in supporting, or contributing to the enabling conditions for, other provisioning, regulatory and/or cultural services. If there is no link between the supporting service and any service from the three other categories (provisioning, regulatory or cultural) then the role of the supporting service should be considered to be negligible (Figure 1</w:t>
      </w:r>
      <w:r w:rsidR="003F7E56">
        <w:rPr>
          <w:rFonts w:cs="Calibri"/>
        </w:rPr>
        <w:t>5</w:t>
      </w:r>
      <w:r>
        <w:rPr>
          <w:rFonts w:cs="Calibri"/>
        </w:rPr>
        <w:t>). However, if there is a link between a supporting service and only one other service that has a value of +, then the supporting service is assigned the same value (Figure 16). In the situation where a supporting service is contributing to multiple services that score + or ++ then a value of ++ is assigned to that supporting service.</w:t>
      </w:r>
    </w:p>
    <w:p w14:paraId="7F07E7AF" w14:textId="77777777" w:rsidR="002B5CB4" w:rsidRDefault="002B5CB4" w:rsidP="002B5CB4">
      <w:pPr>
        <w:jc w:val="center"/>
      </w:pPr>
      <w:r w:rsidRPr="005A6C15">
        <w:rPr>
          <w:noProof/>
        </w:rPr>
        <w:drawing>
          <wp:inline distT="0" distB="0" distL="0" distR="0" wp14:anchorId="2E9730D4" wp14:editId="7938FA65">
            <wp:extent cx="2880000" cy="786012"/>
            <wp:effectExtent l="0" t="0" r="0" b="0"/>
            <wp:docPr id="9" name="Picture 8">
              <a:extLst xmlns:a="http://schemas.openxmlformats.org/drawingml/2006/main">
                <a:ext uri="{FF2B5EF4-FFF2-40B4-BE49-F238E27FC236}">
                  <a16:creationId xmlns:a16="http://schemas.microsoft.com/office/drawing/2014/main" id="{29D73A82-E18C-4ACA-B7DD-5693ABF09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9D73A82-E18C-4ACA-B7DD-5693ABF096E7}"/>
                        </a:ext>
                      </a:extLst>
                    </pic:cNvPr>
                    <pic:cNvPicPr>
                      <a:picLocks noChangeAspect="1"/>
                    </pic:cNvPicPr>
                  </pic:nvPicPr>
                  <pic:blipFill>
                    <a:blip r:embed="rId22"/>
                    <a:srcRect l="13293"/>
                    <a:stretch/>
                  </pic:blipFill>
                  <pic:spPr>
                    <a:xfrm>
                      <a:off x="0" y="0"/>
                      <a:ext cx="2880000" cy="786012"/>
                    </a:xfrm>
                    <a:prstGeom prst="rect">
                      <a:avLst/>
                    </a:prstGeom>
                  </pic:spPr>
                </pic:pic>
              </a:graphicData>
            </a:graphic>
          </wp:inline>
        </w:drawing>
      </w:r>
    </w:p>
    <w:p w14:paraId="6D5020F4" w14:textId="1BFBFF9F" w:rsidR="002B5CB4" w:rsidRPr="00E62FCA" w:rsidRDefault="002B5CB4" w:rsidP="002B5CB4">
      <w:pPr>
        <w:rPr>
          <w:b/>
          <w:bCs/>
        </w:rPr>
      </w:pPr>
      <w:r w:rsidRPr="00E62FCA">
        <w:rPr>
          <w:b/>
          <w:bCs/>
        </w:rPr>
        <w:t xml:space="preserve">Figure </w:t>
      </w:r>
      <w:r>
        <w:rPr>
          <w:b/>
          <w:bCs/>
        </w:rPr>
        <w:t>1</w:t>
      </w:r>
      <w:r w:rsidR="003F7E56">
        <w:rPr>
          <w:b/>
          <w:bCs/>
        </w:rPr>
        <w:t>5</w:t>
      </w:r>
      <w:r>
        <w:rPr>
          <w:b/>
          <w:bCs/>
        </w:rPr>
        <w:t>.</w:t>
      </w:r>
      <w:r w:rsidRPr="00E62FCA">
        <w:rPr>
          <w:b/>
          <w:bCs/>
        </w:rPr>
        <w:t xml:space="preserve"> Assessment </w:t>
      </w:r>
      <w:r>
        <w:rPr>
          <w:b/>
          <w:bCs/>
        </w:rPr>
        <w:t>categories</w:t>
      </w:r>
      <w:r w:rsidRPr="00E62FCA">
        <w:rPr>
          <w:b/>
          <w:bCs/>
        </w:rPr>
        <w:t xml:space="preserve"> for </w:t>
      </w:r>
      <w:r>
        <w:rPr>
          <w:b/>
          <w:bCs/>
        </w:rPr>
        <w:t xml:space="preserve">supporting </w:t>
      </w:r>
      <w:r w:rsidRPr="00E62FCA">
        <w:rPr>
          <w:b/>
          <w:bCs/>
        </w:rPr>
        <w:t>s</w:t>
      </w:r>
      <w:r>
        <w:rPr>
          <w:b/>
          <w:bCs/>
        </w:rPr>
        <w:t>ervices</w:t>
      </w:r>
      <w:r w:rsidRPr="00E62FCA">
        <w:rPr>
          <w:b/>
          <w:bCs/>
        </w:rPr>
        <w:t xml:space="preserve">. </w:t>
      </w:r>
    </w:p>
    <w:p w14:paraId="360D1E90" w14:textId="77777777" w:rsidR="002B5CB4" w:rsidRDefault="002B5CB4" w:rsidP="002B5CB4">
      <w:pPr>
        <w:rPr>
          <w:b/>
          <w:bCs/>
        </w:rPr>
      </w:pPr>
    </w:p>
    <w:p w14:paraId="305A3FC6" w14:textId="0347393F" w:rsidR="002B5CB4" w:rsidRDefault="002B5CB4" w:rsidP="002B5CB4">
      <w:r>
        <w:t>For each supporting service, the role that it plays in supporting the other services supports should be entered in free-format text (Figure 1</w:t>
      </w:r>
      <w:r w:rsidR="003F7E56">
        <w:t>6</w:t>
      </w:r>
      <w:r>
        <w:t>).</w:t>
      </w:r>
    </w:p>
    <w:p w14:paraId="114D5105" w14:textId="77777777" w:rsidR="002B5CB4" w:rsidRDefault="002B5CB4" w:rsidP="002B5CB4"/>
    <w:p w14:paraId="2769DF2C" w14:textId="77777777" w:rsidR="002B5CB4" w:rsidRPr="002B49F0" w:rsidRDefault="002B5CB4" w:rsidP="002B5CB4">
      <w:pPr>
        <w:jc w:val="center"/>
        <w:rPr>
          <w:rFonts w:cs="Calibri"/>
          <w:b/>
          <w:bCs/>
          <w:sz w:val="16"/>
          <w:szCs w:val="16"/>
        </w:rPr>
      </w:pPr>
      <w:r>
        <w:rPr>
          <w:noProof/>
        </w:rPr>
        <w:drawing>
          <wp:inline distT="0" distB="0" distL="0" distR="0" wp14:anchorId="19EAFC8A" wp14:editId="66E6F9BF">
            <wp:extent cx="5760000" cy="3121861"/>
            <wp:effectExtent l="19050" t="19050" r="12700" b="21590"/>
            <wp:docPr id="173524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8489" name=""/>
                    <pic:cNvPicPr/>
                  </pic:nvPicPr>
                  <pic:blipFill>
                    <a:blip r:embed="rId23"/>
                    <a:stretch>
                      <a:fillRect/>
                    </a:stretch>
                  </pic:blipFill>
                  <pic:spPr>
                    <a:xfrm>
                      <a:off x="0" y="0"/>
                      <a:ext cx="5760000" cy="3121861"/>
                    </a:xfrm>
                    <a:prstGeom prst="rect">
                      <a:avLst/>
                    </a:prstGeom>
                    <a:ln>
                      <a:solidFill>
                        <a:schemeClr val="bg1">
                          <a:lumMod val="50000"/>
                        </a:schemeClr>
                      </a:solidFill>
                    </a:ln>
                  </pic:spPr>
                </pic:pic>
              </a:graphicData>
            </a:graphic>
          </wp:inline>
        </w:drawing>
      </w:r>
    </w:p>
    <w:p w14:paraId="23A36A8F" w14:textId="6C19B19E" w:rsidR="002B5CB4" w:rsidRDefault="002B5CB4" w:rsidP="002B5CB4">
      <w:pPr>
        <w:rPr>
          <w:rFonts w:cs="Calibri"/>
          <w:b/>
          <w:bCs/>
        </w:rPr>
      </w:pPr>
      <w:r w:rsidRPr="00A20A2E">
        <w:rPr>
          <w:rFonts w:cs="Calibri"/>
          <w:b/>
          <w:bCs/>
        </w:rPr>
        <w:t xml:space="preserve">Figure </w:t>
      </w:r>
      <w:r>
        <w:rPr>
          <w:rFonts w:cs="Calibri"/>
          <w:b/>
          <w:bCs/>
        </w:rPr>
        <w:t>1</w:t>
      </w:r>
      <w:r w:rsidR="003F7E56">
        <w:rPr>
          <w:rFonts w:cs="Calibri"/>
          <w:b/>
          <w:bCs/>
        </w:rPr>
        <w:t>6</w:t>
      </w:r>
      <w:r w:rsidRPr="00A20A2E">
        <w:rPr>
          <w:rFonts w:cs="Calibri"/>
          <w:b/>
          <w:bCs/>
        </w:rPr>
        <w:t xml:space="preserve">. </w:t>
      </w:r>
      <w:r>
        <w:rPr>
          <w:rFonts w:cs="Calibri"/>
          <w:b/>
          <w:bCs/>
        </w:rPr>
        <w:t>Example partial page of Worksheet 3 for supporting services</w:t>
      </w:r>
    </w:p>
    <w:p w14:paraId="4F3BC60B" w14:textId="77777777" w:rsidR="002B5CB4" w:rsidRDefault="002B5CB4" w:rsidP="002B5CB4">
      <w:pPr>
        <w:rPr>
          <w:rFonts w:ascii="Arial" w:hAnsi="Arial" w:cs="Arial"/>
        </w:rPr>
      </w:pPr>
    </w:p>
    <w:p w14:paraId="43296285" w14:textId="77777777" w:rsidR="002B5CB4" w:rsidRDefault="002B5CB4" w:rsidP="002B5CB4">
      <w:pPr>
        <w:pStyle w:val="Heading3"/>
      </w:pPr>
      <w:bookmarkStart w:id="36" w:name="_Toc187218332"/>
      <w:bookmarkStart w:id="37" w:name="_Toc185328127"/>
      <w:bookmarkStart w:id="38" w:name="_Toc199052846"/>
      <w:r>
        <w:t>Gaps in evidence</w:t>
      </w:r>
      <w:bookmarkEnd w:id="36"/>
    </w:p>
    <w:p w14:paraId="25B56FF2" w14:textId="362B5FD5" w:rsidR="002B5CB4" w:rsidRDefault="002B5CB4" w:rsidP="002B5CB4">
      <w:r>
        <w:t xml:space="preserve">If no formal evidence is available on any of the ecosystem services it is appropriate to highlight the gap in the evidence in the spreadsheet by entering </w:t>
      </w:r>
      <w:r w:rsidR="003F7E56">
        <w:t>‘</w:t>
      </w:r>
      <w:r>
        <w:t>?</w:t>
      </w:r>
      <w:r w:rsidR="003F7E56">
        <w:t>’</w:t>
      </w:r>
      <w:r>
        <w:t xml:space="preserve"> as the value. The gap in the evidence will be highlighted in the subsequent assessment and may form a future priority in the action plan.</w:t>
      </w:r>
    </w:p>
    <w:p w14:paraId="3C945268" w14:textId="77777777" w:rsidR="002B5CB4" w:rsidRDefault="002B5CB4" w:rsidP="002B5CB4">
      <w:pPr>
        <w:pStyle w:val="Heading2"/>
      </w:pPr>
    </w:p>
    <w:p w14:paraId="212A422A" w14:textId="77777777" w:rsidR="002B5CB4" w:rsidRDefault="002B5CB4" w:rsidP="002B5CB4">
      <w:pPr>
        <w:pStyle w:val="Heading2"/>
      </w:pPr>
      <w:bookmarkStart w:id="39" w:name="_Toc187218333"/>
      <w:r>
        <w:t>Worksheet 4. Threats</w:t>
      </w:r>
      <w:bookmarkEnd w:id="37"/>
      <w:bookmarkEnd w:id="38"/>
      <w:bookmarkEnd w:id="39"/>
    </w:p>
    <w:p w14:paraId="6D390BB0" w14:textId="0BD054A7" w:rsidR="002B5CB4" w:rsidRPr="001C043D" w:rsidRDefault="002B5CB4" w:rsidP="002B5CB4">
      <w:r>
        <w:t xml:space="preserve">WETVAT is pre-populated </w:t>
      </w:r>
      <w:r w:rsidRPr="001A1F30">
        <w:t xml:space="preserve">with a standard list of potential threats (Table </w:t>
      </w:r>
      <w:r>
        <w:t>12</w:t>
      </w:r>
      <w:r w:rsidRPr="001A1F30">
        <w:t xml:space="preserve">). All threats are considered using a method based on a severity and likelihood of occurrence analysis where severity </w:t>
      </w:r>
      <w:r w:rsidRPr="001A1F30">
        <w:lastRenderedPageBreak/>
        <w:t>gives an indication of what the impact of the threat occurring would be, and likelihood gives an indication of how likely the threat is to occur</w:t>
      </w:r>
      <w:r>
        <w:t xml:space="preserve"> (Figure 1</w:t>
      </w:r>
      <w:r w:rsidR="003F7E56">
        <w:t>7</w:t>
      </w:r>
      <w:r>
        <w:t>)</w:t>
      </w:r>
      <w:r w:rsidRPr="001A1F30">
        <w:t xml:space="preserve">. </w:t>
      </w:r>
    </w:p>
    <w:p w14:paraId="40825540" w14:textId="77777777" w:rsidR="002B5CB4" w:rsidRDefault="002B5CB4" w:rsidP="002B5CB4">
      <w:pPr>
        <w:jc w:val="center"/>
      </w:pPr>
      <w:r>
        <w:rPr>
          <w:noProof/>
        </w:rPr>
        <w:drawing>
          <wp:inline distT="0" distB="0" distL="0" distR="0" wp14:anchorId="4607F665" wp14:editId="3A844AA5">
            <wp:extent cx="3223364" cy="1658838"/>
            <wp:effectExtent l="0" t="0" r="0" b="0"/>
            <wp:docPr id="2087928481" name="Picture 3" descr="A diagram of several levels of impa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28481" name="Picture 3" descr="A diagram of several levels of impac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409"/>
                    <a:stretch/>
                  </pic:blipFill>
                  <pic:spPr bwMode="auto">
                    <a:xfrm>
                      <a:off x="0" y="0"/>
                      <a:ext cx="3246698" cy="1670847"/>
                    </a:xfrm>
                    <a:prstGeom prst="rect">
                      <a:avLst/>
                    </a:prstGeom>
                    <a:noFill/>
                    <a:ln>
                      <a:noFill/>
                    </a:ln>
                    <a:extLst>
                      <a:ext uri="{53640926-AAD7-44D8-BBD7-CCE9431645EC}">
                        <a14:shadowObscured xmlns:a14="http://schemas.microsoft.com/office/drawing/2010/main"/>
                      </a:ext>
                    </a:extLst>
                  </pic:spPr>
                </pic:pic>
              </a:graphicData>
            </a:graphic>
          </wp:inline>
        </w:drawing>
      </w:r>
    </w:p>
    <w:p w14:paraId="630D4AE5" w14:textId="50BF9136" w:rsidR="002B5CB4" w:rsidRPr="00E62FCA" w:rsidRDefault="002B5CB4" w:rsidP="002B5CB4">
      <w:pPr>
        <w:rPr>
          <w:b/>
          <w:bCs/>
        </w:rPr>
      </w:pPr>
      <w:r w:rsidRPr="00E62FCA">
        <w:rPr>
          <w:b/>
          <w:bCs/>
        </w:rPr>
        <w:t xml:space="preserve">Figure </w:t>
      </w:r>
      <w:r>
        <w:rPr>
          <w:b/>
          <w:bCs/>
        </w:rPr>
        <w:t>1</w:t>
      </w:r>
      <w:r w:rsidR="003F7E56">
        <w:rPr>
          <w:b/>
          <w:bCs/>
        </w:rPr>
        <w:t>7</w:t>
      </w:r>
      <w:r>
        <w:rPr>
          <w:b/>
          <w:bCs/>
        </w:rPr>
        <w:t>.</w:t>
      </w:r>
      <w:r w:rsidRPr="00E62FCA">
        <w:rPr>
          <w:b/>
          <w:bCs/>
        </w:rPr>
        <w:t xml:space="preserve"> Assessment matrix for </w:t>
      </w:r>
      <w:r>
        <w:rPr>
          <w:b/>
          <w:bCs/>
        </w:rPr>
        <w:t>threats</w:t>
      </w:r>
      <w:r w:rsidRPr="00E62FCA">
        <w:rPr>
          <w:b/>
          <w:bCs/>
        </w:rPr>
        <w:t xml:space="preserve">. </w:t>
      </w:r>
    </w:p>
    <w:p w14:paraId="0FFF1A72" w14:textId="77777777" w:rsidR="002B5CB4" w:rsidRDefault="002B5CB4" w:rsidP="002B5CB4"/>
    <w:p w14:paraId="48A6466E" w14:textId="77777777" w:rsidR="002B5CB4" w:rsidRDefault="002B5CB4" w:rsidP="002B5CB4">
      <w:pPr>
        <w:rPr>
          <w:b/>
          <w:bCs/>
        </w:rPr>
      </w:pPr>
      <w:r w:rsidRPr="003113AC">
        <w:rPr>
          <w:b/>
          <w:bCs/>
        </w:rPr>
        <w:t xml:space="preserve">Table </w:t>
      </w:r>
      <w:r>
        <w:rPr>
          <w:b/>
          <w:bCs/>
        </w:rPr>
        <w:t>12.</w:t>
      </w:r>
      <w:r w:rsidRPr="003113AC">
        <w:rPr>
          <w:b/>
          <w:bCs/>
        </w:rPr>
        <w:t xml:space="preserve"> </w:t>
      </w:r>
      <w:r>
        <w:rPr>
          <w:b/>
          <w:bCs/>
        </w:rPr>
        <w:t>T</w:t>
      </w:r>
      <w:r w:rsidRPr="003113AC">
        <w:rPr>
          <w:b/>
          <w:bCs/>
        </w:rPr>
        <w:t>hreats to the wetland</w:t>
      </w:r>
      <w:r>
        <w:rPr>
          <w:b/>
          <w:bCs/>
        </w:rPr>
        <w:t xml:space="preserve"> recorded in WETVAT.</w:t>
      </w:r>
    </w:p>
    <w:p w14:paraId="2DE8BA96" w14:textId="77777777" w:rsidR="002B5CB4" w:rsidRDefault="002B5CB4" w:rsidP="002B5CB4">
      <w:pPr>
        <w:rPr>
          <w:b/>
          <w:bCs/>
        </w:rPr>
      </w:pPr>
    </w:p>
    <w:tbl>
      <w:tblPr>
        <w:tblStyle w:val="TableGrid"/>
        <w:tblW w:w="9071" w:type="dxa"/>
        <w:tblLook w:val="04A0" w:firstRow="1" w:lastRow="0" w:firstColumn="1" w:lastColumn="0" w:noHBand="0" w:noVBand="1"/>
      </w:tblPr>
      <w:tblGrid>
        <w:gridCol w:w="7087"/>
        <w:gridCol w:w="1984"/>
      </w:tblGrid>
      <w:tr w:rsidR="002B5CB4" w14:paraId="7CFDADA9" w14:textId="77777777" w:rsidTr="00E906B9">
        <w:tc>
          <w:tcPr>
            <w:tcW w:w="7087" w:type="dxa"/>
            <w:shd w:val="clear" w:color="auto" w:fill="FF0000"/>
            <w:vAlign w:val="bottom"/>
          </w:tcPr>
          <w:p w14:paraId="544AD10D" w14:textId="77777777" w:rsidR="002B5CB4" w:rsidRDefault="002B5CB4" w:rsidP="00E906B9">
            <w:pPr>
              <w:rPr>
                <w:b/>
                <w:bCs/>
              </w:rPr>
            </w:pPr>
            <w:r w:rsidRPr="003113AC">
              <w:rPr>
                <w:rFonts w:cs="Calibri"/>
                <w:b/>
                <w:bCs/>
                <w:highlight w:val="red"/>
              </w:rPr>
              <w:t>Threats</w:t>
            </w:r>
          </w:p>
        </w:tc>
        <w:tc>
          <w:tcPr>
            <w:tcW w:w="1984" w:type="dxa"/>
            <w:shd w:val="clear" w:color="auto" w:fill="FF0000"/>
          </w:tcPr>
          <w:p w14:paraId="5542C147" w14:textId="77777777" w:rsidR="002B5CB4" w:rsidRDefault="002B5CB4" w:rsidP="00E906B9">
            <w:pPr>
              <w:rPr>
                <w:b/>
                <w:bCs/>
              </w:rPr>
            </w:pPr>
            <w:r w:rsidRPr="002A7355">
              <w:rPr>
                <w:rFonts w:cs="Calibri"/>
                <w:b/>
                <w:sz w:val="20"/>
                <w:szCs w:val="20"/>
              </w:rPr>
              <w:t>Data Sources</w:t>
            </w:r>
          </w:p>
        </w:tc>
      </w:tr>
      <w:tr w:rsidR="002B5CB4" w14:paraId="7AFB694B" w14:textId="77777777" w:rsidTr="00E906B9">
        <w:tc>
          <w:tcPr>
            <w:tcW w:w="7087" w:type="dxa"/>
            <w:vAlign w:val="bottom"/>
          </w:tcPr>
          <w:p w14:paraId="2AFC29AD" w14:textId="77777777" w:rsidR="002B5CB4" w:rsidRDefault="002B5CB4" w:rsidP="00E906B9">
            <w:pPr>
              <w:rPr>
                <w:b/>
                <w:bCs/>
              </w:rPr>
            </w:pPr>
            <w:r w:rsidRPr="008E6644">
              <w:rPr>
                <w:rFonts w:eastAsia="Times New Roman" w:cs="Calibri"/>
                <w:b/>
                <w:bCs/>
                <w:kern w:val="0"/>
                <w:sz w:val="20"/>
                <w:szCs w:val="20"/>
                <w:lang w:eastAsia="en-GB"/>
                <w14:ligatures w14:val="none"/>
              </w:rPr>
              <w:t>1. Residential and commercial development (within site)</w:t>
            </w:r>
          </w:p>
        </w:tc>
        <w:tc>
          <w:tcPr>
            <w:tcW w:w="1984" w:type="dxa"/>
            <w:vMerge w:val="restart"/>
          </w:tcPr>
          <w:p w14:paraId="26D7A04D" w14:textId="77777777" w:rsidR="002B5CB4" w:rsidRPr="002A7355" w:rsidRDefault="002B5CB4" w:rsidP="00E906B9">
            <w:pPr>
              <w:rPr>
                <w:rFonts w:cs="Calibri"/>
                <w:sz w:val="20"/>
                <w:szCs w:val="20"/>
              </w:rPr>
            </w:pPr>
            <w:r w:rsidRPr="002A7355">
              <w:rPr>
                <w:rFonts w:cs="Calibri"/>
                <w:b/>
                <w:sz w:val="20"/>
                <w:szCs w:val="20"/>
              </w:rPr>
              <w:t>Data Sources:</w:t>
            </w:r>
          </w:p>
          <w:p w14:paraId="392D6445" w14:textId="77777777" w:rsidR="002B5CB4" w:rsidRPr="002A7355" w:rsidRDefault="002B5CB4" w:rsidP="00E906B9">
            <w:pPr>
              <w:rPr>
                <w:rFonts w:cs="Calibri"/>
                <w:sz w:val="20"/>
                <w:szCs w:val="20"/>
              </w:rPr>
            </w:pPr>
            <w:r w:rsidRPr="002A7355">
              <w:rPr>
                <w:rFonts w:cs="Calibri"/>
                <w:sz w:val="20"/>
                <w:szCs w:val="20"/>
              </w:rPr>
              <w:t xml:space="preserve">Discussion with national, regional and local government departments, particularly their plans for infrastructure development. </w:t>
            </w:r>
          </w:p>
          <w:p w14:paraId="1D6C6AAF" w14:textId="77777777" w:rsidR="002B5CB4" w:rsidRPr="002A7355" w:rsidRDefault="002B5CB4" w:rsidP="00E906B9">
            <w:pPr>
              <w:rPr>
                <w:rFonts w:cs="Calibri"/>
                <w:sz w:val="20"/>
                <w:szCs w:val="20"/>
              </w:rPr>
            </w:pPr>
            <w:r w:rsidRPr="002A7355">
              <w:rPr>
                <w:rFonts w:cs="Calibri"/>
                <w:sz w:val="20"/>
                <w:szCs w:val="20"/>
              </w:rPr>
              <w:t>Discussion with local stakeholders and site inspection.</w:t>
            </w:r>
          </w:p>
          <w:p w14:paraId="63457737" w14:textId="77777777" w:rsidR="002B5CB4" w:rsidRDefault="002B5CB4" w:rsidP="00E906B9">
            <w:pPr>
              <w:rPr>
                <w:b/>
                <w:bCs/>
              </w:rPr>
            </w:pPr>
            <w:r w:rsidRPr="002A7355">
              <w:rPr>
                <w:rFonts w:cs="Calibri"/>
                <w:sz w:val="20"/>
                <w:szCs w:val="20"/>
              </w:rPr>
              <w:t xml:space="preserve">Field monitoring and modelling of threats. </w:t>
            </w:r>
          </w:p>
        </w:tc>
      </w:tr>
      <w:tr w:rsidR="002B5CB4" w14:paraId="0E53A647" w14:textId="77777777" w:rsidTr="00E906B9">
        <w:tc>
          <w:tcPr>
            <w:tcW w:w="7087" w:type="dxa"/>
            <w:vAlign w:val="bottom"/>
          </w:tcPr>
          <w:p w14:paraId="1A036D2A" w14:textId="77777777" w:rsidR="002B5CB4" w:rsidRDefault="002B5CB4" w:rsidP="00E906B9">
            <w:pPr>
              <w:rPr>
                <w:b/>
                <w:bCs/>
              </w:rPr>
            </w:pPr>
            <w:r w:rsidRPr="008E6644">
              <w:rPr>
                <w:rFonts w:eastAsia="Times New Roman" w:cs="Calibri"/>
                <w:kern w:val="0"/>
                <w:sz w:val="20"/>
                <w:szCs w:val="20"/>
                <w:lang w:eastAsia="en-GB"/>
                <w14:ligatures w14:val="none"/>
              </w:rPr>
              <w:t>Housing and settlement</w:t>
            </w:r>
          </w:p>
        </w:tc>
        <w:tc>
          <w:tcPr>
            <w:tcW w:w="1984" w:type="dxa"/>
            <w:vMerge/>
          </w:tcPr>
          <w:p w14:paraId="107FB51C" w14:textId="77777777" w:rsidR="002B5CB4" w:rsidRDefault="002B5CB4" w:rsidP="00E906B9">
            <w:pPr>
              <w:rPr>
                <w:b/>
                <w:bCs/>
              </w:rPr>
            </w:pPr>
          </w:p>
        </w:tc>
      </w:tr>
      <w:tr w:rsidR="002B5CB4" w14:paraId="0A559BD5" w14:textId="77777777" w:rsidTr="00E906B9">
        <w:tc>
          <w:tcPr>
            <w:tcW w:w="7087" w:type="dxa"/>
            <w:vAlign w:val="bottom"/>
          </w:tcPr>
          <w:p w14:paraId="3A1EA0A0" w14:textId="77777777" w:rsidR="002B5CB4" w:rsidRDefault="002B5CB4" w:rsidP="00E906B9">
            <w:pPr>
              <w:rPr>
                <w:b/>
                <w:bCs/>
              </w:rPr>
            </w:pPr>
            <w:r w:rsidRPr="008E6644">
              <w:rPr>
                <w:rFonts w:eastAsia="Times New Roman" w:cs="Calibri"/>
                <w:kern w:val="0"/>
                <w:sz w:val="20"/>
                <w:szCs w:val="20"/>
                <w:lang w:eastAsia="en-GB"/>
                <w14:ligatures w14:val="none"/>
              </w:rPr>
              <w:t>Commercial and industrial areas</w:t>
            </w:r>
          </w:p>
        </w:tc>
        <w:tc>
          <w:tcPr>
            <w:tcW w:w="1984" w:type="dxa"/>
            <w:vMerge/>
          </w:tcPr>
          <w:p w14:paraId="4404E1C2" w14:textId="77777777" w:rsidR="002B5CB4" w:rsidRDefault="002B5CB4" w:rsidP="00E906B9">
            <w:pPr>
              <w:rPr>
                <w:b/>
                <w:bCs/>
              </w:rPr>
            </w:pPr>
          </w:p>
        </w:tc>
      </w:tr>
      <w:tr w:rsidR="002B5CB4" w14:paraId="7E3B6DAE" w14:textId="77777777" w:rsidTr="00E906B9">
        <w:tc>
          <w:tcPr>
            <w:tcW w:w="7087" w:type="dxa"/>
            <w:vAlign w:val="bottom"/>
          </w:tcPr>
          <w:p w14:paraId="1147F161" w14:textId="77777777" w:rsidR="002B5CB4" w:rsidRDefault="002B5CB4" w:rsidP="00E906B9">
            <w:pPr>
              <w:rPr>
                <w:b/>
                <w:bCs/>
              </w:rPr>
            </w:pPr>
            <w:r w:rsidRPr="008E6644">
              <w:rPr>
                <w:rFonts w:eastAsia="Times New Roman" w:cs="Calibri"/>
                <w:kern w:val="0"/>
                <w:sz w:val="20"/>
                <w:szCs w:val="20"/>
                <w:lang w:eastAsia="en-GB"/>
                <w14:ligatures w14:val="none"/>
              </w:rPr>
              <w:t>Tourism and recreation infrastructure</w:t>
            </w:r>
          </w:p>
        </w:tc>
        <w:tc>
          <w:tcPr>
            <w:tcW w:w="1984" w:type="dxa"/>
            <w:vMerge/>
          </w:tcPr>
          <w:p w14:paraId="1003D628" w14:textId="77777777" w:rsidR="002B5CB4" w:rsidRDefault="002B5CB4" w:rsidP="00E906B9">
            <w:pPr>
              <w:rPr>
                <w:b/>
                <w:bCs/>
              </w:rPr>
            </w:pPr>
          </w:p>
        </w:tc>
      </w:tr>
      <w:tr w:rsidR="002B5CB4" w14:paraId="40432539" w14:textId="77777777" w:rsidTr="00E906B9">
        <w:tc>
          <w:tcPr>
            <w:tcW w:w="7087" w:type="dxa"/>
            <w:vAlign w:val="bottom"/>
          </w:tcPr>
          <w:p w14:paraId="48EBB268" w14:textId="77777777" w:rsidR="002B5CB4" w:rsidRDefault="002B5CB4" w:rsidP="00E906B9">
            <w:pPr>
              <w:rPr>
                <w:b/>
                <w:bCs/>
              </w:rPr>
            </w:pPr>
            <w:r w:rsidRPr="008E6644">
              <w:rPr>
                <w:rFonts w:eastAsia="Times New Roman" w:cs="Calibri"/>
                <w:b/>
                <w:bCs/>
                <w:kern w:val="0"/>
                <w:sz w:val="20"/>
                <w:szCs w:val="20"/>
                <w:lang w:eastAsia="en-GB"/>
                <w14:ligatures w14:val="none"/>
              </w:rPr>
              <w:t>2. Agriculture and aquaculture (within site)</w:t>
            </w:r>
          </w:p>
        </w:tc>
        <w:tc>
          <w:tcPr>
            <w:tcW w:w="1984" w:type="dxa"/>
            <w:vMerge/>
          </w:tcPr>
          <w:p w14:paraId="152825E9" w14:textId="77777777" w:rsidR="002B5CB4" w:rsidRDefault="002B5CB4" w:rsidP="00E906B9">
            <w:pPr>
              <w:rPr>
                <w:b/>
                <w:bCs/>
              </w:rPr>
            </w:pPr>
          </w:p>
        </w:tc>
      </w:tr>
      <w:tr w:rsidR="002B5CB4" w14:paraId="32CA2B06" w14:textId="77777777" w:rsidTr="00E906B9">
        <w:tc>
          <w:tcPr>
            <w:tcW w:w="7087" w:type="dxa"/>
            <w:vAlign w:val="bottom"/>
          </w:tcPr>
          <w:p w14:paraId="6AF7E3C8" w14:textId="77777777" w:rsidR="002B5CB4" w:rsidRDefault="002B5CB4" w:rsidP="00E906B9">
            <w:pPr>
              <w:rPr>
                <w:b/>
                <w:bCs/>
              </w:rPr>
            </w:pPr>
            <w:r w:rsidRPr="008E6644">
              <w:rPr>
                <w:rFonts w:eastAsia="Times New Roman" w:cs="Calibri"/>
                <w:kern w:val="0"/>
                <w:sz w:val="20"/>
                <w:szCs w:val="20"/>
                <w:lang w:eastAsia="en-GB"/>
                <w14:ligatures w14:val="none"/>
              </w:rPr>
              <w:t>Annual and perennial non-timber crop production</w:t>
            </w:r>
          </w:p>
        </w:tc>
        <w:tc>
          <w:tcPr>
            <w:tcW w:w="1984" w:type="dxa"/>
            <w:vMerge/>
          </w:tcPr>
          <w:p w14:paraId="42EA54F6" w14:textId="77777777" w:rsidR="002B5CB4" w:rsidRDefault="002B5CB4" w:rsidP="00E906B9">
            <w:pPr>
              <w:rPr>
                <w:b/>
                <w:bCs/>
              </w:rPr>
            </w:pPr>
          </w:p>
        </w:tc>
      </w:tr>
      <w:tr w:rsidR="002B5CB4" w14:paraId="52AD1FD6" w14:textId="77777777" w:rsidTr="00E906B9">
        <w:tc>
          <w:tcPr>
            <w:tcW w:w="7087" w:type="dxa"/>
            <w:vAlign w:val="bottom"/>
          </w:tcPr>
          <w:p w14:paraId="10E14DDD" w14:textId="77777777" w:rsidR="002B5CB4" w:rsidRDefault="002B5CB4" w:rsidP="00E906B9">
            <w:pPr>
              <w:rPr>
                <w:b/>
                <w:bCs/>
              </w:rPr>
            </w:pPr>
            <w:r w:rsidRPr="008E6644">
              <w:rPr>
                <w:rFonts w:eastAsia="Times New Roman" w:cs="Calibri"/>
                <w:kern w:val="0"/>
                <w:sz w:val="20"/>
                <w:szCs w:val="20"/>
                <w:lang w:eastAsia="en-GB"/>
                <w14:ligatures w14:val="none"/>
              </w:rPr>
              <w:t>Drug cultivation</w:t>
            </w:r>
          </w:p>
        </w:tc>
        <w:tc>
          <w:tcPr>
            <w:tcW w:w="1984" w:type="dxa"/>
            <w:vMerge/>
          </w:tcPr>
          <w:p w14:paraId="2E74D21B" w14:textId="77777777" w:rsidR="002B5CB4" w:rsidRDefault="002B5CB4" w:rsidP="00E906B9">
            <w:pPr>
              <w:rPr>
                <w:b/>
                <w:bCs/>
              </w:rPr>
            </w:pPr>
          </w:p>
        </w:tc>
      </w:tr>
      <w:tr w:rsidR="002B5CB4" w14:paraId="16B4BF10" w14:textId="77777777" w:rsidTr="00E906B9">
        <w:tc>
          <w:tcPr>
            <w:tcW w:w="7087" w:type="dxa"/>
            <w:vAlign w:val="bottom"/>
          </w:tcPr>
          <w:p w14:paraId="56AB4043" w14:textId="77777777" w:rsidR="002B5CB4" w:rsidRDefault="002B5CB4" w:rsidP="00E906B9">
            <w:pPr>
              <w:rPr>
                <w:b/>
                <w:bCs/>
              </w:rPr>
            </w:pPr>
            <w:r w:rsidRPr="008E6644">
              <w:rPr>
                <w:rFonts w:eastAsia="Times New Roman" w:cs="Calibri"/>
                <w:kern w:val="0"/>
                <w:sz w:val="20"/>
                <w:szCs w:val="20"/>
                <w:lang w:eastAsia="en-GB"/>
                <w14:ligatures w14:val="none"/>
              </w:rPr>
              <w:t>Wood pulp and plantations</w:t>
            </w:r>
          </w:p>
        </w:tc>
        <w:tc>
          <w:tcPr>
            <w:tcW w:w="1984" w:type="dxa"/>
            <w:vMerge/>
          </w:tcPr>
          <w:p w14:paraId="02CD3D49" w14:textId="77777777" w:rsidR="002B5CB4" w:rsidRDefault="002B5CB4" w:rsidP="00E906B9">
            <w:pPr>
              <w:rPr>
                <w:b/>
                <w:bCs/>
              </w:rPr>
            </w:pPr>
          </w:p>
        </w:tc>
      </w:tr>
      <w:tr w:rsidR="002B5CB4" w14:paraId="1009A72B" w14:textId="77777777" w:rsidTr="00E906B9">
        <w:tc>
          <w:tcPr>
            <w:tcW w:w="7087" w:type="dxa"/>
            <w:vAlign w:val="bottom"/>
          </w:tcPr>
          <w:p w14:paraId="2F127C5E" w14:textId="77777777" w:rsidR="002B5CB4" w:rsidRDefault="002B5CB4" w:rsidP="00E906B9">
            <w:pPr>
              <w:rPr>
                <w:b/>
                <w:bCs/>
              </w:rPr>
            </w:pPr>
            <w:r w:rsidRPr="008E6644">
              <w:rPr>
                <w:rFonts w:eastAsia="Times New Roman" w:cs="Calibri"/>
                <w:kern w:val="0"/>
                <w:sz w:val="20"/>
                <w:szCs w:val="20"/>
                <w:lang w:eastAsia="en-GB"/>
                <w14:ligatures w14:val="none"/>
              </w:rPr>
              <w:t>Livestock farming and grazing</w:t>
            </w:r>
          </w:p>
        </w:tc>
        <w:tc>
          <w:tcPr>
            <w:tcW w:w="1984" w:type="dxa"/>
            <w:vMerge/>
          </w:tcPr>
          <w:p w14:paraId="7339EB6D" w14:textId="77777777" w:rsidR="002B5CB4" w:rsidRDefault="002B5CB4" w:rsidP="00E906B9">
            <w:pPr>
              <w:rPr>
                <w:b/>
                <w:bCs/>
              </w:rPr>
            </w:pPr>
          </w:p>
        </w:tc>
      </w:tr>
      <w:tr w:rsidR="002B5CB4" w14:paraId="729A5097" w14:textId="77777777" w:rsidTr="00E906B9">
        <w:tc>
          <w:tcPr>
            <w:tcW w:w="7087" w:type="dxa"/>
            <w:vAlign w:val="bottom"/>
          </w:tcPr>
          <w:p w14:paraId="5D5EC5C1" w14:textId="77777777" w:rsidR="002B5CB4" w:rsidRDefault="002B5CB4" w:rsidP="00E906B9">
            <w:pPr>
              <w:rPr>
                <w:b/>
                <w:bCs/>
              </w:rPr>
            </w:pPr>
            <w:r w:rsidRPr="008E6644">
              <w:rPr>
                <w:rFonts w:eastAsia="Times New Roman" w:cs="Calibri"/>
                <w:kern w:val="0"/>
                <w:sz w:val="20"/>
                <w:szCs w:val="20"/>
                <w:lang w:eastAsia="en-GB"/>
                <w14:ligatures w14:val="none"/>
              </w:rPr>
              <w:t>Marine and freshwater aquaculture</w:t>
            </w:r>
          </w:p>
        </w:tc>
        <w:tc>
          <w:tcPr>
            <w:tcW w:w="1984" w:type="dxa"/>
            <w:vMerge/>
          </w:tcPr>
          <w:p w14:paraId="17D5729B" w14:textId="77777777" w:rsidR="002B5CB4" w:rsidRDefault="002B5CB4" w:rsidP="00E906B9">
            <w:pPr>
              <w:rPr>
                <w:b/>
                <w:bCs/>
              </w:rPr>
            </w:pPr>
          </w:p>
        </w:tc>
      </w:tr>
      <w:tr w:rsidR="002B5CB4" w14:paraId="31D8A6CE" w14:textId="77777777" w:rsidTr="00E906B9">
        <w:tc>
          <w:tcPr>
            <w:tcW w:w="7087" w:type="dxa"/>
            <w:vAlign w:val="bottom"/>
          </w:tcPr>
          <w:p w14:paraId="2512981C" w14:textId="77777777" w:rsidR="002B5CB4" w:rsidRDefault="002B5CB4" w:rsidP="00E906B9">
            <w:pPr>
              <w:rPr>
                <w:b/>
                <w:bCs/>
              </w:rPr>
            </w:pPr>
            <w:r w:rsidRPr="008E6644">
              <w:rPr>
                <w:rFonts w:eastAsia="Times New Roman" w:cs="Calibri"/>
                <w:b/>
                <w:bCs/>
                <w:kern w:val="0"/>
                <w:sz w:val="20"/>
                <w:szCs w:val="20"/>
                <w:lang w:eastAsia="en-GB"/>
                <w14:ligatures w14:val="none"/>
              </w:rPr>
              <w:t>3. Energy production and mining (inside the site)</w:t>
            </w:r>
          </w:p>
        </w:tc>
        <w:tc>
          <w:tcPr>
            <w:tcW w:w="1984" w:type="dxa"/>
            <w:vMerge/>
          </w:tcPr>
          <w:p w14:paraId="55622956" w14:textId="77777777" w:rsidR="002B5CB4" w:rsidRDefault="002B5CB4" w:rsidP="00E906B9">
            <w:pPr>
              <w:rPr>
                <w:b/>
                <w:bCs/>
              </w:rPr>
            </w:pPr>
          </w:p>
        </w:tc>
      </w:tr>
      <w:tr w:rsidR="002B5CB4" w14:paraId="711F8AC8" w14:textId="77777777" w:rsidTr="00E906B9">
        <w:tc>
          <w:tcPr>
            <w:tcW w:w="7087" w:type="dxa"/>
            <w:vAlign w:val="bottom"/>
          </w:tcPr>
          <w:p w14:paraId="5F83E927" w14:textId="77777777" w:rsidR="002B5CB4" w:rsidRDefault="002B5CB4" w:rsidP="00E906B9">
            <w:pPr>
              <w:rPr>
                <w:b/>
                <w:bCs/>
              </w:rPr>
            </w:pPr>
            <w:r w:rsidRPr="008E6644">
              <w:rPr>
                <w:rFonts w:eastAsia="Times New Roman" w:cs="Calibri"/>
                <w:kern w:val="0"/>
                <w:sz w:val="20"/>
                <w:szCs w:val="20"/>
                <w:lang w:eastAsia="en-GB"/>
                <w14:ligatures w14:val="none"/>
              </w:rPr>
              <w:t>Oil and gas drilling</w:t>
            </w:r>
          </w:p>
        </w:tc>
        <w:tc>
          <w:tcPr>
            <w:tcW w:w="1984" w:type="dxa"/>
            <w:vMerge/>
          </w:tcPr>
          <w:p w14:paraId="62945F79" w14:textId="77777777" w:rsidR="002B5CB4" w:rsidRDefault="002B5CB4" w:rsidP="00E906B9">
            <w:pPr>
              <w:rPr>
                <w:b/>
                <w:bCs/>
              </w:rPr>
            </w:pPr>
          </w:p>
        </w:tc>
      </w:tr>
      <w:tr w:rsidR="002B5CB4" w14:paraId="48B5F5C5" w14:textId="77777777" w:rsidTr="00E906B9">
        <w:tc>
          <w:tcPr>
            <w:tcW w:w="7087" w:type="dxa"/>
            <w:vAlign w:val="bottom"/>
          </w:tcPr>
          <w:p w14:paraId="621C1516" w14:textId="77777777" w:rsidR="002B5CB4" w:rsidRDefault="002B5CB4" w:rsidP="00E906B9">
            <w:pPr>
              <w:rPr>
                <w:b/>
                <w:bCs/>
              </w:rPr>
            </w:pPr>
            <w:r w:rsidRPr="008E6644">
              <w:rPr>
                <w:rFonts w:eastAsia="Times New Roman" w:cs="Calibri"/>
                <w:kern w:val="0"/>
                <w:sz w:val="20"/>
                <w:szCs w:val="20"/>
                <w:lang w:eastAsia="en-GB"/>
                <w14:ligatures w14:val="none"/>
              </w:rPr>
              <w:t>Mining and quarrying</w:t>
            </w:r>
          </w:p>
        </w:tc>
        <w:tc>
          <w:tcPr>
            <w:tcW w:w="1984" w:type="dxa"/>
            <w:vMerge/>
          </w:tcPr>
          <w:p w14:paraId="6A61E5B3" w14:textId="77777777" w:rsidR="002B5CB4" w:rsidRDefault="002B5CB4" w:rsidP="00E906B9">
            <w:pPr>
              <w:rPr>
                <w:b/>
                <w:bCs/>
              </w:rPr>
            </w:pPr>
          </w:p>
        </w:tc>
      </w:tr>
      <w:tr w:rsidR="002B5CB4" w14:paraId="3921F19F" w14:textId="77777777" w:rsidTr="00E906B9">
        <w:tc>
          <w:tcPr>
            <w:tcW w:w="7087" w:type="dxa"/>
            <w:vAlign w:val="bottom"/>
          </w:tcPr>
          <w:p w14:paraId="07A25612" w14:textId="77777777" w:rsidR="002B5CB4" w:rsidRDefault="002B5CB4" w:rsidP="00E906B9">
            <w:pPr>
              <w:rPr>
                <w:b/>
                <w:bCs/>
              </w:rPr>
            </w:pPr>
            <w:r w:rsidRPr="008E6644">
              <w:rPr>
                <w:rFonts w:eastAsia="Times New Roman" w:cs="Calibri"/>
                <w:kern w:val="0"/>
                <w:sz w:val="20"/>
                <w:szCs w:val="20"/>
                <w:lang w:eastAsia="en-GB"/>
                <w14:ligatures w14:val="none"/>
              </w:rPr>
              <w:t>Energy generation, including from hydropower dams, wind farms and solar panels</w:t>
            </w:r>
          </w:p>
        </w:tc>
        <w:tc>
          <w:tcPr>
            <w:tcW w:w="1984" w:type="dxa"/>
            <w:vMerge/>
          </w:tcPr>
          <w:p w14:paraId="79CC994C" w14:textId="77777777" w:rsidR="002B5CB4" w:rsidRDefault="002B5CB4" w:rsidP="00E906B9">
            <w:pPr>
              <w:rPr>
                <w:b/>
                <w:bCs/>
              </w:rPr>
            </w:pPr>
          </w:p>
        </w:tc>
      </w:tr>
      <w:tr w:rsidR="002B5CB4" w14:paraId="0351EE17" w14:textId="77777777" w:rsidTr="00E906B9">
        <w:tc>
          <w:tcPr>
            <w:tcW w:w="7087" w:type="dxa"/>
            <w:vAlign w:val="bottom"/>
          </w:tcPr>
          <w:p w14:paraId="663F21B9" w14:textId="77777777" w:rsidR="002B5CB4" w:rsidRDefault="002B5CB4" w:rsidP="00E906B9">
            <w:pPr>
              <w:rPr>
                <w:b/>
                <w:bCs/>
              </w:rPr>
            </w:pPr>
            <w:r w:rsidRPr="008E6644">
              <w:rPr>
                <w:rFonts w:eastAsia="Times New Roman" w:cs="Calibri"/>
                <w:b/>
                <w:bCs/>
                <w:kern w:val="0"/>
                <w:sz w:val="20"/>
                <w:szCs w:val="20"/>
                <w:lang w:eastAsia="en-GB"/>
                <w14:ligatures w14:val="none"/>
              </w:rPr>
              <w:t>4. Transportation and service corridors inside the site</w:t>
            </w:r>
          </w:p>
        </w:tc>
        <w:tc>
          <w:tcPr>
            <w:tcW w:w="1984" w:type="dxa"/>
            <w:vMerge/>
          </w:tcPr>
          <w:p w14:paraId="1EFDA28E" w14:textId="77777777" w:rsidR="002B5CB4" w:rsidRDefault="002B5CB4" w:rsidP="00E906B9">
            <w:pPr>
              <w:rPr>
                <w:b/>
                <w:bCs/>
              </w:rPr>
            </w:pPr>
          </w:p>
        </w:tc>
      </w:tr>
      <w:tr w:rsidR="002B5CB4" w14:paraId="7EFB9FA3" w14:textId="77777777" w:rsidTr="00E906B9">
        <w:tc>
          <w:tcPr>
            <w:tcW w:w="7087" w:type="dxa"/>
            <w:vAlign w:val="bottom"/>
          </w:tcPr>
          <w:p w14:paraId="7927AD49" w14:textId="77777777" w:rsidR="002B5CB4" w:rsidRDefault="002B5CB4" w:rsidP="00E906B9">
            <w:pPr>
              <w:rPr>
                <w:b/>
                <w:bCs/>
              </w:rPr>
            </w:pPr>
            <w:r w:rsidRPr="008E6644">
              <w:rPr>
                <w:rFonts w:eastAsia="Times New Roman" w:cs="Calibri"/>
                <w:kern w:val="0"/>
                <w:sz w:val="20"/>
                <w:szCs w:val="20"/>
                <w:lang w:eastAsia="en-GB"/>
                <w14:ligatures w14:val="none"/>
              </w:rPr>
              <w:t>Roads and railroads</w:t>
            </w:r>
          </w:p>
        </w:tc>
        <w:tc>
          <w:tcPr>
            <w:tcW w:w="1984" w:type="dxa"/>
            <w:vMerge/>
          </w:tcPr>
          <w:p w14:paraId="022FCDED" w14:textId="77777777" w:rsidR="002B5CB4" w:rsidRDefault="002B5CB4" w:rsidP="00E906B9">
            <w:pPr>
              <w:rPr>
                <w:b/>
                <w:bCs/>
              </w:rPr>
            </w:pPr>
          </w:p>
        </w:tc>
      </w:tr>
      <w:tr w:rsidR="002B5CB4" w14:paraId="7A4A10CF" w14:textId="77777777" w:rsidTr="00E906B9">
        <w:tc>
          <w:tcPr>
            <w:tcW w:w="7087" w:type="dxa"/>
            <w:vAlign w:val="bottom"/>
          </w:tcPr>
          <w:p w14:paraId="1628264F" w14:textId="77777777" w:rsidR="002B5CB4" w:rsidRDefault="002B5CB4" w:rsidP="00E906B9">
            <w:pPr>
              <w:rPr>
                <w:b/>
                <w:bCs/>
              </w:rPr>
            </w:pPr>
            <w:r w:rsidRPr="008E6644">
              <w:rPr>
                <w:rFonts w:eastAsia="Times New Roman" w:cs="Calibri"/>
                <w:kern w:val="0"/>
                <w:sz w:val="20"/>
                <w:szCs w:val="20"/>
                <w:lang w:eastAsia="en-GB"/>
                <w14:ligatures w14:val="none"/>
              </w:rPr>
              <w:t>Utility and service lines</w:t>
            </w:r>
          </w:p>
        </w:tc>
        <w:tc>
          <w:tcPr>
            <w:tcW w:w="1984" w:type="dxa"/>
            <w:vMerge/>
          </w:tcPr>
          <w:p w14:paraId="1D525315" w14:textId="77777777" w:rsidR="002B5CB4" w:rsidRDefault="002B5CB4" w:rsidP="00E906B9">
            <w:pPr>
              <w:rPr>
                <w:b/>
                <w:bCs/>
              </w:rPr>
            </w:pPr>
          </w:p>
        </w:tc>
      </w:tr>
      <w:tr w:rsidR="002B5CB4" w14:paraId="43721137" w14:textId="77777777" w:rsidTr="00E906B9">
        <w:tc>
          <w:tcPr>
            <w:tcW w:w="7087" w:type="dxa"/>
            <w:vAlign w:val="bottom"/>
          </w:tcPr>
          <w:p w14:paraId="0673E0A5" w14:textId="77777777" w:rsidR="002B5CB4" w:rsidRDefault="002B5CB4" w:rsidP="00E906B9">
            <w:pPr>
              <w:rPr>
                <w:b/>
                <w:bCs/>
              </w:rPr>
            </w:pPr>
            <w:r w:rsidRPr="008E6644">
              <w:rPr>
                <w:rFonts w:eastAsia="Times New Roman" w:cs="Calibri"/>
                <w:kern w:val="0"/>
                <w:sz w:val="20"/>
                <w:szCs w:val="20"/>
                <w:lang w:eastAsia="en-GB"/>
                <w14:ligatures w14:val="none"/>
              </w:rPr>
              <w:t>Shipping lanes and canals</w:t>
            </w:r>
          </w:p>
        </w:tc>
        <w:tc>
          <w:tcPr>
            <w:tcW w:w="1984" w:type="dxa"/>
            <w:vMerge/>
          </w:tcPr>
          <w:p w14:paraId="267DCEC5" w14:textId="77777777" w:rsidR="002B5CB4" w:rsidRDefault="002B5CB4" w:rsidP="00E906B9">
            <w:pPr>
              <w:rPr>
                <w:b/>
                <w:bCs/>
              </w:rPr>
            </w:pPr>
          </w:p>
        </w:tc>
      </w:tr>
      <w:tr w:rsidR="002B5CB4" w14:paraId="0CDE34B3" w14:textId="77777777" w:rsidTr="00E906B9">
        <w:tc>
          <w:tcPr>
            <w:tcW w:w="7087" w:type="dxa"/>
            <w:vAlign w:val="bottom"/>
          </w:tcPr>
          <w:p w14:paraId="0A0B46EC" w14:textId="77777777" w:rsidR="002B5CB4" w:rsidRDefault="002B5CB4" w:rsidP="00E906B9">
            <w:pPr>
              <w:rPr>
                <w:b/>
                <w:bCs/>
              </w:rPr>
            </w:pPr>
            <w:r w:rsidRPr="008E6644">
              <w:rPr>
                <w:rFonts w:eastAsia="Times New Roman" w:cs="Calibri"/>
                <w:kern w:val="0"/>
                <w:sz w:val="20"/>
                <w:szCs w:val="20"/>
                <w:lang w:eastAsia="en-GB"/>
                <w14:ligatures w14:val="none"/>
              </w:rPr>
              <w:t>Flight paths</w:t>
            </w:r>
          </w:p>
        </w:tc>
        <w:tc>
          <w:tcPr>
            <w:tcW w:w="1984" w:type="dxa"/>
            <w:vMerge/>
          </w:tcPr>
          <w:p w14:paraId="6DAC7A56" w14:textId="77777777" w:rsidR="002B5CB4" w:rsidRDefault="002B5CB4" w:rsidP="00E906B9">
            <w:pPr>
              <w:rPr>
                <w:b/>
                <w:bCs/>
              </w:rPr>
            </w:pPr>
          </w:p>
        </w:tc>
      </w:tr>
      <w:tr w:rsidR="002B5CB4" w14:paraId="62869EB0" w14:textId="77777777" w:rsidTr="00E906B9">
        <w:tc>
          <w:tcPr>
            <w:tcW w:w="7087" w:type="dxa"/>
            <w:vAlign w:val="bottom"/>
          </w:tcPr>
          <w:p w14:paraId="43986974" w14:textId="77777777" w:rsidR="002B5CB4" w:rsidRDefault="002B5CB4" w:rsidP="00E906B9">
            <w:pPr>
              <w:rPr>
                <w:b/>
                <w:bCs/>
              </w:rPr>
            </w:pPr>
            <w:r w:rsidRPr="008E6644">
              <w:rPr>
                <w:rFonts w:eastAsia="Times New Roman" w:cs="Calibri"/>
                <w:kern w:val="0"/>
                <w:sz w:val="20"/>
                <w:szCs w:val="20"/>
                <w:lang w:eastAsia="en-GB"/>
                <w14:ligatures w14:val="none"/>
              </w:rPr>
              <w:t>Ports with large scale loading and unloading of goods</w:t>
            </w:r>
          </w:p>
        </w:tc>
        <w:tc>
          <w:tcPr>
            <w:tcW w:w="1984" w:type="dxa"/>
            <w:vMerge/>
          </w:tcPr>
          <w:p w14:paraId="49126A58" w14:textId="77777777" w:rsidR="002B5CB4" w:rsidRDefault="002B5CB4" w:rsidP="00E906B9">
            <w:pPr>
              <w:rPr>
                <w:b/>
                <w:bCs/>
              </w:rPr>
            </w:pPr>
          </w:p>
        </w:tc>
      </w:tr>
      <w:tr w:rsidR="002B5CB4" w14:paraId="0EC3A1BE" w14:textId="77777777" w:rsidTr="00E906B9">
        <w:tc>
          <w:tcPr>
            <w:tcW w:w="7087" w:type="dxa"/>
            <w:vAlign w:val="bottom"/>
          </w:tcPr>
          <w:p w14:paraId="6182B547" w14:textId="77777777" w:rsidR="002B5CB4" w:rsidRDefault="002B5CB4" w:rsidP="00E906B9">
            <w:pPr>
              <w:rPr>
                <w:b/>
                <w:bCs/>
              </w:rPr>
            </w:pPr>
            <w:r w:rsidRPr="008E6644">
              <w:rPr>
                <w:rFonts w:eastAsia="Times New Roman" w:cs="Calibri"/>
                <w:b/>
                <w:bCs/>
                <w:kern w:val="0"/>
                <w:sz w:val="20"/>
                <w:szCs w:val="20"/>
                <w:lang w:eastAsia="en-GB"/>
                <w14:ligatures w14:val="none"/>
              </w:rPr>
              <w:t>5. Biological resource use and harm within the site</w:t>
            </w:r>
          </w:p>
        </w:tc>
        <w:tc>
          <w:tcPr>
            <w:tcW w:w="1984" w:type="dxa"/>
            <w:vMerge/>
          </w:tcPr>
          <w:p w14:paraId="6E7161D9" w14:textId="77777777" w:rsidR="002B5CB4" w:rsidRDefault="002B5CB4" w:rsidP="00E906B9">
            <w:pPr>
              <w:rPr>
                <w:b/>
                <w:bCs/>
              </w:rPr>
            </w:pPr>
          </w:p>
        </w:tc>
      </w:tr>
      <w:tr w:rsidR="002B5CB4" w14:paraId="5B870662" w14:textId="77777777" w:rsidTr="00E906B9">
        <w:tc>
          <w:tcPr>
            <w:tcW w:w="7087" w:type="dxa"/>
            <w:vAlign w:val="bottom"/>
          </w:tcPr>
          <w:p w14:paraId="0220BCAF" w14:textId="77777777" w:rsidR="002B5CB4" w:rsidRDefault="002B5CB4" w:rsidP="00E906B9">
            <w:pPr>
              <w:rPr>
                <w:b/>
                <w:bCs/>
              </w:rPr>
            </w:pPr>
            <w:r w:rsidRPr="008E6644">
              <w:rPr>
                <w:rFonts w:eastAsia="Times New Roman" w:cs="Calibri"/>
                <w:kern w:val="0"/>
                <w:sz w:val="20"/>
                <w:szCs w:val="20"/>
                <w:lang w:eastAsia="en-GB"/>
                <w14:ligatures w14:val="none"/>
              </w:rPr>
              <w:t>Hunting, killing and collecting of terrestrial animals</w:t>
            </w:r>
          </w:p>
        </w:tc>
        <w:tc>
          <w:tcPr>
            <w:tcW w:w="1984" w:type="dxa"/>
            <w:vMerge/>
          </w:tcPr>
          <w:p w14:paraId="3CF34411" w14:textId="77777777" w:rsidR="002B5CB4" w:rsidRDefault="002B5CB4" w:rsidP="00E906B9">
            <w:pPr>
              <w:rPr>
                <w:b/>
                <w:bCs/>
              </w:rPr>
            </w:pPr>
          </w:p>
        </w:tc>
      </w:tr>
      <w:tr w:rsidR="002B5CB4" w14:paraId="2BC6C4FD" w14:textId="77777777" w:rsidTr="00E906B9">
        <w:tc>
          <w:tcPr>
            <w:tcW w:w="7087" w:type="dxa"/>
            <w:vAlign w:val="bottom"/>
          </w:tcPr>
          <w:p w14:paraId="660CD602" w14:textId="77777777" w:rsidR="002B5CB4" w:rsidRDefault="002B5CB4" w:rsidP="00E906B9">
            <w:pPr>
              <w:rPr>
                <w:b/>
                <w:bCs/>
              </w:rPr>
            </w:pPr>
            <w:r w:rsidRPr="008E6644">
              <w:rPr>
                <w:rFonts w:eastAsia="Times New Roman" w:cs="Calibri"/>
                <w:kern w:val="0"/>
                <w:sz w:val="20"/>
                <w:szCs w:val="20"/>
                <w:lang w:eastAsia="en-GB"/>
                <w14:ligatures w14:val="none"/>
              </w:rPr>
              <w:t>Collecting terrestrial plants or plant products (non-timber)</w:t>
            </w:r>
          </w:p>
        </w:tc>
        <w:tc>
          <w:tcPr>
            <w:tcW w:w="1984" w:type="dxa"/>
            <w:vMerge/>
          </w:tcPr>
          <w:p w14:paraId="157B06F6" w14:textId="77777777" w:rsidR="002B5CB4" w:rsidRDefault="002B5CB4" w:rsidP="00E906B9">
            <w:pPr>
              <w:rPr>
                <w:b/>
                <w:bCs/>
              </w:rPr>
            </w:pPr>
          </w:p>
        </w:tc>
      </w:tr>
      <w:tr w:rsidR="002B5CB4" w14:paraId="70A16671" w14:textId="77777777" w:rsidTr="00E906B9">
        <w:tc>
          <w:tcPr>
            <w:tcW w:w="7087" w:type="dxa"/>
            <w:vAlign w:val="bottom"/>
          </w:tcPr>
          <w:p w14:paraId="037FEB8A" w14:textId="77777777" w:rsidR="002B5CB4" w:rsidRDefault="002B5CB4" w:rsidP="00E906B9">
            <w:pPr>
              <w:rPr>
                <w:b/>
                <w:bCs/>
              </w:rPr>
            </w:pPr>
            <w:r w:rsidRPr="008E6644">
              <w:rPr>
                <w:rFonts w:eastAsia="Times New Roman" w:cs="Calibri"/>
                <w:kern w:val="0"/>
                <w:sz w:val="20"/>
                <w:szCs w:val="20"/>
                <w:lang w:eastAsia="en-GB"/>
                <w14:ligatures w14:val="none"/>
              </w:rPr>
              <w:t>Logging and timber harvesting</w:t>
            </w:r>
          </w:p>
        </w:tc>
        <w:tc>
          <w:tcPr>
            <w:tcW w:w="1984" w:type="dxa"/>
            <w:vMerge/>
          </w:tcPr>
          <w:p w14:paraId="5D7BC780" w14:textId="77777777" w:rsidR="002B5CB4" w:rsidRDefault="002B5CB4" w:rsidP="00E906B9">
            <w:pPr>
              <w:rPr>
                <w:b/>
                <w:bCs/>
              </w:rPr>
            </w:pPr>
          </w:p>
        </w:tc>
      </w:tr>
      <w:tr w:rsidR="002B5CB4" w14:paraId="202B97F4" w14:textId="77777777" w:rsidTr="00E906B9">
        <w:tc>
          <w:tcPr>
            <w:tcW w:w="7087" w:type="dxa"/>
            <w:vAlign w:val="bottom"/>
          </w:tcPr>
          <w:p w14:paraId="7AE4014C" w14:textId="77777777" w:rsidR="002B5CB4" w:rsidRDefault="002B5CB4" w:rsidP="00E906B9">
            <w:pPr>
              <w:rPr>
                <w:b/>
                <w:bCs/>
              </w:rPr>
            </w:pPr>
            <w:r w:rsidRPr="008E6644">
              <w:rPr>
                <w:rFonts w:eastAsia="Times New Roman" w:cs="Calibri"/>
                <w:kern w:val="0"/>
                <w:sz w:val="20"/>
                <w:szCs w:val="20"/>
                <w:lang w:eastAsia="en-GB"/>
                <w14:ligatures w14:val="none"/>
              </w:rPr>
              <w:t>Fishing, killing and harvesting of aquatic resources</w:t>
            </w:r>
          </w:p>
        </w:tc>
        <w:tc>
          <w:tcPr>
            <w:tcW w:w="1984" w:type="dxa"/>
            <w:vMerge/>
          </w:tcPr>
          <w:p w14:paraId="1812B161" w14:textId="77777777" w:rsidR="002B5CB4" w:rsidRDefault="002B5CB4" w:rsidP="00E906B9">
            <w:pPr>
              <w:rPr>
                <w:b/>
                <w:bCs/>
              </w:rPr>
            </w:pPr>
          </w:p>
        </w:tc>
      </w:tr>
      <w:tr w:rsidR="002B5CB4" w14:paraId="03166AB4" w14:textId="77777777" w:rsidTr="00E906B9">
        <w:tc>
          <w:tcPr>
            <w:tcW w:w="7087" w:type="dxa"/>
            <w:vAlign w:val="bottom"/>
          </w:tcPr>
          <w:p w14:paraId="43712A95" w14:textId="77777777" w:rsidR="002B5CB4" w:rsidRDefault="002B5CB4" w:rsidP="00E906B9">
            <w:pPr>
              <w:rPr>
                <w:b/>
                <w:bCs/>
              </w:rPr>
            </w:pPr>
            <w:r w:rsidRPr="008E6644">
              <w:rPr>
                <w:rFonts w:eastAsia="Times New Roman" w:cs="Calibri"/>
                <w:b/>
                <w:bCs/>
                <w:kern w:val="0"/>
                <w:sz w:val="20"/>
                <w:szCs w:val="20"/>
                <w:lang w:eastAsia="en-GB"/>
                <w14:ligatures w14:val="none"/>
              </w:rPr>
              <w:t>6. Human intrusions and disturbance within the site</w:t>
            </w:r>
          </w:p>
        </w:tc>
        <w:tc>
          <w:tcPr>
            <w:tcW w:w="1984" w:type="dxa"/>
            <w:vMerge/>
          </w:tcPr>
          <w:p w14:paraId="677B5FC8" w14:textId="77777777" w:rsidR="002B5CB4" w:rsidRDefault="002B5CB4" w:rsidP="00E906B9">
            <w:pPr>
              <w:rPr>
                <w:b/>
                <w:bCs/>
              </w:rPr>
            </w:pPr>
          </w:p>
        </w:tc>
      </w:tr>
      <w:tr w:rsidR="002B5CB4" w14:paraId="6971DF77" w14:textId="77777777" w:rsidTr="00E906B9">
        <w:tc>
          <w:tcPr>
            <w:tcW w:w="7087" w:type="dxa"/>
            <w:vAlign w:val="bottom"/>
          </w:tcPr>
          <w:p w14:paraId="0E083636" w14:textId="77777777" w:rsidR="002B5CB4" w:rsidRDefault="002B5CB4" w:rsidP="00E906B9">
            <w:pPr>
              <w:rPr>
                <w:b/>
                <w:bCs/>
              </w:rPr>
            </w:pPr>
            <w:r w:rsidRPr="008E6644">
              <w:rPr>
                <w:rFonts w:eastAsia="Times New Roman" w:cs="Calibri"/>
                <w:kern w:val="0"/>
                <w:sz w:val="20"/>
                <w:szCs w:val="20"/>
                <w:lang w:eastAsia="en-GB"/>
                <w14:ligatures w14:val="none"/>
              </w:rPr>
              <w:t>Recreational activities and tourism</w:t>
            </w:r>
          </w:p>
        </w:tc>
        <w:tc>
          <w:tcPr>
            <w:tcW w:w="1984" w:type="dxa"/>
            <w:vMerge/>
          </w:tcPr>
          <w:p w14:paraId="6C147FA5" w14:textId="77777777" w:rsidR="002B5CB4" w:rsidRDefault="002B5CB4" w:rsidP="00E906B9">
            <w:pPr>
              <w:rPr>
                <w:b/>
                <w:bCs/>
              </w:rPr>
            </w:pPr>
          </w:p>
        </w:tc>
      </w:tr>
      <w:tr w:rsidR="002B5CB4" w14:paraId="1E74FF64" w14:textId="77777777" w:rsidTr="00E906B9">
        <w:tc>
          <w:tcPr>
            <w:tcW w:w="7087" w:type="dxa"/>
            <w:vAlign w:val="bottom"/>
          </w:tcPr>
          <w:p w14:paraId="5096C241" w14:textId="77777777" w:rsidR="002B5CB4" w:rsidRDefault="002B5CB4" w:rsidP="00E906B9">
            <w:pPr>
              <w:rPr>
                <w:b/>
                <w:bCs/>
              </w:rPr>
            </w:pPr>
            <w:r w:rsidRPr="008E6644">
              <w:rPr>
                <w:rFonts w:eastAsia="Times New Roman" w:cs="Calibri"/>
                <w:kern w:val="0"/>
                <w:sz w:val="20"/>
                <w:szCs w:val="20"/>
                <w:lang w:eastAsia="en-GB"/>
                <w14:ligatures w14:val="none"/>
              </w:rPr>
              <w:t>War, civil unrest and military exercises</w:t>
            </w:r>
          </w:p>
        </w:tc>
        <w:tc>
          <w:tcPr>
            <w:tcW w:w="1984" w:type="dxa"/>
            <w:vMerge/>
          </w:tcPr>
          <w:p w14:paraId="42A71247" w14:textId="77777777" w:rsidR="002B5CB4" w:rsidRDefault="002B5CB4" w:rsidP="00E906B9">
            <w:pPr>
              <w:rPr>
                <w:b/>
                <w:bCs/>
              </w:rPr>
            </w:pPr>
          </w:p>
        </w:tc>
      </w:tr>
      <w:tr w:rsidR="002B5CB4" w14:paraId="54287B76" w14:textId="77777777" w:rsidTr="00E906B9">
        <w:tc>
          <w:tcPr>
            <w:tcW w:w="7087" w:type="dxa"/>
            <w:vAlign w:val="bottom"/>
          </w:tcPr>
          <w:p w14:paraId="097671C1" w14:textId="77777777" w:rsidR="002B5CB4" w:rsidRDefault="002B5CB4" w:rsidP="00E906B9">
            <w:pPr>
              <w:rPr>
                <w:b/>
                <w:bCs/>
              </w:rPr>
            </w:pPr>
            <w:r w:rsidRPr="008E6644">
              <w:rPr>
                <w:rFonts w:eastAsia="Times New Roman" w:cs="Calibri"/>
                <w:kern w:val="0"/>
                <w:sz w:val="20"/>
                <w:szCs w:val="20"/>
                <w:lang w:eastAsia="en-GB"/>
                <w14:ligatures w14:val="none"/>
              </w:rPr>
              <w:t>Research, education and other work-related activities</w:t>
            </w:r>
          </w:p>
        </w:tc>
        <w:tc>
          <w:tcPr>
            <w:tcW w:w="1984" w:type="dxa"/>
            <w:vMerge/>
          </w:tcPr>
          <w:p w14:paraId="1FF6A519" w14:textId="77777777" w:rsidR="002B5CB4" w:rsidRDefault="002B5CB4" w:rsidP="00E906B9">
            <w:pPr>
              <w:rPr>
                <w:b/>
                <w:bCs/>
              </w:rPr>
            </w:pPr>
          </w:p>
        </w:tc>
      </w:tr>
      <w:tr w:rsidR="002B5CB4" w14:paraId="67B3D613" w14:textId="77777777" w:rsidTr="00E906B9">
        <w:tc>
          <w:tcPr>
            <w:tcW w:w="7087" w:type="dxa"/>
            <w:vAlign w:val="bottom"/>
          </w:tcPr>
          <w:p w14:paraId="30152D5E" w14:textId="77777777" w:rsidR="002B5CB4" w:rsidRDefault="002B5CB4" w:rsidP="00E906B9">
            <w:pPr>
              <w:rPr>
                <w:b/>
                <w:bCs/>
              </w:rPr>
            </w:pPr>
            <w:r w:rsidRPr="008E6644">
              <w:rPr>
                <w:rFonts w:eastAsia="Times New Roman" w:cs="Calibri"/>
                <w:kern w:val="0"/>
                <w:sz w:val="20"/>
                <w:szCs w:val="20"/>
                <w:lang w:eastAsia="en-GB"/>
                <w14:ligatures w14:val="none"/>
              </w:rPr>
              <w:t>Activities of site managers</w:t>
            </w:r>
          </w:p>
        </w:tc>
        <w:tc>
          <w:tcPr>
            <w:tcW w:w="1984" w:type="dxa"/>
            <w:vMerge/>
          </w:tcPr>
          <w:p w14:paraId="377A3E46" w14:textId="77777777" w:rsidR="002B5CB4" w:rsidRDefault="002B5CB4" w:rsidP="00E906B9">
            <w:pPr>
              <w:rPr>
                <w:b/>
                <w:bCs/>
              </w:rPr>
            </w:pPr>
          </w:p>
        </w:tc>
      </w:tr>
      <w:tr w:rsidR="002B5CB4" w14:paraId="40CF628F" w14:textId="77777777" w:rsidTr="00E906B9">
        <w:tc>
          <w:tcPr>
            <w:tcW w:w="7087" w:type="dxa"/>
            <w:vAlign w:val="bottom"/>
          </w:tcPr>
          <w:p w14:paraId="79287E26" w14:textId="77777777" w:rsidR="002B5CB4" w:rsidRDefault="002B5CB4" w:rsidP="00E906B9">
            <w:pPr>
              <w:rPr>
                <w:b/>
                <w:bCs/>
              </w:rPr>
            </w:pPr>
            <w:r w:rsidRPr="008E6644">
              <w:rPr>
                <w:rFonts w:eastAsia="Times New Roman" w:cs="Calibri"/>
                <w:kern w:val="0"/>
                <w:sz w:val="20"/>
                <w:szCs w:val="20"/>
                <w:lang w:eastAsia="en-GB"/>
                <w14:ligatures w14:val="none"/>
              </w:rPr>
              <w:t>Vandalism, destructive activities or threats to staff and visitors</w:t>
            </w:r>
          </w:p>
        </w:tc>
        <w:tc>
          <w:tcPr>
            <w:tcW w:w="1984" w:type="dxa"/>
            <w:vMerge/>
          </w:tcPr>
          <w:p w14:paraId="217C838C" w14:textId="77777777" w:rsidR="002B5CB4" w:rsidRDefault="002B5CB4" w:rsidP="00E906B9">
            <w:pPr>
              <w:rPr>
                <w:b/>
                <w:bCs/>
              </w:rPr>
            </w:pPr>
          </w:p>
        </w:tc>
      </w:tr>
      <w:tr w:rsidR="002B5CB4" w14:paraId="3C88F56F" w14:textId="77777777" w:rsidTr="00E906B9">
        <w:tc>
          <w:tcPr>
            <w:tcW w:w="7087" w:type="dxa"/>
            <w:vAlign w:val="bottom"/>
          </w:tcPr>
          <w:p w14:paraId="6F04D379" w14:textId="77777777" w:rsidR="002B5CB4" w:rsidRDefault="002B5CB4" w:rsidP="00E906B9">
            <w:pPr>
              <w:rPr>
                <w:b/>
                <w:bCs/>
              </w:rPr>
            </w:pPr>
            <w:r w:rsidRPr="008E6644">
              <w:rPr>
                <w:rFonts w:eastAsia="Times New Roman" w:cs="Calibri"/>
                <w:b/>
                <w:bCs/>
                <w:kern w:val="0"/>
                <w:sz w:val="20"/>
                <w:szCs w:val="20"/>
                <w:lang w:eastAsia="en-GB"/>
                <w14:ligatures w14:val="none"/>
              </w:rPr>
              <w:t>7. Natural system modifications</w:t>
            </w:r>
          </w:p>
        </w:tc>
        <w:tc>
          <w:tcPr>
            <w:tcW w:w="1984" w:type="dxa"/>
            <w:vMerge/>
          </w:tcPr>
          <w:p w14:paraId="2731CCC2" w14:textId="77777777" w:rsidR="002B5CB4" w:rsidRDefault="002B5CB4" w:rsidP="00E906B9">
            <w:pPr>
              <w:rPr>
                <w:b/>
                <w:bCs/>
              </w:rPr>
            </w:pPr>
          </w:p>
        </w:tc>
      </w:tr>
      <w:tr w:rsidR="002B5CB4" w14:paraId="7AFDBA28" w14:textId="77777777" w:rsidTr="00E906B9">
        <w:tc>
          <w:tcPr>
            <w:tcW w:w="7087" w:type="dxa"/>
            <w:vAlign w:val="bottom"/>
          </w:tcPr>
          <w:p w14:paraId="6D3C7DAF" w14:textId="77777777" w:rsidR="002B5CB4" w:rsidRDefault="002B5CB4" w:rsidP="00E906B9">
            <w:pPr>
              <w:rPr>
                <w:b/>
                <w:bCs/>
              </w:rPr>
            </w:pPr>
            <w:r w:rsidRPr="008E6644">
              <w:rPr>
                <w:rFonts w:eastAsia="Times New Roman" w:cs="Calibri"/>
                <w:kern w:val="0"/>
                <w:sz w:val="20"/>
                <w:szCs w:val="20"/>
                <w:lang w:eastAsia="en-GB"/>
                <w14:ligatures w14:val="none"/>
              </w:rPr>
              <w:t>Habitat clearing</w:t>
            </w:r>
          </w:p>
        </w:tc>
        <w:tc>
          <w:tcPr>
            <w:tcW w:w="1984" w:type="dxa"/>
            <w:vMerge/>
          </w:tcPr>
          <w:p w14:paraId="44AEA506" w14:textId="77777777" w:rsidR="002B5CB4" w:rsidRDefault="002B5CB4" w:rsidP="00E906B9">
            <w:pPr>
              <w:rPr>
                <w:b/>
                <w:bCs/>
              </w:rPr>
            </w:pPr>
          </w:p>
        </w:tc>
      </w:tr>
      <w:tr w:rsidR="002B5CB4" w14:paraId="24EAD183" w14:textId="77777777" w:rsidTr="00E906B9">
        <w:tc>
          <w:tcPr>
            <w:tcW w:w="7087" w:type="dxa"/>
            <w:vAlign w:val="bottom"/>
          </w:tcPr>
          <w:p w14:paraId="72DB8EB5" w14:textId="77777777" w:rsidR="002B5CB4" w:rsidRDefault="002B5CB4" w:rsidP="00E906B9">
            <w:pPr>
              <w:rPr>
                <w:b/>
                <w:bCs/>
              </w:rPr>
            </w:pPr>
            <w:r w:rsidRPr="008E6644">
              <w:rPr>
                <w:rFonts w:eastAsia="Times New Roman" w:cs="Calibri"/>
                <w:kern w:val="0"/>
                <w:sz w:val="20"/>
                <w:szCs w:val="20"/>
                <w:lang w:eastAsia="en-GB"/>
                <w14:ligatures w14:val="none"/>
              </w:rPr>
              <w:t>Fire and fire suppression</w:t>
            </w:r>
          </w:p>
        </w:tc>
        <w:tc>
          <w:tcPr>
            <w:tcW w:w="1984" w:type="dxa"/>
            <w:vMerge/>
          </w:tcPr>
          <w:p w14:paraId="6BFEB175" w14:textId="77777777" w:rsidR="002B5CB4" w:rsidRDefault="002B5CB4" w:rsidP="00E906B9">
            <w:pPr>
              <w:rPr>
                <w:b/>
                <w:bCs/>
              </w:rPr>
            </w:pPr>
          </w:p>
        </w:tc>
      </w:tr>
      <w:tr w:rsidR="002B5CB4" w14:paraId="5B7CAEAB" w14:textId="77777777" w:rsidTr="00E906B9">
        <w:tc>
          <w:tcPr>
            <w:tcW w:w="7087" w:type="dxa"/>
            <w:vAlign w:val="bottom"/>
          </w:tcPr>
          <w:p w14:paraId="5F7459BE" w14:textId="77777777" w:rsidR="002B5CB4" w:rsidRDefault="002B5CB4" w:rsidP="00E906B9">
            <w:pPr>
              <w:rPr>
                <w:b/>
                <w:bCs/>
              </w:rPr>
            </w:pPr>
            <w:r w:rsidRPr="008E6644">
              <w:rPr>
                <w:rFonts w:eastAsia="Times New Roman" w:cs="Calibri"/>
                <w:kern w:val="0"/>
                <w:sz w:val="20"/>
                <w:szCs w:val="20"/>
                <w:lang w:eastAsia="en-GB"/>
                <w14:ligatures w14:val="none"/>
              </w:rPr>
              <w:t>Dams, hydrological modification and water management/use</w:t>
            </w:r>
          </w:p>
        </w:tc>
        <w:tc>
          <w:tcPr>
            <w:tcW w:w="1984" w:type="dxa"/>
            <w:vMerge/>
          </w:tcPr>
          <w:p w14:paraId="0DA3AEFC" w14:textId="77777777" w:rsidR="002B5CB4" w:rsidRDefault="002B5CB4" w:rsidP="00E906B9">
            <w:pPr>
              <w:rPr>
                <w:b/>
                <w:bCs/>
              </w:rPr>
            </w:pPr>
          </w:p>
        </w:tc>
      </w:tr>
      <w:tr w:rsidR="002B5CB4" w14:paraId="334A312E" w14:textId="77777777" w:rsidTr="00E906B9">
        <w:tc>
          <w:tcPr>
            <w:tcW w:w="7087" w:type="dxa"/>
            <w:vAlign w:val="bottom"/>
          </w:tcPr>
          <w:p w14:paraId="5945CE01" w14:textId="77777777" w:rsidR="002B5CB4" w:rsidRDefault="002B5CB4" w:rsidP="00E906B9">
            <w:pPr>
              <w:rPr>
                <w:b/>
                <w:bCs/>
              </w:rPr>
            </w:pPr>
            <w:r w:rsidRPr="008E6644">
              <w:rPr>
                <w:rFonts w:eastAsia="Times New Roman" w:cs="Calibri"/>
                <w:kern w:val="0"/>
                <w:sz w:val="20"/>
                <w:szCs w:val="20"/>
                <w:lang w:eastAsia="en-GB"/>
                <w14:ligatures w14:val="none"/>
              </w:rPr>
              <w:t>Increased fragmentation within the site</w:t>
            </w:r>
          </w:p>
        </w:tc>
        <w:tc>
          <w:tcPr>
            <w:tcW w:w="1984" w:type="dxa"/>
            <w:vMerge/>
          </w:tcPr>
          <w:p w14:paraId="65FCEE2D" w14:textId="77777777" w:rsidR="002B5CB4" w:rsidRDefault="002B5CB4" w:rsidP="00E906B9">
            <w:pPr>
              <w:rPr>
                <w:b/>
                <w:bCs/>
              </w:rPr>
            </w:pPr>
          </w:p>
        </w:tc>
      </w:tr>
      <w:tr w:rsidR="002B5CB4" w14:paraId="277B513B" w14:textId="77777777" w:rsidTr="00E906B9">
        <w:tc>
          <w:tcPr>
            <w:tcW w:w="7087" w:type="dxa"/>
            <w:vAlign w:val="bottom"/>
          </w:tcPr>
          <w:p w14:paraId="404D7CB7" w14:textId="77777777" w:rsidR="002B5CB4" w:rsidRDefault="002B5CB4" w:rsidP="00E906B9">
            <w:pPr>
              <w:rPr>
                <w:b/>
                <w:bCs/>
              </w:rPr>
            </w:pPr>
            <w:r w:rsidRPr="008E6644">
              <w:rPr>
                <w:rFonts w:eastAsia="Times New Roman" w:cs="Calibri"/>
                <w:kern w:val="0"/>
                <w:sz w:val="20"/>
                <w:szCs w:val="20"/>
                <w:lang w:eastAsia="en-GB"/>
                <w14:ligatures w14:val="none"/>
              </w:rPr>
              <w:t>Isolation from other natural habitats</w:t>
            </w:r>
          </w:p>
        </w:tc>
        <w:tc>
          <w:tcPr>
            <w:tcW w:w="1984" w:type="dxa"/>
            <w:vMerge/>
          </w:tcPr>
          <w:p w14:paraId="77B64B7F" w14:textId="77777777" w:rsidR="002B5CB4" w:rsidRDefault="002B5CB4" w:rsidP="00E906B9">
            <w:pPr>
              <w:rPr>
                <w:b/>
                <w:bCs/>
              </w:rPr>
            </w:pPr>
          </w:p>
        </w:tc>
      </w:tr>
      <w:tr w:rsidR="002B5CB4" w14:paraId="6DA65CF4" w14:textId="77777777" w:rsidTr="00E906B9">
        <w:tc>
          <w:tcPr>
            <w:tcW w:w="7087" w:type="dxa"/>
            <w:vAlign w:val="bottom"/>
          </w:tcPr>
          <w:p w14:paraId="40E81548" w14:textId="77777777" w:rsidR="002B5CB4" w:rsidRDefault="002B5CB4" w:rsidP="00E906B9">
            <w:pPr>
              <w:rPr>
                <w:b/>
                <w:bCs/>
              </w:rPr>
            </w:pPr>
            <w:r w:rsidRPr="008E6644">
              <w:rPr>
                <w:rFonts w:eastAsia="Times New Roman" w:cs="Calibri"/>
                <w:kern w:val="0"/>
                <w:sz w:val="20"/>
                <w:szCs w:val="20"/>
                <w:lang w:eastAsia="en-GB"/>
                <w14:ligatures w14:val="none"/>
              </w:rPr>
              <w:lastRenderedPageBreak/>
              <w:t>Other ‘edge effects’ that degrade the site values</w:t>
            </w:r>
          </w:p>
        </w:tc>
        <w:tc>
          <w:tcPr>
            <w:tcW w:w="1984" w:type="dxa"/>
            <w:vMerge/>
          </w:tcPr>
          <w:p w14:paraId="2285449F" w14:textId="77777777" w:rsidR="002B5CB4" w:rsidRDefault="002B5CB4" w:rsidP="00E906B9">
            <w:pPr>
              <w:rPr>
                <w:b/>
                <w:bCs/>
              </w:rPr>
            </w:pPr>
          </w:p>
        </w:tc>
      </w:tr>
      <w:tr w:rsidR="002B5CB4" w14:paraId="54200709" w14:textId="77777777" w:rsidTr="00E906B9">
        <w:tc>
          <w:tcPr>
            <w:tcW w:w="7087" w:type="dxa"/>
            <w:vAlign w:val="bottom"/>
          </w:tcPr>
          <w:p w14:paraId="2248EAA3" w14:textId="77777777" w:rsidR="002B5CB4" w:rsidRDefault="002B5CB4" w:rsidP="00E906B9">
            <w:pPr>
              <w:rPr>
                <w:b/>
                <w:bCs/>
              </w:rPr>
            </w:pPr>
            <w:r w:rsidRPr="008E6644">
              <w:rPr>
                <w:rFonts w:eastAsia="Times New Roman" w:cs="Calibri"/>
                <w:kern w:val="0"/>
                <w:sz w:val="20"/>
                <w:szCs w:val="20"/>
                <w:lang w:eastAsia="en-GB"/>
                <w14:ligatures w14:val="none"/>
              </w:rPr>
              <w:t>Loss of keystone species</w:t>
            </w:r>
          </w:p>
        </w:tc>
        <w:tc>
          <w:tcPr>
            <w:tcW w:w="1984" w:type="dxa"/>
            <w:vMerge/>
          </w:tcPr>
          <w:p w14:paraId="625E3B91" w14:textId="77777777" w:rsidR="002B5CB4" w:rsidRDefault="002B5CB4" w:rsidP="00E906B9">
            <w:pPr>
              <w:rPr>
                <w:b/>
                <w:bCs/>
              </w:rPr>
            </w:pPr>
          </w:p>
        </w:tc>
      </w:tr>
      <w:tr w:rsidR="002B5CB4" w14:paraId="2E5B26B6" w14:textId="77777777" w:rsidTr="00E906B9">
        <w:tc>
          <w:tcPr>
            <w:tcW w:w="7087" w:type="dxa"/>
            <w:vAlign w:val="bottom"/>
          </w:tcPr>
          <w:p w14:paraId="6BBACA8B" w14:textId="77777777" w:rsidR="002B5CB4" w:rsidRDefault="002B5CB4" w:rsidP="00E906B9">
            <w:pPr>
              <w:rPr>
                <w:b/>
                <w:bCs/>
              </w:rPr>
            </w:pPr>
            <w:r w:rsidRPr="008E6644">
              <w:rPr>
                <w:rFonts w:eastAsia="Times New Roman" w:cs="Calibri"/>
                <w:b/>
                <w:bCs/>
                <w:kern w:val="0"/>
                <w:sz w:val="20"/>
                <w:szCs w:val="20"/>
                <w:lang w:eastAsia="en-GB"/>
                <w14:ligatures w14:val="none"/>
              </w:rPr>
              <w:t>7a. Hydrological change</w:t>
            </w:r>
          </w:p>
        </w:tc>
        <w:tc>
          <w:tcPr>
            <w:tcW w:w="1984" w:type="dxa"/>
            <w:vMerge/>
          </w:tcPr>
          <w:p w14:paraId="77F9345F" w14:textId="77777777" w:rsidR="002B5CB4" w:rsidRDefault="002B5CB4" w:rsidP="00E906B9">
            <w:pPr>
              <w:rPr>
                <w:b/>
                <w:bCs/>
              </w:rPr>
            </w:pPr>
          </w:p>
        </w:tc>
      </w:tr>
      <w:tr w:rsidR="002B5CB4" w14:paraId="7078516F" w14:textId="77777777" w:rsidTr="00E906B9">
        <w:tc>
          <w:tcPr>
            <w:tcW w:w="7087" w:type="dxa"/>
            <w:vAlign w:val="bottom"/>
          </w:tcPr>
          <w:p w14:paraId="79E8D3E1" w14:textId="77777777" w:rsidR="002B5CB4" w:rsidRDefault="002B5CB4" w:rsidP="00E906B9">
            <w:pPr>
              <w:rPr>
                <w:b/>
                <w:bCs/>
              </w:rPr>
            </w:pPr>
            <w:r w:rsidRPr="008E6644">
              <w:rPr>
                <w:rFonts w:eastAsia="Times New Roman" w:cs="Calibri"/>
                <w:kern w:val="0"/>
                <w:sz w:val="20"/>
                <w:szCs w:val="20"/>
                <w:lang w:eastAsia="en-GB"/>
                <w14:ligatures w14:val="none"/>
              </w:rPr>
              <w:t>Dams within or upstream of the site, which alter the hydrological regime</w:t>
            </w:r>
          </w:p>
        </w:tc>
        <w:tc>
          <w:tcPr>
            <w:tcW w:w="1984" w:type="dxa"/>
            <w:vMerge/>
          </w:tcPr>
          <w:p w14:paraId="74154EAE" w14:textId="77777777" w:rsidR="002B5CB4" w:rsidRDefault="002B5CB4" w:rsidP="00E906B9">
            <w:pPr>
              <w:rPr>
                <w:b/>
                <w:bCs/>
              </w:rPr>
            </w:pPr>
          </w:p>
        </w:tc>
      </w:tr>
      <w:tr w:rsidR="002B5CB4" w14:paraId="4425238C" w14:textId="77777777" w:rsidTr="00E906B9">
        <w:tc>
          <w:tcPr>
            <w:tcW w:w="7087" w:type="dxa"/>
            <w:vAlign w:val="bottom"/>
          </w:tcPr>
          <w:p w14:paraId="52D902A3" w14:textId="77777777" w:rsidR="002B5CB4" w:rsidRDefault="002B5CB4" w:rsidP="00E906B9">
            <w:pPr>
              <w:rPr>
                <w:b/>
                <w:bCs/>
              </w:rPr>
            </w:pPr>
            <w:r w:rsidRPr="008E6644">
              <w:rPr>
                <w:rFonts w:eastAsia="Times New Roman" w:cs="Calibri"/>
                <w:kern w:val="0"/>
                <w:sz w:val="20"/>
                <w:szCs w:val="20"/>
                <w:lang w:eastAsia="en-GB"/>
                <w14:ligatures w14:val="none"/>
              </w:rPr>
              <w:t>Water extraction / diversion within the site or catchment</w:t>
            </w:r>
          </w:p>
        </w:tc>
        <w:tc>
          <w:tcPr>
            <w:tcW w:w="1984" w:type="dxa"/>
            <w:vMerge/>
          </w:tcPr>
          <w:p w14:paraId="6A471608" w14:textId="77777777" w:rsidR="002B5CB4" w:rsidRDefault="002B5CB4" w:rsidP="00E906B9">
            <w:pPr>
              <w:rPr>
                <w:b/>
                <w:bCs/>
              </w:rPr>
            </w:pPr>
          </w:p>
        </w:tc>
      </w:tr>
      <w:tr w:rsidR="002B5CB4" w14:paraId="2E645C73" w14:textId="77777777" w:rsidTr="00E906B9">
        <w:tc>
          <w:tcPr>
            <w:tcW w:w="7087" w:type="dxa"/>
            <w:vAlign w:val="bottom"/>
          </w:tcPr>
          <w:p w14:paraId="5FD18840" w14:textId="77777777" w:rsidR="002B5CB4" w:rsidRDefault="002B5CB4" w:rsidP="00E906B9">
            <w:pPr>
              <w:rPr>
                <w:b/>
                <w:bCs/>
              </w:rPr>
            </w:pPr>
            <w:r w:rsidRPr="008E6644">
              <w:rPr>
                <w:rFonts w:eastAsia="Times New Roman" w:cs="Calibri"/>
                <w:kern w:val="0"/>
                <w:sz w:val="20"/>
                <w:szCs w:val="20"/>
                <w:lang w:eastAsia="en-GB"/>
                <w14:ligatures w14:val="none"/>
              </w:rPr>
              <w:t>Excess ponding of water onsite</w:t>
            </w:r>
          </w:p>
        </w:tc>
        <w:tc>
          <w:tcPr>
            <w:tcW w:w="1984" w:type="dxa"/>
            <w:vMerge/>
          </w:tcPr>
          <w:p w14:paraId="0464E9A7" w14:textId="77777777" w:rsidR="002B5CB4" w:rsidRDefault="002B5CB4" w:rsidP="00E906B9">
            <w:pPr>
              <w:rPr>
                <w:b/>
                <w:bCs/>
              </w:rPr>
            </w:pPr>
          </w:p>
        </w:tc>
      </w:tr>
      <w:tr w:rsidR="002B5CB4" w14:paraId="593BB806" w14:textId="77777777" w:rsidTr="00E906B9">
        <w:tc>
          <w:tcPr>
            <w:tcW w:w="7087" w:type="dxa"/>
            <w:vAlign w:val="bottom"/>
          </w:tcPr>
          <w:p w14:paraId="5B3B64C5" w14:textId="77777777" w:rsidR="002B5CB4" w:rsidRDefault="002B5CB4" w:rsidP="00E906B9">
            <w:pPr>
              <w:rPr>
                <w:b/>
                <w:bCs/>
              </w:rPr>
            </w:pPr>
            <w:r w:rsidRPr="008E6644">
              <w:rPr>
                <w:rFonts w:eastAsia="Times New Roman" w:cs="Calibri"/>
                <w:kern w:val="0"/>
                <w:sz w:val="20"/>
                <w:szCs w:val="20"/>
                <w:lang w:eastAsia="en-GB"/>
                <w14:ligatures w14:val="none"/>
              </w:rPr>
              <w:t>Loss of hydrological connectivity</w:t>
            </w:r>
          </w:p>
        </w:tc>
        <w:tc>
          <w:tcPr>
            <w:tcW w:w="1984" w:type="dxa"/>
            <w:vMerge/>
          </w:tcPr>
          <w:p w14:paraId="1095ADDD" w14:textId="77777777" w:rsidR="002B5CB4" w:rsidRDefault="002B5CB4" w:rsidP="00E906B9">
            <w:pPr>
              <w:rPr>
                <w:b/>
                <w:bCs/>
              </w:rPr>
            </w:pPr>
          </w:p>
        </w:tc>
      </w:tr>
      <w:tr w:rsidR="002B5CB4" w14:paraId="5C3C5D4C" w14:textId="77777777" w:rsidTr="00E906B9">
        <w:tc>
          <w:tcPr>
            <w:tcW w:w="7087" w:type="dxa"/>
            <w:vAlign w:val="bottom"/>
          </w:tcPr>
          <w:p w14:paraId="630F959F" w14:textId="77777777" w:rsidR="002B5CB4" w:rsidRDefault="002B5CB4" w:rsidP="00E906B9">
            <w:pPr>
              <w:rPr>
                <w:b/>
                <w:bCs/>
              </w:rPr>
            </w:pPr>
            <w:r w:rsidRPr="008E6644">
              <w:rPr>
                <w:rFonts w:eastAsia="Times New Roman" w:cs="Calibri"/>
                <w:kern w:val="0"/>
                <w:sz w:val="20"/>
                <w:szCs w:val="20"/>
                <w:lang w:eastAsia="en-GB"/>
                <w14:ligatures w14:val="none"/>
              </w:rPr>
              <w:t>Drought conditions</w:t>
            </w:r>
          </w:p>
        </w:tc>
        <w:tc>
          <w:tcPr>
            <w:tcW w:w="1984" w:type="dxa"/>
            <w:vMerge/>
          </w:tcPr>
          <w:p w14:paraId="67EBCDA0" w14:textId="77777777" w:rsidR="002B5CB4" w:rsidRDefault="002B5CB4" w:rsidP="00E906B9">
            <w:pPr>
              <w:rPr>
                <w:b/>
                <w:bCs/>
              </w:rPr>
            </w:pPr>
          </w:p>
        </w:tc>
      </w:tr>
      <w:tr w:rsidR="002B5CB4" w14:paraId="120D00A1" w14:textId="77777777" w:rsidTr="00E906B9">
        <w:tc>
          <w:tcPr>
            <w:tcW w:w="7087" w:type="dxa"/>
            <w:vAlign w:val="bottom"/>
          </w:tcPr>
          <w:p w14:paraId="12D41536" w14:textId="77777777" w:rsidR="002B5CB4" w:rsidRDefault="002B5CB4" w:rsidP="00E906B9">
            <w:pPr>
              <w:rPr>
                <w:b/>
                <w:bCs/>
              </w:rPr>
            </w:pPr>
            <w:r w:rsidRPr="008E6644">
              <w:rPr>
                <w:rFonts w:eastAsia="Times New Roman" w:cs="Calibri"/>
                <w:kern w:val="0"/>
                <w:sz w:val="20"/>
                <w:szCs w:val="20"/>
                <w:lang w:eastAsia="en-GB"/>
                <w14:ligatures w14:val="none"/>
              </w:rPr>
              <w:t>Desertification</w:t>
            </w:r>
          </w:p>
        </w:tc>
        <w:tc>
          <w:tcPr>
            <w:tcW w:w="1984" w:type="dxa"/>
            <w:vMerge/>
          </w:tcPr>
          <w:p w14:paraId="6D3E81F8" w14:textId="77777777" w:rsidR="002B5CB4" w:rsidRDefault="002B5CB4" w:rsidP="00E906B9">
            <w:pPr>
              <w:rPr>
                <w:b/>
                <w:bCs/>
              </w:rPr>
            </w:pPr>
          </w:p>
        </w:tc>
      </w:tr>
      <w:tr w:rsidR="002B5CB4" w14:paraId="28CAB1D2" w14:textId="77777777" w:rsidTr="00E906B9">
        <w:tc>
          <w:tcPr>
            <w:tcW w:w="7087" w:type="dxa"/>
            <w:vAlign w:val="bottom"/>
          </w:tcPr>
          <w:p w14:paraId="17DDEBF2" w14:textId="77777777" w:rsidR="002B5CB4" w:rsidRDefault="002B5CB4" w:rsidP="00E906B9">
            <w:pPr>
              <w:rPr>
                <w:b/>
                <w:bCs/>
              </w:rPr>
            </w:pPr>
            <w:r w:rsidRPr="008E6644">
              <w:rPr>
                <w:rFonts w:eastAsia="Times New Roman" w:cs="Calibri"/>
                <w:b/>
                <w:bCs/>
                <w:kern w:val="0"/>
                <w:sz w:val="20"/>
                <w:szCs w:val="20"/>
                <w:lang w:eastAsia="en-GB"/>
                <w14:ligatures w14:val="none"/>
              </w:rPr>
              <w:t>8. Invasive and other problematic species and genes</w:t>
            </w:r>
          </w:p>
        </w:tc>
        <w:tc>
          <w:tcPr>
            <w:tcW w:w="1984" w:type="dxa"/>
            <w:vMerge/>
          </w:tcPr>
          <w:p w14:paraId="37B15305" w14:textId="77777777" w:rsidR="002B5CB4" w:rsidRDefault="002B5CB4" w:rsidP="00E906B9">
            <w:pPr>
              <w:rPr>
                <w:b/>
                <w:bCs/>
              </w:rPr>
            </w:pPr>
          </w:p>
        </w:tc>
      </w:tr>
      <w:tr w:rsidR="002B5CB4" w14:paraId="261836BD" w14:textId="77777777" w:rsidTr="00E906B9">
        <w:tc>
          <w:tcPr>
            <w:tcW w:w="7087" w:type="dxa"/>
            <w:vAlign w:val="bottom"/>
          </w:tcPr>
          <w:p w14:paraId="03149850" w14:textId="77777777" w:rsidR="002B5CB4" w:rsidRDefault="002B5CB4" w:rsidP="00E906B9">
            <w:pPr>
              <w:rPr>
                <w:b/>
                <w:bCs/>
              </w:rPr>
            </w:pPr>
            <w:r w:rsidRPr="008E6644">
              <w:rPr>
                <w:rFonts w:eastAsia="Times New Roman" w:cs="Calibri"/>
                <w:kern w:val="0"/>
                <w:sz w:val="20"/>
                <w:szCs w:val="20"/>
                <w:lang w:eastAsia="en-GB"/>
                <w14:ligatures w14:val="none"/>
              </w:rPr>
              <w:t>Invasive plant species</w:t>
            </w:r>
          </w:p>
        </w:tc>
        <w:tc>
          <w:tcPr>
            <w:tcW w:w="1984" w:type="dxa"/>
            <w:vMerge/>
          </w:tcPr>
          <w:p w14:paraId="4823F26E" w14:textId="77777777" w:rsidR="002B5CB4" w:rsidRDefault="002B5CB4" w:rsidP="00E906B9">
            <w:pPr>
              <w:rPr>
                <w:b/>
                <w:bCs/>
              </w:rPr>
            </w:pPr>
          </w:p>
        </w:tc>
      </w:tr>
      <w:tr w:rsidR="002B5CB4" w14:paraId="67D4B680" w14:textId="77777777" w:rsidTr="00E906B9">
        <w:tc>
          <w:tcPr>
            <w:tcW w:w="7087" w:type="dxa"/>
            <w:vAlign w:val="bottom"/>
          </w:tcPr>
          <w:p w14:paraId="09F8B3CD" w14:textId="77777777" w:rsidR="002B5CB4" w:rsidRDefault="002B5CB4" w:rsidP="00E906B9">
            <w:pPr>
              <w:rPr>
                <w:b/>
                <w:bCs/>
              </w:rPr>
            </w:pPr>
            <w:r w:rsidRPr="008E6644">
              <w:rPr>
                <w:rFonts w:eastAsia="Times New Roman" w:cs="Calibri"/>
                <w:kern w:val="0"/>
                <w:sz w:val="20"/>
                <w:szCs w:val="20"/>
                <w:lang w:eastAsia="en-GB"/>
                <w14:ligatures w14:val="none"/>
              </w:rPr>
              <w:t>Invasive animal species</w:t>
            </w:r>
          </w:p>
        </w:tc>
        <w:tc>
          <w:tcPr>
            <w:tcW w:w="1984" w:type="dxa"/>
            <w:vMerge/>
          </w:tcPr>
          <w:p w14:paraId="2516695C" w14:textId="77777777" w:rsidR="002B5CB4" w:rsidRDefault="002B5CB4" w:rsidP="00E906B9">
            <w:pPr>
              <w:rPr>
                <w:b/>
                <w:bCs/>
              </w:rPr>
            </w:pPr>
          </w:p>
        </w:tc>
      </w:tr>
      <w:tr w:rsidR="002B5CB4" w14:paraId="3F5C3CDA" w14:textId="77777777" w:rsidTr="00E906B9">
        <w:tc>
          <w:tcPr>
            <w:tcW w:w="7087" w:type="dxa"/>
            <w:vAlign w:val="bottom"/>
          </w:tcPr>
          <w:p w14:paraId="666A42A9" w14:textId="77777777" w:rsidR="002B5CB4" w:rsidRDefault="002B5CB4" w:rsidP="00E906B9">
            <w:pPr>
              <w:rPr>
                <w:b/>
                <w:bCs/>
              </w:rPr>
            </w:pPr>
            <w:r w:rsidRPr="008E6644">
              <w:rPr>
                <w:rFonts w:eastAsia="Times New Roman" w:cs="Calibri"/>
                <w:kern w:val="0"/>
                <w:sz w:val="20"/>
                <w:szCs w:val="20"/>
                <w:lang w:eastAsia="en-GB"/>
                <w14:ligatures w14:val="none"/>
              </w:rPr>
              <w:t>Pathogens</w:t>
            </w:r>
          </w:p>
        </w:tc>
        <w:tc>
          <w:tcPr>
            <w:tcW w:w="1984" w:type="dxa"/>
            <w:vMerge/>
          </w:tcPr>
          <w:p w14:paraId="158C3865" w14:textId="77777777" w:rsidR="002B5CB4" w:rsidRDefault="002B5CB4" w:rsidP="00E906B9">
            <w:pPr>
              <w:rPr>
                <w:b/>
                <w:bCs/>
              </w:rPr>
            </w:pPr>
          </w:p>
        </w:tc>
      </w:tr>
      <w:tr w:rsidR="002B5CB4" w14:paraId="2EEA222F" w14:textId="77777777" w:rsidTr="00E906B9">
        <w:tc>
          <w:tcPr>
            <w:tcW w:w="7087" w:type="dxa"/>
            <w:vAlign w:val="bottom"/>
          </w:tcPr>
          <w:p w14:paraId="50975FF2" w14:textId="77777777" w:rsidR="002B5CB4" w:rsidRDefault="002B5CB4" w:rsidP="00E906B9">
            <w:pPr>
              <w:rPr>
                <w:b/>
                <w:bCs/>
              </w:rPr>
            </w:pPr>
            <w:r w:rsidRPr="008E6644">
              <w:rPr>
                <w:rFonts w:eastAsia="Times New Roman" w:cs="Calibri"/>
                <w:kern w:val="0"/>
                <w:sz w:val="20"/>
                <w:szCs w:val="20"/>
                <w:lang w:eastAsia="en-GB"/>
                <w14:ligatures w14:val="none"/>
              </w:rPr>
              <w:t>Introduced genetic material</w:t>
            </w:r>
          </w:p>
        </w:tc>
        <w:tc>
          <w:tcPr>
            <w:tcW w:w="1984" w:type="dxa"/>
            <w:vMerge/>
          </w:tcPr>
          <w:p w14:paraId="5A489E34" w14:textId="77777777" w:rsidR="002B5CB4" w:rsidRDefault="002B5CB4" w:rsidP="00E906B9">
            <w:pPr>
              <w:rPr>
                <w:b/>
                <w:bCs/>
              </w:rPr>
            </w:pPr>
          </w:p>
        </w:tc>
      </w:tr>
      <w:tr w:rsidR="002B5CB4" w14:paraId="3D9098B8" w14:textId="77777777" w:rsidTr="00E906B9">
        <w:tc>
          <w:tcPr>
            <w:tcW w:w="7087" w:type="dxa"/>
            <w:vAlign w:val="bottom"/>
          </w:tcPr>
          <w:p w14:paraId="672E3120" w14:textId="77777777" w:rsidR="002B5CB4" w:rsidRDefault="002B5CB4" w:rsidP="00E906B9">
            <w:pPr>
              <w:rPr>
                <w:b/>
                <w:bCs/>
              </w:rPr>
            </w:pPr>
            <w:r w:rsidRPr="008E6644">
              <w:rPr>
                <w:rFonts w:eastAsia="Times New Roman" w:cs="Calibri"/>
                <w:b/>
                <w:bCs/>
                <w:kern w:val="0"/>
                <w:sz w:val="20"/>
                <w:szCs w:val="20"/>
                <w:lang w:eastAsia="en-GB"/>
                <w14:ligatures w14:val="none"/>
              </w:rPr>
              <w:t>9. Pollution entering into, or generated from within the site</w:t>
            </w:r>
          </w:p>
        </w:tc>
        <w:tc>
          <w:tcPr>
            <w:tcW w:w="1984" w:type="dxa"/>
            <w:vMerge/>
          </w:tcPr>
          <w:p w14:paraId="721F8079" w14:textId="77777777" w:rsidR="002B5CB4" w:rsidRDefault="002B5CB4" w:rsidP="00E906B9">
            <w:pPr>
              <w:rPr>
                <w:b/>
                <w:bCs/>
              </w:rPr>
            </w:pPr>
          </w:p>
        </w:tc>
      </w:tr>
      <w:tr w:rsidR="002B5CB4" w14:paraId="6B325EBE" w14:textId="77777777" w:rsidTr="00E906B9">
        <w:tc>
          <w:tcPr>
            <w:tcW w:w="7087" w:type="dxa"/>
            <w:vAlign w:val="bottom"/>
          </w:tcPr>
          <w:p w14:paraId="6F3FA0EF" w14:textId="77777777" w:rsidR="002B5CB4" w:rsidRDefault="002B5CB4" w:rsidP="00E906B9">
            <w:pPr>
              <w:rPr>
                <w:b/>
                <w:bCs/>
              </w:rPr>
            </w:pPr>
            <w:r w:rsidRPr="008E6644">
              <w:rPr>
                <w:rFonts w:eastAsia="Times New Roman" w:cs="Calibri"/>
                <w:kern w:val="0"/>
                <w:sz w:val="20"/>
                <w:szCs w:val="20"/>
                <w:lang w:eastAsia="en-GB"/>
                <w14:ligatures w14:val="none"/>
              </w:rPr>
              <w:t>Household sewage and urban waste water from outside the site</w:t>
            </w:r>
          </w:p>
        </w:tc>
        <w:tc>
          <w:tcPr>
            <w:tcW w:w="1984" w:type="dxa"/>
            <w:vMerge/>
          </w:tcPr>
          <w:p w14:paraId="770DE5B6" w14:textId="77777777" w:rsidR="002B5CB4" w:rsidRDefault="002B5CB4" w:rsidP="00E906B9">
            <w:pPr>
              <w:rPr>
                <w:b/>
                <w:bCs/>
              </w:rPr>
            </w:pPr>
          </w:p>
        </w:tc>
      </w:tr>
      <w:tr w:rsidR="002B5CB4" w14:paraId="407A2775" w14:textId="77777777" w:rsidTr="00E906B9">
        <w:tc>
          <w:tcPr>
            <w:tcW w:w="7087" w:type="dxa"/>
            <w:vAlign w:val="bottom"/>
          </w:tcPr>
          <w:p w14:paraId="066980F5" w14:textId="77777777" w:rsidR="002B5CB4" w:rsidRDefault="002B5CB4" w:rsidP="00E906B9">
            <w:pPr>
              <w:rPr>
                <w:b/>
                <w:bCs/>
              </w:rPr>
            </w:pPr>
            <w:r w:rsidRPr="008E6644">
              <w:rPr>
                <w:rFonts w:eastAsia="Times New Roman" w:cs="Calibri"/>
                <w:kern w:val="0"/>
                <w:sz w:val="20"/>
                <w:szCs w:val="20"/>
                <w:lang w:eastAsia="en-GB"/>
                <w14:ligatures w14:val="none"/>
              </w:rPr>
              <w:t>Sewage and waste water from site facilities</w:t>
            </w:r>
          </w:p>
        </w:tc>
        <w:tc>
          <w:tcPr>
            <w:tcW w:w="1984" w:type="dxa"/>
            <w:vMerge/>
          </w:tcPr>
          <w:p w14:paraId="1884FA11" w14:textId="77777777" w:rsidR="002B5CB4" w:rsidRDefault="002B5CB4" w:rsidP="00E906B9">
            <w:pPr>
              <w:rPr>
                <w:b/>
                <w:bCs/>
              </w:rPr>
            </w:pPr>
          </w:p>
        </w:tc>
      </w:tr>
      <w:tr w:rsidR="002B5CB4" w14:paraId="16BE36DF" w14:textId="77777777" w:rsidTr="00E906B9">
        <w:tc>
          <w:tcPr>
            <w:tcW w:w="7087" w:type="dxa"/>
            <w:vAlign w:val="bottom"/>
          </w:tcPr>
          <w:p w14:paraId="29487FB5" w14:textId="77777777" w:rsidR="002B5CB4" w:rsidRDefault="002B5CB4" w:rsidP="00E906B9">
            <w:pPr>
              <w:rPr>
                <w:b/>
                <w:bCs/>
              </w:rPr>
            </w:pPr>
            <w:r w:rsidRPr="008E6644">
              <w:rPr>
                <w:rFonts w:eastAsia="Times New Roman" w:cs="Calibri"/>
                <w:kern w:val="0"/>
                <w:sz w:val="20"/>
                <w:szCs w:val="20"/>
                <w:lang w:eastAsia="en-GB"/>
                <w14:ligatures w14:val="none"/>
              </w:rPr>
              <w:t>Industrial, mining and military effluents</w:t>
            </w:r>
          </w:p>
        </w:tc>
        <w:tc>
          <w:tcPr>
            <w:tcW w:w="1984" w:type="dxa"/>
            <w:vMerge/>
          </w:tcPr>
          <w:p w14:paraId="5D58122D" w14:textId="77777777" w:rsidR="002B5CB4" w:rsidRDefault="002B5CB4" w:rsidP="00E906B9">
            <w:pPr>
              <w:rPr>
                <w:b/>
                <w:bCs/>
              </w:rPr>
            </w:pPr>
          </w:p>
        </w:tc>
      </w:tr>
      <w:tr w:rsidR="002B5CB4" w14:paraId="4E6FDE80" w14:textId="77777777" w:rsidTr="00E906B9">
        <w:tc>
          <w:tcPr>
            <w:tcW w:w="7087" w:type="dxa"/>
            <w:vAlign w:val="bottom"/>
          </w:tcPr>
          <w:p w14:paraId="1A4BB96B" w14:textId="77777777" w:rsidR="002B5CB4" w:rsidRDefault="002B5CB4" w:rsidP="00E906B9">
            <w:pPr>
              <w:rPr>
                <w:b/>
                <w:bCs/>
              </w:rPr>
            </w:pPr>
            <w:r w:rsidRPr="008E6644">
              <w:rPr>
                <w:rFonts w:eastAsia="Times New Roman" w:cs="Calibri"/>
                <w:kern w:val="0"/>
                <w:sz w:val="20"/>
                <w:szCs w:val="20"/>
                <w:lang w:eastAsia="en-GB"/>
                <w14:ligatures w14:val="none"/>
              </w:rPr>
              <w:t>Agricultural and forestry effluents</w:t>
            </w:r>
          </w:p>
        </w:tc>
        <w:tc>
          <w:tcPr>
            <w:tcW w:w="1984" w:type="dxa"/>
            <w:vMerge/>
          </w:tcPr>
          <w:p w14:paraId="6614FE62" w14:textId="77777777" w:rsidR="002B5CB4" w:rsidRDefault="002B5CB4" w:rsidP="00E906B9">
            <w:pPr>
              <w:rPr>
                <w:b/>
                <w:bCs/>
              </w:rPr>
            </w:pPr>
          </w:p>
        </w:tc>
      </w:tr>
      <w:tr w:rsidR="002B5CB4" w14:paraId="157A8991" w14:textId="77777777" w:rsidTr="00E906B9">
        <w:tc>
          <w:tcPr>
            <w:tcW w:w="7087" w:type="dxa"/>
            <w:vAlign w:val="bottom"/>
          </w:tcPr>
          <w:p w14:paraId="34B7B9BB" w14:textId="77777777" w:rsidR="002B5CB4" w:rsidRDefault="002B5CB4" w:rsidP="00E906B9">
            <w:pPr>
              <w:rPr>
                <w:b/>
                <w:bCs/>
              </w:rPr>
            </w:pPr>
            <w:r w:rsidRPr="008E6644">
              <w:rPr>
                <w:rFonts w:eastAsia="Times New Roman" w:cs="Calibri"/>
                <w:kern w:val="0"/>
                <w:sz w:val="20"/>
                <w:szCs w:val="20"/>
                <w:lang w:eastAsia="en-GB"/>
                <w14:ligatures w14:val="none"/>
              </w:rPr>
              <w:t>Garbage and solid waste</w:t>
            </w:r>
          </w:p>
        </w:tc>
        <w:tc>
          <w:tcPr>
            <w:tcW w:w="1984" w:type="dxa"/>
            <w:vMerge/>
          </w:tcPr>
          <w:p w14:paraId="075CFDA0" w14:textId="77777777" w:rsidR="002B5CB4" w:rsidRDefault="002B5CB4" w:rsidP="00E906B9">
            <w:pPr>
              <w:rPr>
                <w:b/>
                <w:bCs/>
              </w:rPr>
            </w:pPr>
          </w:p>
        </w:tc>
      </w:tr>
      <w:tr w:rsidR="002B5CB4" w14:paraId="2249F954" w14:textId="77777777" w:rsidTr="00E906B9">
        <w:tc>
          <w:tcPr>
            <w:tcW w:w="7087" w:type="dxa"/>
            <w:vAlign w:val="bottom"/>
          </w:tcPr>
          <w:p w14:paraId="18FC3A1F" w14:textId="77777777" w:rsidR="002B5CB4" w:rsidRDefault="002B5CB4" w:rsidP="00E906B9">
            <w:pPr>
              <w:rPr>
                <w:b/>
                <w:bCs/>
              </w:rPr>
            </w:pPr>
            <w:r w:rsidRPr="008E6644">
              <w:rPr>
                <w:rFonts w:eastAsia="Times New Roman" w:cs="Calibri"/>
                <w:kern w:val="0"/>
                <w:sz w:val="20"/>
                <w:szCs w:val="20"/>
                <w:lang w:eastAsia="en-GB"/>
                <w14:ligatures w14:val="none"/>
              </w:rPr>
              <w:t>Air-borne pollutants</w:t>
            </w:r>
          </w:p>
        </w:tc>
        <w:tc>
          <w:tcPr>
            <w:tcW w:w="1984" w:type="dxa"/>
            <w:vMerge/>
          </w:tcPr>
          <w:p w14:paraId="1F4E84D1" w14:textId="77777777" w:rsidR="002B5CB4" w:rsidRDefault="002B5CB4" w:rsidP="00E906B9">
            <w:pPr>
              <w:rPr>
                <w:b/>
                <w:bCs/>
              </w:rPr>
            </w:pPr>
          </w:p>
        </w:tc>
      </w:tr>
      <w:tr w:rsidR="002B5CB4" w14:paraId="2D104269" w14:textId="77777777" w:rsidTr="00E906B9">
        <w:tc>
          <w:tcPr>
            <w:tcW w:w="7087" w:type="dxa"/>
            <w:vAlign w:val="bottom"/>
          </w:tcPr>
          <w:p w14:paraId="0AEED639" w14:textId="77777777" w:rsidR="002B5CB4" w:rsidRDefault="002B5CB4" w:rsidP="00E906B9">
            <w:pPr>
              <w:rPr>
                <w:b/>
                <w:bCs/>
              </w:rPr>
            </w:pPr>
            <w:r w:rsidRPr="008E6644">
              <w:rPr>
                <w:rFonts w:eastAsia="Times New Roman" w:cs="Calibri"/>
                <w:kern w:val="0"/>
                <w:sz w:val="20"/>
                <w:szCs w:val="20"/>
                <w:lang w:eastAsia="en-GB"/>
                <w14:ligatures w14:val="none"/>
              </w:rPr>
              <w:t>Excess energy</w:t>
            </w:r>
          </w:p>
        </w:tc>
        <w:tc>
          <w:tcPr>
            <w:tcW w:w="1984" w:type="dxa"/>
            <w:vMerge/>
          </w:tcPr>
          <w:p w14:paraId="079CFFDC" w14:textId="77777777" w:rsidR="002B5CB4" w:rsidRDefault="002B5CB4" w:rsidP="00E906B9">
            <w:pPr>
              <w:rPr>
                <w:b/>
                <w:bCs/>
              </w:rPr>
            </w:pPr>
          </w:p>
        </w:tc>
      </w:tr>
      <w:tr w:rsidR="002B5CB4" w14:paraId="4B1E5326" w14:textId="77777777" w:rsidTr="00E906B9">
        <w:tc>
          <w:tcPr>
            <w:tcW w:w="7087" w:type="dxa"/>
            <w:vAlign w:val="bottom"/>
          </w:tcPr>
          <w:p w14:paraId="63D0856B" w14:textId="77777777" w:rsidR="002B5CB4" w:rsidRDefault="002B5CB4" w:rsidP="00E906B9">
            <w:pPr>
              <w:rPr>
                <w:b/>
                <w:bCs/>
              </w:rPr>
            </w:pPr>
            <w:r w:rsidRPr="008E6644">
              <w:rPr>
                <w:rFonts w:eastAsia="Times New Roman" w:cs="Calibri"/>
                <w:b/>
                <w:bCs/>
                <w:kern w:val="0"/>
                <w:sz w:val="20"/>
                <w:szCs w:val="20"/>
                <w:lang w:eastAsia="en-GB"/>
                <w14:ligatures w14:val="none"/>
              </w:rPr>
              <w:t>10. Geological events</w:t>
            </w:r>
          </w:p>
        </w:tc>
        <w:tc>
          <w:tcPr>
            <w:tcW w:w="1984" w:type="dxa"/>
            <w:vMerge/>
          </w:tcPr>
          <w:p w14:paraId="519B3A74" w14:textId="77777777" w:rsidR="002B5CB4" w:rsidRDefault="002B5CB4" w:rsidP="00E906B9">
            <w:pPr>
              <w:rPr>
                <w:b/>
                <w:bCs/>
              </w:rPr>
            </w:pPr>
          </w:p>
        </w:tc>
      </w:tr>
      <w:tr w:rsidR="002B5CB4" w14:paraId="6823777E" w14:textId="77777777" w:rsidTr="00E906B9">
        <w:tc>
          <w:tcPr>
            <w:tcW w:w="7087" w:type="dxa"/>
            <w:vAlign w:val="bottom"/>
          </w:tcPr>
          <w:p w14:paraId="6568BEEE" w14:textId="77777777" w:rsidR="002B5CB4" w:rsidRDefault="002B5CB4" w:rsidP="00E906B9">
            <w:pPr>
              <w:rPr>
                <w:b/>
                <w:bCs/>
              </w:rPr>
            </w:pPr>
            <w:r w:rsidRPr="008E6644">
              <w:rPr>
                <w:rFonts w:eastAsia="Times New Roman" w:cs="Calibri"/>
                <w:kern w:val="0"/>
                <w:sz w:val="20"/>
                <w:szCs w:val="20"/>
                <w:lang w:eastAsia="en-GB"/>
                <w14:ligatures w14:val="none"/>
              </w:rPr>
              <w:t>Volcanoes</w:t>
            </w:r>
          </w:p>
        </w:tc>
        <w:tc>
          <w:tcPr>
            <w:tcW w:w="1984" w:type="dxa"/>
            <w:vMerge/>
          </w:tcPr>
          <w:p w14:paraId="7E71A066" w14:textId="77777777" w:rsidR="002B5CB4" w:rsidRDefault="002B5CB4" w:rsidP="00E906B9">
            <w:pPr>
              <w:rPr>
                <w:b/>
                <w:bCs/>
              </w:rPr>
            </w:pPr>
          </w:p>
        </w:tc>
      </w:tr>
      <w:tr w:rsidR="002B5CB4" w14:paraId="4369CA4E" w14:textId="77777777" w:rsidTr="00E906B9">
        <w:tc>
          <w:tcPr>
            <w:tcW w:w="7087" w:type="dxa"/>
            <w:vAlign w:val="bottom"/>
          </w:tcPr>
          <w:p w14:paraId="33AC0227" w14:textId="77777777" w:rsidR="002B5CB4" w:rsidRDefault="002B5CB4" w:rsidP="00E906B9">
            <w:pPr>
              <w:rPr>
                <w:b/>
                <w:bCs/>
              </w:rPr>
            </w:pPr>
            <w:r w:rsidRPr="008E6644">
              <w:rPr>
                <w:rFonts w:eastAsia="Times New Roman" w:cs="Calibri"/>
                <w:kern w:val="0"/>
                <w:sz w:val="20"/>
                <w:szCs w:val="20"/>
                <w:lang w:eastAsia="en-GB"/>
                <w14:ligatures w14:val="none"/>
              </w:rPr>
              <w:t>Earthquakes / tsunamis</w:t>
            </w:r>
          </w:p>
        </w:tc>
        <w:tc>
          <w:tcPr>
            <w:tcW w:w="1984" w:type="dxa"/>
            <w:vMerge/>
          </w:tcPr>
          <w:p w14:paraId="68DB62CA" w14:textId="77777777" w:rsidR="002B5CB4" w:rsidRDefault="002B5CB4" w:rsidP="00E906B9">
            <w:pPr>
              <w:rPr>
                <w:b/>
                <w:bCs/>
              </w:rPr>
            </w:pPr>
          </w:p>
        </w:tc>
      </w:tr>
      <w:tr w:rsidR="002B5CB4" w14:paraId="05E4CFF3" w14:textId="77777777" w:rsidTr="00E906B9">
        <w:tc>
          <w:tcPr>
            <w:tcW w:w="7087" w:type="dxa"/>
            <w:vAlign w:val="bottom"/>
          </w:tcPr>
          <w:p w14:paraId="4C82F3E4" w14:textId="77777777" w:rsidR="002B5CB4" w:rsidRDefault="002B5CB4" w:rsidP="00E906B9">
            <w:pPr>
              <w:rPr>
                <w:b/>
                <w:bCs/>
              </w:rPr>
            </w:pPr>
            <w:r w:rsidRPr="008E6644">
              <w:rPr>
                <w:rFonts w:eastAsia="Times New Roman" w:cs="Calibri"/>
                <w:kern w:val="0"/>
                <w:sz w:val="20"/>
                <w:szCs w:val="20"/>
                <w:lang w:eastAsia="en-GB"/>
                <w14:ligatures w14:val="none"/>
              </w:rPr>
              <w:t>Avalanches / landslides</w:t>
            </w:r>
          </w:p>
        </w:tc>
        <w:tc>
          <w:tcPr>
            <w:tcW w:w="1984" w:type="dxa"/>
            <w:vMerge/>
          </w:tcPr>
          <w:p w14:paraId="56D35EB3" w14:textId="77777777" w:rsidR="002B5CB4" w:rsidRDefault="002B5CB4" w:rsidP="00E906B9">
            <w:pPr>
              <w:rPr>
                <w:b/>
                <w:bCs/>
              </w:rPr>
            </w:pPr>
          </w:p>
        </w:tc>
      </w:tr>
      <w:tr w:rsidR="002B5CB4" w14:paraId="6CBC9207" w14:textId="77777777" w:rsidTr="00E906B9">
        <w:tc>
          <w:tcPr>
            <w:tcW w:w="7087" w:type="dxa"/>
            <w:vAlign w:val="bottom"/>
          </w:tcPr>
          <w:p w14:paraId="360A455D" w14:textId="77777777" w:rsidR="002B5CB4" w:rsidRDefault="002B5CB4" w:rsidP="00E906B9">
            <w:pPr>
              <w:rPr>
                <w:b/>
                <w:bCs/>
              </w:rPr>
            </w:pPr>
            <w:r w:rsidRPr="008E6644">
              <w:rPr>
                <w:rFonts w:eastAsia="Times New Roman" w:cs="Calibri"/>
                <w:kern w:val="0"/>
                <w:sz w:val="20"/>
                <w:szCs w:val="20"/>
                <w:lang w:eastAsia="en-GB"/>
                <w14:ligatures w14:val="none"/>
              </w:rPr>
              <w:t>Erosion and siltation / deposition</w:t>
            </w:r>
          </w:p>
        </w:tc>
        <w:tc>
          <w:tcPr>
            <w:tcW w:w="1984" w:type="dxa"/>
            <w:vMerge/>
          </w:tcPr>
          <w:p w14:paraId="4313E171" w14:textId="77777777" w:rsidR="002B5CB4" w:rsidRDefault="002B5CB4" w:rsidP="00E906B9">
            <w:pPr>
              <w:rPr>
                <w:b/>
                <w:bCs/>
              </w:rPr>
            </w:pPr>
          </w:p>
        </w:tc>
      </w:tr>
      <w:tr w:rsidR="002B5CB4" w14:paraId="5FACB9E6" w14:textId="77777777" w:rsidTr="00E906B9">
        <w:tc>
          <w:tcPr>
            <w:tcW w:w="7087" w:type="dxa"/>
            <w:vAlign w:val="bottom"/>
          </w:tcPr>
          <w:p w14:paraId="193AF88D" w14:textId="77777777" w:rsidR="002B5CB4" w:rsidRDefault="002B5CB4" w:rsidP="00E906B9">
            <w:pPr>
              <w:rPr>
                <w:b/>
                <w:bCs/>
              </w:rPr>
            </w:pPr>
            <w:r w:rsidRPr="008E6644">
              <w:rPr>
                <w:rFonts w:eastAsia="Times New Roman" w:cs="Calibri"/>
                <w:b/>
                <w:bCs/>
                <w:kern w:val="0"/>
                <w:sz w:val="20"/>
                <w:szCs w:val="20"/>
                <w:lang w:eastAsia="en-GB"/>
                <w14:ligatures w14:val="none"/>
              </w:rPr>
              <w:t>11. Climate change and severe weather</w:t>
            </w:r>
          </w:p>
        </w:tc>
        <w:tc>
          <w:tcPr>
            <w:tcW w:w="1984" w:type="dxa"/>
            <w:vMerge/>
          </w:tcPr>
          <w:p w14:paraId="065E032E" w14:textId="77777777" w:rsidR="002B5CB4" w:rsidRDefault="002B5CB4" w:rsidP="00E906B9">
            <w:pPr>
              <w:rPr>
                <w:b/>
                <w:bCs/>
              </w:rPr>
            </w:pPr>
          </w:p>
        </w:tc>
      </w:tr>
      <w:tr w:rsidR="002B5CB4" w14:paraId="199AF48A" w14:textId="77777777" w:rsidTr="00E906B9">
        <w:tc>
          <w:tcPr>
            <w:tcW w:w="7087" w:type="dxa"/>
            <w:vAlign w:val="bottom"/>
          </w:tcPr>
          <w:p w14:paraId="0064A39F" w14:textId="77777777" w:rsidR="002B5CB4" w:rsidRDefault="002B5CB4" w:rsidP="00E906B9">
            <w:pPr>
              <w:rPr>
                <w:b/>
                <w:bCs/>
              </w:rPr>
            </w:pPr>
            <w:r w:rsidRPr="008E6644">
              <w:rPr>
                <w:rFonts w:eastAsia="Times New Roman" w:cs="Calibri"/>
                <w:kern w:val="0"/>
                <w:sz w:val="20"/>
                <w:szCs w:val="20"/>
                <w:lang w:eastAsia="en-GB"/>
                <w14:ligatures w14:val="none"/>
              </w:rPr>
              <w:t>Habitat shifting and alteration</w:t>
            </w:r>
          </w:p>
        </w:tc>
        <w:tc>
          <w:tcPr>
            <w:tcW w:w="1984" w:type="dxa"/>
            <w:vMerge/>
          </w:tcPr>
          <w:p w14:paraId="2FE5AFED" w14:textId="77777777" w:rsidR="002B5CB4" w:rsidRDefault="002B5CB4" w:rsidP="00E906B9">
            <w:pPr>
              <w:rPr>
                <w:b/>
                <w:bCs/>
              </w:rPr>
            </w:pPr>
          </w:p>
        </w:tc>
      </w:tr>
      <w:tr w:rsidR="002B5CB4" w14:paraId="0B5DE508" w14:textId="77777777" w:rsidTr="00E906B9">
        <w:tc>
          <w:tcPr>
            <w:tcW w:w="7087" w:type="dxa"/>
            <w:vAlign w:val="bottom"/>
          </w:tcPr>
          <w:p w14:paraId="68A40109" w14:textId="77777777" w:rsidR="002B5CB4" w:rsidRDefault="002B5CB4" w:rsidP="00E906B9">
            <w:pPr>
              <w:rPr>
                <w:b/>
                <w:bCs/>
              </w:rPr>
            </w:pPr>
            <w:r w:rsidRPr="008E6644">
              <w:rPr>
                <w:rFonts w:eastAsia="Times New Roman" w:cs="Calibri"/>
                <w:kern w:val="0"/>
                <w:sz w:val="20"/>
                <w:szCs w:val="20"/>
                <w:lang w:eastAsia="en-GB"/>
                <w14:ligatures w14:val="none"/>
              </w:rPr>
              <w:t>Droughts</w:t>
            </w:r>
          </w:p>
        </w:tc>
        <w:tc>
          <w:tcPr>
            <w:tcW w:w="1984" w:type="dxa"/>
            <w:vMerge/>
          </w:tcPr>
          <w:p w14:paraId="76C8AB3B" w14:textId="77777777" w:rsidR="002B5CB4" w:rsidRDefault="002B5CB4" w:rsidP="00E906B9">
            <w:pPr>
              <w:rPr>
                <w:b/>
                <w:bCs/>
              </w:rPr>
            </w:pPr>
          </w:p>
        </w:tc>
      </w:tr>
      <w:tr w:rsidR="002B5CB4" w14:paraId="5CFDC522" w14:textId="77777777" w:rsidTr="00E906B9">
        <w:tc>
          <w:tcPr>
            <w:tcW w:w="7087" w:type="dxa"/>
            <w:vAlign w:val="bottom"/>
          </w:tcPr>
          <w:p w14:paraId="2C281B48" w14:textId="77777777" w:rsidR="002B5CB4" w:rsidRDefault="002B5CB4" w:rsidP="00E906B9">
            <w:pPr>
              <w:rPr>
                <w:b/>
                <w:bCs/>
              </w:rPr>
            </w:pPr>
            <w:r w:rsidRPr="008E6644">
              <w:rPr>
                <w:rFonts w:eastAsia="Times New Roman" w:cs="Calibri"/>
                <w:kern w:val="0"/>
                <w:sz w:val="20"/>
                <w:szCs w:val="20"/>
                <w:lang w:eastAsia="en-GB"/>
                <w14:ligatures w14:val="none"/>
              </w:rPr>
              <w:t>Temperature extremes</w:t>
            </w:r>
          </w:p>
        </w:tc>
        <w:tc>
          <w:tcPr>
            <w:tcW w:w="1984" w:type="dxa"/>
            <w:vMerge/>
          </w:tcPr>
          <w:p w14:paraId="19AB558D" w14:textId="77777777" w:rsidR="002B5CB4" w:rsidRDefault="002B5CB4" w:rsidP="00E906B9">
            <w:pPr>
              <w:rPr>
                <w:b/>
                <w:bCs/>
              </w:rPr>
            </w:pPr>
          </w:p>
        </w:tc>
      </w:tr>
      <w:tr w:rsidR="002B5CB4" w14:paraId="2B0729DE" w14:textId="77777777" w:rsidTr="00E906B9">
        <w:tc>
          <w:tcPr>
            <w:tcW w:w="7087" w:type="dxa"/>
            <w:vAlign w:val="bottom"/>
          </w:tcPr>
          <w:p w14:paraId="0E808B10" w14:textId="77777777" w:rsidR="002B5CB4" w:rsidRDefault="002B5CB4" w:rsidP="00E906B9">
            <w:pPr>
              <w:rPr>
                <w:b/>
                <w:bCs/>
              </w:rPr>
            </w:pPr>
            <w:r w:rsidRPr="008E6644">
              <w:rPr>
                <w:rFonts w:eastAsia="Times New Roman" w:cs="Calibri"/>
                <w:kern w:val="0"/>
                <w:sz w:val="20"/>
                <w:szCs w:val="20"/>
                <w:lang w:eastAsia="en-GB"/>
                <w14:ligatures w14:val="none"/>
              </w:rPr>
              <w:t>Storm and flooding</w:t>
            </w:r>
          </w:p>
        </w:tc>
        <w:tc>
          <w:tcPr>
            <w:tcW w:w="1984" w:type="dxa"/>
            <w:vMerge/>
          </w:tcPr>
          <w:p w14:paraId="746392E4" w14:textId="77777777" w:rsidR="002B5CB4" w:rsidRDefault="002B5CB4" w:rsidP="00E906B9">
            <w:pPr>
              <w:rPr>
                <w:b/>
                <w:bCs/>
              </w:rPr>
            </w:pPr>
          </w:p>
        </w:tc>
      </w:tr>
      <w:tr w:rsidR="002B5CB4" w14:paraId="5579AA53" w14:textId="77777777" w:rsidTr="00E906B9">
        <w:tc>
          <w:tcPr>
            <w:tcW w:w="7087" w:type="dxa"/>
            <w:vAlign w:val="bottom"/>
          </w:tcPr>
          <w:p w14:paraId="4CDDF8FF" w14:textId="77777777" w:rsidR="002B5CB4" w:rsidRDefault="002B5CB4" w:rsidP="00E906B9">
            <w:pPr>
              <w:rPr>
                <w:b/>
                <w:bCs/>
              </w:rPr>
            </w:pPr>
            <w:r w:rsidRPr="008E6644">
              <w:rPr>
                <w:rFonts w:eastAsia="Times New Roman" w:cs="Calibri"/>
                <w:b/>
                <w:bCs/>
                <w:kern w:val="0"/>
                <w:sz w:val="20"/>
                <w:szCs w:val="20"/>
                <w:lang w:eastAsia="en-GB"/>
                <w14:ligatures w14:val="none"/>
              </w:rPr>
              <w:t>12. Specific cultural and social threats</w:t>
            </w:r>
          </w:p>
        </w:tc>
        <w:tc>
          <w:tcPr>
            <w:tcW w:w="1984" w:type="dxa"/>
            <w:vMerge/>
          </w:tcPr>
          <w:p w14:paraId="7AA6362F" w14:textId="77777777" w:rsidR="002B5CB4" w:rsidRDefault="002B5CB4" w:rsidP="00E906B9">
            <w:pPr>
              <w:rPr>
                <w:b/>
                <w:bCs/>
              </w:rPr>
            </w:pPr>
          </w:p>
        </w:tc>
      </w:tr>
      <w:tr w:rsidR="002B5CB4" w14:paraId="03C4CEB8" w14:textId="77777777" w:rsidTr="00E906B9">
        <w:tc>
          <w:tcPr>
            <w:tcW w:w="7087" w:type="dxa"/>
            <w:vAlign w:val="bottom"/>
          </w:tcPr>
          <w:p w14:paraId="378818BB" w14:textId="77777777" w:rsidR="002B5CB4" w:rsidRDefault="002B5CB4" w:rsidP="00E906B9">
            <w:pPr>
              <w:rPr>
                <w:b/>
                <w:bCs/>
              </w:rPr>
            </w:pPr>
            <w:r w:rsidRPr="008E6644">
              <w:rPr>
                <w:rFonts w:eastAsia="Times New Roman" w:cs="Calibri"/>
                <w:kern w:val="0"/>
                <w:sz w:val="20"/>
                <w:szCs w:val="20"/>
                <w:lang w:eastAsia="en-GB"/>
                <w14:ligatures w14:val="none"/>
              </w:rPr>
              <w:t>Loss of cultural links, traditional knowledge and / or management practices</w:t>
            </w:r>
          </w:p>
        </w:tc>
        <w:tc>
          <w:tcPr>
            <w:tcW w:w="1984" w:type="dxa"/>
            <w:vMerge/>
          </w:tcPr>
          <w:p w14:paraId="7B298AF5" w14:textId="77777777" w:rsidR="002B5CB4" w:rsidRDefault="002B5CB4" w:rsidP="00E906B9">
            <w:pPr>
              <w:rPr>
                <w:b/>
                <w:bCs/>
              </w:rPr>
            </w:pPr>
          </w:p>
        </w:tc>
      </w:tr>
      <w:tr w:rsidR="002B5CB4" w14:paraId="55F06F23" w14:textId="77777777" w:rsidTr="00E906B9">
        <w:tc>
          <w:tcPr>
            <w:tcW w:w="7087" w:type="dxa"/>
            <w:vAlign w:val="bottom"/>
          </w:tcPr>
          <w:p w14:paraId="303B2A1C" w14:textId="77777777" w:rsidR="002B5CB4" w:rsidRDefault="002B5CB4" w:rsidP="00E906B9">
            <w:pPr>
              <w:rPr>
                <w:b/>
                <w:bCs/>
              </w:rPr>
            </w:pPr>
            <w:r w:rsidRPr="008E6644">
              <w:rPr>
                <w:rFonts w:eastAsia="Times New Roman" w:cs="Calibri"/>
                <w:kern w:val="0"/>
                <w:sz w:val="20"/>
                <w:szCs w:val="20"/>
                <w:lang w:eastAsia="en-GB"/>
                <w14:ligatures w14:val="none"/>
              </w:rPr>
              <w:t>Natural deterioration of important cultural site values</w:t>
            </w:r>
          </w:p>
        </w:tc>
        <w:tc>
          <w:tcPr>
            <w:tcW w:w="1984" w:type="dxa"/>
            <w:vMerge/>
          </w:tcPr>
          <w:p w14:paraId="68CB2FAA" w14:textId="77777777" w:rsidR="002B5CB4" w:rsidRDefault="002B5CB4" w:rsidP="00E906B9">
            <w:pPr>
              <w:rPr>
                <w:b/>
                <w:bCs/>
              </w:rPr>
            </w:pPr>
          </w:p>
        </w:tc>
      </w:tr>
      <w:tr w:rsidR="002B5CB4" w14:paraId="081D7BB5" w14:textId="77777777" w:rsidTr="00E906B9">
        <w:tc>
          <w:tcPr>
            <w:tcW w:w="7087" w:type="dxa"/>
            <w:vAlign w:val="bottom"/>
          </w:tcPr>
          <w:p w14:paraId="03E47E84" w14:textId="77777777" w:rsidR="002B5CB4" w:rsidRPr="008E6644" w:rsidRDefault="002B5CB4" w:rsidP="00E906B9">
            <w:pPr>
              <w:rPr>
                <w:rFonts w:eastAsia="Times New Roman" w:cs="Calibri"/>
                <w:kern w:val="0"/>
                <w:sz w:val="20"/>
                <w:szCs w:val="20"/>
                <w:lang w:eastAsia="en-GB"/>
                <w14:ligatures w14:val="none"/>
              </w:rPr>
            </w:pPr>
            <w:r w:rsidRPr="008E6644">
              <w:rPr>
                <w:rFonts w:eastAsia="Times New Roman" w:cs="Calibri"/>
                <w:kern w:val="0"/>
                <w:sz w:val="20"/>
                <w:szCs w:val="20"/>
                <w:lang w:eastAsia="en-GB"/>
                <w14:ligatures w14:val="none"/>
              </w:rPr>
              <w:t>Destruction of cultural heritage buildings, gardens, sites, etc.</w:t>
            </w:r>
          </w:p>
        </w:tc>
        <w:tc>
          <w:tcPr>
            <w:tcW w:w="1984" w:type="dxa"/>
            <w:vMerge/>
          </w:tcPr>
          <w:p w14:paraId="6FD63789" w14:textId="77777777" w:rsidR="002B5CB4" w:rsidRDefault="002B5CB4" w:rsidP="00E906B9">
            <w:pPr>
              <w:rPr>
                <w:b/>
                <w:bCs/>
              </w:rPr>
            </w:pPr>
          </w:p>
        </w:tc>
      </w:tr>
    </w:tbl>
    <w:p w14:paraId="6E1F88D2" w14:textId="77777777" w:rsidR="002B5CB4" w:rsidRDefault="002B5CB4" w:rsidP="002B5CB4">
      <w:pPr>
        <w:rPr>
          <w:b/>
          <w:bCs/>
        </w:rPr>
      </w:pPr>
    </w:p>
    <w:p w14:paraId="4AD0D7B9" w14:textId="714516F7" w:rsidR="002B5CB4" w:rsidRDefault="002B5CB4" w:rsidP="002B5CB4">
      <w:r>
        <w:t xml:space="preserve">At some sites the </w:t>
      </w:r>
      <w:r w:rsidRPr="004B6EAF">
        <w:t>Ramsar Site Management Effectiveness Tracking Tool (R-METT)</w:t>
      </w:r>
      <w:r>
        <w:t xml:space="preserve"> may have been applied. This tool records </w:t>
      </w:r>
      <w:r w:rsidRPr="004B6EAF">
        <w:t>how well a site is managed</w:t>
      </w:r>
      <w:r>
        <w:t xml:space="preserve"> and </w:t>
      </w:r>
      <w:r w:rsidRPr="004B6EAF">
        <w:t>its goals and objectives are met</w:t>
      </w:r>
      <w:r>
        <w:t>, which includes an assessment of threats to the site. Outputs from R-METT include the level of different threats listed in twelve</w:t>
      </w:r>
      <w:r w:rsidRPr="004B6EAF">
        <w:t xml:space="preserve"> tables</w:t>
      </w:r>
      <w:r>
        <w:t>, for example for r</w:t>
      </w:r>
      <w:r w:rsidRPr="00F9432C">
        <w:t>esidential and commercial development</w:t>
      </w:r>
      <w:r>
        <w:t xml:space="preserve"> or a</w:t>
      </w:r>
      <w:r w:rsidRPr="00F9432C">
        <w:t>griculture and aquaculture</w:t>
      </w:r>
      <w:r>
        <w:t>. Each threat in R-METT is scored as follows:</w:t>
      </w:r>
    </w:p>
    <w:p w14:paraId="48F0C2BA" w14:textId="77777777" w:rsidR="002B5CB4" w:rsidRPr="004B6EAF" w:rsidRDefault="002B5CB4" w:rsidP="002B5CB4"/>
    <w:p w14:paraId="576B3056" w14:textId="77777777" w:rsidR="002B5CB4" w:rsidRPr="007C0DED" w:rsidRDefault="002B5CB4" w:rsidP="002B5CB4">
      <w:r w:rsidRPr="007C0DED">
        <w:t xml:space="preserve">High </w:t>
      </w:r>
      <w:r>
        <w:t xml:space="preserve">(H) </w:t>
      </w:r>
      <w:r w:rsidRPr="007C0DED">
        <w:t xml:space="preserve">- the threat is seriously degrading the site’s values. </w:t>
      </w:r>
    </w:p>
    <w:p w14:paraId="462A3A1E" w14:textId="77777777" w:rsidR="002B5CB4" w:rsidRPr="007C0DED" w:rsidRDefault="002B5CB4" w:rsidP="002B5CB4">
      <w:r w:rsidRPr="007C0DED">
        <w:t>Medium</w:t>
      </w:r>
      <w:r>
        <w:t xml:space="preserve"> (M)</w:t>
      </w:r>
      <w:r w:rsidRPr="007C0DED">
        <w:t xml:space="preserve"> - the threat has some negative impact on the site’s values. </w:t>
      </w:r>
    </w:p>
    <w:p w14:paraId="5D0479CC" w14:textId="77777777" w:rsidR="002B5CB4" w:rsidRPr="007C0DED" w:rsidRDefault="002B5CB4" w:rsidP="002B5CB4">
      <w:r w:rsidRPr="007C0DED">
        <w:t xml:space="preserve">Low </w:t>
      </w:r>
      <w:r>
        <w:t xml:space="preserve">(L) </w:t>
      </w:r>
      <w:r w:rsidRPr="007C0DED">
        <w:t xml:space="preserve">- the threat is present but does not seriously impact the site’s values. </w:t>
      </w:r>
    </w:p>
    <w:p w14:paraId="0FC16C57" w14:textId="77777777" w:rsidR="002B5CB4" w:rsidRDefault="002B5CB4" w:rsidP="002B5CB4">
      <w:r w:rsidRPr="007C0DED">
        <w:t xml:space="preserve">N/A </w:t>
      </w:r>
      <w:r>
        <w:t xml:space="preserve">(N) </w:t>
      </w:r>
      <w:r w:rsidRPr="007C0DED">
        <w:t>-</w:t>
      </w:r>
      <w:r w:rsidRPr="004B6EAF">
        <w:t xml:space="preserve"> the threat is not present or applicable to the site.</w:t>
      </w:r>
    </w:p>
    <w:p w14:paraId="0A66084C" w14:textId="77777777" w:rsidR="002B5CB4" w:rsidRDefault="002B5CB4" w:rsidP="002B5CB4"/>
    <w:p w14:paraId="0758F20D" w14:textId="77777777" w:rsidR="002B5CB4" w:rsidRDefault="002B5CB4" w:rsidP="002B5CB4">
      <w:r>
        <w:t>The same categorisation of threats used in R-METT is applied to Worksheet 4 of WETVAT with the addition of a category if information on a threat remains unknown (U). However, as described above, information is entered in four cells using a drop-down menu, namely:</w:t>
      </w:r>
    </w:p>
    <w:p w14:paraId="7A4A972A" w14:textId="77777777" w:rsidR="002B5CB4" w:rsidRDefault="002B5CB4" w:rsidP="002B5CB4"/>
    <w:p w14:paraId="0F383439" w14:textId="77777777" w:rsidR="003F7E56" w:rsidRDefault="003F7E56" w:rsidP="002B5CB4"/>
    <w:p w14:paraId="1A961A2D" w14:textId="77777777" w:rsidR="002B5CB4" w:rsidRDefault="002B5CB4" w:rsidP="002B5CB4">
      <w:pPr>
        <w:pStyle w:val="ListParagraph"/>
        <w:numPr>
          <w:ilvl w:val="0"/>
          <w:numId w:val="15"/>
        </w:numPr>
      </w:pPr>
      <w:r>
        <w:lastRenderedPageBreak/>
        <w:t>Threat severity – H/M/L/N/U</w:t>
      </w:r>
    </w:p>
    <w:p w14:paraId="0B76E3D4" w14:textId="77777777" w:rsidR="002B5CB4" w:rsidRDefault="002B5CB4" w:rsidP="002B5CB4">
      <w:pPr>
        <w:pStyle w:val="ListParagraph"/>
        <w:numPr>
          <w:ilvl w:val="0"/>
          <w:numId w:val="15"/>
        </w:numPr>
      </w:pPr>
      <w:r>
        <w:t>Severity confidence – High/Medium/Low</w:t>
      </w:r>
    </w:p>
    <w:p w14:paraId="6B0EE752" w14:textId="77777777" w:rsidR="002B5CB4" w:rsidRDefault="002B5CB4" w:rsidP="002B5CB4">
      <w:pPr>
        <w:pStyle w:val="ListParagraph"/>
        <w:numPr>
          <w:ilvl w:val="0"/>
          <w:numId w:val="15"/>
        </w:numPr>
      </w:pPr>
      <w:r>
        <w:t>Threat likelihood – H/M/L/N/U</w:t>
      </w:r>
    </w:p>
    <w:p w14:paraId="35CD348B" w14:textId="77777777" w:rsidR="002B5CB4" w:rsidRDefault="002B5CB4" w:rsidP="002B5CB4">
      <w:pPr>
        <w:pStyle w:val="ListParagraph"/>
        <w:numPr>
          <w:ilvl w:val="0"/>
          <w:numId w:val="15"/>
        </w:numPr>
      </w:pPr>
      <w:r>
        <w:t>Likelihood confidence – High/Medium/Low</w:t>
      </w:r>
    </w:p>
    <w:p w14:paraId="1C6586CC" w14:textId="77777777" w:rsidR="002B5CB4" w:rsidRPr="001C043D" w:rsidRDefault="002B5CB4" w:rsidP="002B5CB4"/>
    <w:p w14:paraId="7DF112D4" w14:textId="77777777" w:rsidR="002B5CB4" w:rsidRDefault="002B5CB4" w:rsidP="002B5CB4">
      <w:r>
        <w:t>The confidence categories used are designed to provide a check on the subjectivity or objectivity of the information being used to underpin the vulnerability assessment. The three following categories are applied:</w:t>
      </w:r>
    </w:p>
    <w:p w14:paraId="246C3D3D" w14:textId="77777777" w:rsidR="002B5CB4" w:rsidRDefault="002B5CB4" w:rsidP="002B5CB4"/>
    <w:p w14:paraId="67760820" w14:textId="77777777" w:rsidR="002B5CB4" w:rsidRDefault="002B5CB4" w:rsidP="002B5CB4">
      <w:pPr>
        <w:pStyle w:val="ListParagraph"/>
        <w:numPr>
          <w:ilvl w:val="0"/>
          <w:numId w:val="16"/>
        </w:numPr>
      </w:pPr>
      <w:r>
        <w:t>High (H) – Based on extensive field survey and research</w:t>
      </w:r>
    </w:p>
    <w:p w14:paraId="3622B1F4" w14:textId="77777777" w:rsidR="002B5CB4" w:rsidRDefault="002B5CB4" w:rsidP="002B5CB4">
      <w:pPr>
        <w:pStyle w:val="ListParagraph"/>
        <w:numPr>
          <w:ilvl w:val="0"/>
          <w:numId w:val="16"/>
        </w:numPr>
      </w:pPr>
      <w:r>
        <w:t>Medium (M) – Based on old/outdated evidence or from a proxy site</w:t>
      </w:r>
    </w:p>
    <w:p w14:paraId="6C11C0EB" w14:textId="77777777" w:rsidR="002B5CB4" w:rsidRDefault="002B5CB4" w:rsidP="002B5CB4">
      <w:pPr>
        <w:pStyle w:val="ListParagraph"/>
        <w:numPr>
          <w:ilvl w:val="0"/>
          <w:numId w:val="16"/>
        </w:numPr>
      </w:pPr>
      <w:r>
        <w:t>Low (L) – Based on anecdotal data; not backed up by data</w:t>
      </w:r>
    </w:p>
    <w:p w14:paraId="0022EB11" w14:textId="77777777" w:rsidR="002B5CB4" w:rsidRDefault="002B5CB4" w:rsidP="002B5CB4"/>
    <w:p w14:paraId="56A089AC" w14:textId="2B34F0B2" w:rsidR="002B5CB4" w:rsidRDefault="002B5CB4" w:rsidP="002B5CB4">
      <w:pPr>
        <w:rPr>
          <w:b/>
          <w:bCs/>
        </w:rPr>
      </w:pPr>
      <w:r w:rsidRPr="001C043D">
        <w:t xml:space="preserve">The </w:t>
      </w:r>
      <w:r>
        <w:t>threat severity and likelihood values selected by the user combine automatically based on</w:t>
      </w:r>
      <w:r w:rsidRPr="001C043D">
        <w:t xml:space="preserve"> the assessment matrix (Figure </w:t>
      </w:r>
      <w:r>
        <w:t>1</w:t>
      </w:r>
      <w:r w:rsidR="003F7E56">
        <w:t>7</w:t>
      </w:r>
      <w:r w:rsidRPr="001C043D">
        <w:t xml:space="preserve">) to give a single </w:t>
      </w:r>
      <w:r>
        <w:t>overall threat score H/M/L/N/U</w:t>
      </w:r>
      <w:r w:rsidRPr="001C043D">
        <w:t xml:space="preserve"> </w:t>
      </w:r>
      <w:r>
        <w:t>for each threat. In addition, the information entered on the confidence levels is also combined to provide an overall assessment of the confidence (</w:t>
      </w:r>
      <w:r w:rsidRPr="001C043D">
        <w:t>H/M/L</w:t>
      </w:r>
      <w:r>
        <w:t>)</w:t>
      </w:r>
      <w:r w:rsidRPr="001C043D">
        <w:t xml:space="preserve"> </w:t>
      </w:r>
      <w:r>
        <w:t>in the information used to understand the threats. As above for the ecosystem components and services, for each threat, the source of the data its key characteristics should be entered in free-format text (Figure 1</w:t>
      </w:r>
      <w:r w:rsidR="003F7E56">
        <w:t>8</w:t>
      </w:r>
      <w:r>
        <w:t>).</w:t>
      </w:r>
    </w:p>
    <w:p w14:paraId="67CE628D" w14:textId="77777777" w:rsidR="002B5CB4" w:rsidRDefault="002B5CB4" w:rsidP="002B5CB4">
      <w:pPr>
        <w:rPr>
          <w:b/>
          <w:bCs/>
        </w:rPr>
      </w:pPr>
    </w:p>
    <w:p w14:paraId="3E8EE1BA" w14:textId="77777777" w:rsidR="002B5CB4" w:rsidRDefault="002B5CB4" w:rsidP="002B5CB4">
      <w:pPr>
        <w:jc w:val="center"/>
      </w:pPr>
      <w:r>
        <w:rPr>
          <w:noProof/>
        </w:rPr>
        <w:drawing>
          <wp:inline distT="0" distB="0" distL="0" distR="0" wp14:anchorId="00308080" wp14:editId="5FBE58D5">
            <wp:extent cx="5760000" cy="3128881"/>
            <wp:effectExtent l="19050" t="19050" r="12700" b="14605"/>
            <wp:docPr id="66220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03575" name=""/>
                    <pic:cNvPicPr/>
                  </pic:nvPicPr>
                  <pic:blipFill>
                    <a:blip r:embed="rId25"/>
                    <a:stretch>
                      <a:fillRect/>
                    </a:stretch>
                  </pic:blipFill>
                  <pic:spPr>
                    <a:xfrm>
                      <a:off x="0" y="0"/>
                      <a:ext cx="5760000" cy="3128881"/>
                    </a:xfrm>
                    <a:prstGeom prst="rect">
                      <a:avLst/>
                    </a:prstGeom>
                    <a:ln>
                      <a:solidFill>
                        <a:schemeClr val="bg1">
                          <a:lumMod val="50000"/>
                        </a:schemeClr>
                      </a:solidFill>
                    </a:ln>
                  </pic:spPr>
                </pic:pic>
              </a:graphicData>
            </a:graphic>
          </wp:inline>
        </w:drawing>
      </w:r>
    </w:p>
    <w:p w14:paraId="0A7672BE" w14:textId="77777777" w:rsidR="002B5CB4" w:rsidRDefault="002B5CB4" w:rsidP="002B5CB4">
      <w:pPr>
        <w:rPr>
          <w:b/>
          <w:bCs/>
        </w:rPr>
      </w:pPr>
    </w:p>
    <w:p w14:paraId="7D1C9D9D" w14:textId="654BE520" w:rsidR="002B5CB4" w:rsidRDefault="002B5CB4" w:rsidP="002B5CB4">
      <w:pPr>
        <w:rPr>
          <w:rFonts w:cs="Calibri"/>
          <w:b/>
          <w:bCs/>
        </w:rPr>
      </w:pPr>
      <w:r w:rsidRPr="00230829">
        <w:rPr>
          <w:b/>
          <w:bCs/>
        </w:rPr>
        <w:t>Figure 1</w:t>
      </w:r>
      <w:r w:rsidR="003F7E56">
        <w:rPr>
          <w:b/>
          <w:bCs/>
        </w:rPr>
        <w:t>8</w:t>
      </w:r>
      <w:r>
        <w:rPr>
          <w:rFonts w:cs="Calibri"/>
          <w:b/>
          <w:bCs/>
        </w:rPr>
        <w:t>.</w:t>
      </w:r>
      <w:r w:rsidRPr="00230829">
        <w:rPr>
          <w:rFonts w:cs="Calibri"/>
          <w:b/>
          <w:bCs/>
        </w:rPr>
        <w:t xml:space="preserve"> </w:t>
      </w:r>
      <w:r>
        <w:rPr>
          <w:rFonts w:cs="Calibri"/>
          <w:b/>
          <w:bCs/>
        </w:rPr>
        <w:t>Example (partial) page of Worksheet 4 – Threats.</w:t>
      </w:r>
    </w:p>
    <w:p w14:paraId="4DD791E3" w14:textId="77777777" w:rsidR="002B5CB4" w:rsidRDefault="002B5CB4" w:rsidP="002B5CB4">
      <w:pPr>
        <w:pStyle w:val="Heading2"/>
      </w:pPr>
    </w:p>
    <w:p w14:paraId="6204830F" w14:textId="77777777" w:rsidR="002B5CB4" w:rsidRPr="003113AC" w:rsidRDefault="002B5CB4" w:rsidP="002B5CB4">
      <w:pPr>
        <w:pStyle w:val="Heading2"/>
      </w:pPr>
      <w:bookmarkStart w:id="40" w:name="_Toc187218334"/>
      <w:r>
        <w:t>Worksheet 5. Cross-referencing (X-Ref) threats with components and services</w:t>
      </w:r>
      <w:bookmarkEnd w:id="40"/>
    </w:p>
    <w:p w14:paraId="6224CF3B" w14:textId="5AE9CA15" w:rsidR="002B5CB4" w:rsidRDefault="002B5CB4" w:rsidP="002B5CB4">
      <w:r>
        <w:t xml:space="preserve">A cross-referencing table is embedded in WETVAT as a worksheet (Figure </w:t>
      </w:r>
      <w:r w:rsidR="003F7E56">
        <w:t>19</w:t>
      </w:r>
      <w:r>
        <w:t xml:space="preserve">). It is normally hidden but can be unhidden by right-clicking on the threats tab. The table automatically determines how the threats are likely to impact on the ecosystem components and services. This part of the process has been pre-populated with default values of 2. The default option requires no action. </w:t>
      </w:r>
    </w:p>
    <w:p w14:paraId="392F0325" w14:textId="77777777" w:rsidR="002B5CB4" w:rsidRDefault="002B5CB4" w:rsidP="002B5CB4"/>
    <w:p w14:paraId="5B986DD1" w14:textId="77777777" w:rsidR="002B5CB4" w:rsidRPr="000B0082" w:rsidRDefault="002B5CB4" w:rsidP="002B5CB4">
      <w:r>
        <w:t>It is possible to modify the cross-referencing table and to customize it to reflect local knowledge of the wetland site if users are confident the existing reference values can be improved. The table has been protected to avoid accidental editing, but editing can be enabled using the password ‘</w:t>
      </w:r>
      <w:r w:rsidRPr="00674DB3">
        <w:rPr>
          <w:i/>
          <w:iCs/>
        </w:rPr>
        <w:t>Ramsar’</w:t>
      </w:r>
      <w:r>
        <w:t xml:space="preserve">. </w:t>
      </w:r>
      <w:r>
        <w:lastRenderedPageBreak/>
        <w:t>Increasing the number, say to 3 or 4, strengthens the link between the threat and the component or services, whilst replacing the 2 with 1 reduces the strength, with 0 defining no link.</w:t>
      </w:r>
    </w:p>
    <w:p w14:paraId="01B9E0CB" w14:textId="77777777" w:rsidR="002B5CB4" w:rsidRDefault="002B5CB4" w:rsidP="002B5CB4"/>
    <w:p w14:paraId="52F17482" w14:textId="77777777" w:rsidR="002B5CB4" w:rsidRPr="001A1F30" w:rsidRDefault="002B5CB4" w:rsidP="002B5CB4">
      <w:r w:rsidRPr="001A1F30">
        <w:t xml:space="preserve">An example of how the interaction matrix </w:t>
      </w:r>
      <w:r>
        <w:t xml:space="preserve">works </w:t>
      </w:r>
      <w:r w:rsidRPr="001A1F30">
        <w:t>is the effect of pollution from nutrients, which may be considered to have a direct impact on loss of rare aquatic flora and fauna (both therefore given a value of H) compared to the less direct effect that it might have on tourism where some tourists may be deterred by the algal blooms that accompany eutrophication (and would therefore be given a value of L). The case studies will be useful in guiding the values used in the matrix.</w:t>
      </w:r>
    </w:p>
    <w:p w14:paraId="140F71E1" w14:textId="77777777" w:rsidR="002B5CB4" w:rsidRPr="00E62FCA" w:rsidRDefault="002B5CB4" w:rsidP="002B5CB4"/>
    <w:p w14:paraId="5415EB04" w14:textId="77777777" w:rsidR="002B5CB4" w:rsidRDefault="002B5CB4" w:rsidP="002B5CB4">
      <w:pPr>
        <w:jc w:val="center"/>
        <w:rPr>
          <w:b/>
          <w:bCs/>
        </w:rPr>
      </w:pPr>
      <w:bookmarkStart w:id="41" w:name="_Toc199052847"/>
      <w:bookmarkStart w:id="42" w:name="_Toc185328128"/>
      <w:r>
        <w:rPr>
          <w:noProof/>
        </w:rPr>
        <w:drawing>
          <wp:inline distT="0" distB="0" distL="0" distR="0" wp14:anchorId="2462D546" wp14:editId="7E9CA3E2">
            <wp:extent cx="5760000" cy="3129519"/>
            <wp:effectExtent l="19050" t="19050" r="12700" b="13970"/>
            <wp:docPr id="98807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
                    <pic:cNvPicPr/>
                  </pic:nvPicPr>
                  <pic:blipFill>
                    <a:blip r:embed="rId26"/>
                    <a:stretch>
                      <a:fillRect/>
                    </a:stretch>
                  </pic:blipFill>
                  <pic:spPr>
                    <a:xfrm>
                      <a:off x="0" y="0"/>
                      <a:ext cx="5760000" cy="3129519"/>
                    </a:xfrm>
                    <a:prstGeom prst="rect">
                      <a:avLst/>
                    </a:prstGeom>
                    <a:ln>
                      <a:solidFill>
                        <a:schemeClr val="bg1">
                          <a:lumMod val="50000"/>
                        </a:schemeClr>
                      </a:solidFill>
                    </a:ln>
                  </pic:spPr>
                </pic:pic>
              </a:graphicData>
            </a:graphic>
          </wp:inline>
        </w:drawing>
      </w:r>
    </w:p>
    <w:p w14:paraId="67E5C9E6" w14:textId="7C5C993B" w:rsidR="002B5CB4" w:rsidRDefault="002B5CB4" w:rsidP="002B5CB4">
      <w:pPr>
        <w:rPr>
          <w:rFonts w:cs="Calibri"/>
          <w:b/>
          <w:bCs/>
        </w:rPr>
      </w:pPr>
      <w:r w:rsidRPr="00230829">
        <w:rPr>
          <w:b/>
          <w:bCs/>
        </w:rPr>
        <w:t xml:space="preserve">Figure </w:t>
      </w:r>
      <w:r w:rsidR="003F7E56">
        <w:rPr>
          <w:b/>
          <w:bCs/>
        </w:rPr>
        <w:t>19</w:t>
      </w:r>
      <w:r>
        <w:rPr>
          <w:rFonts w:cs="Calibri"/>
          <w:b/>
          <w:bCs/>
        </w:rPr>
        <w:t>.</w:t>
      </w:r>
      <w:r w:rsidRPr="00230829">
        <w:rPr>
          <w:rFonts w:cs="Calibri"/>
          <w:b/>
          <w:bCs/>
        </w:rPr>
        <w:t xml:space="preserve"> </w:t>
      </w:r>
      <w:r>
        <w:rPr>
          <w:rFonts w:cs="Calibri"/>
          <w:b/>
          <w:bCs/>
        </w:rPr>
        <w:t>Cross-refencing Worksheet 5 – X.Ref between threats and components/services (partial page).</w:t>
      </w:r>
    </w:p>
    <w:p w14:paraId="757F6766" w14:textId="77777777" w:rsidR="002B5CB4" w:rsidRPr="000B0082" w:rsidRDefault="002B5CB4" w:rsidP="002B5CB4"/>
    <w:p w14:paraId="33AEB502" w14:textId="77777777" w:rsidR="002B5CB4" w:rsidRPr="003113AC" w:rsidRDefault="002B5CB4" w:rsidP="002B5CB4">
      <w:pPr>
        <w:pStyle w:val="Heading2"/>
      </w:pPr>
      <w:bookmarkStart w:id="43" w:name="_Toc187218335"/>
      <w:r>
        <w:t xml:space="preserve">Worksheet 6. </w:t>
      </w:r>
      <w:bookmarkEnd w:id="41"/>
      <w:r>
        <w:t>Assessment</w:t>
      </w:r>
      <w:bookmarkEnd w:id="42"/>
      <w:bookmarkEnd w:id="43"/>
    </w:p>
    <w:p w14:paraId="5062D86E" w14:textId="5520E392" w:rsidR="002B5CB4" w:rsidRDefault="002B5CB4" w:rsidP="002B5CB4">
      <w:pPr>
        <w:jc w:val="both"/>
        <w:rPr>
          <w:rFonts w:cs="Calibri"/>
        </w:rPr>
      </w:pPr>
      <w:r w:rsidRPr="001A1F30">
        <w:t xml:space="preserve">Once all the values have been entered into </w:t>
      </w:r>
      <w:r>
        <w:t>W</w:t>
      </w:r>
      <w:r w:rsidRPr="001A1F30">
        <w:t>orksheets</w:t>
      </w:r>
      <w:r>
        <w:t xml:space="preserve"> 1, 2, 3 and 4</w:t>
      </w:r>
      <w:r w:rsidRPr="001A1F30">
        <w:t xml:space="preserve">, the finished assessment will be </w:t>
      </w:r>
      <w:r>
        <w:t>generated</w:t>
      </w:r>
      <w:r w:rsidRPr="007C3783">
        <w:t xml:space="preserve"> </w:t>
      </w:r>
      <w:r w:rsidRPr="001A1F30">
        <w:t>automatically</w:t>
      </w:r>
      <w:r>
        <w:t xml:space="preserve"> in Worksheet 6 - Assessment</w:t>
      </w:r>
      <w:r w:rsidRPr="001A1F30">
        <w:t>. A</w:t>
      </w:r>
      <w:r>
        <w:t xml:space="preserve"> partial</w:t>
      </w:r>
      <w:r w:rsidRPr="001A1F30">
        <w:t xml:space="preserve"> example output from the assessment tool is shown in </w:t>
      </w:r>
      <w:r>
        <w:t>F</w:t>
      </w:r>
      <w:r w:rsidRPr="001A1F30">
        <w:t xml:space="preserve">igure </w:t>
      </w:r>
      <w:r>
        <w:t>2</w:t>
      </w:r>
      <w:r w:rsidR="003F7E56">
        <w:t>0</w:t>
      </w:r>
      <w:r w:rsidRPr="001A1F30">
        <w:t>.</w:t>
      </w:r>
      <w:r>
        <w:t xml:space="preserve"> </w:t>
      </w:r>
      <w:r w:rsidRPr="00FC7A6B">
        <w:rPr>
          <w:rFonts w:cs="Calibri"/>
        </w:rPr>
        <w:t xml:space="preserve">In </w:t>
      </w:r>
      <w:r>
        <w:rPr>
          <w:rFonts w:cs="Calibri"/>
        </w:rPr>
        <w:t>Worksheet 6</w:t>
      </w:r>
      <w:r w:rsidRPr="00FC7A6B">
        <w:rPr>
          <w:rFonts w:cs="Calibri"/>
        </w:rPr>
        <w:t xml:space="preserve">, the wetland </w:t>
      </w:r>
      <w:r>
        <w:rPr>
          <w:rFonts w:cs="Calibri"/>
        </w:rPr>
        <w:t>components and services</w:t>
      </w:r>
      <w:r w:rsidRPr="00FC7A6B">
        <w:rPr>
          <w:rFonts w:cs="Calibri"/>
        </w:rPr>
        <w:t xml:space="preserve"> are listed in rows down the left</w:t>
      </w:r>
      <w:r>
        <w:rPr>
          <w:rFonts w:cs="Calibri"/>
        </w:rPr>
        <w:t>-</w:t>
      </w:r>
      <w:r w:rsidRPr="00FC7A6B">
        <w:rPr>
          <w:rFonts w:cs="Calibri"/>
        </w:rPr>
        <w:t xml:space="preserve">hand side of the spreadsheet and the threats are shown in columns across the top of the spreadsheet. The assessment aims to summarise a large amount of information and may therefore appear complicated at first, however </w:t>
      </w:r>
      <w:r>
        <w:rPr>
          <w:rFonts w:cs="Calibri"/>
        </w:rPr>
        <w:t>a combination of</w:t>
      </w:r>
      <w:r w:rsidRPr="00FC7A6B">
        <w:rPr>
          <w:rFonts w:cs="Calibri"/>
        </w:rPr>
        <w:t xml:space="preserve"> simple colour codes and symbols are used</w:t>
      </w:r>
      <w:r>
        <w:rPr>
          <w:rFonts w:cs="Calibri"/>
        </w:rPr>
        <w:t xml:space="preserve"> to express the assessment (Table 13).</w:t>
      </w:r>
    </w:p>
    <w:p w14:paraId="14D5E32F" w14:textId="77777777" w:rsidR="002B5CB4" w:rsidRDefault="002B5CB4" w:rsidP="002B5CB4">
      <w:pPr>
        <w:jc w:val="both"/>
        <w:rPr>
          <w:rFonts w:cs="Calibri"/>
        </w:rPr>
      </w:pPr>
    </w:p>
    <w:p w14:paraId="2FE02085" w14:textId="77777777" w:rsidR="002B5CB4" w:rsidRDefault="002B5CB4" w:rsidP="002B5CB4">
      <w:pPr>
        <w:jc w:val="both"/>
        <w:rPr>
          <w:rFonts w:cs="Calibri"/>
        </w:rPr>
      </w:pPr>
      <w:r w:rsidRPr="00FC7A6B">
        <w:rPr>
          <w:rFonts w:cs="Calibri"/>
        </w:rPr>
        <w:t>This coding system highlight</w:t>
      </w:r>
      <w:r>
        <w:rPr>
          <w:rFonts w:cs="Calibri"/>
        </w:rPr>
        <w:t>s</w:t>
      </w:r>
      <w:r w:rsidRPr="00FC7A6B">
        <w:rPr>
          <w:rFonts w:cs="Calibri"/>
        </w:rPr>
        <w:t xml:space="preserve"> the </w:t>
      </w:r>
      <w:r>
        <w:rPr>
          <w:rFonts w:cs="Calibri"/>
        </w:rPr>
        <w:t>components and services</w:t>
      </w:r>
      <w:r w:rsidRPr="00FC7A6B">
        <w:rPr>
          <w:rFonts w:cs="Calibri"/>
        </w:rPr>
        <w:t xml:space="preserve"> that are under most threat, and the threats that are impacting on the most values. </w:t>
      </w:r>
      <w:r>
        <w:rPr>
          <w:rFonts w:cs="Calibri"/>
        </w:rPr>
        <w:t xml:space="preserve">A preliminary approach is to identify any groupings of columns or rows that are generally predominantly red, amber or green which highlight particular groups of threats and components/services in different categories. The user can then examine individual threats and components or services to identify specific issues. </w:t>
      </w:r>
      <w:r w:rsidRPr="00FC7A6B">
        <w:rPr>
          <w:rFonts w:cs="Calibri"/>
        </w:rPr>
        <w:t xml:space="preserve">Resources can therefore be assigned to tackle these issues. In addition, future data requirements are identified and can be addressed. </w:t>
      </w:r>
    </w:p>
    <w:p w14:paraId="51792729" w14:textId="77777777" w:rsidR="002B5CB4" w:rsidRDefault="002B5CB4" w:rsidP="002B5CB4">
      <w:pPr>
        <w:jc w:val="both"/>
        <w:rPr>
          <w:rFonts w:cs="Calibri"/>
        </w:rPr>
      </w:pPr>
    </w:p>
    <w:p w14:paraId="3F143CEF" w14:textId="77777777" w:rsidR="002B5CB4" w:rsidRDefault="002B5CB4" w:rsidP="002B5CB4">
      <w:pPr>
        <w:jc w:val="both"/>
        <w:rPr>
          <w:rFonts w:cs="Calibri"/>
        </w:rPr>
      </w:pPr>
    </w:p>
    <w:p w14:paraId="6D598ACB" w14:textId="77777777" w:rsidR="002B5CB4" w:rsidRDefault="002B5CB4" w:rsidP="002B5CB4">
      <w:pPr>
        <w:jc w:val="both"/>
        <w:rPr>
          <w:rFonts w:cs="Calibri"/>
        </w:rPr>
      </w:pPr>
    </w:p>
    <w:p w14:paraId="565388AE" w14:textId="77777777" w:rsidR="002B5CB4" w:rsidRDefault="002B5CB4" w:rsidP="002B5CB4">
      <w:pPr>
        <w:jc w:val="both"/>
        <w:rPr>
          <w:rFonts w:cs="Calibri"/>
        </w:rPr>
      </w:pPr>
    </w:p>
    <w:p w14:paraId="2D3BA46B" w14:textId="77777777" w:rsidR="002B5CB4" w:rsidRDefault="002B5CB4" w:rsidP="002B5CB4">
      <w:pPr>
        <w:jc w:val="both"/>
        <w:rPr>
          <w:rFonts w:cs="Calibri"/>
        </w:rPr>
      </w:pPr>
    </w:p>
    <w:p w14:paraId="7B15D178" w14:textId="77777777" w:rsidR="002B5CB4" w:rsidRPr="00FC7A6B" w:rsidRDefault="002B5CB4" w:rsidP="002B5CB4">
      <w:pPr>
        <w:jc w:val="both"/>
        <w:rPr>
          <w:rFonts w:cs="Calibri"/>
        </w:rPr>
      </w:pPr>
    </w:p>
    <w:p w14:paraId="0F11DCD0" w14:textId="77777777" w:rsidR="002B5CB4" w:rsidRDefault="002B5CB4" w:rsidP="002B5CB4">
      <w:pPr>
        <w:rPr>
          <w:b/>
          <w:bCs/>
        </w:rPr>
      </w:pPr>
      <w:r w:rsidRPr="003113AC">
        <w:rPr>
          <w:b/>
          <w:bCs/>
        </w:rPr>
        <w:lastRenderedPageBreak/>
        <w:t xml:space="preserve">Table </w:t>
      </w:r>
      <w:r>
        <w:rPr>
          <w:b/>
          <w:bCs/>
        </w:rPr>
        <w:t>13.</w:t>
      </w:r>
      <w:r w:rsidRPr="003113AC">
        <w:rPr>
          <w:b/>
          <w:bCs/>
        </w:rPr>
        <w:t xml:space="preserve"> </w:t>
      </w:r>
      <w:r>
        <w:rPr>
          <w:b/>
          <w:bCs/>
        </w:rPr>
        <w:t>Coding used in Worksheet 6 – Assessment.</w:t>
      </w:r>
    </w:p>
    <w:p w14:paraId="3B50C08D" w14:textId="77777777" w:rsidR="002B5CB4" w:rsidRDefault="002B5CB4" w:rsidP="002B5CB4">
      <w:pPr>
        <w:rPr>
          <w:b/>
          <w:bCs/>
        </w:rPr>
      </w:pPr>
    </w:p>
    <w:tbl>
      <w:tblPr>
        <w:tblStyle w:val="TableGrid"/>
        <w:tblW w:w="0" w:type="auto"/>
        <w:tblLook w:val="04A0" w:firstRow="1" w:lastRow="0" w:firstColumn="1" w:lastColumn="0" w:noHBand="0" w:noVBand="1"/>
      </w:tblPr>
      <w:tblGrid>
        <w:gridCol w:w="1413"/>
        <w:gridCol w:w="7603"/>
      </w:tblGrid>
      <w:tr w:rsidR="002B5CB4" w14:paraId="20E32669" w14:textId="77777777" w:rsidTr="00E906B9">
        <w:tc>
          <w:tcPr>
            <w:tcW w:w="1413" w:type="dxa"/>
          </w:tcPr>
          <w:p w14:paraId="23F7A26A" w14:textId="77777777" w:rsidR="002B5CB4" w:rsidRDefault="002B5CB4" w:rsidP="00E906B9">
            <w:pPr>
              <w:jc w:val="center"/>
            </w:pPr>
            <w:r>
              <w:t>Cell</w:t>
            </w:r>
          </w:p>
        </w:tc>
        <w:tc>
          <w:tcPr>
            <w:tcW w:w="7603" w:type="dxa"/>
          </w:tcPr>
          <w:p w14:paraId="6E1E7108" w14:textId="77777777" w:rsidR="002B5CB4" w:rsidRDefault="002B5CB4" w:rsidP="00E906B9">
            <w:r>
              <w:t>Explanation</w:t>
            </w:r>
          </w:p>
        </w:tc>
      </w:tr>
      <w:tr w:rsidR="002B5CB4" w14:paraId="4087E699" w14:textId="77777777" w:rsidTr="00E906B9">
        <w:tc>
          <w:tcPr>
            <w:tcW w:w="1413" w:type="dxa"/>
            <w:vAlign w:val="center"/>
          </w:tcPr>
          <w:p w14:paraId="45455034" w14:textId="77777777" w:rsidR="002B5CB4" w:rsidRDefault="002B5CB4" w:rsidP="00E906B9">
            <w:pPr>
              <w:jc w:val="center"/>
            </w:pPr>
            <w:r>
              <w:rPr>
                <w:noProof/>
              </w:rPr>
              <mc:AlternateContent>
                <mc:Choice Requires="wps">
                  <w:drawing>
                    <wp:inline distT="0" distB="0" distL="0" distR="0" wp14:anchorId="5A4823EA" wp14:editId="1C96A9F1">
                      <wp:extent cx="199505" cy="155170"/>
                      <wp:effectExtent l="0" t="0" r="10160" b="16510"/>
                      <wp:docPr id="670936073"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00B05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8E216F" id="Rectangle 1" o:spid="_x0000_s1026"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" fillcolor="#00b050" strokecolor="black [3213]" strokeweight=".25pt">
                      <w10:anchorlock/>
                    </v:rect>
                  </w:pict>
                </mc:Fallback>
              </mc:AlternateContent>
            </w:r>
            <w:r>
              <w:t xml:space="preserve"> </w:t>
            </w:r>
            <w:r>
              <w:rPr>
                <w:noProof/>
              </w:rPr>
              <mc:AlternateContent>
                <mc:Choice Requires="wps">
                  <w:drawing>
                    <wp:inline distT="0" distB="0" distL="0" distR="0" wp14:anchorId="5B024589" wp14:editId="01328173">
                      <wp:extent cx="199505" cy="155170"/>
                      <wp:effectExtent l="0" t="0" r="10160" b="16510"/>
                      <wp:docPr id="1763572489"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FFC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3B6C2F" id="Rectangle 1" o:spid="_x0000_s1026"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" fillcolor="#ffc000" strokecolor="black [3213]" strokeweight=".25pt">
                      <w10:anchorlock/>
                    </v:rect>
                  </w:pict>
                </mc:Fallback>
              </mc:AlternateContent>
            </w:r>
            <w:r>
              <w:t xml:space="preserve"> </w:t>
            </w:r>
            <w:r>
              <w:rPr>
                <w:noProof/>
              </w:rPr>
              <mc:AlternateContent>
                <mc:Choice Requires="wps">
                  <w:drawing>
                    <wp:inline distT="0" distB="0" distL="0" distR="0" wp14:anchorId="099CC2BE" wp14:editId="5DE79BB6">
                      <wp:extent cx="199505" cy="155170"/>
                      <wp:effectExtent l="0" t="0" r="10160" b="16510"/>
                      <wp:docPr id="2127583047"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rgbClr val="FF0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DB1639" w14:textId="77777777" w:rsidR="002B5CB4" w:rsidRDefault="002B5CB4"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9CC2BE" id="Rectangle 1" o:spid="_x0000_s1026"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" fillcolor="red" strokecolor="black [3213]" strokeweight=".25pt">
                      <v:textbox>
                        <w:txbxContent>
                          <w:p w14:paraId="44DB1639" w14:textId="77777777" w:rsidR="002B5CB4" w:rsidRDefault="002B5CB4" w:rsidP="002B5CB4">
                            <w:pPr>
                              <w:jc w:val="center"/>
                            </w:pPr>
                            <w:r>
                              <w:t xml:space="preserve"> </w:t>
                            </w:r>
                          </w:p>
                        </w:txbxContent>
                      </v:textbox>
                      <w10:anchorlock/>
                    </v:rect>
                  </w:pict>
                </mc:Fallback>
              </mc:AlternateContent>
            </w:r>
          </w:p>
        </w:tc>
        <w:tc>
          <w:tcPr>
            <w:tcW w:w="7603" w:type="dxa"/>
          </w:tcPr>
          <w:p w14:paraId="0F22AE5D" w14:textId="77777777" w:rsidR="002B5CB4" w:rsidRDefault="002B5CB4" w:rsidP="00E906B9">
            <w:r>
              <w:rPr>
                <w:rFonts w:cs="Calibri"/>
              </w:rPr>
              <w:t>Green (L)</w:t>
            </w:r>
            <w:r w:rsidRPr="00FC7A6B">
              <w:rPr>
                <w:rFonts w:cs="Calibri"/>
              </w:rPr>
              <w:t>, amber</w:t>
            </w:r>
            <w:r>
              <w:rPr>
                <w:rFonts w:cs="Calibri"/>
              </w:rPr>
              <w:t xml:space="preserve"> (M)</w:t>
            </w:r>
            <w:r w:rsidRPr="00FC7A6B">
              <w:rPr>
                <w:rFonts w:cs="Calibri"/>
              </w:rPr>
              <w:t xml:space="preserve"> or </w:t>
            </w:r>
            <w:r>
              <w:rPr>
                <w:rFonts w:cs="Calibri"/>
              </w:rPr>
              <w:t>red (H)</w:t>
            </w:r>
            <w:r w:rsidRPr="00FC7A6B">
              <w:rPr>
                <w:rFonts w:cs="Calibri"/>
              </w:rPr>
              <w:t xml:space="preserve"> </w:t>
            </w:r>
            <w:r>
              <w:rPr>
                <w:rFonts w:cs="Calibri"/>
              </w:rPr>
              <w:t>cell</w:t>
            </w:r>
            <w:r w:rsidRPr="00FC7A6B">
              <w:rPr>
                <w:rFonts w:cs="Calibri"/>
              </w:rPr>
              <w:t xml:space="preserve"> indicates a threat having an impact on a </w:t>
            </w:r>
            <w:r>
              <w:rPr>
                <w:rFonts w:cs="Calibri"/>
              </w:rPr>
              <w:t>component or service of l</w:t>
            </w:r>
            <w:r w:rsidRPr="00FC7A6B">
              <w:rPr>
                <w:rFonts w:cs="Calibri"/>
              </w:rPr>
              <w:t>ow, medium or high impact respectively</w:t>
            </w:r>
            <w:r>
              <w:rPr>
                <w:rFonts w:cs="Calibri"/>
              </w:rPr>
              <w:t>.</w:t>
            </w:r>
          </w:p>
        </w:tc>
      </w:tr>
      <w:tr w:rsidR="002B5CB4" w14:paraId="3BD99600" w14:textId="77777777" w:rsidTr="00E906B9">
        <w:trPr>
          <w:trHeight w:val="340"/>
        </w:trPr>
        <w:tc>
          <w:tcPr>
            <w:tcW w:w="1413" w:type="dxa"/>
            <w:vAlign w:val="center"/>
          </w:tcPr>
          <w:p w14:paraId="38A659FE" w14:textId="77777777" w:rsidR="002B5CB4" w:rsidRDefault="002B5CB4" w:rsidP="00E906B9">
            <w:pPr>
              <w:jc w:val="center"/>
            </w:pPr>
            <w:r>
              <w:rPr>
                <w:noProof/>
              </w:rPr>
              <mc:AlternateContent>
                <mc:Choice Requires="wps">
                  <w:drawing>
                    <wp:inline distT="0" distB="0" distL="0" distR="0" wp14:anchorId="194D6C4D" wp14:editId="4A40733B">
                      <wp:extent cx="199505" cy="155170"/>
                      <wp:effectExtent l="0" t="0" r="10160" b="16510"/>
                      <wp:docPr id="1018945426"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chemeClr val="bg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0CE603" w14:textId="77777777" w:rsidR="002B5CB4" w:rsidRDefault="002B5CB4"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4D6C4D" id="_x0000_s1027"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" fillcolor="white [3212]" strokecolor="black [3213]" strokeweight=".25pt">
                      <v:textbox>
                        <w:txbxContent>
                          <w:p w14:paraId="580CE603" w14:textId="77777777" w:rsidR="002B5CB4" w:rsidRDefault="002B5CB4" w:rsidP="002B5CB4">
                            <w:pPr>
                              <w:jc w:val="center"/>
                            </w:pPr>
                            <w:r>
                              <w:t xml:space="preserve"> </w:t>
                            </w:r>
                          </w:p>
                        </w:txbxContent>
                      </v:textbox>
                      <w10:anchorlock/>
                    </v:rect>
                  </w:pict>
                </mc:Fallback>
              </mc:AlternateContent>
            </w:r>
          </w:p>
        </w:tc>
        <w:tc>
          <w:tcPr>
            <w:tcW w:w="7603" w:type="dxa"/>
            <w:vAlign w:val="center"/>
          </w:tcPr>
          <w:p w14:paraId="60D73A04" w14:textId="77777777" w:rsidR="002B5CB4" w:rsidRDefault="002B5CB4" w:rsidP="00E906B9">
            <w:r w:rsidRPr="00FC7A6B">
              <w:rPr>
                <w:rFonts w:cs="Calibri"/>
              </w:rPr>
              <w:t xml:space="preserve">A </w:t>
            </w:r>
            <w:r>
              <w:rPr>
                <w:rFonts w:cs="Calibri"/>
              </w:rPr>
              <w:t>blank (white) cell</w:t>
            </w:r>
            <w:r w:rsidRPr="00FC7A6B">
              <w:rPr>
                <w:rFonts w:cs="Calibri"/>
              </w:rPr>
              <w:t xml:space="preserve"> indicates no impact/effect of threat</w:t>
            </w:r>
            <w:r>
              <w:rPr>
                <w:rFonts w:cs="Calibri"/>
              </w:rPr>
              <w:t xml:space="preserve"> on the ecosystem services or component.</w:t>
            </w:r>
          </w:p>
        </w:tc>
      </w:tr>
      <w:tr w:rsidR="002B5CB4" w14:paraId="31DA4B48" w14:textId="77777777" w:rsidTr="00E906B9">
        <w:tc>
          <w:tcPr>
            <w:tcW w:w="1413" w:type="dxa"/>
            <w:vAlign w:val="center"/>
          </w:tcPr>
          <w:p w14:paraId="255C6315" w14:textId="77777777" w:rsidR="002B5CB4" w:rsidRDefault="002B5CB4" w:rsidP="00E906B9">
            <w:pPr>
              <w:jc w:val="center"/>
            </w:pPr>
            <w:r>
              <w:rPr>
                <w:noProof/>
              </w:rPr>
              <mc:AlternateContent>
                <mc:Choice Requires="wps">
                  <w:drawing>
                    <wp:inline distT="0" distB="0" distL="0" distR="0" wp14:anchorId="25916D2F" wp14:editId="57167A3E">
                      <wp:extent cx="199505" cy="155170"/>
                      <wp:effectExtent l="0" t="0" r="10160" b="16510"/>
                      <wp:docPr id="1260419081" name="Rectangle 1"/>
                      <wp:cNvGraphicFramePr/>
                      <a:graphic xmlns:a="http://schemas.openxmlformats.org/drawingml/2006/main">
                        <a:graphicData uri="http://schemas.microsoft.com/office/word/2010/wordprocessingShape">
                          <wps:wsp>
                            <wps:cNvSpPr/>
                            <wps:spPr>
                              <a:xfrm>
                                <a:off x="0" y="0"/>
                                <a:ext cx="199505" cy="155170"/>
                              </a:xfrm>
                              <a:prstGeom prst="rect">
                                <a:avLst/>
                              </a:prstGeom>
                              <a:solidFill>
                                <a:schemeClr val="bg1">
                                  <a:lumMod val="85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71C926" w14:textId="77777777" w:rsidR="002B5CB4" w:rsidRDefault="002B5CB4" w:rsidP="002B5CB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916D2F" id="_x0000_s1028" style="width:15.7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" fillcolor="#d8d8d8 [2732]" strokecolor="black [3213]" strokeweight=".25pt">
                      <v:textbox>
                        <w:txbxContent>
                          <w:p w14:paraId="2D71C926" w14:textId="77777777" w:rsidR="002B5CB4" w:rsidRDefault="002B5CB4" w:rsidP="002B5CB4">
                            <w:pPr>
                              <w:jc w:val="center"/>
                            </w:pPr>
                            <w:r>
                              <w:t xml:space="preserve"> </w:t>
                            </w:r>
                          </w:p>
                        </w:txbxContent>
                      </v:textbox>
                      <w10:anchorlock/>
                    </v:rect>
                  </w:pict>
                </mc:Fallback>
              </mc:AlternateContent>
            </w:r>
          </w:p>
        </w:tc>
        <w:tc>
          <w:tcPr>
            <w:tcW w:w="7603" w:type="dxa"/>
          </w:tcPr>
          <w:p w14:paraId="6451D160" w14:textId="77777777" w:rsidR="002B5CB4" w:rsidRDefault="002B5CB4" w:rsidP="00E906B9">
            <w:r>
              <w:t>A grey cell indicates that the status of the value or threat is unknown and therefore no assessment is possible.</w:t>
            </w:r>
          </w:p>
        </w:tc>
      </w:tr>
      <w:tr w:rsidR="002B5CB4" w14:paraId="7B685F03" w14:textId="77777777" w:rsidTr="00E906B9">
        <w:tc>
          <w:tcPr>
            <w:tcW w:w="1413" w:type="dxa"/>
          </w:tcPr>
          <w:p w14:paraId="1E86E937" w14:textId="77777777" w:rsidR="002B5CB4" w:rsidRPr="00193383" w:rsidRDefault="002B5CB4" w:rsidP="00E906B9">
            <w:pPr>
              <w:jc w:val="center"/>
              <w:rPr>
                <w:color w:val="FF0000"/>
              </w:rPr>
            </w:pPr>
            <w:r>
              <w:rPr>
                <w:color w:val="FF0000"/>
              </w:rPr>
              <w:t>***</w:t>
            </w:r>
          </w:p>
        </w:tc>
        <w:tc>
          <w:tcPr>
            <w:tcW w:w="7603" w:type="dxa"/>
          </w:tcPr>
          <w:p w14:paraId="38ADB793" w14:textId="77777777" w:rsidR="002B5CB4" w:rsidRDefault="002B5CB4" w:rsidP="00E906B9">
            <w:r>
              <w:rPr>
                <w:rFonts w:cs="Calibri"/>
              </w:rPr>
              <w:t>Before ‘Threats’ in top row i</w:t>
            </w:r>
            <w:r w:rsidRPr="00FC7A6B">
              <w:rPr>
                <w:rFonts w:cs="Calibri"/>
              </w:rPr>
              <w:t>ndicates that there is unknown information about a threat that could have an impact on a value. Information on this threat should be collected</w:t>
            </w:r>
            <w:r>
              <w:rPr>
                <w:rFonts w:cs="Calibri"/>
              </w:rPr>
              <w:t>.</w:t>
            </w:r>
          </w:p>
        </w:tc>
      </w:tr>
      <w:tr w:rsidR="002B5CB4" w14:paraId="306BF043" w14:textId="77777777" w:rsidTr="00E906B9">
        <w:tc>
          <w:tcPr>
            <w:tcW w:w="1413" w:type="dxa"/>
          </w:tcPr>
          <w:p w14:paraId="6E11E368" w14:textId="77777777" w:rsidR="002B5CB4" w:rsidRPr="00193383" w:rsidRDefault="002B5CB4" w:rsidP="00E906B9">
            <w:pPr>
              <w:jc w:val="center"/>
              <w:rPr>
                <w:color w:val="FF0000"/>
              </w:rPr>
            </w:pPr>
            <w:r>
              <w:rPr>
                <w:color w:val="FF0000"/>
              </w:rPr>
              <w:t>///</w:t>
            </w:r>
          </w:p>
        </w:tc>
        <w:tc>
          <w:tcPr>
            <w:tcW w:w="7603" w:type="dxa"/>
          </w:tcPr>
          <w:p w14:paraId="3F4E0D95" w14:textId="77777777" w:rsidR="002B5CB4" w:rsidRDefault="002B5CB4" w:rsidP="00E906B9">
            <w:r>
              <w:rPr>
                <w:rFonts w:cs="Calibri"/>
              </w:rPr>
              <w:t xml:space="preserve">Before ecosystem components or services in first column </w:t>
            </w:r>
            <w:r w:rsidRPr="00FC7A6B">
              <w:rPr>
                <w:rFonts w:cs="Calibri"/>
              </w:rPr>
              <w:t>indicates that there is unknown information about a value that is likely to be under threat. Information about the value should be collected.</w:t>
            </w:r>
          </w:p>
        </w:tc>
      </w:tr>
      <w:tr w:rsidR="002B5CB4" w14:paraId="2C195797" w14:textId="77777777" w:rsidTr="00E906B9">
        <w:tc>
          <w:tcPr>
            <w:tcW w:w="1413" w:type="dxa"/>
          </w:tcPr>
          <w:p w14:paraId="37ECF9BB" w14:textId="77777777" w:rsidR="002B5CB4" w:rsidRPr="00193383" w:rsidRDefault="002B5CB4" w:rsidP="00E906B9">
            <w:pPr>
              <w:jc w:val="center"/>
              <w:rPr>
                <w:color w:val="FF0000"/>
              </w:rPr>
            </w:pPr>
            <w:r>
              <w:rPr>
                <w:color w:val="FF0000"/>
              </w:rPr>
              <w:t>*/*</w:t>
            </w:r>
          </w:p>
        </w:tc>
        <w:tc>
          <w:tcPr>
            <w:tcW w:w="7603" w:type="dxa"/>
          </w:tcPr>
          <w:p w14:paraId="1935480A" w14:textId="77777777" w:rsidR="002B5CB4" w:rsidRDefault="002B5CB4" w:rsidP="00E906B9">
            <w:r>
              <w:rPr>
                <w:rFonts w:cs="Calibri"/>
              </w:rPr>
              <w:t>I</w:t>
            </w:r>
            <w:r w:rsidRPr="00FC7A6B">
              <w:rPr>
                <w:rFonts w:cs="Calibri"/>
              </w:rPr>
              <w:t xml:space="preserve">ndicates that information about the threat and value are both missing but an interaction between the two has been identified. </w:t>
            </w:r>
            <w:r>
              <w:rPr>
                <w:rFonts w:cs="Calibri"/>
              </w:rPr>
              <w:t>Further i</w:t>
            </w:r>
            <w:r w:rsidRPr="00FC7A6B">
              <w:rPr>
                <w:rFonts w:cs="Calibri"/>
              </w:rPr>
              <w:t>nformation about both should be collected.</w:t>
            </w:r>
          </w:p>
        </w:tc>
      </w:tr>
      <w:tr w:rsidR="002B5CB4" w14:paraId="4EEB299E" w14:textId="77777777" w:rsidTr="00E906B9">
        <w:tc>
          <w:tcPr>
            <w:tcW w:w="1413" w:type="dxa"/>
          </w:tcPr>
          <w:p w14:paraId="6341F8EC" w14:textId="77777777" w:rsidR="002B5CB4" w:rsidRPr="00193383" w:rsidRDefault="002B5CB4" w:rsidP="00E906B9">
            <w:pPr>
              <w:jc w:val="center"/>
              <w:rPr>
                <w:color w:val="FF0000"/>
              </w:rPr>
            </w:pPr>
            <w:r>
              <w:rPr>
                <w:color w:val="FF0000"/>
              </w:rPr>
              <w:t>Text in red</w:t>
            </w:r>
          </w:p>
        </w:tc>
        <w:tc>
          <w:tcPr>
            <w:tcW w:w="7603" w:type="dxa"/>
          </w:tcPr>
          <w:p w14:paraId="74F750FE" w14:textId="77777777" w:rsidR="002B5CB4" w:rsidRDefault="002B5CB4" w:rsidP="00E906B9">
            <w:r w:rsidRPr="00FC7A6B">
              <w:rPr>
                <w:rFonts w:cs="Calibri"/>
              </w:rPr>
              <w:t>If either a value or threat a</w:t>
            </w:r>
            <w:r>
              <w:rPr>
                <w:rFonts w:cs="Calibri"/>
              </w:rPr>
              <w:t>ppear in red text</w:t>
            </w:r>
            <w:r w:rsidRPr="00FC7A6B">
              <w:rPr>
                <w:rFonts w:cs="Calibri"/>
              </w:rPr>
              <w:t xml:space="preserve"> then this indicates that information is lacking.</w:t>
            </w:r>
          </w:p>
        </w:tc>
      </w:tr>
    </w:tbl>
    <w:p w14:paraId="0E027533" w14:textId="77777777" w:rsidR="002B5CB4" w:rsidRPr="004B4C67" w:rsidRDefault="002B5CB4" w:rsidP="002B5CB4">
      <w:pPr>
        <w:jc w:val="center"/>
        <w:rPr>
          <w:rFonts w:ascii="Arial" w:hAnsi="Arial" w:cs="Arial"/>
        </w:rPr>
      </w:pPr>
    </w:p>
    <w:p w14:paraId="0F56D09D" w14:textId="77777777" w:rsidR="002B5CB4" w:rsidRDefault="002B5CB4" w:rsidP="002B5CB4">
      <w:pPr>
        <w:jc w:val="center"/>
        <w:rPr>
          <w:rFonts w:ascii="Arial" w:hAnsi="Arial" w:cs="Arial"/>
        </w:rPr>
      </w:pPr>
      <w:r>
        <w:rPr>
          <w:noProof/>
        </w:rPr>
        <w:drawing>
          <wp:inline distT="0" distB="0" distL="0" distR="0" wp14:anchorId="145C7205" wp14:editId="398EE6F5">
            <wp:extent cx="5760000" cy="3123138"/>
            <wp:effectExtent l="19050" t="19050" r="12700" b="20320"/>
            <wp:docPr id="1895730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30387" name=""/>
                    <pic:cNvPicPr/>
                  </pic:nvPicPr>
                  <pic:blipFill>
                    <a:blip r:embed="rId27"/>
                    <a:stretch>
                      <a:fillRect/>
                    </a:stretch>
                  </pic:blipFill>
                  <pic:spPr>
                    <a:xfrm>
                      <a:off x="0" y="0"/>
                      <a:ext cx="5760000" cy="3123138"/>
                    </a:xfrm>
                    <a:prstGeom prst="rect">
                      <a:avLst/>
                    </a:prstGeom>
                    <a:ln>
                      <a:solidFill>
                        <a:schemeClr val="bg1">
                          <a:lumMod val="50000"/>
                        </a:schemeClr>
                      </a:solidFill>
                    </a:ln>
                  </pic:spPr>
                </pic:pic>
              </a:graphicData>
            </a:graphic>
          </wp:inline>
        </w:drawing>
      </w:r>
    </w:p>
    <w:p w14:paraId="108DDB86" w14:textId="193EBD02" w:rsidR="002B5CB4" w:rsidRDefault="002B5CB4" w:rsidP="002B5CB4">
      <w:pPr>
        <w:rPr>
          <w:rFonts w:cs="Calibri"/>
          <w:b/>
          <w:bCs/>
        </w:rPr>
      </w:pPr>
      <w:r w:rsidRPr="00FC7A6B">
        <w:rPr>
          <w:rFonts w:cs="Calibri"/>
          <w:b/>
          <w:bCs/>
        </w:rPr>
        <w:t xml:space="preserve">Figure </w:t>
      </w:r>
      <w:r>
        <w:rPr>
          <w:rFonts w:cs="Calibri"/>
          <w:b/>
          <w:bCs/>
        </w:rPr>
        <w:t>2</w:t>
      </w:r>
      <w:r w:rsidR="003F7E56">
        <w:rPr>
          <w:rFonts w:cs="Calibri"/>
          <w:b/>
          <w:bCs/>
        </w:rPr>
        <w:t>0</w:t>
      </w:r>
      <w:r>
        <w:rPr>
          <w:rFonts w:cs="Calibri"/>
          <w:b/>
          <w:bCs/>
        </w:rPr>
        <w:t>.</w:t>
      </w:r>
      <w:r w:rsidRPr="00FC7A6B">
        <w:rPr>
          <w:rFonts w:cs="Calibri"/>
          <w:b/>
          <w:bCs/>
        </w:rPr>
        <w:t xml:space="preserve"> An example </w:t>
      </w:r>
      <w:r>
        <w:rPr>
          <w:rFonts w:cs="Calibri"/>
          <w:b/>
          <w:bCs/>
        </w:rPr>
        <w:t>(partial) of Worksheet 6 - Assessment</w:t>
      </w:r>
      <w:r w:rsidRPr="00FC7A6B">
        <w:rPr>
          <w:rFonts w:cs="Calibri"/>
          <w:b/>
          <w:bCs/>
        </w:rPr>
        <w:t>.</w:t>
      </w:r>
    </w:p>
    <w:p w14:paraId="2D2B57E8" w14:textId="77777777" w:rsidR="002B5CB4" w:rsidRDefault="002B5CB4" w:rsidP="002B5CB4">
      <w:pPr>
        <w:jc w:val="center"/>
        <w:rPr>
          <w:rFonts w:cs="Calibri"/>
          <w:b/>
          <w:bCs/>
        </w:rPr>
      </w:pPr>
    </w:p>
    <w:p w14:paraId="421E333D" w14:textId="77777777" w:rsidR="003F7E56" w:rsidRDefault="003F7E56" w:rsidP="003F7E56">
      <w:pPr>
        <w:pStyle w:val="Heading2"/>
      </w:pPr>
      <w:bookmarkStart w:id="44" w:name="_Toc185328129"/>
      <w:bookmarkStart w:id="45" w:name="_Toc187218336"/>
      <w:r>
        <w:t>Worksheet 7. Threats Summary</w:t>
      </w:r>
      <w:bookmarkEnd w:id="44"/>
      <w:bookmarkEnd w:id="45"/>
    </w:p>
    <w:p w14:paraId="1BA08B4C" w14:textId="77777777" w:rsidR="003F7E56" w:rsidRDefault="003F7E56" w:rsidP="003F7E56">
      <w:pPr>
        <w:jc w:val="both"/>
        <w:rPr>
          <w:rFonts w:cs="Calibri"/>
        </w:rPr>
      </w:pPr>
      <w:r>
        <w:rPr>
          <w:rFonts w:cs="Calibri"/>
        </w:rPr>
        <w:t xml:space="preserve">In addition to the overall assessment presented in Worksheet 6, the assessment information is summarised automatically by WETVAT by using an algorithm that combines the intensity of all of the threats in Worksheet 7 (Figure 21). The various threats are summarised so that the overall threat impact to the wetland is expressed as high (red cells), medium (amber cells) or low (green cells). If the threat is not understood to be present ‘None’ is automatically displayed in the cell. If there is insufficient information or the status of the threat cannot be evaluated, ‘Unknown’ is displayed. To reduce the subjectivity of the assessment, the overall confidence in the evaluation of the threats is </w:t>
      </w:r>
      <w:r>
        <w:rPr>
          <w:rFonts w:cs="Calibri"/>
        </w:rPr>
        <w:lastRenderedPageBreak/>
        <w:t>also generated automatically. High confidence in the evaluation is highlighted as a green cell, with medium confidence being displayed in amber and low confidence in red.</w:t>
      </w:r>
    </w:p>
    <w:p w14:paraId="72D829E8" w14:textId="77777777" w:rsidR="002B5CB4" w:rsidRDefault="002B5CB4" w:rsidP="002B5CB4"/>
    <w:p w14:paraId="69CCA62F" w14:textId="77777777" w:rsidR="002B5CB4" w:rsidRPr="002A7355" w:rsidRDefault="002B5CB4" w:rsidP="002B5CB4">
      <w:pPr>
        <w:jc w:val="center"/>
        <w:rPr>
          <w:rFonts w:cs="Calibri"/>
          <w:b/>
          <w:bCs/>
          <w:sz w:val="16"/>
          <w:szCs w:val="16"/>
        </w:rPr>
      </w:pPr>
      <w:r>
        <w:rPr>
          <w:noProof/>
        </w:rPr>
        <w:drawing>
          <wp:inline distT="0" distB="0" distL="0" distR="0" wp14:anchorId="3A3F273C" wp14:editId="23D107A8">
            <wp:extent cx="5760000" cy="3123138"/>
            <wp:effectExtent l="19050" t="19050" r="12700" b="20320"/>
            <wp:docPr id="33785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57149" name=""/>
                    <pic:cNvPicPr/>
                  </pic:nvPicPr>
                  <pic:blipFill>
                    <a:blip r:embed="rId28"/>
                    <a:stretch>
                      <a:fillRect/>
                    </a:stretch>
                  </pic:blipFill>
                  <pic:spPr>
                    <a:xfrm>
                      <a:off x="0" y="0"/>
                      <a:ext cx="5760000" cy="3123138"/>
                    </a:xfrm>
                    <a:prstGeom prst="rect">
                      <a:avLst/>
                    </a:prstGeom>
                    <a:ln>
                      <a:solidFill>
                        <a:schemeClr val="bg1">
                          <a:lumMod val="50000"/>
                        </a:schemeClr>
                      </a:solidFill>
                    </a:ln>
                  </pic:spPr>
                </pic:pic>
              </a:graphicData>
            </a:graphic>
          </wp:inline>
        </w:drawing>
      </w:r>
    </w:p>
    <w:p w14:paraId="6B10517B" w14:textId="064802A8" w:rsidR="002B5CB4" w:rsidRDefault="002B5CB4" w:rsidP="002B5CB4">
      <w:pPr>
        <w:rPr>
          <w:rFonts w:cs="Calibri"/>
          <w:b/>
          <w:bCs/>
        </w:rPr>
      </w:pPr>
      <w:r w:rsidRPr="00FC7A6B">
        <w:rPr>
          <w:rFonts w:cs="Calibri"/>
          <w:b/>
          <w:bCs/>
        </w:rPr>
        <w:t xml:space="preserve">Figure </w:t>
      </w:r>
      <w:r>
        <w:rPr>
          <w:rFonts w:cs="Calibri"/>
          <w:b/>
          <w:bCs/>
        </w:rPr>
        <w:t>2</w:t>
      </w:r>
      <w:r w:rsidR="003F7E56">
        <w:rPr>
          <w:rFonts w:cs="Calibri"/>
          <w:b/>
          <w:bCs/>
        </w:rPr>
        <w:t>1</w:t>
      </w:r>
      <w:r>
        <w:rPr>
          <w:rFonts w:cs="Calibri"/>
          <w:b/>
          <w:bCs/>
        </w:rPr>
        <w:t>.</w:t>
      </w:r>
      <w:r w:rsidRPr="00FC7A6B">
        <w:rPr>
          <w:rFonts w:cs="Calibri"/>
          <w:b/>
          <w:bCs/>
        </w:rPr>
        <w:t xml:space="preserve"> An example </w:t>
      </w:r>
      <w:r>
        <w:rPr>
          <w:rFonts w:cs="Calibri"/>
          <w:b/>
          <w:bCs/>
        </w:rPr>
        <w:t xml:space="preserve">(partial) of Worksheet 7 – Threats Summary.  </w:t>
      </w:r>
    </w:p>
    <w:p w14:paraId="71F2BB38" w14:textId="77777777" w:rsidR="003F7E56" w:rsidRDefault="003F7E56" w:rsidP="002B5CB4">
      <w:pPr>
        <w:rPr>
          <w:rFonts w:cs="Calibri"/>
          <w:b/>
          <w:bCs/>
        </w:rPr>
      </w:pPr>
    </w:p>
    <w:p w14:paraId="4CB6D263" w14:textId="77777777" w:rsidR="003F7E56" w:rsidRPr="00FC7A6B" w:rsidRDefault="003F7E56" w:rsidP="002B5CB4">
      <w:pPr>
        <w:rPr>
          <w:rFonts w:cs="Calibri"/>
          <w:b/>
          <w:bCs/>
        </w:rPr>
      </w:pPr>
    </w:p>
    <w:sectPr w:rsidR="003F7E56" w:rsidRPr="00FC7A6B" w:rsidSect="00B17DA7">
      <w:footerReference w:type="default" r:id="rId2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4CAD8" w14:textId="77777777" w:rsidR="00490F69" w:rsidRDefault="00490F69" w:rsidP="002E1DD6">
      <w:r>
        <w:separator/>
      </w:r>
    </w:p>
  </w:endnote>
  <w:endnote w:type="continuationSeparator" w:id="0">
    <w:p w14:paraId="3A940D62" w14:textId="77777777" w:rsidR="00490F69" w:rsidRDefault="00490F69" w:rsidP="002E1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JENIJI+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68BE" w14:textId="3DF02E69" w:rsidR="002E1DD6" w:rsidRPr="00B17DA7" w:rsidRDefault="00B17DA7">
    <w:pPr>
      <w:pStyle w:val="Footer"/>
      <w:rPr>
        <w:sz w:val="20"/>
        <w:szCs w:val="20"/>
      </w:rPr>
    </w:pPr>
    <w:r w:rsidRPr="00B17DA7">
      <w:rPr>
        <w:sz w:val="20"/>
        <w:szCs w:val="20"/>
      </w:rPr>
      <w:t>SC64 Inf.4</w:t>
    </w:r>
    <w:r w:rsidRPr="00B17DA7">
      <w:rPr>
        <w:sz w:val="20"/>
        <w:szCs w:val="20"/>
      </w:rPr>
      <w:tab/>
    </w:r>
    <w:r w:rsidRPr="00B17DA7">
      <w:rPr>
        <w:sz w:val="20"/>
        <w:szCs w:val="20"/>
      </w:rPr>
      <w:tab/>
    </w:r>
    <w:r w:rsidRPr="00B17DA7">
      <w:rPr>
        <w:sz w:val="20"/>
        <w:szCs w:val="20"/>
      </w:rPr>
      <w:fldChar w:fldCharType="begin"/>
    </w:r>
    <w:r w:rsidRPr="00B17DA7">
      <w:rPr>
        <w:sz w:val="20"/>
        <w:szCs w:val="20"/>
      </w:rPr>
      <w:instrText xml:space="preserve"> PAGE   \* MERGEFORMAT </w:instrText>
    </w:r>
    <w:r w:rsidRPr="00B17DA7">
      <w:rPr>
        <w:sz w:val="20"/>
        <w:szCs w:val="20"/>
      </w:rPr>
      <w:fldChar w:fldCharType="separate"/>
    </w:r>
    <w:r w:rsidRPr="00B17DA7">
      <w:rPr>
        <w:noProof/>
        <w:sz w:val="20"/>
        <w:szCs w:val="20"/>
      </w:rPr>
      <w:t>1</w:t>
    </w:r>
    <w:r w:rsidRPr="00B17DA7">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008C2" w14:textId="77777777" w:rsidR="00490F69" w:rsidRDefault="00490F69" w:rsidP="002E1DD6">
      <w:r>
        <w:separator/>
      </w:r>
    </w:p>
  </w:footnote>
  <w:footnote w:type="continuationSeparator" w:id="0">
    <w:p w14:paraId="7D9064FA" w14:textId="77777777" w:rsidR="00490F69" w:rsidRDefault="00490F69" w:rsidP="002E1DD6">
      <w:r>
        <w:continuationSeparator/>
      </w:r>
    </w:p>
  </w:footnote>
  <w:footnote w:id="1">
    <w:p w14:paraId="5F5BC29E" w14:textId="048BF2F9" w:rsidR="00B17DA7" w:rsidRDefault="00B17DA7">
      <w:pPr>
        <w:pStyle w:val="FootnoteText"/>
      </w:pPr>
      <w:r>
        <w:rPr>
          <w:rStyle w:val="FootnoteReference"/>
        </w:rPr>
        <w:footnoteRef/>
      </w:r>
      <w:r>
        <w:t xml:space="preserve"> The tool in Excel format can be downloaded at: </w:t>
      </w:r>
      <w:hyperlink r:id="rId1" w:history="1">
        <w:r w:rsidRPr="00BD421A">
          <w:rPr>
            <w:rStyle w:val="Hyperlink"/>
          </w:rPr>
          <w:t>https://www.ramsar.org/document/wetvat-vulnerability-assessment-tool-v35</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4203"/>
    <w:multiLevelType w:val="hybridMultilevel"/>
    <w:tmpl w:val="06B220C8"/>
    <w:lvl w:ilvl="0" w:tplc="0872522E">
      <w:start w:val="1"/>
      <w:numFmt w:val="decimal"/>
      <w:lvlText w:val="%1."/>
      <w:lvlJc w:val="left"/>
      <w:pPr>
        <w:tabs>
          <w:tab w:val="num" w:pos="720"/>
        </w:tabs>
        <w:ind w:left="720" w:hanging="360"/>
      </w:pPr>
      <w:rPr>
        <w:rFonts w:hint="default"/>
      </w:rPr>
    </w:lvl>
    <w:lvl w:ilvl="1" w:tplc="187CD338">
      <w:numFmt w:val="none"/>
      <w:lvlText w:val=""/>
      <w:lvlJc w:val="left"/>
      <w:pPr>
        <w:tabs>
          <w:tab w:val="num" w:pos="360"/>
        </w:tabs>
      </w:pPr>
    </w:lvl>
    <w:lvl w:ilvl="2" w:tplc="A75C1B3C">
      <w:numFmt w:val="none"/>
      <w:lvlText w:val=""/>
      <w:lvlJc w:val="left"/>
      <w:pPr>
        <w:tabs>
          <w:tab w:val="num" w:pos="360"/>
        </w:tabs>
      </w:pPr>
    </w:lvl>
    <w:lvl w:ilvl="3" w:tplc="26D63BD0">
      <w:numFmt w:val="none"/>
      <w:lvlText w:val=""/>
      <w:lvlJc w:val="left"/>
      <w:pPr>
        <w:tabs>
          <w:tab w:val="num" w:pos="360"/>
        </w:tabs>
      </w:pPr>
    </w:lvl>
    <w:lvl w:ilvl="4" w:tplc="18062478">
      <w:numFmt w:val="none"/>
      <w:lvlText w:val=""/>
      <w:lvlJc w:val="left"/>
      <w:pPr>
        <w:tabs>
          <w:tab w:val="num" w:pos="360"/>
        </w:tabs>
      </w:pPr>
    </w:lvl>
    <w:lvl w:ilvl="5" w:tplc="979A8730">
      <w:numFmt w:val="none"/>
      <w:lvlText w:val=""/>
      <w:lvlJc w:val="left"/>
      <w:pPr>
        <w:tabs>
          <w:tab w:val="num" w:pos="360"/>
        </w:tabs>
      </w:pPr>
    </w:lvl>
    <w:lvl w:ilvl="6" w:tplc="D7D0DD0C">
      <w:numFmt w:val="none"/>
      <w:lvlText w:val=""/>
      <w:lvlJc w:val="left"/>
      <w:pPr>
        <w:tabs>
          <w:tab w:val="num" w:pos="360"/>
        </w:tabs>
      </w:pPr>
    </w:lvl>
    <w:lvl w:ilvl="7" w:tplc="B45A7894">
      <w:numFmt w:val="none"/>
      <w:lvlText w:val=""/>
      <w:lvlJc w:val="left"/>
      <w:pPr>
        <w:tabs>
          <w:tab w:val="num" w:pos="360"/>
        </w:tabs>
      </w:pPr>
    </w:lvl>
    <w:lvl w:ilvl="8" w:tplc="31980B4A">
      <w:numFmt w:val="none"/>
      <w:lvlText w:val=""/>
      <w:lvlJc w:val="left"/>
      <w:pPr>
        <w:tabs>
          <w:tab w:val="num" w:pos="360"/>
        </w:tabs>
      </w:pPr>
    </w:lvl>
  </w:abstractNum>
  <w:abstractNum w:abstractNumId="1" w15:restartNumberingAfterBreak="0">
    <w:nsid w:val="142C2344"/>
    <w:multiLevelType w:val="hybridMultilevel"/>
    <w:tmpl w:val="50EA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529C0"/>
    <w:multiLevelType w:val="hybridMultilevel"/>
    <w:tmpl w:val="B53C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D6DD1"/>
    <w:multiLevelType w:val="hybridMultilevel"/>
    <w:tmpl w:val="952A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57516"/>
    <w:multiLevelType w:val="hybridMultilevel"/>
    <w:tmpl w:val="1918018E"/>
    <w:lvl w:ilvl="0" w:tplc="D3D06BD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2D55E7"/>
    <w:multiLevelType w:val="hybridMultilevel"/>
    <w:tmpl w:val="903A692C"/>
    <w:lvl w:ilvl="0" w:tplc="D48A570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F00978"/>
    <w:multiLevelType w:val="hybridMultilevel"/>
    <w:tmpl w:val="D262A1E2"/>
    <w:lvl w:ilvl="0" w:tplc="7128AA10">
      <w:start w:val="8"/>
      <w:numFmt w:val="bullet"/>
      <w:lvlText w:val=""/>
      <w:lvlJc w:val="left"/>
      <w:pPr>
        <w:ind w:left="405" w:hanging="360"/>
      </w:pPr>
      <w:rPr>
        <w:rFonts w:ascii="Wingdings" w:eastAsia="Times New Roman" w:hAnsi="Wingdings"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3F2121D9"/>
    <w:multiLevelType w:val="hybridMultilevel"/>
    <w:tmpl w:val="F074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3B3B33"/>
    <w:multiLevelType w:val="hybridMultilevel"/>
    <w:tmpl w:val="5B60F848"/>
    <w:lvl w:ilvl="0" w:tplc="AAD894AA">
      <w:start w:val="1"/>
      <w:numFmt w:val="decimal"/>
      <w:lvlText w:val="%1."/>
      <w:lvlJc w:val="left"/>
      <w:pPr>
        <w:ind w:left="720" w:hanging="360"/>
      </w:pPr>
      <w:rPr>
        <w:rFonts w:ascii="Calibri" w:eastAsiaTheme="minorHAnsi" w:hAnsi="Calibr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B60EE2"/>
    <w:multiLevelType w:val="hybridMultilevel"/>
    <w:tmpl w:val="39BA2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EB7872"/>
    <w:multiLevelType w:val="hybridMultilevel"/>
    <w:tmpl w:val="0384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822400"/>
    <w:multiLevelType w:val="hybridMultilevel"/>
    <w:tmpl w:val="4B9CF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D05334"/>
    <w:multiLevelType w:val="multilevel"/>
    <w:tmpl w:val="23F8264A"/>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9268B8"/>
    <w:multiLevelType w:val="hybridMultilevel"/>
    <w:tmpl w:val="7BF25FD0"/>
    <w:lvl w:ilvl="0" w:tplc="1FDC868E">
      <w:start w:val="8"/>
      <w:numFmt w:val="bullet"/>
      <w:lvlText w:val=""/>
      <w:lvlJc w:val="left"/>
      <w:pPr>
        <w:ind w:left="765" w:hanging="360"/>
      </w:pPr>
      <w:rPr>
        <w:rFonts w:ascii="Wingdings" w:eastAsia="Times New Roman" w:hAnsi="Wingdings"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7B8E504F"/>
    <w:multiLevelType w:val="hybridMultilevel"/>
    <w:tmpl w:val="331C2506"/>
    <w:lvl w:ilvl="0" w:tplc="159676F6">
      <w:start w:val="8"/>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0090728">
    <w:abstractNumId w:val="12"/>
  </w:num>
  <w:num w:numId="2" w16cid:durableId="1429160916">
    <w:abstractNumId w:val="8"/>
  </w:num>
  <w:num w:numId="3" w16cid:durableId="79640072">
    <w:abstractNumId w:val="2"/>
  </w:num>
  <w:num w:numId="4" w16cid:durableId="759444749">
    <w:abstractNumId w:val="0"/>
  </w:num>
  <w:num w:numId="5" w16cid:durableId="794257223">
    <w:abstractNumId w:val="5"/>
  </w:num>
  <w:num w:numId="6" w16cid:durableId="52896455">
    <w:abstractNumId w:val="4"/>
  </w:num>
  <w:num w:numId="7" w16cid:durableId="1920367651">
    <w:abstractNumId w:val="11"/>
  </w:num>
  <w:num w:numId="8" w16cid:durableId="1116827690">
    <w:abstractNumId w:val="7"/>
  </w:num>
  <w:num w:numId="9" w16cid:durableId="772477052">
    <w:abstractNumId w:val="1"/>
  </w:num>
  <w:num w:numId="10" w16cid:durableId="1692299038">
    <w:abstractNumId w:val="12"/>
    <w:lvlOverride w:ilvl="0">
      <w:startOverride w:val="3"/>
    </w:lvlOverride>
    <w:lvlOverride w:ilvl="1"/>
  </w:num>
  <w:num w:numId="11" w16cid:durableId="1661619643">
    <w:abstractNumId w:val="6"/>
  </w:num>
  <w:num w:numId="12" w16cid:durableId="79254213">
    <w:abstractNumId w:val="13"/>
  </w:num>
  <w:num w:numId="13" w16cid:durableId="1138038518">
    <w:abstractNumId w:val="14"/>
  </w:num>
  <w:num w:numId="14" w16cid:durableId="306127215">
    <w:abstractNumId w:val="9"/>
  </w:num>
  <w:num w:numId="15" w16cid:durableId="435714763">
    <w:abstractNumId w:val="3"/>
  </w:num>
  <w:num w:numId="16" w16cid:durableId="8670678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254"/>
    <w:rsid w:val="0000765D"/>
    <w:rsid w:val="000131B1"/>
    <w:rsid w:val="000324AE"/>
    <w:rsid w:val="00034D7D"/>
    <w:rsid w:val="000368A6"/>
    <w:rsid w:val="00045E0B"/>
    <w:rsid w:val="00046939"/>
    <w:rsid w:val="00046F06"/>
    <w:rsid w:val="000622F9"/>
    <w:rsid w:val="00063712"/>
    <w:rsid w:val="000727FA"/>
    <w:rsid w:val="000816D0"/>
    <w:rsid w:val="00087847"/>
    <w:rsid w:val="00087C9B"/>
    <w:rsid w:val="000A6114"/>
    <w:rsid w:val="000B0082"/>
    <w:rsid w:val="000B3F34"/>
    <w:rsid w:val="000C501E"/>
    <w:rsid w:val="000D1482"/>
    <w:rsid w:val="000D2FFF"/>
    <w:rsid w:val="000E679F"/>
    <w:rsid w:val="00111FE7"/>
    <w:rsid w:val="0011282F"/>
    <w:rsid w:val="0012289D"/>
    <w:rsid w:val="00127A36"/>
    <w:rsid w:val="001309C3"/>
    <w:rsid w:val="00134054"/>
    <w:rsid w:val="00135870"/>
    <w:rsid w:val="001362B7"/>
    <w:rsid w:val="0016451C"/>
    <w:rsid w:val="00170DD0"/>
    <w:rsid w:val="00180588"/>
    <w:rsid w:val="001814B8"/>
    <w:rsid w:val="00183907"/>
    <w:rsid w:val="00194533"/>
    <w:rsid w:val="00197162"/>
    <w:rsid w:val="001A4CB6"/>
    <w:rsid w:val="001A7B06"/>
    <w:rsid w:val="001B5F36"/>
    <w:rsid w:val="001B7AB1"/>
    <w:rsid w:val="001C043D"/>
    <w:rsid w:val="001C2DBB"/>
    <w:rsid w:val="001D36AD"/>
    <w:rsid w:val="001D5BCE"/>
    <w:rsid w:val="001F4F7F"/>
    <w:rsid w:val="0020241D"/>
    <w:rsid w:val="00210C7E"/>
    <w:rsid w:val="0022141C"/>
    <w:rsid w:val="00222A95"/>
    <w:rsid w:val="00223B85"/>
    <w:rsid w:val="00230829"/>
    <w:rsid w:val="00232C8E"/>
    <w:rsid w:val="00235F83"/>
    <w:rsid w:val="002534BC"/>
    <w:rsid w:val="00265BAE"/>
    <w:rsid w:val="002660ED"/>
    <w:rsid w:val="002772D5"/>
    <w:rsid w:val="0028295B"/>
    <w:rsid w:val="002952FC"/>
    <w:rsid w:val="002A50E8"/>
    <w:rsid w:val="002A7355"/>
    <w:rsid w:val="002B0BCD"/>
    <w:rsid w:val="002B49F0"/>
    <w:rsid w:val="002B5254"/>
    <w:rsid w:val="002B5CB4"/>
    <w:rsid w:val="002D0A83"/>
    <w:rsid w:val="002D1462"/>
    <w:rsid w:val="002D3156"/>
    <w:rsid w:val="002D4315"/>
    <w:rsid w:val="002D72C5"/>
    <w:rsid w:val="002E1DD6"/>
    <w:rsid w:val="002E6F72"/>
    <w:rsid w:val="003113AC"/>
    <w:rsid w:val="00337361"/>
    <w:rsid w:val="00340C7A"/>
    <w:rsid w:val="0034189B"/>
    <w:rsid w:val="003462AD"/>
    <w:rsid w:val="0034748E"/>
    <w:rsid w:val="003671D1"/>
    <w:rsid w:val="003719D1"/>
    <w:rsid w:val="00382C08"/>
    <w:rsid w:val="00394CDD"/>
    <w:rsid w:val="00396485"/>
    <w:rsid w:val="00397D42"/>
    <w:rsid w:val="003A66E2"/>
    <w:rsid w:val="003A7EAB"/>
    <w:rsid w:val="003D4902"/>
    <w:rsid w:val="003F7E56"/>
    <w:rsid w:val="00404FEE"/>
    <w:rsid w:val="004054C1"/>
    <w:rsid w:val="004058DA"/>
    <w:rsid w:val="0042005F"/>
    <w:rsid w:val="00427951"/>
    <w:rsid w:val="00433BEB"/>
    <w:rsid w:val="0048468E"/>
    <w:rsid w:val="00490F69"/>
    <w:rsid w:val="00496BFA"/>
    <w:rsid w:val="004A08FC"/>
    <w:rsid w:val="004A5693"/>
    <w:rsid w:val="004A5B4F"/>
    <w:rsid w:val="004A7FB9"/>
    <w:rsid w:val="004B6EAF"/>
    <w:rsid w:val="004C34FE"/>
    <w:rsid w:val="004C43C6"/>
    <w:rsid w:val="004E40E5"/>
    <w:rsid w:val="004E41E3"/>
    <w:rsid w:val="004F31FF"/>
    <w:rsid w:val="004F6460"/>
    <w:rsid w:val="00500C3F"/>
    <w:rsid w:val="005023CC"/>
    <w:rsid w:val="0051226A"/>
    <w:rsid w:val="00513EA0"/>
    <w:rsid w:val="00517ED7"/>
    <w:rsid w:val="005233FF"/>
    <w:rsid w:val="00523C99"/>
    <w:rsid w:val="00543176"/>
    <w:rsid w:val="00550341"/>
    <w:rsid w:val="00564A18"/>
    <w:rsid w:val="00571FE2"/>
    <w:rsid w:val="00581857"/>
    <w:rsid w:val="005856D5"/>
    <w:rsid w:val="00590397"/>
    <w:rsid w:val="005A1CF3"/>
    <w:rsid w:val="005A63FF"/>
    <w:rsid w:val="005B065B"/>
    <w:rsid w:val="005B6297"/>
    <w:rsid w:val="005C4307"/>
    <w:rsid w:val="005D07BC"/>
    <w:rsid w:val="005D4CE8"/>
    <w:rsid w:val="005D6044"/>
    <w:rsid w:val="005E1B60"/>
    <w:rsid w:val="005E4D73"/>
    <w:rsid w:val="005F2629"/>
    <w:rsid w:val="005F63A6"/>
    <w:rsid w:val="006054DC"/>
    <w:rsid w:val="006225C4"/>
    <w:rsid w:val="00650CC8"/>
    <w:rsid w:val="00653685"/>
    <w:rsid w:val="006559A4"/>
    <w:rsid w:val="0066394F"/>
    <w:rsid w:val="00666F91"/>
    <w:rsid w:val="00674DB3"/>
    <w:rsid w:val="00674DC0"/>
    <w:rsid w:val="00680776"/>
    <w:rsid w:val="006A1353"/>
    <w:rsid w:val="006B2246"/>
    <w:rsid w:val="006B569B"/>
    <w:rsid w:val="006B5750"/>
    <w:rsid w:val="006C0FBE"/>
    <w:rsid w:val="006C1F1F"/>
    <w:rsid w:val="006C22ED"/>
    <w:rsid w:val="006C2750"/>
    <w:rsid w:val="006D0C24"/>
    <w:rsid w:val="006D125B"/>
    <w:rsid w:val="006D2C6C"/>
    <w:rsid w:val="007131E4"/>
    <w:rsid w:val="00730BD3"/>
    <w:rsid w:val="007375CF"/>
    <w:rsid w:val="007406E4"/>
    <w:rsid w:val="0074785B"/>
    <w:rsid w:val="0075331F"/>
    <w:rsid w:val="00761478"/>
    <w:rsid w:val="00765977"/>
    <w:rsid w:val="00796B9D"/>
    <w:rsid w:val="007A44F4"/>
    <w:rsid w:val="007A47BB"/>
    <w:rsid w:val="007B183C"/>
    <w:rsid w:val="007B257E"/>
    <w:rsid w:val="007B78DE"/>
    <w:rsid w:val="007B798D"/>
    <w:rsid w:val="007C3783"/>
    <w:rsid w:val="007C4678"/>
    <w:rsid w:val="007D31D4"/>
    <w:rsid w:val="007D71CD"/>
    <w:rsid w:val="007E1330"/>
    <w:rsid w:val="007E398B"/>
    <w:rsid w:val="008126DF"/>
    <w:rsid w:val="0081517C"/>
    <w:rsid w:val="0082137A"/>
    <w:rsid w:val="008228FE"/>
    <w:rsid w:val="0082644B"/>
    <w:rsid w:val="0083122B"/>
    <w:rsid w:val="00833644"/>
    <w:rsid w:val="00833F6A"/>
    <w:rsid w:val="00834260"/>
    <w:rsid w:val="008342BE"/>
    <w:rsid w:val="00837E35"/>
    <w:rsid w:val="00840CDE"/>
    <w:rsid w:val="00844A27"/>
    <w:rsid w:val="00855BA1"/>
    <w:rsid w:val="00856CD5"/>
    <w:rsid w:val="00860BE4"/>
    <w:rsid w:val="00860CBC"/>
    <w:rsid w:val="00871E5B"/>
    <w:rsid w:val="00886DD2"/>
    <w:rsid w:val="0089184E"/>
    <w:rsid w:val="0089249C"/>
    <w:rsid w:val="008944DF"/>
    <w:rsid w:val="008957CD"/>
    <w:rsid w:val="00896039"/>
    <w:rsid w:val="00897BFB"/>
    <w:rsid w:val="008D292A"/>
    <w:rsid w:val="008E12BD"/>
    <w:rsid w:val="00905542"/>
    <w:rsid w:val="00906774"/>
    <w:rsid w:val="00917605"/>
    <w:rsid w:val="00921D76"/>
    <w:rsid w:val="00922D53"/>
    <w:rsid w:val="00926C9E"/>
    <w:rsid w:val="009379C5"/>
    <w:rsid w:val="009425E3"/>
    <w:rsid w:val="009436F2"/>
    <w:rsid w:val="00945B0C"/>
    <w:rsid w:val="009562EF"/>
    <w:rsid w:val="00963571"/>
    <w:rsid w:val="009A3A3C"/>
    <w:rsid w:val="009B0FB3"/>
    <w:rsid w:val="009B1FD6"/>
    <w:rsid w:val="009B4D9D"/>
    <w:rsid w:val="009B70A8"/>
    <w:rsid w:val="009C1989"/>
    <w:rsid w:val="009C30E8"/>
    <w:rsid w:val="009D1FC9"/>
    <w:rsid w:val="009D286F"/>
    <w:rsid w:val="009F3424"/>
    <w:rsid w:val="009F5586"/>
    <w:rsid w:val="009F662E"/>
    <w:rsid w:val="009F76E8"/>
    <w:rsid w:val="00A072DA"/>
    <w:rsid w:val="00A14EDD"/>
    <w:rsid w:val="00A20A2E"/>
    <w:rsid w:val="00A2603B"/>
    <w:rsid w:val="00A443BE"/>
    <w:rsid w:val="00A456DF"/>
    <w:rsid w:val="00A5028C"/>
    <w:rsid w:val="00A51CF5"/>
    <w:rsid w:val="00A54E3B"/>
    <w:rsid w:val="00A7645A"/>
    <w:rsid w:val="00A839C0"/>
    <w:rsid w:val="00AA0DC3"/>
    <w:rsid w:val="00AA1F29"/>
    <w:rsid w:val="00AB7342"/>
    <w:rsid w:val="00AC1F40"/>
    <w:rsid w:val="00AC30FC"/>
    <w:rsid w:val="00AC354D"/>
    <w:rsid w:val="00AD3B9F"/>
    <w:rsid w:val="00AE44BB"/>
    <w:rsid w:val="00AF54F6"/>
    <w:rsid w:val="00AF550B"/>
    <w:rsid w:val="00AF68A5"/>
    <w:rsid w:val="00B0297E"/>
    <w:rsid w:val="00B159B9"/>
    <w:rsid w:val="00B1757E"/>
    <w:rsid w:val="00B17DA7"/>
    <w:rsid w:val="00B36C5A"/>
    <w:rsid w:val="00B37C38"/>
    <w:rsid w:val="00B433A6"/>
    <w:rsid w:val="00B452D6"/>
    <w:rsid w:val="00B514E1"/>
    <w:rsid w:val="00B60465"/>
    <w:rsid w:val="00B6387F"/>
    <w:rsid w:val="00B716BC"/>
    <w:rsid w:val="00B71B1F"/>
    <w:rsid w:val="00B84BC2"/>
    <w:rsid w:val="00B8620E"/>
    <w:rsid w:val="00B87FA0"/>
    <w:rsid w:val="00B90733"/>
    <w:rsid w:val="00BB492D"/>
    <w:rsid w:val="00BB549B"/>
    <w:rsid w:val="00BC6144"/>
    <w:rsid w:val="00BC64B7"/>
    <w:rsid w:val="00BC789E"/>
    <w:rsid w:val="00BC7B86"/>
    <w:rsid w:val="00BD11D7"/>
    <w:rsid w:val="00BD2826"/>
    <w:rsid w:val="00BD3573"/>
    <w:rsid w:val="00BD5BA9"/>
    <w:rsid w:val="00BE1CBB"/>
    <w:rsid w:val="00BE34E7"/>
    <w:rsid w:val="00BE496F"/>
    <w:rsid w:val="00BE7526"/>
    <w:rsid w:val="00BF12E8"/>
    <w:rsid w:val="00C04F37"/>
    <w:rsid w:val="00C152D9"/>
    <w:rsid w:val="00C222CA"/>
    <w:rsid w:val="00C266B3"/>
    <w:rsid w:val="00C46744"/>
    <w:rsid w:val="00C51521"/>
    <w:rsid w:val="00C55B99"/>
    <w:rsid w:val="00C60D3C"/>
    <w:rsid w:val="00C644A8"/>
    <w:rsid w:val="00C659E7"/>
    <w:rsid w:val="00C80FB4"/>
    <w:rsid w:val="00C82ABB"/>
    <w:rsid w:val="00C83608"/>
    <w:rsid w:val="00C83FB3"/>
    <w:rsid w:val="00C86BE2"/>
    <w:rsid w:val="00C91C9A"/>
    <w:rsid w:val="00C9246C"/>
    <w:rsid w:val="00C94AEA"/>
    <w:rsid w:val="00CA12B8"/>
    <w:rsid w:val="00CA6C0C"/>
    <w:rsid w:val="00CC3814"/>
    <w:rsid w:val="00CD0717"/>
    <w:rsid w:val="00CE2B08"/>
    <w:rsid w:val="00CE651B"/>
    <w:rsid w:val="00CF709A"/>
    <w:rsid w:val="00D121F7"/>
    <w:rsid w:val="00D134C9"/>
    <w:rsid w:val="00D13F7B"/>
    <w:rsid w:val="00D24199"/>
    <w:rsid w:val="00D44B5F"/>
    <w:rsid w:val="00D55CBE"/>
    <w:rsid w:val="00D63592"/>
    <w:rsid w:val="00D72A0B"/>
    <w:rsid w:val="00D76CFE"/>
    <w:rsid w:val="00D810F9"/>
    <w:rsid w:val="00D83CF1"/>
    <w:rsid w:val="00D87F0C"/>
    <w:rsid w:val="00D91E88"/>
    <w:rsid w:val="00D9583E"/>
    <w:rsid w:val="00D96FA7"/>
    <w:rsid w:val="00DA7631"/>
    <w:rsid w:val="00DC38A3"/>
    <w:rsid w:val="00DD456F"/>
    <w:rsid w:val="00DE3DB5"/>
    <w:rsid w:val="00E027BD"/>
    <w:rsid w:val="00E13082"/>
    <w:rsid w:val="00E2742D"/>
    <w:rsid w:val="00E3586A"/>
    <w:rsid w:val="00E47716"/>
    <w:rsid w:val="00E56166"/>
    <w:rsid w:val="00E56DFE"/>
    <w:rsid w:val="00E62FCA"/>
    <w:rsid w:val="00E71404"/>
    <w:rsid w:val="00E8420A"/>
    <w:rsid w:val="00E8623A"/>
    <w:rsid w:val="00E929B1"/>
    <w:rsid w:val="00EB30A7"/>
    <w:rsid w:val="00EB74C4"/>
    <w:rsid w:val="00EB7667"/>
    <w:rsid w:val="00EC0641"/>
    <w:rsid w:val="00ED0609"/>
    <w:rsid w:val="00EF226F"/>
    <w:rsid w:val="00F0098D"/>
    <w:rsid w:val="00F0209A"/>
    <w:rsid w:val="00F026DB"/>
    <w:rsid w:val="00F02CDB"/>
    <w:rsid w:val="00F02D3A"/>
    <w:rsid w:val="00F166F1"/>
    <w:rsid w:val="00F214C2"/>
    <w:rsid w:val="00F337A5"/>
    <w:rsid w:val="00F36888"/>
    <w:rsid w:val="00F41F66"/>
    <w:rsid w:val="00F5076B"/>
    <w:rsid w:val="00F61FC1"/>
    <w:rsid w:val="00F63FD0"/>
    <w:rsid w:val="00F64730"/>
    <w:rsid w:val="00F64F18"/>
    <w:rsid w:val="00F65388"/>
    <w:rsid w:val="00F6753D"/>
    <w:rsid w:val="00F7657D"/>
    <w:rsid w:val="00F82100"/>
    <w:rsid w:val="00F83B6B"/>
    <w:rsid w:val="00F85BF8"/>
    <w:rsid w:val="00F9432C"/>
    <w:rsid w:val="00FA09BF"/>
    <w:rsid w:val="00FB7C18"/>
    <w:rsid w:val="00FC0B6E"/>
    <w:rsid w:val="00FC271E"/>
    <w:rsid w:val="00FC2CDB"/>
    <w:rsid w:val="00FC7A6B"/>
    <w:rsid w:val="00FD43C9"/>
    <w:rsid w:val="00FF0B07"/>
    <w:rsid w:val="00FF4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4DEE3"/>
  <w15:chartTrackingRefBased/>
  <w15:docId w15:val="{18C765C6-253C-4506-AD85-5C4A1569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7BD"/>
    <w:pPr>
      <w:spacing w:after="0" w:line="240" w:lineRule="auto"/>
    </w:pPr>
    <w:rPr>
      <w:rFonts w:ascii="Calibri" w:hAnsi="Calibri"/>
    </w:rPr>
  </w:style>
  <w:style w:type="paragraph" w:styleId="Heading1">
    <w:name w:val="heading 1"/>
    <w:basedOn w:val="Normal"/>
    <w:next w:val="Normal"/>
    <w:link w:val="Heading1Char"/>
    <w:uiPriority w:val="9"/>
    <w:qFormat/>
    <w:rsid w:val="002B5CB4"/>
    <w:pPr>
      <w:keepNext/>
      <w:keepLines/>
      <w:numPr>
        <w:numId w:val="1"/>
      </w:numPr>
      <w:spacing w:before="360" w:after="240"/>
      <w:ind w:left="425" w:hanging="425"/>
      <w:outlineLvl w:val="0"/>
    </w:pPr>
    <w:rPr>
      <w:rFonts w:eastAsiaTheme="majorEastAsia" w:cs="Calibri"/>
      <w:b/>
      <w:sz w:val="28"/>
      <w:szCs w:val="28"/>
    </w:rPr>
  </w:style>
  <w:style w:type="paragraph" w:styleId="Heading2">
    <w:name w:val="heading 2"/>
    <w:basedOn w:val="Heading3"/>
    <w:next w:val="Normal"/>
    <w:link w:val="Heading2Char"/>
    <w:uiPriority w:val="9"/>
    <w:unhideWhenUsed/>
    <w:qFormat/>
    <w:rsid w:val="002B5CB4"/>
    <w:pPr>
      <w:outlineLvl w:val="1"/>
    </w:pPr>
    <w:rPr>
      <w:sz w:val="28"/>
      <w:szCs w:val="28"/>
    </w:rPr>
  </w:style>
  <w:style w:type="paragraph" w:styleId="Heading3">
    <w:name w:val="heading 3"/>
    <w:basedOn w:val="Normal"/>
    <w:next w:val="Normal"/>
    <w:link w:val="Heading3Char"/>
    <w:uiPriority w:val="9"/>
    <w:unhideWhenUsed/>
    <w:qFormat/>
    <w:rsid w:val="004F6460"/>
    <w:pPr>
      <w:outlineLvl w:val="2"/>
    </w:pPr>
    <w:rPr>
      <w:rFonts w:cs="Calibri"/>
      <w:b/>
      <w:bCs/>
    </w:rPr>
  </w:style>
  <w:style w:type="paragraph" w:styleId="Heading4">
    <w:name w:val="heading 4"/>
    <w:basedOn w:val="Normal"/>
    <w:next w:val="Normal"/>
    <w:link w:val="Heading4Char"/>
    <w:uiPriority w:val="9"/>
    <w:unhideWhenUsed/>
    <w:qFormat/>
    <w:rsid w:val="00B1757E"/>
    <w:pPr>
      <w:keepNext/>
      <w:keepLines/>
      <w:spacing w:before="80" w:after="4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2B5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2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2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2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2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CB4"/>
    <w:rPr>
      <w:rFonts w:ascii="Calibri" w:eastAsiaTheme="majorEastAsia" w:hAnsi="Calibri" w:cs="Calibri"/>
      <w:b/>
      <w:sz w:val="28"/>
      <w:szCs w:val="28"/>
    </w:rPr>
  </w:style>
  <w:style w:type="character" w:customStyle="1" w:styleId="Heading2Char">
    <w:name w:val="Heading 2 Char"/>
    <w:basedOn w:val="DefaultParagraphFont"/>
    <w:link w:val="Heading2"/>
    <w:uiPriority w:val="9"/>
    <w:rsid w:val="002B5CB4"/>
    <w:rPr>
      <w:rFonts w:ascii="Calibri" w:hAnsi="Calibri" w:cs="Calibri"/>
      <w:b/>
      <w:bCs/>
      <w:sz w:val="28"/>
      <w:szCs w:val="28"/>
    </w:rPr>
  </w:style>
  <w:style w:type="character" w:customStyle="1" w:styleId="Heading3Char">
    <w:name w:val="Heading 3 Char"/>
    <w:basedOn w:val="DefaultParagraphFont"/>
    <w:link w:val="Heading3"/>
    <w:uiPriority w:val="9"/>
    <w:rsid w:val="004F6460"/>
    <w:rPr>
      <w:rFonts w:ascii="Calibri" w:hAnsi="Calibri" w:cs="Calibri"/>
      <w:b/>
      <w:bCs/>
    </w:rPr>
  </w:style>
  <w:style w:type="character" w:customStyle="1" w:styleId="Heading4Char">
    <w:name w:val="Heading 4 Char"/>
    <w:basedOn w:val="DefaultParagraphFont"/>
    <w:link w:val="Heading4"/>
    <w:uiPriority w:val="9"/>
    <w:rsid w:val="00B1757E"/>
    <w:rPr>
      <w:rFonts w:ascii="Calibri" w:eastAsiaTheme="majorEastAsia" w:hAnsi="Calibri" w:cstheme="majorBidi"/>
      <w:b/>
      <w:bCs/>
      <w:i/>
      <w:iCs/>
      <w:color w:val="000000" w:themeColor="text1"/>
    </w:rPr>
  </w:style>
  <w:style w:type="character" w:customStyle="1" w:styleId="Heading5Char">
    <w:name w:val="Heading 5 Char"/>
    <w:basedOn w:val="DefaultParagraphFont"/>
    <w:link w:val="Heading5"/>
    <w:uiPriority w:val="9"/>
    <w:rsid w:val="002B5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254"/>
    <w:rPr>
      <w:rFonts w:eastAsiaTheme="majorEastAsia" w:cstheme="majorBidi"/>
      <w:color w:val="272727" w:themeColor="text1" w:themeTint="D8"/>
    </w:rPr>
  </w:style>
  <w:style w:type="paragraph" w:styleId="Title">
    <w:name w:val="Title"/>
    <w:basedOn w:val="Normal"/>
    <w:next w:val="Normal"/>
    <w:link w:val="TitleChar"/>
    <w:uiPriority w:val="10"/>
    <w:qFormat/>
    <w:rsid w:val="002B525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2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254"/>
    <w:pPr>
      <w:spacing w:before="160"/>
      <w:jc w:val="center"/>
    </w:pPr>
    <w:rPr>
      <w:i/>
      <w:iCs/>
      <w:color w:val="404040" w:themeColor="text1" w:themeTint="BF"/>
    </w:rPr>
  </w:style>
  <w:style w:type="character" w:customStyle="1" w:styleId="QuoteChar">
    <w:name w:val="Quote Char"/>
    <w:basedOn w:val="DefaultParagraphFont"/>
    <w:link w:val="Quote"/>
    <w:uiPriority w:val="29"/>
    <w:rsid w:val="002B5254"/>
    <w:rPr>
      <w:i/>
      <w:iCs/>
      <w:color w:val="404040" w:themeColor="text1" w:themeTint="BF"/>
    </w:rPr>
  </w:style>
  <w:style w:type="paragraph" w:styleId="ListParagraph">
    <w:name w:val="List Paragraph"/>
    <w:basedOn w:val="Normal"/>
    <w:uiPriority w:val="34"/>
    <w:qFormat/>
    <w:rsid w:val="002B5254"/>
    <w:pPr>
      <w:ind w:left="720"/>
      <w:contextualSpacing/>
    </w:pPr>
  </w:style>
  <w:style w:type="character" w:styleId="IntenseEmphasis">
    <w:name w:val="Intense Emphasis"/>
    <w:basedOn w:val="DefaultParagraphFont"/>
    <w:uiPriority w:val="21"/>
    <w:qFormat/>
    <w:rsid w:val="002B5254"/>
    <w:rPr>
      <w:i/>
      <w:iCs/>
      <w:color w:val="0F4761" w:themeColor="accent1" w:themeShade="BF"/>
    </w:rPr>
  </w:style>
  <w:style w:type="paragraph" w:styleId="IntenseQuote">
    <w:name w:val="Intense Quote"/>
    <w:basedOn w:val="Normal"/>
    <w:next w:val="Normal"/>
    <w:link w:val="IntenseQuoteChar"/>
    <w:uiPriority w:val="30"/>
    <w:qFormat/>
    <w:rsid w:val="002B5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254"/>
    <w:rPr>
      <w:i/>
      <w:iCs/>
      <w:color w:val="0F4761" w:themeColor="accent1" w:themeShade="BF"/>
    </w:rPr>
  </w:style>
  <w:style w:type="character" w:styleId="IntenseReference">
    <w:name w:val="Intense Reference"/>
    <w:basedOn w:val="DefaultParagraphFont"/>
    <w:uiPriority w:val="32"/>
    <w:qFormat/>
    <w:rsid w:val="002B5254"/>
    <w:rPr>
      <w:b/>
      <w:bCs/>
      <w:smallCaps/>
      <w:color w:val="0F4761" w:themeColor="accent1" w:themeShade="BF"/>
      <w:spacing w:val="5"/>
    </w:rPr>
  </w:style>
  <w:style w:type="character" w:styleId="Hyperlink">
    <w:name w:val="Hyperlink"/>
    <w:basedOn w:val="DefaultParagraphFont"/>
    <w:uiPriority w:val="99"/>
    <w:unhideWhenUsed/>
    <w:rsid w:val="00B17DA7"/>
    <w:rPr>
      <w:color w:val="0000FF"/>
      <w:u w:val="single"/>
    </w:rPr>
  </w:style>
  <w:style w:type="character" w:styleId="UnresolvedMention">
    <w:name w:val="Unresolved Mention"/>
    <w:basedOn w:val="DefaultParagraphFont"/>
    <w:uiPriority w:val="99"/>
    <w:semiHidden/>
    <w:unhideWhenUsed/>
    <w:rsid w:val="00337361"/>
    <w:rPr>
      <w:color w:val="605E5C"/>
      <w:shd w:val="clear" w:color="auto" w:fill="E1DFDD"/>
    </w:rPr>
  </w:style>
  <w:style w:type="character" w:customStyle="1" w:styleId="italic">
    <w:name w:val="italic"/>
    <w:basedOn w:val="DefaultParagraphFont"/>
    <w:rsid w:val="00D96FA7"/>
  </w:style>
  <w:style w:type="paragraph" w:styleId="NormalWeb">
    <w:name w:val="Normal (Web)"/>
    <w:basedOn w:val="Normal"/>
    <w:uiPriority w:val="99"/>
    <w:semiHidden/>
    <w:unhideWhenUsed/>
    <w:rsid w:val="006225C4"/>
    <w:pPr>
      <w:spacing w:before="100" w:beforeAutospacing="1" w:after="100" w:afterAutospacing="1"/>
    </w:pPr>
    <w:rPr>
      <w:rFonts w:ascii="Times New Roman" w:eastAsia="Times New Roman" w:hAnsi="Times New Roman" w:cs="Times New Roman"/>
      <w:kern w:val="0"/>
      <w:szCs w:val="24"/>
      <w:lang w:eastAsia="en-GB"/>
      <w14:ligatures w14:val="none"/>
    </w:rPr>
  </w:style>
  <w:style w:type="character" w:styleId="CommentReference">
    <w:name w:val="annotation reference"/>
    <w:basedOn w:val="DefaultParagraphFont"/>
    <w:uiPriority w:val="99"/>
    <w:semiHidden/>
    <w:unhideWhenUsed/>
    <w:rsid w:val="007D31D4"/>
    <w:rPr>
      <w:sz w:val="16"/>
      <w:szCs w:val="16"/>
    </w:rPr>
  </w:style>
  <w:style w:type="paragraph" w:styleId="CommentText">
    <w:name w:val="annotation text"/>
    <w:basedOn w:val="Normal"/>
    <w:link w:val="CommentTextChar"/>
    <w:uiPriority w:val="99"/>
    <w:unhideWhenUsed/>
    <w:rsid w:val="007D31D4"/>
    <w:rPr>
      <w:sz w:val="20"/>
      <w:szCs w:val="20"/>
    </w:rPr>
  </w:style>
  <w:style w:type="character" w:customStyle="1" w:styleId="CommentTextChar">
    <w:name w:val="Comment Text Char"/>
    <w:basedOn w:val="DefaultParagraphFont"/>
    <w:link w:val="CommentText"/>
    <w:uiPriority w:val="99"/>
    <w:rsid w:val="007D31D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D31D4"/>
    <w:rPr>
      <w:b/>
      <w:bCs/>
    </w:rPr>
  </w:style>
  <w:style w:type="character" w:customStyle="1" w:styleId="CommentSubjectChar">
    <w:name w:val="Comment Subject Char"/>
    <w:basedOn w:val="CommentTextChar"/>
    <w:link w:val="CommentSubject"/>
    <w:uiPriority w:val="99"/>
    <w:semiHidden/>
    <w:rsid w:val="007D31D4"/>
    <w:rPr>
      <w:rFonts w:ascii="Calibri" w:hAnsi="Calibri"/>
      <w:b/>
      <w:bCs/>
      <w:sz w:val="20"/>
      <w:szCs w:val="20"/>
    </w:rPr>
  </w:style>
  <w:style w:type="paragraph" w:customStyle="1" w:styleId="Default">
    <w:name w:val="Default"/>
    <w:rsid w:val="006D125B"/>
    <w:pPr>
      <w:widowControl w:val="0"/>
      <w:autoSpaceDE w:val="0"/>
      <w:autoSpaceDN w:val="0"/>
      <w:adjustRightInd w:val="0"/>
      <w:spacing w:after="0" w:line="240" w:lineRule="auto"/>
    </w:pPr>
    <w:rPr>
      <w:rFonts w:ascii="JENIJI+Arial,Bold" w:eastAsia="Times New Roman" w:hAnsi="JENIJI+Arial,Bold" w:cs="JENIJI+Arial,Bold"/>
      <w:color w:val="000000"/>
      <w:kern w:val="0"/>
      <w:sz w:val="24"/>
      <w:szCs w:val="24"/>
      <w:lang w:eastAsia="en-GB"/>
      <w14:ligatures w14:val="none"/>
    </w:rPr>
  </w:style>
  <w:style w:type="paragraph" w:styleId="TOCHeading">
    <w:name w:val="TOC Heading"/>
    <w:basedOn w:val="Heading1"/>
    <w:next w:val="Normal"/>
    <w:uiPriority w:val="39"/>
    <w:unhideWhenUsed/>
    <w:qFormat/>
    <w:rsid w:val="00B0297E"/>
    <w:pPr>
      <w:numPr>
        <w:numId w:val="0"/>
      </w:numPr>
      <w:spacing w:before="240" w:line="259" w:lineRule="auto"/>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B0297E"/>
    <w:pPr>
      <w:spacing w:after="100"/>
    </w:pPr>
  </w:style>
  <w:style w:type="paragraph" w:styleId="TOC2">
    <w:name w:val="toc 2"/>
    <w:basedOn w:val="Normal"/>
    <w:next w:val="Normal"/>
    <w:autoRedefine/>
    <w:uiPriority w:val="39"/>
    <w:unhideWhenUsed/>
    <w:rsid w:val="00D121F7"/>
    <w:pPr>
      <w:tabs>
        <w:tab w:val="right" w:leader="dot" w:pos="9016"/>
      </w:tabs>
      <w:spacing w:after="100"/>
      <w:ind w:left="240" w:hanging="240"/>
    </w:pPr>
  </w:style>
  <w:style w:type="paragraph" w:styleId="Header">
    <w:name w:val="header"/>
    <w:basedOn w:val="Normal"/>
    <w:link w:val="HeaderChar"/>
    <w:uiPriority w:val="99"/>
    <w:unhideWhenUsed/>
    <w:rsid w:val="002E1DD6"/>
    <w:pPr>
      <w:tabs>
        <w:tab w:val="center" w:pos="4513"/>
        <w:tab w:val="right" w:pos="9026"/>
      </w:tabs>
    </w:pPr>
  </w:style>
  <w:style w:type="character" w:customStyle="1" w:styleId="HeaderChar">
    <w:name w:val="Header Char"/>
    <w:basedOn w:val="DefaultParagraphFont"/>
    <w:link w:val="Header"/>
    <w:uiPriority w:val="99"/>
    <w:rsid w:val="002E1DD6"/>
    <w:rPr>
      <w:rFonts w:ascii="Calibri" w:hAnsi="Calibri"/>
      <w:sz w:val="24"/>
    </w:rPr>
  </w:style>
  <w:style w:type="paragraph" w:styleId="Footer">
    <w:name w:val="footer"/>
    <w:basedOn w:val="Normal"/>
    <w:link w:val="FooterChar"/>
    <w:uiPriority w:val="99"/>
    <w:unhideWhenUsed/>
    <w:rsid w:val="002E1DD6"/>
    <w:pPr>
      <w:tabs>
        <w:tab w:val="center" w:pos="4513"/>
        <w:tab w:val="right" w:pos="9026"/>
      </w:tabs>
    </w:pPr>
  </w:style>
  <w:style w:type="character" w:customStyle="1" w:styleId="FooterChar">
    <w:name w:val="Footer Char"/>
    <w:basedOn w:val="DefaultParagraphFont"/>
    <w:link w:val="Footer"/>
    <w:uiPriority w:val="99"/>
    <w:rsid w:val="002E1DD6"/>
    <w:rPr>
      <w:rFonts w:ascii="Calibri" w:hAnsi="Calibri"/>
      <w:sz w:val="24"/>
    </w:rPr>
  </w:style>
  <w:style w:type="paragraph" w:styleId="Revision">
    <w:name w:val="Revision"/>
    <w:hidden/>
    <w:uiPriority w:val="99"/>
    <w:semiHidden/>
    <w:rsid w:val="001B7AB1"/>
    <w:pPr>
      <w:spacing w:after="0" w:line="240" w:lineRule="auto"/>
    </w:pPr>
    <w:rPr>
      <w:rFonts w:ascii="Calibri" w:hAnsi="Calibri"/>
      <w:sz w:val="24"/>
    </w:rPr>
  </w:style>
  <w:style w:type="paragraph" w:styleId="TOC3">
    <w:name w:val="toc 3"/>
    <w:basedOn w:val="Normal"/>
    <w:next w:val="Normal"/>
    <w:autoRedefine/>
    <w:uiPriority w:val="39"/>
    <w:unhideWhenUsed/>
    <w:rsid w:val="00D121F7"/>
    <w:pPr>
      <w:tabs>
        <w:tab w:val="right" w:leader="dot" w:pos="9016"/>
      </w:tabs>
      <w:spacing w:after="100"/>
      <w:ind w:left="480" w:hanging="480"/>
    </w:pPr>
  </w:style>
  <w:style w:type="table" w:styleId="TableGrid">
    <w:name w:val="Table Grid"/>
    <w:basedOn w:val="TableNormal"/>
    <w:uiPriority w:val="39"/>
    <w:rsid w:val="00EF2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271E"/>
    <w:rPr>
      <w:color w:val="96607D" w:themeColor="followedHyperlink"/>
      <w:u w:val="single"/>
    </w:rPr>
  </w:style>
  <w:style w:type="paragraph" w:customStyle="1" w:styleId="ColorfulList-Accent11">
    <w:name w:val="Colorful List - Accent 11"/>
    <w:basedOn w:val="Normal"/>
    <w:uiPriority w:val="34"/>
    <w:qFormat/>
    <w:rsid w:val="00394CDD"/>
    <w:pPr>
      <w:ind w:left="720" w:hanging="425"/>
      <w:contextualSpacing/>
    </w:pPr>
    <w:rPr>
      <w:rFonts w:eastAsia="Calibri" w:cs="Times New Roman"/>
      <w:kern w:val="0"/>
      <w14:ligatures w14:val="none"/>
    </w:rPr>
  </w:style>
  <w:style w:type="paragraph" w:styleId="FootnoteText">
    <w:name w:val="footnote text"/>
    <w:basedOn w:val="Normal"/>
    <w:link w:val="FootnoteTextChar"/>
    <w:uiPriority w:val="99"/>
    <w:semiHidden/>
    <w:unhideWhenUsed/>
    <w:rsid w:val="00B17DA7"/>
    <w:rPr>
      <w:sz w:val="20"/>
      <w:szCs w:val="20"/>
    </w:rPr>
  </w:style>
  <w:style w:type="character" w:customStyle="1" w:styleId="FootnoteTextChar">
    <w:name w:val="Footnote Text Char"/>
    <w:basedOn w:val="DefaultParagraphFont"/>
    <w:link w:val="FootnoteText"/>
    <w:uiPriority w:val="99"/>
    <w:semiHidden/>
    <w:rsid w:val="00B17DA7"/>
    <w:rPr>
      <w:rFonts w:ascii="Calibri" w:hAnsi="Calibri"/>
      <w:sz w:val="20"/>
      <w:szCs w:val="20"/>
    </w:rPr>
  </w:style>
  <w:style w:type="character" w:styleId="FootnoteReference">
    <w:name w:val="footnote reference"/>
    <w:basedOn w:val="DefaultParagraphFont"/>
    <w:uiPriority w:val="99"/>
    <w:semiHidden/>
    <w:unhideWhenUsed/>
    <w:rsid w:val="00B17D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337337">
      <w:bodyDiv w:val="1"/>
      <w:marLeft w:val="0"/>
      <w:marRight w:val="0"/>
      <w:marTop w:val="0"/>
      <w:marBottom w:val="0"/>
      <w:divBdr>
        <w:top w:val="none" w:sz="0" w:space="0" w:color="auto"/>
        <w:left w:val="none" w:sz="0" w:space="0" w:color="auto"/>
        <w:bottom w:val="none" w:sz="0" w:space="0" w:color="auto"/>
        <w:right w:val="none" w:sz="0" w:space="0" w:color="auto"/>
      </w:divBdr>
    </w:div>
    <w:div w:id="797143978">
      <w:bodyDiv w:val="1"/>
      <w:marLeft w:val="0"/>
      <w:marRight w:val="0"/>
      <w:marTop w:val="0"/>
      <w:marBottom w:val="0"/>
      <w:divBdr>
        <w:top w:val="none" w:sz="0" w:space="0" w:color="auto"/>
        <w:left w:val="none" w:sz="0" w:space="0" w:color="auto"/>
        <w:bottom w:val="none" w:sz="0" w:space="0" w:color="auto"/>
        <w:right w:val="none" w:sz="0" w:space="0" w:color="auto"/>
      </w:divBdr>
      <w:divsChild>
        <w:div w:id="1360620546">
          <w:marLeft w:val="0"/>
          <w:marRight w:val="0"/>
          <w:marTop w:val="0"/>
          <w:marBottom w:val="0"/>
          <w:divBdr>
            <w:top w:val="none" w:sz="0" w:space="0" w:color="auto"/>
            <w:left w:val="none" w:sz="0" w:space="0" w:color="auto"/>
            <w:bottom w:val="none" w:sz="0" w:space="0" w:color="auto"/>
            <w:right w:val="none" w:sz="0" w:space="0" w:color="auto"/>
          </w:divBdr>
        </w:div>
      </w:divsChild>
    </w:div>
    <w:div w:id="833377378">
      <w:bodyDiv w:val="1"/>
      <w:marLeft w:val="0"/>
      <w:marRight w:val="0"/>
      <w:marTop w:val="0"/>
      <w:marBottom w:val="0"/>
      <w:divBdr>
        <w:top w:val="none" w:sz="0" w:space="0" w:color="auto"/>
        <w:left w:val="none" w:sz="0" w:space="0" w:color="auto"/>
        <w:bottom w:val="none" w:sz="0" w:space="0" w:color="auto"/>
        <w:right w:val="none" w:sz="0" w:space="0" w:color="auto"/>
      </w:divBdr>
    </w:div>
    <w:div w:id="1144662512">
      <w:bodyDiv w:val="1"/>
      <w:marLeft w:val="0"/>
      <w:marRight w:val="0"/>
      <w:marTop w:val="0"/>
      <w:marBottom w:val="0"/>
      <w:divBdr>
        <w:top w:val="none" w:sz="0" w:space="0" w:color="auto"/>
        <w:left w:val="none" w:sz="0" w:space="0" w:color="auto"/>
        <w:bottom w:val="none" w:sz="0" w:space="0" w:color="auto"/>
        <w:right w:val="none" w:sz="0" w:space="0" w:color="auto"/>
      </w:divBdr>
    </w:div>
    <w:div w:id="1371029361">
      <w:bodyDiv w:val="1"/>
      <w:marLeft w:val="0"/>
      <w:marRight w:val="0"/>
      <w:marTop w:val="0"/>
      <w:marBottom w:val="0"/>
      <w:divBdr>
        <w:top w:val="none" w:sz="0" w:space="0" w:color="auto"/>
        <w:left w:val="none" w:sz="0" w:space="0" w:color="auto"/>
        <w:bottom w:val="none" w:sz="0" w:space="0" w:color="auto"/>
        <w:right w:val="none" w:sz="0" w:space="0" w:color="auto"/>
      </w:divBdr>
    </w:div>
    <w:div w:id="1749375952">
      <w:bodyDiv w:val="1"/>
      <w:marLeft w:val="0"/>
      <w:marRight w:val="0"/>
      <w:marTop w:val="0"/>
      <w:marBottom w:val="0"/>
      <w:divBdr>
        <w:top w:val="none" w:sz="0" w:space="0" w:color="auto"/>
        <w:left w:val="none" w:sz="0" w:space="0" w:color="auto"/>
        <w:bottom w:val="none" w:sz="0" w:space="0" w:color="auto"/>
        <w:right w:val="none" w:sz="0" w:space="0" w:color="auto"/>
      </w:divBdr>
      <w:divsChild>
        <w:div w:id="1029989069">
          <w:marLeft w:val="0"/>
          <w:marRight w:val="0"/>
          <w:marTop w:val="0"/>
          <w:marBottom w:val="0"/>
          <w:divBdr>
            <w:top w:val="none" w:sz="0" w:space="0" w:color="auto"/>
            <w:left w:val="none" w:sz="0" w:space="0" w:color="auto"/>
            <w:bottom w:val="none" w:sz="0" w:space="0" w:color="auto"/>
            <w:right w:val="none" w:sz="0" w:space="0" w:color="auto"/>
          </w:divBdr>
        </w:div>
      </w:divsChild>
    </w:div>
    <w:div w:id="202273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amsar.org/document/wetvat-vulnerability-assessment-tool-v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7CF66-9530-4B7C-95F9-C7EFB8653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5179</Words>
  <Characters>29525</Characters>
  <Application>Microsoft Office Word</Application>
  <DocSecurity>4</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M Acreman</dc:creator>
  <cp:keywords/>
  <dc:description/>
  <cp:lastModifiedBy>JENNINGS Edmund</cp:lastModifiedBy>
  <cp:revision>2</cp:revision>
  <cp:lastPrinted>2025-01-08T17:52:00Z</cp:lastPrinted>
  <dcterms:created xsi:type="dcterms:W3CDTF">2025-01-15T14:22:00Z</dcterms:created>
  <dcterms:modified xsi:type="dcterms:W3CDTF">2025-01-15T14:22:00Z</dcterms:modified>
</cp:coreProperties>
</file>