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0B78E" w14:textId="77777777" w:rsidR="00394CDD" w:rsidRPr="009D7BF3" w:rsidRDefault="009C4553"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lang w:val="fr-FR"/>
        </w:rPr>
      </w:pPr>
      <w:r w:rsidRPr="00394CDD">
        <w:rPr>
          <w:rFonts w:cs="Calibri"/>
          <w:bCs/>
          <w:lang w:val="fr"/>
        </w:rPr>
        <w:t>CONVENTION SUR LES ZONES HUMIDES</w:t>
      </w:r>
    </w:p>
    <w:p w14:paraId="70DEAA0F" w14:textId="0BA3BC9F" w:rsidR="00394CDD" w:rsidRPr="009D7BF3" w:rsidRDefault="009C4553"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lang w:val="fr-FR"/>
        </w:rPr>
      </w:pPr>
      <w:r w:rsidRPr="00394CDD">
        <w:rPr>
          <w:rFonts w:cs="Calibri"/>
          <w:bCs/>
          <w:lang w:val="fr"/>
        </w:rPr>
        <w:t>64</w:t>
      </w:r>
      <w:r w:rsidR="009D7BF3" w:rsidRPr="009D7BF3">
        <w:rPr>
          <w:rFonts w:cs="Calibri"/>
          <w:bCs/>
          <w:vertAlign w:val="superscript"/>
          <w:lang w:val="fr"/>
        </w:rPr>
        <w:t>e</w:t>
      </w:r>
      <w:r w:rsidR="009D7BF3">
        <w:rPr>
          <w:rFonts w:cs="Calibri"/>
          <w:bCs/>
          <w:lang w:val="fr"/>
        </w:rPr>
        <w:t xml:space="preserve"> R</w:t>
      </w:r>
      <w:r w:rsidRPr="00394CDD">
        <w:rPr>
          <w:rFonts w:cs="Calibri"/>
          <w:bCs/>
          <w:lang w:val="fr"/>
        </w:rPr>
        <w:t>éunion du Comité permanent</w:t>
      </w:r>
    </w:p>
    <w:p w14:paraId="292EFBBC" w14:textId="77777777" w:rsidR="00394CDD" w:rsidRPr="00394CDD" w:rsidRDefault="009C4553"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lang w:val="de-CH"/>
        </w:rPr>
      </w:pPr>
      <w:r w:rsidRPr="00394CDD">
        <w:rPr>
          <w:rFonts w:cs="Calibri"/>
          <w:bCs/>
          <w:lang w:val="fr"/>
        </w:rPr>
        <w:t>Gland, Suisse, du 20 au 24 janvier 2025</w:t>
      </w:r>
    </w:p>
    <w:p w14:paraId="0A7C1F8F" w14:textId="77777777" w:rsidR="00394CDD" w:rsidRPr="00394CDD" w:rsidRDefault="00394CDD" w:rsidP="00394CDD">
      <w:pPr>
        <w:tabs>
          <w:tab w:val="left" w:pos="10650"/>
          <w:tab w:val="right" w:pos="13958"/>
        </w:tabs>
        <w:jc w:val="right"/>
        <w:rPr>
          <w:rFonts w:cs="Calibri"/>
          <w:b/>
          <w:sz w:val="28"/>
          <w:szCs w:val="28"/>
          <w:lang w:val="de-CH"/>
        </w:rPr>
      </w:pPr>
    </w:p>
    <w:p w14:paraId="6A25B76D" w14:textId="77777777" w:rsidR="004F280E" w:rsidRDefault="004F280E" w:rsidP="004F280E">
      <w:pPr>
        <w:tabs>
          <w:tab w:val="left" w:pos="10650"/>
          <w:tab w:val="right" w:pos="13958"/>
        </w:tabs>
        <w:jc w:val="right"/>
        <w:rPr>
          <w:rFonts w:cs="Calibri"/>
          <w:b/>
          <w:sz w:val="28"/>
          <w:szCs w:val="28"/>
          <w:lang w:val="de-CH"/>
        </w:rPr>
      </w:pPr>
      <w:r w:rsidRPr="00394CDD">
        <w:rPr>
          <w:rFonts w:cs="Calibri"/>
          <w:b/>
          <w:sz w:val="28"/>
          <w:szCs w:val="28"/>
          <w:lang w:val="de-CH"/>
        </w:rPr>
        <w:t xml:space="preserve">SC64 </w:t>
      </w:r>
      <w:r>
        <w:rPr>
          <w:rFonts w:cs="Calibri"/>
          <w:b/>
          <w:sz w:val="28"/>
          <w:szCs w:val="28"/>
          <w:lang w:val="de-CH"/>
        </w:rPr>
        <w:t>Inf.4</w:t>
      </w:r>
    </w:p>
    <w:p w14:paraId="571D955A" w14:textId="77777777" w:rsidR="00394CDD" w:rsidRPr="009D7BF3" w:rsidRDefault="00394CDD" w:rsidP="00394CDD">
      <w:pPr>
        <w:rPr>
          <w:rFonts w:cs="Calibri"/>
          <w:sz w:val="28"/>
          <w:szCs w:val="28"/>
          <w:lang w:val="fr-FR"/>
        </w:rPr>
      </w:pPr>
    </w:p>
    <w:p w14:paraId="24F77C2F" w14:textId="62DB8F04" w:rsidR="00394CDD" w:rsidRPr="009D7BF3" w:rsidRDefault="009C4553" w:rsidP="00394CDD">
      <w:pPr>
        <w:jc w:val="center"/>
        <w:rPr>
          <w:b/>
          <w:bCs/>
          <w:sz w:val="28"/>
          <w:szCs w:val="28"/>
          <w:lang w:val="fr-FR"/>
        </w:rPr>
      </w:pPr>
      <w:r>
        <w:rPr>
          <w:b/>
          <w:bCs/>
          <w:sz w:val="28"/>
          <w:szCs w:val="28"/>
          <w:lang w:val="fr"/>
        </w:rPr>
        <w:t>Document d</w:t>
      </w:r>
      <w:r w:rsidR="009D7BF3">
        <w:rPr>
          <w:b/>
          <w:bCs/>
          <w:sz w:val="28"/>
          <w:szCs w:val="28"/>
          <w:lang w:val="fr"/>
        </w:rPr>
        <w:t>’</w:t>
      </w:r>
      <w:r>
        <w:rPr>
          <w:b/>
          <w:bCs/>
          <w:sz w:val="28"/>
          <w:szCs w:val="28"/>
          <w:lang w:val="fr"/>
        </w:rPr>
        <w:t xml:space="preserve">information visant </w:t>
      </w:r>
      <w:r w:rsidR="009D7BF3">
        <w:rPr>
          <w:b/>
          <w:bCs/>
          <w:sz w:val="28"/>
          <w:szCs w:val="28"/>
          <w:lang w:val="fr"/>
        </w:rPr>
        <w:t xml:space="preserve">à </w:t>
      </w:r>
      <w:r>
        <w:rPr>
          <w:b/>
          <w:bCs/>
          <w:sz w:val="28"/>
          <w:szCs w:val="28"/>
          <w:lang w:val="fr"/>
        </w:rPr>
        <w:t>soutenir le projet de résolution proposé sur l</w:t>
      </w:r>
      <w:r w:rsidR="009D7BF3">
        <w:rPr>
          <w:b/>
          <w:bCs/>
          <w:sz w:val="28"/>
          <w:szCs w:val="28"/>
          <w:lang w:val="fr"/>
        </w:rPr>
        <w:t>’</w:t>
      </w:r>
      <w:r>
        <w:rPr>
          <w:b/>
          <w:bCs/>
          <w:sz w:val="28"/>
          <w:szCs w:val="28"/>
          <w:lang w:val="fr"/>
        </w:rPr>
        <w:t>évaluation de la vulnérabilité des zones humides</w:t>
      </w:r>
    </w:p>
    <w:p w14:paraId="4563CC6C" w14:textId="77777777" w:rsidR="00394CDD" w:rsidRPr="009D7BF3" w:rsidRDefault="00394CDD" w:rsidP="00394CDD">
      <w:pPr>
        <w:rPr>
          <w:rFonts w:cs="Calibri"/>
          <w:lang w:val="fr-FR"/>
        </w:rPr>
      </w:pPr>
    </w:p>
    <w:p w14:paraId="20A631AA" w14:textId="77777777" w:rsidR="004F6460" w:rsidRPr="009D7BF3" w:rsidRDefault="009C4553" w:rsidP="00394CDD">
      <w:pPr>
        <w:rPr>
          <w:rFonts w:cs="Calibri"/>
          <w:i/>
          <w:iCs/>
          <w:lang w:val="fr-FR"/>
        </w:rPr>
      </w:pPr>
      <w:r>
        <w:rPr>
          <w:rFonts w:cs="Calibri"/>
          <w:i/>
          <w:iCs/>
          <w:lang w:val="fr"/>
        </w:rPr>
        <w:t>Présenté par la République de Corée</w:t>
      </w:r>
    </w:p>
    <w:p w14:paraId="22CC05D9" w14:textId="77777777" w:rsidR="00394CDD" w:rsidRPr="009D7BF3" w:rsidRDefault="00394CDD" w:rsidP="00394CDD">
      <w:pPr>
        <w:autoSpaceDE w:val="0"/>
        <w:autoSpaceDN w:val="0"/>
        <w:adjustRightInd w:val="0"/>
        <w:rPr>
          <w:rFonts w:cs="Calibri"/>
          <w:b/>
          <w:bCs/>
          <w:sz w:val="18"/>
          <w:szCs w:val="18"/>
          <w:lang w:val="fr-FR"/>
        </w:rPr>
      </w:pPr>
    </w:p>
    <w:p w14:paraId="08092D6D" w14:textId="6C6793E9" w:rsidR="004F6460" w:rsidRPr="009D7BF3" w:rsidRDefault="009C4553" w:rsidP="003F7E56">
      <w:pPr>
        <w:pStyle w:val="Heading1"/>
        <w:numPr>
          <w:ilvl w:val="0"/>
          <w:numId w:val="0"/>
        </w:numPr>
        <w:ind w:left="425" w:hanging="425"/>
        <w:rPr>
          <w:lang w:val="fr-FR"/>
        </w:rPr>
      </w:pPr>
      <w:r>
        <w:rPr>
          <w:lang w:val="fr"/>
        </w:rPr>
        <w:t>Section 1</w:t>
      </w:r>
      <w:r w:rsidR="009D7BF3">
        <w:rPr>
          <w:lang w:val="fr"/>
        </w:rPr>
        <w:t> :</w:t>
      </w:r>
      <w:r>
        <w:rPr>
          <w:lang w:val="fr"/>
        </w:rPr>
        <w:t xml:space="preserve"> Contexte de l</w:t>
      </w:r>
      <w:r w:rsidR="009D7BF3">
        <w:rPr>
          <w:lang w:val="fr"/>
        </w:rPr>
        <w:t>’</w:t>
      </w:r>
      <w:r>
        <w:rPr>
          <w:lang w:val="fr"/>
        </w:rPr>
        <w:t>outil d</w:t>
      </w:r>
      <w:r w:rsidR="009D7BF3">
        <w:rPr>
          <w:lang w:val="fr"/>
        </w:rPr>
        <w:t>’</w:t>
      </w:r>
      <w:r>
        <w:rPr>
          <w:lang w:val="fr"/>
        </w:rPr>
        <w:t>évaluation de la vulnérabilité des zones humides (WETVAT)</w:t>
      </w:r>
    </w:p>
    <w:p w14:paraId="63206F09" w14:textId="77777777" w:rsidR="00BD2826" w:rsidRPr="004F6460" w:rsidRDefault="009C4553" w:rsidP="002B5CB4">
      <w:pPr>
        <w:pStyle w:val="Heading1"/>
      </w:pPr>
      <w:bookmarkStart w:id="0" w:name="_Toc185328103"/>
      <w:bookmarkStart w:id="1" w:name="_Toc185514454"/>
      <w:r w:rsidRPr="004F6460">
        <w:rPr>
          <w:lang w:val="fr"/>
        </w:rPr>
        <w:t xml:space="preserve">Objectif du WETVAT  </w:t>
      </w:r>
      <w:bookmarkEnd w:id="0"/>
      <w:bookmarkEnd w:id="1"/>
    </w:p>
    <w:p w14:paraId="6E508E33" w14:textId="03F132B4" w:rsidR="00BD2826" w:rsidRPr="009D7BF3" w:rsidRDefault="009C4553" w:rsidP="00BD2826">
      <w:pPr>
        <w:rPr>
          <w:lang w:val="fr-FR"/>
        </w:rPr>
      </w:pPr>
      <w:r w:rsidRPr="00BD2826">
        <w:rPr>
          <w:lang w:val="fr"/>
        </w:rPr>
        <w:t>L</w:t>
      </w:r>
      <w:r w:rsidR="009D7BF3">
        <w:rPr>
          <w:lang w:val="fr"/>
        </w:rPr>
        <w:t>’</w:t>
      </w:r>
      <w:r w:rsidRPr="00BD2826">
        <w:rPr>
          <w:lang w:val="fr"/>
        </w:rPr>
        <w:t>outil d</w:t>
      </w:r>
      <w:r w:rsidR="009D7BF3">
        <w:rPr>
          <w:lang w:val="fr"/>
        </w:rPr>
        <w:t>’</w:t>
      </w:r>
      <w:r w:rsidRPr="00BD2826">
        <w:rPr>
          <w:lang w:val="fr"/>
        </w:rPr>
        <w:t>évaluation de la vulnérabilité des zones humides (WETVAT)</w:t>
      </w:r>
      <w:r w:rsidR="004F280E">
        <w:rPr>
          <w:rStyle w:val="FootnoteReference"/>
          <w:lang w:val="fr"/>
        </w:rPr>
        <w:footnoteReference w:id="1"/>
      </w:r>
      <w:r w:rsidRPr="00BD2826">
        <w:rPr>
          <w:lang w:val="fr"/>
        </w:rPr>
        <w:t xml:space="preserve"> vise à fournir</w:t>
      </w:r>
      <w:r w:rsidRPr="009D7BF3">
        <w:rPr>
          <w:lang w:val="fr"/>
        </w:rPr>
        <w:t xml:space="preserve">, </w:t>
      </w:r>
      <w:r w:rsidR="00550341" w:rsidRPr="009D7BF3">
        <w:rPr>
          <w:lang w:val="fr"/>
        </w:rPr>
        <w:t>entre autres</w:t>
      </w:r>
      <w:r w:rsidRPr="00BD2826">
        <w:rPr>
          <w:lang w:val="fr"/>
        </w:rPr>
        <w:t>, aux ministères, aux organismes de conservation et aux gestionnaires de zones humides du monde entier un outil d</w:t>
      </w:r>
      <w:r w:rsidR="009D7BF3">
        <w:rPr>
          <w:lang w:val="fr"/>
        </w:rPr>
        <w:t>’</w:t>
      </w:r>
      <w:r w:rsidRPr="00BD2826">
        <w:rPr>
          <w:lang w:val="fr"/>
        </w:rPr>
        <w:t>aide à la décision</w:t>
      </w:r>
      <w:r>
        <w:rPr>
          <w:lang w:val="fr"/>
        </w:rPr>
        <w:t>,</w:t>
      </w:r>
      <w:r w:rsidRPr="00BD2826">
        <w:rPr>
          <w:lang w:val="fr"/>
        </w:rPr>
        <w:t xml:space="preserve"> simple d</w:t>
      </w:r>
      <w:r w:rsidR="009D7BF3">
        <w:rPr>
          <w:lang w:val="fr"/>
        </w:rPr>
        <w:t>’</w:t>
      </w:r>
      <w:r w:rsidRPr="00BD2826">
        <w:rPr>
          <w:lang w:val="fr"/>
        </w:rPr>
        <w:t>utilisation</w:t>
      </w:r>
      <w:r>
        <w:rPr>
          <w:lang w:val="fr"/>
        </w:rPr>
        <w:t>, et</w:t>
      </w:r>
      <w:r w:rsidRPr="00BD2826">
        <w:rPr>
          <w:lang w:val="fr"/>
        </w:rPr>
        <w:t xml:space="preserve"> permettant d</w:t>
      </w:r>
      <w:r w:rsidR="009D7BF3">
        <w:rPr>
          <w:lang w:val="fr"/>
        </w:rPr>
        <w:t>’</w:t>
      </w:r>
      <w:r w:rsidRPr="00BD2826">
        <w:rPr>
          <w:lang w:val="fr"/>
        </w:rPr>
        <w:t>évaluer la vulnérabilité de leurs zones humides à un éventail de menaces. Les informations générées grâce à l</w:t>
      </w:r>
      <w:r w:rsidR="009D7BF3">
        <w:rPr>
          <w:lang w:val="fr"/>
        </w:rPr>
        <w:t>’</w:t>
      </w:r>
      <w:r w:rsidRPr="00BD2826">
        <w:rPr>
          <w:lang w:val="fr"/>
        </w:rPr>
        <w:t>utilisation d</w:t>
      </w:r>
      <w:r>
        <w:rPr>
          <w:lang w:val="fr"/>
        </w:rPr>
        <w:t>e l’outil</w:t>
      </w:r>
      <w:r w:rsidRPr="00BD2826">
        <w:rPr>
          <w:lang w:val="fr"/>
        </w:rPr>
        <w:t xml:space="preserve"> WETVAT peuvent être combinées à d</w:t>
      </w:r>
      <w:r w:rsidR="009D7BF3">
        <w:rPr>
          <w:lang w:val="fr"/>
        </w:rPr>
        <w:t>’</w:t>
      </w:r>
      <w:r w:rsidRPr="00BD2826">
        <w:rPr>
          <w:lang w:val="fr"/>
        </w:rPr>
        <w:t xml:space="preserve">autres connaissances et compréhensions </w:t>
      </w:r>
      <w:r>
        <w:rPr>
          <w:lang w:val="fr"/>
        </w:rPr>
        <w:t>afin d’</w:t>
      </w:r>
      <w:r w:rsidRPr="00BD2826">
        <w:rPr>
          <w:lang w:val="fr"/>
        </w:rPr>
        <w:t>évaluer la vulnérabilité des zones humides à différentes échelles. Le développement du WETVAT repose sur le constat que de nombreuses organisations ne disposent pas des informations ou de l</w:t>
      </w:r>
      <w:r w:rsidR="009D7BF3">
        <w:rPr>
          <w:lang w:val="fr"/>
        </w:rPr>
        <w:t>’</w:t>
      </w:r>
      <w:r w:rsidRPr="00BD2826">
        <w:rPr>
          <w:lang w:val="fr"/>
        </w:rPr>
        <w:t xml:space="preserve">expertise nécessaires pour réaliser des évaluations complètes et détaillées de la vulnérabilité des zones humides. </w:t>
      </w:r>
      <w:r>
        <w:rPr>
          <w:lang w:val="fr"/>
        </w:rPr>
        <w:t xml:space="preserve">Cette </w:t>
      </w:r>
      <w:r w:rsidRPr="00BD2826">
        <w:rPr>
          <w:lang w:val="fr"/>
        </w:rPr>
        <w:t xml:space="preserve">approche reconnaît </w:t>
      </w:r>
      <w:r>
        <w:rPr>
          <w:lang w:val="fr"/>
        </w:rPr>
        <w:t xml:space="preserve">toutefois </w:t>
      </w:r>
      <w:r w:rsidRPr="00BD2826">
        <w:rPr>
          <w:lang w:val="fr"/>
        </w:rPr>
        <w:t xml:space="preserve">également que les connaissances locales et autochtones </w:t>
      </w:r>
      <w:r>
        <w:rPr>
          <w:lang w:val="fr"/>
        </w:rPr>
        <w:t>d’</w:t>
      </w:r>
      <w:r w:rsidRPr="00BD2826">
        <w:rPr>
          <w:lang w:val="fr"/>
        </w:rPr>
        <w:t>un site sont souvent extrêmement complètes et doivent être rassemblées et structurées de manière systématique afin de faciliter l</w:t>
      </w:r>
      <w:r w:rsidR="009D7BF3">
        <w:rPr>
          <w:lang w:val="fr"/>
        </w:rPr>
        <w:t>’</w:t>
      </w:r>
      <w:r w:rsidRPr="00BD2826">
        <w:rPr>
          <w:lang w:val="fr"/>
        </w:rPr>
        <w:t>évaluation de la vulnérabilité.</w:t>
      </w:r>
    </w:p>
    <w:p w14:paraId="236C23E1" w14:textId="77777777" w:rsidR="004F6460" w:rsidRPr="009D7BF3" w:rsidRDefault="004F6460" w:rsidP="00BD2826">
      <w:pPr>
        <w:rPr>
          <w:lang w:val="fr-FR"/>
        </w:rPr>
      </w:pPr>
    </w:p>
    <w:p w14:paraId="06A93134" w14:textId="14F8909F" w:rsidR="00397D42" w:rsidRPr="009D7BF3" w:rsidRDefault="009C4553" w:rsidP="00034D7D">
      <w:pPr>
        <w:rPr>
          <w:lang w:val="fr-FR"/>
        </w:rPr>
      </w:pPr>
      <w:r>
        <w:rPr>
          <w:lang w:val="fr"/>
        </w:rPr>
        <w:t>Ce document d</w:t>
      </w:r>
      <w:r w:rsidR="009D7BF3">
        <w:rPr>
          <w:lang w:val="fr"/>
        </w:rPr>
        <w:t>’</w:t>
      </w:r>
      <w:r>
        <w:rPr>
          <w:lang w:val="fr"/>
        </w:rPr>
        <w:t>information fournit des éléments de contexte sur la méthode, ainsi que des instructions étape par étape en vue d’utiliser l</w:t>
      </w:r>
      <w:r w:rsidR="009D7BF3">
        <w:rPr>
          <w:lang w:val="fr"/>
        </w:rPr>
        <w:t>’</w:t>
      </w:r>
      <w:r>
        <w:rPr>
          <w:lang w:val="fr"/>
        </w:rPr>
        <w:t>outil et d’interpréter les résultats.</w:t>
      </w:r>
    </w:p>
    <w:p w14:paraId="23D14FCA" w14:textId="657F8D3D" w:rsidR="00674DC0" w:rsidRDefault="009C4553" w:rsidP="002B5CB4">
      <w:pPr>
        <w:pStyle w:val="Heading1"/>
      </w:pPr>
      <w:bookmarkStart w:id="2" w:name="_Toc185328105"/>
      <w:bookmarkStart w:id="3" w:name="_Toc185328106"/>
      <w:bookmarkStart w:id="4" w:name="_Toc185328107"/>
      <w:bookmarkStart w:id="5" w:name="_Toc185514456"/>
      <w:bookmarkEnd w:id="2"/>
      <w:bookmarkEnd w:id="3"/>
      <w:r>
        <w:rPr>
          <w:lang w:val="fr"/>
        </w:rPr>
        <w:t>Vue d</w:t>
      </w:r>
      <w:r w:rsidR="009D7BF3">
        <w:rPr>
          <w:lang w:val="fr"/>
        </w:rPr>
        <w:t>’</w:t>
      </w:r>
      <w:r>
        <w:rPr>
          <w:lang w:val="fr"/>
        </w:rPr>
        <w:t>ensemble conceptuelle</w:t>
      </w:r>
      <w:bookmarkEnd w:id="4"/>
      <w:bookmarkEnd w:id="5"/>
    </w:p>
    <w:p w14:paraId="2FEEBF31" w14:textId="18F1F49E" w:rsidR="006D125B" w:rsidRPr="009D7BF3" w:rsidRDefault="009C4553" w:rsidP="006D125B">
      <w:pPr>
        <w:rPr>
          <w:lang w:val="fr-FR"/>
        </w:rPr>
      </w:pPr>
      <w:r>
        <w:rPr>
          <w:rFonts w:cs="Calibri"/>
          <w:szCs w:val="24"/>
          <w:lang w:val="fr"/>
        </w:rPr>
        <w:t>Le WETVAT est un outil interactif basé sur un tableur (développé sous Microsoft Excel) conçu pour étayer une évaluation plus large de la vulnérabilité des zones humides. Le WETVAT évalue un large éventail de menaces, y compris, mais sans s</w:t>
      </w:r>
      <w:r w:rsidR="009D7BF3">
        <w:rPr>
          <w:rFonts w:cs="Calibri"/>
          <w:szCs w:val="24"/>
          <w:lang w:val="fr"/>
        </w:rPr>
        <w:t>’</w:t>
      </w:r>
      <w:r>
        <w:rPr>
          <w:rFonts w:cs="Calibri"/>
          <w:szCs w:val="24"/>
          <w:lang w:val="fr"/>
        </w:rPr>
        <w:t>y limiter, le changement climatique. Le WETVAT est délibérément conçu afin d’évaluer les valeurs et les menaces du point de vue des parties prenantes locales et peut intégrer des informations à la fois quantitatives et qualitatives lors de l</w:t>
      </w:r>
      <w:r w:rsidR="009D7BF3">
        <w:rPr>
          <w:rFonts w:cs="Calibri"/>
          <w:szCs w:val="24"/>
          <w:lang w:val="fr"/>
        </w:rPr>
        <w:t>’</w:t>
      </w:r>
      <w:r>
        <w:rPr>
          <w:rFonts w:cs="Calibri"/>
          <w:szCs w:val="24"/>
          <w:lang w:val="fr"/>
        </w:rPr>
        <w:t>évaluation.</w:t>
      </w:r>
    </w:p>
    <w:p w14:paraId="7529873A" w14:textId="77777777" w:rsidR="00046939" w:rsidRPr="009D7BF3" w:rsidRDefault="00046939" w:rsidP="00046939">
      <w:pPr>
        <w:rPr>
          <w:lang w:val="fr-FR"/>
        </w:rPr>
      </w:pPr>
    </w:p>
    <w:p w14:paraId="5535A066" w14:textId="2C867C25" w:rsidR="004F6460" w:rsidRPr="009D7BF3" w:rsidRDefault="009C4553" w:rsidP="004F6460">
      <w:pPr>
        <w:rPr>
          <w:lang w:val="fr-FR"/>
        </w:rPr>
      </w:pPr>
      <w:r>
        <w:rPr>
          <w:lang w:val="fr"/>
        </w:rPr>
        <w:t>Le WETVAT utilise une approche basée sur les risques afin d’évaluer la vulnérabilité d</w:t>
      </w:r>
      <w:r w:rsidR="009D7BF3">
        <w:rPr>
          <w:lang w:val="fr"/>
        </w:rPr>
        <w:t>’</w:t>
      </w:r>
      <w:r>
        <w:rPr>
          <w:lang w:val="fr"/>
        </w:rPr>
        <w:t xml:space="preserve">une zone humide aux menaces ou aux impacts potentiels (Figure 1). La vulnérabilité est basée sur une combinaison de la </w:t>
      </w:r>
      <w:r w:rsidRPr="00517ED7">
        <w:rPr>
          <w:i/>
          <w:iCs/>
          <w:lang w:val="fr"/>
        </w:rPr>
        <w:t>probabilité d</w:t>
      </w:r>
      <w:r w:rsidR="009D7BF3">
        <w:rPr>
          <w:i/>
          <w:iCs/>
          <w:lang w:val="fr"/>
        </w:rPr>
        <w:t>’</w:t>
      </w:r>
      <w:r w:rsidRPr="00517ED7">
        <w:rPr>
          <w:i/>
          <w:iCs/>
          <w:lang w:val="fr"/>
        </w:rPr>
        <w:t>occurrence</w:t>
      </w:r>
      <w:r>
        <w:rPr>
          <w:lang w:val="fr"/>
        </w:rPr>
        <w:t xml:space="preserve"> d</w:t>
      </w:r>
      <w:r w:rsidR="009D7BF3">
        <w:rPr>
          <w:lang w:val="fr"/>
        </w:rPr>
        <w:t>’</w:t>
      </w:r>
      <w:r>
        <w:rPr>
          <w:lang w:val="fr"/>
        </w:rPr>
        <w:t xml:space="preserve">impacts négatifs et de la </w:t>
      </w:r>
      <w:r w:rsidRPr="00517ED7">
        <w:rPr>
          <w:i/>
          <w:iCs/>
          <w:lang w:val="fr"/>
        </w:rPr>
        <w:t>gravité de ces impacts</w:t>
      </w:r>
      <w:r>
        <w:rPr>
          <w:lang w:val="fr"/>
        </w:rPr>
        <w:t xml:space="preserve"> sur la biodiversité et les services écosystémiques. Le score de risque (Élevé, </w:t>
      </w:r>
      <w:r w:rsidR="008660DF">
        <w:rPr>
          <w:lang w:val="fr"/>
        </w:rPr>
        <w:t>Modéré</w:t>
      </w:r>
      <w:r>
        <w:rPr>
          <w:lang w:val="fr"/>
        </w:rPr>
        <w:t>, Faible) permet aux gestionnaires de zones humides de prioriser les activités de conservation et identifie les zones humides nécessitant un examen plus approfondi ainsi qu’une évaluation d</w:t>
      </w:r>
      <w:r w:rsidR="009D7BF3">
        <w:rPr>
          <w:lang w:val="fr"/>
        </w:rPr>
        <w:t>’</w:t>
      </w:r>
      <w:r>
        <w:rPr>
          <w:lang w:val="fr"/>
        </w:rPr>
        <w:t xml:space="preserve">impact plus détaillée. </w:t>
      </w:r>
    </w:p>
    <w:p w14:paraId="05574B4A" w14:textId="77777777" w:rsidR="004F6460" w:rsidRPr="009D7BF3" w:rsidRDefault="004F6460" w:rsidP="00046939">
      <w:pPr>
        <w:rPr>
          <w:lang w:val="fr-FR"/>
        </w:rPr>
      </w:pPr>
    </w:p>
    <w:p w14:paraId="00F00E62" w14:textId="77777777" w:rsidR="00046939" w:rsidRDefault="009C4553" w:rsidP="00046939">
      <w:pPr>
        <w:jc w:val="center"/>
      </w:pPr>
      <w:r>
        <w:rPr>
          <w:noProof/>
          <w:lang w:val="en-US" w:eastAsia="ko-KR"/>
        </w:rPr>
        <w:drawing>
          <wp:inline distT="0" distB="0" distL="0" distR="0" wp14:anchorId="7B7718EC" wp14:editId="230404A1">
            <wp:extent cx="3272765" cy="1755140"/>
            <wp:effectExtent l="0" t="0" r="4445" b="0"/>
            <wp:docPr id="381291941" name="Picture 15" descr="A diagram of a level of accura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1941" name="Picture 15" descr="A diagram of a level of accuracy&#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l="12108"/>
                    <a:stretch>
                      <a:fillRect/>
                    </a:stretch>
                  </pic:blipFill>
                  <pic:spPr bwMode="auto">
                    <a:xfrm>
                      <a:off x="0" y="0"/>
                      <a:ext cx="3313342" cy="1776901"/>
                    </a:xfrm>
                    <a:prstGeom prst="rect">
                      <a:avLst/>
                    </a:prstGeom>
                    <a:noFill/>
                    <a:ln>
                      <a:noFill/>
                    </a:ln>
                    <a:extLst>
                      <a:ext uri="{53640926-AAD7-44D8-BBD7-CCE9431645EC}">
                        <a14:shadowObscured xmlns:a14="http://schemas.microsoft.com/office/drawing/2010/main"/>
                      </a:ext>
                    </a:extLst>
                  </pic:spPr>
                </pic:pic>
              </a:graphicData>
            </a:graphic>
          </wp:inline>
        </w:drawing>
      </w:r>
    </w:p>
    <w:p w14:paraId="1464776F" w14:textId="6450587E" w:rsidR="00046939" w:rsidRPr="009D7BF3" w:rsidRDefault="009C4553" w:rsidP="00046939">
      <w:pPr>
        <w:rPr>
          <w:b/>
          <w:bCs/>
          <w:lang w:val="fr-FR"/>
        </w:rPr>
      </w:pPr>
      <w:r>
        <w:rPr>
          <w:b/>
          <w:bCs/>
          <w:lang w:val="fr"/>
        </w:rPr>
        <w:t>Figure 1. Utilisation d</w:t>
      </w:r>
      <w:r w:rsidR="009D7BF3">
        <w:rPr>
          <w:b/>
          <w:bCs/>
          <w:lang w:val="fr"/>
        </w:rPr>
        <w:t>’</w:t>
      </w:r>
      <w:r>
        <w:rPr>
          <w:b/>
          <w:bCs/>
          <w:lang w:val="fr"/>
        </w:rPr>
        <w:t xml:space="preserve">une approche basée sur les risques pour évaluer la vulnérabilité des zones humides, où le risque global lié à une menace peut être Élevé (H), </w:t>
      </w:r>
      <w:r w:rsidR="008660DF" w:rsidRPr="008660DF">
        <w:rPr>
          <w:b/>
          <w:bCs/>
          <w:lang w:val="fr"/>
        </w:rPr>
        <w:t>Modéré</w:t>
      </w:r>
      <w:r w:rsidR="008660DF">
        <w:rPr>
          <w:b/>
          <w:bCs/>
          <w:lang w:val="fr"/>
        </w:rPr>
        <w:t xml:space="preserve"> </w:t>
      </w:r>
      <w:r>
        <w:rPr>
          <w:b/>
          <w:bCs/>
          <w:lang w:val="fr"/>
        </w:rPr>
        <w:t>(M) ou Faible (L).</w:t>
      </w:r>
    </w:p>
    <w:p w14:paraId="6D4688C8" w14:textId="77777777" w:rsidR="00046939" w:rsidRPr="009D7BF3" w:rsidRDefault="00046939" w:rsidP="00046939">
      <w:pPr>
        <w:rPr>
          <w:lang w:val="fr-FR"/>
        </w:rPr>
      </w:pPr>
    </w:p>
    <w:p w14:paraId="45FA537C" w14:textId="77777777" w:rsidR="00E8623A" w:rsidRPr="009D7BF3" w:rsidRDefault="00E8623A" w:rsidP="00564A18">
      <w:pPr>
        <w:rPr>
          <w:lang w:val="fr-FR"/>
        </w:rPr>
      </w:pPr>
    </w:p>
    <w:p w14:paraId="2F6190CB" w14:textId="77777777" w:rsidR="00180588" w:rsidRDefault="009C4553" w:rsidP="00180588">
      <w:pPr>
        <w:jc w:val="center"/>
        <w:rPr>
          <w:b/>
          <w:bCs/>
        </w:rPr>
      </w:pPr>
      <w:r>
        <w:rPr>
          <w:noProof/>
          <w:lang w:val="en-US" w:eastAsia="ko-KR"/>
        </w:rPr>
        <w:drawing>
          <wp:inline distT="0" distB="0" distL="0" distR="0" wp14:anchorId="6C3267BB" wp14:editId="64C26991">
            <wp:extent cx="5400000" cy="5469504"/>
            <wp:effectExtent l="0" t="0" r="0" b="0"/>
            <wp:docPr id="95397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7381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000" cy="5469504"/>
                    </a:xfrm>
                    <a:prstGeom prst="rect">
                      <a:avLst/>
                    </a:prstGeom>
                    <a:noFill/>
                  </pic:spPr>
                </pic:pic>
              </a:graphicData>
            </a:graphic>
          </wp:inline>
        </w:drawing>
      </w:r>
    </w:p>
    <w:p w14:paraId="4CFC7FEE" w14:textId="77777777" w:rsidR="00180588" w:rsidRDefault="00180588" w:rsidP="007B78DE">
      <w:pPr>
        <w:rPr>
          <w:b/>
          <w:bCs/>
        </w:rPr>
      </w:pPr>
    </w:p>
    <w:p w14:paraId="0DC4B28B" w14:textId="33FB2005" w:rsidR="007B78DE" w:rsidRPr="009D7BF3" w:rsidRDefault="009C4553" w:rsidP="007B78DE">
      <w:pPr>
        <w:rPr>
          <w:b/>
          <w:bCs/>
          <w:lang w:val="fr-FR"/>
        </w:rPr>
      </w:pPr>
      <w:r w:rsidRPr="005A63FF">
        <w:rPr>
          <w:b/>
          <w:bCs/>
          <w:lang w:val="fr"/>
        </w:rPr>
        <w:t>Figure 2. Les étapes de l</w:t>
      </w:r>
      <w:r w:rsidR="009D7BF3">
        <w:rPr>
          <w:b/>
          <w:bCs/>
          <w:lang w:val="fr"/>
        </w:rPr>
        <w:t>’</w:t>
      </w:r>
      <w:r w:rsidRPr="005A63FF">
        <w:rPr>
          <w:b/>
          <w:bCs/>
          <w:lang w:val="fr"/>
        </w:rPr>
        <w:t>application de l</w:t>
      </w:r>
      <w:r w:rsidR="009D7BF3">
        <w:rPr>
          <w:b/>
          <w:bCs/>
          <w:lang w:val="fr"/>
        </w:rPr>
        <w:t>’</w:t>
      </w:r>
      <w:r w:rsidRPr="005A63FF">
        <w:rPr>
          <w:b/>
          <w:bCs/>
          <w:lang w:val="fr"/>
        </w:rPr>
        <w:t>outil WETVAT, intégrées dans un cadre de planification initiale de l</w:t>
      </w:r>
      <w:r w:rsidR="009D7BF3">
        <w:rPr>
          <w:b/>
          <w:bCs/>
          <w:lang w:val="fr"/>
        </w:rPr>
        <w:t>’</w:t>
      </w:r>
      <w:r w:rsidRPr="005A63FF">
        <w:rPr>
          <w:b/>
          <w:bCs/>
          <w:lang w:val="fr"/>
        </w:rPr>
        <w:t xml:space="preserve">évaluation et de planification finale des actions. </w:t>
      </w:r>
    </w:p>
    <w:p w14:paraId="4E02333F" w14:textId="77777777" w:rsidR="00666F91" w:rsidRPr="009D7BF3" w:rsidRDefault="00666F91" w:rsidP="007B78DE">
      <w:pPr>
        <w:rPr>
          <w:b/>
          <w:bCs/>
          <w:lang w:val="fr-FR"/>
        </w:rPr>
      </w:pPr>
    </w:p>
    <w:p w14:paraId="4574CCEE" w14:textId="29AEC28E" w:rsidR="002534BC" w:rsidRPr="009D7BF3" w:rsidRDefault="009C4553" w:rsidP="002534BC">
      <w:pPr>
        <w:rPr>
          <w:lang w:val="fr-FR"/>
        </w:rPr>
      </w:pPr>
      <w:r>
        <w:rPr>
          <w:lang w:val="fr"/>
        </w:rPr>
        <w:lastRenderedPageBreak/>
        <w:t>Conceptuellement, le WETVAT intègre un cœur de sept étapes au sein de l</w:t>
      </w:r>
      <w:r w:rsidR="009D7BF3">
        <w:rPr>
          <w:lang w:val="fr"/>
        </w:rPr>
        <w:t>’</w:t>
      </w:r>
      <w:r>
        <w:rPr>
          <w:lang w:val="fr"/>
        </w:rPr>
        <w:t>outil basé sur tableur, lui-même intégré dans un cadre plus large devant fournir le contexte pour la planification initiale de l</w:t>
      </w:r>
      <w:r w:rsidR="009D7BF3">
        <w:rPr>
          <w:lang w:val="fr"/>
        </w:rPr>
        <w:t>’</w:t>
      </w:r>
      <w:r>
        <w:rPr>
          <w:lang w:val="fr"/>
        </w:rPr>
        <w:t>évaluation et le développement et la mise en œuvre ultérieurs d</w:t>
      </w:r>
      <w:r w:rsidR="009D7BF3">
        <w:rPr>
          <w:lang w:val="fr"/>
        </w:rPr>
        <w:t>’</w:t>
      </w:r>
      <w:r>
        <w:rPr>
          <w:lang w:val="fr"/>
        </w:rPr>
        <w:t>un plan d</w:t>
      </w:r>
      <w:r w:rsidR="009D7BF3">
        <w:rPr>
          <w:lang w:val="fr"/>
        </w:rPr>
        <w:t>’</w:t>
      </w:r>
      <w:r>
        <w:rPr>
          <w:lang w:val="fr"/>
        </w:rPr>
        <w:t>action, comme illustré à la Figure 2. Les deux éléments contenus dans ce cadre plus large sont la planification de l</w:t>
      </w:r>
      <w:r w:rsidR="009D7BF3">
        <w:rPr>
          <w:lang w:val="fr"/>
        </w:rPr>
        <w:t>’</w:t>
      </w:r>
      <w:r>
        <w:rPr>
          <w:lang w:val="fr"/>
        </w:rPr>
        <w:t>évaluation et la planification de l</w:t>
      </w:r>
      <w:r w:rsidR="009D7BF3">
        <w:rPr>
          <w:lang w:val="fr"/>
        </w:rPr>
        <w:t>’</w:t>
      </w:r>
      <w:r>
        <w:rPr>
          <w:lang w:val="fr"/>
        </w:rPr>
        <w:t>action. Ces deux éléments sont brièvement décrits ci-dessous.</w:t>
      </w:r>
    </w:p>
    <w:p w14:paraId="2CE6A685" w14:textId="77777777" w:rsidR="002534BC" w:rsidRPr="009D7BF3" w:rsidRDefault="002534BC" w:rsidP="007B78DE">
      <w:pPr>
        <w:rPr>
          <w:b/>
          <w:bCs/>
          <w:lang w:val="fr-FR"/>
        </w:rPr>
      </w:pPr>
    </w:p>
    <w:p w14:paraId="278F10EA" w14:textId="7DC863F7" w:rsidR="004F6460" w:rsidRPr="009D7BF3" w:rsidRDefault="009C4553" w:rsidP="002B5CB4">
      <w:pPr>
        <w:pStyle w:val="Heading2"/>
        <w:rPr>
          <w:lang w:val="fr-FR"/>
        </w:rPr>
      </w:pPr>
      <w:bookmarkStart w:id="6" w:name="_Toc185328108"/>
      <w:bookmarkStart w:id="7" w:name="_Toc185514457"/>
      <w:r w:rsidRPr="002B5CB4">
        <w:rPr>
          <w:lang w:val="fr"/>
        </w:rPr>
        <w:t>Planification de l</w:t>
      </w:r>
      <w:r w:rsidR="009D7BF3">
        <w:rPr>
          <w:lang w:val="fr"/>
        </w:rPr>
        <w:t>’</w:t>
      </w:r>
      <w:r w:rsidRPr="002B5CB4">
        <w:rPr>
          <w:lang w:val="fr"/>
        </w:rPr>
        <w:t>évaluation</w:t>
      </w:r>
      <w:bookmarkEnd w:id="6"/>
      <w:bookmarkEnd w:id="7"/>
      <w:r w:rsidRPr="002B5CB4">
        <w:rPr>
          <w:lang w:val="fr"/>
        </w:rPr>
        <w:t xml:space="preserve"> </w:t>
      </w:r>
    </w:p>
    <w:p w14:paraId="36889742" w14:textId="79106ADE" w:rsidR="004F6460" w:rsidRPr="009D7BF3" w:rsidRDefault="009C4553" w:rsidP="004F6460">
      <w:pPr>
        <w:rPr>
          <w:lang w:val="fr-FR"/>
        </w:rPr>
      </w:pPr>
      <w:r>
        <w:rPr>
          <w:lang w:val="fr"/>
        </w:rPr>
        <w:t>Il s</w:t>
      </w:r>
      <w:r w:rsidR="009D7BF3">
        <w:rPr>
          <w:lang w:val="fr"/>
        </w:rPr>
        <w:t>’</w:t>
      </w:r>
      <w:r>
        <w:rPr>
          <w:lang w:val="fr"/>
        </w:rPr>
        <w:t>agit d</w:t>
      </w:r>
      <w:r w:rsidR="009D7BF3">
        <w:rPr>
          <w:lang w:val="fr"/>
        </w:rPr>
        <w:t>’</w:t>
      </w:r>
      <w:r>
        <w:rPr>
          <w:lang w:val="fr"/>
        </w:rPr>
        <w:t>une question fondamentale à se poser dès le début du processus d</w:t>
      </w:r>
      <w:r w:rsidR="009D7BF3">
        <w:rPr>
          <w:lang w:val="fr"/>
        </w:rPr>
        <w:t>’</w:t>
      </w:r>
      <w:r>
        <w:rPr>
          <w:lang w:val="fr"/>
        </w:rPr>
        <w:t>évaluation. La compréhension de l</w:t>
      </w:r>
      <w:r w:rsidR="009D7BF3">
        <w:rPr>
          <w:lang w:val="fr"/>
        </w:rPr>
        <w:t>’</w:t>
      </w:r>
      <w:r>
        <w:rPr>
          <w:lang w:val="fr"/>
        </w:rPr>
        <w:t>objectif de l</w:t>
      </w:r>
      <w:r w:rsidR="009D7BF3">
        <w:rPr>
          <w:lang w:val="fr"/>
        </w:rPr>
        <w:t>’</w:t>
      </w:r>
      <w:r>
        <w:rPr>
          <w:lang w:val="fr"/>
        </w:rPr>
        <w:t>évaluation façonnera la manière dont les résultats et les produits seront considérés et traités lors de la phase finale (c</w:t>
      </w:r>
      <w:r w:rsidR="009D7BF3">
        <w:rPr>
          <w:lang w:val="fr"/>
        </w:rPr>
        <w:t>’</w:t>
      </w:r>
      <w:r>
        <w:rPr>
          <w:lang w:val="fr"/>
        </w:rPr>
        <w:t>est-à-dire la planification de l</w:t>
      </w:r>
      <w:r w:rsidR="009D7BF3">
        <w:rPr>
          <w:lang w:val="fr"/>
        </w:rPr>
        <w:t>’</w:t>
      </w:r>
      <w:r>
        <w:rPr>
          <w:lang w:val="fr"/>
        </w:rPr>
        <w:t>action). L</w:t>
      </w:r>
      <w:r w:rsidR="009D7BF3">
        <w:rPr>
          <w:lang w:val="fr"/>
        </w:rPr>
        <w:t>’</w:t>
      </w:r>
      <w:r>
        <w:rPr>
          <w:lang w:val="fr"/>
        </w:rPr>
        <w:t>objectif peut être, par exemple, une évaluation stratégique des zones humides d</w:t>
      </w:r>
      <w:r w:rsidR="009D7BF3">
        <w:rPr>
          <w:lang w:val="fr"/>
        </w:rPr>
        <w:t>’</w:t>
      </w:r>
      <w:r>
        <w:rPr>
          <w:lang w:val="fr"/>
        </w:rPr>
        <w:t>une région ou une focalisation sur une zone humide spécifique que l</w:t>
      </w:r>
      <w:r w:rsidR="009D7BF3">
        <w:rPr>
          <w:lang w:val="fr"/>
        </w:rPr>
        <w:t>’</w:t>
      </w:r>
      <w:r>
        <w:rPr>
          <w:lang w:val="fr"/>
        </w:rPr>
        <w:t>on estime vulnérable à un éventail de menaces. L</w:t>
      </w:r>
      <w:r w:rsidR="009D7BF3">
        <w:rPr>
          <w:lang w:val="fr"/>
        </w:rPr>
        <w:t>’</w:t>
      </w:r>
      <w:r>
        <w:rPr>
          <w:lang w:val="fr"/>
        </w:rPr>
        <w:t>objectif aidera à orienter la portée de l</w:t>
      </w:r>
      <w:r w:rsidR="009D7BF3">
        <w:rPr>
          <w:lang w:val="fr"/>
        </w:rPr>
        <w:t>’</w:t>
      </w:r>
      <w:r>
        <w:rPr>
          <w:lang w:val="fr"/>
        </w:rPr>
        <w:t>évaluation, quant à son étendue et ses limites, et la manière dont les composantes et les services écosystémiques et les menaces externes s</w:t>
      </w:r>
      <w:r w:rsidR="009D7BF3">
        <w:rPr>
          <w:lang w:val="fr"/>
        </w:rPr>
        <w:t>’</w:t>
      </w:r>
      <w:r>
        <w:rPr>
          <w:lang w:val="fr"/>
        </w:rPr>
        <w:t>appliquent à la zone évaluée. Il aidera également à décider qui doit être impliqué, par exemple si l</w:t>
      </w:r>
      <w:r w:rsidR="009D7BF3">
        <w:rPr>
          <w:lang w:val="fr"/>
        </w:rPr>
        <w:t>’</w:t>
      </w:r>
      <w:r>
        <w:rPr>
          <w:lang w:val="fr"/>
        </w:rPr>
        <w:t>évaluation est un exercice technique entrepris par un expert individuel, une activité d</w:t>
      </w:r>
      <w:r w:rsidR="009D7BF3">
        <w:rPr>
          <w:lang w:val="fr"/>
        </w:rPr>
        <w:t>’</w:t>
      </w:r>
      <w:r>
        <w:rPr>
          <w:lang w:val="fr"/>
        </w:rPr>
        <w:t>équipe plus large ou nécessite un comité de coordination avec des représentants de diverses organisations parties prenantes. Si des actions doivent être entreprises par un plusieurs organisations, il peut être préférable de les impliquer dès la phase de planification.</w:t>
      </w:r>
    </w:p>
    <w:p w14:paraId="311F85EF" w14:textId="77777777" w:rsidR="004F6460" w:rsidRPr="009D7BF3" w:rsidRDefault="004F6460" w:rsidP="007B78DE">
      <w:pPr>
        <w:rPr>
          <w:b/>
          <w:bCs/>
          <w:lang w:val="fr-FR"/>
        </w:rPr>
      </w:pPr>
    </w:p>
    <w:p w14:paraId="2161FC31" w14:textId="77A3EF8F" w:rsidR="0020241D" w:rsidRPr="009D7BF3" w:rsidRDefault="009C4553" w:rsidP="002B5CB4">
      <w:pPr>
        <w:pStyle w:val="Heading2"/>
        <w:rPr>
          <w:lang w:val="fr-FR"/>
        </w:rPr>
      </w:pPr>
      <w:bookmarkStart w:id="8" w:name="_Toc185514465"/>
      <w:r>
        <w:rPr>
          <w:lang w:val="fr"/>
        </w:rPr>
        <w:t>Planification de l</w:t>
      </w:r>
      <w:r w:rsidR="009D7BF3">
        <w:rPr>
          <w:lang w:val="fr"/>
        </w:rPr>
        <w:t>’</w:t>
      </w:r>
      <w:r>
        <w:rPr>
          <w:lang w:val="fr"/>
        </w:rPr>
        <w:t>action</w:t>
      </w:r>
      <w:bookmarkEnd w:id="8"/>
      <w:r>
        <w:rPr>
          <w:lang w:val="fr"/>
        </w:rPr>
        <w:t xml:space="preserve"> </w:t>
      </w:r>
    </w:p>
    <w:p w14:paraId="47149986" w14:textId="11CEC83A" w:rsidR="0020241D" w:rsidRPr="009D7BF3" w:rsidRDefault="009C4553" w:rsidP="0020241D">
      <w:pPr>
        <w:rPr>
          <w:lang w:val="fr-FR"/>
        </w:rPr>
      </w:pPr>
      <w:r>
        <w:rPr>
          <w:lang w:val="fr"/>
        </w:rPr>
        <w:t>Une fois l</w:t>
      </w:r>
      <w:r w:rsidR="009D7BF3">
        <w:rPr>
          <w:lang w:val="fr"/>
        </w:rPr>
        <w:t>’</w:t>
      </w:r>
      <w:r>
        <w:rPr>
          <w:lang w:val="fr"/>
        </w:rPr>
        <w:t>évaluation de la vulnérabilité achevée, les activités de suivi peuvent débuter. La forme et la mise en œuvre de ces activités dépendront de l</w:t>
      </w:r>
      <w:r w:rsidR="009D7BF3">
        <w:rPr>
          <w:lang w:val="fr"/>
        </w:rPr>
        <w:t>’</w:t>
      </w:r>
      <w:r>
        <w:rPr>
          <w:lang w:val="fr"/>
        </w:rPr>
        <w:t>objectif de l</w:t>
      </w:r>
      <w:r w:rsidR="009D7BF3">
        <w:rPr>
          <w:lang w:val="fr"/>
        </w:rPr>
        <w:t>’</w:t>
      </w:r>
      <w:r>
        <w:rPr>
          <w:lang w:val="fr"/>
        </w:rPr>
        <w:t>évaluation établi lors de l</w:t>
      </w:r>
      <w:r w:rsidR="009D7BF3">
        <w:rPr>
          <w:lang w:val="fr"/>
        </w:rPr>
        <w:t>’</w:t>
      </w:r>
      <w:r>
        <w:rPr>
          <w:lang w:val="fr"/>
        </w:rPr>
        <w:t>étape de planification qui a précédé l</w:t>
      </w:r>
      <w:r w:rsidR="009D7BF3">
        <w:rPr>
          <w:lang w:val="fr"/>
        </w:rPr>
        <w:t>’</w:t>
      </w:r>
      <w:r>
        <w:rPr>
          <w:lang w:val="fr"/>
        </w:rPr>
        <w:t>application de l</w:t>
      </w:r>
      <w:r w:rsidR="009D7BF3">
        <w:rPr>
          <w:lang w:val="fr"/>
        </w:rPr>
        <w:t>’</w:t>
      </w:r>
      <w:r>
        <w:rPr>
          <w:lang w:val="fr"/>
        </w:rPr>
        <w:t>outil WETVAT.</w:t>
      </w:r>
    </w:p>
    <w:p w14:paraId="7C528C95" w14:textId="77777777" w:rsidR="0020241D" w:rsidRPr="009D7BF3" w:rsidRDefault="0020241D" w:rsidP="0020241D">
      <w:pPr>
        <w:rPr>
          <w:lang w:val="fr-FR"/>
        </w:rPr>
      </w:pPr>
    </w:p>
    <w:p w14:paraId="05E82758" w14:textId="44E414DD" w:rsidR="0020241D" w:rsidRPr="009D7BF3" w:rsidRDefault="009C4553" w:rsidP="0020241D">
      <w:pPr>
        <w:rPr>
          <w:rFonts w:cs="Calibri"/>
          <w:lang w:val="fr-FR"/>
        </w:rPr>
      </w:pPr>
      <w:r>
        <w:rPr>
          <w:lang w:val="fr"/>
        </w:rPr>
        <w:t>Il est fortement recommandé d</w:t>
      </w:r>
      <w:r w:rsidR="009D7BF3">
        <w:rPr>
          <w:lang w:val="fr"/>
        </w:rPr>
        <w:t>’</w:t>
      </w:r>
      <w:r>
        <w:rPr>
          <w:lang w:val="fr"/>
        </w:rPr>
        <w:t>utiliser les résultats de l</w:t>
      </w:r>
      <w:r w:rsidR="009D7BF3">
        <w:rPr>
          <w:lang w:val="fr"/>
        </w:rPr>
        <w:t>’</w:t>
      </w:r>
      <w:r>
        <w:rPr>
          <w:lang w:val="fr"/>
        </w:rPr>
        <w:t>évaluation de la vulnérabilité afin de formuler un plan d</w:t>
      </w:r>
      <w:r w:rsidR="009D7BF3">
        <w:rPr>
          <w:lang w:val="fr"/>
        </w:rPr>
        <w:t>’</w:t>
      </w:r>
      <w:r>
        <w:rPr>
          <w:lang w:val="fr"/>
        </w:rPr>
        <w:t>action. Ce plan d</w:t>
      </w:r>
      <w:r w:rsidR="009D7BF3">
        <w:rPr>
          <w:lang w:val="fr"/>
        </w:rPr>
        <w:t>’</w:t>
      </w:r>
      <w:r>
        <w:rPr>
          <w:lang w:val="fr"/>
        </w:rPr>
        <w:t xml:space="preserve">action doit comprendre les trois principaux axes suivants : </w:t>
      </w:r>
    </w:p>
    <w:p w14:paraId="363A0E25" w14:textId="77777777" w:rsidR="0020241D" w:rsidRPr="009D7BF3" w:rsidRDefault="0020241D" w:rsidP="0020241D">
      <w:pPr>
        <w:rPr>
          <w:rFonts w:cs="Calibri"/>
          <w:lang w:val="fr-FR"/>
        </w:rPr>
      </w:pPr>
    </w:p>
    <w:p w14:paraId="6C3D7D9A" w14:textId="67898E02" w:rsidR="0020241D" w:rsidRPr="009D7BF3" w:rsidRDefault="009C4553" w:rsidP="0020241D">
      <w:pPr>
        <w:pStyle w:val="ListParagraph"/>
        <w:numPr>
          <w:ilvl w:val="0"/>
          <w:numId w:val="7"/>
        </w:numPr>
        <w:rPr>
          <w:rFonts w:cs="Calibri"/>
          <w:lang w:val="fr-FR"/>
        </w:rPr>
      </w:pPr>
      <w:r>
        <w:rPr>
          <w:rFonts w:cs="Calibri"/>
          <w:lang w:val="fr"/>
        </w:rPr>
        <w:t>Une déclaration motivant les raisons pour lesquelles l</w:t>
      </w:r>
      <w:r w:rsidR="009D7BF3">
        <w:rPr>
          <w:rFonts w:cs="Calibri"/>
          <w:lang w:val="fr"/>
        </w:rPr>
        <w:t>’</w:t>
      </w:r>
      <w:r>
        <w:rPr>
          <w:rFonts w:cs="Calibri"/>
          <w:lang w:val="fr"/>
        </w:rPr>
        <w:t>évaluation a été entreprise, comme indiqué dans la phase de planification.</w:t>
      </w:r>
    </w:p>
    <w:p w14:paraId="0E0866D3" w14:textId="77777777" w:rsidR="0020241D" w:rsidRPr="009D7BF3" w:rsidRDefault="009C4553" w:rsidP="0020241D">
      <w:pPr>
        <w:pStyle w:val="ListParagraph"/>
        <w:numPr>
          <w:ilvl w:val="0"/>
          <w:numId w:val="7"/>
        </w:numPr>
        <w:rPr>
          <w:rFonts w:cs="Calibri"/>
          <w:lang w:val="fr-FR"/>
        </w:rPr>
      </w:pPr>
      <w:r>
        <w:rPr>
          <w:rFonts w:cs="Calibri"/>
          <w:lang w:val="fr"/>
        </w:rPr>
        <w:t>Un résumé des composantes/services qui caractérisent la zone humide et des types de menaces auxquelles ces zones sont soumises.</w:t>
      </w:r>
    </w:p>
    <w:p w14:paraId="735D5316" w14:textId="61384F41" w:rsidR="0020241D" w:rsidRPr="009D7BF3" w:rsidRDefault="009C4553" w:rsidP="0020241D">
      <w:pPr>
        <w:pStyle w:val="ListParagraph"/>
        <w:numPr>
          <w:ilvl w:val="0"/>
          <w:numId w:val="7"/>
        </w:numPr>
        <w:rPr>
          <w:rFonts w:cs="Calibri"/>
          <w:lang w:val="fr-FR"/>
        </w:rPr>
      </w:pPr>
      <w:r>
        <w:rPr>
          <w:rFonts w:cs="Calibri"/>
          <w:lang w:val="fr"/>
        </w:rPr>
        <w:t>L</w:t>
      </w:r>
      <w:r w:rsidR="009D7BF3">
        <w:rPr>
          <w:rFonts w:cs="Calibri"/>
          <w:lang w:val="fr"/>
        </w:rPr>
        <w:t>’</w:t>
      </w:r>
      <w:r>
        <w:rPr>
          <w:rFonts w:cs="Calibri"/>
          <w:lang w:val="fr"/>
        </w:rPr>
        <w:t xml:space="preserve">identification des composantes et des services menacés, subdivisés en fonction des </w:t>
      </w:r>
      <w:r w:rsidR="00634331">
        <w:rPr>
          <w:rFonts w:cs="Calibri"/>
          <w:lang w:val="fr"/>
        </w:rPr>
        <w:t>notes</w:t>
      </w:r>
      <w:r>
        <w:rPr>
          <w:rFonts w:cs="Calibri"/>
          <w:lang w:val="fr"/>
        </w:rPr>
        <w:t xml:space="preserve"> Élevé/</w:t>
      </w:r>
      <w:r w:rsidR="008660DF">
        <w:rPr>
          <w:lang w:val="fr"/>
        </w:rPr>
        <w:t>Modéré</w:t>
      </w:r>
      <w:r>
        <w:rPr>
          <w:rFonts w:cs="Calibri"/>
          <w:lang w:val="fr"/>
        </w:rPr>
        <w:t>/Faible.</w:t>
      </w:r>
    </w:p>
    <w:p w14:paraId="5E497A29" w14:textId="77777777" w:rsidR="0020241D" w:rsidRPr="009D7BF3" w:rsidRDefault="009C4553" w:rsidP="0020241D">
      <w:pPr>
        <w:pStyle w:val="ListParagraph"/>
        <w:numPr>
          <w:ilvl w:val="0"/>
          <w:numId w:val="7"/>
        </w:numPr>
        <w:rPr>
          <w:rFonts w:cs="Calibri"/>
          <w:lang w:val="fr-FR"/>
        </w:rPr>
      </w:pPr>
      <w:r w:rsidRPr="008342BE">
        <w:rPr>
          <w:rFonts w:cs="Calibri"/>
          <w:lang w:val="fr"/>
        </w:rPr>
        <w:t>Mesures à prendre pour faire face aux menaces qui affectent ces valeurs.</w:t>
      </w:r>
    </w:p>
    <w:p w14:paraId="43E06ACF" w14:textId="0BBDB5AA" w:rsidR="0020241D" w:rsidRPr="009D7BF3" w:rsidRDefault="009C4553" w:rsidP="0020241D">
      <w:pPr>
        <w:pStyle w:val="ListParagraph"/>
        <w:numPr>
          <w:ilvl w:val="0"/>
          <w:numId w:val="7"/>
        </w:numPr>
        <w:rPr>
          <w:rFonts w:cs="Calibri"/>
          <w:lang w:val="fr-FR"/>
        </w:rPr>
      </w:pPr>
      <w:r w:rsidRPr="008342BE">
        <w:rPr>
          <w:rFonts w:cs="Calibri"/>
          <w:lang w:val="fr"/>
        </w:rPr>
        <w:t>Besoins en matière de collecte de données supplémentaires.</w:t>
      </w:r>
    </w:p>
    <w:p w14:paraId="136E60F7" w14:textId="77777777" w:rsidR="0020241D" w:rsidRPr="009D7BF3" w:rsidRDefault="0020241D" w:rsidP="0020241D">
      <w:pPr>
        <w:rPr>
          <w:rFonts w:cs="Calibri"/>
          <w:lang w:val="fr-FR"/>
        </w:rPr>
      </w:pPr>
    </w:p>
    <w:p w14:paraId="0C8AAE70" w14:textId="3F515010" w:rsidR="0020241D" w:rsidRPr="009D7BF3" w:rsidRDefault="009C4553" w:rsidP="0020241D">
      <w:pPr>
        <w:rPr>
          <w:rFonts w:cs="Calibri"/>
          <w:lang w:val="fr-FR"/>
        </w:rPr>
      </w:pPr>
      <w:r w:rsidRPr="00C83FB3">
        <w:rPr>
          <w:rFonts w:cs="Calibri"/>
          <w:lang w:val="fr"/>
        </w:rPr>
        <w:t xml:space="preserve">Les composantes et les services menacés sont extraits des </w:t>
      </w:r>
      <w:r w:rsidR="00634331">
        <w:rPr>
          <w:rFonts w:cs="Calibri"/>
          <w:lang w:val="fr"/>
        </w:rPr>
        <w:t>F</w:t>
      </w:r>
      <w:r w:rsidRPr="00C83FB3">
        <w:rPr>
          <w:rFonts w:cs="Calibri"/>
          <w:lang w:val="fr"/>
        </w:rPr>
        <w:t xml:space="preserve">euilles de </w:t>
      </w:r>
      <w:r w:rsidR="00634331">
        <w:rPr>
          <w:rFonts w:cs="Calibri"/>
          <w:lang w:val="fr"/>
        </w:rPr>
        <w:t>travail</w:t>
      </w:r>
      <w:r w:rsidRPr="00C83FB3">
        <w:rPr>
          <w:rFonts w:cs="Calibri"/>
          <w:lang w:val="fr"/>
        </w:rPr>
        <w:t xml:space="preserve"> d</w:t>
      </w:r>
      <w:r w:rsidR="009D7BF3">
        <w:rPr>
          <w:rFonts w:cs="Calibri"/>
          <w:lang w:val="fr"/>
        </w:rPr>
        <w:t>’</w:t>
      </w:r>
      <w:r w:rsidRPr="00C83FB3">
        <w:rPr>
          <w:rFonts w:cs="Calibri"/>
          <w:lang w:val="fr"/>
        </w:rPr>
        <w:t>évaluation. La priorité doit être accordée aux menaces ayant l</w:t>
      </w:r>
      <w:r w:rsidR="009D7BF3">
        <w:rPr>
          <w:rFonts w:cs="Calibri"/>
          <w:lang w:val="fr"/>
        </w:rPr>
        <w:t>’</w:t>
      </w:r>
      <w:r w:rsidRPr="00C83FB3">
        <w:rPr>
          <w:rFonts w:cs="Calibri"/>
          <w:lang w:val="fr"/>
        </w:rPr>
        <w:t>impact le plus important ou qui affectent plusieurs composantes et/ou services écosystémiques. À partir de là, une mesure d</w:t>
      </w:r>
      <w:r w:rsidR="009D7BF3">
        <w:rPr>
          <w:rFonts w:cs="Calibri"/>
          <w:lang w:val="fr"/>
        </w:rPr>
        <w:t>’</w:t>
      </w:r>
      <w:r w:rsidRPr="00C83FB3">
        <w:rPr>
          <w:rFonts w:cs="Calibri"/>
          <w:lang w:val="fr"/>
        </w:rPr>
        <w:t>atténuation appropriée peut être proposée. Bien que l</w:t>
      </w:r>
      <w:r w:rsidR="009D7BF3">
        <w:rPr>
          <w:rFonts w:cs="Calibri"/>
          <w:lang w:val="fr"/>
        </w:rPr>
        <w:t>’</w:t>
      </w:r>
      <w:r w:rsidRPr="00C83FB3">
        <w:rPr>
          <w:rFonts w:cs="Calibri"/>
          <w:lang w:val="fr"/>
        </w:rPr>
        <w:t>approche à adopter dépende de l</w:t>
      </w:r>
      <w:r w:rsidR="009D7BF3">
        <w:rPr>
          <w:rFonts w:cs="Calibri"/>
          <w:lang w:val="fr"/>
        </w:rPr>
        <w:t>’</w:t>
      </w:r>
      <w:r w:rsidRPr="00C83FB3">
        <w:rPr>
          <w:rFonts w:cs="Calibri"/>
          <w:lang w:val="fr"/>
        </w:rPr>
        <w:t>objectif de l</w:t>
      </w:r>
      <w:r w:rsidR="009D7BF3">
        <w:rPr>
          <w:rFonts w:cs="Calibri"/>
          <w:lang w:val="fr"/>
        </w:rPr>
        <w:t>’</w:t>
      </w:r>
      <w:r w:rsidRPr="00C83FB3">
        <w:rPr>
          <w:rFonts w:cs="Calibri"/>
          <w:lang w:val="fr"/>
        </w:rPr>
        <w:t>évaluation, il est probable qu</w:t>
      </w:r>
      <w:r w:rsidR="009D7BF3">
        <w:rPr>
          <w:rFonts w:cs="Calibri"/>
          <w:lang w:val="fr"/>
        </w:rPr>
        <w:t>’</w:t>
      </w:r>
      <w:r w:rsidRPr="00C83FB3">
        <w:rPr>
          <w:rFonts w:cs="Calibri"/>
          <w:lang w:val="fr"/>
        </w:rPr>
        <w:t>à ce stade, l</w:t>
      </w:r>
      <w:r w:rsidR="009D7BF3">
        <w:rPr>
          <w:rFonts w:cs="Calibri"/>
          <w:lang w:val="fr"/>
        </w:rPr>
        <w:t>’</w:t>
      </w:r>
      <w:r w:rsidRPr="00C83FB3">
        <w:rPr>
          <w:rFonts w:cs="Calibri"/>
          <w:lang w:val="fr"/>
        </w:rPr>
        <w:t>atténuation consistera plutôt en un aperçu de la manière dont la menace peut être traitée qu</w:t>
      </w:r>
      <w:r w:rsidR="009D7BF3">
        <w:rPr>
          <w:rFonts w:cs="Calibri"/>
          <w:lang w:val="fr"/>
        </w:rPr>
        <w:t>’</w:t>
      </w:r>
      <w:r w:rsidRPr="00C83FB3">
        <w:rPr>
          <w:rFonts w:cs="Calibri"/>
          <w:lang w:val="fr"/>
        </w:rPr>
        <w:t>en un plan de gestion de site ou un programme d</w:t>
      </w:r>
      <w:r w:rsidR="009D7BF3">
        <w:rPr>
          <w:rFonts w:cs="Calibri"/>
          <w:lang w:val="fr"/>
        </w:rPr>
        <w:t>’</w:t>
      </w:r>
      <w:r w:rsidRPr="00C83FB3">
        <w:rPr>
          <w:rFonts w:cs="Calibri"/>
          <w:lang w:val="fr"/>
        </w:rPr>
        <w:t>atténuation détaillés.</w:t>
      </w:r>
    </w:p>
    <w:p w14:paraId="3F52B5D6" w14:textId="77777777" w:rsidR="0020241D" w:rsidRPr="009D7BF3" w:rsidRDefault="0020241D" w:rsidP="0020241D">
      <w:pPr>
        <w:rPr>
          <w:rFonts w:cs="Calibri"/>
          <w:lang w:val="fr-FR"/>
        </w:rPr>
      </w:pPr>
    </w:p>
    <w:p w14:paraId="6316A097" w14:textId="5AB08FA6" w:rsidR="0020241D" w:rsidRPr="009D7BF3" w:rsidRDefault="009C4553" w:rsidP="0020241D">
      <w:pPr>
        <w:rPr>
          <w:rFonts w:cs="Calibri"/>
          <w:lang w:val="fr-FR"/>
        </w:rPr>
      </w:pPr>
      <w:r w:rsidRPr="00C83FB3">
        <w:rPr>
          <w:rFonts w:cs="Calibri"/>
          <w:lang w:val="fr"/>
        </w:rPr>
        <w:t xml:space="preserve">Les besoins en matière de collecte de données futures sont identifiés dans les </w:t>
      </w:r>
      <w:r w:rsidR="00634331">
        <w:rPr>
          <w:rFonts w:cs="Calibri"/>
          <w:lang w:val="fr"/>
        </w:rPr>
        <w:t>F</w:t>
      </w:r>
      <w:r w:rsidR="00634331" w:rsidRPr="00C83FB3">
        <w:rPr>
          <w:rFonts w:cs="Calibri"/>
          <w:lang w:val="fr"/>
        </w:rPr>
        <w:t xml:space="preserve">euilles </w:t>
      </w:r>
      <w:r w:rsidRPr="00C83FB3">
        <w:rPr>
          <w:rFonts w:cs="Calibri"/>
          <w:lang w:val="fr"/>
        </w:rPr>
        <w:t>de travail d</w:t>
      </w:r>
      <w:r w:rsidR="009D7BF3">
        <w:rPr>
          <w:rFonts w:cs="Calibri"/>
          <w:lang w:val="fr"/>
        </w:rPr>
        <w:t>’</w:t>
      </w:r>
      <w:r w:rsidRPr="00C83FB3">
        <w:rPr>
          <w:rFonts w:cs="Calibri"/>
          <w:lang w:val="fr"/>
        </w:rPr>
        <w:t>évaluation. Il est fortement recommandé à l</w:t>
      </w:r>
      <w:r w:rsidR="009D7BF3">
        <w:rPr>
          <w:rFonts w:cs="Calibri"/>
          <w:lang w:val="fr"/>
        </w:rPr>
        <w:t>’</w:t>
      </w:r>
      <w:r w:rsidRPr="00C83FB3">
        <w:rPr>
          <w:rFonts w:cs="Calibri"/>
          <w:lang w:val="fr"/>
        </w:rPr>
        <w:t xml:space="preserve">utilisateur de consulter les études de cas </w:t>
      </w:r>
      <w:r>
        <w:rPr>
          <w:rFonts w:cs="Calibri"/>
          <w:lang w:val="fr"/>
        </w:rPr>
        <w:t>afin de prendre connaissance</w:t>
      </w:r>
      <w:r w:rsidRPr="00C83FB3">
        <w:rPr>
          <w:rFonts w:cs="Calibri"/>
          <w:lang w:val="fr"/>
        </w:rPr>
        <w:t xml:space="preserve"> de la manière de produire un plan d</w:t>
      </w:r>
      <w:r w:rsidR="009D7BF3">
        <w:rPr>
          <w:rFonts w:cs="Calibri"/>
          <w:lang w:val="fr"/>
        </w:rPr>
        <w:t>’</w:t>
      </w:r>
      <w:r w:rsidRPr="00C83FB3">
        <w:rPr>
          <w:rFonts w:cs="Calibri"/>
          <w:lang w:val="fr"/>
        </w:rPr>
        <w:t>action après l</w:t>
      </w:r>
      <w:r w:rsidR="009D7BF3">
        <w:rPr>
          <w:rFonts w:cs="Calibri"/>
          <w:lang w:val="fr"/>
        </w:rPr>
        <w:t>’</w:t>
      </w:r>
      <w:r w:rsidRPr="00C83FB3">
        <w:rPr>
          <w:rFonts w:cs="Calibri"/>
          <w:lang w:val="fr"/>
        </w:rPr>
        <w:t>application de l</w:t>
      </w:r>
      <w:r w:rsidR="009D7BF3">
        <w:rPr>
          <w:rFonts w:cs="Calibri"/>
          <w:lang w:val="fr"/>
        </w:rPr>
        <w:t>’</w:t>
      </w:r>
      <w:r w:rsidRPr="00C83FB3">
        <w:rPr>
          <w:rFonts w:cs="Calibri"/>
          <w:lang w:val="fr"/>
        </w:rPr>
        <w:t>approche WETVAT. Un accent particulier peut être mis sur la collecte de données concernant les menaces incertaines, mais qui, si elles se réalisaient, auraient des impacts importants sur les composantes et les services.</w:t>
      </w:r>
    </w:p>
    <w:p w14:paraId="761BB67D" w14:textId="77777777" w:rsidR="0020241D" w:rsidRPr="009D7BF3" w:rsidRDefault="0020241D" w:rsidP="0020241D">
      <w:pPr>
        <w:rPr>
          <w:rFonts w:cs="Calibri"/>
          <w:b/>
          <w:bCs/>
          <w:lang w:val="fr-FR"/>
        </w:rPr>
      </w:pPr>
    </w:p>
    <w:p w14:paraId="2034E05C" w14:textId="77777777" w:rsidR="0020241D" w:rsidRPr="009D7BF3" w:rsidRDefault="0020241D" w:rsidP="0020241D">
      <w:pPr>
        <w:rPr>
          <w:rFonts w:cs="Calibri"/>
          <w:b/>
          <w:bCs/>
          <w:sz w:val="16"/>
          <w:szCs w:val="16"/>
          <w:lang w:val="fr-FR"/>
        </w:rPr>
      </w:pPr>
    </w:p>
    <w:p w14:paraId="278FE225" w14:textId="77777777" w:rsidR="0020241D" w:rsidRPr="009D7BF3" w:rsidRDefault="0020241D" w:rsidP="0020241D">
      <w:pPr>
        <w:rPr>
          <w:rFonts w:cs="Calibri"/>
          <w:b/>
          <w:bCs/>
          <w:lang w:val="fr-FR"/>
        </w:rPr>
      </w:pPr>
    </w:p>
    <w:p w14:paraId="55E36C2C" w14:textId="77777777" w:rsidR="0020241D" w:rsidRPr="009D7BF3" w:rsidRDefault="0020241D" w:rsidP="007B78DE">
      <w:pPr>
        <w:rPr>
          <w:b/>
          <w:bCs/>
          <w:lang w:val="fr-FR"/>
        </w:rPr>
      </w:pPr>
    </w:p>
    <w:p w14:paraId="10B9BFCF" w14:textId="5B739CE2" w:rsidR="0089249C" w:rsidRPr="009D7BF3" w:rsidRDefault="009C4553" w:rsidP="003F7E56">
      <w:pPr>
        <w:pStyle w:val="Heading1"/>
        <w:numPr>
          <w:ilvl w:val="0"/>
          <w:numId w:val="0"/>
        </w:numPr>
        <w:ind w:left="425" w:hanging="425"/>
        <w:rPr>
          <w:lang w:val="fr-FR"/>
        </w:rPr>
      </w:pPr>
      <w:r>
        <w:rPr>
          <w:lang w:val="fr"/>
        </w:rPr>
        <w:t>Section 2 : Utilisation de l</w:t>
      </w:r>
      <w:r w:rsidR="009D7BF3">
        <w:rPr>
          <w:lang w:val="fr"/>
        </w:rPr>
        <w:t>’</w:t>
      </w:r>
      <w:r>
        <w:rPr>
          <w:lang w:val="fr"/>
        </w:rPr>
        <w:t>outil d</w:t>
      </w:r>
      <w:r w:rsidR="009D7BF3">
        <w:rPr>
          <w:lang w:val="fr"/>
        </w:rPr>
        <w:t>’</w:t>
      </w:r>
      <w:r>
        <w:rPr>
          <w:lang w:val="fr"/>
        </w:rPr>
        <w:t>évaluation de la vulnérabilité des zones humides (WETVAT)</w:t>
      </w:r>
    </w:p>
    <w:p w14:paraId="41002A49" w14:textId="79C89DBE" w:rsidR="00E62FCA" w:rsidRPr="006D125B" w:rsidRDefault="009C4553" w:rsidP="002B5CB4">
      <w:pPr>
        <w:pStyle w:val="Heading1"/>
        <w:rPr>
          <w:bCs/>
        </w:rPr>
      </w:pPr>
      <w:bookmarkStart w:id="9" w:name="_Toc185328117"/>
      <w:bookmarkStart w:id="10" w:name="_Toc185328118"/>
      <w:bookmarkStart w:id="11" w:name="_Toc185514466"/>
      <w:bookmarkEnd w:id="9"/>
      <w:r>
        <w:rPr>
          <w:lang w:val="fr"/>
        </w:rPr>
        <w:t>Application de l</w:t>
      </w:r>
      <w:r w:rsidR="009D7BF3">
        <w:rPr>
          <w:lang w:val="fr"/>
        </w:rPr>
        <w:t>’</w:t>
      </w:r>
      <w:r>
        <w:rPr>
          <w:lang w:val="fr"/>
        </w:rPr>
        <w:t>outil WETVAT</w:t>
      </w:r>
      <w:bookmarkEnd w:id="10"/>
      <w:bookmarkEnd w:id="11"/>
      <w:r>
        <w:rPr>
          <w:lang w:val="fr"/>
        </w:rPr>
        <w:t xml:space="preserve"> </w:t>
      </w:r>
    </w:p>
    <w:p w14:paraId="3E63144D" w14:textId="4E1C1A50" w:rsidR="00AC30FC" w:rsidRPr="009D7BF3" w:rsidRDefault="009C4553" w:rsidP="002B5CB4">
      <w:pPr>
        <w:pStyle w:val="Heading2"/>
        <w:rPr>
          <w:lang w:val="fr-FR"/>
        </w:rPr>
      </w:pPr>
      <w:bookmarkStart w:id="12" w:name="_Toc185328119"/>
      <w:bookmarkStart w:id="13" w:name="_Toc185514467"/>
      <w:r>
        <w:rPr>
          <w:lang w:val="fr"/>
        </w:rPr>
        <w:t>Utilisation de l</w:t>
      </w:r>
      <w:r w:rsidR="009D7BF3">
        <w:rPr>
          <w:lang w:val="fr"/>
        </w:rPr>
        <w:t>’</w:t>
      </w:r>
      <w:r>
        <w:rPr>
          <w:lang w:val="fr"/>
        </w:rPr>
        <w:t xml:space="preserve">outil WETVAT </w:t>
      </w:r>
      <w:bookmarkEnd w:id="12"/>
      <w:bookmarkEnd w:id="13"/>
      <w:r>
        <w:rPr>
          <w:lang w:val="fr"/>
        </w:rPr>
        <w:t>basé sur tableur</w:t>
      </w:r>
    </w:p>
    <w:p w14:paraId="7A0EA962" w14:textId="4874B18C" w:rsidR="00AC30FC" w:rsidRPr="009D7BF3" w:rsidRDefault="009C4553" w:rsidP="00AC30FC">
      <w:pPr>
        <w:rPr>
          <w:lang w:val="fr-FR"/>
        </w:rPr>
      </w:pPr>
      <w:r>
        <w:rPr>
          <w:lang w:val="fr"/>
        </w:rPr>
        <w:t>WETVAT est un outil basé sur tableur. L</w:t>
      </w:r>
      <w:r w:rsidR="009D7BF3">
        <w:rPr>
          <w:lang w:val="fr"/>
        </w:rPr>
        <w:t>’</w:t>
      </w:r>
      <w:r>
        <w:rPr>
          <w:lang w:val="fr"/>
        </w:rPr>
        <w:t xml:space="preserve">outil comprend sept </w:t>
      </w:r>
      <w:r w:rsidR="00634331">
        <w:rPr>
          <w:rFonts w:cs="Calibri"/>
          <w:lang w:val="fr"/>
        </w:rPr>
        <w:t>F</w:t>
      </w:r>
      <w:r w:rsidR="00634331" w:rsidRPr="00C83FB3">
        <w:rPr>
          <w:rFonts w:cs="Calibri"/>
          <w:lang w:val="fr"/>
        </w:rPr>
        <w:t xml:space="preserve">euilles </w:t>
      </w:r>
      <w:r>
        <w:rPr>
          <w:lang w:val="fr"/>
        </w:rPr>
        <w:t xml:space="preserve">de travail rassemblées dans un seul fichier Excel. Toutes les </w:t>
      </w:r>
      <w:r w:rsidR="00634331">
        <w:rPr>
          <w:rFonts w:cs="Calibri"/>
          <w:lang w:val="fr"/>
        </w:rPr>
        <w:t>F</w:t>
      </w:r>
      <w:r w:rsidR="00634331" w:rsidRPr="00C83FB3">
        <w:rPr>
          <w:rFonts w:cs="Calibri"/>
          <w:lang w:val="fr"/>
        </w:rPr>
        <w:t xml:space="preserve">euilles </w:t>
      </w:r>
      <w:r>
        <w:rPr>
          <w:lang w:val="fr"/>
        </w:rPr>
        <w:t>de travail individuelles sont intégrées au processus en sept étapes décrit dans la section précédente (voir Figure 3). La méthode de complétion et d</w:t>
      </w:r>
      <w:r w:rsidR="009D7BF3">
        <w:rPr>
          <w:lang w:val="fr"/>
        </w:rPr>
        <w:t>’</w:t>
      </w:r>
      <w:r>
        <w:rPr>
          <w:lang w:val="fr"/>
        </w:rPr>
        <w:t xml:space="preserve">interprétation des sept </w:t>
      </w:r>
      <w:r w:rsidR="00634331">
        <w:rPr>
          <w:rFonts w:cs="Calibri"/>
          <w:lang w:val="fr"/>
        </w:rPr>
        <w:t>F</w:t>
      </w:r>
      <w:r w:rsidR="00634331" w:rsidRPr="00C83FB3">
        <w:rPr>
          <w:rFonts w:cs="Calibri"/>
          <w:lang w:val="fr"/>
        </w:rPr>
        <w:t>euilles</w:t>
      </w:r>
      <w:r>
        <w:rPr>
          <w:lang w:val="fr"/>
        </w:rPr>
        <w:t xml:space="preserve"> de travail individuelles est décrite ci-dessous.</w:t>
      </w:r>
    </w:p>
    <w:p w14:paraId="1F850585" w14:textId="77777777" w:rsidR="00AC30FC" w:rsidRPr="009D7BF3" w:rsidRDefault="00AC30FC" w:rsidP="00AC30FC">
      <w:pPr>
        <w:rPr>
          <w:lang w:val="fr-FR"/>
        </w:rPr>
      </w:pPr>
    </w:p>
    <w:p w14:paraId="4D318EF7" w14:textId="77777777" w:rsidR="00AC30FC" w:rsidRDefault="009C4553" w:rsidP="003D4902">
      <w:pPr>
        <w:jc w:val="center"/>
      </w:pPr>
      <w:r w:rsidRPr="002534BC">
        <w:rPr>
          <w:noProof/>
          <w:lang w:val="en-US" w:eastAsia="ko-KR"/>
        </w:rPr>
        <w:drawing>
          <wp:inline distT="0" distB="0" distL="0" distR="0" wp14:anchorId="1158CA9A" wp14:editId="16613124">
            <wp:extent cx="5400000" cy="3676843"/>
            <wp:effectExtent l="0" t="0" r="0" b="0"/>
            <wp:docPr id="2" name="Picture 1">
              <a:extLst xmlns:a="http://schemas.openxmlformats.org/drawingml/2006/main">
                <a:ext uri="{FF2B5EF4-FFF2-40B4-BE49-F238E27FC236}">
                  <a16:creationId xmlns:a16="http://schemas.microsoft.com/office/drawing/2014/main" id="{6D38718C-FB06-D1B3-EC3B-2EBA60868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38718C-FB06-D1B3-EC3B-2EBA60868542}"/>
                        </a:ext>
                      </a:extLst>
                    </pic:cNvPr>
                    <pic:cNvPicPr>
                      <a:picLocks noChangeAspect="1"/>
                    </pic:cNvPicPr>
                  </pic:nvPicPr>
                  <pic:blipFill>
                    <a:blip r:embed="rId10"/>
                    <a:stretch>
                      <a:fillRect/>
                    </a:stretch>
                  </pic:blipFill>
                  <pic:spPr>
                    <a:xfrm>
                      <a:off x="0" y="0"/>
                      <a:ext cx="5400000" cy="3676843"/>
                    </a:xfrm>
                    <a:prstGeom prst="rect">
                      <a:avLst/>
                    </a:prstGeom>
                  </pic:spPr>
                </pic:pic>
              </a:graphicData>
            </a:graphic>
          </wp:inline>
        </w:drawing>
      </w:r>
    </w:p>
    <w:p w14:paraId="014676CC" w14:textId="77777777" w:rsidR="00AC30FC" w:rsidRDefault="00AC30FC" w:rsidP="00AC30FC"/>
    <w:p w14:paraId="07481427" w14:textId="644696D3" w:rsidR="00AC30FC" w:rsidRPr="009D7BF3" w:rsidRDefault="009C4553" w:rsidP="00AC30FC">
      <w:pPr>
        <w:rPr>
          <w:b/>
          <w:bCs/>
          <w:lang w:val="fr-FR"/>
        </w:rPr>
      </w:pPr>
      <w:r w:rsidRPr="005A63FF">
        <w:rPr>
          <w:b/>
          <w:bCs/>
          <w:lang w:val="fr"/>
        </w:rPr>
        <w:t>Figure 3. Les sept</w:t>
      </w:r>
      <w:r w:rsidRPr="00634331">
        <w:rPr>
          <w:b/>
          <w:bCs/>
          <w:lang w:val="fr"/>
        </w:rPr>
        <w:t xml:space="preserve"> </w:t>
      </w:r>
      <w:r w:rsidR="00634331" w:rsidRPr="00634331">
        <w:rPr>
          <w:rFonts w:cs="Calibri"/>
          <w:b/>
          <w:bCs/>
          <w:lang w:val="fr"/>
        </w:rPr>
        <w:t>Feuilles</w:t>
      </w:r>
      <w:r w:rsidRPr="005A63FF">
        <w:rPr>
          <w:b/>
          <w:bCs/>
          <w:lang w:val="fr"/>
        </w:rPr>
        <w:t xml:space="preserve"> de travail (numérotées) intégrées à l</w:t>
      </w:r>
      <w:r w:rsidR="009D7BF3">
        <w:rPr>
          <w:b/>
          <w:bCs/>
          <w:lang w:val="fr"/>
        </w:rPr>
        <w:t>’</w:t>
      </w:r>
      <w:r w:rsidRPr="005A63FF">
        <w:rPr>
          <w:b/>
          <w:bCs/>
          <w:lang w:val="fr"/>
        </w:rPr>
        <w:t>application en sept étapes de l</w:t>
      </w:r>
      <w:r w:rsidR="009D7BF3">
        <w:rPr>
          <w:b/>
          <w:bCs/>
          <w:lang w:val="fr"/>
        </w:rPr>
        <w:t>’</w:t>
      </w:r>
      <w:r w:rsidRPr="005A63FF">
        <w:rPr>
          <w:b/>
          <w:bCs/>
          <w:lang w:val="fr"/>
        </w:rPr>
        <w:t>outil WETVAT central au sein du cadre.</w:t>
      </w:r>
    </w:p>
    <w:p w14:paraId="7339DDCE" w14:textId="77777777" w:rsidR="006C2750" w:rsidRPr="009D7BF3" w:rsidRDefault="006C2750" w:rsidP="006C2750">
      <w:pPr>
        <w:rPr>
          <w:lang w:val="fr-FR"/>
        </w:rPr>
      </w:pPr>
    </w:p>
    <w:p w14:paraId="0DFF11AD" w14:textId="565DD027" w:rsidR="005F63A6" w:rsidRPr="009D7BF3" w:rsidRDefault="009C4553" w:rsidP="000816D0">
      <w:pPr>
        <w:rPr>
          <w:lang w:val="fr-FR"/>
        </w:rPr>
      </w:pPr>
      <w:r>
        <w:rPr>
          <w:lang w:val="fr"/>
        </w:rPr>
        <w:t>L</w:t>
      </w:r>
      <w:r w:rsidR="009D7BF3">
        <w:rPr>
          <w:lang w:val="fr"/>
        </w:rPr>
        <w:t>’</w:t>
      </w:r>
      <w:r>
        <w:rPr>
          <w:lang w:val="fr"/>
        </w:rPr>
        <w:t>application de l</w:t>
      </w:r>
      <w:r w:rsidR="009D7BF3">
        <w:rPr>
          <w:lang w:val="fr"/>
        </w:rPr>
        <w:t>’</w:t>
      </w:r>
      <w:r>
        <w:rPr>
          <w:lang w:val="fr"/>
        </w:rPr>
        <w:t>outil WETVAT commence par la planification de l</w:t>
      </w:r>
      <w:r w:rsidR="009D7BF3">
        <w:rPr>
          <w:lang w:val="fr"/>
        </w:rPr>
        <w:t>’</w:t>
      </w:r>
      <w:r>
        <w:rPr>
          <w:lang w:val="fr"/>
        </w:rPr>
        <w:t>évaluation, comme décrit dans la section précédente. Une fois le ou les sites à évaluer définis, l</w:t>
      </w:r>
      <w:r w:rsidR="009D7BF3">
        <w:rPr>
          <w:lang w:val="fr"/>
        </w:rPr>
        <w:t>’</w:t>
      </w:r>
      <w:r>
        <w:rPr>
          <w:lang w:val="fr"/>
        </w:rPr>
        <w:t xml:space="preserve">outil de tableur peut être appliqué et les sept </w:t>
      </w:r>
      <w:r w:rsidR="00634331">
        <w:rPr>
          <w:rFonts w:cs="Calibri"/>
          <w:lang w:val="fr"/>
        </w:rPr>
        <w:t>F</w:t>
      </w:r>
      <w:r w:rsidR="00634331" w:rsidRPr="00C83FB3">
        <w:rPr>
          <w:rFonts w:cs="Calibri"/>
          <w:lang w:val="fr"/>
        </w:rPr>
        <w:t xml:space="preserve">euilles </w:t>
      </w:r>
      <w:r>
        <w:rPr>
          <w:lang w:val="fr"/>
        </w:rPr>
        <w:t>de travail liées peuvent être complétées.</w:t>
      </w:r>
    </w:p>
    <w:p w14:paraId="0D55D006" w14:textId="77777777" w:rsidR="002B5CB4" w:rsidRPr="009D7BF3" w:rsidRDefault="002B5CB4" w:rsidP="000816D0">
      <w:pPr>
        <w:rPr>
          <w:lang w:val="fr-FR"/>
        </w:rPr>
      </w:pPr>
    </w:p>
    <w:p w14:paraId="301A362B" w14:textId="77777777" w:rsidR="002B5CB4" w:rsidRPr="009D7BF3" w:rsidRDefault="009C4553" w:rsidP="002B5CB4">
      <w:pPr>
        <w:pStyle w:val="Heading2"/>
        <w:rPr>
          <w:lang w:val="fr-FR"/>
        </w:rPr>
      </w:pPr>
      <w:bookmarkStart w:id="14" w:name="_Toc185328120"/>
      <w:bookmarkStart w:id="15" w:name="_Toc187218322"/>
      <w:r>
        <w:rPr>
          <w:lang w:val="fr"/>
        </w:rPr>
        <w:t>Feuille de travail 1. Page de démarrage</w:t>
      </w:r>
      <w:bookmarkEnd w:id="14"/>
      <w:bookmarkEnd w:id="15"/>
    </w:p>
    <w:p w14:paraId="789CEE1A" w14:textId="63A87A1D" w:rsidR="002B5CB4" w:rsidRPr="009D7BF3" w:rsidRDefault="009C4553" w:rsidP="002B5CB4">
      <w:pPr>
        <w:rPr>
          <w:lang w:val="fr-FR"/>
        </w:rPr>
      </w:pPr>
      <w:r>
        <w:rPr>
          <w:lang w:val="fr"/>
        </w:rPr>
        <w:t>Les informations sur la zone humide évaluée, l</w:t>
      </w:r>
      <w:r w:rsidR="009D7BF3">
        <w:rPr>
          <w:lang w:val="fr"/>
        </w:rPr>
        <w:t>’</w:t>
      </w:r>
      <w:r>
        <w:rPr>
          <w:lang w:val="fr"/>
        </w:rPr>
        <w:t>évaluateur et la date de l</w:t>
      </w:r>
      <w:r w:rsidR="009D7BF3">
        <w:rPr>
          <w:lang w:val="fr"/>
        </w:rPr>
        <w:t>’</w:t>
      </w:r>
      <w:r>
        <w:rPr>
          <w:lang w:val="fr"/>
        </w:rPr>
        <w:t>évaluation sont saisies sur la page de démarrage (Figure 4). Ces informations sont saisies dans les cellules grises. La page de démarrage permet également une vérification croisée afin de s</w:t>
      </w:r>
      <w:r w:rsidR="009D7BF3">
        <w:rPr>
          <w:lang w:val="fr"/>
        </w:rPr>
        <w:t>’</w:t>
      </w:r>
      <w:r>
        <w:rPr>
          <w:lang w:val="fr"/>
        </w:rPr>
        <w:t>assurer que les informations nécessaires à la réalisation d</w:t>
      </w:r>
      <w:r w:rsidR="009D7BF3">
        <w:rPr>
          <w:lang w:val="fr"/>
        </w:rPr>
        <w:t>’</w:t>
      </w:r>
      <w:r>
        <w:rPr>
          <w:lang w:val="fr"/>
        </w:rPr>
        <w:t>une évaluation de la vulnérabilité à l</w:t>
      </w:r>
      <w:r w:rsidR="009D7BF3">
        <w:rPr>
          <w:lang w:val="fr"/>
        </w:rPr>
        <w:t>’</w:t>
      </w:r>
      <w:r>
        <w:rPr>
          <w:lang w:val="fr"/>
        </w:rPr>
        <w:t xml:space="preserve">aide du WETVAT sont complètes. Le </w:t>
      </w:r>
      <w:r>
        <w:rPr>
          <w:lang w:val="fr"/>
        </w:rPr>
        <w:lastRenderedPageBreak/>
        <w:t>statut d</w:t>
      </w:r>
      <w:r w:rsidR="009D7BF3">
        <w:rPr>
          <w:lang w:val="fr"/>
        </w:rPr>
        <w:t>’</w:t>
      </w:r>
      <w:r>
        <w:rPr>
          <w:lang w:val="fr"/>
        </w:rPr>
        <w:t>évaluation des composantes, des services et des menaces écosystémiques doit être rouge au démarrage d</w:t>
      </w:r>
      <w:r w:rsidR="009D7BF3">
        <w:rPr>
          <w:lang w:val="fr"/>
        </w:rPr>
        <w:t>’</w:t>
      </w:r>
      <w:r>
        <w:rPr>
          <w:lang w:val="fr"/>
        </w:rPr>
        <w:t>une nouvelle évaluation. Une fois toutes les informations requises saisies, le statut passera de rouge à vert.</w:t>
      </w:r>
    </w:p>
    <w:p w14:paraId="37675D86" w14:textId="77777777" w:rsidR="002B5CB4" w:rsidRPr="009D7BF3" w:rsidRDefault="002B5CB4" w:rsidP="002B5CB4">
      <w:pPr>
        <w:rPr>
          <w:lang w:val="fr-FR"/>
        </w:rPr>
      </w:pPr>
    </w:p>
    <w:p w14:paraId="137B9DBF" w14:textId="249A0418" w:rsidR="002B5CB4" w:rsidRDefault="00DB4D20" w:rsidP="002B5CB4">
      <w:pPr>
        <w:jc w:val="center"/>
      </w:pPr>
      <w:r w:rsidRPr="00DB4D20">
        <w:rPr>
          <w:noProof/>
        </w:rPr>
        <w:drawing>
          <wp:inline distT="0" distB="0" distL="0" distR="0" wp14:anchorId="439BCB0F" wp14:editId="0D2A5207">
            <wp:extent cx="5731510" cy="3075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75305"/>
                    </a:xfrm>
                    <a:prstGeom prst="rect">
                      <a:avLst/>
                    </a:prstGeom>
                  </pic:spPr>
                </pic:pic>
              </a:graphicData>
            </a:graphic>
          </wp:inline>
        </w:drawing>
      </w:r>
    </w:p>
    <w:p w14:paraId="085F677B" w14:textId="77777777" w:rsidR="002B5CB4" w:rsidRDefault="002B5CB4" w:rsidP="002B5CB4"/>
    <w:p w14:paraId="4F118AE9" w14:textId="77777777" w:rsidR="002B5CB4" w:rsidRPr="009D7BF3" w:rsidRDefault="009C4553" w:rsidP="002B5CB4">
      <w:pPr>
        <w:rPr>
          <w:lang w:val="fr-FR"/>
        </w:rPr>
      </w:pPr>
      <w:r w:rsidRPr="005A63FF">
        <w:rPr>
          <w:b/>
          <w:bCs/>
          <w:lang w:val="fr"/>
        </w:rPr>
        <w:t>Figure 4. Feuille de travail 1. Page de démarrage.</w:t>
      </w:r>
    </w:p>
    <w:p w14:paraId="6F0AF372" w14:textId="77777777" w:rsidR="002B5CB4" w:rsidRPr="009D7BF3" w:rsidRDefault="002B5CB4" w:rsidP="002B5CB4">
      <w:pPr>
        <w:rPr>
          <w:lang w:val="fr-FR"/>
        </w:rPr>
      </w:pPr>
    </w:p>
    <w:p w14:paraId="122A3E59" w14:textId="55B06839" w:rsidR="002B5CB4" w:rsidRPr="009D7BF3" w:rsidRDefault="009C4553" w:rsidP="002B5CB4">
      <w:pPr>
        <w:rPr>
          <w:lang w:val="fr-FR"/>
        </w:rPr>
      </w:pPr>
      <w:r>
        <w:rPr>
          <w:lang w:val="fr"/>
        </w:rPr>
        <w:t>Une fois l</w:t>
      </w:r>
      <w:r w:rsidR="009D7BF3">
        <w:rPr>
          <w:lang w:val="fr"/>
        </w:rPr>
        <w:t>’</w:t>
      </w:r>
      <w:r>
        <w:rPr>
          <w:lang w:val="fr"/>
        </w:rPr>
        <w:t>objectif de l</w:t>
      </w:r>
      <w:r w:rsidR="009D7BF3">
        <w:rPr>
          <w:lang w:val="fr"/>
        </w:rPr>
        <w:t>’</w:t>
      </w:r>
      <w:r>
        <w:rPr>
          <w:lang w:val="fr"/>
        </w:rPr>
        <w:t>évaluation défini, il est nécessaire de recueillir et de compiler des données afin de fournir des entrées à l</w:t>
      </w:r>
      <w:r w:rsidR="009D7BF3">
        <w:rPr>
          <w:lang w:val="fr"/>
        </w:rPr>
        <w:t>’</w:t>
      </w:r>
      <w:r>
        <w:rPr>
          <w:lang w:val="fr"/>
        </w:rPr>
        <w:t>outil de tableur.</w:t>
      </w:r>
    </w:p>
    <w:p w14:paraId="79A69F64" w14:textId="77777777" w:rsidR="002B5CB4" w:rsidRPr="009D7BF3" w:rsidRDefault="002B5CB4" w:rsidP="002B5CB4">
      <w:pPr>
        <w:rPr>
          <w:lang w:val="fr-FR"/>
        </w:rPr>
      </w:pPr>
    </w:p>
    <w:p w14:paraId="083DAEFA" w14:textId="77777777" w:rsidR="002B5CB4" w:rsidRPr="009D7BF3" w:rsidRDefault="009C4553" w:rsidP="002B5CB4">
      <w:pPr>
        <w:pStyle w:val="Heading2"/>
        <w:rPr>
          <w:lang w:val="fr-FR"/>
        </w:rPr>
      </w:pPr>
      <w:bookmarkStart w:id="16" w:name="_Toc187218323"/>
      <w:r>
        <w:rPr>
          <w:lang w:val="fr"/>
        </w:rPr>
        <w:t>Feuille de travail 2. Composantes écosystémiques</w:t>
      </w:r>
      <w:bookmarkEnd w:id="16"/>
    </w:p>
    <w:p w14:paraId="416E52CF" w14:textId="4D9CE6FC" w:rsidR="002B5CB4" w:rsidRPr="009D7BF3" w:rsidRDefault="009C4553" w:rsidP="002B5CB4">
      <w:pPr>
        <w:rPr>
          <w:lang w:val="fr-FR"/>
        </w:rPr>
      </w:pPr>
      <w:r>
        <w:rPr>
          <w:lang w:val="fr"/>
        </w:rPr>
        <w:t>L</w:t>
      </w:r>
      <w:r w:rsidR="009D7BF3">
        <w:rPr>
          <w:lang w:val="fr"/>
        </w:rPr>
        <w:t>’</w:t>
      </w:r>
      <w:r>
        <w:rPr>
          <w:lang w:val="fr"/>
        </w:rPr>
        <w:t>évaluation des composantes écosystémiques devrait idéalement porter sur la diversité génétique, spécifique et écosystémique. Les informations sur les composantes écosystémiques (ou, de manière effective, l</w:t>
      </w:r>
      <w:r w:rsidR="009D7BF3">
        <w:rPr>
          <w:lang w:val="fr"/>
        </w:rPr>
        <w:t>’</w:t>
      </w:r>
      <w:r>
        <w:rPr>
          <w:lang w:val="fr"/>
        </w:rPr>
        <w:t>importance de la biodiversité du site) sont saisies dans la Feuille de travail 2 sous cinq catégories :</w:t>
      </w:r>
    </w:p>
    <w:p w14:paraId="406BAC8F" w14:textId="77777777" w:rsidR="002B5CB4" w:rsidRPr="009D7BF3" w:rsidRDefault="002B5CB4" w:rsidP="002B5CB4">
      <w:pPr>
        <w:rPr>
          <w:lang w:val="fr-FR"/>
        </w:rPr>
      </w:pPr>
    </w:p>
    <w:p w14:paraId="7DC7D039" w14:textId="5E3E987B" w:rsidR="002B5CB4" w:rsidRPr="009D7BF3" w:rsidRDefault="009C4553" w:rsidP="002B5CB4">
      <w:pPr>
        <w:pStyle w:val="ListParagraph"/>
        <w:numPr>
          <w:ilvl w:val="0"/>
          <w:numId w:val="9"/>
        </w:numPr>
        <w:rPr>
          <w:lang w:val="fr-FR"/>
        </w:rPr>
      </w:pPr>
      <w:r>
        <w:rPr>
          <w:lang w:val="fr"/>
        </w:rPr>
        <w:t>Faune dépendante des zones humides (faune qui dépend d</w:t>
      </w:r>
      <w:r w:rsidR="009D7BF3">
        <w:rPr>
          <w:lang w:val="fr"/>
        </w:rPr>
        <w:t>’</w:t>
      </w:r>
      <w:r>
        <w:rPr>
          <w:lang w:val="fr"/>
        </w:rPr>
        <w:t>une zone humide à un moment donné de son cycle de vie)</w:t>
      </w:r>
    </w:p>
    <w:p w14:paraId="758C1895" w14:textId="3C37308D" w:rsidR="002B5CB4" w:rsidRPr="009D7BF3" w:rsidRDefault="009C4553" w:rsidP="002B5CB4">
      <w:pPr>
        <w:pStyle w:val="ListParagraph"/>
        <w:numPr>
          <w:ilvl w:val="0"/>
          <w:numId w:val="9"/>
        </w:numPr>
        <w:rPr>
          <w:lang w:val="fr-FR"/>
        </w:rPr>
      </w:pPr>
      <w:r>
        <w:rPr>
          <w:lang w:val="fr"/>
        </w:rPr>
        <w:t>Flore dépendante des zones humides (flore qui dépend d</w:t>
      </w:r>
      <w:r w:rsidR="009D7BF3">
        <w:rPr>
          <w:lang w:val="fr"/>
        </w:rPr>
        <w:t>’</w:t>
      </w:r>
      <w:r>
        <w:rPr>
          <w:lang w:val="fr"/>
        </w:rPr>
        <w:t>une zone humide à un moment donné de son cycle de vie)</w:t>
      </w:r>
    </w:p>
    <w:p w14:paraId="1A981254" w14:textId="5928C291" w:rsidR="002B5CB4" w:rsidRPr="009D7BF3" w:rsidRDefault="009C4553" w:rsidP="002B5CB4">
      <w:pPr>
        <w:pStyle w:val="ListParagraph"/>
        <w:numPr>
          <w:ilvl w:val="0"/>
          <w:numId w:val="9"/>
        </w:numPr>
        <w:rPr>
          <w:lang w:val="fr-FR"/>
        </w:rPr>
      </w:pPr>
      <w:r>
        <w:rPr>
          <w:lang w:val="fr"/>
        </w:rPr>
        <w:t>Diversité des habitats (diversité des habitats des zones humides au sein d</w:t>
      </w:r>
      <w:r w:rsidR="009D7BF3">
        <w:rPr>
          <w:lang w:val="fr"/>
        </w:rPr>
        <w:t>’</w:t>
      </w:r>
      <w:r>
        <w:rPr>
          <w:lang w:val="fr"/>
        </w:rPr>
        <w:t>un site)</w:t>
      </w:r>
    </w:p>
    <w:p w14:paraId="5703E047" w14:textId="77777777" w:rsidR="002B5CB4" w:rsidRPr="009D7BF3" w:rsidRDefault="009C4553" w:rsidP="002B5CB4">
      <w:pPr>
        <w:pStyle w:val="ListParagraph"/>
        <w:numPr>
          <w:ilvl w:val="0"/>
          <w:numId w:val="9"/>
        </w:numPr>
        <w:rPr>
          <w:lang w:val="fr-FR"/>
        </w:rPr>
      </w:pPr>
      <w:r>
        <w:rPr>
          <w:lang w:val="fr"/>
        </w:rPr>
        <w:t>Diversité génétique (diversité génétique spécifique associée au site)</w:t>
      </w:r>
    </w:p>
    <w:p w14:paraId="4ABFF3BC" w14:textId="71721223" w:rsidR="002B5CB4" w:rsidRPr="009D7BF3" w:rsidRDefault="009C4553" w:rsidP="002B5CB4">
      <w:pPr>
        <w:pStyle w:val="ListParagraph"/>
        <w:numPr>
          <w:ilvl w:val="0"/>
          <w:numId w:val="9"/>
        </w:numPr>
        <w:rPr>
          <w:lang w:val="fr-FR"/>
        </w:rPr>
      </w:pPr>
      <w:r>
        <w:rPr>
          <w:lang w:val="fr"/>
        </w:rPr>
        <w:t>Autres valeurs écologiques (autres valeurs notables non prises en compte dans les autres catégories. Celles-ci peuvent inclure d</w:t>
      </w:r>
      <w:r w:rsidR="009D7BF3">
        <w:rPr>
          <w:lang w:val="fr"/>
        </w:rPr>
        <w:t>’</w:t>
      </w:r>
      <w:r>
        <w:rPr>
          <w:lang w:val="fr"/>
        </w:rPr>
        <w:t>autres caractéristiques écologiques ou géographiques remarquables)</w:t>
      </w:r>
    </w:p>
    <w:p w14:paraId="40F65B5F" w14:textId="77777777" w:rsidR="002B5CB4" w:rsidRPr="009D7BF3" w:rsidRDefault="002B5CB4" w:rsidP="002B5CB4">
      <w:pPr>
        <w:rPr>
          <w:lang w:val="fr-FR"/>
        </w:rPr>
      </w:pPr>
    </w:p>
    <w:p w14:paraId="461C30D1" w14:textId="0F6C0827" w:rsidR="002B5CB4" w:rsidRPr="009D7BF3" w:rsidRDefault="009C4553" w:rsidP="002B5CB4">
      <w:pPr>
        <w:rPr>
          <w:lang w:val="fr-FR"/>
        </w:rPr>
      </w:pPr>
      <w:r>
        <w:rPr>
          <w:lang w:val="fr"/>
        </w:rPr>
        <w:t>Il est rare que des données soient disponibles afin d’évaluer pleinement ces aspects, mais des informations sur les espèces menacées devraient être disponibles. Les sources de données potentielles sont indiquées dans le Tableau 1 et ci-dessous. La collecte de données inclut toutes les données et informations requises par l</w:t>
      </w:r>
      <w:r w:rsidR="009D7BF3">
        <w:rPr>
          <w:lang w:val="fr"/>
        </w:rPr>
        <w:t>’</w:t>
      </w:r>
      <w:r>
        <w:rPr>
          <w:lang w:val="fr"/>
        </w:rPr>
        <w:t xml:space="preserve">outil WETVAT. Cette étape débute par les données à saisir dans les Feuilles de travail 2 et 3. Les données proviennent de nombreuses sources. Plusieurs exemples sont fournis ici. </w:t>
      </w:r>
    </w:p>
    <w:p w14:paraId="42898B95" w14:textId="77777777" w:rsidR="002B5CB4" w:rsidRPr="009D7BF3" w:rsidRDefault="002B5CB4" w:rsidP="002B5CB4">
      <w:pPr>
        <w:rPr>
          <w:lang w:val="fr-FR"/>
        </w:rPr>
      </w:pPr>
    </w:p>
    <w:p w14:paraId="31BC9BD0" w14:textId="77777777" w:rsidR="002B5CB4" w:rsidRPr="009D7BF3" w:rsidRDefault="009C4553" w:rsidP="002B5CB4">
      <w:pPr>
        <w:pStyle w:val="Heading3"/>
        <w:rPr>
          <w:lang w:val="fr-FR"/>
        </w:rPr>
      </w:pPr>
      <w:bookmarkStart w:id="17" w:name="_Toc185328122"/>
      <w:bookmarkStart w:id="18" w:name="_Toc187218324"/>
      <w:r w:rsidRPr="002B5CB4">
        <w:rPr>
          <w:lang w:val="fr"/>
        </w:rPr>
        <w:lastRenderedPageBreak/>
        <w:t>Bases de données mondiales</w:t>
      </w:r>
      <w:bookmarkEnd w:id="17"/>
      <w:bookmarkEnd w:id="18"/>
    </w:p>
    <w:p w14:paraId="2BB23562" w14:textId="076690CE" w:rsidR="002B5CB4" w:rsidRPr="009D7BF3" w:rsidRDefault="009C4553" w:rsidP="002B5CB4">
      <w:pPr>
        <w:rPr>
          <w:lang w:val="fr-FR"/>
        </w:rPr>
      </w:pPr>
      <w:r w:rsidRPr="00C266B3">
        <w:rPr>
          <w:lang w:val="fr"/>
        </w:rPr>
        <w:t>La Liste rouge de l</w:t>
      </w:r>
      <w:r w:rsidR="009D7BF3">
        <w:rPr>
          <w:lang w:val="fr"/>
        </w:rPr>
        <w:t>’</w:t>
      </w:r>
      <w:r w:rsidRPr="00C266B3">
        <w:rPr>
          <w:lang w:val="fr"/>
        </w:rPr>
        <w:t>UICN est un indicateur essentiel de la santé de la biodiversité mondiale (Figure 5). Elle fournit un outil puissant permettant d</w:t>
      </w:r>
      <w:r w:rsidR="009D7BF3">
        <w:rPr>
          <w:lang w:val="fr"/>
        </w:rPr>
        <w:t>’</w:t>
      </w:r>
      <w:r w:rsidRPr="00C266B3">
        <w:rPr>
          <w:lang w:val="fr"/>
        </w:rPr>
        <w:t>éclairer et de catalyser les actions en faveur de la conservation de la biodiversité et des changements de politique, essentiels à la protection des ressources naturelles dont nous avons besoin pour survivre. Elle fournit des informations sur l</w:t>
      </w:r>
      <w:r w:rsidR="009D7BF3">
        <w:rPr>
          <w:lang w:val="fr"/>
        </w:rPr>
        <w:t>’</w:t>
      </w:r>
      <w:r w:rsidRPr="00C266B3">
        <w:rPr>
          <w:lang w:val="fr"/>
        </w:rPr>
        <w:t>aire de répartition, la taille de la population, l</w:t>
      </w:r>
      <w:r w:rsidR="009D7BF3">
        <w:rPr>
          <w:lang w:val="fr"/>
        </w:rPr>
        <w:t>’</w:t>
      </w:r>
      <w:r w:rsidRPr="00C266B3">
        <w:rPr>
          <w:lang w:val="fr"/>
        </w:rPr>
        <w:t>habitat et l</w:t>
      </w:r>
      <w:r w:rsidR="009D7BF3">
        <w:rPr>
          <w:lang w:val="fr"/>
        </w:rPr>
        <w:t>’</w:t>
      </w:r>
      <w:r w:rsidRPr="00C266B3">
        <w:rPr>
          <w:lang w:val="fr"/>
        </w:rPr>
        <w:t>écologie, l</w:t>
      </w:r>
      <w:r w:rsidR="009D7BF3">
        <w:rPr>
          <w:lang w:val="fr"/>
        </w:rPr>
        <w:t>’</w:t>
      </w:r>
      <w:r w:rsidRPr="00C266B3">
        <w:rPr>
          <w:lang w:val="fr"/>
        </w:rPr>
        <w:t>utilisation et/ou le commerce, les menaces et les mesures de conservation qui aideront à éclairer les évaluations de la vulnérabilité ainsi que les décisions nécessaires en matière de conservation.</w:t>
      </w:r>
    </w:p>
    <w:p w14:paraId="6EB6BAA1" w14:textId="77777777" w:rsidR="002B5CB4" w:rsidRPr="009D7BF3" w:rsidRDefault="002B5CB4" w:rsidP="002B5CB4">
      <w:pPr>
        <w:rPr>
          <w:lang w:val="fr-FR"/>
        </w:rPr>
      </w:pPr>
    </w:p>
    <w:p w14:paraId="73229E02" w14:textId="77777777" w:rsidR="002B5CB4" w:rsidRDefault="009C4553" w:rsidP="002B5CB4">
      <w:pPr>
        <w:jc w:val="center"/>
      </w:pPr>
      <w:r w:rsidRPr="00C266B3">
        <w:rPr>
          <w:noProof/>
          <w:lang w:val="en-US" w:eastAsia="ko-KR"/>
        </w:rPr>
        <w:drawing>
          <wp:inline distT="0" distB="0" distL="0" distR="0" wp14:anchorId="3627AF98" wp14:editId="2B883AE1">
            <wp:extent cx="5040000" cy="3172742"/>
            <wp:effectExtent l="19050" t="19050" r="27305" b="27940"/>
            <wp:docPr id="156044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152" name="Picture 1" descr="A screenshot of a computer&#10;&#10;Description automatically generated"/>
                    <pic:cNvPicPr/>
                  </pic:nvPicPr>
                  <pic:blipFill>
                    <a:blip r:embed="rId12"/>
                    <a:srcRect l="15105" t="13881" r="12078" b="4626"/>
                    <a:stretch>
                      <a:fillRect/>
                    </a:stretch>
                  </pic:blipFill>
                  <pic:spPr bwMode="auto">
                    <a:xfrm>
                      <a:off x="0" y="0"/>
                      <a:ext cx="5040000" cy="317274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214A5BF" w14:textId="77777777" w:rsidR="002B5CB4" w:rsidRDefault="002B5CB4" w:rsidP="002B5CB4">
      <w:pPr>
        <w:rPr>
          <w:b/>
          <w:bCs/>
        </w:rPr>
      </w:pPr>
    </w:p>
    <w:p w14:paraId="3D273CF8" w14:textId="79B90335" w:rsidR="002B5CB4" w:rsidRPr="009D7BF3" w:rsidRDefault="009C4553" w:rsidP="002B5CB4">
      <w:pPr>
        <w:rPr>
          <w:lang w:val="fr-FR"/>
        </w:rPr>
      </w:pPr>
      <w:r w:rsidRPr="006D0C24">
        <w:rPr>
          <w:b/>
          <w:bCs/>
          <w:lang w:val="fr"/>
        </w:rPr>
        <w:t>Figure 5. Liste rouge de L</w:t>
      </w:r>
      <w:r w:rsidR="009D7BF3">
        <w:rPr>
          <w:b/>
          <w:bCs/>
          <w:lang w:val="fr"/>
        </w:rPr>
        <w:t>’</w:t>
      </w:r>
      <w:r w:rsidRPr="006D0C24">
        <w:rPr>
          <w:b/>
          <w:bCs/>
          <w:lang w:val="fr"/>
        </w:rPr>
        <w:t>UICN</w:t>
      </w:r>
      <w:r>
        <w:rPr>
          <w:lang w:val="fr"/>
        </w:rPr>
        <w:t xml:space="preserve"> (https://www.iucnredlist.org/)</w:t>
      </w:r>
    </w:p>
    <w:p w14:paraId="255AD2DB" w14:textId="77777777" w:rsidR="002B5CB4" w:rsidRPr="009D7BF3" w:rsidRDefault="002B5CB4" w:rsidP="002B5CB4">
      <w:pPr>
        <w:rPr>
          <w:lang w:val="fr-FR"/>
        </w:rPr>
      </w:pPr>
    </w:p>
    <w:p w14:paraId="2857F074" w14:textId="66645660" w:rsidR="002B5CB4" w:rsidRDefault="009C4553" w:rsidP="002B5CB4">
      <w:r>
        <w:rPr>
          <w:lang w:val="fr"/>
        </w:rPr>
        <w:t>BirdLife International dispose d</w:t>
      </w:r>
      <w:r w:rsidR="009D7BF3">
        <w:rPr>
          <w:lang w:val="fr"/>
        </w:rPr>
        <w:t>’</w:t>
      </w:r>
      <w:r>
        <w:rPr>
          <w:lang w:val="fr"/>
        </w:rPr>
        <w:t>un réseau de plus de 2 millions d</w:t>
      </w:r>
      <w:r w:rsidR="009D7BF3">
        <w:rPr>
          <w:lang w:val="fr"/>
        </w:rPr>
        <w:t>’</w:t>
      </w:r>
      <w:r>
        <w:rPr>
          <w:lang w:val="fr"/>
        </w:rPr>
        <w:t>observateurs d</w:t>
      </w:r>
      <w:r w:rsidR="009D7BF3">
        <w:rPr>
          <w:lang w:val="fr"/>
        </w:rPr>
        <w:t>’</w:t>
      </w:r>
      <w:r>
        <w:rPr>
          <w:lang w:val="fr"/>
        </w:rPr>
        <w:t>oiseaux, de scientifiques et de bénévoles locaux qui aident à suivre, analyser, conserver et comprendre chaque espèce d</w:t>
      </w:r>
      <w:r w:rsidR="009D7BF3">
        <w:rPr>
          <w:lang w:val="fr"/>
        </w:rPr>
        <w:t>’</w:t>
      </w:r>
      <w:r>
        <w:rPr>
          <w:lang w:val="fr"/>
        </w:rPr>
        <w:t xml:space="preserve">oiseau dans le monde. Les données sont disponibles via BirdLife DataZone (Figure 6). </w:t>
      </w:r>
    </w:p>
    <w:p w14:paraId="50B06443" w14:textId="77777777" w:rsidR="002B5CB4" w:rsidRDefault="002B5CB4" w:rsidP="002B5CB4"/>
    <w:p w14:paraId="1A033B2E" w14:textId="77777777" w:rsidR="002B5CB4" w:rsidRDefault="009C4553" w:rsidP="002B5CB4">
      <w:pPr>
        <w:jc w:val="center"/>
      </w:pPr>
      <w:r>
        <w:rPr>
          <w:noProof/>
          <w:lang w:val="en-US" w:eastAsia="ko-KR"/>
        </w:rPr>
        <w:drawing>
          <wp:inline distT="0" distB="0" distL="0" distR="0" wp14:anchorId="2447895B" wp14:editId="676D23B3">
            <wp:extent cx="5040000" cy="2691125"/>
            <wp:effectExtent l="19050" t="19050" r="27305" b="14605"/>
            <wp:docPr id="208624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4844" name=""/>
                    <pic:cNvPicPr/>
                  </pic:nvPicPr>
                  <pic:blipFill>
                    <a:blip r:embed="rId13"/>
                    <a:srcRect l="1447" t="1016" r="841" b="10012"/>
                    <a:stretch>
                      <a:fillRect/>
                    </a:stretch>
                  </pic:blipFill>
                  <pic:spPr bwMode="auto">
                    <a:xfrm>
                      <a:off x="0" y="0"/>
                      <a:ext cx="5040000" cy="2691125"/>
                    </a:xfrm>
                    <a:prstGeom prst="rect">
                      <a:avLst/>
                    </a:prstGeom>
                    <a:ln w="9525">
                      <a:solidFill>
                        <a:sysClr val="window" lastClr="FFFFFF">
                          <a:lumMod val="85000"/>
                        </a:sysClr>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020937" w14:textId="77777777" w:rsidR="002B5CB4" w:rsidRDefault="002B5CB4" w:rsidP="002B5CB4">
      <w:pPr>
        <w:rPr>
          <w:b/>
          <w:bCs/>
        </w:rPr>
      </w:pPr>
    </w:p>
    <w:p w14:paraId="2E282A9E" w14:textId="5E18D53A" w:rsidR="002B5CB4" w:rsidRDefault="009C4553" w:rsidP="002B5CB4">
      <w:r w:rsidRPr="009D7BF3">
        <w:rPr>
          <w:b/>
          <w:bCs/>
          <w:lang w:val="en-US"/>
        </w:rPr>
        <w:lastRenderedPageBreak/>
        <w:t xml:space="preserve">Figure 6. Birdlife DataZone </w:t>
      </w:r>
      <w:r w:rsidRPr="009D7BF3">
        <w:rPr>
          <w:lang w:val="en-US"/>
        </w:rPr>
        <w:t>(https://datazone.birdlife.org/home)</w:t>
      </w:r>
    </w:p>
    <w:p w14:paraId="55F7CC9C" w14:textId="77777777" w:rsidR="002B5CB4" w:rsidRDefault="002B5CB4" w:rsidP="002B5CB4">
      <w:pPr>
        <w:pStyle w:val="Heading3"/>
      </w:pPr>
      <w:bookmarkStart w:id="19" w:name="_Toc185328123"/>
    </w:p>
    <w:p w14:paraId="1E715504" w14:textId="77777777" w:rsidR="002B5CB4" w:rsidRPr="009D7BF3" w:rsidRDefault="009C4553" w:rsidP="002B5CB4">
      <w:pPr>
        <w:pStyle w:val="Heading3"/>
        <w:rPr>
          <w:lang w:val="fr-FR"/>
        </w:rPr>
      </w:pPr>
      <w:bookmarkStart w:id="20" w:name="_Toc187218325"/>
      <w:bookmarkStart w:id="21" w:name="_Toc185328124"/>
      <w:bookmarkEnd w:id="19"/>
      <w:r>
        <w:rPr>
          <w:lang w:val="fr"/>
        </w:rPr>
        <w:t>Bases de données nationales</w:t>
      </w:r>
      <w:bookmarkEnd w:id="20"/>
    </w:p>
    <w:p w14:paraId="7CD733D8" w14:textId="64A985AF" w:rsidR="002B5CB4" w:rsidRPr="009D7BF3" w:rsidRDefault="009C4553" w:rsidP="002B5CB4">
      <w:pPr>
        <w:rPr>
          <w:lang w:val="fr-FR"/>
        </w:rPr>
      </w:pPr>
      <w:r>
        <w:rPr>
          <w:lang w:val="fr"/>
        </w:rPr>
        <w:t>Dans la plupart des pays, les gouvernements nationaux et les ONG détiennent des informations sur les espèces floristiques et faunistiques d</w:t>
      </w:r>
      <w:r w:rsidR="009D7BF3">
        <w:rPr>
          <w:lang w:val="fr"/>
        </w:rPr>
        <w:t>’</w:t>
      </w:r>
      <w:r>
        <w:rPr>
          <w:lang w:val="fr"/>
        </w:rPr>
        <w:t>importance nationale</w:t>
      </w:r>
      <w:r w:rsidR="007640DE">
        <w:rPr>
          <w:lang w:val="fr"/>
        </w:rPr>
        <w:t xml:space="preserve"> (</w:t>
      </w:r>
      <w:r>
        <w:rPr>
          <w:lang w:val="fr"/>
        </w:rPr>
        <w:t>ministères de l</w:t>
      </w:r>
      <w:r w:rsidR="009D7BF3">
        <w:rPr>
          <w:lang w:val="fr"/>
        </w:rPr>
        <w:t>’</w:t>
      </w:r>
      <w:r>
        <w:rPr>
          <w:lang w:val="fr"/>
        </w:rPr>
        <w:t>Environnement</w:t>
      </w:r>
      <w:r w:rsidR="007640DE">
        <w:rPr>
          <w:lang w:val="fr"/>
        </w:rPr>
        <w:t>, par exemple)</w:t>
      </w:r>
      <w:r>
        <w:rPr>
          <w:lang w:val="fr"/>
        </w:rPr>
        <w:t>.</w:t>
      </w:r>
    </w:p>
    <w:p w14:paraId="66ECEAEA" w14:textId="77777777" w:rsidR="002B5CB4" w:rsidRPr="009D7BF3" w:rsidRDefault="002B5CB4" w:rsidP="002B5CB4">
      <w:pPr>
        <w:pStyle w:val="Heading3"/>
        <w:rPr>
          <w:lang w:val="fr-FR"/>
        </w:rPr>
      </w:pPr>
    </w:p>
    <w:p w14:paraId="29FD002E" w14:textId="77777777" w:rsidR="002B5CB4" w:rsidRPr="009D7BF3" w:rsidRDefault="009C4553" w:rsidP="002B5CB4">
      <w:pPr>
        <w:pStyle w:val="Heading3"/>
        <w:rPr>
          <w:lang w:val="fr-FR"/>
        </w:rPr>
      </w:pPr>
      <w:bookmarkStart w:id="22" w:name="_Toc187218326"/>
      <w:r w:rsidRPr="00C644A8">
        <w:rPr>
          <w:lang w:val="fr"/>
        </w:rPr>
        <w:t>Bases de données des sites</w:t>
      </w:r>
      <w:bookmarkEnd w:id="21"/>
      <w:bookmarkEnd w:id="22"/>
    </w:p>
    <w:p w14:paraId="1E24700C" w14:textId="3E4E54D2" w:rsidR="002B5CB4" w:rsidRPr="009D7BF3" w:rsidRDefault="009C4553" w:rsidP="002B5CB4">
      <w:pPr>
        <w:rPr>
          <w:lang w:val="fr-FR"/>
        </w:rPr>
      </w:pPr>
      <w:r>
        <w:rPr>
          <w:lang w:val="fr"/>
        </w:rPr>
        <w:t>Des données sont disponibles pour de nombreu</w:t>
      </w:r>
      <w:r w:rsidR="00B07E8A">
        <w:rPr>
          <w:lang w:val="fr"/>
        </w:rPr>
        <w:t xml:space="preserve">ses zones humides </w:t>
      </w:r>
      <w:r>
        <w:rPr>
          <w:lang w:val="fr"/>
        </w:rPr>
        <w:t>grâce aux études réalisées par le personnel des sites ou les ONG locales.</w:t>
      </w:r>
      <w:r w:rsidR="00B07E8A">
        <w:rPr>
          <w:lang w:val="fr"/>
        </w:rPr>
        <w:t xml:space="preserve"> </w:t>
      </w:r>
      <w:r>
        <w:rPr>
          <w:lang w:val="fr"/>
        </w:rPr>
        <w:t>Le Service d</w:t>
      </w:r>
      <w:r w:rsidR="009D7BF3">
        <w:rPr>
          <w:lang w:val="fr"/>
        </w:rPr>
        <w:t>’</w:t>
      </w:r>
      <w:r>
        <w:rPr>
          <w:lang w:val="fr"/>
        </w:rPr>
        <w:t>information sur les sites Ramsar (RSIS) fournit des informations en ligne sur les zones humides désignées comme étant d</w:t>
      </w:r>
      <w:r w:rsidR="009D7BF3">
        <w:rPr>
          <w:lang w:val="fr"/>
        </w:rPr>
        <w:t>’</w:t>
      </w:r>
      <w:r>
        <w:rPr>
          <w:lang w:val="fr"/>
        </w:rPr>
        <w:t xml:space="preserve">importance internationale (Figure 7). </w:t>
      </w:r>
      <w:r w:rsidR="00B07E8A">
        <w:rPr>
          <w:lang w:val="fr"/>
        </w:rPr>
        <w:t>Ce service</w:t>
      </w:r>
      <w:r>
        <w:rPr>
          <w:lang w:val="fr"/>
        </w:rPr>
        <w:t xml:space="preserve"> contient toutes les informations sur les sites fournies par les Parties contractantes à la Convention. La base de données est consultable et contient des informations sur les types de zones humides, l</w:t>
      </w:r>
      <w:r w:rsidR="009D7BF3">
        <w:rPr>
          <w:lang w:val="fr"/>
        </w:rPr>
        <w:t>’</w:t>
      </w:r>
      <w:r>
        <w:rPr>
          <w:lang w:val="fr"/>
        </w:rPr>
        <w:t>écologie, les utilisations des terres, les menaces ainsi que les valeurs hydrologiques de chaque zone humide d</w:t>
      </w:r>
      <w:r w:rsidR="009D7BF3">
        <w:rPr>
          <w:lang w:val="fr"/>
        </w:rPr>
        <w:t>’</w:t>
      </w:r>
      <w:r>
        <w:rPr>
          <w:lang w:val="fr"/>
        </w:rPr>
        <w:t>importance internationale désignée.</w:t>
      </w:r>
    </w:p>
    <w:p w14:paraId="76EB3826" w14:textId="77777777" w:rsidR="002B5CB4" w:rsidRPr="009D7BF3" w:rsidRDefault="002B5CB4" w:rsidP="002B5CB4">
      <w:pPr>
        <w:rPr>
          <w:lang w:val="fr-FR"/>
        </w:rPr>
      </w:pPr>
    </w:p>
    <w:p w14:paraId="38D6080F" w14:textId="77777777" w:rsidR="002B5CB4" w:rsidRDefault="009C4553" w:rsidP="002B5CB4">
      <w:pPr>
        <w:jc w:val="center"/>
      </w:pPr>
      <w:r w:rsidRPr="00FC271E">
        <w:rPr>
          <w:noProof/>
          <w:lang w:val="en-US" w:eastAsia="ko-KR"/>
        </w:rPr>
        <w:drawing>
          <wp:inline distT="0" distB="0" distL="0" distR="0" wp14:anchorId="60FF7A58" wp14:editId="44056686">
            <wp:extent cx="5040000" cy="2901376"/>
            <wp:effectExtent l="19050" t="19050" r="27305" b="13335"/>
            <wp:docPr id="21647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3761" name=""/>
                    <pic:cNvPicPr/>
                  </pic:nvPicPr>
                  <pic:blipFill>
                    <a:blip r:embed="rId14"/>
                    <a:stretch>
                      <a:fillRect/>
                    </a:stretch>
                  </pic:blipFill>
                  <pic:spPr>
                    <a:xfrm>
                      <a:off x="0" y="0"/>
                      <a:ext cx="5040000" cy="2901376"/>
                    </a:xfrm>
                    <a:prstGeom prst="rect">
                      <a:avLst/>
                    </a:prstGeom>
                    <a:ln>
                      <a:solidFill>
                        <a:schemeClr val="bg1">
                          <a:lumMod val="85000"/>
                        </a:schemeClr>
                      </a:solidFill>
                    </a:ln>
                  </pic:spPr>
                </pic:pic>
              </a:graphicData>
            </a:graphic>
          </wp:inline>
        </w:drawing>
      </w:r>
    </w:p>
    <w:p w14:paraId="060003D7" w14:textId="77777777" w:rsidR="002B5CB4" w:rsidRDefault="002B5CB4" w:rsidP="002B5CB4">
      <w:pPr>
        <w:rPr>
          <w:b/>
          <w:bCs/>
        </w:rPr>
      </w:pPr>
    </w:p>
    <w:p w14:paraId="49A00128" w14:textId="471D314C" w:rsidR="002B5CB4" w:rsidRPr="009D7BF3" w:rsidRDefault="009C4553" w:rsidP="002B5CB4">
      <w:pPr>
        <w:rPr>
          <w:b/>
          <w:bCs/>
          <w:lang w:val="fr-FR"/>
        </w:rPr>
      </w:pPr>
      <w:r w:rsidRPr="006D0C24">
        <w:rPr>
          <w:b/>
          <w:bCs/>
          <w:lang w:val="fr"/>
        </w:rPr>
        <w:t>Figure 7. Système d</w:t>
      </w:r>
      <w:r w:rsidR="009D7BF3">
        <w:rPr>
          <w:b/>
          <w:bCs/>
          <w:lang w:val="fr"/>
        </w:rPr>
        <w:t>’</w:t>
      </w:r>
      <w:r w:rsidRPr="006D0C24">
        <w:rPr>
          <w:b/>
          <w:bCs/>
          <w:lang w:val="fr"/>
        </w:rPr>
        <w:t xml:space="preserve">information sur les sites Ramsar </w:t>
      </w:r>
      <w:r w:rsidRPr="00833F6A">
        <w:rPr>
          <w:lang w:val="fr"/>
        </w:rPr>
        <w:t>(https://rsis.ramsar.org/)</w:t>
      </w:r>
    </w:p>
    <w:p w14:paraId="1A594243" w14:textId="77777777" w:rsidR="002B5CB4" w:rsidRPr="009D7BF3" w:rsidRDefault="002B5CB4" w:rsidP="002B5CB4">
      <w:pPr>
        <w:rPr>
          <w:lang w:val="fr-FR"/>
        </w:rPr>
      </w:pPr>
    </w:p>
    <w:p w14:paraId="6D4FB8F0" w14:textId="2C8AC2BE" w:rsidR="002B5CB4" w:rsidRPr="009D7BF3" w:rsidRDefault="009C4553" w:rsidP="002B5CB4">
      <w:pPr>
        <w:rPr>
          <w:lang w:val="fr-FR"/>
        </w:rPr>
      </w:pPr>
      <w:r>
        <w:rPr>
          <w:lang w:val="fr"/>
        </w:rPr>
        <w:t xml:space="preserve">WETVAT utilise un système de notation à quatre points pour les composantes des écosystèmes (Tableau 2). </w:t>
      </w:r>
      <w:r w:rsidR="00846C29">
        <w:rPr>
          <w:lang w:val="fr"/>
        </w:rPr>
        <w:t>I</w:t>
      </w:r>
      <w:r>
        <w:rPr>
          <w:lang w:val="fr"/>
        </w:rPr>
        <w:t xml:space="preserve">l est </w:t>
      </w:r>
      <w:r w:rsidR="00846C29">
        <w:rPr>
          <w:lang w:val="fr"/>
        </w:rPr>
        <w:t xml:space="preserve">ainsi </w:t>
      </w:r>
      <w:r>
        <w:rPr>
          <w:lang w:val="fr"/>
        </w:rPr>
        <w:t>possible de se concentrer sur les espèces et les habitats menacés, vulnérables ou en danger selon les critères de l</w:t>
      </w:r>
      <w:r w:rsidR="009D7BF3">
        <w:rPr>
          <w:lang w:val="fr"/>
        </w:rPr>
        <w:t>’</w:t>
      </w:r>
      <w:r>
        <w:rPr>
          <w:lang w:val="fr"/>
        </w:rPr>
        <w:t>UICN et d</w:t>
      </w:r>
      <w:r w:rsidR="009D7BF3">
        <w:rPr>
          <w:lang w:val="fr"/>
        </w:rPr>
        <w:t>’</w:t>
      </w:r>
      <w:r>
        <w:rPr>
          <w:lang w:val="fr"/>
        </w:rPr>
        <w:t xml:space="preserve">utiliser la catégorie de la Liste rouge </w:t>
      </w:r>
      <w:r w:rsidR="00224147">
        <w:rPr>
          <w:lang w:val="fr"/>
        </w:rPr>
        <w:t>afin de</w:t>
      </w:r>
      <w:r>
        <w:rPr>
          <w:lang w:val="fr"/>
        </w:rPr>
        <w:t xml:space="preserve"> définir l</w:t>
      </w:r>
      <w:r w:rsidR="00634331">
        <w:rPr>
          <w:lang w:val="fr"/>
        </w:rPr>
        <w:t>a</w:t>
      </w:r>
      <w:r>
        <w:rPr>
          <w:lang w:val="fr"/>
        </w:rPr>
        <w:t xml:space="preserve"> </w:t>
      </w:r>
      <w:r w:rsidR="00634331">
        <w:rPr>
          <w:lang w:val="fr"/>
        </w:rPr>
        <w:t>note</w:t>
      </w:r>
      <w:r>
        <w:rPr>
          <w:lang w:val="fr"/>
        </w:rPr>
        <w:t xml:space="preserve"> WETVAT (Tableau 3). De même, il est possible d</w:t>
      </w:r>
      <w:r w:rsidR="009D7BF3">
        <w:rPr>
          <w:lang w:val="fr"/>
        </w:rPr>
        <w:t>’</w:t>
      </w:r>
      <w:r>
        <w:rPr>
          <w:lang w:val="fr"/>
        </w:rPr>
        <w:t>accéder à d</w:t>
      </w:r>
      <w:r w:rsidR="009D7BF3">
        <w:rPr>
          <w:lang w:val="fr"/>
        </w:rPr>
        <w:t>’</w:t>
      </w:r>
      <w:r>
        <w:rPr>
          <w:lang w:val="fr"/>
        </w:rPr>
        <w:t>autres sources de données internationales, nationales ou locales</w:t>
      </w:r>
      <w:r w:rsidR="00224147">
        <w:rPr>
          <w:lang w:val="fr"/>
        </w:rPr>
        <w:t>, capables de</w:t>
      </w:r>
      <w:r>
        <w:rPr>
          <w:lang w:val="fr"/>
        </w:rPr>
        <w:t xml:space="preserve"> fournir des informations sur l</w:t>
      </w:r>
      <w:r w:rsidR="009D7BF3">
        <w:rPr>
          <w:lang w:val="fr"/>
        </w:rPr>
        <w:t>’</w:t>
      </w:r>
      <w:r>
        <w:rPr>
          <w:lang w:val="fr"/>
        </w:rPr>
        <w:t>état des différentes composantes des écosystèmes.</w:t>
      </w:r>
    </w:p>
    <w:p w14:paraId="2676BCA9" w14:textId="77777777" w:rsidR="002B5CB4" w:rsidRPr="009D7BF3" w:rsidRDefault="002B5CB4" w:rsidP="002B5CB4">
      <w:pPr>
        <w:rPr>
          <w:rFonts w:cs="Calibri"/>
          <w:lang w:val="fr-FR"/>
        </w:rPr>
      </w:pPr>
    </w:p>
    <w:p w14:paraId="34306168" w14:textId="7397D643" w:rsidR="002B5CB4" w:rsidRPr="009D7BF3" w:rsidRDefault="009C4553" w:rsidP="002B5CB4">
      <w:pPr>
        <w:pStyle w:val="Default"/>
        <w:rPr>
          <w:rFonts w:ascii="Calibri" w:hAnsi="Calibri" w:cs="Calibri"/>
          <w:b/>
          <w:bCs/>
          <w:color w:val="auto"/>
          <w:sz w:val="22"/>
          <w:szCs w:val="22"/>
          <w:lang w:val="fr-FR"/>
        </w:rPr>
      </w:pPr>
      <w:r>
        <w:rPr>
          <w:rFonts w:ascii="Calibri" w:hAnsi="Calibri" w:cs="Calibri"/>
          <w:b/>
          <w:bCs/>
          <w:color w:val="auto"/>
          <w:sz w:val="22"/>
          <w:szCs w:val="22"/>
          <w:lang w:val="fr"/>
        </w:rPr>
        <w:t>Tableau 1. Exemples de sources de données pour les composantes des écosystèmes</w:t>
      </w:r>
    </w:p>
    <w:p w14:paraId="3F15AD98" w14:textId="77777777" w:rsidR="002B5CB4" w:rsidRPr="009D7BF3" w:rsidRDefault="002B5CB4" w:rsidP="002B5CB4">
      <w:pPr>
        <w:pStyle w:val="Default"/>
        <w:rPr>
          <w:rFonts w:ascii="Arial" w:hAnsi="Arial" w:cs="Arial"/>
          <w:b/>
          <w:bCs/>
          <w:color w:val="auto"/>
          <w:lang w:val="fr-FR"/>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976"/>
        <w:gridCol w:w="3402"/>
      </w:tblGrid>
      <w:tr w:rsidR="00C80BDA" w14:paraId="7B05254D" w14:textId="77777777" w:rsidTr="00E906B9">
        <w:trPr>
          <w:trHeight w:val="283"/>
        </w:trPr>
        <w:tc>
          <w:tcPr>
            <w:tcW w:w="2596" w:type="dxa"/>
            <w:shd w:val="clear" w:color="auto" w:fill="B3E5A1" w:themeFill="accent6" w:themeFillTint="66"/>
            <w:vAlign w:val="center"/>
          </w:tcPr>
          <w:p w14:paraId="3DB17FC1" w14:textId="77777777" w:rsidR="002B5CB4" w:rsidRPr="00D121F7" w:rsidRDefault="009C4553" w:rsidP="00E906B9">
            <w:pPr>
              <w:jc w:val="center"/>
              <w:rPr>
                <w:rFonts w:cs="Calibri"/>
                <w:b/>
                <w:bCs/>
                <w:sz w:val="20"/>
                <w:szCs w:val="20"/>
              </w:rPr>
            </w:pPr>
            <w:bookmarkStart w:id="23" w:name="OLE_LINK1"/>
            <w:r w:rsidRPr="00D121F7">
              <w:rPr>
                <w:rFonts w:cs="Calibri"/>
                <w:b/>
                <w:bCs/>
                <w:sz w:val="20"/>
                <w:szCs w:val="20"/>
                <w:lang w:val="fr"/>
              </w:rPr>
              <w:t>Composante</w:t>
            </w:r>
          </w:p>
        </w:tc>
        <w:tc>
          <w:tcPr>
            <w:tcW w:w="2976" w:type="dxa"/>
            <w:shd w:val="clear" w:color="auto" w:fill="B3E5A1" w:themeFill="accent6" w:themeFillTint="66"/>
            <w:vAlign w:val="center"/>
          </w:tcPr>
          <w:p w14:paraId="5D7ED94A" w14:textId="77777777" w:rsidR="002B5CB4" w:rsidRPr="00D121F7" w:rsidRDefault="009C4553" w:rsidP="00E906B9">
            <w:pPr>
              <w:jc w:val="center"/>
              <w:rPr>
                <w:rFonts w:cs="Calibri"/>
                <w:b/>
                <w:bCs/>
                <w:sz w:val="20"/>
                <w:szCs w:val="20"/>
              </w:rPr>
            </w:pPr>
            <w:r w:rsidRPr="00D121F7">
              <w:rPr>
                <w:rFonts w:cs="Calibri"/>
                <w:b/>
                <w:bCs/>
                <w:sz w:val="20"/>
                <w:szCs w:val="20"/>
                <w:lang w:val="fr"/>
              </w:rPr>
              <w:t>Espèces/Habitats menacés</w:t>
            </w:r>
          </w:p>
        </w:tc>
        <w:tc>
          <w:tcPr>
            <w:tcW w:w="3402" w:type="dxa"/>
            <w:shd w:val="clear" w:color="auto" w:fill="B3E5A1" w:themeFill="accent6" w:themeFillTint="66"/>
            <w:vAlign w:val="center"/>
          </w:tcPr>
          <w:p w14:paraId="6662E557" w14:textId="77777777" w:rsidR="002B5CB4" w:rsidRPr="00D121F7" w:rsidRDefault="009C4553" w:rsidP="00E906B9">
            <w:pPr>
              <w:jc w:val="center"/>
              <w:rPr>
                <w:rFonts w:cs="Calibri"/>
                <w:b/>
                <w:bCs/>
                <w:sz w:val="20"/>
                <w:szCs w:val="20"/>
              </w:rPr>
            </w:pPr>
            <w:r w:rsidRPr="00D121F7">
              <w:rPr>
                <w:rFonts w:cs="Calibri"/>
                <w:b/>
                <w:bCs/>
                <w:sz w:val="20"/>
                <w:szCs w:val="20"/>
                <w:lang w:val="fr"/>
              </w:rPr>
              <w:t>Présence dans la région</w:t>
            </w:r>
          </w:p>
        </w:tc>
      </w:tr>
      <w:tr w:rsidR="00C80BDA" w14:paraId="463DCA42" w14:textId="77777777" w:rsidTr="00E906B9">
        <w:trPr>
          <w:trHeight w:val="283"/>
        </w:trPr>
        <w:tc>
          <w:tcPr>
            <w:tcW w:w="2596" w:type="dxa"/>
            <w:shd w:val="clear" w:color="auto" w:fill="auto"/>
            <w:noWrap/>
          </w:tcPr>
          <w:p w14:paraId="0F74EDFE" w14:textId="77777777" w:rsidR="002B5CB4" w:rsidRPr="009D7BF3" w:rsidRDefault="009C4553" w:rsidP="00E906B9">
            <w:pPr>
              <w:rPr>
                <w:rFonts w:cs="Calibri"/>
                <w:sz w:val="20"/>
                <w:szCs w:val="20"/>
                <w:lang w:val="fr-FR"/>
              </w:rPr>
            </w:pPr>
            <w:r w:rsidRPr="00D121F7">
              <w:rPr>
                <w:rFonts w:cs="Calibri"/>
                <w:sz w:val="20"/>
                <w:szCs w:val="20"/>
                <w:lang w:val="fr"/>
              </w:rPr>
              <w:t>Faune dépendante des zones humides</w:t>
            </w:r>
          </w:p>
        </w:tc>
        <w:tc>
          <w:tcPr>
            <w:tcW w:w="2976" w:type="dxa"/>
            <w:vMerge w:val="restart"/>
            <w:shd w:val="clear" w:color="auto" w:fill="auto"/>
            <w:noWrap/>
          </w:tcPr>
          <w:p w14:paraId="13DAD5DC" w14:textId="77777777" w:rsidR="002B5CB4" w:rsidRPr="009D7BF3" w:rsidRDefault="009C4553" w:rsidP="00E906B9">
            <w:pPr>
              <w:rPr>
                <w:rFonts w:cs="Calibri"/>
                <w:b/>
                <w:bCs/>
                <w:sz w:val="20"/>
                <w:szCs w:val="20"/>
                <w:lang w:val="fr-FR"/>
              </w:rPr>
            </w:pPr>
            <w:r w:rsidRPr="00D121F7">
              <w:rPr>
                <w:rFonts w:cs="Calibri"/>
                <w:b/>
                <w:bCs/>
                <w:sz w:val="20"/>
                <w:szCs w:val="20"/>
                <w:lang w:val="fr"/>
              </w:rPr>
              <w:t>Sources de données :</w:t>
            </w:r>
          </w:p>
          <w:p w14:paraId="4D4B0F52" w14:textId="2303AFD1" w:rsidR="002B5CB4" w:rsidRPr="009D7BF3" w:rsidRDefault="009C4553" w:rsidP="00E906B9">
            <w:pPr>
              <w:rPr>
                <w:rFonts w:cs="Calibri"/>
                <w:bCs/>
                <w:sz w:val="20"/>
                <w:szCs w:val="20"/>
                <w:lang w:val="fr-FR"/>
              </w:rPr>
            </w:pPr>
            <w:r w:rsidRPr="00D121F7">
              <w:rPr>
                <w:rFonts w:cs="Calibri"/>
                <w:bCs/>
                <w:sz w:val="20"/>
                <w:szCs w:val="20"/>
                <w:lang w:val="fr"/>
              </w:rPr>
              <w:t>Liste existante des espèces menacées, par exemple Liste rouge de l</w:t>
            </w:r>
            <w:r w:rsidR="009D7BF3">
              <w:rPr>
                <w:rFonts w:cs="Calibri"/>
                <w:bCs/>
                <w:sz w:val="20"/>
                <w:szCs w:val="20"/>
                <w:lang w:val="fr"/>
              </w:rPr>
              <w:t>’</w:t>
            </w:r>
            <w:r w:rsidRPr="00D121F7">
              <w:rPr>
                <w:rFonts w:cs="Calibri"/>
                <w:bCs/>
                <w:sz w:val="20"/>
                <w:szCs w:val="20"/>
                <w:lang w:val="fr"/>
              </w:rPr>
              <w:t>UICN</w:t>
            </w:r>
          </w:p>
          <w:p w14:paraId="539791AF" w14:textId="5499C96C" w:rsidR="002B5CB4" w:rsidRPr="009D7BF3" w:rsidRDefault="009C4553" w:rsidP="00E906B9">
            <w:pPr>
              <w:rPr>
                <w:rFonts w:cs="Calibri"/>
                <w:bCs/>
                <w:sz w:val="20"/>
                <w:szCs w:val="20"/>
                <w:lang w:val="fr-FR"/>
              </w:rPr>
            </w:pPr>
            <w:r w:rsidRPr="00D121F7">
              <w:rPr>
                <w:rFonts w:cs="Calibri"/>
                <w:bCs/>
                <w:sz w:val="20"/>
                <w:szCs w:val="20"/>
                <w:lang w:val="fr"/>
              </w:rPr>
              <w:lastRenderedPageBreak/>
              <w:t xml:space="preserve">Organisations régionales et locales de </w:t>
            </w:r>
            <w:r w:rsidR="00224147">
              <w:rPr>
                <w:rFonts w:cs="Calibri"/>
                <w:bCs/>
                <w:sz w:val="20"/>
                <w:szCs w:val="20"/>
                <w:lang w:val="fr"/>
              </w:rPr>
              <w:t xml:space="preserve">protection de </w:t>
            </w:r>
            <w:r w:rsidRPr="00D121F7">
              <w:rPr>
                <w:rFonts w:cs="Calibri"/>
                <w:bCs/>
                <w:sz w:val="20"/>
                <w:szCs w:val="20"/>
                <w:lang w:val="fr"/>
              </w:rPr>
              <w:t>la faune sauvage</w:t>
            </w:r>
          </w:p>
          <w:p w14:paraId="78BCB8B1" w14:textId="2AD11E56" w:rsidR="002B5CB4" w:rsidRPr="009D7BF3" w:rsidRDefault="009C4553" w:rsidP="00E906B9">
            <w:pPr>
              <w:rPr>
                <w:rFonts w:cs="Calibri"/>
                <w:bCs/>
                <w:sz w:val="20"/>
                <w:szCs w:val="20"/>
                <w:lang w:val="fr-FR"/>
              </w:rPr>
            </w:pPr>
            <w:r w:rsidRPr="00D121F7">
              <w:rPr>
                <w:rFonts w:cs="Calibri"/>
                <w:bCs/>
                <w:sz w:val="20"/>
                <w:szCs w:val="20"/>
                <w:lang w:val="fr"/>
              </w:rPr>
              <w:t>Études de terrain approfondies sur site</w:t>
            </w:r>
          </w:p>
        </w:tc>
        <w:tc>
          <w:tcPr>
            <w:tcW w:w="3402" w:type="dxa"/>
            <w:vMerge w:val="restart"/>
            <w:shd w:val="clear" w:color="auto" w:fill="auto"/>
            <w:noWrap/>
          </w:tcPr>
          <w:p w14:paraId="7B06617F" w14:textId="77777777" w:rsidR="002B5CB4" w:rsidRPr="009D7BF3" w:rsidRDefault="009C4553" w:rsidP="00E906B9">
            <w:pPr>
              <w:rPr>
                <w:rFonts w:cs="Calibri"/>
                <w:b/>
                <w:bCs/>
                <w:sz w:val="20"/>
                <w:szCs w:val="20"/>
                <w:lang w:val="fr-FR"/>
              </w:rPr>
            </w:pPr>
            <w:r w:rsidRPr="00D121F7">
              <w:rPr>
                <w:rFonts w:cs="Calibri"/>
                <w:b/>
                <w:bCs/>
                <w:sz w:val="20"/>
                <w:szCs w:val="20"/>
                <w:lang w:val="fr"/>
              </w:rPr>
              <w:lastRenderedPageBreak/>
              <w:t>Sources de données :</w:t>
            </w:r>
          </w:p>
          <w:p w14:paraId="3ED74770" w14:textId="33858483" w:rsidR="002B5CB4" w:rsidRPr="009D7BF3" w:rsidRDefault="009C4553" w:rsidP="00E906B9">
            <w:pPr>
              <w:rPr>
                <w:rFonts w:cs="Calibri"/>
                <w:bCs/>
                <w:sz w:val="20"/>
                <w:szCs w:val="20"/>
                <w:lang w:val="fr-FR"/>
              </w:rPr>
            </w:pPr>
            <w:r w:rsidRPr="00D121F7">
              <w:rPr>
                <w:rFonts w:cs="Calibri"/>
                <w:bCs/>
                <w:sz w:val="20"/>
                <w:szCs w:val="20"/>
                <w:lang w:val="fr"/>
              </w:rPr>
              <w:t>Liste existante des espèces menacées, par exemple Liste rouge de l</w:t>
            </w:r>
            <w:r w:rsidR="009D7BF3">
              <w:rPr>
                <w:rFonts w:cs="Calibri"/>
                <w:bCs/>
                <w:sz w:val="20"/>
                <w:szCs w:val="20"/>
                <w:lang w:val="fr"/>
              </w:rPr>
              <w:t>’</w:t>
            </w:r>
            <w:r w:rsidRPr="00D121F7">
              <w:rPr>
                <w:rFonts w:cs="Calibri"/>
                <w:bCs/>
                <w:sz w:val="20"/>
                <w:szCs w:val="20"/>
                <w:lang w:val="fr"/>
              </w:rPr>
              <w:t>UICN</w:t>
            </w:r>
          </w:p>
          <w:p w14:paraId="63DC68BB" w14:textId="63E10048" w:rsidR="002B5CB4" w:rsidRPr="009D7BF3" w:rsidRDefault="009C4553" w:rsidP="00E906B9">
            <w:pPr>
              <w:rPr>
                <w:rFonts w:cs="Calibri"/>
                <w:bCs/>
                <w:sz w:val="20"/>
                <w:szCs w:val="20"/>
                <w:lang w:val="fr-FR"/>
              </w:rPr>
            </w:pPr>
            <w:r w:rsidRPr="00D121F7">
              <w:rPr>
                <w:rFonts w:cs="Calibri"/>
                <w:bCs/>
                <w:sz w:val="20"/>
                <w:szCs w:val="20"/>
                <w:lang w:val="fr"/>
              </w:rPr>
              <w:t xml:space="preserve">ONG régionales et locales </w:t>
            </w:r>
            <w:r w:rsidR="00224147" w:rsidRPr="00D121F7">
              <w:rPr>
                <w:rFonts w:cs="Calibri"/>
                <w:bCs/>
                <w:sz w:val="20"/>
                <w:szCs w:val="20"/>
                <w:lang w:val="fr"/>
              </w:rPr>
              <w:t xml:space="preserve">de </w:t>
            </w:r>
            <w:r w:rsidR="00224147">
              <w:rPr>
                <w:rFonts w:cs="Calibri"/>
                <w:bCs/>
                <w:sz w:val="20"/>
                <w:szCs w:val="20"/>
                <w:lang w:val="fr"/>
              </w:rPr>
              <w:t xml:space="preserve">protection </w:t>
            </w:r>
            <w:r w:rsidRPr="00D121F7">
              <w:rPr>
                <w:rFonts w:cs="Calibri"/>
                <w:bCs/>
                <w:sz w:val="20"/>
                <w:szCs w:val="20"/>
                <w:lang w:val="fr"/>
              </w:rPr>
              <w:t>de la faune sauvage</w:t>
            </w:r>
          </w:p>
          <w:p w14:paraId="19AAADFF" w14:textId="77777777" w:rsidR="002B5CB4" w:rsidRPr="00D121F7" w:rsidRDefault="009C4553" w:rsidP="00E906B9">
            <w:pPr>
              <w:rPr>
                <w:rFonts w:cs="Calibri"/>
                <w:bCs/>
                <w:sz w:val="20"/>
                <w:szCs w:val="20"/>
              </w:rPr>
            </w:pPr>
            <w:r>
              <w:rPr>
                <w:rFonts w:cs="Calibri"/>
                <w:bCs/>
                <w:sz w:val="20"/>
                <w:szCs w:val="20"/>
                <w:lang w:val="fr"/>
              </w:rPr>
              <w:lastRenderedPageBreak/>
              <w:t>Zones clés de biodiversité</w:t>
            </w:r>
          </w:p>
          <w:p w14:paraId="43E1BDDE" w14:textId="77777777" w:rsidR="002B5CB4" w:rsidRPr="00D121F7" w:rsidRDefault="002B5CB4" w:rsidP="00E906B9">
            <w:pPr>
              <w:rPr>
                <w:rFonts w:cs="Calibri"/>
                <w:bCs/>
                <w:sz w:val="20"/>
                <w:szCs w:val="20"/>
              </w:rPr>
            </w:pPr>
          </w:p>
        </w:tc>
      </w:tr>
      <w:tr w:rsidR="00C80BDA" w:rsidRPr="004F280E" w14:paraId="2F669767" w14:textId="77777777" w:rsidTr="00E906B9">
        <w:trPr>
          <w:trHeight w:val="283"/>
        </w:trPr>
        <w:tc>
          <w:tcPr>
            <w:tcW w:w="2596" w:type="dxa"/>
            <w:shd w:val="clear" w:color="auto" w:fill="auto"/>
            <w:noWrap/>
          </w:tcPr>
          <w:p w14:paraId="4B85334C" w14:textId="77777777" w:rsidR="002B5CB4" w:rsidRPr="009D7BF3" w:rsidRDefault="009C4553" w:rsidP="00E906B9">
            <w:pPr>
              <w:rPr>
                <w:rFonts w:cs="Calibri"/>
                <w:sz w:val="20"/>
                <w:szCs w:val="20"/>
                <w:lang w:val="fr-FR"/>
              </w:rPr>
            </w:pPr>
            <w:r w:rsidRPr="00D121F7">
              <w:rPr>
                <w:rFonts w:cs="Calibri"/>
                <w:sz w:val="20"/>
                <w:szCs w:val="20"/>
                <w:lang w:val="fr"/>
              </w:rPr>
              <w:t>Flore dépendante des zones humides</w:t>
            </w:r>
          </w:p>
        </w:tc>
        <w:tc>
          <w:tcPr>
            <w:tcW w:w="2976" w:type="dxa"/>
            <w:vMerge/>
            <w:shd w:val="clear" w:color="auto" w:fill="auto"/>
            <w:noWrap/>
          </w:tcPr>
          <w:p w14:paraId="500DC4F9" w14:textId="77777777" w:rsidR="002B5CB4" w:rsidRPr="009D7BF3" w:rsidRDefault="002B5CB4" w:rsidP="00E906B9">
            <w:pPr>
              <w:rPr>
                <w:rFonts w:ascii="Arial" w:hAnsi="Arial" w:cs="Arial"/>
                <w:bCs/>
                <w:lang w:val="fr-FR"/>
              </w:rPr>
            </w:pPr>
          </w:p>
        </w:tc>
        <w:tc>
          <w:tcPr>
            <w:tcW w:w="3402" w:type="dxa"/>
            <w:vMerge/>
            <w:shd w:val="clear" w:color="auto" w:fill="auto"/>
            <w:noWrap/>
          </w:tcPr>
          <w:p w14:paraId="3B4A608B" w14:textId="77777777" w:rsidR="002B5CB4" w:rsidRPr="009D7BF3" w:rsidRDefault="002B5CB4" w:rsidP="00E906B9">
            <w:pPr>
              <w:rPr>
                <w:rFonts w:ascii="Arial" w:hAnsi="Arial" w:cs="Arial"/>
                <w:bCs/>
                <w:lang w:val="fr-FR"/>
              </w:rPr>
            </w:pPr>
          </w:p>
        </w:tc>
      </w:tr>
      <w:tr w:rsidR="00C80BDA" w14:paraId="3E18E88F" w14:textId="77777777" w:rsidTr="00E906B9">
        <w:trPr>
          <w:trHeight w:val="283"/>
        </w:trPr>
        <w:tc>
          <w:tcPr>
            <w:tcW w:w="2596" w:type="dxa"/>
            <w:shd w:val="clear" w:color="auto" w:fill="auto"/>
            <w:noWrap/>
          </w:tcPr>
          <w:p w14:paraId="0DCB1B45" w14:textId="77777777" w:rsidR="002B5CB4" w:rsidRPr="00D121F7" w:rsidRDefault="009C4553" w:rsidP="00E906B9">
            <w:pPr>
              <w:rPr>
                <w:rFonts w:cs="Calibri"/>
                <w:sz w:val="20"/>
                <w:szCs w:val="20"/>
              </w:rPr>
            </w:pPr>
            <w:r w:rsidRPr="00D121F7">
              <w:rPr>
                <w:rFonts w:cs="Calibri"/>
                <w:sz w:val="20"/>
                <w:szCs w:val="20"/>
                <w:lang w:val="fr"/>
              </w:rPr>
              <w:t>Diversité des habitats</w:t>
            </w:r>
          </w:p>
        </w:tc>
        <w:tc>
          <w:tcPr>
            <w:tcW w:w="2976" w:type="dxa"/>
            <w:vMerge/>
            <w:shd w:val="clear" w:color="auto" w:fill="auto"/>
            <w:noWrap/>
          </w:tcPr>
          <w:p w14:paraId="43E1D92B" w14:textId="77777777" w:rsidR="002B5CB4" w:rsidRPr="00242D05" w:rsidRDefault="002B5CB4" w:rsidP="00E906B9">
            <w:pPr>
              <w:rPr>
                <w:rFonts w:ascii="Arial" w:hAnsi="Arial" w:cs="Arial"/>
                <w:bCs/>
              </w:rPr>
            </w:pPr>
          </w:p>
        </w:tc>
        <w:tc>
          <w:tcPr>
            <w:tcW w:w="3402" w:type="dxa"/>
            <w:vMerge/>
            <w:shd w:val="clear" w:color="auto" w:fill="auto"/>
            <w:noWrap/>
          </w:tcPr>
          <w:p w14:paraId="4A551BD0" w14:textId="77777777" w:rsidR="002B5CB4" w:rsidRPr="00242D05" w:rsidRDefault="002B5CB4" w:rsidP="00E906B9">
            <w:pPr>
              <w:rPr>
                <w:rFonts w:ascii="Arial" w:hAnsi="Arial" w:cs="Arial"/>
                <w:bCs/>
              </w:rPr>
            </w:pPr>
          </w:p>
        </w:tc>
      </w:tr>
      <w:tr w:rsidR="00C80BDA" w14:paraId="2F71760D" w14:textId="77777777" w:rsidTr="00E906B9">
        <w:trPr>
          <w:trHeight w:val="283"/>
        </w:trPr>
        <w:tc>
          <w:tcPr>
            <w:tcW w:w="2596" w:type="dxa"/>
            <w:shd w:val="clear" w:color="auto" w:fill="auto"/>
            <w:noWrap/>
          </w:tcPr>
          <w:p w14:paraId="5C9E824D" w14:textId="77777777" w:rsidR="002B5CB4" w:rsidRPr="00D121F7" w:rsidRDefault="009C4553" w:rsidP="00E906B9">
            <w:pPr>
              <w:rPr>
                <w:rFonts w:cs="Calibri"/>
                <w:sz w:val="20"/>
                <w:szCs w:val="20"/>
              </w:rPr>
            </w:pPr>
            <w:r w:rsidRPr="00D121F7">
              <w:rPr>
                <w:rFonts w:cs="Calibri"/>
                <w:sz w:val="20"/>
                <w:szCs w:val="20"/>
                <w:lang w:val="fr"/>
              </w:rPr>
              <w:lastRenderedPageBreak/>
              <w:t>Diversité génétique</w:t>
            </w:r>
          </w:p>
        </w:tc>
        <w:tc>
          <w:tcPr>
            <w:tcW w:w="2976" w:type="dxa"/>
            <w:vMerge/>
            <w:shd w:val="clear" w:color="auto" w:fill="auto"/>
            <w:noWrap/>
          </w:tcPr>
          <w:p w14:paraId="47F9A155" w14:textId="77777777" w:rsidR="002B5CB4" w:rsidRPr="00242D05" w:rsidRDefault="002B5CB4" w:rsidP="00E906B9">
            <w:pPr>
              <w:rPr>
                <w:rFonts w:ascii="Arial" w:hAnsi="Arial" w:cs="Arial"/>
                <w:bCs/>
              </w:rPr>
            </w:pPr>
          </w:p>
        </w:tc>
        <w:tc>
          <w:tcPr>
            <w:tcW w:w="3402" w:type="dxa"/>
            <w:vMerge/>
            <w:shd w:val="clear" w:color="auto" w:fill="auto"/>
            <w:noWrap/>
          </w:tcPr>
          <w:p w14:paraId="4EAF2028" w14:textId="77777777" w:rsidR="002B5CB4" w:rsidRPr="00242D05" w:rsidRDefault="002B5CB4" w:rsidP="00E906B9">
            <w:pPr>
              <w:rPr>
                <w:rFonts w:ascii="Arial" w:hAnsi="Arial" w:cs="Arial"/>
                <w:bCs/>
              </w:rPr>
            </w:pPr>
          </w:p>
        </w:tc>
      </w:tr>
      <w:tr w:rsidR="00C80BDA" w14:paraId="594BB8D1" w14:textId="77777777" w:rsidTr="00E906B9">
        <w:trPr>
          <w:trHeight w:val="283"/>
        </w:trPr>
        <w:tc>
          <w:tcPr>
            <w:tcW w:w="2596" w:type="dxa"/>
            <w:shd w:val="clear" w:color="auto" w:fill="auto"/>
            <w:noWrap/>
          </w:tcPr>
          <w:p w14:paraId="2ECA8A32" w14:textId="77777777" w:rsidR="002B5CB4" w:rsidRPr="00D121F7" w:rsidRDefault="009C4553" w:rsidP="00E906B9">
            <w:pPr>
              <w:rPr>
                <w:rFonts w:cs="Calibri"/>
                <w:sz w:val="20"/>
                <w:szCs w:val="20"/>
              </w:rPr>
            </w:pPr>
            <w:r w:rsidRPr="00D121F7">
              <w:rPr>
                <w:rFonts w:cs="Calibri"/>
                <w:sz w:val="20"/>
                <w:szCs w:val="20"/>
                <w:lang w:val="fr"/>
              </w:rPr>
              <w:t>Autres valeurs écologiques</w:t>
            </w:r>
          </w:p>
        </w:tc>
        <w:tc>
          <w:tcPr>
            <w:tcW w:w="2976" w:type="dxa"/>
            <w:vMerge/>
            <w:shd w:val="clear" w:color="auto" w:fill="auto"/>
            <w:noWrap/>
          </w:tcPr>
          <w:p w14:paraId="2B245FDB" w14:textId="77777777" w:rsidR="002B5CB4" w:rsidRPr="00242D05" w:rsidRDefault="002B5CB4" w:rsidP="00E906B9">
            <w:pPr>
              <w:rPr>
                <w:rFonts w:ascii="Arial" w:hAnsi="Arial" w:cs="Arial"/>
                <w:b/>
                <w:bCs/>
                <w:i/>
                <w:lang w:val="en-US"/>
              </w:rPr>
            </w:pPr>
          </w:p>
        </w:tc>
        <w:tc>
          <w:tcPr>
            <w:tcW w:w="3402" w:type="dxa"/>
            <w:vMerge/>
            <w:shd w:val="clear" w:color="auto" w:fill="auto"/>
            <w:noWrap/>
            <w:vAlign w:val="center"/>
          </w:tcPr>
          <w:p w14:paraId="2D7E172C" w14:textId="77777777" w:rsidR="002B5CB4" w:rsidRPr="00242D05" w:rsidRDefault="002B5CB4" w:rsidP="00E906B9">
            <w:pPr>
              <w:rPr>
                <w:rFonts w:ascii="Arial" w:hAnsi="Arial" w:cs="Arial"/>
                <w:b/>
                <w:bCs/>
              </w:rPr>
            </w:pPr>
          </w:p>
        </w:tc>
      </w:tr>
      <w:bookmarkEnd w:id="23"/>
    </w:tbl>
    <w:p w14:paraId="48FE0EDB" w14:textId="77777777" w:rsidR="002B5CB4" w:rsidRDefault="002B5CB4" w:rsidP="002B5CB4">
      <w:pPr>
        <w:rPr>
          <w:rFonts w:cs="Calibri"/>
          <w:b/>
          <w:bCs/>
        </w:rPr>
      </w:pPr>
    </w:p>
    <w:p w14:paraId="558CB4BC" w14:textId="2C337445" w:rsidR="002B5CB4" w:rsidRPr="009D7BF3" w:rsidRDefault="009C4553" w:rsidP="002B5CB4">
      <w:pPr>
        <w:rPr>
          <w:lang w:val="fr-FR"/>
        </w:rPr>
      </w:pPr>
      <w:r>
        <w:rPr>
          <w:rFonts w:cs="Calibri"/>
          <w:szCs w:val="24"/>
          <w:lang w:val="fr"/>
        </w:rPr>
        <w:t>L</w:t>
      </w:r>
      <w:r w:rsidR="009D7BF3">
        <w:rPr>
          <w:rFonts w:cs="Calibri"/>
          <w:szCs w:val="24"/>
          <w:lang w:val="fr"/>
        </w:rPr>
        <w:t>’</w:t>
      </w:r>
      <w:r>
        <w:rPr>
          <w:rFonts w:cs="Calibri"/>
          <w:szCs w:val="24"/>
          <w:lang w:val="fr"/>
        </w:rPr>
        <w:t xml:space="preserve">utilisateur saisit les </w:t>
      </w:r>
      <w:r w:rsidR="00634331">
        <w:rPr>
          <w:rFonts w:cs="Calibri"/>
          <w:szCs w:val="24"/>
          <w:lang w:val="fr"/>
        </w:rPr>
        <w:t>notes</w:t>
      </w:r>
      <w:r>
        <w:rPr>
          <w:rFonts w:cs="Calibri"/>
          <w:szCs w:val="24"/>
          <w:lang w:val="fr"/>
        </w:rPr>
        <w:t xml:space="preserve"> dans les cellules grises en fonction de l</w:t>
      </w:r>
      <w:r w:rsidR="009D7BF3">
        <w:rPr>
          <w:rFonts w:cs="Calibri"/>
          <w:szCs w:val="24"/>
          <w:lang w:val="fr"/>
        </w:rPr>
        <w:t>’</w:t>
      </w:r>
      <w:r>
        <w:rPr>
          <w:rFonts w:cs="Calibri"/>
          <w:szCs w:val="24"/>
          <w:lang w:val="fr"/>
        </w:rPr>
        <w:t>importance des espèces et des habitats connus pour être présents dans la zone humide. Ces cellules changeront automatiquement de couleur en fonction d</w:t>
      </w:r>
      <w:r w:rsidR="00634331">
        <w:rPr>
          <w:rFonts w:cs="Calibri"/>
          <w:szCs w:val="24"/>
          <w:lang w:val="fr"/>
        </w:rPr>
        <w:t>e la note</w:t>
      </w:r>
      <w:r>
        <w:rPr>
          <w:rFonts w:cs="Calibri"/>
          <w:szCs w:val="24"/>
          <w:lang w:val="fr"/>
        </w:rPr>
        <w:t xml:space="preserve"> saisi</w:t>
      </w:r>
      <w:r w:rsidR="00634331">
        <w:rPr>
          <w:rFonts w:cs="Calibri"/>
          <w:szCs w:val="24"/>
          <w:lang w:val="fr"/>
        </w:rPr>
        <w:t>e</w:t>
      </w:r>
      <w:r>
        <w:rPr>
          <w:rFonts w:cs="Calibri"/>
          <w:szCs w:val="24"/>
          <w:lang w:val="fr"/>
        </w:rPr>
        <w:t>. Il est important de s</w:t>
      </w:r>
      <w:r w:rsidR="009D7BF3">
        <w:rPr>
          <w:rFonts w:cs="Calibri"/>
          <w:szCs w:val="24"/>
          <w:lang w:val="fr"/>
        </w:rPr>
        <w:t>’</w:t>
      </w:r>
      <w:r>
        <w:rPr>
          <w:rFonts w:cs="Calibri"/>
          <w:szCs w:val="24"/>
          <w:lang w:val="fr"/>
        </w:rPr>
        <w:t>assurer que pour chaque composante, la source des données et ses caractéristiques clés soient saisies en texte libre (Figure 8). Si aucune donnée ou information n</w:t>
      </w:r>
      <w:r w:rsidR="009D7BF3">
        <w:rPr>
          <w:rFonts w:cs="Calibri"/>
          <w:szCs w:val="24"/>
          <w:lang w:val="fr"/>
        </w:rPr>
        <w:t>’</w:t>
      </w:r>
      <w:r>
        <w:rPr>
          <w:rFonts w:cs="Calibri"/>
          <w:szCs w:val="24"/>
          <w:lang w:val="fr"/>
        </w:rPr>
        <w:t>est disponible, un point d</w:t>
      </w:r>
      <w:r w:rsidR="009D7BF3">
        <w:rPr>
          <w:rFonts w:cs="Calibri"/>
          <w:szCs w:val="24"/>
          <w:lang w:val="fr"/>
        </w:rPr>
        <w:t>’</w:t>
      </w:r>
      <w:r>
        <w:rPr>
          <w:rFonts w:cs="Calibri"/>
          <w:szCs w:val="24"/>
          <w:lang w:val="fr"/>
        </w:rPr>
        <w:t>interrogation («</w:t>
      </w:r>
      <w:r w:rsidR="00224147">
        <w:rPr>
          <w:rFonts w:cs="Calibri"/>
          <w:szCs w:val="24"/>
          <w:lang w:val="fr"/>
        </w:rPr>
        <w:t> </w:t>
      </w:r>
      <w:r>
        <w:rPr>
          <w:rFonts w:cs="Calibri"/>
          <w:szCs w:val="24"/>
          <w:lang w:val="fr"/>
        </w:rPr>
        <w:t>?</w:t>
      </w:r>
      <w:r w:rsidR="00224147">
        <w:rPr>
          <w:rFonts w:cs="Calibri"/>
          <w:szCs w:val="24"/>
          <w:lang w:val="fr"/>
        </w:rPr>
        <w:t> </w:t>
      </w:r>
      <w:r>
        <w:rPr>
          <w:rFonts w:cs="Calibri"/>
          <w:szCs w:val="24"/>
          <w:lang w:val="fr"/>
        </w:rPr>
        <w:t>») doit être saisi dans la Feuille de travail 2.</w:t>
      </w:r>
    </w:p>
    <w:p w14:paraId="11FE6D96" w14:textId="77777777" w:rsidR="002B5CB4" w:rsidRPr="009D7BF3" w:rsidRDefault="002B5CB4" w:rsidP="002B5CB4">
      <w:pPr>
        <w:rPr>
          <w:lang w:val="fr-FR"/>
        </w:rPr>
      </w:pPr>
    </w:p>
    <w:p w14:paraId="68BECC6F" w14:textId="0E900AC5" w:rsidR="002B5CB4" w:rsidRDefault="00DB4D20" w:rsidP="002B5CB4">
      <w:pPr>
        <w:jc w:val="center"/>
        <w:rPr>
          <w:rFonts w:cs="Calibri"/>
        </w:rPr>
      </w:pPr>
      <w:r w:rsidRPr="00DB4D20">
        <w:rPr>
          <w:rFonts w:cs="Calibri"/>
          <w:noProof/>
        </w:rPr>
        <w:drawing>
          <wp:inline distT="0" distB="0" distL="0" distR="0" wp14:anchorId="46F9E203" wp14:editId="70C58CBC">
            <wp:extent cx="5731510" cy="3088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88640"/>
                    </a:xfrm>
                    <a:prstGeom prst="rect">
                      <a:avLst/>
                    </a:prstGeom>
                  </pic:spPr>
                </pic:pic>
              </a:graphicData>
            </a:graphic>
          </wp:inline>
        </w:drawing>
      </w:r>
    </w:p>
    <w:p w14:paraId="7AB5C052" w14:textId="392E9339" w:rsidR="002B5CB4" w:rsidRPr="009D7BF3" w:rsidRDefault="009C4553" w:rsidP="002B5CB4">
      <w:pPr>
        <w:rPr>
          <w:rFonts w:cs="Calibri"/>
          <w:lang w:val="fr-FR"/>
        </w:rPr>
      </w:pPr>
      <w:r w:rsidRPr="00A20A2E">
        <w:rPr>
          <w:rFonts w:cs="Calibri"/>
          <w:b/>
          <w:bCs/>
          <w:lang w:val="fr"/>
        </w:rPr>
        <w:t xml:space="preserve">Figure 8. Exemple de la </w:t>
      </w:r>
      <w:r w:rsidR="00224147">
        <w:rPr>
          <w:rFonts w:cs="Calibri"/>
          <w:b/>
          <w:bCs/>
          <w:lang w:val="fr"/>
        </w:rPr>
        <w:t>F</w:t>
      </w:r>
      <w:r w:rsidRPr="00A20A2E">
        <w:rPr>
          <w:rFonts w:cs="Calibri"/>
          <w:b/>
          <w:bCs/>
          <w:lang w:val="fr"/>
        </w:rPr>
        <w:t>euille de travail 2 - Composantes de l</w:t>
      </w:r>
      <w:r w:rsidR="009D7BF3">
        <w:rPr>
          <w:rFonts w:cs="Calibri"/>
          <w:b/>
          <w:bCs/>
          <w:lang w:val="fr"/>
        </w:rPr>
        <w:t>’</w:t>
      </w:r>
      <w:r w:rsidRPr="00A20A2E">
        <w:rPr>
          <w:rFonts w:cs="Calibri"/>
          <w:b/>
          <w:bCs/>
          <w:lang w:val="fr"/>
        </w:rPr>
        <w:t>écosystème</w:t>
      </w:r>
      <w:r w:rsidRPr="00A20A2E">
        <w:rPr>
          <w:rFonts w:cs="Calibri"/>
          <w:lang w:val="fr"/>
        </w:rPr>
        <w:t>.</w:t>
      </w:r>
    </w:p>
    <w:p w14:paraId="29A00F9D" w14:textId="77777777" w:rsidR="002B5CB4" w:rsidRPr="009D7BF3" w:rsidRDefault="002B5CB4" w:rsidP="002B5CB4">
      <w:pPr>
        <w:rPr>
          <w:rFonts w:cs="Calibri"/>
          <w:szCs w:val="24"/>
          <w:lang w:val="fr-FR"/>
        </w:rPr>
      </w:pPr>
    </w:p>
    <w:p w14:paraId="7C83BD64" w14:textId="77777777" w:rsidR="002B5CB4" w:rsidRPr="003113AC" w:rsidRDefault="009C4553" w:rsidP="002B5CB4">
      <w:pPr>
        <w:rPr>
          <w:rFonts w:cs="Calibri"/>
          <w:b/>
          <w:bCs/>
        </w:rPr>
      </w:pPr>
      <w:r w:rsidRPr="003113AC">
        <w:rPr>
          <w:rFonts w:cs="Calibri"/>
          <w:b/>
          <w:bCs/>
          <w:lang w:val="fr"/>
        </w:rPr>
        <w:t>Tableau 2. Évaluation WETVAT.</w:t>
      </w:r>
    </w:p>
    <w:p w14:paraId="6505B0D8"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C80BDA" w14:paraId="5643D9A8" w14:textId="77777777" w:rsidTr="00E906B9">
        <w:trPr>
          <w:trHeight w:val="283"/>
        </w:trPr>
        <w:tc>
          <w:tcPr>
            <w:tcW w:w="7370" w:type="dxa"/>
            <w:shd w:val="clear" w:color="auto" w:fill="B3E5A1" w:themeFill="accent6" w:themeFillTint="66"/>
          </w:tcPr>
          <w:p w14:paraId="265E30B4" w14:textId="77777777" w:rsidR="002B5CB4" w:rsidRPr="008E6644" w:rsidRDefault="009C4553" w:rsidP="00E906B9">
            <w:pPr>
              <w:rPr>
                <w:rFonts w:cs="Calibri"/>
                <w:b/>
                <w:bCs/>
                <w:sz w:val="20"/>
                <w:szCs w:val="20"/>
              </w:rPr>
            </w:pPr>
            <w:r>
              <w:rPr>
                <w:rFonts w:cs="Calibri"/>
                <w:b/>
                <w:bCs/>
                <w:sz w:val="20"/>
                <w:szCs w:val="20"/>
                <w:lang w:val="fr"/>
              </w:rPr>
              <w:t>Description WETVAT</w:t>
            </w:r>
          </w:p>
        </w:tc>
        <w:tc>
          <w:tcPr>
            <w:tcW w:w="1701" w:type="dxa"/>
            <w:shd w:val="clear" w:color="auto" w:fill="B3E5A1" w:themeFill="accent6" w:themeFillTint="66"/>
          </w:tcPr>
          <w:p w14:paraId="067F21E4" w14:textId="77777777" w:rsidR="002B5CB4" w:rsidRPr="008E6644" w:rsidRDefault="009C4553" w:rsidP="00E906B9">
            <w:pPr>
              <w:jc w:val="center"/>
              <w:rPr>
                <w:rFonts w:cs="Calibri"/>
                <w:b/>
                <w:bCs/>
                <w:sz w:val="20"/>
                <w:szCs w:val="20"/>
              </w:rPr>
            </w:pPr>
            <w:r>
              <w:rPr>
                <w:rFonts w:cs="Calibri"/>
                <w:b/>
                <w:bCs/>
                <w:sz w:val="20"/>
                <w:szCs w:val="20"/>
                <w:lang w:val="fr"/>
              </w:rPr>
              <w:t>Note WETVAT</w:t>
            </w:r>
          </w:p>
        </w:tc>
      </w:tr>
      <w:tr w:rsidR="00C80BDA" w14:paraId="29908FAA" w14:textId="77777777" w:rsidTr="00E906B9">
        <w:tc>
          <w:tcPr>
            <w:tcW w:w="7370" w:type="dxa"/>
          </w:tcPr>
          <w:p w14:paraId="0401D3DB" w14:textId="4846CA33" w:rsidR="002B5CB4" w:rsidRPr="009D7BF3" w:rsidRDefault="009C4553" w:rsidP="00E906B9">
            <w:pPr>
              <w:rPr>
                <w:rFonts w:cs="Calibri"/>
                <w:sz w:val="20"/>
                <w:szCs w:val="20"/>
                <w:lang w:val="fr-FR"/>
              </w:rPr>
            </w:pPr>
            <w:r w:rsidRPr="006C2750">
              <w:rPr>
                <w:rFonts w:cs="Calibri"/>
                <w:sz w:val="20"/>
                <w:szCs w:val="20"/>
                <w:lang w:val="fr"/>
              </w:rPr>
              <w:t>Positif significatif : inclut toutes les espèces de la Liste rouge ou les espèces et habitats d</w:t>
            </w:r>
            <w:r w:rsidR="009D7BF3">
              <w:rPr>
                <w:rFonts w:cs="Calibri"/>
                <w:sz w:val="20"/>
                <w:szCs w:val="20"/>
                <w:lang w:val="fr"/>
              </w:rPr>
              <w:t>’</w:t>
            </w:r>
            <w:r w:rsidRPr="006C2750">
              <w:rPr>
                <w:rFonts w:cs="Calibri"/>
                <w:sz w:val="20"/>
                <w:szCs w:val="20"/>
                <w:lang w:val="fr"/>
              </w:rPr>
              <w:t>importance nationale</w:t>
            </w:r>
          </w:p>
        </w:tc>
        <w:tc>
          <w:tcPr>
            <w:tcW w:w="1701" w:type="dxa"/>
          </w:tcPr>
          <w:p w14:paraId="55293985" w14:textId="77777777" w:rsidR="002B5CB4" w:rsidRPr="008E6644" w:rsidRDefault="009C4553" w:rsidP="00E906B9">
            <w:pPr>
              <w:jc w:val="center"/>
              <w:rPr>
                <w:rFonts w:cs="Calibri"/>
                <w:b/>
                <w:bCs/>
                <w:sz w:val="20"/>
                <w:szCs w:val="20"/>
              </w:rPr>
            </w:pPr>
            <w:r>
              <w:rPr>
                <w:rFonts w:cs="Calibri"/>
                <w:sz w:val="20"/>
                <w:szCs w:val="20"/>
                <w:lang w:val="fr"/>
              </w:rPr>
              <w:t>++</w:t>
            </w:r>
          </w:p>
        </w:tc>
      </w:tr>
      <w:tr w:rsidR="00C80BDA" w14:paraId="3E604F77" w14:textId="77777777" w:rsidTr="00E906B9">
        <w:tc>
          <w:tcPr>
            <w:tcW w:w="7370" w:type="dxa"/>
          </w:tcPr>
          <w:p w14:paraId="29E43943" w14:textId="34A9AB50" w:rsidR="002B5CB4" w:rsidRPr="009D7BF3" w:rsidRDefault="009C4553" w:rsidP="00E906B9">
            <w:pPr>
              <w:rPr>
                <w:rFonts w:cs="Calibri"/>
                <w:sz w:val="20"/>
                <w:szCs w:val="20"/>
                <w:lang w:val="fr-FR"/>
              </w:rPr>
            </w:pPr>
            <w:r w:rsidRPr="006C2750">
              <w:rPr>
                <w:rFonts w:cs="Calibri"/>
                <w:sz w:val="20"/>
                <w:szCs w:val="20"/>
                <w:lang w:val="fr"/>
              </w:rPr>
              <w:t>Positif : inclut les espèces et habitats d</w:t>
            </w:r>
            <w:r w:rsidR="009D7BF3">
              <w:rPr>
                <w:rFonts w:cs="Calibri"/>
                <w:sz w:val="20"/>
                <w:szCs w:val="20"/>
                <w:lang w:val="fr"/>
              </w:rPr>
              <w:t>’</w:t>
            </w:r>
            <w:r w:rsidRPr="006C2750">
              <w:rPr>
                <w:rFonts w:cs="Calibri"/>
                <w:sz w:val="20"/>
                <w:szCs w:val="20"/>
                <w:lang w:val="fr"/>
              </w:rPr>
              <w:t>importance régionale</w:t>
            </w:r>
          </w:p>
        </w:tc>
        <w:tc>
          <w:tcPr>
            <w:tcW w:w="1701" w:type="dxa"/>
          </w:tcPr>
          <w:p w14:paraId="33758446" w14:textId="77777777" w:rsidR="002B5CB4" w:rsidRPr="008E6644" w:rsidRDefault="009C4553" w:rsidP="00E906B9">
            <w:pPr>
              <w:jc w:val="center"/>
              <w:rPr>
                <w:rFonts w:cs="Calibri"/>
                <w:b/>
                <w:bCs/>
                <w:sz w:val="20"/>
                <w:szCs w:val="20"/>
              </w:rPr>
            </w:pPr>
            <w:r>
              <w:rPr>
                <w:rFonts w:cs="Calibri"/>
                <w:sz w:val="20"/>
                <w:szCs w:val="20"/>
                <w:lang w:val="fr"/>
              </w:rPr>
              <w:t>+</w:t>
            </w:r>
          </w:p>
        </w:tc>
      </w:tr>
      <w:tr w:rsidR="00C80BDA" w14:paraId="476D274D" w14:textId="77777777" w:rsidTr="00E906B9">
        <w:tc>
          <w:tcPr>
            <w:tcW w:w="7370" w:type="dxa"/>
          </w:tcPr>
          <w:p w14:paraId="0FD56080" w14:textId="77777777" w:rsidR="002B5CB4" w:rsidRPr="009D7BF3" w:rsidRDefault="009C4553" w:rsidP="00E906B9">
            <w:pPr>
              <w:rPr>
                <w:rFonts w:cs="Calibri"/>
                <w:sz w:val="20"/>
                <w:szCs w:val="20"/>
                <w:lang w:val="fr-FR"/>
              </w:rPr>
            </w:pPr>
            <w:r w:rsidRPr="006C2750">
              <w:rPr>
                <w:rFonts w:cs="Calibri"/>
                <w:sz w:val="20"/>
                <w:szCs w:val="20"/>
                <w:lang w:val="fr"/>
              </w:rPr>
              <w:t>Négligeable : composantes écologiques peu importantes ou inexistantes</w:t>
            </w:r>
          </w:p>
        </w:tc>
        <w:tc>
          <w:tcPr>
            <w:tcW w:w="1701" w:type="dxa"/>
          </w:tcPr>
          <w:p w14:paraId="07E3C0EE" w14:textId="77777777" w:rsidR="002B5CB4" w:rsidRPr="008E6644" w:rsidRDefault="009C4553" w:rsidP="00E906B9">
            <w:pPr>
              <w:jc w:val="center"/>
              <w:rPr>
                <w:rFonts w:cs="Calibri"/>
                <w:b/>
                <w:bCs/>
                <w:sz w:val="20"/>
                <w:szCs w:val="20"/>
              </w:rPr>
            </w:pPr>
            <w:r>
              <w:rPr>
                <w:rFonts w:cs="Calibri"/>
                <w:sz w:val="20"/>
                <w:szCs w:val="20"/>
                <w:lang w:val="fr"/>
              </w:rPr>
              <w:t>0</w:t>
            </w:r>
          </w:p>
        </w:tc>
      </w:tr>
      <w:tr w:rsidR="00C80BDA" w14:paraId="03C57AA3" w14:textId="77777777" w:rsidTr="00E906B9">
        <w:tc>
          <w:tcPr>
            <w:tcW w:w="7370" w:type="dxa"/>
          </w:tcPr>
          <w:p w14:paraId="4189A1B2" w14:textId="1573CD16" w:rsidR="002B5CB4" w:rsidRPr="009D7BF3" w:rsidRDefault="00224147" w:rsidP="00E906B9">
            <w:pPr>
              <w:rPr>
                <w:rFonts w:cs="Calibri"/>
                <w:sz w:val="20"/>
                <w:szCs w:val="20"/>
                <w:lang w:val="fr-FR"/>
              </w:rPr>
            </w:pPr>
            <w:r>
              <w:rPr>
                <w:rFonts w:cs="Calibri"/>
                <w:sz w:val="20"/>
                <w:szCs w:val="20"/>
                <w:lang w:val="fr"/>
              </w:rPr>
              <w:t>Manque de</w:t>
            </w:r>
            <w:r w:rsidR="009C4553" w:rsidRPr="00926C9E">
              <w:rPr>
                <w:rFonts w:cs="Calibri"/>
                <w:sz w:val="20"/>
                <w:szCs w:val="20"/>
                <w:lang w:val="fr"/>
              </w:rPr>
              <w:t xml:space="preserve"> preuves : aucune preuve ou information pertinente actuellement disponible</w:t>
            </w:r>
          </w:p>
        </w:tc>
        <w:tc>
          <w:tcPr>
            <w:tcW w:w="1701" w:type="dxa"/>
          </w:tcPr>
          <w:p w14:paraId="580CF2A5" w14:textId="77777777" w:rsidR="002B5CB4" w:rsidRDefault="009C4553" w:rsidP="00E906B9">
            <w:pPr>
              <w:jc w:val="center"/>
              <w:rPr>
                <w:rFonts w:cs="Calibri"/>
                <w:sz w:val="20"/>
                <w:szCs w:val="20"/>
              </w:rPr>
            </w:pPr>
            <w:r>
              <w:rPr>
                <w:rFonts w:cs="Calibri"/>
                <w:sz w:val="20"/>
                <w:szCs w:val="20"/>
                <w:lang w:val="fr"/>
              </w:rPr>
              <w:t>?</w:t>
            </w:r>
          </w:p>
        </w:tc>
      </w:tr>
    </w:tbl>
    <w:p w14:paraId="49FE78C2" w14:textId="77777777" w:rsidR="002B5CB4" w:rsidRDefault="002B5CB4" w:rsidP="002B5CB4">
      <w:pPr>
        <w:rPr>
          <w:rFonts w:cs="Calibri"/>
          <w:b/>
          <w:bCs/>
        </w:rPr>
      </w:pPr>
    </w:p>
    <w:p w14:paraId="426B977F" w14:textId="77777777" w:rsidR="002B5CB4" w:rsidRPr="009D7BF3" w:rsidRDefault="009C4553" w:rsidP="002B5CB4">
      <w:pPr>
        <w:rPr>
          <w:rFonts w:cs="Calibri"/>
          <w:b/>
          <w:bCs/>
          <w:lang w:val="fr-FR"/>
        </w:rPr>
      </w:pPr>
      <w:r w:rsidRPr="003113AC">
        <w:rPr>
          <w:rFonts w:cs="Calibri"/>
          <w:b/>
          <w:bCs/>
          <w:lang w:val="fr"/>
        </w:rPr>
        <w:t>Tableau 3. Catégories de la Liste rouge et évaluation WETVAT.</w:t>
      </w:r>
    </w:p>
    <w:p w14:paraId="349FC7FE" w14:textId="77777777" w:rsidR="002B5CB4" w:rsidRPr="009D7BF3" w:rsidRDefault="002B5CB4" w:rsidP="002B5CB4">
      <w:pPr>
        <w:rPr>
          <w:rFonts w:ascii="Arial" w:hAnsi="Arial" w:cs="Arial"/>
          <w:b/>
          <w:bCs/>
          <w:sz w:val="16"/>
          <w:szCs w:val="16"/>
          <w:lang w:val="fr-FR"/>
        </w:rPr>
      </w:pPr>
    </w:p>
    <w:tbl>
      <w:tblPr>
        <w:tblStyle w:val="TableGrid"/>
        <w:tblW w:w="9071" w:type="dxa"/>
        <w:tblLook w:val="04A0" w:firstRow="1" w:lastRow="0" w:firstColumn="1" w:lastColumn="0" w:noHBand="0" w:noVBand="1"/>
      </w:tblPr>
      <w:tblGrid>
        <w:gridCol w:w="7370"/>
        <w:gridCol w:w="1701"/>
      </w:tblGrid>
      <w:tr w:rsidR="00C80BDA" w14:paraId="07CF4A4B" w14:textId="77777777" w:rsidTr="00E906B9">
        <w:trPr>
          <w:trHeight w:val="283"/>
        </w:trPr>
        <w:tc>
          <w:tcPr>
            <w:tcW w:w="7370" w:type="dxa"/>
            <w:shd w:val="clear" w:color="auto" w:fill="B3E5A1" w:themeFill="accent6" w:themeFillTint="66"/>
          </w:tcPr>
          <w:p w14:paraId="70C8217B" w14:textId="77777777" w:rsidR="002B5CB4" w:rsidRPr="009D7BF3" w:rsidRDefault="009C4553" w:rsidP="00E906B9">
            <w:pPr>
              <w:rPr>
                <w:rFonts w:cs="Calibri"/>
                <w:b/>
                <w:bCs/>
                <w:sz w:val="20"/>
                <w:szCs w:val="20"/>
                <w:lang w:val="fr-FR"/>
              </w:rPr>
            </w:pPr>
            <w:r w:rsidRPr="006C2750">
              <w:rPr>
                <w:rFonts w:cs="Calibri"/>
                <w:b/>
                <w:bCs/>
                <w:sz w:val="20"/>
                <w:szCs w:val="20"/>
                <w:lang w:val="fr"/>
              </w:rPr>
              <w:t>Catégorie de la liste rouge</w:t>
            </w:r>
          </w:p>
        </w:tc>
        <w:tc>
          <w:tcPr>
            <w:tcW w:w="1701" w:type="dxa"/>
            <w:shd w:val="clear" w:color="auto" w:fill="B3E5A1" w:themeFill="accent6" w:themeFillTint="66"/>
          </w:tcPr>
          <w:p w14:paraId="48B94D17" w14:textId="77777777" w:rsidR="002B5CB4" w:rsidRPr="006C2750" w:rsidRDefault="009C4553" w:rsidP="00E906B9">
            <w:pPr>
              <w:jc w:val="center"/>
              <w:rPr>
                <w:rFonts w:cs="Calibri"/>
                <w:b/>
                <w:bCs/>
                <w:sz w:val="20"/>
                <w:szCs w:val="20"/>
              </w:rPr>
            </w:pPr>
            <w:r>
              <w:rPr>
                <w:rFonts w:cs="Calibri"/>
                <w:b/>
                <w:bCs/>
                <w:sz w:val="20"/>
                <w:szCs w:val="20"/>
                <w:lang w:val="fr"/>
              </w:rPr>
              <w:t>Note WETVAT</w:t>
            </w:r>
          </w:p>
        </w:tc>
      </w:tr>
      <w:tr w:rsidR="00C80BDA" w14:paraId="2BC3F35E" w14:textId="77777777" w:rsidTr="00E906B9">
        <w:tc>
          <w:tcPr>
            <w:tcW w:w="7370" w:type="dxa"/>
          </w:tcPr>
          <w:p w14:paraId="3661D80B" w14:textId="53CB97F6" w:rsidR="002B5CB4" w:rsidRPr="009D7BF3" w:rsidRDefault="009C4553" w:rsidP="00E906B9">
            <w:pPr>
              <w:rPr>
                <w:rFonts w:cs="Calibri"/>
                <w:b/>
                <w:bCs/>
                <w:sz w:val="20"/>
                <w:szCs w:val="20"/>
                <w:lang w:val="fr-FR"/>
              </w:rPr>
            </w:pPr>
            <w:r>
              <w:rPr>
                <w:rFonts w:cs="Calibri"/>
                <w:sz w:val="20"/>
                <w:szCs w:val="20"/>
                <w:lang w:val="fr"/>
              </w:rPr>
              <w:t>En danger critique d</w:t>
            </w:r>
            <w:r w:rsidR="009D7BF3">
              <w:rPr>
                <w:rFonts w:cs="Calibri"/>
                <w:sz w:val="20"/>
                <w:szCs w:val="20"/>
                <w:lang w:val="fr"/>
              </w:rPr>
              <w:t>’</w:t>
            </w:r>
            <w:r>
              <w:rPr>
                <w:rFonts w:cs="Calibri"/>
                <w:sz w:val="20"/>
                <w:szCs w:val="20"/>
                <w:lang w:val="fr"/>
              </w:rPr>
              <w:t>extinction – En danger – Vulnérable – Quasi menacé – Préoccupation mineure</w:t>
            </w:r>
          </w:p>
        </w:tc>
        <w:tc>
          <w:tcPr>
            <w:tcW w:w="1701" w:type="dxa"/>
          </w:tcPr>
          <w:p w14:paraId="62A9EBB2" w14:textId="77777777" w:rsidR="002B5CB4" w:rsidRPr="006C2750" w:rsidRDefault="009C4553" w:rsidP="00E906B9">
            <w:pPr>
              <w:jc w:val="center"/>
              <w:rPr>
                <w:rFonts w:cs="Calibri"/>
                <w:b/>
                <w:bCs/>
                <w:sz w:val="20"/>
                <w:szCs w:val="20"/>
              </w:rPr>
            </w:pPr>
            <w:r>
              <w:rPr>
                <w:rFonts w:cs="Calibri"/>
                <w:sz w:val="20"/>
                <w:szCs w:val="20"/>
                <w:lang w:val="fr"/>
              </w:rPr>
              <w:t>++</w:t>
            </w:r>
          </w:p>
        </w:tc>
      </w:tr>
      <w:tr w:rsidR="00C80BDA" w14:paraId="53C674A1" w14:textId="77777777" w:rsidTr="00E906B9">
        <w:tc>
          <w:tcPr>
            <w:tcW w:w="7370" w:type="dxa"/>
          </w:tcPr>
          <w:p w14:paraId="175C1F9D" w14:textId="1C5A7F3F" w:rsidR="002B5CB4" w:rsidRPr="009D7BF3" w:rsidRDefault="009C4553" w:rsidP="00E906B9">
            <w:pPr>
              <w:rPr>
                <w:rFonts w:cs="Calibri"/>
                <w:b/>
                <w:bCs/>
                <w:sz w:val="20"/>
                <w:szCs w:val="20"/>
                <w:lang w:val="fr-FR"/>
              </w:rPr>
            </w:pPr>
            <w:r>
              <w:rPr>
                <w:rFonts w:cs="Calibri"/>
                <w:sz w:val="20"/>
                <w:szCs w:val="20"/>
                <w:lang w:val="fr"/>
              </w:rPr>
              <w:t xml:space="preserve">Aucune catégorie de la </w:t>
            </w:r>
            <w:r w:rsidR="00224147">
              <w:rPr>
                <w:rFonts w:cs="Calibri"/>
                <w:sz w:val="20"/>
                <w:szCs w:val="20"/>
                <w:lang w:val="fr"/>
              </w:rPr>
              <w:t>L</w:t>
            </w:r>
            <w:r>
              <w:rPr>
                <w:rFonts w:cs="Calibri"/>
                <w:sz w:val="20"/>
                <w:szCs w:val="20"/>
                <w:lang w:val="fr"/>
              </w:rPr>
              <w:t>iste rouge</w:t>
            </w:r>
          </w:p>
        </w:tc>
        <w:tc>
          <w:tcPr>
            <w:tcW w:w="1701" w:type="dxa"/>
          </w:tcPr>
          <w:p w14:paraId="443581EF" w14:textId="77777777" w:rsidR="002B5CB4" w:rsidRPr="006C2750" w:rsidRDefault="009C4553" w:rsidP="00E906B9">
            <w:pPr>
              <w:jc w:val="center"/>
              <w:rPr>
                <w:rFonts w:cs="Calibri"/>
                <w:b/>
                <w:bCs/>
                <w:sz w:val="20"/>
                <w:szCs w:val="20"/>
              </w:rPr>
            </w:pPr>
            <w:r>
              <w:rPr>
                <w:rFonts w:cs="Calibri"/>
                <w:sz w:val="20"/>
                <w:szCs w:val="20"/>
                <w:lang w:val="fr"/>
              </w:rPr>
              <w:t>0</w:t>
            </w:r>
          </w:p>
        </w:tc>
      </w:tr>
    </w:tbl>
    <w:p w14:paraId="7F753746" w14:textId="77777777" w:rsidR="002B5CB4" w:rsidRDefault="002B5CB4" w:rsidP="002B5CB4">
      <w:pPr>
        <w:pStyle w:val="Heading2"/>
      </w:pPr>
      <w:bookmarkStart w:id="24" w:name="_Toc199051867"/>
      <w:bookmarkStart w:id="25" w:name="_Toc199052843"/>
      <w:bookmarkStart w:id="26" w:name="_Toc185328126"/>
    </w:p>
    <w:p w14:paraId="4ED6831F" w14:textId="77777777" w:rsidR="002B5CB4" w:rsidRDefault="009C4553" w:rsidP="002B5CB4">
      <w:pPr>
        <w:pStyle w:val="Heading2"/>
      </w:pPr>
      <w:bookmarkStart w:id="27" w:name="_Toc187218327"/>
      <w:r>
        <w:rPr>
          <w:lang w:val="fr"/>
        </w:rPr>
        <w:t>Feuille de travail 3. Services écosystémiques</w:t>
      </w:r>
      <w:bookmarkEnd w:id="24"/>
      <w:bookmarkEnd w:id="25"/>
      <w:bookmarkEnd w:id="26"/>
      <w:bookmarkEnd w:id="27"/>
    </w:p>
    <w:p w14:paraId="16711E7F" w14:textId="205685E0" w:rsidR="002B5CB4" w:rsidRPr="009D7BF3" w:rsidRDefault="009C4553" w:rsidP="002B5CB4">
      <w:pPr>
        <w:rPr>
          <w:b/>
          <w:bCs/>
          <w:lang w:val="fr-FR"/>
        </w:rPr>
      </w:pPr>
      <w:r>
        <w:rPr>
          <w:lang w:val="fr"/>
        </w:rPr>
        <w:t>Sur certains sites, des protocoles d</w:t>
      </w:r>
      <w:r w:rsidR="009D7BF3">
        <w:rPr>
          <w:lang w:val="fr"/>
        </w:rPr>
        <w:t>’</w:t>
      </w:r>
      <w:r>
        <w:rPr>
          <w:lang w:val="fr"/>
        </w:rPr>
        <w:t xml:space="preserve">évaluation formels auront été appliqués </w:t>
      </w:r>
      <w:r w:rsidR="002429AB">
        <w:rPr>
          <w:lang w:val="fr"/>
        </w:rPr>
        <w:t>afin d’</w:t>
      </w:r>
      <w:r>
        <w:rPr>
          <w:lang w:val="fr"/>
        </w:rPr>
        <w:t xml:space="preserve">identifier et </w:t>
      </w:r>
      <w:r w:rsidR="002429AB">
        <w:rPr>
          <w:lang w:val="fr"/>
        </w:rPr>
        <w:t>d’</w:t>
      </w:r>
      <w:r>
        <w:rPr>
          <w:lang w:val="fr"/>
        </w:rPr>
        <w:t xml:space="preserve">évaluer les services écosystémiques fournis par la zone humide. Par exemple, il est possible que </w:t>
      </w:r>
      <w:r>
        <w:rPr>
          <w:lang w:val="fr"/>
        </w:rPr>
        <w:lastRenderedPageBreak/>
        <w:t>l</w:t>
      </w:r>
      <w:r w:rsidR="009D7BF3">
        <w:rPr>
          <w:lang w:val="fr"/>
        </w:rPr>
        <w:t>’</w:t>
      </w:r>
      <w:r>
        <w:rPr>
          <w:lang w:val="fr"/>
        </w:rPr>
        <w:t>approche d</w:t>
      </w:r>
      <w:r w:rsidR="009D7BF3">
        <w:rPr>
          <w:lang w:val="fr"/>
        </w:rPr>
        <w:t>’</w:t>
      </w:r>
      <w:r w:rsidR="002429AB">
        <w:rPr>
          <w:lang w:val="fr"/>
        </w:rPr>
        <w:t>é</w:t>
      </w:r>
      <w:r>
        <w:rPr>
          <w:lang w:val="fr"/>
        </w:rPr>
        <w:t>valuation rapide des services écosystémiques des zones humides (RAWES) ait déjà été mise en œuvre. RAWES a été conçue afin de fournir une évaluation qualitative et semi-quantitative d</w:t>
      </w:r>
      <w:r w:rsidR="009D7BF3">
        <w:rPr>
          <w:lang w:val="fr"/>
        </w:rPr>
        <w:t>’</w:t>
      </w:r>
      <w:r>
        <w:rPr>
          <w:lang w:val="fr"/>
        </w:rPr>
        <w:t xml:space="preserve">une gamme de services écosystémiques des zones humides (RRC-EA, 2020). Cette approche est utilisée comme évaluation initiale </w:t>
      </w:r>
      <w:r w:rsidR="002429AB">
        <w:rPr>
          <w:lang w:val="fr"/>
        </w:rPr>
        <w:t>afin d’</w:t>
      </w:r>
      <w:r>
        <w:rPr>
          <w:lang w:val="fr"/>
        </w:rPr>
        <w:t xml:space="preserve">identifier </w:t>
      </w:r>
      <w:r w:rsidR="002429AB">
        <w:rPr>
          <w:lang w:val="fr"/>
        </w:rPr>
        <w:t>la diversité ainsi que</w:t>
      </w:r>
      <w:r>
        <w:rPr>
          <w:lang w:val="fr"/>
        </w:rPr>
        <w:t xml:space="preserve"> l</w:t>
      </w:r>
      <w:r w:rsidR="009D7BF3">
        <w:rPr>
          <w:lang w:val="fr"/>
        </w:rPr>
        <w:t>’</w:t>
      </w:r>
      <w:r>
        <w:rPr>
          <w:lang w:val="fr"/>
        </w:rPr>
        <w:t>importance relative des services écosystémiques qu</w:t>
      </w:r>
      <w:r w:rsidR="009D7BF3">
        <w:rPr>
          <w:lang w:val="fr"/>
        </w:rPr>
        <w:t>’</w:t>
      </w:r>
      <w:r>
        <w:rPr>
          <w:lang w:val="fr"/>
        </w:rPr>
        <w:t>une zone humide peut fournir, ou comme précurseur d</w:t>
      </w:r>
      <w:r w:rsidR="009D7BF3">
        <w:rPr>
          <w:lang w:val="fr"/>
        </w:rPr>
        <w:t>’</w:t>
      </w:r>
      <w:r>
        <w:rPr>
          <w:lang w:val="fr"/>
        </w:rPr>
        <w:t>une évaluation quantitative ou monétaire plus détaillée. RAWES peut fournir des données d</w:t>
      </w:r>
      <w:r w:rsidR="009D7BF3">
        <w:rPr>
          <w:lang w:val="fr"/>
        </w:rPr>
        <w:t>’</w:t>
      </w:r>
      <w:r>
        <w:rPr>
          <w:lang w:val="fr"/>
        </w:rPr>
        <w:t xml:space="preserve">entrée sur les services écosystémiques à WETVAT. RAWES utilise un système où les services écosystémiques sont notés </w:t>
      </w:r>
      <w:r w:rsidR="002429AB">
        <w:rPr>
          <w:lang w:val="fr"/>
        </w:rPr>
        <w:t>« </w:t>
      </w:r>
      <w:r>
        <w:rPr>
          <w:lang w:val="fr"/>
        </w:rPr>
        <w:t>++</w:t>
      </w:r>
      <w:r w:rsidR="002429AB">
        <w:rPr>
          <w:lang w:val="fr"/>
        </w:rPr>
        <w:t> »</w:t>
      </w:r>
      <w:r>
        <w:rPr>
          <w:lang w:val="fr"/>
        </w:rPr>
        <w:t xml:space="preserve"> ou </w:t>
      </w:r>
      <w:r w:rsidR="002429AB">
        <w:rPr>
          <w:lang w:val="fr"/>
        </w:rPr>
        <w:t>« </w:t>
      </w:r>
      <w:r>
        <w:rPr>
          <w:lang w:val="fr"/>
        </w:rPr>
        <w:t>+</w:t>
      </w:r>
      <w:r w:rsidR="002429AB">
        <w:rPr>
          <w:lang w:val="fr"/>
        </w:rPr>
        <w:t> »</w:t>
      </w:r>
      <w:r>
        <w:rPr>
          <w:lang w:val="fr"/>
        </w:rPr>
        <w:t xml:space="preserve"> positivement. Elle </w:t>
      </w:r>
      <w:r w:rsidR="002429AB">
        <w:rPr>
          <w:lang w:val="fr"/>
        </w:rPr>
        <w:t>attribue la note de</w:t>
      </w:r>
      <w:r>
        <w:rPr>
          <w:lang w:val="fr"/>
        </w:rPr>
        <w:t xml:space="preserve"> </w:t>
      </w:r>
      <w:r w:rsidR="002429AB">
        <w:rPr>
          <w:lang w:val="fr"/>
        </w:rPr>
        <w:t>« </w:t>
      </w:r>
      <w:r>
        <w:rPr>
          <w:lang w:val="fr"/>
        </w:rPr>
        <w:t>0</w:t>
      </w:r>
      <w:r w:rsidR="002429AB">
        <w:rPr>
          <w:lang w:val="fr"/>
        </w:rPr>
        <w:t> »</w:t>
      </w:r>
      <w:r>
        <w:rPr>
          <w:lang w:val="fr"/>
        </w:rPr>
        <w:t xml:space="preserve"> </w:t>
      </w:r>
      <w:r w:rsidR="002429AB">
        <w:rPr>
          <w:lang w:val="fr"/>
        </w:rPr>
        <w:t>aux</w:t>
      </w:r>
      <w:r>
        <w:rPr>
          <w:lang w:val="fr"/>
        </w:rPr>
        <w:t xml:space="preserve"> services qui existent mais ne bénéficient pas aux populations. RAWES note également certains services </w:t>
      </w:r>
      <w:r w:rsidR="002429AB">
        <w:rPr>
          <w:lang w:val="fr"/>
        </w:rPr>
        <w:t>« </w:t>
      </w:r>
      <w:r>
        <w:rPr>
          <w:lang w:val="fr"/>
        </w:rPr>
        <w:t>--</w:t>
      </w:r>
      <w:r w:rsidR="002429AB">
        <w:rPr>
          <w:lang w:val="fr"/>
        </w:rPr>
        <w:t> »</w:t>
      </w:r>
      <w:r>
        <w:rPr>
          <w:lang w:val="fr"/>
        </w:rPr>
        <w:t xml:space="preserve"> ou </w:t>
      </w:r>
      <w:r w:rsidR="002429AB">
        <w:rPr>
          <w:lang w:val="fr"/>
        </w:rPr>
        <w:t>« </w:t>
      </w:r>
      <w:r>
        <w:rPr>
          <w:lang w:val="fr"/>
        </w:rPr>
        <w:t>-</w:t>
      </w:r>
      <w:r w:rsidR="002429AB">
        <w:rPr>
          <w:lang w:val="fr"/>
        </w:rPr>
        <w:t> »</w:t>
      </w:r>
      <w:r>
        <w:rPr>
          <w:lang w:val="fr"/>
        </w:rPr>
        <w:t xml:space="preserve"> négativement, comme</w:t>
      </w:r>
      <w:r w:rsidR="002429AB">
        <w:rPr>
          <w:lang w:val="fr"/>
        </w:rPr>
        <w:t xml:space="preserve"> par exemples</w:t>
      </w:r>
      <w:r>
        <w:rPr>
          <w:lang w:val="fr"/>
        </w:rPr>
        <w:t xml:space="preserve"> les zones humides favoris</w:t>
      </w:r>
      <w:r w:rsidR="002429AB">
        <w:rPr>
          <w:lang w:val="fr"/>
        </w:rPr>
        <w:t>a</w:t>
      </w:r>
      <w:r>
        <w:rPr>
          <w:lang w:val="fr"/>
        </w:rPr>
        <w:t>nt l</w:t>
      </w:r>
      <w:r w:rsidR="002429AB">
        <w:rPr>
          <w:lang w:val="fr"/>
        </w:rPr>
        <w:t>’apparition de</w:t>
      </w:r>
      <w:r>
        <w:rPr>
          <w:lang w:val="fr"/>
        </w:rPr>
        <w:t xml:space="preserve"> moustiques pouvant représenter un risque sanitaire. WETVAT ne s</w:t>
      </w:r>
      <w:r w:rsidR="009D7BF3">
        <w:rPr>
          <w:lang w:val="fr"/>
        </w:rPr>
        <w:t>’</w:t>
      </w:r>
      <w:r>
        <w:rPr>
          <w:lang w:val="fr"/>
        </w:rPr>
        <w:t>intéresse pas à la vulnérabilité de ces services neutres ou négatifs, seuls ceux notés positivement sont utilisés comme données d</w:t>
      </w:r>
      <w:r w:rsidR="009D7BF3">
        <w:rPr>
          <w:lang w:val="fr"/>
        </w:rPr>
        <w:t>’</w:t>
      </w:r>
      <w:r>
        <w:rPr>
          <w:lang w:val="fr"/>
        </w:rPr>
        <w:t>entrée pour WETVAT.</w:t>
      </w:r>
    </w:p>
    <w:p w14:paraId="0CABA6A3" w14:textId="77777777" w:rsidR="002B5CB4" w:rsidRPr="009D7BF3" w:rsidRDefault="002B5CB4" w:rsidP="002B5CB4">
      <w:pPr>
        <w:rPr>
          <w:lang w:val="fr-FR"/>
        </w:rPr>
      </w:pPr>
    </w:p>
    <w:p w14:paraId="30246D0B" w14:textId="48E4D25F" w:rsidR="002B5CB4" w:rsidRPr="009D7BF3" w:rsidRDefault="009C4553" w:rsidP="002B5CB4">
      <w:pPr>
        <w:rPr>
          <w:lang w:val="fr-FR"/>
        </w:rPr>
      </w:pPr>
      <w:r>
        <w:rPr>
          <w:lang w:val="fr"/>
        </w:rPr>
        <w:t>WETVAT utilise un système de notation à quatre points (Tableau 4) pour enregistrer les services écosystémiques présents sur un site. La notation est basée sur l</w:t>
      </w:r>
      <w:r w:rsidR="009D7BF3">
        <w:rPr>
          <w:lang w:val="fr"/>
        </w:rPr>
        <w:t>’</w:t>
      </w:r>
      <w:r>
        <w:rPr>
          <w:lang w:val="fr"/>
        </w:rPr>
        <w:t xml:space="preserve">approche RAWES. Seuls les bénéfices (services écosystémiques) significativement positifs, positifs et négligeables sont enregistrés. Il est </w:t>
      </w:r>
      <w:r w:rsidR="002429AB">
        <w:rPr>
          <w:lang w:val="fr"/>
        </w:rPr>
        <w:t>essentiel</w:t>
      </w:r>
      <w:r>
        <w:rPr>
          <w:lang w:val="fr"/>
        </w:rPr>
        <w:t xml:space="preserve"> que l</w:t>
      </w:r>
      <w:r w:rsidR="009D7BF3">
        <w:rPr>
          <w:lang w:val="fr"/>
        </w:rPr>
        <w:t>’</w:t>
      </w:r>
      <w:r>
        <w:rPr>
          <w:lang w:val="fr"/>
        </w:rPr>
        <w:t>évaluation porte sur les services écosystémiques réels plutôt que potentiels. Il faut garder à l</w:t>
      </w:r>
      <w:r w:rsidR="009D7BF3">
        <w:rPr>
          <w:lang w:val="fr"/>
        </w:rPr>
        <w:t>’</w:t>
      </w:r>
      <w:r>
        <w:rPr>
          <w:lang w:val="fr"/>
        </w:rPr>
        <w:t>esprit qu</w:t>
      </w:r>
      <w:r w:rsidR="009D7BF3">
        <w:rPr>
          <w:lang w:val="fr"/>
        </w:rPr>
        <w:t>’</w:t>
      </w:r>
      <w:r>
        <w:rPr>
          <w:lang w:val="fr"/>
        </w:rPr>
        <w:t>en l</w:t>
      </w:r>
      <w:r w:rsidR="009D7BF3">
        <w:rPr>
          <w:lang w:val="fr"/>
        </w:rPr>
        <w:t>’</w:t>
      </w:r>
      <w:r>
        <w:rPr>
          <w:lang w:val="fr"/>
        </w:rPr>
        <w:t>absence de bénéficiaires humains, aucun service n</w:t>
      </w:r>
      <w:r w:rsidR="009D7BF3">
        <w:rPr>
          <w:lang w:val="fr"/>
        </w:rPr>
        <w:t>’</w:t>
      </w:r>
      <w:r>
        <w:rPr>
          <w:lang w:val="fr"/>
        </w:rPr>
        <w:t xml:space="preserve">est rendu et la note doit être « 0 ». </w:t>
      </w:r>
    </w:p>
    <w:p w14:paraId="007810D2" w14:textId="77777777" w:rsidR="002B5CB4" w:rsidRPr="009D7BF3" w:rsidRDefault="002B5CB4" w:rsidP="002B5CB4">
      <w:pPr>
        <w:rPr>
          <w:lang w:val="fr-FR"/>
        </w:rPr>
      </w:pPr>
    </w:p>
    <w:p w14:paraId="192A0941" w14:textId="0B533AB6" w:rsidR="002B5CB4" w:rsidRPr="009D7BF3" w:rsidRDefault="009C4553" w:rsidP="002B5CB4">
      <w:pPr>
        <w:rPr>
          <w:lang w:val="fr-FR"/>
        </w:rPr>
      </w:pPr>
      <w:r>
        <w:rPr>
          <w:lang w:val="fr"/>
        </w:rPr>
        <w:t xml:space="preserve">Un menu déroulant est disponible </w:t>
      </w:r>
      <w:r w:rsidR="002429AB">
        <w:rPr>
          <w:lang w:val="fr"/>
        </w:rPr>
        <w:t>permettant de</w:t>
      </w:r>
      <w:r>
        <w:rPr>
          <w:lang w:val="fr"/>
        </w:rPr>
        <w:t xml:space="preserve"> saisir l</w:t>
      </w:r>
      <w:r w:rsidR="002429AB">
        <w:rPr>
          <w:lang w:val="fr"/>
        </w:rPr>
        <w:t>a note</w:t>
      </w:r>
      <w:r>
        <w:rPr>
          <w:lang w:val="fr"/>
        </w:rPr>
        <w:t xml:space="preserve"> approprié</w:t>
      </w:r>
      <w:r w:rsidR="002429AB">
        <w:rPr>
          <w:lang w:val="fr"/>
        </w:rPr>
        <w:t>e</w:t>
      </w:r>
      <w:r>
        <w:rPr>
          <w:lang w:val="fr"/>
        </w:rPr>
        <w:t xml:space="preserve"> dans les cellules grises. Ces cellules peuvent changer de couleur en fonction d</w:t>
      </w:r>
      <w:r w:rsidR="002429AB">
        <w:rPr>
          <w:lang w:val="fr"/>
        </w:rPr>
        <w:t xml:space="preserve">e la note </w:t>
      </w:r>
      <w:r>
        <w:rPr>
          <w:lang w:val="fr"/>
        </w:rPr>
        <w:t>saisi</w:t>
      </w:r>
      <w:r w:rsidR="002429AB">
        <w:rPr>
          <w:lang w:val="fr"/>
        </w:rPr>
        <w:t>e</w:t>
      </w:r>
      <w:r>
        <w:rPr>
          <w:lang w:val="fr"/>
        </w:rPr>
        <w:t>. Il est important de s</w:t>
      </w:r>
      <w:r w:rsidR="009D7BF3">
        <w:rPr>
          <w:lang w:val="fr"/>
        </w:rPr>
        <w:t>’</w:t>
      </w:r>
      <w:r>
        <w:rPr>
          <w:lang w:val="fr"/>
        </w:rPr>
        <w:t>assurer que pour chaque service, la source des données et ses caractéristiques principales soient saisies en texte libre. Si aucune donnée ou information n</w:t>
      </w:r>
      <w:r w:rsidR="009D7BF3">
        <w:rPr>
          <w:lang w:val="fr"/>
        </w:rPr>
        <w:t>’</w:t>
      </w:r>
      <w:r>
        <w:rPr>
          <w:lang w:val="fr"/>
        </w:rPr>
        <w:t>est disponible, un point d</w:t>
      </w:r>
      <w:r w:rsidR="009D7BF3">
        <w:rPr>
          <w:lang w:val="fr"/>
        </w:rPr>
        <w:t>’</w:t>
      </w:r>
      <w:r>
        <w:rPr>
          <w:lang w:val="fr"/>
        </w:rPr>
        <w:t>interrogation («</w:t>
      </w:r>
      <w:r w:rsidR="000276B9">
        <w:rPr>
          <w:lang w:val="fr"/>
        </w:rPr>
        <w:t> </w:t>
      </w:r>
      <w:r>
        <w:rPr>
          <w:lang w:val="fr"/>
        </w:rPr>
        <w:t>?</w:t>
      </w:r>
      <w:r w:rsidR="000276B9">
        <w:rPr>
          <w:lang w:val="fr"/>
        </w:rPr>
        <w:t> </w:t>
      </w:r>
      <w:r>
        <w:rPr>
          <w:lang w:val="fr"/>
        </w:rPr>
        <w:t xml:space="preserve">») doit être saisi dans la Feuille de travail 3. </w:t>
      </w:r>
    </w:p>
    <w:p w14:paraId="7CB1C898" w14:textId="77777777" w:rsidR="002B5CB4" w:rsidRPr="009D7BF3" w:rsidRDefault="002B5CB4" w:rsidP="002B5CB4">
      <w:pPr>
        <w:rPr>
          <w:lang w:val="fr-FR"/>
        </w:rPr>
      </w:pPr>
    </w:p>
    <w:p w14:paraId="4B696D96" w14:textId="77777777" w:rsidR="002B5CB4" w:rsidRPr="009D7BF3" w:rsidRDefault="009C4553" w:rsidP="002B5CB4">
      <w:pPr>
        <w:rPr>
          <w:rFonts w:cs="Calibri"/>
          <w:b/>
          <w:bCs/>
          <w:lang w:val="fr-FR"/>
        </w:rPr>
      </w:pPr>
      <w:r w:rsidRPr="003113AC">
        <w:rPr>
          <w:rFonts w:cs="Calibri"/>
          <w:b/>
          <w:bCs/>
          <w:lang w:val="fr"/>
        </w:rPr>
        <w:t>Tableau 4. Catégories de services écosystémiques et notation WETVAT.</w:t>
      </w:r>
    </w:p>
    <w:p w14:paraId="269DE730" w14:textId="77777777" w:rsidR="002B5CB4" w:rsidRPr="009D7BF3" w:rsidRDefault="002B5CB4" w:rsidP="002B5CB4">
      <w:pPr>
        <w:rPr>
          <w:lang w:val="fr-FR"/>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0"/>
        <w:gridCol w:w="1701"/>
      </w:tblGrid>
      <w:tr w:rsidR="00C80BDA" w14:paraId="034A95A3" w14:textId="77777777" w:rsidTr="00E906B9">
        <w:trPr>
          <w:trHeight w:val="283"/>
        </w:trPr>
        <w:tc>
          <w:tcPr>
            <w:tcW w:w="7370" w:type="dxa"/>
            <w:shd w:val="clear" w:color="auto" w:fill="E59EDC" w:themeFill="accent5" w:themeFillTint="66"/>
            <w:noWrap/>
            <w:vAlign w:val="center"/>
          </w:tcPr>
          <w:p w14:paraId="12BAF229" w14:textId="77777777" w:rsidR="002B5CB4" w:rsidRPr="006C2750" w:rsidRDefault="009C4553" w:rsidP="00E906B9">
            <w:pPr>
              <w:rPr>
                <w:rFonts w:eastAsia="Times New Roman" w:cs="Calibri"/>
                <w:b/>
                <w:bCs/>
                <w:kern w:val="0"/>
                <w:sz w:val="20"/>
                <w:szCs w:val="20"/>
                <w:lang w:eastAsia="en-GB"/>
                <w14:ligatures w14:val="none"/>
              </w:rPr>
            </w:pPr>
            <w:r w:rsidRPr="006C2750">
              <w:rPr>
                <w:rFonts w:eastAsia="Times New Roman" w:cs="Calibri"/>
                <w:b/>
                <w:bCs/>
                <w:kern w:val="0"/>
                <w:sz w:val="20"/>
                <w:szCs w:val="20"/>
                <w:lang w:val="fr" w:eastAsia="en-GB"/>
                <w14:ligatures w14:val="none"/>
              </w:rPr>
              <w:t>Description du service écosystémique</w:t>
            </w:r>
          </w:p>
        </w:tc>
        <w:tc>
          <w:tcPr>
            <w:tcW w:w="1701" w:type="dxa"/>
            <w:shd w:val="clear" w:color="auto" w:fill="E59EDC" w:themeFill="accent5" w:themeFillTint="66"/>
            <w:vAlign w:val="center"/>
          </w:tcPr>
          <w:p w14:paraId="28E8BA94" w14:textId="77777777" w:rsidR="002B5CB4" w:rsidRPr="004E1994" w:rsidRDefault="009C4553" w:rsidP="00E906B9">
            <w:pPr>
              <w:jc w:val="center"/>
              <w:rPr>
                <w:rFonts w:eastAsia="Times New Roman" w:cs="Calibri"/>
                <w:kern w:val="0"/>
                <w:sz w:val="20"/>
                <w:szCs w:val="20"/>
                <w:lang w:eastAsia="en-GB"/>
                <w14:ligatures w14:val="none"/>
              </w:rPr>
            </w:pPr>
            <w:r>
              <w:rPr>
                <w:rFonts w:cs="Calibri"/>
                <w:b/>
                <w:bCs/>
                <w:sz w:val="20"/>
                <w:szCs w:val="20"/>
                <w:lang w:val="fr"/>
              </w:rPr>
              <w:t>Note WETVAT</w:t>
            </w:r>
          </w:p>
        </w:tc>
      </w:tr>
      <w:tr w:rsidR="00C80BDA" w14:paraId="5E97CFE2" w14:textId="77777777" w:rsidTr="00E906B9">
        <w:trPr>
          <w:trHeight w:val="283"/>
        </w:trPr>
        <w:tc>
          <w:tcPr>
            <w:tcW w:w="7370" w:type="dxa"/>
            <w:shd w:val="clear" w:color="auto" w:fill="auto"/>
            <w:noWrap/>
            <w:vAlign w:val="center"/>
          </w:tcPr>
          <w:p w14:paraId="5F5B47D5" w14:textId="77777777" w:rsidR="002B5CB4" w:rsidRPr="009D7BF3" w:rsidRDefault="009C4553" w:rsidP="00E906B9">
            <w:pPr>
              <w:rPr>
                <w:rFonts w:eastAsia="Times New Roman" w:cs="Calibri"/>
                <w:kern w:val="0"/>
                <w:sz w:val="20"/>
                <w:szCs w:val="20"/>
                <w:lang w:val="fr-FR" w:eastAsia="en-GB"/>
                <w14:ligatures w14:val="none"/>
              </w:rPr>
            </w:pPr>
            <w:r w:rsidRPr="004E1994">
              <w:rPr>
                <w:rFonts w:eastAsia="Times New Roman" w:cs="Calibri"/>
                <w:kern w:val="0"/>
                <w:sz w:val="20"/>
                <w:szCs w:val="20"/>
                <w:lang w:val="fr" w:eastAsia="en-GB"/>
                <w14:ligatures w14:val="none"/>
              </w:rPr>
              <w:t>Positif significatif : service important avec de nombreux bénéficiaires</w:t>
            </w:r>
          </w:p>
        </w:tc>
        <w:tc>
          <w:tcPr>
            <w:tcW w:w="1701" w:type="dxa"/>
            <w:vAlign w:val="center"/>
          </w:tcPr>
          <w:p w14:paraId="4BDFAA5F" w14:textId="77777777" w:rsidR="002B5CB4" w:rsidRPr="00A072DA" w:rsidRDefault="009C4553" w:rsidP="00E906B9">
            <w:pPr>
              <w:jc w:val="center"/>
              <w:rPr>
                <w:rFonts w:eastAsia="Times New Roman" w:cs="Calibri"/>
                <w:kern w:val="0"/>
                <w:sz w:val="20"/>
                <w:szCs w:val="20"/>
                <w:lang w:eastAsia="en-GB"/>
                <w14:ligatures w14:val="none"/>
              </w:rPr>
            </w:pPr>
            <w:r w:rsidRPr="004E1994">
              <w:rPr>
                <w:rFonts w:eastAsia="Times New Roman" w:cs="Calibri"/>
                <w:kern w:val="0"/>
                <w:sz w:val="20"/>
                <w:szCs w:val="20"/>
                <w:lang w:val="fr" w:eastAsia="en-GB"/>
                <w14:ligatures w14:val="none"/>
              </w:rPr>
              <w:t>++</w:t>
            </w:r>
          </w:p>
        </w:tc>
      </w:tr>
      <w:tr w:rsidR="00C80BDA" w14:paraId="65A95E72" w14:textId="77777777" w:rsidTr="00E906B9">
        <w:trPr>
          <w:trHeight w:val="283"/>
        </w:trPr>
        <w:tc>
          <w:tcPr>
            <w:tcW w:w="7370" w:type="dxa"/>
            <w:shd w:val="clear" w:color="auto" w:fill="auto"/>
            <w:noWrap/>
            <w:vAlign w:val="center"/>
            <w:hideMark/>
          </w:tcPr>
          <w:p w14:paraId="010EF4FC" w14:textId="77777777" w:rsidR="002B5CB4" w:rsidRPr="009D7BF3" w:rsidRDefault="009C4553" w:rsidP="00E906B9">
            <w:pPr>
              <w:rPr>
                <w:rFonts w:eastAsia="Times New Roman" w:cs="Calibri"/>
                <w:kern w:val="0"/>
                <w:sz w:val="20"/>
                <w:szCs w:val="20"/>
                <w:lang w:val="fr-FR" w:eastAsia="en-GB"/>
                <w14:ligatures w14:val="none"/>
              </w:rPr>
            </w:pPr>
            <w:r w:rsidRPr="006C2750">
              <w:rPr>
                <w:rFonts w:eastAsia="Times New Roman" w:cs="Calibri"/>
                <w:kern w:val="0"/>
                <w:sz w:val="20"/>
                <w:szCs w:val="20"/>
                <w:lang w:val="fr" w:eastAsia="en-GB"/>
                <w14:ligatures w14:val="none"/>
              </w:rPr>
              <w:t>Positif : service mineur avec relativement peu de bénéficiaires</w:t>
            </w:r>
          </w:p>
        </w:tc>
        <w:tc>
          <w:tcPr>
            <w:tcW w:w="1701" w:type="dxa"/>
            <w:vAlign w:val="center"/>
          </w:tcPr>
          <w:p w14:paraId="35D91FE5"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w:t>
            </w:r>
          </w:p>
        </w:tc>
      </w:tr>
      <w:tr w:rsidR="00C80BDA" w14:paraId="7B1EC0D9" w14:textId="77777777" w:rsidTr="00E906B9">
        <w:trPr>
          <w:trHeight w:val="283"/>
        </w:trPr>
        <w:tc>
          <w:tcPr>
            <w:tcW w:w="7370" w:type="dxa"/>
            <w:shd w:val="clear" w:color="auto" w:fill="auto"/>
            <w:noWrap/>
            <w:vAlign w:val="center"/>
            <w:hideMark/>
          </w:tcPr>
          <w:p w14:paraId="2D9920F1" w14:textId="77777777" w:rsidR="002B5CB4" w:rsidRPr="009D7BF3" w:rsidRDefault="009C4553" w:rsidP="00E906B9">
            <w:pPr>
              <w:rPr>
                <w:rFonts w:eastAsia="Times New Roman" w:cs="Calibri"/>
                <w:kern w:val="0"/>
                <w:sz w:val="20"/>
                <w:szCs w:val="20"/>
                <w:lang w:val="fr-FR" w:eastAsia="en-GB"/>
                <w14:ligatures w14:val="none"/>
              </w:rPr>
            </w:pPr>
            <w:r w:rsidRPr="006C2750">
              <w:rPr>
                <w:rFonts w:eastAsia="Times New Roman" w:cs="Calibri"/>
                <w:kern w:val="0"/>
                <w:sz w:val="20"/>
                <w:szCs w:val="20"/>
                <w:lang w:val="fr" w:eastAsia="en-GB"/>
                <w14:ligatures w14:val="none"/>
              </w:rPr>
              <w:t>Négligeable : service limité ou inexistant avec très peu de bénéficiaires</w:t>
            </w:r>
          </w:p>
        </w:tc>
        <w:tc>
          <w:tcPr>
            <w:tcW w:w="1701" w:type="dxa"/>
            <w:vAlign w:val="center"/>
          </w:tcPr>
          <w:p w14:paraId="66919C1C"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0</w:t>
            </w:r>
          </w:p>
        </w:tc>
      </w:tr>
      <w:tr w:rsidR="00C80BDA" w14:paraId="112F2397" w14:textId="77777777" w:rsidTr="00E906B9">
        <w:trPr>
          <w:trHeight w:val="283"/>
        </w:trPr>
        <w:tc>
          <w:tcPr>
            <w:tcW w:w="7370" w:type="dxa"/>
            <w:shd w:val="clear" w:color="auto" w:fill="auto"/>
            <w:noWrap/>
            <w:vAlign w:val="center"/>
            <w:hideMark/>
          </w:tcPr>
          <w:p w14:paraId="65D94D80" w14:textId="02FA4600" w:rsidR="002B5CB4" w:rsidRPr="009D7BF3" w:rsidRDefault="000276B9" w:rsidP="00E906B9">
            <w:pPr>
              <w:rPr>
                <w:rFonts w:eastAsia="Times New Roman" w:cs="Calibri"/>
                <w:kern w:val="0"/>
                <w:sz w:val="20"/>
                <w:szCs w:val="20"/>
                <w:lang w:val="fr-FR" w:eastAsia="en-GB"/>
                <w14:ligatures w14:val="none"/>
              </w:rPr>
            </w:pPr>
            <w:r>
              <w:rPr>
                <w:rFonts w:eastAsia="Times New Roman" w:cs="Calibri"/>
                <w:kern w:val="0"/>
                <w:sz w:val="20"/>
                <w:szCs w:val="20"/>
                <w:lang w:val="fr" w:eastAsia="en-GB"/>
                <w14:ligatures w14:val="none"/>
              </w:rPr>
              <w:t>Manque de</w:t>
            </w:r>
            <w:r w:rsidR="009C4553" w:rsidRPr="006C2750">
              <w:rPr>
                <w:rFonts w:eastAsia="Times New Roman" w:cs="Calibri"/>
                <w:kern w:val="0"/>
                <w:sz w:val="20"/>
                <w:szCs w:val="20"/>
                <w:lang w:val="fr" w:eastAsia="en-GB"/>
                <w14:ligatures w14:val="none"/>
              </w:rPr>
              <w:t xml:space="preserve"> preuves : aucune preuve ou information pertinente actuellement disponible</w:t>
            </w:r>
          </w:p>
        </w:tc>
        <w:tc>
          <w:tcPr>
            <w:tcW w:w="1701" w:type="dxa"/>
            <w:vAlign w:val="center"/>
          </w:tcPr>
          <w:p w14:paraId="5C7F0D53"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w:t>
            </w:r>
          </w:p>
        </w:tc>
      </w:tr>
    </w:tbl>
    <w:p w14:paraId="587503B0" w14:textId="77777777" w:rsidR="002B5CB4" w:rsidRDefault="002B5CB4" w:rsidP="002B5CB4"/>
    <w:p w14:paraId="1C1B5ABF" w14:textId="61D8A234" w:rsidR="002B5CB4" w:rsidRPr="009D7BF3" w:rsidRDefault="009C4553" w:rsidP="002B5CB4">
      <w:pPr>
        <w:rPr>
          <w:lang w:val="fr-FR"/>
        </w:rPr>
      </w:pPr>
      <w:r>
        <w:rPr>
          <w:lang w:val="fr"/>
        </w:rPr>
        <w:t>En l</w:t>
      </w:r>
      <w:r w:rsidR="009D7BF3">
        <w:rPr>
          <w:lang w:val="fr"/>
        </w:rPr>
        <w:t>’</w:t>
      </w:r>
      <w:r>
        <w:rPr>
          <w:lang w:val="fr"/>
        </w:rPr>
        <w:t>absence d</w:t>
      </w:r>
      <w:r w:rsidR="009D7BF3">
        <w:rPr>
          <w:lang w:val="fr"/>
        </w:rPr>
        <w:t>’</w:t>
      </w:r>
      <w:r>
        <w:rPr>
          <w:lang w:val="fr"/>
        </w:rPr>
        <w:t>informations fournies par une approche d</w:t>
      </w:r>
      <w:r w:rsidR="009D7BF3">
        <w:rPr>
          <w:lang w:val="fr"/>
        </w:rPr>
        <w:t>’</w:t>
      </w:r>
      <w:r>
        <w:rPr>
          <w:lang w:val="fr"/>
        </w:rPr>
        <w:t>évaluation formelle telle que RAWES, les informations suivantes devraient être prises en compte afin d</w:t>
      </w:r>
      <w:r w:rsidR="009D7BF3">
        <w:rPr>
          <w:lang w:val="fr"/>
        </w:rPr>
        <w:t>’</w:t>
      </w:r>
      <w:r>
        <w:rPr>
          <w:lang w:val="fr"/>
        </w:rPr>
        <w:t>aider à compléter la Feuille de travail 3.</w:t>
      </w:r>
    </w:p>
    <w:p w14:paraId="607502C3" w14:textId="77777777" w:rsidR="002B5CB4" w:rsidRPr="009D7BF3" w:rsidRDefault="002B5CB4" w:rsidP="002B5CB4">
      <w:pPr>
        <w:rPr>
          <w:lang w:val="fr-FR"/>
        </w:rPr>
      </w:pPr>
    </w:p>
    <w:p w14:paraId="03F7E795" w14:textId="25551F37" w:rsidR="002B5CB4" w:rsidRPr="009D7BF3" w:rsidRDefault="009C4553" w:rsidP="002B5CB4">
      <w:pPr>
        <w:pStyle w:val="Heading3"/>
        <w:rPr>
          <w:lang w:val="fr-FR"/>
        </w:rPr>
      </w:pPr>
      <w:bookmarkStart w:id="28" w:name="_Toc187218328"/>
      <w:r w:rsidRPr="00B1757E">
        <w:rPr>
          <w:lang w:val="fr"/>
        </w:rPr>
        <w:t>Évaluation des services d</w:t>
      </w:r>
      <w:r w:rsidR="009D7BF3">
        <w:rPr>
          <w:lang w:val="fr"/>
        </w:rPr>
        <w:t>’</w:t>
      </w:r>
      <w:r w:rsidRPr="00B1757E">
        <w:rPr>
          <w:lang w:val="fr"/>
        </w:rPr>
        <w:t>approvisionnement</w:t>
      </w:r>
      <w:bookmarkEnd w:id="28"/>
    </w:p>
    <w:p w14:paraId="587BF274" w14:textId="3533D266" w:rsidR="002B5CB4" w:rsidRPr="009D7BF3" w:rsidRDefault="009C4553" w:rsidP="002B5CB4">
      <w:pPr>
        <w:jc w:val="both"/>
        <w:rPr>
          <w:lang w:val="fr-FR"/>
        </w:rPr>
      </w:pPr>
      <w:r>
        <w:rPr>
          <w:lang w:val="fr"/>
        </w:rPr>
        <w:t>Les services d</w:t>
      </w:r>
      <w:r w:rsidR="009D7BF3">
        <w:rPr>
          <w:lang w:val="fr"/>
        </w:rPr>
        <w:t>’</w:t>
      </w:r>
      <w:r>
        <w:rPr>
          <w:lang w:val="fr"/>
        </w:rPr>
        <w:t xml:space="preserve">approvisionnement concernent les matériaux et les biens que les zones humides peuvent fournir </w:t>
      </w:r>
      <w:r w:rsidR="000276B9">
        <w:rPr>
          <w:lang w:val="fr"/>
        </w:rPr>
        <w:t>aux populations</w:t>
      </w:r>
      <w:r>
        <w:rPr>
          <w:lang w:val="fr"/>
        </w:rPr>
        <w:t xml:space="preserve"> humaine</w:t>
      </w:r>
      <w:r w:rsidR="000276B9">
        <w:rPr>
          <w:lang w:val="fr"/>
        </w:rPr>
        <w:t>s</w:t>
      </w:r>
      <w:r>
        <w:rPr>
          <w:lang w:val="fr"/>
        </w:rPr>
        <w:t>. Cela inclut l</w:t>
      </w:r>
      <w:r w:rsidR="009D7BF3">
        <w:rPr>
          <w:lang w:val="fr"/>
        </w:rPr>
        <w:t>’</w:t>
      </w:r>
      <w:r>
        <w:rPr>
          <w:lang w:val="fr"/>
        </w:rPr>
        <w:t>eau douce, la pêche, l</w:t>
      </w:r>
      <w:r w:rsidR="009D7BF3">
        <w:rPr>
          <w:lang w:val="fr"/>
        </w:rPr>
        <w:t>’</w:t>
      </w:r>
      <w:r>
        <w:rPr>
          <w:lang w:val="fr"/>
        </w:rPr>
        <w:t xml:space="preserve">agriculture, les fibres, le combustible </w:t>
      </w:r>
      <w:r w:rsidR="000276B9">
        <w:rPr>
          <w:lang w:val="fr"/>
        </w:rPr>
        <w:t>ainsi que</w:t>
      </w:r>
      <w:r>
        <w:rPr>
          <w:lang w:val="fr"/>
        </w:rPr>
        <w:t xml:space="preserve"> les matériaux de construction (Tableau 5). Les services d</w:t>
      </w:r>
      <w:r w:rsidR="009D7BF3">
        <w:rPr>
          <w:lang w:val="fr"/>
        </w:rPr>
        <w:t>’</w:t>
      </w:r>
      <w:r>
        <w:rPr>
          <w:lang w:val="fr"/>
        </w:rPr>
        <w:t>approvisionnement peuvent être notés dans WETVAT en fonction de la valeur économique du service et du nombre de personnes en bénéficiant. Les sources de données potentielles sont indiquées dans le Tableau 5. L</w:t>
      </w:r>
      <w:r w:rsidR="009D7BF3">
        <w:rPr>
          <w:lang w:val="fr"/>
        </w:rPr>
        <w:t>’</w:t>
      </w:r>
      <w:r>
        <w:rPr>
          <w:lang w:val="fr"/>
        </w:rPr>
        <w:t>évaluateur peut prendre en compte deux dimensions</w:t>
      </w:r>
      <w:r w:rsidR="000276B9">
        <w:rPr>
          <w:lang w:val="fr"/>
        </w:rPr>
        <w:t> : p</w:t>
      </w:r>
      <w:r>
        <w:rPr>
          <w:lang w:val="fr"/>
        </w:rPr>
        <w:t xml:space="preserve">remièrement, la proportion des revenus de la zone humide </w:t>
      </w:r>
      <w:r w:rsidR="000276B9">
        <w:rPr>
          <w:lang w:val="fr"/>
        </w:rPr>
        <w:t>fournis</w:t>
      </w:r>
      <w:r>
        <w:rPr>
          <w:lang w:val="fr"/>
        </w:rPr>
        <w:t xml:space="preserve"> </w:t>
      </w:r>
      <w:r w:rsidR="000276B9">
        <w:rPr>
          <w:lang w:val="fr"/>
        </w:rPr>
        <w:t xml:space="preserve">par </w:t>
      </w:r>
      <w:r>
        <w:rPr>
          <w:lang w:val="fr"/>
        </w:rPr>
        <w:t>le service (Tableau 6a) et, deuxièmement, le pourcentage de la communauté adulte qui bénéficie du service (Tableau 6b). En tenant compte de ces deux aspects, l</w:t>
      </w:r>
      <w:r w:rsidR="009D7BF3">
        <w:rPr>
          <w:lang w:val="fr"/>
        </w:rPr>
        <w:t>’</w:t>
      </w:r>
      <w:r>
        <w:rPr>
          <w:lang w:val="fr"/>
        </w:rPr>
        <w:t>importance monétaire et communautaire du service est représentée, et la dépendance de la communauté à l</w:t>
      </w:r>
      <w:r w:rsidR="009D7BF3">
        <w:rPr>
          <w:lang w:val="fr"/>
        </w:rPr>
        <w:t>’</w:t>
      </w:r>
      <w:r>
        <w:rPr>
          <w:lang w:val="fr"/>
        </w:rPr>
        <w:t>égard d</w:t>
      </w:r>
      <w:r w:rsidR="009D7BF3">
        <w:rPr>
          <w:lang w:val="fr"/>
        </w:rPr>
        <w:t>’</w:t>
      </w:r>
      <w:r>
        <w:rPr>
          <w:lang w:val="fr"/>
        </w:rPr>
        <w:t>une valeur de la zone humide est reflétée.</w:t>
      </w:r>
    </w:p>
    <w:p w14:paraId="2611363E" w14:textId="77777777" w:rsidR="002B5CB4" w:rsidRPr="009D7BF3" w:rsidRDefault="002B5CB4" w:rsidP="002B5CB4">
      <w:pPr>
        <w:jc w:val="both"/>
        <w:rPr>
          <w:rFonts w:cs="Calibri"/>
          <w:lang w:val="fr-FR"/>
        </w:rPr>
      </w:pPr>
    </w:p>
    <w:p w14:paraId="7D5AA3CA" w14:textId="6143C155" w:rsidR="002B5CB4" w:rsidRPr="006C2750" w:rsidRDefault="009C4553" w:rsidP="002B5CB4">
      <w:pPr>
        <w:pStyle w:val="Default"/>
        <w:rPr>
          <w:rFonts w:ascii="Calibri" w:hAnsi="Calibri" w:cs="Calibri"/>
          <w:b/>
          <w:bCs/>
          <w:color w:val="auto"/>
          <w:sz w:val="22"/>
          <w:szCs w:val="22"/>
        </w:rPr>
      </w:pPr>
      <w:r w:rsidRPr="006C2750">
        <w:rPr>
          <w:rFonts w:ascii="Calibri" w:hAnsi="Calibri" w:cs="Calibri"/>
          <w:b/>
          <w:bCs/>
          <w:color w:val="auto"/>
          <w:sz w:val="22"/>
          <w:szCs w:val="22"/>
          <w:lang w:val="fr"/>
        </w:rPr>
        <w:lastRenderedPageBreak/>
        <w:t>Tableau 5. Évaluation des services d</w:t>
      </w:r>
      <w:r w:rsidR="009D7BF3">
        <w:rPr>
          <w:rFonts w:ascii="Calibri" w:hAnsi="Calibri" w:cs="Calibri"/>
          <w:b/>
          <w:bCs/>
          <w:color w:val="auto"/>
          <w:sz w:val="22"/>
          <w:szCs w:val="22"/>
          <w:lang w:val="fr"/>
        </w:rPr>
        <w:t>’</w:t>
      </w:r>
      <w:r w:rsidRPr="006C2750">
        <w:rPr>
          <w:rFonts w:ascii="Calibri" w:hAnsi="Calibri" w:cs="Calibri"/>
          <w:b/>
          <w:bCs/>
          <w:color w:val="auto"/>
          <w:sz w:val="22"/>
          <w:szCs w:val="22"/>
          <w:lang w:val="fr"/>
        </w:rPr>
        <w:t>approvisionnement</w:t>
      </w:r>
    </w:p>
    <w:p w14:paraId="194A703A" w14:textId="77777777" w:rsidR="002B5CB4" w:rsidRPr="001A1F30" w:rsidRDefault="002B5CB4" w:rsidP="002B5CB4">
      <w:pPr>
        <w:pStyle w:val="Default"/>
        <w:rPr>
          <w:rFonts w:ascii="Arial" w:hAnsi="Arial" w:cs="Arial"/>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999"/>
        <w:gridCol w:w="3260"/>
      </w:tblGrid>
      <w:tr w:rsidR="00C80BDA" w14:paraId="6CF22FC1" w14:textId="77777777" w:rsidTr="00E906B9">
        <w:trPr>
          <w:trHeight w:val="300"/>
        </w:trPr>
        <w:tc>
          <w:tcPr>
            <w:tcW w:w="2715" w:type="dxa"/>
            <w:shd w:val="clear" w:color="auto" w:fill="E59EDC" w:themeFill="accent5" w:themeFillTint="66"/>
            <w:vAlign w:val="bottom"/>
          </w:tcPr>
          <w:p w14:paraId="57C00DA7" w14:textId="278BF049" w:rsidR="002B5CB4" w:rsidRPr="006C2750" w:rsidRDefault="009C4553" w:rsidP="00E906B9">
            <w:pPr>
              <w:jc w:val="center"/>
              <w:rPr>
                <w:rFonts w:cs="Calibri"/>
                <w:b/>
                <w:bCs/>
                <w:sz w:val="20"/>
                <w:szCs w:val="20"/>
              </w:rPr>
            </w:pPr>
            <w:r w:rsidRPr="006C2750">
              <w:rPr>
                <w:rFonts w:cs="Calibri"/>
                <w:b/>
                <w:bCs/>
                <w:sz w:val="20"/>
                <w:szCs w:val="20"/>
                <w:lang w:val="fr"/>
              </w:rPr>
              <w:t>Services d</w:t>
            </w:r>
            <w:r w:rsidR="009D7BF3">
              <w:rPr>
                <w:rFonts w:cs="Calibri"/>
                <w:b/>
                <w:bCs/>
                <w:sz w:val="20"/>
                <w:szCs w:val="20"/>
                <w:lang w:val="fr"/>
              </w:rPr>
              <w:t>’</w:t>
            </w:r>
            <w:r w:rsidRPr="006C2750">
              <w:rPr>
                <w:rFonts w:cs="Calibri"/>
                <w:b/>
                <w:bCs/>
                <w:sz w:val="20"/>
                <w:szCs w:val="20"/>
                <w:lang w:val="fr"/>
              </w:rPr>
              <w:t>approvisionnement</w:t>
            </w:r>
          </w:p>
        </w:tc>
        <w:tc>
          <w:tcPr>
            <w:tcW w:w="2999" w:type="dxa"/>
            <w:shd w:val="clear" w:color="auto" w:fill="E59EDC" w:themeFill="accent5" w:themeFillTint="66"/>
            <w:vAlign w:val="bottom"/>
          </w:tcPr>
          <w:p w14:paraId="7DD89C6D" w14:textId="77777777" w:rsidR="002B5CB4" w:rsidRPr="006C2750" w:rsidRDefault="009C4553" w:rsidP="00E906B9">
            <w:pPr>
              <w:jc w:val="center"/>
              <w:rPr>
                <w:rFonts w:cs="Calibri"/>
                <w:b/>
                <w:bCs/>
                <w:sz w:val="20"/>
                <w:szCs w:val="20"/>
              </w:rPr>
            </w:pPr>
            <w:r w:rsidRPr="006C2750">
              <w:rPr>
                <w:rFonts w:cs="Calibri"/>
                <w:b/>
                <w:bCs/>
                <w:sz w:val="20"/>
                <w:szCs w:val="20"/>
                <w:lang w:val="fr"/>
              </w:rPr>
              <w:t>Valeur économique</w:t>
            </w:r>
          </w:p>
        </w:tc>
        <w:tc>
          <w:tcPr>
            <w:tcW w:w="3260" w:type="dxa"/>
            <w:shd w:val="clear" w:color="auto" w:fill="E59EDC" w:themeFill="accent5" w:themeFillTint="66"/>
            <w:vAlign w:val="bottom"/>
          </w:tcPr>
          <w:p w14:paraId="79F5FCDA" w14:textId="77777777" w:rsidR="002B5CB4" w:rsidRPr="006C2750" w:rsidRDefault="009C4553" w:rsidP="00E906B9">
            <w:pPr>
              <w:jc w:val="center"/>
              <w:rPr>
                <w:rFonts w:cs="Calibri"/>
                <w:b/>
                <w:bCs/>
                <w:sz w:val="20"/>
                <w:szCs w:val="20"/>
              </w:rPr>
            </w:pPr>
            <w:r w:rsidRPr="006C2750">
              <w:rPr>
                <w:rFonts w:cs="Calibri"/>
                <w:b/>
                <w:bCs/>
                <w:sz w:val="20"/>
                <w:szCs w:val="20"/>
                <w:lang w:val="fr"/>
              </w:rPr>
              <w:t>Valeur communautaire</w:t>
            </w:r>
          </w:p>
        </w:tc>
      </w:tr>
      <w:tr w:rsidR="00C80BDA" w:rsidRPr="004F280E" w14:paraId="64B7CB18" w14:textId="77777777" w:rsidTr="00E906B9">
        <w:trPr>
          <w:trHeight w:val="269"/>
        </w:trPr>
        <w:tc>
          <w:tcPr>
            <w:tcW w:w="2715" w:type="dxa"/>
            <w:shd w:val="clear" w:color="auto" w:fill="auto"/>
            <w:noWrap/>
          </w:tcPr>
          <w:p w14:paraId="221EE2FF" w14:textId="77777777" w:rsidR="002B5CB4" w:rsidRPr="00D134C9" w:rsidRDefault="009C4553" w:rsidP="00E906B9">
            <w:pPr>
              <w:rPr>
                <w:rFonts w:cs="Calibri"/>
                <w:sz w:val="20"/>
                <w:szCs w:val="20"/>
              </w:rPr>
            </w:pPr>
            <w:r w:rsidRPr="00D134C9">
              <w:rPr>
                <w:rFonts w:cs="Calibri"/>
                <w:sz w:val="20"/>
                <w:szCs w:val="20"/>
                <w:lang w:val="fr"/>
              </w:rPr>
              <w:t>Eau douce</w:t>
            </w:r>
          </w:p>
        </w:tc>
        <w:tc>
          <w:tcPr>
            <w:tcW w:w="2999" w:type="dxa"/>
            <w:vMerge w:val="restart"/>
            <w:shd w:val="clear" w:color="auto" w:fill="auto"/>
            <w:noWrap/>
          </w:tcPr>
          <w:p w14:paraId="15F70910" w14:textId="77777777" w:rsidR="002B5CB4" w:rsidRPr="009D7BF3" w:rsidRDefault="009C4553" w:rsidP="00E906B9">
            <w:pPr>
              <w:rPr>
                <w:rFonts w:cs="Calibri"/>
                <w:b/>
                <w:bCs/>
                <w:sz w:val="20"/>
                <w:szCs w:val="20"/>
                <w:lang w:val="fr-FR"/>
              </w:rPr>
            </w:pPr>
            <w:r w:rsidRPr="00D134C9">
              <w:rPr>
                <w:rFonts w:cs="Calibri"/>
                <w:b/>
                <w:bCs/>
                <w:sz w:val="20"/>
                <w:szCs w:val="20"/>
                <w:lang w:val="fr"/>
              </w:rPr>
              <w:t>Sources de données :</w:t>
            </w:r>
          </w:p>
          <w:p w14:paraId="412355AC"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nationales, par ex. ministère</w:t>
            </w:r>
          </w:p>
          <w:p w14:paraId="039A7D6E"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locales, par ex.</w:t>
            </w:r>
          </w:p>
          <w:p w14:paraId="58CAA58C" w14:textId="77777777" w:rsidR="002B5CB4" w:rsidRPr="009D7BF3" w:rsidRDefault="009C4553" w:rsidP="00E906B9">
            <w:pPr>
              <w:rPr>
                <w:rFonts w:cs="Calibri"/>
                <w:bCs/>
                <w:sz w:val="20"/>
                <w:szCs w:val="20"/>
                <w:lang w:val="fr-FR"/>
              </w:rPr>
            </w:pPr>
            <w:r w:rsidRPr="00D134C9">
              <w:rPr>
                <w:rFonts w:cs="Calibri"/>
                <w:bCs/>
                <w:sz w:val="20"/>
                <w:szCs w:val="20"/>
                <w:lang w:val="fr"/>
              </w:rPr>
              <w:t>Fiches descriptives des Sites Ramsar</w:t>
            </w:r>
          </w:p>
          <w:p w14:paraId="713DDBBA" w14:textId="77777777" w:rsidR="002B5CB4" w:rsidRPr="009D7BF3" w:rsidRDefault="009C4553" w:rsidP="00E906B9">
            <w:pPr>
              <w:rPr>
                <w:rFonts w:cs="Calibri"/>
                <w:bCs/>
                <w:sz w:val="20"/>
                <w:szCs w:val="20"/>
                <w:lang w:val="fr-FR"/>
              </w:rPr>
            </w:pPr>
            <w:r w:rsidRPr="00D134C9">
              <w:rPr>
                <w:rFonts w:cs="Calibri"/>
                <w:bCs/>
                <w:sz w:val="20"/>
                <w:szCs w:val="20"/>
                <w:lang w:val="fr"/>
              </w:rPr>
              <w:t>Services gouvernementaux locaux</w:t>
            </w:r>
          </w:p>
          <w:p w14:paraId="6D234FAD" w14:textId="77777777" w:rsidR="002B5CB4" w:rsidRPr="009D7BF3" w:rsidRDefault="009C4553" w:rsidP="00E906B9">
            <w:pPr>
              <w:rPr>
                <w:rFonts w:cs="Calibri"/>
                <w:b/>
                <w:bCs/>
                <w:sz w:val="20"/>
                <w:szCs w:val="20"/>
                <w:lang w:val="fr-FR"/>
              </w:rPr>
            </w:pPr>
            <w:r w:rsidRPr="00D134C9">
              <w:rPr>
                <w:rFonts w:cs="Calibri"/>
                <w:bCs/>
                <w:sz w:val="20"/>
                <w:szCs w:val="20"/>
                <w:lang w:val="fr"/>
              </w:rPr>
              <w:t>Discussion avec les services gouvernementaux locaux en conjonction avec des entretiens avec les personnes directement impliquées, par ex. agriculteurs, pêcheurs et guides touristiques.</w:t>
            </w:r>
          </w:p>
        </w:tc>
        <w:tc>
          <w:tcPr>
            <w:tcW w:w="3260" w:type="dxa"/>
            <w:vMerge w:val="restart"/>
            <w:shd w:val="clear" w:color="auto" w:fill="auto"/>
            <w:noWrap/>
          </w:tcPr>
          <w:p w14:paraId="7EB48945" w14:textId="77777777" w:rsidR="002B5CB4" w:rsidRPr="009D7BF3" w:rsidRDefault="009C4553" w:rsidP="00E906B9">
            <w:pPr>
              <w:rPr>
                <w:rFonts w:cs="Calibri"/>
                <w:b/>
                <w:bCs/>
                <w:sz w:val="20"/>
                <w:szCs w:val="20"/>
                <w:lang w:val="fr-FR"/>
              </w:rPr>
            </w:pPr>
            <w:r w:rsidRPr="00D134C9">
              <w:rPr>
                <w:rFonts w:cs="Calibri"/>
                <w:b/>
                <w:bCs/>
                <w:sz w:val="20"/>
                <w:szCs w:val="20"/>
                <w:lang w:val="fr"/>
              </w:rPr>
              <w:t>Sources de données :</w:t>
            </w:r>
          </w:p>
          <w:p w14:paraId="6F030BC8"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nationales, par ex. ministère</w:t>
            </w:r>
          </w:p>
          <w:p w14:paraId="62E7F143"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locales, par ex. services gouvernementaux locaux</w:t>
            </w:r>
          </w:p>
          <w:p w14:paraId="771F900C" w14:textId="77777777" w:rsidR="002B5CB4" w:rsidRPr="009D7BF3" w:rsidRDefault="009C4553" w:rsidP="00E906B9">
            <w:pPr>
              <w:rPr>
                <w:rFonts w:cs="Calibri"/>
                <w:bCs/>
                <w:sz w:val="20"/>
                <w:szCs w:val="20"/>
                <w:lang w:val="fr-FR"/>
              </w:rPr>
            </w:pPr>
            <w:r w:rsidRPr="00D134C9">
              <w:rPr>
                <w:rFonts w:cs="Calibri"/>
                <w:bCs/>
                <w:sz w:val="20"/>
                <w:szCs w:val="20"/>
                <w:lang w:val="fr"/>
              </w:rPr>
              <w:t>Fiches descriptives des Sites Ramsar</w:t>
            </w:r>
          </w:p>
          <w:p w14:paraId="10E60E1B" w14:textId="77777777" w:rsidR="002B5CB4" w:rsidRPr="009D7BF3" w:rsidRDefault="009C4553" w:rsidP="00E906B9">
            <w:pPr>
              <w:rPr>
                <w:rFonts w:cs="Calibri"/>
                <w:bCs/>
                <w:sz w:val="20"/>
                <w:szCs w:val="20"/>
                <w:lang w:val="fr-FR"/>
              </w:rPr>
            </w:pPr>
            <w:r w:rsidRPr="00D134C9">
              <w:rPr>
                <w:rFonts w:cs="Calibri"/>
                <w:bCs/>
                <w:sz w:val="20"/>
                <w:szCs w:val="20"/>
                <w:lang w:val="fr"/>
              </w:rPr>
              <w:t>Discussion avec les services gouvernementaux locaux en conjonction avec des entretiens avec les personnes directement impliquées, par ex. agriculteurs, pêcheurs et guides touristiques.</w:t>
            </w:r>
          </w:p>
        </w:tc>
      </w:tr>
      <w:tr w:rsidR="00C80BDA" w14:paraId="716A43FB" w14:textId="77777777" w:rsidTr="00E906B9">
        <w:trPr>
          <w:trHeight w:val="269"/>
        </w:trPr>
        <w:tc>
          <w:tcPr>
            <w:tcW w:w="2715" w:type="dxa"/>
            <w:shd w:val="clear" w:color="auto" w:fill="auto"/>
            <w:noWrap/>
          </w:tcPr>
          <w:p w14:paraId="79F734C7" w14:textId="77777777" w:rsidR="002B5CB4" w:rsidRPr="00D134C9" w:rsidRDefault="009C4553" w:rsidP="00E906B9">
            <w:pPr>
              <w:rPr>
                <w:rFonts w:cs="Calibri"/>
                <w:sz w:val="20"/>
                <w:szCs w:val="20"/>
              </w:rPr>
            </w:pPr>
            <w:r w:rsidRPr="00D134C9">
              <w:rPr>
                <w:rFonts w:cs="Calibri"/>
                <w:sz w:val="20"/>
                <w:szCs w:val="20"/>
                <w:lang w:val="fr"/>
              </w:rPr>
              <w:t>Alimentation, par ex. pêcheries</w:t>
            </w:r>
          </w:p>
        </w:tc>
        <w:tc>
          <w:tcPr>
            <w:tcW w:w="2999" w:type="dxa"/>
            <w:vMerge/>
            <w:shd w:val="clear" w:color="auto" w:fill="auto"/>
            <w:noWrap/>
            <w:vAlign w:val="center"/>
          </w:tcPr>
          <w:p w14:paraId="1BB0A710"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6305D286" w14:textId="77777777" w:rsidR="002B5CB4" w:rsidRPr="00D134C9" w:rsidRDefault="002B5CB4" w:rsidP="00E906B9">
            <w:pPr>
              <w:rPr>
                <w:rFonts w:cs="Calibri"/>
                <w:bCs/>
                <w:sz w:val="20"/>
                <w:szCs w:val="20"/>
              </w:rPr>
            </w:pPr>
          </w:p>
        </w:tc>
      </w:tr>
      <w:tr w:rsidR="00C80BDA" w:rsidRPr="004F280E" w14:paraId="245117C7" w14:textId="77777777" w:rsidTr="00E906B9">
        <w:trPr>
          <w:trHeight w:val="269"/>
        </w:trPr>
        <w:tc>
          <w:tcPr>
            <w:tcW w:w="2715" w:type="dxa"/>
            <w:shd w:val="clear" w:color="auto" w:fill="auto"/>
            <w:noWrap/>
          </w:tcPr>
          <w:p w14:paraId="14BEE434" w14:textId="77777777" w:rsidR="002B5CB4" w:rsidRPr="009D7BF3" w:rsidRDefault="009C4553" w:rsidP="00E906B9">
            <w:pPr>
              <w:rPr>
                <w:rFonts w:cs="Calibri"/>
                <w:sz w:val="20"/>
                <w:szCs w:val="20"/>
                <w:lang w:val="fr-FR"/>
              </w:rPr>
            </w:pPr>
            <w:r w:rsidRPr="00D134C9">
              <w:rPr>
                <w:rFonts w:cs="Calibri"/>
                <w:sz w:val="20"/>
                <w:szCs w:val="20"/>
                <w:lang w:val="fr"/>
              </w:rPr>
              <w:t>Combustible, par ex. charbon de bois</w:t>
            </w:r>
          </w:p>
        </w:tc>
        <w:tc>
          <w:tcPr>
            <w:tcW w:w="2999" w:type="dxa"/>
            <w:vMerge/>
            <w:shd w:val="clear" w:color="auto" w:fill="auto"/>
            <w:noWrap/>
            <w:vAlign w:val="center"/>
          </w:tcPr>
          <w:p w14:paraId="7A4567A5" w14:textId="77777777" w:rsidR="002B5CB4" w:rsidRPr="009D7BF3" w:rsidRDefault="002B5CB4" w:rsidP="00E906B9">
            <w:pPr>
              <w:rPr>
                <w:rFonts w:cs="Calibri"/>
                <w:bCs/>
                <w:sz w:val="20"/>
                <w:szCs w:val="20"/>
                <w:lang w:val="fr-FR"/>
              </w:rPr>
            </w:pPr>
          </w:p>
        </w:tc>
        <w:tc>
          <w:tcPr>
            <w:tcW w:w="3260" w:type="dxa"/>
            <w:vMerge/>
            <w:shd w:val="clear" w:color="auto" w:fill="auto"/>
            <w:noWrap/>
            <w:vAlign w:val="center"/>
          </w:tcPr>
          <w:p w14:paraId="53A60D17" w14:textId="77777777" w:rsidR="002B5CB4" w:rsidRPr="009D7BF3" w:rsidRDefault="002B5CB4" w:rsidP="00E906B9">
            <w:pPr>
              <w:rPr>
                <w:rFonts w:cs="Calibri"/>
                <w:b/>
                <w:bCs/>
                <w:sz w:val="20"/>
                <w:szCs w:val="20"/>
                <w:lang w:val="fr-FR"/>
              </w:rPr>
            </w:pPr>
          </w:p>
        </w:tc>
      </w:tr>
      <w:tr w:rsidR="00C80BDA" w:rsidRPr="004F280E" w14:paraId="3AA14E08" w14:textId="77777777" w:rsidTr="00E906B9">
        <w:trPr>
          <w:trHeight w:val="269"/>
        </w:trPr>
        <w:tc>
          <w:tcPr>
            <w:tcW w:w="2715" w:type="dxa"/>
            <w:shd w:val="clear" w:color="auto" w:fill="auto"/>
            <w:noWrap/>
          </w:tcPr>
          <w:p w14:paraId="560A00C3" w14:textId="6693FB0F" w:rsidR="002B5CB4" w:rsidRPr="009D7BF3" w:rsidRDefault="009C4553" w:rsidP="00E906B9">
            <w:pPr>
              <w:rPr>
                <w:rFonts w:cs="Calibri"/>
                <w:sz w:val="20"/>
                <w:szCs w:val="20"/>
                <w:lang w:val="fr-FR"/>
              </w:rPr>
            </w:pPr>
            <w:r w:rsidRPr="00D134C9">
              <w:rPr>
                <w:rFonts w:cs="Calibri"/>
                <w:sz w:val="20"/>
                <w:szCs w:val="20"/>
                <w:lang w:val="fr"/>
              </w:rPr>
              <w:t>Matériaux de construction, par ex. bois d</w:t>
            </w:r>
            <w:r w:rsidR="009D7BF3">
              <w:rPr>
                <w:rFonts w:cs="Calibri"/>
                <w:sz w:val="20"/>
                <w:szCs w:val="20"/>
                <w:lang w:val="fr"/>
              </w:rPr>
              <w:t>’</w:t>
            </w:r>
            <w:r w:rsidRPr="00D134C9">
              <w:rPr>
                <w:rFonts w:cs="Calibri"/>
                <w:sz w:val="20"/>
                <w:szCs w:val="20"/>
                <w:lang w:val="fr"/>
              </w:rPr>
              <w:t>œuvre</w:t>
            </w:r>
          </w:p>
        </w:tc>
        <w:tc>
          <w:tcPr>
            <w:tcW w:w="2999" w:type="dxa"/>
            <w:vMerge/>
            <w:shd w:val="clear" w:color="auto" w:fill="auto"/>
            <w:noWrap/>
            <w:vAlign w:val="center"/>
          </w:tcPr>
          <w:p w14:paraId="58CC2004" w14:textId="77777777" w:rsidR="002B5CB4" w:rsidRPr="009D7BF3" w:rsidRDefault="002B5CB4" w:rsidP="00E906B9">
            <w:pPr>
              <w:rPr>
                <w:rFonts w:cs="Calibri"/>
                <w:bCs/>
                <w:sz w:val="20"/>
                <w:szCs w:val="20"/>
                <w:lang w:val="fr-FR"/>
              </w:rPr>
            </w:pPr>
          </w:p>
        </w:tc>
        <w:tc>
          <w:tcPr>
            <w:tcW w:w="3260" w:type="dxa"/>
            <w:vMerge/>
            <w:shd w:val="clear" w:color="auto" w:fill="auto"/>
            <w:noWrap/>
            <w:vAlign w:val="center"/>
          </w:tcPr>
          <w:p w14:paraId="29F517DD" w14:textId="77777777" w:rsidR="002B5CB4" w:rsidRPr="009D7BF3" w:rsidRDefault="002B5CB4" w:rsidP="00E906B9">
            <w:pPr>
              <w:rPr>
                <w:rFonts w:cs="Calibri"/>
                <w:bCs/>
                <w:sz w:val="20"/>
                <w:szCs w:val="20"/>
                <w:lang w:val="fr-FR"/>
              </w:rPr>
            </w:pPr>
          </w:p>
        </w:tc>
      </w:tr>
      <w:tr w:rsidR="00C80BDA" w14:paraId="17C1D6BC" w14:textId="77777777" w:rsidTr="00E906B9">
        <w:trPr>
          <w:trHeight w:val="269"/>
        </w:trPr>
        <w:tc>
          <w:tcPr>
            <w:tcW w:w="2715" w:type="dxa"/>
            <w:shd w:val="clear" w:color="auto" w:fill="auto"/>
            <w:noWrap/>
          </w:tcPr>
          <w:p w14:paraId="593B4D17" w14:textId="77777777" w:rsidR="002B5CB4" w:rsidRPr="00D134C9" w:rsidRDefault="009C4553" w:rsidP="00E906B9">
            <w:pPr>
              <w:rPr>
                <w:rFonts w:cs="Calibri"/>
                <w:sz w:val="20"/>
                <w:szCs w:val="20"/>
              </w:rPr>
            </w:pPr>
            <w:r w:rsidRPr="00D134C9">
              <w:rPr>
                <w:rFonts w:cs="Calibri"/>
                <w:sz w:val="20"/>
                <w:szCs w:val="20"/>
                <w:lang w:val="fr"/>
              </w:rPr>
              <w:t>Autres valeurs économiques</w:t>
            </w:r>
          </w:p>
        </w:tc>
        <w:tc>
          <w:tcPr>
            <w:tcW w:w="2999" w:type="dxa"/>
            <w:vMerge/>
            <w:shd w:val="clear" w:color="auto" w:fill="auto"/>
            <w:noWrap/>
            <w:vAlign w:val="center"/>
          </w:tcPr>
          <w:p w14:paraId="5309506F"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275F8D70" w14:textId="77777777" w:rsidR="002B5CB4" w:rsidRPr="00D134C9" w:rsidRDefault="002B5CB4" w:rsidP="00E906B9">
            <w:pPr>
              <w:rPr>
                <w:rFonts w:cs="Calibri"/>
                <w:bCs/>
                <w:sz w:val="20"/>
                <w:szCs w:val="20"/>
              </w:rPr>
            </w:pPr>
          </w:p>
        </w:tc>
      </w:tr>
    </w:tbl>
    <w:p w14:paraId="0257A3FF" w14:textId="77777777" w:rsidR="002B5CB4" w:rsidRPr="00A20A2E" w:rsidRDefault="002B5CB4" w:rsidP="002B5CB4">
      <w:pPr>
        <w:rPr>
          <w:rFonts w:cs="Calibri"/>
        </w:rPr>
      </w:pPr>
    </w:p>
    <w:p w14:paraId="773B1BDD" w14:textId="77777777" w:rsidR="002B5CB4" w:rsidRDefault="002B5CB4" w:rsidP="002B5CB4">
      <w:pPr>
        <w:rPr>
          <w:rFonts w:cs="Calibri"/>
          <w:b/>
          <w:bCs/>
        </w:rPr>
      </w:pPr>
    </w:p>
    <w:p w14:paraId="31A8F043" w14:textId="77777777" w:rsidR="002B5CB4" w:rsidRPr="009D7BF3" w:rsidRDefault="009C4553" w:rsidP="002B5CB4">
      <w:pPr>
        <w:rPr>
          <w:rFonts w:cs="Calibri"/>
          <w:b/>
          <w:bCs/>
          <w:lang w:val="fr-FR"/>
        </w:rPr>
      </w:pPr>
      <w:r w:rsidRPr="00A20A2E">
        <w:rPr>
          <w:rFonts w:cs="Calibri"/>
          <w:b/>
          <w:bCs/>
          <w:lang w:val="fr"/>
        </w:rPr>
        <w:t>Tableau 6a. Pourcentage des revenus dérivés des zones humides fournis par la valeur</w:t>
      </w:r>
    </w:p>
    <w:p w14:paraId="39161860"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C80BDA" w14:paraId="35FB1BDB" w14:textId="77777777" w:rsidTr="00E906B9">
        <w:trPr>
          <w:trHeight w:val="283"/>
        </w:trPr>
        <w:tc>
          <w:tcPr>
            <w:tcW w:w="2830" w:type="dxa"/>
            <w:shd w:val="clear" w:color="auto" w:fill="E59EDC" w:themeFill="accent5" w:themeFillTint="66"/>
            <w:noWrap/>
            <w:vAlign w:val="center"/>
          </w:tcPr>
          <w:p w14:paraId="1FB1F325" w14:textId="77777777"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Revenus dérivés des zones humides (%)</w:t>
            </w:r>
          </w:p>
        </w:tc>
        <w:tc>
          <w:tcPr>
            <w:tcW w:w="3119" w:type="dxa"/>
            <w:shd w:val="clear" w:color="auto" w:fill="E59EDC" w:themeFill="accent5" w:themeFillTint="66"/>
            <w:vAlign w:val="center"/>
          </w:tcPr>
          <w:p w14:paraId="08C984DF" w14:textId="3D4979C9" w:rsidR="002B5CB4" w:rsidRPr="004E1994" w:rsidRDefault="000276B9"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3FD0698A" w14:textId="77777777" w:rsidTr="00E906B9">
        <w:trPr>
          <w:trHeight w:val="283"/>
        </w:trPr>
        <w:tc>
          <w:tcPr>
            <w:tcW w:w="2830" w:type="dxa"/>
            <w:shd w:val="clear" w:color="auto" w:fill="auto"/>
            <w:noWrap/>
            <w:vAlign w:val="center"/>
          </w:tcPr>
          <w:p w14:paraId="7D6866EA"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&gt;40</w:t>
            </w:r>
          </w:p>
        </w:tc>
        <w:tc>
          <w:tcPr>
            <w:tcW w:w="3119" w:type="dxa"/>
            <w:vAlign w:val="center"/>
          </w:tcPr>
          <w:p w14:paraId="29410E5A"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4708DA2A" w14:textId="77777777" w:rsidTr="00E906B9">
        <w:trPr>
          <w:trHeight w:val="283"/>
        </w:trPr>
        <w:tc>
          <w:tcPr>
            <w:tcW w:w="2830" w:type="dxa"/>
            <w:shd w:val="clear" w:color="auto" w:fill="auto"/>
            <w:noWrap/>
            <w:vAlign w:val="center"/>
            <w:hideMark/>
          </w:tcPr>
          <w:p w14:paraId="396D9A9D"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10 à 40</w:t>
            </w:r>
          </w:p>
        </w:tc>
        <w:tc>
          <w:tcPr>
            <w:tcW w:w="3119" w:type="dxa"/>
            <w:vAlign w:val="center"/>
          </w:tcPr>
          <w:p w14:paraId="3CD15DD0" w14:textId="1D6D04FE"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8660DF">
              <w:rPr>
                <w:rFonts w:eastAsia="Times New Roman" w:cs="Calibri"/>
                <w:kern w:val="0"/>
                <w:sz w:val="20"/>
                <w:szCs w:val="20"/>
                <w:lang w:val="fr" w:eastAsia="en-GB"/>
                <w14:ligatures w14:val="none"/>
              </w:rPr>
              <w:t>déré</w:t>
            </w:r>
          </w:p>
        </w:tc>
      </w:tr>
      <w:tr w:rsidR="00C80BDA" w14:paraId="134BEB73" w14:textId="77777777" w:rsidTr="00E906B9">
        <w:trPr>
          <w:trHeight w:val="283"/>
        </w:trPr>
        <w:tc>
          <w:tcPr>
            <w:tcW w:w="2830" w:type="dxa"/>
            <w:shd w:val="clear" w:color="auto" w:fill="auto"/>
            <w:noWrap/>
            <w:vAlign w:val="center"/>
            <w:hideMark/>
          </w:tcPr>
          <w:p w14:paraId="39A662C9"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&lt;10</w:t>
            </w:r>
          </w:p>
        </w:tc>
        <w:tc>
          <w:tcPr>
            <w:tcW w:w="3119" w:type="dxa"/>
            <w:vAlign w:val="center"/>
          </w:tcPr>
          <w:p w14:paraId="3F289794"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629456B8" w14:textId="77777777" w:rsidR="002B5CB4" w:rsidRDefault="002B5CB4" w:rsidP="002B5CB4">
      <w:pPr>
        <w:rPr>
          <w:rFonts w:cs="Calibri"/>
          <w:b/>
          <w:bCs/>
        </w:rPr>
      </w:pPr>
    </w:p>
    <w:p w14:paraId="6FCFB6AB" w14:textId="77777777" w:rsidR="002B5CB4" w:rsidRPr="009D7BF3" w:rsidRDefault="009C4553" w:rsidP="002B5CB4">
      <w:pPr>
        <w:rPr>
          <w:rFonts w:cs="Calibri"/>
          <w:b/>
          <w:bCs/>
          <w:lang w:val="fr-FR"/>
        </w:rPr>
      </w:pPr>
      <w:r w:rsidRPr="006C2750">
        <w:rPr>
          <w:rFonts w:cs="Calibri"/>
          <w:b/>
          <w:bCs/>
          <w:lang w:val="fr"/>
        </w:rPr>
        <w:t>Tableau 6b. Pourcentage de la communauté adulte impliquée dans la valeur</w:t>
      </w:r>
    </w:p>
    <w:p w14:paraId="0E9FB88F"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C80BDA" w14:paraId="0CFE7F65" w14:textId="77777777" w:rsidTr="00E906B9">
        <w:trPr>
          <w:trHeight w:val="283"/>
        </w:trPr>
        <w:tc>
          <w:tcPr>
            <w:tcW w:w="2830" w:type="dxa"/>
            <w:shd w:val="clear" w:color="auto" w:fill="E59EDC" w:themeFill="accent5" w:themeFillTint="66"/>
            <w:noWrap/>
            <w:vAlign w:val="center"/>
          </w:tcPr>
          <w:p w14:paraId="2077F1EF" w14:textId="77777777"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Communauté adulte impliquée (%)</w:t>
            </w:r>
          </w:p>
        </w:tc>
        <w:tc>
          <w:tcPr>
            <w:tcW w:w="3119" w:type="dxa"/>
            <w:shd w:val="clear" w:color="auto" w:fill="E59EDC" w:themeFill="accent5" w:themeFillTint="66"/>
            <w:vAlign w:val="center"/>
          </w:tcPr>
          <w:p w14:paraId="34892934" w14:textId="53380D1A" w:rsidR="002B5CB4" w:rsidRPr="004E1994" w:rsidRDefault="000276B9" w:rsidP="00E906B9">
            <w:pPr>
              <w:jc w:val="center"/>
              <w:rPr>
                <w:rFonts w:eastAsia="Times New Roman" w:cs="Calibri"/>
                <w:kern w:val="0"/>
                <w:sz w:val="20"/>
                <w:szCs w:val="20"/>
                <w:lang w:eastAsia="en-GB"/>
                <w14:ligatures w14:val="none"/>
              </w:rPr>
            </w:pPr>
            <w:r>
              <w:rPr>
                <w:rFonts w:cs="Calibri"/>
                <w:b/>
                <w:bCs/>
                <w:sz w:val="20"/>
                <w:szCs w:val="20"/>
                <w:lang w:val="en-US"/>
              </w:rPr>
              <w:t>Note</w:t>
            </w:r>
            <w:r w:rsidRPr="009D7BF3">
              <w:rPr>
                <w:rFonts w:cs="Calibri"/>
                <w:b/>
                <w:bCs/>
                <w:sz w:val="20"/>
                <w:szCs w:val="20"/>
                <w:lang w:val="en-US"/>
              </w:rPr>
              <w:t xml:space="preserve"> </w:t>
            </w:r>
            <w:r w:rsidR="009C4553" w:rsidRPr="009D7BF3">
              <w:rPr>
                <w:rFonts w:cs="Calibri"/>
                <w:b/>
                <w:bCs/>
                <w:sz w:val="20"/>
                <w:szCs w:val="20"/>
                <w:lang w:val="en-US"/>
              </w:rPr>
              <w:t>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74BDC845" w14:textId="77777777" w:rsidTr="00E906B9">
        <w:trPr>
          <w:trHeight w:val="283"/>
        </w:trPr>
        <w:tc>
          <w:tcPr>
            <w:tcW w:w="2830" w:type="dxa"/>
            <w:shd w:val="clear" w:color="auto" w:fill="auto"/>
            <w:noWrap/>
            <w:vAlign w:val="center"/>
          </w:tcPr>
          <w:p w14:paraId="1A69EE74"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&gt;40</w:t>
            </w:r>
          </w:p>
        </w:tc>
        <w:tc>
          <w:tcPr>
            <w:tcW w:w="3119" w:type="dxa"/>
            <w:vAlign w:val="center"/>
          </w:tcPr>
          <w:p w14:paraId="6CEDAAC9"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561D89D8" w14:textId="77777777" w:rsidTr="00E906B9">
        <w:trPr>
          <w:trHeight w:val="283"/>
        </w:trPr>
        <w:tc>
          <w:tcPr>
            <w:tcW w:w="2830" w:type="dxa"/>
            <w:shd w:val="clear" w:color="auto" w:fill="auto"/>
            <w:noWrap/>
            <w:vAlign w:val="center"/>
            <w:hideMark/>
          </w:tcPr>
          <w:p w14:paraId="2FB8E498"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10 à 40</w:t>
            </w:r>
          </w:p>
        </w:tc>
        <w:tc>
          <w:tcPr>
            <w:tcW w:w="3119" w:type="dxa"/>
            <w:vAlign w:val="center"/>
          </w:tcPr>
          <w:p w14:paraId="632679DA" w14:textId="5980568D"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8660DF">
              <w:rPr>
                <w:rFonts w:eastAsia="Times New Roman" w:cs="Calibri"/>
                <w:kern w:val="0"/>
                <w:sz w:val="20"/>
                <w:szCs w:val="20"/>
                <w:lang w:val="fr" w:eastAsia="en-GB"/>
                <w14:ligatures w14:val="none"/>
              </w:rPr>
              <w:t>déré</w:t>
            </w:r>
          </w:p>
        </w:tc>
      </w:tr>
      <w:tr w:rsidR="00C80BDA" w14:paraId="4568C08F" w14:textId="77777777" w:rsidTr="00E906B9">
        <w:trPr>
          <w:trHeight w:val="283"/>
        </w:trPr>
        <w:tc>
          <w:tcPr>
            <w:tcW w:w="2830" w:type="dxa"/>
            <w:shd w:val="clear" w:color="auto" w:fill="auto"/>
            <w:noWrap/>
            <w:vAlign w:val="center"/>
            <w:hideMark/>
          </w:tcPr>
          <w:p w14:paraId="463E01A7"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&lt;10</w:t>
            </w:r>
          </w:p>
        </w:tc>
        <w:tc>
          <w:tcPr>
            <w:tcW w:w="3119" w:type="dxa"/>
            <w:vAlign w:val="center"/>
          </w:tcPr>
          <w:p w14:paraId="53D249DF"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5EB011E7" w14:textId="77777777" w:rsidR="002B5CB4" w:rsidRDefault="002B5CB4" w:rsidP="002B5CB4">
      <w:pPr>
        <w:rPr>
          <w:rFonts w:cs="Calibri"/>
          <w:b/>
          <w:bCs/>
        </w:rPr>
      </w:pPr>
    </w:p>
    <w:p w14:paraId="23ABB099" w14:textId="77777777" w:rsidR="002B5CB4" w:rsidRDefault="009C4553" w:rsidP="002B5CB4">
      <w:pPr>
        <w:jc w:val="center"/>
        <w:rPr>
          <w:rFonts w:ascii="Arial" w:hAnsi="Arial" w:cs="Arial"/>
          <w:noProof/>
        </w:rPr>
      </w:pPr>
      <w:r w:rsidRPr="00EA0598">
        <w:rPr>
          <w:rFonts w:ascii="Arial" w:hAnsi="Arial" w:cs="Arial"/>
          <w:noProof/>
          <w:lang w:val="en-US" w:eastAsia="ko-KR"/>
        </w:rPr>
        <w:drawing>
          <wp:inline distT="0" distB="0" distL="0" distR="0" wp14:anchorId="113F8BA4" wp14:editId="4DDCD976">
            <wp:extent cx="2880000" cy="1203361"/>
            <wp:effectExtent l="0" t="0" r="0" b="0"/>
            <wp:docPr id="16" name="Picture 15">
              <a:extLst xmlns:a="http://schemas.openxmlformats.org/drawingml/2006/main">
                <a:ext uri="{FF2B5EF4-FFF2-40B4-BE49-F238E27FC236}">
                  <a16:creationId xmlns:a16="http://schemas.microsoft.com/office/drawing/2014/main" id="{6BEFD9C3-006F-9167-F417-D7602037C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BEFD9C3-006F-9167-F417-D7602037C269}"/>
                        </a:ext>
                      </a:extLst>
                    </pic:cNvPr>
                    <pic:cNvPicPr>
                      <a:picLocks noChangeAspect="1"/>
                    </pic:cNvPicPr>
                  </pic:nvPicPr>
                  <pic:blipFill>
                    <a:blip r:embed="rId16"/>
                    <a:srcRect l="12916"/>
                    <a:stretch>
                      <a:fillRect/>
                    </a:stretch>
                  </pic:blipFill>
                  <pic:spPr bwMode="auto">
                    <a:xfrm>
                      <a:off x="0" y="0"/>
                      <a:ext cx="2880000" cy="1203361"/>
                    </a:xfrm>
                    <a:prstGeom prst="rect">
                      <a:avLst/>
                    </a:prstGeom>
                    <a:ln>
                      <a:noFill/>
                    </a:ln>
                    <a:extLst>
                      <a:ext uri="{53640926-AAD7-44D8-BBD7-CCE9431645EC}">
                        <a14:shadowObscured xmlns:a14="http://schemas.microsoft.com/office/drawing/2010/main"/>
                      </a:ext>
                    </a:extLst>
                  </pic:spPr>
                </pic:pic>
              </a:graphicData>
            </a:graphic>
          </wp:inline>
        </w:drawing>
      </w:r>
    </w:p>
    <w:p w14:paraId="0CA2A3B8" w14:textId="060C1249" w:rsidR="002B5CB4" w:rsidRPr="009D7BF3" w:rsidRDefault="009C4553" w:rsidP="002B5CB4">
      <w:pPr>
        <w:rPr>
          <w:b/>
          <w:bCs/>
          <w:lang w:val="fr-FR"/>
        </w:rPr>
      </w:pPr>
      <w:r w:rsidRPr="00A20A2E">
        <w:rPr>
          <w:b/>
          <w:bCs/>
          <w:lang w:val="fr"/>
        </w:rPr>
        <w:t>Figure 9. Matrice d</w:t>
      </w:r>
      <w:r w:rsidR="009D7BF3">
        <w:rPr>
          <w:b/>
          <w:bCs/>
          <w:lang w:val="fr"/>
        </w:rPr>
        <w:t>’</w:t>
      </w:r>
      <w:r w:rsidRPr="00A20A2E">
        <w:rPr>
          <w:b/>
          <w:bCs/>
          <w:lang w:val="fr"/>
        </w:rPr>
        <w:t>évaluation pour les services d</w:t>
      </w:r>
      <w:r w:rsidR="009D7BF3">
        <w:rPr>
          <w:b/>
          <w:bCs/>
          <w:lang w:val="fr"/>
        </w:rPr>
        <w:t>’</w:t>
      </w:r>
      <w:r w:rsidRPr="00A20A2E">
        <w:rPr>
          <w:b/>
          <w:bCs/>
          <w:lang w:val="fr"/>
        </w:rPr>
        <w:t xml:space="preserve">approvisionnement. </w:t>
      </w:r>
    </w:p>
    <w:p w14:paraId="566F7DEB" w14:textId="77777777" w:rsidR="002B5CB4" w:rsidRPr="009D7BF3" w:rsidRDefault="002B5CB4" w:rsidP="002B5CB4">
      <w:pPr>
        <w:rPr>
          <w:lang w:val="fr-FR"/>
        </w:rPr>
      </w:pPr>
    </w:p>
    <w:p w14:paraId="0E3E836E" w14:textId="333C5A28" w:rsidR="002B5CB4" w:rsidRPr="009D7BF3" w:rsidRDefault="009C4553" w:rsidP="002B5CB4">
      <w:pPr>
        <w:rPr>
          <w:lang w:val="fr-FR"/>
        </w:rPr>
      </w:pPr>
      <w:r w:rsidRPr="001A1F30">
        <w:rPr>
          <w:lang w:val="fr"/>
        </w:rPr>
        <w:t xml:space="preserve">Les deux </w:t>
      </w:r>
      <w:r w:rsidR="000276B9">
        <w:rPr>
          <w:lang w:val="fr"/>
        </w:rPr>
        <w:t>notes</w:t>
      </w:r>
      <w:r w:rsidRPr="001A1F30">
        <w:rPr>
          <w:lang w:val="fr"/>
        </w:rPr>
        <w:t xml:space="preserve"> Élevé/</w:t>
      </w:r>
      <w:r w:rsidR="008660DF">
        <w:rPr>
          <w:lang w:val="fr"/>
        </w:rPr>
        <w:t>Modéré</w:t>
      </w:r>
      <w:r w:rsidRPr="001A1F30">
        <w:rPr>
          <w:lang w:val="fr"/>
        </w:rPr>
        <w:t>/Faible (</w:t>
      </w:r>
      <w:r w:rsidR="000276B9">
        <w:rPr>
          <w:lang w:val="fr"/>
        </w:rPr>
        <w:t>H</w:t>
      </w:r>
      <w:r w:rsidRPr="001A1F30">
        <w:rPr>
          <w:lang w:val="fr"/>
        </w:rPr>
        <w:t>/M/</w:t>
      </w:r>
      <w:r w:rsidR="000276B9">
        <w:rPr>
          <w:lang w:val="fr"/>
        </w:rPr>
        <w:t>L</w:t>
      </w:r>
      <w:r w:rsidRPr="001A1F30">
        <w:rPr>
          <w:lang w:val="fr"/>
        </w:rPr>
        <w:t>) sont combiné</w:t>
      </w:r>
      <w:r w:rsidR="000276B9">
        <w:rPr>
          <w:lang w:val="fr"/>
        </w:rPr>
        <w:t>e</w:t>
      </w:r>
      <w:r w:rsidRPr="001A1F30">
        <w:rPr>
          <w:lang w:val="fr"/>
        </w:rPr>
        <w:t>s en utilisant la matrice d</w:t>
      </w:r>
      <w:r w:rsidR="009D7BF3">
        <w:rPr>
          <w:lang w:val="fr"/>
        </w:rPr>
        <w:t>’</w:t>
      </w:r>
      <w:r w:rsidRPr="001A1F30">
        <w:rPr>
          <w:lang w:val="fr"/>
        </w:rPr>
        <w:t xml:space="preserve">évaluation (Figure 9) </w:t>
      </w:r>
      <w:r w:rsidR="000276B9">
        <w:rPr>
          <w:lang w:val="fr"/>
        </w:rPr>
        <w:t>afin de produire</w:t>
      </w:r>
      <w:r w:rsidRPr="001A1F30">
        <w:rPr>
          <w:lang w:val="fr"/>
        </w:rPr>
        <w:t xml:space="preserve"> une valeur unique qui est ensuite saisie dans le tableau d</w:t>
      </w:r>
      <w:r w:rsidR="009D7BF3">
        <w:rPr>
          <w:lang w:val="fr"/>
        </w:rPr>
        <w:t>’</w:t>
      </w:r>
      <w:r w:rsidRPr="001A1F30">
        <w:rPr>
          <w:lang w:val="fr"/>
        </w:rPr>
        <w:t xml:space="preserve">évaluation (onglet Services </w:t>
      </w:r>
      <w:r w:rsidR="000276B9">
        <w:rPr>
          <w:lang w:val="fr"/>
        </w:rPr>
        <w:t>é</w:t>
      </w:r>
      <w:r w:rsidRPr="001A1F30">
        <w:rPr>
          <w:lang w:val="fr"/>
        </w:rPr>
        <w:t>cosystémiques) par l</w:t>
      </w:r>
      <w:r w:rsidR="009D7BF3">
        <w:rPr>
          <w:lang w:val="fr"/>
        </w:rPr>
        <w:t>’</w:t>
      </w:r>
      <w:r w:rsidRPr="001A1F30">
        <w:rPr>
          <w:lang w:val="fr"/>
        </w:rPr>
        <w:t>utilisateur (Figure 10).</w:t>
      </w:r>
    </w:p>
    <w:p w14:paraId="0F44CB63" w14:textId="77777777" w:rsidR="002B5CB4" w:rsidRPr="009D7BF3" w:rsidRDefault="002B5CB4" w:rsidP="002B5CB4">
      <w:pPr>
        <w:pStyle w:val="Default"/>
        <w:jc w:val="both"/>
        <w:rPr>
          <w:rFonts w:ascii="Arial" w:hAnsi="Arial" w:cs="Arial"/>
          <w:color w:val="auto"/>
          <w:sz w:val="22"/>
          <w:szCs w:val="22"/>
          <w:lang w:val="fr-FR"/>
        </w:rPr>
      </w:pPr>
    </w:p>
    <w:p w14:paraId="5D3B3FD3" w14:textId="03C9297F" w:rsidR="002B5CB4" w:rsidRDefault="00DB4D20" w:rsidP="002B5CB4">
      <w:pPr>
        <w:jc w:val="center"/>
        <w:rPr>
          <w:rFonts w:cs="Calibri"/>
          <w:b/>
          <w:bCs/>
        </w:rPr>
      </w:pPr>
      <w:bookmarkStart w:id="29" w:name="_Toc199051868"/>
      <w:bookmarkStart w:id="30" w:name="_Toc199052844"/>
      <w:r w:rsidRPr="00DB4D20">
        <w:rPr>
          <w:rFonts w:cs="Calibri"/>
          <w:b/>
          <w:bCs/>
          <w:noProof/>
        </w:rPr>
        <w:lastRenderedPageBreak/>
        <w:drawing>
          <wp:inline distT="0" distB="0" distL="0" distR="0" wp14:anchorId="5749AF86" wp14:editId="4437044E">
            <wp:extent cx="5731510" cy="30753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75305"/>
                    </a:xfrm>
                    <a:prstGeom prst="rect">
                      <a:avLst/>
                    </a:prstGeom>
                  </pic:spPr>
                </pic:pic>
              </a:graphicData>
            </a:graphic>
          </wp:inline>
        </w:drawing>
      </w:r>
    </w:p>
    <w:p w14:paraId="450C5798" w14:textId="77777777" w:rsidR="002B5CB4" w:rsidRDefault="002B5CB4" w:rsidP="002B5CB4">
      <w:pPr>
        <w:rPr>
          <w:rFonts w:cs="Calibri"/>
          <w:b/>
          <w:bCs/>
        </w:rPr>
      </w:pPr>
    </w:p>
    <w:p w14:paraId="0589492D" w14:textId="7D8B3243" w:rsidR="002B5CB4" w:rsidRPr="009D7BF3" w:rsidRDefault="009C4553" w:rsidP="002B5CB4">
      <w:pPr>
        <w:rPr>
          <w:rFonts w:cs="Calibri"/>
          <w:lang w:val="fr-FR"/>
        </w:rPr>
      </w:pPr>
      <w:r w:rsidRPr="00A20A2E">
        <w:rPr>
          <w:rFonts w:cs="Calibri"/>
          <w:b/>
          <w:bCs/>
          <w:lang w:val="fr"/>
        </w:rPr>
        <w:t>Figure 10. Exemple de page partielle de la Feuille de travail 3 pour les services d</w:t>
      </w:r>
      <w:r w:rsidR="009D7BF3">
        <w:rPr>
          <w:rFonts w:cs="Calibri"/>
          <w:b/>
          <w:bCs/>
          <w:lang w:val="fr"/>
        </w:rPr>
        <w:t>’</w:t>
      </w:r>
      <w:r w:rsidRPr="00A20A2E">
        <w:rPr>
          <w:rFonts w:cs="Calibri"/>
          <w:b/>
          <w:bCs/>
          <w:lang w:val="fr"/>
        </w:rPr>
        <w:t>approvisionnement</w:t>
      </w:r>
      <w:r w:rsidRPr="00A20A2E">
        <w:rPr>
          <w:rFonts w:cs="Calibri"/>
          <w:lang w:val="fr"/>
        </w:rPr>
        <w:t>.</w:t>
      </w:r>
    </w:p>
    <w:p w14:paraId="7EC8E67C" w14:textId="77777777" w:rsidR="002B5CB4" w:rsidRPr="009D7BF3" w:rsidRDefault="002B5CB4" w:rsidP="002B5CB4">
      <w:pPr>
        <w:rPr>
          <w:lang w:val="fr-FR"/>
        </w:rPr>
      </w:pPr>
    </w:p>
    <w:p w14:paraId="7C3F2A84" w14:textId="25A12FE5" w:rsidR="002B5CB4" w:rsidRPr="009D7BF3" w:rsidRDefault="009C4553" w:rsidP="002B5CB4">
      <w:pPr>
        <w:rPr>
          <w:lang w:val="fr-FR"/>
        </w:rPr>
      </w:pPr>
      <w:r>
        <w:rPr>
          <w:lang w:val="fr"/>
        </w:rPr>
        <w:t>Comme pour les composantes écosystémiques, pour chaque service d</w:t>
      </w:r>
      <w:r w:rsidR="009D7BF3">
        <w:rPr>
          <w:lang w:val="fr"/>
        </w:rPr>
        <w:t>’</w:t>
      </w:r>
      <w:r>
        <w:rPr>
          <w:lang w:val="fr"/>
        </w:rPr>
        <w:t>approvisionnement, la source de l</w:t>
      </w:r>
      <w:r w:rsidR="009D7BF3">
        <w:rPr>
          <w:lang w:val="fr"/>
        </w:rPr>
        <w:t>’</w:t>
      </w:r>
      <w:r>
        <w:rPr>
          <w:lang w:val="fr"/>
        </w:rPr>
        <w:t xml:space="preserve">information </w:t>
      </w:r>
      <w:r w:rsidR="000276B9">
        <w:rPr>
          <w:lang w:val="fr"/>
        </w:rPr>
        <w:t>ainsi que</w:t>
      </w:r>
      <w:r>
        <w:rPr>
          <w:lang w:val="fr"/>
        </w:rPr>
        <w:t xml:space="preserve"> ses caractéristiques principales doivent être saisies en texte libre dans la colonne des commentaires.</w:t>
      </w:r>
    </w:p>
    <w:p w14:paraId="1E4EF361" w14:textId="77777777" w:rsidR="002B5CB4" w:rsidRPr="009D7BF3" w:rsidRDefault="002B5CB4" w:rsidP="002B5CB4">
      <w:pPr>
        <w:pStyle w:val="Heading3"/>
        <w:rPr>
          <w:lang w:val="fr-FR"/>
        </w:rPr>
      </w:pPr>
    </w:p>
    <w:p w14:paraId="55DB9998" w14:textId="77777777" w:rsidR="002B5CB4" w:rsidRPr="009D7BF3" w:rsidRDefault="009C4553" w:rsidP="002B5CB4">
      <w:pPr>
        <w:pStyle w:val="Heading3"/>
        <w:rPr>
          <w:lang w:val="fr-FR"/>
        </w:rPr>
      </w:pPr>
      <w:bookmarkStart w:id="31" w:name="_Toc187218329"/>
      <w:r w:rsidRPr="00B1757E">
        <w:rPr>
          <w:lang w:val="fr"/>
        </w:rPr>
        <w:t>Évaluation des services de régulation</w:t>
      </w:r>
      <w:bookmarkEnd w:id="29"/>
      <w:bookmarkEnd w:id="30"/>
      <w:bookmarkEnd w:id="31"/>
    </w:p>
    <w:p w14:paraId="64A02F63" w14:textId="140AD62A" w:rsidR="002B5CB4" w:rsidRPr="009D7BF3" w:rsidRDefault="009C4553" w:rsidP="002B5CB4">
      <w:pPr>
        <w:rPr>
          <w:rFonts w:cs="Calibri"/>
          <w:szCs w:val="24"/>
          <w:lang w:val="fr-FR"/>
        </w:rPr>
      </w:pPr>
      <w:r>
        <w:rPr>
          <w:lang w:val="fr"/>
        </w:rPr>
        <w:t>Les services de régulation comprennent la régulation des ressources en eau, la réduction des inondations, l</w:t>
      </w:r>
      <w:r w:rsidR="009D7BF3">
        <w:rPr>
          <w:lang w:val="fr"/>
        </w:rPr>
        <w:t>’</w:t>
      </w:r>
      <w:r>
        <w:rPr>
          <w:lang w:val="fr"/>
        </w:rPr>
        <w:t>amélioration du climat, le contrôle des parasites et l</w:t>
      </w:r>
      <w:r w:rsidR="009D7BF3">
        <w:rPr>
          <w:lang w:val="fr"/>
        </w:rPr>
        <w:t>’</w:t>
      </w:r>
      <w:r>
        <w:rPr>
          <w:lang w:val="fr"/>
        </w:rPr>
        <w:t>épuration de l</w:t>
      </w:r>
      <w:r w:rsidR="009D7BF3">
        <w:rPr>
          <w:lang w:val="fr"/>
        </w:rPr>
        <w:t>’</w:t>
      </w:r>
      <w:r>
        <w:rPr>
          <w:lang w:val="fr"/>
        </w:rPr>
        <w:t>eau pour la consommation ou la baignade. L</w:t>
      </w:r>
      <w:r w:rsidR="009D7BF3">
        <w:rPr>
          <w:lang w:val="fr"/>
        </w:rPr>
        <w:t>’</w:t>
      </w:r>
      <w:r>
        <w:rPr>
          <w:lang w:val="fr"/>
        </w:rPr>
        <w:t>importance de chaque service de régulation est basée sur la population bénéficiant du service et la faisabilité de la fourniture d</w:t>
      </w:r>
      <w:r w:rsidR="009D7BF3">
        <w:rPr>
          <w:lang w:val="fr"/>
        </w:rPr>
        <w:t>’</w:t>
      </w:r>
      <w:r>
        <w:rPr>
          <w:lang w:val="fr"/>
        </w:rPr>
        <w:t>un service alternatif (Figure 11). Les sources de données potentielles sont indiquées dans le Tableau 7.</w:t>
      </w:r>
    </w:p>
    <w:p w14:paraId="7046DAA1" w14:textId="77777777" w:rsidR="002B5CB4" w:rsidRPr="009D7BF3" w:rsidRDefault="002B5CB4" w:rsidP="002B5CB4">
      <w:pPr>
        <w:rPr>
          <w:b/>
          <w:bCs/>
          <w:lang w:val="fr-FR"/>
        </w:rPr>
      </w:pPr>
    </w:p>
    <w:p w14:paraId="693E4161" w14:textId="77777777" w:rsidR="002B5CB4" w:rsidRDefault="009C4553" w:rsidP="002B5CB4">
      <w:pPr>
        <w:jc w:val="center"/>
        <w:rPr>
          <w:b/>
          <w:bCs/>
        </w:rPr>
      </w:pPr>
      <w:r w:rsidRPr="00EA0598">
        <w:rPr>
          <w:b/>
          <w:bCs/>
          <w:noProof/>
          <w:lang w:val="en-US" w:eastAsia="ko-KR"/>
        </w:rPr>
        <w:drawing>
          <wp:inline distT="0" distB="0" distL="0" distR="0" wp14:anchorId="11F72E65" wp14:editId="52BB86B2">
            <wp:extent cx="2880000" cy="1181750"/>
            <wp:effectExtent l="0" t="0" r="0" b="0"/>
            <wp:docPr id="12" name="Picture 11">
              <a:extLst xmlns:a="http://schemas.openxmlformats.org/drawingml/2006/main">
                <a:ext uri="{FF2B5EF4-FFF2-40B4-BE49-F238E27FC236}">
                  <a16:creationId xmlns:a16="http://schemas.microsoft.com/office/drawing/2014/main" id="{24AC9BCD-F961-07FC-980D-9D9C33912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AC9BCD-F961-07FC-980D-9D9C33912DC2}"/>
                        </a:ext>
                      </a:extLst>
                    </pic:cNvPr>
                    <pic:cNvPicPr>
                      <a:picLocks noChangeAspect="1"/>
                    </pic:cNvPicPr>
                  </pic:nvPicPr>
                  <pic:blipFill>
                    <a:blip r:embed="rId18"/>
                    <a:stretch>
                      <a:fillRect/>
                    </a:stretch>
                  </pic:blipFill>
                  <pic:spPr>
                    <a:xfrm>
                      <a:off x="0" y="0"/>
                      <a:ext cx="2880000" cy="1181750"/>
                    </a:xfrm>
                    <a:prstGeom prst="rect">
                      <a:avLst/>
                    </a:prstGeom>
                  </pic:spPr>
                </pic:pic>
              </a:graphicData>
            </a:graphic>
          </wp:inline>
        </w:drawing>
      </w:r>
    </w:p>
    <w:p w14:paraId="145F1FDA" w14:textId="064661C8" w:rsidR="002B5CB4" w:rsidRPr="009D7BF3" w:rsidRDefault="009C4553" w:rsidP="002B5CB4">
      <w:pPr>
        <w:rPr>
          <w:b/>
          <w:bCs/>
          <w:lang w:val="fr-FR"/>
        </w:rPr>
      </w:pPr>
      <w:r w:rsidRPr="00E62FCA">
        <w:rPr>
          <w:b/>
          <w:bCs/>
          <w:lang w:val="fr"/>
        </w:rPr>
        <w:t>Figure 11. Matrice d</w:t>
      </w:r>
      <w:r w:rsidR="009D7BF3">
        <w:rPr>
          <w:b/>
          <w:bCs/>
          <w:lang w:val="fr"/>
        </w:rPr>
        <w:t>’</w:t>
      </w:r>
      <w:r w:rsidRPr="00E62FCA">
        <w:rPr>
          <w:b/>
          <w:bCs/>
          <w:lang w:val="fr"/>
        </w:rPr>
        <w:t xml:space="preserve">évaluation pour les services de régulation. </w:t>
      </w:r>
    </w:p>
    <w:p w14:paraId="20559A1B" w14:textId="77777777" w:rsidR="002B5CB4" w:rsidRPr="009D7BF3" w:rsidRDefault="002B5CB4" w:rsidP="002B5CB4">
      <w:pPr>
        <w:rPr>
          <w:lang w:val="fr-FR"/>
        </w:rPr>
      </w:pPr>
    </w:p>
    <w:p w14:paraId="0F05C239" w14:textId="4BB2EFBF" w:rsidR="002B5CB4" w:rsidRPr="009D7BF3" w:rsidRDefault="009C4553" w:rsidP="002B5CB4">
      <w:pPr>
        <w:rPr>
          <w:rFonts w:cs="Calibri"/>
          <w:szCs w:val="24"/>
          <w:lang w:val="fr-FR"/>
        </w:rPr>
      </w:pPr>
      <w:r w:rsidRPr="00A20A2E">
        <w:rPr>
          <w:rFonts w:cs="Calibri"/>
          <w:szCs w:val="24"/>
          <w:lang w:val="fr"/>
        </w:rPr>
        <w:t xml:space="preserve">Étant donné que le service de régulation peut affecter une </w:t>
      </w:r>
      <w:r w:rsidR="00D373FB">
        <w:rPr>
          <w:rFonts w:cs="Calibri"/>
          <w:szCs w:val="24"/>
          <w:lang w:val="fr"/>
        </w:rPr>
        <w:t>vaste</w:t>
      </w:r>
      <w:r w:rsidRPr="00A20A2E">
        <w:rPr>
          <w:rFonts w:cs="Calibri"/>
          <w:szCs w:val="24"/>
          <w:lang w:val="fr"/>
        </w:rPr>
        <w:t xml:space="preserve"> zone en aval de la zone humide, la population affectée par la valeur pourrait être beaucoup plus importante que la communauté vivant directement autour de la zone humide. Définir la zone géographique à inclure dans cette analyse peut donc être difficile</w:t>
      </w:r>
      <w:r w:rsidR="00D373FB">
        <w:rPr>
          <w:rFonts w:cs="Calibri"/>
          <w:szCs w:val="24"/>
          <w:lang w:val="fr"/>
        </w:rPr>
        <w:t xml:space="preserve">, avec </w:t>
      </w:r>
      <w:r w:rsidRPr="00A20A2E">
        <w:rPr>
          <w:rFonts w:cs="Calibri"/>
          <w:szCs w:val="24"/>
          <w:lang w:val="fr"/>
        </w:rPr>
        <w:t>probablement un effet en cascade sur la quantification d</w:t>
      </w:r>
      <w:r w:rsidR="00D373FB">
        <w:rPr>
          <w:rFonts w:cs="Calibri"/>
          <w:szCs w:val="24"/>
          <w:lang w:val="fr"/>
        </w:rPr>
        <w:t xml:space="preserve">u volume </w:t>
      </w:r>
      <w:r w:rsidRPr="00A20A2E">
        <w:rPr>
          <w:rFonts w:cs="Calibri"/>
          <w:szCs w:val="24"/>
          <w:lang w:val="fr"/>
        </w:rPr>
        <w:t>de la population affectée.</w:t>
      </w:r>
    </w:p>
    <w:p w14:paraId="6AF8B1F6" w14:textId="77777777" w:rsidR="002B5CB4" w:rsidRPr="009D7BF3" w:rsidRDefault="002B5CB4" w:rsidP="002B5CB4">
      <w:pPr>
        <w:rPr>
          <w:lang w:val="fr-FR"/>
        </w:rPr>
      </w:pPr>
    </w:p>
    <w:p w14:paraId="61D01F7A" w14:textId="2D7EE61C" w:rsidR="002B5CB4" w:rsidRPr="009D7BF3" w:rsidRDefault="009C4553" w:rsidP="002B5CB4">
      <w:pPr>
        <w:rPr>
          <w:lang w:val="fr-FR"/>
        </w:rPr>
      </w:pPr>
      <w:r w:rsidRPr="001A1F30">
        <w:rPr>
          <w:lang w:val="fr"/>
        </w:rPr>
        <w:t>Le nombre de personnes bénéfici</w:t>
      </w:r>
      <w:r w:rsidR="00D373FB">
        <w:rPr>
          <w:lang w:val="fr"/>
        </w:rPr>
        <w:t>a</w:t>
      </w:r>
      <w:r w:rsidRPr="001A1F30">
        <w:rPr>
          <w:lang w:val="fr"/>
        </w:rPr>
        <w:t>nt d</w:t>
      </w:r>
      <w:r w:rsidR="009D7BF3">
        <w:rPr>
          <w:lang w:val="fr"/>
        </w:rPr>
        <w:t>’</w:t>
      </w:r>
      <w:r w:rsidRPr="001A1F30">
        <w:rPr>
          <w:lang w:val="fr"/>
        </w:rPr>
        <w:t>un service de régulation peut considérablement</w:t>
      </w:r>
      <w:r w:rsidR="00D373FB">
        <w:rPr>
          <w:lang w:val="fr"/>
        </w:rPr>
        <w:t xml:space="preserve"> </w:t>
      </w:r>
      <w:r w:rsidR="00D373FB" w:rsidRPr="001A1F30">
        <w:rPr>
          <w:lang w:val="fr"/>
        </w:rPr>
        <w:t>varier</w:t>
      </w:r>
      <w:r w:rsidRPr="001A1F30">
        <w:rPr>
          <w:lang w:val="fr"/>
        </w:rPr>
        <w:t>. À titre d</w:t>
      </w:r>
      <w:r w:rsidR="009D7BF3">
        <w:rPr>
          <w:lang w:val="fr"/>
        </w:rPr>
        <w:t>’</w:t>
      </w:r>
      <w:r w:rsidRPr="001A1F30">
        <w:rPr>
          <w:lang w:val="fr"/>
        </w:rPr>
        <w:t>exemple, la réduction des inondations peut affecter des millions de personnes, alors que l</w:t>
      </w:r>
      <w:r w:rsidR="009D7BF3">
        <w:rPr>
          <w:lang w:val="fr"/>
        </w:rPr>
        <w:t>’</w:t>
      </w:r>
      <w:r w:rsidRPr="001A1F30">
        <w:rPr>
          <w:lang w:val="fr"/>
        </w:rPr>
        <w:t>épuration de l</w:t>
      </w:r>
      <w:r w:rsidR="009D7BF3">
        <w:rPr>
          <w:lang w:val="fr"/>
        </w:rPr>
        <w:t>’</w:t>
      </w:r>
      <w:r w:rsidRPr="001A1F30">
        <w:rPr>
          <w:lang w:val="fr"/>
        </w:rPr>
        <w:t xml:space="preserve">eau </w:t>
      </w:r>
      <w:r w:rsidR="00D373FB">
        <w:rPr>
          <w:lang w:val="fr"/>
        </w:rPr>
        <w:t>en vue de</w:t>
      </w:r>
      <w:r w:rsidRPr="001A1F30">
        <w:rPr>
          <w:lang w:val="fr"/>
        </w:rPr>
        <w:t xml:space="preserve"> la rendre potable peut n</w:t>
      </w:r>
      <w:r w:rsidR="009D7BF3">
        <w:rPr>
          <w:lang w:val="fr"/>
        </w:rPr>
        <w:t>’</w:t>
      </w:r>
      <w:r w:rsidRPr="001A1F30">
        <w:rPr>
          <w:lang w:val="fr"/>
        </w:rPr>
        <w:t>affecter que plusieurs centaines de personnes. Les deux sont cependant d</w:t>
      </w:r>
      <w:r w:rsidR="009D7BF3">
        <w:rPr>
          <w:lang w:val="fr"/>
        </w:rPr>
        <w:t>’</w:t>
      </w:r>
      <w:r w:rsidRPr="001A1F30">
        <w:rPr>
          <w:lang w:val="fr"/>
        </w:rPr>
        <w:t xml:space="preserve">une grande importance pour les communautés qui en bénéficient. Il est </w:t>
      </w:r>
      <w:r w:rsidRPr="001A1F30">
        <w:rPr>
          <w:lang w:val="fr"/>
        </w:rPr>
        <w:lastRenderedPageBreak/>
        <w:t>donc probable que l</w:t>
      </w:r>
      <w:r w:rsidR="009D7BF3">
        <w:rPr>
          <w:lang w:val="fr"/>
        </w:rPr>
        <w:t>’</w:t>
      </w:r>
      <w:r w:rsidRPr="001A1F30">
        <w:rPr>
          <w:lang w:val="fr"/>
        </w:rPr>
        <w:t>évaluateur devra baser l</w:t>
      </w:r>
      <w:r w:rsidR="00634331">
        <w:rPr>
          <w:lang w:val="fr"/>
        </w:rPr>
        <w:t>a note</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sur une combinaison de données et d</w:t>
      </w:r>
      <w:r w:rsidR="009D7BF3">
        <w:rPr>
          <w:lang w:val="fr"/>
        </w:rPr>
        <w:t>’</w:t>
      </w:r>
      <w:r w:rsidRPr="001A1F30">
        <w:rPr>
          <w:lang w:val="fr"/>
        </w:rPr>
        <w:t xml:space="preserve">une impression générale de la situation. Pour cette raison, des divisions très larges de la taille de la population sont utilisées (Tableau 8a) </w:t>
      </w:r>
      <w:r w:rsidR="00D373FB">
        <w:rPr>
          <w:lang w:val="fr"/>
        </w:rPr>
        <w:t>afin d’</w:t>
      </w:r>
      <w:r w:rsidRPr="001A1F30">
        <w:rPr>
          <w:lang w:val="fr"/>
        </w:rPr>
        <w:t>établir l</w:t>
      </w:r>
      <w:r w:rsidR="00634331">
        <w:rPr>
          <w:lang w:val="fr"/>
        </w:rPr>
        <w:t>a note</w:t>
      </w:r>
      <w:r w:rsidRPr="001A1F30">
        <w:rPr>
          <w:lang w:val="fr"/>
        </w:rPr>
        <w:t xml:space="preserve"> </w:t>
      </w:r>
      <w:r w:rsidR="00D373FB">
        <w:rPr>
          <w:lang w:val="fr"/>
        </w:rPr>
        <w:t>H</w:t>
      </w:r>
      <w:r w:rsidR="00D373FB" w:rsidRPr="001A1F30">
        <w:rPr>
          <w:lang w:val="fr"/>
        </w:rPr>
        <w:t>/M/</w:t>
      </w:r>
      <w:r w:rsidR="00D373FB">
        <w:rPr>
          <w:lang w:val="fr"/>
        </w:rPr>
        <w:t>L</w:t>
      </w:r>
      <w:r w:rsidRPr="001A1F30">
        <w:rPr>
          <w:lang w:val="fr"/>
        </w:rPr>
        <w:t>.</w:t>
      </w:r>
    </w:p>
    <w:p w14:paraId="085487EE" w14:textId="77777777" w:rsidR="002B5CB4" w:rsidRPr="009D7BF3" w:rsidRDefault="002B5CB4" w:rsidP="002B5CB4">
      <w:pPr>
        <w:rPr>
          <w:b/>
          <w:bCs/>
          <w:lang w:val="fr-FR"/>
        </w:rPr>
      </w:pPr>
    </w:p>
    <w:p w14:paraId="2DEF6B90" w14:textId="77777777" w:rsidR="002B5CB4" w:rsidRPr="009D7BF3" w:rsidRDefault="009C4553" w:rsidP="002B5CB4">
      <w:pPr>
        <w:rPr>
          <w:b/>
          <w:bCs/>
          <w:lang w:val="fr-FR"/>
        </w:rPr>
      </w:pPr>
      <w:r w:rsidRPr="00A20A2E">
        <w:rPr>
          <w:b/>
          <w:bCs/>
          <w:lang w:val="fr"/>
        </w:rPr>
        <w:t>Tableau 7. Évaluation des services de régulation</w:t>
      </w:r>
    </w:p>
    <w:p w14:paraId="54FE2C55" w14:textId="77777777" w:rsidR="002B5CB4" w:rsidRPr="009D7BF3" w:rsidRDefault="002B5CB4" w:rsidP="002B5CB4">
      <w:pPr>
        <w:rPr>
          <w:b/>
          <w:bCs/>
          <w:sz w:val="16"/>
          <w:szCs w:val="16"/>
          <w:lang w:val="fr-FR"/>
        </w:rPr>
      </w:pPr>
    </w:p>
    <w:tbl>
      <w:tblPr>
        <w:tblW w:w="82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2923"/>
        <w:gridCol w:w="2279"/>
      </w:tblGrid>
      <w:tr w:rsidR="00C80BDA" w14:paraId="5E2B8111" w14:textId="77777777" w:rsidTr="00E906B9">
        <w:trPr>
          <w:trHeight w:val="249"/>
        </w:trPr>
        <w:tc>
          <w:tcPr>
            <w:tcW w:w="3075" w:type="dxa"/>
            <w:shd w:val="clear" w:color="auto" w:fill="E59EDC" w:themeFill="accent5" w:themeFillTint="66"/>
            <w:noWrap/>
          </w:tcPr>
          <w:p w14:paraId="35F79B7C" w14:textId="77777777" w:rsidR="002B5CB4" w:rsidRPr="00A20A2E" w:rsidRDefault="009C4553" w:rsidP="00E906B9">
            <w:pPr>
              <w:jc w:val="center"/>
              <w:rPr>
                <w:rFonts w:cs="Calibri"/>
                <w:b/>
                <w:sz w:val="20"/>
                <w:szCs w:val="20"/>
              </w:rPr>
            </w:pPr>
            <w:r>
              <w:rPr>
                <w:rFonts w:cs="Calibri"/>
                <w:b/>
                <w:sz w:val="20"/>
                <w:szCs w:val="20"/>
                <w:lang w:val="fr"/>
              </w:rPr>
              <w:t>Service de régulation</w:t>
            </w:r>
          </w:p>
        </w:tc>
        <w:tc>
          <w:tcPr>
            <w:tcW w:w="2923" w:type="dxa"/>
            <w:shd w:val="clear" w:color="auto" w:fill="E59EDC" w:themeFill="accent5" w:themeFillTint="66"/>
            <w:noWrap/>
            <w:vAlign w:val="center"/>
          </w:tcPr>
          <w:p w14:paraId="7714BF62" w14:textId="77777777" w:rsidR="002B5CB4" w:rsidRPr="00A20A2E" w:rsidRDefault="009C4553" w:rsidP="00E906B9">
            <w:pPr>
              <w:jc w:val="center"/>
              <w:rPr>
                <w:rFonts w:cs="Calibri"/>
                <w:b/>
                <w:bCs/>
                <w:sz w:val="20"/>
                <w:szCs w:val="20"/>
              </w:rPr>
            </w:pPr>
            <w:r>
              <w:rPr>
                <w:rFonts w:cs="Calibri"/>
                <w:b/>
                <w:bCs/>
                <w:sz w:val="20"/>
                <w:szCs w:val="20"/>
                <w:lang w:val="fr"/>
              </w:rPr>
              <w:t>Nombre de personnes bénéficiaires</w:t>
            </w:r>
          </w:p>
        </w:tc>
        <w:tc>
          <w:tcPr>
            <w:tcW w:w="2279" w:type="dxa"/>
            <w:shd w:val="clear" w:color="auto" w:fill="E59EDC" w:themeFill="accent5" w:themeFillTint="66"/>
            <w:noWrap/>
            <w:vAlign w:val="center"/>
          </w:tcPr>
          <w:p w14:paraId="71FEFC8C" w14:textId="4AD6143D" w:rsidR="002B5CB4" w:rsidRPr="00A20A2E" w:rsidRDefault="009C4553" w:rsidP="00E906B9">
            <w:pPr>
              <w:jc w:val="center"/>
              <w:rPr>
                <w:rFonts w:cs="Calibri"/>
                <w:b/>
                <w:bCs/>
                <w:sz w:val="20"/>
                <w:szCs w:val="20"/>
              </w:rPr>
            </w:pPr>
            <w:r w:rsidRPr="00A20A2E">
              <w:rPr>
                <w:rFonts w:cs="Calibri"/>
                <w:b/>
                <w:bCs/>
                <w:sz w:val="20"/>
                <w:szCs w:val="20"/>
                <w:lang w:val="fr"/>
              </w:rPr>
              <w:t>Faisabilité d</w:t>
            </w:r>
            <w:r w:rsidR="009D7BF3">
              <w:rPr>
                <w:rFonts w:cs="Calibri"/>
                <w:b/>
                <w:bCs/>
                <w:sz w:val="20"/>
                <w:szCs w:val="20"/>
                <w:lang w:val="fr"/>
              </w:rPr>
              <w:t>’</w:t>
            </w:r>
            <w:r w:rsidRPr="00A20A2E">
              <w:rPr>
                <w:rFonts w:cs="Calibri"/>
                <w:b/>
                <w:bCs/>
                <w:sz w:val="20"/>
                <w:szCs w:val="20"/>
                <w:lang w:val="fr"/>
              </w:rPr>
              <w:t>une provision alternative</w:t>
            </w:r>
          </w:p>
        </w:tc>
      </w:tr>
      <w:tr w:rsidR="00C80BDA" w:rsidRPr="004F280E" w14:paraId="0CBCC87E" w14:textId="77777777" w:rsidTr="00E906B9">
        <w:trPr>
          <w:trHeight w:val="274"/>
        </w:trPr>
        <w:tc>
          <w:tcPr>
            <w:tcW w:w="3075" w:type="dxa"/>
            <w:shd w:val="clear" w:color="auto" w:fill="auto"/>
            <w:noWrap/>
          </w:tcPr>
          <w:p w14:paraId="46034CE8" w14:textId="77777777" w:rsidR="002B5CB4" w:rsidRPr="009D7BF3" w:rsidRDefault="009C4553" w:rsidP="00E906B9">
            <w:pPr>
              <w:rPr>
                <w:rFonts w:cs="Calibri"/>
                <w:sz w:val="20"/>
                <w:szCs w:val="20"/>
                <w:lang w:val="fr-FR"/>
              </w:rPr>
            </w:pPr>
            <w:r>
              <w:rPr>
                <w:rFonts w:cs="Calibri"/>
                <w:sz w:val="20"/>
                <w:szCs w:val="20"/>
                <w:lang w:val="fr"/>
              </w:rPr>
              <w:t>Régulation des ressources en eau</w:t>
            </w:r>
          </w:p>
        </w:tc>
        <w:tc>
          <w:tcPr>
            <w:tcW w:w="2923" w:type="dxa"/>
            <w:vMerge w:val="restart"/>
            <w:shd w:val="clear" w:color="auto" w:fill="auto"/>
            <w:noWrap/>
          </w:tcPr>
          <w:p w14:paraId="07AA310F" w14:textId="77777777" w:rsidR="002B5CB4" w:rsidRPr="009D7BF3" w:rsidRDefault="009C4553" w:rsidP="00E906B9">
            <w:pPr>
              <w:rPr>
                <w:rFonts w:cs="Calibri"/>
                <w:bCs/>
                <w:sz w:val="20"/>
                <w:szCs w:val="20"/>
                <w:lang w:val="fr-FR"/>
              </w:rPr>
            </w:pPr>
            <w:r w:rsidRPr="00A20A2E">
              <w:rPr>
                <w:rFonts w:cs="Calibri"/>
                <w:b/>
                <w:bCs/>
                <w:sz w:val="20"/>
                <w:szCs w:val="20"/>
                <w:lang w:val="fr"/>
              </w:rPr>
              <w:t>Sources de données :</w:t>
            </w:r>
          </w:p>
          <w:p w14:paraId="2728B895" w14:textId="739FE8C0" w:rsidR="002B5CB4" w:rsidRPr="009D7BF3" w:rsidRDefault="009C4553" w:rsidP="00E906B9">
            <w:pPr>
              <w:rPr>
                <w:rFonts w:cs="Calibri"/>
                <w:bCs/>
                <w:sz w:val="20"/>
                <w:szCs w:val="20"/>
                <w:lang w:val="fr-FR"/>
              </w:rPr>
            </w:pPr>
            <w:r w:rsidRPr="00A20A2E">
              <w:rPr>
                <w:rFonts w:cs="Calibri"/>
                <w:bCs/>
                <w:sz w:val="20"/>
                <w:szCs w:val="20"/>
                <w:lang w:val="fr"/>
              </w:rPr>
              <w:t>Ensembles de données au niveau national (en particulier pour l</w:t>
            </w:r>
            <w:r w:rsidR="009D7BF3">
              <w:rPr>
                <w:rFonts w:cs="Calibri"/>
                <w:bCs/>
                <w:sz w:val="20"/>
                <w:szCs w:val="20"/>
                <w:lang w:val="fr"/>
              </w:rPr>
              <w:t>’</w:t>
            </w:r>
            <w:r w:rsidRPr="00A20A2E">
              <w:rPr>
                <w:rFonts w:cs="Calibri"/>
                <w:bCs/>
                <w:sz w:val="20"/>
                <w:szCs w:val="20"/>
                <w:lang w:val="fr"/>
              </w:rPr>
              <w:t>hydroélectricité).</w:t>
            </w:r>
          </w:p>
          <w:p w14:paraId="603E0571" w14:textId="1B5A1C6D" w:rsidR="002B5CB4" w:rsidRPr="009D7BF3" w:rsidRDefault="009C4553" w:rsidP="00E906B9">
            <w:pPr>
              <w:rPr>
                <w:bCs/>
                <w:sz w:val="20"/>
                <w:szCs w:val="20"/>
                <w:lang w:val="fr-FR"/>
              </w:rPr>
            </w:pPr>
            <w:r>
              <w:rPr>
                <w:bCs/>
                <w:sz w:val="20"/>
                <w:szCs w:val="20"/>
                <w:lang w:val="fr"/>
              </w:rPr>
              <w:t>Services de régulation définis par l</w:t>
            </w:r>
            <w:r w:rsidR="009D7BF3">
              <w:rPr>
                <w:bCs/>
                <w:sz w:val="20"/>
                <w:szCs w:val="20"/>
                <w:lang w:val="fr"/>
              </w:rPr>
              <w:t>’</w:t>
            </w:r>
            <w:r>
              <w:rPr>
                <w:bCs/>
                <w:sz w:val="20"/>
                <w:szCs w:val="20"/>
                <w:lang w:val="fr"/>
              </w:rPr>
              <w:t>application de RAWES au site.</w:t>
            </w:r>
          </w:p>
          <w:p w14:paraId="4663ADAC" w14:textId="77777777" w:rsidR="002B5CB4" w:rsidRPr="009D7BF3" w:rsidRDefault="009C4553" w:rsidP="00E906B9">
            <w:pPr>
              <w:rPr>
                <w:bCs/>
                <w:sz w:val="20"/>
                <w:szCs w:val="20"/>
                <w:lang w:val="fr-FR"/>
              </w:rPr>
            </w:pPr>
            <w:r>
              <w:rPr>
                <w:bCs/>
                <w:sz w:val="20"/>
                <w:szCs w:val="20"/>
                <w:lang w:val="fr"/>
              </w:rPr>
              <w:t>Fiches descriptives des Sites Ramsar</w:t>
            </w:r>
          </w:p>
          <w:p w14:paraId="790A6F5B" w14:textId="77777777" w:rsidR="002B5CB4" w:rsidRPr="009D7BF3" w:rsidRDefault="009C4553" w:rsidP="00E906B9">
            <w:pPr>
              <w:rPr>
                <w:rFonts w:cs="Calibri"/>
                <w:bCs/>
                <w:sz w:val="20"/>
                <w:szCs w:val="20"/>
                <w:lang w:val="fr-FR"/>
              </w:rPr>
            </w:pPr>
            <w:r w:rsidRPr="00A20A2E">
              <w:rPr>
                <w:rFonts w:cs="Calibri"/>
                <w:bCs/>
                <w:sz w:val="20"/>
                <w:szCs w:val="20"/>
                <w:lang w:val="fr"/>
              </w:rPr>
              <w:t>Ensembles de données des gouvernements locaux.</w:t>
            </w:r>
          </w:p>
          <w:p w14:paraId="205EE807" w14:textId="77777777" w:rsidR="002B5CB4" w:rsidRPr="009D7BF3" w:rsidRDefault="009C4553" w:rsidP="00E906B9">
            <w:pPr>
              <w:rPr>
                <w:rFonts w:cs="Calibri"/>
                <w:bCs/>
                <w:sz w:val="20"/>
                <w:szCs w:val="20"/>
                <w:lang w:val="fr-FR"/>
              </w:rPr>
            </w:pPr>
            <w:r w:rsidRPr="00A20A2E">
              <w:rPr>
                <w:rFonts w:cs="Calibri"/>
                <w:bCs/>
                <w:sz w:val="20"/>
                <w:szCs w:val="20"/>
                <w:lang w:val="fr"/>
              </w:rPr>
              <w:t>Enquête détaillée sur le terrain et surveillance.</w:t>
            </w:r>
          </w:p>
        </w:tc>
        <w:tc>
          <w:tcPr>
            <w:tcW w:w="2279" w:type="dxa"/>
            <w:vMerge w:val="restart"/>
            <w:shd w:val="clear" w:color="auto" w:fill="auto"/>
            <w:noWrap/>
          </w:tcPr>
          <w:p w14:paraId="73F812A8" w14:textId="77777777" w:rsidR="002B5CB4" w:rsidRPr="009D7BF3" w:rsidRDefault="009C4553" w:rsidP="00E906B9">
            <w:pPr>
              <w:rPr>
                <w:rFonts w:cs="Calibri"/>
                <w:bCs/>
                <w:sz w:val="20"/>
                <w:szCs w:val="20"/>
                <w:lang w:val="fr-FR"/>
              </w:rPr>
            </w:pPr>
            <w:r w:rsidRPr="00A20A2E">
              <w:rPr>
                <w:rFonts w:cs="Calibri"/>
                <w:bCs/>
                <w:sz w:val="20"/>
                <w:szCs w:val="20"/>
                <w:lang w:val="fr"/>
              </w:rPr>
              <w:t>Ensembles de données nationales.</w:t>
            </w:r>
          </w:p>
          <w:p w14:paraId="0EF0A721" w14:textId="77777777" w:rsidR="002B5CB4" w:rsidRPr="009D7BF3" w:rsidRDefault="009C4553" w:rsidP="00E906B9">
            <w:pPr>
              <w:rPr>
                <w:rFonts w:cs="Calibri"/>
                <w:bCs/>
                <w:sz w:val="20"/>
                <w:szCs w:val="20"/>
                <w:lang w:val="fr-FR"/>
              </w:rPr>
            </w:pPr>
            <w:r w:rsidRPr="00A20A2E">
              <w:rPr>
                <w:rFonts w:cs="Calibri"/>
                <w:bCs/>
                <w:sz w:val="20"/>
                <w:szCs w:val="20"/>
                <w:lang w:val="fr"/>
              </w:rPr>
              <w:t xml:space="preserve">Ensembles de données des gouvernements locaux. </w:t>
            </w:r>
          </w:p>
          <w:p w14:paraId="41484646" w14:textId="32CEAFE2" w:rsidR="002B5CB4" w:rsidRPr="009D7BF3" w:rsidRDefault="009C4553" w:rsidP="00E906B9">
            <w:pPr>
              <w:rPr>
                <w:rFonts w:cs="Calibri"/>
                <w:bCs/>
                <w:sz w:val="20"/>
                <w:szCs w:val="20"/>
                <w:lang w:val="fr-FR"/>
              </w:rPr>
            </w:pPr>
            <w:r w:rsidRPr="00A20A2E">
              <w:rPr>
                <w:rFonts w:cs="Calibri"/>
                <w:bCs/>
                <w:sz w:val="20"/>
                <w:szCs w:val="20"/>
                <w:lang w:val="fr"/>
              </w:rPr>
              <w:t>Analyse complète de l</w:t>
            </w:r>
            <w:r w:rsidR="009D7BF3">
              <w:rPr>
                <w:rFonts w:cs="Calibri"/>
                <w:bCs/>
                <w:sz w:val="20"/>
                <w:szCs w:val="20"/>
                <w:lang w:val="fr"/>
              </w:rPr>
              <w:t>’</w:t>
            </w:r>
            <w:r w:rsidRPr="00A20A2E">
              <w:rPr>
                <w:rFonts w:cs="Calibri"/>
                <w:bCs/>
                <w:sz w:val="20"/>
                <w:szCs w:val="20"/>
                <w:lang w:val="fr"/>
              </w:rPr>
              <w:t>économie locale et coût de mise en œuvre d</w:t>
            </w:r>
            <w:r w:rsidR="009D7BF3">
              <w:rPr>
                <w:rFonts w:cs="Calibri"/>
                <w:bCs/>
                <w:sz w:val="20"/>
                <w:szCs w:val="20"/>
                <w:lang w:val="fr"/>
              </w:rPr>
              <w:t>’</w:t>
            </w:r>
            <w:r w:rsidRPr="00A20A2E">
              <w:rPr>
                <w:rFonts w:cs="Calibri"/>
                <w:bCs/>
                <w:sz w:val="20"/>
                <w:szCs w:val="20"/>
                <w:lang w:val="fr"/>
              </w:rPr>
              <w:t>une alternative.</w:t>
            </w:r>
          </w:p>
        </w:tc>
      </w:tr>
      <w:tr w:rsidR="00C80BDA" w:rsidRPr="004F280E" w14:paraId="59F44BE5" w14:textId="77777777" w:rsidTr="00E906B9">
        <w:trPr>
          <w:trHeight w:val="508"/>
        </w:trPr>
        <w:tc>
          <w:tcPr>
            <w:tcW w:w="3075" w:type="dxa"/>
            <w:shd w:val="clear" w:color="auto" w:fill="auto"/>
            <w:noWrap/>
          </w:tcPr>
          <w:p w14:paraId="4164542D" w14:textId="77777777" w:rsidR="002B5CB4" w:rsidRPr="009D7BF3" w:rsidRDefault="009C4553" w:rsidP="00E906B9">
            <w:pPr>
              <w:rPr>
                <w:sz w:val="20"/>
                <w:szCs w:val="20"/>
                <w:lang w:val="fr-FR"/>
              </w:rPr>
            </w:pPr>
            <w:r w:rsidRPr="00A20A2E">
              <w:rPr>
                <w:sz w:val="20"/>
                <w:szCs w:val="20"/>
                <w:lang w:val="fr"/>
              </w:rPr>
              <w:t>Réduction des inondations en aval</w:t>
            </w:r>
          </w:p>
        </w:tc>
        <w:tc>
          <w:tcPr>
            <w:tcW w:w="2923" w:type="dxa"/>
            <w:vMerge/>
            <w:shd w:val="clear" w:color="auto" w:fill="auto"/>
            <w:noWrap/>
            <w:vAlign w:val="center"/>
          </w:tcPr>
          <w:p w14:paraId="40FE2A59" w14:textId="77777777" w:rsidR="002B5CB4" w:rsidRPr="009D7BF3" w:rsidRDefault="002B5CB4" w:rsidP="00E906B9">
            <w:pPr>
              <w:rPr>
                <w:bCs/>
                <w:lang w:val="fr-FR"/>
              </w:rPr>
            </w:pPr>
          </w:p>
        </w:tc>
        <w:tc>
          <w:tcPr>
            <w:tcW w:w="2279" w:type="dxa"/>
            <w:vMerge/>
            <w:shd w:val="clear" w:color="auto" w:fill="auto"/>
            <w:noWrap/>
            <w:vAlign w:val="center"/>
          </w:tcPr>
          <w:p w14:paraId="71AB76AA" w14:textId="77777777" w:rsidR="002B5CB4" w:rsidRPr="009D7BF3" w:rsidRDefault="002B5CB4" w:rsidP="00E906B9">
            <w:pPr>
              <w:rPr>
                <w:bCs/>
                <w:lang w:val="fr-FR"/>
              </w:rPr>
            </w:pPr>
          </w:p>
        </w:tc>
      </w:tr>
      <w:tr w:rsidR="00C80BDA" w14:paraId="4565469B" w14:textId="77777777" w:rsidTr="00E906B9">
        <w:trPr>
          <w:trHeight w:val="249"/>
        </w:trPr>
        <w:tc>
          <w:tcPr>
            <w:tcW w:w="3075" w:type="dxa"/>
            <w:shd w:val="clear" w:color="auto" w:fill="auto"/>
            <w:noWrap/>
          </w:tcPr>
          <w:p w14:paraId="0C107F04" w14:textId="77777777" w:rsidR="002B5CB4" w:rsidRPr="003A66E2" w:rsidRDefault="009C4553" w:rsidP="00E906B9">
            <w:pPr>
              <w:rPr>
                <w:sz w:val="20"/>
                <w:szCs w:val="20"/>
              </w:rPr>
            </w:pPr>
            <w:r w:rsidRPr="003A66E2">
              <w:rPr>
                <w:rFonts w:cs="Calibri"/>
                <w:sz w:val="20"/>
                <w:szCs w:val="20"/>
                <w:lang w:val="fr"/>
              </w:rPr>
              <w:t xml:space="preserve">Amélioration du climat </w:t>
            </w:r>
          </w:p>
        </w:tc>
        <w:tc>
          <w:tcPr>
            <w:tcW w:w="2923" w:type="dxa"/>
            <w:vMerge/>
            <w:shd w:val="clear" w:color="auto" w:fill="auto"/>
            <w:noWrap/>
            <w:vAlign w:val="center"/>
          </w:tcPr>
          <w:p w14:paraId="6FE5625D"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DFB868A" w14:textId="77777777" w:rsidR="002B5CB4" w:rsidRPr="00242D05" w:rsidRDefault="002B5CB4" w:rsidP="00E906B9">
            <w:pPr>
              <w:rPr>
                <w:rFonts w:ascii="Arial" w:hAnsi="Arial" w:cs="Arial"/>
                <w:bCs/>
              </w:rPr>
            </w:pPr>
          </w:p>
        </w:tc>
      </w:tr>
      <w:tr w:rsidR="00C80BDA" w14:paraId="53C751E6" w14:textId="77777777" w:rsidTr="00E906B9">
        <w:trPr>
          <w:trHeight w:val="249"/>
        </w:trPr>
        <w:tc>
          <w:tcPr>
            <w:tcW w:w="3075" w:type="dxa"/>
            <w:shd w:val="clear" w:color="auto" w:fill="auto"/>
            <w:noWrap/>
          </w:tcPr>
          <w:p w14:paraId="5952866B" w14:textId="77A84764" w:rsidR="002B5CB4" w:rsidRPr="003A66E2" w:rsidRDefault="009C4553" w:rsidP="00E906B9">
            <w:pPr>
              <w:rPr>
                <w:sz w:val="20"/>
                <w:szCs w:val="20"/>
              </w:rPr>
            </w:pPr>
            <w:r w:rsidRPr="003A66E2">
              <w:rPr>
                <w:rFonts w:cs="Calibri"/>
                <w:sz w:val="20"/>
                <w:szCs w:val="20"/>
                <w:lang w:val="fr"/>
              </w:rPr>
              <w:t>Épuration de l</w:t>
            </w:r>
            <w:r w:rsidR="009D7BF3">
              <w:rPr>
                <w:rFonts w:cs="Calibri"/>
                <w:sz w:val="20"/>
                <w:szCs w:val="20"/>
                <w:lang w:val="fr"/>
              </w:rPr>
              <w:t>’</w:t>
            </w:r>
            <w:r w:rsidRPr="003A66E2">
              <w:rPr>
                <w:rFonts w:cs="Calibri"/>
                <w:sz w:val="20"/>
                <w:szCs w:val="20"/>
                <w:lang w:val="fr"/>
              </w:rPr>
              <w:t>eau potable</w:t>
            </w:r>
          </w:p>
        </w:tc>
        <w:tc>
          <w:tcPr>
            <w:tcW w:w="2923" w:type="dxa"/>
            <w:vMerge/>
            <w:shd w:val="clear" w:color="auto" w:fill="auto"/>
            <w:noWrap/>
            <w:vAlign w:val="center"/>
          </w:tcPr>
          <w:p w14:paraId="4DFB961B"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7BA5E7A" w14:textId="77777777" w:rsidR="002B5CB4" w:rsidRPr="00242D05" w:rsidRDefault="002B5CB4" w:rsidP="00E906B9">
            <w:pPr>
              <w:rPr>
                <w:rFonts w:ascii="Arial" w:hAnsi="Arial" w:cs="Arial"/>
                <w:bCs/>
              </w:rPr>
            </w:pPr>
          </w:p>
        </w:tc>
      </w:tr>
      <w:tr w:rsidR="00C80BDA" w14:paraId="035C1525" w14:textId="77777777" w:rsidTr="00E906B9">
        <w:trPr>
          <w:trHeight w:val="249"/>
        </w:trPr>
        <w:tc>
          <w:tcPr>
            <w:tcW w:w="3075" w:type="dxa"/>
            <w:shd w:val="clear" w:color="auto" w:fill="auto"/>
            <w:noWrap/>
          </w:tcPr>
          <w:p w14:paraId="209DCDC2" w14:textId="77777777" w:rsidR="002B5CB4" w:rsidRPr="00A20A2E" w:rsidRDefault="009C4553" w:rsidP="00E906B9">
            <w:pPr>
              <w:rPr>
                <w:sz w:val="20"/>
                <w:szCs w:val="20"/>
              </w:rPr>
            </w:pPr>
            <w:r w:rsidRPr="00A20A2E">
              <w:rPr>
                <w:sz w:val="20"/>
                <w:szCs w:val="20"/>
                <w:lang w:val="fr"/>
              </w:rPr>
              <w:t>Autres services de régulation</w:t>
            </w:r>
          </w:p>
        </w:tc>
        <w:tc>
          <w:tcPr>
            <w:tcW w:w="2923" w:type="dxa"/>
            <w:vMerge/>
            <w:shd w:val="clear" w:color="auto" w:fill="auto"/>
            <w:noWrap/>
            <w:vAlign w:val="center"/>
          </w:tcPr>
          <w:p w14:paraId="60EB3FDA"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3BFD66C3" w14:textId="77777777" w:rsidR="002B5CB4" w:rsidRPr="00242D05" w:rsidRDefault="002B5CB4" w:rsidP="00E906B9">
            <w:pPr>
              <w:rPr>
                <w:rFonts w:ascii="Arial" w:hAnsi="Arial" w:cs="Arial"/>
                <w:bCs/>
              </w:rPr>
            </w:pPr>
          </w:p>
        </w:tc>
      </w:tr>
    </w:tbl>
    <w:p w14:paraId="7EA3D8CC" w14:textId="77777777" w:rsidR="002B5CB4" w:rsidRPr="001A1F30" w:rsidRDefault="002B5CB4" w:rsidP="002B5CB4">
      <w:pPr>
        <w:jc w:val="both"/>
        <w:rPr>
          <w:rFonts w:ascii="Arial" w:hAnsi="Arial" w:cs="Arial"/>
        </w:rPr>
      </w:pPr>
    </w:p>
    <w:p w14:paraId="6EC0F854" w14:textId="6A5B106C" w:rsidR="002B5CB4" w:rsidRPr="009D7BF3" w:rsidRDefault="009C4553" w:rsidP="002B5CB4">
      <w:pPr>
        <w:rPr>
          <w:lang w:val="fr-FR"/>
        </w:rPr>
      </w:pPr>
      <w:r w:rsidRPr="001A1F30">
        <w:rPr>
          <w:lang w:val="fr"/>
        </w:rPr>
        <w:t>La faisabilité d</w:t>
      </w:r>
      <w:r w:rsidR="009D7BF3">
        <w:rPr>
          <w:lang w:val="fr"/>
        </w:rPr>
        <w:t>’</w:t>
      </w:r>
      <w:r w:rsidRPr="001A1F30">
        <w:rPr>
          <w:lang w:val="fr"/>
        </w:rPr>
        <w:t xml:space="preserve">une provision alternative (Tableau 8b) devrait prendre en compte à la fois les aspects pratiques et financiers, et il est probable que différentes communautés auront des capacités différentes pour fournir des alternatives. </w:t>
      </w:r>
      <w:r w:rsidR="00D373FB">
        <w:rPr>
          <w:lang w:val="fr"/>
        </w:rPr>
        <w:t>Tout c</w:t>
      </w:r>
      <w:r w:rsidRPr="001A1F30">
        <w:rPr>
          <w:lang w:val="fr"/>
        </w:rPr>
        <w:t>omme pour l</w:t>
      </w:r>
      <w:r w:rsidR="009D7BF3">
        <w:rPr>
          <w:lang w:val="fr"/>
        </w:rPr>
        <w:t>’</w:t>
      </w:r>
      <w:r w:rsidRPr="001A1F30">
        <w:rPr>
          <w:lang w:val="fr"/>
        </w:rPr>
        <w:t>analyse de la population bénéficiaire, il s</w:t>
      </w:r>
      <w:r w:rsidR="009D7BF3">
        <w:rPr>
          <w:lang w:val="fr"/>
        </w:rPr>
        <w:t>’</w:t>
      </w:r>
      <w:r w:rsidRPr="001A1F30">
        <w:rPr>
          <w:lang w:val="fr"/>
        </w:rPr>
        <w:t>agira probablement d</w:t>
      </w:r>
      <w:r w:rsidR="009D7BF3">
        <w:rPr>
          <w:lang w:val="fr"/>
        </w:rPr>
        <w:t>’</w:t>
      </w:r>
      <w:r w:rsidRPr="001A1F30">
        <w:rPr>
          <w:lang w:val="fr"/>
        </w:rPr>
        <w:t xml:space="preserve">une décision basée sur des données et une impression générale de la situation. </w:t>
      </w:r>
    </w:p>
    <w:p w14:paraId="7C038FD8" w14:textId="77777777" w:rsidR="002B5CB4" w:rsidRPr="009D7BF3" w:rsidRDefault="002B5CB4" w:rsidP="002B5CB4">
      <w:pPr>
        <w:rPr>
          <w:lang w:val="fr-FR"/>
        </w:rPr>
      </w:pPr>
    </w:p>
    <w:p w14:paraId="2FB24FE0" w14:textId="1BFA31A4" w:rsidR="002B5CB4" w:rsidRPr="009D7BF3" w:rsidRDefault="009C4553" w:rsidP="002B5CB4">
      <w:pPr>
        <w:rPr>
          <w:lang w:val="fr-FR"/>
        </w:rPr>
      </w:pPr>
      <w:r w:rsidRPr="001A1F30">
        <w:rPr>
          <w:lang w:val="fr"/>
        </w:rPr>
        <w:t xml:space="preserve">Les deux </w:t>
      </w:r>
      <w:r w:rsidR="00D373FB">
        <w:rPr>
          <w:lang w:val="fr"/>
        </w:rPr>
        <w:t>notes</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sont ensuite combiné</w:t>
      </w:r>
      <w:r w:rsidR="00D373FB">
        <w:rPr>
          <w:lang w:val="fr"/>
        </w:rPr>
        <w:t>e</w:t>
      </w:r>
      <w:r w:rsidRPr="001A1F30">
        <w:rPr>
          <w:lang w:val="fr"/>
        </w:rPr>
        <w:t>s en utilisant la matrice d</w:t>
      </w:r>
      <w:r w:rsidR="009D7BF3">
        <w:rPr>
          <w:lang w:val="fr"/>
        </w:rPr>
        <w:t>’</w:t>
      </w:r>
      <w:r w:rsidRPr="001A1F30">
        <w:rPr>
          <w:lang w:val="fr"/>
        </w:rPr>
        <w:t xml:space="preserve">évaluation (Figure 12) afin de </w:t>
      </w:r>
      <w:r w:rsidR="00D373FB">
        <w:rPr>
          <w:lang w:val="fr"/>
        </w:rPr>
        <w:t>produire</w:t>
      </w:r>
      <w:r w:rsidRPr="001A1F30">
        <w:rPr>
          <w:lang w:val="fr"/>
        </w:rPr>
        <w:t xml:space="preserve"> une valeur unique qui est ensuite saisie dans le tableau d</w:t>
      </w:r>
      <w:r w:rsidR="009D7BF3">
        <w:rPr>
          <w:lang w:val="fr"/>
        </w:rPr>
        <w:t>’</w:t>
      </w:r>
      <w:r w:rsidRPr="001A1F30">
        <w:rPr>
          <w:lang w:val="fr"/>
        </w:rPr>
        <w:t>évaluation par l</w:t>
      </w:r>
      <w:r w:rsidR="009D7BF3">
        <w:rPr>
          <w:lang w:val="fr"/>
        </w:rPr>
        <w:t>’</w:t>
      </w:r>
      <w:r w:rsidRPr="001A1F30">
        <w:rPr>
          <w:lang w:val="fr"/>
        </w:rPr>
        <w:t>utilisateur (Feuille de travail 3. Services écosystémiques). Comme précédemment, pour chaque service de régulation, la source des données et ses caractéristiques principales doivent être saisies en texte libre (Figure 12).</w:t>
      </w:r>
    </w:p>
    <w:p w14:paraId="66AF0855" w14:textId="77777777" w:rsidR="002B5CB4" w:rsidRPr="009D7BF3" w:rsidRDefault="002B5CB4" w:rsidP="002B5CB4">
      <w:pPr>
        <w:rPr>
          <w:lang w:val="fr-FR"/>
        </w:rPr>
      </w:pPr>
    </w:p>
    <w:p w14:paraId="63DF9B6A" w14:textId="77777777" w:rsidR="002B5CB4" w:rsidRPr="009D7BF3" w:rsidRDefault="009C4553" w:rsidP="002B5CB4">
      <w:pPr>
        <w:rPr>
          <w:b/>
          <w:bCs/>
          <w:lang w:val="fr-FR"/>
        </w:rPr>
      </w:pPr>
      <w:r w:rsidRPr="00A20A2E">
        <w:rPr>
          <w:b/>
          <w:bCs/>
          <w:lang w:val="fr"/>
        </w:rPr>
        <w:t>Tableau 8a. Taille de la population bénéficiant de la valeur</w:t>
      </w:r>
    </w:p>
    <w:p w14:paraId="145A18FD"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7369013D" w14:textId="77777777" w:rsidTr="00E906B9">
        <w:trPr>
          <w:trHeight w:val="283"/>
        </w:trPr>
        <w:tc>
          <w:tcPr>
            <w:tcW w:w="3114" w:type="dxa"/>
            <w:shd w:val="clear" w:color="auto" w:fill="E59EDC" w:themeFill="accent5" w:themeFillTint="66"/>
            <w:noWrap/>
            <w:vAlign w:val="center"/>
          </w:tcPr>
          <w:p w14:paraId="5F7D4F77" w14:textId="77777777"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 xml:space="preserve">Taille de la population bénéficiaire </w:t>
            </w:r>
          </w:p>
        </w:tc>
        <w:tc>
          <w:tcPr>
            <w:tcW w:w="2835" w:type="dxa"/>
            <w:shd w:val="clear" w:color="auto" w:fill="E59EDC" w:themeFill="accent5" w:themeFillTint="66"/>
            <w:vAlign w:val="center"/>
          </w:tcPr>
          <w:p w14:paraId="655E72DA" w14:textId="786D7C93"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sidRPr="00D373FB">
              <w:rPr>
                <w:b/>
                <w:bCs/>
                <w:lang w:val="en-US"/>
              </w:rPr>
              <w:t>H/M/L</w:t>
            </w:r>
            <w:r w:rsidR="009C4553" w:rsidRPr="009D7BF3">
              <w:rPr>
                <w:rFonts w:cs="Calibri"/>
                <w:b/>
                <w:bCs/>
                <w:sz w:val="20"/>
                <w:szCs w:val="20"/>
                <w:lang w:val="en-US"/>
              </w:rPr>
              <w:t>)</w:t>
            </w:r>
          </w:p>
        </w:tc>
      </w:tr>
      <w:tr w:rsidR="00C80BDA" w14:paraId="23D6EFEC" w14:textId="77777777" w:rsidTr="00E906B9">
        <w:trPr>
          <w:trHeight w:val="283"/>
        </w:trPr>
        <w:tc>
          <w:tcPr>
            <w:tcW w:w="3114" w:type="dxa"/>
            <w:shd w:val="clear" w:color="auto" w:fill="auto"/>
            <w:noWrap/>
            <w:vAlign w:val="center"/>
          </w:tcPr>
          <w:p w14:paraId="1E617E84"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Grande</w:t>
            </w:r>
          </w:p>
        </w:tc>
        <w:tc>
          <w:tcPr>
            <w:tcW w:w="2835" w:type="dxa"/>
            <w:vAlign w:val="center"/>
          </w:tcPr>
          <w:p w14:paraId="1D3F6373"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6A49ED06" w14:textId="77777777" w:rsidTr="00E906B9">
        <w:trPr>
          <w:trHeight w:val="283"/>
        </w:trPr>
        <w:tc>
          <w:tcPr>
            <w:tcW w:w="3114" w:type="dxa"/>
            <w:shd w:val="clear" w:color="auto" w:fill="auto"/>
            <w:noWrap/>
            <w:vAlign w:val="center"/>
            <w:hideMark/>
          </w:tcPr>
          <w:p w14:paraId="07BEEC9B" w14:textId="345B8CB4"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r w:rsidR="00D373FB">
              <w:rPr>
                <w:rFonts w:eastAsia="Times New Roman" w:cs="Calibri"/>
                <w:kern w:val="0"/>
                <w:sz w:val="20"/>
                <w:szCs w:val="20"/>
                <w:lang w:val="fr" w:eastAsia="en-GB"/>
                <w14:ligatures w14:val="none"/>
              </w:rPr>
              <w:t>ne</w:t>
            </w:r>
          </w:p>
        </w:tc>
        <w:tc>
          <w:tcPr>
            <w:tcW w:w="2835" w:type="dxa"/>
            <w:vAlign w:val="center"/>
          </w:tcPr>
          <w:p w14:paraId="4287AECE" w14:textId="34EDE21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467333">
              <w:rPr>
                <w:rFonts w:eastAsia="Times New Roman" w:cs="Calibri"/>
                <w:kern w:val="0"/>
                <w:sz w:val="20"/>
                <w:szCs w:val="20"/>
                <w:lang w:val="fr" w:eastAsia="en-GB"/>
                <w14:ligatures w14:val="none"/>
              </w:rPr>
              <w:t>déré</w:t>
            </w:r>
          </w:p>
        </w:tc>
      </w:tr>
      <w:tr w:rsidR="00C80BDA" w14:paraId="381E2885" w14:textId="77777777" w:rsidTr="00E906B9">
        <w:trPr>
          <w:trHeight w:val="283"/>
        </w:trPr>
        <w:tc>
          <w:tcPr>
            <w:tcW w:w="3114" w:type="dxa"/>
            <w:shd w:val="clear" w:color="auto" w:fill="auto"/>
            <w:noWrap/>
            <w:vAlign w:val="center"/>
            <w:hideMark/>
          </w:tcPr>
          <w:p w14:paraId="3116F75E"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Petite</w:t>
            </w:r>
          </w:p>
        </w:tc>
        <w:tc>
          <w:tcPr>
            <w:tcW w:w="2835" w:type="dxa"/>
            <w:vAlign w:val="center"/>
          </w:tcPr>
          <w:p w14:paraId="591C921C"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780542D1" w14:textId="77777777" w:rsidR="002B5CB4" w:rsidRDefault="002B5CB4" w:rsidP="002B5CB4">
      <w:pPr>
        <w:rPr>
          <w:b/>
          <w:bCs/>
        </w:rPr>
      </w:pPr>
    </w:p>
    <w:p w14:paraId="7CE13738" w14:textId="77777777" w:rsidR="002B5CB4" w:rsidRDefault="002B5CB4" w:rsidP="002B5CB4">
      <w:pPr>
        <w:rPr>
          <w:b/>
          <w:bCs/>
        </w:rPr>
      </w:pPr>
    </w:p>
    <w:p w14:paraId="671063BD" w14:textId="0D0A0D68" w:rsidR="002B5CB4" w:rsidRPr="009D7BF3" w:rsidRDefault="009C4553" w:rsidP="002B5CB4">
      <w:pPr>
        <w:rPr>
          <w:b/>
          <w:bCs/>
          <w:lang w:val="fr-FR"/>
        </w:rPr>
      </w:pPr>
      <w:r w:rsidRPr="00A20A2E">
        <w:rPr>
          <w:b/>
          <w:bCs/>
          <w:lang w:val="fr"/>
        </w:rPr>
        <w:t>Tableau 8b. Faisabilité d</w:t>
      </w:r>
      <w:r w:rsidR="009D7BF3">
        <w:rPr>
          <w:b/>
          <w:bCs/>
          <w:lang w:val="fr"/>
        </w:rPr>
        <w:t>’</w:t>
      </w:r>
      <w:r w:rsidRPr="00A20A2E">
        <w:rPr>
          <w:b/>
          <w:bCs/>
          <w:lang w:val="fr"/>
        </w:rPr>
        <w:t>une provision alternative de la valeur</w:t>
      </w:r>
    </w:p>
    <w:p w14:paraId="7ACF485C"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2924D0AE" w14:textId="77777777" w:rsidTr="00E906B9">
        <w:trPr>
          <w:trHeight w:val="283"/>
        </w:trPr>
        <w:tc>
          <w:tcPr>
            <w:tcW w:w="3114" w:type="dxa"/>
            <w:shd w:val="clear" w:color="auto" w:fill="E59EDC" w:themeFill="accent5" w:themeFillTint="66"/>
            <w:noWrap/>
            <w:vAlign w:val="center"/>
          </w:tcPr>
          <w:p w14:paraId="7D17F78A" w14:textId="0274125E"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Faisabilité d</w:t>
            </w:r>
            <w:r w:rsidR="009D7BF3">
              <w:rPr>
                <w:rFonts w:eastAsia="Times New Roman" w:cs="Calibri"/>
                <w:b/>
                <w:bCs/>
                <w:kern w:val="0"/>
                <w:sz w:val="20"/>
                <w:szCs w:val="20"/>
                <w:lang w:val="fr" w:eastAsia="en-GB"/>
                <w14:ligatures w14:val="none"/>
              </w:rPr>
              <w:t>’</w:t>
            </w:r>
            <w:r>
              <w:rPr>
                <w:rFonts w:eastAsia="Times New Roman" w:cs="Calibri"/>
                <w:b/>
                <w:bCs/>
                <w:kern w:val="0"/>
                <w:sz w:val="20"/>
                <w:szCs w:val="20"/>
                <w:lang w:val="fr" w:eastAsia="en-GB"/>
                <w14:ligatures w14:val="none"/>
              </w:rPr>
              <w:t xml:space="preserve">une provision alternative </w:t>
            </w:r>
          </w:p>
        </w:tc>
        <w:tc>
          <w:tcPr>
            <w:tcW w:w="2835" w:type="dxa"/>
            <w:shd w:val="clear" w:color="auto" w:fill="E59EDC" w:themeFill="accent5" w:themeFillTint="66"/>
            <w:vAlign w:val="center"/>
          </w:tcPr>
          <w:p w14:paraId="1B806EBC" w14:textId="2C5E1D67"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sidRPr="00D373FB">
              <w:rPr>
                <w:b/>
                <w:bCs/>
                <w:lang w:val="en-US"/>
              </w:rPr>
              <w:t>H/M/L</w:t>
            </w:r>
            <w:r w:rsidR="009C4553" w:rsidRPr="009D7BF3">
              <w:rPr>
                <w:rFonts w:cs="Calibri"/>
                <w:b/>
                <w:bCs/>
                <w:sz w:val="20"/>
                <w:szCs w:val="20"/>
                <w:lang w:val="en-US"/>
              </w:rPr>
              <w:t>)</w:t>
            </w:r>
          </w:p>
        </w:tc>
      </w:tr>
      <w:tr w:rsidR="00C80BDA" w14:paraId="04D4CAAF" w14:textId="77777777" w:rsidTr="00E906B9">
        <w:trPr>
          <w:trHeight w:val="283"/>
        </w:trPr>
        <w:tc>
          <w:tcPr>
            <w:tcW w:w="3114" w:type="dxa"/>
            <w:shd w:val="clear" w:color="auto" w:fill="auto"/>
            <w:noWrap/>
            <w:vAlign w:val="center"/>
          </w:tcPr>
          <w:p w14:paraId="04666766"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Difficile</w:t>
            </w:r>
          </w:p>
        </w:tc>
        <w:tc>
          <w:tcPr>
            <w:tcW w:w="2835" w:type="dxa"/>
            <w:vAlign w:val="center"/>
          </w:tcPr>
          <w:p w14:paraId="679972C5"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4477BE3A" w14:textId="77777777" w:rsidTr="00E906B9">
        <w:trPr>
          <w:trHeight w:val="283"/>
        </w:trPr>
        <w:tc>
          <w:tcPr>
            <w:tcW w:w="3114" w:type="dxa"/>
            <w:shd w:val="clear" w:color="auto" w:fill="auto"/>
            <w:noWrap/>
            <w:vAlign w:val="center"/>
            <w:hideMark/>
          </w:tcPr>
          <w:p w14:paraId="72704A40" w14:textId="0F981C93"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r w:rsidR="00D373FB">
              <w:rPr>
                <w:rFonts w:eastAsia="Times New Roman" w:cs="Calibri"/>
                <w:kern w:val="0"/>
                <w:sz w:val="20"/>
                <w:szCs w:val="20"/>
                <w:lang w:val="fr" w:eastAsia="en-GB"/>
                <w14:ligatures w14:val="none"/>
              </w:rPr>
              <w:t>ne</w:t>
            </w:r>
          </w:p>
        </w:tc>
        <w:tc>
          <w:tcPr>
            <w:tcW w:w="2835" w:type="dxa"/>
            <w:vAlign w:val="center"/>
          </w:tcPr>
          <w:p w14:paraId="58DD7FAC" w14:textId="7E7F9D1E" w:rsidR="002B5CB4" w:rsidRPr="00A072DA" w:rsidRDefault="0046733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Modéré</w:t>
            </w:r>
          </w:p>
        </w:tc>
      </w:tr>
      <w:tr w:rsidR="00C80BDA" w14:paraId="3E40966F" w14:textId="77777777" w:rsidTr="00E906B9">
        <w:trPr>
          <w:trHeight w:val="283"/>
        </w:trPr>
        <w:tc>
          <w:tcPr>
            <w:tcW w:w="3114" w:type="dxa"/>
            <w:shd w:val="clear" w:color="auto" w:fill="auto"/>
            <w:noWrap/>
            <w:vAlign w:val="center"/>
            <w:hideMark/>
          </w:tcPr>
          <w:p w14:paraId="40C9A19E"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Facile</w:t>
            </w:r>
          </w:p>
        </w:tc>
        <w:tc>
          <w:tcPr>
            <w:tcW w:w="2835" w:type="dxa"/>
            <w:vAlign w:val="center"/>
          </w:tcPr>
          <w:p w14:paraId="124A0F7B"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4ED7F55E" w14:textId="77777777" w:rsidR="002B5CB4" w:rsidRDefault="002B5CB4" w:rsidP="002B5CB4"/>
    <w:p w14:paraId="4DECF735" w14:textId="77777777" w:rsidR="002B5CB4" w:rsidRDefault="002B5CB4" w:rsidP="002B5CB4"/>
    <w:p w14:paraId="16D480DA" w14:textId="08168A05" w:rsidR="002B5CB4" w:rsidRPr="001A1F30" w:rsidRDefault="00DB4D20" w:rsidP="002B5CB4">
      <w:pPr>
        <w:jc w:val="center"/>
      </w:pPr>
      <w:r w:rsidRPr="00DB4D20">
        <w:rPr>
          <w:noProof/>
        </w:rPr>
        <w:lastRenderedPageBreak/>
        <w:drawing>
          <wp:inline distT="0" distB="0" distL="0" distR="0" wp14:anchorId="63B994FE" wp14:editId="72450073">
            <wp:extent cx="5731510" cy="30810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81020"/>
                    </a:xfrm>
                    <a:prstGeom prst="rect">
                      <a:avLst/>
                    </a:prstGeom>
                  </pic:spPr>
                </pic:pic>
              </a:graphicData>
            </a:graphic>
          </wp:inline>
        </w:drawing>
      </w:r>
    </w:p>
    <w:p w14:paraId="715FE171" w14:textId="77777777" w:rsidR="002B5CB4" w:rsidRPr="002A7355" w:rsidRDefault="002B5CB4" w:rsidP="002B5CB4">
      <w:pPr>
        <w:rPr>
          <w:rFonts w:cs="Calibri"/>
          <w:b/>
          <w:bCs/>
          <w:sz w:val="16"/>
          <w:szCs w:val="16"/>
        </w:rPr>
      </w:pPr>
    </w:p>
    <w:p w14:paraId="06589960" w14:textId="77777777" w:rsidR="002B5CB4" w:rsidRPr="009D7BF3" w:rsidRDefault="009C4553" w:rsidP="002B5CB4">
      <w:pPr>
        <w:rPr>
          <w:rFonts w:cs="Calibri"/>
          <w:lang w:val="fr-FR"/>
        </w:rPr>
      </w:pPr>
      <w:r w:rsidRPr="00A20A2E">
        <w:rPr>
          <w:rFonts w:cs="Calibri"/>
          <w:b/>
          <w:bCs/>
          <w:lang w:val="fr"/>
        </w:rPr>
        <w:t>Figure 12. Exemple de page partielle de la Feuille de travail 3 pour les services de régulation</w:t>
      </w:r>
      <w:r w:rsidRPr="00A20A2E">
        <w:rPr>
          <w:rFonts w:cs="Calibri"/>
          <w:lang w:val="fr"/>
        </w:rPr>
        <w:t>.</w:t>
      </w:r>
    </w:p>
    <w:p w14:paraId="1000ABF4" w14:textId="77777777" w:rsidR="002B5CB4" w:rsidRPr="009D7BF3" w:rsidRDefault="002B5CB4" w:rsidP="002B5CB4">
      <w:pPr>
        <w:pStyle w:val="Heading4"/>
        <w:spacing w:before="0" w:after="0"/>
        <w:rPr>
          <w:lang w:val="fr-FR"/>
        </w:rPr>
      </w:pPr>
      <w:bookmarkStart w:id="32" w:name="_Toc199051869"/>
      <w:bookmarkStart w:id="33" w:name="_Toc199052845"/>
    </w:p>
    <w:p w14:paraId="04D16C56" w14:textId="77777777" w:rsidR="002B5CB4" w:rsidRPr="009D7BF3" w:rsidRDefault="009C4553" w:rsidP="002B5CB4">
      <w:pPr>
        <w:pStyle w:val="Heading3"/>
        <w:rPr>
          <w:lang w:val="fr-FR"/>
        </w:rPr>
      </w:pPr>
      <w:bookmarkStart w:id="34" w:name="_Toc187218330"/>
      <w:r w:rsidRPr="003113AC">
        <w:rPr>
          <w:lang w:val="fr"/>
        </w:rPr>
        <w:t>Évaluation des services culturels</w:t>
      </w:r>
      <w:bookmarkEnd w:id="32"/>
      <w:bookmarkEnd w:id="33"/>
      <w:bookmarkEnd w:id="34"/>
    </w:p>
    <w:p w14:paraId="7135D7A9" w14:textId="177B19EF" w:rsidR="002B5CB4" w:rsidRPr="009D7BF3" w:rsidRDefault="009C4553" w:rsidP="002B5CB4">
      <w:pPr>
        <w:pStyle w:val="Default"/>
        <w:jc w:val="both"/>
        <w:rPr>
          <w:rFonts w:ascii="Calibri" w:hAnsi="Calibri" w:cs="Calibri"/>
          <w:color w:val="auto"/>
          <w:lang w:val="fr-FR"/>
        </w:rPr>
      </w:pPr>
      <w:r>
        <w:rPr>
          <w:rFonts w:ascii="Calibri" w:hAnsi="Calibri" w:cs="Calibri"/>
          <w:color w:val="auto"/>
          <w:lang w:val="fr"/>
        </w:rPr>
        <w:t>Les services culturels comprennent les loisirs, le tourisme, le patrimoine culturel, l</w:t>
      </w:r>
      <w:r w:rsidR="009D7BF3">
        <w:rPr>
          <w:rFonts w:ascii="Calibri" w:hAnsi="Calibri" w:cs="Calibri"/>
          <w:color w:val="auto"/>
          <w:lang w:val="fr"/>
        </w:rPr>
        <w:t>’</w:t>
      </w:r>
      <w:r>
        <w:rPr>
          <w:rFonts w:ascii="Calibri" w:hAnsi="Calibri" w:cs="Calibri"/>
          <w:color w:val="auto"/>
          <w:lang w:val="fr"/>
        </w:rPr>
        <w:t xml:space="preserve">importance religieuse </w:t>
      </w:r>
      <w:r w:rsidR="00D373FB">
        <w:rPr>
          <w:rFonts w:ascii="Calibri" w:hAnsi="Calibri" w:cs="Calibri"/>
          <w:color w:val="auto"/>
          <w:lang w:val="fr"/>
        </w:rPr>
        <w:t>ainsi que</w:t>
      </w:r>
      <w:r>
        <w:rPr>
          <w:rFonts w:ascii="Calibri" w:hAnsi="Calibri" w:cs="Calibri"/>
          <w:color w:val="auto"/>
          <w:lang w:val="fr"/>
        </w:rPr>
        <w:t xml:space="preserve"> </w:t>
      </w:r>
      <w:r w:rsidR="00D373FB">
        <w:rPr>
          <w:rFonts w:ascii="Calibri" w:hAnsi="Calibri" w:cs="Calibri"/>
          <w:color w:val="auto"/>
          <w:lang w:val="fr"/>
        </w:rPr>
        <w:t>l’esprit de</w:t>
      </w:r>
      <w:r>
        <w:rPr>
          <w:rFonts w:ascii="Calibri" w:hAnsi="Calibri" w:cs="Calibri"/>
          <w:color w:val="auto"/>
          <w:lang w:val="fr"/>
        </w:rPr>
        <w:t xml:space="preserve"> communauté. La valeur de chaque service culturel est évaluée par l</w:t>
      </w:r>
      <w:r w:rsidR="009D7BF3">
        <w:rPr>
          <w:rFonts w:ascii="Calibri" w:hAnsi="Calibri" w:cs="Calibri"/>
          <w:color w:val="auto"/>
          <w:lang w:val="fr"/>
        </w:rPr>
        <w:t>’</w:t>
      </w:r>
      <w:r>
        <w:rPr>
          <w:rFonts w:ascii="Calibri" w:hAnsi="Calibri" w:cs="Calibri"/>
          <w:color w:val="auto"/>
          <w:lang w:val="fr"/>
        </w:rPr>
        <w:t>importance sociale de la zone humide et le caractère unique de cette caractéristique de la zone humide (Figure 13). Les sources potentielles de données sont présentées dans le Tableau 9.</w:t>
      </w:r>
    </w:p>
    <w:p w14:paraId="399F65FB" w14:textId="77777777" w:rsidR="002B5CB4" w:rsidRPr="001A1F30" w:rsidRDefault="009C4553" w:rsidP="002B5CB4">
      <w:pPr>
        <w:jc w:val="center"/>
        <w:rPr>
          <w:rFonts w:ascii="Arial" w:hAnsi="Arial" w:cs="Arial"/>
        </w:rPr>
      </w:pPr>
      <w:r>
        <w:rPr>
          <w:rFonts w:ascii="Arial" w:hAnsi="Arial" w:cs="Arial"/>
          <w:noProof/>
          <w:lang w:val="en-US" w:eastAsia="ko-KR"/>
        </w:rPr>
        <w:drawing>
          <wp:inline distT="0" distB="0" distL="0" distR="0" wp14:anchorId="1406B1A4" wp14:editId="5FD9A0DD">
            <wp:extent cx="2877820" cy="1200785"/>
            <wp:effectExtent l="0" t="0" r="0" b="0"/>
            <wp:docPr id="136810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09586"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77820" cy="1200785"/>
                    </a:xfrm>
                    <a:prstGeom prst="rect">
                      <a:avLst/>
                    </a:prstGeom>
                    <a:noFill/>
                  </pic:spPr>
                </pic:pic>
              </a:graphicData>
            </a:graphic>
          </wp:inline>
        </w:drawing>
      </w:r>
    </w:p>
    <w:p w14:paraId="33182421" w14:textId="6EA92392" w:rsidR="002B5CB4" w:rsidRPr="009D7BF3" w:rsidRDefault="009C4553" w:rsidP="002B5CB4">
      <w:pPr>
        <w:rPr>
          <w:b/>
          <w:bCs/>
          <w:lang w:val="fr-FR"/>
        </w:rPr>
      </w:pPr>
      <w:r w:rsidRPr="00E62FCA">
        <w:rPr>
          <w:b/>
          <w:bCs/>
          <w:lang w:val="fr"/>
        </w:rPr>
        <w:t>Figure 13. Matrice d</w:t>
      </w:r>
      <w:r w:rsidR="009D7BF3">
        <w:rPr>
          <w:b/>
          <w:bCs/>
          <w:lang w:val="fr"/>
        </w:rPr>
        <w:t>’</w:t>
      </w:r>
      <w:r w:rsidRPr="00E62FCA">
        <w:rPr>
          <w:b/>
          <w:bCs/>
          <w:lang w:val="fr"/>
        </w:rPr>
        <w:t xml:space="preserve">évaluation pour les services culturels. </w:t>
      </w:r>
    </w:p>
    <w:p w14:paraId="402EC694" w14:textId="77777777" w:rsidR="002B5CB4" w:rsidRPr="009D7BF3" w:rsidRDefault="002B5CB4" w:rsidP="002B5CB4">
      <w:pPr>
        <w:pStyle w:val="Default"/>
        <w:rPr>
          <w:rFonts w:ascii="Calibri" w:hAnsi="Calibri" w:cs="Calibri"/>
          <w:color w:val="auto"/>
          <w:lang w:val="fr-FR"/>
        </w:rPr>
      </w:pPr>
    </w:p>
    <w:p w14:paraId="5D84E545" w14:textId="3D5E1D5F" w:rsidR="002B5CB4" w:rsidRPr="009D7BF3" w:rsidRDefault="009C4553" w:rsidP="002B5CB4">
      <w:pPr>
        <w:pStyle w:val="Default"/>
        <w:rPr>
          <w:rFonts w:ascii="Calibri" w:hAnsi="Calibri" w:cs="Calibri"/>
          <w:color w:val="auto"/>
          <w:lang w:val="fr-FR"/>
        </w:rPr>
      </w:pPr>
      <w:r w:rsidRPr="000324AE">
        <w:rPr>
          <w:rFonts w:ascii="Calibri" w:hAnsi="Calibri" w:cs="Calibri"/>
          <w:color w:val="auto"/>
          <w:lang w:val="fr"/>
        </w:rPr>
        <w:t>L</w:t>
      </w:r>
      <w:r w:rsidR="009D7BF3">
        <w:rPr>
          <w:rFonts w:ascii="Calibri" w:hAnsi="Calibri" w:cs="Calibri"/>
          <w:color w:val="auto"/>
          <w:lang w:val="fr"/>
        </w:rPr>
        <w:t>’</w:t>
      </w:r>
      <w:r w:rsidRPr="000324AE">
        <w:rPr>
          <w:rFonts w:ascii="Calibri" w:hAnsi="Calibri" w:cs="Calibri"/>
          <w:color w:val="auto"/>
          <w:lang w:val="fr"/>
        </w:rPr>
        <w:t xml:space="preserve">utilisateur fournit deux </w:t>
      </w:r>
      <w:r w:rsidR="00634331">
        <w:rPr>
          <w:rFonts w:ascii="Calibri" w:hAnsi="Calibri" w:cs="Calibri"/>
          <w:color w:val="auto"/>
          <w:lang w:val="fr"/>
        </w:rPr>
        <w:t>notes</w:t>
      </w:r>
      <w:r w:rsidRPr="000324AE">
        <w:rPr>
          <w:rFonts w:ascii="Calibri" w:hAnsi="Calibri" w:cs="Calibri"/>
          <w:color w:val="auto"/>
          <w:lang w:val="fr"/>
        </w:rPr>
        <w:t xml:space="preserve"> </w:t>
      </w:r>
      <w:r w:rsidR="00D373FB">
        <w:rPr>
          <w:lang w:val="fr"/>
        </w:rPr>
        <w:t>H</w:t>
      </w:r>
      <w:r w:rsidR="00D373FB" w:rsidRPr="001A1F30">
        <w:rPr>
          <w:lang w:val="fr"/>
        </w:rPr>
        <w:t>/M/</w:t>
      </w:r>
      <w:r w:rsidR="00D373FB">
        <w:rPr>
          <w:lang w:val="fr"/>
        </w:rPr>
        <w:t>L</w:t>
      </w:r>
      <w:r w:rsidRPr="000324AE">
        <w:rPr>
          <w:rFonts w:ascii="Calibri" w:hAnsi="Calibri" w:cs="Calibri"/>
          <w:color w:val="auto"/>
          <w:lang w:val="fr"/>
        </w:rPr>
        <w:t>, d</w:t>
      </w:r>
      <w:r w:rsidR="009D7BF3">
        <w:rPr>
          <w:rFonts w:ascii="Calibri" w:hAnsi="Calibri" w:cs="Calibri"/>
          <w:color w:val="auto"/>
          <w:lang w:val="fr"/>
        </w:rPr>
        <w:t>’</w:t>
      </w:r>
      <w:r w:rsidRPr="000324AE">
        <w:rPr>
          <w:rFonts w:ascii="Calibri" w:hAnsi="Calibri" w:cs="Calibri"/>
          <w:color w:val="auto"/>
          <w:lang w:val="fr"/>
        </w:rPr>
        <w:t>abord l</w:t>
      </w:r>
      <w:r w:rsidR="009D7BF3">
        <w:rPr>
          <w:rFonts w:ascii="Calibri" w:hAnsi="Calibri" w:cs="Calibri"/>
          <w:color w:val="auto"/>
          <w:lang w:val="fr"/>
        </w:rPr>
        <w:t>’</w:t>
      </w:r>
      <w:r w:rsidRPr="000324AE">
        <w:rPr>
          <w:rFonts w:ascii="Calibri" w:hAnsi="Calibri" w:cs="Calibri"/>
          <w:color w:val="auto"/>
          <w:lang w:val="fr"/>
        </w:rPr>
        <w:t>importance du site (Tableau 10a) et l</w:t>
      </w:r>
      <w:r w:rsidR="009D7BF3">
        <w:rPr>
          <w:rFonts w:ascii="Calibri" w:hAnsi="Calibri" w:cs="Calibri"/>
          <w:color w:val="auto"/>
          <w:lang w:val="fr"/>
        </w:rPr>
        <w:t>’</w:t>
      </w:r>
      <w:r w:rsidRPr="000324AE">
        <w:rPr>
          <w:rFonts w:ascii="Calibri" w:hAnsi="Calibri" w:cs="Calibri"/>
          <w:color w:val="auto"/>
          <w:lang w:val="fr"/>
        </w:rPr>
        <w:t>unicité du site, c</w:t>
      </w:r>
      <w:r w:rsidR="009D7BF3">
        <w:rPr>
          <w:rFonts w:ascii="Calibri" w:hAnsi="Calibri" w:cs="Calibri"/>
          <w:color w:val="auto"/>
          <w:lang w:val="fr"/>
        </w:rPr>
        <w:t>’</w:t>
      </w:r>
      <w:r w:rsidRPr="000324AE">
        <w:rPr>
          <w:rFonts w:ascii="Calibri" w:hAnsi="Calibri" w:cs="Calibri"/>
          <w:color w:val="auto"/>
          <w:lang w:val="fr"/>
        </w:rPr>
        <w:t xml:space="preserve">est-à-dire </w:t>
      </w:r>
      <w:r w:rsidR="00D373FB">
        <w:rPr>
          <w:rFonts w:ascii="Calibri" w:hAnsi="Calibri" w:cs="Calibri"/>
          <w:color w:val="auto"/>
          <w:lang w:val="fr"/>
        </w:rPr>
        <w:t>la potentielle existence d’une alternative</w:t>
      </w:r>
      <w:r w:rsidRPr="000324AE">
        <w:rPr>
          <w:rFonts w:ascii="Calibri" w:hAnsi="Calibri" w:cs="Calibri"/>
          <w:color w:val="auto"/>
          <w:lang w:val="fr"/>
        </w:rPr>
        <w:t xml:space="preserve"> (Tableau 10b). L</w:t>
      </w:r>
      <w:r w:rsidR="009D7BF3">
        <w:rPr>
          <w:rFonts w:ascii="Calibri" w:hAnsi="Calibri" w:cs="Calibri"/>
          <w:color w:val="auto"/>
          <w:lang w:val="fr"/>
        </w:rPr>
        <w:t>’</w:t>
      </w:r>
      <w:r w:rsidRPr="000324AE">
        <w:rPr>
          <w:rFonts w:ascii="Calibri" w:hAnsi="Calibri" w:cs="Calibri"/>
          <w:color w:val="auto"/>
          <w:lang w:val="fr"/>
        </w:rPr>
        <w:t xml:space="preserve">échelle est une question </w:t>
      </w:r>
      <w:r w:rsidR="00D373FB">
        <w:rPr>
          <w:rFonts w:ascii="Calibri" w:hAnsi="Calibri" w:cs="Calibri"/>
          <w:color w:val="auto"/>
          <w:lang w:val="fr"/>
        </w:rPr>
        <w:t>essentielle</w:t>
      </w:r>
      <w:r w:rsidRPr="000324AE">
        <w:rPr>
          <w:rFonts w:ascii="Calibri" w:hAnsi="Calibri" w:cs="Calibri"/>
          <w:color w:val="auto"/>
          <w:lang w:val="fr"/>
        </w:rPr>
        <w:t xml:space="preserve"> à prendre en compte </w:t>
      </w:r>
      <w:r w:rsidR="00D373FB">
        <w:rPr>
          <w:rFonts w:ascii="Calibri" w:hAnsi="Calibri" w:cs="Calibri"/>
          <w:color w:val="auto"/>
          <w:lang w:val="fr"/>
        </w:rPr>
        <w:t>puisque</w:t>
      </w:r>
      <w:r w:rsidRPr="000324AE">
        <w:rPr>
          <w:rFonts w:ascii="Calibri" w:hAnsi="Calibri" w:cs="Calibri"/>
          <w:color w:val="auto"/>
          <w:lang w:val="fr"/>
        </w:rPr>
        <w:t xml:space="preserve"> certains sites ne sont importants que localement, tandis que d</w:t>
      </w:r>
      <w:r w:rsidR="009D7BF3">
        <w:rPr>
          <w:rFonts w:ascii="Calibri" w:hAnsi="Calibri" w:cs="Calibri"/>
          <w:color w:val="auto"/>
          <w:lang w:val="fr"/>
        </w:rPr>
        <w:t>’</w:t>
      </w:r>
      <w:r w:rsidRPr="000324AE">
        <w:rPr>
          <w:rFonts w:ascii="Calibri" w:hAnsi="Calibri" w:cs="Calibri"/>
          <w:color w:val="auto"/>
          <w:lang w:val="fr"/>
        </w:rPr>
        <w:t>autres sites peuvent avoir une importance régionale ou mondiale. Par leur nature, ces évaluations sont sujettes à la plus grande subjectivité.</w:t>
      </w:r>
    </w:p>
    <w:p w14:paraId="4E5C692C" w14:textId="77777777" w:rsidR="002B5CB4" w:rsidRPr="009D7BF3" w:rsidRDefault="002B5CB4" w:rsidP="002B5CB4">
      <w:pPr>
        <w:pStyle w:val="Default"/>
        <w:rPr>
          <w:rFonts w:ascii="Calibri" w:hAnsi="Calibri" w:cs="Calibri"/>
          <w:b/>
          <w:bCs/>
          <w:color w:val="auto"/>
          <w:lang w:val="fr-FR"/>
        </w:rPr>
      </w:pPr>
    </w:p>
    <w:p w14:paraId="4A3BA668" w14:textId="77777777" w:rsidR="002B5CB4" w:rsidRPr="009D7BF3" w:rsidRDefault="002B5CB4" w:rsidP="002B5CB4">
      <w:pPr>
        <w:pStyle w:val="Default"/>
        <w:rPr>
          <w:rFonts w:ascii="Calibri" w:hAnsi="Calibri" w:cs="Calibri"/>
          <w:b/>
          <w:bCs/>
          <w:color w:val="auto"/>
          <w:lang w:val="fr-FR"/>
        </w:rPr>
      </w:pPr>
    </w:p>
    <w:p w14:paraId="6D6BD36C" w14:textId="77777777" w:rsidR="002B5CB4" w:rsidRPr="009D7BF3" w:rsidRDefault="002B5CB4" w:rsidP="002B5CB4">
      <w:pPr>
        <w:pStyle w:val="Default"/>
        <w:rPr>
          <w:rFonts w:ascii="Calibri" w:hAnsi="Calibri" w:cs="Calibri"/>
          <w:b/>
          <w:bCs/>
          <w:color w:val="auto"/>
          <w:lang w:val="fr-FR"/>
        </w:rPr>
      </w:pPr>
    </w:p>
    <w:p w14:paraId="5C9AC8CC" w14:textId="77777777" w:rsidR="002B5CB4" w:rsidRDefault="009C4553" w:rsidP="002B5CB4">
      <w:pPr>
        <w:pStyle w:val="Default"/>
        <w:rPr>
          <w:rFonts w:ascii="Calibri" w:hAnsi="Calibri" w:cs="Calibri"/>
          <w:b/>
          <w:bCs/>
          <w:color w:val="auto"/>
        </w:rPr>
      </w:pPr>
      <w:r w:rsidRPr="004C34FE">
        <w:rPr>
          <w:rFonts w:ascii="Calibri" w:hAnsi="Calibri" w:cs="Calibri"/>
          <w:b/>
          <w:bCs/>
          <w:color w:val="auto"/>
          <w:lang w:val="fr"/>
        </w:rPr>
        <w:t>Tableau 9. Évaluation des services culturels</w:t>
      </w:r>
    </w:p>
    <w:p w14:paraId="39162FF9" w14:textId="77777777" w:rsidR="002B5CB4" w:rsidRPr="002A7355" w:rsidRDefault="002B5CB4" w:rsidP="002B5CB4">
      <w:pPr>
        <w:pStyle w:val="Default"/>
        <w:rPr>
          <w:rFonts w:ascii="Calibri" w:hAnsi="Calibri" w:cs="Calibri"/>
          <w:b/>
          <w:bCs/>
          <w:color w:val="auto"/>
          <w:sz w:val="16"/>
          <w:szCs w:val="16"/>
        </w:rPr>
      </w:pP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3060"/>
        <w:gridCol w:w="3184"/>
      </w:tblGrid>
      <w:tr w:rsidR="00C80BDA" w:rsidRPr="004F280E" w14:paraId="0C3C0118" w14:textId="77777777" w:rsidTr="00E906B9">
        <w:trPr>
          <w:trHeight w:val="223"/>
        </w:trPr>
        <w:tc>
          <w:tcPr>
            <w:tcW w:w="2715" w:type="dxa"/>
            <w:shd w:val="clear" w:color="auto" w:fill="FF99CC"/>
            <w:vAlign w:val="bottom"/>
          </w:tcPr>
          <w:p w14:paraId="233B3295" w14:textId="77777777" w:rsidR="002B5CB4" w:rsidRPr="003113AC" w:rsidRDefault="009C4553" w:rsidP="00E906B9">
            <w:pPr>
              <w:jc w:val="center"/>
              <w:rPr>
                <w:rFonts w:cs="Calibri"/>
                <w:b/>
                <w:bCs/>
              </w:rPr>
            </w:pPr>
            <w:r>
              <w:rPr>
                <w:rFonts w:cs="Calibri"/>
                <w:b/>
                <w:bCs/>
                <w:lang w:val="fr"/>
              </w:rPr>
              <w:t>Services culturels</w:t>
            </w:r>
          </w:p>
        </w:tc>
        <w:tc>
          <w:tcPr>
            <w:tcW w:w="3060" w:type="dxa"/>
            <w:shd w:val="clear" w:color="auto" w:fill="FF99CC"/>
            <w:vAlign w:val="bottom"/>
          </w:tcPr>
          <w:p w14:paraId="311050C7" w14:textId="77777777" w:rsidR="002B5CB4" w:rsidRPr="003113AC" w:rsidRDefault="009C4553" w:rsidP="00E906B9">
            <w:pPr>
              <w:jc w:val="center"/>
              <w:rPr>
                <w:rFonts w:cs="Calibri"/>
                <w:b/>
                <w:bCs/>
              </w:rPr>
            </w:pPr>
            <w:r w:rsidRPr="003113AC">
              <w:rPr>
                <w:rFonts w:cs="Calibri"/>
                <w:b/>
                <w:bCs/>
                <w:lang w:val="fr"/>
              </w:rPr>
              <w:t>Importance du site</w:t>
            </w:r>
          </w:p>
        </w:tc>
        <w:tc>
          <w:tcPr>
            <w:tcW w:w="3184" w:type="dxa"/>
            <w:shd w:val="clear" w:color="auto" w:fill="FF99CC"/>
            <w:vAlign w:val="bottom"/>
          </w:tcPr>
          <w:p w14:paraId="59F7A32E" w14:textId="77777777" w:rsidR="002B5CB4" w:rsidRPr="009D7BF3" w:rsidRDefault="009C4553" w:rsidP="00E906B9">
            <w:pPr>
              <w:jc w:val="center"/>
              <w:rPr>
                <w:rFonts w:cs="Calibri"/>
                <w:b/>
                <w:bCs/>
                <w:lang w:val="fr-FR"/>
              </w:rPr>
            </w:pPr>
            <w:r w:rsidRPr="003113AC">
              <w:rPr>
                <w:rFonts w:cs="Calibri"/>
                <w:b/>
                <w:bCs/>
                <w:lang w:val="fr"/>
              </w:rPr>
              <w:t>Provision alternative de la valeur</w:t>
            </w:r>
          </w:p>
        </w:tc>
      </w:tr>
      <w:tr w:rsidR="00C80BDA" w:rsidRPr="004F280E" w14:paraId="4908C230" w14:textId="77777777" w:rsidTr="00E906B9">
        <w:trPr>
          <w:trHeight w:val="40"/>
        </w:trPr>
        <w:tc>
          <w:tcPr>
            <w:tcW w:w="2715" w:type="dxa"/>
            <w:shd w:val="clear" w:color="auto" w:fill="auto"/>
            <w:noWrap/>
          </w:tcPr>
          <w:p w14:paraId="75029FFA" w14:textId="77777777" w:rsidR="002B5CB4" w:rsidRPr="003113AC" w:rsidRDefault="009C4553" w:rsidP="00E906B9">
            <w:pPr>
              <w:rPr>
                <w:rFonts w:cs="Calibri"/>
              </w:rPr>
            </w:pPr>
            <w:r>
              <w:rPr>
                <w:rFonts w:cs="Calibri"/>
                <w:lang w:val="fr"/>
              </w:rPr>
              <w:t>Loisirs</w:t>
            </w:r>
          </w:p>
        </w:tc>
        <w:tc>
          <w:tcPr>
            <w:tcW w:w="3060" w:type="dxa"/>
            <w:vMerge w:val="restart"/>
            <w:shd w:val="clear" w:color="auto" w:fill="auto"/>
            <w:noWrap/>
          </w:tcPr>
          <w:p w14:paraId="00C024BF" w14:textId="77777777" w:rsidR="002B5CB4" w:rsidRPr="009D7BF3" w:rsidRDefault="009C4553" w:rsidP="00E906B9">
            <w:pPr>
              <w:rPr>
                <w:rFonts w:cs="Calibri"/>
                <w:bCs/>
                <w:lang w:val="fr-FR"/>
              </w:rPr>
            </w:pPr>
            <w:r w:rsidRPr="003113AC">
              <w:rPr>
                <w:rFonts w:cs="Calibri"/>
                <w:b/>
                <w:bCs/>
                <w:lang w:val="fr"/>
              </w:rPr>
              <w:t>Sources de données :</w:t>
            </w:r>
          </w:p>
          <w:p w14:paraId="664E6EA7" w14:textId="77777777" w:rsidR="002B5CB4" w:rsidRPr="009D7BF3" w:rsidRDefault="009C4553" w:rsidP="00E906B9">
            <w:pPr>
              <w:rPr>
                <w:rFonts w:cs="Calibri"/>
                <w:bCs/>
                <w:lang w:val="fr-FR"/>
              </w:rPr>
            </w:pPr>
            <w:r w:rsidRPr="003113AC">
              <w:rPr>
                <w:rFonts w:cs="Calibri"/>
                <w:bCs/>
                <w:lang w:val="fr"/>
              </w:rPr>
              <w:lastRenderedPageBreak/>
              <w:t>Ensembles de données nationales.</w:t>
            </w:r>
          </w:p>
          <w:p w14:paraId="69F7F082" w14:textId="44E73323" w:rsidR="002B5CB4" w:rsidRPr="009D7BF3" w:rsidRDefault="009C4553" w:rsidP="00E906B9">
            <w:pPr>
              <w:rPr>
                <w:rFonts w:cs="Calibri"/>
                <w:bCs/>
                <w:lang w:val="fr-FR"/>
              </w:rPr>
            </w:pPr>
            <w:r w:rsidRPr="003113AC">
              <w:rPr>
                <w:rFonts w:cs="Calibri"/>
                <w:bCs/>
                <w:lang w:val="fr"/>
              </w:rPr>
              <w:t>Ensembles de données locales</w:t>
            </w:r>
            <w:r w:rsidR="00D373FB">
              <w:rPr>
                <w:rFonts w:cs="Calibri"/>
                <w:bCs/>
                <w:lang w:val="fr"/>
              </w:rPr>
              <w:t>.</w:t>
            </w:r>
          </w:p>
          <w:p w14:paraId="67D2897C" w14:textId="6530527E" w:rsidR="002B5CB4" w:rsidRPr="00D373FB" w:rsidRDefault="009C4553" w:rsidP="00E906B9">
            <w:pPr>
              <w:rPr>
                <w:bCs/>
                <w:lang w:val="fr-FR"/>
              </w:rPr>
            </w:pPr>
            <w:r w:rsidRPr="00D373FB">
              <w:rPr>
                <w:bCs/>
                <w:lang w:val="fr"/>
              </w:rPr>
              <w:t>Services culturels définis par l</w:t>
            </w:r>
            <w:r w:rsidR="009D7BF3" w:rsidRPr="00D373FB">
              <w:rPr>
                <w:bCs/>
                <w:lang w:val="fr"/>
              </w:rPr>
              <w:t>’</w:t>
            </w:r>
            <w:r w:rsidRPr="00D373FB">
              <w:rPr>
                <w:bCs/>
                <w:lang w:val="fr"/>
              </w:rPr>
              <w:t>application de RAWES au site.</w:t>
            </w:r>
          </w:p>
          <w:p w14:paraId="12F14738" w14:textId="77777777" w:rsidR="002B5CB4" w:rsidRPr="00D373FB" w:rsidRDefault="009C4553" w:rsidP="00E906B9">
            <w:pPr>
              <w:rPr>
                <w:bCs/>
                <w:lang w:val="fr-FR"/>
              </w:rPr>
            </w:pPr>
            <w:r w:rsidRPr="00D373FB">
              <w:rPr>
                <w:bCs/>
                <w:lang w:val="fr"/>
              </w:rPr>
              <w:t>Fiches descriptives des Sites Ramsar.</w:t>
            </w:r>
          </w:p>
          <w:p w14:paraId="4D45FBC5" w14:textId="239FE37A" w:rsidR="002B5CB4" w:rsidRPr="009D7BF3" w:rsidRDefault="00D373FB" w:rsidP="002B5CB4">
            <w:pPr>
              <w:rPr>
                <w:rFonts w:cs="Calibri"/>
                <w:bCs/>
                <w:lang w:val="fr-FR"/>
              </w:rPr>
            </w:pPr>
            <w:r>
              <w:rPr>
                <w:rFonts w:cs="Calibri"/>
                <w:bCs/>
                <w:lang w:val="fr"/>
              </w:rPr>
              <w:t>Entretiens</w:t>
            </w:r>
            <w:r w:rsidR="009C4553" w:rsidRPr="003113AC">
              <w:rPr>
                <w:rFonts w:cs="Calibri"/>
                <w:bCs/>
                <w:lang w:val="fr"/>
              </w:rPr>
              <w:t xml:space="preserve"> avec la communauté locale.</w:t>
            </w:r>
          </w:p>
        </w:tc>
        <w:tc>
          <w:tcPr>
            <w:tcW w:w="3184" w:type="dxa"/>
            <w:vMerge w:val="restart"/>
            <w:shd w:val="clear" w:color="auto" w:fill="auto"/>
            <w:noWrap/>
          </w:tcPr>
          <w:p w14:paraId="10D898E6" w14:textId="77777777" w:rsidR="002B5CB4" w:rsidRPr="009D7BF3" w:rsidRDefault="009C4553" w:rsidP="00E906B9">
            <w:pPr>
              <w:rPr>
                <w:rFonts w:cs="Calibri"/>
                <w:bCs/>
                <w:lang w:val="fr-FR"/>
              </w:rPr>
            </w:pPr>
            <w:r w:rsidRPr="003113AC">
              <w:rPr>
                <w:rFonts w:cs="Calibri"/>
                <w:b/>
                <w:bCs/>
                <w:lang w:val="fr"/>
              </w:rPr>
              <w:lastRenderedPageBreak/>
              <w:t>Sources de données :</w:t>
            </w:r>
          </w:p>
          <w:p w14:paraId="606E6B59" w14:textId="77777777" w:rsidR="002B5CB4" w:rsidRPr="009D7BF3" w:rsidRDefault="009C4553" w:rsidP="00E906B9">
            <w:pPr>
              <w:rPr>
                <w:rFonts w:cs="Calibri"/>
                <w:bCs/>
                <w:lang w:val="fr-FR"/>
              </w:rPr>
            </w:pPr>
            <w:r w:rsidRPr="003113AC">
              <w:rPr>
                <w:rFonts w:cs="Calibri"/>
                <w:bCs/>
                <w:lang w:val="fr"/>
              </w:rPr>
              <w:lastRenderedPageBreak/>
              <w:t>Ensembles de données nationales.</w:t>
            </w:r>
          </w:p>
          <w:p w14:paraId="07190D3A" w14:textId="47E68827" w:rsidR="002B5CB4" w:rsidRPr="009D7BF3" w:rsidRDefault="009C4553" w:rsidP="00E906B9">
            <w:pPr>
              <w:rPr>
                <w:rFonts w:cs="Calibri"/>
                <w:bCs/>
                <w:lang w:val="fr-FR"/>
              </w:rPr>
            </w:pPr>
            <w:r w:rsidRPr="003113AC">
              <w:rPr>
                <w:rFonts w:cs="Calibri"/>
                <w:bCs/>
                <w:lang w:val="fr"/>
              </w:rPr>
              <w:t>Ensembles de données locales</w:t>
            </w:r>
            <w:r w:rsidR="00D373FB">
              <w:rPr>
                <w:rFonts w:cs="Calibri"/>
                <w:bCs/>
                <w:lang w:val="fr"/>
              </w:rPr>
              <w:t>.</w:t>
            </w:r>
          </w:p>
          <w:p w14:paraId="671D2004" w14:textId="071BC422" w:rsidR="002B5CB4" w:rsidRPr="009D7BF3" w:rsidRDefault="00D373FB" w:rsidP="00E906B9">
            <w:pPr>
              <w:rPr>
                <w:rFonts w:cs="Calibri"/>
                <w:bCs/>
                <w:lang w:val="fr-FR"/>
              </w:rPr>
            </w:pPr>
            <w:r>
              <w:rPr>
                <w:rFonts w:cs="Calibri"/>
                <w:bCs/>
                <w:lang w:val="fr"/>
              </w:rPr>
              <w:t>Entretiens</w:t>
            </w:r>
            <w:r w:rsidR="009C4553" w:rsidRPr="003113AC">
              <w:rPr>
                <w:rFonts w:cs="Calibri"/>
                <w:bCs/>
                <w:lang w:val="fr"/>
              </w:rPr>
              <w:t xml:space="preserve"> avec la communauté locale.</w:t>
            </w:r>
          </w:p>
          <w:p w14:paraId="63623143" w14:textId="77777777" w:rsidR="002B5CB4" w:rsidRPr="009D7BF3" w:rsidRDefault="002B5CB4" w:rsidP="00E906B9">
            <w:pPr>
              <w:rPr>
                <w:rFonts w:cs="Calibri"/>
                <w:bCs/>
                <w:lang w:val="fr-FR"/>
              </w:rPr>
            </w:pPr>
          </w:p>
        </w:tc>
      </w:tr>
      <w:tr w:rsidR="00C80BDA" w14:paraId="2D157017" w14:textId="77777777" w:rsidTr="00E906B9">
        <w:trPr>
          <w:trHeight w:val="39"/>
        </w:trPr>
        <w:tc>
          <w:tcPr>
            <w:tcW w:w="2715" w:type="dxa"/>
            <w:shd w:val="clear" w:color="auto" w:fill="auto"/>
            <w:noWrap/>
          </w:tcPr>
          <w:p w14:paraId="700E8606" w14:textId="77777777" w:rsidR="002B5CB4" w:rsidRPr="003113AC" w:rsidRDefault="009C4553" w:rsidP="00E906B9">
            <w:pPr>
              <w:rPr>
                <w:rFonts w:cs="Calibri"/>
              </w:rPr>
            </w:pPr>
            <w:r>
              <w:rPr>
                <w:rFonts w:cs="Calibri"/>
                <w:lang w:val="fr"/>
              </w:rPr>
              <w:lastRenderedPageBreak/>
              <w:t>Tourisme</w:t>
            </w:r>
          </w:p>
        </w:tc>
        <w:tc>
          <w:tcPr>
            <w:tcW w:w="3060" w:type="dxa"/>
            <w:vMerge/>
            <w:shd w:val="clear" w:color="auto" w:fill="auto"/>
            <w:noWrap/>
          </w:tcPr>
          <w:p w14:paraId="7838852B" w14:textId="77777777" w:rsidR="002B5CB4" w:rsidRPr="003113AC" w:rsidRDefault="002B5CB4" w:rsidP="00E906B9">
            <w:pPr>
              <w:rPr>
                <w:rFonts w:cs="Calibri"/>
                <w:b/>
                <w:bCs/>
              </w:rPr>
            </w:pPr>
          </w:p>
        </w:tc>
        <w:tc>
          <w:tcPr>
            <w:tcW w:w="3184" w:type="dxa"/>
            <w:vMerge/>
            <w:shd w:val="clear" w:color="auto" w:fill="auto"/>
            <w:noWrap/>
          </w:tcPr>
          <w:p w14:paraId="2B59BF87" w14:textId="77777777" w:rsidR="002B5CB4" w:rsidRPr="003113AC" w:rsidRDefault="002B5CB4" w:rsidP="00E906B9">
            <w:pPr>
              <w:rPr>
                <w:rFonts w:cs="Calibri"/>
                <w:b/>
                <w:bCs/>
              </w:rPr>
            </w:pPr>
          </w:p>
        </w:tc>
      </w:tr>
      <w:tr w:rsidR="00C80BDA" w14:paraId="7DFF9DD4" w14:textId="77777777" w:rsidTr="00E906B9">
        <w:trPr>
          <w:trHeight w:val="39"/>
        </w:trPr>
        <w:tc>
          <w:tcPr>
            <w:tcW w:w="2715" w:type="dxa"/>
            <w:shd w:val="clear" w:color="auto" w:fill="auto"/>
            <w:noWrap/>
          </w:tcPr>
          <w:p w14:paraId="2A79F83A" w14:textId="77777777" w:rsidR="002B5CB4" w:rsidRPr="003113AC" w:rsidRDefault="009C4553" w:rsidP="00E906B9">
            <w:pPr>
              <w:rPr>
                <w:rFonts w:cs="Calibri"/>
              </w:rPr>
            </w:pPr>
            <w:r w:rsidRPr="003113AC">
              <w:rPr>
                <w:rFonts w:cs="Calibri"/>
                <w:lang w:val="fr"/>
              </w:rPr>
              <w:t>Importance religieuse</w:t>
            </w:r>
          </w:p>
        </w:tc>
        <w:tc>
          <w:tcPr>
            <w:tcW w:w="3060" w:type="dxa"/>
            <w:vMerge/>
            <w:shd w:val="clear" w:color="auto" w:fill="auto"/>
            <w:noWrap/>
          </w:tcPr>
          <w:p w14:paraId="243482B1" w14:textId="77777777" w:rsidR="002B5CB4" w:rsidRPr="003113AC" w:rsidRDefault="002B5CB4" w:rsidP="00E906B9">
            <w:pPr>
              <w:rPr>
                <w:rFonts w:cs="Calibri"/>
                <w:b/>
                <w:bCs/>
              </w:rPr>
            </w:pPr>
          </w:p>
        </w:tc>
        <w:tc>
          <w:tcPr>
            <w:tcW w:w="3184" w:type="dxa"/>
            <w:vMerge/>
            <w:shd w:val="clear" w:color="auto" w:fill="auto"/>
            <w:noWrap/>
          </w:tcPr>
          <w:p w14:paraId="0D868DEE" w14:textId="77777777" w:rsidR="002B5CB4" w:rsidRPr="003113AC" w:rsidRDefault="002B5CB4" w:rsidP="00E906B9">
            <w:pPr>
              <w:rPr>
                <w:rFonts w:cs="Calibri"/>
                <w:b/>
                <w:bCs/>
              </w:rPr>
            </w:pPr>
          </w:p>
        </w:tc>
      </w:tr>
      <w:tr w:rsidR="00C80BDA" w14:paraId="6813525D" w14:textId="77777777" w:rsidTr="00E906B9">
        <w:trPr>
          <w:trHeight w:val="237"/>
        </w:trPr>
        <w:tc>
          <w:tcPr>
            <w:tcW w:w="2715" w:type="dxa"/>
            <w:shd w:val="clear" w:color="auto" w:fill="auto"/>
            <w:noWrap/>
          </w:tcPr>
          <w:p w14:paraId="5256BAF6" w14:textId="77777777" w:rsidR="002B5CB4" w:rsidRPr="003113AC" w:rsidRDefault="009C4553" w:rsidP="00E906B9">
            <w:pPr>
              <w:rPr>
                <w:rFonts w:cs="Calibri"/>
              </w:rPr>
            </w:pPr>
            <w:r w:rsidRPr="003113AC">
              <w:rPr>
                <w:rFonts w:cs="Calibri"/>
                <w:lang w:val="fr"/>
              </w:rPr>
              <w:t>Patrimoine culturel</w:t>
            </w:r>
          </w:p>
        </w:tc>
        <w:tc>
          <w:tcPr>
            <w:tcW w:w="3060" w:type="dxa"/>
            <w:vMerge/>
            <w:shd w:val="clear" w:color="auto" w:fill="auto"/>
            <w:noWrap/>
            <w:vAlign w:val="bottom"/>
          </w:tcPr>
          <w:p w14:paraId="644F4D66" w14:textId="77777777" w:rsidR="002B5CB4" w:rsidRPr="003113AC" w:rsidRDefault="002B5CB4" w:rsidP="00E906B9">
            <w:pPr>
              <w:rPr>
                <w:rFonts w:cs="Calibri"/>
                <w:bCs/>
              </w:rPr>
            </w:pPr>
          </w:p>
        </w:tc>
        <w:tc>
          <w:tcPr>
            <w:tcW w:w="3184" w:type="dxa"/>
            <w:vMerge/>
            <w:shd w:val="clear" w:color="auto" w:fill="auto"/>
            <w:noWrap/>
            <w:vAlign w:val="bottom"/>
          </w:tcPr>
          <w:p w14:paraId="515940AF" w14:textId="77777777" w:rsidR="002B5CB4" w:rsidRPr="003113AC" w:rsidRDefault="002B5CB4" w:rsidP="00E906B9">
            <w:pPr>
              <w:rPr>
                <w:rFonts w:cs="Calibri"/>
                <w:bCs/>
              </w:rPr>
            </w:pPr>
          </w:p>
        </w:tc>
      </w:tr>
      <w:tr w:rsidR="00C80BDA" w14:paraId="141F4713" w14:textId="77777777" w:rsidTr="00E906B9">
        <w:trPr>
          <w:trHeight w:val="238"/>
        </w:trPr>
        <w:tc>
          <w:tcPr>
            <w:tcW w:w="2715" w:type="dxa"/>
            <w:shd w:val="clear" w:color="auto" w:fill="auto"/>
            <w:noWrap/>
          </w:tcPr>
          <w:p w14:paraId="484B9CFD" w14:textId="77777777" w:rsidR="002B5CB4" w:rsidRPr="003113AC" w:rsidRDefault="009C4553" w:rsidP="00E906B9">
            <w:pPr>
              <w:rPr>
                <w:rFonts w:cs="Calibri"/>
              </w:rPr>
            </w:pPr>
            <w:r w:rsidRPr="003113AC">
              <w:rPr>
                <w:rFonts w:cs="Calibri"/>
                <w:lang w:val="fr"/>
              </w:rPr>
              <w:t>Autres services culturels</w:t>
            </w:r>
          </w:p>
        </w:tc>
        <w:tc>
          <w:tcPr>
            <w:tcW w:w="3060" w:type="dxa"/>
            <w:vMerge/>
            <w:shd w:val="clear" w:color="auto" w:fill="auto"/>
            <w:noWrap/>
            <w:vAlign w:val="bottom"/>
          </w:tcPr>
          <w:p w14:paraId="17D282A2" w14:textId="77777777" w:rsidR="002B5CB4" w:rsidRPr="003113AC" w:rsidRDefault="002B5CB4" w:rsidP="00E906B9">
            <w:pPr>
              <w:rPr>
                <w:rFonts w:cs="Calibri"/>
                <w:bCs/>
              </w:rPr>
            </w:pPr>
          </w:p>
        </w:tc>
        <w:tc>
          <w:tcPr>
            <w:tcW w:w="3184" w:type="dxa"/>
            <w:vMerge/>
            <w:shd w:val="clear" w:color="auto" w:fill="auto"/>
            <w:noWrap/>
            <w:vAlign w:val="bottom"/>
          </w:tcPr>
          <w:p w14:paraId="01EA49D6" w14:textId="77777777" w:rsidR="002B5CB4" w:rsidRPr="003113AC" w:rsidRDefault="002B5CB4" w:rsidP="00E906B9">
            <w:pPr>
              <w:rPr>
                <w:rFonts w:cs="Calibri"/>
                <w:bCs/>
              </w:rPr>
            </w:pPr>
          </w:p>
        </w:tc>
      </w:tr>
    </w:tbl>
    <w:p w14:paraId="0EF65D74" w14:textId="77777777" w:rsidR="002B5CB4" w:rsidRDefault="002B5CB4" w:rsidP="002B5CB4">
      <w:pPr>
        <w:rPr>
          <w:b/>
          <w:bCs/>
        </w:rPr>
      </w:pPr>
    </w:p>
    <w:p w14:paraId="1C6BE271" w14:textId="1C3F417F" w:rsidR="002B5CB4" w:rsidRPr="009D7BF3" w:rsidRDefault="009C4553" w:rsidP="002B5CB4">
      <w:pPr>
        <w:rPr>
          <w:b/>
          <w:bCs/>
          <w:lang w:val="fr-FR"/>
        </w:rPr>
      </w:pPr>
      <w:r w:rsidRPr="003113AC">
        <w:rPr>
          <w:b/>
          <w:bCs/>
          <w:lang w:val="fr"/>
        </w:rPr>
        <w:t>Tableau 10a. L</w:t>
      </w:r>
      <w:r w:rsidR="009D7BF3">
        <w:rPr>
          <w:b/>
          <w:bCs/>
          <w:lang w:val="fr"/>
        </w:rPr>
        <w:t>’</w:t>
      </w:r>
      <w:r w:rsidRPr="003113AC">
        <w:rPr>
          <w:b/>
          <w:bCs/>
          <w:lang w:val="fr"/>
        </w:rPr>
        <w:t>échelle d</w:t>
      </w:r>
      <w:r w:rsidR="009D7BF3">
        <w:rPr>
          <w:b/>
          <w:bCs/>
          <w:lang w:val="fr"/>
        </w:rPr>
        <w:t>’</w:t>
      </w:r>
      <w:r w:rsidRPr="003113AC">
        <w:rPr>
          <w:b/>
          <w:bCs/>
          <w:lang w:val="fr"/>
        </w:rPr>
        <w:t>importance de la valeur</w:t>
      </w:r>
    </w:p>
    <w:p w14:paraId="71DABE79"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7FC18795" w14:textId="77777777" w:rsidTr="00E906B9">
        <w:trPr>
          <w:trHeight w:val="283"/>
        </w:trPr>
        <w:tc>
          <w:tcPr>
            <w:tcW w:w="3114" w:type="dxa"/>
            <w:shd w:val="clear" w:color="auto" w:fill="E59EDC" w:themeFill="accent5" w:themeFillTint="66"/>
            <w:noWrap/>
            <w:vAlign w:val="center"/>
          </w:tcPr>
          <w:p w14:paraId="6FCA155A" w14:textId="4F400FF0"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Échelle d</w:t>
            </w:r>
            <w:r w:rsidR="009D7BF3">
              <w:rPr>
                <w:rFonts w:eastAsia="Times New Roman" w:cs="Calibri"/>
                <w:b/>
                <w:bCs/>
                <w:kern w:val="0"/>
                <w:sz w:val="20"/>
                <w:szCs w:val="20"/>
                <w:lang w:val="fr" w:eastAsia="en-GB"/>
                <w14:ligatures w14:val="none"/>
              </w:rPr>
              <w:t>’</w:t>
            </w:r>
            <w:r>
              <w:rPr>
                <w:rFonts w:eastAsia="Times New Roman" w:cs="Calibri"/>
                <w:b/>
                <w:bCs/>
                <w:kern w:val="0"/>
                <w:sz w:val="20"/>
                <w:szCs w:val="20"/>
                <w:lang w:val="fr" w:eastAsia="en-GB"/>
                <w14:ligatures w14:val="none"/>
              </w:rPr>
              <w:t xml:space="preserve">importance de la valeur </w:t>
            </w:r>
          </w:p>
        </w:tc>
        <w:tc>
          <w:tcPr>
            <w:tcW w:w="2835" w:type="dxa"/>
            <w:shd w:val="clear" w:color="auto" w:fill="E59EDC" w:themeFill="accent5" w:themeFillTint="66"/>
            <w:vAlign w:val="center"/>
          </w:tcPr>
          <w:p w14:paraId="36A1FF07" w14:textId="5DFFF3AE"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0CEDB565" w14:textId="77777777" w:rsidTr="00E906B9">
        <w:trPr>
          <w:trHeight w:val="283"/>
        </w:trPr>
        <w:tc>
          <w:tcPr>
            <w:tcW w:w="3114" w:type="dxa"/>
            <w:shd w:val="clear" w:color="auto" w:fill="auto"/>
            <w:noWrap/>
            <w:vAlign w:val="center"/>
          </w:tcPr>
          <w:p w14:paraId="3E7B4961"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Mondial</w:t>
            </w:r>
          </w:p>
        </w:tc>
        <w:tc>
          <w:tcPr>
            <w:tcW w:w="2835" w:type="dxa"/>
            <w:vAlign w:val="center"/>
          </w:tcPr>
          <w:p w14:paraId="1ABAD798"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6092BDD8" w14:textId="77777777" w:rsidTr="00E906B9">
        <w:trPr>
          <w:trHeight w:val="283"/>
        </w:trPr>
        <w:tc>
          <w:tcPr>
            <w:tcW w:w="3114" w:type="dxa"/>
            <w:shd w:val="clear" w:color="auto" w:fill="auto"/>
            <w:noWrap/>
            <w:vAlign w:val="center"/>
            <w:hideMark/>
          </w:tcPr>
          <w:p w14:paraId="165488A2"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Régional</w:t>
            </w:r>
          </w:p>
        </w:tc>
        <w:tc>
          <w:tcPr>
            <w:tcW w:w="2835" w:type="dxa"/>
            <w:vAlign w:val="center"/>
          </w:tcPr>
          <w:p w14:paraId="440A7762" w14:textId="33A6731C" w:rsidR="002B5CB4" w:rsidRPr="00A072DA" w:rsidRDefault="0046733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Modéré</w:t>
            </w:r>
          </w:p>
        </w:tc>
      </w:tr>
      <w:tr w:rsidR="00C80BDA" w14:paraId="756AC809" w14:textId="77777777" w:rsidTr="00E906B9">
        <w:trPr>
          <w:trHeight w:val="283"/>
        </w:trPr>
        <w:tc>
          <w:tcPr>
            <w:tcW w:w="3114" w:type="dxa"/>
            <w:shd w:val="clear" w:color="auto" w:fill="auto"/>
            <w:noWrap/>
            <w:vAlign w:val="center"/>
            <w:hideMark/>
          </w:tcPr>
          <w:p w14:paraId="788A001A"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Local</w:t>
            </w:r>
          </w:p>
        </w:tc>
        <w:tc>
          <w:tcPr>
            <w:tcW w:w="2835" w:type="dxa"/>
            <w:vAlign w:val="center"/>
          </w:tcPr>
          <w:p w14:paraId="6132D037"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1C88FD5A" w14:textId="77777777" w:rsidR="002B5CB4" w:rsidRPr="003113AC" w:rsidRDefault="002B5CB4" w:rsidP="002B5CB4">
      <w:pPr>
        <w:rPr>
          <w:b/>
          <w:bCs/>
        </w:rPr>
      </w:pPr>
    </w:p>
    <w:p w14:paraId="4E6C37BE" w14:textId="77777777" w:rsidR="002B5CB4" w:rsidRPr="009D7BF3" w:rsidRDefault="009C4553" w:rsidP="002B5CB4">
      <w:pPr>
        <w:rPr>
          <w:b/>
          <w:bCs/>
          <w:lang w:val="fr-FR"/>
        </w:rPr>
      </w:pPr>
      <w:r w:rsidRPr="003113AC">
        <w:rPr>
          <w:b/>
          <w:bCs/>
          <w:lang w:val="fr"/>
        </w:rPr>
        <w:t>Tableau 10b. Unicité du site pour la valeur</w:t>
      </w:r>
    </w:p>
    <w:p w14:paraId="28A349E5"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108CCE2C" w14:textId="77777777" w:rsidTr="00E906B9">
        <w:trPr>
          <w:trHeight w:val="283"/>
        </w:trPr>
        <w:tc>
          <w:tcPr>
            <w:tcW w:w="3114" w:type="dxa"/>
            <w:shd w:val="clear" w:color="auto" w:fill="E59EDC" w:themeFill="accent5" w:themeFillTint="66"/>
            <w:noWrap/>
            <w:vAlign w:val="center"/>
          </w:tcPr>
          <w:p w14:paraId="1B568FD0" w14:textId="77777777"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 xml:space="preserve">Unicité de la valeur </w:t>
            </w:r>
          </w:p>
        </w:tc>
        <w:tc>
          <w:tcPr>
            <w:tcW w:w="2835" w:type="dxa"/>
            <w:shd w:val="clear" w:color="auto" w:fill="E59EDC" w:themeFill="accent5" w:themeFillTint="66"/>
            <w:vAlign w:val="center"/>
          </w:tcPr>
          <w:p w14:paraId="62D7EC30" w14:textId="12F8A302"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Pr="009D7BF3">
              <w:rPr>
                <w:rFonts w:cs="Calibri"/>
                <w:b/>
                <w:bCs/>
                <w:sz w:val="20"/>
                <w:szCs w:val="20"/>
                <w:lang w:val="en-US"/>
              </w:rPr>
              <w:t xml:space="preserve"> WETVAT (</w:t>
            </w:r>
            <w:r>
              <w:rPr>
                <w:rFonts w:cs="Calibri"/>
                <w:b/>
                <w:bCs/>
                <w:sz w:val="20"/>
                <w:szCs w:val="20"/>
                <w:lang w:val="en-US"/>
              </w:rPr>
              <w:t>H</w:t>
            </w:r>
            <w:r w:rsidRPr="009D7BF3">
              <w:rPr>
                <w:rFonts w:cs="Calibri"/>
                <w:b/>
                <w:bCs/>
                <w:sz w:val="20"/>
                <w:szCs w:val="20"/>
                <w:lang w:val="en-US"/>
              </w:rPr>
              <w:t>/M/</w:t>
            </w:r>
            <w:r>
              <w:rPr>
                <w:rFonts w:cs="Calibri"/>
                <w:b/>
                <w:bCs/>
                <w:sz w:val="20"/>
                <w:szCs w:val="20"/>
                <w:lang w:val="en-US"/>
              </w:rPr>
              <w:t>L</w:t>
            </w:r>
            <w:r w:rsidRPr="009D7BF3">
              <w:rPr>
                <w:rFonts w:cs="Calibri"/>
                <w:b/>
                <w:bCs/>
                <w:sz w:val="20"/>
                <w:szCs w:val="20"/>
                <w:lang w:val="en-US"/>
              </w:rPr>
              <w:t>)</w:t>
            </w:r>
          </w:p>
        </w:tc>
      </w:tr>
      <w:tr w:rsidR="00C80BDA" w14:paraId="678E6AA4" w14:textId="77777777" w:rsidTr="00E906B9">
        <w:trPr>
          <w:trHeight w:val="283"/>
        </w:trPr>
        <w:tc>
          <w:tcPr>
            <w:tcW w:w="3114" w:type="dxa"/>
            <w:shd w:val="clear" w:color="auto" w:fill="auto"/>
            <w:noWrap/>
            <w:vAlign w:val="center"/>
          </w:tcPr>
          <w:p w14:paraId="04CE3492"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Unique</w:t>
            </w:r>
          </w:p>
        </w:tc>
        <w:tc>
          <w:tcPr>
            <w:tcW w:w="2835" w:type="dxa"/>
            <w:vAlign w:val="center"/>
          </w:tcPr>
          <w:p w14:paraId="75C37C8F"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02D43C65" w14:textId="77777777" w:rsidTr="00E906B9">
        <w:trPr>
          <w:trHeight w:val="283"/>
        </w:trPr>
        <w:tc>
          <w:tcPr>
            <w:tcW w:w="3114" w:type="dxa"/>
            <w:shd w:val="clear" w:color="auto" w:fill="auto"/>
            <w:noWrap/>
            <w:vAlign w:val="center"/>
            <w:hideMark/>
          </w:tcPr>
          <w:p w14:paraId="5D9DF69C"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Rare</w:t>
            </w:r>
          </w:p>
        </w:tc>
        <w:tc>
          <w:tcPr>
            <w:tcW w:w="2835" w:type="dxa"/>
            <w:vAlign w:val="center"/>
          </w:tcPr>
          <w:p w14:paraId="100AA122"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p>
        </w:tc>
      </w:tr>
      <w:tr w:rsidR="00C80BDA" w14:paraId="10785D16" w14:textId="77777777" w:rsidTr="00E906B9">
        <w:trPr>
          <w:trHeight w:val="283"/>
        </w:trPr>
        <w:tc>
          <w:tcPr>
            <w:tcW w:w="3114" w:type="dxa"/>
            <w:shd w:val="clear" w:color="auto" w:fill="auto"/>
            <w:noWrap/>
            <w:vAlign w:val="center"/>
            <w:hideMark/>
          </w:tcPr>
          <w:p w14:paraId="231D9428"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Répandu</w:t>
            </w:r>
          </w:p>
        </w:tc>
        <w:tc>
          <w:tcPr>
            <w:tcW w:w="2835" w:type="dxa"/>
            <w:vAlign w:val="center"/>
          </w:tcPr>
          <w:p w14:paraId="40C9957B"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7497E0D1" w14:textId="77777777" w:rsidR="002B5CB4" w:rsidRDefault="002B5CB4" w:rsidP="002B5CB4"/>
    <w:p w14:paraId="0198AB3D" w14:textId="00148DFA" w:rsidR="002B5CB4" w:rsidRPr="009D7BF3" w:rsidRDefault="009C4553" w:rsidP="002B5CB4">
      <w:pPr>
        <w:rPr>
          <w:lang w:val="fr-FR"/>
        </w:rPr>
      </w:pPr>
      <w:r w:rsidRPr="001A1F30">
        <w:rPr>
          <w:lang w:val="fr"/>
        </w:rPr>
        <w:t xml:space="preserve">Les deux </w:t>
      </w:r>
      <w:r w:rsidR="00D373FB">
        <w:rPr>
          <w:lang w:val="fr"/>
        </w:rPr>
        <w:t>notes</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sont ensuite combiné</w:t>
      </w:r>
      <w:r w:rsidR="00D373FB">
        <w:rPr>
          <w:lang w:val="fr"/>
        </w:rPr>
        <w:t>e</w:t>
      </w:r>
      <w:r w:rsidRPr="001A1F30">
        <w:rPr>
          <w:lang w:val="fr"/>
        </w:rPr>
        <w:t>s en utilisant la matrice d</w:t>
      </w:r>
      <w:r w:rsidR="009D7BF3">
        <w:rPr>
          <w:lang w:val="fr"/>
        </w:rPr>
        <w:t>’</w:t>
      </w:r>
      <w:r w:rsidRPr="001A1F30">
        <w:rPr>
          <w:lang w:val="fr"/>
        </w:rPr>
        <w:t xml:space="preserve">évaluation (Figure 13) </w:t>
      </w:r>
      <w:r w:rsidR="00D373FB">
        <w:rPr>
          <w:lang w:val="fr"/>
        </w:rPr>
        <w:t>afin de produire</w:t>
      </w:r>
      <w:r w:rsidRPr="001A1F30">
        <w:rPr>
          <w:lang w:val="fr"/>
        </w:rPr>
        <w:t xml:space="preserve"> une valeur unique qui est ensuite saisie par l</w:t>
      </w:r>
      <w:r w:rsidR="009D7BF3">
        <w:rPr>
          <w:lang w:val="fr"/>
        </w:rPr>
        <w:t>’</w:t>
      </w:r>
      <w:r w:rsidRPr="001A1F30">
        <w:rPr>
          <w:lang w:val="fr"/>
        </w:rPr>
        <w:t>utilisateur dans le tableau d</w:t>
      </w:r>
      <w:r w:rsidR="009D7BF3">
        <w:rPr>
          <w:lang w:val="fr"/>
        </w:rPr>
        <w:t>’</w:t>
      </w:r>
      <w:r w:rsidRPr="001A1F30">
        <w:rPr>
          <w:lang w:val="fr"/>
        </w:rPr>
        <w:t>évaluation (Feuille de travail 3. Services écosystémiques). Comme précédemment, pour chaque service culturel, la source des données et ses caractéristiques principales doivent être saisies en texte libre (Figure 14).</w:t>
      </w:r>
    </w:p>
    <w:p w14:paraId="58EDF9A2" w14:textId="77777777" w:rsidR="002B5CB4" w:rsidRPr="009D7BF3" w:rsidRDefault="002B5CB4" w:rsidP="002B5CB4">
      <w:pPr>
        <w:rPr>
          <w:rFonts w:ascii="Arial" w:hAnsi="Arial" w:cs="Arial"/>
          <w:lang w:val="fr-FR"/>
        </w:rPr>
      </w:pPr>
    </w:p>
    <w:p w14:paraId="3C8E97B7" w14:textId="0123D605" w:rsidR="002B5CB4" w:rsidRPr="002A7355" w:rsidRDefault="00DB4D20" w:rsidP="002B5CB4">
      <w:pPr>
        <w:jc w:val="center"/>
        <w:rPr>
          <w:rFonts w:cs="Calibri"/>
          <w:b/>
          <w:bCs/>
          <w:sz w:val="16"/>
          <w:szCs w:val="16"/>
        </w:rPr>
      </w:pPr>
      <w:r w:rsidRPr="00DB4D20">
        <w:rPr>
          <w:rFonts w:cs="Calibri"/>
          <w:b/>
          <w:bCs/>
          <w:noProof/>
          <w:sz w:val="16"/>
          <w:szCs w:val="16"/>
        </w:rPr>
        <w:drawing>
          <wp:inline distT="0" distB="0" distL="0" distR="0" wp14:anchorId="56D636E9" wp14:editId="631EFBBE">
            <wp:extent cx="5731510" cy="30797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79750"/>
                    </a:xfrm>
                    <a:prstGeom prst="rect">
                      <a:avLst/>
                    </a:prstGeom>
                  </pic:spPr>
                </pic:pic>
              </a:graphicData>
            </a:graphic>
          </wp:inline>
        </w:drawing>
      </w:r>
    </w:p>
    <w:p w14:paraId="455F20F2" w14:textId="77777777" w:rsidR="002B5CB4" w:rsidRPr="002B49F0" w:rsidRDefault="002B5CB4" w:rsidP="002B5CB4">
      <w:pPr>
        <w:rPr>
          <w:rFonts w:cs="Calibri"/>
          <w:b/>
          <w:bCs/>
          <w:sz w:val="16"/>
          <w:szCs w:val="16"/>
        </w:rPr>
      </w:pPr>
    </w:p>
    <w:p w14:paraId="6D7FB91B" w14:textId="77777777" w:rsidR="002B5CB4" w:rsidRPr="009D7BF3" w:rsidRDefault="009C4553" w:rsidP="002B5CB4">
      <w:pPr>
        <w:rPr>
          <w:rFonts w:cs="Calibri"/>
          <w:lang w:val="fr-FR"/>
        </w:rPr>
      </w:pPr>
      <w:r w:rsidRPr="00A20A2E">
        <w:rPr>
          <w:rFonts w:cs="Calibri"/>
          <w:b/>
          <w:bCs/>
          <w:lang w:val="fr"/>
        </w:rPr>
        <w:t>Figure 14. Exemple de page partielle de la Feuille de travail 3 pour les services culturels</w:t>
      </w:r>
      <w:r w:rsidRPr="00A20A2E">
        <w:rPr>
          <w:rFonts w:cs="Calibri"/>
          <w:lang w:val="fr"/>
        </w:rPr>
        <w:t>.</w:t>
      </w:r>
    </w:p>
    <w:p w14:paraId="57ED2ECD" w14:textId="77777777" w:rsidR="002B5CB4" w:rsidRPr="009D7BF3" w:rsidRDefault="002B5CB4" w:rsidP="002B5CB4">
      <w:pPr>
        <w:pStyle w:val="Heading3"/>
        <w:rPr>
          <w:lang w:val="fr-FR"/>
        </w:rPr>
      </w:pPr>
    </w:p>
    <w:p w14:paraId="41296130" w14:textId="77777777" w:rsidR="002B5CB4" w:rsidRPr="009D7BF3" w:rsidRDefault="009C4553" w:rsidP="002B5CB4">
      <w:pPr>
        <w:pStyle w:val="Heading3"/>
        <w:rPr>
          <w:lang w:val="fr-FR"/>
        </w:rPr>
      </w:pPr>
      <w:bookmarkStart w:id="35" w:name="_Toc187218331"/>
      <w:r w:rsidRPr="003113AC">
        <w:rPr>
          <w:lang w:val="fr"/>
        </w:rPr>
        <w:t>Évaluation des services de soutien</w:t>
      </w:r>
      <w:bookmarkEnd w:id="35"/>
    </w:p>
    <w:p w14:paraId="6B824BCC" w14:textId="464C6DCE" w:rsidR="002B5CB4" w:rsidRPr="009D7BF3" w:rsidRDefault="009C4553" w:rsidP="002B5CB4">
      <w:pPr>
        <w:rPr>
          <w:rFonts w:cs="Calibri"/>
          <w:lang w:val="fr-FR"/>
        </w:rPr>
      </w:pPr>
      <w:r w:rsidRPr="00BC10F3">
        <w:rPr>
          <w:rFonts w:cs="Calibri"/>
          <w:lang w:val="fr"/>
        </w:rPr>
        <w:lastRenderedPageBreak/>
        <w:t>Les services de soutien ne sont présents que lorsqu</w:t>
      </w:r>
      <w:r w:rsidR="009D7BF3">
        <w:rPr>
          <w:rFonts w:cs="Calibri"/>
          <w:lang w:val="fr"/>
        </w:rPr>
        <w:t>’</w:t>
      </w:r>
      <w:r w:rsidRPr="00BC10F3">
        <w:rPr>
          <w:rFonts w:cs="Calibri"/>
          <w:lang w:val="fr"/>
        </w:rPr>
        <w:t xml:space="preserve">ils </w:t>
      </w:r>
      <w:r w:rsidRPr="00BC10F3">
        <w:rPr>
          <w:rFonts w:cs="Calibri"/>
          <w:i/>
          <w:iCs/>
          <w:lang w:val="fr"/>
        </w:rPr>
        <w:t>soutiennent</w:t>
      </w:r>
      <w:r w:rsidRPr="00BC10F3">
        <w:rPr>
          <w:rFonts w:cs="Calibri"/>
          <w:lang w:val="fr"/>
        </w:rPr>
        <w:t xml:space="preserve"> l</w:t>
      </w:r>
      <w:r w:rsidR="009D7BF3">
        <w:rPr>
          <w:rFonts w:cs="Calibri"/>
          <w:lang w:val="fr"/>
        </w:rPr>
        <w:t>’</w:t>
      </w:r>
      <w:r w:rsidRPr="00BC10F3">
        <w:rPr>
          <w:rFonts w:cs="Calibri"/>
          <w:lang w:val="fr"/>
        </w:rPr>
        <w:t>une des autres catégories (approvisionnement, régulation, culture) de services écosystémiques. Les services de soutien comprennent la formation du sol, le cycle et le recyclage de l</w:t>
      </w:r>
      <w:r w:rsidR="009D7BF3">
        <w:rPr>
          <w:rFonts w:cs="Calibri"/>
          <w:lang w:val="fr"/>
        </w:rPr>
        <w:t>’</w:t>
      </w:r>
      <w:r w:rsidRPr="00BC10F3">
        <w:rPr>
          <w:rFonts w:cs="Calibri"/>
          <w:lang w:val="fr"/>
        </w:rPr>
        <w:t xml:space="preserve">eau et des nutriments, la production primaire </w:t>
      </w:r>
      <w:r w:rsidR="00AB0D63">
        <w:rPr>
          <w:rFonts w:cs="Calibri"/>
          <w:lang w:val="fr"/>
        </w:rPr>
        <w:t>ainsi que</w:t>
      </w:r>
      <w:r w:rsidRPr="00BC10F3">
        <w:rPr>
          <w:rFonts w:cs="Calibri"/>
          <w:lang w:val="fr"/>
        </w:rPr>
        <w:t xml:space="preserve"> la fourniture d</w:t>
      </w:r>
      <w:r w:rsidR="009D7BF3">
        <w:rPr>
          <w:rFonts w:cs="Calibri"/>
          <w:lang w:val="fr"/>
        </w:rPr>
        <w:t>’</w:t>
      </w:r>
      <w:r w:rsidRPr="00BC10F3">
        <w:rPr>
          <w:rFonts w:cs="Calibri"/>
          <w:lang w:val="fr"/>
        </w:rPr>
        <w:t>habitat. La valeur de chaque service de soutien est évaluée par le rôle que joue le service de soutien dans le soutien ou la contribution aux conditions favorables pour d</w:t>
      </w:r>
      <w:r w:rsidR="009D7BF3">
        <w:rPr>
          <w:rFonts w:cs="Calibri"/>
          <w:lang w:val="fr"/>
        </w:rPr>
        <w:t>’</w:t>
      </w:r>
      <w:r w:rsidRPr="00BC10F3">
        <w:rPr>
          <w:rFonts w:cs="Calibri"/>
          <w:lang w:val="fr"/>
        </w:rPr>
        <w:t>autres services d</w:t>
      </w:r>
      <w:r w:rsidR="009D7BF3">
        <w:rPr>
          <w:rFonts w:cs="Calibri"/>
          <w:lang w:val="fr"/>
        </w:rPr>
        <w:t>’</w:t>
      </w:r>
      <w:r w:rsidRPr="00BC10F3">
        <w:rPr>
          <w:rFonts w:cs="Calibri"/>
          <w:lang w:val="fr"/>
        </w:rPr>
        <w:t>approvisionnement, de régulation et/ou culturels. S</w:t>
      </w:r>
      <w:r w:rsidR="009D7BF3">
        <w:rPr>
          <w:rFonts w:cs="Calibri"/>
          <w:lang w:val="fr"/>
        </w:rPr>
        <w:t>’</w:t>
      </w:r>
      <w:r w:rsidRPr="00BC10F3">
        <w:rPr>
          <w:rFonts w:cs="Calibri"/>
          <w:lang w:val="fr"/>
        </w:rPr>
        <w:t>il n</w:t>
      </w:r>
      <w:r w:rsidR="009D7BF3">
        <w:rPr>
          <w:rFonts w:cs="Calibri"/>
          <w:lang w:val="fr"/>
        </w:rPr>
        <w:t>’</w:t>
      </w:r>
      <w:r w:rsidRPr="00BC10F3">
        <w:rPr>
          <w:rFonts w:cs="Calibri"/>
          <w:lang w:val="fr"/>
        </w:rPr>
        <w:t>existe aucun lien entre le service de soutien et un service des trois autres catégories (approvisionnement, régulation ou culture), alors le rôle du service de soutien doit être considéré comme négligeable (Figure 15). S</w:t>
      </w:r>
      <w:r w:rsidR="009D7BF3">
        <w:rPr>
          <w:rFonts w:cs="Calibri"/>
          <w:lang w:val="fr"/>
        </w:rPr>
        <w:t>’</w:t>
      </w:r>
      <w:r w:rsidRPr="00BC10F3">
        <w:rPr>
          <w:rFonts w:cs="Calibri"/>
          <w:lang w:val="fr"/>
        </w:rPr>
        <w:t xml:space="preserve">il existe cependant un lien entre un service de soutien et un seul autre service ayant une valeur de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alors le service de soutien se voit attribuer la même valeur (Figure 16). Dans le cas où un service de soutien contribue à plusieurs services qui obtiennent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ou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une valeur de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est attribuée à ce service de soutien.</w:t>
      </w:r>
    </w:p>
    <w:p w14:paraId="00A2B764" w14:textId="77777777" w:rsidR="002B5CB4" w:rsidRDefault="009C4553" w:rsidP="002B5CB4">
      <w:pPr>
        <w:jc w:val="center"/>
      </w:pPr>
      <w:r w:rsidRPr="005A6C15">
        <w:rPr>
          <w:noProof/>
          <w:lang w:val="en-US" w:eastAsia="ko-KR"/>
        </w:rPr>
        <w:drawing>
          <wp:inline distT="0" distB="0" distL="0" distR="0" wp14:anchorId="149BA28D" wp14:editId="31B7AC3A">
            <wp:extent cx="2880000" cy="786012"/>
            <wp:effectExtent l="0" t="0" r="0" b="0"/>
            <wp:docPr id="9" name="Picture 8">
              <a:extLst xmlns:a="http://schemas.openxmlformats.org/drawingml/2006/main">
                <a:ext uri="{FF2B5EF4-FFF2-40B4-BE49-F238E27FC236}">
                  <a16:creationId xmlns:a16="http://schemas.microsoft.com/office/drawing/2014/main" id="{29D73A82-E18C-4ACA-B7DD-5693ABF09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D73A82-E18C-4ACA-B7DD-5693ABF096E7}"/>
                        </a:ext>
                      </a:extLst>
                    </pic:cNvPr>
                    <pic:cNvPicPr>
                      <a:picLocks noChangeAspect="1"/>
                    </pic:cNvPicPr>
                  </pic:nvPicPr>
                  <pic:blipFill>
                    <a:blip r:embed="rId22"/>
                    <a:srcRect l="13293"/>
                    <a:stretch>
                      <a:fillRect/>
                    </a:stretch>
                  </pic:blipFill>
                  <pic:spPr>
                    <a:xfrm>
                      <a:off x="0" y="0"/>
                      <a:ext cx="2880000" cy="786012"/>
                    </a:xfrm>
                    <a:prstGeom prst="rect">
                      <a:avLst/>
                    </a:prstGeom>
                  </pic:spPr>
                </pic:pic>
              </a:graphicData>
            </a:graphic>
          </wp:inline>
        </w:drawing>
      </w:r>
    </w:p>
    <w:p w14:paraId="7D62288D" w14:textId="6318D9DC" w:rsidR="002B5CB4" w:rsidRPr="009D7BF3" w:rsidRDefault="009C4553" w:rsidP="002B5CB4">
      <w:pPr>
        <w:rPr>
          <w:b/>
          <w:bCs/>
          <w:lang w:val="fr-FR"/>
        </w:rPr>
      </w:pPr>
      <w:r w:rsidRPr="00E62FCA">
        <w:rPr>
          <w:b/>
          <w:bCs/>
          <w:lang w:val="fr"/>
        </w:rPr>
        <w:t>Figure 15. Catégories d</w:t>
      </w:r>
      <w:r w:rsidR="009D7BF3">
        <w:rPr>
          <w:b/>
          <w:bCs/>
          <w:lang w:val="fr"/>
        </w:rPr>
        <w:t>’</w:t>
      </w:r>
      <w:r w:rsidRPr="00E62FCA">
        <w:rPr>
          <w:b/>
          <w:bCs/>
          <w:lang w:val="fr"/>
        </w:rPr>
        <w:t xml:space="preserve">évaluation pour les services de soutien. </w:t>
      </w:r>
    </w:p>
    <w:p w14:paraId="39BAB664" w14:textId="77777777" w:rsidR="002B5CB4" w:rsidRPr="009D7BF3" w:rsidRDefault="002B5CB4" w:rsidP="002B5CB4">
      <w:pPr>
        <w:rPr>
          <w:b/>
          <w:bCs/>
          <w:lang w:val="fr-FR"/>
        </w:rPr>
      </w:pPr>
    </w:p>
    <w:p w14:paraId="4AF3E16F" w14:textId="15211E3F" w:rsidR="002B5CB4" w:rsidRPr="009D7BF3" w:rsidRDefault="009C4553" w:rsidP="002B5CB4">
      <w:pPr>
        <w:rPr>
          <w:lang w:val="fr-FR"/>
        </w:rPr>
      </w:pPr>
      <w:r>
        <w:rPr>
          <w:lang w:val="fr"/>
        </w:rPr>
        <w:t xml:space="preserve">Pour chaque service de soutien, le rôle </w:t>
      </w:r>
      <w:r w:rsidR="00AB0D63">
        <w:rPr>
          <w:lang w:val="fr"/>
        </w:rPr>
        <w:t>joué</w:t>
      </w:r>
      <w:r>
        <w:rPr>
          <w:lang w:val="fr"/>
        </w:rPr>
        <w:t xml:space="preserve"> dans le soutien des autres services doit être saisi en texte libre (Figure 16).</w:t>
      </w:r>
    </w:p>
    <w:p w14:paraId="091C47A1" w14:textId="77777777" w:rsidR="002B5CB4" w:rsidRPr="009D7BF3" w:rsidRDefault="002B5CB4" w:rsidP="002B5CB4">
      <w:pPr>
        <w:rPr>
          <w:lang w:val="fr-FR"/>
        </w:rPr>
      </w:pPr>
    </w:p>
    <w:p w14:paraId="1CF498F9" w14:textId="16CD0612" w:rsidR="002B5CB4" w:rsidRPr="002B49F0" w:rsidRDefault="00DB4D20" w:rsidP="002B5CB4">
      <w:pPr>
        <w:jc w:val="center"/>
        <w:rPr>
          <w:rFonts w:cs="Calibri"/>
          <w:b/>
          <w:bCs/>
          <w:sz w:val="16"/>
          <w:szCs w:val="16"/>
        </w:rPr>
      </w:pPr>
      <w:r w:rsidRPr="00DB4D20">
        <w:rPr>
          <w:rFonts w:cs="Calibri"/>
          <w:b/>
          <w:bCs/>
          <w:noProof/>
          <w:sz w:val="16"/>
          <w:szCs w:val="16"/>
        </w:rPr>
        <w:drawing>
          <wp:inline distT="0" distB="0" distL="0" distR="0" wp14:anchorId="526EAC97" wp14:editId="4ABF92F0">
            <wp:extent cx="5731510" cy="30810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81020"/>
                    </a:xfrm>
                    <a:prstGeom prst="rect">
                      <a:avLst/>
                    </a:prstGeom>
                  </pic:spPr>
                </pic:pic>
              </a:graphicData>
            </a:graphic>
          </wp:inline>
        </w:drawing>
      </w:r>
    </w:p>
    <w:p w14:paraId="6E9D45BF" w14:textId="32921A06" w:rsidR="002B5CB4" w:rsidRPr="009D7BF3" w:rsidRDefault="009C4553" w:rsidP="002B5CB4">
      <w:pPr>
        <w:rPr>
          <w:rFonts w:cs="Calibri"/>
          <w:b/>
          <w:bCs/>
          <w:lang w:val="fr-FR"/>
        </w:rPr>
      </w:pPr>
      <w:r w:rsidRPr="00A20A2E">
        <w:rPr>
          <w:rFonts w:cs="Calibri"/>
          <w:b/>
          <w:bCs/>
          <w:lang w:val="fr"/>
        </w:rPr>
        <w:t>Figure 16. Exemple de page partielle de la Feuille de travail 3 pour les services de soutien</w:t>
      </w:r>
      <w:r w:rsidR="00AB0D63">
        <w:rPr>
          <w:rFonts w:cs="Calibri"/>
          <w:b/>
          <w:bCs/>
          <w:lang w:val="fr"/>
        </w:rPr>
        <w:t>.</w:t>
      </w:r>
    </w:p>
    <w:p w14:paraId="2289A08E" w14:textId="77777777" w:rsidR="002B5CB4" w:rsidRPr="009D7BF3" w:rsidRDefault="002B5CB4" w:rsidP="002B5CB4">
      <w:pPr>
        <w:rPr>
          <w:rFonts w:ascii="Arial" w:hAnsi="Arial" w:cs="Arial"/>
          <w:lang w:val="fr-FR"/>
        </w:rPr>
      </w:pPr>
    </w:p>
    <w:p w14:paraId="14E13E48" w14:textId="4B7A82C6" w:rsidR="002B5CB4" w:rsidRPr="009D7BF3" w:rsidRDefault="00AB0D63" w:rsidP="002B5CB4">
      <w:pPr>
        <w:pStyle w:val="Heading3"/>
        <w:rPr>
          <w:lang w:val="fr-FR"/>
        </w:rPr>
      </w:pPr>
      <w:bookmarkStart w:id="36" w:name="_Toc187218332"/>
      <w:bookmarkStart w:id="37" w:name="_Toc185328127"/>
      <w:bookmarkStart w:id="38" w:name="_Toc199052846"/>
      <w:r>
        <w:rPr>
          <w:lang w:val="fr"/>
        </w:rPr>
        <w:t>Manque de</w:t>
      </w:r>
      <w:r w:rsidR="009C4553">
        <w:rPr>
          <w:lang w:val="fr"/>
        </w:rPr>
        <w:t xml:space="preserve"> preuves</w:t>
      </w:r>
      <w:bookmarkEnd w:id="36"/>
    </w:p>
    <w:p w14:paraId="201F09B4" w14:textId="581F5926" w:rsidR="002B5CB4" w:rsidRPr="009D7BF3" w:rsidRDefault="009C4553" w:rsidP="002B5CB4">
      <w:pPr>
        <w:rPr>
          <w:lang w:val="fr-FR"/>
        </w:rPr>
      </w:pPr>
      <w:r>
        <w:rPr>
          <w:lang w:val="fr"/>
        </w:rPr>
        <w:t>Si aucune preuve officielle n</w:t>
      </w:r>
      <w:r w:rsidR="009D7BF3">
        <w:rPr>
          <w:lang w:val="fr"/>
        </w:rPr>
        <w:t>’</w:t>
      </w:r>
      <w:r>
        <w:rPr>
          <w:lang w:val="fr"/>
        </w:rPr>
        <w:t>est disponible sur l</w:t>
      </w:r>
      <w:r w:rsidR="009D7BF3">
        <w:rPr>
          <w:lang w:val="fr"/>
        </w:rPr>
        <w:t>’</w:t>
      </w:r>
      <w:r>
        <w:rPr>
          <w:lang w:val="fr"/>
        </w:rPr>
        <w:t xml:space="preserve">un des services écosystémiques, il </w:t>
      </w:r>
      <w:r w:rsidR="00AB0D63">
        <w:rPr>
          <w:lang w:val="fr"/>
        </w:rPr>
        <w:t>convient</w:t>
      </w:r>
      <w:r>
        <w:rPr>
          <w:lang w:val="fr"/>
        </w:rPr>
        <w:t xml:space="preserve"> de souligner </w:t>
      </w:r>
      <w:r w:rsidR="00AB0D63">
        <w:rPr>
          <w:lang w:val="fr"/>
        </w:rPr>
        <w:t>le manque de</w:t>
      </w:r>
      <w:r>
        <w:rPr>
          <w:lang w:val="fr"/>
        </w:rPr>
        <w:t xml:space="preserve"> preuves dans le tableur en saisissant </w:t>
      </w:r>
      <w:r w:rsidR="00AB0D63">
        <w:rPr>
          <w:lang w:val="fr"/>
        </w:rPr>
        <w:t>« </w:t>
      </w:r>
      <w:r>
        <w:rPr>
          <w:lang w:val="fr"/>
        </w:rPr>
        <w:t>?</w:t>
      </w:r>
      <w:r w:rsidR="00AB0D63">
        <w:rPr>
          <w:lang w:val="fr"/>
        </w:rPr>
        <w:t> »</w:t>
      </w:r>
      <w:r>
        <w:rPr>
          <w:lang w:val="fr"/>
        </w:rPr>
        <w:t xml:space="preserve"> comme valeur. </w:t>
      </w:r>
      <w:r w:rsidR="00AB0D63">
        <w:rPr>
          <w:lang w:val="fr"/>
        </w:rPr>
        <w:t>Le manque de</w:t>
      </w:r>
      <w:r>
        <w:rPr>
          <w:lang w:val="fr"/>
        </w:rPr>
        <w:t xml:space="preserve"> preuves sera mise en évidence dans l</w:t>
      </w:r>
      <w:r w:rsidR="009D7BF3">
        <w:rPr>
          <w:lang w:val="fr"/>
        </w:rPr>
        <w:t>’</w:t>
      </w:r>
      <w:r>
        <w:rPr>
          <w:lang w:val="fr"/>
        </w:rPr>
        <w:t>évaluation ultérieure et pourra constituer une priorité future dans le plan d</w:t>
      </w:r>
      <w:r w:rsidR="009D7BF3">
        <w:rPr>
          <w:lang w:val="fr"/>
        </w:rPr>
        <w:t>’</w:t>
      </w:r>
      <w:r>
        <w:rPr>
          <w:lang w:val="fr"/>
        </w:rPr>
        <w:t xml:space="preserve">action. </w:t>
      </w:r>
    </w:p>
    <w:p w14:paraId="61C4050C" w14:textId="77777777" w:rsidR="002B5CB4" w:rsidRPr="009D7BF3" w:rsidRDefault="002B5CB4" w:rsidP="002B5CB4">
      <w:pPr>
        <w:pStyle w:val="Heading2"/>
        <w:rPr>
          <w:lang w:val="fr-FR"/>
        </w:rPr>
      </w:pPr>
    </w:p>
    <w:p w14:paraId="38028237" w14:textId="77777777" w:rsidR="002B5CB4" w:rsidRPr="009D7BF3" w:rsidRDefault="009C4553" w:rsidP="002B5CB4">
      <w:pPr>
        <w:pStyle w:val="Heading2"/>
        <w:rPr>
          <w:lang w:val="fr-FR"/>
        </w:rPr>
      </w:pPr>
      <w:bookmarkStart w:id="39" w:name="_Toc187218333"/>
      <w:r>
        <w:rPr>
          <w:lang w:val="fr"/>
        </w:rPr>
        <w:t>Feuille de travail 4. Menaces</w:t>
      </w:r>
      <w:bookmarkEnd w:id="37"/>
      <w:bookmarkEnd w:id="38"/>
      <w:bookmarkEnd w:id="39"/>
    </w:p>
    <w:p w14:paraId="534A3E30" w14:textId="3B7C1078" w:rsidR="002B5CB4" w:rsidRPr="009D7BF3" w:rsidRDefault="009C4553" w:rsidP="002B5CB4">
      <w:pPr>
        <w:rPr>
          <w:lang w:val="fr-FR"/>
        </w:rPr>
      </w:pPr>
      <w:r>
        <w:rPr>
          <w:lang w:val="fr"/>
        </w:rPr>
        <w:t>WETVAT comporte une liste prédéfinie des menaces potentielles (Tableau 12). Toutes les menaces sont examinées à l</w:t>
      </w:r>
      <w:r w:rsidR="009D7BF3">
        <w:rPr>
          <w:lang w:val="fr"/>
        </w:rPr>
        <w:t>’</w:t>
      </w:r>
      <w:r>
        <w:rPr>
          <w:lang w:val="fr"/>
        </w:rPr>
        <w:t>aide d</w:t>
      </w:r>
      <w:r w:rsidR="009D7BF3">
        <w:rPr>
          <w:lang w:val="fr"/>
        </w:rPr>
        <w:t>’</w:t>
      </w:r>
      <w:r>
        <w:rPr>
          <w:lang w:val="fr"/>
        </w:rPr>
        <w:t xml:space="preserve">une méthode basée sur une analyse de la sévérité et de la probabilité </w:t>
      </w:r>
      <w:r>
        <w:rPr>
          <w:lang w:val="fr"/>
        </w:rPr>
        <w:lastRenderedPageBreak/>
        <w:t>d</w:t>
      </w:r>
      <w:r w:rsidR="009D7BF3">
        <w:rPr>
          <w:lang w:val="fr"/>
        </w:rPr>
        <w:t>’</w:t>
      </w:r>
      <w:r>
        <w:rPr>
          <w:lang w:val="fr"/>
        </w:rPr>
        <w:t>occurrence, où la sévérité donne une indication de l</w:t>
      </w:r>
      <w:r w:rsidR="009D7BF3">
        <w:rPr>
          <w:lang w:val="fr"/>
        </w:rPr>
        <w:t>’</w:t>
      </w:r>
      <w:r>
        <w:rPr>
          <w:lang w:val="fr"/>
        </w:rPr>
        <w:t xml:space="preserve">impact que pourrait avoir la survenue de la menace, et la probabilité donne une indication de la probabilité que la menace se produise (Figure 17). </w:t>
      </w:r>
    </w:p>
    <w:p w14:paraId="624098D8" w14:textId="77777777" w:rsidR="002B5CB4" w:rsidRDefault="009C4553" w:rsidP="002B5CB4">
      <w:pPr>
        <w:jc w:val="center"/>
      </w:pPr>
      <w:r>
        <w:rPr>
          <w:noProof/>
          <w:lang w:val="en-US" w:eastAsia="ko-KR"/>
        </w:rPr>
        <w:drawing>
          <wp:inline distT="0" distB="0" distL="0" distR="0" wp14:anchorId="43F22668" wp14:editId="3BB830A9">
            <wp:extent cx="3223364" cy="1658838"/>
            <wp:effectExtent l="0" t="0" r="0" b="0"/>
            <wp:docPr id="2087928481" name="Picture 3" descr="A diagram of several levels of imp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28481" name="Picture 3" descr="A diagram of several levels of impac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8409"/>
                    <a:stretch>
                      <a:fillRect/>
                    </a:stretch>
                  </pic:blipFill>
                  <pic:spPr bwMode="auto">
                    <a:xfrm>
                      <a:off x="0" y="0"/>
                      <a:ext cx="3246698" cy="1670847"/>
                    </a:xfrm>
                    <a:prstGeom prst="rect">
                      <a:avLst/>
                    </a:prstGeom>
                    <a:noFill/>
                    <a:ln>
                      <a:noFill/>
                    </a:ln>
                    <a:extLst>
                      <a:ext uri="{53640926-AAD7-44D8-BBD7-CCE9431645EC}">
                        <a14:shadowObscured xmlns:a14="http://schemas.microsoft.com/office/drawing/2010/main"/>
                      </a:ext>
                    </a:extLst>
                  </pic:spPr>
                </pic:pic>
              </a:graphicData>
            </a:graphic>
          </wp:inline>
        </w:drawing>
      </w:r>
    </w:p>
    <w:p w14:paraId="63347567" w14:textId="45DF5CB8" w:rsidR="002B5CB4" w:rsidRPr="009D7BF3" w:rsidRDefault="009C4553" w:rsidP="002B5CB4">
      <w:pPr>
        <w:rPr>
          <w:b/>
          <w:bCs/>
          <w:lang w:val="fr-FR"/>
        </w:rPr>
      </w:pPr>
      <w:r w:rsidRPr="00E62FCA">
        <w:rPr>
          <w:b/>
          <w:bCs/>
          <w:lang w:val="fr"/>
        </w:rPr>
        <w:t>Figure 17. Matrice d</w:t>
      </w:r>
      <w:r w:rsidR="009D7BF3">
        <w:rPr>
          <w:b/>
          <w:bCs/>
          <w:lang w:val="fr"/>
        </w:rPr>
        <w:t>’</w:t>
      </w:r>
      <w:r w:rsidRPr="00E62FCA">
        <w:rPr>
          <w:b/>
          <w:bCs/>
          <w:lang w:val="fr"/>
        </w:rPr>
        <w:t xml:space="preserve">évaluation des menaces. </w:t>
      </w:r>
    </w:p>
    <w:p w14:paraId="6E88CF93" w14:textId="77777777" w:rsidR="002B5CB4" w:rsidRPr="009D7BF3" w:rsidRDefault="002B5CB4" w:rsidP="002B5CB4">
      <w:pPr>
        <w:rPr>
          <w:lang w:val="fr-FR"/>
        </w:rPr>
      </w:pPr>
    </w:p>
    <w:p w14:paraId="11902E78" w14:textId="77777777" w:rsidR="002B5CB4" w:rsidRPr="009D7BF3" w:rsidRDefault="009C4553" w:rsidP="002B5CB4">
      <w:pPr>
        <w:rPr>
          <w:b/>
          <w:bCs/>
          <w:lang w:val="fr-FR"/>
        </w:rPr>
      </w:pPr>
      <w:r w:rsidRPr="003113AC">
        <w:rPr>
          <w:b/>
          <w:bCs/>
          <w:lang w:val="fr"/>
        </w:rPr>
        <w:t>Tableau 12. Menaces pour les zone humides enregistrées dans WETVAT.</w:t>
      </w:r>
    </w:p>
    <w:p w14:paraId="63537301" w14:textId="77777777" w:rsidR="002B5CB4" w:rsidRPr="009D7BF3" w:rsidRDefault="002B5CB4" w:rsidP="002B5CB4">
      <w:pPr>
        <w:rPr>
          <w:b/>
          <w:bCs/>
          <w:lang w:val="fr-FR"/>
        </w:rPr>
      </w:pPr>
    </w:p>
    <w:tbl>
      <w:tblPr>
        <w:tblStyle w:val="TableGrid"/>
        <w:tblW w:w="9071" w:type="dxa"/>
        <w:tblLook w:val="04A0" w:firstRow="1" w:lastRow="0" w:firstColumn="1" w:lastColumn="0" w:noHBand="0" w:noVBand="1"/>
      </w:tblPr>
      <w:tblGrid>
        <w:gridCol w:w="7087"/>
        <w:gridCol w:w="1984"/>
      </w:tblGrid>
      <w:tr w:rsidR="00C80BDA" w14:paraId="790C8AAA" w14:textId="77777777" w:rsidTr="00E906B9">
        <w:tc>
          <w:tcPr>
            <w:tcW w:w="7087" w:type="dxa"/>
            <w:shd w:val="clear" w:color="auto" w:fill="FF0000"/>
            <w:vAlign w:val="bottom"/>
          </w:tcPr>
          <w:p w14:paraId="136FDD29" w14:textId="77777777" w:rsidR="002B5CB4" w:rsidRDefault="009C4553" w:rsidP="00E906B9">
            <w:pPr>
              <w:rPr>
                <w:b/>
                <w:bCs/>
              </w:rPr>
            </w:pPr>
            <w:r w:rsidRPr="003113AC">
              <w:rPr>
                <w:rFonts w:cs="Calibri"/>
                <w:b/>
                <w:bCs/>
                <w:highlight w:val="red"/>
                <w:lang w:val="fr"/>
              </w:rPr>
              <w:t>Menaces</w:t>
            </w:r>
          </w:p>
        </w:tc>
        <w:tc>
          <w:tcPr>
            <w:tcW w:w="1984" w:type="dxa"/>
            <w:shd w:val="clear" w:color="auto" w:fill="FF0000"/>
          </w:tcPr>
          <w:p w14:paraId="458421AC" w14:textId="77777777" w:rsidR="002B5CB4" w:rsidRDefault="009C4553" w:rsidP="00E906B9">
            <w:pPr>
              <w:rPr>
                <w:b/>
                <w:bCs/>
              </w:rPr>
            </w:pPr>
            <w:r w:rsidRPr="002A7355">
              <w:rPr>
                <w:rFonts w:cs="Calibri"/>
                <w:b/>
                <w:sz w:val="20"/>
                <w:szCs w:val="20"/>
                <w:lang w:val="fr"/>
              </w:rPr>
              <w:t>Sources de données</w:t>
            </w:r>
          </w:p>
        </w:tc>
      </w:tr>
      <w:tr w:rsidR="00C80BDA" w:rsidRPr="004F280E" w14:paraId="5F05805A" w14:textId="77777777" w:rsidTr="00E906B9">
        <w:tc>
          <w:tcPr>
            <w:tcW w:w="7087" w:type="dxa"/>
            <w:vAlign w:val="bottom"/>
          </w:tcPr>
          <w:p w14:paraId="71308B06"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1. Développement résidentiel et commercial (au sein du site)</w:t>
            </w:r>
          </w:p>
        </w:tc>
        <w:tc>
          <w:tcPr>
            <w:tcW w:w="1984" w:type="dxa"/>
            <w:vMerge w:val="restart"/>
          </w:tcPr>
          <w:p w14:paraId="6E525B57" w14:textId="77777777" w:rsidR="002B5CB4" w:rsidRPr="009D7BF3" w:rsidRDefault="009C4553" w:rsidP="00E906B9">
            <w:pPr>
              <w:rPr>
                <w:rFonts w:cs="Calibri"/>
                <w:sz w:val="20"/>
                <w:szCs w:val="20"/>
                <w:lang w:val="fr-FR"/>
              </w:rPr>
            </w:pPr>
            <w:r w:rsidRPr="002A7355">
              <w:rPr>
                <w:rFonts w:cs="Calibri"/>
                <w:b/>
                <w:sz w:val="20"/>
                <w:szCs w:val="20"/>
                <w:lang w:val="fr"/>
              </w:rPr>
              <w:t>Sources de données :</w:t>
            </w:r>
          </w:p>
          <w:p w14:paraId="688703AD" w14:textId="77777777" w:rsidR="002B5CB4" w:rsidRPr="009D7BF3" w:rsidRDefault="009C4553" w:rsidP="00E906B9">
            <w:pPr>
              <w:rPr>
                <w:rFonts w:cs="Calibri"/>
                <w:sz w:val="20"/>
                <w:szCs w:val="20"/>
                <w:lang w:val="fr-FR"/>
              </w:rPr>
            </w:pPr>
            <w:r w:rsidRPr="002A7355">
              <w:rPr>
                <w:rFonts w:cs="Calibri"/>
                <w:sz w:val="20"/>
                <w:szCs w:val="20"/>
                <w:lang w:val="fr"/>
              </w:rPr>
              <w:t xml:space="preserve">Discussions avec les services gouvernementaux nationaux, régionaux et locaux, en particulier sur leurs plans de développement des infrastructures. </w:t>
            </w:r>
          </w:p>
          <w:p w14:paraId="1EA4F36B" w14:textId="77777777" w:rsidR="002B5CB4" w:rsidRPr="009D7BF3" w:rsidRDefault="009C4553" w:rsidP="00E906B9">
            <w:pPr>
              <w:rPr>
                <w:rFonts w:cs="Calibri"/>
                <w:sz w:val="20"/>
                <w:szCs w:val="20"/>
                <w:lang w:val="fr-FR"/>
              </w:rPr>
            </w:pPr>
            <w:r w:rsidRPr="002A7355">
              <w:rPr>
                <w:rFonts w:cs="Calibri"/>
                <w:sz w:val="20"/>
                <w:szCs w:val="20"/>
                <w:lang w:val="fr"/>
              </w:rPr>
              <w:t>Discussions avec les parties prenantes locales et inspections sur le terrain.</w:t>
            </w:r>
          </w:p>
          <w:p w14:paraId="391B151B" w14:textId="77777777" w:rsidR="002B5CB4" w:rsidRPr="009D7BF3" w:rsidRDefault="009C4553" w:rsidP="00E906B9">
            <w:pPr>
              <w:rPr>
                <w:b/>
                <w:bCs/>
                <w:lang w:val="fr-FR"/>
              </w:rPr>
            </w:pPr>
            <w:r w:rsidRPr="002A7355">
              <w:rPr>
                <w:rFonts w:cs="Calibri"/>
                <w:sz w:val="20"/>
                <w:szCs w:val="20"/>
                <w:lang w:val="fr"/>
              </w:rPr>
              <w:t xml:space="preserve">Suivi sur le terrain et modélisation des menaces. </w:t>
            </w:r>
          </w:p>
        </w:tc>
      </w:tr>
      <w:tr w:rsidR="00C80BDA" w14:paraId="30423BE3" w14:textId="77777777" w:rsidTr="00E906B9">
        <w:tc>
          <w:tcPr>
            <w:tcW w:w="7087" w:type="dxa"/>
            <w:vAlign w:val="bottom"/>
          </w:tcPr>
          <w:p w14:paraId="7119EAD6" w14:textId="6D6010EA" w:rsidR="002B5CB4" w:rsidRDefault="009C4553" w:rsidP="00E906B9">
            <w:pPr>
              <w:rPr>
                <w:b/>
                <w:bCs/>
              </w:rPr>
            </w:pPr>
            <w:r w:rsidRPr="008E6644">
              <w:rPr>
                <w:rFonts w:eastAsia="Times New Roman" w:cs="Calibri"/>
                <w:kern w:val="0"/>
                <w:sz w:val="20"/>
                <w:szCs w:val="20"/>
                <w:lang w:val="fr" w:eastAsia="en-GB"/>
                <w14:ligatures w14:val="none"/>
              </w:rPr>
              <w:t>Logements et établissements humains</w:t>
            </w:r>
          </w:p>
        </w:tc>
        <w:tc>
          <w:tcPr>
            <w:tcW w:w="1984" w:type="dxa"/>
            <w:vMerge/>
          </w:tcPr>
          <w:p w14:paraId="0A531466" w14:textId="77777777" w:rsidR="002B5CB4" w:rsidRDefault="002B5CB4" w:rsidP="00E906B9">
            <w:pPr>
              <w:rPr>
                <w:b/>
                <w:bCs/>
              </w:rPr>
            </w:pPr>
          </w:p>
        </w:tc>
      </w:tr>
      <w:tr w:rsidR="00C80BDA" w14:paraId="4D7F51C2" w14:textId="77777777" w:rsidTr="00E906B9">
        <w:tc>
          <w:tcPr>
            <w:tcW w:w="7087" w:type="dxa"/>
            <w:vAlign w:val="bottom"/>
          </w:tcPr>
          <w:p w14:paraId="78003B18" w14:textId="77777777" w:rsidR="002B5CB4" w:rsidRDefault="009C4553" w:rsidP="00E906B9">
            <w:pPr>
              <w:rPr>
                <w:b/>
                <w:bCs/>
              </w:rPr>
            </w:pPr>
            <w:r w:rsidRPr="008E6644">
              <w:rPr>
                <w:rFonts w:eastAsia="Times New Roman" w:cs="Calibri"/>
                <w:kern w:val="0"/>
                <w:sz w:val="20"/>
                <w:szCs w:val="20"/>
                <w:lang w:val="fr" w:eastAsia="en-GB"/>
                <w14:ligatures w14:val="none"/>
              </w:rPr>
              <w:t>Zones commerciales et industrielles</w:t>
            </w:r>
          </w:p>
        </w:tc>
        <w:tc>
          <w:tcPr>
            <w:tcW w:w="1984" w:type="dxa"/>
            <w:vMerge/>
          </w:tcPr>
          <w:p w14:paraId="3BE7FA6F" w14:textId="77777777" w:rsidR="002B5CB4" w:rsidRDefault="002B5CB4" w:rsidP="00E906B9">
            <w:pPr>
              <w:rPr>
                <w:b/>
                <w:bCs/>
              </w:rPr>
            </w:pPr>
          </w:p>
        </w:tc>
      </w:tr>
      <w:tr w:rsidR="00C80BDA" w:rsidRPr="004F280E" w14:paraId="51A79C27" w14:textId="77777777" w:rsidTr="00E906B9">
        <w:tc>
          <w:tcPr>
            <w:tcW w:w="7087" w:type="dxa"/>
            <w:vAlign w:val="bottom"/>
          </w:tcPr>
          <w:p w14:paraId="28706CB9" w14:textId="56CFAE82" w:rsidR="002B5CB4" w:rsidRPr="009D7BF3" w:rsidRDefault="009C4553" w:rsidP="00E906B9">
            <w:pPr>
              <w:rPr>
                <w:b/>
                <w:bCs/>
                <w:lang w:val="fr-FR"/>
              </w:rPr>
            </w:pPr>
            <w:r w:rsidRPr="008E6644">
              <w:rPr>
                <w:rFonts w:eastAsia="Times New Roman" w:cs="Calibri"/>
                <w:kern w:val="0"/>
                <w:sz w:val="20"/>
                <w:szCs w:val="20"/>
                <w:lang w:val="fr" w:eastAsia="en-GB"/>
                <w14:ligatures w14:val="none"/>
              </w:rPr>
              <w:t>Infrastructure touristique et de loisirs</w:t>
            </w:r>
          </w:p>
        </w:tc>
        <w:tc>
          <w:tcPr>
            <w:tcW w:w="1984" w:type="dxa"/>
            <w:vMerge/>
          </w:tcPr>
          <w:p w14:paraId="7C07C899" w14:textId="77777777" w:rsidR="002B5CB4" w:rsidRPr="009D7BF3" w:rsidRDefault="002B5CB4" w:rsidP="00E906B9">
            <w:pPr>
              <w:rPr>
                <w:b/>
                <w:bCs/>
                <w:lang w:val="fr-FR"/>
              </w:rPr>
            </w:pPr>
          </w:p>
        </w:tc>
      </w:tr>
      <w:tr w:rsidR="00C80BDA" w:rsidRPr="004F280E" w14:paraId="5479D1C3" w14:textId="77777777" w:rsidTr="00E906B9">
        <w:tc>
          <w:tcPr>
            <w:tcW w:w="7087" w:type="dxa"/>
            <w:vAlign w:val="bottom"/>
          </w:tcPr>
          <w:p w14:paraId="261E66B3"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2. Agriculture et aquaculture (sur le site)</w:t>
            </w:r>
          </w:p>
        </w:tc>
        <w:tc>
          <w:tcPr>
            <w:tcW w:w="1984" w:type="dxa"/>
            <w:vMerge/>
          </w:tcPr>
          <w:p w14:paraId="7756B565" w14:textId="77777777" w:rsidR="002B5CB4" w:rsidRPr="009D7BF3" w:rsidRDefault="002B5CB4" w:rsidP="00E906B9">
            <w:pPr>
              <w:rPr>
                <w:b/>
                <w:bCs/>
                <w:lang w:val="fr-FR"/>
              </w:rPr>
            </w:pPr>
          </w:p>
        </w:tc>
      </w:tr>
      <w:tr w:rsidR="00C80BDA" w:rsidRPr="004F280E" w14:paraId="187B2FE6" w14:textId="77777777" w:rsidTr="00E906B9">
        <w:tc>
          <w:tcPr>
            <w:tcW w:w="7087" w:type="dxa"/>
            <w:vAlign w:val="bottom"/>
          </w:tcPr>
          <w:p w14:paraId="6070F93C"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 xml:space="preserve">Production de cultures annuelles et pérennes non ligneuses  </w:t>
            </w:r>
          </w:p>
        </w:tc>
        <w:tc>
          <w:tcPr>
            <w:tcW w:w="1984" w:type="dxa"/>
            <w:vMerge/>
          </w:tcPr>
          <w:p w14:paraId="69165301" w14:textId="77777777" w:rsidR="002B5CB4" w:rsidRPr="009D7BF3" w:rsidRDefault="002B5CB4" w:rsidP="00E906B9">
            <w:pPr>
              <w:rPr>
                <w:b/>
                <w:bCs/>
                <w:lang w:val="fr-FR"/>
              </w:rPr>
            </w:pPr>
          </w:p>
        </w:tc>
      </w:tr>
      <w:tr w:rsidR="00C80BDA" w14:paraId="45A5F723" w14:textId="77777777" w:rsidTr="00E906B9">
        <w:tc>
          <w:tcPr>
            <w:tcW w:w="7087" w:type="dxa"/>
            <w:vAlign w:val="bottom"/>
          </w:tcPr>
          <w:p w14:paraId="48E9388F" w14:textId="77777777" w:rsidR="002B5CB4" w:rsidRDefault="009C4553" w:rsidP="00E906B9">
            <w:pPr>
              <w:rPr>
                <w:b/>
                <w:bCs/>
              </w:rPr>
            </w:pPr>
            <w:r w:rsidRPr="008E6644">
              <w:rPr>
                <w:rFonts w:eastAsia="Times New Roman" w:cs="Calibri"/>
                <w:kern w:val="0"/>
                <w:sz w:val="20"/>
                <w:szCs w:val="20"/>
                <w:lang w:val="fr" w:eastAsia="en-GB"/>
                <w14:ligatures w14:val="none"/>
              </w:rPr>
              <w:t>Culture de plantes médicinales</w:t>
            </w:r>
          </w:p>
        </w:tc>
        <w:tc>
          <w:tcPr>
            <w:tcW w:w="1984" w:type="dxa"/>
            <w:vMerge/>
          </w:tcPr>
          <w:p w14:paraId="362BB405" w14:textId="77777777" w:rsidR="002B5CB4" w:rsidRDefault="002B5CB4" w:rsidP="00E906B9">
            <w:pPr>
              <w:rPr>
                <w:b/>
                <w:bCs/>
              </w:rPr>
            </w:pPr>
          </w:p>
        </w:tc>
      </w:tr>
      <w:tr w:rsidR="00C80BDA" w:rsidRPr="004F280E" w14:paraId="331F2E3E" w14:textId="77777777" w:rsidTr="00E906B9">
        <w:tc>
          <w:tcPr>
            <w:tcW w:w="7087" w:type="dxa"/>
            <w:vAlign w:val="bottom"/>
          </w:tcPr>
          <w:p w14:paraId="0B06D2F5"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Pulpe de bois et plantations</w:t>
            </w:r>
          </w:p>
        </w:tc>
        <w:tc>
          <w:tcPr>
            <w:tcW w:w="1984" w:type="dxa"/>
            <w:vMerge/>
          </w:tcPr>
          <w:p w14:paraId="1FD7C14B" w14:textId="77777777" w:rsidR="002B5CB4" w:rsidRPr="009D7BF3" w:rsidRDefault="002B5CB4" w:rsidP="00E906B9">
            <w:pPr>
              <w:rPr>
                <w:b/>
                <w:bCs/>
                <w:lang w:val="fr-FR"/>
              </w:rPr>
            </w:pPr>
          </w:p>
        </w:tc>
      </w:tr>
      <w:tr w:rsidR="00C80BDA" w:rsidRPr="004F280E" w14:paraId="2B5C0037" w14:textId="77777777" w:rsidTr="00E906B9">
        <w:tc>
          <w:tcPr>
            <w:tcW w:w="7087" w:type="dxa"/>
            <w:vAlign w:val="bottom"/>
          </w:tcPr>
          <w:p w14:paraId="4E3DCBC0"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Élevage et pâturage de bétail</w:t>
            </w:r>
          </w:p>
        </w:tc>
        <w:tc>
          <w:tcPr>
            <w:tcW w:w="1984" w:type="dxa"/>
            <w:vMerge/>
          </w:tcPr>
          <w:p w14:paraId="33BE6CAD" w14:textId="77777777" w:rsidR="002B5CB4" w:rsidRPr="009D7BF3" w:rsidRDefault="002B5CB4" w:rsidP="00E906B9">
            <w:pPr>
              <w:rPr>
                <w:b/>
                <w:bCs/>
                <w:lang w:val="fr-FR"/>
              </w:rPr>
            </w:pPr>
          </w:p>
        </w:tc>
      </w:tr>
      <w:tr w:rsidR="00C80BDA" w:rsidRPr="004F280E" w14:paraId="1B4C7259" w14:textId="77777777" w:rsidTr="00E906B9">
        <w:tc>
          <w:tcPr>
            <w:tcW w:w="7087" w:type="dxa"/>
            <w:vAlign w:val="bottom"/>
          </w:tcPr>
          <w:p w14:paraId="03810FE2" w14:textId="60D03BBE" w:rsidR="002B5CB4" w:rsidRPr="009D7BF3" w:rsidRDefault="009C4553" w:rsidP="00E906B9">
            <w:pPr>
              <w:rPr>
                <w:b/>
                <w:bCs/>
                <w:lang w:val="fr-FR"/>
              </w:rPr>
            </w:pPr>
            <w:r w:rsidRPr="008E6644">
              <w:rPr>
                <w:rFonts w:eastAsia="Times New Roman" w:cs="Calibri"/>
                <w:kern w:val="0"/>
                <w:sz w:val="20"/>
                <w:szCs w:val="20"/>
                <w:lang w:val="fr" w:eastAsia="en-GB"/>
                <w14:ligatures w14:val="none"/>
              </w:rPr>
              <w:t>Aquaculture marine et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 douce</w:t>
            </w:r>
          </w:p>
        </w:tc>
        <w:tc>
          <w:tcPr>
            <w:tcW w:w="1984" w:type="dxa"/>
            <w:vMerge/>
          </w:tcPr>
          <w:p w14:paraId="094AF2AC" w14:textId="77777777" w:rsidR="002B5CB4" w:rsidRPr="009D7BF3" w:rsidRDefault="002B5CB4" w:rsidP="00E906B9">
            <w:pPr>
              <w:rPr>
                <w:b/>
                <w:bCs/>
                <w:lang w:val="fr-FR"/>
              </w:rPr>
            </w:pPr>
          </w:p>
        </w:tc>
      </w:tr>
      <w:tr w:rsidR="00C80BDA" w:rsidRPr="004F280E" w14:paraId="71C18655" w14:textId="77777777" w:rsidTr="00E906B9">
        <w:tc>
          <w:tcPr>
            <w:tcW w:w="7087" w:type="dxa"/>
            <w:vAlign w:val="bottom"/>
          </w:tcPr>
          <w:p w14:paraId="5ECB8D35" w14:textId="63C55AC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3. Production d</w:t>
            </w:r>
            <w:r w:rsidR="009D7BF3">
              <w:rPr>
                <w:rFonts w:eastAsia="Times New Roman" w:cs="Calibri"/>
                <w:b/>
                <w:bCs/>
                <w:kern w:val="0"/>
                <w:sz w:val="20"/>
                <w:szCs w:val="20"/>
                <w:lang w:val="fr" w:eastAsia="en-GB"/>
                <w14:ligatures w14:val="none"/>
              </w:rPr>
              <w:t>’</w:t>
            </w:r>
            <w:r w:rsidRPr="008E6644">
              <w:rPr>
                <w:rFonts w:eastAsia="Times New Roman" w:cs="Calibri"/>
                <w:b/>
                <w:bCs/>
                <w:kern w:val="0"/>
                <w:sz w:val="20"/>
                <w:szCs w:val="20"/>
                <w:lang w:val="fr" w:eastAsia="en-GB"/>
                <w14:ligatures w14:val="none"/>
              </w:rPr>
              <w:t xml:space="preserve">énergie et exploitation minière (sur le site) </w:t>
            </w:r>
          </w:p>
        </w:tc>
        <w:tc>
          <w:tcPr>
            <w:tcW w:w="1984" w:type="dxa"/>
            <w:vMerge/>
          </w:tcPr>
          <w:p w14:paraId="41F51208" w14:textId="77777777" w:rsidR="002B5CB4" w:rsidRPr="009D7BF3" w:rsidRDefault="002B5CB4" w:rsidP="00E906B9">
            <w:pPr>
              <w:rPr>
                <w:b/>
                <w:bCs/>
                <w:lang w:val="fr-FR"/>
              </w:rPr>
            </w:pPr>
          </w:p>
        </w:tc>
      </w:tr>
      <w:tr w:rsidR="00C80BDA" w:rsidRPr="004F280E" w14:paraId="2DE1A8CC" w14:textId="77777777" w:rsidTr="00E906B9">
        <w:tc>
          <w:tcPr>
            <w:tcW w:w="7087" w:type="dxa"/>
            <w:vAlign w:val="bottom"/>
          </w:tcPr>
          <w:p w14:paraId="284B6B62"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Forage de pétrole et de gaz</w:t>
            </w:r>
          </w:p>
        </w:tc>
        <w:tc>
          <w:tcPr>
            <w:tcW w:w="1984" w:type="dxa"/>
            <w:vMerge/>
          </w:tcPr>
          <w:p w14:paraId="706355DB" w14:textId="77777777" w:rsidR="002B5CB4" w:rsidRPr="009D7BF3" w:rsidRDefault="002B5CB4" w:rsidP="00E906B9">
            <w:pPr>
              <w:rPr>
                <w:b/>
                <w:bCs/>
                <w:lang w:val="fr-FR"/>
              </w:rPr>
            </w:pPr>
          </w:p>
        </w:tc>
      </w:tr>
      <w:tr w:rsidR="00C80BDA" w:rsidRPr="004F280E" w14:paraId="2FDE3A39" w14:textId="77777777" w:rsidTr="00E906B9">
        <w:tc>
          <w:tcPr>
            <w:tcW w:w="7087" w:type="dxa"/>
            <w:vAlign w:val="bottom"/>
          </w:tcPr>
          <w:p w14:paraId="451565D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Exploitation minière et extraction de carrière</w:t>
            </w:r>
          </w:p>
        </w:tc>
        <w:tc>
          <w:tcPr>
            <w:tcW w:w="1984" w:type="dxa"/>
            <w:vMerge/>
          </w:tcPr>
          <w:p w14:paraId="60F19B43" w14:textId="77777777" w:rsidR="002B5CB4" w:rsidRPr="009D7BF3" w:rsidRDefault="002B5CB4" w:rsidP="00E906B9">
            <w:pPr>
              <w:rPr>
                <w:b/>
                <w:bCs/>
                <w:lang w:val="fr-FR"/>
              </w:rPr>
            </w:pPr>
          </w:p>
        </w:tc>
      </w:tr>
      <w:tr w:rsidR="00C80BDA" w:rsidRPr="004F280E" w14:paraId="6A6F9EA2" w14:textId="77777777" w:rsidTr="00E906B9">
        <w:tc>
          <w:tcPr>
            <w:tcW w:w="7087" w:type="dxa"/>
            <w:vAlign w:val="bottom"/>
          </w:tcPr>
          <w:p w14:paraId="7B6C7139" w14:textId="00463B98" w:rsidR="002B5CB4" w:rsidRPr="009D7BF3" w:rsidRDefault="009C4553" w:rsidP="00E906B9">
            <w:pPr>
              <w:rPr>
                <w:b/>
                <w:bCs/>
                <w:lang w:val="fr-FR"/>
              </w:rPr>
            </w:pPr>
            <w:r w:rsidRPr="008E6644">
              <w:rPr>
                <w:rFonts w:eastAsia="Times New Roman" w:cs="Calibri"/>
                <w:kern w:val="0"/>
                <w:sz w:val="20"/>
                <w:szCs w:val="20"/>
                <w:lang w:val="fr" w:eastAsia="en-GB"/>
                <w14:ligatures w14:val="none"/>
              </w:rPr>
              <w:t>Production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énergie, y compris à partir de barrages hydroélectriques, de parcs éoliens et de panneaux solaires</w:t>
            </w:r>
          </w:p>
        </w:tc>
        <w:tc>
          <w:tcPr>
            <w:tcW w:w="1984" w:type="dxa"/>
            <w:vMerge/>
          </w:tcPr>
          <w:p w14:paraId="0A4093B8" w14:textId="77777777" w:rsidR="002B5CB4" w:rsidRPr="009D7BF3" w:rsidRDefault="002B5CB4" w:rsidP="00E906B9">
            <w:pPr>
              <w:rPr>
                <w:b/>
                <w:bCs/>
                <w:lang w:val="fr-FR"/>
              </w:rPr>
            </w:pPr>
          </w:p>
        </w:tc>
      </w:tr>
      <w:tr w:rsidR="00C80BDA" w:rsidRPr="004F280E" w14:paraId="55EC4675" w14:textId="77777777" w:rsidTr="00E906B9">
        <w:tc>
          <w:tcPr>
            <w:tcW w:w="7087" w:type="dxa"/>
            <w:vAlign w:val="bottom"/>
          </w:tcPr>
          <w:p w14:paraId="57258DCF"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4. Transports et corridors de services sur le site</w:t>
            </w:r>
          </w:p>
        </w:tc>
        <w:tc>
          <w:tcPr>
            <w:tcW w:w="1984" w:type="dxa"/>
            <w:vMerge/>
          </w:tcPr>
          <w:p w14:paraId="56BE19B0" w14:textId="77777777" w:rsidR="002B5CB4" w:rsidRPr="009D7BF3" w:rsidRDefault="002B5CB4" w:rsidP="00E906B9">
            <w:pPr>
              <w:rPr>
                <w:b/>
                <w:bCs/>
                <w:lang w:val="fr-FR"/>
              </w:rPr>
            </w:pPr>
          </w:p>
        </w:tc>
      </w:tr>
      <w:tr w:rsidR="00C80BDA" w14:paraId="754476FA" w14:textId="77777777" w:rsidTr="00E906B9">
        <w:tc>
          <w:tcPr>
            <w:tcW w:w="7087" w:type="dxa"/>
            <w:vAlign w:val="bottom"/>
          </w:tcPr>
          <w:p w14:paraId="6457E851" w14:textId="77777777" w:rsidR="002B5CB4" w:rsidRDefault="009C4553" w:rsidP="00E906B9">
            <w:pPr>
              <w:rPr>
                <w:b/>
                <w:bCs/>
              </w:rPr>
            </w:pPr>
            <w:r w:rsidRPr="008E6644">
              <w:rPr>
                <w:rFonts w:eastAsia="Times New Roman" w:cs="Calibri"/>
                <w:kern w:val="0"/>
                <w:sz w:val="20"/>
                <w:szCs w:val="20"/>
                <w:lang w:val="fr" w:eastAsia="en-GB"/>
                <w14:ligatures w14:val="none"/>
              </w:rPr>
              <w:t>Routes et voies ferrées</w:t>
            </w:r>
          </w:p>
        </w:tc>
        <w:tc>
          <w:tcPr>
            <w:tcW w:w="1984" w:type="dxa"/>
            <w:vMerge/>
          </w:tcPr>
          <w:p w14:paraId="1B786842" w14:textId="77777777" w:rsidR="002B5CB4" w:rsidRDefault="002B5CB4" w:rsidP="00E906B9">
            <w:pPr>
              <w:rPr>
                <w:b/>
                <w:bCs/>
              </w:rPr>
            </w:pPr>
          </w:p>
        </w:tc>
      </w:tr>
      <w:tr w:rsidR="00C80BDA" w:rsidRPr="004F280E" w14:paraId="334C1889" w14:textId="77777777" w:rsidTr="00E906B9">
        <w:tc>
          <w:tcPr>
            <w:tcW w:w="7087" w:type="dxa"/>
            <w:vAlign w:val="bottom"/>
          </w:tcPr>
          <w:p w14:paraId="5E954E3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Réseaux de services publics et de transport</w:t>
            </w:r>
          </w:p>
        </w:tc>
        <w:tc>
          <w:tcPr>
            <w:tcW w:w="1984" w:type="dxa"/>
            <w:vMerge/>
          </w:tcPr>
          <w:p w14:paraId="20E6049F" w14:textId="77777777" w:rsidR="002B5CB4" w:rsidRPr="009D7BF3" w:rsidRDefault="002B5CB4" w:rsidP="00E906B9">
            <w:pPr>
              <w:rPr>
                <w:b/>
                <w:bCs/>
                <w:lang w:val="fr-FR"/>
              </w:rPr>
            </w:pPr>
          </w:p>
        </w:tc>
      </w:tr>
      <w:tr w:rsidR="00C80BDA" w:rsidRPr="004F280E" w14:paraId="2BC64B13" w14:textId="77777777" w:rsidTr="00E906B9">
        <w:tc>
          <w:tcPr>
            <w:tcW w:w="7087" w:type="dxa"/>
            <w:vAlign w:val="bottom"/>
          </w:tcPr>
          <w:p w14:paraId="09561245"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Voies de navigation et canaux</w:t>
            </w:r>
          </w:p>
        </w:tc>
        <w:tc>
          <w:tcPr>
            <w:tcW w:w="1984" w:type="dxa"/>
            <w:vMerge/>
          </w:tcPr>
          <w:p w14:paraId="46079405" w14:textId="77777777" w:rsidR="002B5CB4" w:rsidRPr="009D7BF3" w:rsidRDefault="002B5CB4" w:rsidP="00E906B9">
            <w:pPr>
              <w:rPr>
                <w:b/>
                <w:bCs/>
                <w:lang w:val="fr-FR"/>
              </w:rPr>
            </w:pPr>
          </w:p>
        </w:tc>
      </w:tr>
      <w:tr w:rsidR="00C80BDA" w14:paraId="09C29DAD" w14:textId="77777777" w:rsidTr="00E906B9">
        <w:tc>
          <w:tcPr>
            <w:tcW w:w="7087" w:type="dxa"/>
            <w:vAlign w:val="bottom"/>
          </w:tcPr>
          <w:p w14:paraId="713AE7C6" w14:textId="77777777" w:rsidR="002B5CB4" w:rsidRDefault="009C4553" w:rsidP="00E906B9">
            <w:pPr>
              <w:rPr>
                <w:b/>
                <w:bCs/>
              </w:rPr>
            </w:pPr>
            <w:r w:rsidRPr="008E6644">
              <w:rPr>
                <w:rFonts w:eastAsia="Times New Roman" w:cs="Calibri"/>
                <w:kern w:val="0"/>
                <w:sz w:val="20"/>
                <w:szCs w:val="20"/>
                <w:lang w:val="fr" w:eastAsia="en-GB"/>
                <w14:ligatures w14:val="none"/>
              </w:rPr>
              <w:t>Voies aériennes</w:t>
            </w:r>
          </w:p>
        </w:tc>
        <w:tc>
          <w:tcPr>
            <w:tcW w:w="1984" w:type="dxa"/>
            <w:vMerge/>
          </w:tcPr>
          <w:p w14:paraId="7BDA88E4" w14:textId="77777777" w:rsidR="002B5CB4" w:rsidRDefault="002B5CB4" w:rsidP="00E906B9">
            <w:pPr>
              <w:rPr>
                <w:b/>
                <w:bCs/>
              </w:rPr>
            </w:pPr>
          </w:p>
        </w:tc>
      </w:tr>
      <w:tr w:rsidR="00C80BDA" w:rsidRPr="004F280E" w14:paraId="5C0B4170" w14:textId="77777777" w:rsidTr="00E906B9">
        <w:tc>
          <w:tcPr>
            <w:tcW w:w="7087" w:type="dxa"/>
            <w:vAlign w:val="bottom"/>
          </w:tcPr>
          <w:p w14:paraId="0A27994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Ports avec chargement et déchargement à grande échelle de marchandises</w:t>
            </w:r>
          </w:p>
        </w:tc>
        <w:tc>
          <w:tcPr>
            <w:tcW w:w="1984" w:type="dxa"/>
            <w:vMerge/>
          </w:tcPr>
          <w:p w14:paraId="2C308280" w14:textId="77777777" w:rsidR="002B5CB4" w:rsidRPr="009D7BF3" w:rsidRDefault="002B5CB4" w:rsidP="00E906B9">
            <w:pPr>
              <w:rPr>
                <w:b/>
                <w:bCs/>
                <w:lang w:val="fr-FR"/>
              </w:rPr>
            </w:pPr>
          </w:p>
        </w:tc>
      </w:tr>
      <w:tr w:rsidR="00C80BDA" w:rsidRPr="004F280E" w14:paraId="085ABCDF" w14:textId="77777777" w:rsidTr="00E906B9">
        <w:tc>
          <w:tcPr>
            <w:tcW w:w="7087" w:type="dxa"/>
            <w:vAlign w:val="bottom"/>
          </w:tcPr>
          <w:p w14:paraId="36DA56D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5. Utilisation et dommages des ressources biologiques sur le site</w:t>
            </w:r>
          </w:p>
        </w:tc>
        <w:tc>
          <w:tcPr>
            <w:tcW w:w="1984" w:type="dxa"/>
            <w:vMerge/>
          </w:tcPr>
          <w:p w14:paraId="7141E77E" w14:textId="77777777" w:rsidR="002B5CB4" w:rsidRPr="009D7BF3" w:rsidRDefault="002B5CB4" w:rsidP="00E906B9">
            <w:pPr>
              <w:rPr>
                <w:b/>
                <w:bCs/>
                <w:lang w:val="fr-FR"/>
              </w:rPr>
            </w:pPr>
          </w:p>
        </w:tc>
      </w:tr>
      <w:tr w:rsidR="00C80BDA" w:rsidRPr="004F280E" w14:paraId="550D30E3" w14:textId="77777777" w:rsidTr="00E906B9">
        <w:tc>
          <w:tcPr>
            <w:tcW w:w="7087" w:type="dxa"/>
            <w:vAlign w:val="bottom"/>
          </w:tcPr>
          <w:p w14:paraId="1C0C604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Chasser, tuer et collecter des animaux terrestres</w:t>
            </w:r>
          </w:p>
        </w:tc>
        <w:tc>
          <w:tcPr>
            <w:tcW w:w="1984" w:type="dxa"/>
            <w:vMerge/>
          </w:tcPr>
          <w:p w14:paraId="21D720AC" w14:textId="77777777" w:rsidR="002B5CB4" w:rsidRPr="009D7BF3" w:rsidRDefault="002B5CB4" w:rsidP="00E906B9">
            <w:pPr>
              <w:rPr>
                <w:b/>
                <w:bCs/>
                <w:lang w:val="fr-FR"/>
              </w:rPr>
            </w:pPr>
          </w:p>
        </w:tc>
      </w:tr>
      <w:tr w:rsidR="00C80BDA" w:rsidRPr="004F280E" w14:paraId="1AB0CB87" w14:textId="77777777" w:rsidTr="00E906B9">
        <w:tc>
          <w:tcPr>
            <w:tcW w:w="7087" w:type="dxa"/>
            <w:vAlign w:val="bottom"/>
          </w:tcPr>
          <w:p w14:paraId="76195C76"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Collecte de plantes terrestres ou de produits végétaux (non ligneux)</w:t>
            </w:r>
          </w:p>
        </w:tc>
        <w:tc>
          <w:tcPr>
            <w:tcW w:w="1984" w:type="dxa"/>
            <w:vMerge/>
          </w:tcPr>
          <w:p w14:paraId="45FD1F91" w14:textId="77777777" w:rsidR="002B5CB4" w:rsidRPr="009D7BF3" w:rsidRDefault="002B5CB4" w:rsidP="00E906B9">
            <w:pPr>
              <w:rPr>
                <w:b/>
                <w:bCs/>
                <w:lang w:val="fr-FR"/>
              </w:rPr>
            </w:pPr>
          </w:p>
        </w:tc>
      </w:tr>
      <w:tr w:rsidR="00C80BDA" w:rsidRPr="004F280E" w14:paraId="461A70BC" w14:textId="77777777" w:rsidTr="00E906B9">
        <w:tc>
          <w:tcPr>
            <w:tcW w:w="7087" w:type="dxa"/>
            <w:vAlign w:val="bottom"/>
          </w:tcPr>
          <w:p w14:paraId="0B7CC952"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Exploitation forestière et récolte de bois</w:t>
            </w:r>
          </w:p>
        </w:tc>
        <w:tc>
          <w:tcPr>
            <w:tcW w:w="1984" w:type="dxa"/>
            <w:vMerge/>
          </w:tcPr>
          <w:p w14:paraId="4D440902" w14:textId="77777777" w:rsidR="002B5CB4" w:rsidRPr="009D7BF3" w:rsidRDefault="002B5CB4" w:rsidP="00E906B9">
            <w:pPr>
              <w:rPr>
                <w:b/>
                <w:bCs/>
                <w:lang w:val="fr-FR"/>
              </w:rPr>
            </w:pPr>
          </w:p>
        </w:tc>
      </w:tr>
      <w:tr w:rsidR="00C80BDA" w:rsidRPr="004F280E" w14:paraId="30CF3B93" w14:textId="77777777" w:rsidTr="00E906B9">
        <w:tc>
          <w:tcPr>
            <w:tcW w:w="7087" w:type="dxa"/>
            <w:vAlign w:val="bottom"/>
          </w:tcPr>
          <w:p w14:paraId="7F63C26C"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 xml:space="preserve">Pêcher, tuer et récolter des ressources aquatiques  </w:t>
            </w:r>
          </w:p>
        </w:tc>
        <w:tc>
          <w:tcPr>
            <w:tcW w:w="1984" w:type="dxa"/>
            <w:vMerge/>
          </w:tcPr>
          <w:p w14:paraId="3126992E" w14:textId="77777777" w:rsidR="002B5CB4" w:rsidRPr="009D7BF3" w:rsidRDefault="002B5CB4" w:rsidP="00E906B9">
            <w:pPr>
              <w:rPr>
                <w:b/>
                <w:bCs/>
                <w:lang w:val="fr-FR"/>
              </w:rPr>
            </w:pPr>
          </w:p>
        </w:tc>
      </w:tr>
      <w:tr w:rsidR="00C80BDA" w:rsidRPr="004F280E" w14:paraId="1D52C479" w14:textId="77777777" w:rsidTr="00E906B9">
        <w:tc>
          <w:tcPr>
            <w:tcW w:w="7087" w:type="dxa"/>
            <w:vAlign w:val="bottom"/>
          </w:tcPr>
          <w:p w14:paraId="192D4348"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6. Intrusions et perturbations humaines sur le site</w:t>
            </w:r>
          </w:p>
        </w:tc>
        <w:tc>
          <w:tcPr>
            <w:tcW w:w="1984" w:type="dxa"/>
            <w:vMerge/>
          </w:tcPr>
          <w:p w14:paraId="787AE291" w14:textId="77777777" w:rsidR="002B5CB4" w:rsidRPr="009D7BF3" w:rsidRDefault="002B5CB4" w:rsidP="00E906B9">
            <w:pPr>
              <w:rPr>
                <w:b/>
                <w:bCs/>
                <w:lang w:val="fr-FR"/>
              </w:rPr>
            </w:pPr>
          </w:p>
        </w:tc>
      </w:tr>
      <w:tr w:rsidR="00C80BDA" w14:paraId="4E458F97" w14:textId="77777777" w:rsidTr="00E906B9">
        <w:tc>
          <w:tcPr>
            <w:tcW w:w="7087" w:type="dxa"/>
            <w:vAlign w:val="bottom"/>
          </w:tcPr>
          <w:p w14:paraId="0B4809BC" w14:textId="77777777" w:rsidR="002B5CB4" w:rsidRDefault="009C4553" w:rsidP="00E906B9">
            <w:pPr>
              <w:rPr>
                <w:b/>
                <w:bCs/>
              </w:rPr>
            </w:pPr>
            <w:r w:rsidRPr="008E6644">
              <w:rPr>
                <w:rFonts w:eastAsia="Times New Roman" w:cs="Calibri"/>
                <w:kern w:val="0"/>
                <w:sz w:val="20"/>
                <w:szCs w:val="20"/>
                <w:lang w:val="fr" w:eastAsia="en-GB"/>
                <w14:ligatures w14:val="none"/>
              </w:rPr>
              <w:t>Activités récréatives et tourisme</w:t>
            </w:r>
          </w:p>
        </w:tc>
        <w:tc>
          <w:tcPr>
            <w:tcW w:w="1984" w:type="dxa"/>
            <w:vMerge/>
          </w:tcPr>
          <w:p w14:paraId="65AA387A" w14:textId="77777777" w:rsidR="002B5CB4" w:rsidRDefault="002B5CB4" w:rsidP="00E906B9">
            <w:pPr>
              <w:rPr>
                <w:b/>
                <w:bCs/>
              </w:rPr>
            </w:pPr>
          </w:p>
        </w:tc>
      </w:tr>
      <w:tr w:rsidR="00C80BDA" w:rsidRPr="004F280E" w14:paraId="70054064" w14:textId="77777777" w:rsidTr="00E906B9">
        <w:tc>
          <w:tcPr>
            <w:tcW w:w="7087" w:type="dxa"/>
            <w:vAlign w:val="bottom"/>
          </w:tcPr>
          <w:p w14:paraId="5DA2639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Guerre, troubles civils et exercices militaires</w:t>
            </w:r>
          </w:p>
        </w:tc>
        <w:tc>
          <w:tcPr>
            <w:tcW w:w="1984" w:type="dxa"/>
            <w:vMerge/>
          </w:tcPr>
          <w:p w14:paraId="39D308CC" w14:textId="77777777" w:rsidR="002B5CB4" w:rsidRPr="009D7BF3" w:rsidRDefault="002B5CB4" w:rsidP="00E906B9">
            <w:pPr>
              <w:rPr>
                <w:b/>
                <w:bCs/>
                <w:lang w:val="fr-FR"/>
              </w:rPr>
            </w:pPr>
          </w:p>
        </w:tc>
      </w:tr>
      <w:tr w:rsidR="00C80BDA" w:rsidRPr="004F280E" w14:paraId="685BD24B" w14:textId="77777777" w:rsidTr="00E906B9">
        <w:tc>
          <w:tcPr>
            <w:tcW w:w="7087" w:type="dxa"/>
            <w:vAlign w:val="bottom"/>
          </w:tcPr>
          <w:p w14:paraId="148424B5" w14:textId="50F1224D" w:rsidR="002B5CB4" w:rsidRPr="009D7BF3" w:rsidRDefault="009C4553" w:rsidP="00E906B9">
            <w:pPr>
              <w:rPr>
                <w:b/>
                <w:bCs/>
                <w:lang w:val="fr-FR"/>
              </w:rPr>
            </w:pPr>
            <w:r w:rsidRPr="008E6644">
              <w:rPr>
                <w:rFonts w:eastAsia="Times New Roman" w:cs="Calibri"/>
                <w:kern w:val="0"/>
                <w:sz w:val="20"/>
                <w:szCs w:val="20"/>
                <w:lang w:val="fr" w:eastAsia="en-GB"/>
                <w14:ligatures w14:val="none"/>
              </w:rPr>
              <w:t>Activités de recherche,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éducation et autres liées au travail</w:t>
            </w:r>
          </w:p>
        </w:tc>
        <w:tc>
          <w:tcPr>
            <w:tcW w:w="1984" w:type="dxa"/>
            <w:vMerge/>
          </w:tcPr>
          <w:p w14:paraId="2C80E848" w14:textId="77777777" w:rsidR="002B5CB4" w:rsidRPr="009D7BF3" w:rsidRDefault="002B5CB4" w:rsidP="00E906B9">
            <w:pPr>
              <w:rPr>
                <w:b/>
                <w:bCs/>
                <w:lang w:val="fr-FR"/>
              </w:rPr>
            </w:pPr>
          </w:p>
        </w:tc>
      </w:tr>
      <w:tr w:rsidR="00C80BDA" w:rsidRPr="004F280E" w14:paraId="3C459A08" w14:textId="77777777" w:rsidTr="00E906B9">
        <w:tc>
          <w:tcPr>
            <w:tcW w:w="7087" w:type="dxa"/>
            <w:vAlign w:val="bottom"/>
          </w:tcPr>
          <w:p w14:paraId="259F73A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Activités des gestionnaires du site</w:t>
            </w:r>
          </w:p>
        </w:tc>
        <w:tc>
          <w:tcPr>
            <w:tcW w:w="1984" w:type="dxa"/>
            <w:vMerge/>
          </w:tcPr>
          <w:p w14:paraId="71253A97" w14:textId="77777777" w:rsidR="002B5CB4" w:rsidRPr="009D7BF3" w:rsidRDefault="002B5CB4" w:rsidP="00E906B9">
            <w:pPr>
              <w:rPr>
                <w:b/>
                <w:bCs/>
                <w:lang w:val="fr-FR"/>
              </w:rPr>
            </w:pPr>
          </w:p>
        </w:tc>
      </w:tr>
      <w:tr w:rsidR="00C80BDA" w:rsidRPr="004F280E" w14:paraId="6180390F" w14:textId="77777777" w:rsidTr="00E906B9">
        <w:tc>
          <w:tcPr>
            <w:tcW w:w="7087" w:type="dxa"/>
            <w:vAlign w:val="bottom"/>
          </w:tcPr>
          <w:p w14:paraId="5533036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Vandalisme, activités destructrices ou menaces envers le personnel et les visiteurs</w:t>
            </w:r>
          </w:p>
        </w:tc>
        <w:tc>
          <w:tcPr>
            <w:tcW w:w="1984" w:type="dxa"/>
            <w:vMerge/>
          </w:tcPr>
          <w:p w14:paraId="2115EF0B" w14:textId="77777777" w:rsidR="002B5CB4" w:rsidRPr="009D7BF3" w:rsidRDefault="002B5CB4" w:rsidP="00E906B9">
            <w:pPr>
              <w:rPr>
                <w:b/>
                <w:bCs/>
                <w:lang w:val="fr-FR"/>
              </w:rPr>
            </w:pPr>
          </w:p>
        </w:tc>
      </w:tr>
      <w:tr w:rsidR="00C80BDA" w14:paraId="5E3C4407" w14:textId="77777777" w:rsidTr="00E906B9">
        <w:tc>
          <w:tcPr>
            <w:tcW w:w="7087" w:type="dxa"/>
            <w:vAlign w:val="bottom"/>
          </w:tcPr>
          <w:p w14:paraId="0F19D9E8" w14:textId="77777777" w:rsidR="002B5CB4" w:rsidRDefault="009C4553" w:rsidP="00E906B9">
            <w:pPr>
              <w:rPr>
                <w:b/>
                <w:bCs/>
              </w:rPr>
            </w:pPr>
            <w:r w:rsidRPr="008E6644">
              <w:rPr>
                <w:rFonts w:eastAsia="Times New Roman" w:cs="Calibri"/>
                <w:b/>
                <w:bCs/>
                <w:kern w:val="0"/>
                <w:sz w:val="20"/>
                <w:szCs w:val="20"/>
                <w:lang w:val="fr" w:eastAsia="en-GB"/>
                <w14:ligatures w14:val="none"/>
              </w:rPr>
              <w:t>7. Modifications des systèmes naturels</w:t>
            </w:r>
          </w:p>
        </w:tc>
        <w:tc>
          <w:tcPr>
            <w:tcW w:w="1984" w:type="dxa"/>
            <w:vMerge/>
          </w:tcPr>
          <w:p w14:paraId="6DC94A82" w14:textId="77777777" w:rsidR="002B5CB4" w:rsidRDefault="002B5CB4" w:rsidP="00E906B9">
            <w:pPr>
              <w:rPr>
                <w:b/>
                <w:bCs/>
              </w:rPr>
            </w:pPr>
          </w:p>
        </w:tc>
      </w:tr>
      <w:tr w:rsidR="00C80BDA" w14:paraId="21F4CA03" w14:textId="77777777" w:rsidTr="00E906B9">
        <w:tc>
          <w:tcPr>
            <w:tcW w:w="7087" w:type="dxa"/>
            <w:vAlign w:val="bottom"/>
          </w:tcPr>
          <w:p w14:paraId="490AA279" w14:textId="060D44DF" w:rsidR="002B5CB4" w:rsidRDefault="009C4553" w:rsidP="00E906B9">
            <w:pPr>
              <w:rPr>
                <w:b/>
                <w:bCs/>
              </w:rPr>
            </w:pPr>
            <w:r w:rsidRPr="008E6644">
              <w:rPr>
                <w:rFonts w:eastAsia="Times New Roman" w:cs="Calibri"/>
                <w:kern w:val="0"/>
                <w:sz w:val="20"/>
                <w:szCs w:val="20"/>
                <w:lang w:val="fr" w:eastAsia="en-GB"/>
                <w14:ligatures w14:val="none"/>
              </w:rPr>
              <w:t>Défrichement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habitat</w:t>
            </w:r>
          </w:p>
        </w:tc>
        <w:tc>
          <w:tcPr>
            <w:tcW w:w="1984" w:type="dxa"/>
            <w:vMerge/>
          </w:tcPr>
          <w:p w14:paraId="3807E54F" w14:textId="77777777" w:rsidR="002B5CB4" w:rsidRDefault="002B5CB4" w:rsidP="00E906B9">
            <w:pPr>
              <w:rPr>
                <w:b/>
                <w:bCs/>
              </w:rPr>
            </w:pPr>
          </w:p>
        </w:tc>
      </w:tr>
      <w:tr w:rsidR="00C80BDA" w14:paraId="214D13A1" w14:textId="77777777" w:rsidTr="00E906B9">
        <w:tc>
          <w:tcPr>
            <w:tcW w:w="7087" w:type="dxa"/>
            <w:vAlign w:val="bottom"/>
          </w:tcPr>
          <w:p w14:paraId="46F6A56A" w14:textId="77777777" w:rsidR="002B5CB4" w:rsidRDefault="009C4553" w:rsidP="00E906B9">
            <w:pPr>
              <w:rPr>
                <w:b/>
                <w:bCs/>
              </w:rPr>
            </w:pPr>
            <w:r w:rsidRPr="008E6644">
              <w:rPr>
                <w:rFonts w:eastAsia="Times New Roman" w:cs="Calibri"/>
                <w:kern w:val="0"/>
                <w:sz w:val="20"/>
                <w:szCs w:val="20"/>
                <w:lang w:val="fr" w:eastAsia="en-GB"/>
                <w14:ligatures w14:val="none"/>
              </w:rPr>
              <w:t>Incendies et leur suppression</w:t>
            </w:r>
          </w:p>
        </w:tc>
        <w:tc>
          <w:tcPr>
            <w:tcW w:w="1984" w:type="dxa"/>
            <w:vMerge/>
          </w:tcPr>
          <w:p w14:paraId="7F34A28E" w14:textId="77777777" w:rsidR="002B5CB4" w:rsidRDefault="002B5CB4" w:rsidP="00E906B9">
            <w:pPr>
              <w:rPr>
                <w:b/>
                <w:bCs/>
              </w:rPr>
            </w:pPr>
          </w:p>
        </w:tc>
      </w:tr>
      <w:tr w:rsidR="00C80BDA" w:rsidRPr="004F280E" w14:paraId="7DC85200" w14:textId="77777777" w:rsidTr="00E906B9">
        <w:tc>
          <w:tcPr>
            <w:tcW w:w="7087" w:type="dxa"/>
            <w:vAlign w:val="bottom"/>
          </w:tcPr>
          <w:p w14:paraId="24F6CCA6" w14:textId="1C8544FB" w:rsidR="002B5CB4" w:rsidRPr="009D7BF3" w:rsidRDefault="009C4553" w:rsidP="00E906B9">
            <w:pPr>
              <w:rPr>
                <w:b/>
                <w:bCs/>
                <w:lang w:val="fr-FR"/>
              </w:rPr>
            </w:pPr>
            <w:r w:rsidRPr="008E6644">
              <w:rPr>
                <w:rFonts w:eastAsia="Times New Roman" w:cs="Calibri"/>
                <w:kern w:val="0"/>
                <w:sz w:val="20"/>
                <w:szCs w:val="20"/>
                <w:lang w:val="fr" w:eastAsia="en-GB"/>
                <w14:ligatures w14:val="none"/>
              </w:rPr>
              <w:t>Barrages, modifications hydrologiques et gestion/utilisation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w:t>
            </w:r>
          </w:p>
        </w:tc>
        <w:tc>
          <w:tcPr>
            <w:tcW w:w="1984" w:type="dxa"/>
            <w:vMerge/>
          </w:tcPr>
          <w:p w14:paraId="2B15C8E2" w14:textId="77777777" w:rsidR="002B5CB4" w:rsidRPr="009D7BF3" w:rsidRDefault="002B5CB4" w:rsidP="00E906B9">
            <w:pPr>
              <w:rPr>
                <w:b/>
                <w:bCs/>
                <w:lang w:val="fr-FR"/>
              </w:rPr>
            </w:pPr>
          </w:p>
        </w:tc>
      </w:tr>
      <w:tr w:rsidR="00C80BDA" w:rsidRPr="004F280E" w14:paraId="503C1D98" w14:textId="77777777" w:rsidTr="00E906B9">
        <w:tc>
          <w:tcPr>
            <w:tcW w:w="7087" w:type="dxa"/>
            <w:vAlign w:val="bottom"/>
          </w:tcPr>
          <w:p w14:paraId="08FECA48"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lastRenderedPageBreak/>
              <w:t>Fragmentation accrue au sein du site</w:t>
            </w:r>
          </w:p>
        </w:tc>
        <w:tc>
          <w:tcPr>
            <w:tcW w:w="1984" w:type="dxa"/>
            <w:vMerge/>
          </w:tcPr>
          <w:p w14:paraId="31A2DE6F" w14:textId="77777777" w:rsidR="002B5CB4" w:rsidRPr="009D7BF3" w:rsidRDefault="002B5CB4" w:rsidP="00E906B9">
            <w:pPr>
              <w:rPr>
                <w:b/>
                <w:bCs/>
                <w:lang w:val="fr-FR"/>
              </w:rPr>
            </w:pPr>
          </w:p>
        </w:tc>
      </w:tr>
      <w:tr w:rsidR="00C80BDA" w:rsidRPr="004F280E" w14:paraId="39799A0D" w14:textId="77777777" w:rsidTr="00E906B9">
        <w:tc>
          <w:tcPr>
            <w:tcW w:w="7087" w:type="dxa"/>
            <w:vAlign w:val="bottom"/>
          </w:tcPr>
          <w:p w14:paraId="2D481ED2" w14:textId="77D8DC6D" w:rsidR="002B5CB4" w:rsidRPr="009D7BF3" w:rsidRDefault="009C4553" w:rsidP="00E906B9">
            <w:pPr>
              <w:rPr>
                <w:b/>
                <w:bCs/>
                <w:lang w:val="fr-FR"/>
              </w:rPr>
            </w:pPr>
            <w:r w:rsidRPr="008E6644">
              <w:rPr>
                <w:rFonts w:eastAsia="Times New Roman" w:cs="Calibri"/>
                <w:kern w:val="0"/>
                <w:sz w:val="20"/>
                <w:szCs w:val="20"/>
                <w:lang w:val="fr" w:eastAsia="en-GB"/>
                <w14:ligatures w14:val="none"/>
              </w:rPr>
              <w:t>Isolement par rapport à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autres habitats naturels</w:t>
            </w:r>
          </w:p>
        </w:tc>
        <w:tc>
          <w:tcPr>
            <w:tcW w:w="1984" w:type="dxa"/>
            <w:vMerge/>
          </w:tcPr>
          <w:p w14:paraId="42D32685" w14:textId="77777777" w:rsidR="002B5CB4" w:rsidRPr="009D7BF3" w:rsidRDefault="002B5CB4" w:rsidP="00E906B9">
            <w:pPr>
              <w:rPr>
                <w:b/>
                <w:bCs/>
                <w:lang w:val="fr-FR"/>
              </w:rPr>
            </w:pPr>
          </w:p>
        </w:tc>
      </w:tr>
      <w:tr w:rsidR="00C80BDA" w:rsidRPr="004F280E" w14:paraId="4154B4ED" w14:textId="77777777" w:rsidTr="00E906B9">
        <w:tc>
          <w:tcPr>
            <w:tcW w:w="7087" w:type="dxa"/>
            <w:vAlign w:val="bottom"/>
          </w:tcPr>
          <w:p w14:paraId="0917C77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Autres « effets de bordure » qui dégradent les valeurs du site</w:t>
            </w:r>
          </w:p>
        </w:tc>
        <w:tc>
          <w:tcPr>
            <w:tcW w:w="1984" w:type="dxa"/>
            <w:vMerge/>
          </w:tcPr>
          <w:p w14:paraId="704C7C98" w14:textId="77777777" w:rsidR="002B5CB4" w:rsidRPr="009D7BF3" w:rsidRDefault="002B5CB4" w:rsidP="00E906B9">
            <w:pPr>
              <w:rPr>
                <w:b/>
                <w:bCs/>
                <w:lang w:val="fr-FR"/>
              </w:rPr>
            </w:pPr>
          </w:p>
        </w:tc>
      </w:tr>
      <w:tr w:rsidR="00C80BDA" w14:paraId="75B23A2E" w14:textId="77777777" w:rsidTr="00E906B9">
        <w:tc>
          <w:tcPr>
            <w:tcW w:w="7087" w:type="dxa"/>
            <w:vAlign w:val="bottom"/>
          </w:tcPr>
          <w:p w14:paraId="69ADBC8A" w14:textId="25E035B5" w:rsidR="002B5CB4" w:rsidRDefault="009C4553" w:rsidP="00E906B9">
            <w:pPr>
              <w:rPr>
                <w:b/>
                <w:bCs/>
              </w:rPr>
            </w:pPr>
            <w:r w:rsidRPr="008E6644">
              <w:rPr>
                <w:rFonts w:eastAsia="Times New Roman" w:cs="Calibri"/>
                <w:kern w:val="0"/>
                <w:sz w:val="20"/>
                <w:szCs w:val="20"/>
                <w:lang w:val="fr" w:eastAsia="en-GB"/>
                <w14:ligatures w14:val="none"/>
              </w:rPr>
              <w:t>Perte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espèces clés</w:t>
            </w:r>
          </w:p>
        </w:tc>
        <w:tc>
          <w:tcPr>
            <w:tcW w:w="1984" w:type="dxa"/>
            <w:vMerge/>
          </w:tcPr>
          <w:p w14:paraId="4926EF2C" w14:textId="77777777" w:rsidR="002B5CB4" w:rsidRDefault="002B5CB4" w:rsidP="00E906B9">
            <w:pPr>
              <w:rPr>
                <w:b/>
                <w:bCs/>
              </w:rPr>
            </w:pPr>
          </w:p>
        </w:tc>
      </w:tr>
      <w:tr w:rsidR="00C80BDA" w14:paraId="3201EEEE" w14:textId="77777777" w:rsidTr="00E906B9">
        <w:tc>
          <w:tcPr>
            <w:tcW w:w="7087" w:type="dxa"/>
            <w:vAlign w:val="bottom"/>
          </w:tcPr>
          <w:p w14:paraId="516EF6B0" w14:textId="77777777" w:rsidR="002B5CB4" w:rsidRDefault="009C4553" w:rsidP="00E906B9">
            <w:pPr>
              <w:rPr>
                <w:b/>
                <w:bCs/>
              </w:rPr>
            </w:pPr>
            <w:r w:rsidRPr="008E6644">
              <w:rPr>
                <w:rFonts w:eastAsia="Times New Roman" w:cs="Calibri"/>
                <w:b/>
                <w:bCs/>
                <w:kern w:val="0"/>
                <w:sz w:val="20"/>
                <w:szCs w:val="20"/>
                <w:lang w:val="fr" w:eastAsia="en-GB"/>
                <w14:ligatures w14:val="none"/>
              </w:rPr>
              <w:t>7a. Changements hydrologiques</w:t>
            </w:r>
          </w:p>
        </w:tc>
        <w:tc>
          <w:tcPr>
            <w:tcW w:w="1984" w:type="dxa"/>
            <w:vMerge/>
          </w:tcPr>
          <w:p w14:paraId="28FAA112" w14:textId="77777777" w:rsidR="002B5CB4" w:rsidRDefault="002B5CB4" w:rsidP="00E906B9">
            <w:pPr>
              <w:rPr>
                <w:b/>
                <w:bCs/>
              </w:rPr>
            </w:pPr>
          </w:p>
        </w:tc>
      </w:tr>
      <w:tr w:rsidR="00C80BDA" w:rsidRPr="004F280E" w14:paraId="22439AEC" w14:textId="77777777" w:rsidTr="00E906B9">
        <w:tc>
          <w:tcPr>
            <w:tcW w:w="7087" w:type="dxa"/>
            <w:vAlign w:val="bottom"/>
          </w:tcPr>
          <w:p w14:paraId="0F37ED91" w14:textId="3231FFC9" w:rsidR="002B5CB4" w:rsidRPr="009D7BF3" w:rsidRDefault="009C4553" w:rsidP="00E906B9">
            <w:pPr>
              <w:rPr>
                <w:b/>
                <w:bCs/>
                <w:lang w:val="fr-FR"/>
              </w:rPr>
            </w:pPr>
            <w:r w:rsidRPr="008E6644">
              <w:rPr>
                <w:rFonts w:eastAsia="Times New Roman" w:cs="Calibri"/>
                <w:kern w:val="0"/>
                <w:sz w:val="20"/>
                <w:szCs w:val="20"/>
                <w:lang w:val="fr" w:eastAsia="en-GB"/>
                <w14:ligatures w14:val="none"/>
              </w:rPr>
              <w:t>Barrages à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intérieur ou en amont du site, modifiant le régime hydrologique</w:t>
            </w:r>
          </w:p>
        </w:tc>
        <w:tc>
          <w:tcPr>
            <w:tcW w:w="1984" w:type="dxa"/>
            <w:vMerge/>
          </w:tcPr>
          <w:p w14:paraId="6FA183A1" w14:textId="77777777" w:rsidR="002B5CB4" w:rsidRPr="009D7BF3" w:rsidRDefault="002B5CB4" w:rsidP="00E906B9">
            <w:pPr>
              <w:rPr>
                <w:b/>
                <w:bCs/>
                <w:lang w:val="fr-FR"/>
              </w:rPr>
            </w:pPr>
          </w:p>
        </w:tc>
      </w:tr>
      <w:tr w:rsidR="00C80BDA" w:rsidRPr="004F280E" w14:paraId="17B33617" w14:textId="77777777" w:rsidTr="00E906B9">
        <w:tc>
          <w:tcPr>
            <w:tcW w:w="7087" w:type="dxa"/>
            <w:vAlign w:val="bottom"/>
          </w:tcPr>
          <w:p w14:paraId="169B04B6" w14:textId="558DEF23" w:rsidR="002B5CB4" w:rsidRPr="009D7BF3" w:rsidRDefault="009C4553" w:rsidP="00E906B9">
            <w:pPr>
              <w:rPr>
                <w:b/>
                <w:bCs/>
                <w:lang w:val="fr-FR"/>
              </w:rPr>
            </w:pPr>
            <w:r w:rsidRPr="008E6644">
              <w:rPr>
                <w:rFonts w:eastAsia="Times New Roman" w:cs="Calibri"/>
                <w:kern w:val="0"/>
                <w:sz w:val="20"/>
                <w:szCs w:val="20"/>
                <w:lang w:val="fr" w:eastAsia="en-GB"/>
                <w14:ligatures w14:val="none"/>
              </w:rPr>
              <w:t>Extraction/détournement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 à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intérieur du site ou du bassin versant</w:t>
            </w:r>
          </w:p>
        </w:tc>
        <w:tc>
          <w:tcPr>
            <w:tcW w:w="1984" w:type="dxa"/>
            <w:vMerge/>
          </w:tcPr>
          <w:p w14:paraId="54107DB4" w14:textId="77777777" w:rsidR="002B5CB4" w:rsidRPr="009D7BF3" w:rsidRDefault="002B5CB4" w:rsidP="00E906B9">
            <w:pPr>
              <w:rPr>
                <w:b/>
                <w:bCs/>
                <w:lang w:val="fr-FR"/>
              </w:rPr>
            </w:pPr>
          </w:p>
        </w:tc>
      </w:tr>
      <w:tr w:rsidR="00C80BDA" w:rsidRPr="004F280E" w14:paraId="2DEAD021" w14:textId="77777777" w:rsidTr="00E906B9">
        <w:tc>
          <w:tcPr>
            <w:tcW w:w="7087" w:type="dxa"/>
            <w:vAlign w:val="bottom"/>
          </w:tcPr>
          <w:p w14:paraId="512EBFB6" w14:textId="6A78721B" w:rsidR="002B5CB4" w:rsidRPr="009D7BF3" w:rsidRDefault="009C4553" w:rsidP="00E906B9">
            <w:pPr>
              <w:rPr>
                <w:b/>
                <w:bCs/>
                <w:lang w:val="fr-FR"/>
              </w:rPr>
            </w:pPr>
            <w:r w:rsidRPr="008E6644">
              <w:rPr>
                <w:rFonts w:eastAsia="Times New Roman" w:cs="Calibri"/>
                <w:kern w:val="0"/>
                <w:sz w:val="20"/>
                <w:szCs w:val="20"/>
                <w:lang w:val="fr" w:eastAsia="en-GB"/>
                <w14:ligatures w14:val="none"/>
              </w:rPr>
              <w:t>Excès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ennoiement sur le site</w:t>
            </w:r>
          </w:p>
        </w:tc>
        <w:tc>
          <w:tcPr>
            <w:tcW w:w="1984" w:type="dxa"/>
            <w:vMerge/>
          </w:tcPr>
          <w:p w14:paraId="097D7B2B" w14:textId="77777777" w:rsidR="002B5CB4" w:rsidRPr="009D7BF3" w:rsidRDefault="002B5CB4" w:rsidP="00E906B9">
            <w:pPr>
              <w:rPr>
                <w:b/>
                <w:bCs/>
                <w:lang w:val="fr-FR"/>
              </w:rPr>
            </w:pPr>
          </w:p>
        </w:tc>
      </w:tr>
      <w:tr w:rsidR="00C80BDA" w14:paraId="7F454D57" w14:textId="77777777" w:rsidTr="00E906B9">
        <w:tc>
          <w:tcPr>
            <w:tcW w:w="7087" w:type="dxa"/>
            <w:vAlign w:val="bottom"/>
          </w:tcPr>
          <w:p w14:paraId="243F3B9C" w14:textId="77777777" w:rsidR="002B5CB4" w:rsidRDefault="009C4553" w:rsidP="00E906B9">
            <w:pPr>
              <w:rPr>
                <w:b/>
                <w:bCs/>
              </w:rPr>
            </w:pPr>
            <w:r w:rsidRPr="008E6644">
              <w:rPr>
                <w:rFonts w:eastAsia="Times New Roman" w:cs="Calibri"/>
                <w:kern w:val="0"/>
                <w:sz w:val="20"/>
                <w:szCs w:val="20"/>
                <w:lang w:val="fr" w:eastAsia="en-GB"/>
                <w14:ligatures w14:val="none"/>
              </w:rPr>
              <w:t>Perte de connectivité hydrologique</w:t>
            </w:r>
          </w:p>
        </w:tc>
        <w:tc>
          <w:tcPr>
            <w:tcW w:w="1984" w:type="dxa"/>
            <w:vMerge/>
          </w:tcPr>
          <w:p w14:paraId="28DE9D4D" w14:textId="77777777" w:rsidR="002B5CB4" w:rsidRDefault="002B5CB4" w:rsidP="00E906B9">
            <w:pPr>
              <w:rPr>
                <w:b/>
                <w:bCs/>
              </w:rPr>
            </w:pPr>
          </w:p>
        </w:tc>
      </w:tr>
      <w:tr w:rsidR="00C80BDA" w14:paraId="15CD063F" w14:textId="77777777" w:rsidTr="00E906B9">
        <w:tc>
          <w:tcPr>
            <w:tcW w:w="7087" w:type="dxa"/>
            <w:vAlign w:val="bottom"/>
          </w:tcPr>
          <w:p w14:paraId="20B4EF8E" w14:textId="77777777" w:rsidR="002B5CB4" w:rsidRDefault="009C4553" w:rsidP="00E906B9">
            <w:pPr>
              <w:rPr>
                <w:b/>
                <w:bCs/>
              </w:rPr>
            </w:pPr>
            <w:r w:rsidRPr="008E6644">
              <w:rPr>
                <w:rFonts w:eastAsia="Times New Roman" w:cs="Calibri"/>
                <w:kern w:val="0"/>
                <w:sz w:val="20"/>
                <w:szCs w:val="20"/>
                <w:lang w:val="fr" w:eastAsia="en-GB"/>
                <w14:ligatures w14:val="none"/>
              </w:rPr>
              <w:t xml:space="preserve">Conditions de sécheresse </w:t>
            </w:r>
          </w:p>
        </w:tc>
        <w:tc>
          <w:tcPr>
            <w:tcW w:w="1984" w:type="dxa"/>
            <w:vMerge/>
          </w:tcPr>
          <w:p w14:paraId="5856D242" w14:textId="77777777" w:rsidR="002B5CB4" w:rsidRDefault="002B5CB4" w:rsidP="00E906B9">
            <w:pPr>
              <w:rPr>
                <w:b/>
                <w:bCs/>
              </w:rPr>
            </w:pPr>
          </w:p>
        </w:tc>
      </w:tr>
      <w:tr w:rsidR="00C80BDA" w14:paraId="694A166C" w14:textId="77777777" w:rsidTr="00E906B9">
        <w:tc>
          <w:tcPr>
            <w:tcW w:w="7087" w:type="dxa"/>
            <w:vAlign w:val="bottom"/>
          </w:tcPr>
          <w:p w14:paraId="7575514F" w14:textId="77777777" w:rsidR="002B5CB4" w:rsidRDefault="009C4553" w:rsidP="00E906B9">
            <w:pPr>
              <w:rPr>
                <w:b/>
                <w:bCs/>
              </w:rPr>
            </w:pPr>
            <w:r w:rsidRPr="008E6644">
              <w:rPr>
                <w:rFonts w:eastAsia="Times New Roman" w:cs="Calibri"/>
                <w:kern w:val="0"/>
                <w:sz w:val="20"/>
                <w:szCs w:val="20"/>
                <w:lang w:val="fr" w:eastAsia="en-GB"/>
                <w14:ligatures w14:val="none"/>
              </w:rPr>
              <w:t>Désertification</w:t>
            </w:r>
          </w:p>
        </w:tc>
        <w:tc>
          <w:tcPr>
            <w:tcW w:w="1984" w:type="dxa"/>
            <w:vMerge/>
          </w:tcPr>
          <w:p w14:paraId="30BD4D45" w14:textId="77777777" w:rsidR="002B5CB4" w:rsidRDefault="002B5CB4" w:rsidP="00E906B9">
            <w:pPr>
              <w:rPr>
                <w:b/>
                <w:bCs/>
              </w:rPr>
            </w:pPr>
          </w:p>
        </w:tc>
      </w:tr>
      <w:tr w:rsidR="00C80BDA" w:rsidRPr="004F280E" w14:paraId="6613D869" w14:textId="77777777" w:rsidTr="00E906B9">
        <w:tc>
          <w:tcPr>
            <w:tcW w:w="7087" w:type="dxa"/>
            <w:vAlign w:val="bottom"/>
          </w:tcPr>
          <w:p w14:paraId="5A4B1C94"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8. Espèces envahissantes et autres espèces et gènes problématiques</w:t>
            </w:r>
          </w:p>
        </w:tc>
        <w:tc>
          <w:tcPr>
            <w:tcW w:w="1984" w:type="dxa"/>
            <w:vMerge/>
          </w:tcPr>
          <w:p w14:paraId="0E943076" w14:textId="77777777" w:rsidR="002B5CB4" w:rsidRPr="009D7BF3" w:rsidRDefault="002B5CB4" w:rsidP="00E906B9">
            <w:pPr>
              <w:rPr>
                <w:b/>
                <w:bCs/>
                <w:lang w:val="fr-FR"/>
              </w:rPr>
            </w:pPr>
          </w:p>
        </w:tc>
      </w:tr>
      <w:tr w:rsidR="00C80BDA" w14:paraId="5A9277BE" w14:textId="77777777" w:rsidTr="00E906B9">
        <w:tc>
          <w:tcPr>
            <w:tcW w:w="7087" w:type="dxa"/>
            <w:vAlign w:val="bottom"/>
          </w:tcPr>
          <w:p w14:paraId="2262212B" w14:textId="77777777" w:rsidR="002B5CB4" w:rsidRDefault="009C4553" w:rsidP="00E906B9">
            <w:pPr>
              <w:rPr>
                <w:b/>
                <w:bCs/>
              </w:rPr>
            </w:pPr>
            <w:r w:rsidRPr="008E6644">
              <w:rPr>
                <w:rFonts w:eastAsia="Times New Roman" w:cs="Calibri"/>
                <w:kern w:val="0"/>
                <w:sz w:val="20"/>
                <w:szCs w:val="20"/>
                <w:lang w:val="fr" w:eastAsia="en-GB"/>
                <w14:ligatures w14:val="none"/>
              </w:rPr>
              <w:t>Espèces végétales envahissantes</w:t>
            </w:r>
          </w:p>
        </w:tc>
        <w:tc>
          <w:tcPr>
            <w:tcW w:w="1984" w:type="dxa"/>
            <w:vMerge/>
          </w:tcPr>
          <w:p w14:paraId="299F2D1D" w14:textId="77777777" w:rsidR="002B5CB4" w:rsidRDefault="002B5CB4" w:rsidP="00E906B9">
            <w:pPr>
              <w:rPr>
                <w:b/>
                <w:bCs/>
              </w:rPr>
            </w:pPr>
          </w:p>
        </w:tc>
      </w:tr>
      <w:tr w:rsidR="00C80BDA" w14:paraId="17F2DF5A" w14:textId="77777777" w:rsidTr="00E906B9">
        <w:tc>
          <w:tcPr>
            <w:tcW w:w="7087" w:type="dxa"/>
            <w:vAlign w:val="bottom"/>
          </w:tcPr>
          <w:p w14:paraId="4008956E" w14:textId="77777777" w:rsidR="002B5CB4" w:rsidRDefault="009C4553" w:rsidP="00E906B9">
            <w:pPr>
              <w:rPr>
                <w:b/>
                <w:bCs/>
              </w:rPr>
            </w:pPr>
            <w:r w:rsidRPr="008E6644">
              <w:rPr>
                <w:rFonts w:eastAsia="Times New Roman" w:cs="Calibri"/>
                <w:kern w:val="0"/>
                <w:sz w:val="20"/>
                <w:szCs w:val="20"/>
                <w:lang w:val="fr" w:eastAsia="en-GB"/>
                <w14:ligatures w14:val="none"/>
              </w:rPr>
              <w:t>Espèces animales envahissantes</w:t>
            </w:r>
          </w:p>
        </w:tc>
        <w:tc>
          <w:tcPr>
            <w:tcW w:w="1984" w:type="dxa"/>
            <w:vMerge/>
          </w:tcPr>
          <w:p w14:paraId="24597BE6" w14:textId="77777777" w:rsidR="002B5CB4" w:rsidRDefault="002B5CB4" w:rsidP="00E906B9">
            <w:pPr>
              <w:rPr>
                <w:b/>
                <w:bCs/>
              </w:rPr>
            </w:pPr>
          </w:p>
        </w:tc>
      </w:tr>
      <w:tr w:rsidR="00C80BDA" w14:paraId="0703FC28" w14:textId="77777777" w:rsidTr="00E906B9">
        <w:tc>
          <w:tcPr>
            <w:tcW w:w="7087" w:type="dxa"/>
            <w:vAlign w:val="bottom"/>
          </w:tcPr>
          <w:p w14:paraId="5B6F4D65" w14:textId="77777777" w:rsidR="002B5CB4" w:rsidRDefault="009C4553" w:rsidP="00E906B9">
            <w:pPr>
              <w:rPr>
                <w:b/>
                <w:bCs/>
              </w:rPr>
            </w:pPr>
            <w:r w:rsidRPr="008E6644">
              <w:rPr>
                <w:rFonts w:eastAsia="Times New Roman" w:cs="Calibri"/>
                <w:kern w:val="0"/>
                <w:sz w:val="20"/>
                <w:szCs w:val="20"/>
                <w:lang w:val="fr" w:eastAsia="en-GB"/>
                <w14:ligatures w14:val="none"/>
              </w:rPr>
              <w:t>Agents pathogènes</w:t>
            </w:r>
          </w:p>
        </w:tc>
        <w:tc>
          <w:tcPr>
            <w:tcW w:w="1984" w:type="dxa"/>
            <w:vMerge/>
          </w:tcPr>
          <w:p w14:paraId="57F90364" w14:textId="77777777" w:rsidR="002B5CB4" w:rsidRDefault="002B5CB4" w:rsidP="00E906B9">
            <w:pPr>
              <w:rPr>
                <w:b/>
                <w:bCs/>
              </w:rPr>
            </w:pPr>
          </w:p>
        </w:tc>
      </w:tr>
      <w:tr w:rsidR="00C80BDA" w14:paraId="1C9A1DFF" w14:textId="77777777" w:rsidTr="00E906B9">
        <w:tc>
          <w:tcPr>
            <w:tcW w:w="7087" w:type="dxa"/>
            <w:vAlign w:val="bottom"/>
          </w:tcPr>
          <w:p w14:paraId="3EED426E" w14:textId="77777777" w:rsidR="002B5CB4" w:rsidRDefault="009C4553" w:rsidP="00E906B9">
            <w:pPr>
              <w:rPr>
                <w:b/>
                <w:bCs/>
              </w:rPr>
            </w:pPr>
            <w:r w:rsidRPr="008E6644">
              <w:rPr>
                <w:rFonts w:eastAsia="Times New Roman" w:cs="Calibri"/>
                <w:kern w:val="0"/>
                <w:sz w:val="20"/>
                <w:szCs w:val="20"/>
                <w:lang w:val="fr" w:eastAsia="en-GB"/>
                <w14:ligatures w14:val="none"/>
              </w:rPr>
              <w:t>Introduction de matériel génétique</w:t>
            </w:r>
          </w:p>
        </w:tc>
        <w:tc>
          <w:tcPr>
            <w:tcW w:w="1984" w:type="dxa"/>
            <w:vMerge/>
          </w:tcPr>
          <w:p w14:paraId="2F1A3CC5" w14:textId="77777777" w:rsidR="002B5CB4" w:rsidRDefault="002B5CB4" w:rsidP="00E906B9">
            <w:pPr>
              <w:rPr>
                <w:b/>
                <w:bCs/>
              </w:rPr>
            </w:pPr>
          </w:p>
        </w:tc>
      </w:tr>
      <w:tr w:rsidR="00C80BDA" w:rsidRPr="004F280E" w14:paraId="2F754056" w14:textId="77777777" w:rsidTr="00E906B9">
        <w:tc>
          <w:tcPr>
            <w:tcW w:w="7087" w:type="dxa"/>
            <w:vAlign w:val="bottom"/>
          </w:tcPr>
          <w:p w14:paraId="5F7D7D9A" w14:textId="06BA3132"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9. Pollution entrant sur le site ou générée à l</w:t>
            </w:r>
            <w:r w:rsidR="009D7BF3">
              <w:rPr>
                <w:rFonts w:eastAsia="Times New Roman" w:cs="Calibri"/>
                <w:b/>
                <w:bCs/>
                <w:kern w:val="0"/>
                <w:sz w:val="20"/>
                <w:szCs w:val="20"/>
                <w:lang w:val="fr" w:eastAsia="en-GB"/>
                <w14:ligatures w14:val="none"/>
              </w:rPr>
              <w:t>’</w:t>
            </w:r>
            <w:r w:rsidRPr="008E6644">
              <w:rPr>
                <w:rFonts w:eastAsia="Times New Roman" w:cs="Calibri"/>
                <w:b/>
                <w:bCs/>
                <w:kern w:val="0"/>
                <w:sz w:val="20"/>
                <w:szCs w:val="20"/>
                <w:lang w:val="fr" w:eastAsia="en-GB"/>
                <w14:ligatures w14:val="none"/>
              </w:rPr>
              <w:t>intérieur</w:t>
            </w:r>
          </w:p>
        </w:tc>
        <w:tc>
          <w:tcPr>
            <w:tcW w:w="1984" w:type="dxa"/>
            <w:vMerge/>
          </w:tcPr>
          <w:p w14:paraId="6C485F19" w14:textId="77777777" w:rsidR="002B5CB4" w:rsidRPr="009D7BF3" w:rsidRDefault="002B5CB4" w:rsidP="00E906B9">
            <w:pPr>
              <w:rPr>
                <w:b/>
                <w:bCs/>
                <w:lang w:val="fr-FR"/>
              </w:rPr>
            </w:pPr>
          </w:p>
        </w:tc>
      </w:tr>
      <w:tr w:rsidR="00C80BDA" w:rsidRPr="004F280E" w14:paraId="05F1D3A6" w14:textId="77777777" w:rsidTr="00E906B9">
        <w:tc>
          <w:tcPr>
            <w:tcW w:w="7087" w:type="dxa"/>
            <w:vAlign w:val="bottom"/>
          </w:tcPr>
          <w:p w14:paraId="4031FFA1" w14:textId="3B8C68DE" w:rsidR="002B5CB4" w:rsidRPr="009D7BF3" w:rsidRDefault="009C4553" w:rsidP="00E906B9">
            <w:pPr>
              <w:rPr>
                <w:b/>
                <w:bCs/>
                <w:lang w:val="fr-FR"/>
              </w:rPr>
            </w:pPr>
            <w:r w:rsidRPr="008E6644">
              <w:rPr>
                <w:rFonts w:eastAsia="Times New Roman" w:cs="Calibri"/>
                <w:kern w:val="0"/>
                <w:sz w:val="20"/>
                <w:szCs w:val="20"/>
                <w:lang w:val="fr" w:eastAsia="en-GB"/>
                <w14:ligatures w14:val="none"/>
              </w:rPr>
              <w:t>Eaux usées domestiques et urbaines en provenance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extérieur du site</w:t>
            </w:r>
          </w:p>
        </w:tc>
        <w:tc>
          <w:tcPr>
            <w:tcW w:w="1984" w:type="dxa"/>
            <w:vMerge/>
          </w:tcPr>
          <w:p w14:paraId="59289BE7" w14:textId="77777777" w:rsidR="002B5CB4" w:rsidRPr="009D7BF3" w:rsidRDefault="002B5CB4" w:rsidP="00E906B9">
            <w:pPr>
              <w:rPr>
                <w:b/>
                <w:bCs/>
                <w:lang w:val="fr-FR"/>
              </w:rPr>
            </w:pPr>
          </w:p>
        </w:tc>
      </w:tr>
      <w:tr w:rsidR="00C80BDA" w:rsidRPr="004F280E" w14:paraId="78599043" w14:textId="77777777" w:rsidTr="00E906B9">
        <w:tc>
          <w:tcPr>
            <w:tcW w:w="7087" w:type="dxa"/>
            <w:vAlign w:val="bottom"/>
          </w:tcPr>
          <w:p w14:paraId="29513BE8"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Eaux usées provenant des installations du site</w:t>
            </w:r>
          </w:p>
        </w:tc>
        <w:tc>
          <w:tcPr>
            <w:tcW w:w="1984" w:type="dxa"/>
            <w:vMerge/>
          </w:tcPr>
          <w:p w14:paraId="2C73FA64" w14:textId="77777777" w:rsidR="002B5CB4" w:rsidRPr="009D7BF3" w:rsidRDefault="002B5CB4" w:rsidP="00E906B9">
            <w:pPr>
              <w:rPr>
                <w:b/>
                <w:bCs/>
                <w:lang w:val="fr-FR"/>
              </w:rPr>
            </w:pPr>
          </w:p>
        </w:tc>
      </w:tr>
      <w:tr w:rsidR="00C80BDA" w:rsidRPr="004F280E" w14:paraId="3EAB0BA1" w14:textId="77777777" w:rsidTr="00E906B9">
        <w:tc>
          <w:tcPr>
            <w:tcW w:w="7087" w:type="dxa"/>
            <w:vAlign w:val="bottom"/>
          </w:tcPr>
          <w:p w14:paraId="1F00548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Effluents industriels, miniers et militaires</w:t>
            </w:r>
          </w:p>
        </w:tc>
        <w:tc>
          <w:tcPr>
            <w:tcW w:w="1984" w:type="dxa"/>
            <w:vMerge/>
          </w:tcPr>
          <w:p w14:paraId="6AB86296" w14:textId="77777777" w:rsidR="002B5CB4" w:rsidRPr="009D7BF3" w:rsidRDefault="002B5CB4" w:rsidP="00E906B9">
            <w:pPr>
              <w:rPr>
                <w:b/>
                <w:bCs/>
                <w:lang w:val="fr-FR"/>
              </w:rPr>
            </w:pPr>
          </w:p>
        </w:tc>
      </w:tr>
      <w:tr w:rsidR="00C80BDA" w14:paraId="0F53CA8C" w14:textId="77777777" w:rsidTr="00E906B9">
        <w:tc>
          <w:tcPr>
            <w:tcW w:w="7087" w:type="dxa"/>
            <w:vAlign w:val="bottom"/>
          </w:tcPr>
          <w:p w14:paraId="42E9F1FC" w14:textId="77777777" w:rsidR="002B5CB4" w:rsidRDefault="009C4553" w:rsidP="00E906B9">
            <w:pPr>
              <w:rPr>
                <w:b/>
                <w:bCs/>
              </w:rPr>
            </w:pPr>
            <w:r w:rsidRPr="008E6644">
              <w:rPr>
                <w:rFonts w:eastAsia="Times New Roman" w:cs="Calibri"/>
                <w:kern w:val="0"/>
                <w:sz w:val="20"/>
                <w:szCs w:val="20"/>
                <w:lang w:val="fr" w:eastAsia="en-GB"/>
                <w14:ligatures w14:val="none"/>
              </w:rPr>
              <w:t>Effluents agricoles et forestiers</w:t>
            </w:r>
          </w:p>
        </w:tc>
        <w:tc>
          <w:tcPr>
            <w:tcW w:w="1984" w:type="dxa"/>
            <w:vMerge/>
          </w:tcPr>
          <w:p w14:paraId="23F529DD" w14:textId="77777777" w:rsidR="002B5CB4" w:rsidRDefault="002B5CB4" w:rsidP="00E906B9">
            <w:pPr>
              <w:rPr>
                <w:b/>
                <w:bCs/>
              </w:rPr>
            </w:pPr>
          </w:p>
        </w:tc>
      </w:tr>
      <w:tr w:rsidR="00C80BDA" w14:paraId="3703DAF1" w14:textId="77777777" w:rsidTr="00E906B9">
        <w:tc>
          <w:tcPr>
            <w:tcW w:w="7087" w:type="dxa"/>
            <w:vAlign w:val="bottom"/>
          </w:tcPr>
          <w:p w14:paraId="1C8E065F" w14:textId="77777777" w:rsidR="002B5CB4" w:rsidRDefault="009C4553" w:rsidP="00E906B9">
            <w:pPr>
              <w:rPr>
                <w:b/>
                <w:bCs/>
              </w:rPr>
            </w:pPr>
            <w:r w:rsidRPr="008E6644">
              <w:rPr>
                <w:rFonts w:eastAsia="Times New Roman" w:cs="Calibri"/>
                <w:kern w:val="0"/>
                <w:sz w:val="20"/>
                <w:szCs w:val="20"/>
                <w:lang w:val="fr" w:eastAsia="en-GB"/>
                <w14:ligatures w14:val="none"/>
              </w:rPr>
              <w:t>Déchets solides</w:t>
            </w:r>
          </w:p>
        </w:tc>
        <w:tc>
          <w:tcPr>
            <w:tcW w:w="1984" w:type="dxa"/>
            <w:vMerge/>
          </w:tcPr>
          <w:p w14:paraId="0F97361E" w14:textId="77777777" w:rsidR="002B5CB4" w:rsidRDefault="002B5CB4" w:rsidP="00E906B9">
            <w:pPr>
              <w:rPr>
                <w:b/>
                <w:bCs/>
              </w:rPr>
            </w:pPr>
          </w:p>
        </w:tc>
      </w:tr>
      <w:tr w:rsidR="00C80BDA" w14:paraId="74337A10" w14:textId="77777777" w:rsidTr="00E906B9">
        <w:tc>
          <w:tcPr>
            <w:tcW w:w="7087" w:type="dxa"/>
            <w:vAlign w:val="bottom"/>
          </w:tcPr>
          <w:p w14:paraId="29F31250" w14:textId="77777777" w:rsidR="002B5CB4" w:rsidRDefault="009C4553" w:rsidP="00E906B9">
            <w:pPr>
              <w:rPr>
                <w:b/>
                <w:bCs/>
              </w:rPr>
            </w:pPr>
            <w:r w:rsidRPr="008E6644">
              <w:rPr>
                <w:rFonts w:eastAsia="Times New Roman" w:cs="Calibri"/>
                <w:kern w:val="0"/>
                <w:sz w:val="20"/>
                <w:szCs w:val="20"/>
                <w:lang w:val="fr" w:eastAsia="en-GB"/>
                <w14:ligatures w14:val="none"/>
              </w:rPr>
              <w:t xml:space="preserve">Polluants atmosphériques  </w:t>
            </w:r>
          </w:p>
        </w:tc>
        <w:tc>
          <w:tcPr>
            <w:tcW w:w="1984" w:type="dxa"/>
            <w:vMerge/>
          </w:tcPr>
          <w:p w14:paraId="6D125AD4" w14:textId="77777777" w:rsidR="002B5CB4" w:rsidRDefault="002B5CB4" w:rsidP="00E906B9">
            <w:pPr>
              <w:rPr>
                <w:b/>
                <w:bCs/>
              </w:rPr>
            </w:pPr>
          </w:p>
        </w:tc>
      </w:tr>
      <w:tr w:rsidR="00C80BDA" w14:paraId="1F17813D" w14:textId="77777777" w:rsidTr="00E906B9">
        <w:tc>
          <w:tcPr>
            <w:tcW w:w="7087" w:type="dxa"/>
            <w:vAlign w:val="bottom"/>
          </w:tcPr>
          <w:p w14:paraId="75DEAC2C" w14:textId="52FB965E" w:rsidR="002B5CB4" w:rsidRDefault="009C4553" w:rsidP="00E906B9">
            <w:pPr>
              <w:rPr>
                <w:b/>
                <w:bCs/>
              </w:rPr>
            </w:pPr>
            <w:r w:rsidRPr="008E6644">
              <w:rPr>
                <w:rFonts w:eastAsia="Times New Roman" w:cs="Calibri"/>
                <w:kern w:val="0"/>
                <w:sz w:val="20"/>
                <w:szCs w:val="20"/>
                <w:lang w:val="fr" w:eastAsia="en-GB"/>
                <w14:ligatures w14:val="none"/>
              </w:rPr>
              <w:t>Excès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énergie</w:t>
            </w:r>
          </w:p>
        </w:tc>
        <w:tc>
          <w:tcPr>
            <w:tcW w:w="1984" w:type="dxa"/>
            <w:vMerge/>
          </w:tcPr>
          <w:p w14:paraId="7A8017A1" w14:textId="77777777" w:rsidR="002B5CB4" w:rsidRDefault="002B5CB4" w:rsidP="00E906B9">
            <w:pPr>
              <w:rPr>
                <w:b/>
                <w:bCs/>
              </w:rPr>
            </w:pPr>
          </w:p>
        </w:tc>
      </w:tr>
      <w:tr w:rsidR="00C80BDA" w14:paraId="6B7D86F3" w14:textId="77777777" w:rsidTr="00E906B9">
        <w:tc>
          <w:tcPr>
            <w:tcW w:w="7087" w:type="dxa"/>
            <w:vAlign w:val="bottom"/>
          </w:tcPr>
          <w:p w14:paraId="63C5BD7A" w14:textId="77777777" w:rsidR="002B5CB4" w:rsidRDefault="009C4553" w:rsidP="00E906B9">
            <w:pPr>
              <w:rPr>
                <w:b/>
                <w:bCs/>
              </w:rPr>
            </w:pPr>
            <w:r w:rsidRPr="008E6644">
              <w:rPr>
                <w:rFonts w:eastAsia="Times New Roman" w:cs="Calibri"/>
                <w:b/>
                <w:bCs/>
                <w:kern w:val="0"/>
                <w:sz w:val="20"/>
                <w:szCs w:val="20"/>
                <w:lang w:val="fr" w:eastAsia="en-GB"/>
                <w14:ligatures w14:val="none"/>
              </w:rPr>
              <w:t>10. Événements géologiques</w:t>
            </w:r>
          </w:p>
        </w:tc>
        <w:tc>
          <w:tcPr>
            <w:tcW w:w="1984" w:type="dxa"/>
            <w:vMerge/>
          </w:tcPr>
          <w:p w14:paraId="3402D3A1" w14:textId="77777777" w:rsidR="002B5CB4" w:rsidRDefault="002B5CB4" w:rsidP="00E906B9">
            <w:pPr>
              <w:rPr>
                <w:b/>
                <w:bCs/>
              </w:rPr>
            </w:pPr>
          </w:p>
        </w:tc>
      </w:tr>
      <w:tr w:rsidR="00C80BDA" w14:paraId="74FE7A9B" w14:textId="77777777" w:rsidTr="00E906B9">
        <w:tc>
          <w:tcPr>
            <w:tcW w:w="7087" w:type="dxa"/>
            <w:vAlign w:val="bottom"/>
          </w:tcPr>
          <w:p w14:paraId="49AF12B6" w14:textId="77777777" w:rsidR="002B5CB4" w:rsidRDefault="009C4553" w:rsidP="00E906B9">
            <w:pPr>
              <w:rPr>
                <w:b/>
                <w:bCs/>
              </w:rPr>
            </w:pPr>
            <w:r w:rsidRPr="008E6644">
              <w:rPr>
                <w:rFonts w:eastAsia="Times New Roman" w:cs="Calibri"/>
                <w:kern w:val="0"/>
                <w:sz w:val="20"/>
                <w:szCs w:val="20"/>
                <w:lang w:val="fr" w:eastAsia="en-GB"/>
                <w14:ligatures w14:val="none"/>
              </w:rPr>
              <w:t>Volcans</w:t>
            </w:r>
          </w:p>
        </w:tc>
        <w:tc>
          <w:tcPr>
            <w:tcW w:w="1984" w:type="dxa"/>
            <w:vMerge/>
          </w:tcPr>
          <w:p w14:paraId="5C6DA276" w14:textId="77777777" w:rsidR="002B5CB4" w:rsidRDefault="002B5CB4" w:rsidP="00E906B9">
            <w:pPr>
              <w:rPr>
                <w:b/>
                <w:bCs/>
              </w:rPr>
            </w:pPr>
          </w:p>
        </w:tc>
      </w:tr>
      <w:tr w:rsidR="00C80BDA" w14:paraId="4F8C61B0" w14:textId="77777777" w:rsidTr="00E906B9">
        <w:tc>
          <w:tcPr>
            <w:tcW w:w="7087" w:type="dxa"/>
            <w:vAlign w:val="bottom"/>
          </w:tcPr>
          <w:p w14:paraId="61B2822B" w14:textId="77777777" w:rsidR="002B5CB4" w:rsidRDefault="009C4553" w:rsidP="00E906B9">
            <w:pPr>
              <w:rPr>
                <w:b/>
                <w:bCs/>
              </w:rPr>
            </w:pPr>
            <w:r w:rsidRPr="008E6644">
              <w:rPr>
                <w:rFonts w:eastAsia="Times New Roman" w:cs="Calibri"/>
                <w:kern w:val="0"/>
                <w:sz w:val="20"/>
                <w:szCs w:val="20"/>
                <w:lang w:val="fr" w:eastAsia="en-GB"/>
                <w14:ligatures w14:val="none"/>
              </w:rPr>
              <w:t>Tremblements de terre/tsunamis</w:t>
            </w:r>
          </w:p>
        </w:tc>
        <w:tc>
          <w:tcPr>
            <w:tcW w:w="1984" w:type="dxa"/>
            <w:vMerge/>
          </w:tcPr>
          <w:p w14:paraId="1838A130" w14:textId="77777777" w:rsidR="002B5CB4" w:rsidRDefault="002B5CB4" w:rsidP="00E906B9">
            <w:pPr>
              <w:rPr>
                <w:b/>
                <w:bCs/>
              </w:rPr>
            </w:pPr>
          </w:p>
        </w:tc>
      </w:tr>
      <w:tr w:rsidR="00C80BDA" w14:paraId="32630490" w14:textId="77777777" w:rsidTr="00E906B9">
        <w:tc>
          <w:tcPr>
            <w:tcW w:w="7087" w:type="dxa"/>
            <w:vAlign w:val="bottom"/>
          </w:tcPr>
          <w:p w14:paraId="578C8011" w14:textId="77777777" w:rsidR="002B5CB4" w:rsidRDefault="009C4553" w:rsidP="00E906B9">
            <w:pPr>
              <w:rPr>
                <w:b/>
                <w:bCs/>
              </w:rPr>
            </w:pPr>
            <w:r w:rsidRPr="008E6644">
              <w:rPr>
                <w:rFonts w:eastAsia="Times New Roman" w:cs="Calibri"/>
                <w:kern w:val="0"/>
                <w:sz w:val="20"/>
                <w:szCs w:val="20"/>
                <w:lang w:val="fr" w:eastAsia="en-GB"/>
                <w14:ligatures w14:val="none"/>
              </w:rPr>
              <w:t>Avalanches/glissements de terrain</w:t>
            </w:r>
          </w:p>
        </w:tc>
        <w:tc>
          <w:tcPr>
            <w:tcW w:w="1984" w:type="dxa"/>
            <w:vMerge/>
          </w:tcPr>
          <w:p w14:paraId="4419F1EE" w14:textId="77777777" w:rsidR="002B5CB4" w:rsidRDefault="002B5CB4" w:rsidP="00E906B9">
            <w:pPr>
              <w:rPr>
                <w:b/>
                <w:bCs/>
              </w:rPr>
            </w:pPr>
          </w:p>
        </w:tc>
      </w:tr>
      <w:tr w:rsidR="00C80BDA" w14:paraId="656A77A2" w14:textId="77777777" w:rsidTr="00E906B9">
        <w:tc>
          <w:tcPr>
            <w:tcW w:w="7087" w:type="dxa"/>
            <w:vAlign w:val="bottom"/>
          </w:tcPr>
          <w:p w14:paraId="1BB2DEA2" w14:textId="77777777" w:rsidR="002B5CB4" w:rsidRDefault="009C4553" w:rsidP="00E906B9">
            <w:pPr>
              <w:rPr>
                <w:b/>
                <w:bCs/>
              </w:rPr>
            </w:pPr>
            <w:r w:rsidRPr="008E6644">
              <w:rPr>
                <w:rFonts w:eastAsia="Times New Roman" w:cs="Calibri"/>
                <w:kern w:val="0"/>
                <w:sz w:val="20"/>
                <w:szCs w:val="20"/>
                <w:lang w:val="fr" w:eastAsia="en-GB"/>
                <w14:ligatures w14:val="none"/>
              </w:rPr>
              <w:t>Érosion et envasement/dépôt</w:t>
            </w:r>
          </w:p>
        </w:tc>
        <w:tc>
          <w:tcPr>
            <w:tcW w:w="1984" w:type="dxa"/>
            <w:vMerge/>
          </w:tcPr>
          <w:p w14:paraId="3813A9EB" w14:textId="77777777" w:rsidR="002B5CB4" w:rsidRDefault="002B5CB4" w:rsidP="00E906B9">
            <w:pPr>
              <w:rPr>
                <w:b/>
                <w:bCs/>
              </w:rPr>
            </w:pPr>
          </w:p>
        </w:tc>
      </w:tr>
      <w:tr w:rsidR="00C80BDA" w:rsidRPr="004F280E" w14:paraId="32C7AE82" w14:textId="77777777" w:rsidTr="00E906B9">
        <w:tc>
          <w:tcPr>
            <w:tcW w:w="7087" w:type="dxa"/>
            <w:vAlign w:val="bottom"/>
          </w:tcPr>
          <w:p w14:paraId="407C64D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11. Changement climatique et phénomènes météorologiques extrêmes</w:t>
            </w:r>
          </w:p>
        </w:tc>
        <w:tc>
          <w:tcPr>
            <w:tcW w:w="1984" w:type="dxa"/>
            <w:vMerge/>
          </w:tcPr>
          <w:p w14:paraId="7F351731" w14:textId="77777777" w:rsidR="002B5CB4" w:rsidRPr="009D7BF3" w:rsidRDefault="002B5CB4" w:rsidP="00E906B9">
            <w:pPr>
              <w:rPr>
                <w:b/>
                <w:bCs/>
                <w:lang w:val="fr-FR"/>
              </w:rPr>
            </w:pPr>
          </w:p>
        </w:tc>
      </w:tr>
      <w:tr w:rsidR="00C80BDA" w:rsidRPr="004F280E" w14:paraId="16232059" w14:textId="77777777" w:rsidTr="00E906B9">
        <w:tc>
          <w:tcPr>
            <w:tcW w:w="7087" w:type="dxa"/>
            <w:vAlign w:val="bottom"/>
          </w:tcPr>
          <w:p w14:paraId="317E86DF"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Déplacement et altération des habitats</w:t>
            </w:r>
          </w:p>
        </w:tc>
        <w:tc>
          <w:tcPr>
            <w:tcW w:w="1984" w:type="dxa"/>
            <w:vMerge/>
          </w:tcPr>
          <w:p w14:paraId="5E08E417" w14:textId="77777777" w:rsidR="002B5CB4" w:rsidRPr="009D7BF3" w:rsidRDefault="002B5CB4" w:rsidP="00E906B9">
            <w:pPr>
              <w:rPr>
                <w:b/>
                <w:bCs/>
                <w:lang w:val="fr-FR"/>
              </w:rPr>
            </w:pPr>
          </w:p>
        </w:tc>
      </w:tr>
      <w:tr w:rsidR="00C80BDA" w14:paraId="1DD28CFC" w14:textId="77777777" w:rsidTr="00E906B9">
        <w:tc>
          <w:tcPr>
            <w:tcW w:w="7087" w:type="dxa"/>
            <w:vAlign w:val="bottom"/>
          </w:tcPr>
          <w:p w14:paraId="5C9CAF93" w14:textId="77777777" w:rsidR="002B5CB4" w:rsidRDefault="009C4553" w:rsidP="00E906B9">
            <w:pPr>
              <w:rPr>
                <w:b/>
                <w:bCs/>
              </w:rPr>
            </w:pPr>
            <w:r w:rsidRPr="008E6644">
              <w:rPr>
                <w:rFonts w:eastAsia="Times New Roman" w:cs="Calibri"/>
                <w:kern w:val="0"/>
                <w:sz w:val="20"/>
                <w:szCs w:val="20"/>
                <w:lang w:val="fr" w:eastAsia="en-GB"/>
                <w14:ligatures w14:val="none"/>
              </w:rPr>
              <w:t>Sécheresses</w:t>
            </w:r>
          </w:p>
        </w:tc>
        <w:tc>
          <w:tcPr>
            <w:tcW w:w="1984" w:type="dxa"/>
            <w:vMerge/>
          </w:tcPr>
          <w:p w14:paraId="020891EB" w14:textId="77777777" w:rsidR="002B5CB4" w:rsidRDefault="002B5CB4" w:rsidP="00E906B9">
            <w:pPr>
              <w:rPr>
                <w:b/>
                <w:bCs/>
              </w:rPr>
            </w:pPr>
          </w:p>
        </w:tc>
      </w:tr>
      <w:tr w:rsidR="00C80BDA" w14:paraId="6AFFC5BB" w14:textId="77777777" w:rsidTr="00E906B9">
        <w:tc>
          <w:tcPr>
            <w:tcW w:w="7087" w:type="dxa"/>
            <w:vAlign w:val="bottom"/>
          </w:tcPr>
          <w:p w14:paraId="31776442" w14:textId="77777777" w:rsidR="002B5CB4" w:rsidRDefault="009C4553" w:rsidP="00E906B9">
            <w:pPr>
              <w:rPr>
                <w:b/>
                <w:bCs/>
              </w:rPr>
            </w:pPr>
            <w:r w:rsidRPr="008E6644">
              <w:rPr>
                <w:rFonts w:eastAsia="Times New Roman" w:cs="Calibri"/>
                <w:kern w:val="0"/>
                <w:sz w:val="20"/>
                <w:szCs w:val="20"/>
                <w:lang w:val="fr" w:eastAsia="en-GB"/>
                <w14:ligatures w14:val="none"/>
              </w:rPr>
              <w:t>Températures extrêmes</w:t>
            </w:r>
          </w:p>
        </w:tc>
        <w:tc>
          <w:tcPr>
            <w:tcW w:w="1984" w:type="dxa"/>
            <w:vMerge/>
          </w:tcPr>
          <w:p w14:paraId="4C4E181C" w14:textId="77777777" w:rsidR="002B5CB4" w:rsidRDefault="002B5CB4" w:rsidP="00E906B9">
            <w:pPr>
              <w:rPr>
                <w:b/>
                <w:bCs/>
              </w:rPr>
            </w:pPr>
          </w:p>
        </w:tc>
      </w:tr>
      <w:tr w:rsidR="00C80BDA" w14:paraId="3CA57C45" w14:textId="77777777" w:rsidTr="00E906B9">
        <w:tc>
          <w:tcPr>
            <w:tcW w:w="7087" w:type="dxa"/>
            <w:vAlign w:val="bottom"/>
          </w:tcPr>
          <w:p w14:paraId="715195C9" w14:textId="77777777" w:rsidR="002B5CB4" w:rsidRDefault="009C4553" w:rsidP="00E906B9">
            <w:pPr>
              <w:rPr>
                <w:b/>
                <w:bCs/>
              </w:rPr>
            </w:pPr>
            <w:r w:rsidRPr="008E6644">
              <w:rPr>
                <w:rFonts w:eastAsia="Times New Roman" w:cs="Calibri"/>
                <w:kern w:val="0"/>
                <w:sz w:val="20"/>
                <w:szCs w:val="20"/>
                <w:lang w:val="fr" w:eastAsia="en-GB"/>
                <w14:ligatures w14:val="none"/>
              </w:rPr>
              <w:t>Tempêtes et inondations</w:t>
            </w:r>
          </w:p>
        </w:tc>
        <w:tc>
          <w:tcPr>
            <w:tcW w:w="1984" w:type="dxa"/>
            <w:vMerge/>
          </w:tcPr>
          <w:p w14:paraId="61EC2DCA" w14:textId="77777777" w:rsidR="002B5CB4" w:rsidRDefault="002B5CB4" w:rsidP="00E906B9">
            <w:pPr>
              <w:rPr>
                <w:b/>
                <w:bCs/>
              </w:rPr>
            </w:pPr>
          </w:p>
        </w:tc>
      </w:tr>
      <w:tr w:rsidR="00C80BDA" w:rsidRPr="004F280E" w14:paraId="406907AA" w14:textId="77777777" w:rsidTr="00E906B9">
        <w:tc>
          <w:tcPr>
            <w:tcW w:w="7087" w:type="dxa"/>
            <w:vAlign w:val="bottom"/>
          </w:tcPr>
          <w:p w14:paraId="339D2D6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 xml:space="preserve">12. Menaces culturelles et sociales spécifiques </w:t>
            </w:r>
          </w:p>
        </w:tc>
        <w:tc>
          <w:tcPr>
            <w:tcW w:w="1984" w:type="dxa"/>
            <w:vMerge/>
          </w:tcPr>
          <w:p w14:paraId="2FE35CBA" w14:textId="77777777" w:rsidR="002B5CB4" w:rsidRPr="009D7BF3" w:rsidRDefault="002B5CB4" w:rsidP="00E906B9">
            <w:pPr>
              <w:rPr>
                <w:b/>
                <w:bCs/>
                <w:lang w:val="fr-FR"/>
              </w:rPr>
            </w:pPr>
          </w:p>
        </w:tc>
      </w:tr>
      <w:tr w:rsidR="00C80BDA" w:rsidRPr="004F280E" w14:paraId="61A79E27" w14:textId="77777777" w:rsidTr="00E906B9">
        <w:tc>
          <w:tcPr>
            <w:tcW w:w="7087" w:type="dxa"/>
            <w:vAlign w:val="bottom"/>
          </w:tcPr>
          <w:p w14:paraId="1857D229"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Perte des liens culturels, des connaissances traditionnelles et/ou des pratiques de gestion</w:t>
            </w:r>
          </w:p>
        </w:tc>
        <w:tc>
          <w:tcPr>
            <w:tcW w:w="1984" w:type="dxa"/>
            <w:vMerge/>
          </w:tcPr>
          <w:p w14:paraId="7C263AB8" w14:textId="77777777" w:rsidR="002B5CB4" w:rsidRPr="009D7BF3" w:rsidRDefault="002B5CB4" w:rsidP="00E906B9">
            <w:pPr>
              <w:rPr>
                <w:b/>
                <w:bCs/>
                <w:lang w:val="fr-FR"/>
              </w:rPr>
            </w:pPr>
          </w:p>
        </w:tc>
      </w:tr>
      <w:tr w:rsidR="00C80BDA" w:rsidRPr="004F280E" w14:paraId="0F226C39" w14:textId="77777777" w:rsidTr="00E906B9">
        <w:tc>
          <w:tcPr>
            <w:tcW w:w="7087" w:type="dxa"/>
            <w:vAlign w:val="bottom"/>
          </w:tcPr>
          <w:p w14:paraId="766B1B00"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Détérioration naturelle des valeurs culturelles et patrimoniales importantes</w:t>
            </w:r>
          </w:p>
        </w:tc>
        <w:tc>
          <w:tcPr>
            <w:tcW w:w="1984" w:type="dxa"/>
            <w:vMerge/>
          </w:tcPr>
          <w:p w14:paraId="05F7D13B" w14:textId="77777777" w:rsidR="002B5CB4" w:rsidRPr="009D7BF3" w:rsidRDefault="002B5CB4" w:rsidP="00E906B9">
            <w:pPr>
              <w:rPr>
                <w:b/>
                <w:bCs/>
                <w:lang w:val="fr-FR"/>
              </w:rPr>
            </w:pPr>
          </w:p>
        </w:tc>
      </w:tr>
      <w:tr w:rsidR="00C80BDA" w:rsidRPr="004F280E" w14:paraId="4E11BB85" w14:textId="77777777" w:rsidTr="00E906B9">
        <w:tc>
          <w:tcPr>
            <w:tcW w:w="7087" w:type="dxa"/>
            <w:vAlign w:val="bottom"/>
          </w:tcPr>
          <w:p w14:paraId="369E8B7E" w14:textId="77777777" w:rsidR="002B5CB4" w:rsidRPr="009D7BF3" w:rsidRDefault="009C4553" w:rsidP="00E906B9">
            <w:pPr>
              <w:rPr>
                <w:rFonts w:eastAsia="Times New Roman" w:cs="Calibri"/>
                <w:kern w:val="0"/>
                <w:sz w:val="20"/>
                <w:szCs w:val="20"/>
                <w:lang w:val="fr-FR" w:eastAsia="en-GB"/>
                <w14:ligatures w14:val="none"/>
              </w:rPr>
            </w:pPr>
            <w:r w:rsidRPr="008E6644">
              <w:rPr>
                <w:rFonts w:eastAsia="Times New Roman" w:cs="Calibri"/>
                <w:kern w:val="0"/>
                <w:sz w:val="20"/>
                <w:szCs w:val="20"/>
                <w:lang w:val="fr" w:eastAsia="en-GB"/>
                <w14:ligatures w14:val="none"/>
              </w:rPr>
              <w:t>Destruction de bâtiments, jardins, sites et autres éléments du patrimoine culturel</w:t>
            </w:r>
          </w:p>
        </w:tc>
        <w:tc>
          <w:tcPr>
            <w:tcW w:w="1984" w:type="dxa"/>
            <w:vMerge/>
          </w:tcPr>
          <w:p w14:paraId="7B5A30DE" w14:textId="77777777" w:rsidR="002B5CB4" w:rsidRPr="009D7BF3" w:rsidRDefault="002B5CB4" w:rsidP="00E906B9">
            <w:pPr>
              <w:rPr>
                <w:b/>
                <w:bCs/>
                <w:lang w:val="fr-FR"/>
              </w:rPr>
            </w:pPr>
          </w:p>
        </w:tc>
      </w:tr>
    </w:tbl>
    <w:p w14:paraId="1953B55C" w14:textId="77777777" w:rsidR="002B5CB4" w:rsidRPr="009D7BF3" w:rsidRDefault="002B5CB4" w:rsidP="002B5CB4">
      <w:pPr>
        <w:rPr>
          <w:b/>
          <w:bCs/>
          <w:lang w:val="fr-FR"/>
        </w:rPr>
      </w:pPr>
    </w:p>
    <w:p w14:paraId="3B614E4F" w14:textId="171EE238" w:rsidR="002B5CB4" w:rsidRPr="009D7BF3" w:rsidRDefault="009C4553" w:rsidP="002B5CB4">
      <w:pPr>
        <w:rPr>
          <w:lang w:val="fr-FR"/>
        </w:rPr>
      </w:pPr>
      <w:r>
        <w:rPr>
          <w:lang w:val="fr"/>
        </w:rPr>
        <w:t>À certains endroits, l</w:t>
      </w:r>
      <w:r w:rsidR="009D7BF3">
        <w:rPr>
          <w:lang w:val="fr"/>
        </w:rPr>
        <w:t>’</w:t>
      </w:r>
      <w:r>
        <w:rPr>
          <w:lang w:val="fr"/>
        </w:rPr>
        <w:t>outil de suivi de l</w:t>
      </w:r>
      <w:r w:rsidR="009D7BF3">
        <w:rPr>
          <w:lang w:val="fr"/>
        </w:rPr>
        <w:t>’</w:t>
      </w:r>
      <w:r>
        <w:rPr>
          <w:lang w:val="fr"/>
        </w:rPr>
        <w:t>efficacité de la gestion des sites Ramsar (R-METT) a pu être utilisé. Cet outil évalue la qualité de la gestion d</w:t>
      </w:r>
      <w:r w:rsidR="009D7BF3">
        <w:rPr>
          <w:lang w:val="fr"/>
        </w:rPr>
        <w:t>’</w:t>
      </w:r>
      <w:r>
        <w:rPr>
          <w:lang w:val="fr"/>
        </w:rPr>
        <w:t>un site et le degré d</w:t>
      </w:r>
      <w:r w:rsidR="009D7BF3">
        <w:rPr>
          <w:lang w:val="fr"/>
        </w:rPr>
        <w:t>’</w:t>
      </w:r>
      <w:r>
        <w:rPr>
          <w:lang w:val="fr"/>
        </w:rPr>
        <w:t>atteinte de ses objectifs, y compris une analyse des menaces qui pèsent sur celui-ci. Les résultats de R-METT incluent le niveau des différentes menaces présentées dans douze tableaux, comme le développement résidentiel et commercial ou l</w:t>
      </w:r>
      <w:r w:rsidR="009D7BF3">
        <w:rPr>
          <w:lang w:val="fr"/>
        </w:rPr>
        <w:t>’</w:t>
      </w:r>
      <w:r>
        <w:rPr>
          <w:lang w:val="fr"/>
        </w:rPr>
        <w:t>agriculture et l</w:t>
      </w:r>
      <w:r w:rsidR="009D7BF3">
        <w:rPr>
          <w:lang w:val="fr"/>
        </w:rPr>
        <w:t>’</w:t>
      </w:r>
      <w:r>
        <w:rPr>
          <w:lang w:val="fr"/>
        </w:rPr>
        <w:t>aquaculture. Chaque menace dans R-METT est évaluée selon les critères suivants :</w:t>
      </w:r>
    </w:p>
    <w:p w14:paraId="1F05F5E8" w14:textId="77777777" w:rsidR="002B5CB4" w:rsidRPr="009D7BF3" w:rsidRDefault="002B5CB4" w:rsidP="002B5CB4">
      <w:pPr>
        <w:rPr>
          <w:lang w:val="fr-FR"/>
        </w:rPr>
      </w:pPr>
    </w:p>
    <w:p w14:paraId="42B78A84" w14:textId="13396299" w:rsidR="002B5CB4" w:rsidRPr="009D7BF3" w:rsidRDefault="009C4553" w:rsidP="002B5CB4">
      <w:pPr>
        <w:rPr>
          <w:lang w:val="fr-FR"/>
        </w:rPr>
      </w:pPr>
      <w:r w:rsidRPr="007C0DED">
        <w:rPr>
          <w:lang w:val="fr"/>
        </w:rPr>
        <w:t>Élevé (</w:t>
      </w:r>
      <w:r w:rsidR="00AB0D63">
        <w:rPr>
          <w:lang w:val="fr"/>
        </w:rPr>
        <w:t>H</w:t>
      </w:r>
      <w:r w:rsidRPr="007C0DED">
        <w:rPr>
          <w:lang w:val="fr"/>
        </w:rPr>
        <w:t xml:space="preserve">) - la menace dégrade sérieusement les valeurs du site. </w:t>
      </w:r>
    </w:p>
    <w:p w14:paraId="1649BD80" w14:textId="21549D6B" w:rsidR="002B5CB4" w:rsidRPr="009D7BF3" w:rsidRDefault="00467333" w:rsidP="002B5CB4">
      <w:pPr>
        <w:rPr>
          <w:lang w:val="fr-FR"/>
        </w:rPr>
      </w:pPr>
      <w:r w:rsidRPr="00467333">
        <w:rPr>
          <w:lang w:val="fr"/>
        </w:rPr>
        <w:t xml:space="preserve">Modéré </w:t>
      </w:r>
      <w:r w:rsidR="009C4553" w:rsidRPr="007C0DED">
        <w:rPr>
          <w:lang w:val="fr"/>
        </w:rPr>
        <w:t xml:space="preserve">(M) - la menace a un impact négatif sur les valeurs du site. </w:t>
      </w:r>
    </w:p>
    <w:p w14:paraId="25F79F49" w14:textId="555CB3F7" w:rsidR="002B5CB4" w:rsidRPr="009D7BF3" w:rsidRDefault="009C4553" w:rsidP="002B5CB4">
      <w:pPr>
        <w:rPr>
          <w:lang w:val="fr-FR"/>
        </w:rPr>
      </w:pPr>
      <w:r w:rsidRPr="007C0DED">
        <w:rPr>
          <w:lang w:val="fr"/>
        </w:rPr>
        <w:t>Faible (</w:t>
      </w:r>
      <w:r w:rsidR="00AB0D63">
        <w:rPr>
          <w:lang w:val="fr"/>
        </w:rPr>
        <w:t>L</w:t>
      </w:r>
      <w:r w:rsidRPr="007C0DED">
        <w:rPr>
          <w:lang w:val="fr"/>
        </w:rPr>
        <w:t>) - la menace est présente mais n</w:t>
      </w:r>
      <w:r w:rsidR="009D7BF3">
        <w:rPr>
          <w:lang w:val="fr"/>
        </w:rPr>
        <w:t>’</w:t>
      </w:r>
      <w:r w:rsidRPr="007C0DED">
        <w:rPr>
          <w:lang w:val="fr"/>
        </w:rPr>
        <w:t xml:space="preserve">impacte pas sérieusement les valeurs du site. </w:t>
      </w:r>
    </w:p>
    <w:p w14:paraId="27A66772" w14:textId="122840CC" w:rsidR="002B5CB4" w:rsidRPr="009D7BF3" w:rsidRDefault="009C4553" w:rsidP="002B5CB4">
      <w:pPr>
        <w:rPr>
          <w:lang w:val="fr-FR"/>
        </w:rPr>
      </w:pPr>
      <w:r w:rsidRPr="007C0DED">
        <w:rPr>
          <w:lang w:val="fr"/>
        </w:rPr>
        <w:t>N/A (N) - la menace n</w:t>
      </w:r>
      <w:r w:rsidR="009D7BF3">
        <w:rPr>
          <w:lang w:val="fr"/>
        </w:rPr>
        <w:t>’</w:t>
      </w:r>
      <w:r w:rsidRPr="007C0DED">
        <w:rPr>
          <w:lang w:val="fr"/>
        </w:rPr>
        <w:t>est pas présente ou n</w:t>
      </w:r>
      <w:r w:rsidR="009D7BF3">
        <w:rPr>
          <w:lang w:val="fr"/>
        </w:rPr>
        <w:t>’</w:t>
      </w:r>
      <w:r w:rsidRPr="007C0DED">
        <w:rPr>
          <w:lang w:val="fr"/>
        </w:rPr>
        <w:t>est pas applicable au site.</w:t>
      </w:r>
    </w:p>
    <w:p w14:paraId="35DB5589" w14:textId="77777777" w:rsidR="002B5CB4" w:rsidRPr="009D7BF3" w:rsidRDefault="002B5CB4" w:rsidP="002B5CB4">
      <w:pPr>
        <w:rPr>
          <w:lang w:val="fr-FR"/>
        </w:rPr>
      </w:pPr>
    </w:p>
    <w:p w14:paraId="3A6D296F" w14:textId="22578174" w:rsidR="002B5CB4" w:rsidRPr="009D7BF3" w:rsidRDefault="009C4553" w:rsidP="002B5CB4">
      <w:pPr>
        <w:rPr>
          <w:lang w:val="fr-FR"/>
        </w:rPr>
      </w:pPr>
      <w:r>
        <w:rPr>
          <w:lang w:val="fr"/>
        </w:rPr>
        <w:t>La même catégorisation des menaces utilisée dans R-METT est appliquée à la Feuille de travail 4 de WETVAT, avec l</w:t>
      </w:r>
      <w:r w:rsidR="009D7BF3">
        <w:rPr>
          <w:lang w:val="fr"/>
        </w:rPr>
        <w:t>’</w:t>
      </w:r>
      <w:r>
        <w:rPr>
          <w:lang w:val="fr"/>
        </w:rPr>
        <w:t>ajout d</w:t>
      </w:r>
      <w:r w:rsidR="009D7BF3">
        <w:rPr>
          <w:lang w:val="fr"/>
        </w:rPr>
        <w:t>’</w:t>
      </w:r>
      <w:r>
        <w:rPr>
          <w:lang w:val="fr"/>
        </w:rPr>
        <w:t>une catégorie si l</w:t>
      </w:r>
      <w:r w:rsidR="009D7BF3">
        <w:rPr>
          <w:lang w:val="fr"/>
        </w:rPr>
        <w:t>’</w:t>
      </w:r>
      <w:r>
        <w:rPr>
          <w:lang w:val="fr"/>
        </w:rPr>
        <w:t xml:space="preserve">information sur une menace reste inconnue (U). Toutefois, </w:t>
      </w:r>
      <w:r>
        <w:rPr>
          <w:lang w:val="fr"/>
        </w:rPr>
        <w:lastRenderedPageBreak/>
        <w:t>comme décrit ci-dessus, les informations sont saisies dans quatre cellules à l</w:t>
      </w:r>
      <w:r w:rsidR="009D7BF3">
        <w:rPr>
          <w:lang w:val="fr"/>
        </w:rPr>
        <w:t>’</w:t>
      </w:r>
      <w:r>
        <w:rPr>
          <w:lang w:val="fr"/>
        </w:rPr>
        <w:t>aide d</w:t>
      </w:r>
      <w:r w:rsidR="009D7BF3">
        <w:rPr>
          <w:lang w:val="fr"/>
        </w:rPr>
        <w:t>’</w:t>
      </w:r>
      <w:r>
        <w:rPr>
          <w:lang w:val="fr"/>
        </w:rPr>
        <w:t>un menu déroulant, à savoir :</w:t>
      </w:r>
    </w:p>
    <w:p w14:paraId="08DB57CD" w14:textId="77777777" w:rsidR="002B5CB4" w:rsidRPr="009D7BF3" w:rsidRDefault="002B5CB4" w:rsidP="002B5CB4">
      <w:pPr>
        <w:rPr>
          <w:lang w:val="fr-FR"/>
        </w:rPr>
      </w:pPr>
    </w:p>
    <w:p w14:paraId="61C40A18" w14:textId="77777777" w:rsidR="003F7E56" w:rsidRPr="009D7BF3" w:rsidRDefault="003F7E56" w:rsidP="002B5CB4">
      <w:pPr>
        <w:rPr>
          <w:lang w:val="fr-FR"/>
        </w:rPr>
      </w:pPr>
    </w:p>
    <w:p w14:paraId="38C42485" w14:textId="47949194" w:rsidR="002B5CB4" w:rsidRPr="009D7BF3" w:rsidRDefault="009C4553" w:rsidP="002B5CB4">
      <w:pPr>
        <w:pStyle w:val="ListParagraph"/>
        <w:numPr>
          <w:ilvl w:val="0"/>
          <w:numId w:val="15"/>
        </w:numPr>
        <w:rPr>
          <w:lang w:val="fr-FR"/>
        </w:rPr>
      </w:pPr>
      <w:r>
        <w:rPr>
          <w:lang w:val="fr"/>
        </w:rPr>
        <w:t xml:space="preserve">Gravité de la menace – </w:t>
      </w:r>
      <w:r w:rsidR="00AB0D63">
        <w:rPr>
          <w:lang w:val="fr"/>
        </w:rPr>
        <w:t>H</w:t>
      </w:r>
      <w:r>
        <w:rPr>
          <w:lang w:val="fr"/>
        </w:rPr>
        <w:t>/M/</w:t>
      </w:r>
      <w:r w:rsidR="00AB0D63">
        <w:rPr>
          <w:lang w:val="fr"/>
        </w:rPr>
        <w:t>L</w:t>
      </w:r>
      <w:r>
        <w:rPr>
          <w:lang w:val="fr"/>
        </w:rPr>
        <w:t>/N/</w:t>
      </w:r>
      <w:r w:rsidR="00AB0D63">
        <w:rPr>
          <w:lang w:val="fr"/>
        </w:rPr>
        <w:t>U</w:t>
      </w:r>
    </w:p>
    <w:p w14:paraId="57B9C813" w14:textId="5CF9BCA1" w:rsidR="002B5CB4" w:rsidRPr="009D7BF3" w:rsidRDefault="009C4553" w:rsidP="002B5CB4">
      <w:pPr>
        <w:pStyle w:val="ListParagraph"/>
        <w:numPr>
          <w:ilvl w:val="0"/>
          <w:numId w:val="15"/>
        </w:numPr>
        <w:rPr>
          <w:lang w:val="fr-FR"/>
        </w:rPr>
      </w:pPr>
      <w:r>
        <w:rPr>
          <w:lang w:val="fr"/>
        </w:rPr>
        <w:t xml:space="preserve">Confiance dans la gravité – </w:t>
      </w:r>
      <w:r w:rsidR="00EC1D7E">
        <w:rPr>
          <w:lang w:val="fr"/>
        </w:rPr>
        <w:t>H/M/L</w:t>
      </w:r>
    </w:p>
    <w:p w14:paraId="0D3D5EDE" w14:textId="30F73078" w:rsidR="002B5CB4" w:rsidRPr="009D7BF3" w:rsidRDefault="009C4553" w:rsidP="002B5CB4">
      <w:pPr>
        <w:pStyle w:val="ListParagraph"/>
        <w:numPr>
          <w:ilvl w:val="0"/>
          <w:numId w:val="15"/>
        </w:numPr>
        <w:rPr>
          <w:lang w:val="fr-FR"/>
        </w:rPr>
      </w:pPr>
      <w:r>
        <w:rPr>
          <w:lang w:val="fr"/>
        </w:rPr>
        <w:t xml:space="preserve">Probabilité de la menace – </w:t>
      </w:r>
      <w:r w:rsidR="00AB0D63">
        <w:rPr>
          <w:lang w:val="fr"/>
        </w:rPr>
        <w:t>H</w:t>
      </w:r>
      <w:r>
        <w:rPr>
          <w:lang w:val="fr"/>
        </w:rPr>
        <w:t>/M/</w:t>
      </w:r>
      <w:r w:rsidR="00AB0D63">
        <w:rPr>
          <w:lang w:val="fr"/>
        </w:rPr>
        <w:t>L</w:t>
      </w:r>
      <w:r>
        <w:rPr>
          <w:lang w:val="fr"/>
        </w:rPr>
        <w:t>/N/</w:t>
      </w:r>
      <w:r w:rsidR="00AB0D63">
        <w:rPr>
          <w:lang w:val="fr"/>
        </w:rPr>
        <w:t>U</w:t>
      </w:r>
    </w:p>
    <w:p w14:paraId="066D1596" w14:textId="3E61A7A2" w:rsidR="002B5CB4" w:rsidRPr="009D7BF3" w:rsidRDefault="009C4553" w:rsidP="002B5CB4">
      <w:pPr>
        <w:pStyle w:val="ListParagraph"/>
        <w:numPr>
          <w:ilvl w:val="0"/>
          <w:numId w:val="15"/>
        </w:numPr>
        <w:rPr>
          <w:lang w:val="fr-FR"/>
        </w:rPr>
      </w:pPr>
      <w:r>
        <w:rPr>
          <w:lang w:val="fr"/>
        </w:rPr>
        <w:t xml:space="preserve">Confiance dans la probabilité – </w:t>
      </w:r>
      <w:r w:rsidR="00AB0D63">
        <w:rPr>
          <w:lang w:val="fr"/>
        </w:rPr>
        <w:t>H</w:t>
      </w:r>
      <w:r>
        <w:rPr>
          <w:lang w:val="fr"/>
        </w:rPr>
        <w:t>/M/</w:t>
      </w:r>
      <w:r w:rsidR="00AB0D63">
        <w:rPr>
          <w:lang w:val="fr"/>
        </w:rPr>
        <w:t>L</w:t>
      </w:r>
      <w:r>
        <w:rPr>
          <w:lang w:val="fr"/>
        </w:rPr>
        <w:t>/N/</w:t>
      </w:r>
      <w:r w:rsidR="00AB0D63">
        <w:rPr>
          <w:lang w:val="fr"/>
        </w:rPr>
        <w:t>U</w:t>
      </w:r>
    </w:p>
    <w:p w14:paraId="21E1D20B" w14:textId="77777777" w:rsidR="002B5CB4" w:rsidRPr="009D7BF3" w:rsidRDefault="002B5CB4" w:rsidP="002B5CB4">
      <w:pPr>
        <w:rPr>
          <w:lang w:val="fr-FR"/>
        </w:rPr>
      </w:pPr>
    </w:p>
    <w:p w14:paraId="6F43AC76" w14:textId="695E01AD" w:rsidR="002B5CB4" w:rsidRDefault="009C4553" w:rsidP="002B5CB4">
      <w:r>
        <w:rPr>
          <w:lang w:val="fr"/>
        </w:rPr>
        <w:t>Les catégories de confiance utilisées sont conçues pour vérifier la subjectivité ou l</w:t>
      </w:r>
      <w:r w:rsidR="009D7BF3">
        <w:rPr>
          <w:lang w:val="fr"/>
        </w:rPr>
        <w:t>’</w:t>
      </w:r>
      <w:r>
        <w:rPr>
          <w:lang w:val="fr"/>
        </w:rPr>
        <w:t>objectivité des informations utilisées pour soutenir l</w:t>
      </w:r>
      <w:r w:rsidR="009D7BF3">
        <w:rPr>
          <w:lang w:val="fr"/>
        </w:rPr>
        <w:t>’</w:t>
      </w:r>
      <w:r>
        <w:rPr>
          <w:lang w:val="fr"/>
        </w:rPr>
        <w:t>évaluation de la vulnérabilité. Les trois catégories suivantes s</w:t>
      </w:r>
      <w:r w:rsidR="009D7BF3">
        <w:rPr>
          <w:lang w:val="fr"/>
        </w:rPr>
        <w:t>’</w:t>
      </w:r>
      <w:r>
        <w:rPr>
          <w:lang w:val="fr"/>
        </w:rPr>
        <w:t>appliquent :</w:t>
      </w:r>
    </w:p>
    <w:p w14:paraId="123C1B1D" w14:textId="77777777" w:rsidR="002B5CB4" w:rsidRDefault="002B5CB4" w:rsidP="002B5CB4"/>
    <w:p w14:paraId="26E8DEE9" w14:textId="17EC7D0B" w:rsidR="002B5CB4" w:rsidRPr="009D7BF3" w:rsidRDefault="009C4553" w:rsidP="002B5CB4">
      <w:pPr>
        <w:pStyle w:val="ListParagraph"/>
        <w:numPr>
          <w:ilvl w:val="0"/>
          <w:numId w:val="16"/>
        </w:numPr>
        <w:rPr>
          <w:lang w:val="fr-FR"/>
        </w:rPr>
      </w:pPr>
      <w:r>
        <w:rPr>
          <w:lang w:val="fr"/>
        </w:rPr>
        <w:t>Élevée (</w:t>
      </w:r>
      <w:r w:rsidR="00EC1D7E">
        <w:rPr>
          <w:lang w:val="fr"/>
        </w:rPr>
        <w:t>H</w:t>
      </w:r>
      <w:r>
        <w:rPr>
          <w:lang w:val="fr"/>
        </w:rPr>
        <w:t>) – Basée sur des enquêtes de terrain et des recherches approfondies</w:t>
      </w:r>
    </w:p>
    <w:p w14:paraId="4EBC4D09" w14:textId="41ADD762" w:rsidR="002B5CB4" w:rsidRPr="009D7BF3" w:rsidRDefault="00467333" w:rsidP="002B5CB4">
      <w:pPr>
        <w:pStyle w:val="ListParagraph"/>
        <w:numPr>
          <w:ilvl w:val="0"/>
          <w:numId w:val="16"/>
        </w:numPr>
        <w:rPr>
          <w:lang w:val="fr-FR"/>
        </w:rPr>
      </w:pPr>
      <w:r w:rsidRPr="00467333">
        <w:rPr>
          <w:rFonts w:eastAsia="Times New Roman" w:cs="Calibri"/>
          <w:kern w:val="0"/>
          <w:lang w:val="fr" w:eastAsia="en-GB"/>
          <w14:ligatures w14:val="none"/>
        </w:rPr>
        <w:t>Modérée</w:t>
      </w:r>
      <w:r w:rsidR="009C4553">
        <w:rPr>
          <w:lang w:val="fr"/>
        </w:rPr>
        <w:t xml:space="preserve"> (M) – Basée sur des preuves anciennes/dépassées ou provenant d</w:t>
      </w:r>
      <w:r w:rsidR="009D7BF3">
        <w:rPr>
          <w:lang w:val="fr"/>
        </w:rPr>
        <w:t>’</w:t>
      </w:r>
      <w:r w:rsidR="009C4553">
        <w:rPr>
          <w:lang w:val="fr"/>
        </w:rPr>
        <w:t>un site de substitution</w:t>
      </w:r>
    </w:p>
    <w:p w14:paraId="28E43B8C" w14:textId="472606E2" w:rsidR="002B5CB4" w:rsidRPr="009D7BF3" w:rsidRDefault="009C4553" w:rsidP="002B5CB4">
      <w:pPr>
        <w:pStyle w:val="ListParagraph"/>
        <w:numPr>
          <w:ilvl w:val="0"/>
          <w:numId w:val="16"/>
        </w:numPr>
        <w:rPr>
          <w:lang w:val="fr-FR"/>
        </w:rPr>
      </w:pPr>
      <w:r>
        <w:rPr>
          <w:lang w:val="fr"/>
        </w:rPr>
        <w:t>Faible (</w:t>
      </w:r>
      <w:r w:rsidR="00EC1D7E">
        <w:rPr>
          <w:lang w:val="fr"/>
        </w:rPr>
        <w:t>L</w:t>
      </w:r>
      <w:r>
        <w:rPr>
          <w:lang w:val="fr"/>
        </w:rPr>
        <w:t>) – Basée sur des données anecdotique</w:t>
      </w:r>
      <w:r w:rsidR="00EC1D7E">
        <w:rPr>
          <w:lang w:val="fr"/>
        </w:rPr>
        <w:t>s ;</w:t>
      </w:r>
      <w:r>
        <w:rPr>
          <w:lang w:val="fr"/>
        </w:rPr>
        <w:t xml:space="preserve"> sans support de données</w:t>
      </w:r>
    </w:p>
    <w:p w14:paraId="56CD2534" w14:textId="77777777" w:rsidR="002B5CB4" w:rsidRPr="009D7BF3" w:rsidRDefault="002B5CB4" w:rsidP="002B5CB4">
      <w:pPr>
        <w:rPr>
          <w:lang w:val="fr-FR"/>
        </w:rPr>
      </w:pPr>
    </w:p>
    <w:p w14:paraId="17191056" w14:textId="445251E2" w:rsidR="002B5CB4" w:rsidRPr="009D7BF3" w:rsidRDefault="009C4553" w:rsidP="002B5CB4">
      <w:pPr>
        <w:rPr>
          <w:b/>
          <w:bCs/>
          <w:lang w:val="fr-FR"/>
        </w:rPr>
      </w:pPr>
      <w:r w:rsidRPr="001C043D">
        <w:rPr>
          <w:lang w:val="fr"/>
        </w:rPr>
        <w:t>Les valeurs de gravité et de probabilité de la menace sélectionnées par l</w:t>
      </w:r>
      <w:r w:rsidR="009D7BF3">
        <w:rPr>
          <w:lang w:val="fr"/>
        </w:rPr>
        <w:t>’</w:t>
      </w:r>
      <w:r w:rsidRPr="001C043D">
        <w:rPr>
          <w:lang w:val="fr"/>
        </w:rPr>
        <w:t>utilisateur se combinent automatiquement selon la matrice d</w:t>
      </w:r>
      <w:r w:rsidR="009D7BF3">
        <w:rPr>
          <w:lang w:val="fr"/>
        </w:rPr>
        <w:t>’</w:t>
      </w:r>
      <w:r w:rsidRPr="001C043D">
        <w:rPr>
          <w:lang w:val="fr"/>
        </w:rPr>
        <w:t xml:space="preserve">évaluation (Figure 17) </w:t>
      </w:r>
      <w:r w:rsidR="00EC1D7E">
        <w:rPr>
          <w:lang w:val="fr"/>
        </w:rPr>
        <w:t>afin de produire</w:t>
      </w:r>
      <w:r w:rsidRPr="001C043D">
        <w:rPr>
          <w:lang w:val="fr"/>
        </w:rPr>
        <w:t xml:space="preserve"> une </w:t>
      </w:r>
      <w:r w:rsidR="00EC1D7E">
        <w:rPr>
          <w:lang w:val="fr"/>
        </w:rPr>
        <w:t>unique</w:t>
      </w:r>
      <w:r w:rsidRPr="001C043D">
        <w:rPr>
          <w:lang w:val="fr"/>
        </w:rPr>
        <w:t xml:space="preserve"> note globale de menace </w:t>
      </w:r>
      <w:r w:rsidR="00EC1D7E">
        <w:rPr>
          <w:lang w:val="fr"/>
        </w:rPr>
        <w:t>H</w:t>
      </w:r>
      <w:r w:rsidRPr="001C043D">
        <w:rPr>
          <w:lang w:val="fr"/>
        </w:rPr>
        <w:t>/M/</w:t>
      </w:r>
      <w:r w:rsidR="00EC1D7E">
        <w:rPr>
          <w:lang w:val="fr"/>
        </w:rPr>
        <w:t>L</w:t>
      </w:r>
      <w:r w:rsidRPr="001C043D">
        <w:rPr>
          <w:lang w:val="fr"/>
        </w:rPr>
        <w:t>/N/</w:t>
      </w:r>
      <w:r w:rsidR="00EC1D7E">
        <w:rPr>
          <w:lang w:val="fr"/>
        </w:rPr>
        <w:t>U</w:t>
      </w:r>
      <w:r w:rsidRPr="001C043D">
        <w:rPr>
          <w:lang w:val="fr"/>
        </w:rPr>
        <w:t xml:space="preserve"> pour chaque menace. De plus, les informations saisies sur les niveaux de confiance sont également combinées </w:t>
      </w:r>
      <w:r w:rsidR="00EC1D7E">
        <w:rPr>
          <w:lang w:val="fr"/>
        </w:rPr>
        <w:t>afin de</w:t>
      </w:r>
      <w:r w:rsidRPr="001C043D">
        <w:rPr>
          <w:lang w:val="fr"/>
        </w:rPr>
        <w:t xml:space="preserve"> fournir une évaluation globale de la confiance (</w:t>
      </w:r>
      <w:r w:rsidR="00EC1D7E">
        <w:rPr>
          <w:lang w:val="fr"/>
        </w:rPr>
        <w:t>H</w:t>
      </w:r>
      <w:r w:rsidR="00EC1D7E" w:rsidRPr="001C043D">
        <w:rPr>
          <w:lang w:val="fr"/>
        </w:rPr>
        <w:t>/M/</w:t>
      </w:r>
      <w:r w:rsidR="00EC1D7E">
        <w:rPr>
          <w:lang w:val="fr"/>
        </w:rPr>
        <w:t>L</w:t>
      </w:r>
      <w:r w:rsidRPr="001C043D">
        <w:rPr>
          <w:lang w:val="fr"/>
        </w:rPr>
        <w:t>) dans les informations utilisées pour appréhender les menaces. Comme mentionné précédemment pour les composant</w:t>
      </w:r>
      <w:r w:rsidR="00EC1D7E">
        <w:rPr>
          <w:lang w:val="fr"/>
        </w:rPr>
        <w:t>e</w:t>
      </w:r>
      <w:r w:rsidRPr="001C043D">
        <w:rPr>
          <w:lang w:val="fr"/>
        </w:rPr>
        <w:t xml:space="preserve">s et services des écosystèmes, pour chaque menace, la source des données et ses caractéristiques </w:t>
      </w:r>
      <w:r w:rsidR="00EC1D7E">
        <w:rPr>
          <w:lang w:val="fr"/>
        </w:rPr>
        <w:t>essentielles</w:t>
      </w:r>
      <w:r w:rsidRPr="001C043D">
        <w:rPr>
          <w:lang w:val="fr"/>
        </w:rPr>
        <w:t xml:space="preserve"> doivent être saisies sous forme de texte libre (Figure 18).</w:t>
      </w:r>
    </w:p>
    <w:p w14:paraId="379481EB" w14:textId="77777777" w:rsidR="002B5CB4" w:rsidRPr="009D7BF3" w:rsidRDefault="002B5CB4" w:rsidP="002B5CB4">
      <w:pPr>
        <w:rPr>
          <w:b/>
          <w:bCs/>
          <w:lang w:val="fr-FR"/>
        </w:rPr>
      </w:pPr>
    </w:p>
    <w:p w14:paraId="5748E392" w14:textId="05E725E6" w:rsidR="002B5CB4" w:rsidRDefault="00DB4D20" w:rsidP="002B5CB4">
      <w:pPr>
        <w:jc w:val="center"/>
      </w:pPr>
      <w:r w:rsidRPr="00DB4D20">
        <w:rPr>
          <w:noProof/>
        </w:rPr>
        <w:drawing>
          <wp:inline distT="0" distB="0" distL="0" distR="0" wp14:anchorId="0FA5A77F" wp14:editId="4370A0AF">
            <wp:extent cx="5731510" cy="30734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73400"/>
                    </a:xfrm>
                    <a:prstGeom prst="rect">
                      <a:avLst/>
                    </a:prstGeom>
                  </pic:spPr>
                </pic:pic>
              </a:graphicData>
            </a:graphic>
          </wp:inline>
        </w:drawing>
      </w:r>
    </w:p>
    <w:p w14:paraId="224F31A8" w14:textId="77777777" w:rsidR="002B5CB4" w:rsidRDefault="002B5CB4" w:rsidP="002B5CB4">
      <w:pPr>
        <w:rPr>
          <w:b/>
          <w:bCs/>
        </w:rPr>
      </w:pPr>
    </w:p>
    <w:p w14:paraId="5330B6CC" w14:textId="77777777" w:rsidR="002B5CB4" w:rsidRPr="009D7BF3" w:rsidRDefault="009C4553" w:rsidP="002B5CB4">
      <w:pPr>
        <w:rPr>
          <w:rFonts w:cs="Calibri"/>
          <w:b/>
          <w:bCs/>
          <w:lang w:val="fr-FR"/>
        </w:rPr>
      </w:pPr>
      <w:r w:rsidRPr="00230829">
        <w:rPr>
          <w:b/>
          <w:bCs/>
          <w:lang w:val="fr"/>
        </w:rPr>
        <w:t>Figure 18. Figure 18. Exemple (partiel) de la page de la Feuille de travail 4 – Menaces.</w:t>
      </w:r>
    </w:p>
    <w:p w14:paraId="0EE195DE" w14:textId="77777777" w:rsidR="002B5CB4" w:rsidRPr="009D7BF3" w:rsidRDefault="002B5CB4" w:rsidP="002B5CB4">
      <w:pPr>
        <w:pStyle w:val="Heading2"/>
        <w:rPr>
          <w:lang w:val="fr-FR"/>
        </w:rPr>
      </w:pPr>
    </w:p>
    <w:p w14:paraId="7F3F0C62" w14:textId="251C332E" w:rsidR="002B5CB4" w:rsidRPr="009D7BF3" w:rsidRDefault="009C4553" w:rsidP="002B5CB4">
      <w:pPr>
        <w:pStyle w:val="Heading2"/>
        <w:rPr>
          <w:lang w:val="fr-FR"/>
        </w:rPr>
      </w:pPr>
      <w:bookmarkStart w:id="40" w:name="_Toc187218334"/>
      <w:r>
        <w:rPr>
          <w:lang w:val="fr"/>
        </w:rPr>
        <w:t>Feuille de travail 5. Mise en relation (X-Ref) des menaces avec les composant</w:t>
      </w:r>
      <w:r w:rsidR="00EC1D7E">
        <w:rPr>
          <w:lang w:val="fr"/>
        </w:rPr>
        <w:t>e</w:t>
      </w:r>
      <w:r>
        <w:rPr>
          <w:lang w:val="fr"/>
        </w:rPr>
        <w:t>s et services</w:t>
      </w:r>
      <w:bookmarkEnd w:id="40"/>
    </w:p>
    <w:p w14:paraId="30CB0849" w14:textId="5D451252" w:rsidR="002B5CB4" w:rsidRPr="009D7BF3" w:rsidRDefault="009C4553" w:rsidP="002B5CB4">
      <w:pPr>
        <w:rPr>
          <w:lang w:val="fr-FR"/>
        </w:rPr>
      </w:pPr>
      <w:r>
        <w:rPr>
          <w:lang w:val="fr"/>
        </w:rPr>
        <w:lastRenderedPageBreak/>
        <w:t xml:space="preserve">Un tableau de mise en relation est intégré dans WETVAT sous forme de </w:t>
      </w:r>
      <w:r w:rsidR="00EC1D7E">
        <w:rPr>
          <w:lang w:val="fr"/>
        </w:rPr>
        <w:t>F</w:t>
      </w:r>
      <w:r>
        <w:rPr>
          <w:lang w:val="fr"/>
        </w:rPr>
        <w:t>euille de travail (Figure 19). Il est généralement masqué, mais peut être affiché en cliquant à l</w:t>
      </w:r>
      <w:r w:rsidR="009D7BF3">
        <w:rPr>
          <w:lang w:val="fr"/>
        </w:rPr>
        <w:t>’</w:t>
      </w:r>
      <w:r>
        <w:rPr>
          <w:lang w:val="fr"/>
        </w:rPr>
        <w:t>aide du bouton droit sur l</w:t>
      </w:r>
      <w:r w:rsidR="009D7BF3">
        <w:rPr>
          <w:lang w:val="fr"/>
        </w:rPr>
        <w:t>’</w:t>
      </w:r>
      <w:r>
        <w:rPr>
          <w:lang w:val="fr"/>
        </w:rPr>
        <w:t>onglet des menaces. Le tableau détermine automatiquement la manière dont les menaces sont susceptibles d</w:t>
      </w:r>
      <w:r w:rsidR="009D7BF3">
        <w:rPr>
          <w:lang w:val="fr"/>
        </w:rPr>
        <w:t>’</w:t>
      </w:r>
      <w:r>
        <w:rPr>
          <w:lang w:val="fr"/>
        </w:rPr>
        <w:t>affecter les composants et services des écosystèmes. Cette partie du processus a été pré-remplie avec des valeurs par défaut de 2. L</w:t>
      </w:r>
      <w:r w:rsidR="009D7BF3">
        <w:rPr>
          <w:lang w:val="fr"/>
        </w:rPr>
        <w:t>’</w:t>
      </w:r>
      <w:r>
        <w:rPr>
          <w:lang w:val="fr"/>
        </w:rPr>
        <w:t xml:space="preserve">option par défaut ne nécessite aucune action. </w:t>
      </w:r>
    </w:p>
    <w:p w14:paraId="78099595" w14:textId="77777777" w:rsidR="002B5CB4" w:rsidRPr="009D7BF3" w:rsidRDefault="002B5CB4" w:rsidP="002B5CB4">
      <w:pPr>
        <w:rPr>
          <w:lang w:val="fr-FR"/>
        </w:rPr>
      </w:pPr>
    </w:p>
    <w:p w14:paraId="22BC76C2" w14:textId="6DABF903" w:rsidR="002B5CB4" w:rsidRPr="009D7BF3" w:rsidRDefault="009C4553" w:rsidP="002B5CB4">
      <w:pPr>
        <w:rPr>
          <w:lang w:val="fr-FR"/>
        </w:rPr>
      </w:pPr>
      <w:r>
        <w:rPr>
          <w:lang w:val="fr"/>
        </w:rPr>
        <w:t xml:space="preserve">Il est possible de modifier le tableau de mise en relation et de le personnaliser </w:t>
      </w:r>
      <w:r w:rsidR="00EC1D7E">
        <w:rPr>
          <w:lang w:val="fr"/>
        </w:rPr>
        <w:t>afin de</w:t>
      </w:r>
      <w:r>
        <w:rPr>
          <w:lang w:val="fr"/>
        </w:rPr>
        <w:t xml:space="preserve"> refléter les connaissances locales sur l</w:t>
      </w:r>
      <w:r w:rsidR="00EC1D7E">
        <w:rPr>
          <w:lang w:val="fr"/>
        </w:rPr>
        <w:t xml:space="preserve">a zone </w:t>
      </w:r>
      <w:r>
        <w:rPr>
          <w:lang w:val="fr"/>
        </w:rPr>
        <w:t>humide, si les utilisateurs estiment que les valeurs de référence existantes peuvent être améliorées. Le tableau a été protégé afin d</w:t>
      </w:r>
      <w:r w:rsidR="009D7BF3">
        <w:rPr>
          <w:lang w:val="fr"/>
        </w:rPr>
        <w:t>’</w:t>
      </w:r>
      <w:r>
        <w:rPr>
          <w:lang w:val="fr"/>
        </w:rPr>
        <w:t>éviter les modifications accidentelles, mais l</w:t>
      </w:r>
      <w:r w:rsidR="009D7BF3">
        <w:rPr>
          <w:lang w:val="fr"/>
        </w:rPr>
        <w:t>’</w:t>
      </w:r>
      <w:r>
        <w:rPr>
          <w:lang w:val="fr"/>
        </w:rPr>
        <w:t>édition peut être activée en utilisant le mot de passe « </w:t>
      </w:r>
      <w:r w:rsidRPr="00674DB3">
        <w:rPr>
          <w:i/>
          <w:iCs/>
          <w:lang w:val="fr"/>
        </w:rPr>
        <w:t>Ramsar</w:t>
      </w:r>
      <w:r>
        <w:rPr>
          <w:lang w:val="fr"/>
        </w:rPr>
        <w:t> ». Augmenter le nombre, par exemple à 3 ou 4, renforce le lien entre la menace et le composant ou les services, tandis que remplacer le 2 par 1 réduit ce lien, 0 définissant l</w:t>
      </w:r>
      <w:r w:rsidR="009D7BF3">
        <w:rPr>
          <w:lang w:val="fr"/>
        </w:rPr>
        <w:t>’</w:t>
      </w:r>
      <w:r>
        <w:rPr>
          <w:lang w:val="fr"/>
        </w:rPr>
        <w:t>absence de lien.</w:t>
      </w:r>
    </w:p>
    <w:p w14:paraId="3324AD3F" w14:textId="77777777" w:rsidR="002B5CB4" w:rsidRPr="009D7BF3" w:rsidRDefault="002B5CB4" w:rsidP="002B5CB4">
      <w:pPr>
        <w:rPr>
          <w:lang w:val="fr-FR"/>
        </w:rPr>
      </w:pPr>
    </w:p>
    <w:p w14:paraId="21170947" w14:textId="1315F6F7" w:rsidR="002B5CB4" w:rsidRPr="009D7BF3" w:rsidRDefault="009C4553" w:rsidP="002B5CB4">
      <w:pPr>
        <w:rPr>
          <w:lang w:val="fr-FR"/>
        </w:rPr>
      </w:pPr>
      <w:r w:rsidRPr="001A1F30">
        <w:rPr>
          <w:lang w:val="fr"/>
        </w:rPr>
        <w:t>Un exemple du fonctionnement de la matrice d</w:t>
      </w:r>
      <w:r w:rsidR="009D7BF3">
        <w:rPr>
          <w:lang w:val="fr"/>
        </w:rPr>
        <w:t>’</w:t>
      </w:r>
      <w:r w:rsidRPr="001A1F30">
        <w:rPr>
          <w:lang w:val="fr"/>
        </w:rPr>
        <w:t>interaction est l</w:t>
      </w:r>
      <w:r w:rsidR="009D7BF3">
        <w:rPr>
          <w:lang w:val="fr"/>
        </w:rPr>
        <w:t>’</w:t>
      </w:r>
      <w:r w:rsidRPr="001A1F30">
        <w:rPr>
          <w:lang w:val="fr"/>
        </w:rPr>
        <w:t xml:space="preserve">effet de la pollution par les nutriments, qui peut être considéré comme ayant un impact direct sur la perte de flore et de faune aquatiques rares (les deux étant donc attribués une valeur </w:t>
      </w:r>
      <w:r w:rsidR="00EC1D7E">
        <w:rPr>
          <w:lang w:val="fr"/>
        </w:rPr>
        <w:t>« H »</w:t>
      </w:r>
      <w:r w:rsidRPr="001A1F30">
        <w:rPr>
          <w:lang w:val="fr"/>
        </w:rPr>
        <w:t>) par rapport à l</w:t>
      </w:r>
      <w:r w:rsidR="009D7BF3">
        <w:rPr>
          <w:lang w:val="fr"/>
        </w:rPr>
        <w:t>’</w:t>
      </w:r>
      <w:r w:rsidRPr="001A1F30">
        <w:rPr>
          <w:lang w:val="fr"/>
        </w:rPr>
        <w:t>effet moins direct qu</w:t>
      </w:r>
      <w:r w:rsidR="009D7BF3">
        <w:rPr>
          <w:lang w:val="fr"/>
        </w:rPr>
        <w:t>’</w:t>
      </w:r>
      <w:r w:rsidRPr="001A1F30">
        <w:rPr>
          <w:lang w:val="fr"/>
        </w:rPr>
        <w:t>elle pourrait avoir sur le tourisme, où certains touristes pourraient être dissuadés par les proliférations d</w:t>
      </w:r>
      <w:r w:rsidR="009D7BF3">
        <w:rPr>
          <w:lang w:val="fr"/>
        </w:rPr>
        <w:t>’</w:t>
      </w:r>
      <w:r w:rsidRPr="001A1F30">
        <w:rPr>
          <w:lang w:val="fr"/>
        </w:rPr>
        <w:t>algues qui accompagnent l</w:t>
      </w:r>
      <w:r w:rsidR="009D7BF3">
        <w:rPr>
          <w:lang w:val="fr"/>
        </w:rPr>
        <w:t>’</w:t>
      </w:r>
      <w:r w:rsidRPr="001A1F30">
        <w:rPr>
          <w:lang w:val="fr"/>
        </w:rPr>
        <w:t xml:space="preserve">eutrophisation (et recevraient donc une valeur </w:t>
      </w:r>
      <w:r w:rsidR="00EC1D7E">
        <w:rPr>
          <w:lang w:val="fr"/>
        </w:rPr>
        <w:t>« L »</w:t>
      </w:r>
      <w:r w:rsidRPr="001A1F30">
        <w:rPr>
          <w:lang w:val="fr"/>
        </w:rPr>
        <w:t>). Les études de cas seront utiles pour guider les valeurs utilisées dans la matrice.</w:t>
      </w:r>
    </w:p>
    <w:p w14:paraId="0BCBB5E6" w14:textId="77777777" w:rsidR="002B5CB4" w:rsidRPr="009D7BF3" w:rsidRDefault="002B5CB4" w:rsidP="002B5CB4">
      <w:pPr>
        <w:rPr>
          <w:lang w:val="fr-FR"/>
        </w:rPr>
      </w:pPr>
    </w:p>
    <w:p w14:paraId="210DE883" w14:textId="21CE411E" w:rsidR="002B5CB4" w:rsidRDefault="00DB4D20" w:rsidP="002B5CB4">
      <w:pPr>
        <w:jc w:val="center"/>
        <w:rPr>
          <w:b/>
          <w:bCs/>
        </w:rPr>
      </w:pPr>
      <w:bookmarkStart w:id="41" w:name="_Toc199052847"/>
      <w:bookmarkStart w:id="42" w:name="_Toc185328128"/>
      <w:r w:rsidRPr="00DB4D20">
        <w:rPr>
          <w:b/>
          <w:bCs/>
          <w:noProof/>
        </w:rPr>
        <w:drawing>
          <wp:inline distT="0" distB="0" distL="0" distR="0" wp14:anchorId="00A4D021" wp14:editId="5651720D">
            <wp:extent cx="5731510" cy="30753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075305"/>
                    </a:xfrm>
                    <a:prstGeom prst="rect">
                      <a:avLst/>
                    </a:prstGeom>
                  </pic:spPr>
                </pic:pic>
              </a:graphicData>
            </a:graphic>
          </wp:inline>
        </w:drawing>
      </w:r>
    </w:p>
    <w:p w14:paraId="2D9DA6A8" w14:textId="77777777" w:rsidR="002B5CB4" w:rsidRPr="009D7BF3" w:rsidRDefault="009C4553" w:rsidP="002B5CB4">
      <w:pPr>
        <w:rPr>
          <w:rFonts w:cs="Calibri"/>
          <w:b/>
          <w:bCs/>
          <w:lang w:val="fr-FR"/>
        </w:rPr>
      </w:pPr>
      <w:r w:rsidRPr="00230829">
        <w:rPr>
          <w:b/>
          <w:bCs/>
          <w:lang w:val="fr"/>
        </w:rPr>
        <w:t>Figure 19. Feuille de travail sur la mise en relation – X.Ref entre menaces et composants/services (page partielle).</w:t>
      </w:r>
    </w:p>
    <w:p w14:paraId="140F564C" w14:textId="77777777" w:rsidR="002B5CB4" w:rsidRPr="009D7BF3" w:rsidRDefault="002B5CB4" w:rsidP="002B5CB4">
      <w:pPr>
        <w:rPr>
          <w:lang w:val="fr-FR"/>
        </w:rPr>
      </w:pPr>
    </w:p>
    <w:p w14:paraId="2B6E5E3A" w14:textId="77777777" w:rsidR="002B5CB4" w:rsidRPr="009D7BF3" w:rsidRDefault="009C4553" w:rsidP="002B5CB4">
      <w:pPr>
        <w:pStyle w:val="Heading2"/>
        <w:rPr>
          <w:lang w:val="fr-FR"/>
        </w:rPr>
      </w:pPr>
      <w:bookmarkStart w:id="43" w:name="_Toc187218335"/>
      <w:r>
        <w:rPr>
          <w:lang w:val="fr"/>
        </w:rPr>
        <w:t xml:space="preserve">Feuille de travail 6. </w:t>
      </w:r>
      <w:bookmarkEnd w:id="41"/>
      <w:r>
        <w:rPr>
          <w:lang w:val="fr"/>
        </w:rPr>
        <w:t>Évaluation</w:t>
      </w:r>
      <w:bookmarkEnd w:id="42"/>
      <w:bookmarkEnd w:id="43"/>
    </w:p>
    <w:p w14:paraId="4421AEE3" w14:textId="58D29591" w:rsidR="002B5CB4" w:rsidRPr="009D7BF3" w:rsidRDefault="009C4553" w:rsidP="002B5CB4">
      <w:pPr>
        <w:jc w:val="both"/>
        <w:rPr>
          <w:rFonts w:cs="Calibri"/>
          <w:lang w:val="fr-FR"/>
        </w:rPr>
      </w:pPr>
      <w:r w:rsidRPr="001A1F30">
        <w:rPr>
          <w:lang w:val="fr"/>
        </w:rPr>
        <w:t>Une fois que toutes les valeurs ont été saisies dans les Feuilles de travail 1, 2, 3 et 4, l</w:t>
      </w:r>
      <w:r w:rsidR="009D7BF3">
        <w:rPr>
          <w:lang w:val="fr"/>
        </w:rPr>
        <w:t>’</w:t>
      </w:r>
      <w:r w:rsidRPr="001A1F30">
        <w:rPr>
          <w:lang w:val="fr"/>
        </w:rPr>
        <w:t>évaluation finale sera générée automatiquement dans la Feuille de travail 6 - Évaluation. Un exemple partiel de la sortie de l</w:t>
      </w:r>
      <w:r w:rsidR="009D7BF3">
        <w:rPr>
          <w:lang w:val="fr"/>
        </w:rPr>
        <w:t>’</w:t>
      </w:r>
      <w:r w:rsidRPr="001A1F30">
        <w:rPr>
          <w:lang w:val="fr"/>
        </w:rPr>
        <w:t>outil d</w:t>
      </w:r>
      <w:r w:rsidR="009D7BF3">
        <w:rPr>
          <w:lang w:val="fr"/>
        </w:rPr>
        <w:t>’</w:t>
      </w:r>
      <w:r w:rsidRPr="001A1F30">
        <w:rPr>
          <w:lang w:val="fr"/>
        </w:rPr>
        <w:t xml:space="preserve">évaluation est présenté </w:t>
      </w:r>
      <w:r w:rsidR="00EC1D7E">
        <w:rPr>
          <w:lang w:val="fr"/>
        </w:rPr>
        <w:t>en</w:t>
      </w:r>
      <w:r w:rsidRPr="001A1F30">
        <w:rPr>
          <w:lang w:val="fr"/>
        </w:rPr>
        <w:t xml:space="preserve"> Figure 20. Dans la Feuille de travail 6, les composantes et les services de la zone humide sont répertoriés en lignes sur le côté gauche du tableur et les menaces sont indiquées en colonnes en haut du tableur. L</w:t>
      </w:r>
      <w:r w:rsidR="009D7BF3">
        <w:rPr>
          <w:lang w:val="fr"/>
        </w:rPr>
        <w:t>’</w:t>
      </w:r>
      <w:r w:rsidRPr="001A1F30">
        <w:rPr>
          <w:lang w:val="fr"/>
        </w:rPr>
        <w:t>évaluation vise à résumer une grande quantité d</w:t>
      </w:r>
      <w:r w:rsidR="009D7BF3">
        <w:rPr>
          <w:lang w:val="fr"/>
        </w:rPr>
        <w:t>’</w:t>
      </w:r>
      <w:r w:rsidRPr="001A1F30">
        <w:rPr>
          <w:lang w:val="fr"/>
        </w:rPr>
        <w:t xml:space="preserve">informations et peut donc paraître </w:t>
      </w:r>
      <w:r w:rsidR="00EC1D7E">
        <w:rPr>
          <w:lang w:val="fr"/>
        </w:rPr>
        <w:t>complexe de prime abord</w:t>
      </w:r>
      <w:r w:rsidRPr="001A1F30">
        <w:rPr>
          <w:lang w:val="fr"/>
        </w:rPr>
        <w:t xml:space="preserve">, mais une combinaison de codes couleur et de symboles simples est utilisée </w:t>
      </w:r>
      <w:r w:rsidR="00EC1D7E">
        <w:rPr>
          <w:lang w:val="fr"/>
        </w:rPr>
        <w:t>afin de</w:t>
      </w:r>
      <w:r w:rsidRPr="001A1F30">
        <w:rPr>
          <w:lang w:val="fr"/>
        </w:rPr>
        <w:t xml:space="preserve"> </w:t>
      </w:r>
      <w:r w:rsidR="00EC1D7E">
        <w:rPr>
          <w:lang w:val="fr"/>
        </w:rPr>
        <w:t>représenter</w:t>
      </w:r>
      <w:r w:rsidRPr="001A1F30">
        <w:rPr>
          <w:lang w:val="fr"/>
        </w:rPr>
        <w:t xml:space="preserve"> l</w:t>
      </w:r>
      <w:r w:rsidR="009D7BF3">
        <w:rPr>
          <w:lang w:val="fr"/>
        </w:rPr>
        <w:t>’</w:t>
      </w:r>
      <w:r w:rsidRPr="001A1F30">
        <w:rPr>
          <w:lang w:val="fr"/>
        </w:rPr>
        <w:t>évaluation (Tableau 13).</w:t>
      </w:r>
    </w:p>
    <w:p w14:paraId="5B3F0FCF" w14:textId="77777777" w:rsidR="002B5CB4" w:rsidRPr="009D7BF3" w:rsidRDefault="002B5CB4" w:rsidP="002B5CB4">
      <w:pPr>
        <w:jc w:val="both"/>
        <w:rPr>
          <w:rFonts w:cs="Calibri"/>
          <w:lang w:val="fr-FR"/>
        </w:rPr>
      </w:pPr>
    </w:p>
    <w:p w14:paraId="1D4E4DC5" w14:textId="21C0BE35" w:rsidR="002B5CB4" w:rsidRPr="009D7BF3" w:rsidRDefault="009C4553" w:rsidP="002B5CB4">
      <w:pPr>
        <w:jc w:val="both"/>
        <w:rPr>
          <w:rFonts w:cs="Calibri"/>
          <w:lang w:val="fr-FR"/>
        </w:rPr>
      </w:pPr>
      <w:r w:rsidRPr="00FC7A6B">
        <w:rPr>
          <w:rFonts w:cs="Calibri"/>
          <w:lang w:val="fr"/>
        </w:rPr>
        <w:lastRenderedPageBreak/>
        <w:t>Ce système de codage met en évidence les composantes et les services les plus menacés, ainsi que les menaces ayant un impact sur le plus de valeurs. Une approche préliminaire consiste à identifier les groupements de colonnes ou de lignes généralement dominés par le rouge, l</w:t>
      </w:r>
      <w:r w:rsidR="009D7BF3">
        <w:rPr>
          <w:rFonts w:cs="Calibri"/>
          <w:lang w:val="fr"/>
        </w:rPr>
        <w:t>’</w:t>
      </w:r>
      <w:r w:rsidRPr="00FC7A6B">
        <w:rPr>
          <w:rFonts w:cs="Calibri"/>
          <w:lang w:val="fr"/>
        </w:rPr>
        <w:t>orange ou le vert, ce qui met en évidence les différents groupes de menaces et de composantes/services dans différentes catégories. L</w:t>
      </w:r>
      <w:r w:rsidR="009D7BF3">
        <w:rPr>
          <w:rFonts w:cs="Calibri"/>
          <w:lang w:val="fr"/>
        </w:rPr>
        <w:t>’</w:t>
      </w:r>
      <w:r w:rsidRPr="00FC7A6B">
        <w:rPr>
          <w:rFonts w:cs="Calibri"/>
          <w:lang w:val="fr"/>
        </w:rPr>
        <w:t>utilisateur peut ensuite examiner les menaces et les composantes ou services individuels pour identifier les problèmes spécifiques. Les ressources peuvent donc être affectées pour s</w:t>
      </w:r>
      <w:r w:rsidR="009D7BF3">
        <w:rPr>
          <w:rFonts w:cs="Calibri"/>
          <w:lang w:val="fr"/>
        </w:rPr>
        <w:t>’</w:t>
      </w:r>
      <w:r w:rsidRPr="00FC7A6B">
        <w:rPr>
          <w:rFonts w:cs="Calibri"/>
          <w:lang w:val="fr"/>
        </w:rPr>
        <w:t>attaquer à ces problèmes. De plus, les besoins futurs en matière de données sont identifiés et peuvent être abordés.</w:t>
      </w:r>
    </w:p>
    <w:p w14:paraId="600A42AD" w14:textId="77777777" w:rsidR="002B5CB4" w:rsidRPr="009D7BF3" w:rsidRDefault="002B5CB4" w:rsidP="002B5CB4">
      <w:pPr>
        <w:jc w:val="both"/>
        <w:rPr>
          <w:rFonts w:cs="Calibri"/>
          <w:lang w:val="fr-FR"/>
        </w:rPr>
      </w:pPr>
    </w:p>
    <w:p w14:paraId="04ACC4F6" w14:textId="77777777" w:rsidR="002B5CB4" w:rsidRPr="009D7BF3" w:rsidRDefault="002B5CB4" w:rsidP="002B5CB4">
      <w:pPr>
        <w:jc w:val="both"/>
        <w:rPr>
          <w:rFonts w:cs="Calibri"/>
          <w:lang w:val="fr-FR"/>
        </w:rPr>
      </w:pPr>
    </w:p>
    <w:p w14:paraId="730CCA3C" w14:textId="77777777" w:rsidR="002B5CB4" w:rsidRPr="009D7BF3" w:rsidRDefault="002B5CB4" w:rsidP="002B5CB4">
      <w:pPr>
        <w:jc w:val="both"/>
        <w:rPr>
          <w:rFonts w:cs="Calibri"/>
          <w:lang w:val="fr-FR"/>
        </w:rPr>
      </w:pPr>
    </w:p>
    <w:p w14:paraId="4CB75AD4" w14:textId="77777777" w:rsidR="002B5CB4" w:rsidRPr="009D7BF3" w:rsidRDefault="002B5CB4" w:rsidP="002B5CB4">
      <w:pPr>
        <w:jc w:val="both"/>
        <w:rPr>
          <w:rFonts w:cs="Calibri"/>
          <w:lang w:val="fr-FR"/>
        </w:rPr>
      </w:pPr>
    </w:p>
    <w:p w14:paraId="31245ABF" w14:textId="77777777" w:rsidR="002B5CB4" w:rsidRPr="009D7BF3" w:rsidRDefault="002B5CB4" w:rsidP="002B5CB4">
      <w:pPr>
        <w:jc w:val="both"/>
        <w:rPr>
          <w:rFonts w:cs="Calibri"/>
          <w:lang w:val="fr-FR"/>
        </w:rPr>
      </w:pPr>
    </w:p>
    <w:p w14:paraId="5ABA2228" w14:textId="77777777" w:rsidR="002B5CB4" w:rsidRPr="009D7BF3" w:rsidRDefault="002B5CB4" w:rsidP="002B5CB4">
      <w:pPr>
        <w:jc w:val="both"/>
        <w:rPr>
          <w:rFonts w:cs="Calibri"/>
          <w:lang w:val="fr-FR"/>
        </w:rPr>
      </w:pPr>
    </w:p>
    <w:p w14:paraId="31BD5164" w14:textId="77777777" w:rsidR="002B5CB4" w:rsidRPr="009D7BF3" w:rsidRDefault="009C4553" w:rsidP="002B5CB4">
      <w:pPr>
        <w:rPr>
          <w:b/>
          <w:bCs/>
          <w:lang w:val="fr-FR"/>
        </w:rPr>
      </w:pPr>
      <w:r w:rsidRPr="003113AC">
        <w:rPr>
          <w:b/>
          <w:bCs/>
          <w:lang w:val="fr"/>
        </w:rPr>
        <w:t>Tableau 13. Codage utilisé dans la Fiche de travail 6 - Évaluation</w:t>
      </w:r>
    </w:p>
    <w:p w14:paraId="46E842A4" w14:textId="77777777" w:rsidR="002B5CB4" w:rsidRPr="009D7BF3" w:rsidRDefault="002B5CB4" w:rsidP="002B5CB4">
      <w:pPr>
        <w:rPr>
          <w:b/>
          <w:bCs/>
          <w:lang w:val="fr-FR"/>
        </w:rPr>
      </w:pPr>
    </w:p>
    <w:tbl>
      <w:tblPr>
        <w:tblStyle w:val="TableGrid"/>
        <w:tblW w:w="0" w:type="auto"/>
        <w:tblLook w:val="04A0" w:firstRow="1" w:lastRow="0" w:firstColumn="1" w:lastColumn="0" w:noHBand="0" w:noVBand="1"/>
      </w:tblPr>
      <w:tblGrid>
        <w:gridCol w:w="1413"/>
        <w:gridCol w:w="7603"/>
      </w:tblGrid>
      <w:tr w:rsidR="00C80BDA" w14:paraId="768AF205" w14:textId="77777777" w:rsidTr="00E906B9">
        <w:tc>
          <w:tcPr>
            <w:tcW w:w="1413" w:type="dxa"/>
          </w:tcPr>
          <w:p w14:paraId="57517B32" w14:textId="77777777" w:rsidR="002B5CB4" w:rsidRDefault="009C4553" w:rsidP="00E906B9">
            <w:pPr>
              <w:jc w:val="center"/>
            </w:pPr>
            <w:r>
              <w:rPr>
                <w:lang w:val="fr"/>
              </w:rPr>
              <w:t>Cellule</w:t>
            </w:r>
          </w:p>
        </w:tc>
        <w:tc>
          <w:tcPr>
            <w:tcW w:w="7603" w:type="dxa"/>
          </w:tcPr>
          <w:p w14:paraId="6BF02366" w14:textId="77777777" w:rsidR="002B5CB4" w:rsidRDefault="009C4553" w:rsidP="00E906B9">
            <w:r>
              <w:rPr>
                <w:lang w:val="fr"/>
              </w:rPr>
              <w:t>Explications</w:t>
            </w:r>
          </w:p>
        </w:tc>
      </w:tr>
      <w:tr w:rsidR="00C80BDA" w:rsidRPr="004F280E" w14:paraId="09239021" w14:textId="77777777" w:rsidTr="00E906B9">
        <w:tc>
          <w:tcPr>
            <w:tcW w:w="1413" w:type="dxa"/>
            <w:vAlign w:val="center"/>
          </w:tcPr>
          <w:p w14:paraId="4B738E4B" w14:textId="77777777" w:rsidR="002B5CB4" w:rsidRDefault="009C4553" w:rsidP="00E906B9">
            <w:pPr>
              <w:jc w:val="center"/>
            </w:pPr>
            <w:r>
              <w:rPr>
                <w:noProof/>
                <w:lang w:val="en-US" w:eastAsia="ko-KR"/>
              </w:rPr>
              <mc:AlternateContent>
                <mc:Choice Requires="wps">
                  <w:drawing>
                    <wp:inline distT="0" distB="0" distL="0" distR="0" wp14:anchorId="48248E8A" wp14:editId="3D7D21DE">
                      <wp:extent cx="199505" cy="155170"/>
                      <wp:effectExtent l="0" t="0" r="10160" b="16510"/>
                      <wp:docPr id="670936073"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00B05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 o:spid="_x0000_i1025" style="width:15.7pt;height:12.2pt;mso-left-percent:-10001;mso-position-horizontal-relative:char;mso-position-vertical-relative:line;mso-top-percent:-10001;mso-wrap-style:square;v-text-anchor:middle;visibility:visible" fillcolor="#00b050" strokecolor="black" strokeweight="0.25pt">
                      <w10:anchorlock/>
                    </v:rect>
                  </w:pict>
                </mc:Fallback>
              </mc:AlternateContent>
            </w:r>
            <w:r>
              <w:t xml:space="preserve"> </w:t>
            </w:r>
            <w:r>
              <w:rPr>
                <w:noProof/>
                <w:lang w:val="en-US" w:eastAsia="ko-KR"/>
              </w:rPr>
              <mc:AlternateContent>
                <mc:Choice Requires="wps">
                  <w:drawing>
                    <wp:inline distT="0" distB="0" distL="0" distR="0" wp14:anchorId="04892468" wp14:editId="1C466CB2">
                      <wp:extent cx="199505" cy="155170"/>
                      <wp:effectExtent l="0" t="0" r="10160" b="16510"/>
                      <wp:docPr id="1763572489"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 o:spid="_x0000_i1026" style="width:15.7pt;height:12.2pt;mso-left-percent:-10001;mso-position-horizontal-relative:char;mso-position-vertical-relative:line;mso-top-percent:-10001;mso-wrap-style:square;v-text-anchor:middle;visibility:visible" fillcolor="#ffc000" strokecolor="black" strokeweight="0.25pt">
                      <w10:anchorlock/>
                    </v:rect>
                  </w:pict>
                </mc:Fallback>
              </mc:AlternateContent>
            </w:r>
            <w:r>
              <w:t xml:space="preserve"> </w:t>
            </w:r>
            <w:r>
              <w:rPr>
                <w:noProof/>
                <w:lang w:val="en-US" w:eastAsia="ko-KR"/>
              </w:rPr>
              <mc:AlternateContent>
                <mc:Choice Requires="wps">
                  <w:drawing>
                    <wp:inline distT="0" distB="0" distL="0" distR="0" wp14:anchorId="54C4A402" wp14:editId="16D4B52C">
                      <wp:extent cx="199505" cy="155170"/>
                      <wp:effectExtent l="0" t="0" r="10160" b="16510"/>
                      <wp:docPr id="2127583047"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D7E38"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54C4A402"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" fillcolor="red" strokecolor="black [3213]" strokeweight=".25pt">
                      <v:textbox>
                        <w:txbxContent>
                          <w:p w14:paraId="19DD7E38" w14:textId="77777777" w:rsidR="009C4553" w:rsidRDefault="009C4553" w:rsidP="002B5CB4">
                            <w:pPr>
                              <w:jc w:val="center"/>
                            </w:pPr>
                            <w:r>
                              <w:t xml:space="preserve"> </w:t>
                            </w:r>
                          </w:p>
                        </w:txbxContent>
                      </v:textbox>
                      <w10:anchorlock/>
                    </v:rect>
                  </w:pict>
                </mc:Fallback>
              </mc:AlternateContent>
            </w:r>
          </w:p>
        </w:tc>
        <w:tc>
          <w:tcPr>
            <w:tcW w:w="7603" w:type="dxa"/>
          </w:tcPr>
          <w:p w14:paraId="2B26C36A" w14:textId="3D0242EE" w:rsidR="002B5CB4" w:rsidRPr="009D7BF3" w:rsidRDefault="00EC1D7E" w:rsidP="00E906B9">
            <w:pPr>
              <w:rPr>
                <w:lang w:val="fr-FR"/>
              </w:rPr>
            </w:pPr>
            <w:r>
              <w:rPr>
                <w:rFonts w:cs="Calibri"/>
                <w:lang w:val="fr"/>
              </w:rPr>
              <w:t>Les couleurs v</w:t>
            </w:r>
            <w:r w:rsidR="009C4553">
              <w:rPr>
                <w:rFonts w:cs="Calibri"/>
                <w:lang w:val="fr"/>
              </w:rPr>
              <w:t>erte (</w:t>
            </w:r>
            <w:r>
              <w:rPr>
                <w:rFonts w:cs="Calibri"/>
                <w:lang w:val="fr"/>
              </w:rPr>
              <w:t>H</w:t>
            </w:r>
            <w:r w:rsidR="009C4553">
              <w:rPr>
                <w:rFonts w:cs="Calibri"/>
                <w:lang w:val="fr"/>
              </w:rPr>
              <w:t>), orange (M) ou rouge (</w:t>
            </w:r>
            <w:r>
              <w:rPr>
                <w:rFonts w:cs="Calibri"/>
                <w:lang w:val="fr"/>
              </w:rPr>
              <w:t>L</w:t>
            </w:r>
            <w:r w:rsidR="009C4553">
              <w:rPr>
                <w:rFonts w:cs="Calibri"/>
                <w:lang w:val="fr"/>
              </w:rPr>
              <w:t>) indique</w:t>
            </w:r>
            <w:r>
              <w:rPr>
                <w:rFonts w:cs="Calibri"/>
                <w:lang w:val="fr"/>
              </w:rPr>
              <w:t>nt</w:t>
            </w:r>
            <w:r w:rsidR="009C4553">
              <w:rPr>
                <w:rFonts w:cs="Calibri"/>
                <w:lang w:val="fr"/>
              </w:rPr>
              <w:t xml:space="preserve"> une menace ayant respectivement un impact faible, </w:t>
            </w:r>
            <w:r w:rsidR="00467333">
              <w:rPr>
                <w:rFonts w:cs="Calibri"/>
                <w:lang w:val="fr"/>
              </w:rPr>
              <w:t>modéré</w:t>
            </w:r>
            <w:r w:rsidR="009C4553">
              <w:rPr>
                <w:rFonts w:cs="Calibri"/>
                <w:lang w:val="fr"/>
              </w:rPr>
              <w:t xml:space="preserve"> ou élevé sur une composante ou un service.</w:t>
            </w:r>
          </w:p>
        </w:tc>
      </w:tr>
      <w:tr w:rsidR="00C80BDA" w:rsidRPr="004F280E" w14:paraId="5F862B9E" w14:textId="77777777" w:rsidTr="00E906B9">
        <w:trPr>
          <w:trHeight w:val="340"/>
        </w:trPr>
        <w:tc>
          <w:tcPr>
            <w:tcW w:w="1413" w:type="dxa"/>
            <w:vAlign w:val="center"/>
          </w:tcPr>
          <w:p w14:paraId="345CF491" w14:textId="77777777" w:rsidR="002B5CB4" w:rsidRDefault="009C4553" w:rsidP="00E906B9">
            <w:pPr>
              <w:jc w:val="center"/>
            </w:pPr>
            <w:r>
              <w:rPr>
                <w:noProof/>
                <w:lang w:val="en-US" w:eastAsia="ko-KR"/>
              </w:rPr>
              <mc:AlternateContent>
                <mc:Choice Requires="wps">
                  <w:drawing>
                    <wp:inline distT="0" distB="0" distL="0" distR="0" wp14:anchorId="793727A8" wp14:editId="53F94D98">
                      <wp:extent cx="199505" cy="155170"/>
                      <wp:effectExtent l="0" t="0" r="10160" b="16510"/>
                      <wp:docPr id="1018945426"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D39D6B"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793727A8" id="_x0000_s1027"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" fillcolor="white [3212]" strokecolor="black [3213]" strokeweight=".25pt">
                      <v:textbox>
                        <w:txbxContent>
                          <w:p w14:paraId="6ED39D6B" w14:textId="77777777" w:rsidR="009C4553" w:rsidRDefault="009C4553" w:rsidP="002B5CB4">
                            <w:pPr>
                              <w:jc w:val="center"/>
                            </w:pPr>
                            <w:r>
                              <w:t xml:space="preserve"> </w:t>
                            </w:r>
                          </w:p>
                        </w:txbxContent>
                      </v:textbox>
                      <w10:anchorlock/>
                    </v:rect>
                  </w:pict>
                </mc:Fallback>
              </mc:AlternateContent>
            </w:r>
          </w:p>
        </w:tc>
        <w:tc>
          <w:tcPr>
            <w:tcW w:w="7603" w:type="dxa"/>
            <w:vAlign w:val="center"/>
          </w:tcPr>
          <w:p w14:paraId="6D1F2974" w14:textId="1A134C68" w:rsidR="002B5CB4" w:rsidRPr="009D7BF3" w:rsidRDefault="00EC1D7E" w:rsidP="00E906B9">
            <w:pPr>
              <w:rPr>
                <w:lang w:val="fr-FR"/>
              </w:rPr>
            </w:pPr>
            <w:r>
              <w:rPr>
                <w:rFonts w:cs="Calibri"/>
                <w:lang w:val="fr"/>
              </w:rPr>
              <w:t>Une case b</w:t>
            </w:r>
            <w:r w:rsidR="009C4553" w:rsidRPr="00FC7A6B">
              <w:rPr>
                <w:rFonts w:cs="Calibri"/>
                <w:lang w:val="fr"/>
              </w:rPr>
              <w:t>lanche (</w:t>
            </w:r>
            <w:r>
              <w:rPr>
                <w:rFonts w:cs="Calibri"/>
                <w:lang w:val="fr"/>
              </w:rPr>
              <w:t>vierge</w:t>
            </w:r>
            <w:r w:rsidR="009C4553" w:rsidRPr="00FC7A6B">
              <w:rPr>
                <w:rFonts w:cs="Calibri"/>
                <w:lang w:val="fr"/>
              </w:rPr>
              <w:t>) indique qu</w:t>
            </w:r>
            <w:r w:rsidR="009D7BF3">
              <w:rPr>
                <w:rFonts w:cs="Calibri"/>
                <w:lang w:val="fr"/>
              </w:rPr>
              <w:t>’</w:t>
            </w:r>
            <w:r w:rsidR="009C4553" w:rsidRPr="00FC7A6B">
              <w:rPr>
                <w:rFonts w:cs="Calibri"/>
                <w:lang w:val="fr"/>
              </w:rPr>
              <w:t>il n</w:t>
            </w:r>
            <w:r w:rsidR="009D7BF3">
              <w:rPr>
                <w:rFonts w:cs="Calibri"/>
                <w:lang w:val="fr"/>
              </w:rPr>
              <w:t>’</w:t>
            </w:r>
            <w:r w:rsidR="009C4553" w:rsidRPr="00FC7A6B">
              <w:rPr>
                <w:rFonts w:cs="Calibri"/>
                <w:lang w:val="fr"/>
              </w:rPr>
              <w:t>y a pas d</w:t>
            </w:r>
            <w:r w:rsidR="009D7BF3">
              <w:rPr>
                <w:rFonts w:cs="Calibri"/>
                <w:lang w:val="fr"/>
              </w:rPr>
              <w:t>’</w:t>
            </w:r>
            <w:r w:rsidR="009C4553" w:rsidRPr="00FC7A6B">
              <w:rPr>
                <w:rFonts w:cs="Calibri"/>
                <w:lang w:val="fr"/>
              </w:rPr>
              <w:t>impact/d</w:t>
            </w:r>
            <w:r w:rsidR="009D7BF3">
              <w:rPr>
                <w:rFonts w:cs="Calibri"/>
                <w:lang w:val="fr"/>
              </w:rPr>
              <w:t>’</w:t>
            </w:r>
            <w:r w:rsidR="009C4553" w:rsidRPr="00FC7A6B">
              <w:rPr>
                <w:rFonts w:cs="Calibri"/>
                <w:lang w:val="fr"/>
              </w:rPr>
              <w:t>effet de la menace sur les services écosystémiques ou la composante.</w:t>
            </w:r>
          </w:p>
        </w:tc>
      </w:tr>
      <w:tr w:rsidR="00C80BDA" w:rsidRPr="004F280E" w14:paraId="330BDF30" w14:textId="77777777" w:rsidTr="00E906B9">
        <w:tc>
          <w:tcPr>
            <w:tcW w:w="1413" w:type="dxa"/>
            <w:vAlign w:val="center"/>
          </w:tcPr>
          <w:p w14:paraId="39443C91" w14:textId="77777777" w:rsidR="002B5CB4" w:rsidRDefault="009C4553" w:rsidP="00E906B9">
            <w:pPr>
              <w:jc w:val="center"/>
            </w:pPr>
            <w:r>
              <w:rPr>
                <w:noProof/>
                <w:lang w:val="en-US" w:eastAsia="ko-KR"/>
              </w:rPr>
              <mc:AlternateContent>
                <mc:Choice Requires="wps">
                  <w:drawing>
                    <wp:inline distT="0" distB="0" distL="0" distR="0" wp14:anchorId="1E2299E9" wp14:editId="30774362">
                      <wp:extent cx="199505" cy="155170"/>
                      <wp:effectExtent l="0" t="0" r="10160" b="16510"/>
                      <wp:docPr id="1260419081"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3854B9"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1E2299E9" id="_x0000_s1028"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" fillcolor="#d8d8d8 [2732]" strokecolor="black [3213]" strokeweight=".25pt">
                      <v:textbox>
                        <w:txbxContent>
                          <w:p w14:paraId="233854B9" w14:textId="77777777" w:rsidR="009C4553" w:rsidRDefault="009C4553" w:rsidP="002B5CB4">
                            <w:pPr>
                              <w:jc w:val="center"/>
                            </w:pPr>
                            <w:r>
                              <w:t xml:space="preserve"> </w:t>
                            </w:r>
                          </w:p>
                        </w:txbxContent>
                      </v:textbox>
                      <w10:anchorlock/>
                    </v:rect>
                  </w:pict>
                </mc:Fallback>
              </mc:AlternateContent>
            </w:r>
          </w:p>
        </w:tc>
        <w:tc>
          <w:tcPr>
            <w:tcW w:w="7603" w:type="dxa"/>
          </w:tcPr>
          <w:p w14:paraId="09D45D4C" w14:textId="45BA5FD3" w:rsidR="002B5CB4" w:rsidRPr="009D7BF3" w:rsidRDefault="00EC1D7E" w:rsidP="00E906B9">
            <w:pPr>
              <w:rPr>
                <w:lang w:val="fr-FR"/>
              </w:rPr>
            </w:pPr>
            <w:r>
              <w:rPr>
                <w:lang w:val="fr"/>
              </w:rPr>
              <w:t>Une case g</w:t>
            </w:r>
            <w:r w:rsidR="009C4553">
              <w:rPr>
                <w:lang w:val="fr"/>
              </w:rPr>
              <w:t>rise</w:t>
            </w:r>
            <w:r>
              <w:rPr>
                <w:lang w:val="fr"/>
              </w:rPr>
              <w:t xml:space="preserve"> i</w:t>
            </w:r>
            <w:r w:rsidR="009C4553">
              <w:rPr>
                <w:lang w:val="fr"/>
              </w:rPr>
              <w:t>ndique que le statut de la valeur ou de la menace est inconnu et qu</w:t>
            </w:r>
            <w:r w:rsidR="009D7BF3">
              <w:rPr>
                <w:lang w:val="fr"/>
              </w:rPr>
              <w:t>’</w:t>
            </w:r>
            <w:r w:rsidR="009C4553">
              <w:rPr>
                <w:lang w:val="fr"/>
              </w:rPr>
              <w:t>aucune évaluation n</w:t>
            </w:r>
            <w:r w:rsidR="009D7BF3">
              <w:rPr>
                <w:lang w:val="fr"/>
              </w:rPr>
              <w:t>’</w:t>
            </w:r>
            <w:r w:rsidR="009C4553">
              <w:rPr>
                <w:lang w:val="fr"/>
              </w:rPr>
              <w:t>est donc possible.</w:t>
            </w:r>
          </w:p>
        </w:tc>
      </w:tr>
      <w:tr w:rsidR="00C80BDA" w:rsidRPr="00EC1D7E" w14:paraId="2F080999" w14:textId="77777777" w:rsidTr="00E906B9">
        <w:tc>
          <w:tcPr>
            <w:tcW w:w="1413" w:type="dxa"/>
          </w:tcPr>
          <w:p w14:paraId="697DFF37" w14:textId="77777777" w:rsidR="002B5CB4" w:rsidRPr="00193383" w:rsidRDefault="009C4553" w:rsidP="00E906B9">
            <w:pPr>
              <w:jc w:val="center"/>
              <w:rPr>
                <w:color w:val="FF0000"/>
              </w:rPr>
            </w:pPr>
            <w:r>
              <w:rPr>
                <w:color w:val="FF0000"/>
                <w:lang w:val="fr"/>
              </w:rPr>
              <w:t>***</w:t>
            </w:r>
          </w:p>
        </w:tc>
        <w:tc>
          <w:tcPr>
            <w:tcW w:w="7603" w:type="dxa"/>
          </w:tcPr>
          <w:p w14:paraId="21B4C576" w14:textId="6CBDBFA1" w:rsidR="002B5CB4" w:rsidRPr="00EC1D7E" w:rsidRDefault="009C4553" w:rsidP="00E906B9">
            <w:pPr>
              <w:rPr>
                <w:lang w:val="fr-FR"/>
              </w:rPr>
            </w:pPr>
            <w:r>
              <w:rPr>
                <w:rFonts w:cs="Calibri"/>
                <w:lang w:val="fr"/>
              </w:rPr>
              <w:t xml:space="preserve">Avant </w:t>
            </w:r>
            <w:r w:rsidR="00EC1D7E">
              <w:rPr>
                <w:rFonts w:cs="Calibri"/>
                <w:lang w:val="fr"/>
              </w:rPr>
              <w:t>« </w:t>
            </w:r>
            <w:r>
              <w:rPr>
                <w:rFonts w:cs="Calibri"/>
                <w:lang w:val="fr"/>
              </w:rPr>
              <w:t>Menaces</w:t>
            </w:r>
            <w:r w:rsidR="00EC1D7E">
              <w:rPr>
                <w:rFonts w:cs="Calibri"/>
                <w:lang w:val="fr"/>
              </w:rPr>
              <w:t> »</w:t>
            </w:r>
            <w:r>
              <w:rPr>
                <w:rFonts w:cs="Calibri"/>
                <w:lang w:val="fr"/>
              </w:rPr>
              <w:t xml:space="preserve"> dans la rangée supérieure, indique qu</w:t>
            </w:r>
            <w:r w:rsidR="009D7BF3">
              <w:rPr>
                <w:rFonts w:cs="Calibri"/>
                <w:lang w:val="fr"/>
              </w:rPr>
              <w:t>’</w:t>
            </w:r>
            <w:r>
              <w:rPr>
                <w:rFonts w:cs="Calibri"/>
                <w:lang w:val="fr"/>
              </w:rPr>
              <w:t>il manque des informations sur une menace pouvant avoir un impact sur une valeur. Des informations sur cette menace doivent être recueillies.</w:t>
            </w:r>
          </w:p>
        </w:tc>
      </w:tr>
      <w:tr w:rsidR="00C80BDA" w14:paraId="7C82C88A" w14:textId="77777777" w:rsidTr="00E906B9">
        <w:tc>
          <w:tcPr>
            <w:tcW w:w="1413" w:type="dxa"/>
          </w:tcPr>
          <w:p w14:paraId="6265023B" w14:textId="77777777" w:rsidR="002B5CB4" w:rsidRPr="00193383" w:rsidRDefault="009C4553" w:rsidP="00E906B9">
            <w:pPr>
              <w:jc w:val="center"/>
              <w:rPr>
                <w:color w:val="FF0000"/>
              </w:rPr>
            </w:pPr>
            <w:r>
              <w:rPr>
                <w:color w:val="FF0000"/>
                <w:lang w:val="fr"/>
              </w:rPr>
              <w:t>///</w:t>
            </w:r>
          </w:p>
        </w:tc>
        <w:tc>
          <w:tcPr>
            <w:tcW w:w="7603" w:type="dxa"/>
          </w:tcPr>
          <w:p w14:paraId="58136E7E" w14:textId="79447652" w:rsidR="002B5CB4" w:rsidRDefault="009C4553" w:rsidP="00E906B9">
            <w:r>
              <w:rPr>
                <w:rFonts w:cs="Calibri"/>
                <w:lang w:val="fr"/>
              </w:rPr>
              <w:t>Avant les composantes ou services écosystémiques dans la première colonne, indique qu</w:t>
            </w:r>
            <w:r w:rsidR="009D7BF3">
              <w:rPr>
                <w:rFonts w:cs="Calibri"/>
                <w:lang w:val="fr"/>
              </w:rPr>
              <w:t>’</w:t>
            </w:r>
            <w:r>
              <w:rPr>
                <w:rFonts w:cs="Calibri"/>
                <w:lang w:val="fr"/>
              </w:rPr>
              <w:t>il manque des informations sur une valeur susceptible d</w:t>
            </w:r>
            <w:r w:rsidR="009D7BF3">
              <w:rPr>
                <w:rFonts w:cs="Calibri"/>
                <w:lang w:val="fr"/>
              </w:rPr>
              <w:t>’</w:t>
            </w:r>
            <w:r>
              <w:rPr>
                <w:rFonts w:cs="Calibri"/>
                <w:lang w:val="fr"/>
              </w:rPr>
              <w:t>être menacée. Des informations sur cette valeur doivent être recueillies.</w:t>
            </w:r>
          </w:p>
        </w:tc>
      </w:tr>
      <w:tr w:rsidR="00C80BDA" w14:paraId="111C39B7" w14:textId="77777777" w:rsidTr="00E906B9">
        <w:tc>
          <w:tcPr>
            <w:tcW w:w="1413" w:type="dxa"/>
          </w:tcPr>
          <w:p w14:paraId="40543E22" w14:textId="77777777" w:rsidR="002B5CB4" w:rsidRPr="00193383" w:rsidRDefault="009C4553" w:rsidP="00E906B9">
            <w:pPr>
              <w:jc w:val="center"/>
              <w:rPr>
                <w:color w:val="FF0000"/>
              </w:rPr>
            </w:pPr>
            <w:r>
              <w:rPr>
                <w:color w:val="FF0000"/>
                <w:lang w:val="fr"/>
              </w:rPr>
              <w:t>*/*</w:t>
            </w:r>
          </w:p>
        </w:tc>
        <w:tc>
          <w:tcPr>
            <w:tcW w:w="7603" w:type="dxa"/>
          </w:tcPr>
          <w:p w14:paraId="7AE07CAF" w14:textId="7EB85CCB" w:rsidR="002B5CB4" w:rsidRDefault="009C4553" w:rsidP="00E906B9">
            <w:r>
              <w:rPr>
                <w:rFonts w:cs="Calibri"/>
                <w:lang w:val="fr"/>
              </w:rPr>
              <w:t>Indique que des informations manquent à la fois sur la menace et la valeur, mais qu</w:t>
            </w:r>
            <w:r w:rsidR="009D7BF3">
              <w:rPr>
                <w:rFonts w:cs="Calibri"/>
                <w:lang w:val="fr"/>
              </w:rPr>
              <w:t>’</w:t>
            </w:r>
            <w:r>
              <w:rPr>
                <w:rFonts w:cs="Calibri"/>
                <w:lang w:val="fr"/>
              </w:rPr>
              <w:t>une interaction entre les deux a été identifiée. Des informations supplémentaires sur les deux doivent être recueillies.</w:t>
            </w:r>
          </w:p>
        </w:tc>
      </w:tr>
      <w:tr w:rsidR="00C80BDA" w:rsidRPr="004F280E" w14:paraId="62D173A0" w14:textId="77777777" w:rsidTr="00E906B9">
        <w:tc>
          <w:tcPr>
            <w:tcW w:w="1413" w:type="dxa"/>
          </w:tcPr>
          <w:p w14:paraId="02DEE9F1" w14:textId="77777777" w:rsidR="002B5CB4" w:rsidRPr="00193383" w:rsidRDefault="009C4553" w:rsidP="00E906B9">
            <w:pPr>
              <w:jc w:val="center"/>
              <w:rPr>
                <w:color w:val="FF0000"/>
              </w:rPr>
            </w:pPr>
            <w:r>
              <w:rPr>
                <w:color w:val="FF0000"/>
                <w:lang w:val="fr"/>
              </w:rPr>
              <w:t>Texte en rouge</w:t>
            </w:r>
          </w:p>
        </w:tc>
        <w:tc>
          <w:tcPr>
            <w:tcW w:w="7603" w:type="dxa"/>
          </w:tcPr>
          <w:p w14:paraId="3CC16877" w14:textId="6F21A544" w:rsidR="002B5CB4" w:rsidRPr="009D7BF3" w:rsidRDefault="009C4553" w:rsidP="00E906B9">
            <w:pPr>
              <w:rPr>
                <w:lang w:val="fr-FR"/>
              </w:rPr>
            </w:pPr>
            <w:r w:rsidRPr="00FC7A6B">
              <w:rPr>
                <w:rFonts w:cs="Calibri"/>
                <w:lang w:val="fr"/>
              </w:rPr>
              <w:t xml:space="preserve">Si une valeur ou une menace apparaît en rouge, cela indique </w:t>
            </w:r>
            <w:r w:rsidR="00EC1D7E">
              <w:rPr>
                <w:rFonts w:cs="Calibri"/>
                <w:lang w:val="fr"/>
              </w:rPr>
              <w:t>un</w:t>
            </w:r>
            <w:r w:rsidRPr="00FC7A6B">
              <w:rPr>
                <w:rFonts w:cs="Calibri"/>
                <w:lang w:val="fr"/>
              </w:rPr>
              <w:t xml:space="preserve"> manque d</w:t>
            </w:r>
            <w:r w:rsidR="00EC1D7E">
              <w:rPr>
                <w:rFonts w:cs="Calibri"/>
                <w:lang w:val="fr"/>
              </w:rPr>
              <w:t>’</w:t>
            </w:r>
            <w:r w:rsidRPr="00FC7A6B">
              <w:rPr>
                <w:rFonts w:cs="Calibri"/>
                <w:lang w:val="fr"/>
              </w:rPr>
              <w:t>informations.</w:t>
            </w:r>
          </w:p>
        </w:tc>
      </w:tr>
    </w:tbl>
    <w:p w14:paraId="184D9C2A" w14:textId="77777777" w:rsidR="002B5CB4" w:rsidRPr="009D7BF3" w:rsidRDefault="002B5CB4" w:rsidP="002B5CB4">
      <w:pPr>
        <w:jc w:val="center"/>
        <w:rPr>
          <w:rFonts w:ascii="Arial" w:hAnsi="Arial" w:cs="Arial"/>
          <w:lang w:val="fr-FR"/>
        </w:rPr>
      </w:pPr>
    </w:p>
    <w:p w14:paraId="746CC555" w14:textId="0A3DF99B" w:rsidR="002B5CB4" w:rsidRDefault="00DB4D20" w:rsidP="002B5CB4">
      <w:pPr>
        <w:jc w:val="center"/>
        <w:rPr>
          <w:rFonts w:ascii="Arial" w:hAnsi="Arial" w:cs="Arial"/>
        </w:rPr>
      </w:pPr>
      <w:r w:rsidRPr="00DB4D20">
        <w:rPr>
          <w:rFonts w:ascii="Arial" w:hAnsi="Arial" w:cs="Arial"/>
          <w:noProof/>
        </w:rPr>
        <w:lastRenderedPageBreak/>
        <w:drawing>
          <wp:inline distT="0" distB="0" distL="0" distR="0" wp14:anchorId="069D6376" wp14:editId="2AD8661E">
            <wp:extent cx="5731510" cy="30740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74035"/>
                    </a:xfrm>
                    <a:prstGeom prst="rect">
                      <a:avLst/>
                    </a:prstGeom>
                  </pic:spPr>
                </pic:pic>
              </a:graphicData>
            </a:graphic>
          </wp:inline>
        </w:drawing>
      </w:r>
    </w:p>
    <w:p w14:paraId="0BDB3210" w14:textId="77777777" w:rsidR="002B5CB4" w:rsidRPr="009D7BF3" w:rsidRDefault="009C4553" w:rsidP="002B5CB4">
      <w:pPr>
        <w:rPr>
          <w:rFonts w:cs="Calibri"/>
          <w:b/>
          <w:bCs/>
          <w:lang w:val="fr-FR"/>
        </w:rPr>
      </w:pPr>
      <w:r w:rsidRPr="00FC7A6B">
        <w:rPr>
          <w:rFonts w:cs="Calibri"/>
          <w:b/>
          <w:bCs/>
          <w:lang w:val="fr"/>
        </w:rPr>
        <w:t>Figure 20. Figure 20. Un exemple (partiel) de la Feuille de travail 6 - Évaluation.</w:t>
      </w:r>
    </w:p>
    <w:p w14:paraId="731C3DBE" w14:textId="77777777" w:rsidR="002B5CB4" w:rsidRPr="009D7BF3" w:rsidRDefault="002B5CB4" w:rsidP="002B5CB4">
      <w:pPr>
        <w:jc w:val="center"/>
        <w:rPr>
          <w:rFonts w:cs="Calibri"/>
          <w:b/>
          <w:bCs/>
          <w:lang w:val="fr-FR"/>
        </w:rPr>
      </w:pPr>
    </w:p>
    <w:p w14:paraId="1D798921" w14:textId="77777777" w:rsidR="003F7E56" w:rsidRPr="009D7BF3" w:rsidRDefault="009C4553" w:rsidP="003F7E56">
      <w:pPr>
        <w:pStyle w:val="Heading2"/>
        <w:rPr>
          <w:lang w:val="fr-FR"/>
        </w:rPr>
      </w:pPr>
      <w:bookmarkStart w:id="44" w:name="_Toc185328129"/>
      <w:bookmarkStart w:id="45" w:name="_Toc187218336"/>
      <w:r>
        <w:rPr>
          <w:lang w:val="fr"/>
        </w:rPr>
        <w:t>Feuille de travail 7. Résumé des menaces</w:t>
      </w:r>
      <w:bookmarkEnd w:id="44"/>
      <w:bookmarkEnd w:id="45"/>
    </w:p>
    <w:p w14:paraId="5A8E6811" w14:textId="7A67CD89" w:rsidR="003F7E56" w:rsidRPr="009D7BF3" w:rsidRDefault="009C4553" w:rsidP="003F7E56">
      <w:pPr>
        <w:jc w:val="both"/>
        <w:rPr>
          <w:rFonts w:cs="Calibri"/>
          <w:lang w:val="fr-FR"/>
        </w:rPr>
      </w:pPr>
      <w:r>
        <w:rPr>
          <w:rFonts w:cs="Calibri"/>
          <w:lang w:val="fr"/>
        </w:rPr>
        <w:t>En plus de l</w:t>
      </w:r>
      <w:r w:rsidR="009D7BF3">
        <w:rPr>
          <w:rFonts w:cs="Calibri"/>
          <w:lang w:val="fr"/>
        </w:rPr>
        <w:t>’</w:t>
      </w:r>
      <w:r>
        <w:rPr>
          <w:rFonts w:cs="Calibri"/>
          <w:lang w:val="fr"/>
        </w:rPr>
        <w:t>évaluation globale présentée dans la Fiche de travail 6, les informations d</w:t>
      </w:r>
      <w:r w:rsidR="009D7BF3">
        <w:rPr>
          <w:rFonts w:cs="Calibri"/>
          <w:lang w:val="fr"/>
        </w:rPr>
        <w:t>’</w:t>
      </w:r>
      <w:r>
        <w:rPr>
          <w:rFonts w:cs="Calibri"/>
          <w:lang w:val="fr"/>
        </w:rPr>
        <w:t>évaluation sont résumées automatiquement par WETVAT à l</w:t>
      </w:r>
      <w:r w:rsidR="009D7BF3">
        <w:rPr>
          <w:rFonts w:cs="Calibri"/>
          <w:lang w:val="fr"/>
        </w:rPr>
        <w:t>’</w:t>
      </w:r>
      <w:r>
        <w:rPr>
          <w:rFonts w:cs="Calibri"/>
          <w:lang w:val="fr"/>
        </w:rPr>
        <w:t>aide d</w:t>
      </w:r>
      <w:r w:rsidR="009D7BF3">
        <w:rPr>
          <w:rFonts w:cs="Calibri"/>
          <w:lang w:val="fr"/>
        </w:rPr>
        <w:t>’</w:t>
      </w:r>
      <w:r>
        <w:rPr>
          <w:rFonts w:cs="Calibri"/>
          <w:lang w:val="fr"/>
        </w:rPr>
        <w:t>un algorithme qui combine l</w:t>
      </w:r>
      <w:r w:rsidR="009D7BF3">
        <w:rPr>
          <w:rFonts w:cs="Calibri"/>
          <w:lang w:val="fr"/>
        </w:rPr>
        <w:t>’</w:t>
      </w:r>
      <w:r>
        <w:rPr>
          <w:rFonts w:cs="Calibri"/>
          <w:lang w:val="fr"/>
        </w:rPr>
        <w:t>intensité de toutes les menaces de la Fiche de travail 7 (Figure 21). Les différentes menaces sont résumées de manière à ce que l</w:t>
      </w:r>
      <w:r w:rsidR="009D7BF3">
        <w:rPr>
          <w:rFonts w:cs="Calibri"/>
          <w:lang w:val="fr"/>
        </w:rPr>
        <w:t>’</w:t>
      </w:r>
      <w:r>
        <w:rPr>
          <w:rFonts w:cs="Calibri"/>
          <w:lang w:val="fr"/>
        </w:rPr>
        <w:t xml:space="preserve">impact global de la menace sur le zone humide soit exprimé comme élevé (cellules rouges), </w:t>
      </w:r>
      <w:r w:rsidR="00467333">
        <w:rPr>
          <w:rFonts w:cs="Calibri"/>
          <w:lang w:val="fr"/>
        </w:rPr>
        <w:t>modéré</w:t>
      </w:r>
      <w:r>
        <w:rPr>
          <w:rFonts w:cs="Calibri"/>
          <w:lang w:val="fr"/>
        </w:rPr>
        <w:t xml:space="preserve"> (cellules orange) ou faible (cellules vertes). Si la menace n</w:t>
      </w:r>
      <w:r w:rsidR="009D7BF3">
        <w:rPr>
          <w:rFonts w:cs="Calibri"/>
          <w:lang w:val="fr"/>
        </w:rPr>
        <w:t>’</w:t>
      </w:r>
      <w:r>
        <w:rPr>
          <w:rFonts w:cs="Calibri"/>
          <w:lang w:val="fr"/>
        </w:rPr>
        <w:t xml:space="preserve">est pas jugée présente, </w:t>
      </w:r>
      <w:r w:rsidR="00EC1D7E">
        <w:rPr>
          <w:rFonts w:cs="Calibri"/>
          <w:lang w:val="fr"/>
        </w:rPr>
        <w:t>« </w:t>
      </w:r>
      <w:r>
        <w:rPr>
          <w:rFonts w:cs="Calibri"/>
          <w:lang w:val="fr"/>
        </w:rPr>
        <w:t>Aucune</w:t>
      </w:r>
      <w:r w:rsidR="00EC1D7E">
        <w:rPr>
          <w:rFonts w:cs="Calibri"/>
          <w:lang w:val="fr"/>
        </w:rPr>
        <w:t> »</w:t>
      </w:r>
      <w:r>
        <w:rPr>
          <w:rFonts w:cs="Calibri"/>
          <w:lang w:val="fr"/>
        </w:rPr>
        <w:t xml:space="preserve"> s</w:t>
      </w:r>
      <w:r w:rsidR="009D7BF3">
        <w:rPr>
          <w:rFonts w:cs="Calibri"/>
          <w:lang w:val="fr"/>
        </w:rPr>
        <w:t>’</w:t>
      </w:r>
      <w:r>
        <w:rPr>
          <w:rFonts w:cs="Calibri"/>
          <w:lang w:val="fr"/>
        </w:rPr>
        <w:t xml:space="preserve">affiche automatiquement dans la cellule. Si les informations sont insuffisantes ou si le statut de la menace ne peut être évalué, </w:t>
      </w:r>
      <w:r w:rsidR="00EC1D7E">
        <w:rPr>
          <w:rFonts w:cs="Calibri"/>
          <w:lang w:val="fr"/>
        </w:rPr>
        <w:t>« </w:t>
      </w:r>
      <w:r>
        <w:rPr>
          <w:rFonts w:cs="Calibri"/>
          <w:lang w:val="fr"/>
        </w:rPr>
        <w:t>Inconnu</w:t>
      </w:r>
      <w:r w:rsidR="00EC1D7E">
        <w:rPr>
          <w:rFonts w:cs="Calibri"/>
          <w:lang w:val="fr"/>
        </w:rPr>
        <w:t> »</w:t>
      </w:r>
      <w:r>
        <w:rPr>
          <w:rFonts w:cs="Calibri"/>
          <w:lang w:val="fr"/>
        </w:rPr>
        <w:t xml:space="preserve"> s</w:t>
      </w:r>
      <w:r w:rsidR="009D7BF3">
        <w:rPr>
          <w:rFonts w:cs="Calibri"/>
          <w:lang w:val="fr"/>
        </w:rPr>
        <w:t>’</w:t>
      </w:r>
      <w:r>
        <w:rPr>
          <w:rFonts w:cs="Calibri"/>
          <w:lang w:val="fr"/>
        </w:rPr>
        <w:t>affiche. Afin de réduire la subjectivité de l</w:t>
      </w:r>
      <w:r w:rsidR="009D7BF3">
        <w:rPr>
          <w:rFonts w:cs="Calibri"/>
          <w:lang w:val="fr"/>
        </w:rPr>
        <w:t>’</w:t>
      </w:r>
      <w:r>
        <w:rPr>
          <w:rFonts w:cs="Calibri"/>
          <w:lang w:val="fr"/>
        </w:rPr>
        <w:t>évaluation, la confiance globale dans l</w:t>
      </w:r>
      <w:r w:rsidR="009D7BF3">
        <w:rPr>
          <w:rFonts w:cs="Calibri"/>
          <w:lang w:val="fr"/>
        </w:rPr>
        <w:t>’</w:t>
      </w:r>
      <w:r>
        <w:rPr>
          <w:rFonts w:cs="Calibri"/>
          <w:lang w:val="fr"/>
        </w:rPr>
        <w:t>évaluation des menaces est également générée automatiquement. Une confiance élevée dans l</w:t>
      </w:r>
      <w:r w:rsidR="009D7BF3">
        <w:rPr>
          <w:rFonts w:cs="Calibri"/>
          <w:lang w:val="fr"/>
        </w:rPr>
        <w:t>’</w:t>
      </w:r>
      <w:r>
        <w:rPr>
          <w:rFonts w:cs="Calibri"/>
          <w:lang w:val="fr"/>
        </w:rPr>
        <w:t xml:space="preserve">évaluation est mise en évidence par une cellule verte, une confiance </w:t>
      </w:r>
      <w:r w:rsidR="00EC1D7E">
        <w:rPr>
          <w:rFonts w:cs="Calibri"/>
          <w:lang w:val="fr"/>
        </w:rPr>
        <w:t>modérée</w:t>
      </w:r>
      <w:r>
        <w:rPr>
          <w:rFonts w:cs="Calibri"/>
          <w:lang w:val="fr"/>
        </w:rPr>
        <w:t xml:space="preserve"> étant affichée en orange et une faible confiance en rouge.</w:t>
      </w:r>
    </w:p>
    <w:p w14:paraId="243B2D0B" w14:textId="77777777" w:rsidR="002B5CB4" w:rsidRPr="009D7BF3" w:rsidRDefault="002B5CB4" w:rsidP="002B5CB4">
      <w:pPr>
        <w:rPr>
          <w:lang w:val="fr-FR"/>
        </w:rPr>
      </w:pPr>
    </w:p>
    <w:p w14:paraId="0D3BC2CF" w14:textId="7D2CFD09" w:rsidR="002B5CB4" w:rsidRPr="002A7355" w:rsidRDefault="00DB4D20" w:rsidP="002B5CB4">
      <w:pPr>
        <w:jc w:val="center"/>
        <w:rPr>
          <w:rFonts w:cs="Calibri"/>
          <w:b/>
          <w:bCs/>
          <w:sz w:val="16"/>
          <w:szCs w:val="16"/>
        </w:rPr>
      </w:pPr>
      <w:r w:rsidRPr="00DB4D20">
        <w:rPr>
          <w:rFonts w:cs="Calibri"/>
          <w:b/>
          <w:bCs/>
          <w:noProof/>
          <w:sz w:val="16"/>
          <w:szCs w:val="16"/>
        </w:rPr>
        <w:drawing>
          <wp:inline distT="0" distB="0" distL="0" distR="0" wp14:anchorId="41F43510" wp14:editId="787729E2">
            <wp:extent cx="5731510" cy="30873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087370"/>
                    </a:xfrm>
                    <a:prstGeom prst="rect">
                      <a:avLst/>
                    </a:prstGeom>
                  </pic:spPr>
                </pic:pic>
              </a:graphicData>
            </a:graphic>
          </wp:inline>
        </w:drawing>
      </w:r>
    </w:p>
    <w:p w14:paraId="48AD4170" w14:textId="77777777" w:rsidR="002B5CB4" w:rsidRPr="009D7BF3" w:rsidRDefault="009C4553" w:rsidP="002B5CB4">
      <w:pPr>
        <w:rPr>
          <w:rFonts w:cs="Calibri"/>
          <w:b/>
          <w:bCs/>
          <w:lang w:val="fr-FR"/>
        </w:rPr>
      </w:pPr>
      <w:r w:rsidRPr="00FC7A6B">
        <w:rPr>
          <w:rFonts w:cs="Calibri"/>
          <w:b/>
          <w:bCs/>
          <w:lang w:val="fr"/>
        </w:rPr>
        <w:t xml:space="preserve">Figure 21. Un exemple (partiel) de la Feuille de travail 7 – Résumé des menaces.  </w:t>
      </w:r>
    </w:p>
    <w:p w14:paraId="39B42F0B" w14:textId="77777777" w:rsidR="003F7E56" w:rsidRPr="009D7BF3" w:rsidRDefault="003F7E56" w:rsidP="002B5CB4">
      <w:pPr>
        <w:rPr>
          <w:rFonts w:cs="Calibri"/>
          <w:b/>
          <w:bCs/>
          <w:lang w:val="fr-FR"/>
        </w:rPr>
      </w:pPr>
    </w:p>
    <w:p w14:paraId="507D8C2A" w14:textId="77777777" w:rsidR="003F7E56" w:rsidRPr="009D7BF3" w:rsidRDefault="003F7E56" w:rsidP="002B5CB4">
      <w:pPr>
        <w:rPr>
          <w:rFonts w:cs="Calibri"/>
          <w:b/>
          <w:bCs/>
          <w:lang w:val="fr-FR"/>
        </w:rPr>
      </w:pPr>
    </w:p>
    <w:sectPr w:rsidR="003F7E56" w:rsidRPr="009D7BF3" w:rsidSect="00C60D3C">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0FB8F" w14:textId="77777777" w:rsidR="00206543" w:rsidRDefault="00206543">
      <w:r>
        <w:separator/>
      </w:r>
    </w:p>
  </w:endnote>
  <w:endnote w:type="continuationSeparator" w:id="0">
    <w:p w14:paraId="51EF4C65" w14:textId="77777777" w:rsidR="00206543" w:rsidRDefault="0020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335547"/>
      <w:docPartObj>
        <w:docPartGallery w:val="Page Numbers (Bottom of Page)"/>
        <w:docPartUnique/>
      </w:docPartObj>
    </w:sdtPr>
    <w:sdtEndPr>
      <w:rPr>
        <w:noProof/>
      </w:rPr>
    </w:sdtEndPr>
    <w:sdtContent>
      <w:p w14:paraId="0622B04B" w14:textId="162ED3A1" w:rsidR="009C4553" w:rsidRDefault="009C4553">
        <w:pPr>
          <w:pStyle w:val="Footer"/>
        </w:pPr>
        <w:r w:rsidRPr="0011282F">
          <w:rPr>
            <w:sz w:val="18"/>
            <w:szCs w:val="18"/>
          </w:rPr>
          <w:fldChar w:fldCharType="begin"/>
        </w:r>
        <w:r w:rsidRPr="0011282F">
          <w:rPr>
            <w:sz w:val="18"/>
            <w:szCs w:val="18"/>
          </w:rPr>
          <w:instrText xml:space="preserve"> PAGE   \* MERGEFORMAT </w:instrText>
        </w:r>
        <w:r w:rsidRPr="0011282F">
          <w:rPr>
            <w:sz w:val="18"/>
            <w:szCs w:val="18"/>
          </w:rPr>
          <w:fldChar w:fldCharType="separate"/>
        </w:r>
        <w:r w:rsidR="00DB4D20">
          <w:rPr>
            <w:noProof/>
            <w:sz w:val="18"/>
            <w:szCs w:val="18"/>
          </w:rPr>
          <w:t>17</w:t>
        </w:r>
        <w:r w:rsidRPr="0011282F">
          <w:rPr>
            <w:noProof/>
            <w:sz w:val="18"/>
            <w:szCs w:val="18"/>
          </w:rPr>
          <w:fldChar w:fldCharType="end"/>
        </w:r>
      </w:p>
    </w:sdtContent>
  </w:sdt>
  <w:p w14:paraId="7BD1EF2E" w14:textId="77777777" w:rsidR="009C4553" w:rsidRDefault="009C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F69D8" w14:textId="77777777" w:rsidR="00206543" w:rsidRDefault="00206543">
      <w:r>
        <w:separator/>
      </w:r>
    </w:p>
  </w:footnote>
  <w:footnote w:type="continuationSeparator" w:id="0">
    <w:p w14:paraId="713C7565" w14:textId="77777777" w:rsidR="00206543" w:rsidRDefault="00206543">
      <w:r>
        <w:continuationSeparator/>
      </w:r>
    </w:p>
  </w:footnote>
  <w:footnote w:id="1">
    <w:p w14:paraId="5732DE35" w14:textId="7D3962A9" w:rsidR="004F280E" w:rsidRPr="004F280E" w:rsidRDefault="004F280E">
      <w:pPr>
        <w:pStyle w:val="FootnoteText"/>
        <w:rPr>
          <w:lang w:val="fr-FR"/>
        </w:rPr>
      </w:pPr>
      <w:r>
        <w:rPr>
          <w:rStyle w:val="FootnoteReference"/>
        </w:rPr>
        <w:footnoteRef/>
      </w:r>
      <w:r w:rsidRPr="004F280E">
        <w:rPr>
          <w:lang w:val="fr-FR"/>
        </w:rPr>
        <w:t xml:space="preserve"> Voir l’outil d’évaluation: </w:t>
      </w:r>
      <w:hyperlink r:id="rId1" w:history="1">
        <w:r w:rsidR="009B7127" w:rsidRPr="005102F2">
          <w:rPr>
            <w:rStyle w:val="Hyperlink"/>
            <w:lang w:val="fr-FR"/>
          </w:rPr>
          <w:t>https://www.ramsar.org/document/wetvat-vulnerability-assessment-tool-v35</w:t>
        </w:r>
      </w:hyperlink>
      <w:r>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203"/>
    <w:multiLevelType w:val="hybridMultilevel"/>
    <w:tmpl w:val="06B220C8"/>
    <w:lvl w:ilvl="0" w:tplc="FFC4B58E">
      <w:start w:val="1"/>
      <w:numFmt w:val="decimal"/>
      <w:lvlText w:val="%1."/>
      <w:lvlJc w:val="left"/>
      <w:pPr>
        <w:tabs>
          <w:tab w:val="num" w:pos="720"/>
        </w:tabs>
        <w:ind w:left="720" w:hanging="360"/>
      </w:pPr>
      <w:rPr>
        <w:rFonts w:hint="default"/>
      </w:rPr>
    </w:lvl>
    <w:lvl w:ilvl="1" w:tplc="C1AA4A4C">
      <w:numFmt w:val="none"/>
      <w:lvlText w:val=""/>
      <w:lvlJc w:val="left"/>
      <w:pPr>
        <w:tabs>
          <w:tab w:val="num" w:pos="360"/>
        </w:tabs>
      </w:pPr>
    </w:lvl>
    <w:lvl w:ilvl="2" w:tplc="A080C43A">
      <w:numFmt w:val="none"/>
      <w:lvlText w:val=""/>
      <w:lvlJc w:val="left"/>
      <w:pPr>
        <w:tabs>
          <w:tab w:val="num" w:pos="360"/>
        </w:tabs>
      </w:pPr>
    </w:lvl>
    <w:lvl w:ilvl="3" w:tplc="78BA1756">
      <w:numFmt w:val="none"/>
      <w:lvlText w:val=""/>
      <w:lvlJc w:val="left"/>
      <w:pPr>
        <w:tabs>
          <w:tab w:val="num" w:pos="360"/>
        </w:tabs>
      </w:pPr>
    </w:lvl>
    <w:lvl w:ilvl="4" w:tplc="BC9AE4BA">
      <w:numFmt w:val="none"/>
      <w:lvlText w:val=""/>
      <w:lvlJc w:val="left"/>
      <w:pPr>
        <w:tabs>
          <w:tab w:val="num" w:pos="360"/>
        </w:tabs>
      </w:pPr>
    </w:lvl>
    <w:lvl w:ilvl="5" w:tplc="522CC90A">
      <w:numFmt w:val="none"/>
      <w:lvlText w:val=""/>
      <w:lvlJc w:val="left"/>
      <w:pPr>
        <w:tabs>
          <w:tab w:val="num" w:pos="360"/>
        </w:tabs>
      </w:pPr>
    </w:lvl>
    <w:lvl w:ilvl="6" w:tplc="355EA1C4">
      <w:numFmt w:val="none"/>
      <w:lvlText w:val=""/>
      <w:lvlJc w:val="left"/>
      <w:pPr>
        <w:tabs>
          <w:tab w:val="num" w:pos="360"/>
        </w:tabs>
      </w:pPr>
    </w:lvl>
    <w:lvl w:ilvl="7" w:tplc="782A6E56">
      <w:numFmt w:val="none"/>
      <w:lvlText w:val=""/>
      <w:lvlJc w:val="left"/>
      <w:pPr>
        <w:tabs>
          <w:tab w:val="num" w:pos="360"/>
        </w:tabs>
      </w:pPr>
    </w:lvl>
    <w:lvl w:ilvl="8" w:tplc="5FD62326">
      <w:numFmt w:val="none"/>
      <w:lvlText w:val=""/>
      <w:lvlJc w:val="left"/>
      <w:pPr>
        <w:tabs>
          <w:tab w:val="num" w:pos="360"/>
        </w:tabs>
      </w:pPr>
    </w:lvl>
  </w:abstractNum>
  <w:abstractNum w:abstractNumId="1" w15:restartNumberingAfterBreak="0">
    <w:nsid w:val="142C2344"/>
    <w:multiLevelType w:val="hybridMultilevel"/>
    <w:tmpl w:val="50EA71B2"/>
    <w:lvl w:ilvl="0" w:tplc="45C29B20">
      <w:start w:val="1"/>
      <w:numFmt w:val="bullet"/>
      <w:lvlText w:val=""/>
      <w:lvlJc w:val="left"/>
      <w:pPr>
        <w:ind w:left="720" w:hanging="360"/>
      </w:pPr>
      <w:rPr>
        <w:rFonts w:ascii="Symbol" w:hAnsi="Symbol" w:hint="default"/>
      </w:rPr>
    </w:lvl>
    <w:lvl w:ilvl="1" w:tplc="B48289BC" w:tentative="1">
      <w:start w:val="1"/>
      <w:numFmt w:val="bullet"/>
      <w:lvlText w:val="o"/>
      <w:lvlJc w:val="left"/>
      <w:pPr>
        <w:ind w:left="1440" w:hanging="360"/>
      </w:pPr>
      <w:rPr>
        <w:rFonts w:ascii="Courier New" w:hAnsi="Courier New" w:cs="Courier New" w:hint="default"/>
      </w:rPr>
    </w:lvl>
    <w:lvl w:ilvl="2" w:tplc="972CE404" w:tentative="1">
      <w:start w:val="1"/>
      <w:numFmt w:val="bullet"/>
      <w:lvlText w:val=""/>
      <w:lvlJc w:val="left"/>
      <w:pPr>
        <w:ind w:left="2160" w:hanging="360"/>
      </w:pPr>
      <w:rPr>
        <w:rFonts w:ascii="Wingdings" w:hAnsi="Wingdings" w:hint="default"/>
      </w:rPr>
    </w:lvl>
    <w:lvl w:ilvl="3" w:tplc="F7B8E6A8" w:tentative="1">
      <w:start w:val="1"/>
      <w:numFmt w:val="bullet"/>
      <w:lvlText w:val=""/>
      <w:lvlJc w:val="left"/>
      <w:pPr>
        <w:ind w:left="2880" w:hanging="360"/>
      </w:pPr>
      <w:rPr>
        <w:rFonts w:ascii="Symbol" w:hAnsi="Symbol" w:hint="default"/>
      </w:rPr>
    </w:lvl>
    <w:lvl w:ilvl="4" w:tplc="6D62E796" w:tentative="1">
      <w:start w:val="1"/>
      <w:numFmt w:val="bullet"/>
      <w:lvlText w:val="o"/>
      <w:lvlJc w:val="left"/>
      <w:pPr>
        <w:ind w:left="3600" w:hanging="360"/>
      </w:pPr>
      <w:rPr>
        <w:rFonts w:ascii="Courier New" w:hAnsi="Courier New" w:cs="Courier New" w:hint="default"/>
      </w:rPr>
    </w:lvl>
    <w:lvl w:ilvl="5" w:tplc="EA28C532" w:tentative="1">
      <w:start w:val="1"/>
      <w:numFmt w:val="bullet"/>
      <w:lvlText w:val=""/>
      <w:lvlJc w:val="left"/>
      <w:pPr>
        <w:ind w:left="4320" w:hanging="360"/>
      </w:pPr>
      <w:rPr>
        <w:rFonts w:ascii="Wingdings" w:hAnsi="Wingdings" w:hint="default"/>
      </w:rPr>
    </w:lvl>
    <w:lvl w:ilvl="6" w:tplc="8C089638" w:tentative="1">
      <w:start w:val="1"/>
      <w:numFmt w:val="bullet"/>
      <w:lvlText w:val=""/>
      <w:lvlJc w:val="left"/>
      <w:pPr>
        <w:ind w:left="5040" w:hanging="360"/>
      </w:pPr>
      <w:rPr>
        <w:rFonts w:ascii="Symbol" w:hAnsi="Symbol" w:hint="default"/>
      </w:rPr>
    </w:lvl>
    <w:lvl w:ilvl="7" w:tplc="7610BFC2" w:tentative="1">
      <w:start w:val="1"/>
      <w:numFmt w:val="bullet"/>
      <w:lvlText w:val="o"/>
      <w:lvlJc w:val="left"/>
      <w:pPr>
        <w:ind w:left="5760" w:hanging="360"/>
      </w:pPr>
      <w:rPr>
        <w:rFonts w:ascii="Courier New" w:hAnsi="Courier New" w:cs="Courier New" w:hint="default"/>
      </w:rPr>
    </w:lvl>
    <w:lvl w:ilvl="8" w:tplc="2D34B408" w:tentative="1">
      <w:start w:val="1"/>
      <w:numFmt w:val="bullet"/>
      <w:lvlText w:val=""/>
      <w:lvlJc w:val="left"/>
      <w:pPr>
        <w:ind w:left="6480" w:hanging="360"/>
      </w:pPr>
      <w:rPr>
        <w:rFonts w:ascii="Wingdings" w:hAnsi="Wingdings" w:hint="default"/>
      </w:rPr>
    </w:lvl>
  </w:abstractNum>
  <w:abstractNum w:abstractNumId="2" w15:restartNumberingAfterBreak="0">
    <w:nsid w:val="1A2529C0"/>
    <w:multiLevelType w:val="hybridMultilevel"/>
    <w:tmpl w:val="B53C532C"/>
    <w:lvl w:ilvl="0" w:tplc="B9AA51F6">
      <w:start w:val="1"/>
      <w:numFmt w:val="bullet"/>
      <w:lvlText w:val=""/>
      <w:lvlJc w:val="left"/>
      <w:pPr>
        <w:ind w:left="720" w:hanging="360"/>
      </w:pPr>
      <w:rPr>
        <w:rFonts w:ascii="Symbol" w:hAnsi="Symbol" w:hint="default"/>
      </w:rPr>
    </w:lvl>
    <w:lvl w:ilvl="1" w:tplc="A246FCF8" w:tentative="1">
      <w:start w:val="1"/>
      <w:numFmt w:val="bullet"/>
      <w:lvlText w:val="o"/>
      <w:lvlJc w:val="left"/>
      <w:pPr>
        <w:ind w:left="1440" w:hanging="360"/>
      </w:pPr>
      <w:rPr>
        <w:rFonts w:ascii="Courier New" w:hAnsi="Courier New" w:cs="Courier New" w:hint="default"/>
      </w:rPr>
    </w:lvl>
    <w:lvl w:ilvl="2" w:tplc="83A4D280" w:tentative="1">
      <w:start w:val="1"/>
      <w:numFmt w:val="bullet"/>
      <w:lvlText w:val=""/>
      <w:lvlJc w:val="left"/>
      <w:pPr>
        <w:ind w:left="2160" w:hanging="360"/>
      </w:pPr>
      <w:rPr>
        <w:rFonts w:ascii="Wingdings" w:hAnsi="Wingdings" w:hint="default"/>
      </w:rPr>
    </w:lvl>
    <w:lvl w:ilvl="3" w:tplc="2BEAFAAC" w:tentative="1">
      <w:start w:val="1"/>
      <w:numFmt w:val="bullet"/>
      <w:lvlText w:val=""/>
      <w:lvlJc w:val="left"/>
      <w:pPr>
        <w:ind w:left="2880" w:hanging="360"/>
      </w:pPr>
      <w:rPr>
        <w:rFonts w:ascii="Symbol" w:hAnsi="Symbol" w:hint="default"/>
      </w:rPr>
    </w:lvl>
    <w:lvl w:ilvl="4" w:tplc="331C2B40" w:tentative="1">
      <w:start w:val="1"/>
      <w:numFmt w:val="bullet"/>
      <w:lvlText w:val="o"/>
      <w:lvlJc w:val="left"/>
      <w:pPr>
        <w:ind w:left="3600" w:hanging="360"/>
      </w:pPr>
      <w:rPr>
        <w:rFonts w:ascii="Courier New" w:hAnsi="Courier New" w:cs="Courier New" w:hint="default"/>
      </w:rPr>
    </w:lvl>
    <w:lvl w:ilvl="5" w:tplc="A66AA718" w:tentative="1">
      <w:start w:val="1"/>
      <w:numFmt w:val="bullet"/>
      <w:lvlText w:val=""/>
      <w:lvlJc w:val="left"/>
      <w:pPr>
        <w:ind w:left="4320" w:hanging="360"/>
      </w:pPr>
      <w:rPr>
        <w:rFonts w:ascii="Wingdings" w:hAnsi="Wingdings" w:hint="default"/>
      </w:rPr>
    </w:lvl>
    <w:lvl w:ilvl="6" w:tplc="D51C11B0" w:tentative="1">
      <w:start w:val="1"/>
      <w:numFmt w:val="bullet"/>
      <w:lvlText w:val=""/>
      <w:lvlJc w:val="left"/>
      <w:pPr>
        <w:ind w:left="5040" w:hanging="360"/>
      </w:pPr>
      <w:rPr>
        <w:rFonts w:ascii="Symbol" w:hAnsi="Symbol" w:hint="default"/>
      </w:rPr>
    </w:lvl>
    <w:lvl w:ilvl="7" w:tplc="CAFA9014" w:tentative="1">
      <w:start w:val="1"/>
      <w:numFmt w:val="bullet"/>
      <w:lvlText w:val="o"/>
      <w:lvlJc w:val="left"/>
      <w:pPr>
        <w:ind w:left="5760" w:hanging="360"/>
      </w:pPr>
      <w:rPr>
        <w:rFonts w:ascii="Courier New" w:hAnsi="Courier New" w:cs="Courier New" w:hint="default"/>
      </w:rPr>
    </w:lvl>
    <w:lvl w:ilvl="8" w:tplc="E30AA78E" w:tentative="1">
      <w:start w:val="1"/>
      <w:numFmt w:val="bullet"/>
      <w:lvlText w:val=""/>
      <w:lvlJc w:val="left"/>
      <w:pPr>
        <w:ind w:left="6480" w:hanging="360"/>
      </w:pPr>
      <w:rPr>
        <w:rFonts w:ascii="Wingdings" w:hAnsi="Wingdings" w:hint="default"/>
      </w:rPr>
    </w:lvl>
  </w:abstractNum>
  <w:abstractNum w:abstractNumId="3" w15:restartNumberingAfterBreak="0">
    <w:nsid w:val="1A6D6DD1"/>
    <w:multiLevelType w:val="hybridMultilevel"/>
    <w:tmpl w:val="952AE7D4"/>
    <w:lvl w:ilvl="0" w:tplc="69A679FE">
      <w:start w:val="1"/>
      <w:numFmt w:val="bullet"/>
      <w:lvlText w:val=""/>
      <w:lvlJc w:val="left"/>
      <w:pPr>
        <w:ind w:left="720" w:hanging="360"/>
      </w:pPr>
      <w:rPr>
        <w:rFonts w:ascii="Symbol" w:hAnsi="Symbol" w:hint="default"/>
      </w:rPr>
    </w:lvl>
    <w:lvl w:ilvl="1" w:tplc="6F84B9E0" w:tentative="1">
      <w:start w:val="1"/>
      <w:numFmt w:val="bullet"/>
      <w:lvlText w:val="o"/>
      <w:lvlJc w:val="left"/>
      <w:pPr>
        <w:ind w:left="1440" w:hanging="360"/>
      </w:pPr>
      <w:rPr>
        <w:rFonts w:ascii="Courier New" w:hAnsi="Courier New" w:cs="Courier New" w:hint="default"/>
      </w:rPr>
    </w:lvl>
    <w:lvl w:ilvl="2" w:tplc="4648B32C" w:tentative="1">
      <w:start w:val="1"/>
      <w:numFmt w:val="bullet"/>
      <w:lvlText w:val=""/>
      <w:lvlJc w:val="left"/>
      <w:pPr>
        <w:ind w:left="2160" w:hanging="360"/>
      </w:pPr>
      <w:rPr>
        <w:rFonts w:ascii="Wingdings" w:hAnsi="Wingdings" w:hint="default"/>
      </w:rPr>
    </w:lvl>
    <w:lvl w:ilvl="3" w:tplc="3B7C6E48" w:tentative="1">
      <w:start w:val="1"/>
      <w:numFmt w:val="bullet"/>
      <w:lvlText w:val=""/>
      <w:lvlJc w:val="left"/>
      <w:pPr>
        <w:ind w:left="2880" w:hanging="360"/>
      </w:pPr>
      <w:rPr>
        <w:rFonts w:ascii="Symbol" w:hAnsi="Symbol" w:hint="default"/>
      </w:rPr>
    </w:lvl>
    <w:lvl w:ilvl="4" w:tplc="5B7AD202" w:tentative="1">
      <w:start w:val="1"/>
      <w:numFmt w:val="bullet"/>
      <w:lvlText w:val="o"/>
      <w:lvlJc w:val="left"/>
      <w:pPr>
        <w:ind w:left="3600" w:hanging="360"/>
      </w:pPr>
      <w:rPr>
        <w:rFonts w:ascii="Courier New" w:hAnsi="Courier New" w:cs="Courier New" w:hint="default"/>
      </w:rPr>
    </w:lvl>
    <w:lvl w:ilvl="5" w:tplc="3272AA5E" w:tentative="1">
      <w:start w:val="1"/>
      <w:numFmt w:val="bullet"/>
      <w:lvlText w:val=""/>
      <w:lvlJc w:val="left"/>
      <w:pPr>
        <w:ind w:left="4320" w:hanging="360"/>
      </w:pPr>
      <w:rPr>
        <w:rFonts w:ascii="Wingdings" w:hAnsi="Wingdings" w:hint="default"/>
      </w:rPr>
    </w:lvl>
    <w:lvl w:ilvl="6" w:tplc="79DC92EE" w:tentative="1">
      <w:start w:val="1"/>
      <w:numFmt w:val="bullet"/>
      <w:lvlText w:val=""/>
      <w:lvlJc w:val="left"/>
      <w:pPr>
        <w:ind w:left="5040" w:hanging="360"/>
      </w:pPr>
      <w:rPr>
        <w:rFonts w:ascii="Symbol" w:hAnsi="Symbol" w:hint="default"/>
      </w:rPr>
    </w:lvl>
    <w:lvl w:ilvl="7" w:tplc="3632A8EA" w:tentative="1">
      <w:start w:val="1"/>
      <w:numFmt w:val="bullet"/>
      <w:lvlText w:val="o"/>
      <w:lvlJc w:val="left"/>
      <w:pPr>
        <w:ind w:left="5760" w:hanging="360"/>
      </w:pPr>
      <w:rPr>
        <w:rFonts w:ascii="Courier New" w:hAnsi="Courier New" w:cs="Courier New" w:hint="default"/>
      </w:rPr>
    </w:lvl>
    <w:lvl w:ilvl="8" w:tplc="8CB47226" w:tentative="1">
      <w:start w:val="1"/>
      <w:numFmt w:val="bullet"/>
      <w:lvlText w:val=""/>
      <w:lvlJc w:val="left"/>
      <w:pPr>
        <w:ind w:left="6480" w:hanging="360"/>
      </w:pPr>
      <w:rPr>
        <w:rFonts w:ascii="Wingdings" w:hAnsi="Wingdings" w:hint="default"/>
      </w:rPr>
    </w:lvl>
  </w:abstractNum>
  <w:abstractNum w:abstractNumId="4" w15:restartNumberingAfterBreak="0">
    <w:nsid w:val="26357516"/>
    <w:multiLevelType w:val="hybridMultilevel"/>
    <w:tmpl w:val="1918018E"/>
    <w:lvl w:ilvl="0" w:tplc="66485D7C">
      <w:start w:val="1"/>
      <w:numFmt w:val="decimal"/>
      <w:lvlText w:val="%1."/>
      <w:lvlJc w:val="left"/>
      <w:pPr>
        <w:ind w:left="1080" w:hanging="720"/>
      </w:pPr>
      <w:rPr>
        <w:rFonts w:hint="default"/>
      </w:rPr>
    </w:lvl>
    <w:lvl w:ilvl="1" w:tplc="EEE0B0CE" w:tentative="1">
      <w:start w:val="1"/>
      <w:numFmt w:val="lowerLetter"/>
      <w:lvlText w:val="%2."/>
      <w:lvlJc w:val="left"/>
      <w:pPr>
        <w:ind w:left="1440" w:hanging="360"/>
      </w:pPr>
    </w:lvl>
    <w:lvl w:ilvl="2" w:tplc="4ABC8972" w:tentative="1">
      <w:start w:val="1"/>
      <w:numFmt w:val="lowerRoman"/>
      <w:lvlText w:val="%3."/>
      <w:lvlJc w:val="right"/>
      <w:pPr>
        <w:ind w:left="2160" w:hanging="180"/>
      </w:pPr>
    </w:lvl>
    <w:lvl w:ilvl="3" w:tplc="84ECC31A" w:tentative="1">
      <w:start w:val="1"/>
      <w:numFmt w:val="decimal"/>
      <w:lvlText w:val="%4."/>
      <w:lvlJc w:val="left"/>
      <w:pPr>
        <w:ind w:left="2880" w:hanging="360"/>
      </w:pPr>
    </w:lvl>
    <w:lvl w:ilvl="4" w:tplc="4E8E21C0" w:tentative="1">
      <w:start w:val="1"/>
      <w:numFmt w:val="lowerLetter"/>
      <w:lvlText w:val="%5."/>
      <w:lvlJc w:val="left"/>
      <w:pPr>
        <w:ind w:left="3600" w:hanging="360"/>
      </w:pPr>
    </w:lvl>
    <w:lvl w:ilvl="5" w:tplc="36FCCCF4" w:tentative="1">
      <w:start w:val="1"/>
      <w:numFmt w:val="lowerRoman"/>
      <w:lvlText w:val="%6."/>
      <w:lvlJc w:val="right"/>
      <w:pPr>
        <w:ind w:left="4320" w:hanging="180"/>
      </w:pPr>
    </w:lvl>
    <w:lvl w:ilvl="6" w:tplc="483A6E34" w:tentative="1">
      <w:start w:val="1"/>
      <w:numFmt w:val="decimal"/>
      <w:lvlText w:val="%7."/>
      <w:lvlJc w:val="left"/>
      <w:pPr>
        <w:ind w:left="5040" w:hanging="360"/>
      </w:pPr>
    </w:lvl>
    <w:lvl w:ilvl="7" w:tplc="5A68A3D0" w:tentative="1">
      <w:start w:val="1"/>
      <w:numFmt w:val="lowerLetter"/>
      <w:lvlText w:val="%8."/>
      <w:lvlJc w:val="left"/>
      <w:pPr>
        <w:ind w:left="5760" w:hanging="360"/>
      </w:pPr>
    </w:lvl>
    <w:lvl w:ilvl="8" w:tplc="CFD4A43A" w:tentative="1">
      <w:start w:val="1"/>
      <w:numFmt w:val="lowerRoman"/>
      <w:lvlText w:val="%9."/>
      <w:lvlJc w:val="right"/>
      <w:pPr>
        <w:ind w:left="6480" w:hanging="180"/>
      </w:pPr>
    </w:lvl>
  </w:abstractNum>
  <w:abstractNum w:abstractNumId="5" w15:restartNumberingAfterBreak="0">
    <w:nsid w:val="2D2D55E7"/>
    <w:multiLevelType w:val="hybridMultilevel"/>
    <w:tmpl w:val="903A692C"/>
    <w:lvl w:ilvl="0" w:tplc="312857C0">
      <w:numFmt w:val="bullet"/>
      <w:lvlText w:val="•"/>
      <w:lvlJc w:val="left"/>
      <w:pPr>
        <w:ind w:left="1080" w:hanging="720"/>
      </w:pPr>
      <w:rPr>
        <w:rFonts w:ascii="Arial" w:eastAsia="Times New Roman" w:hAnsi="Arial" w:cs="Arial" w:hint="default"/>
      </w:rPr>
    </w:lvl>
    <w:lvl w:ilvl="1" w:tplc="C6D09D56" w:tentative="1">
      <w:start w:val="1"/>
      <w:numFmt w:val="bullet"/>
      <w:lvlText w:val="o"/>
      <w:lvlJc w:val="left"/>
      <w:pPr>
        <w:ind w:left="1440" w:hanging="360"/>
      </w:pPr>
      <w:rPr>
        <w:rFonts w:ascii="Courier New" w:hAnsi="Courier New" w:cs="Courier New" w:hint="default"/>
      </w:rPr>
    </w:lvl>
    <w:lvl w:ilvl="2" w:tplc="80BABD80" w:tentative="1">
      <w:start w:val="1"/>
      <w:numFmt w:val="bullet"/>
      <w:lvlText w:val=""/>
      <w:lvlJc w:val="left"/>
      <w:pPr>
        <w:ind w:left="2160" w:hanging="360"/>
      </w:pPr>
      <w:rPr>
        <w:rFonts w:ascii="Wingdings" w:hAnsi="Wingdings" w:hint="default"/>
      </w:rPr>
    </w:lvl>
    <w:lvl w:ilvl="3" w:tplc="57D26B76" w:tentative="1">
      <w:start w:val="1"/>
      <w:numFmt w:val="bullet"/>
      <w:lvlText w:val=""/>
      <w:lvlJc w:val="left"/>
      <w:pPr>
        <w:ind w:left="2880" w:hanging="360"/>
      </w:pPr>
      <w:rPr>
        <w:rFonts w:ascii="Symbol" w:hAnsi="Symbol" w:hint="default"/>
      </w:rPr>
    </w:lvl>
    <w:lvl w:ilvl="4" w:tplc="F5208E12" w:tentative="1">
      <w:start w:val="1"/>
      <w:numFmt w:val="bullet"/>
      <w:lvlText w:val="o"/>
      <w:lvlJc w:val="left"/>
      <w:pPr>
        <w:ind w:left="3600" w:hanging="360"/>
      </w:pPr>
      <w:rPr>
        <w:rFonts w:ascii="Courier New" w:hAnsi="Courier New" w:cs="Courier New" w:hint="default"/>
      </w:rPr>
    </w:lvl>
    <w:lvl w:ilvl="5" w:tplc="CC8EF09E" w:tentative="1">
      <w:start w:val="1"/>
      <w:numFmt w:val="bullet"/>
      <w:lvlText w:val=""/>
      <w:lvlJc w:val="left"/>
      <w:pPr>
        <w:ind w:left="4320" w:hanging="360"/>
      </w:pPr>
      <w:rPr>
        <w:rFonts w:ascii="Wingdings" w:hAnsi="Wingdings" w:hint="default"/>
      </w:rPr>
    </w:lvl>
    <w:lvl w:ilvl="6" w:tplc="77B01108" w:tentative="1">
      <w:start w:val="1"/>
      <w:numFmt w:val="bullet"/>
      <w:lvlText w:val=""/>
      <w:lvlJc w:val="left"/>
      <w:pPr>
        <w:ind w:left="5040" w:hanging="360"/>
      </w:pPr>
      <w:rPr>
        <w:rFonts w:ascii="Symbol" w:hAnsi="Symbol" w:hint="default"/>
      </w:rPr>
    </w:lvl>
    <w:lvl w:ilvl="7" w:tplc="D048D728" w:tentative="1">
      <w:start w:val="1"/>
      <w:numFmt w:val="bullet"/>
      <w:lvlText w:val="o"/>
      <w:lvlJc w:val="left"/>
      <w:pPr>
        <w:ind w:left="5760" w:hanging="360"/>
      </w:pPr>
      <w:rPr>
        <w:rFonts w:ascii="Courier New" w:hAnsi="Courier New" w:cs="Courier New" w:hint="default"/>
      </w:rPr>
    </w:lvl>
    <w:lvl w:ilvl="8" w:tplc="D1926682" w:tentative="1">
      <w:start w:val="1"/>
      <w:numFmt w:val="bullet"/>
      <w:lvlText w:val=""/>
      <w:lvlJc w:val="left"/>
      <w:pPr>
        <w:ind w:left="6480" w:hanging="360"/>
      </w:pPr>
      <w:rPr>
        <w:rFonts w:ascii="Wingdings" w:hAnsi="Wingdings" w:hint="default"/>
      </w:rPr>
    </w:lvl>
  </w:abstractNum>
  <w:abstractNum w:abstractNumId="6" w15:restartNumberingAfterBreak="0">
    <w:nsid w:val="34F00978"/>
    <w:multiLevelType w:val="hybridMultilevel"/>
    <w:tmpl w:val="D262A1E2"/>
    <w:lvl w:ilvl="0" w:tplc="7EB66D00">
      <w:start w:val="8"/>
      <w:numFmt w:val="bullet"/>
      <w:lvlText w:val=""/>
      <w:lvlJc w:val="left"/>
      <w:pPr>
        <w:ind w:left="405" w:hanging="360"/>
      </w:pPr>
      <w:rPr>
        <w:rFonts w:ascii="Wingdings" w:eastAsia="Times New Roman" w:hAnsi="Wingdings" w:cs="Calibri" w:hint="default"/>
      </w:rPr>
    </w:lvl>
    <w:lvl w:ilvl="1" w:tplc="028C3066" w:tentative="1">
      <w:start w:val="1"/>
      <w:numFmt w:val="bullet"/>
      <w:lvlText w:val="o"/>
      <w:lvlJc w:val="left"/>
      <w:pPr>
        <w:ind w:left="1125" w:hanging="360"/>
      </w:pPr>
      <w:rPr>
        <w:rFonts w:ascii="Courier New" w:hAnsi="Courier New" w:cs="Courier New" w:hint="default"/>
      </w:rPr>
    </w:lvl>
    <w:lvl w:ilvl="2" w:tplc="3B9C523A" w:tentative="1">
      <w:start w:val="1"/>
      <w:numFmt w:val="bullet"/>
      <w:lvlText w:val=""/>
      <w:lvlJc w:val="left"/>
      <w:pPr>
        <w:ind w:left="1845" w:hanging="360"/>
      </w:pPr>
      <w:rPr>
        <w:rFonts w:ascii="Wingdings" w:hAnsi="Wingdings" w:hint="default"/>
      </w:rPr>
    </w:lvl>
    <w:lvl w:ilvl="3" w:tplc="E89C589A" w:tentative="1">
      <w:start w:val="1"/>
      <w:numFmt w:val="bullet"/>
      <w:lvlText w:val=""/>
      <w:lvlJc w:val="left"/>
      <w:pPr>
        <w:ind w:left="2565" w:hanging="360"/>
      </w:pPr>
      <w:rPr>
        <w:rFonts w:ascii="Symbol" w:hAnsi="Symbol" w:hint="default"/>
      </w:rPr>
    </w:lvl>
    <w:lvl w:ilvl="4" w:tplc="6080837C" w:tentative="1">
      <w:start w:val="1"/>
      <w:numFmt w:val="bullet"/>
      <w:lvlText w:val="o"/>
      <w:lvlJc w:val="left"/>
      <w:pPr>
        <w:ind w:left="3285" w:hanging="360"/>
      </w:pPr>
      <w:rPr>
        <w:rFonts w:ascii="Courier New" w:hAnsi="Courier New" w:cs="Courier New" w:hint="default"/>
      </w:rPr>
    </w:lvl>
    <w:lvl w:ilvl="5" w:tplc="B048257E" w:tentative="1">
      <w:start w:val="1"/>
      <w:numFmt w:val="bullet"/>
      <w:lvlText w:val=""/>
      <w:lvlJc w:val="left"/>
      <w:pPr>
        <w:ind w:left="4005" w:hanging="360"/>
      </w:pPr>
      <w:rPr>
        <w:rFonts w:ascii="Wingdings" w:hAnsi="Wingdings" w:hint="default"/>
      </w:rPr>
    </w:lvl>
    <w:lvl w:ilvl="6" w:tplc="9AFC56EC" w:tentative="1">
      <w:start w:val="1"/>
      <w:numFmt w:val="bullet"/>
      <w:lvlText w:val=""/>
      <w:lvlJc w:val="left"/>
      <w:pPr>
        <w:ind w:left="4725" w:hanging="360"/>
      </w:pPr>
      <w:rPr>
        <w:rFonts w:ascii="Symbol" w:hAnsi="Symbol" w:hint="default"/>
      </w:rPr>
    </w:lvl>
    <w:lvl w:ilvl="7" w:tplc="FF482F2C" w:tentative="1">
      <w:start w:val="1"/>
      <w:numFmt w:val="bullet"/>
      <w:lvlText w:val="o"/>
      <w:lvlJc w:val="left"/>
      <w:pPr>
        <w:ind w:left="5445" w:hanging="360"/>
      </w:pPr>
      <w:rPr>
        <w:rFonts w:ascii="Courier New" w:hAnsi="Courier New" w:cs="Courier New" w:hint="default"/>
      </w:rPr>
    </w:lvl>
    <w:lvl w:ilvl="8" w:tplc="FBFA64BA" w:tentative="1">
      <w:start w:val="1"/>
      <w:numFmt w:val="bullet"/>
      <w:lvlText w:val=""/>
      <w:lvlJc w:val="left"/>
      <w:pPr>
        <w:ind w:left="6165" w:hanging="360"/>
      </w:pPr>
      <w:rPr>
        <w:rFonts w:ascii="Wingdings" w:hAnsi="Wingdings" w:hint="default"/>
      </w:rPr>
    </w:lvl>
  </w:abstractNum>
  <w:abstractNum w:abstractNumId="7" w15:restartNumberingAfterBreak="0">
    <w:nsid w:val="3F2121D9"/>
    <w:multiLevelType w:val="hybridMultilevel"/>
    <w:tmpl w:val="F074392A"/>
    <w:lvl w:ilvl="0" w:tplc="8B92CDF6">
      <w:start w:val="1"/>
      <w:numFmt w:val="bullet"/>
      <w:lvlText w:val=""/>
      <w:lvlJc w:val="left"/>
      <w:pPr>
        <w:ind w:left="720" w:hanging="360"/>
      </w:pPr>
      <w:rPr>
        <w:rFonts w:ascii="Symbol" w:hAnsi="Symbol" w:hint="default"/>
      </w:rPr>
    </w:lvl>
    <w:lvl w:ilvl="1" w:tplc="DA92956C" w:tentative="1">
      <w:start w:val="1"/>
      <w:numFmt w:val="bullet"/>
      <w:lvlText w:val="o"/>
      <w:lvlJc w:val="left"/>
      <w:pPr>
        <w:ind w:left="1440" w:hanging="360"/>
      </w:pPr>
      <w:rPr>
        <w:rFonts w:ascii="Courier New" w:hAnsi="Courier New" w:cs="Courier New" w:hint="default"/>
      </w:rPr>
    </w:lvl>
    <w:lvl w:ilvl="2" w:tplc="B6068AA0" w:tentative="1">
      <w:start w:val="1"/>
      <w:numFmt w:val="bullet"/>
      <w:lvlText w:val=""/>
      <w:lvlJc w:val="left"/>
      <w:pPr>
        <w:ind w:left="2160" w:hanging="360"/>
      </w:pPr>
      <w:rPr>
        <w:rFonts w:ascii="Wingdings" w:hAnsi="Wingdings" w:hint="default"/>
      </w:rPr>
    </w:lvl>
    <w:lvl w:ilvl="3" w:tplc="B8422FF8" w:tentative="1">
      <w:start w:val="1"/>
      <w:numFmt w:val="bullet"/>
      <w:lvlText w:val=""/>
      <w:lvlJc w:val="left"/>
      <w:pPr>
        <w:ind w:left="2880" w:hanging="360"/>
      </w:pPr>
      <w:rPr>
        <w:rFonts w:ascii="Symbol" w:hAnsi="Symbol" w:hint="default"/>
      </w:rPr>
    </w:lvl>
    <w:lvl w:ilvl="4" w:tplc="9762010E" w:tentative="1">
      <w:start w:val="1"/>
      <w:numFmt w:val="bullet"/>
      <w:lvlText w:val="o"/>
      <w:lvlJc w:val="left"/>
      <w:pPr>
        <w:ind w:left="3600" w:hanging="360"/>
      </w:pPr>
      <w:rPr>
        <w:rFonts w:ascii="Courier New" w:hAnsi="Courier New" w:cs="Courier New" w:hint="default"/>
      </w:rPr>
    </w:lvl>
    <w:lvl w:ilvl="5" w:tplc="EDC40D5E" w:tentative="1">
      <w:start w:val="1"/>
      <w:numFmt w:val="bullet"/>
      <w:lvlText w:val=""/>
      <w:lvlJc w:val="left"/>
      <w:pPr>
        <w:ind w:left="4320" w:hanging="360"/>
      </w:pPr>
      <w:rPr>
        <w:rFonts w:ascii="Wingdings" w:hAnsi="Wingdings" w:hint="default"/>
      </w:rPr>
    </w:lvl>
    <w:lvl w:ilvl="6" w:tplc="3C76CE1C" w:tentative="1">
      <w:start w:val="1"/>
      <w:numFmt w:val="bullet"/>
      <w:lvlText w:val=""/>
      <w:lvlJc w:val="left"/>
      <w:pPr>
        <w:ind w:left="5040" w:hanging="360"/>
      </w:pPr>
      <w:rPr>
        <w:rFonts w:ascii="Symbol" w:hAnsi="Symbol" w:hint="default"/>
      </w:rPr>
    </w:lvl>
    <w:lvl w:ilvl="7" w:tplc="9288F82E" w:tentative="1">
      <w:start w:val="1"/>
      <w:numFmt w:val="bullet"/>
      <w:lvlText w:val="o"/>
      <w:lvlJc w:val="left"/>
      <w:pPr>
        <w:ind w:left="5760" w:hanging="360"/>
      </w:pPr>
      <w:rPr>
        <w:rFonts w:ascii="Courier New" w:hAnsi="Courier New" w:cs="Courier New" w:hint="default"/>
      </w:rPr>
    </w:lvl>
    <w:lvl w:ilvl="8" w:tplc="96D0431A" w:tentative="1">
      <w:start w:val="1"/>
      <w:numFmt w:val="bullet"/>
      <w:lvlText w:val=""/>
      <w:lvlJc w:val="left"/>
      <w:pPr>
        <w:ind w:left="6480" w:hanging="360"/>
      </w:pPr>
      <w:rPr>
        <w:rFonts w:ascii="Wingdings" w:hAnsi="Wingdings" w:hint="default"/>
      </w:rPr>
    </w:lvl>
  </w:abstractNum>
  <w:abstractNum w:abstractNumId="8" w15:restartNumberingAfterBreak="0">
    <w:nsid w:val="453B3B33"/>
    <w:multiLevelType w:val="hybridMultilevel"/>
    <w:tmpl w:val="5B60F848"/>
    <w:lvl w:ilvl="0" w:tplc="2452EAAE">
      <w:start w:val="1"/>
      <w:numFmt w:val="decimal"/>
      <w:lvlText w:val="%1."/>
      <w:lvlJc w:val="left"/>
      <w:pPr>
        <w:ind w:left="720" w:hanging="360"/>
      </w:pPr>
      <w:rPr>
        <w:rFonts w:ascii="Calibri" w:eastAsiaTheme="minorHAnsi" w:hAnsi="Calibri" w:cstheme="minorBidi"/>
      </w:rPr>
    </w:lvl>
    <w:lvl w:ilvl="1" w:tplc="AA6A5888" w:tentative="1">
      <w:start w:val="1"/>
      <w:numFmt w:val="lowerLetter"/>
      <w:lvlText w:val="%2."/>
      <w:lvlJc w:val="left"/>
      <w:pPr>
        <w:ind w:left="1440" w:hanging="360"/>
      </w:pPr>
    </w:lvl>
    <w:lvl w:ilvl="2" w:tplc="E4FAD520" w:tentative="1">
      <w:start w:val="1"/>
      <w:numFmt w:val="lowerRoman"/>
      <w:lvlText w:val="%3."/>
      <w:lvlJc w:val="right"/>
      <w:pPr>
        <w:ind w:left="2160" w:hanging="180"/>
      </w:pPr>
    </w:lvl>
    <w:lvl w:ilvl="3" w:tplc="ABFA13DE" w:tentative="1">
      <w:start w:val="1"/>
      <w:numFmt w:val="decimal"/>
      <w:lvlText w:val="%4."/>
      <w:lvlJc w:val="left"/>
      <w:pPr>
        <w:ind w:left="2880" w:hanging="360"/>
      </w:pPr>
    </w:lvl>
    <w:lvl w:ilvl="4" w:tplc="79B48502" w:tentative="1">
      <w:start w:val="1"/>
      <w:numFmt w:val="lowerLetter"/>
      <w:lvlText w:val="%5."/>
      <w:lvlJc w:val="left"/>
      <w:pPr>
        <w:ind w:left="3600" w:hanging="360"/>
      </w:pPr>
    </w:lvl>
    <w:lvl w:ilvl="5" w:tplc="FD401EAC" w:tentative="1">
      <w:start w:val="1"/>
      <w:numFmt w:val="lowerRoman"/>
      <w:lvlText w:val="%6."/>
      <w:lvlJc w:val="right"/>
      <w:pPr>
        <w:ind w:left="4320" w:hanging="180"/>
      </w:pPr>
    </w:lvl>
    <w:lvl w:ilvl="6" w:tplc="1F1CCACA" w:tentative="1">
      <w:start w:val="1"/>
      <w:numFmt w:val="decimal"/>
      <w:lvlText w:val="%7."/>
      <w:lvlJc w:val="left"/>
      <w:pPr>
        <w:ind w:left="5040" w:hanging="360"/>
      </w:pPr>
    </w:lvl>
    <w:lvl w:ilvl="7" w:tplc="3342F8C6" w:tentative="1">
      <w:start w:val="1"/>
      <w:numFmt w:val="lowerLetter"/>
      <w:lvlText w:val="%8."/>
      <w:lvlJc w:val="left"/>
      <w:pPr>
        <w:ind w:left="5760" w:hanging="360"/>
      </w:pPr>
    </w:lvl>
    <w:lvl w:ilvl="8" w:tplc="55203A46" w:tentative="1">
      <w:start w:val="1"/>
      <w:numFmt w:val="lowerRoman"/>
      <w:lvlText w:val="%9."/>
      <w:lvlJc w:val="right"/>
      <w:pPr>
        <w:ind w:left="6480" w:hanging="180"/>
      </w:pPr>
    </w:lvl>
  </w:abstractNum>
  <w:abstractNum w:abstractNumId="9" w15:restartNumberingAfterBreak="0">
    <w:nsid w:val="45B60EE2"/>
    <w:multiLevelType w:val="hybridMultilevel"/>
    <w:tmpl w:val="39BA2710"/>
    <w:lvl w:ilvl="0" w:tplc="2084C9D0">
      <w:start w:val="1"/>
      <w:numFmt w:val="bullet"/>
      <w:lvlText w:val=""/>
      <w:lvlJc w:val="left"/>
      <w:pPr>
        <w:ind w:left="720" w:hanging="360"/>
      </w:pPr>
      <w:rPr>
        <w:rFonts w:ascii="Symbol" w:hAnsi="Symbol" w:hint="default"/>
      </w:rPr>
    </w:lvl>
    <w:lvl w:ilvl="1" w:tplc="D376EB22" w:tentative="1">
      <w:start w:val="1"/>
      <w:numFmt w:val="bullet"/>
      <w:lvlText w:val="o"/>
      <w:lvlJc w:val="left"/>
      <w:pPr>
        <w:ind w:left="1440" w:hanging="360"/>
      </w:pPr>
      <w:rPr>
        <w:rFonts w:ascii="Courier New" w:hAnsi="Courier New" w:cs="Courier New" w:hint="default"/>
      </w:rPr>
    </w:lvl>
    <w:lvl w:ilvl="2" w:tplc="349215F2" w:tentative="1">
      <w:start w:val="1"/>
      <w:numFmt w:val="bullet"/>
      <w:lvlText w:val=""/>
      <w:lvlJc w:val="left"/>
      <w:pPr>
        <w:ind w:left="2160" w:hanging="360"/>
      </w:pPr>
      <w:rPr>
        <w:rFonts w:ascii="Wingdings" w:hAnsi="Wingdings" w:hint="default"/>
      </w:rPr>
    </w:lvl>
    <w:lvl w:ilvl="3" w:tplc="28267D84" w:tentative="1">
      <w:start w:val="1"/>
      <w:numFmt w:val="bullet"/>
      <w:lvlText w:val=""/>
      <w:lvlJc w:val="left"/>
      <w:pPr>
        <w:ind w:left="2880" w:hanging="360"/>
      </w:pPr>
      <w:rPr>
        <w:rFonts w:ascii="Symbol" w:hAnsi="Symbol" w:hint="default"/>
      </w:rPr>
    </w:lvl>
    <w:lvl w:ilvl="4" w:tplc="C9846030" w:tentative="1">
      <w:start w:val="1"/>
      <w:numFmt w:val="bullet"/>
      <w:lvlText w:val="o"/>
      <w:lvlJc w:val="left"/>
      <w:pPr>
        <w:ind w:left="3600" w:hanging="360"/>
      </w:pPr>
      <w:rPr>
        <w:rFonts w:ascii="Courier New" w:hAnsi="Courier New" w:cs="Courier New" w:hint="default"/>
      </w:rPr>
    </w:lvl>
    <w:lvl w:ilvl="5" w:tplc="8E6895EE" w:tentative="1">
      <w:start w:val="1"/>
      <w:numFmt w:val="bullet"/>
      <w:lvlText w:val=""/>
      <w:lvlJc w:val="left"/>
      <w:pPr>
        <w:ind w:left="4320" w:hanging="360"/>
      </w:pPr>
      <w:rPr>
        <w:rFonts w:ascii="Wingdings" w:hAnsi="Wingdings" w:hint="default"/>
      </w:rPr>
    </w:lvl>
    <w:lvl w:ilvl="6" w:tplc="3FF87362" w:tentative="1">
      <w:start w:val="1"/>
      <w:numFmt w:val="bullet"/>
      <w:lvlText w:val=""/>
      <w:lvlJc w:val="left"/>
      <w:pPr>
        <w:ind w:left="5040" w:hanging="360"/>
      </w:pPr>
      <w:rPr>
        <w:rFonts w:ascii="Symbol" w:hAnsi="Symbol" w:hint="default"/>
      </w:rPr>
    </w:lvl>
    <w:lvl w:ilvl="7" w:tplc="F1FC15BC" w:tentative="1">
      <w:start w:val="1"/>
      <w:numFmt w:val="bullet"/>
      <w:lvlText w:val="o"/>
      <w:lvlJc w:val="left"/>
      <w:pPr>
        <w:ind w:left="5760" w:hanging="360"/>
      </w:pPr>
      <w:rPr>
        <w:rFonts w:ascii="Courier New" w:hAnsi="Courier New" w:cs="Courier New" w:hint="default"/>
      </w:rPr>
    </w:lvl>
    <w:lvl w:ilvl="8" w:tplc="34B2E570" w:tentative="1">
      <w:start w:val="1"/>
      <w:numFmt w:val="bullet"/>
      <w:lvlText w:val=""/>
      <w:lvlJc w:val="left"/>
      <w:pPr>
        <w:ind w:left="6480" w:hanging="360"/>
      </w:pPr>
      <w:rPr>
        <w:rFonts w:ascii="Wingdings" w:hAnsi="Wingdings" w:hint="default"/>
      </w:rPr>
    </w:lvl>
  </w:abstractNum>
  <w:abstractNum w:abstractNumId="10" w15:restartNumberingAfterBreak="0">
    <w:nsid w:val="46EB7872"/>
    <w:multiLevelType w:val="hybridMultilevel"/>
    <w:tmpl w:val="038419B0"/>
    <w:lvl w:ilvl="0" w:tplc="D6D073DA">
      <w:start w:val="1"/>
      <w:numFmt w:val="bullet"/>
      <w:lvlText w:val=""/>
      <w:lvlJc w:val="left"/>
      <w:pPr>
        <w:ind w:left="720" w:hanging="360"/>
      </w:pPr>
      <w:rPr>
        <w:rFonts w:ascii="Symbol" w:hAnsi="Symbol" w:hint="default"/>
      </w:rPr>
    </w:lvl>
    <w:lvl w:ilvl="1" w:tplc="E7765F2A" w:tentative="1">
      <w:start w:val="1"/>
      <w:numFmt w:val="bullet"/>
      <w:lvlText w:val="o"/>
      <w:lvlJc w:val="left"/>
      <w:pPr>
        <w:ind w:left="1440" w:hanging="360"/>
      </w:pPr>
      <w:rPr>
        <w:rFonts w:ascii="Courier New" w:hAnsi="Courier New" w:cs="Courier New" w:hint="default"/>
      </w:rPr>
    </w:lvl>
    <w:lvl w:ilvl="2" w:tplc="61E879CE" w:tentative="1">
      <w:start w:val="1"/>
      <w:numFmt w:val="bullet"/>
      <w:lvlText w:val=""/>
      <w:lvlJc w:val="left"/>
      <w:pPr>
        <w:ind w:left="2160" w:hanging="360"/>
      </w:pPr>
      <w:rPr>
        <w:rFonts w:ascii="Wingdings" w:hAnsi="Wingdings" w:hint="default"/>
      </w:rPr>
    </w:lvl>
    <w:lvl w:ilvl="3" w:tplc="5A8AE3E6" w:tentative="1">
      <w:start w:val="1"/>
      <w:numFmt w:val="bullet"/>
      <w:lvlText w:val=""/>
      <w:lvlJc w:val="left"/>
      <w:pPr>
        <w:ind w:left="2880" w:hanging="360"/>
      </w:pPr>
      <w:rPr>
        <w:rFonts w:ascii="Symbol" w:hAnsi="Symbol" w:hint="default"/>
      </w:rPr>
    </w:lvl>
    <w:lvl w:ilvl="4" w:tplc="996A0CE0" w:tentative="1">
      <w:start w:val="1"/>
      <w:numFmt w:val="bullet"/>
      <w:lvlText w:val="o"/>
      <w:lvlJc w:val="left"/>
      <w:pPr>
        <w:ind w:left="3600" w:hanging="360"/>
      </w:pPr>
      <w:rPr>
        <w:rFonts w:ascii="Courier New" w:hAnsi="Courier New" w:cs="Courier New" w:hint="default"/>
      </w:rPr>
    </w:lvl>
    <w:lvl w:ilvl="5" w:tplc="6DE4524C" w:tentative="1">
      <w:start w:val="1"/>
      <w:numFmt w:val="bullet"/>
      <w:lvlText w:val=""/>
      <w:lvlJc w:val="left"/>
      <w:pPr>
        <w:ind w:left="4320" w:hanging="360"/>
      </w:pPr>
      <w:rPr>
        <w:rFonts w:ascii="Wingdings" w:hAnsi="Wingdings" w:hint="default"/>
      </w:rPr>
    </w:lvl>
    <w:lvl w:ilvl="6" w:tplc="BB821F46" w:tentative="1">
      <w:start w:val="1"/>
      <w:numFmt w:val="bullet"/>
      <w:lvlText w:val=""/>
      <w:lvlJc w:val="left"/>
      <w:pPr>
        <w:ind w:left="5040" w:hanging="360"/>
      </w:pPr>
      <w:rPr>
        <w:rFonts w:ascii="Symbol" w:hAnsi="Symbol" w:hint="default"/>
      </w:rPr>
    </w:lvl>
    <w:lvl w:ilvl="7" w:tplc="14F8DC36" w:tentative="1">
      <w:start w:val="1"/>
      <w:numFmt w:val="bullet"/>
      <w:lvlText w:val="o"/>
      <w:lvlJc w:val="left"/>
      <w:pPr>
        <w:ind w:left="5760" w:hanging="360"/>
      </w:pPr>
      <w:rPr>
        <w:rFonts w:ascii="Courier New" w:hAnsi="Courier New" w:cs="Courier New" w:hint="default"/>
      </w:rPr>
    </w:lvl>
    <w:lvl w:ilvl="8" w:tplc="866E99A8" w:tentative="1">
      <w:start w:val="1"/>
      <w:numFmt w:val="bullet"/>
      <w:lvlText w:val=""/>
      <w:lvlJc w:val="left"/>
      <w:pPr>
        <w:ind w:left="6480" w:hanging="360"/>
      </w:pPr>
      <w:rPr>
        <w:rFonts w:ascii="Wingdings" w:hAnsi="Wingdings" w:hint="default"/>
      </w:rPr>
    </w:lvl>
  </w:abstractNum>
  <w:abstractNum w:abstractNumId="11" w15:restartNumberingAfterBreak="0">
    <w:nsid w:val="51822400"/>
    <w:multiLevelType w:val="hybridMultilevel"/>
    <w:tmpl w:val="4B9CFE78"/>
    <w:lvl w:ilvl="0" w:tplc="B810D510">
      <w:start w:val="1"/>
      <w:numFmt w:val="decimal"/>
      <w:lvlText w:val="%1."/>
      <w:lvlJc w:val="left"/>
      <w:pPr>
        <w:ind w:left="720" w:hanging="360"/>
      </w:pPr>
      <w:rPr>
        <w:rFonts w:hint="default"/>
      </w:rPr>
    </w:lvl>
    <w:lvl w:ilvl="1" w:tplc="50C0304E" w:tentative="1">
      <w:start w:val="1"/>
      <w:numFmt w:val="lowerLetter"/>
      <w:lvlText w:val="%2."/>
      <w:lvlJc w:val="left"/>
      <w:pPr>
        <w:ind w:left="1440" w:hanging="360"/>
      </w:pPr>
    </w:lvl>
    <w:lvl w:ilvl="2" w:tplc="6A8AAC8A" w:tentative="1">
      <w:start w:val="1"/>
      <w:numFmt w:val="lowerRoman"/>
      <w:lvlText w:val="%3."/>
      <w:lvlJc w:val="right"/>
      <w:pPr>
        <w:ind w:left="2160" w:hanging="180"/>
      </w:pPr>
    </w:lvl>
    <w:lvl w:ilvl="3" w:tplc="A6D6D2A8" w:tentative="1">
      <w:start w:val="1"/>
      <w:numFmt w:val="decimal"/>
      <w:lvlText w:val="%4."/>
      <w:lvlJc w:val="left"/>
      <w:pPr>
        <w:ind w:left="2880" w:hanging="360"/>
      </w:pPr>
    </w:lvl>
    <w:lvl w:ilvl="4" w:tplc="FDB0EAAC" w:tentative="1">
      <w:start w:val="1"/>
      <w:numFmt w:val="lowerLetter"/>
      <w:lvlText w:val="%5."/>
      <w:lvlJc w:val="left"/>
      <w:pPr>
        <w:ind w:left="3600" w:hanging="360"/>
      </w:pPr>
    </w:lvl>
    <w:lvl w:ilvl="5" w:tplc="8AE27CC0" w:tentative="1">
      <w:start w:val="1"/>
      <w:numFmt w:val="lowerRoman"/>
      <w:lvlText w:val="%6."/>
      <w:lvlJc w:val="right"/>
      <w:pPr>
        <w:ind w:left="4320" w:hanging="180"/>
      </w:pPr>
    </w:lvl>
    <w:lvl w:ilvl="6" w:tplc="360E06F2" w:tentative="1">
      <w:start w:val="1"/>
      <w:numFmt w:val="decimal"/>
      <w:lvlText w:val="%7."/>
      <w:lvlJc w:val="left"/>
      <w:pPr>
        <w:ind w:left="5040" w:hanging="360"/>
      </w:pPr>
    </w:lvl>
    <w:lvl w:ilvl="7" w:tplc="D7BCD822" w:tentative="1">
      <w:start w:val="1"/>
      <w:numFmt w:val="lowerLetter"/>
      <w:lvlText w:val="%8."/>
      <w:lvlJc w:val="left"/>
      <w:pPr>
        <w:ind w:left="5760" w:hanging="360"/>
      </w:pPr>
    </w:lvl>
    <w:lvl w:ilvl="8" w:tplc="1854D610" w:tentative="1">
      <w:start w:val="1"/>
      <w:numFmt w:val="lowerRoman"/>
      <w:lvlText w:val="%9."/>
      <w:lvlJc w:val="right"/>
      <w:pPr>
        <w:ind w:left="6480" w:hanging="180"/>
      </w:pPr>
    </w:lvl>
  </w:abstractNum>
  <w:abstractNum w:abstractNumId="12" w15:restartNumberingAfterBreak="0">
    <w:nsid w:val="55D05334"/>
    <w:multiLevelType w:val="multilevel"/>
    <w:tmpl w:val="23F8264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9268B8"/>
    <w:multiLevelType w:val="hybridMultilevel"/>
    <w:tmpl w:val="7BF25FD0"/>
    <w:lvl w:ilvl="0" w:tplc="0D585F6A">
      <w:start w:val="8"/>
      <w:numFmt w:val="bullet"/>
      <w:lvlText w:val=""/>
      <w:lvlJc w:val="left"/>
      <w:pPr>
        <w:ind w:left="765" w:hanging="360"/>
      </w:pPr>
      <w:rPr>
        <w:rFonts w:ascii="Wingdings" w:eastAsia="Times New Roman" w:hAnsi="Wingdings" w:cs="Calibri" w:hint="default"/>
      </w:rPr>
    </w:lvl>
    <w:lvl w:ilvl="1" w:tplc="DA880E8C" w:tentative="1">
      <w:start w:val="1"/>
      <w:numFmt w:val="bullet"/>
      <w:lvlText w:val="o"/>
      <w:lvlJc w:val="left"/>
      <w:pPr>
        <w:ind w:left="1485" w:hanging="360"/>
      </w:pPr>
      <w:rPr>
        <w:rFonts w:ascii="Courier New" w:hAnsi="Courier New" w:cs="Courier New" w:hint="default"/>
      </w:rPr>
    </w:lvl>
    <w:lvl w:ilvl="2" w:tplc="6EBC996E" w:tentative="1">
      <w:start w:val="1"/>
      <w:numFmt w:val="bullet"/>
      <w:lvlText w:val=""/>
      <w:lvlJc w:val="left"/>
      <w:pPr>
        <w:ind w:left="2205" w:hanging="360"/>
      </w:pPr>
      <w:rPr>
        <w:rFonts w:ascii="Wingdings" w:hAnsi="Wingdings" w:hint="default"/>
      </w:rPr>
    </w:lvl>
    <w:lvl w:ilvl="3" w:tplc="AF387712" w:tentative="1">
      <w:start w:val="1"/>
      <w:numFmt w:val="bullet"/>
      <w:lvlText w:val=""/>
      <w:lvlJc w:val="left"/>
      <w:pPr>
        <w:ind w:left="2925" w:hanging="360"/>
      </w:pPr>
      <w:rPr>
        <w:rFonts w:ascii="Symbol" w:hAnsi="Symbol" w:hint="default"/>
      </w:rPr>
    </w:lvl>
    <w:lvl w:ilvl="4" w:tplc="6F5C8C6A" w:tentative="1">
      <w:start w:val="1"/>
      <w:numFmt w:val="bullet"/>
      <w:lvlText w:val="o"/>
      <w:lvlJc w:val="left"/>
      <w:pPr>
        <w:ind w:left="3645" w:hanging="360"/>
      </w:pPr>
      <w:rPr>
        <w:rFonts w:ascii="Courier New" w:hAnsi="Courier New" w:cs="Courier New" w:hint="default"/>
      </w:rPr>
    </w:lvl>
    <w:lvl w:ilvl="5" w:tplc="2B608EB4" w:tentative="1">
      <w:start w:val="1"/>
      <w:numFmt w:val="bullet"/>
      <w:lvlText w:val=""/>
      <w:lvlJc w:val="left"/>
      <w:pPr>
        <w:ind w:left="4365" w:hanging="360"/>
      </w:pPr>
      <w:rPr>
        <w:rFonts w:ascii="Wingdings" w:hAnsi="Wingdings" w:hint="default"/>
      </w:rPr>
    </w:lvl>
    <w:lvl w:ilvl="6" w:tplc="0D32AE88" w:tentative="1">
      <w:start w:val="1"/>
      <w:numFmt w:val="bullet"/>
      <w:lvlText w:val=""/>
      <w:lvlJc w:val="left"/>
      <w:pPr>
        <w:ind w:left="5085" w:hanging="360"/>
      </w:pPr>
      <w:rPr>
        <w:rFonts w:ascii="Symbol" w:hAnsi="Symbol" w:hint="default"/>
      </w:rPr>
    </w:lvl>
    <w:lvl w:ilvl="7" w:tplc="2A4E49D8" w:tentative="1">
      <w:start w:val="1"/>
      <w:numFmt w:val="bullet"/>
      <w:lvlText w:val="o"/>
      <w:lvlJc w:val="left"/>
      <w:pPr>
        <w:ind w:left="5805" w:hanging="360"/>
      </w:pPr>
      <w:rPr>
        <w:rFonts w:ascii="Courier New" w:hAnsi="Courier New" w:cs="Courier New" w:hint="default"/>
      </w:rPr>
    </w:lvl>
    <w:lvl w:ilvl="8" w:tplc="3F146800" w:tentative="1">
      <w:start w:val="1"/>
      <w:numFmt w:val="bullet"/>
      <w:lvlText w:val=""/>
      <w:lvlJc w:val="left"/>
      <w:pPr>
        <w:ind w:left="6525" w:hanging="360"/>
      </w:pPr>
      <w:rPr>
        <w:rFonts w:ascii="Wingdings" w:hAnsi="Wingdings" w:hint="default"/>
      </w:rPr>
    </w:lvl>
  </w:abstractNum>
  <w:abstractNum w:abstractNumId="14" w15:restartNumberingAfterBreak="0">
    <w:nsid w:val="7B8E504F"/>
    <w:multiLevelType w:val="hybridMultilevel"/>
    <w:tmpl w:val="331C2506"/>
    <w:lvl w:ilvl="0" w:tplc="FFD2C428">
      <w:start w:val="8"/>
      <w:numFmt w:val="bullet"/>
      <w:lvlText w:val=""/>
      <w:lvlJc w:val="left"/>
      <w:pPr>
        <w:ind w:left="720" w:hanging="360"/>
      </w:pPr>
      <w:rPr>
        <w:rFonts w:ascii="Wingdings" w:eastAsia="Times New Roman" w:hAnsi="Wingdings" w:cs="Calibri" w:hint="default"/>
      </w:rPr>
    </w:lvl>
    <w:lvl w:ilvl="1" w:tplc="BD121560" w:tentative="1">
      <w:start w:val="1"/>
      <w:numFmt w:val="bullet"/>
      <w:lvlText w:val="o"/>
      <w:lvlJc w:val="left"/>
      <w:pPr>
        <w:ind w:left="1440" w:hanging="360"/>
      </w:pPr>
      <w:rPr>
        <w:rFonts w:ascii="Courier New" w:hAnsi="Courier New" w:cs="Courier New" w:hint="default"/>
      </w:rPr>
    </w:lvl>
    <w:lvl w:ilvl="2" w:tplc="410A6D46" w:tentative="1">
      <w:start w:val="1"/>
      <w:numFmt w:val="bullet"/>
      <w:lvlText w:val=""/>
      <w:lvlJc w:val="left"/>
      <w:pPr>
        <w:ind w:left="2160" w:hanging="360"/>
      </w:pPr>
      <w:rPr>
        <w:rFonts w:ascii="Wingdings" w:hAnsi="Wingdings" w:hint="default"/>
      </w:rPr>
    </w:lvl>
    <w:lvl w:ilvl="3" w:tplc="7048FB3E" w:tentative="1">
      <w:start w:val="1"/>
      <w:numFmt w:val="bullet"/>
      <w:lvlText w:val=""/>
      <w:lvlJc w:val="left"/>
      <w:pPr>
        <w:ind w:left="2880" w:hanging="360"/>
      </w:pPr>
      <w:rPr>
        <w:rFonts w:ascii="Symbol" w:hAnsi="Symbol" w:hint="default"/>
      </w:rPr>
    </w:lvl>
    <w:lvl w:ilvl="4" w:tplc="112AD028" w:tentative="1">
      <w:start w:val="1"/>
      <w:numFmt w:val="bullet"/>
      <w:lvlText w:val="o"/>
      <w:lvlJc w:val="left"/>
      <w:pPr>
        <w:ind w:left="3600" w:hanging="360"/>
      </w:pPr>
      <w:rPr>
        <w:rFonts w:ascii="Courier New" w:hAnsi="Courier New" w:cs="Courier New" w:hint="default"/>
      </w:rPr>
    </w:lvl>
    <w:lvl w:ilvl="5" w:tplc="1548E5C0" w:tentative="1">
      <w:start w:val="1"/>
      <w:numFmt w:val="bullet"/>
      <w:lvlText w:val=""/>
      <w:lvlJc w:val="left"/>
      <w:pPr>
        <w:ind w:left="4320" w:hanging="360"/>
      </w:pPr>
      <w:rPr>
        <w:rFonts w:ascii="Wingdings" w:hAnsi="Wingdings" w:hint="default"/>
      </w:rPr>
    </w:lvl>
    <w:lvl w:ilvl="6" w:tplc="795E6E8E" w:tentative="1">
      <w:start w:val="1"/>
      <w:numFmt w:val="bullet"/>
      <w:lvlText w:val=""/>
      <w:lvlJc w:val="left"/>
      <w:pPr>
        <w:ind w:left="5040" w:hanging="360"/>
      </w:pPr>
      <w:rPr>
        <w:rFonts w:ascii="Symbol" w:hAnsi="Symbol" w:hint="default"/>
      </w:rPr>
    </w:lvl>
    <w:lvl w:ilvl="7" w:tplc="D908A0AC" w:tentative="1">
      <w:start w:val="1"/>
      <w:numFmt w:val="bullet"/>
      <w:lvlText w:val="o"/>
      <w:lvlJc w:val="left"/>
      <w:pPr>
        <w:ind w:left="5760" w:hanging="360"/>
      </w:pPr>
      <w:rPr>
        <w:rFonts w:ascii="Courier New" w:hAnsi="Courier New" w:cs="Courier New" w:hint="default"/>
      </w:rPr>
    </w:lvl>
    <w:lvl w:ilvl="8" w:tplc="88861998" w:tentative="1">
      <w:start w:val="1"/>
      <w:numFmt w:val="bullet"/>
      <w:lvlText w:val=""/>
      <w:lvlJc w:val="left"/>
      <w:pPr>
        <w:ind w:left="6480" w:hanging="360"/>
      </w:pPr>
      <w:rPr>
        <w:rFonts w:ascii="Wingdings" w:hAnsi="Wingdings" w:hint="default"/>
      </w:rPr>
    </w:lvl>
  </w:abstractNum>
  <w:num w:numId="1" w16cid:durableId="1945574303">
    <w:abstractNumId w:val="12"/>
  </w:num>
  <w:num w:numId="2" w16cid:durableId="229269531">
    <w:abstractNumId w:val="8"/>
  </w:num>
  <w:num w:numId="3" w16cid:durableId="1177764519">
    <w:abstractNumId w:val="2"/>
  </w:num>
  <w:num w:numId="4" w16cid:durableId="416901366">
    <w:abstractNumId w:val="0"/>
  </w:num>
  <w:num w:numId="5" w16cid:durableId="431902701">
    <w:abstractNumId w:val="5"/>
  </w:num>
  <w:num w:numId="6" w16cid:durableId="603155040">
    <w:abstractNumId w:val="4"/>
  </w:num>
  <w:num w:numId="7" w16cid:durableId="1530558393">
    <w:abstractNumId w:val="11"/>
  </w:num>
  <w:num w:numId="8" w16cid:durableId="1256744388">
    <w:abstractNumId w:val="7"/>
  </w:num>
  <w:num w:numId="9" w16cid:durableId="2028677585">
    <w:abstractNumId w:val="1"/>
  </w:num>
  <w:num w:numId="10" w16cid:durableId="946158193">
    <w:abstractNumId w:val="12"/>
    <w:lvlOverride w:ilvl="0">
      <w:startOverride w:val="3"/>
    </w:lvlOverride>
    <w:lvlOverride w:ilvl="1"/>
  </w:num>
  <w:num w:numId="11" w16cid:durableId="1479103532">
    <w:abstractNumId w:val="6"/>
  </w:num>
  <w:num w:numId="12" w16cid:durableId="2131194499">
    <w:abstractNumId w:val="13"/>
  </w:num>
  <w:num w:numId="13" w16cid:durableId="1337196673">
    <w:abstractNumId w:val="14"/>
  </w:num>
  <w:num w:numId="14" w16cid:durableId="1538003241">
    <w:abstractNumId w:val="9"/>
  </w:num>
  <w:num w:numId="15" w16cid:durableId="927153181">
    <w:abstractNumId w:val="3"/>
  </w:num>
  <w:num w:numId="16" w16cid:durableId="14111212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254"/>
    <w:rsid w:val="0000765D"/>
    <w:rsid w:val="000131B1"/>
    <w:rsid w:val="000276B9"/>
    <w:rsid w:val="000302AE"/>
    <w:rsid w:val="000324AE"/>
    <w:rsid w:val="00034D7D"/>
    <w:rsid w:val="000368A6"/>
    <w:rsid w:val="00045E0B"/>
    <w:rsid w:val="00046939"/>
    <w:rsid w:val="00046F06"/>
    <w:rsid w:val="000622F9"/>
    <w:rsid w:val="00063712"/>
    <w:rsid w:val="000727FA"/>
    <w:rsid w:val="000816D0"/>
    <w:rsid w:val="00087847"/>
    <w:rsid w:val="00087C9B"/>
    <w:rsid w:val="000A6114"/>
    <w:rsid w:val="000B0082"/>
    <w:rsid w:val="000B3F34"/>
    <w:rsid w:val="000C501E"/>
    <w:rsid w:val="000D1482"/>
    <w:rsid w:val="000D2FFF"/>
    <w:rsid w:val="000E679F"/>
    <w:rsid w:val="00111FE7"/>
    <w:rsid w:val="0011282F"/>
    <w:rsid w:val="0012289D"/>
    <w:rsid w:val="00127A36"/>
    <w:rsid w:val="001309C3"/>
    <w:rsid w:val="00134054"/>
    <w:rsid w:val="00135870"/>
    <w:rsid w:val="001362B7"/>
    <w:rsid w:val="0016451C"/>
    <w:rsid w:val="00170DD0"/>
    <w:rsid w:val="00180588"/>
    <w:rsid w:val="001814B8"/>
    <w:rsid w:val="00183907"/>
    <w:rsid w:val="00193383"/>
    <w:rsid w:val="00194533"/>
    <w:rsid w:val="00197162"/>
    <w:rsid w:val="001A1F30"/>
    <w:rsid w:val="001A4CB6"/>
    <w:rsid w:val="001A7B06"/>
    <w:rsid w:val="001B5F36"/>
    <w:rsid w:val="001B7AB1"/>
    <w:rsid w:val="001C043D"/>
    <w:rsid w:val="001C2DBB"/>
    <w:rsid w:val="001D36AD"/>
    <w:rsid w:val="001D5BCE"/>
    <w:rsid w:val="001E1812"/>
    <w:rsid w:val="001F4F7F"/>
    <w:rsid w:val="0020241D"/>
    <w:rsid w:val="00206543"/>
    <w:rsid w:val="00210C7E"/>
    <w:rsid w:val="0022141C"/>
    <w:rsid w:val="00222A95"/>
    <w:rsid w:val="00223B85"/>
    <w:rsid w:val="00224147"/>
    <w:rsid w:val="00230829"/>
    <w:rsid w:val="00232C8E"/>
    <w:rsid w:val="00235F83"/>
    <w:rsid w:val="002429AB"/>
    <w:rsid w:val="00242D05"/>
    <w:rsid w:val="002534BC"/>
    <w:rsid w:val="0026384A"/>
    <w:rsid w:val="00265BAE"/>
    <w:rsid w:val="002660ED"/>
    <w:rsid w:val="002772D5"/>
    <w:rsid w:val="0028295B"/>
    <w:rsid w:val="002952FC"/>
    <w:rsid w:val="002A50E8"/>
    <w:rsid w:val="002A7355"/>
    <w:rsid w:val="002B0BCD"/>
    <w:rsid w:val="002B49F0"/>
    <w:rsid w:val="002B5254"/>
    <w:rsid w:val="002B5CB4"/>
    <w:rsid w:val="002D0A83"/>
    <w:rsid w:val="002D1462"/>
    <w:rsid w:val="002D3156"/>
    <w:rsid w:val="002D4315"/>
    <w:rsid w:val="002D72C5"/>
    <w:rsid w:val="002E1DD6"/>
    <w:rsid w:val="002E6F72"/>
    <w:rsid w:val="003113AC"/>
    <w:rsid w:val="00337361"/>
    <w:rsid w:val="00340C7A"/>
    <w:rsid w:val="0034189B"/>
    <w:rsid w:val="003462AD"/>
    <w:rsid w:val="0034748E"/>
    <w:rsid w:val="003671D1"/>
    <w:rsid w:val="003719D1"/>
    <w:rsid w:val="00382C08"/>
    <w:rsid w:val="00394CDD"/>
    <w:rsid w:val="00396485"/>
    <w:rsid w:val="00397D42"/>
    <w:rsid w:val="003A66E2"/>
    <w:rsid w:val="003A7EAB"/>
    <w:rsid w:val="003D4902"/>
    <w:rsid w:val="003F7E56"/>
    <w:rsid w:val="00404FEE"/>
    <w:rsid w:val="004054C1"/>
    <w:rsid w:val="004058DA"/>
    <w:rsid w:val="0042005F"/>
    <w:rsid w:val="00427951"/>
    <w:rsid w:val="00433BEB"/>
    <w:rsid w:val="00467333"/>
    <w:rsid w:val="0048468E"/>
    <w:rsid w:val="00490F69"/>
    <w:rsid w:val="00496BFA"/>
    <w:rsid w:val="004A08FC"/>
    <w:rsid w:val="004A5693"/>
    <w:rsid w:val="004A5B4F"/>
    <w:rsid w:val="004A7FB9"/>
    <w:rsid w:val="004B4C67"/>
    <w:rsid w:val="004B6EAF"/>
    <w:rsid w:val="004C34FE"/>
    <w:rsid w:val="004C43C6"/>
    <w:rsid w:val="004E1994"/>
    <w:rsid w:val="004E40E5"/>
    <w:rsid w:val="004E41E3"/>
    <w:rsid w:val="004F280E"/>
    <w:rsid w:val="004F31FF"/>
    <w:rsid w:val="004F6460"/>
    <w:rsid w:val="00500C3F"/>
    <w:rsid w:val="005023CC"/>
    <w:rsid w:val="0051226A"/>
    <w:rsid w:val="00513EA0"/>
    <w:rsid w:val="00517ED7"/>
    <w:rsid w:val="005233FF"/>
    <w:rsid w:val="00523C99"/>
    <w:rsid w:val="00543176"/>
    <w:rsid w:val="00550341"/>
    <w:rsid w:val="00564A18"/>
    <w:rsid w:val="00571FE2"/>
    <w:rsid w:val="00581857"/>
    <w:rsid w:val="005856D5"/>
    <w:rsid w:val="00590397"/>
    <w:rsid w:val="005A1CF3"/>
    <w:rsid w:val="005A63FF"/>
    <w:rsid w:val="005B065B"/>
    <w:rsid w:val="005B6297"/>
    <w:rsid w:val="005C4307"/>
    <w:rsid w:val="005D4CE8"/>
    <w:rsid w:val="005D6044"/>
    <w:rsid w:val="005E1B60"/>
    <w:rsid w:val="005E4D73"/>
    <w:rsid w:val="005F2629"/>
    <w:rsid w:val="005F63A6"/>
    <w:rsid w:val="006054DC"/>
    <w:rsid w:val="006225C4"/>
    <w:rsid w:val="00634331"/>
    <w:rsid w:val="00650CC8"/>
    <w:rsid w:val="00653685"/>
    <w:rsid w:val="006559A4"/>
    <w:rsid w:val="006607DB"/>
    <w:rsid w:val="0066394F"/>
    <w:rsid w:val="00666F91"/>
    <w:rsid w:val="00674DB3"/>
    <w:rsid w:val="00674DC0"/>
    <w:rsid w:val="00680776"/>
    <w:rsid w:val="006A1353"/>
    <w:rsid w:val="006B2246"/>
    <w:rsid w:val="006B569B"/>
    <w:rsid w:val="006B5750"/>
    <w:rsid w:val="006C0FBE"/>
    <w:rsid w:val="006C1F1F"/>
    <w:rsid w:val="006C22ED"/>
    <w:rsid w:val="006C2750"/>
    <w:rsid w:val="006D0C24"/>
    <w:rsid w:val="006D125B"/>
    <w:rsid w:val="006D2C6C"/>
    <w:rsid w:val="007131E4"/>
    <w:rsid w:val="00730BD3"/>
    <w:rsid w:val="007375CF"/>
    <w:rsid w:val="007406E4"/>
    <w:rsid w:val="0074785B"/>
    <w:rsid w:val="0075331F"/>
    <w:rsid w:val="00761478"/>
    <w:rsid w:val="007640DE"/>
    <w:rsid w:val="00765977"/>
    <w:rsid w:val="00796B9D"/>
    <w:rsid w:val="007A44F4"/>
    <w:rsid w:val="007A47BB"/>
    <w:rsid w:val="007B183C"/>
    <w:rsid w:val="007B257E"/>
    <w:rsid w:val="007B78DE"/>
    <w:rsid w:val="007B798D"/>
    <w:rsid w:val="007C0DED"/>
    <w:rsid w:val="007C27AB"/>
    <w:rsid w:val="007C3783"/>
    <w:rsid w:val="007C4678"/>
    <w:rsid w:val="007D31D4"/>
    <w:rsid w:val="007D71CD"/>
    <w:rsid w:val="007E1330"/>
    <w:rsid w:val="007E398B"/>
    <w:rsid w:val="008126DF"/>
    <w:rsid w:val="0081517C"/>
    <w:rsid w:val="0082137A"/>
    <w:rsid w:val="008228FE"/>
    <w:rsid w:val="0082644B"/>
    <w:rsid w:val="0083122B"/>
    <w:rsid w:val="00833644"/>
    <w:rsid w:val="00833F6A"/>
    <w:rsid w:val="00834260"/>
    <w:rsid w:val="008342BE"/>
    <w:rsid w:val="00837E35"/>
    <w:rsid w:val="00840CDE"/>
    <w:rsid w:val="00844A27"/>
    <w:rsid w:val="00846C29"/>
    <w:rsid w:val="00855BA1"/>
    <w:rsid w:val="00856CD5"/>
    <w:rsid w:val="00860BE4"/>
    <w:rsid w:val="00860CBC"/>
    <w:rsid w:val="008660DF"/>
    <w:rsid w:val="00871E5B"/>
    <w:rsid w:val="00886DD2"/>
    <w:rsid w:val="0089184E"/>
    <w:rsid w:val="0089249C"/>
    <w:rsid w:val="008944DF"/>
    <w:rsid w:val="008957CD"/>
    <w:rsid w:val="00896039"/>
    <w:rsid w:val="00897BFB"/>
    <w:rsid w:val="008D292A"/>
    <w:rsid w:val="008E12BD"/>
    <w:rsid w:val="008E6644"/>
    <w:rsid w:val="00905542"/>
    <w:rsid w:val="00906774"/>
    <w:rsid w:val="00917605"/>
    <w:rsid w:val="00921D76"/>
    <w:rsid w:val="00922D53"/>
    <w:rsid w:val="00926C9E"/>
    <w:rsid w:val="009379C5"/>
    <w:rsid w:val="009425E3"/>
    <w:rsid w:val="009436F2"/>
    <w:rsid w:val="00945B0C"/>
    <w:rsid w:val="009562EF"/>
    <w:rsid w:val="00963571"/>
    <w:rsid w:val="009A3A3C"/>
    <w:rsid w:val="009B0FB3"/>
    <w:rsid w:val="009B1FD6"/>
    <w:rsid w:val="009B4D9D"/>
    <w:rsid w:val="009B70A8"/>
    <w:rsid w:val="009B7127"/>
    <w:rsid w:val="009C1989"/>
    <w:rsid w:val="009C30E8"/>
    <w:rsid w:val="009C4553"/>
    <w:rsid w:val="009C4EFE"/>
    <w:rsid w:val="009D1FC9"/>
    <w:rsid w:val="009D286F"/>
    <w:rsid w:val="009D7BF3"/>
    <w:rsid w:val="009F3424"/>
    <w:rsid w:val="009F5586"/>
    <w:rsid w:val="009F662E"/>
    <w:rsid w:val="009F76E8"/>
    <w:rsid w:val="00A072DA"/>
    <w:rsid w:val="00A14EDD"/>
    <w:rsid w:val="00A20A2E"/>
    <w:rsid w:val="00A2603B"/>
    <w:rsid w:val="00A443BE"/>
    <w:rsid w:val="00A456DF"/>
    <w:rsid w:val="00A5028C"/>
    <w:rsid w:val="00A51CF5"/>
    <w:rsid w:val="00A54E3B"/>
    <w:rsid w:val="00A7645A"/>
    <w:rsid w:val="00A839C0"/>
    <w:rsid w:val="00AA0DC3"/>
    <w:rsid w:val="00AA1F29"/>
    <w:rsid w:val="00AB0D63"/>
    <w:rsid w:val="00AB7342"/>
    <w:rsid w:val="00AC1F40"/>
    <w:rsid w:val="00AC30FC"/>
    <w:rsid w:val="00AC354D"/>
    <w:rsid w:val="00AD3B9F"/>
    <w:rsid w:val="00AE44BB"/>
    <w:rsid w:val="00AF54F6"/>
    <w:rsid w:val="00AF550B"/>
    <w:rsid w:val="00AF68A5"/>
    <w:rsid w:val="00B0297E"/>
    <w:rsid w:val="00B07E8A"/>
    <w:rsid w:val="00B159B9"/>
    <w:rsid w:val="00B1757E"/>
    <w:rsid w:val="00B36C5A"/>
    <w:rsid w:val="00B37C38"/>
    <w:rsid w:val="00B433A6"/>
    <w:rsid w:val="00B452D6"/>
    <w:rsid w:val="00B514E1"/>
    <w:rsid w:val="00B60465"/>
    <w:rsid w:val="00B6387F"/>
    <w:rsid w:val="00B716BC"/>
    <w:rsid w:val="00B71B1F"/>
    <w:rsid w:val="00B84BC2"/>
    <w:rsid w:val="00B8620E"/>
    <w:rsid w:val="00B87FA0"/>
    <w:rsid w:val="00B90733"/>
    <w:rsid w:val="00BB492D"/>
    <w:rsid w:val="00BB549B"/>
    <w:rsid w:val="00BC10F3"/>
    <w:rsid w:val="00BC6144"/>
    <w:rsid w:val="00BC64B7"/>
    <w:rsid w:val="00BC789E"/>
    <w:rsid w:val="00BC7B86"/>
    <w:rsid w:val="00BD11D7"/>
    <w:rsid w:val="00BD2826"/>
    <w:rsid w:val="00BD3573"/>
    <w:rsid w:val="00BD5BA9"/>
    <w:rsid w:val="00BE1CBB"/>
    <w:rsid w:val="00BE34E7"/>
    <w:rsid w:val="00BE496F"/>
    <w:rsid w:val="00BE7526"/>
    <w:rsid w:val="00BF12E8"/>
    <w:rsid w:val="00C04F37"/>
    <w:rsid w:val="00C152D9"/>
    <w:rsid w:val="00C222CA"/>
    <w:rsid w:val="00C266B3"/>
    <w:rsid w:val="00C34D52"/>
    <w:rsid w:val="00C46744"/>
    <w:rsid w:val="00C51521"/>
    <w:rsid w:val="00C55B99"/>
    <w:rsid w:val="00C60D3C"/>
    <w:rsid w:val="00C644A8"/>
    <w:rsid w:val="00C659E7"/>
    <w:rsid w:val="00C80BDA"/>
    <w:rsid w:val="00C80FB4"/>
    <w:rsid w:val="00C82ABB"/>
    <w:rsid w:val="00C83608"/>
    <w:rsid w:val="00C83FB3"/>
    <w:rsid w:val="00C86BE2"/>
    <w:rsid w:val="00C91C9A"/>
    <w:rsid w:val="00C9246C"/>
    <w:rsid w:val="00C94AEA"/>
    <w:rsid w:val="00CA12B8"/>
    <w:rsid w:val="00CA6C0C"/>
    <w:rsid w:val="00CC3814"/>
    <w:rsid w:val="00CD0717"/>
    <w:rsid w:val="00CE2B08"/>
    <w:rsid w:val="00CE651B"/>
    <w:rsid w:val="00CF709A"/>
    <w:rsid w:val="00D121F7"/>
    <w:rsid w:val="00D134C9"/>
    <w:rsid w:val="00D13F7B"/>
    <w:rsid w:val="00D24199"/>
    <w:rsid w:val="00D373FB"/>
    <w:rsid w:val="00D44B5F"/>
    <w:rsid w:val="00D55CBE"/>
    <w:rsid w:val="00D63592"/>
    <w:rsid w:val="00D72A0B"/>
    <w:rsid w:val="00D76CFE"/>
    <w:rsid w:val="00D810F9"/>
    <w:rsid w:val="00D83CF1"/>
    <w:rsid w:val="00D87F0C"/>
    <w:rsid w:val="00D91E88"/>
    <w:rsid w:val="00D9583E"/>
    <w:rsid w:val="00D96FA7"/>
    <w:rsid w:val="00DA7631"/>
    <w:rsid w:val="00DB4D20"/>
    <w:rsid w:val="00DC38A3"/>
    <w:rsid w:val="00DD456F"/>
    <w:rsid w:val="00DE3DB5"/>
    <w:rsid w:val="00E027BD"/>
    <w:rsid w:val="00E13082"/>
    <w:rsid w:val="00E2742D"/>
    <w:rsid w:val="00E3586A"/>
    <w:rsid w:val="00E47716"/>
    <w:rsid w:val="00E56166"/>
    <w:rsid w:val="00E56DFE"/>
    <w:rsid w:val="00E62FCA"/>
    <w:rsid w:val="00E71404"/>
    <w:rsid w:val="00E8420A"/>
    <w:rsid w:val="00E8623A"/>
    <w:rsid w:val="00E906B9"/>
    <w:rsid w:val="00E929B1"/>
    <w:rsid w:val="00EB30A7"/>
    <w:rsid w:val="00EB74C4"/>
    <w:rsid w:val="00EB7667"/>
    <w:rsid w:val="00EC0641"/>
    <w:rsid w:val="00EC1D7E"/>
    <w:rsid w:val="00ED0609"/>
    <w:rsid w:val="00EF226F"/>
    <w:rsid w:val="00F0098D"/>
    <w:rsid w:val="00F0209A"/>
    <w:rsid w:val="00F026DB"/>
    <w:rsid w:val="00F02CDB"/>
    <w:rsid w:val="00F02D3A"/>
    <w:rsid w:val="00F166F1"/>
    <w:rsid w:val="00F214C2"/>
    <w:rsid w:val="00F337A5"/>
    <w:rsid w:val="00F36888"/>
    <w:rsid w:val="00F41F66"/>
    <w:rsid w:val="00F5076B"/>
    <w:rsid w:val="00F61FC1"/>
    <w:rsid w:val="00F63FD0"/>
    <w:rsid w:val="00F64730"/>
    <w:rsid w:val="00F64F18"/>
    <w:rsid w:val="00F65388"/>
    <w:rsid w:val="00F6753D"/>
    <w:rsid w:val="00F7657D"/>
    <w:rsid w:val="00F82100"/>
    <w:rsid w:val="00F83B6B"/>
    <w:rsid w:val="00F85BF8"/>
    <w:rsid w:val="00F9432C"/>
    <w:rsid w:val="00FA09BF"/>
    <w:rsid w:val="00FB7C18"/>
    <w:rsid w:val="00FC0B6E"/>
    <w:rsid w:val="00FC271E"/>
    <w:rsid w:val="00FC2CDB"/>
    <w:rsid w:val="00FC7A6B"/>
    <w:rsid w:val="00FD43C9"/>
    <w:rsid w:val="00FF0B07"/>
    <w:rsid w:val="00FF43D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AB2A"/>
  <w15:chartTrackingRefBased/>
  <w15:docId w15:val="{18C765C6-253C-4506-AD85-5C4A1569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pPr>
      <w:spacing w:after="0" w:line="240" w:lineRule="auto"/>
    </w:pPr>
    <w:rPr>
      <w:rFonts w:ascii="Calibri" w:hAnsi="Calibri"/>
    </w:rPr>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cs="Calibri"/>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rFonts w:cs="Calibri"/>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337361"/>
    <w:rPr>
      <w:color w:val="467886" w:themeColor="hyperlink"/>
      <w:u w:val="single"/>
    </w:rPr>
  </w:style>
  <w:style w:type="character" w:customStyle="1" w:styleId="UnresolvedMention1">
    <w:name w:val="Unresolved Mention1"/>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spacing w:after="0" w:line="240" w:lineRule="auto"/>
    </w:pPr>
    <w:rPr>
      <w:rFonts w:ascii="JENIJI+Arial,Bold" w:eastAsia="Times New Roman" w:hAnsi="JENIJI+Arial,Bold" w:cs="JENIJI+Arial,Bold"/>
      <w:color w:val="000000"/>
      <w:kern w:val="0"/>
      <w:sz w:val="24"/>
      <w:szCs w:val="24"/>
      <w:lang w:eastAsia="en-GB"/>
      <w14:ligatures w14:val="none"/>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pPr>
      <w:spacing w:after="0" w:line="240" w:lineRule="auto"/>
    </w:pPr>
    <w:rPr>
      <w:rFonts w:ascii="Calibri" w:hAnsi="Calibri"/>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eastAsia="Calibri" w:cs="Times New Roman"/>
      <w:kern w:val="0"/>
      <w14:ligatures w14:val="none"/>
    </w:rPr>
  </w:style>
  <w:style w:type="paragraph" w:styleId="FootnoteText">
    <w:name w:val="footnote text"/>
    <w:basedOn w:val="Normal"/>
    <w:link w:val="FootnoteTextChar"/>
    <w:uiPriority w:val="99"/>
    <w:semiHidden/>
    <w:unhideWhenUsed/>
    <w:rsid w:val="004F280E"/>
    <w:rPr>
      <w:sz w:val="20"/>
      <w:szCs w:val="20"/>
    </w:rPr>
  </w:style>
  <w:style w:type="character" w:customStyle="1" w:styleId="FootnoteTextChar">
    <w:name w:val="Footnote Text Char"/>
    <w:basedOn w:val="DefaultParagraphFont"/>
    <w:link w:val="FootnoteText"/>
    <w:uiPriority w:val="99"/>
    <w:semiHidden/>
    <w:rsid w:val="004F280E"/>
    <w:rPr>
      <w:rFonts w:ascii="Calibri" w:hAnsi="Calibri"/>
      <w:sz w:val="20"/>
      <w:szCs w:val="20"/>
    </w:rPr>
  </w:style>
  <w:style w:type="character" w:styleId="FootnoteReference">
    <w:name w:val="footnote reference"/>
    <w:basedOn w:val="DefaultParagraphFont"/>
    <w:uiPriority w:val="99"/>
    <w:semiHidden/>
    <w:unhideWhenUsed/>
    <w:rsid w:val="004F280E"/>
    <w:rPr>
      <w:vertAlign w:val="superscript"/>
    </w:rPr>
  </w:style>
  <w:style w:type="character" w:styleId="UnresolvedMention">
    <w:name w:val="Unresolved Mention"/>
    <w:basedOn w:val="DefaultParagraphFont"/>
    <w:uiPriority w:val="99"/>
    <w:semiHidden/>
    <w:unhideWhenUsed/>
    <w:rsid w:val="004F2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0999A-B9A6-4F8D-896A-EC8B0AB2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6099</Words>
  <Characters>34767</Characters>
  <Application>Microsoft Office Word</Application>
  <DocSecurity>0</DocSecurity>
  <Lines>289</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 Acreman</dc:creator>
  <cp:lastModifiedBy>JENNINGS Edmund</cp:lastModifiedBy>
  <cp:revision>3</cp:revision>
  <cp:lastPrinted>2025-01-08T17:52:00Z</cp:lastPrinted>
  <dcterms:created xsi:type="dcterms:W3CDTF">2025-01-23T14:26:00Z</dcterms:created>
  <dcterms:modified xsi:type="dcterms:W3CDTF">2025-01-23T14:27:00Z</dcterms:modified>
</cp:coreProperties>
</file>