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85C5D" w14:textId="77777777" w:rsidR="00895CF3" w:rsidRPr="0046312C" w:rsidRDefault="009D52A8">
      <w:pPr>
        <w:pBdr>
          <w:top w:val="single" w:sz="12" w:space="0" w:color="000000"/>
          <w:left w:val="single" w:sz="12" w:space="4" w:color="000000"/>
          <w:bottom w:val="single" w:sz="12" w:space="1" w:color="000000"/>
          <w:right w:val="single" w:sz="12" w:space="0" w:color="000000"/>
        </w:pBdr>
        <w:ind w:right="3753"/>
        <w:rPr>
          <w:lang w:val="es-ES"/>
        </w:rPr>
      </w:pPr>
      <w:r w:rsidRPr="0046312C">
        <w:rPr>
          <w:lang w:val="es-ES"/>
        </w:rPr>
        <w:t>LA CONVENCIÓN DE HUMEDALES</w:t>
      </w:r>
    </w:p>
    <w:p w14:paraId="286C4B48" w14:textId="77777777" w:rsidR="00895CF3" w:rsidRPr="0046312C" w:rsidRDefault="009D52A8">
      <w:pPr>
        <w:pBdr>
          <w:top w:val="single" w:sz="12" w:space="0" w:color="000000"/>
          <w:left w:val="single" w:sz="12" w:space="4" w:color="000000"/>
          <w:bottom w:val="single" w:sz="12" w:space="1" w:color="000000"/>
          <w:right w:val="single" w:sz="12" w:space="0" w:color="000000"/>
        </w:pBdr>
        <w:ind w:right="3753"/>
        <w:rPr>
          <w:lang w:val="es-ES"/>
        </w:rPr>
      </w:pPr>
      <w:r w:rsidRPr="0046312C">
        <w:rPr>
          <w:lang w:val="es-ES"/>
        </w:rPr>
        <w:t>64ª reunión del Comité Permanente</w:t>
      </w:r>
    </w:p>
    <w:p w14:paraId="5D90C76C" w14:textId="77777777" w:rsidR="00895CF3" w:rsidRPr="0046312C" w:rsidRDefault="009D52A8">
      <w:pPr>
        <w:pBdr>
          <w:top w:val="single" w:sz="12" w:space="0" w:color="000000"/>
          <w:left w:val="single" w:sz="12" w:space="4" w:color="000000"/>
          <w:bottom w:val="single" w:sz="12" w:space="1" w:color="000000"/>
          <w:right w:val="single" w:sz="12" w:space="0" w:color="000000"/>
        </w:pBdr>
        <w:ind w:right="3753"/>
        <w:rPr>
          <w:lang w:val="es-ES"/>
        </w:rPr>
      </w:pPr>
      <w:r w:rsidRPr="0046312C">
        <w:rPr>
          <w:lang w:val="es-ES"/>
        </w:rPr>
        <w:t>Gland, Suiza, del 20 al 24 de enero de 2025</w:t>
      </w:r>
    </w:p>
    <w:p w14:paraId="163F51E7" w14:textId="77777777" w:rsidR="00895CF3" w:rsidRPr="0046312C" w:rsidRDefault="00895CF3">
      <w:pPr>
        <w:tabs>
          <w:tab w:val="left" w:pos="10650"/>
          <w:tab w:val="right" w:pos="13958"/>
        </w:tabs>
        <w:jc w:val="right"/>
        <w:rPr>
          <w:b/>
          <w:sz w:val="28"/>
          <w:szCs w:val="28"/>
          <w:lang w:val="es-ES"/>
        </w:rPr>
      </w:pPr>
    </w:p>
    <w:p w14:paraId="03988405" w14:textId="77777777" w:rsidR="0046312C" w:rsidRDefault="0046312C" w:rsidP="0046312C">
      <w:pPr>
        <w:tabs>
          <w:tab w:val="left" w:pos="10650"/>
          <w:tab w:val="right" w:pos="13958"/>
        </w:tabs>
        <w:jc w:val="right"/>
        <w:rPr>
          <w:b/>
          <w:sz w:val="28"/>
          <w:szCs w:val="28"/>
          <w:lang w:val="de-CH"/>
        </w:rPr>
      </w:pPr>
      <w:r w:rsidRPr="00394CDD">
        <w:rPr>
          <w:b/>
          <w:sz w:val="28"/>
          <w:szCs w:val="28"/>
          <w:lang w:val="de-CH"/>
        </w:rPr>
        <w:t xml:space="preserve">SC64 </w:t>
      </w:r>
      <w:r>
        <w:rPr>
          <w:b/>
          <w:sz w:val="28"/>
          <w:szCs w:val="28"/>
          <w:lang w:val="de-CH"/>
        </w:rPr>
        <w:t>Inf.4</w:t>
      </w:r>
    </w:p>
    <w:p w14:paraId="3C0F2A4F" w14:textId="77777777" w:rsidR="00895CF3" w:rsidRPr="0046312C" w:rsidRDefault="00895CF3">
      <w:pPr>
        <w:rPr>
          <w:sz w:val="28"/>
          <w:szCs w:val="28"/>
          <w:lang w:val="de-CH"/>
        </w:rPr>
      </w:pPr>
    </w:p>
    <w:p w14:paraId="2CD6E9A0" w14:textId="77777777" w:rsidR="00895CF3" w:rsidRPr="0046312C" w:rsidRDefault="009D52A8">
      <w:pPr>
        <w:jc w:val="center"/>
        <w:rPr>
          <w:b/>
          <w:sz w:val="28"/>
          <w:szCs w:val="28"/>
          <w:lang w:val="es-ES"/>
        </w:rPr>
      </w:pPr>
      <w:r w:rsidRPr="0046312C">
        <w:rPr>
          <w:b/>
          <w:sz w:val="28"/>
          <w:szCs w:val="28"/>
          <w:lang w:val="es-ES"/>
        </w:rPr>
        <w:t>Documento Informativo para apoyar el proyecto de resolución propuesto sobre la evaluación de la vulnerabilidad de los humedales</w:t>
      </w:r>
    </w:p>
    <w:p w14:paraId="4BCD5932" w14:textId="77777777" w:rsidR="00895CF3" w:rsidRPr="0046312C" w:rsidRDefault="00895CF3">
      <w:pPr>
        <w:rPr>
          <w:lang w:val="es-ES"/>
        </w:rPr>
      </w:pPr>
    </w:p>
    <w:p w14:paraId="1FE3A43D" w14:textId="77777777" w:rsidR="00895CF3" w:rsidRPr="0046312C" w:rsidRDefault="009D52A8">
      <w:pPr>
        <w:rPr>
          <w:i/>
          <w:lang w:val="es-ES"/>
        </w:rPr>
      </w:pPr>
      <w:r w:rsidRPr="0046312C">
        <w:rPr>
          <w:i/>
          <w:lang w:val="es-ES"/>
        </w:rPr>
        <w:t>Enviado por la República de Corea</w:t>
      </w:r>
    </w:p>
    <w:p w14:paraId="7B20802A" w14:textId="77777777" w:rsidR="00895CF3" w:rsidRPr="0046312C" w:rsidRDefault="00895CF3">
      <w:pPr>
        <w:rPr>
          <w:b/>
          <w:sz w:val="18"/>
          <w:szCs w:val="18"/>
          <w:lang w:val="es-ES"/>
        </w:rPr>
      </w:pPr>
    </w:p>
    <w:p w14:paraId="28E1BA74" w14:textId="77777777" w:rsidR="00895CF3" w:rsidRPr="0046312C" w:rsidRDefault="009D52A8">
      <w:pPr>
        <w:pStyle w:val="Heading1"/>
        <w:rPr>
          <w:lang w:val="es-ES"/>
        </w:rPr>
      </w:pPr>
      <w:r w:rsidRPr="0046312C">
        <w:rPr>
          <w:lang w:val="es-ES"/>
        </w:rPr>
        <w:t>Sección 1: Trasfondo de la Herramienta de Evaluación de la Vulnerabilidad de los Humedales</w:t>
      </w:r>
    </w:p>
    <w:p w14:paraId="76BABCE5" w14:textId="77777777" w:rsidR="00895CF3" w:rsidRDefault="009D52A8">
      <w:pPr>
        <w:pStyle w:val="Heading1"/>
        <w:numPr>
          <w:ilvl w:val="0"/>
          <w:numId w:val="2"/>
        </w:numPr>
      </w:pPr>
      <w:bookmarkStart w:id="0" w:name="_heading=h.gjdgxs" w:colFirst="0" w:colLast="0"/>
      <w:bookmarkEnd w:id="0"/>
      <w:r>
        <w:t>Objetivo de WETVAT</w:t>
      </w:r>
    </w:p>
    <w:p w14:paraId="74ED8557" w14:textId="0A0C3640" w:rsidR="00895CF3" w:rsidRPr="0046312C" w:rsidRDefault="009D52A8">
      <w:pPr>
        <w:rPr>
          <w:lang w:val="es-ES"/>
        </w:rPr>
      </w:pPr>
      <w:r w:rsidRPr="0046312C">
        <w:rPr>
          <w:lang w:val="es-ES"/>
        </w:rPr>
        <w:t>El objetivo de la Herramienta de Evaluación de la Vulnerabilidad de los Humedales (WETVAT, por sus siglas en Inglés)</w:t>
      </w:r>
      <w:r w:rsidR="0046312C">
        <w:rPr>
          <w:rStyle w:val="FootnoteReference"/>
          <w:lang w:val="es-ES"/>
        </w:rPr>
        <w:footnoteReference w:id="1"/>
      </w:r>
      <w:r w:rsidRPr="0046312C">
        <w:rPr>
          <w:lang w:val="es-ES"/>
        </w:rPr>
        <w:t xml:space="preserve"> es dotar a los departamentos gubernamentales, organismos de conservación y administradores de humedales de todo el mundo, entre otros, de una herramienta de apoyo a la toma de decisiones sencilla de utilizar que permita evaluar la vulnerabilidad de sus humedales a una serie de amenazas. La información generada mediante el uso de WETVAT se puede combinar con otros conocimientos y conocimientos para evaluar la vulnerabilidad de los humedales a distintas escalas. El desarrollo de WETVAT parte del hecho de que muchas organizaciones no disponen de la información o la experiencia necesarias para llevar a cabo evaluaciones completas y detalladas de la vulnerabilidad de los humedales. Sin embargo, el enfoque también reconoce que el conocimiento local e indígena de un sitio suele ser extremadamente amplio y requiere ser cotejado y estructurado de una manera sistemática que facilite la evaluación de la vulnerabilidad.</w:t>
      </w:r>
    </w:p>
    <w:p w14:paraId="57214707" w14:textId="77777777" w:rsidR="00895CF3" w:rsidRPr="0046312C" w:rsidRDefault="00895CF3">
      <w:pPr>
        <w:rPr>
          <w:lang w:val="es-ES"/>
        </w:rPr>
      </w:pPr>
    </w:p>
    <w:p w14:paraId="32AEAB17" w14:textId="77777777" w:rsidR="00895CF3" w:rsidRPr="0046312C" w:rsidRDefault="009D52A8">
      <w:pPr>
        <w:rPr>
          <w:lang w:val="es-ES"/>
        </w:rPr>
      </w:pPr>
      <w:r w:rsidRPr="0046312C">
        <w:rPr>
          <w:lang w:val="es-ES"/>
        </w:rPr>
        <w:t>Este documento informativo proporciona información sobre el método e instrucciones paso a paso para utilizar la herramienta e interpretar los resultados.</w:t>
      </w:r>
    </w:p>
    <w:p w14:paraId="71E65922" w14:textId="77777777" w:rsidR="00895CF3" w:rsidRDefault="009D52A8">
      <w:pPr>
        <w:pStyle w:val="Heading1"/>
        <w:numPr>
          <w:ilvl w:val="0"/>
          <w:numId w:val="2"/>
        </w:numPr>
      </w:pPr>
      <w:bookmarkStart w:id="1" w:name="_heading=h.30j0zll" w:colFirst="0" w:colLast="0"/>
      <w:bookmarkEnd w:id="1"/>
      <w:r>
        <w:t>Visión general conceptual</w:t>
      </w:r>
    </w:p>
    <w:p w14:paraId="2CF66E01" w14:textId="77777777" w:rsidR="00895CF3" w:rsidRPr="0046312C" w:rsidRDefault="009D52A8">
      <w:pPr>
        <w:rPr>
          <w:lang w:val="es-ES"/>
        </w:rPr>
      </w:pPr>
      <w:r w:rsidRPr="0046312C">
        <w:rPr>
          <w:lang w:val="es-ES"/>
        </w:rPr>
        <w:t>WETVAT es una herramienta interactiva basada en hojas de cálculo (desarrollada en Microsoft Excel) diseñada para respaldar una evaluación más amplia de la vulnerabilidad de los humedales. WETVAT evalúa un amplio conjunto de amenazas, incluido el cambio climático, pero no solo eso. WETVAT está diseñada deliberadamente para evaluar los valores y las amenazas desde la perspectiva de las partes interesadas locales y puede incorporar información tanto cuantitativa como cualitativa en la evaluación.</w:t>
      </w:r>
    </w:p>
    <w:p w14:paraId="04E6F190" w14:textId="77777777" w:rsidR="00895CF3" w:rsidRPr="0046312C" w:rsidRDefault="00895CF3">
      <w:pPr>
        <w:rPr>
          <w:lang w:val="es-ES"/>
        </w:rPr>
      </w:pPr>
    </w:p>
    <w:p w14:paraId="2ACDC295" w14:textId="77777777" w:rsidR="00895CF3" w:rsidRPr="0046312C" w:rsidRDefault="009D52A8">
      <w:pPr>
        <w:rPr>
          <w:lang w:val="es-ES"/>
        </w:rPr>
      </w:pPr>
      <w:r w:rsidRPr="0046312C">
        <w:rPr>
          <w:lang w:val="es-ES"/>
        </w:rPr>
        <w:t xml:space="preserve">WETVAT utiliza un enfoque basado en el riesgo para evaluar la vulnerabilidad de un humedal a amenazas o posibles impactos (Figura 1). La vulnerabilidad se basa en una combinación de la probabilidad de ocurrencia de impactos negativos y la gravedad de esos impactos sobre la biodiversidad y servicios ecosistémicos. La puntuación de riesgo (Alto, Medio, Bajo) permite a los </w:t>
      </w:r>
      <w:r w:rsidRPr="0046312C">
        <w:rPr>
          <w:lang w:val="es-ES"/>
        </w:rPr>
        <w:lastRenderedPageBreak/>
        <w:t>administradores de humedales priorizar las actividades de conservación e identificar humedales que necesitan una mayor consideración y una evaluación de impacto más detallada.</w:t>
      </w:r>
    </w:p>
    <w:p w14:paraId="32AE9A7B" w14:textId="77777777" w:rsidR="00895CF3" w:rsidRPr="0046312C" w:rsidRDefault="00895CF3">
      <w:pPr>
        <w:rPr>
          <w:lang w:val="es-ES"/>
        </w:rPr>
      </w:pPr>
    </w:p>
    <w:p w14:paraId="6F693E0B" w14:textId="77777777" w:rsidR="00895CF3" w:rsidRDefault="009D52A8">
      <w:pPr>
        <w:jc w:val="center"/>
      </w:pPr>
      <w:r>
        <w:rPr>
          <w:noProof/>
          <w:lang w:val="en-US"/>
        </w:rPr>
        <w:drawing>
          <wp:inline distT="0" distB="0" distL="0" distR="0" wp14:anchorId="1910A447" wp14:editId="2E7B09FE">
            <wp:extent cx="3313342" cy="1776901"/>
            <wp:effectExtent l="0" t="0" r="0" b="0"/>
            <wp:docPr id="2137165436" name="image20.jpg" descr="A diagram of a level of accurac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jpg" descr="A diagram of a level of accuracy&#10;&#10;Description automatically generated with medium confidence"/>
                    <pic:cNvPicPr preferRelativeResize="0"/>
                  </pic:nvPicPr>
                  <pic:blipFill>
                    <a:blip r:embed="rId9"/>
                    <a:srcRect l="12108"/>
                    <a:stretch>
                      <a:fillRect/>
                    </a:stretch>
                  </pic:blipFill>
                  <pic:spPr>
                    <a:xfrm>
                      <a:off x="0" y="0"/>
                      <a:ext cx="3313342" cy="1776901"/>
                    </a:xfrm>
                    <a:prstGeom prst="rect">
                      <a:avLst/>
                    </a:prstGeom>
                    <a:ln/>
                  </pic:spPr>
                </pic:pic>
              </a:graphicData>
            </a:graphic>
          </wp:inline>
        </w:drawing>
      </w:r>
    </w:p>
    <w:p w14:paraId="337E1246" w14:textId="77777777" w:rsidR="00895CF3" w:rsidRPr="0046312C" w:rsidRDefault="009D52A8">
      <w:pPr>
        <w:rPr>
          <w:b/>
          <w:lang w:val="es-ES"/>
        </w:rPr>
      </w:pPr>
      <w:r w:rsidRPr="0046312C">
        <w:rPr>
          <w:b/>
          <w:lang w:val="es-ES"/>
        </w:rPr>
        <w:t>Figura 1. Uso de un enfoque basado en el riesgo para evaluar la vulnerabilidad de los humedales, donde el riesgo general de una amenaza puede ser A (alto), M (medio) o B (bajo).</w:t>
      </w:r>
    </w:p>
    <w:p w14:paraId="068FDF06" w14:textId="77777777" w:rsidR="00895CF3" w:rsidRPr="0046312C" w:rsidRDefault="00895CF3">
      <w:pPr>
        <w:rPr>
          <w:lang w:val="es-ES"/>
        </w:rPr>
      </w:pPr>
    </w:p>
    <w:p w14:paraId="586BA99E" w14:textId="77777777" w:rsidR="00895CF3" w:rsidRPr="0046312C" w:rsidRDefault="00895CF3">
      <w:pPr>
        <w:rPr>
          <w:lang w:val="es-ES"/>
        </w:rPr>
      </w:pPr>
    </w:p>
    <w:p w14:paraId="3556F455" w14:textId="77777777" w:rsidR="00895CF3" w:rsidRDefault="009D52A8">
      <w:pPr>
        <w:jc w:val="center"/>
        <w:rPr>
          <w:b/>
        </w:rPr>
      </w:pPr>
      <w:r>
        <w:rPr>
          <w:noProof/>
          <w:lang w:val="en-US"/>
        </w:rPr>
        <w:drawing>
          <wp:inline distT="0" distB="0" distL="0" distR="0" wp14:anchorId="413B12B7" wp14:editId="1249CE3A">
            <wp:extent cx="5400000" cy="5469504"/>
            <wp:effectExtent l="0" t="0" r="0" b="0"/>
            <wp:docPr id="21371654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00000" cy="5469504"/>
                    </a:xfrm>
                    <a:prstGeom prst="rect">
                      <a:avLst/>
                    </a:prstGeom>
                    <a:ln/>
                  </pic:spPr>
                </pic:pic>
              </a:graphicData>
            </a:graphic>
          </wp:inline>
        </w:drawing>
      </w:r>
    </w:p>
    <w:p w14:paraId="63E823DD" w14:textId="77777777" w:rsidR="00895CF3" w:rsidRDefault="00895CF3">
      <w:pPr>
        <w:rPr>
          <w:b/>
        </w:rPr>
      </w:pPr>
    </w:p>
    <w:p w14:paraId="5BB4BDF5" w14:textId="77777777" w:rsidR="00895CF3" w:rsidRPr="0046312C" w:rsidRDefault="009D52A8">
      <w:pPr>
        <w:rPr>
          <w:b/>
          <w:lang w:val="es-ES"/>
        </w:rPr>
      </w:pPr>
      <w:r w:rsidRPr="0046312C">
        <w:rPr>
          <w:b/>
          <w:lang w:val="es-ES"/>
        </w:rPr>
        <w:lastRenderedPageBreak/>
        <w:t>Figura 2. Los pasos involucrados en el uso de la herramienta WETVAT, dentro de un contexto de planificación de evaluación inicial y planificación de acción final.</w:t>
      </w:r>
    </w:p>
    <w:p w14:paraId="3FE856B1" w14:textId="77777777" w:rsidR="00895CF3" w:rsidRPr="0046312C" w:rsidRDefault="00895CF3">
      <w:pPr>
        <w:rPr>
          <w:b/>
          <w:lang w:val="es-ES"/>
        </w:rPr>
      </w:pPr>
    </w:p>
    <w:p w14:paraId="4F529359" w14:textId="77777777" w:rsidR="00895CF3" w:rsidRPr="0046312C" w:rsidRDefault="009D52A8">
      <w:pPr>
        <w:rPr>
          <w:lang w:val="es-ES"/>
        </w:rPr>
      </w:pPr>
      <w:r w:rsidRPr="0046312C">
        <w:rPr>
          <w:lang w:val="es-ES"/>
        </w:rPr>
        <w:t>Conceptualmente, WETVAT integra un núcleo de siete pasos dentro de la herramienta basada en una hoja de cálculo que es parte de un conjunto más amplio que debe contener el contexto para la planificación inicial de la evaluación, el desarrollo y la implementación posteriores de un plan de acción, como se ilustra en la Figura 2. Los dos elementos contenidos en el conjunto más amplio son la planificación de la evaluación y la planificación de la acción. Estos se analizan brevemente a continuación.</w:t>
      </w:r>
    </w:p>
    <w:p w14:paraId="2DEBAF60" w14:textId="77777777" w:rsidR="00895CF3" w:rsidRPr="0046312C" w:rsidRDefault="00895CF3">
      <w:pPr>
        <w:rPr>
          <w:b/>
          <w:lang w:val="es-ES"/>
        </w:rPr>
      </w:pPr>
    </w:p>
    <w:p w14:paraId="45B3BAE2" w14:textId="77777777" w:rsidR="00895CF3" w:rsidRPr="0046312C" w:rsidRDefault="009D52A8">
      <w:pPr>
        <w:pStyle w:val="Heading2"/>
        <w:rPr>
          <w:lang w:val="es-ES"/>
        </w:rPr>
      </w:pPr>
      <w:bookmarkStart w:id="2" w:name="_heading=h.1fob9te" w:colFirst="0" w:colLast="0"/>
      <w:bookmarkEnd w:id="2"/>
      <w:r w:rsidRPr="0046312C">
        <w:rPr>
          <w:lang w:val="es-ES"/>
        </w:rPr>
        <w:t>Planificación de la evaluación</w:t>
      </w:r>
    </w:p>
    <w:p w14:paraId="1B15551C" w14:textId="77777777" w:rsidR="00895CF3" w:rsidRPr="0046312C" w:rsidRDefault="009D52A8">
      <w:pPr>
        <w:rPr>
          <w:lang w:val="es-ES"/>
        </w:rPr>
      </w:pPr>
      <w:r w:rsidRPr="0046312C">
        <w:rPr>
          <w:lang w:val="es-ES"/>
        </w:rPr>
        <w:t>Esta es una pregunta fundamental que debe plantearse al comienzo del proceso de evaluación. La comprensión del propósito de la evaluación determinará cómo se considerarán y abordarán los resultados y los productos en la etapa final (es decir, la planificación de acciones). El propósito puede ser, por ejemplo, la evaluación estratégica de humedales con una región o centrarse en un humedal específico que se cree que es vulnerable a una variedad de amenazas. El propósito ayudará a orientar el alcance de la evaluación en lo que respecta a su extensión y límites, y cómo se aplican tanto los componentes y servicios del ecosistema como las amenazas externas al área en evaluación. También ayudará a decidir quién debe participar, por ejemplo, si la evaluación es un ejercicio técnico realizado por un experto individual, una actividad de equipo más amplia o necesita un comité de coordinación con representantes de varias organizaciones interesadas. Si las acciones resultantes deben ser adoptadas por una variedad de organizaciones, puede ser mejor involucrarlas en la etapa de planificación.</w:t>
      </w:r>
    </w:p>
    <w:p w14:paraId="1C6EC0F5" w14:textId="77777777" w:rsidR="00895CF3" w:rsidRPr="0046312C" w:rsidRDefault="00895CF3">
      <w:pPr>
        <w:rPr>
          <w:b/>
          <w:lang w:val="es-ES"/>
        </w:rPr>
      </w:pPr>
    </w:p>
    <w:p w14:paraId="5FED29CE" w14:textId="77777777" w:rsidR="00895CF3" w:rsidRPr="0046312C" w:rsidRDefault="009D52A8">
      <w:pPr>
        <w:pStyle w:val="Heading2"/>
        <w:rPr>
          <w:lang w:val="es-ES"/>
        </w:rPr>
      </w:pPr>
      <w:bookmarkStart w:id="3" w:name="_heading=h.3znysh7" w:colFirst="0" w:colLast="0"/>
      <w:bookmarkEnd w:id="3"/>
      <w:r w:rsidRPr="0046312C">
        <w:rPr>
          <w:lang w:val="es-ES"/>
        </w:rPr>
        <w:t>Planificación de acciones.</w:t>
      </w:r>
    </w:p>
    <w:p w14:paraId="2869A385" w14:textId="77777777" w:rsidR="00895CF3" w:rsidRPr="0046312C" w:rsidRDefault="009D52A8">
      <w:pPr>
        <w:rPr>
          <w:lang w:val="es-ES"/>
        </w:rPr>
      </w:pPr>
      <w:r w:rsidRPr="0046312C">
        <w:rPr>
          <w:lang w:val="es-ES"/>
        </w:rPr>
        <w:t>Una vez finalizada la evaluación de la vulnerabilidad, pueden iniciarse las actividades de seguimiento. La forma y la ejecución de estas actividades dependerán del objetivo de la evaluación establecido en la etapa de planificación que precedió a la aplicación de la herramienta WETVAT.</w:t>
      </w:r>
    </w:p>
    <w:p w14:paraId="77B2FD6E" w14:textId="77777777" w:rsidR="00895CF3" w:rsidRPr="0046312C" w:rsidRDefault="00895CF3">
      <w:pPr>
        <w:rPr>
          <w:lang w:val="es-ES"/>
        </w:rPr>
      </w:pPr>
    </w:p>
    <w:p w14:paraId="28B1562E" w14:textId="77777777" w:rsidR="00895CF3" w:rsidRPr="0046312C" w:rsidRDefault="009D52A8">
      <w:pPr>
        <w:rPr>
          <w:lang w:val="es-ES"/>
        </w:rPr>
      </w:pPr>
      <w:r w:rsidRPr="0046312C">
        <w:rPr>
          <w:lang w:val="es-ES"/>
        </w:rPr>
        <w:t>Se recomienda encarecidamente que los resultados de la evaluación de la vulnerabilidad se utilicen para formular un plan de acción, que debe constar de las tres áreas principales siguientes:</w:t>
      </w:r>
    </w:p>
    <w:p w14:paraId="3643E7DF" w14:textId="77777777" w:rsidR="00895CF3" w:rsidRPr="0046312C" w:rsidRDefault="00895CF3">
      <w:pPr>
        <w:rPr>
          <w:lang w:val="es-ES"/>
        </w:rPr>
      </w:pPr>
    </w:p>
    <w:p w14:paraId="66232296" w14:textId="77777777" w:rsidR="00895CF3" w:rsidRPr="0046312C" w:rsidRDefault="009D52A8">
      <w:pPr>
        <w:numPr>
          <w:ilvl w:val="0"/>
          <w:numId w:val="5"/>
        </w:numPr>
        <w:rPr>
          <w:lang w:val="es-ES"/>
        </w:rPr>
      </w:pPr>
      <w:r w:rsidRPr="0046312C">
        <w:rPr>
          <w:lang w:val="es-ES"/>
        </w:rPr>
        <w:t>Una declaración de por qué se realizó la evaluación según lo establecido en la fase de planificación.</w:t>
      </w:r>
    </w:p>
    <w:p w14:paraId="6CF2C6C1" w14:textId="77777777" w:rsidR="00895CF3" w:rsidRPr="0046312C" w:rsidRDefault="009D52A8">
      <w:pPr>
        <w:numPr>
          <w:ilvl w:val="0"/>
          <w:numId w:val="5"/>
        </w:numPr>
        <w:rPr>
          <w:lang w:val="es-ES"/>
        </w:rPr>
      </w:pPr>
      <w:r w:rsidRPr="0046312C">
        <w:rPr>
          <w:lang w:val="es-ES"/>
        </w:rPr>
        <w:t>Un resumen de los componentes/servicios que caracterizan el humedal y los tipos de amenazas a los que se enfrenta.</w:t>
      </w:r>
    </w:p>
    <w:p w14:paraId="38BFDA64" w14:textId="77777777" w:rsidR="00895CF3" w:rsidRPr="0046312C" w:rsidRDefault="009D52A8">
      <w:pPr>
        <w:numPr>
          <w:ilvl w:val="0"/>
          <w:numId w:val="5"/>
        </w:numPr>
        <w:rPr>
          <w:lang w:val="es-ES"/>
        </w:rPr>
      </w:pPr>
      <w:r w:rsidRPr="0046312C">
        <w:rPr>
          <w:lang w:val="es-ES"/>
        </w:rPr>
        <w:t>Identificación de los componentes y servicios que se encuentran amenazados, subdivididos según puntaje alto/medio/bajo.</w:t>
      </w:r>
    </w:p>
    <w:p w14:paraId="332A06F8" w14:textId="77777777" w:rsidR="00895CF3" w:rsidRPr="0046312C" w:rsidRDefault="009D52A8">
      <w:pPr>
        <w:numPr>
          <w:ilvl w:val="0"/>
          <w:numId w:val="5"/>
        </w:numPr>
        <w:rPr>
          <w:lang w:val="es-ES"/>
        </w:rPr>
      </w:pPr>
      <w:r w:rsidRPr="0046312C">
        <w:rPr>
          <w:lang w:val="es-ES"/>
        </w:rPr>
        <w:t>Medidas que deben adoptarse para abordar las amenazas que afectan a esos valores.</w:t>
      </w:r>
    </w:p>
    <w:p w14:paraId="6E5A2D5C" w14:textId="77777777" w:rsidR="00895CF3" w:rsidRPr="0046312C" w:rsidRDefault="009D52A8">
      <w:pPr>
        <w:numPr>
          <w:ilvl w:val="0"/>
          <w:numId w:val="5"/>
        </w:numPr>
        <w:rPr>
          <w:lang w:val="es-ES"/>
        </w:rPr>
      </w:pPr>
      <w:r w:rsidRPr="0046312C">
        <w:rPr>
          <w:lang w:val="es-ES"/>
        </w:rPr>
        <w:t>Requisitos para la recopilación de datos adicionales.</w:t>
      </w:r>
    </w:p>
    <w:p w14:paraId="148B1763" w14:textId="77777777" w:rsidR="00895CF3" w:rsidRPr="0046312C" w:rsidRDefault="00895CF3">
      <w:pPr>
        <w:rPr>
          <w:lang w:val="es-ES"/>
        </w:rPr>
      </w:pPr>
    </w:p>
    <w:p w14:paraId="370CF946" w14:textId="77777777" w:rsidR="00895CF3" w:rsidRPr="0046312C" w:rsidRDefault="009D52A8">
      <w:pPr>
        <w:rPr>
          <w:lang w:val="es-ES"/>
        </w:rPr>
      </w:pPr>
      <w:r w:rsidRPr="0046312C">
        <w:rPr>
          <w:lang w:val="es-ES"/>
        </w:rPr>
        <w:t>Los componentes y servicios que se encuentran amenazados se extraen de las hojas de trabajo de evaluación. La priorización debe estar orientada a abordar las amenazas con la mayor magnitud de impacto o que afecten a múltiples componentes y/o servicios del ecosistema. A partir de esto, se puede proponer una medida de mitigación adecuada. Si bien el enfoque que se adopte dependerá del propósito de la evaluación, es probable que la mitigación en esta etapa sea una descripción general de cómo se puede abordar la amenaza en lugar de un plan de gestión del sitio detallado o un programa de mitigación.</w:t>
      </w:r>
    </w:p>
    <w:p w14:paraId="07C3B0C6" w14:textId="77777777" w:rsidR="00895CF3" w:rsidRPr="0046312C" w:rsidRDefault="00895CF3">
      <w:pPr>
        <w:rPr>
          <w:lang w:val="es-ES"/>
        </w:rPr>
      </w:pPr>
    </w:p>
    <w:p w14:paraId="79615433" w14:textId="77777777" w:rsidR="00895CF3" w:rsidRPr="0046312C" w:rsidRDefault="009D52A8">
      <w:pPr>
        <w:rPr>
          <w:lang w:val="es-ES"/>
        </w:rPr>
      </w:pPr>
      <w:r w:rsidRPr="0046312C">
        <w:rPr>
          <w:lang w:val="es-ES"/>
        </w:rPr>
        <w:t xml:space="preserve">Los requisitos para la futura recopilación de datos se identifican en las hojas de trabajo de evaluación. Se recomienda encarecidamente que el usuario consulte los estudios de casos para </w:t>
      </w:r>
      <w:r w:rsidRPr="0046312C">
        <w:rPr>
          <w:lang w:val="es-ES"/>
        </w:rPr>
        <w:lastRenderedPageBreak/>
        <w:t>obtener ejemplos de cómo elaborar un plan de acción tras la aplicación del enfoque WETVAT. Se puede dar especial importancia a la recopilación de datos en el caso de amenazas que son inciertas, pero que, de materializarse, tendrían un impacto significativo en los componentes y servicios.</w:t>
      </w:r>
    </w:p>
    <w:p w14:paraId="25E8122E" w14:textId="77777777" w:rsidR="00895CF3" w:rsidRPr="0046312C" w:rsidRDefault="00895CF3">
      <w:pPr>
        <w:rPr>
          <w:b/>
          <w:lang w:val="es-ES"/>
        </w:rPr>
      </w:pPr>
    </w:p>
    <w:p w14:paraId="530E26AE" w14:textId="77777777" w:rsidR="00895CF3" w:rsidRPr="0046312C" w:rsidRDefault="00895CF3">
      <w:pPr>
        <w:rPr>
          <w:b/>
          <w:sz w:val="16"/>
          <w:szCs w:val="16"/>
          <w:lang w:val="es-ES"/>
        </w:rPr>
      </w:pPr>
    </w:p>
    <w:p w14:paraId="60EED559" w14:textId="77777777" w:rsidR="00895CF3" w:rsidRPr="0046312C" w:rsidRDefault="00895CF3">
      <w:pPr>
        <w:rPr>
          <w:b/>
          <w:lang w:val="es-ES"/>
        </w:rPr>
      </w:pPr>
    </w:p>
    <w:p w14:paraId="457BA600" w14:textId="77777777" w:rsidR="00895CF3" w:rsidRPr="0046312C" w:rsidRDefault="00895CF3">
      <w:pPr>
        <w:rPr>
          <w:b/>
          <w:lang w:val="es-ES"/>
        </w:rPr>
      </w:pPr>
    </w:p>
    <w:p w14:paraId="339C32B4" w14:textId="77777777" w:rsidR="00895CF3" w:rsidRPr="0046312C" w:rsidRDefault="009D52A8">
      <w:pPr>
        <w:pStyle w:val="Heading1"/>
        <w:rPr>
          <w:lang w:val="es-ES"/>
        </w:rPr>
      </w:pPr>
      <w:r w:rsidRPr="0046312C">
        <w:rPr>
          <w:lang w:val="es-ES"/>
        </w:rPr>
        <w:t>Sección 2: Uso de la Herramienta de Evaluación de la Vulnerabilidad de los Humedales</w:t>
      </w:r>
    </w:p>
    <w:p w14:paraId="0A520207" w14:textId="77777777" w:rsidR="00895CF3" w:rsidRDefault="009D52A8">
      <w:pPr>
        <w:pStyle w:val="Heading1"/>
        <w:numPr>
          <w:ilvl w:val="0"/>
          <w:numId w:val="2"/>
        </w:numPr>
      </w:pPr>
      <w:bookmarkStart w:id="4" w:name="_heading=h.2et92p0" w:colFirst="0" w:colLast="0"/>
      <w:bookmarkEnd w:id="4"/>
      <w:r>
        <w:t>Aplicación de WETVAT</w:t>
      </w:r>
    </w:p>
    <w:p w14:paraId="072489D5" w14:textId="77777777" w:rsidR="00895CF3" w:rsidRPr="0046312C" w:rsidRDefault="009D52A8">
      <w:pPr>
        <w:pStyle w:val="Heading2"/>
        <w:rPr>
          <w:lang w:val="es-ES"/>
        </w:rPr>
      </w:pPr>
      <w:bookmarkStart w:id="5" w:name="_heading=h.tyjcwt" w:colFirst="0" w:colLast="0"/>
      <w:bookmarkEnd w:id="5"/>
      <w:r w:rsidRPr="0046312C">
        <w:rPr>
          <w:lang w:val="es-ES"/>
        </w:rPr>
        <w:t>Uso de la herramienta basada en hoja de cálculo WETVAT</w:t>
      </w:r>
    </w:p>
    <w:p w14:paraId="1FC86834" w14:textId="77777777" w:rsidR="00895CF3" w:rsidRPr="0046312C" w:rsidRDefault="009D52A8">
      <w:pPr>
        <w:rPr>
          <w:lang w:val="es-ES"/>
        </w:rPr>
      </w:pPr>
      <w:r w:rsidRPr="0046312C">
        <w:rPr>
          <w:lang w:val="es-ES"/>
        </w:rPr>
        <w:t>WETVAT es una herramienta basada en hojas de cálculo. La herramienta consta de siete hojas de cálculo vinculadas en un único archivo de Excel. Todas las hojas de cálculo individuales están integradas en el proceso de siete pasos descrito en la sección anterior (consulte la Figura 3). A continuación se describe el método para completar e interpretar las siete hojas de cálculo individuales.</w:t>
      </w:r>
    </w:p>
    <w:p w14:paraId="665252BA" w14:textId="77777777" w:rsidR="00895CF3" w:rsidRPr="0046312C" w:rsidRDefault="00895CF3">
      <w:pPr>
        <w:rPr>
          <w:lang w:val="es-ES"/>
        </w:rPr>
      </w:pPr>
    </w:p>
    <w:p w14:paraId="7F3CA07A" w14:textId="77777777" w:rsidR="00895CF3" w:rsidRDefault="009D52A8">
      <w:pPr>
        <w:jc w:val="center"/>
      </w:pPr>
      <w:r>
        <w:rPr>
          <w:noProof/>
          <w:lang w:val="en-US"/>
        </w:rPr>
        <w:drawing>
          <wp:inline distT="0" distB="0" distL="0" distR="0" wp14:anchorId="34792F15" wp14:editId="28101252">
            <wp:extent cx="5400000" cy="3676843"/>
            <wp:effectExtent l="0" t="0" r="0" b="0"/>
            <wp:docPr id="21371654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400000" cy="3676843"/>
                    </a:xfrm>
                    <a:prstGeom prst="rect">
                      <a:avLst/>
                    </a:prstGeom>
                    <a:ln/>
                  </pic:spPr>
                </pic:pic>
              </a:graphicData>
            </a:graphic>
          </wp:inline>
        </w:drawing>
      </w:r>
    </w:p>
    <w:p w14:paraId="53E572A3" w14:textId="77777777" w:rsidR="00895CF3" w:rsidRDefault="00895CF3"/>
    <w:p w14:paraId="246BBD0B" w14:textId="77777777" w:rsidR="00895CF3" w:rsidRPr="0046312C" w:rsidRDefault="009D52A8">
      <w:pPr>
        <w:rPr>
          <w:b/>
          <w:lang w:val="es-ES"/>
        </w:rPr>
      </w:pPr>
      <w:r w:rsidRPr="0046312C">
        <w:rPr>
          <w:b/>
          <w:lang w:val="es-ES"/>
        </w:rPr>
        <w:t xml:space="preserve">Figura 3. Las siete hojas de trabajo (numeradas) integradas en la aplicación de siete pasos de la herramienta principal WETVAT dentro del contenedor.  </w:t>
      </w:r>
    </w:p>
    <w:p w14:paraId="54402311" w14:textId="77777777" w:rsidR="00895CF3" w:rsidRPr="0046312C" w:rsidRDefault="00895CF3">
      <w:pPr>
        <w:rPr>
          <w:lang w:val="es-ES"/>
        </w:rPr>
      </w:pPr>
    </w:p>
    <w:p w14:paraId="3B8E155F" w14:textId="77777777" w:rsidR="00895CF3" w:rsidRPr="0046312C" w:rsidRDefault="009D52A8">
      <w:pPr>
        <w:rPr>
          <w:lang w:val="es-ES"/>
        </w:rPr>
      </w:pPr>
      <w:r w:rsidRPr="0046312C">
        <w:rPr>
          <w:lang w:val="es-ES"/>
        </w:rPr>
        <w:t>La aplicación de WETVAT comienza con la planificación de la evaluación, como se describe en la sección anterior. Una vez que se ha definido el sitio (o los sitios) a ser evaluados, se puede aplicar la herramienta de hoja de cálculo y completar las siete hojas de trabajo vinculadas.</w:t>
      </w:r>
    </w:p>
    <w:p w14:paraId="54D6C151" w14:textId="77777777" w:rsidR="00895CF3" w:rsidRPr="0046312C" w:rsidRDefault="00895CF3">
      <w:pPr>
        <w:rPr>
          <w:lang w:val="es-ES"/>
        </w:rPr>
      </w:pPr>
    </w:p>
    <w:p w14:paraId="4DC3182B" w14:textId="77777777" w:rsidR="00895CF3" w:rsidRPr="0046312C" w:rsidRDefault="009D52A8">
      <w:pPr>
        <w:pStyle w:val="Heading2"/>
        <w:rPr>
          <w:lang w:val="es-ES"/>
        </w:rPr>
      </w:pPr>
      <w:bookmarkStart w:id="6" w:name="_heading=h.3dy6vkm" w:colFirst="0" w:colLast="0"/>
      <w:bookmarkEnd w:id="6"/>
      <w:r w:rsidRPr="0046312C">
        <w:rPr>
          <w:lang w:val="es-ES"/>
        </w:rPr>
        <w:lastRenderedPageBreak/>
        <w:t>Hoja de trabajo 1. Página de inicio</w:t>
      </w:r>
    </w:p>
    <w:p w14:paraId="5082F7FF" w14:textId="77777777" w:rsidR="00895CF3" w:rsidRPr="0046312C" w:rsidRDefault="009D52A8">
      <w:pPr>
        <w:rPr>
          <w:lang w:val="es-ES"/>
        </w:rPr>
      </w:pPr>
      <w:r w:rsidRPr="0046312C">
        <w:rPr>
          <w:lang w:val="es-ES"/>
        </w:rPr>
        <w:t>En la página de inicio (Figura 4) se introducen los datos sobre el humedal a ser evaluado, el evaluador y la fecha de la evaluación. Esta información se introduce en las celdas grises. La página de inicio también permite comprobar que la información necesaria para realizar una evaluación de vulnerabilidad mediante WETVAT esté completa. El estado de la evaluación de los componentes, servicios y amenazas del ecosistema debe estar en rojo al iniciar una nueva evaluación. Una vez que se haya introducido toda la información necesaria, el estado cambiará de rojo a verde.</w:t>
      </w:r>
    </w:p>
    <w:p w14:paraId="4B70CB53" w14:textId="77777777" w:rsidR="00895CF3" w:rsidRPr="0046312C" w:rsidRDefault="00895CF3">
      <w:pPr>
        <w:rPr>
          <w:lang w:val="es-ES"/>
        </w:rPr>
      </w:pPr>
    </w:p>
    <w:p w14:paraId="41351940" w14:textId="77777777" w:rsidR="00895CF3" w:rsidRDefault="00ED0A1B">
      <w:pPr>
        <w:jc w:val="center"/>
      </w:pPr>
      <w:r w:rsidRPr="00ED0A1B">
        <w:rPr>
          <w:noProof/>
        </w:rPr>
        <w:drawing>
          <wp:inline distT="0" distB="0" distL="0" distR="0" wp14:anchorId="0B9B9787" wp14:editId="6B10D14F">
            <wp:extent cx="5731510" cy="3074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74035"/>
                    </a:xfrm>
                    <a:prstGeom prst="rect">
                      <a:avLst/>
                    </a:prstGeom>
                  </pic:spPr>
                </pic:pic>
              </a:graphicData>
            </a:graphic>
          </wp:inline>
        </w:drawing>
      </w:r>
    </w:p>
    <w:p w14:paraId="2D168DE2" w14:textId="77777777" w:rsidR="00895CF3" w:rsidRDefault="00895CF3"/>
    <w:p w14:paraId="554DE494" w14:textId="77777777" w:rsidR="00895CF3" w:rsidRPr="0046312C" w:rsidRDefault="009D52A8">
      <w:pPr>
        <w:rPr>
          <w:lang w:val="es-ES"/>
        </w:rPr>
      </w:pPr>
      <w:r w:rsidRPr="0046312C">
        <w:rPr>
          <w:b/>
          <w:lang w:val="es-ES"/>
        </w:rPr>
        <w:t>Figura 4. Hoja de trabajo 1. Página de inicio.</w:t>
      </w:r>
    </w:p>
    <w:p w14:paraId="2846D490" w14:textId="77777777" w:rsidR="00895CF3" w:rsidRPr="0046312C" w:rsidRDefault="00895CF3">
      <w:pPr>
        <w:rPr>
          <w:lang w:val="es-ES"/>
        </w:rPr>
      </w:pPr>
    </w:p>
    <w:p w14:paraId="40556723" w14:textId="77777777" w:rsidR="00895CF3" w:rsidRPr="0046312C" w:rsidRDefault="009D52A8">
      <w:pPr>
        <w:rPr>
          <w:lang w:val="es-ES"/>
        </w:rPr>
      </w:pPr>
      <w:r w:rsidRPr="0046312C">
        <w:rPr>
          <w:lang w:val="es-ES"/>
        </w:rPr>
        <w:t>Una vez que se ha definido el propósito de la evaluación, es necesario recopilar y cotejar datos para proporcionar entradas a la herramienta de hoja de cálculo.</w:t>
      </w:r>
    </w:p>
    <w:p w14:paraId="276286DA" w14:textId="77777777" w:rsidR="00895CF3" w:rsidRPr="0046312C" w:rsidRDefault="00895CF3">
      <w:pPr>
        <w:rPr>
          <w:lang w:val="es-ES"/>
        </w:rPr>
      </w:pPr>
    </w:p>
    <w:p w14:paraId="09DC2A92" w14:textId="77777777" w:rsidR="00895CF3" w:rsidRPr="0046312C" w:rsidRDefault="009D52A8">
      <w:pPr>
        <w:pStyle w:val="Heading2"/>
        <w:rPr>
          <w:lang w:val="es-ES"/>
        </w:rPr>
      </w:pPr>
      <w:bookmarkStart w:id="7" w:name="_heading=h.1t3h5sf" w:colFirst="0" w:colLast="0"/>
      <w:bookmarkEnd w:id="7"/>
      <w:r w:rsidRPr="0046312C">
        <w:rPr>
          <w:lang w:val="es-ES"/>
        </w:rPr>
        <w:t>Hoja de trabajo 2. Componentes del ecosistema</w:t>
      </w:r>
    </w:p>
    <w:p w14:paraId="5E59E08E" w14:textId="77777777" w:rsidR="00895CF3" w:rsidRPr="0046312C" w:rsidRDefault="009D52A8">
      <w:pPr>
        <w:rPr>
          <w:lang w:val="es-ES"/>
        </w:rPr>
      </w:pPr>
      <w:r w:rsidRPr="0046312C">
        <w:rPr>
          <w:lang w:val="es-ES"/>
        </w:rPr>
        <w:t>Los componentes del ecosistema deberían evaluar idealmente la diversidad genética, de especies y del ecosistema. La información sobre los componentes del ecosistema (o, en efecto, la importancia de la biodiversidad del sitio) se ingresa en la Hoja de trabajo 2 en cinco categorías:</w:t>
      </w:r>
    </w:p>
    <w:p w14:paraId="3908864C" w14:textId="77777777" w:rsidR="00895CF3" w:rsidRPr="0046312C" w:rsidRDefault="00895CF3">
      <w:pPr>
        <w:rPr>
          <w:lang w:val="es-ES"/>
        </w:rPr>
      </w:pPr>
    </w:p>
    <w:p w14:paraId="1714DBDE"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Fauna dependiente de humedales (fauna que depende de un humedal en cualquier momento de su ciclo de vida)</w:t>
      </w:r>
    </w:p>
    <w:p w14:paraId="1643875A"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Flora dependiente de humedales (flora que depende de un humedal en cualquier momento de su ciclo de vida)</w:t>
      </w:r>
    </w:p>
    <w:p w14:paraId="37AC47E9"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Diversidad de hábitat (la diversidad de hábitats de humedales dentro de un sitio)</w:t>
      </w:r>
    </w:p>
    <w:p w14:paraId="674F82AB"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Diversidad genética (diversidad genética específica asociada al sitio)</w:t>
      </w:r>
    </w:p>
    <w:p w14:paraId="7054CFD5"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Otros valores ecológicos (otros valores notables no incluidos en las otras categorías. Estos pueden incluir otras características ecológicas o de geodiversidad notables)</w:t>
      </w:r>
    </w:p>
    <w:p w14:paraId="00B605EF" w14:textId="77777777" w:rsidR="00895CF3" w:rsidRPr="0046312C" w:rsidRDefault="00895CF3">
      <w:pPr>
        <w:rPr>
          <w:lang w:val="es-ES"/>
        </w:rPr>
      </w:pPr>
    </w:p>
    <w:p w14:paraId="620E567F" w14:textId="77777777" w:rsidR="00895CF3" w:rsidRPr="0046312C" w:rsidRDefault="009D52A8">
      <w:pPr>
        <w:rPr>
          <w:lang w:val="es-ES"/>
        </w:rPr>
      </w:pPr>
      <w:r w:rsidRPr="0046312C">
        <w:rPr>
          <w:lang w:val="es-ES"/>
        </w:rPr>
        <w:t>Rara vez se dispone de datos para evaluar estos aspectos en su totalidad, pero debería haber información sobre las especies en peligro. En la Tabla 1 y a continuación se indican las posibles fuentes de datos. La recopilación de datos incluye todos los datos e información que requiere WETVAT. Se comienza con los datos que se deben introducir en las hojas de trabajo 2 y 3. Los datos están disponibles en muchas fuentes. Aquí se ofrecen algunos ejemplos.</w:t>
      </w:r>
    </w:p>
    <w:p w14:paraId="5B193A93" w14:textId="77777777" w:rsidR="00895CF3" w:rsidRPr="0046312C" w:rsidRDefault="00895CF3">
      <w:pPr>
        <w:rPr>
          <w:lang w:val="es-ES"/>
        </w:rPr>
      </w:pPr>
    </w:p>
    <w:p w14:paraId="71E9090B" w14:textId="77777777" w:rsidR="00895CF3" w:rsidRPr="0046312C" w:rsidRDefault="009D52A8">
      <w:pPr>
        <w:pStyle w:val="Heading3"/>
        <w:rPr>
          <w:lang w:val="es-ES"/>
        </w:rPr>
      </w:pPr>
      <w:bookmarkStart w:id="8" w:name="_heading=h.4d34og8" w:colFirst="0" w:colLast="0"/>
      <w:bookmarkEnd w:id="8"/>
      <w:r w:rsidRPr="0046312C">
        <w:rPr>
          <w:lang w:val="es-ES"/>
        </w:rPr>
        <w:t>Bases de datos globales</w:t>
      </w:r>
    </w:p>
    <w:p w14:paraId="140CDD91" w14:textId="77777777" w:rsidR="00895CF3" w:rsidRPr="0046312C" w:rsidRDefault="009D52A8">
      <w:pPr>
        <w:rPr>
          <w:lang w:val="es-ES"/>
        </w:rPr>
      </w:pPr>
      <w:r w:rsidRPr="0046312C">
        <w:rPr>
          <w:lang w:val="es-ES"/>
        </w:rPr>
        <w:t>La Lista Roja de la UICN es un indicador fundamental de la salud de la biodiversidad mundial (Figura 5). Esto proporciona una herramienta poderosa que informe y ayude a catalizar la acción para la conservación de la biodiversidad y el cambio de políticas, que es fundamental para proteger los recursos naturales que necesitamos para sobrevivir. Proporciona información sobre la distribución, el tamaño de la población, el hábitat y la ecología, el uso y/o comercio, las amenazas y las acciones de conservación que ayudarán a fundamentar las evaluaciones de vulnerabilidad y las decisiones de conservación necesarias.</w:t>
      </w:r>
    </w:p>
    <w:p w14:paraId="4C9CACD0" w14:textId="77777777" w:rsidR="00895CF3" w:rsidRPr="0046312C" w:rsidRDefault="00895CF3">
      <w:pPr>
        <w:rPr>
          <w:lang w:val="es-ES"/>
        </w:rPr>
      </w:pPr>
    </w:p>
    <w:p w14:paraId="319E76B0" w14:textId="77777777" w:rsidR="00895CF3" w:rsidRDefault="009D52A8">
      <w:pPr>
        <w:jc w:val="center"/>
      </w:pPr>
      <w:r>
        <w:rPr>
          <w:noProof/>
          <w:lang w:val="en-US"/>
        </w:rPr>
        <w:drawing>
          <wp:inline distT="0" distB="0" distL="0" distR="0" wp14:anchorId="7F3AB789" wp14:editId="0A9FFC15">
            <wp:extent cx="5040000" cy="3172742"/>
            <wp:effectExtent l="0" t="0" r="0" b="0"/>
            <wp:docPr id="2137165440" name="image2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screenshot of a computer&#10;&#10;Description automatically generated"/>
                    <pic:cNvPicPr preferRelativeResize="0"/>
                  </pic:nvPicPr>
                  <pic:blipFill>
                    <a:blip r:embed="rId13"/>
                    <a:srcRect l="15104" t="13880" r="12078" b="4625"/>
                    <a:stretch>
                      <a:fillRect/>
                    </a:stretch>
                  </pic:blipFill>
                  <pic:spPr>
                    <a:xfrm>
                      <a:off x="0" y="0"/>
                      <a:ext cx="5040000" cy="3172742"/>
                    </a:xfrm>
                    <a:prstGeom prst="rect">
                      <a:avLst/>
                    </a:prstGeom>
                    <a:ln/>
                  </pic:spPr>
                </pic:pic>
              </a:graphicData>
            </a:graphic>
          </wp:inline>
        </w:drawing>
      </w:r>
    </w:p>
    <w:p w14:paraId="273C1096" w14:textId="77777777" w:rsidR="00895CF3" w:rsidRDefault="00895CF3">
      <w:pPr>
        <w:rPr>
          <w:b/>
        </w:rPr>
      </w:pPr>
    </w:p>
    <w:p w14:paraId="46550B61" w14:textId="77777777" w:rsidR="00895CF3" w:rsidRPr="0046312C" w:rsidRDefault="009D52A8">
      <w:pPr>
        <w:rPr>
          <w:lang w:val="es-ES"/>
        </w:rPr>
      </w:pPr>
      <w:r w:rsidRPr="0046312C">
        <w:rPr>
          <w:b/>
          <w:lang w:val="es-ES"/>
        </w:rPr>
        <w:t>Figura 5. Lista Roja de la UICN</w:t>
      </w:r>
      <w:r w:rsidRPr="0046312C">
        <w:rPr>
          <w:lang w:val="es-ES"/>
        </w:rPr>
        <w:t>. (https://www.iucnredlist.org/)</w:t>
      </w:r>
    </w:p>
    <w:p w14:paraId="47A26D9E" w14:textId="77777777" w:rsidR="00895CF3" w:rsidRPr="0046312C" w:rsidRDefault="00895CF3">
      <w:pPr>
        <w:rPr>
          <w:lang w:val="es-ES"/>
        </w:rPr>
      </w:pPr>
    </w:p>
    <w:p w14:paraId="3D541706" w14:textId="77777777" w:rsidR="00895CF3" w:rsidRPr="0046312C" w:rsidRDefault="009D52A8">
      <w:pPr>
        <w:rPr>
          <w:lang w:val="es-ES"/>
        </w:rPr>
      </w:pPr>
      <w:r w:rsidRPr="0046312C">
        <w:rPr>
          <w:lang w:val="es-ES"/>
        </w:rPr>
        <w:t>Birdlife International cuenta con una red de más de 2 millones de observadores de aves, científicos y voluntarios locales que ayudan a rastrear, seguir, analizar, conservar y comprender todas las especies de aves del mundo. Los datos están disponibles a través de Birdlife DataZone (Figura 6).</w:t>
      </w:r>
    </w:p>
    <w:p w14:paraId="5E0405BD" w14:textId="77777777" w:rsidR="00895CF3" w:rsidRPr="0046312C" w:rsidRDefault="00895CF3">
      <w:pPr>
        <w:rPr>
          <w:lang w:val="es-ES"/>
        </w:rPr>
      </w:pPr>
    </w:p>
    <w:p w14:paraId="5B5D0537" w14:textId="77777777" w:rsidR="00895CF3" w:rsidRDefault="009D52A8">
      <w:pPr>
        <w:jc w:val="center"/>
      </w:pPr>
      <w:r>
        <w:rPr>
          <w:noProof/>
          <w:lang w:val="en-US"/>
        </w:rPr>
        <w:drawing>
          <wp:inline distT="0" distB="0" distL="0" distR="0" wp14:anchorId="3696681A" wp14:editId="4324894F">
            <wp:extent cx="5040000" cy="2691125"/>
            <wp:effectExtent l="9525" t="9525" r="9525" b="9525"/>
            <wp:docPr id="21371654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1447" t="1015" r="841" b="10011"/>
                    <a:stretch>
                      <a:fillRect/>
                    </a:stretch>
                  </pic:blipFill>
                  <pic:spPr>
                    <a:xfrm>
                      <a:off x="0" y="0"/>
                      <a:ext cx="5040000" cy="2691125"/>
                    </a:xfrm>
                    <a:prstGeom prst="rect">
                      <a:avLst/>
                    </a:prstGeom>
                    <a:ln w="9525">
                      <a:solidFill>
                        <a:srgbClr val="FFFFFF"/>
                      </a:solidFill>
                      <a:prstDash val="solid"/>
                    </a:ln>
                  </pic:spPr>
                </pic:pic>
              </a:graphicData>
            </a:graphic>
          </wp:inline>
        </w:drawing>
      </w:r>
    </w:p>
    <w:p w14:paraId="1A9DFBDB" w14:textId="77777777" w:rsidR="00895CF3" w:rsidRDefault="00895CF3">
      <w:pPr>
        <w:rPr>
          <w:b/>
        </w:rPr>
      </w:pPr>
    </w:p>
    <w:p w14:paraId="39D3B11D" w14:textId="77777777" w:rsidR="00895CF3" w:rsidRPr="0046312C" w:rsidRDefault="009D52A8">
      <w:pPr>
        <w:rPr>
          <w:lang w:val="es-ES"/>
        </w:rPr>
      </w:pPr>
      <w:r w:rsidRPr="0046312C">
        <w:rPr>
          <w:b/>
          <w:lang w:val="es-ES"/>
        </w:rPr>
        <w:t>Figura 6. Datos de Birdlife DataZone.</w:t>
      </w:r>
      <w:r w:rsidRPr="0046312C">
        <w:rPr>
          <w:lang w:val="es-ES"/>
        </w:rPr>
        <w:t>(https://datazone.birdlife.org/home)</w:t>
      </w:r>
    </w:p>
    <w:p w14:paraId="093E73FD" w14:textId="77777777" w:rsidR="00895CF3" w:rsidRPr="0046312C" w:rsidRDefault="00895CF3">
      <w:pPr>
        <w:pStyle w:val="Heading3"/>
        <w:rPr>
          <w:lang w:val="es-ES"/>
        </w:rPr>
      </w:pPr>
      <w:bookmarkStart w:id="9" w:name="_heading=h.2s8eyo1" w:colFirst="0" w:colLast="0"/>
      <w:bookmarkEnd w:id="9"/>
    </w:p>
    <w:p w14:paraId="3BF46B34" w14:textId="77777777" w:rsidR="00895CF3" w:rsidRPr="0046312C" w:rsidRDefault="009D52A8">
      <w:pPr>
        <w:pStyle w:val="Heading3"/>
        <w:rPr>
          <w:lang w:val="es-ES"/>
        </w:rPr>
      </w:pPr>
      <w:bookmarkStart w:id="10" w:name="_heading=h.17dp8vu" w:colFirst="0" w:colLast="0"/>
      <w:bookmarkEnd w:id="10"/>
      <w:r w:rsidRPr="0046312C">
        <w:rPr>
          <w:lang w:val="es-ES"/>
        </w:rPr>
        <w:t>Bases de datos nacionales</w:t>
      </w:r>
    </w:p>
    <w:p w14:paraId="2AC18FDF" w14:textId="77777777" w:rsidR="00895CF3" w:rsidRPr="0046312C" w:rsidRDefault="009D52A8">
      <w:pPr>
        <w:rPr>
          <w:lang w:val="es-ES"/>
        </w:rPr>
      </w:pPr>
      <w:r w:rsidRPr="0046312C">
        <w:rPr>
          <w:lang w:val="es-ES"/>
        </w:rPr>
        <w:t>En la mayoría de los países, los gobiernos nacionales y las ONG poseen información sobre especies de flora y fauna de importancia nacional; por ejemplo, los Ministerios de Medio Ambiente.</w:t>
      </w:r>
    </w:p>
    <w:p w14:paraId="5EB919A7" w14:textId="77777777" w:rsidR="00895CF3" w:rsidRPr="0046312C" w:rsidRDefault="00895CF3">
      <w:pPr>
        <w:pStyle w:val="Heading3"/>
        <w:rPr>
          <w:lang w:val="es-ES"/>
        </w:rPr>
      </w:pPr>
    </w:p>
    <w:p w14:paraId="7E1A0BFB" w14:textId="77777777" w:rsidR="00895CF3" w:rsidRPr="0046312C" w:rsidRDefault="009D52A8">
      <w:pPr>
        <w:pStyle w:val="Heading3"/>
        <w:rPr>
          <w:lang w:val="es-ES"/>
        </w:rPr>
      </w:pPr>
      <w:bookmarkStart w:id="11" w:name="_heading=h.3rdcrjn" w:colFirst="0" w:colLast="0"/>
      <w:bookmarkEnd w:id="11"/>
      <w:r w:rsidRPr="0046312C">
        <w:rPr>
          <w:lang w:val="es-ES"/>
        </w:rPr>
        <w:t>Bases de datos del sitio</w:t>
      </w:r>
    </w:p>
    <w:p w14:paraId="484AA71A" w14:textId="77777777" w:rsidR="00895CF3" w:rsidRPr="0046312C" w:rsidRDefault="009D52A8">
      <w:pPr>
        <w:rPr>
          <w:lang w:val="es-ES"/>
        </w:rPr>
      </w:pPr>
      <w:r w:rsidRPr="0046312C">
        <w:rPr>
          <w:lang w:val="es-ES"/>
        </w:rPr>
        <w:t>Hay datos disponibles para muchos humedales provenientes de encuestas realizadas por el personal del sitio o por ONG locales.</w:t>
      </w:r>
    </w:p>
    <w:p w14:paraId="72F9614A" w14:textId="77777777" w:rsidR="00895CF3" w:rsidRPr="0046312C" w:rsidRDefault="009D52A8">
      <w:pPr>
        <w:rPr>
          <w:lang w:val="es-ES"/>
        </w:rPr>
      </w:pPr>
      <w:r w:rsidRPr="0046312C">
        <w:rPr>
          <w:lang w:val="es-ES"/>
        </w:rPr>
        <w:t>El Servicio de Información sobre Sitios Ramsar (SISR) ofrece información en línea sobre humedales que han sido designados como de importancia internacional (Figura 7). Contiene toda la información sobre sitios proporcionada por las Partes Contratantes de la Convención. La base de datos permite realizar búsquedas y contiene información sobre los tipos de humedales, la ecología, los usos de la tierra, las amenazas y los valores hidrológicos de cada humedal designado de importancia internacional.</w:t>
      </w:r>
    </w:p>
    <w:p w14:paraId="641653B5" w14:textId="77777777" w:rsidR="00895CF3" w:rsidRPr="0046312C" w:rsidRDefault="00895CF3">
      <w:pPr>
        <w:rPr>
          <w:lang w:val="es-ES"/>
        </w:rPr>
      </w:pPr>
    </w:p>
    <w:p w14:paraId="47964276" w14:textId="77777777" w:rsidR="00895CF3" w:rsidRDefault="009D52A8">
      <w:pPr>
        <w:jc w:val="center"/>
      </w:pPr>
      <w:r>
        <w:rPr>
          <w:noProof/>
          <w:lang w:val="en-US"/>
        </w:rPr>
        <w:drawing>
          <wp:inline distT="0" distB="0" distL="0" distR="0" wp14:anchorId="6BB469B2" wp14:editId="0347D53E">
            <wp:extent cx="5040000" cy="2901376"/>
            <wp:effectExtent l="0" t="0" r="0" b="0"/>
            <wp:docPr id="21371654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040000" cy="2901376"/>
                    </a:xfrm>
                    <a:prstGeom prst="rect">
                      <a:avLst/>
                    </a:prstGeom>
                    <a:ln/>
                  </pic:spPr>
                </pic:pic>
              </a:graphicData>
            </a:graphic>
          </wp:inline>
        </w:drawing>
      </w:r>
    </w:p>
    <w:p w14:paraId="6A807E6F" w14:textId="77777777" w:rsidR="00895CF3" w:rsidRDefault="00895CF3">
      <w:pPr>
        <w:rPr>
          <w:b/>
        </w:rPr>
      </w:pPr>
    </w:p>
    <w:p w14:paraId="5E7F52CC" w14:textId="77777777" w:rsidR="00895CF3" w:rsidRPr="0046312C" w:rsidRDefault="009D52A8">
      <w:pPr>
        <w:rPr>
          <w:b/>
          <w:lang w:val="es-ES"/>
        </w:rPr>
      </w:pPr>
      <w:r w:rsidRPr="0046312C">
        <w:rPr>
          <w:b/>
          <w:lang w:val="es-ES"/>
        </w:rPr>
        <w:t xml:space="preserve">Figura 7. Sistema de Información de Sitios Ramsar </w:t>
      </w:r>
      <w:r w:rsidRPr="0046312C">
        <w:rPr>
          <w:lang w:val="es-ES"/>
        </w:rPr>
        <w:t>(https://rsis.ramsar.org/)</w:t>
      </w:r>
    </w:p>
    <w:p w14:paraId="55983A38" w14:textId="77777777" w:rsidR="00895CF3" w:rsidRPr="0046312C" w:rsidRDefault="00895CF3">
      <w:pPr>
        <w:rPr>
          <w:lang w:val="es-ES"/>
        </w:rPr>
      </w:pPr>
    </w:p>
    <w:p w14:paraId="4BFE5594" w14:textId="77777777" w:rsidR="00895CF3" w:rsidRPr="0046312C" w:rsidRDefault="009D52A8">
      <w:pPr>
        <w:rPr>
          <w:lang w:val="es-ES"/>
        </w:rPr>
      </w:pPr>
      <w:r w:rsidRPr="0046312C">
        <w:rPr>
          <w:lang w:val="es-ES"/>
        </w:rPr>
        <w:t>WETVAT utiliza un sistema de puntuación de cuatro puntos para los componentes del ecosistema (Tabla 2). Como sustituto, es posible centrarse en las especies y hábitats que están amenazados, vulnerables o en peligro de extinción según los criterios de la UICN y utilizar la categoría de la Lista Roja para definir la puntuación de WETVAT (Tabla 3). De manera similar, es posible acceder a otras fuentes de datos internacionales, nacionales o locales que proporcionarán información sobre el estado de los diferentes componentes del ecosistema.</w:t>
      </w:r>
    </w:p>
    <w:p w14:paraId="7725E36E" w14:textId="77777777" w:rsidR="00895CF3" w:rsidRPr="0046312C" w:rsidRDefault="00895CF3">
      <w:pPr>
        <w:rPr>
          <w:lang w:val="es-ES"/>
        </w:rPr>
      </w:pPr>
    </w:p>
    <w:p w14:paraId="0392FCE8" w14:textId="77777777" w:rsidR="00895CF3" w:rsidRPr="0046312C" w:rsidRDefault="009D52A8">
      <w:pPr>
        <w:widowControl w:val="0"/>
        <w:rPr>
          <w:b/>
          <w:lang w:val="es-ES"/>
        </w:rPr>
      </w:pPr>
      <w:r w:rsidRPr="0046312C">
        <w:rPr>
          <w:b/>
          <w:lang w:val="es-ES"/>
        </w:rPr>
        <w:t>Tabla 1. Ejemplos de fuentes de datos para componentes del ecosistema</w:t>
      </w:r>
    </w:p>
    <w:p w14:paraId="38FD1331" w14:textId="77777777" w:rsidR="00895CF3" w:rsidRPr="0046312C" w:rsidRDefault="00895CF3">
      <w:pPr>
        <w:widowControl w:val="0"/>
        <w:rPr>
          <w:rFonts w:ascii="Arial" w:eastAsia="Arial" w:hAnsi="Arial" w:cs="Arial"/>
          <w:b/>
          <w:sz w:val="24"/>
          <w:szCs w:val="24"/>
          <w:lang w:val="es-ES"/>
        </w:rPr>
      </w:pPr>
    </w:p>
    <w:tbl>
      <w:tblPr>
        <w:tblStyle w:val="a"/>
        <w:tblW w:w="897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6"/>
        <w:gridCol w:w="2976"/>
        <w:gridCol w:w="3402"/>
      </w:tblGrid>
      <w:tr w:rsidR="00895CF3" w14:paraId="5214BC18" w14:textId="77777777">
        <w:trPr>
          <w:trHeight w:val="283"/>
        </w:trPr>
        <w:tc>
          <w:tcPr>
            <w:tcW w:w="2596" w:type="dxa"/>
            <w:shd w:val="clear" w:color="auto" w:fill="B3E5A1"/>
            <w:vAlign w:val="center"/>
          </w:tcPr>
          <w:p w14:paraId="5FD62081" w14:textId="77777777" w:rsidR="00895CF3" w:rsidRDefault="009D52A8">
            <w:pPr>
              <w:jc w:val="center"/>
              <w:rPr>
                <w:b/>
                <w:sz w:val="20"/>
                <w:szCs w:val="20"/>
              </w:rPr>
            </w:pPr>
            <w:bookmarkStart w:id="12" w:name="bookmark=kix.jzeteghmqpzo" w:colFirst="0" w:colLast="0"/>
            <w:bookmarkEnd w:id="12"/>
            <w:r>
              <w:rPr>
                <w:b/>
                <w:sz w:val="20"/>
                <w:szCs w:val="20"/>
              </w:rPr>
              <w:t>Componente</w:t>
            </w:r>
          </w:p>
        </w:tc>
        <w:tc>
          <w:tcPr>
            <w:tcW w:w="2976" w:type="dxa"/>
            <w:shd w:val="clear" w:color="auto" w:fill="B3E5A1"/>
            <w:vAlign w:val="center"/>
          </w:tcPr>
          <w:p w14:paraId="34A9EFAC" w14:textId="77777777" w:rsidR="00895CF3" w:rsidRPr="0046312C" w:rsidRDefault="009D52A8">
            <w:pPr>
              <w:jc w:val="center"/>
              <w:rPr>
                <w:b/>
                <w:sz w:val="20"/>
                <w:szCs w:val="20"/>
                <w:lang w:val="es-ES"/>
              </w:rPr>
            </w:pPr>
            <w:r w:rsidRPr="0046312C">
              <w:rPr>
                <w:b/>
                <w:sz w:val="20"/>
                <w:szCs w:val="20"/>
                <w:lang w:val="es-ES"/>
              </w:rPr>
              <w:t>Especies en peligro de extinción/hábitat</w:t>
            </w:r>
          </w:p>
        </w:tc>
        <w:tc>
          <w:tcPr>
            <w:tcW w:w="3402" w:type="dxa"/>
            <w:shd w:val="clear" w:color="auto" w:fill="B3E5A1"/>
            <w:vAlign w:val="center"/>
          </w:tcPr>
          <w:p w14:paraId="765C6828" w14:textId="77777777" w:rsidR="00895CF3" w:rsidRDefault="009D52A8">
            <w:pPr>
              <w:jc w:val="center"/>
              <w:rPr>
                <w:b/>
                <w:sz w:val="20"/>
                <w:szCs w:val="20"/>
              </w:rPr>
            </w:pPr>
            <w:r>
              <w:rPr>
                <w:b/>
                <w:sz w:val="20"/>
                <w:szCs w:val="20"/>
              </w:rPr>
              <w:t>Presencia en la región</w:t>
            </w:r>
          </w:p>
        </w:tc>
      </w:tr>
      <w:tr w:rsidR="00895CF3" w14:paraId="3232D7B6" w14:textId="77777777">
        <w:trPr>
          <w:trHeight w:val="283"/>
        </w:trPr>
        <w:tc>
          <w:tcPr>
            <w:tcW w:w="2596" w:type="dxa"/>
            <w:shd w:val="clear" w:color="auto" w:fill="auto"/>
          </w:tcPr>
          <w:p w14:paraId="0080BE6A" w14:textId="77777777" w:rsidR="00895CF3" w:rsidRDefault="009D52A8">
            <w:pPr>
              <w:rPr>
                <w:sz w:val="20"/>
                <w:szCs w:val="20"/>
              </w:rPr>
            </w:pPr>
            <w:r>
              <w:rPr>
                <w:sz w:val="20"/>
                <w:szCs w:val="20"/>
              </w:rPr>
              <w:t>Fauna dependiente de humedales</w:t>
            </w:r>
          </w:p>
        </w:tc>
        <w:tc>
          <w:tcPr>
            <w:tcW w:w="2976" w:type="dxa"/>
            <w:vMerge w:val="restart"/>
            <w:shd w:val="clear" w:color="auto" w:fill="auto"/>
          </w:tcPr>
          <w:p w14:paraId="661585E1" w14:textId="77777777" w:rsidR="00895CF3" w:rsidRPr="0046312C" w:rsidRDefault="009D52A8">
            <w:pPr>
              <w:rPr>
                <w:b/>
                <w:sz w:val="20"/>
                <w:szCs w:val="20"/>
                <w:lang w:val="es-ES"/>
              </w:rPr>
            </w:pPr>
            <w:r w:rsidRPr="0046312C">
              <w:rPr>
                <w:b/>
                <w:sz w:val="20"/>
                <w:szCs w:val="20"/>
                <w:lang w:val="es-ES"/>
              </w:rPr>
              <w:t>Fuentes de datos:</w:t>
            </w:r>
          </w:p>
          <w:p w14:paraId="62BDEA5F" w14:textId="77777777" w:rsidR="00895CF3" w:rsidRPr="0046312C" w:rsidRDefault="009D52A8">
            <w:pPr>
              <w:rPr>
                <w:sz w:val="20"/>
                <w:szCs w:val="20"/>
                <w:lang w:val="es-ES"/>
              </w:rPr>
            </w:pPr>
            <w:r w:rsidRPr="0046312C">
              <w:rPr>
                <w:sz w:val="20"/>
                <w:szCs w:val="20"/>
                <w:lang w:val="es-ES"/>
              </w:rPr>
              <w:t>Lista de especies en peligro de extinción existentes como la Lista Roja de la UICN</w:t>
            </w:r>
          </w:p>
          <w:p w14:paraId="2AD51774" w14:textId="77777777" w:rsidR="00895CF3" w:rsidRPr="0046312C" w:rsidRDefault="009D52A8">
            <w:pPr>
              <w:rPr>
                <w:sz w:val="20"/>
                <w:szCs w:val="20"/>
                <w:lang w:val="es-ES"/>
              </w:rPr>
            </w:pPr>
            <w:r w:rsidRPr="0046312C">
              <w:rPr>
                <w:sz w:val="20"/>
                <w:szCs w:val="20"/>
                <w:lang w:val="es-ES"/>
              </w:rPr>
              <w:lastRenderedPageBreak/>
              <w:t>Organizaciones regionales y locales de vida silvestre</w:t>
            </w:r>
          </w:p>
          <w:p w14:paraId="4BF187EB" w14:textId="77777777" w:rsidR="00895CF3" w:rsidRPr="0046312C" w:rsidRDefault="009D52A8">
            <w:pPr>
              <w:rPr>
                <w:sz w:val="20"/>
                <w:szCs w:val="20"/>
                <w:lang w:val="es-ES"/>
              </w:rPr>
            </w:pPr>
            <w:r w:rsidRPr="0046312C">
              <w:rPr>
                <w:sz w:val="20"/>
                <w:szCs w:val="20"/>
                <w:lang w:val="es-ES"/>
              </w:rPr>
              <w:t>Amplios estudios de campo en el sitio</w:t>
            </w:r>
          </w:p>
        </w:tc>
        <w:tc>
          <w:tcPr>
            <w:tcW w:w="3402" w:type="dxa"/>
            <w:vMerge w:val="restart"/>
            <w:shd w:val="clear" w:color="auto" w:fill="auto"/>
          </w:tcPr>
          <w:p w14:paraId="0BF826DA" w14:textId="77777777" w:rsidR="00895CF3" w:rsidRPr="0046312C" w:rsidRDefault="009D52A8">
            <w:pPr>
              <w:rPr>
                <w:b/>
                <w:sz w:val="20"/>
                <w:szCs w:val="20"/>
                <w:lang w:val="es-ES"/>
              </w:rPr>
            </w:pPr>
            <w:r w:rsidRPr="0046312C">
              <w:rPr>
                <w:b/>
                <w:sz w:val="20"/>
                <w:szCs w:val="20"/>
                <w:lang w:val="es-ES"/>
              </w:rPr>
              <w:lastRenderedPageBreak/>
              <w:t>Fuentes de datos:</w:t>
            </w:r>
          </w:p>
          <w:p w14:paraId="49F742ED" w14:textId="77777777" w:rsidR="00895CF3" w:rsidRPr="0046312C" w:rsidRDefault="009D52A8">
            <w:pPr>
              <w:rPr>
                <w:sz w:val="20"/>
                <w:szCs w:val="20"/>
                <w:lang w:val="es-ES"/>
              </w:rPr>
            </w:pPr>
            <w:r w:rsidRPr="0046312C">
              <w:rPr>
                <w:sz w:val="20"/>
                <w:szCs w:val="20"/>
                <w:lang w:val="es-ES"/>
              </w:rPr>
              <w:t>Lista de especies en peligro de extinción existentes como la Lista Roja de la UICN</w:t>
            </w:r>
          </w:p>
          <w:p w14:paraId="2DCF4DBF" w14:textId="77777777" w:rsidR="00895CF3" w:rsidRPr="0046312C" w:rsidRDefault="009D52A8">
            <w:pPr>
              <w:rPr>
                <w:sz w:val="20"/>
                <w:szCs w:val="20"/>
                <w:lang w:val="es-ES"/>
              </w:rPr>
            </w:pPr>
            <w:r w:rsidRPr="0046312C">
              <w:rPr>
                <w:sz w:val="20"/>
                <w:szCs w:val="20"/>
                <w:lang w:val="es-ES"/>
              </w:rPr>
              <w:lastRenderedPageBreak/>
              <w:t>ONG regionales y locales de vida silvestre</w:t>
            </w:r>
          </w:p>
          <w:p w14:paraId="04E67574" w14:textId="77777777" w:rsidR="00895CF3" w:rsidRDefault="009D52A8">
            <w:pPr>
              <w:rPr>
                <w:sz w:val="20"/>
                <w:szCs w:val="20"/>
              </w:rPr>
            </w:pPr>
            <w:r>
              <w:rPr>
                <w:sz w:val="20"/>
                <w:szCs w:val="20"/>
              </w:rPr>
              <w:t>Áreas clave para la biodiversidad</w:t>
            </w:r>
          </w:p>
          <w:p w14:paraId="1834872F" w14:textId="77777777" w:rsidR="00895CF3" w:rsidRDefault="00895CF3">
            <w:pPr>
              <w:rPr>
                <w:sz w:val="20"/>
                <w:szCs w:val="20"/>
              </w:rPr>
            </w:pPr>
          </w:p>
        </w:tc>
      </w:tr>
      <w:tr w:rsidR="00895CF3" w14:paraId="1FC1968E" w14:textId="77777777">
        <w:trPr>
          <w:trHeight w:val="283"/>
        </w:trPr>
        <w:tc>
          <w:tcPr>
            <w:tcW w:w="2596" w:type="dxa"/>
            <w:shd w:val="clear" w:color="auto" w:fill="auto"/>
          </w:tcPr>
          <w:p w14:paraId="638A3F73" w14:textId="77777777" w:rsidR="00895CF3" w:rsidRDefault="009D52A8">
            <w:pPr>
              <w:rPr>
                <w:sz w:val="20"/>
                <w:szCs w:val="20"/>
              </w:rPr>
            </w:pPr>
            <w:r>
              <w:rPr>
                <w:sz w:val="20"/>
                <w:szCs w:val="20"/>
              </w:rPr>
              <w:t>Flora dependiente de humedales</w:t>
            </w:r>
          </w:p>
        </w:tc>
        <w:tc>
          <w:tcPr>
            <w:tcW w:w="2976" w:type="dxa"/>
            <w:vMerge/>
            <w:shd w:val="clear" w:color="auto" w:fill="auto"/>
          </w:tcPr>
          <w:p w14:paraId="49B112EA" w14:textId="77777777" w:rsidR="00895CF3" w:rsidRDefault="00895CF3">
            <w:pPr>
              <w:widowControl w:val="0"/>
              <w:spacing w:line="276" w:lineRule="auto"/>
              <w:rPr>
                <w:sz w:val="20"/>
                <w:szCs w:val="20"/>
              </w:rPr>
            </w:pPr>
          </w:p>
        </w:tc>
        <w:tc>
          <w:tcPr>
            <w:tcW w:w="3402" w:type="dxa"/>
            <w:vMerge/>
            <w:shd w:val="clear" w:color="auto" w:fill="auto"/>
          </w:tcPr>
          <w:p w14:paraId="292F89AE" w14:textId="77777777" w:rsidR="00895CF3" w:rsidRDefault="00895CF3">
            <w:pPr>
              <w:widowControl w:val="0"/>
              <w:spacing w:line="276" w:lineRule="auto"/>
              <w:rPr>
                <w:sz w:val="20"/>
                <w:szCs w:val="20"/>
              </w:rPr>
            </w:pPr>
          </w:p>
        </w:tc>
      </w:tr>
      <w:tr w:rsidR="00895CF3" w14:paraId="7BA525E3" w14:textId="77777777">
        <w:trPr>
          <w:trHeight w:val="283"/>
        </w:trPr>
        <w:tc>
          <w:tcPr>
            <w:tcW w:w="2596" w:type="dxa"/>
            <w:shd w:val="clear" w:color="auto" w:fill="auto"/>
          </w:tcPr>
          <w:p w14:paraId="60B97DDB" w14:textId="77777777" w:rsidR="00895CF3" w:rsidRDefault="009D52A8">
            <w:pPr>
              <w:rPr>
                <w:sz w:val="20"/>
                <w:szCs w:val="20"/>
              </w:rPr>
            </w:pPr>
            <w:r>
              <w:rPr>
                <w:sz w:val="20"/>
                <w:szCs w:val="20"/>
              </w:rPr>
              <w:lastRenderedPageBreak/>
              <w:t>Diversidad de hábitat</w:t>
            </w:r>
          </w:p>
        </w:tc>
        <w:tc>
          <w:tcPr>
            <w:tcW w:w="2976" w:type="dxa"/>
            <w:vMerge/>
            <w:shd w:val="clear" w:color="auto" w:fill="auto"/>
          </w:tcPr>
          <w:p w14:paraId="471E2435" w14:textId="77777777" w:rsidR="00895CF3" w:rsidRDefault="00895CF3">
            <w:pPr>
              <w:widowControl w:val="0"/>
              <w:spacing w:line="276" w:lineRule="auto"/>
              <w:rPr>
                <w:sz w:val="20"/>
                <w:szCs w:val="20"/>
              </w:rPr>
            </w:pPr>
          </w:p>
        </w:tc>
        <w:tc>
          <w:tcPr>
            <w:tcW w:w="3402" w:type="dxa"/>
            <w:vMerge/>
            <w:shd w:val="clear" w:color="auto" w:fill="auto"/>
          </w:tcPr>
          <w:p w14:paraId="6A5FE370" w14:textId="77777777" w:rsidR="00895CF3" w:rsidRDefault="00895CF3">
            <w:pPr>
              <w:widowControl w:val="0"/>
              <w:spacing w:line="276" w:lineRule="auto"/>
              <w:rPr>
                <w:sz w:val="20"/>
                <w:szCs w:val="20"/>
              </w:rPr>
            </w:pPr>
          </w:p>
        </w:tc>
      </w:tr>
      <w:tr w:rsidR="00895CF3" w14:paraId="4FB4B0B0" w14:textId="77777777">
        <w:trPr>
          <w:trHeight w:val="283"/>
        </w:trPr>
        <w:tc>
          <w:tcPr>
            <w:tcW w:w="2596" w:type="dxa"/>
            <w:shd w:val="clear" w:color="auto" w:fill="auto"/>
          </w:tcPr>
          <w:p w14:paraId="09AB6C61" w14:textId="77777777" w:rsidR="00895CF3" w:rsidRDefault="009D52A8">
            <w:pPr>
              <w:rPr>
                <w:sz w:val="20"/>
                <w:szCs w:val="20"/>
              </w:rPr>
            </w:pPr>
            <w:r>
              <w:rPr>
                <w:sz w:val="20"/>
                <w:szCs w:val="20"/>
              </w:rPr>
              <w:t>Diversidad genética</w:t>
            </w:r>
          </w:p>
        </w:tc>
        <w:tc>
          <w:tcPr>
            <w:tcW w:w="2976" w:type="dxa"/>
            <w:vMerge/>
            <w:shd w:val="clear" w:color="auto" w:fill="auto"/>
          </w:tcPr>
          <w:p w14:paraId="106982E8" w14:textId="77777777" w:rsidR="00895CF3" w:rsidRDefault="00895CF3">
            <w:pPr>
              <w:widowControl w:val="0"/>
              <w:spacing w:line="276" w:lineRule="auto"/>
              <w:rPr>
                <w:sz w:val="20"/>
                <w:szCs w:val="20"/>
              </w:rPr>
            </w:pPr>
          </w:p>
        </w:tc>
        <w:tc>
          <w:tcPr>
            <w:tcW w:w="3402" w:type="dxa"/>
            <w:vMerge/>
            <w:shd w:val="clear" w:color="auto" w:fill="auto"/>
          </w:tcPr>
          <w:p w14:paraId="3ACFC491" w14:textId="77777777" w:rsidR="00895CF3" w:rsidRDefault="00895CF3">
            <w:pPr>
              <w:widowControl w:val="0"/>
              <w:spacing w:line="276" w:lineRule="auto"/>
              <w:rPr>
                <w:sz w:val="20"/>
                <w:szCs w:val="20"/>
              </w:rPr>
            </w:pPr>
          </w:p>
        </w:tc>
      </w:tr>
      <w:tr w:rsidR="00895CF3" w14:paraId="664D971F" w14:textId="77777777">
        <w:trPr>
          <w:trHeight w:val="283"/>
        </w:trPr>
        <w:tc>
          <w:tcPr>
            <w:tcW w:w="2596" w:type="dxa"/>
            <w:shd w:val="clear" w:color="auto" w:fill="auto"/>
          </w:tcPr>
          <w:p w14:paraId="61EB2AC0" w14:textId="77777777" w:rsidR="00895CF3" w:rsidRDefault="009D52A8">
            <w:pPr>
              <w:rPr>
                <w:sz w:val="20"/>
                <w:szCs w:val="20"/>
              </w:rPr>
            </w:pPr>
            <w:r>
              <w:rPr>
                <w:sz w:val="20"/>
                <w:szCs w:val="20"/>
              </w:rPr>
              <w:t>Otros valores ecológicos</w:t>
            </w:r>
          </w:p>
        </w:tc>
        <w:tc>
          <w:tcPr>
            <w:tcW w:w="2976" w:type="dxa"/>
            <w:vMerge/>
            <w:shd w:val="clear" w:color="auto" w:fill="auto"/>
          </w:tcPr>
          <w:p w14:paraId="15D3E749" w14:textId="77777777" w:rsidR="00895CF3" w:rsidRDefault="00895CF3">
            <w:pPr>
              <w:widowControl w:val="0"/>
              <w:spacing w:line="276" w:lineRule="auto"/>
              <w:rPr>
                <w:sz w:val="20"/>
                <w:szCs w:val="20"/>
              </w:rPr>
            </w:pPr>
          </w:p>
        </w:tc>
        <w:tc>
          <w:tcPr>
            <w:tcW w:w="3402" w:type="dxa"/>
            <w:vMerge/>
            <w:shd w:val="clear" w:color="auto" w:fill="auto"/>
          </w:tcPr>
          <w:p w14:paraId="7D5CA5B2" w14:textId="77777777" w:rsidR="00895CF3" w:rsidRDefault="00895CF3">
            <w:pPr>
              <w:widowControl w:val="0"/>
              <w:spacing w:line="276" w:lineRule="auto"/>
              <w:rPr>
                <w:sz w:val="20"/>
                <w:szCs w:val="20"/>
              </w:rPr>
            </w:pPr>
          </w:p>
        </w:tc>
      </w:tr>
    </w:tbl>
    <w:p w14:paraId="49AB6B09" w14:textId="77777777" w:rsidR="00895CF3" w:rsidRDefault="00895CF3">
      <w:pPr>
        <w:rPr>
          <w:b/>
        </w:rPr>
      </w:pPr>
    </w:p>
    <w:p w14:paraId="50360BE4" w14:textId="77777777" w:rsidR="00895CF3" w:rsidRPr="0046312C" w:rsidRDefault="009D52A8">
      <w:pPr>
        <w:rPr>
          <w:lang w:val="es-ES"/>
        </w:rPr>
      </w:pPr>
      <w:r w:rsidRPr="0046312C">
        <w:rPr>
          <w:lang w:val="es-ES"/>
        </w:rPr>
        <w:t>El usuario asigna puntuaciones en las celdas grises en función de la importancia de las especies y los hábitats que se sabe que están presentes en el humedal. Estas celdas cambiarán de color automáticamente según la puntuación asignada. Es importante asegurarse de que, para todos los componentes, la fuente de los datos y sus características clave se ingresen en texto de formato libre (Figura 8). Si no hay datos o información disponibles, se debe introducir un signo de interrogación ('?') en la Hoja de trabajo 2.</w:t>
      </w:r>
    </w:p>
    <w:p w14:paraId="4472F894" w14:textId="77777777" w:rsidR="00895CF3" w:rsidRPr="0046312C" w:rsidRDefault="00895CF3">
      <w:pPr>
        <w:rPr>
          <w:lang w:val="es-ES"/>
        </w:rPr>
      </w:pPr>
    </w:p>
    <w:p w14:paraId="09B71BF0" w14:textId="77777777" w:rsidR="00895CF3" w:rsidRDefault="00ED0A1B">
      <w:pPr>
        <w:jc w:val="center"/>
      </w:pPr>
      <w:r w:rsidRPr="00ED0A1B">
        <w:rPr>
          <w:noProof/>
        </w:rPr>
        <w:drawing>
          <wp:inline distT="0" distB="0" distL="0" distR="0" wp14:anchorId="75CC5D7F" wp14:editId="3C2BD743">
            <wp:extent cx="5731510" cy="30772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77210"/>
                    </a:xfrm>
                    <a:prstGeom prst="rect">
                      <a:avLst/>
                    </a:prstGeom>
                  </pic:spPr>
                </pic:pic>
              </a:graphicData>
            </a:graphic>
          </wp:inline>
        </w:drawing>
      </w:r>
    </w:p>
    <w:p w14:paraId="50B77551" w14:textId="77777777" w:rsidR="00895CF3" w:rsidRPr="0046312C" w:rsidRDefault="009D52A8">
      <w:pPr>
        <w:rPr>
          <w:lang w:val="es-ES"/>
        </w:rPr>
      </w:pPr>
      <w:r w:rsidRPr="0046312C">
        <w:rPr>
          <w:b/>
          <w:lang w:val="es-ES"/>
        </w:rPr>
        <w:t>Figura 8. Ejemplo de la hoja de trabajo 2: Componentes del ecosistema</w:t>
      </w:r>
      <w:r w:rsidRPr="0046312C">
        <w:rPr>
          <w:lang w:val="es-ES"/>
        </w:rPr>
        <w:t>.</w:t>
      </w:r>
    </w:p>
    <w:p w14:paraId="291C87EF" w14:textId="77777777" w:rsidR="00895CF3" w:rsidRPr="0046312C" w:rsidRDefault="00895CF3">
      <w:pPr>
        <w:rPr>
          <w:lang w:val="es-ES"/>
        </w:rPr>
      </w:pPr>
    </w:p>
    <w:p w14:paraId="469797B1" w14:textId="77777777" w:rsidR="00895CF3" w:rsidRDefault="009D52A8">
      <w:pPr>
        <w:rPr>
          <w:b/>
        </w:rPr>
      </w:pPr>
      <w:r>
        <w:rPr>
          <w:b/>
        </w:rPr>
        <w:t>Tabla 2. Puntuación WETVAT.</w:t>
      </w:r>
    </w:p>
    <w:p w14:paraId="40A34029" w14:textId="77777777" w:rsidR="00895CF3" w:rsidRDefault="00895CF3">
      <w:pPr>
        <w:rPr>
          <w:rFonts w:ascii="Arial" w:eastAsia="Arial" w:hAnsi="Arial" w:cs="Arial"/>
          <w:b/>
          <w:sz w:val="16"/>
          <w:szCs w:val="16"/>
        </w:rPr>
      </w:pPr>
    </w:p>
    <w:tbl>
      <w:tblPr>
        <w:tblStyle w:val="a0"/>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0"/>
        <w:gridCol w:w="1701"/>
      </w:tblGrid>
      <w:tr w:rsidR="00895CF3" w14:paraId="6B3680E3" w14:textId="77777777">
        <w:trPr>
          <w:trHeight w:val="283"/>
        </w:trPr>
        <w:tc>
          <w:tcPr>
            <w:tcW w:w="7370" w:type="dxa"/>
            <w:shd w:val="clear" w:color="auto" w:fill="B3E5A1"/>
          </w:tcPr>
          <w:p w14:paraId="51E13D16" w14:textId="77777777" w:rsidR="00895CF3" w:rsidRDefault="009D52A8">
            <w:pPr>
              <w:rPr>
                <w:b/>
                <w:sz w:val="20"/>
                <w:szCs w:val="20"/>
              </w:rPr>
            </w:pPr>
            <w:r>
              <w:rPr>
                <w:b/>
                <w:sz w:val="20"/>
                <w:szCs w:val="20"/>
              </w:rPr>
              <w:t>Descripción de WETVAT</w:t>
            </w:r>
          </w:p>
        </w:tc>
        <w:tc>
          <w:tcPr>
            <w:tcW w:w="1701" w:type="dxa"/>
            <w:shd w:val="clear" w:color="auto" w:fill="B3E5A1"/>
          </w:tcPr>
          <w:p w14:paraId="48F146D0" w14:textId="77777777" w:rsidR="00895CF3" w:rsidRDefault="009D52A8">
            <w:pPr>
              <w:jc w:val="center"/>
              <w:rPr>
                <w:b/>
                <w:sz w:val="20"/>
                <w:szCs w:val="20"/>
              </w:rPr>
            </w:pPr>
            <w:r>
              <w:rPr>
                <w:b/>
                <w:sz w:val="20"/>
                <w:szCs w:val="20"/>
              </w:rPr>
              <w:t>Puntuación WETVAT</w:t>
            </w:r>
          </w:p>
        </w:tc>
      </w:tr>
      <w:tr w:rsidR="00895CF3" w14:paraId="3BF918DA" w14:textId="77777777">
        <w:tc>
          <w:tcPr>
            <w:tcW w:w="7370" w:type="dxa"/>
          </w:tcPr>
          <w:p w14:paraId="24FB70D0" w14:textId="77777777" w:rsidR="00895CF3" w:rsidRPr="0046312C" w:rsidRDefault="009D52A8">
            <w:pPr>
              <w:rPr>
                <w:sz w:val="20"/>
                <w:szCs w:val="20"/>
                <w:lang w:val="es-ES"/>
              </w:rPr>
            </w:pPr>
            <w:r w:rsidRPr="0046312C">
              <w:rPr>
                <w:sz w:val="20"/>
                <w:szCs w:val="20"/>
                <w:lang w:val="es-ES"/>
              </w:rPr>
              <w:t>Positivo significativo: incluye todas las especies de la Lista Roja o especies o hábitats de importancia nacional</w:t>
            </w:r>
          </w:p>
        </w:tc>
        <w:tc>
          <w:tcPr>
            <w:tcW w:w="1701" w:type="dxa"/>
          </w:tcPr>
          <w:p w14:paraId="5D23A836" w14:textId="77777777" w:rsidR="00895CF3" w:rsidRDefault="009D52A8">
            <w:pPr>
              <w:jc w:val="center"/>
              <w:rPr>
                <w:b/>
                <w:sz w:val="20"/>
                <w:szCs w:val="20"/>
              </w:rPr>
            </w:pPr>
            <w:r>
              <w:rPr>
                <w:sz w:val="20"/>
                <w:szCs w:val="20"/>
              </w:rPr>
              <w:t>++</w:t>
            </w:r>
          </w:p>
        </w:tc>
      </w:tr>
      <w:tr w:rsidR="00895CF3" w14:paraId="0243C7D9" w14:textId="77777777">
        <w:tc>
          <w:tcPr>
            <w:tcW w:w="7370" w:type="dxa"/>
          </w:tcPr>
          <w:p w14:paraId="5E3B38FD" w14:textId="77777777" w:rsidR="00895CF3" w:rsidRPr="0046312C" w:rsidRDefault="009D52A8">
            <w:pPr>
              <w:rPr>
                <w:sz w:val="20"/>
                <w:szCs w:val="20"/>
                <w:lang w:val="es-ES"/>
              </w:rPr>
            </w:pPr>
            <w:r w:rsidRPr="0046312C">
              <w:rPr>
                <w:sz w:val="20"/>
                <w:szCs w:val="20"/>
                <w:lang w:val="es-ES"/>
              </w:rPr>
              <w:t>Positivo: Incluye especies y hábitats de importancia sub nacional</w:t>
            </w:r>
          </w:p>
        </w:tc>
        <w:tc>
          <w:tcPr>
            <w:tcW w:w="1701" w:type="dxa"/>
          </w:tcPr>
          <w:p w14:paraId="21061AED" w14:textId="77777777" w:rsidR="00895CF3" w:rsidRDefault="009D52A8">
            <w:pPr>
              <w:jc w:val="center"/>
              <w:rPr>
                <w:b/>
                <w:sz w:val="20"/>
                <w:szCs w:val="20"/>
              </w:rPr>
            </w:pPr>
            <w:r>
              <w:rPr>
                <w:sz w:val="20"/>
                <w:szCs w:val="20"/>
              </w:rPr>
              <w:t>+</w:t>
            </w:r>
          </w:p>
        </w:tc>
      </w:tr>
      <w:tr w:rsidR="00895CF3" w14:paraId="1A920C65" w14:textId="77777777">
        <w:tc>
          <w:tcPr>
            <w:tcW w:w="7370" w:type="dxa"/>
          </w:tcPr>
          <w:p w14:paraId="7D5689D3" w14:textId="77777777" w:rsidR="00895CF3" w:rsidRPr="0046312C" w:rsidRDefault="009D52A8">
            <w:pPr>
              <w:rPr>
                <w:sz w:val="20"/>
                <w:szCs w:val="20"/>
                <w:lang w:val="es-ES"/>
              </w:rPr>
            </w:pPr>
            <w:r w:rsidRPr="0046312C">
              <w:rPr>
                <w:sz w:val="20"/>
                <w:szCs w:val="20"/>
                <w:lang w:val="es-ES"/>
              </w:rPr>
              <w:t>Despreciable: Componentes ecológicos importantes limitados o nulos</w:t>
            </w:r>
          </w:p>
        </w:tc>
        <w:tc>
          <w:tcPr>
            <w:tcW w:w="1701" w:type="dxa"/>
          </w:tcPr>
          <w:p w14:paraId="7BF2541E" w14:textId="77777777" w:rsidR="00895CF3" w:rsidRDefault="009D52A8">
            <w:pPr>
              <w:jc w:val="center"/>
              <w:rPr>
                <w:b/>
                <w:sz w:val="20"/>
                <w:szCs w:val="20"/>
              </w:rPr>
            </w:pPr>
            <w:r>
              <w:rPr>
                <w:sz w:val="20"/>
                <w:szCs w:val="20"/>
              </w:rPr>
              <w:t>0</w:t>
            </w:r>
          </w:p>
        </w:tc>
      </w:tr>
      <w:tr w:rsidR="00895CF3" w14:paraId="3B1EDE4B" w14:textId="77777777">
        <w:tc>
          <w:tcPr>
            <w:tcW w:w="7370" w:type="dxa"/>
          </w:tcPr>
          <w:p w14:paraId="6FF23E27" w14:textId="77777777" w:rsidR="00895CF3" w:rsidRPr="0046312C" w:rsidRDefault="009D52A8">
            <w:pPr>
              <w:rPr>
                <w:sz w:val="20"/>
                <w:szCs w:val="20"/>
                <w:lang w:val="es-ES"/>
              </w:rPr>
            </w:pPr>
            <w:r w:rsidRPr="0046312C">
              <w:rPr>
                <w:sz w:val="20"/>
                <w:szCs w:val="20"/>
                <w:lang w:val="es-ES"/>
              </w:rPr>
              <w:t>Carencias de evidencia: No hay evidencia o información relevante disponible actualmente</w:t>
            </w:r>
          </w:p>
        </w:tc>
        <w:tc>
          <w:tcPr>
            <w:tcW w:w="1701" w:type="dxa"/>
          </w:tcPr>
          <w:p w14:paraId="3B47589A" w14:textId="77777777" w:rsidR="00895CF3" w:rsidRDefault="009D52A8">
            <w:pPr>
              <w:jc w:val="center"/>
              <w:rPr>
                <w:sz w:val="20"/>
                <w:szCs w:val="20"/>
              </w:rPr>
            </w:pPr>
            <w:r>
              <w:rPr>
                <w:sz w:val="20"/>
                <w:szCs w:val="20"/>
              </w:rPr>
              <w:t>?</w:t>
            </w:r>
          </w:p>
        </w:tc>
      </w:tr>
    </w:tbl>
    <w:p w14:paraId="2A42AEA0" w14:textId="77777777" w:rsidR="00895CF3" w:rsidRDefault="00895CF3">
      <w:pPr>
        <w:rPr>
          <w:b/>
        </w:rPr>
      </w:pPr>
    </w:p>
    <w:p w14:paraId="5B31FF9F" w14:textId="77777777" w:rsidR="00895CF3" w:rsidRPr="0046312C" w:rsidRDefault="009D52A8">
      <w:pPr>
        <w:rPr>
          <w:b/>
          <w:lang w:val="es-ES"/>
        </w:rPr>
      </w:pPr>
      <w:r w:rsidRPr="0046312C">
        <w:rPr>
          <w:b/>
          <w:lang w:val="es-ES"/>
        </w:rPr>
        <w:t>Tabla 3. Categorías de la lista roja y puntuación WETVAT.</w:t>
      </w:r>
    </w:p>
    <w:p w14:paraId="28286C40" w14:textId="77777777" w:rsidR="00895CF3" w:rsidRPr="0046312C" w:rsidRDefault="00895CF3">
      <w:pPr>
        <w:rPr>
          <w:rFonts w:ascii="Arial" w:eastAsia="Arial" w:hAnsi="Arial" w:cs="Arial"/>
          <w:b/>
          <w:sz w:val="16"/>
          <w:szCs w:val="16"/>
          <w:lang w:val="es-ES"/>
        </w:rPr>
      </w:pPr>
    </w:p>
    <w:tbl>
      <w:tblPr>
        <w:tblStyle w:val="a1"/>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0"/>
        <w:gridCol w:w="1701"/>
      </w:tblGrid>
      <w:tr w:rsidR="00895CF3" w14:paraId="05DCB96F" w14:textId="77777777">
        <w:trPr>
          <w:trHeight w:val="283"/>
        </w:trPr>
        <w:tc>
          <w:tcPr>
            <w:tcW w:w="7370" w:type="dxa"/>
            <w:shd w:val="clear" w:color="auto" w:fill="B3E5A1"/>
          </w:tcPr>
          <w:p w14:paraId="31CDA5E6" w14:textId="77777777" w:rsidR="00895CF3" w:rsidRPr="0046312C" w:rsidRDefault="009D52A8">
            <w:pPr>
              <w:rPr>
                <w:b/>
                <w:sz w:val="20"/>
                <w:szCs w:val="20"/>
                <w:lang w:val="es-ES"/>
              </w:rPr>
            </w:pPr>
            <w:r w:rsidRPr="0046312C">
              <w:rPr>
                <w:b/>
                <w:sz w:val="20"/>
                <w:szCs w:val="20"/>
                <w:lang w:val="es-ES"/>
              </w:rPr>
              <w:t>Categoría de la lista roja</w:t>
            </w:r>
          </w:p>
        </w:tc>
        <w:tc>
          <w:tcPr>
            <w:tcW w:w="1701" w:type="dxa"/>
            <w:shd w:val="clear" w:color="auto" w:fill="B3E5A1"/>
          </w:tcPr>
          <w:p w14:paraId="39622971" w14:textId="77777777" w:rsidR="00895CF3" w:rsidRDefault="009D52A8">
            <w:pPr>
              <w:jc w:val="center"/>
              <w:rPr>
                <w:b/>
                <w:sz w:val="20"/>
                <w:szCs w:val="20"/>
              </w:rPr>
            </w:pPr>
            <w:r>
              <w:rPr>
                <w:b/>
                <w:sz w:val="20"/>
                <w:szCs w:val="20"/>
              </w:rPr>
              <w:t>Puntuación WETVAT</w:t>
            </w:r>
          </w:p>
        </w:tc>
      </w:tr>
      <w:tr w:rsidR="00895CF3" w14:paraId="5A2B005A" w14:textId="77777777">
        <w:tc>
          <w:tcPr>
            <w:tcW w:w="7370" w:type="dxa"/>
          </w:tcPr>
          <w:p w14:paraId="7FC28195" w14:textId="77777777" w:rsidR="00895CF3" w:rsidRPr="0046312C" w:rsidRDefault="009D52A8">
            <w:pPr>
              <w:rPr>
                <w:b/>
                <w:sz w:val="20"/>
                <w:szCs w:val="20"/>
                <w:lang w:val="es-ES"/>
              </w:rPr>
            </w:pPr>
            <w:r w:rsidRPr="0046312C">
              <w:rPr>
                <w:sz w:val="20"/>
                <w:szCs w:val="20"/>
                <w:lang w:val="es-ES"/>
              </w:rPr>
              <w:t>En peligro crítico – En peligro – Vulnerable – Casi amenazado – Preocupación menor</w:t>
            </w:r>
          </w:p>
        </w:tc>
        <w:tc>
          <w:tcPr>
            <w:tcW w:w="1701" w:type="dxa"/>
          </w:tcPr>
          <w:p w14:paraId="63F21C0D" w14:textId="77777777" w:rsidR="00895CF3" w:rsidRDefault="009D52A8">
            <w:pPr>
              <w:jc w:val="center"/>
              <w:rPr>
                <w:b/>
                <w:sz w:val="20"/>
                <w:szCs w:val="20"/>
              </w:rPr>
            </w:pPr>
            <w:r>
              <w:rPr>
                <w:sz w:val="20"/>
                <w:szCs w:val="20"/>
              </w:rPr>
              <w:t>++</w:t>
            </w:r>
          </w:p>
        </w:tc>
      </w:tr>
      <w:tr w:rsidR="00895CF3" w14:paraId="20E52B81" w14:textId="77777777">
        <w:tc>
          <w:tcPr>
            <w:tcW w:w="7370" w:type="dxa"/>
          </w:tcPr>
          <w:p w14:paraId="3EB97089" w14:textId="77777777" w:rsidR="00895CF3" w:rsidRPr="0046312C" w:rsidRDefault="009D52A8">
            <w:pPr>
              <w:rPr>
                <w:b/>
                <w:sz w:val="20"/>
                <w:szCs w:val="20"/>
                <w:lang w:val="es-ES"/>
              </w:rPr>
            </w:pPr>
            <w:r w:rsidRPr="0046312C">
              <w:rPr>
                <w:sz w:val="20"/>
                <w:szCs w:val="20"/>
                <w:lang w:val="es-ES"/>
              </w:rPr>
              <w:t>Sin categoría en la Lista Roja</w:t>
            </w:r>
          </w:p>
        </w:tc>
        <w:tc>
          <w:tcPr>
            <w:tcW w:w="1701" w:type="dxa"/>
          </w:tcPr>
          <w:p w14:paraId="6B1F0A90" w14:textId="77777777" w:rsidR="00895CF3" w:rsidRDefault="009D52A8">
            <w:pPr>
              <w:jc w:val="center"/>
              <w:rPr>
                <w:b/>
                <w:sz w:val="20"/>
                <w:szCs w:val="20"/>
              </w:rPr>
            </w:pPr>
            <w:r>
              <w:rPr>
                <w:sz w:val="20"/>
                <w:szCs w:val="20"/>
              </w:rPr>
              <w:t>0</w:t>
            </w:r>
          </w:p>
        </w:tc>
      </w:tr>
    </w:tbl>
    <w:p w14:paraId="12C2AAA4" w14:textId="77777777" w:rsidR="00895CF3" w:rsidRDefault="00895CF3">
      <w:pPr>
        <w:pStyle w:val="Heading2"/>
      </w:pPr>
      <w:bookmarkStart w:id="13" w:name="_heading=h.lnxbz9" w:colFirst="0" w:colLast="0"/>
      <w:bookmarkEnd w:id="13"/>
    </w:p>
    <w:p w14:paraId="51190096" w14:textId="77777777" w:rsidR="00895CF3" w:rsidRDefault="009D52A8">
      <w:pPr>
        <w:pStyle w:val="Heading2"/>
      </w:pPr>
      <w:bookmarkStart w:id="14" w:name="_heading=h.35nkun2" w:colFirst="0" w:colLast="0"/>
      <w:bookmarkEnd w:id="14"/>
      <w:r>
        <w:t>Hoja de trabajo 3. Servicios ecosistémicos</w:t>
      </w:r>
    </w:p>
    <w:p w14:paraId="47385E5F" w14:textId="77777777" w:rsidR="00895CF3" w:rsidRPr="0046312C" w:rsidRDefault="009D52A8">
      <w:pPr>
        <w:rPr>
          <w:b/>
          <w:lang w:val="es-ES"/>
        </w:rPr>
      </w:pPr>
      <w:r w:rsidRPr="0046312C">
        <w:rPr>
          <w:lang w:val="es-ES"/>
        </w:rPr>
        <w:lastRenderedPageBreak/>
        <w:t>En algunos sitios se habrán aplicado protocolos de evaluación formales para identificar y valorar los servicios ecosistémicos que proporciona el humedal. Por ejemplo, es posible que ya se haya aplicado el enfoque de Evaluación Rápida de los Servicios Ecosistémicos de los Humedales (RAWES, por sus siglas en inglés). RAWES se diseñó para proporcionar una evaluación cualitativa y semicuantitativa de una variedad de servicios ecosistémicos de los humedales (RRC-EA, 2020). Se utiliza como una evaluación inicial del alcance para identificar la variedad y la importancia relativa de los servicios ecosistémicos que puede proporcionar un humedal, o como precursor de una evaluación cuantitativa o monetizada más detallada. RAWES puede proporcionar datos de entrada sobre los servicios ecosistémicos a WETVAT. RAWES utiliza un esquema en el que los servicios ecosistémicos se califican como "++" o "+" de manera positiva. "0" para aquellos servicios que existen pero que no benefician a las personas. También califica algunos servicios como "--" o "-" de manera negativa, como los humedales que albergan mosquitos que podrían representar un riesgo para la salud. A WETVAT no le preocupa la vulnerabilidad de estos servicios neutrales o negativos, por lo que solo aquellos calificados como positivos se utilizan como entrada para WETVAT.</w:t>
      </w:r>
    </w:p>
    <w:p w14:paraId="58894138" w14:textId="77777777" w:rsidR="00895CF3" w:rsidRPr="0046312C" w:rsidRDefault="00895CF3">
      <w:pPr>
        <w:rPr>
          <w:lang w:val="es-ES"/>
        </w:rPr>
      </w:pPr>
    </w:p>
    <w:p w14:paraId="2497F1F7" w14:textId="77777777" w:rsidR="00895CF3" w:rsidRPr="0046312C" w:rsidRDefault="009D52A8">
      <w:pPr>
        <w:rPr>
          <w:lang w:val="es-ES"/>
        </w:rPr>
      </w:pPr>
      <w:r w:rsidRPr="0046312C">
        <w:rPr>
          <w:lang w:val="es-ES"/>
        </w:rPr>
        <w:t>WETVAT utiliza un sistema de puntuación de cuatro puntos (Tabla 4) para registrar los servicios ecosistémicos presentes en un sitio. La puntuación se basa en el método RAWES. Solo se registran los beneficios positivos y significativos (servicios ecosistémicos) y los beneficios insignificantes. Es fundamental que la evaluación se base en los servicios ecosistémicos reales y no en los potenciales. Debe recordarse en todo momento que si no hay seres humanos que se beneficien, entonces no se está prestando ningún servicio y la puntuación debe ser "0".</w:t>
      </w:r>
    </w:p>
    <w:p w14:paraId="742A446E" w14:textId="77777777" w:rsidR="00895CF3" w:rsidRPr="0046312C" w:rsidRDefault="00895CF3">
      <w:pPr>
        <w:rPr>
          <w:lang w:val="es-ES"/>
        </w:rPr>
      </w:pPr>
    </w:p>
    <w:p w14:paraId="1490168A" w14:textId="77777777" w:rsidR="00895CF3" w:rsidRPr="0046312C" w:rsidRDefault="009D52A8">
      <w:pPr>
        <w:rPr>
          <w:lang w:val="es-ES"/>
        </w:rPr>
      </w:pPr>
      <w:r w:rsidRPr="0046312C">
        <w:rPr>
          <w:lang w:val="es-ES"/>
        </w:rPr>
        <w:t>Hay un menú desplegable disponible para introducir la puntuación correspondiente en las celdas grises. Estas celdas pueden cambiar de color según la puntuación introducida. Es importante asegurarse de que, para cada servicio, la fuente de los datos y sus características principales se introduzcan en texto de formato libre. Si no hay datos ni información disponibles, se debe introducir un signo de interrogación ('?') en la Hoja de trabajo 3.</w:t>
      </w:r>
    </w:p>
    <w:p w14:paraId="76BD793B" w14:textId="77777777" w:rsidR="00895CF3" w:rsidRPr="0046312C" w:rsidRDefault="00895CF3">
      <w:pPr>
        <w:rPr>
          <w:lang w:val="es-ES"/>
        </w:rPr>
      </w:pPr>
    </w:p>
    <w:p w14:paraId="5DE0C91D" w14:textId="77777777" w:rsidR="00895CF3" w:rsidRPr="0046312C" w:rsidRDefault="009D52A8">
      <w:pPr>
        <w:rPr>
          <w:b/>
          <w:lang w:val="es-ES"/>
        </w:rPr>
      </w:pPr>
      <w:r w:rsidRPr="0046312C">
        <w:rPr>
          <w:b/>
          <w:lang w:val="es-ES"/>
        </w:rPr>
        <w:t>Tabla 4. Categorías de servicios ecosistémicos y puntuación WETVAT.</w:t>
      </w:r>
    </w:p>
    <w:p w14:paraId="139040F8" w14:textId="77777777" w:rsidR="00895CF3" w:rsidRPr="0046312C" w:rsidRDefault="00895CF3">
      <w:pPr>
        <w:rPr>
          <w:lang w:val="es-ES"/>
        </w:rPr>
      </w:pPr>
    </w:p>
    <w:tbl>
      <w:tblPr>
        <w:tblStyle w:val="a2"/>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0"/>
        <w:gridCol w:w="1701"/>
      </w:tblGrid>
      <w:tr w:rsidR="00895CF3" w14:paraId="2D896A6E" w14:textId="77777777">
        <w:trPr>
          <w:trHeight w:val="283"/>
        </w:trPr>
        <w:tc>
          <w:tcPr>
            <w:tcW w:w="7370" w:type="dxa"/>
            <w:shd w:val="clear" w:color="auto" w:fill="E49EDD"/>
            <w:vAlign w:val="center"/>
          </w:tcPr>
          <w:p w14:paraId="20191EFF" w14:textId="77777777" w:rsidR="00895CF3" w:rsidRDefault="009D52A8">
            <w:pPr>
              <w:rPr>
                <w:b/>
                <w:sz w:val="20"/>
                <w:szCs w:val="20"/>
              </w:rPr>
            </w:pPr>
            <w:r>
              <w:rPr>
                <w:b/>
                <w:sz w:val="20"/>
                <w:szCs w:val="20"/>
              </w:rPr>
              <w:t>Descripción del servicio ecosistémico</w:t>
            </w:r>
          </w:p>
        </w:tc>
        <w:tc>
          <w:tcPr>
            <w:tcW w:w="1701" w:type="dxa"/>
            <w:shd w:val="clear" w:color="auto" w:fill="E49EDD"/>
            <w:vAlign w:val="center"/>
          </w:tcPr>
          <w:p w14:paraId="7EC6D940" w14:textId="77777777" w:rsidR="00895CF3" w:rsidRDefault="009D52A8">
            <w:pPr>
              <w:jc w:val="center"/>
              <w:rPr>
                <w:sz w:val="20"/>
                <w:szCs w:val="20"/>
              </w:rPr>
            </w:pPr>
            <w:r>
              <w:rPr>
                <w:b/>
                <w:sz w:val="20"/>
                <w:szCs w:val="20"/>
              </w:rPr>
              <w:t>Puntuación WETVAT</w:t>
            </w:r>
          </w:p>
        </w:tc>
      </w:tr>
      <w:tr w:rsidR="00895CF3" w14:paraId="11268465" w14:textId="77777777">
        <w:trPr>
          <w:trHeight w:val="283"/>
        </w:trPr>
        <w:tc>
          <w:tcPr>
            <w:tcW w:w="7370" w:type="dxa"/>
            <w:shd w:val="clear" w:color="auto" w:fill="auto"/>
            <w:vAlign w:val="center"/>
          </w:tcPr>
          <w:p w14:paraId="0BC4D34F" w14:textId="77777777" w:rsidR="00895CF3" w:rsidRPr="0046312C" w:rsidRDefault="009D52A8">
            <w:pPr>
              <w:rPr>
                <w:sz w:val="20"/>
                <w:szCs w:val="20"/>
                <w:lang w:val="es-ES"/>
              </w:rPr>
            </w:pPr>
            <w:r w:rsidRPr="0046312C">
              <w:rPr>
                <w:sz w:val="20"/>
                <w:szCs w:val="20"/>
                <w:lang w:val="es-ES"/>
              </w:rPr>
              <w:t>Positivo significativo: Servicio importante con muchos beneficiarios</w:t>
            </w:r>
          </w:p>
        </w:tc>
        <w:tc>
          <w:tcPr>
            <w:tcW w:w="1701" w:type="dxa"/>
            <w:vAlign w:val="center"/>
          </w:tcPr>
          <w:p w14:paraId="18EB2CE8" w14:textId="77777777" w:rsidR="00895CF3" w:rsidRDefault="009D52A8">
            <w:pPr>
              <w:jc w:val="center"/>
              <w:rPr>
                <w:sz w:val="20"/>
                <w:szCs w:val="20"/>
              </w:rPr>
            </w:pPr>
            <w:r>
              <w:rPr>
                <w:sz w:val="20"/>
                <w:szCs w:val="20"/>
              </w:rPr>
              <w:t>++</w:t>
            </w:r>
          </w:p>
        </w:tc>
      </w:tr>
      <w:tr w:rsidR="00895CF3" w14:paraId="13709B68" w14:textId="77777777">
        <w:trPr>
          <w:trHeight w:val="283"/>
        </w:trPr>
        <w:tc>
          <w:tcPr>
            <w:tcW w:w="7370" w:type="dxa"/>
            <w:shd w:val="clear" w:color="auto" w:fill="auto"/>
            <w:vAlign w:val="center"/>
          </w:tcPr>
          <w:p w14:paraId="0DB1CE71" w14:textId="77777777" w:rsidR="00895CF3" w:rsidRPr="0046312C" w:rsidRDefault="009D52A8">
            <w:pPr>
              <w:rPr>
                <w:sz w:val="20"/>
                <w:szCs w:val="20"/>
                <w:lang w:val="es-ES"/>
              </w:rPr>
            </w:pPr>
            <w:r w:rsidRPr="0046312C">
              <w:rPr>
                <w:sz w:val="20"/>
                <w:szCs w:val="20"/>
                <w:lang w:val="es-ES"/>
              </w:rPr>
              <w:t>Positivo: Servicio menor con relativamente pocos beneficiarios</w:t>
            </w:r>
          </w:p>
        </w:tc>
        <w:tc>
          <w:tcPr>
            <w:tcW w:w="1701" w:type="dxa"/>
            <w:vAlign w:val="center"/>
          </w:tcPr>
          <w:p w14:paraId="79497DEB" w14:textId="77777777" w:rsidR="00895CF3" w:rsidRDefault="009D52A8">
            <w:pPr>
              <w:jc w:val="center"/>
              <w:rPr>
                <w:sz w:val="20"/>
                <w:szCs w:val="20"/>
              </w:rPr>
            </w:pPr>
            <w:r>
              <w:rPr>
                <w:sz w:val="20"/>
                <w:szCs w:val="20"/>
              </w:rPr>
              <w:t>+</w:t>
            </w:r>
          </w:p>
        </w:tc>
      </w:tr>
      <w:tr w:rsidR="00895CF3" w14:paraId="6AF76C42" w14:textId="77777777">
        <w:trPr>
          <w:trHeight w:val="283"/>
        </w:trPr>
        <w:tc>
          <w:tcPr>
            <w:tcW w:w="7370" w:type="dxa"/>
            <w:shd w:val="clear" w:color="auto" w:fill="auto"/>
            <w:vAlign w:val="center"/>
          </w:tcPr>
          <w:p w14:paraId="6206A225" w14:textId="77777777" w:rsidR="00895CF3" w:rsidRPr="0046312C" w:rsidRDefault="009D52A8">
            <w:pPr>
              <w:rPr>
                <w:sz w:val="20"/>
                <w:szCs w:val="20"/>
                <w:lang w:val="es-ES"/>
              </w:rPr>
            </w:pPr>
            <w:r w:rsidRPr="0046312C">
              <w:rPr>
                <w:sz w:val="20"/>
                <w:szCs w:val="20"/>
                <w:lang w:val="es-ES"/>
              </w:rPr>
              <w:t>Insignificante: Servicio limitado o nulo con muy pocos beneficiarios</w:t>
            </w:r>
          </w:p>
        </w:tc>
        <w:tc>
          <w:tcPr>
            <w:tcW w:w="1701" w:type="dxa"/>
            <w:vAlign w:val="center"/>
          </w:tcPr>
          <w:p w14:paraId="33875C94" w14:textId="77777777" w:rsidR="00895CF3" w:rsidRDefault="009D52A8">
            <w:pPr>
              <w:jc w:val="center"/>
              <w:rPr>
                <w:sz w:val="20"/>
                <w:szCs w:val="20"/>
              </w:rPr>
            </w:pPr>
            <w:r>
              <w:rPr>
                <w:sz w:val="20"/>
                <w:szCs w:val="20"/>
              </w:rPr>
              <w:t>0</w:t>
            </w:r>
          </w:p>
        </w:tc>
      </w:tr>
      <w:tr w:rsidR="00895CF3" w14:paraId="08DDE1C3" w14:textId="77777777">
        <w:trPr>
          <w:trHeight w:val="283"/>
        </w:trPr>
        <w:tc>
          <w:tcPr>
            <w:tcW w:w="7370" w:type="dxa"/>
            <w:shd w:val="clear" w:color="auto" w:fill="auto"/>
            <w:vAlign w:val="center"/>
          </w:tcPr>
          <w:p w14:paraId="31011FA8" w14:textId="77777777" w:rsidR="00895CF3" w:rsidRPr="0046312C" w:rsidRDefault="009D52A8">
            <w:pPr>
              <w:rPr>
                <w:sz w:val="20"/>
                <w:szCs w:val="20"/>
                <w:lang w:val="es-ES"/>
              </w:rPr>
            </w:pPr>
            <w:r w:rsidRPr="0046312C">
              <w:rPr>
                <w:sz w:val="20"/>
                <w:szCs w:val="20"/>
                <w:lang w:val="es-ES"/>
              </w:rPr>
              <w:t>Carencias de evidencia: No hay evidencia o información relevante disponible actualmente</w:t>
            </w:r>
          </w:p>
        </w:tc>
        <w:tc>
          <w:tcPr>
            <w:tcW w:w="1701" w:type="dxa"/>
            <w:vAlign w:val="center"/>
          </w:tcPr>
          <w:p w14:paraId="1328374B" w14:textId="77777777" w:rsidR="00895CF3" w:rsidRDefault="009D52A8">
            <w:pPr>
              <w:jc w:val="center"/>
              <w:rPr>
                <w:sz w:val="20"/>
                <w:szCs w:val="20"/>
              </w:rPr>
            </w:pPr>
            <w:r>
              <w:rPr>
                <w:sz w:val="20"/>
                <w:szCs w:val="20"/>
              </w:rPr>
              <w:t>?</w:t>
            </w:r>
          </w:p>
        </w:tc>
      </w:tr>
    </w:tbl>
    <w:p w14:paraId="432A9B14" w14:textId="77777777" w:rsidR="00895CF3" w:rsidRDefault="00895CF3"/>
    <w:p w14:paraId="548C32AB" w14:textId="77777777" w:rsidR="00895CF3" w:rsidRPr="0046312C" w:rsidRDefault="009D52A8">
      <w:pPr>
        <w:rPr>
          <w:lang w:val="es-ES"/>
        </w:rPr>
      </w:pPr>
      <w:r w:rsidRPr="0046312C">
        <w:rPr>
          <w:lang w:val="es-ES"/>
        </w:rPr>
        <w:t>En ausencia de información proporcionada a través de un enfoque de evaluación formal como RAWES, se debe considerar la siguiente información para ayudar a completar la Hoja de trabajo 3.</w:t>
      </w:r>
    </w:p>
    <w:p w14:paraId="2180B33F" w14:textId="77777777" w:rsidR="00895CF3" w:rsidRPr="0046312C" w:rsidRDefault="00895CF3">
      <w:pPr>
        <w:rPr>
          <w:lang w:val="es-ES"/>
        </w:rPr>
      </w:pPr>
    </w:p>
    <w:p w14:paraId="61694BA8" w14:textId="77777777" w:rsidR="00895CF3" w:rsidRPr="0046312C" w:rsidRDefault="009D52A8">
      <w:pPr>
        <w:pStyle w:val="Heading3"/>
        <w:rPr>
          <w:lang w:val="es-ES"/>
        </w:rPr>
      </w:pPr>
      <w:bookmarkStart w:id="15" w:name="_heading=h.1ksv4uv" w:colFirst="0" w:colLast="0"/>
      <w:bookmarkEnd w:id="15"/>
      <w:r w:rsidRPr="0046312C">
        <w:rPr>
          <w:lang w:val="es-ES"/>
        </w:rPr>
        <w:t>Evaluación de los servicios de abastecimiento</w:t>
      </w:r>
    </w:p>
    <w:p w14:paraId="1F8848B8" w14:textId="77777777" w:rsidR="00895CF3" w:rsidRPr="0046312C" w:rsidRDefault="009D52A8">
      <w:pPr>
        <w:jc w:val="both"/>
        <w:rPr>
          <w:lang w:val="es-ES"/>
        </w:rPr>
      </w:pPr>
      <w:r w:rsidRPr="0046312C">
        <w:rPr>
          <w:lang w:val="es-ES"/>
        </w:rPr>
        <w:t xml:space="preserve">Los servicios de abastecimiento consideran los materiales y bienes que los humedales pueden proporcionar a la sociedad humana. Entre ellos se incluyen el agua dulce, la pesca, la agricultura, las fibras, el combustible y los materiales de construcción (Tabla 5). Los servicios de abastecimiento pueden calificarse en el marco de WETVAT en función tanto del valor económico del servicio como del número de personas que se benefician de él. En la Tabla 5 se indican las posibles fuentes de datos. El evaluador puede considerar dos dimensiones. En primer lugar, la proporción de los ingresos de los humedales que proporciona el servicio (Tabla 6a) y, en segundo lugar, el porcentaje de la comunidad adulta que se beneficia del servicio (Tabla 6b). Al considerar ambos aspectos, se representa la </w:t>
      </w:r>
      <w:r w:rsidRPr="0046312C">
        <w:rPr>
          <w:lang w:val="es-ES"/>
        </w:rPr>
        <w:lastRenderedPageBreak/>
        <w:t>importancia monetaria y comunitaria del servicio y se refleja la dependencia de la comunidad del valor de un humedal.</w:t>
      </w:r>
    </w:p>
    <w:p w14:paraId="4A5A88C5" w14:textId="77777777" w:rsidR="00895CF3" w:rsidRPr="0046312C" w:rsidRDefault="00895CF3">
      <w:pPr>
        <w:jc w:val="both"/>
        <w:rPr>
          <w:lang w:val="es-ES"/>
        </w:rPr>
      </w:pPr>
    </w:p>
    <w:p w14:paraId="0E3DC3D0" w14:textId="77777777" w:rsidR="00895CF3" w:rsidRPr="0046312C" w:rsidRDefault="009D52A8">
      <w:pPr>
        <w:widowControl w:val="0"/>
        <w:rPr>
          <w:b/>
          <w:lang w:val="es-ES"/>
        </w:rPr>
      </w:pPr>
      <w:r w:rsidRPr="0046312C">
        <w:rPr>
          <w:b/>
          <w:lang w:val="es-ES"/>
        </w:rPr>
        <w:t>Tabla 5. Evaluación de los servicios de abastecimiento</w:t>
      </w:r>
    </w:p>
    <w:p w14:paraId="728DB8A8" w14:textId="77777777" w:rsidR="00895CF3" w:rsidRPr="0046312C" w:rsidRDefault="00895CF3">
      <w:pPr>
        <w:widowControl w:val="0"/>
        <w:rPr>
          <w:rFonts w:ascii="Arial" w:eastAsia="Arial" w:hAnsi="Arial" w:cs="Arial"/>
          <w:sz w:val="24"/>
          <w:szCs w:val="24"/>
          <w:lang w:val="es-ES"/>
        </w:rPr>
      </w:pPr>
    </w:p>
    <w:tbl>
      <w:tblPr>
        <w:tblStyle w:val="a3"/>
        <w:tblW w:w="897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2999"/>
        <w:gridCol w:w="3260"/>
      </w:tblGrid>
      <w:tr w:rsidR="00895CF3" w14:paraId="36C7CEAB" w14:textId="77777777">
        <w:trPr>
          <w:trHeight w:val="300"/>
        </w:trPr>
        <w:tc>
          <w:tcPr>
            <w:tcW w:w="2715" w:type="dxa"/>
            <w:shd w:val="clear" w:color="auto" w:fill="E49EDD"/>
            <w:vAlign w:val="bottom"/>
          </w:tcPr>
          <w:p w14:paraId="41F20AC7" w14:textId="77777777" w:rsidR="00895CF3" w:rsidRDefault="009D52A8">
            <w:pPr>
              <w:jc w:val="center"/>
              <w:rPr>
                <w:b/>
                <w:sz w:val="20"/>
                <w:szCs w:val="20"/>
              </w:rPr>
            </w:pPr>
            <w:r>
              <w:rPr>
                <w:b/>
                <w:sz w:val="20"/>
                <w:szCs w:val="20"/>
              </w:rPr>
              <w:t>Servicios de aprovisionamiento</w:t>
            </w:r>
          </w:p>
        </w:tc>
        <w:tc>
          <w:tcPr>
            <w:tcW w:w="2999" w:type="dxa"/>
            <w:shd w:val="clear" w:color="auto" w:fill="E49EDD"/>
            <w:vAlign w:val="bottom"/>
          </w:tcPr>
          <w:p w14:paraId="7D9456F8" w14:textId="77777777" w:rsidR="00895CF3" w:rsidRDefault="009D52A8">
            <w:pPr>
              <w:jc w:val="center"/>
              <w:rPr>
                <w:b/>
                <w:sz w:val="20"/>
                <w:szCs w:val="20"/>
              </w:rPr>
            </w:pPr>
            <w:r>
              <w:rPr>
                <w:b/>
                <w:sz w:val="20"/>
                <w:szCs w:val="20"/>
              </w:rPr>
              <w:t>Valor económico</w:t>
            </w:r>
          </w:p>
        </w:tc>
        <w:tc>
          <w:tcPr>
            <w:tcW w:w="3260" w:type="dxa"/>
            <w:shd w:val="clear" w:color="auto" w:fill="E49EDD"/>
            <w:vAlign w:val="bottom"/>
          </w:tcPr>
          <w:p w14:paraId="3ED970C3" w14:textId="77777777" w:rsidR="00895CF3" w:rsidRDefault="009D52A8">
            <w:pPr>
              <w:jc w:val="center"/>
              <w:rPr>
                <w:b/>
                <w:sz w:val="20"/>
                <w:szCs w:val="20"/>
              </w:rPr>
            </w:pPr>
            <w:r>
              <w:rPr>
                <w:b/>
                <w:sz w:val="20"/>
                <w:szCs w:val="20"/>
              </w:rPr>
              <w:t>Valor comunitario</w:t>
            </w:r>
          </w:p>
        </w:tc>
      </w:tr>
      <w:tr w:rsidR="00895CF3" w:rsidRPr="0046312C" w14:paraId="51FFAFC4" w14:textId="77777777">
        <w:trPr>
          <w:trHeight w:val="269"/>
        </w:trPr>
        <w:tc>
          <w:tcPr>
            <w:tcW w:w="2715" w:type="dxa"/>
            <w:shd w:val="clear" w:color="auto" w:fill="auto"/>
          </w:tcPr>
          <w:p w14:paraId="2A504A31" w14:textId="77777777" w:rsidR="00895CF3" w:rsidRDefault="009D52A8">
            <w:pPr>
              <w:rPr>
                <w:sz w:val="20"/>
                <w:szCs w:val="20"/>
              </w:rPr>
            </w:pPr>
            <w:r>
              <w:rPr>
                <w:sz w:val="20"/>
                <w:szCs w:val="20"/>
              </w:rPr>
              <w:t>Agua dulce</w:t>
            </w:r>
          </w:p>
        </w:tc>
        <w:tc>
          <w:tcPr>
            <w:tcW w:w="2999" w:type="dxa"/>
            <w:vMerge w:val="restart"/>
            <w:shd w:val="clear" w:color="auto" w:fill="auto"/>
          </w:tcPr>
          <w:p w14:paraId="653B0BFF" w14:textId="77777777" w:rsidR="00895CF3" w:rsidRPr="0046312C" w:rsidRDefault="009D52A8">
            <w:pPr>
              <w:rPr>
                <w:b/>
                <w:sz w:val="20"/>
                <w:szCs w:val="20"/>
                <w:lang w:val="es-ES"/>
              </w:rPr>
            </w:pPr>
            <w:r w:rsidRPr="0046312C">
              <w:rPr>
                <w:b/>
                <w:sz w:val="20"/>
                <w:szCs w:val="20"/>
                <w:lang w:val="es-ES"/>
              </w:rPr>
              <w:t>Fuentes de datos:</w:t>
            </w:r>
          </w:p>
          <w:p w14:paraId="25481971" w14:textId="77777777" w:rsidR="00895CF3" w:rsidRPr="0046312C" w:rsidRDefault="009D52A8">
            <w:pPr>
              <w:rPr>
                <w:sz w:val="20"/>
                <w:szCs w:val="20"/>
                <w:lang w:val="es-ES"/>
              </w:rPr>
            </w:pPr>
            <w:r w:rsidRPr="0046312C">
              <w:rPr>
                <w:sz w:val="20"/>
                <w:szCs w:val="20"/>
                <w:lang w:val="es-ES"/>
              </w:rPr>
              <w:t>Conjuntos de datos mantenidos a nivel nacional, por ejemplo, por ministerios gubernamentales.</w:t>
            </w:r>
          </w:p>
          <w:p w14:paraId="5A04DBCA" w14:textId="77777777" w:rsidR="00895CF3" w:rsidRPr="0046312C" w:rsidRDefault="009D52A8">
            <w:pPr>
              <w:rPr>
                <w:sz w:val="20"/>
                <w:szCs w:val="20"/>
                <w:lang w:val="es-ES"/>
              </w:rPr>
            </w:pPr>
            <w:r w:rsidRPr="0046312C">
              <w:rPr>
                <w:sz w:val="20"/>
                <w:szCs w:val="20"/>
                <w:lang w:val="es-ES"/>
              </w:rPr>
              <w:t>Conjuntos de datos almacenados localmente, por ejemplo</w:t>
            </w:r>
          </w:p>
          <w:p w14:paraId="0770C920" w14:textId="77777777" w:rsidR="00895CF3" w:rsidRPr="0046312C" w:rsidRDefault="009D52A8">
            <w:pPr>
              <w:rPr>
                <w:sz w:val="20"/>
                <w:szCs w:val="20"/>
                <w:lang w:val="es-ES"/>
              </w:rPr>
            </w:pPr>
            <w:r w:rsidRPr="0046312C">
              <w:rPr>
                <w:sz w:val="20"/>
                <w:szCs w:val="20"/>
                <w:lang w:val="es-ES"/>
              </w:rPr>
              <w:t>Fichas informativas de los sitios Ramsar</w:t>
            </w:r>
          </w:p>
          <w:p w14:paraId="0CE083F4" w14:textId="77777777" w:rsidR="00895CF3" w:rsidRPr="0046312C" w:rsidRDefault="009D52A8">
            <w:pPr>
              <w:rPr>
                <w:sz w:val="20"/>
                <w:szCs w:val="20"/>
                <w:lang w:val="es-ES"/>
              </w:rPr>
            </w:pPr>
            <w:r w:rsidRPr="0046312C">
              <w:rPr>
                <w:sz w:val="20"/>
                <w:szCs w:val="20"/>
                <w:lang w:val="es-ES"/>
              </w:rPr>
              <w:t>Departamentos del gobierno local.</w:t>
            </w:r>
          </w:p>
          <w:p w14:paraId="1C32EB61" w14:textId="77777777" w:rsidR="00895CF3" w:rsidRPr="0046312C" w:rsidRDefault="009D52A8">
            <w:pPr>
              <w:rPr>
                <w:b/>
                <w:sz w:val="20"/>
                <w:szCs w:val="20"/>
                <w:lang w:val="es-ES"/>
              </w:rPr>
            </w:pPr>
            <w:r w:rsidRPr="0046312C">
              <w:rPr>
                <w:sz w:val="20"/>
                <w:szCs w:val="20"/>
                <w:lang w:val="es-ES"/>
              </w:rPr>
              <w:t>Discusión con departamentos del gobierno local junto con entrevistas con personas involucradas directamente con el valor, por ejemplo, agricultores, pescadores y guías turísticos.</w:t>
            </w:r>
          </w:p>
        </w:tc>
        <w:tc>
          <w:tcPr>
            <w:tcW w:w="3260" w:type="dxa"/>
            <w:vMerge w:val="restart"/>
            <w:shd w:val="clear" w:color="auto" w:fill="auto"/>
          </w:tcPr>
          <w:p w14:paraId="687CA381" w14:textId="77777777" w:rsidR="00895CF3" w:rsidRPr="0046312C" w:rsidRDefault="009D52A8">
            <w:pPr>
              <w:rPr>
                <w:b/>
                <w:sz w:val="20"/>
                <w:szCs w:val="20"/>
                <w:lang w:val="es-ES"/>
              </w:rPr>
            </w:pPr>
            <w:r w:rsidRPr="0046312C">
              <w:rPr>
                <w:b/>
                <w:sz w:val="20"/>
                <w:szCs w:val="20"/>
                <w:lang w:val="es-ES"/>
              </w:rPr>
              <w:t>Fuentes de datos:</w:t>
            </w:r>
          </w:p>
          <w:p w14:paraId="10997FB5" w14:textId="77777777" w:rsidR="00895CF3" w:rsidRPr="0046312C" w:rsidRDefault="009D52A8">
            <w:pPr>
              <w:rPr>
                <w:sz w:val="20"/>
                <w:szCs w:val="20"/>
                <w:lang w:val="es-ES"/>
              </w:rPr>
            </w:pPr>
            <w:r w:rsidRPr="0046312C">
              <w:rPr>
                <w:sz w:val="20"/>
                <w:szCs w:val="20"/>
                <w:lang w:val="es-ES"/>
              </w:rPr>
              <w:t>Conjuntos de datos mantenidos a nivel nacional, por ejemplo, por ministerios gubernamentales.</w:t>
            </w:r>
          </w:p>
          <w:p w14:paraId="6BC4EF2F" w14:textId="77777777" w:rsidR="00895CF3" w:rsidRPr="0046312C" w:rsidRDefault="009D52A8">
            <w:pPr>
              <w:rPr>
                <w:sz w:val="20"/>
                <w:szCs w:val="20"/>
                <w:lang w:val="es-ES"/>
              </w:rPr>
            </w:pPr>
            <w:r w:rsidRPr="0046312C">
              <w:rPr>
                <w:sz w:val="20"/>
                <w:szCs w:val="20"/>
                <w:lang w:val="es-ES"/>
              </w:rPr>
              <w:t>Conjuntos de datos mantenidos localmente, por ejemplo, departamentos del gobierno local.</w:t>
            </w:r>
          </w:p>
          <w:p w14:paraId="7D18D342" w14:textId="77777777" w:rsidR="00895CF3" w:rsidRPr="0046312C" w:rsidRDefault="009D52A8">
            <w:pPr>
              <w:rPr>
                <w:sz w:val="20"/>
                <w:szCs w:val="20"/>
                <w:lang w:val="es-ES"/>
              </w:rPr>
            </w:pPr>
            <w:r w:rsidRPr="0046312C">
              <w:rPr>
                <w:sz w:val="20"/>
                <w:szCs w:val="20"/>
                <w:lang w:val="es-ES"/>
              </w:rPr>
              <w:t>Fichas informativas de los sitios Ramsar</w:t>
            </w:r>
          </w:p>
          <w:p w14:paraId="3C6D8E7A" w14:textId="77777777" w:rsidR="00895CF3" w:rsidRPr="0046312C" w:rsidRDefault="009D52A8">
            <w:pPr>
              <w:rPr>
                <w:sz w:val="20"/>
                <w:szCs w:val="20"/>
                <w:lang w:val="es-ES"/>
              </w:rPr>
            </w:pPr>
            <w:r w:rsidRPr="0046312C">
              <w:rPr>
                <w:sz w:val="20"/>
                <w:szCs w:val="20"/>
                <w:lang w:val="es-ES"/>
              </w:rPr>
              <w:t>Discusión con departamentos del gobierno local junto con entrevistas con personas involucradas directamente con el valor, por ejemplo, agricultores, pescadores y guías turísticos.</w:t>
            </w:r>
          </w:p>
        </w:tc>
      </w:tr>
      <w:tr w:rsidR="00895CF3" w14:paraId="0073EDD9" w14:textId="77777777">
        <w:trPr>
          <w:trHeight w:val="269"/>
        </w:trPr>
        <w:tc>
          <w:tcPr>
            <w:tcW w:w="2715" w:type="dxa"/>
            <w:shd w:val="clear" w:color="auto" w:fill="auto"/>
          </w:tcPr>
          <w:p w14:paraId="5906DD0D" w14:textId="77777777" w:rsidR="00895CF3" w:rsidRDefault="009D52A8">
            <w:pPr>
              <w:rPr>
                <w:sz w:val="20"/>
                <w:szCs w:val="20"/>
              </w:rPr>
            </w:pPr>
            <w:r>
              <w:rPr>
                <w:sz w:val="20"/>
                <w:szCs w:val="20"/>
              </w:rPr>
              <w:t>Alimentos, por ejemplo, pesca.</w:t>
            </w:r>
          </w:p>
        </w:tc>
        <w:tc>
          <w:tcPr>
            <w:tcW w:w="2999" w:type="dxa"/>
            <w:vMerge/>
            <w:shd w:val="clear" w:color="auto" w:fill="auto"/>
          </w:tcPr>
          <w:p w14:paraId="775B164F" w14:textId="77777777" w:rsidR="00895CF3" w:rsidRDefault="00895CF3">
            <w:pPr>
              <w:widowControl w:val="0"/>
              <w:spacing w:line="276" w:lineRule="auto"/>
              <w:rPr>
                <w:sz w:val="20"/>
                <w:szCs w:val="20"/>
              </w:rPr>
            </w:pPr>
          </w:p>
        </w:tc>
        <w:tc>
          <w:tcPr>
            <w:tcW w:w="3260" w:type="dxa"/>
            <w:vMerge/>
            <w:shd w:val="clear" w:color="auto" w:fill="auto"/>
          </w:tcPr>
          <w:p w14:paraId="7C73C5B0" w14:textId="77777777" w:rsidR="00895CF3" w:rsidRDefault="00895CF3">
            <w:pPr>
              <w:widowControl w:val="0"/>
              <w:spacing w:line="276" w:lineRule="auto"/>
              <w:rPr>
                <w:sz w:val="20"/>
                <w:szCs w:val="20"/>
              </w:rPr>
            </w:pPr>
          </w:p>
        </w:tc>
      </w:tr>
      <w:tr w:rsidR="00895CF3" w:rsidRPr="0046312C" w14:paraId="1CE3A137" w14:textId="77777777">
        <w:trPr>
          <w:trHeight w:val="269"/>
        </w:trPr>
        <w:tc>
          <w:tcPr>
            <w:tcW w:w="2715" w:type="dxa"/>
            <w:shd w:val="clear" w:color="auto" w:fill="auto"/>
          </w:tcPr>
          <w:p w14:paraId="7A784983" w14:textId="77777777" w:rsidR="00895CF3" w:rsidRPr="0046312C" w:rsidRDefault="009D52A8">
            <w:pPr>
              <w:rPr>
                <w:sz w:val="20"/>
                <w:szCs w:val="20"/>
                <w:lang w:val="es-ES"/>
              </w:rPr>
            </w:pPr>
            <w:r w:rsidRPr="0046312C">
              <w:rPr>
                <w:sz w:val="20"/>
                <w:szCs w:val="20"/>
                <w:lang w:val="es-ES"/>
              </w:rPr>
              <w:t>Combustible, por ejemplo, carbón vegetal</w:t>
            </w:r>
          </w:p>
        </w:tc>
        <w:tc>
          <w:tcPr>
            <w:tcW w:w="2999" w:type="dxa"/>
            <w:vMerge/>
            <w:shd w:val="clear" w:color="auto" w:fill="auto"/>
          </w:tcPr>
          <w:p w14:paraId="73A922D2" w14:textId="77777777" w:rsidR="00895CF3" w:rsidRPr="0046312C" w:rsidRDefault="00895CF3">
            <w:pPr>
              <w:widowControl w:val="0"/>
              <w:spacing w:line="276" w:lineRule="auto"/>
              <w:rPr>
                <w:sz w:val="20"/>
                <w:szCs w:val="20"/>
                <w:lang w:val="es-ES"/>
              </w:rPr>
            </w:pPr>
          </w:p>
        </w:tc>
        <w:tc>
          <w:tcPr>
            <w:tcW w:w="3260" w:type="dxa"/>
            <w:vMerge/>
            <w:shd w:val="clear" w:color="auto" w:fill="auto"/>
          </w:tcPr>
          <w:p w14:paraId="3AA9BDD0" w14:textId="77777777" w:rsidR="00895CF3" w:rsidRPr="0046312C" w:rsidRDefault="00895CF3">
            <w:pPr>
              <w:widowControl w:val="0"/>
              <w:spacing w:line="276" w:lineRule="auto"/>
              <w:rPr>
                <w:sz w:val="20"/>
                <w:szCs w:val="20"/>
                <w:lang w:val="es-ES"/>
              </w:rPr>
            </w:pPr>
          </w:p>
        </w:tc>
      </w:tr>
      <w:tr w:rsidR="00895CF3" w:rsidRPr="0046312C" w14:paraId="6B2D10D8" w14:textId="77777777">
        <w:trPr>
          <w:trHeight w:val="269"/>
        </w:trPr>
        <w:tc>
          <w:tcPr>
            <w:tcW w:w="2715" w:type="dxa"/>
            <w:shd w:val="clear" w:color="auto" w:fill="auto"/>
          </w:tcPr>
          <w:p w14:paraId="63AC8DD9" w14:textId="77777777" w:rsidR="00895CF3" w:rsidRPr="0046312C" w:rsidRDefault="009D52A8">
            <w:pPr>
              <w:rPr>
                <w:sz w:val="20"/>
                <w:szCs w:val="20"/>
                <w:lang w:val="es-ES"/>
              </w:rPr>
            </w:pPr>
            <w:r w:rsidRPr="0046312C">
              <w:rPr>
                <w:sz w:val="20"/>
                <w:szCs w:val="20"/>
                <w:lang w:val="es-ES"/>
              </w:rPr>
              <w:t>Materiales de construcción, por ejemplo madera.</w:t>
            </w:r>
          </w:p>
        </w:tc>
        <w:tc>
          <w:tcPr>
            <w:tcW w:w="2999" w:type="dxa"/>
            <w:vMerge/>
            <w:shd w:val="clear" w:color="auto" w:fill="auto"/>
          </w:tcPr>
          <w:p w14:paraId="6DCAB9FC" w14:textId="77777777" w:rsidR="00895CF3" w:rsidRPr="0046312C" w:rsidRDefault="00895CF3">
            <w:pPr>
              <w:widowControl w:val="0"/>
              <w:spacing w:line="276" w:lineRule="auto"/>
              <w:rPr>
                <w:sz w:val="20"/>
                <w:szCs w:val="20"/>
                <w:lang w:val="es-ES"/>
              </w:rPr>
            </w:pPr>
          </w:p>
        </w:tc>
        <w:tc>
          <w:tcPr>
            <w:tcW w:w="3260" w:type="dxa"/>
            <w:vMerge/>
            <w:shd w:val="clear" w:color="auto" w:fill="auto"/>
          </w:tcPr>
          <w:p w14:paraId="154DF7EE" w14:textId="77777777" w:rsidR="00895CF3" w:rsidRPr="0046312C" w:rsidRDefault="00895CF3">
            <w:pPr>
              <w:widowControl w:val="0"/>
              <w:spacing w:line="276" w:lineRule="auto"/>
              <w:rPr>
                <w:sz w:val="20"/>
                <w:szCs w:val="20"/>
                <w:lang w:val="es-ES"/>
              </w:rPr>
            </w:pPr>
          </w:p>
        </w:tc>
      </w:tr>
      <w:tr w:rsidR="00895CF3" w14:paraId="6BE03290" w14:textId="77777777">
        <w:trPr>
          <w:trHeight w:val="269"/>
        </w:trPr>
        <w:tc>
          <w:tcPr>
            <w:tcW w:w="2715" w:type="dxa"/>
            <w:shd w:val="clear" w:color="auto" w:fill="auto"/>
          </w:tcPr>
          <w:p w14:paraId="3AEC0ED4" w14:textId="77777777" w:rsidR="00895CF3" w:rsidRDefault="009D52A8">
            <w:pPr>
              <w:rPr>
                <w:sz w:val="20"/>
                <w:szCs w:val="20"/>
              </w:rPr>
            </w:pPr>
            <w:r>
              <w:rPr>
                <w:sz w:val="20"/>
                <w:szCs w:val="20"/>
              </w:rPr>
              <w:t>Otros valores económicos</w:t>
            </w:r>
          </w:p>
        </w:tc>
        <w:tc>
          <w:tcPr>
            <w:tcW w:w="2999" w:type="dxa"/>
            <w:vMerge/>
            <w:shd w:val="clear" w:color="auto" w:fill="auto"/>
          </w:tcPr>
          <w:p w14:paraId="0D01A546" w14:textId="77777777" w:rsidR="00895CF3" w:rsidRDefault="00895CF3">
            <w:pPr>
              <w:widowControl w:val="0"/>
              <w:spacing w:line="276" w:lineRule="auto"/>
              <w:rPr>
                <w:sz w:val="20"/>
                <w:szCs w:val="20"/>
              </w:rPr>
            </w:pPr>
          </w:p>
        </w:tc>
        <w:tc>
          <w:tcPr>
            <w:tcW w:w="3260" w:type="dxa"/>
            <w:vMerge/>
            <w:shd w:val="clear" w:color="auto" w:fill="auto"/>
          </w:tcPr>
          <w:p w14:paraId="132E2222" w14:textId="77777777" w:rsidR="00895CF3" w:rsidRDefault="00895CF3">
            <w:pPr>
              <w:widowControl w:val="0"/>
              <w:spacing w:line="276" w:lineRule="auto"/>
              <w:rPr>
                <w:sz w:val="20"/>
                <w:szCs w:val="20"/>
              </w:rPr>
            </w:pPr>
          </w:p>
        </w:tc>
      </w:tr>
    </w:tbl>
    <w:p w14:paraId="1300B1B5" w14:textId="77777777" w:rsidR="00895CF3" w:rsidRDefault="00895CF3"/>
    <w:p w14:paraId="1CAE15BE" w14:textId="77777777" w:rsidR="00895CF3" w:rsidRDefault="00895CF3">
      <w:pPr>
        <w:rPr>
          <w:b/>
        </w:rPr>
      </w:pPr>
    </w:p>
    <w:p w14:paraId="5D84DB36" w14:textId="77777777" w:rsidR="00895CF3" w:rsidRPr="0046312C" w:rsidRDefault="009D52A8">
      <w:pPr>
        <w:rPr>
          <w:b/>
          <w:lang w:val="es-ES"/>
        </w:rPr>
      </w:pPr>
      <w:r w:rsidRPr="0046312C">
        <w:rPr>
          <w:b/>
          <w:lang w:val="es-ES"/>
        </w:rPr>
        <w:t>Tabla 6a. Porcentaje de ingresos derivados de humedales proporcionados por valor</w:t>
      </w:r>
    </w:p>
    <w:p w14:paraId="4CDA8181" w14:textId="77777777" w:rsidR="00895CF3" w:rsidRPr="0046312C" w:rsidRDefault="00895CF3">
      <w:pPr>
        <w:rPr>
          <w:sz w:val="16"/>
          <w:szCs w:val="16"/>
          <w:lang w:val="es-ES"/>
        </w:rPr>
      </w:pPr>
    </w:p>
    <w:tbl>
      <w:tblPr>
        <w:tblStyle w:val="a4"/>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tblGrid>
      <w:tr w:rsidR="00895CF3" w:rsidRPr="0046312C" w14:paraId="156888CD" w14:textId="77777777">
        <w:trPr>
          <w:trHeight w:val="283"/>
        </w:trPr>
        <w:tc>
          <w:tcPr>
            <w:tcW w:w="2830" w:type="dxa"/>
            <w:shd w:val="clear" w:color="auto" w:fill="E49EDD"/>
            <w:vAlign w:val="center"/>
          </w:tcPr>
          <w:p w14:paraId="75A7185D" w14:textId="77777777" w:rsidR="00895CF3" w:rsidRDefault="009D52A8">
            <w:pPr>
              <w:rPr>
                <w:b/>
                <w:sz w:val="20"/>
                <w:szCs w:val="20"/>
              </w:rPr>
            </w:pPr>
            <w:r>
              <w:rPr>
                <w:b/>
                <w:sz w:val="20"/>
                <w:szCs w:val="20"/>
              </w:rPr>
              <w:t>Ingresos derivados de humedales (%)</w:t>
            </w:r>
          </w:p>
        </w:tc>
        <w:tc>
          <w:tcPr>
            <w:tcW w:w="3119" w:type="dxa"/>
            <w:shd w:val="clear" w:color="auto" w:fill="E49EDD"/>
            <w:vAlign w:val="center"/>
          </w:tcPr>
          <w:p w14:paraId="265E9435"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6CC07609" w14:textId="77777777">
        <w:trPr>
          <w:trHeight w:val="283"/>
        </w:trPr>
        <w:tc>
          <w:tcPr>
            <w:tcW w:w="2830" w:type="dxa"/>
            <w:shd w:val="clear" w:color="auto" w:fill="auto"/>
            <w:vAlign w:val="center"/>
          </w:tcPr>
          <w:p w14:paraId="6654E840" w14:textId="77777777" w:rsidR="00895CF3" w:rsidRDefault="009D52A8">
            <w:pPr>
              <w:rPr>
                <w:sz w:val="20"/>
                <w:szCs w:val="20"/>
              </w:rPr>
            </w:pPr>
            <w:r>
              <w:rPr>
                <w:sz w:val="20"/>
                <w:szCs w:val="20"/>
              </w:rPr>
              <w:t>&gt;40</w:t>
            </w:r>
          </w:p>
        </w:tc>
        <w:tc>
          <w:tcPr>
            <w:tcW w:w="3119" w:type="dxa"/>
            <w:vAlign w:val="center"/>
          </w:tcPr>
          <w:p w14:paraId="625EDFE6" w14:textId="77777777" w:rsidR="00895CF3" w:rsidRDefault="009D52A8">
            <w:pPr>
              <w:jc w:val="center"/>
              <w:rPr>
                <w:sz w:val="20"/>
                <w:szCs w:val="20"/>
              </w:rPr>
            </w:pPr>
            <w:r>
              <w:rPr>
                <w:sz w:val="20"/>
                <w:szCs w:val="20"/>
              </w:rPr>
              <w:t>Alto</w:t>
            </w:r>
          </w:p>
        </w:tc>
      </w:tr>
      <w:tr w:rsidR="00895CF3" w14:paraId="4BF8547C" w14:textId="77777777">
        <w:trPr>
          <w:trHeight w:val="283"/>
        </w:trPr>
        <w:tc>
          <w:tcPr>
            <w:tcW w:w="2830" w:type="dxa"/>
            <w:shd w:val="clear" w:color="auto" w:fill="auto"/>
            <w:vAlign w:val="center"/>
          </w:tcPr>
          <w:p w14:paraId="2E7D1E4C" w14:textId="77777777" w:rsidR="00895CF3" w:rsidRDefault="009D52A8">
            <w:pPr>
              <w:rPr>
                <w:sz w:val="20"/>
                <w:szCs w:val="20"/>
              </w:rPr>
            </w:pPr>
            <w:r>
              <w:rPr>
                <w:sz w:val="20"/>
                <w:szCs w:val="20"/>
              </w:rPr>
              <w:t>10 a 40</w:t>
            </w:r>
          </w:p>
        </w:tc>
        <w:tc>
          <w:tcPr>
            <w:tcW w:w="3119" w:type="dxa"/>
            <w:vAlign w:val="center"/>
          </w:tcPr>
          <w:p w14:paraId="11001A29" w14:textId="77777777" w:rsidR="00895CF3" w:rsidRDefault="009D52A8">
            <w:pPr>
              <w:jc w:val="center"/>
              <w:rPr>
                <w:sz w:val="20"/>
                <w:szCs w:val="20"/>
              </w:rPr>
            </w:pPr>
            <w:r>
              <w:rPr>
                <w:sz w:val="20"/>
                <w:szCs w:val="20"/>
              </w:rPr>
              <w:t>Medio</w:t>
            </w:r>
          </w:p>
        </w:tc>
      </w:tr>
      <w:tr w:rsidR="00895CF3" w14:paraId="49AC32D4" w14:textId="77777777">
        <w:trPr>
          <w:trHeight w:val="283"/>
        </w:trPr>
        <w:tc>
          <w:tcPr>
            <w:tcW w:w="2830" w:type="dxa"/>
            <w:shd w:val="clear" w:color="auto" w:fill="auto"/>
            <w:vAlign w:val="center"/>
          </w:tcPr>
          <w:p w14:paraId="10CDFEBA" w14:textId="77777777" w:rsidR="00895CF3" w:rsidRDefault="009D52A8">
            <w:pPr>
              <w:rPr>
                <w:sz w:val="20"/>
                <w:szCs w:val="20"/>
              </w:rPr>
            </w:pPr>
            <w:r>
              <w:rPr>
                <w:sz w:val="20"/>
                <w:szCs w:val="20"/>
              </w:rPr>
              <w:t>&lt;10</w:t>
            </w:r>
          </w:p>
        </w:tc>
        <w:tc>
          <w:tcPr>
            <w:tcW w:w="3119" w:type="dxa"/>
            <w:vAlign w:val="center"/>
          </w:tcPr>
          <w:p w14:paraId="49B1EBB4" w14:textId="77777777" w:rsidR="00895CF3" w:rsidRDefault="009D52A8">
            <w:pPr>
              <w:jc w:val="center"/>
              <w:rPr>
                <w:sz w:val="20"/>
                <w:szCs w:val="20"/>
              </w:rPr>
            </w:pPr>
            <w:r>
              <w:rPr>
                <w:sz w:val="20"/>
                <w:szCs w:val="20"/>
              </w:rPr>
              <w:t>Bajo</w:t>
            </w:r>
          </w:p>
        </w:tc>
      </w:tr>
    </w:tbl>
    <w:p w14:paraId="6E26D211" w14:textId="77777777" w:rsidR="00895CF3" w:rsidRDefault="00895CF3">
      <w:pPr>
        <w:rPr>
          <w:b/>
        </w:rPr>
      </w:pPr>
    </w:p>
    <w:p w14:paraId="6255DB52" w14:textId="77777777" w:rsidR="00895CF3" w:rsidRPr="0046312C" w:rsidRDefault="009D52A8">
      <w:pPr>
        <w:rPr>
          <w:b/>
          <w:lang w:val="es-ES"/>
        </w:rPr>
      </w:pPr>
      <w:r w:rsidRPr="0046312C">
        <w:rPr>
          <w:b/>
          <w:lang w:val="es-ES"/>
        </w:rPr>
        <w:t>Tabla 6b. Porcentaje de la comunidad adulta involucrada en el valor</w:t>
      </w:r>
    </w:p>
    <w:p w14:paraId="12CBD074" w14:textId="77777777" w:rsidR="00895CF3" w:rsidRPr="0046312C" w:rsidRDefault="00895CF3">
      <w:pPr>
        <w:rPr>
          <w:sz w:val="16"/>
          <w:szCs w:val="16"/>
          <w:lang w:val="es-ES"/>
        </w:rPr>
      </w:pPr>
    </w:p>
    <w:tbl>
      <w:tblPr>
        <w:tblStyle w:val="a5"/>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tblGrid>
      <w:tr w:rsidR="00895CF3" w:rsidRPr="0046312C" w14:paraId="3F0D3172" w14:textId="77777777">
        <w:trPr>
          <w:trHeight w:val="283"/>
        </w:trPr>
        <w:tc>
          <w:tcPr>
            <w:tcW w:w="2830" w:type="dxa"/>
            <w:shd w:val="clear" w:color="auto" w:fill="E49EDD"/>
            <w:vAlign w:val="center"/>
          </w:tcPr>
          <w:p w14:paraId="3008A8B1" w14:textId="77777777" w:rsidR="00895CF3" w:rsidRDefault="009D52A8">
            <w:pPr>
              <w:rPr>
                <w:b/>
                <w:sz w:val="20"/>
                <w:szCs w:val="20"/>
              </w:rPr>
            </w:pPr>
            <w:r>
              <w:rPr>
                <w:b/>
                <w:sz w:val="20"/>
                <w:szCs w:val="20"/>
              </w:rPr>
              <w:t>Comunidad adulta involucrada (%)</w:t>
            </w:r>
          </w:p>
        </w:tc>
        <w:tc>
          <w:tcPr>
            <w:tcW w:w="3119" w:type="dxa"/>
            <w:shd w:val="clear" w:color="auto" w:fill="E49EDD"/>
            <w:vAlign w:val="center"/>
          </w:tcPr>
          <w:p w14:paraId="573C4AC4"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76C20770" w14:textId="77777777">
        <w:trPr>
          <w:trHeight w:val="283"/>
        </w:trPr>
        <w:tc>
          <w:tcPr>
            <w:tcW w:w="2830" w:type="dxa"/>
            <w:shd w:val="clear" w:color="auto" w:fill="auto"/>
            <w:vAlign w:val="center"/>
          </w:tcPr>
          <w:p w14:paraId="782EBFFF" w14:textId="77777777" w:rsidR="00895CF3" w:rsidRDefault="009D52A8">
            <w:pPr>
              <w:rPr>
                <w:sz w:val="20"/>
                <w:szCs w:val="20"/>
              </w:rPr>
            </w:pPr>
            <w:r>
              <w:rPr>
                <w:sz w:val="20"/>
                <w:szCs w:val="20"/>
              </w:rPr>
              <w:t>&gt;40</w:t>
            </w:r>
          </w:p>
        </w:tc>
        <w:tc>
          <w:tcPr>
            <w:tcW w:w="3119" w:type="dxa"/>
            <w:vAlign w:val="center"/>
          </w:tcPr>
          <w:p w14:paraId="348894D2" w14:textId="77777777" w:rsidR="00895CF3" w:rsidRDefault="009D52A8">
            <w:pPr>
              <w:jc w:val="center"/>
              <w:rPr>
                <w:sz w:val="20"/>
                <w:szCs w:val="20"/>
              </w:rPr>
            </w:pPr>
            <w:r>
              <w:rPr>
                <w:sz w:val="20"/>
                <w:szCs w:val="20"/>
              </w:rPr>
              <w:t>Alto</w:t>
            </w:r>
          </w:p>
        </w:tc>
      </w:tr>
      <w:tr w:rsidR="00895CF3" w14:paraId="0C0CCA3F" w14:textId="77777777">
        <w:trPr>
          <w:trHeight w:val="283"/>
        </w:trPr>
        <w:tc>
          <w:tcPr>
            <w:tcW w:w="2830" w:type="dxa"/>
            <w:shd w:val="clear" w:color="auto" w:fill="auto"/>
            <w:vAlign w:val="center"/>
          </w:tcPr>
          <w:p w14:paraId="0CA45B03" w14:textId="77777777" w:rsidR="00895CF3" w:rsidRDefault="009D52A8">
            <w:pPr>
              <w:rPr>
                <w:sz w:val="20"/>
                <w:szCs w:val="20"/>
              </w:rPr>
            </w:pPr>
            <w:r>
              <w:rPr>
                <w:sz w:val="20"/>
                <w:szCs w:val="20"/>
              </w:rPr>
              <w:t>10 a 40</w:t>
            </w:r>
          </w:p>
        </w:tc>
        <w:tc>
          <w:tcPr>
            <w:tcW w:w="3119" w:type="dxa"/>
            <w:vAlign w:val="center"/>
          </w:tcPr>
          <w:p w14:paraId="1844375E" w14:textId="77777777" w:rsidR="00895CF3" w:rsidRDefault="009D52A8">
            <w:pPr>
              <w:jc w:val="center"/>
              <w:rPr>
                <w:sz w:val="20"/>
                <w:szCs w:val="20"/>
              </w:rPr>
            </w:pPr>
            <w:r>
              <w:rPr>
                <w:sz w:val="20"/>
                <w:szCs w:val="20"/>
              </w:rPr>
              <w:t>Medio</w:t>
            </w:r>
          </w:p>
        </w:tc>
      </w:tr>
      <w:tr w:rsidR="00895CF3" w14:paraId="134591F0" w14:textId="77777777">
        <w:trPr>
          <w:trHeight w:val="283"/>
        </w:trPr>
        <w:tc>
          <w:tcPr>
            <w:tcW w:w="2830" w:type="dxa"/>
            <w:shd w:val="clear" w:color="auto" w:fill="auto"/>
            <w:vAlign w:val="center"/>
          </w:tcPr>
          <w:p w14:paraId="61B79618" w14:textId="77777777" w:rsidR="00895CF3" w:rsidRDefault="009D52A8">
            <w:pPr>
              <w:rPr>
                <w:sz w:val="20"/>
                <w:szCs w:val="20"/>
              </w:rPr>
            </w:pPr>
            <w:r>
              <w:rPr>
                <w:sz w:val="20"/>
                <w:szCs w:val="20"/>
              </w:rPr>
              <w:t>&lt;10</w:t>
            </w:r>
          </w:p>
        </w:tc>
        <w:tc>
          <w:tcPr>
            <w:tcW w:w="3119" w:type="dxa"/>
            <w:vAlign w:val="center"/>
          </w:tcPr>
          <w:p w14:paraId="5B06144C" w14:textId="77777777" w:rsidR="00895CF3" w:rsidRDefault="009D52A8">
            <w:pPr>
              <w:jc w:val="center"/>
              <w:rPr>
                <w:sz w:val="20"/>
                <w:szCs w:val="20"/>
              </w:rPr>
            </w:pPr>
            <w:r>
              <w:rPr>
                <w:sz w:val="20"/>
                <w:szCs w:val="20"/>
              </w:rPr>
              <w:t>Bajo</w:t>
            </w:r>
          </w:p>
        </w:tc>
      </w:tr>
    </w:tbl>
    <w:p w14:paraId="6EFC4DFF" w14:textId="77777777" w:rsidR="00895CF3" w:rsidRDefault="00895CF3">
      <w:pPr>
        <w:rPr>
          <w:b/>
        </w:rPr>
      </w:pPr>
    </w:p>
    <w:p w14:paraId="6049171C" w14:textId="77777777" w:rsidR="00895CF3" w:rsidRDefault="009D52A8">
      <w:pPr>
        <w:jc w:val="center"/>
        <w:rPr>
          <w:rFonts w:ascii="Arial" w:eastAsia="Arial" w:hAnsi="Arial" w:cs="Arial"/>
        </w:rPr>
      </w:pPr>
      <w:r>
        <w:rPr>
          <w:rFonts w:ascii="Arial" w:eastAsia="Arial" w:hAnsi="Arial" w:cs="Arial"/>
          <w:noProof/>
          <w:lang w:val="en-US"/>
        </w:rPr>
        <w:drawing>
          <wp:inline distT="0" distB="0" distL="0" distR="0" wp14:anchorId="78EDF523" wp14:editId="5BE22AB6">
            <wp:extent cx="2880000" cy="1203361"/>
            <wp:effectExtent l="0" t="0" r="0" b="0"/>
            <wp:docPr id="21371654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12916"/>
                    <a:stretch>
                      <a:fillRect/>
                    </a:stretch>
                  </pic:blipFill>
                  <pic:spPr>
                    <a:xfrm>
                      <a:off x="0" y="0"/>
                      <a:ext cx="2880000" cy="1203361"/>
                    </a:xfrm>
                    <a:prstGeom prst="rect">
                      <a:avLst/>
                    </a:prstGeom>
                    <a:ln/>
                  </pic:spPr>
                </pic:pic>
              </a:graphicData>
            </a:graphic>
          </wp:inline>
        </w:drawing>
      </w:r>
    </w:p>
    <w:p w14:paraId="6F088787" w14:textId="77777777" w:rsidR="00895CF3" w:rsidRPr="0046312C" w:rsidRDefault="009D52A8">
      <w:pPr>
        <w:rPr>
          <w:b/>
          <w:lang w:val="es-ES"/>
        </w:rPr>
      </w:pPr>
      <w:r w:rsidRPr="0046312C">
        <w:rPr>
          <w:b/>
          <w:lang w:val="es-ES"/>
        </w:rPr>
        <w:t>Figura 9. Matriz de evaluación para los servicios de abastecimiento.</w:t>
      </w:r>
    </w:p>
    <w:p w14:paraId="354437A3" w14:textId="77777777" w:rsidR="00895CF3" w:rsidRPr="0046312C" w:rsidRDefault="00895CF3">
      <w:pPr>
        <w:rPr>
          <w:lang w:val="es-ES"/>
        </w:rPr>
      </w:pPr>
    </w:p>
    <w:p w14:paraId="151729C8" w14:textId="77777777" w:rsidR="00895CF3" w:rsidRPr="0046312C" w:rsidRDefault="009D52A8">
      <w:pPr>
        <w:rPr>
          <w:lang w:val="es-ES"/>
        </w:rPr>
      </w:pPr>
      <w:r w:rsidRPr="0046312C">
        <w:rPr>
          <w:lang w:val="es-ES"/>
        </w:rPr>
        <w:t>Las dos puntuaciones Alto/Medio/Bajo (A/M/B) se combinan utilizando la matriz de evaluación (Figura 9) para dar un valor único que luego el usuario introduce en la tabla de evaluación (pestaña Servicios ecosistémicos) (Figura 10).</w:t>
      </w:r>
    </w:p>
    <w:p w14:paraId="34AA8EA9" w14:textId="77777777" w:rsidR="00895CF3" w:rsidRPr="0046312C" w:rsidRDefault="00895CF3">
      <w:pPr>
        <w:widowControl w:val="0"/>
        <w:jc w:val="both"/>
        <w:rPr>
          <w:rFonts w:ascii="Arial" w:eastAsia="Arial" w:hAnsi="Arial" w:cs="Arial"/>
          <w:lang w:val="es-ES"/>
        </w:rPr>
      </w:pPr>
    </w:p>
    <w:p w14:paraId="0E2FBB4B" w14:textId="77777777" w:rsidR="00895CF3" w:rsidRDefault="00ED0A1B">
      <w:pPr>
        <w:jc w:val="center"/>
        <w:rPr>
          <w:b/>
        </w:rPr>
      </w:pPr>
      <w:bookmarkStart w:id="16" w:name="_heading=h.44sinio" w:colFirst="0" w:colLast="0"/>
      <w:bookmarkEnd w:id="16"/>
      <w:r w:rsidRPr="00ED0A1B">
        <w:rPr>
          <w:b/>
          <w:noProof/>
        </w:rPr>
        <w:drawing>
          <wp:inline distT="0" distB="0" distL="0" distR="0" wp14:anchorId="0E8D70A5" wp14:editId="63272C53">
            <wp:extent cx="5731510" cy="30810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81020"/>
                    </a:xfrm>
                    <a:prstGeom prst="rect">
                      <a:avLst/>
                    </a:prstGeom>
                  </pic:spPr>
                </pic:pic>
              </a:graphicData>
            </a:graphic>
          </wp:inline>
        </w:drawing>
      </w:r>
    </w:p>
    <w:p w14:paraId="5830F42D" w14:textId="77777777" w:rsidR="00895CF3" w:rsidRDefault="00895CF3">
      <w:pPr>
        <w:rPr>
          <w:b/>
        </w:rPr>
      </w:pPr>
    </w:p>
    <w:p w14:paraId="69144A92" w14:textId="77777777" w:rsidR="00895CF3" w:rsidRPr="0046312C" w:rsidRDefault="009D52A8">
      <w:pPr>
        <w:rPr>
          <w:lang w:val="es-ES"/>
        </w:rPr>
      </w:pPr>
      <w:r w:rsidRPr="0046312C">
        <w:rPr>
          <w:b/>
          <w:lang w:val="es-ES"/>
        </w:rPr>
        <w:t>Figura 10. Ejemplo de página parcial de la Hoja de trabajo 3 para los servicios de abastecimiento</w:t>
      </w:r>
      <w:r w:rsidRPr="0046312C">
        <w:rPr>
          <w:lang w:val="es-ES"/>
        </w:rPr>
        <w:t>.</w:t>
      </w:r>
    </w:p>
    <w:p w14:paraId="4A7DB647" w14:textId="77777777" w:rsidR="00895CF3" w:rsidRPr="0046312C" w:rsidRDefault="00895CF3">
      <w:pPr>
        <w:rPr>
          <w:lang w:val="es-ES"/>
        </w:rPr>
      </w:pPr>
    </w:p>
    <w:p w14:paraId="53C6A991" w14:textId="77777777" w:rsidR="00895CF3" w:rsidRPr="0046312C" w:rsidRDefault="009D52A8">
      <w:pPr>
        <w:rPr>
          <w:lang w:val="es-ES"/>
        </w:rPr>
      </w:pPr>
      <w:r w:rsidRPr="0046312C">
        <w:rPr>
          <w:lang w:val="es-ES"/>
        </w:rPr>
        <w:t xml:space="preserve">Al igual que con los componentes del ecosistema, para todos los servicios de abastecimiento, la fuente de la información y sus características clave deben ingresarse en texto de formato libre en la columna de comentarios.  </w:t>
      </w:r>
    </w:p>
    <w:p w14:paraId="07640F79" w14:textId="77777777" w:rsidR="00895CF3" w:rsidRPr="0046312C" w:rsidRDefault="00895CF3">
      <w:pPr>
        <w:pStyle w:val="Heading3"/>
        <w:rPr>
          <w:lang w:val="es-ES"/>
        </w:rPr>
      </w:pPr>
    </w:p>
    <w:p w14:paraId="24B248BC" w14:textId="77777777" w:rsidR="00895CF3" w:rsidRPr="0046312C" w:rsidRDefault="009D52A8">
      <w:pPr>
        <w:pStyle w:val="Heading3"/>
        <w:rPr>
          <w:lang w:val="es-ES"/>
        </w:rPr>
      </w:pPr>
      <w:bookmarkStart w:id="17" w:name="_heading=h.2jxsxqh" w:colFirst="0" w:colLast="0"/>
      <w:bookmarkEnd w:id="17"/>
      <w:r w:rsidRPr="0046312C">
        <w:rPr>
          <w:lang w:val="es-ES"/>
        </w:rPr>
        <w:t>Evaluación de los servicios regulatorios</w:t>
      </w:r>
    </w:p>
    <w:p w14:paraId="669D1B7A" w14:textId="77777777" w:rsidR="00895CF3" w:rsidRPr="0046312C" w:rsidRDefault="009D52A8">
      <w:pPr>
        <w:rPr>
          <w:lang w:val="es-ES"/>
        </w:rPr>
      </w:pPr>
      <w:r w:rsidRPr="0046312C">
        <w:rPr>
          <w:lang w:val="es-ES"/>
        </w:rPr>
        <w:t>Los servicios de regulación incluyen la regulación de los recursos hídricos, la reducción de las inundaciones, la mejora del clima, el control de plagas y la purificación del agua para beber o bañarse. La importancia de todos los servicios de regulación se basa en la población que se beneficia del servicio y en la viabilidad de la prestación de un servicio alternativo (Figura 11). En la Tabla 7 se presentan las posibles fuentes de datos.</w:t>
      </w:r>
    </w:p>
    <w:p w14:paraId="34340697" w14:textId="77777777" w:rsidR="00895CF3" w:rsidRPr="0046312C" w:rsidRDefault="00895CF3">
      <w:pPr>
        <w:rPr>
          <w:b/>
          <w:lang w:val="es-ES"/>
        </w:rPr>
      </w:pPr>
    </w:p>
    <w:p w14:paraId="4AED9E94" w14:textId="77777777" w:rsidR="00895CF3" w:rsidRDefault="009D52A8">
      <w:pPr>
        <w:jc w:val="center"/>
        <w:rPr>
          <w:b/>
        </w:rPr>
      </w:pPr>
      <w:r>
        <w:rPr>
          <w:b/>
          <w:noProof/>
          <w:lang w:val="en-US"/>
        </w:rPr>
        <w:drawing>
          <wp:inline distT="0" distB="0" distL="0" distR="0" wp14:anchorId="70DC69CE" wp14:editId="52D3F520">
            <wp:extent cx="2880000" cy="1181750"/>
            <wp:effectExtent l="0" t="0" r="0" b="0"/>
            <wp:docPr id="21371654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880000" cy="1181750"/>
                    </a:xfrm>
                    <a:prstGeom prst="rect">
                      <a:avLst/>
                    </a:prstGeom>
                    <a:ln/>
                  </pic:spPr>
                </pic:pic>
              </a:graphicData>
            </a:graphic>
          </wp:inline>
        </w:drawing>
      </w:r>
    </w:p>
    <w:p w14:paraId="18E977CC" w14:textId="77777777" w:rsidR="00895CF3" w:rsidRPr="0046312C" w:rsidRDefault="009D52A8">
      <w:pPr>
        <w:rPr>
          <w:b/>
          <w:lang w:val="es-ES"/>
        </w:rPr>
      </w:pPr>
      <w:r w:rsidRPr="0046312C">
        <w:rPr>
          <w:b/>
          <w:lang w:val="es-ES"/>
        </w:rPr>
        <w:t>Figura 11. Matriz de evaluación de servicios regulatorios.</w:t>
      </w:r>
    </w:p>
    <w:p w14:paraId="4FA59364" w14:textId="77777777" w:rsidR="00895CF3" w:rsidRPr="0046312C" w:rsidRDefault="00895CF3">
      <w:pPr>
        <w:rPr>
          <w:lang w:val="es-ES"/>
        </w:rPr>
      </w:pPr>
    </w:p>
    <w:p w14:paraId="1E144BB5" w14:textId="77777777" w:rsidR="00895CF3" w:rsidRPr="0046312C" w:rsidRDefault="009D52A8">
      <w:pPr>
        <w:rPr>
          <w:lang w:val="es-ES"/>
        </w:rPr>
      </w:pPr>
      <w:r w:rsidRPr="0046312C">
        <w:rPr>
          <w:lang w:val="es-ES"/>
        </w:rPr>
        <w:t>Como el servicio regulador puede afectar a una gran zona aguas abajo del humedal, la población afectada por el valor podría ser mucho mayor que la comunidad que vive directamente alrededor del humedal. Por lo tanto, definir el área geográfica que se incluirá en este análisis puede ser difícil y es probable que esto tenga un efecto dominó en la cuantificación del tamaño de la población afectada.</w:t>
      </w:r>
    </w:p>
    <w:p w14:paraId="0BA91335" w14:textId="77777777" w:rsidR="00895CF3" w:rsidRPr="0046312C" w:rsidRDefault="00895CF3">
      <w:pPr>
        <w:rPr>
          <w:lang w:val="es-ES"/>
        </w:rPr>
      </w:pPr>
    </w:p>
    <w:p w14:paraId="7052916C" w14:textId="77777777" w:rsidR="00895CF3" w:rsidRPr="0046312C" w:rsidRDefault="009D52A8">
      <w:pPr>
        <w:rPr>
          <w:lang w:val="es-ES"/>
        </w:rPr>
      </w:pPr>
      <w:r w:rsidRPr="0046312C">
        <w:rPr>
          <w:lang w:val="es-ES"/>
        </w:rPr>
        <w:t xml:space="preserve">El número de personas que se benefician de un servicio regulador puede variar considerablemente. Por ejemplo, la reducción de las inundaciones puede afectar a millones de personas, mientras que la purificación del agua para que sea potable puede afectar sólo a unos pocos cientos de personas. Sin embargo, ambos son de gran importancia para las comunidades que se benefician. Por lo tanto, es </w:t>
      </w:r>
      <w:r w:rsidRPr="0046312C">
        <w:rPr>
          <w:lang w:val="es-ES"/>
        </w:rPr>
        <w:lastRenderedPageBreak/>
        <w:t>probable que el evaluador tenga que basar la puntuación A/M/B en una combinación de datos y una percepción general de la situación. Por este motivo, se utilizan divisiones muy amplias según el tamaño de la población (Tabla 8a) para establecer la puntuación A/M/B.</w:t>
      </w:r>
    </w:p>
    <w:p w14:paraId="2AA1CCC7" w14:textId="77777777" w:rsidR="00895CF3" w:rsidRPr="0046312C" w:rsidRDefault="00895CF3">
      <w:pPr>
        <w:rPr>
          <w:b/>
          <w:lang w:val="es-ES"/>
        </w:rPr>
      </w:pPr>
    </w:p>
    <w:p w14:paraId="1C39C18A" w14:textId="77777777" w:rsidR="00895CF3" w:rsidRPr="0046312C" w:rsidRDefault="009D52A8">
      <w:pPr>
        <w:rPr>
          <w:b/>
          <w:lang w:val="es-ES"/>
        </w:rPr>
      </w:pPr>
      <w:r w:rsidRPr="0046312C">
        <w:rPr>
          <w:b/>
          <w:lang w:val="es-ES"/>
        </w:rPr>
        <w:t>Tabla 7. Evaluación de los servicios regulatorios</w:t>
      </w:r>
    </w:p>
    <w:p w14:paraId="6EC29D67" w14:textId="77777777" w:rsidR="00895CF3" w:rsidRPr="0046312C" w:rsidRDefault="00895CF3">
      <w:pPr>
        <w:rPr>
          <w:b/>
          <w:sz w:val="16"/>
          <w:szCs w:val="16"/>
          <w:lang w:val="es-ES"/>
        </w:rPr>
      </w:pPr>
    </w:p>
    <w:tbl>
      <w:tblPr>
        <w:tblStyle w:val="a6"/>
        <w:tblW w:w="827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2923"/>
        <w:gridCol w:w="2279"/>
      </w:tblGrid>
      <w:tr w:rsidR="00895CF3" w:rsidRPr="0046312C" w14:paraId="220E9E9B" w14:textId="77777777">
        <w:trPr>
          <w:trHeight w:val="249"/>
        </w:trPr>
        <w:tc>
          <w:tcPr>
            <w:tcW w:w="3075" w:type="dxa"/>
            <w:shd w:val="clear" w:color="auto" w:fill="E49EDD"/>
          </w:tcPr>
          <w:p w14:paraId="3B1D6331" w14:textId="77777777" w:rsidR="00895CF3" w:rsidRDefault="009D52A8">
            <w:pPr>
              <w:jc w:val="center"/>
              <w:rPr>
                <w:b/>
                <w:sz w:val="20"/>
                <w:szCs w:val="20"/>
              </w:rPr>
            </w:pPr>
            <w:r>
              <w:rPr>
                <w:b/>
                <w:sz w:val="20"/>
                <w:szCs w:val="20"/>
              </w:rPr>
              <w:t>Servicio regulatorio</w:t>
            </w:r>
          </w:p>
        </w:tc>
        <w:tc>
          <w:tcPr>
            <w:tcW w:w="2923" w:type="dxa"/>
            <w:shd w:val="clear" w:color="auto" w:fill="E49EDD"/>
            <w:vAlign w:val="center"/>
          </w:tcPr>
          <w:p w14:paraId="7173227E" w14:textId="77777777" w:rsidR="00895CF3" w:rsidRDefault="009D52A8">
            <w:pPr>
              <w:jc w:val="center"/>
              <w:rPr>
                <w:b/>
                <w:sz w:val="20"/>
                <w:szCs w:val="20"/>
              </w:rPr>
            </w:pPr>
            <w:r>
              <w:rPr>
                <w:b/>
                <w:sz w:val="20"/>
                <w:szCs w:val="20"/>
              </w:rPr>
              <w:t>Número de personas beneficiadas</w:t>
            </w:r>
          </w:p>
        </w:tc>
        <w:tc>
          <w:tcPr>
            <w:tcW w:w="2279" w:type="dxa"/>
            <w:shd w:val="clear" w:color="auto" w:fill="E49EDD"/>
            <w:vAlign w:val="center"/>
          </w:tcPr>
          <w:p w14:paraId="68FF37DA" w14:textId="77777777" w:rsidR="00895CF3" w:rsidRPr="0046312C" w:rsidRDefault="009D52A8">
            <w:pPr>
              <w:jc w:val="center"/>
              <w:rPr>
                <w:b/>
                <w:sz w:val="20"/>
                <w:szCs w:val="20"/>
                <w:lang w:val="es-ES"/>
              </w:rPr>
            </w:pPr>
            <w:r w:rsidRPr="0046312C">
              <w:rPr>
                <w:b/>
                <w:sz w:val="20"/>
                <w:szCs w:val="20"/>
                <w:lang w:val="es-ES"/>
              </w:rPr>
              <w:t>Viabilidad de la prestación alternativa</w:t>
            </w:r>
          </w:p>
        </w:tc>
      </w:tr>
      <w:tr w:rsidR="00895CF3" w:rsidRPr="0046312C" w14:paraId="34750919" w14:textId="77777777">
        <w:trPr>
          <w:trHeight w:val="274"/>
        </w:trPr>
        <w:tc>
          <w:tcPr>
            <w:tcW w:w="3075" w:type="dxa"/>
            <w:shd w:val="clear" w:color="auto" w:fill="auto"/>
          </w:tcPr>
          <w:p w14:paraId="25E7762E" w14:textId="77777777" w:rsidR="00895CF3" w:rsidRPr="0046312C" w:rsidRDefault="009D52A8">
            <w:pPr>
              <w:rPr>
                <w:sz w:val="20"/>
                <w:szCs w:val="20"/>
                <w:lang w:val="es-ES"/>
              </w:rPr>
            </w:pPr>
            <w:r w:rsidRPr="0046312C">
              <w:rPr>
                <w:sz w:val="20"/>
                <w:szCs w:val="20"/>
                <w:lang w:val="es-ES"/>
              </w:rPr>
              <w:t>Regulación de los recursos hídricos</w:t>
            </w:r>
          </w:p>
        </w:tc>
        <w:tc>
          <w:tcPr>
            <w:tcW w:w="2923" w:type="dxa"/>
            <w:vMerge w:val="restart"/>
            <w:shd w:val="clear" w:color="auto" w:fill="auto"/>
          </w:tcPr>
          <w:p w14:paraId="3BAD7C55" w14:textId="77777777" w:rsidR="00895CF3" w:rsidRPr="0046312C" w:rsidRDefault="009D52A8">
            <w:pPr>
              <w:rPr>
                <w:sz w:val="20"/>
                <w:szCs w:val="20"/>
                <w:lang w:val="es-ES"/>
              </w:rPr>
            </w:pPr>
            <w:r w:rsidRPr="0046312C">
              <w:rPr>
                <w:b/>
                <w:sz w:val="20"/>
                <w:szCs w:val="20"/>
                <w:lang w:val="es-ES"/>
              </w:rPr>
              <w:t>Fuentes de datos:</w:t>
            </w:r>
          </w:p>
          <w:p w14:paraId="09879682" w14:textId="77777777" w:rsidR="00895CF3" w:rsidRPr="0046312C" w:rsidRDefault="009D52A8">
            <w:pPr>
              <w:rPr>
                <w:sz w:val="20"/>
                <w:szCs w:val="20"/>
                <w:lang w:val="es-ES"/>
              </w:rPr>
            </w:pPr>
            <w:r w:rsidRPr="0046312C">
              <w:rPr>
                <w:sz w:val="20"/>
                <w:szCs w:val="20"/>
                <w:lang w:val="es-ES"/>
              </w:rPr>
              <w:t>Conjuntos de datos a nivel nacional (especialmente para HEP).</w:t>
            </w:r>
          </w:p>
          <w:p w14:paraId="31A5B399" w14:textId="77777777" w:rsidR="00895CF3" w:rsidRPr="0046312C" w:rsidRDefault="009D52A8">
            <w:pPr>
              <w:rPr>
                <w:sz w:val="20"/>
                <w:szCs w:val="20"/>
                <w:lang w:val="es-ES"/>
              </w:rPr>
            </w:pPr>
            <w:r w:rsidRPr="0046312C">
              <w:rPr>
                <w:sz w:val="20"/>
                <w:szCs w:val="20"/>
                <w:lang w:val="es-ES"/>
              </w:rPr>
              <w:t>Servicios regulatorios definidos por la aplicación de RAWES al sitio.</w:t>
            </w:r>
          </w:p>
          <w:p w14:paraId="3CE7BB2A" w14:textId="77777777" w:rsidR="00895CF3" w:rsidRPr="0046312C" w:rsidRDefault="009D52A8">
            <w:pPr>
              <w:rPr>
                <w:sz w:val="20"/>
                <w:szCs w:val="20"/>
                <w:lang w:val="es-ES"/>
              </w:rPr>
            </w:pPr>
            <w:r w:rsidRPr="0046312C">
              <w:rPr>
                <w:sz w:val="20"/>
                <w:szCs w:val="20"/>
                <w:lang w:val="es-ES"/>
              </w:rPr>
              <w:t>Fichas informativas de los sitios Ramsar</w:t>
            </w:r>
          </w:p>
          <w:p w14:paraId="21041825" w14:textId="77777777" w:rsidR="00895CF3" w:rsidRPr="0046312C" w:rsidRDefault="009D52A8">
            <w:pPr>
              <w:rPr>
                <w:sz w:val="20"/>
                <w:szCs w:val="20"/>
                <w:lang w:val="es-ES"/>
              </w:rPr>
            </w:pPr>
            <w:r w:rsidRPr="0046312C">
              <w:rPr>
                <w:sz w:val="20"/>
                <w:szCs w:val="20"/>
                <w:lang w:val="es-ES"/>
              </w:rPr>
              <w:t>Conjuntos de datos del gobierno local.</w:t>
            </w:r>
          </w:p>
          <w:p w14:paraId="351F0DC5" w14:textId="77777777" w:rsidR="00895CF3" w:rsidRPr="0046312C" w:rsidRDefault="009D52A8">
            <w:pPr>
              <w:rPr>
                <w:sz w:val="20"/>
                <w:szCs w:val="20"/>
                <w:lang w:val="es-ES"/>
              </w:rPr>
            </w:pPr>
            <w:r w:rsidRPr="0046312C">
              <w:rPr>
                <w:sz w:val="20"/>
                <w:szCs w:val="20"/>
                <w:lang w:val="es-ES"/>
              </w:rPr>
              <w:t>Investigación y seguimiento de campo detallado.</w:t>
            </w:r>
          </w:p>
        </w:tc>
        <w:tc>
          <w:tcPr>
            <w:tcW w:w="2279" w:type="dxa"/>
            <w:vMerge w:val="restart"/>
            <w:shd w:val="clear" w:color="auto" w:fill="auto"/>
          </w:tcPr>
          <w:p w14:paraId="03601F9A" w14:textId="77777777" w:rsidR="00895CF3" w:rsidRPr="0046312C" w:rsidRDefault="009D52A8">
            <w:pPr>
              <w:rPr>
                <w:sz w:val="20"/>
                <w:szCs w:val="20"/>
                <w:lang w:val="es-ES"/>
              </w:rPr>
            </w:pPr>
            <w:r w:rsidRPr="0046312C">
              <w:rPr>
                <w:sz w:val="20"/>
                <w:szCs w:val="20"/>
                <w:lang w:val="es-ES"/>
              </w:rPr>
              <w:t>Conjuntos de datos nacionales.</w:t>
            </w:r>
          </w:p>
          <w:p w14:paraId="19A9130A" w14:textId="77777777" w:rsidR="00895CF3" w:rsidRPr="0046312C" w:rsidRDefault="009D52A8">
            <w:pPr>
              <w:rPr>
                <w:sz w:val="20"/>
                <w:szCs w:val="20"/>
                <w:lang w:val="es-ES"/>
              </w:rPr>
            </w:pPr>
            <w:r w:rsidRPr="0046312C">
              <w:rPr>
                <w:sz w:val="20"/>
                <w:szCs w:val="20"/>
                <w:lang w:val="es-ES"/>
              </w:rPr>
              <w:t>Conjuntos de datos del gobierno local.</w:t>
            </w:r>
          </w:p>
          <w:p w14:paraId="064C340A" w14:textId="77777777" w:rsidR="00895CF3" w:rsidRPr="0046312C" w:rsidRDefault="009D52A8">
            <w:pPr>
              <w:rPr>
                <w:sz w:val="20"/>
                <w:szCs w:val="20"/>
                <w:lang w:val="es-ES"/>
              </w:rPr>
            </w:pPr>
            <w:r w:rsidRPr="0046312C">
              <w:rPr>
                <w:sz w:val="20"/>
                <w:szCs w:val="20"/>
                <w:lang w:val="es-ES"/>
              </w:rPr>
              <w:t>Análisis completo de la economía local y costeo de implementar una alternativa.</w:t>
            </w:r>
          </w:p>
        </w:tc>
      </w:tr>
      <w:tr w:rsidR="00895CF3" w14:paraId="4A3B1E8E" w14:textId="77777777">
        <w:trPr>
          <w:trHeight w:val="508"/>
        </w:trPr>
        <w:tc>
          <w:tcPr>
            <w:tcW w:w="3075" w:type="dxa"/>
            <w:shd w:val="clear" w:color="auto" w:fill="auto"/>
          </w:tcPr>
          <w:p w14:paraId="08EAD708" w14:textId="77777777" w:rsidR="00895CF3" w:rsidRDefault="009D52A8">
            <w:pPr>
              <w:rPr>
                <w:sz w:val="20"/>
                <w:szCs w:val="20"/>
              </w:rPr>
            </w:pPr>
            <w:r>
              <w:rPr>
                <w:sz w:val="20"/>
                <w:szCs w:val="20"/>
              </w:rPr>
              <w:t>Reducción de inundaciones</w:t>
            </w:r>
          </w:p>
        </w:tc>
        <w:tc>
          <w:tcPr>
            <w:tcW w:w="2923" w:type="dxa"/>
            <w:vMerge/>
            <w:shd w:val="clear" w:color="auto" w:fill="auto"/>
          </w:tcPr>
          <w:p w14:paraId="3448044E" w14:textId="77777777" w:rsidR="00895CF3" w:rsidRDefault="00895CF3">
            <w:pPr>
              <w:widowControl w:val="0"/>
              <w:spacing w:line="276" w:lineRule="auto"/>
              <w:rPr>
                <w:sz w:val="20"/>
                <w:szCs w:val="20"/>
              </w:rPr>
            </w:pPr>
          </w:p>
        </w:tc>
        <w:tc>
          <w:tcPr>
            <w:tcW w:w="2279" w:type="dxa"/>
            <w:vMerge/>
            <w:shd w:val="clear" w:color="auto" w:fill="auto"/>
          </w:tcPr>
          <w:p w14:paraId="49D9F93B" w14:textId="77777777" w:rsidR="00895CF3" w:rsidRDefault="00895CF3">
            <w:pPr>
              <w:widowControl w:val="0"/>
              <w:spacing w:line="276" w:lineRule="auto"/>
              <w:rPr>
                <w:sz w:val="20"/>
                <w:szCs w:val="20"/>
              </w:rPr>
            </w:pPr>
          </w:p>
        </w:tc>
      </w:tr>
      <w:tr w:rsidR="00895CF3" w14:paraId="580E10D7" w14:textId="77777777">
        <w:trPr>
          <w:trHeight w:val="249"/>
        </w:trPr>
        <w:tc>
          <w:tcPr>
            <w:tcW w:w="3075" w:type="dxa"/>
            <w:shd w:val="clear" w:color="auto" w:fill="auto"/>
          </w:tcPr>
          <w:p w14:paraId="59100A6C" w14:textId="77777777" w:rsidR="00895CF3" w:rsidRDefault="009D52A8">
            <w:pPr>
              <w:rPr>
                <w:sz w:val="20"/>
                <w:szCs w:val="20"/>
              </w:rPr>
            </w:pPr>
            <w:r>
              <w:rPr>
                <w:sz w:val="20"/>
                <w:szCs w:val="20"/>
              </w:rPr>
              <w:t>Mejora del clima,</w:t>
            </w:r>
          </w:p>
        </w:tc>
        <w:tc>
          <w:tcPr>
            <w:tcW w:w="2923" w:type="dxa"/>
            <w:vMerge/>
            <w:shd w:val="clear" w:color="auto" w:fill="auto"/>
          </w:tcPr>
          <w:p w14:paraId="576CAD18" w14:textId="77777777" w:rsidR="00895CF3" w:rsidRDefault="00895CF3">
            <w:pPr>
              <w:widowControl w:val="0"/>
              <w:spacing w:line="276" w:lineRule="auto"/>
              <w:rPr>
                <w:sz w:val="20"/>
                <w:szCs w:val="20"/>
              </w:rPr>
            </w:pPr>
          </w:p>
        </w:tc>
        <w:tc>
          <w:tcPr>
            <w:tcW w:w="2279" w:type="dxa"/>
            <w:vMerge/>
            <w:shd w:val="clear" w:color="auto" w:fill="auto"/>
          </w:tcPr>
          <w:p w14:paraId="7F396614" w14:textId="77777777" w:rsidR="00895CF3" w:rsidRDefault="00895CF3">
            <w:pPr>
              <w:widowControl w:val="0"/>
              <w:spacing w:line="276" w:lineRule="auto"/>
              <w:rPr>
                <w:sz w:val="20"/>
                <w:szCs w:val="20"/>
              </w:rPr>
            </w:pPr>
          </w:p>
        </w:tc>
      </w:tr>
      <w:tr w:rsidR="00895CF3" w14:paraId="007E7147" w14:textId="77777777">
        <w:trPr>
          <w:trHeight w:val="249"/>
        </w:trPr>
        <w:tc>
          <w:tcPr>
            <w:tcW w:w="3075" w:type="dxa"/>
            <w:shd w:val="clear" w:color="auto" w:fill="auto"/>
          </w:tcPr>
          <w:p w14:paraId="2EA8E073" w14:textId="77777777" w:rsidR="00895CF3" w:rsidRDefault="009D52A8">
            <w:pPr>
              <w:rPr>
                <w:sz w:val="20"/>
                <w:szCs w:val="20"/>
              </w:rPr>
            </w:pPr>
            <w:r>
              <w:rPr>
                <w:sz w:val="20"/>
                <w:szCs w:val="20"/>
              </w:rPr>
              <w:t>Limpieza de agua potable.</w:t>
            </w:r>
          </w:p>
        </w:tc>
        <w:tc>
          <w:tcPr>
            <w:tcW w:w="2923" w:type="dxa"/>
            <w:vMerge/>
            <w:shd w:val="clear" w:color="auto" w:fill="auto"/>
          </w:tcPr>
          <w:p w14:paraId="1FB7552D" w14:textId="77777777" w:rsidR="00895CF3" w:rsidRDefault="00895CF3">
            <w:pPr>
              <w:widowControl w:val="0"/>
              <w:spacing w:line="276" w:lineRule="auto"/>
              <w:rPr>
                <w:sz w:val="20"/>
                <w:szCs w:val="20"/>
              </w:rPr>
            </w:pPr>
          </w:p>
        </w:tc>
        <w:tc>
          <w:tcPr>
            <w:tcW w:w="2279" w:type="dxa"/>
            <w:vMerge/>
            <w:shd w:val="clear" w:color="auto" w:fill="auto"/>
          </w:tcPr>
          <w:p w14:paraId="574B5811" w14:textId="77777777" w:rsidR="00895CF3" w:rsidRDefault="00895CF3">
            <w:pPr>
              <w:widowControl w:val="0"/>
              <w:spacing w:line="276" w:lineRule="auto"/>
              <w:rPr>
                <w:sz w:val="20"/>
                <w:szCs w:val="20"/>
              </w:rPr>
            </w:pPr>
          </w:p>
        </w:tc>
      </w:tr>
      <w:tr w:rsidR="00895CF3" w14:paraId="2B041E0F" w14:textId="77777777">
        <w:trPr>
          <w:trHeight w:val="249"/>
        </w:trPr>
        <w:tc>
          <w:tcPr>
            <w:tcW w:w="3075" w:type="dxa"/>
            <w:shd w:val="clear" w:color="auto" w:fill="auto"/>
          </w:tcPr>
          <w:p w14:paraId="0DCC4FE4" w14:textId="77777777" w:rsidR="00895CF3" w:rsidRDefault="009D52A8">
            <w:pPr>
              <w:rPr>
                <w:sz w:val="20"/>
                <w:szCs w:val="20"/>
              </w:rPr>
            </w:pPr>
            <w:r>
              <w:rPr>
                <w:sz w:val="20"/>
                <w:szCs w:val="20"/>
              </w:rPr>
              <w:t>Otros servicios regulatorios</w:t>
            </w:r>
          </w:p>
        </w:tc>
        <w:tc>
          <w:tcPr>
            <w:tcW w:w="2923" w:type="dxa"/>
            <w:vMerge/>
            <w:shd w:val="clear" w:color="auto" w:fill="auto"/>
          </w:tcPr>
          <w:p w14:paraId="72219FEA" w14:textId="77777777" w:rsidR="00895CF3" w:rsidRDefault="00895CF3">
            <w:pPr>
              <w:widowControl w:val="0"/>
              <w:spacing w:line="276" w:lineRule="auto"/>
              <w:rPr>
                <w:sz w:val="20"/>
                <w:szCs w:val="20"/>
              </w:rPr>
            </w:pPr>
          </w:p>
        </w:tc>
        <w:tc>
          <w:tcPr>
            <w:tcW w:w="2279" w:type="dxa"/>
            <w:vMerge/>
            <w:shd w:val="clear" w:color="auto" w:fill="auto"/>
          </w:tcPr>
          <w:p w14:paraId="0F00C14B" w14:textId="77777777" w:rsidR="00895CF3" w:rsidRDefault="00895CF3">
            <w:pPr>
              <w:widowControl w:val="0"/>
              <w:spacing w:line="276" w:lineRule="auto"/>
              <w:rPr>
                <w:sz w:val="20"/>
                <w:szCs w:val="20"/>
              </w:rPr>
            </w:pPr>
          </w:p>
        </w:tc>
      </w:tr>
    </w:tbl>
    <w:p w14:paraId="5801E7AF" w14:textId="77777777" w:rsidR="00895CF3" w:rsidRDefault="00895CF3">
      <w:pPr>
        <w:jc w:val="both"/>
        <w:rPr>
          <w:rFonts w:ascii="Arial" w:eastAsia="Arial" w:hAnsi="Arial" w:cs="Arial"/>
        </w:rPr>
      </w:pPr>
    </w:p>
    <w:p w14:paraId="5C22144A" w14:textId="77777777" w:rsidR="00895CF3" w:rsidRPr="0046312C" w:rsidRDefault="009D52A8">
      <w:pPr>
        <w:rPr>
          <w:lang w:val="es-ES"/>
        </w:rPr>
      </w:pPr>
      <w:r w:rsidRPr="0046312C">
        <w:rPr>
          <w:lang w:val="es-ES"/>
        </w:rPr>
        <w:t>La viabilidad de la provisión alternativa (Tabla 8b) debe considerar tanto los aspectos prácticos como los financieros y es probable que las distintas comunidades tengan diferentes capacidades para brindar alternativas. Al igual que con el análisis de la población beneficiaria, es probable que esta sea una decisión basada en datos y en una percepción general de la situación.</w:t>
      </w:r>
    </w:p>
    <w:p w14:paraId="2271546B" w14:textId="77777777" w:rsidR="00895CF3" w:rsidRPr="0046312C" w:rsidRDefault="00895CF3">
      <w:pPr>
        <w:rPr>
          <w:lang w:val="es-ES"/>
        </w:rPr>
      </w:pPr>
    </w:p>
    <w:p w14:paraId="70C0582C" w14:textId="77777777" w:rsidR="00895CF3" w:rsidRPr="0046312C" w:rsidRDefault="009D52A8">
      <w:pPr>
        <w:rPr>
          <w:lang w:val="es-ES"/>
        </w:rPr>
      </w:pPr>
      <w:r w:rsidRPr="0046312C">
        <w:rPr>
          <w:lang w:val="es-ES"/>
        </w:rPr>
        <w:t>Las dos puntuaciones A/M/B se combinan a continuación utilizando la matriz de evaluación (Figura 12) para obtener un único valor que el usuario introduce en la tabla de evaluación (Hoja de trabajo 3. Servicios ecosistémicos). Como se indicó anteriormente, para cada servicio regulatorio, la fuente de los datos y sus características clave deben introducirse en texto de formato libre (Figura 12).</w:t>
      </w:r>
    </w:p>
    <w:p w14:paraId="1E037EE1" w14:textId="77777777" w:rsidR="00895CF3" w:rsidRPr="0046312C" w:rsidRDefault="00895CF3">
      <w:pPr>
        <w:rPr>
          <w:lang w:val="es-ES"/>
        </w:rPr>
      </w:pPr>
    </w:p>
    <w:p w14:paraId="072750FD" w14:textId="77777777" w:rsidR="00895CF3" w:rsidRPr="0046312C" w:rsidRDefault="009D52A8">
      <w:pPr>
        <w:rPr>
          <w:b/>
          <w:lang w:val="es-ES"/>
        </w:rPr>
      </w:pPr>
      <w:r w:rsidRPr="0046312C">
        <w:rPr>
          <w:b/>
          <w:lang w:val="es-ES"/>
        </w:rPr>
        <w:t>Tabla 8a. Tamaño de la población que se beneficia del valor</w:t>
      </w:r>
    </w:p>
    <w:p w14:paraId="0A5AA5D2" w14:textId="77777777" w:rsidR="00895CF3" w:rsidRPr="0046312C" w:rsidRDefault="00895CF3">
      <w:pPr>
        <w:rPr>
          <w:sz w:val="16"/>
          <w:szCs w:val="16"/>
          <w:lang w:val="es-ES"/>
        </w:rPr>
      </w:pPr>
    </w:p>
    <w:tbl>
      <w:tblPr>
        <w:tblStyle w:val="a7"/>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46312C" w14:paraId="20E5520E" w14:textId="77777777">
        <w:trPr>
          <w:trHeight w:val="283"/>
        </w:trPr>
        <w:tc>
          <w:tcPr>
            <w:tcW w:w="3114" w:type="dxa"/>
            <w:shd w:val="clear" w:color="auto" w:fill="E49EDD"/>
            <w:vAlign w:val="center"/>
          </w:tcPr>
          <w:p w14:paraId="52982DB3" w14:textId="77777777" w:rsidR="00895CF3" w:rsidRPr="0046312C" w:rsidRDefault="009D52A8">
            <w:pPr>
              <w:rPr>
                <w:b/>
                <w:sz w:val="20"/>
                <w:szCs w:val="20"/>
                <w:lang w:val="es-ES"/>
              </w:rPr>
            </w:pPr>
            <w:r w:rsidRPr="0046312C">
              <w:rPr>
                <w:b/>
                <w:sz w:val="20"/>
                <w:szCs w:val="20"/>
                <w:lang w:val="es-ES"/>
              </w:rPr>
              <w:t>Tamaño de la población beneficiada</w:t>
            </w:r>
          </w:p>
        </w:tc>
        <w:tc>
          <w:tcPr>
            <w:tcW w:w="2835" w:type="dxa"/>
            <w:shd w:val="clear" w:color="auto" w:fill="E49EDD"/>
            <w:vAlign w:val="center"/>
          </w:tcPr>
          <w:p w14:paraId="331DFFA6"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44CD9750" w14:textId="77777777">
        <w:trPr>
          <w:trHeight w:val="283"/>
        </w:trPr>
        <w:tc>
          <w:tcPr>
            <w:tcW w:w="3114" w:type="dxa"/>
            <w:shd w:val="clear" w:color="auto" w:fill="auto"/>
            <w:vAlign w:val="center"/>
          </w:tcPr>
          <w:p w14:paraId="1889B942" w14:textId="77777777" w:rsidR="00895CF3" w:rsidRDefault="009D52A8">
            <w:pPr>
              <w:rPr>
                <w:sz w:val="20"/>
                <w:szCs w:val="20"/>
              </w:rPr>
            </w:pPr>
            <w:r>
              <w:rPr>
                <w:sz w:val="20"/>
                <w:szCs w:val="20"/>
              </w:rPr>
              <w:t>Grande</w:t>
            </w:r>
          </w:p>
        </w:tc>
        <w:tc>
          <w:tcPr>
            <w:tcW w:w="2835" w:type="dxa"/>
            <w:vAlign w:val="center"/>
          </w:tcPr>
          <w:p w14:paraId="7694C81A" w14:textId="77777777" w:rsidR="00895CF3" w:rsidRDefault="009D52A8">
            <w:pPr>
              <w:jc w:val="center"/>
              <w:rPr>
                <w:sz w:val="20"/>
                <w:szCs w:val="20"/>
              </w:rPr>
            </w:pPr>
            <w:r>
              <w:rPr>
                <w:sz w:val="20"/>
                <w:szCs w:val="20"/>
              </w:rPr>
              <w:t>Alto</w:t>
            </w:r>
          </w:p>
        </w:tc>
      </w:tr>
      <w:tr w:rsidR="00895CF3" w14:paraId="762119FF" w14:textId="77777777">
        <w:trPr>
          <w:trHeight w:val="283"/>
        </w:trPr>
        <w:tc>
          <w:tcPr>
            <w:tcW w:w="3114" w:type="dxa"/>
            <w:shd w:val="clear" w:color="auto" w:fill="auto"/>
            <w:vAlign w:val="center"/>
          </w:tcPr>
          <w:p w14:paraId="1E32BA4C" w14:textId="77777777" w:rsidR="00895CF3" w:rsidRDefault="009D52A8">
            <w:pPr>
              <w:rPr>
                <w:sz w:val="20"/>
                <w:szCs w:val="20"/>
              </w:rPr>
            </w:pPr>
            <w:r>
              <w:rPr>
                <w:sz w:val="20"/>
                <w:szCs w:val="20"/>
              </w:rPr>
              <w:t>Medio</w:t>
            </w:r>
          </w:p>
        </w:tc>
        <w:tc>
          <w:tcPr>
            <w:tcW w:w="2835" w:type="dxa"/>
            <w:vAlign w:val="center"/>
          </w:tcPr>
          <w:p w14:paraId="1B21AE1C" w14:textId="77777777" w:rsidR="00895CF3" w:rsidRDefault="009D52A8">
            <w:pPr>
              <w:jc w:val="center"/>
              <w:rPr>
                <w:sz w:val="20"/>
                <w:szCs w:val="20"/>
              </w:rPr>
            </w:pPr>
            <w:r>
              <w:rPr>
                <w:sz w:val="20"/>
                <w:szCs w:val="20"/>
              </w:rPr>
              <w:t>Medio</w:t>
            </w:r>
          </w:p>
        </w:tc>
      </w:tr>
      <w:tr w:rsidR="00895CF3" w14:paraId="4BAF9175" w14:textId="77777777">
        <w:trPr>
          <w:trHeight w:val="283"/>
        </w:trPr>
        <w:tc>
          <w:tcPr>
            <w:tcW w:w="3114" w:type="dxa"/>
            <w:shd w:val="clear" w:color="auto" w:fill="auto"/>
            <w:vAlign w:val="center"/>
          </w:tcPr>
          <w:p w14:paraId="6EEF43D2" w14:textId="77777777" w:rsidR="00895CF3" w:rsidRDefault="009D52A8">
            <w:pPr>
              <w:rPr>
                <w:sz w:val="20"/>
                <w:szCs w:val="20"/>
              </w:rPr>
            </w:pPr>
            <w:r>
              <w:rPr>
                <w:sz w:val="20"/>
                <w:szCs w:val="20"/>
              </w:rPr>
              <w:t>Pequeño</w:t>
            </w:r>
          </w:p>
        </w:tc>
        <w:tc>
          <w:tcPr>
            <w:tcW w:w="2835" w:type="dxa"/>
            <w:vAlign w:val="center"/>
          </w:tcPr>
          <w:p w14:paraId="6C09B69D" w14:textId="77777777" w:rsidR="00895CF3" w:rsidRDefault="009D52A8">
            <w:pPr>
              <w:jc w:val="center"/>
              <w:rPr>
                <w:sz w:val="20"/>
                <w:szCs w:val="20"/>
              </w:rPr>
            </w:pPr>
            <w:r>
              <w:rPr>
                <w:sz w:val="20"/>
                <w:szCs w:val="20"/>
              </w:rPr>
              <w:t>Bajo</w:t>
            </w:r>
          </w:p>
        </w:tc>
      </w:tr>
    </w:tbl>
    <w:p w14:paraId="296C090D" w14:textId="77777777" w:rsidR="00895CF3" w:rsidRDefault="00895CF3">
      <w:pPr>
        <w:rPr>
          <w:b/>
        </w:rPr>
      </w:pPr>
    </w:p>
    <w:p w14:paraId="30A3FF81" w14:textId="77777777" w:rsidR="00895CF3" w:rsidRDefault="00895CF3">
      <w:pPr>
        <w:rPr>
          <w:b/>
        </w:rPr>
      </w:pPr>
    </w:p>
    <w:p w14:paraId="1E8DD227" w14:textId="77777777" w:rsidR="00895CF3" w:rsidRPr="0046312C" w:rsidRDefault="009D52A8">
      <w:pPr>
        <w:rPr>
          <w:b/>
          <w:lang w:val="es-ES"/>
        </w:rPr>
      </w:pPr>
      <w:r w:rsidRPr="0046312C">
        <w:rPr>
          <w:b/>
          <w:lang w:val="es-ES"/>
        </w:rPr>
        <w:t>Tabla 8b. Viabilidad de la provisión alternativa de valor</w:t>
      </w:r>
    </w:p>
    <w:p w14:paraId="41C3F749" w14:textId="77777777" w:rsidR="00895CF3" w:rsidRPr="0046312C" w:rsidRDefault="00895CF3">
      <w:pPr>
        <w:rPr>
          <w:sz w:val="16"/>
          <w:szCs w:val="16"/>
          <w:lang w:val="es-ES"/>
        </w:rPr>
      </w:pPr>
    </w:p>
    <w:tbl>
      <w:tblPr>
        <w:tblStyle w:val="a8"/>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46312C" w14:paraId="39C0FADE" w14:textId="77777777">
        <w:trPr>
          <w:trHeight w:val="283"/>
        </w:trPr>
        <w:tc>
          <w:tcPr>
            <w:tcW w:w="3114" w:type="dxa"/>
            <w:shd w:val="clear" w:color="auto" w:fill="E49EDD"/>
            <w:vAlign w:val="center"/>
          </w:tcPr>
          <w:p w14:paraId="15F2928C" w14:textId="77777777" w:rsidR="00895CF3" w:rsidRPr="0046312C" w:rsidRDefault="009D52A8">
            <w:pPr>
              <w:rPr>
                <w:b/>
                <w:sz w:val="20"/>
                <w:szCs w:val="20"/>
                <w:lang w:val="es-ES"/>
              </w:rPr>
            </w:pPr>
            <w:r w:rsidRPr="0046312C">
              <w:rPr>
                <w:b/>
                <w:sz w:val="20"/>
                <w:szCs w:val="20"/>
                <w:lang w:val="es-ES"/>
              </w:rPr>
              <w:t>Viabilidad de la prestación alternativa</w:t>
            </w:r>
          </w:p>
        </w:tc>
        <w:tc>
          <w:tcPr>
            <w:tcW w:w="2835" w:type="dxa"/>
            <w:shd w:val="clear" w:color="auto" w:fill="E49EDD"/>
            <w:vAlign w:val="center"/>
          </w:tcPr>
          <w:p w14:paraId="15ECD556"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0FA6FAB7" w14:textId="77777777">
        <w:trPr>
          <w:trHeight w:val="283"/>
        </w:trPr>
        <w:tc>
          <w:tcPr>
            <w:tcW w:w="3114" w:type="dxa"/>
            <w:shd w:val="clear" w:color="auto" w:fill="auto"/>
            <w:vAlign w:val="center"/>
          </w:tcPr>
          <w:p w14:paraId="3B64DA16" w14:textId="77777777" w:rsidR="00895CF3" w:rsidRDefault="009D52A8">
            <w:pPr>
              <w:rPr>
                <w:sz w:val="20"/>
                <w:szCs w:val="20"/>
              </w:rPr>
            </w:pPr>
            <w:r>
              <w:rPr>
                <w:sz w:val="20"/>
                <w:szCs w:val="20"/>
              </w:rPr>
              <w:t>Difícil</w:t>
            </w:r>
          </w:p>
        </w:tc>
        <w:tc>
          <w:tcPr>
            <w:tcW w:w="2835" w:type="dxa"/>
            <w:vAlign w:val="center"/>
          </w:tcPr>
          <w:p w14:paraId="270F43C1" w14:textId="77777777" w:rsidR="00895CF3" w:rsidRDefault="009D52A8">
            <w:pPr>
              <w:jc w:val="center"/>
              <w:rPr>
                <w:sz w:val="20"/>
                <w:szCs w:val="20"/>
              </w:rPr>
            </w:pPr>
            <w:r>
              <w:rPr>
                <w:sz w:val="20"/>
                <w:szCs w:val="20"/>
              </w:rPr>
              <w:t>Alto</w:t>
            </w:r>
          </w:p>
        </w:tc>
      </w:tr>
      <w:tr w:rsidR="00895CF3" w14:paraId="1CF03FB4" w14:textId="77777777">
        <w:trPr>
          <w:trHeight w:val="283"/>
        </w:trPr>
        <w:tc>
          <w:tcPr>
            <w:tcW w:w="3114" w:type="dxa"/>
            <w:shd w:val="clear" w:color="auto" w:fill="auto"/>
            <w:vAlign w:val="center"/>
          </w:tcPr>
          <w:p w14:paraId="13ECE96B" w14:textId="77777777" w:rsidR="00895CF3" w:rsidRDefault="009D52A8">
            <w:pPr>
              <w:rPr>
                <w:sz w:val="20"/>
                <w:szCs w:val="20"/>
              </w:rPr>
            </w:pPr>
            <w:r>
              <w:rPr>
                <w:sz w:val="20"/>
                <w:szCs w:val="20"/>
              </w:rPr>
              <w:t>Medio</w:t>
            </w:r>
          </w:p>
        </w:tc>
        <w:tc>
          <w:tcPr>
            <w:tcW w:w="2835" w:type="dxa"/>
            <w:vAlign w:val="center"/>
          </w:tcPr>
          <w:p w14:paraId="02C3646C" w14:textId="77777777" w:rsidR="00895CF3" w:rsidRDefault="009D52A8">
            <w:pPr>
              <w:jc w:val="center"/>
              <w:rPr>
                <w:sz w:val="20"/>
                <w:szCs w:val="20"/>
              </w:rPr>
            </w:pPr>
            <w:r>
              <w:rPr>
                <w:sz w:val="20"/>
                <w:szCs w:val="20"/>
              </w:rPr>
              <w:t>Medio</w:t>
            </w:r>
          </w:p>
        </w:tc>
      </w:tr>
      <w:tr w:rsidR="00895CF3" w14:paraId="40D68DC9" w14:textId="77777777">
        <w:trPr>
          <w:trHeight w:val="283"/>
        </w:trPr>
        <w:tc>
          <w:tcPr>
            <w:tcW w:w="3114" w:type="dxa"/>
            <w:shd w:val="clear" w:color="auto" w:fill="auto"/>
            <w:vAlign w:val="center"/>
          </w:tcPr>
          <w:p w14:paraId="47C8A646" w14:textId="77777777" w:rsidR="00895CF3" w:rsidRDefault="009D52A8">
            <w:pPr>
              <w:rPr>
                <w:sz w:val="20"/>
                <w:szCs w:val="20"/>
              </w:rPr>
            </w:pPr>
            <w:r>
              <w:rPr>
                <w:sz w:val="20"/>
                <w:szCs w:val="20"/>
              </w:rPr>
              <w:t>Fácil</w:t>
            </w:r>
          </w:p>
        </w:tc>
        <w:tc>
          <w:tcPr>
            <w:tcW w:w="2835" w:type="dxa"/>
            <w:vAlign w:val="center"/>
          </w:tcPr>
          <w:p w14:paraId="779F99A7" w14:textId="77777777" w:rsidR="00895CF3" w:rsidRDefault="009D52A8">
            <w:pPr>
              <w:jc w:val="center"/>
              <w:rPr>
                <w:sz w:val="20"/>
                <w:szCs w:val="20"/>
              </w:rPr>
            </w:pPr>
            <w:r>
              <w:rPr>
                <w:sz w:val="20"/>
                <w:szCs w:val="20"/>
              </w:rPr>
              <w:t>Bajo</w:t>
            </w:r>
          </w:p>
        </w:tc>
      </w:tr>
    </w:tbl>
    <w:p w14:paraId="020A2413" w14:textId="77777777" w:rsidR="00895CF3" w:rsidRDefault="00895CF3"/>
    <w:p w14:paraId="5A16AE63" w14:textId="77777777" w:rsidR="00895CF3" w:rsidRDefault="00895CF3"/>
    <w:p w14:paraId="332D02BB" w14:textId="77777777" w:rsidR="00895CF3" w:rsidRDefault="003E495B">
      <w:pPr>
        <w:jc w:val="center"/>
      </w:pPr>
      <w:r w:rsidRPr="003E495B">
        <w:rPr>
          <w:noProof/>
        </w:rPr>
        <w:lastRenderedPageBreak/>
        <w:drawing>
          <wp:inline distT="0" distB="0" distL="0" distR="0" wp14:anchorId="286FBF0B" wp14:editId="6200CA7B">
            <wp:extent cx="5731510" cy="30810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81020"/>
                    </a:xfrm>
                    <a:prstGeom prst="rect">
                      <a:avLst/>
                    </a:prstGeom>
                  </pic:spPr>
                </pic:pic>
              </a:graphicData>
            </a:graphic>
          </wp:inline>
        </w:drawing>
      </w:r>
    </w:p>
    <w:p w14:paraId="60CE8697" w14:textId="77777777" w:rsidR="00895CF3" w:rsidRDefault="00895CF3">
      <w:pPr>
        <w:rPr>
          <w:b/>
          <w:sz w:val="16"/>
          <w:szCs w:val="16"/>
        </w:rPr>
      </w:pPr>
    </w:p>
    <w:p w14:paraId="6E0E33B5" w14:textId="77777777" w:rsidR="00895CF3" w:rsidRPr="0046312C" w:rsidRDefault="009D52A8">
      <w:pPr>
        <w:rPr>
          <w:lang w:val="es-ES"/>
        </w:rPr>
      </w:pPr>
      <w:r w:rsidRPr="0046312C">
        <w:rPr>
          <w:b/>
          <w:lang w:val="es-ES"/>
        </w:rPr>
        <w:t>Figura 12. Ejemplo de página parcial de la Hoja de trabajo 3 para servicios regulatorios</w:t>
      </w:r>
      <w:r w:rsidRPr="0046312C">
        <w:rPr>
          <w:lang w:val="es-ES"/>
        </w:rPr>
        <w:t>.</w:t>
      </w:r>
    </w:p>
    <w:p w14:paraId="31E29354" w14:textId="77777777" w:rsidR="00895CF3" w:rsidRPr="0046312C" w:rsidRDefault="00895CF3">
      <w:pPr>
        <w:pStyle w:val="Heading4"/>
        <w:spacing w:before="0" w:after="0"/>
        <w:rPr>
          <w:lang w:val="es-ES"/>
        </w:rPr>
      </w:pPr>
      <w:bookmarkStart w:id="18" w:name="_heading=h.z337ya" w:colFirst="0" w:colLast="0"/>
      <w:bookmarkEnd w:id="18"/>
    </w:p>
    <w:p w14:paraId="5C3AB8A2" w14:textId="77777777" w:rsidR="00895CF3" w:rsidRPr="0046312C" w:rsidRDefault="009D52A8">
      <w:pPr>
        <w:pStyle w:val="Heading3"/>
        <w:rPr>
          <w:lang w:val="es-ES"/>
        </w:rPr>
      </w:pPr>
      <w:bookmarkStart w:id="19" w:name="_heading=h.3j2qqm3" w:colFirst="0" w:colLast="0"/>
      <w:bookmarkEnd w:id="19"/>
      <w:r w:rsidRPr="0046312C">
        <w:rPr>
          <w:lang w:val="es-ES"/>
        </w:rPr>
        <w:t>Evaluación de los servicios culturales</w:t>
      </w:r>
    </w:p>
    <w:p w14:paraId="53CA04C1" w14:textId="77777777" w:rsidR="00895CF3" w:rsidRPr="0046312C" w:rsidRDefault="009D52A8">
      <w:pPr>
        <w:widowControl w:val="0"/>
        <w:jc w:val="both"/>
        <w:rPr>
          <w:sz w:val="24"/>
          <w:szCs w:val="24"/>
          <w:lang w:val="es-ES"/>
        </w:rPr>
      </w:pPr>
      <w:r w:rsidRPr="0046312C">
        <w:rPr>
          <w:sz w:val="24"/>
          <w:szCs w:val="24"/>
          <w:lang w:val="es-ES"/>
        </w:rPr>
        <w:t>Los servicios culturales incluyen la recreación, el turismo, el patrimonio cultural, la importancia religiosa y el sentido de comunidad. El valor de cada servicio cultural se evalúa en función de la importancia social del humedal y la singularidad de sus características (Figura 13). En la Tabla 9 se muestran las posibles fuentes de datos.</w:t>
      </w:r>
    </w:p>
    <w:p w14:paraId="08253B28" w14:textId="77777777" w:rsidR="00895CF3" w:rsidRDefault="009D52A8">
      <w:pPr>
        <w:jc w:val="center"/>
        <w:rPr>
          <w:rFonts w:ascii="Arial" w:eastAsia="Arial" w:hAnsi="Arial" w:cs="Arial"/>
        </w:rPr>
      </w:pPr>
      <w:r>
        <w:rPr>
          <w:rFonts w:ascii="Arial" w:eastAsia="Arial" w:hAnsi="Arial" w:cs="Arial"/>
          <w:noProof/>
          <w:lang w:val="en-US"/>
        </w:rPr>
        <w:drawing>
          <wp:inline distT="0" distB="0" distL="0" distR="0" wp14:anchorId="5364C772" wp14:editId="5C44366E">
            <wp:extent cx="2877820" cy="1200785"/>
            <wp:effectExtent l="0" t="0" r="0" b="0"/>
            <wp:docPr id="21371654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877820" cy="1200785"/>
                    </a:xfrm>
                    <a:prstGeom prst="rect">
                      <a:avLst/>
                    </a:prstGeom>
                    <a:ln/>
                  </pic:spPr>
                </pic:pic>
              </a:graphicData>
            </a:graphic>
          </wp:inline>
        </w:drawing>
      </w:r>
    </w:p>
    <w:p w14:paraId="175B153F" w14:textId="77777777" w:rsidR="00895CF3" w:rsidRPr="0046312C" w:rsidRDefault="009D52A8">
      <w:pPr>
        <w:rPr>
          <w:b/>
          <w:lang w:val="es-ES"/>
        </w:rPr>
      </w:pPr>
      <w:r w:rsidRPr="0046312C">
        <w:rPr>
          <w:b/>
          <w:lang w:val="es-ES"/>
        </w:rPr>
        <w:t>Figura 13. Matriz de evaluación de servicios culturales.</w:t>
      </w:r>
    </w:p>
    <w:p w14:paraId="1C4ACFB4" w14:textId="77777777" w:rsidR="00895CF3" w:rsidRPr="0046312C" w:rsidRDefault="00895CF3">
      <w:pPr>
        <w:widowControl w:val="0"/>
        <w:rPr>
          <w:sz w:val="24"/>
          <w:szCs w:val="24"/>
          <w:lang w:val="es-ES"/>
        </w:rPr>
      </w:pPr>
    </w:p>
    <w:p w14:paraId="7D0F009B" w14:textId="77777777" w:rsidR="00895CF3" w:rsidRPr="0046312C" w:rsidRDefault="009D52A8">
      <w:pPr>
        <w:widowControl w:val="0"/>
        <w:rPr>
          <w:sz w:val="24"/>
          <w:szCs w:val="24"/>
          <w:lang w:val="es-ES"/>
        </w:rPr>
      </w:pPr>
      <w:r w:rsidRPr="0046312C">
        <w:rPr>
          <w:sz w:val="24"/>
          <w:szCs w:val="24"/>
          <w:lang w:val="es-ES"/>
        </w:rPr>
        <w:t>El usuario proporciona dos puntuaciones de A/M/B: primero, la importancia del sitio (Tabla 10a) y la singularidad del sitio, es decir, si existe una alternativa (Tabla 10b). La escala es una cuestión clave a tener en cuenta, ya que algunos sitios solo son importantes a nivel local, mientras que otros pueden tener importancia regional o mundial. Por su naturaleza, estas evaluaciones son propensas a la mayor subjetividad.</w:t>
      </w:r>
    </w:p>
    <w:p w14:paraId="439740CE" w14:textId="77777777" w:rsidR="00895CF3" w:rsidRPr="0046312C" w:rsidRDefault="00895CF3">
      <w:pPr>
        <w:widowControl w:val="0"/>
        <w:rPr>
          <w:b/>
          <w:sz w:val="24"/>
          <w:szCs w:val="24"/>
          <w:lang w:val="es-ES"/>
        </w:rPr>
      </w:pPr>
    </w:p>
    <w:p w14:paraId="1C9DFA7A" w14:textId="77777777" w:rsidR="00895CF3" w:rsidRPr="0046312C" w:rsidRDefault="00895CF3">
      <w:pPr>
        <w:widowControl w:val="0"/>
        <w:rPr>
          <w:b/>
          <w:sz w:val="24"/>
          <w:szCs w:val="24"/>
          <w:lang w:val="es-ES"/>
        </w:rPr>
      </w:pPr>
    </w:p>
    <w:p w14:paraId="739ED36A" w14:textId="77777777" w:rsidR="00895CF3" w:rsidRPr="0046312C" w:rsidRDefault="00895CF3">
      <w:pPr>
        <w:widowControl w:val="0"/>
        <w:rPr>
          <w:b/>
          <w:sz w:val="24"/>
          <w:szCs w:val="24"/>
          <w:lang w:val="es-ES"/>
        </w:rPr>
      </w:pPr>
    </w:p>
    <w:p w14:paraId="2F217315" w14:textId="77777777" w:rsidR="00895CF3" w:rsidRPr="0046312C" w:rsidRDefault="009D52A8">
      <w:pPr>
        <w:widowControl w:val="0"/>
        <w:rPr>
          <w:b/>
          <w:sz w:val="24"/>
          <w:szCs w:val="24"/>
          <w:lang w:val="es-ES"/>
        </w:rPr>
      </w:pPr>
      <w:r w:rsidRPr="0046312C">
        <w:rPr>
          <w:b/>
          <w:sz w:val="24"/>
          <w:szCs w:val="24"/>
          <w:lang w:val="es-ES"/>
        </w:rPr>
        <w:t>Tabla 9. Evaluación de los servicios culturales</w:t>
      </w:r>
    </w:p>
    <w:p w14:paraId="3148C3EC" w14:textId="77777777" w:rsidR="00895CF3" w:rsidRPr="0046312C" w:rsidRDefault="00895CF3">
      <w:pPr>
        <w:widowControl w:val="0"/>
        <w:rPr>
          <w:b/>
          <w:sz w:val="16"/>
          <w:szCs w:val="16"/>
          <w:lang w:val="es-ES"/>
        </w:rPr>
      </w:pPr>
    </w:p>
    <w:tbl>
      <w:tblPr>
        <w:tblStyle w:val="a9"/>
        <w:tblW w:w="895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3060"/>
        <w:gridCol w:w="3184"/>
      </w:tblGrid>
      <w:tr w:rsidR="00895CF3" w14:paraId="0E3C0420" w14:textId="77777777">
        <w:trPr>
          <w:trHeight w:val="223"/>
        </w:trPr>
        <w:tc>
          <w:tcPr>
            <w:tcW w:w="2715" w:type="dxa"/>
            <w:shd w:val="clear" w:color="auto" w:fill="FF99CC"/>
            <w:vAlign w:val="bottom"/>
          </w:tcPr>
          <w:p w14:paraId="4F90FFA9" w14:textId="77777777" w:rsidR="00895CF3" w:rsidRDefault="009D52A8">
            <w:pPr>
              <w:jc w:val="center"/>
              <w:rPr>
                <w:b/>
              </w:rPr>
            </w:pPr>
            <w:r>
              <w:rPr>
                <w:b/>
              </w:rPr>
              <w:t>Servicios culturales</w:t>
            </w:r>
          </w:p>
        </w:tc>
        <w:tc>
          <w:tcPr>
            <w:tcW w:w="3060" w:type="dxa"/>
            <w:shd w:val="clear" w:color="auto" w:fill="FF99CC"/>
            <w:vAlign w:val="bottom"/>
          </w:tcPr>
          <w:p w14:paraId="08ACE8D0" w14:textId="77777777" w:rsidR="00895CF3" w:rsidRDefault="009D52A8">
            <w:pPr>
              <w:jc w:val="center"/>
              <w:rPr>
                <w:b/>
              </w:rPr>
            </w:pPr>
            <w:r>
              <w:rPr>
                <w:b/>
              </w:rPr>
              <w:t>Importancia del sitio</w:t>
            </w:r>
          </w:p>
        </w:tc>
        <w:tc>
          <w:tcPr>
            <w:tcW w:w="3184" w:type="dxa"/>
            <w:shd w:val="clear" w:color="auto" w:fill="FF99CC"/>
            <w:vAlign w:val="bottom"/>
          </w:tcPr>
          <w:p w14:paraId="6C6C350C" w14:textId="77777777" w:rsidR="00895CF3" w:rsidRDefault="009D52A8">
            <w:pPr>
              <w:jc w:val="center"/>
              <w:rPr>
                <w:b/>
              </w:rPr>
            </w:pPr>
            <w:r>
              <w:rPr>
                <w:b/>
              </w:rPr>
              <w:t>Provisión alternativa de valor</w:t>
            </w:r>
          </w:p>
        </w:tc>
      </w:tr>
      <w:tr w:rsidR="00895CF3" w:rsidRPr="0046312C" w14:paraId="7D4ECA74" w14:textId="77777777">
        <w:trPr>
          <w:trHeight w:val="40"/>
        </w:trPr>
        <w:tc>
          <w:tcPr>
            <w:tcW w:w="2715" w:type="dxa"/>
            <w:shd w:val="clear" w:color="auto" w:fill="auto"/>
          </w:tcPr>
          <w:p w14:paraId="2F76EF5B" w14:textId="77777777" w:rsidR="00895CF3" w:rsidRDefault="009D52A8">
            <w:r>
              <w:t>Recreación</w:t>
            </w:r>
          </w:p>
        </w:tc>
        <w:tc>
          <w:tcPr>
            <w:tcW w:w="3060" w:type="dxa"/>
            <w:vMerge w:val="restart"/>
            <w:shd w:val="clear" w:color="auto" w:fill="auto"/>
          </w:tcPr>
          <w:p w14:paraId="00C94496" w14:textId="77777777" w:rsidR="00895CF3" w:rsidRPr="0046312C" w:rsidRDefault="009D52A8">
            <w:pPr>
              <w:rPr>
                <w:lang w:val="es-ES"/>
              </w:rPr>
            </w:pPr>
            <w:r w:rsidRPr="0046312C">
              <w:rPr>
                <w:b/>
                <w:lang w:val="es-ES"/>
              </w:rPr>
              <w:t>Fuentes de datos:</w:t>
            </w:r>
          </w:p>
          <w:p w14:paraId="4458EFC1" w14:textId="77777777" w:rsidR="00895CF3" w:rsidRPr="0046312C" w:rsidRDefault="009D52A8">
            <w:pPr>
              <w:rPr>
                <w:lang w:val="es-ES"/>
              </w:rPr>
            </w:pPr>
            <w:r w:rsidRPr="0046312C">
              <w:rPr>
                <w:lang w:val="es-ES"/>
              </w:rPr>
              <w:t>Conjuntos de datos nacionales.</w:t>
            </w:r>
          </w:p>
          <w:p w14:paraId="22F2A0F9" w14:textId="77777777" w:rsidR="00895CF3" w:rsidRPr="0046312C" w:rsidRDefault="009D52A8">
            <w:pPr>
              <w:rPr>
                <w:lang w:val="es-ES"/>
              </w:rPr>
            </w:pPr>
            <w:r w:rsidRPr="0046312C">
              <w:rPr>
                <w:lang w:val="es-ES"/>
              </w:rPr>
              <w:t>Conjuntos de datos locales</w:t>
            </w:r>
          </w:p>
          <w:p w14:paraId="511637F0" w14:textId="77777777" w:rsidR="00895CF3" w:rsidRPr="0046312C" w:rsidRDefault="009D52A8">
            <w:pPr>
              <w:rPr>
                <w:sz w:val="20"/>
                <w:szCs w:val="20"/>
                <w:lang w:val="es-ES"/>
              </w:rPr>
            </w:pPr>
            <w:r w:rsidRPr="0046312C">
              <w:rPr>
                <w:sz w:val="20"/>
                <w:szCs w:val="20"/>
                <w:lang w:val="es-ES"/>
              </w:rPr>
              <w:lastRenderedPageBreak/>
              <w:t>Servicios culturales definidos por la aplicación de RAWES al sitio.</w:t>
            </w:r>
          </w:p>
          <w:p w14:paraId="5C6CD6F7" w14:textId="77777777" w:rsidR="00895CF3" w:rsidRPr="0046312C" w:rsidRDefault="009D52A8">
            <w:pPr>
              <w:rPr>
                <w:sz w:val="20"/>
                <w:szCs w:val="20"/>
                <w:lang w:val="es-ES"/>
              </w:rPr>
            </w:pPr>
            <w:r w:rsidRPr="0046312C">
              <w:rPr>
                <w:sz w:val="20"/>
                <w:szCs w:val="20"/>
                <w:lang w:val="es-ES"/>
              </w:rPr>
              <w:t>Fichas informativas de sitios Ramsar.</w:t>
            </w:r>
          </w:p>
          <w:p w14:paraId="567FA755" w14:textId="77777777" w:rsidR="00895CF3" w:rsidRPr="0046312C" w:rsidRDefault="009D52A8">
            <w:pPr>
              <w:rPr>
                <w:lang w:val="es-ES"/>
              </w:rPr>
            </w:pPr>
            <w:r w:rsidRPr="0046312C">
              <w:rPr>
                <w:lang w:val="es-ES"/>
              </w:rPr>
              <w:t>Discusión con la comunidad local.</w:t>
            </w:r>
          </w:p>
        </w:tc>
        <w:tc>
          <w:tcPr>
            <w:tcW w:w="3184" w:type="dxa"/>
            <w:vMerge w:val="restart"/>
            <w:shd w:val="clear" w:color="auto" w:fill="auto"/>
          </w:tcPr>
          <w:p w14:paraId="7A434D67" w14:textId="77777777" w:rsidR="00895CF3" w:rsidRPr="0046312C" w:rsidRDefault="009D52A8">
            <w:pPr>
              <w:rPr>
                <w:lang w:val="es-ES"/>
              </w:rPr>
            </w:pPr>
            <w:r w:rsidRPr="0046312C">
              <w:rPr>
                <w:b/>
                <w:lang w:val="es-ES"/>
              </w:rPr>
              <w:lastRenderedPageBreak/>
              <w:t>Fuentes de datos:</w:t>
            </w:r>
          </w:p>
          <w:p w14:paraId="02FD6D58" w14:textId="77777777" w:rsidR="00895CF3" w:rsidRPr="0046312C" w:rsidRDefault="009D52A8">
            <w:pPr>
              <w:rPr>
                <w:lang w:val="es-ES"/>
              </w:rPr>
            </w:pPr>
            <w:r w:rsidRPr="0046312C">
              <w:rPr>
                <w:lang w:val="es-ES"/>
              </w:rPr>
              <w:t>Conjuntos de datos nacionales.</w:t>
            </w:r>
          </w:p>
          <w:p w14:paraId="4F58856F" w14:textId="77777777" w:rsidR="00895CF3" w:rsidRPr="0046312C" w:rsidRDefault="009D52A8">
            <w:pPr>
              <w:rPr>
                <w:lang w:val="es-ES"/>
              </w:rPr>
            </w:pPr>
            <w:r w:rsidRPr="0046312C">
              <w:rPr>
                <w:lang w:val="es-ES"/>
              </w:rPr>
              <w:t>Conjuntos de datos locales</w:t>
            </w:r>
          </w:p>
          <w:p w14:paraId="1203E393" w14:textId="77777777" w:rsidR="00895CF3" w:rsidRPr="0046312C" w:rsidRDefault="009D52A8">
            <w:pPr>
              <w:rPr>
                <w:lang w:val="es-ES"/>
              </w:rPr>
            </w:pPr>
            <w:r w:rsidRPr="0046312C">
              <w:rPr>
                <w:lang w:val="es-ES"/>
              </w:rPr>
              <w:lastRenderedPageBreak/>
              <w:t>Discusión con la comunidad local.</w:t>
            </w:r>
          </w:p>
          <w:p w14:paraId="3A3E2644" w14:textId="77777777" w:rsidR="00895CF3" w:rsidRPr="0046312C" w:rsidRDefault="00895CF3">
            <w:pPr>
              <w:rPr>
                <w:lang w:val="es-ES"/>
              </w:rPr>
            </w:pPr>
          </w:p>
        </w:tc>
      </w:tr>
      <w:tr w:rsidR="00895CF3" w14:paraId="0421AF98" w14:textId="77777777">
        <w:trPr>
          <w:trHeight w:val="39"/>
        </w:trPr>
        <w:tc>
          <w:tcPr>
            <w:tcW w:w="2715" w:type="dxa"/>
            <w:shd w:val="clear" w:color="auto" w:fill="auto"/>
          </w:tcPr>
          <w:p w14:paraId="52B9B67B" w14:textId="77777777" w:rsidR="00895CF3" w:rsidRDefault="009D52A8">
            <w:r>
              <w:t>Turismo</w:t>
            </w:r>
          </w:p>
        </w:tc>
        <w:tc>
          <w:tcPr>
            <w:tcW w:w="3060" w:type="dxa"/>
            <w:vMerge/>
            <w:shd w:val="clear" w:color="auto" w:fill="auto"/>
          </w:tcPr>
          <w:p w14:paraId="399A6DB7" w14:textId="77777777" w:rsidR="00895CF3" w:rsidRDefault="00895CF3">
            <w:pPr>
              <w:widowControl w:val="0"/>
              <w:spacing w:line="276" w:lineRule="auto"/>
            </w:pPr>
          </w:p>
        </w:tc>
        <w:tc>
          <w:tcPr>
            <w:tcW w:w="3184" w:type="dxa"/>
            <w:vMerge/>
            <w:shd w:val="clear" w:color="auto" w:fill="auto"/>
          </w:tcPr>
          <w:p w14:paraId="746FE7EF" w14:textId="77777777" w:rsidR="00895CF3" w:rsidRDefault="00895CF3">
            <w:pPr>
              <w:widowControl w:val="0"/>
              <w:spacing w:line="276" w:lineRule="auto"/>
            </w:pPr>
          </w:p>
        </w:tc>
      </w:tr>
      <w:tr w:rsidR="00895CF3" w14:paraId="75E64A5C" w14:textId="77777777">
        <w:trPr>
          <w:trHeight w:val="39"/>
        </w:trPr>
        <w:tc>
          <w:tcPr>
            <w:tcW w:w="2715" w:type="dxa"/>
            <w:shd w:val="clear" w:color="auto" w:fill="auto"/>
          </w:tcPr>
          <w:p w14:paraId="1B59FFC3" w14:textId="77777777" w:rsidR="00895CF3" w:rsidRDefault="009D52A8">
            <w:r>
              <w:t>Importancia religiosa</w:t>
            </w:r>
          </w:p>
        </w:tc>
        <w:tc>
          <w:tcPr>
            <w:tcW w:w="3060" w:type="dxa"/>
            <w:vMerge/>
            <w:shd w:val="clear" w:color="auto" w:fill="auto"/>
          </w:tcPr>
          <w:p w14:paraId="66B58F63" w14:textId="77777777" w:rsidR="00895CF3" w:rsidRDefault="00895CF3">
            <w:pPr>
              <w:widowControl w:val="0"/>
              <w:spacing w:line="276" w:lineRule="auto"/>
            </w:pPr>
          </w:p>
        </w:tc>
        <w:tc>
          <w:tcPr>
            <w:tcW w:w="3184" w:type="dxa"/>
            <w:vMerge/>
            <w:shd w:val="clear" w:color="auto" w:fill="auto"/>
          </w:tcPr>
          <w:p w14:paraId="5E4AC7F7" w14:textId="77777777" w:rsidR="00895CF3" w:rsidRDefault="00895CF3">
            <w:pPr>
              <w:widowControl w:val="0"/>
              <w:spacing w:line="276" w:lineRule="auto"/>
            </w:pPr>
          </w:p>
        </w:tc>
      </w:tr>
      <w:tr w:rsidR="00895CF3" w14:paraId="22700134" w14:textId="77777777">
        <w:trPr>
          <w:trHeight w:val="237"/>
        </w:trPr>
        <w:tc>
          <w:tcPr>
            <w:tcW w:w="2715" w:type="dxa"/>
            <w:shd w:val="clear" w:color="auto" w:fill="auto"/>
          </w:tcPr>
          <w:p w14:paraId="1EBFA063" w14:textId="77777777" w:rsidR="00895CF3" w:rsidRDefault="009D52A8">
            <w:r>
              <w:t>Herencia cultural</w:t>
            </w:r>
          </w:p>
        </w:tc>
        <w:tc>
          <w:tcPr>
            <w:tcW w:w="3060" w:type="dxa"/>
            <w:vMerge/>
            <w:shd w:val="clear" w:color="auto" w:fill="auto"/>
          </w:tcPr>
          <w:p w14:paraId="3878BE45" w14:textId="77777777" w:rsidR="00895CF3" w:rsidRDefault="00895CF3">
            <w:pPr>
              <w:widowControl w:val="0"/>
              <w:spacing w:line="276" w:lineRule="auto"/>
            </w:pPr>
          </w:p>
        </w:tc>
        <w:tc>
          <w:tcPr>
            <w:tcW w:w="3184" w:type="dxa"/>
            <w:vMerge/>
            <w:shd w:val="clear" w:color="auto" w:fill="auto"/>
          </w:tcPr>
          <w:p w14:paraId="0B2841C6" w14:textId="77777777" w:rsidR="00895CF3" w:rsidRDefault="00895CF3">
            <w:pPr>
              <w:widowControl w:val="0"/>
              <w:spacing w:line="276" w:lineRule="auto"/>
            </w:pPr>
          </w:p>
        </w:tc>
      </w:tr>
      <w:tr w:rsidR="00895CF3" w14:paraId="75850F38" w14:textId="77777777">
        <w:trPr>
          <w:trHeight w:val="238"/>
        </w:trPr>
        <w:tc>
          <w:tcPr>
            <w:tcW w:w="2715" w:type="dxa"/>
            <w:shd w:val="clear" w:color="auto" w:fill="auto"/>
          </w:tcPr>
          <w:p w14:paraId="3DEAEB2D" w14:textId="77777777" w:rsidR="00895CF3" w:rsidRDefault="009D52A8">
            <w:r>
              <w:lastRenderedPageBreak/>
              <w:t>Otros valores sociales</w:t>
            </w:r>
          </w:p>
        </w:tc>
        <w:tc>
          <w:tcPr>
            <w:tcW w:w="3060" w:type="dxa"/>
            <w:vMerge/>
            <w:shd w:val="clear" w:color="auto" w:fill="auto"/>
          </w:tcPr>
          <w:p w14:paraId="784CFB88" w14:textId="77777777" w:rsidR="00895CF3" w:rsidRDefault="00895CF3">
            <w:pPr>
              <w:widowControl w:val="0"/>
              <w:spacing w:line="276" w:lineRule="auto"/>
            </w:pPr>
          </w:p>
        </w:tc>
        <w:tc>
          <w:tcPr>
            <w:tcW w:w="3184" w:type="dxa"/>
            <w:vMerge/>
            <w:shd w:val="clear" w:color="auto" w:fill="auto"/>
          </w:tcPr>
          <w:p w14:paraId="3C5A769C" w14:textId="77777777" w:rsidR="00895CF3" w:rsidRDefault="00895CF3">
            <w:pPr>
              <w:widowControl w:val="0"/>
              <w:spacing w:line="276" w:lineRule="auto"/>
            </w:pPr>
          </w:p>
        </w:tc>
      </w:tr>
    </w:tbl>
    <w:p w14:paraId="0CA5BB4D" w14:textId="77777777" w:rsidR="00895CF3" w:rsidRDefault="00895CF3">
      <w:pPr>
        <w:rPr>
          <w:b/>
        </w:rPr>
      </w:pPr>
    </w:p>
    <w:p w14:paraId="4D0F3870" w14:textId="77777777" w:rsidR="00895CF3" w:rsidRPr="0046312C" w:rsidRDefault="009D52A8">
      <w:pPr>
        <w:rPr>
          <w:b/>
          <w:lang w:val="es-ES"/>
        </w:rPr>
      </w:pPr>
      <w:r w:rsidRPr="0046312C">
        <w:rPr>
          <w:b/>
          <w:lang w:val="es-ES"/>
        </w:rPr>
        <w:t>Tabla 10a. Escala de importancia del valor</w:t>
      </w:r>
    </w:p>
    <w:p w14:paraId="5BF4F4C1" w14:textId="77777777" w:rsidR="00895CF3" w:rsidRPr="0046312C" w:rsidRDefault="00895CF3">
      <w:pPr>
        <w:rPr>
          <w:sz w:val="16"/>
          <w:szCs w:val="16"/>
          <w:lang w:val="es-ES"/>
        </w:rPr>
      </w:pPr>
    </w:p>
    <w:tbl>
      <w:tblPr>
        <w:tblStyle w:val="aa"/>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46312C" w14:paraId="5900789F" w14:textId="77777777">
        <w:trPr>
          <w:trHeight w:val="283"/>
        </w:trPr>
        <w:tc>
          <w:tcPr>
            <w:tcW w:w="3114" w:type="dxa"/>
            <w:shd w:val="clear" w:color="auto" w:fill="E49EDD"/>
            <w:vAlign w:val="center"/>
          </w:tcPr>
          <w:p w14:paraId="5F5E88AC" w14:textId="77777777" w:rsidR="00895CF3" w:rsidRPr="0046312C" w:rsidRDefault="009D52A8">
            <w:pPr>
              <w:rPr>
                <w:b/>
                <w:sz w:val="20"/>
                <w:szCs w:val="20"/>
                <w:lang w:val="es-ES"/>
              </w:rPr>
            </w:pPr>
            <w:r w:rsidRPr="0046312C">
              <w:rPr>
                <w:b/>
                <w:sz w:val="20"/>
                <w:szCs w:val="20"/>
                <w:lang w:val="es-ES"/>
              </w:rPr>
              <w:t>Escala de importancia del valor</w:t>
            </w:r>
          </w:p>
        </w:tc>
        <w:tc>
          <w:tcPr>
            <w:tcW w:w="2835" w:type="dxa"/>
            <w:shd w:val="clear" w:color="auto" w:fill="E49EDD"/>
            <w:vAlign w:val="center"/>
          </w:tcPr>
          <w:p w14:paraId="48AE124A"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69326389" w14:textId="77777777">
        <w:trPr>
          <w:trHeight w:val="283"/>
        </w:trPr>
        <w:tc>
          <w:tcPr>
            <w:tcW w:w="3114" w:type="dxa"/>
            <w:shd w:val="clear" w:color="auto" w:fill="auto"/>
            <w:vAlign w:val="center"/>
          </w:tcPr>
          <w:p w14:paraId="02206081" w14:textId="77777777" w:rsidR="00895CF3" w:rsidRDefault="009D52A8">
            <w:pPr>
              <w:rPr>
                <w:sz w:val="20"/>
                <w:szCs w:val="20"/>
              </w:rPr>
            </w:pPr>
            <w:r>
              <w:rPr>
                <w:sz w:val="20"/>
                <w:szCs w:val="20"/>
              </w:rPr>
              <w:t>Global</w:t>
            </w:r>
          </w:p>
        </w:tc>
        <w:tc>
          <w:tcPr>
            <w:tcW w:w="2835" w:type="dxa"/>
            <w:vAlign w:val="center"/>
          </w:tcPr>
          <w:p w14:paraId="2F22E831" w14:textId="77777777" w:rsidR="00895CF3" w:rsidRDefault="009D52A8">
            <w:pPr>
              <w:jc w:val="center"/>
              <w:rPr>
                <w:sz w:val="20"/>
                <w:szCs w:val="20"/>
              </w:rPr>
            </w:pPr>
            <w:r>
              <w:rPr>
                <w:sz w:val="20"/>
                <w:szCs w:val="20"/>
              </w:rPr>
              <w:t>Alto</w:t>
            </w:r>
          </w:p>
        </w:tc>
      </w:tr>
      <w:tr w:rsidR="00895CF3" w14:paraId="36DE4C6C" w14:textId="77777777">
        <w:trPr>
          <w:trHeight w:val="283"/>
        </w:trPr>
        <w:tc>
          <w:tcPr>
            <w:tcW w:w="3114" w:type="dxa"/>
            <w:shd w:val="clear" w:color="auto" w:fill="auto"/>
            <w:vAlign w:val="center"/>
          </w:tcPr>
          <w:p w14:paraId="4D217767" w14:textId="77777777" w:rsidR="00895CF3" w:rsidRDefault="009D52A8">
            <w:pPr>
              <w:rPr>
                <w:sz w:val="20"/>
                <w:szCs w:val="20"/>
              </w:rPr>
            </w:pPr>
            <w:r>
              <w:rPr>
                <w:sz w:val="20"/>
                <w:szCs w:val="20"/>
              </w:rPr>
              <w:t>Regional</w:t>
            </w:r>
          </w:p>
        </w:tc>
        <w:tc>
          <w:tcPr>
            <w:tcW w:w="2835" w:type="dxa"/>
            <w:vAlign w:val="center"/>
          </w:tcPr>
          <w:p w14:paraId="17EE9532" w14:textId="77777777" w:rsidR="00895CF3" w:rsidRDefault="009D52A8">
            <w:pPr>
              <w:jc w:val="center"/>
              <w:rPr>
                <w:sz w:val="20"/>
                <w:szCs w:val="20"/>
              </w:rPr>
            </w:pPr>
            <w:r>
              <w:rPr>
                <w:sz w:val="20"/>
                <w:szCs w:val="20"/>
              </w:rPr>
              <w:t>Medio</w:t>
            </w:r>
          </w:p>
        </w:tc>
      </w:tr>
      <w:tr w:rsidR="00895CF3" w14:paraId="5482F7F9" w14:textId="77777777">
        <w:trPr>
          <w:trHeight w:val="283"/>
        </w:trPr>
        <w:tc>
          <w:tcPr>
            <w:tcW w:w="3114" w:type="dxa"/>
            <w:shd w:val="clear" w:color="auto" w:fill="auto"/>
            <w:vAlign w:val="center"/>
          </w:tcPr>
          <w:p w14:paraId="092699FD" w14:textId="77777777" w:rsidR="00895CF3" w:rsidRDefault="009D52A8">
            <w:pPr>
              <w:rPr>
                <w:sz w:val="20"/>
                <w:szCs w:val="20"/>
              </w:rPr>
            </w:pPr>
            <w:r>
              <w:rPr>
                <w:sz w:val="20"/>
                <w:szCs w:val="20"/>
              </w:rPr>
              <w:t>Local</w:t>
            </w:r>
          </w:p>
        </w:tc>
        <w:tc>
          <w:tcPr>
            <w:tcW w:w="2835" w:type="dxa"/>
            <w:vAlign w:val="center"/>
          </w:tcPr>
          <w:p w14:paraId="28EE2EB7" w14:textId="77777777" w:rsidR="00895CF3" w:rsidRDefault="009D52A8">
            <w:pPr>
              <w:jc w:val="center"/>
              <w:rPr>
                <w:sz w:val="20"/>
                <w:szCs w:val="20"/>
              </w:rPr>
            </w:pPr>
            <w:r>
              <w:rPr>
                <w:sz w:val="20"/>
                <w:szCs w:val="20"/>
              </w:rPr>
              <w:t>Bajo</w:t>
            </w:r>
          </w:p>
        </w:tc>
      </w:tr>
    </w:tbl>
    <w:p w14:paraId="3F6FEEF6" w14:textId="77777777" w:rsidR="00895CF3" w:rsidRDefault="00895CF3">
      <w:pPr>
        <w:rPr>
          <w:b/>
        </w:rPr>
      </w:pPr>
    </w:p>
    <w:p w14:paraId="442F3599" w14:textId="77777777" w:rsidR="00895CF3" w:rsidRPr="0046312C" w:rsidRDefault="009D52A8">
      <w:pPr>
        <w:rPr>
          <w:b/>
          <w:lang w:val="es-ES"/>
        </w:rPr>
      </w:pPr>
      <w:r w:rsidRPr="0046312C">
        <w:rPr>
          <w:b/>
          <w:lang w:val="es-ES"/>
        </w:rPr>
        <w:t>Tabla 10b. Singularidad del sitio en cuanto a valor</w:t>
      </w:r>
    </w:p>
    <w:p w14:paraId="62280D71" w14:textId="77777777" w:rsidR="00895CF3" w:rsidRPr="0046312C" w:rsidRDefault="00895CF3">
      <w:pPr>
        <w:rPr>
          <w:sz w:val="16"/>
          <w:szCs w:val="16"/>
          <w:lang w:val="es-ES"/>
        </w:rPr>
      </w:pPr>
    </w:p>
    <w:tbl>
      <w:tblPr>
        <w:tblStyle w:val="ab"/>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46312C" w14:paraId="6586C34B" w14:textId="77777777">
        <w:trPr>
          <w:trHeight w:val="283"/>
        </w:trPr>
        <w:tc>
          <w:tcPr>
            <w:tcW w:w="3114" w:type="dxa"/>
            <w:shd w:val="clear" w:color="auto" w:fill="E49EDD"/>
            <w:vAlign w:val="center"/>
          </w:tcPr>
          <w:p w14:paraId="3598803E" w14:textId="77777777" w:rsidR="00895CF3" w:rsidRDefault="009D52A8">
            <w:pPr>
              <w:rPr>
                <w:b/>
                <w:sz w:val="20"/>
                <w:szCs w:val="20"/>
              </w:rPr>
            </w:pPr>
            <w:r>
              <w:rPr>
                <w:b/>
                <w:sz w:val="20"/>
                <w:szCs w:val="20"/>
              </w:rPr>
              <w:t>Singularidad del valor</w:t>
            </w:r>
          </w:p>
        </w:tc>
        <w:tc>
          <w:tcPr>
            <w:tcW w:w="2835" w:type="dxa"/>
            <w:shd w:val="clear" w:color="auto" w:fill="E49EDD"/>
            <w:vAlign w:val="center"/>
          </w:tcPr>
          <w:p w14:paraId="367C9C59"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6F1DE537" w14:textId="77777777">
        <w:trPr>
          <w:trHeight w:val="283"/>
        </w:trPr>
        <w:tc>
          <w:tcPr>
            <w:tcW w:w="3114" w:type="dxa"/>
            <w:shd w:val="clear" w:color="auto" w:fill="auto"/>
            <w:vAlign w:val="center"/>
          </w:tcPr>
          <w:p w14:paraId="7DFF0097" w14:textId="77777777" w:rsidR="00895CF3" w:rsidRDefault="009D52A8">
            <w:pPr>
              <w:rPr>
                <w:sz w:val="20"/>
                <w:szCs w:val="20"/>
              </w:rPr>
            </w:pPr>
            <w:r>
              <w:rPr>
                <w:sz w:val="20"/>
                <w:szCs w:val="20"/>
              </w:rPr>
              <w:t>Único</w:t>
            </w:r>
          </w:p>
        </w:tc>
        <w:tc>
          <w:tcPr>
            <w:tcW w:w="2835" w:type="dxa"/>
            <w:vAlign w:val="center"/>
          </w:tcPr>
          <w:p w14:paraId="3AC693B9" w14:textId="77777777" w:rsidR="00895CF3" w:rsidRDefault="009D52A8">
            <w:pPr>
              <w:jc w:val="center"/>
              <w:rPr>
                <w:sz w:val="20"/>
                <w:szCs w:val="20"/>
              </w:rPr>
            </w:pPr>
            <w:r>
              <w:rPr>
                <w:sz w:val="20"/>
                <w:szCs w:val="20"/>
              </w:rPr>
              <w:t>Alto</w:t>
            </w:r>
          </w:p>
        </w:tc>
      </w:tr>
      <w:tr w:rsidR="00895CF3" w14:paraId="00216578" w14:textId="77777777">
        <w:trPr>
          <w:trHeight w:val="283"/>
        </w:trPr>
        <w:tc>
          <w:tcPr>
            <w:tcW w:w="3114" w:type="dxa"/>
            <w:shd w:val="clear" w:color="auto" w:fill="auto"/>
            <w:vAlign w:val="center"/>
          </w:tcPr>
          <w:p w14:paraId="68EF53FB" w14:textId="77777777" w:rsidR="00895CF3" w:rsidRDefault="009D52A8">
            <w:pPr>
              <w:rPr>
                <w:sz w:val="20"/>
                <w:szCs w:val="20"/>
              </w:rPr>
            </w:pPr>
            <w:r>
              <w:rPr>
                <w:sz w:val="20"/>
                <w:szCs w:val="20"/>
              </w:rPr>
              <w:t>Poco común</w:t>
            </w:r>
          </w:p>
        </w:tc>
        <w:tc>
          <w:tcPr>
            <w:tcW w:w="2835" w:type="dxa"/>
            <w:vAlign w:val="center"/>
          </w:tcPr>
          <w:p w14:paraId="4075BEB1" w14:textId="77777777" w:rsidR="00895CF3" w:rsidRDefault="009D52A8">
            <w:pPr>
              <w:jc w:val="center"/>
              <w:rPr>
                <w:sz w:val="20"/>
                <w:szCs w:val="20"/>
              </w:rPr>
            </w:pPr>
            <w:r>
              <w:rPr>
                <w:sz w:val="20"/>
                <w:szCs w:val="20"/>
              </w:rPr>
              <w:t>Medio</w:t>
            </w:r>
          </w:p>
        </w:tc>
      </w:tr>
      <w:tr w:rsidR="00895CF3" w14:paraId="309D96DE" w14:textId="77777777">
        <w:trPr>
          <w:trHeight w:val="283"/>
        </w:trPr>
        <w:tc>
          <w:tcPr>
            <w:tcW w:w="3114" w:type="dxa"/>
            <w:shd w:val="clear" w:color="auto" w:fill="auto"/>
            <w:vAlign w:val="center"/>
          </w:tcPr>
          <w:p w14:paraId="1C3E65EB" w14:textId="77777777" w:rsidR="00895CF3" w:rsidRDefault="009D52A8">
            <w:pPr>
              <w:rPr>
                <w:sz w:val="20"/>
                <w:szCs w:val="20"/>
              </w:rPr>
            </w:pPr>
            <w:r>
              <w:rPr>
                <w:sz w:val="20"/>
                <w:szCs w:val="20"/>
              </w:rPr>
              <w:t>Generalizado</w:t>
            </w:r>
          </w:p>
        </w:tc>
        <w:tc>
          <w:tcPr>
            <w:tcW w:w="2835" w:type="dxa"/>
            <w:vAlign w:val="center"/>
          </w:tcPr>
          <w:p w14:paraId="20D89A21" w14:textId="77777777" w:rsidR="00895CF3" w:rsidRDefault="009D52A8">
            <w:pPr>
              <w:jc w:val="center"/>
              <w:rPr>
                <w:sz w:val="20"/>
                <w:szCs w:val="20"/>
              </w:rPr>
            </w:pPr>
            <w:r>
              <w:rPr>
                <w:sz w:val="20"/>
                <w:szCs w:val="20"/>
              </w:rPr>
              <w:t>Bajo</w:t>
            </w:r>
          </w:p>
        </w:tc>
      </w:tr>
    </w:tbl>
    <w:p w14:paraId="28B182F0" w14:textId="77777777" w:rsidR="00895CF3" w:rsidRDefault="00895CF3"/>
    <w:p w14:paraId="3CF9052F" w14:textId="77777777" w:rsidR="00895CF3" w:rsidRPr="0046312C" w:rsidRDefault="009D52A8">
      <w:pPr>
        <w:rPr>
          <w:lang w:val="es-ES"/>
        </w:rPr>
      </w:pPr>
      <w:r w:rsidRPr="0046312C">
        <w:rPr>
          <w:lang w:val="es-ES"/>
        </w:rPr>
        <w:t>Las dos puntuaciones A/M/B se combinan mediante la matriz de evaluación (Figura 13) para obtener un valor único que luego se ingresa en la tabla de evaluación (pestaña Servicios ecosistémicos). Como se indicó anteriormente, para cada servicio cultural, la fuente de los datos y sus características clave deben ingresarse en texto de formato libre (Figura 14).</w:t>
      </w:r>
    </w:p>
    <w:p w14:paraId="3848A74E" w14:textId="77777777" w:rsidR="00895CF3" w:rsidRPr="0046312C" w:rsidRDefault="00895CF3">
      <w:pPr>
        <w:rPr>
          <w:rFonts w:ascii="Arial" w:eastAsia="Arial" w:hAnsi="Arial" w:cs="Arial"/>
          <w:lang w:val="es-ES"/>
        </w:rPr>
      </w:pPr>
    </w:p>
    <w:p w14:paraId="56471CE6" w14:textId="77777777" w:rsidR="00895CF3" w:rsidRDefault="003E495B">
      <w:pPr>
        <w:jc w:val="center"/>
        <w:rPr>
          <w:b/>
          <w:sz w:val="16"/>
          <w:szCs w:val="16"/>
        </w:rPr>
      </w:pPr>
      <w:r w:rsidRPr="003E495B">
        <w:rPr>
          <w:b/>
          <w:noProof/>
          <w:sz w:val="16"/>
          <w:szCs w:val="16"/>
        </w:rPr>
        <w:drawing>
          <wp:inline distT="0" distB="0" distL="0" distR="0" wp14:anchorId="3FE907E2" wp14:editId="69E02E7C">
            <wp:extent cx="5731510" cy="30753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75305"/>
                    </a:xfrm>
                    <a:prstGeom prst="rect">
                      <a:avLst/>
                    </a:prstGeom>
                  </pic:spPr>
                </pic:pic>
              </a:graphicData>
            </a:graphic>
          </wp:inline>
        </w:drawing>
      </w:r>
    </w:p>
    <w:p w14:paraId="012C7AED" w14:textId="77777777" w:rsidR="00895CF3" w:rsidRDefault="00895CF3">
      <w:pPr>
        <w:rPr>
          <w:b/>
          <w:sz w:val="16"/>
          <w:szCs w:val="16"/>
        </w:rPr>
      </w:pPr>
    </w:p>
    <w:p w14:paraId="227481A2" w14:textId="77777777" w:rsidR="00895CF3" w:rsidRPr="0046312C" w:rsidRDefault="009D52A8">
      <w:pPr>
        <w:rPr>
          <w:lang w:val="es-ES"/>
        </w:rPr>
      </w:pPr>
      <w:r w:rsidRPr="0046312C">
        <w:rPr>
          <w:b/>
          <w:lang w:val="es-ES"/>
        </w:rPr>
        <w:t>Figura 14. Ejemplo de página parcial de la Hoja de trabajo 3 para servicios culturales</w:t>
      </w:r>
      <w:r w:rsidRPr="0046312C">
        <w:rPr>
          <w:lang w:val="es-ES"/>
        </w:rPr>
        <w:t>.</w:t>
      </w:r>
    </w:p>
    <w:p w14:paraId="6A9DEBC8" w14:textId="77777777" w:rsidR="00895CF3" w:rsidRPr="0046312C" w:rsidRDefault="00895CF3">
      <w:pPr>
        <w:pStyle w:val="Heading3"/>
        <w:rPr>
          <w:lang w:val="es-ES"/>
        </w:rPr>
      </w:pPr>
    </w:p>
    <w:p w14:paraId="476B4B62" w14:textId="77777777" w:rsidR="00895CF3" w:rsidRPr="0046312C" w:rsidRDefault="009D52A8">
      <w:pPr>
        <w:pStyle w:val="Heading3"/>
        <w:rPr>
          <w:lang w:val="es-ES"/>
        </w:rPr>
      </w:pPr>
      <w:bookmarkStart w:id="20" w:name="_heading=h.1y810tw" w:colFirst="0" w:colLast="0"/>
      <w:bookmarkEnd w:id="20"/>
      <w:r w:rsidRPr="0046312C">
        <w:rPr>
          <w:lang w:val="es-ES"/>
        </w:rPr>
        <w:t>Evaluación de los servicios de apoyo</w:t>
      </w:r>
    </w:p>
    <w:p w14:paraId="7A37CA29" w14:textId="77777777" w:rsidR="00895CF3" w:rsidRPr="0046312C" w:rsidRDefault="009D52A8">
      <w:pPr>
        <w:rPr>
          <w:lang w:val="es-ES"/>
        </w:rPr>
      </w:pPr>
      <w:r w:rsidRPr="0046312C">
        <w:rPr>
          <w:lang w:val="es-ES"/>
        </w:rPr>
        <w:t xml:space="preserve">Los servicios de apoyo solo están presentes cuando respaldan una de las otras categorías (aprovisionamiento, regulación, cultura) de servicios ecosistémicos. Los servicios de apoyo incluyen </w:t>
      </w:r>
      <w:r w:rsidRPr="0046312C">
        <w:rPr>
          <w:lang w:val="es-ES"/>
        </w:rPr>
        <w:lastRenderedPageBreak/>
        <w:t>la formación del suelo, el ciclo y reciclaje del agua y los nutrientes, la producción primaria y la provisión de hábitat. El valor de cada servicio de apoyo se evalúa según el papel que desempeña el servicio de apoyo en la contribución a las condiciones propicias para otros servicios de abastecimiento, regulación y/o culturales. Si no existe un vínculo entre el servicio de apoyo y un servicio de las otras tres categorías (aprovisionamiento, regulación o cultura), entonces el papel del servicio de apoyo debe considerarse insignificante (Figura 15). Sin embargo, si existe un vínculo entre un servicio de apoyo y un único otro servicio que tenga un valor de +, entonces se le asigna al servicio de apoyo el mismo valor (Figura 16). En la situación en la que un servicio de apoyo contribuye a múltiples servicios que tienen una puntuación de + o ++, se le asigna un valor de ++.</w:t>
      </w:r>
    </w:p>
    <w:p w14:paraId="495385BF" w14:textId="77777777" w:rsidR="00895CF3" w:rsidRDefault="009D52A8">
      <w:pPr>
        <w:jc w:val="center"/>
      </w:pPr>
      <w:r>
        <w:rPr>
          <w:noProof/>
          <w:lang w:val="en-US"/>
        </w:rPr>
        <w:drawing>
          <wp:inline distT="0" distB="0" distL="0" distR="0" wp14:anchorId="58642C87" wp14:editId="160D1CF3">
            <wp:extent cx="2880000" cy="786012"/>
            <wp:effectExtent l="0" t="0" r="0" b="0"/>
            <wp:docPr id="21371654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13293"/>
                    <a:stretch>
                      <a:fillRect/>
                    </a:stretch>
                  </pic:blipFill>
                  <pic:spPr>
                    <a:xfrm>
                      <a:off x="0" y="0"/>
                      <a:ext cx="2880000" cy="786012"/>
                    </a:xfrm>
                    <a:prstGeom prst="rect">
                      <a:avLst/>
                    </a:prstGeom>
                    <a:ln/>
                  </pic:spPr>
                </pic:pic>
              </a:graphicData>
            </a:graphic>
          </wp:inline>
        </w:drawing>
      </w:r>
    </w:p>
    <w:p w14:paraId="243EDE29" w14:textId="77777777" w:rsidR="00895CF3" w:rsidRPr="0046312C" w:rsidRDefault="009D52A8">
      <w:pPr>
        <w:rPr>
          <w:b/>
          <w:lang w:val="es-ES"/>
        </w:rPr>
      </w:pPr>
      <w:r w:rsidRPr="0046312C">
        <w:rPr>
          <w:b/>
          <w:lang w:val="es-ES"/>
        </w:rPr>
        <w:t>Figura 15. Categorías de evaluación de los servicios de apoyo.</w:t>
      </w:r>
    </w:p>
    <w:p w14:paraId="1ADD8258" w14:textId="77777777" w:rsidR="00895CF3" w:rsidRPr="0046312C" w:rsidRDefault="00895CF3">
      <w:pPr>
        <w:rPr>
          <w:b/>
          <w:lang w:val="es-ES"/>
        </w:rPr>
      </w:pPr>
    </w:p>
    <w:p w14:paraId="3EDE2D54" w14:textId="77777777" w:rsidR="00895CF3" w:rsidRPr="0046312C" w:rsidRDefault="009D52A8">
      <w:pPr>
        <w:rPr>
          <w:lang w:val="es-ES"/>
        </w:rPr>
      </w:pPr>
      <w:r w:rsidRPr="0046312C">
        <w:rPr>
          <w:lang w:val="es-ES"/>
        </w:rPr>
        <w:t>Para cada servicio de apoyo, se debe ingresar en texto de formato libre el rol que desempeña en apoyo a los otros servicios (Figura 16).</w:t>
      </w:r>
    </w:p>
    <w:p w14:paraId="6C7DD4AB" w14:textId="77777777" w:rsidR="00895CF3" w:rsidRPr="0046312C" w:rsidRDefault="00895CF3">
      <w:pPr>
        <w:rPr>
          <w:lang w:val="es-ES"/>
        </w:rPr>
      </w:pPr>
    </w:p>
    <w:p w14:paraId="32548634" w14:textId="77777777" w:rsidR="00895CF3" w:rsidRDefault="003E495B">
      <w:pPr>
        <w:jc w:val="center"/>
        <w:rPr>
          <w:b/>
          <w:sz w:val="16"/>
          <w:szCs w:val="16"/>
        </w:rPr>
      </w:pPr>
      <w:r w:rsidRPr="003E495B">
        <w:rPr>
          <w:b/>
          <w:noProof/>
          <w:sz w:val="16"/>
          <w:szCs w:val="16"/>
        </w:rPr>
        <w:drawing>
          <wp:inline distT="0" distB="0" distL="0" distR="0" wp14:anchorId="101C4AF5" wp14:editId="287440B8">
            <wp:extent cx="5731510" cy="30721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72130"/>
                    </a:xfrm>
                    <a:prstGeom prst="rect">
                      <a:avLst/>
                    </a:prstGeom>
                  </pic:spPr>
                </pic:pic>
              </a:graphicData>
            </a:graphic>
          </wp:inline>
        </w:drawing>
      </w:r>
    </w:p>
    <w:p w14:paraId="6FAD49E3" w14:textId="77777777" w:rsidR="00895CF3" w:rsidRPr="0046312C" w:rsidRDefault="009D52A8">
      <w:pPr>
        <w:rPr>
          <w:b/>
          <w:lang w:val="es-ES"/>
        </w:rPr>
      </w:pPr>
      <w:r w:rsidRPr="0046312C">
        <w:rPr>
          <w:b/>
          <w:lang w:val="es-ES"/>
        </w:rPr>
        <w:t>Figura 16. Ejemplo de página parcial de la Hoja de trabajo 3 para servicios de apoyo</w:t>
      </w:r>
    </w:p>
    <w:p w14:paraId="65F870DD" w14:textId="77777777" w:rsidR="00895CF3" w:rsidRPr="0046312C" w:rsidRDefault="00895CF3">
      <w:pPr>
        <w:rPr>
          <w:rFonts w:ascii="Arial" w:eastAsia="Arial" w:hAnsi="Arial" w:cs="Arial"/>
          <w:lang w:val="es-ES"/>
        </w:rPr>
      </w:pPr>
    </w:p>
    <w:p w14:paraId="070EC19B" w14:textId="77777777" w:rsidR="00895CF3" w:rsidRPr="0046312C" w:rsidRDefault="009D52A8">
      <w:pPr>
        <w:pStyle w:val="Heading3"/>
        <w:rPr>
          <w:lang w:val="es-ES"/>
        </w:rPr>
      </w:pPr>
      <w:bookmarkStart w:id="21" w:name="_heading=h.4i7ojhp" w:colFirst="0" w:colLast="0"/>
      <w:bookmarkEnd w:id="21"/>
      <w:r w:rsidRPr="0046312C">
        <w:rPr>
          <w:lang w:val="es-ES"/>
        </w:rPr>
        <w:t>Carencias de evidencia</w:t>
      </w:r>
    </w:p>
    <w:p w14:paraId="5C25F953" w14:textId="77777777" w:rsidR="00895CF3" w:rsidRPr="0046312C" w:rsidRDefault="009D52A8">
      <w:pPr>
        <w:rPr>
          <w:lang w:val="es-ES"/>
        </w:rPr>
      </w:pPr>
      <w:r w:rsidRPr="0046312C">
        <w:rPr>
          <w:lang w:val="es-ES"/>
        </w:rPr>
        <w:t>De no disponer de pruebas formales sobre ninguno de los servicios ecosistémicos, es adecuado destacar la brecha en la evidencia en la hoja de cálculo introduciendo '?' como valor. La falta de evidencia se destacará en la evaluación posterior y puede constituir una prioridad futura en el plan de acción.</w:t>
      </w:r>
    </w:p>
    <w:p w14:paraId="37DAD0D3" w14:textId="77777777" w:rsidR="00895CF3" w:rsidRPr="0046312C" w:rsidRDefault="00895CF3">
      <w:pPr>
        <w:pStyle w:val="Heading2"/>
        <w:rPr>
          <w:lang w:val="es-ES"/>
        </w:rPr>
      </w:pPr>
    </w:p>
    <w:p w14:paraId="608A092A" w14:textId="77777777" w:rsidR="00895CF3" w:rsidRPr="0046312C" w:rsidRDefault="009D52A8">
      <w:pPr>
        <w:pStyle w:val="Heading2"/>
        <w:rPr>
          <w:lang w:val="es-ES"/>
        </w:rPr>
      </w:pPr>
      <w:bookmarkStart w:id="22" w:name="_heading=h.2xcytpi" w:colFirst="0" w:colLast="0"/>
      <w:bookmarkEnd w:id="22"/>
      <w:r w:rsidRPr="0046312C">
        <w:rPr>
          <w:lang w:val="es-ES"/>
        </w:rPr>
        <w:t>Hoja de trabajo 4. Amenazas</w:t>
      </w:r>
    </w:p>
    <w:p w14:paraId="2A8E7A48" w14:textId="77777777" w:rsidR="00895CF3" w:rsidRPr="0046312C" w:rsidRDefault="009D52A8">
      <w:pPr>
        <w:rPr>
          <w:lang w:val="es-ES"/>
        </w:rPr>
      </w:pPr>
      <w:r w:rsidRPr="0046312C">
        <w:rPr>
          <w:lang w:val="es-ES"/>
        </w:rPr>
        <w:t>WETVAT se completa previamente con una lista estándar de amenazas potenciales (Tabla 12). Todas las amenazas se consideran mediante un método basado en un análisis de gravedad y probabilidad de ocurrencia, donde la gravedad da una indicación de cuál sería el impacto en caso de que se materialice la amenaza, y la probabilidad da una indicación de la probabilidad de que se materialice la amenaza (Figura 17).</w:t>
      </w:r>
    </w:p>
    <w:p w14:paraId="36F5F6D2" w14:textId="77777777" w:rsidR="00895CF3" w:rsidRDefault="009D52A8">
      <w:pPr>
        <w:jc w:val="center"/>
      </w:pPr>
      <w:r>
        <w:rPr>
          <w:noProof/>
          <w:lang w:val="en-US"/>
        </w:rPr>
        <w:lastRenderedPageBreak/>
        <w:drawing>
          <wp:inline distT="0" distB="0" distL="0" distR="0" wp14:anchorId="0EE390AA" wp14:editId="4B31779D">
            <wp:extent cx="3246698" cy="1670847"/>
            <wp:effectExtent l="0" t="0" r="0" b="0"/>
            <wp:docPr id="2137165427" name="image14.jpg" descr="A diagram of several levels of impa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diagram of several levels of impact&#10;&#10;Description automatically generated"/>
                    <pic:cNvPicPr preferRelativeResize="0"/>
                  </pic:nvPicPr>
                  <pic:blipFill>
                    <a:blip r:embed="rId25"/>
                    <a:srcRect l="8409"/>
                    <a:stretch>
                      <a:fillRect/>
                    </a:stretch>
                  </pic:blipFill>
                  <pic:spPr>
                    <a:xfrm>
                      <a:off x="0" y="0"/>
                      <a:ext cx="3246698" cy="1670847"/>
                    </a:xfrm>
                    <a:prstGeom prst="rect">
                      <a:avLst/>
                    </a:prstGeom>
                    <a:ln/>
                  </pic:spPr>
                </pic:pic>
              </a:graphicData>
            </a:graphic>
          </wp:inline>
        </w:drawing>
      </w:r>
    </w:p>
    <w:p w14:paraId="150AA7E4" w14:textId="77777777" w:rsidR="00895CF3" w:rsidRPr="0046312C" w:rsidRDefault="009D52A8">
      <w:pPr>
        <w:rPr>
          <w:b/>
          <w:lang w:val="es-ES"/>
        </w:rPr>
      </w:pPr>
      <w:r w:rsidRPr="0046312C">
        <w:rPr>
          <w:b/>
          <w:lang w:val="es-ES"/>
        </w:rPr>
        <w:t>Figura 17. Matriz de evaluación de amenazas.</w:t>
      </w:r>
    </w:p>
    <w:p w14:paraId="54D781E3" w14:textId="77777777" w:rsidR="00895CF3" w:rsidRPr="0046312C" w:rsidRDefault="00895CF3">
      <w:pPr>
        <w:rPr>
          <w:lang w:val="es-ES"/>
        </w:rPr>
      </w:pPr>
    </w:p>
    <w:p w14:paraId="6A9EB3CF" w14:textId="77777777" w:rsidR="00895CF3" w:rsidRPr="0046312C" w:rsidRDefault="009D52A8">
      <w:pPr>
        <w:rPr>
          <w:b/>
          <w:lang w:val="es-ES"/>
        </w:rPr>
      </w:pPr>
      <w:r w:rsidRPr="0046312C">
        <w:rPr>
          <w:b/>
          <w:lang w:val="es-ES"/>
        </w:rPr>
        <w:t>Tabla 12. Amenazas al humedal registradas en WETVAT.</w:t>
      </w:r>
    </w:p>
    <w:p w14:paraId="6564FDF0" w14:textId="77777777" w:rsidR="00895CF3" w:rsidRPr="0046312C" w:rsidRDefault="00895CF3">
      <w:pPr>
        <w:rPr>
          <w:b/>
          <w:lang w:val="es-ES"/>
        </w:rPr>
      </w:pPr>
    </w:p>
    <w:tbl>
      <w:tblPr>
        <w:tblStyle w:val="ac"/>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7"/>
        <w:gridCol w:w="1984"/>
      </w:tblGrid>
      <w:tr w:rsidR="00895CF3" w14:paraId="53337A7A" w14:textId="77777777">
        <w:tc>
          <w:tcPr>
            <w:tcW w:w="7087" w:type="dxa"/>
            <w:shd w:val="clear" w:color="auto" w:fill="FF0000"/>
            <w:vAlign w:val="bottom"/>
          </w:tcPr>
          <w:p w14:paraId="6E6ED60C" w14:textId="77777777" w:rsidR="00895CF3" w:rsidRDefault="009D52A8">
            <w:pPr>
              <w:rPr>
                <w:b/>
              </w:rPr>
            </w:pPr>
            <w:r>
              <w:rPr>
                <w:b/>
                <w:highlight w:val="red"/>
              </w:rPr>
              <w:t>Amenazas</w:t>
            </w:r>
          </w:p>
        </w:tc>
        <w:tc>
          <w:tcPr>
            <w:tcW w:w="1984" w:type="dxa"/>
            <w:shd w:val="clear" w:color="auto" w:fill="FF0000"/>
          </w:tcPr>
          <w:p w14:paraId="2D167FD9" w14:textId="77777777" w:rsidR="00895CF3" w:rsidRDefault="009D52A8">
            <w:pPr>
              <w:rPr>
                <w:b/>
              </w:rPr>
            </w:pPr>
            <w:r>
              <w:rPr>
                <w:b/>
                <w:sz w:val="20"/>
                <w:szCs w:val="20"/>
              </w:rPr>
              <w:t>Fuentes de datos</w:t>
            </w:r>
          </w:p>
        </w:tc>
      </w:tr>
      <w:tr w:rsidR="00895CF3" w:rsidRPr="0046312C" w14:paraId="5D5D1D4E" w14:textId="77777777">
        <w:tc>
          <w:tcPr>
            <w:tcW w:w="7087" w:type="dxa"/>
            <w:vAlign w:val="bottom"/>
          </w:tcPr>
          <w:p w14:paraId="78EE8191" w14:textId="77777777" w:rsidR="00895CF3" w:rsidRPr="0046312C" w:rsidRDefault="009D52A8">
            <w:pPr>
              <w:rPr>
                <w:b/>
                <w:lang w:val="es-ES"/>
              </w:rPr>
            </w:pPr>
            <w:r w:rsidRPr="0046312C">
              <w:rPr>
                <w:b/>
                <w:sz w:val="20"/>
                <w:szCs w:val="20"/>
                <w:lang w:val="es-ES"/>
              </w:rPr>
              <w:t>1. Desarrollo residencial y comercial (dentro del sitio)</w:t>
            </w:r>
          </w:p>
        </w:tc>
        <w:tc>
          <w:tcPr>
            <w:tcW w:w="1984" w:type="dxa"/>
            <w:vMerge w:val="restart"/>
          </w:tcPr>
          <w:p w14:paraId="70EDA36A" w14:textId="77777777" w:rsidR="00895CF3" w:rsidRPr="0046312C" w:rsidRDefault="009D52A8">
            <w:pPr>
              <w:rPr>
                <w:sz w:val="20"/>
                <w:szCs w:val="20"/>
                <w:lang w:val="es-ES"/>
              </w:rPr>
            </w:pPr>
            <w:r w:rsidRPr="0046312C">
              <w:rPr>
                <w:b/>
                <w:sz w:val="20"/>
                <w:szCs w:val="20"/>
                <w:lang w:val="es-ES"/>
              </w:rPr>
              <w:t>Fuentes de datos:</w:t>
            </w:r>
          </w:p>
          <w:p w14:paraId="67A31091" w14:textId="77777777" w:rsidR="00895CF3" w:rsidRPr="0046312C" w:rsidRDefault="009D52A8">
            <w:pPr>
              <w:rPr>
                <w:sz w:val="20"/>
                <w:szCs w:val="20"/>
                <w:lang w:val="es-ES"/>
              </w:rPr>
            </w:pPr>
            <w:r w:rsidRPr="0046312C">
              <w:rPr>
                <w:sz w:val="20"/>
                <w:szCs w:val="20"/>
                <w:lang w:val="es-ES"/>
              </w:rPr>
              <w:t>Discusión con departamentos gubernamentales nacionales, regionales y locales, particularmente sus planes para el desarrollo de infraestructura.</w:t>
            </w:r>
          </w:p>
          <w:p w14:paraId="75BF7CA4" w14:textId="77777777" w:rsidR="00895CF3" w:rsidRPr="0046312C" w:rsidRDefault="009D52A8">
            <w:pPr>
              <w:rPr>
                <w:sz w:val="20"/>
                <w:szCs w:val="20"/>
                <w:lang w:val="es-ES"/>
              </w:rPr>
            </w:pPr>
            <w:r w:rsidRPr="0046312C">
              <w:rPr>
                <w:sz w:val="20"/>
                <w:szCs w:val="20"/>
                <w:lang w:val="es-ES"/>
              </w:rPr>
              <w:t>Discusión con actores locales e inspección del sitio.</w:t>
            </w:r>
          </w:p>
          <w:p w14:paraId="4E1D83FB" w14:textId="77777777" w:rsidR="00895CF3" w:rsidRPr="0046312C" w:rsidRDefault="009D52A8">
            <w:pPr>
              <w:rPr>
                <w:b/>
                <w:lang w:val="es-ES"/>
              </w:rPr>
            </w:pPr>
            <w:r w:rsidRPr="0046312C">
              <w:rPr>
                <w:sz w:val="20"/>
                <w:szCs w:val="20"/>
                <w:lang w:val="es-ES"/>
              </w:rPr>
              <w:t>Monitoreo de campo y modelado de amenazas.</w:t>
            </w:r>
          </w:p>
        </w:tc>
      </w:tr>
      <w:tr w:rsidR="00895CF3" w14:paraId="53B51B15" w14:textId="77777777">
        <w:tc>
          <w:tcPr>
            <w:tcW w:w="7087" w:type="dxa"/>
            <w:vAlign w:val="bottom"/>
          </w:tcPr>
          <w:p w14:paraId="583A3378" w14:textId="77777777" w:rsidR="00895CF3" w:rsidRDefault="009D52A8">
            <w:pPr>
              <w:rPr>
                <w:b/>
              </w:rPr>
            </w:pPr>
            <w:r>
              <w:rPr>
                <w:sz w:val="20"/>
                <w:szCs w:val="20"/>
              </w:rPr>
              <w:t>Vivienda y asentamiento</w:t>
            </w:r>
          </w:p>
        </w:tc>
        <w:tc>
          <w:tcPr>
            <w:tcW w:w="1984" w:type="dxa"/>
            <w:vMerge/>
          </w:tcPr>
          <w:p w14:paraId="4BD55F48" w14:textId="77777777" w:rsidR="00895CF3" w:rsidRDefault="00895CF3">
            <w:pPr>
              <w:widowControl w:val="0"/>
              <w:spacing w:line="276" w:lineRule="auto"/>
              <w:rPr>
                <w:b/>
              </w:rPr>
            </w:pPr>
          </w:p>
        </w:tc>
      </w:tr>
      <w:tr w:rsidR="00895CF3" w14:paraId="0AF56658" w14:textId="77777777">
        <w:tc>
          <w:tcPr>
            <w:tcW w:w="7087" w:type="dxa"/>
            <w:vAlign w:val="bottom"/>
          </w:tcPr>
          <w:p w14:paraId="65DCCADF" w14:textId="77777777" w:rsidR="00895CF3" w:rsidRDefault="009D52A8">
            <w:pPr>
              <w:rPr>
                <w:b/>
              </w:rPr>
            </w:pPr>
            <w:r>
              <w:rPr>
                <w:sz w:val="20"/>
                <w:szCs w:val="20"/>
              </w:rPr>
              <w:t>Áreas comerciales e industriales</w:t>
            </w:r>
          </w:p>
        </w:tc>
        <w:tc>
          <w:tcPr>
            <w:tcW w:w="1984" w:type="dxa"/>
            <w:vMerge/>
          </w:tcPr>
          <w:p w14:paraId="625FA979" w14:textId="77777777" w:rsidR="00895CF3" w:rsidRDefault="00895CF3">
            <w:pPr>
              <w:widowControl w:val="0"/>
              <w:spacing w:line="276" w:lineRule="auto"/>
              <w:rPr>
                <w:b/>
              </w:rPr>
            </w:pPr>
          </w:p>
        </w:tc>
      </w:tr>
      <w:tr w:rsidR="00895CF3" w14:paraId="0CCAAE98" w14:textId="77777777">
        <w:tc>
          <w:tcPr>
            <w:tcW w:w="7087" w:type="dxa"/>
            <w:vAlign w:val="bottom"/>
          </w:tcPr>
          <w:p w14:paraId="0363FA37" w14:textId="77777777" w:rsidR="00895CF3" w:rsidRDefault="009D52A8">
            <w:pPr>
              <w:rPr>
                <w:b/>
              </w:rPr>
            </w:pPr>
            <w:r>
              <w:rPr>
                <w:sz w:val="20"/>
                <w:szCs w:val="20"/>
              </w:rPr>
              <w:t>Infraestructura turística y recreativa</w:t>
            </w:r>
          </w:p>
        </w:tc>
        <w:tc>
          <w:tcPr>
            <w:tcW w:w="1984" w:type="dxa"/>
            <w:vMerge/>
          </w:tcPr>
          <w:p w14:paraId="2D82C4F5" w14:textId="77777777" w:rsidR="00895CF3" w:rsidRDefault="00895CF3">
            <w:pPr>
              <w:widowControl w:val="0"/>
              <w:spacing w:line="276" w:lineRule="auto"/>
              <w:rPr>
                <w:b/>
              </w:rPr>
            </w:pPr>
          </w:p>
        </w:tc>
      </w:tr>
      <w:tr w:rsidR="00895CF3" w:rsidRPr="0046312C" w14:paraId="0A6AC79A" w14:textId="77777777">
        <w:tc>
          <w:tcPr>
            <w:tcW w:w="7087" w:type="dxa"/>
            <w:vAlign w:val="bottom"/>
          </w:tcPr>
          <w:p w14:paraId="5698AA8D" w14:textId="77777777" w:rsidR="00895CF3" w:rsidRPr="0046312C" w:rsidRDefault="009D52A8">
            <w:pPr>
              <w:rPr>
                <w:b/>
                <w:lang w:val="es-ES"/>
              </w:rPr>
            </w:pPr>
            <w:r w:rsidRPr="0046312C">
              <w:rPr>
                <w:b/>
                <w:sz w:val="20"/>
                <w:szCs w:val="20"/>
                <w:lang w:val="es-ES"/>
              </w:rPr>
              <w:t>2. Agricultura y acuicultura (dentro del sitio)</w:t>
            </w:r>
          </w:p>
        </w:tc>
        <w:tc>
          <w:tcPr>
            <w:tcW w:w="1984" w:type="dxa"/>
            <w:vMerge/>
          </w:tcPr>
          <w:p w14:paraId="39D3B8F1" w14:textId="77777777" w:rsidR="00895CF3" w:rsidRPr="0046312C" w:rsidRDefault="00895CF3">
            <w:pPr>
              <w:widowControl w:val="0"/>
              <w:spacing w:line="276" w:lineRule="auto"/>
              <w:rPr>
                <w:b/>
                <w:lang w:val="es-ES"/>
              </w:rPr>
            </w:pPr>
          </w:p>
        </w:tc>
      </w:tr>
      <w:tr w:rsidR="00895CF3" w:rsidRPr="0046312C" w14:paraId="44B4D377" w14:textId="77777777">
        <w:tc>
          <w:tcPr>
            <w:tcW w:w="7087" w:type="dxa"/>
            <w:vAlign w:val="bottom"/>
          </w:tcPr>
          <w:p w14:paraId="3D780E73" w14:textId="77777777" w:rsidR="00895CF3" w:rsidRPr="0046312C" w:rsidRDefault="009D52A8">
            <w:pPr>
              <w:rPr>
                <w:b/>
                <w:lang w:val="es-ES"/>
              </w:rPr>
            </w:pPr>
            <w:r w:rsidRPr="0046312C">
              <w:rPr>
                <w:sz w:val="20"/>
                <w:szCs w:val="20"/>
                <w:lang w:val="es-ES"/>
              </w:rPr>
              <w:t>Producción de cultivos no madereros anuales y perennes</w:t>
            </w:r>
          </w:p>
        </w:tc>
        <w:tc>
          <w:tcPr>
            <w:tcW w:w="1984" w:type="dxa"/>
            <w:vMerge/>
          </w:tcPr>
          <w:p w14:paraId="41CF31C3" w14:textId="77777777" w:rsidR="00895CF3" w:rsidRPr="0046312C" w:rsidRDefault="00895CF3">
            <w:pPr>
              <w:widowControl w:val="0"/>
              <w:spacing w:line="276" w:lineRule="auto"/>
              <w:rPr>
                <w:b/>
                <w:lang w:val="es-ES"/>
              </w:rPr>
            </w:pPr>
          </w:p>
        </w:tc>
      </w:tr>
      <w:tr w:rsidR="00895CF3" w14:paraId="674878F2" w14:textId="77777777">
        <w:tc>
          <w:tcPr>
            <w:tcW w:w="7087" w:type="dxa"/>
            <w:vAlign w:val="bottom"/>
          </w:tcPr>
          <w:p w14:paraId="68215CF6" w14:textId="77777777" w:rsidR="00895CF3" w:rsidRDefault="009D52A8">
            <w:pPr>
              <w:rPr>
                <w:b/>
              </w:rPr>
            </w:pPr>
            <w:r>
              <w:rPr>
                <w:sz w:val="20"/>
                <w:szCs w:val="20"/>
              </w:rPr>
              <w:t>Cultivo de drogas</w:t>
            </w:r>
          </w:p>
        </w:tc>
        <w:tc>
          <w:tcPr>
            <w:tcW w:w="1984" w:type="dxa"/>
            <w:vMerge/>
          </w:tcPr>
          <w:p w14:paraId="62F83650" w14:textId="77777777" w:rsidR="00895CF3" w:rsidRDefault="00895CF3">
            <w:pPr>
              <w:widowControl w:val="0"/>
              <w:spacing w:line="276" w:lineRule="auto"/>
              <w:rPr>
                <w:b/>
              </w:rPr>
            </w:pPr>
          </w:p>
        </w:tc>
      </w:tr>
      <w:tr w:rsidR="00895CF3" w:rsidRPr="0046312C" w14:paraId="5669E70F" w14:textId="77777777">
        <w:tc>
          <w:tcPr>
            <w:tcW w:w="7087" w:type="dxa"/>
            <w:vAlign w:val="bottom"/>
          </w:tcPr>
          <w:p w14:paraId="6254CC9B" w14:textId="77777777" w:rsidR="00895CF3" w:rsidRPr="0046312C" w:rsidRDefault="009D52A8">
            <w:pPr>
              <w:rPr>
                <w:b/>
                <w:lang w:val="es-ES"/>
              </w:rPr>
            </w:pPr>
            <w:r w:rsidRPr="0046312C">
              <w:rPr>
                <w:sz w:val="20"/>
                <w:szCs w:val="20"/>
                <w:lang w:val="es-ES"/>
              </w:rPr>
              <w:t>Pulpa de madera y plantaciones</w:t>
            </w:r>
          </w:p>
        </w:tc>
        <w:tc>
          <w:tcPr>
            <w:tcW w:w="1984" w:type="dxa"/>
            <w:vMerge/>
          </w:tcPr>
          <w:p w14:paraId="6A3A3757" w14:textId="77777777" w:rsidR="00895CF3" w:rsidRPr="0046312C" w:rsidRDefault="00895CF3">
            <w:pPr>
              <w:widowControl w:val="0"/>
              <w:spacing w:line="276" w:lineRule="auto"/>
              <w:rPr>
                <w:b/>
                <w:lang w:val="es-ES"/>
              </w:rPr>
            </w:pPr>
          </w:p>
        </w:tc>
      </w:tr>
      <w:tr w:rsidR="00895CF3" w14:paraId="6745AB25" w14:textId="77777777">
        <w:tc>
          <w:tcPr>
            <w:tcW w:w="7087" w:type="dxa"/>
            <w:vAlign w:val="bottom"/>
          </w:tcPr>
          <w:p w14:paraId="37D21E37" w14:textId="77777777" w:rsidR="00895CF3" w:rsidRDefault="009D52A8">
            <w:pPr>
              <w:rPr>
                <w:b/>
              </w:rPr>
            </w:pPr>
            <w:r>
              <w:rPr>
                <w:sz w:val="20"/>
                <w:szCs w:val="20"/>
              </w:rPr>
              <w:t>Ganadería y pastoreo</w:t>
            </w:r>
          </w:p>
        </w:tc>
        <w:tc>
          <w:tcPr>
            <w:tcW w:w="1984" w:type="dxa"/>
            <w:vMerge/>
          </w:tcPr>
          <w:p w14:paraId="12DDEFD0" w14:textId="77777777" w:rsidR="00895CF3" w:rsidRDefault="00895CF3">
            <w:pPr>
              <w:widowControl w:val="0"/>
              <w:spacing w:line="276" w:lineRule="auto"/>
              <w:rPr>
                <w:b/>
              </w:rPr>
            </w:pPr>
          </w:p>
        </w:tc>
      </w:tr>
      <w:tr w:rsidR="00895CF3" w:rsidRPr="0046312C" w14:paraId="5472B337" w14:textId="77777777">
        <w:tc>
          <w:tcPr>
            <w:tcW w:w="7087" w:type="dxa"/>
            <w:vAlign w:val="bottom"/>
          </w:tcPr>
          <w:p w14:paraId="76C38733" w14:textId="77777777" w:rsidR="00895CF3" w:rsidRPr="0046312C" w:rsidRDefault="009D52A8">
            <w:pPr>
              <w:rPr>
                <w:b/>
                <w:lang w:val="es-ES"/>
              </w:rPr>
            </w:pPr>
            <w:r w:rsidRPr="0046312C">
              <w:rPr>
                <w:sz w:val="20"/>
                <w:szCs w:val="20"/>
                <w:lang w:val="es-ES"/>
              </w:rPr>
              <w:t>Acuicultura marina y de agua dulce</w:t>
            </w:r>
          </w:p>
        </w:tc>
        <w:tc>
          <w:tcPr>
            <w:tcW w:w="1984" w:type="dxa"/>
            <w:vMerge/>
          </w:tcPr>
          <w:p w14:paraId="4626AAC9" w14:textId="77777777" w:rsidR="00895CF3" w:rsidRPr="0046312C" w:rsidRDefault="00895CF3">
            <w:pPr>
              <w:widowControl w:val="0"/>
              <w:spacing w:line="276" w:lineRule="auto"/>
              <w:rPr>
                <w:b/>
                <w:lang w:val="es-ES"/>
              </w:rPr>
            </w:pPr>
          </w:p>
        </w:tc>
      </w:tr>
      <w:tr w:rsidR="00895CF3" w:rsidRPr="0046312C" w14:paraId="2152CD38" w14:textId="77777777">
        <w:tc>
          <w:tcPr>
            <w:tcW w:w="7087" w:type="dxa"/>
            <w:vAlign w:val="bottom"/>
          </w:tcPr>
          <w:p w14:paraId="4F5228C9" w14:textId="77777777" w:rsidR="00895CF3" w:rsidRPr="0046312C" w:rsidRDefault="009D52A8">
            <w:pPr>
              <w:rPr>
                <w:b/>
                <w:lang w:val="es-ES"/>
              </w:rPr>
            </w:pPr>
            <w:r w:rsidRPr="0046312C">
              <w:rPr>
                <w:b/>
                <w:sz w:val="20"/>
                <w:szCs w:val="20"/>
                <w:lang w:val="es-ES"/>
              </w:rPr>
              <w:t>3. Producción de energía y minería (dentro del sitio)</w:t>
            </w:r>
          </w:p>
        </w:tc>
        <w:tc>
          <w:tcPr>
            <w:tcW w:w="1984" w:type="dxa"/>
            <w:vMerge/>
          </w:tcPr>
          <w:p w14:paraId="1DF37EC3" w14:textId="77777777" w:rsidR="00895CF3" w:rsidRPr="0046312C" w:rsidRDefault="00895CF3">
            <w:pPr>
              <w:widowControl w:val="0"/>
              <w:spacing w:line="276" w:lineRule="auto"/>
              <w:rPr>
                <w:b/>
                <w:lang w:val="es-ES"/>
              </w:rPr>
            </w:pPr>
          </w:p>
        </w:tc>
      </w:tr>
      <w:tr w:rsidR="00895CF3" w:rsidRPr="0046312C" w14:paraId="7CE177F9" w14:textId="77777777">
        <w:tc>
          <w:tcPr>
            <w:tcW w:w="7087" w:type="dxa"/>
            <w:vAlign w:val="bottom"/>
          </w:tcPr>
          <w:p w14:paraId="009790AD" w14:textId="77777777" w:rsidR="00895CF3" w:rsidRPr="0046312C" w:rsidRDefault="009D52A8">
            <w:pPr>
              <w:rPr>
                <w:b/>
                <w:lang w:val="es-ES"/>
              </w:rPr>
            </w:pPr>
            <w:r w:rsidRPr="0046312C">
              <w:rPr>
                <w:sz w:val="20"/>
                <w:szCs w:val="20"/>
                <w:lang w:val="es-ES"/>
              </w:rPr>
              <w:t>Perforación de petróleo y gas</w:t>
            </w:r>
          </w:p>
        </w:tc>
        <w:tc>
          <w:tcPr>
            <w:tcW w:w="1984" w:type="dxa"/>
            <w:vMerge/>
          </w:tcPr>
          <w:p w14:paraId="5195DA38" w14:textId="77777777" w:rsidR="00895CF3" w:rsidRPr="0046312C" w:rsidRDefault="00895CF3">
            <w:pPr>
              <w:widowControl w:val="0"/>
              <w:spacing w:line="276" w:lineRule="auto"/>
              <w:rPr>
                <w:b/>
                <w:lang w:val="es-ES"/>
              </w:rPr>
            </w:pPr>
          </w:p>
        </w:tc>
      </w:tr>
      <w:tr w:rsidR="00895CF3" w:rsidRPr="0046312C" w14:paraId="500EE2D2" w14:textId="77777777">
        <w:tc>
          <w:tcPr>
            <w:tcW w:w="7087" w:type="dxa"/>
            <w:vAlign w:val="bottom"/>
          </w:tcPr>
          <w:p w14:paraId="70C48AC2" w14:textId="77777777" w:rsidR="00895CF3" w:rsidRPr="0046312C" w:rsidRDefault="009D52A8">
            <w:pPr>
              <w:rPr>
                <w:b/>
                <w:lang w:val="es-ES"/>
              </w:rPr>
            </w:pPr>
            <w:r w:rsidRPr="0046312C">
              <w:rPr>
                <w:sz w:val="20"/>
                <w:szCs w:val="20"/>
                <w:lang w:val="es-ES"/>
              </w:rPr>
              <w:t>Minería y explotación de canteras</w:t>
            </w:r>
          </w:p>
        </w:tc>
        <w:tc>
          <w:tcPr>
            <w:tcW w:w="1984" w:type="dxa"/>
            <w:vMerge/>
          </w:tcPr>
          <w:p w14:paraId="3F0C25B2" w14:textId="77777777" w:rsidR="00895CF3" w:rsidRPr="0046312C" w:rsidRDefault="00895CF3">
            <w:pPr>
              <w:widowControl w:val="0"/>
              <w:spacing w:line="276" w:lineRule="auto"/>
              <w:rPr>
                <w:b/>
                <w:lang w:val="es-ES"/>
              </w:rPr>
            </w:pPr>
          </w:p>
        </w:tc>
      </w:tr>
      <w:tr w:rsidR="00895CF3" w:rsidRPr="0046312C" w14:paraId="14E16129" w14:textId="77777777">
        <w:tc>
          <w:tcPr>
            <w:tcW w:w="7087" w:type="dxa"/>
            <w:vAlign w:val="bottom"/>
          </w:tcPr>
          <w:p w14:paraId="6620853A" w14:textId="77777777" w:rsidR="00895CF3" w:rsidRPr="0046312C" w:rsidRDefault="009D52A8">
            <w:pPr>
              <w:rPr>
                <w:b/>
                <w:lang w:val="es-ES"/>
              </w:rPr>
            </w:pPr>
            <w:r w:rsidRPr="0046312C">
              <w:rPr>
                <w:sz w:val="20"/>
                <w:szCs w:val="20"/>
                <w:lang w:val="es-ES"/>
              </w:rPr>
              <w:t>Generación de energía, incluso mediante represas hidroeléctricas, parques eólicos y paneles solares.</w:t>
            </w:r>
          </w:p>
        </w:tc>
        <w:tc>
          <w:tcPr>
            <w:tcW w:w="1984" w:type="dxa"/>
            <w:vMerge/>
          </w:tcPr>
          <w:p w14:paraId="08A3F457" w14:textId="77777777" w:rsidR="00895CF3" w:rsidRPr="0046312C" w:rsidRDefault="00895CF3">
            <w:pPr>
              <w:widowControl w:val="0"/>
              <w:spacing w:line="276" w:lineRule="auto"/>
              <w:rPr>
                <w:b/>
                <w:lang w:val="es-ES"/>
              </w:rPr>
            </w:pPr>
          </w:p>
        </w:tc>
      </w:tr>
      <w:tr w:rsidR="00895CF3" w:rsidRPr="0046312C" w14:paraId="5607D936" w14:textId="77777777">
        <w:tc>
          <w:tcPr>
            <w:tcW w:w="7087" w:type="dxa"/>
            <w:vAlign w:val="bottom"/>
          </w:tcPr>
          <w:p w14:paraId="2559142C" w14:textId="77777777" w:rsidR="00895CF3" w:rsidRPr="0046312C" w:rsidRDefault="009D52A8">
            <w:pPr>
              <w:rPr>
                <w:b/>
                <w:sz w:val="20"/>
                <w:szCs w:val="20"/>
                <w:lang w:val="es-ES"/>
              </w:rPr>
            </w:pPr>
            <w:r w:rsidRPr="0046312C">
              <w:rPr>
                <w:b/>
                <w:sz w:val="20"/>
                <w:szCs w:val="20"/>
                <w:lang w:val="es-ES"/>
              </w:rPr>
              <w:t>4. Vías de transporte y servicios dentro del sitio</w:t>
            </w:r>
          </w:p>
        </w:tc>
        <w:tc>
          <w:tcPr>
            <w:tcW w:w="1984" w:type="dxa"/>
            <w:vMerge/>
          </w:tcPr>
          <w:p w14:paraId="6567B140" w14:textId="77777777" w:rsidR="00895CF3" w:rsidRPr="0046312C" w:rsidRDefault="00895CF3">
            <w:pPr>
              <w:widowControl w:val="0"/>
              <w:spacing w:line="276" w:lineRule="auto"/>
              <w:rPr>
                <w:b/>
                <w:lang w:val="es-ES"/>
              </w:rPr>
            </w:pPr>
          </w:p>
        </w:tc>
      </w:tr>
      <w:tr w:rsidR="00895CF3" w14:paraId="7BB45373" w14:textId="77777777">
        <w:tc>
          <w:tcPr>
            <w:tcW w:w="7087" w:type="dxa"/>
            <w:vAlign w:val="bottom"/>
          </w:tcPr>
          <w:p w14:paraId="0624DB37" w14:textId="77777777" w:rsidR="00895CF3" w:rsidRDefault="009D52A8">
            <w:pPr>
              <w:rPr>
                <w:b/>
              </w:rPr>
            </w:pPr>
            <w:r>
              <w:rPr>
                <w:sz w:val="20"/>
                <w:szCs w:val="20"/>
              </w:rPr>
              <w:t>Carreteras y ferrocarriles</w:t>
            </w:r>
          </w:p>
        </w:tc>
        <w:tc>
          <w:tcPr>
            <w:tcW w:w="1984" w:type="dxa"/>
            <w:vMerge/>
          </w:tcPr>
          <w:p w14:paraId="4EFA845A" w14:textId="77777777" w:rsidR="00895CF3" w:rsidRDefault="00895CF3">
            <w:pPr>
              <w:widowControl w:val="0"/>
              <w:spacing w:line="276" w:lineRule="auto"/>
              <w:rPr>
                <w:b/>
              </w:rPr>
            </w:pPr>
          </w:p>
        </w:tc>
      </w:tr>
      <w:tr w:rsidR="00895CF3" w:rsidRPr="0046312C" w14:paraId="7E54E046" w14:textId="77777777">
        <w:tc>
          <w:tcPr>
            <w:tcW w:w="7087" w:type="dxa"/>
            <w:vAlign w:val="bottom"/>
          </w:tcPr>
          <w:p w14:paraId="4FF24C0D" w14:textId="77777777" w:rsidR="00895CF3" w:rsidRPr="0046312C" w:rsidRDefault="009D52A8">
            <w:pPr>
              <w:rPr>
                <w:b/>
                <w:lang w:val="es-ES"/>
              </w:rPr>
            </w:pPr>
            <w:r w:rsidRPr="0046312C">
              <w:rPr>
                <w:sz w:val="20"/>
                <w:szCs w:val="20"/>
                <w:lang w:val="es-ES"/>
              </w:rPr>
              <w:t>Líneas de servicios públicos y de servicio</w:t>
            </w:r>
          </w:p>
        </w:tc>
        <w:tc>
          <w:tcPr>
            <w:tcW w:w="1984" w:type="dxa"/>
            <w:vMerge/>
          </w:tcPr>
          <w:p w14:paraId="1D5C7082" w14:textId="77777777" w:rsidR="00895CF3" w:rsidRPr="0046312C" w:rsidRDefault="00895CF3">
            <w:pPr>
              <w:widowControl w:val="0"/>
              <w:spacing w:line="276" w:lineRule="auto"/>
              <w:rPr>
                <w:b/>
                <w:lang w:val="es-ES"/>
              </w:rPr>
            </w:pPr>
          </w:p>
        </w:tc>
      </w:tr>
      <w:tr w:rsidR="00895CF3" w:rsidRPr="0046312C" w14:paraId="5F73A93E" w14:textId="77777777">
        <w:tc>
          <w:tcPr>
            <w:tcW w:w="7087" w:type="dxa"/>
            <w:vAlign w:val="bottom"/>
          </w:tcPr>
          <w:p w14:paraId="192CCE59" w14:textId="77777777" w:rsidR="00895CF3" w:rsidRPr="0046312C" w:rsidRDefault="009D52A8">
            <w:pPr>
              <w:rPr>
                <w:b/>
                <w:lang w:val="es-ES"/>
              </w:rPr>
            </w:pPr>
            <w:r w:rsidRPr="0046312C">
              <w:rPr>
                <w:sz w:val="20"/>
                <w:szCs w:val="20"/>
                <w:lang w:val="es-ES"/>
              </w:rPr>
              <w:t>Rutas y canales de navegación</w:t>
            </w:r>
          </w:p>
        </w:tc>
        <w:tc>
          <w:tcPr>
            <w:tcW w:w="1984" w:type="dxa"/>
            <w:vMerge/>
          </w:tcPr>
          <w:p w14:paraId="66F4FBFB" w14:textId="77777777" w:rsidR="00895CF3" w:rsidRPr="0046312C" w:rsidRDefault="00895CF3">
            <w:pPr>
              <w:widowControl w:val="0"/>
              <w:spacing w:line="276" w:lineRule="auto"/>
              <w:rPr>
                <w:b/>
                <w:lang w:val="es-ES"/>
              </w:rPr>
            </w:pPr>
          </w:p>
        </w:tc>
      </w:tr>
      <w:tr w:rsidR="00895CF3" w14:paraId="39E7A270" w14:textId="77777777">
        <w:tc>
          <w:tcPr>
            <w:tcW w:w="7087" w:type="dxa"/>
            <w:vAlign w:val="bottom"/>
          </w:tcPr>
          <w:p w14:paraId="7330A04A" w14:textId="77777777" w:rsidR="00895CF3" w:rsidRDefault="009D52A8">
            <w:pPr>
              <w:rPr>
                <w:b/>
              </w:rPr>
            </w:pPr>
            <w:r>
              <w:rPr>
                <w:sz w:val="20"/>
                <w:szCs w:val="20"/>
              </w:rPr>
              <w:t>Rutas de vuelo</w:t>
            </w:r>
          </w:p>
        </w:tc>
        <w:tc>
          <w:tcPr>
            <w:tcW w:w="1984" w:type="dxa"/>
            <w:vMerge/>
          </w:tcPr>
          <w:p w14:paraId="2B821EE3" w14:textId="77777777" w:rsidR="00895CF3" w:rsidRDefault="00895CF3">
            <w:pPr>
              <w:widowControl w:val="0"/>
              <w:spacing w:line="276" w:lineRule="auto"/>
              <w:rPr>
                <w:b/>
              </w:rPr>
            </w:pPr>
          </w:p>
        </w:tc>
      </w:tr>
      <w:tr w:rsidR="00895CF3" w:rsidRPr="0046312C" w14:paraId="2A9D657A" w14:textId="77777777">
        <w:tc>
          <w:tcPr>
            <w:tcW w:w="7087" w:type="dxa"/>
            <w:vAlign w:val="bottom"/>
          </w:tcPr>
          <w:p w14:paraId="064F7078" w14:textId="77777777" w:rsidR="00895CF3" w:rsidRPr="0046312C" w:rsidRDefault="009D52A8">
            <w:pPr>
              <w:rPr>
                <w:b/>
                <w:lang w:val="es-ES"/>
              </w:rPr>
            </w:pPr>
            <w:r w:rsidRPr="0046312C">
              <w:rPr>
                <w:sz w:val="20"/>
                <w:szCs w:val="20"/>
                <w:lang w:val="es-ES"/>
              </w:rPr>
              <w:t>Puertos con carga y descarga de mercancías a gran escala</w:t>
            </w:r>
          </w:p>
        </w:tc>
        <w:tc>
          <w:tcPr>
            <w:tcW w:w="1984" w:type="dxa"/>
            <w:vMerge/>
          </w:tcPr>
          <w:p w14:paraId="309A4D8A" w14:textId="77777777" w:rsidR="00895CF3" w:rsidRPr="0046312C" w:rsidRDefault="00895CF3">
            <w:pPr>
              <w:widowControl w:val="0"/>
              <w:spacing w:line="276" w:lineRule="auto"/>
              <w:rPr>
                <w:b/>
                <w:lang w:val="es-ES"/>
              </w:rPr>
            </w:pPr>
          </w:p>
        </w:tc>
      </w:tr>
      <w:tr w:rsidR="00895CF3" w:rsidRPr="0046312C" w14:paraId="76D74E32" w14:textId="77777777">
        <w:tc>
          <w:tcPr>
            <w:tcW w:w="7087" w:type="dxa"/>
            <w:vAlign w:val="bottom"/>
          </w:tcPr>
          <w:p w14:paraId="734AB197" w14:textId="77777777" w:rsidR="00895CF3" w:rsidRPr="0046312C" w:rsidRDefault="009D52A8">
            <w:pPr>
              <w:rPr>
                <w:b/>
                <w:lang w:val="es-ES"/>
              </w:rPr>
            </w:pPr>
            <w:r w:rsidRPr="0046312C">
              <w:rPr>
                <w:b/>
                <w:sz w:val="20"/>
                <w:szCs w:val="20"/>
                <w:lang w:val="es-ES"/>
              </w:rPr>
              <w:t>5. Uso y daño de los recursos biológicos dentro del sitio</w:t>
            </w:r>
          </w:p>
        </w:tc>
        <w:tc>
          <w:tcPr>
            <w:tcW w:w="1984" w:type="dxa"/>
            <w:vMerge/>
          </w:tcPr>
          <w:p w14:paraId="138BD782" w14:textId="77777777" w:rsidR="00895CF3" w:rsidRPr="0046312C" w:rsidRDefault="00895CF3">
            <w:pPr>
              <w:widowControl w:val="0"/>
              <w:spacing w:line="276" w:lineRule="auto"/>
              <w:rPr>
                <w:b/>
                <w:lang w:val="es-ES"/>
              </w:rPr>
            </w:pPr>
          </w:p>
        </w:tc>
      </w:tr>
      <w:tr w:rsidR="00895CF3" w:rsidRPr="0046312C" w14:paraId="4F3AD806" w14:textId="77777777">
        <w:tc>
          <w:tcPr>
            <w:tcW w:w="7087" w:type="dxa"/>
            <w:vAlign w:val="bottom"/>
          </w:tcPr>
          <w:p w14:paraId="3CDFC84E" w14:textId="77777777" w:rsidR="00895CF3" w:rsidRPr="0046312C" w:rsidRDefault="009D52A8">
            <w:pPr>
              <w:rPr>
                <w:b/>
                <w:lang w:val="es-ES"/>
              </w:rPr>
            </w:pPr>
            <w:r w:rsidRPr="0046312C">
              <w:rPr>
                <w:sz w:val="20"/>
                <w:szCs w:val="20"/>
                <w:lang w:val="es-ES"/>
              </w:rPr>
              <w:t>Caza, matanza y recolección de animales terrestres</w:t>
            </w:r>
          </w:p>
        </w:tc>
        <w:tc>
          <w:tcPr>
            <w:tcW w:w="1984" w:type="dxa"/>
            <w:vMerge/>
          </w:tcPr>
          <w:p w14:paraId="701420CA" w14:textId="77777777" w:rsidR="00895CF3" w:rsidRPr="0046312C" w:rsidRDefault="00895CF3">
            <w:pPr>
              <w:widowControl w:val="0"/>
              <w:spacing w:line="276" w:lineRule="auto"/>
              <w:rPr>
                <w:b/>
                <w:lang w:val="es-ES"/>
              </w:rPr>
            </w:pPr>
          </w:p>
        </w:tc>
      </w:tr>
      <w:tr w:rsidR="00895CF3" w:rsidRPr="0046312C" w14:paraId="2FEB069D" w14:textId="77777777">
        <w:tc>
          <w:tcPr>
            <w:tcW w:w="7087" w:type="dxa"/>
            <w:vAlign w:val="bottom"/>
          </w:tcPr>
          <w:p w14:paraId="1F7E34B9" w14:textId="77777777" w:rsidR="00895CF3" w:rsidRPr="0046312C" w:rsidRDefault="009D52A8">
            <w:pPr>
              <w:rPr>
                <w:b/>
                <w:lang w:val="es-ES"/>
              </w:rPr>
            </w:pPr>
            <w:r w:rsidRPr="0046312C">
              <w:rPr>
                <w:sz w:val="20"/>
                <w:szCs w:val="20"/>
                <w:lang w:val="es-ES"/>
              </w:rPr>
              <w:t>Recolección de plantas terrestres o productos vegetales (no madereros)</w:t>
            </w:r>
          </w:p>
        </w:tc>
        <w:tc>
          <w:tcPr>
            <w:tcW w:w="1984" w:type="dxa"/>
            <w:vMerge/>
          </w:tcPr>
          <w:p w14:paraId="47B96F2E" w14:textId="77777777" w:rsidR="00895CF3" w:rsidRPr="0046312C" w:rsidRDefault="00895CF3">
            <w:pPr>
              <w:widowControl w:val="0"/>
              <w:spacing w:line="276" w:lineRule="auto"/>
              <w:rPr>
                <w:b/>
                <w:lang w:val="es-ES"/>
              </w:rPr>
            </w:pPr>
          </w:p>
        </w:tc>
      </w:tr>
      <w:tr w:rsidR="00895CF3" w:rsidRPr="0046312C" w14:paraId="1D2BFDC1" w14:textId="77777777">
        <w:tc>
          <w:tcPr>
            <w:tcW w:w="7087" w:type="dxa"/>
            <w:vAlign w:val="bottom"/>
          </w:tcPr>
          <w:p w14:paraId="666972C6" w14:textId="77777777" w:rsidR="00895CF3" w:rsidRPr="0046312C" w:rsidRDefault="009D52A8">
            <w:pPr>
              <w:rPr>
                <w:b/>
                <w:lang w:val="es-ES"/>
              </w:rPr>
            </w:pPr>
            <w:r w:rsidRPr="0046312C">
              <w:rPr>
                <w:sz w:val="20"/>
                <w:szCs w:val="20"/>
                <w:lang w:val="es-ES"/>
              </w:rPr>
              <w:t>Tala y recolección de madera</w:t>
            </w:r>
          </w:p>
        </w:tc>
        <w:tc>
          <w:tcPr>
            <w:tcW w:w="1984" w:type="dxa"/>
            <w:vMerge/>
          </w:tcPr>
          <w:p w14:paraId="7665098B" w14:textId="77777777" w:rsidR="00895CF3" w:rsidRPr="0046312C" w:rsidRDefault="00895CF3">
            <w:pPr>
              <w:widowControl w:val="0"/>
              <w:spacing w:line="276" w:lineRule="auto"/>
              <w:rPr>
                <w:b/>
                <w:lang w:val="es-ES"/>
              </w:rPr>
            </w:pPr>
          </w:p>
        </w:tc>
      </w:tr>
      <w:tr w:rsidR="00895CF3" w:rsidRPr="0046312C" w14:paraId="7D028C3E" w14:textId="77777777">
        <w:tc>
          <w:tcPr>
            <w:tcW w:w="7087" w:type="dxa"/>
            <w:vAlign w:val="bottom"/>
          </w:tcPr>
          <w:p w14:paraId="3BB28A17" w14:textId="77777777" w:rsidR="00895CF3" w:rsidRPr="0046312C" w:rsidRDefault="009D52A8">
            <w:pPr>
              <w:rPr>
                <w:b/>
                <w:lang w:val="es-ES"/>
              </w:rPr>
            </w:pPr>
            <w:r w:rsidRPr="0046312C">
              <w:rPr>
                <w:sz w:val="20"/>
                <w:szCs w:val="20"/>
                <w:lang w:val="es-ES"/>
              </w:rPr>
              <w:t>Pesca, matanza y recolección de recursos acuáticos</w:t>
            </w:r>
          </w:p>
        </w:tc>
        <w:tc>
          <w:tcPr>
            <w:tcW w:w="1984" w:type="dxa"/>
            <w:vMerge/>
          </w:tcPr>
          <w:p w14:paraId="4B6857F1" w14:textId="77777777" w:rsidR="00895CF3" w:rsidRPr="0046312C" w:rsidRDefault="00895CF3">
            <w:pPr>
              <w:widowControl w:val="0"/>
              <w:spacing w:line="276" w:lineRule="auto"/>
              <w:rPr>
                <w:b/>
                <w:lang w:val="es-ES"/>
              </w:rPr>
            </w:pPr>
          </w:p>
        </w:tc>
      </w:tr>
      <w:tr w:rsidR="00895CF3" w:rsidRPr="0046312C" w14:paraId="139286EE" w14:textId="77777777">
        <w:tc>
          <w:tcPr>
            <w:tcW w:w="7087" w:type="dxa"/>
            <w:vAlign w:val="bottom"/>
          </w:tcPr>
          <w:p w14:paraId="65CB229A" w14:textId="77777777" w:rsidR="00895CF3" w:rsidRPr="0046312C" w:rsidRDefault="009D52A8">
            <w:pPr>
              <w:rPr>
                <w:b/>
                <w:lang w:val="es-ES"/>
              </w:rPr>
            </w:pPr>
            <w:r w:rsidRPr="0046312C">
              <w:rPr>
                <w:b/>
                <w:sz w:val="20"/>
                <w:szCs w:val="20"/>
                <w:lang w:val="es-ES"/>
              </w:rPr>
              <w:t>6. Intrusiones humanas y perturbaciones dentro del sitio</w:t>
            </w:r>
          </w:p>
        </w:tc>
        <w:tc>
          <w:tcPr>
            <w:tcW w:w="1984" w:type="dxa"/>
            <w:vMerge/>
          </w:tcPr>
          <w:p w14:paraId="3CFB665B" w14:textId="77777777" w:rsidR="00895CF3" w:rsidRPr="0046312C" w:rsidRDefault="00895CF3">
            <w:pPr>
              <w:widowControl w:val="0"/>
              <w:spacing w:line="276" w:lineRule="auto"/>
              <w:rPr>
                <w:b/>
                <w:lang w:val="es-ES"/>
              </w:rPr>
            </w:pPr>
          </w:p>
        </w:tc>
      </w:tr>
      <w:tr w:rsidR="00895CF3" w14:paraId="49530758" w14:textId="77777777">
        <w:tc>
          <w:tcPr>
            <w:tcW w:w="7087" w:type="dxa"/>
            <w:vAlign w:val="bottom"/>
          </w:tcPr>
          <w:p w14:paraId="774F1214" w14:textId="77777777" w:rsidR="00895CF3" w:rsidRDefault="009D52A8">
            <w:pPr>
              <w:rPr>
                <w:b/>
              </w:rPr>
            </w:pPr>
            <w:r>
              <w:rPr>
                <w:sz w:val="20"/>
                <w:szCs w:val="20"/>
              </w:rPr>
              <w:t>Actividades recreativas y turismo</w:t>
            </w:r>
          </w:p>
        </w:tc>
        <w:tc>
          <w:tcPr>
            <w:tcW w:w="1984" w:type="dxa"/>
            <w:vMerge/>
          </w:tcPr>
          <w:p w14:paraId="2F757D42" w14:textId="77777777" w:rsidR="00895CF3" w:rsidRDefault="00895CF3">
            <w:pPr>
              <w:widowControl w:val="0"/>
              <w:spacing w:line="276" w:lineRule="auto"/>
              <w:rPr>
                <w:b/>
              </w:rPr>
            </w:pPr>
          </w:p>
        </w:tc>
      </w:tr>
      <w:tr w:rsidR="00895CF3" w:rsidRPr="0046312C" w14:paraId="1C2FB086" w14:textId="77777777">
        <w:tc>
          <w:tcPr>
            <w:tcW w:w="7087" w:type="dxa"/>
            <w:vAlign w:val="bottom"/>
          </w:tcPr>
          <w:p w14:paraId="114DA7EB" w14:textId="77777777" w:rsidR="00895CF3" w:rsidRPr="0046312C" w:rsidRDefault="009D52A8">
            <w:pPr>
              <w:rPr>
                <w:b/>
                <w:lang w:val="es-ES"/>
              </w:rPr>
            </w:pPr>
            <w:r w:rsidRPr="0046312C">
              <w:rPr>
                <w:sz w:val="20"/>
                <w:szCs w:val="20"/>
                <w:lang w:val="es-ES"/>
              </w:rPr>
              <w:t>Guerra, disturbios civiles y ejercicios militares</w:t>
            </w:r>
          </w:p>
        </w:tc>
        <w:tc>
          <w:tcPr>
            <w:tcW w:w="1984" w:type="dxa"/>
            <w:vMerge/>
          </w:tcPr>
          <w:p w14:paraId="6B2F99E4" w14:textId="77777777" w:rsidR="00895CF3" w:rsidRPr="0046312C" w:rsidRDefault="00895CF3">
            <w:pPr>
              <w:widowControl w:val="0"/>
              <w:spacing w:line="276" w:lineRule="auto"/>
              <w:rPr>
                <w:b/>
                <w:lang w:val="es-ES"/>
              </w:rPr>
            </w:pPr>
          </w:p>
        </w:tc>
      </w:tr>
      <w:tr w:rsidR="00895CF3" w:rsidRPr="0046312C" w14:paraId="2D0561EF" w14:textId="77777777">
        <w:tc>
          <w:tcPr>
            <w:tcW w:w="7087" w:type="dxa"/>
            <w:vAlign w:val="bottom"/>
          </w:tcPr>
          <w:p w14:paraId="6C93BF59" w14:textId="77777777" w:rsidR="00895CF3" w:rsidRPr="0046312C" w:rsidRDefault="009D52A8">
            <w:pPr>
              <w:rPr>
                <w:b/>
                <w:lang w:val="es-ES"/>
              </w:rPr>
            </w:pPr>
            <w:r w:rsidRPr="0046312C">
              <w:rPr>
                <w:sz w:val="20"/>
                <w:szCs w:val="20"/>
                <w:lang w:val="es-ES"/>
              </w:rPr>
              <w:t>Investigación, educación y otras actividades relacionadas con el trabajo</w:t>
            </w:r>
          </w:p>
        </w:tc>
        <w:tc>
          <w:tcPr>
            <w:tcW w:w="1984" w:type="dxa"/>
            <w:vMerge/>
          </w:tcPr>
          <w:p w14:paraId="7B209BC9" w14:textId="77777777" w:rsidR="00895CF3" w:rsidRPr="0046312C" w:rsidRDefault="00895CF3">
            <w:pPr>
              <w:widowControl w:val="0"/>
              <w:spacing w:line="276" w:lineRule="auto"/>
              <w:rPr>
                <w:b/>
                <w:lang w:val="es-ES"/>
              </w:rPr>
            </w:pPr>
          </w:p>
        </w:tc>
      </w:tr>
      <w:tr w:rsidR="00895CF3" w:rsidRPr="0046312C" w14:paraId="4BC2F35A" w14:textId="77777777">
        <w:tc>
          <w:tcPr>
            <w:tcW w:w="7087" w:type="dxa"/>
            <w:vAlign w:val="bottom"/>
          </w:tcPr>
          <w:p w14:paraId="428AE7AA" w14:textId="77777777" w:rsidR="00895CF3" w:rsidRPr="0046312C" w:rsidRDefault="009D52A8">
            <w:pPr>
              <w:rPr>
                <w:b/>
                <w:lang w:val="es-ES"/>
              </w:rPr>
            </w:pPr>
            <w:r w:rsidRPr="0046312C">
              <w:rPr>
                <w:sz w:val="20"/>
                <w:szCs w:val="20"/>
                <w:lang w:val="es-ES"/>
              </w:rPr>
              <w:t>Actividades de los administradores de sitios</w:t>
            </w:r>
          </w:p>
        </w:tc>
        <w:tc>
          <w:tcPr>
            <w:tcW w:w="1984" w:type="dxa"/>
            <w:vMerge/>
          </w:tcPr>
          <w:p w14:paraId="65E6366D" w14:textId="77777777" w:rsidR="00895CF3" w:rsidRPr="0046312C" w:rsidRDefault="00895CF3">
            <w:pPr>
              <w:widowControl w:val="0"/>
              <w:spacing w:line="276" w:lineRule="auto"/>
              <w:rPr>
                <w:b/>
                <w:lang w:val="es-ES"/>
              </w:rPr>
            </w:pPr>
          </w:p>
        </w:tc>
      </w:tr>
      <w:tr w:rsidR="00895CF3" w:rsidRPr="0046312C" w14:paraId="19A14564" w14:textId="77777777">
        <w:tc>
          <w:tcPr>
            <w:tcW w:w="7087" w:type="dxa"/>
            <w:vAlign w:val="bottom"/>
          </w:tcPr>
          <w:p w14:paraId="10FE91EC" w14:textId="77777777" w:rsidR="00895CF3" w:rsidRPr="0046312C" w:rsidRDefault="009D52A8">
            <w:pPr>
              <w:rPr>
                <w:b/>
                <w:lang w:val="es-ES"/>
              </w:rPr>
            </w:pPr>
            <w:r w:rsidRPr="0046312C">
              <w:rPr>
                <w:sz w:val="20"/>
                <w:szCs w:val="20"/>
                <w:lang w:val="es-ES"/>
              </w:rPr>
              <w:t>Vandalismo, actividades destructivas o amenazas al personal y a los visitantes.</w:t>
            </w:r>
          </w:p>
        </w:tc>
        <w:tc>
          <w:tcPr>
            <w:tcW w:w="1984" w:type="dxa"/>
            <w:vMerge/>
          </w:tcPr>
          <w:p w14:paraId="1130D67D" w14:textId="77777777" w:rsidR="00895CF3" w:rsidRPr="0046312C" w:rsidRDefault="00895CF3">
            <w:pPr>
              <w:widowControl w:val="0"/>
              <w:spacing w:line="276" w:lineRule="auto"/>
              <w:rPr>
                <w:b/>
                <w:lang w:val="es-ES"/>
              </w:rPr>
            </w:pPr>
          </w:p>
        </w:tc>
      </w:tr>
      <w:tr w:rsidR="00895CF3" w14:paraId="1AF7E657" w14:textId="77777777">
        <w:tc>
          <w:tcPr>
            <w:tcW w:w="7087" w:type="dxa"/>
            <w:vAlign w:val="bottom"/>
          </w:tcPr>
          <w:p w14:paraId="5AEFC7D9" w14:textId="77777777" w:rsidR="00895CF3" w:rsidRDefault="009D52A8">
            <w:pPr>
              <w:rPr>
                <w:b/>
              </w:rPr>
            </w:pPr>
            <w:r>
              <w:rPr>
                <w:b/>
                <w:sz w:val="20"/>
                <w:szCs w:val="20"/>
              </w:rPr>
              <w:t>7. Modificaciones naturales del sistema</w:t>
            </w:r>
          </w:p>
        </w:tc>
        <w:tc>
          <w:tcPr>
            <w:tcW w:w="1984" w:type="dxa"/>
            <w:vMerge/>
          </w:tcPr>
          <w:p w14:paraId="3BD2A45A" w14:textId="77777777" w:rsidR="00895CF3" w:rsidRDefault="00895CF3">
            <w:pPr>
              <w:widowControl w:val="0"/>
              <w:spacing w:line="276" w:lineRule="auto"/>
              <w:rPr>
                <w:b/>
              </w:rPr>
            </w:pPr>
          </w:p>
        </w:tc>
      </w:tr>
      <w:tr w:rsidR="00895CF3" w14:paraId="0E794CED" w14:textId="77777777">
        <w:tc>
          <w:tcPr>
            <w:tcW w:w="7087" w:type="dxa"/>
            <w:vAlign w:val="bottom"/>
          </w:tcPr>
          <w:p w14:paraId="334C62AF" w14:textId="77777777" w:rsidR="00895CF3" w:rsidRDefault="009D52A8">
            <w:pPr>
              <w:rPr>
                <w:b/>
              </w:rPr>
            </w:pPr>
            <w:r>
              <w:rPr>
                <w:sz w:val="20"/>
                <w:szCs w:val="20"/>
              </w:rPr>
              <w:t>Desmonte del hábitat</w:t>
            </w:r>
          </w:p>
        </w:tc>
        <w:tc>
          <w:tcPr>
            <w:tcW w:w="1984" w:type="dxa"/>
            <w:vMerge/>
          </w:tcPr>
          <w:p w14:paraId="1472AD91" w14:textId="77777777" w:rsidR="00895CF3" w:rsidRDefault="00895CF3">
            <w:pPr>
              <w:widowControl w:val="0"/>
              <w:spacing w:line="276" w:lineRule="auto"/>
              <w:rPr>
                <w:b/>
              </w:rPr>
            </w:pPr>
          </w:p>
        </w:tc>
      </w:tr>
      <w:tr w:rsidR="00895CF3" w:rsidRPr="0046312C" w14:paraId="553B36F9" w14:textId="77777777">
        <w:tc>
          <w:tcPr>
            <w:tcW w:w="7087" w:type="dxa"/>
            <w:vAlign w:val="bottom"/>
          </w:tcPr>
          <w:p w14:paraId="5E88CAE1" w14:textId="77777777" w:rsidR="00895CF3" w:rsidRPr="0046312C" w:rsidRDefault="009D52A8">
            <w:pPr>
              <w:rPr>
                <w:b/>
                <w:lang w:val="es-ES"/>
              </w:rPr>
            </w:pPr>
            <w:r w:rsidRPr="0046312C">
              <w:rPr>
                <w:sz w:val="20"/>
                <w:szCs w:val="20"/>
                <w:lang w:val="es-ES"/>
              </w:rPr>
              <w:t>Incendio y extinción de incendios</w:t>
            </w:r>
          </w:p>
        </w:tc>
        <w:tc>
          <w:tcPr>
            <w:tcW w:w="1984" w:type="dxa"/>
            <w:vMerge/>
          </w:tcPr>
          <w:p w14:paraId="40DC0F14" w14:textId="77777777" w:rsidR="00895CF3" w:rsidRPr="0046312C" w:rsidRDefault="00895CF3">
            <w:pPr>
              <w:widowControl w:val="0"/>
              <w:spacing w:line="276" w:lineRule="auto"/>
              <w:rPr>
                <w:b/>
                <w:lang w:val="es-ES"/>
              </w:rPr>
            </w:pPr>
          </w:p>
        </w:tc>
      </w:tr>
      <w:tr w:rsidR="00895CF3" w:rsidRPr="0046312C" w14:paraId="2FFB76F3" w14:textId="77777777">
        <w:tc>
          <w:tcPr>
            <w:tcW w:w="7087" w:type="dxa"/>
            <w:vAlign w:val="bottom"/>
          </w:tcPr>
          <w:p w14:paraId="5BB8DDF3" w14:textId="77777777" w:rsidR="00895CF3" w:rsidRPr="0046312C" w:rsidRDefault="009D52A8">
            <w:pPr>
              <w:rPr>
                <w:b/>
                <w:lang w:val="es-ES"/>
              </w:rPr>
            </w:pPr>
            <w:r w:rsidRPr="0046312C">
              <w:rPr>
                <w:sz w:val="20"/>
                <w:szCs w:val="20"/>
                <w:lang w:val="es-ES"/>
              </w:rPr>
              <w:t>Presas, modificación hidrológica y gestión/uso del agua</w:t>
            </w:r>
          </w:p>
        </w:tc>
        <w:tc>
          <w:tcPr>
            <w:tcW w:w="1984" w:type="dxa"/>
            <w:vMerge/>
          </w:tcPr>
          <w:p w14:paraId="5E2797E8" w14:textId="77777777" w:rsidR="00895CF3" w:rsidRPr="0046312C" w:rsidRDefault="00895CF3">
            <w:pPr>
              <w:widowControl w:val="0"/>
              <w:spacing w:line="276" w:lineRule="auto"/>
              <w:rPr>
                <w:b/>
                <w:lang w:val="es-ES"/>
              </w:rPr>
            </w:pPr>
          </w:p>
        </w:tc>
      </w:tr>
      <w:tr w:rsidR="00895CF3" w:rsidRPr="0046312C" w14:paraId="259EBB54" w14:textId="77777777">
        <w:tc>
          <w:tcPr>
            <w:tcW w:w="7087" w:type="dxa"/>
            <w:vAlign w:val="bottom"/>
          </w:tcPr>
          <w:p w14:paraId="5D0F0FAF" w14:textId="77777777" w:rsidR="00895CF3" w:rsidRPr="0046312C" w:rsidRDefault="009D52A8">
            <w:pPr>
              <w:rPr>
                <w:b/>
                <w:lang w:val="es-ES"/>
              </w:rPr>
            </w:pPr>
            <w:r w:rsidRPr="0046312C">
              <w:rPr>
                <w:sz w:val="20"/>
                <w:szCs w:val="20"/>
                <w:lang w:val="es-ES"/>
              </w:rPr>
              <w:t>Mayor fragmentación dentro del sitio</w:t>
            </w:r>
          </w:p>
        </w:tc>
        <w:tc>
          <w:tcPr>
            <w:tcW w:w="1984" w:type="dxa"/>
            <w:vMerge/>
          </w:tcPr>
          <w:p w14:paraId="25D98A63" w14:textId="77777777" w:rsidR="00895CF3" w:rsidRPr="0046312C" w:rsidRDefault="00895CF3">
            <w:pPr>
              <w:widowControl w:val="0"/>
              <w:spacing w:line="276" w:lineRule="auto"/>
              <w:rPr>
                <w:b/>
                <w:lang w:val="es-ES"/>
              </w:rPr>
            </w:pPr>
          </w:p>
        </w:tc>
      </w:tr>
      <w:tr w:rsidR="00895CF3" w:rsidRPr="0046312C" w14:paraId="5D8C47CB" w14:textId="77777777">
        <w:tc>
          <w:tcPr>
            <w:tcW w:w="7087" w:type="dxa"/>
            <w:vAlign w:val="bottom"/>
          </w:tcPr>
          <w:p w14:paraId="5585444E" w14:textId="77777777" w:rsidR="00895CF3" w:rsidRPr="0046312C" w:rsidRDefault="009D52A8">
            <w:pPr>
              <w:rPr>
                <w:b/>
                <w:lang w:val="es-ES"/>
              </w:rPr>
            </w:pPr>
            <w:r w:rsidRPr="0046312C">
              <w:rPr>
                <w:sz w:val="20"/>
                <w:szCs w:val="20"/>
                <w:lang w:val="es-ES"/>
              </w:rPr>
              <w:t>Aislamiento de otros hábitats naturales.</w:t>
            </w:r>
          </w:p>
        </w:tc>
        <w:tc>
          <w:tcPr>
            <w:tcW w:w="1984" w:type="dxa"/>
            <w:vMerge/>
          </w:tcPr>
          <w:p w14:paraId="749A466A" w14:textId="77777777" w:rsidR="00895CF3" w:rsidRPr="0046312C" w:rsidRDefault="00895CF3">
            <w:pPr>
              <w:widowControl w:val="0"/>
              <w:spacing w:line="276" w:lineRule="auto"/>
              <w:rPr>
                <w:b/>
                <w:lang w:val="es-ES"/>
              </w:rPr>
            </w:pPr>
          </w:p>
        </w:tc>
      </w:tr>
      <w:tr w:rsidR="00895CF3" w:rsidRPr="0046312C" w14:paraId="4E81B706" w14:textId="77777777">
        <w:tc>
          <w:tcPr>
            <w:tcW w:w="7087" w:type="dxa"/>
            <w:vAlign w:val="bottom"/>
          </w:tcPr>
          <w:p w14:paraId="69AB172D" w14:textId="77777777" w:rsidR="00895CF3" w:rsidRPr="0046312C" w:rsidRDefault="009D52A8">
            <w:pPr>
              <w:rPr>
                <w:b/>
                <w:lang w:val="es-ES"/>
              </w:rPr>
            </w:pPr>
            <w:r w:rsidRPr="0046312C">
              <w:rPr>
                <w:sz w:val="20"/>
                <w:szCs w:val="20"/>
                <w:lang w:val="es-ES"/>
              </w:rPr>
              <w:t>Otros 'efectos colindantes' que degradan los valores del sitio</w:t>
            </w:r>
          </w:p>
        </w:tc>
        <w:tc>
          <w:tcPr>
            <w:tcW w:w="1984" w:type="dxa"/>
            <w:vMerge/>
          </w:tcPr>
          <w:p w14:paraId="63A510C8" w14:textId="77777777" w:rsidR="00895CF3" w:rsidRPr="0046312C" w:rsidRDefault="00895CF3">
            <w:pPr>
              <w:widowControl w:val="0"/>
              <w:spacing w:line="276" w:lineRule="auto"/>
              <w:rPr>
                <w:b/>
                <w:lang w:val="es-ES"/>
              </w:rPr>
            </w:pPr>
          </w:p>
        </w:tc>
      </w:tr>
      <w:tr w:rsidR="00895CF3" w14:paraId="100377A4" w14:textId="77777777">
        <w:tc>
          <w:tcPr>
            <w:tcW w:w="7087" w:type="dxa"/>
            <w:vAlign w:val="bottom"/>
          </w:tcPr>
          <w:p w14:paraId="6157505F" w14:textId="77777777" w:rsidR="00895CF3" w:rsidRDefault="009D52A8">
            <w:pPr>
              <w:rPr>
                <w:b/>
              </w:rPr>
            </w:pPr>
            <w:r>
              <w:rPr>
                <w:sz w:val="20"/>
                <w:szCs w:val="20"/>
              </w:rPr>
              <w:lastRenderedPageBreak/>
              <w:t>Pérdida de especies clave</w:t>
            </w:r>
          </w:p>
        </w:tc>
        <w:tc>
          <w:tcPr>
            <w:tcW w:w="1984" w:type="dxa"/>
            <w:vMerge/>
          </w:tcPr>
          <w:p w14:paraId="6DB33BA1" w14:textId="77777777" w:rsidR="00895CF3" w:rsidRDefault="00895CF3">
            <w:pPr>
              <w:widowControl w:val="0"/>
              <w:spacing w:line="276" w:lineRule="auto"/>
              <w:rPr>
                <w:b/>
              </w:rPr>
            </w:pPr>
          </w:p>
        </w:tc>
      </w:tr>
      <w:tr w:rsidR="00895CF3" w14:paraId="634094E6" w14:textId="77777777">
        <w:tc>
          <w:tcPr>
            <w:tcW w:w="7087" w:type="dxa"/>
            <w:vAlign w:val="bottom"/>
          </w:tcPr>
          <w:p w14:paraId="701194A2" w14:textId="77777777" w:rsidR="00895CF3" w:rsidRDefault="009D52A8">
            <w:pPr>
              <w:rPr>
                <w:b/>
              </w:rPr>
            </w:pPr>
            <w:r>
              <w:rPr>
                <w:b/>
                <w:sz w:val="20"/>
                <w:szCs w:val="20"/>
              </w:rPr>
              <w:t>7a. Cambio hidrológico</w:t>
            </w:r>
          </w:p>
        </w:tc>
        <w:tc>
          <w:tcPr>
            <w:tcW w:w="1984" w:type="dxa"/>
            <w:vMerge/>
          </w:tcPr>
          <w:p w14:paraId="6D8004AF" w14:textId="77777777" w:rsidR="00895CF3" w:rsidRDefault="00895CF3">
            <w:pPr>
              <w:widowControl w:val="0"/>
              <w:spacing w:line="276" w:lineRule="auto"/>
              <w:rPr>
                <w:b/>
              </w:rPr>
            </w:pPr>
          </w:p>
        </w:tc>
      </w:tr>
      <w:tr w:rsidR="00895CF3" w:rsidRPr="0046312C" w14:paraId="04877F10" w14:textId="77777777">
        <w:tc>
          <w:tcPr>
            <w:tcW w:w="7087" w:type="dxa"/>
            <w:vAlign w:val="bottom"/>
          </w:tcPr>
          <w:p w14:paraId="3F9D27FA" w14:textId="77777777" w:rsidR="00895CF3" w:rsidRPr="0046312C" w:rsidRDefault="009D52A8">
            <w:pPr>
              <w:rPr>
                <w:b/>
                <w:lang w:val="es-ES"/>
              </w:rPr>
            </w:pPr>
            <w:r w:rsidRPr="0046312C">
              <w:rPr>
                <w:sz w:val="20"/>
                <w:szCs w:val="20"/>
                <w:lang w:val="es-ES"/>
              </w:rPr>
              <w:t>Presas dentro o conectadas al sitio, que alteran el régimen hidrológico</w:t>
            </w:r>
          </w:p>
        </w:tc>
        <w:tc>
          <w:tcPr>
            <w:tcW w:w="1984" w:type="dxa"/>
            <w:vMerge/>
          </w:tcPr>
          <w:p w14:paraId="0B13754B" w14:textId="77777777" w:rsidR="00895CF3" w:rsidRPr="0046312C" w:rsidRDefault="00895CF3">
            <w:pPr>
              <w:widowControl w:val="0"/>
              <w:spacing w:line="276" w:lineRule="auto"/>
              <w:rPr>
                <w:b/>
                <w:lang w:val="es-ES"/>
              </w:rPr>
            </w:pPr>
          </w:p>
        </w:tc>
      </w:tr>
      <w:tr w:rsidR="00895CF3" w:rsidRPr="0046312C" w14:paraId="7035C04E" w14:textId="77777777">
        <w:tc>
          <w:tcPr>
            <w:tcW w:w="7087" w:type="dxa"/>
            <w:vAlign w:val="bottom"/>
          </w:tcPr>
          <w:p w14:paraId="5D2240DB" w14:textId="77777777" w:rsidR="00895CF3" w:rsidRPr="0046312C" w:rsidRDefault="009D52A8">
            <w:pPr>
              <w:rPr>
                <w:b/>
                <w:lang w:val="es-ES"/>
              </w:rPr>
            </w:pPr>
            <w:r w:rsidRPr="0046312C">
              <w:rPr>
                <w:sz w:val="20"/>
                <w:szCs w:val="20"/>
                <w:lang w:val="es-ES"/>
              </w:rPr>
              <w:t>Extracción/desviación de agua dentro del sitio o cuenca</w:t>
            </w:r>
          </w:p>
        </w:tc>
        <w:tc>
          <w:tcPr>
            <w:tcW w:w="1984" w:type="dxa"/>
            <w:vMerge/>
          </w:tcPr>
          <w:p w14:paraId="061F0CAB" w14:textId="77777777" w:rsidR="00895CF3" w:rsidRPr="0046312C" w:rsidRDefault="00895CF3">
            <w:pPr>
              <w:widowControl w:val="0"/>
              <w:spacing w:line="276" w:lineRule="auto"/>
              <w:rPr>
                <w:b/>
                <w:lang w:val="es-ES"/>
              </w:rPr>
            </w:pPr>
          </w:p>
        </w:tc>
      </w:tr>
      <w:tr w:rsidR="00895CF3" w:rsidRPr="0046312C" w14:paraId="3F00EEAD" w14:textId="77777777">
        <w:tc>
          <w:tcPr>
            <w:tcW w:w="7087" w:type="dxa"/>
            <w:vAlign w:val="bottom"/>
          </w:tcPr>
          <w:p w14:paraId="591F556A" w14:textId="77777777" w:rsidR="00895CF3" w:rsidRPr="0046312C" w:rsidRDefault="009D52A8">
            <w:pPr>
              <w:rPr>
                <w:b/>
                <w:lang w:val="es-ES"/>
              </w:rPr>
            </w:pPr>
            <w:r w:rsidRPr="0046312C">
              <w:rPr>
                <w:sz w:val="20"/>
                <w:szCs w:val="20"/>
                <w:lang w:val="es-ES"/>
              </w:rPr>
              <w:t>Exceso de estancamiento de agua en el sitio</w:t>
            </w:r>
          </w:p>
        </w:tc>
        <w:tc>
          <w:tcPr>
            <w:tcW w:w="1984" w:type="dxa"/>
            <w:vMerge/>
          </w:tcPr>
          <w:p w14:paraId="221C9EB3" w14:textId="77777777" w:rsidR="00895CF3" w:rsidRPr="0046312C" w:rsidRDefault="00895CF3">
            <w:pPr>
              <w:widowControl w:val="0"/>
              <w:spacing w:line="276" w:lineRule="auto"/>
              <w:rPr>
                <w:b/>
                <w:lang w:val="es-ES"/>
              </w:rPr>
            </w:pPr>
          </w:p>
        </w:tc>
      </w:tr>
      <w:tr w:rsidR="00895CF3" w14:paraId="23EEB800" w14:textId="77777777">
        <w:tc>
          <w:tcPr>
            <w:tcW w:w="7087" w:type="dxa"/>
            <w:vAlign w:val="bottom"/>
          </w:tcPr>
          <w:p w14:paraId="21D13EC9" w14:textId="77777777" w:rsidR="00895CF3" w:rsidRDefault="009D52A8">
            <w:pPr>
              <w:rPr>
                <w:b/>
              </w:rPr>
            </w:pPr>
            <w:r>
              <w:rPr>
                <w:sz w:val="20"/>
                <w:szCs w:val="20"/>
              </w:rPr>
              <w:t>Pérdida de conectividad hidrológica</w:t>
            </w:r>
          </w:p>
        </w:tc>
        <w:tc>
          <w:tcPr>
            <w:tcW w:w="1984" w:type="dxa"/>
            <w:vMerge/>
          </w:tcPr>
          <w:p w14:paraId="736279FC" w14:textId="77777777" w:rsidR="00895CF3" w:rsidRDefault="00895CF3">
            <w:pPr>
              <w:widowControl w:val="0"/>
              <w:spacing w:line="276" w:lineRule="auto"/>
              <w:rPr>
                <w:b/>
              </w:rPr>
            </w:pPr>
          </w:p>
        </w:tc>
      </w:tr>
      <w:tr w:rsidR="00895CF3" w14:paraId="1DB81F37" w14:textId="77777777">
        <w:tc>
          <w:tcPr>
            <w:tcW w:w="7087" w:type="dxa"/>
            <w:vAlign w:val="bottom"/>
          </w:tcPr>
          <w:p w14:paraId="1815B0CB" w14:textId="77777777" w:rsidR="00895CF3" w:rsidRDefault="009D52A8">
            <w:pPr>
              <w:rPr>
                <w:b/>
              </w:rPr>
            </w:pPr>
            <w:r>
              <w:rPr>
                <w:sz w:val="20"/>
                <w:szCs w:val="20"/>
              </w:rPr>
              <w:t>Condiciones de sequía</w:t>
            </w:r>
          </w:p>
        </w:tc>
        <w:tc>
          <w:tcPr>
            <w:tcW w:w="1984" w:type="dxa"/>
            <w:vMerge/>
          </w:tcPr>
          <w:p w14:paraId="132C1897" w14:textId="77777777" w:rsidR="00895CF3" w:rsidRDefault="00895CF3">
            <w:pPr>
              <w:widowControl w:val="0"/>
              <w:spacing w:line="276" w:lineRule="auto"/>
              <w:rPr>
                <w:b/>
              </w:rPr>
            </w:pPr>
          </w:p>
        </w:tc>
      </w:tr>
      <w:tr w:rsidR="00895CF3" w14:paraId="1995D45C" w14:textId="77777777">
        <w:tc>
          <w:tcPr>
            <w:tcW w:w="7087" w:type="dxa"/>
            <w:vAlign w:val="bottom"/>
          </w:tcPr>
          <w:p w14:paraId="3B9249F6" w14:textId="77777777" w:rsidR="00895CF3" w:rsidRDefault="009D52A8">
            <w:pPr>
              <w:rPr>
                <w:b/>
              </w:rPr>
            </w:pPr>
            <w:r>
              <w:rPr>
                <w:sz w:val="20"/>
                <w:szCs w:val="20"/>
              </w:rPr>
              <w:t>Desertificación</w:t>
            </w:r>
          </w:p>
        </w:tc>
        <w:tc>
          <w:tcPr>
            <w:tcW w:w="1984" w:type="dxa"/>
            <w:vMerge/>
          </w:tcPr>
          <w:p w14:paraId="762C390E" w14:textId="77777777" w:rsidR="00895CF3" w:rsidRDefault="00895CF3">
            <w:pPr>
              <w:widowControl w:val="0"/>
              <w:spacing w:line="276" w:lineRule="auto"/>
              <w:rPr>
                <w:b/>
              </w:rPr>
            </w:pPr>
          </w:p>
        </w:tc>
      </w:tr>
      <w:tr w:rsidR="00895CF3" w:rsidRPr="0046312C" w14:paraId="69677378" w14:textId="77777777">
        <w:tc>
          <w:tcPr>
            <w:tcW w:w="7087" w:type="dxa"/>
            <w:vAlign w:val="bottom"/>
          </w:tcPr>
          <w:p w14:paraId="24009415" w14:textId="77777777" w:rsidR="00895CF3" w:rsidRPr="0046312C" w:rsidRDefault="009D52A8">
            <w:pPr>
              <w:rPr>
                <w:b/>
                <w:lang w:val="es-ES"/>
              </w:rPr>
            </w:pPr>
            <w:r w:rsidRPr="0046312C">
              <w:rPr>
                <w:b/>
                <w:sz w:val="20"/>
                <w:szCs w:val="20"/>
                <w:lang w:val="es-ES"/>
              </w:rPr>
              <w:t>8. Especies invasivas y otros genes invasores y problemáticos</w:t>
            </w:r>
          </w:p>
        </w:tc>
        <w:tc>
          <w:tcPr>
            <w:tcW w:w="1984" w:type="dxa"/>
            <w:vMerge/>
          </w:tcPr>
          <w:p w14:paraId="453DA81E" w14:textId="77777777" w:rsidR="00895CF3" w:rsidRPr="0046312C" w:rsidRDefault="00895CF3">
            <w:pPr>
              <w:widowControl w:val="0"/>
              <w:spacing w:line="276" w:lineRule="auto"/>
              <w:rPr>
                <w:b/>
                <w:lang w:val="es-ES"/>
              </w:rPr>
            </w:pPr>
          </w:p>
        </w:tc>
      </w:tr>
      <w:tr w:rsidR="00895CF3" w14:paraId="791319FB" w14:textId="77777777">
        <w:tc>
          <w:tcPr>
            <w:tcW w:w="7087" w:type="dxa"/>
            <w:vAlign w:val="bottom"/>
          </w:tcPr>
          <w:p w14:paraId="40C5A400" w14:textId="77777777" w:rsidR="00895CF3" w:rsidRDefault="009D52A8">
            <w:pPr>
              <w:rPr>
                <w:b/>
              </w:rPr>
            </w:pPr>
            <w:r>
              <w:rPr>
                <w:sz w:val="20"/>
                <w:szCs w:val="20"/>
              </w:rPr>
              <w:t>Especies vegetales invasoras</w:t>
            </w:r>
          </w:p>
        </w:tc>
        <w:tc>
          <w:tcPr>
            <w:tcW w:w="1984" w:type="dxa"/>
            <w:vMerge/>
          </w:tcPr>
          <w:p w14:paraId="793172EE" w14:textId="77777777" w:rsidR="00895CF3" w:rsidRDefault="00895CF3">
            <w:pPr>
              <w:widowControl w:val="0"/>
              <w:spacing w:line="276" w:lineRule="auto"/>
              <w:rPr>
                <w:b/>
              </w:rPr>
            </w:pPr>
          </w:p>
        </w:tc>
      </w:tr>
      <w:tr w:rsidR="00895CF3" w14:paraId="6289650B" w14:textId="77777777">
        <w:tc>
          <w:tcPr>
            <w:tcW w:w="7087" w:type="dxa"/>
            <w:vAlign w:val="bottom"/>
          </w:tcPr>
          <w:p w14:paraId="6CD8A665" w14:textId="77777777" w:rsidR="00895CF3" w:rsidRDefault="009D52A8">
            <w:pPr>
              <w:rPr>
                <w:b/>
              </w:rPr>
            </w:pPr>
            <w:r>
              <w:rPr>
                <w:sz w:val="20"/>
                <w:szCs w:val="20"/>
              </w:rPr>
              <w:t>Especies animales invasoras</w:t>
            </w:r>
          </w:p>
        </w:tc>
        <w:tc>
          <w:tcPr>
            <w:tcW w:w="1984" w:type="dxa"/>
            <w:vMerge/>
          </w:tcPr>
          <w:p w14:paraId="4E746667" w14:textId="77777777" w:rsidR="00895CF3" w:rsidRDefault="00895CF3">
            <w:pPr>
              <w:widowControl w:val="0"/>
              <w:spacing w:line="276" w:lineRule="auto"/>
              <w:rPr>
                <w:b/>
              </w:rPr>
            </w:pPr>
          </w:p>
        </w:tc>
      </w:tr>
      <w:tr w:rsidR="00895CF3" w14:paraId="71472532" w14:textId="77777777">
        <w:tc>
          <w:tcPr>
            <w:tcW w:w="7087" w:type="dxa"/>
            <w:vAlign w:val="bottom"/>
          </w:tcPr>
          <w:p w14:paraId="4BF638DA" w14:textId="77777777" w:rsidR="00895CF3" w:rsidRDefault="009D52A8">
            <w:pPr>
              <w:rPr>
                <w:b/>
              </w:rPr>
            </w:pPr>
            <w:r>
              <w:rPr>
                <w:sz w:val="20"/>
                <w:szCs w:val="20"/>
              </w:rPr>
              <w:t>Patógenos</w:t>
            </w:r>
          </w:p>
        </w:tc>
        <w:tc>
          <w:tcPr>
            <w:tcW w:w="1984" w:type="dxa"/>
            <w:vMerge/>
          </w:tcPr>
          <w:p w14:paraId="3FEFE594" w14:textId="77777777" w:rsidR="00895CF3" w:rsidRDefault="00895CF3">
            <w:pPr>
              <w:widowControl w:val="0"/>
              <w:spacing w:line="276" w:lineRule="auto"/>
              <w:rPr>
                <w:b/>
              </w:rPr>
            </w:pPr>
          </w:p>
        </w:tc>
      </w:tr>
      <w:tr w:rsidR="00895CF3" w14:paraId="465929FB" w14:textId="77777777">
        <w:tc>
          <w:tcPr>
            <w:tcW w:w="7087" w:type="dxa"/>
            <w:vAlign w:val="bottom"/>
          </w:tcPr>
          <w:p w14:paraId="516AE57A" w14:textId="77777777" w:rsidR="00895CF3" w:rsidRDefault="009D52A8">
            <w:pPr>
              <w:rPr>
                <w:b/>
              </w:rPr>
            </w:pPr>
            <w:r>
              <w:rPr>
                <w:sz w:val="20"/>
                <w:szCs w:val="20"/>
              </w:rPr>
              <w:t>Material genético introducido</w:t>
            </w:r>
          </w:p>
        </w:tc>
        <w:tc>
          <w:tcPr>
            <w:tcW w:w="1984" w:type="dxa"/>
            <w:vMerge/>
          </w:tcPr>
          <w:p w14:paraId="0CF24BF8" w14:textId="77777777" w:rsidR="00895CF3" w:rsidRDefault="00895CF3">
            <w:pPr>
              <w:widowControl w:val="0"/>
              <w:spacing w:line="276" w:lineRule="auto"/>
              <w:rPr>
                <w:b/>
              </w:rPr>
            </w:pPr>
          </w:p>
        </w:tc>
      </w:tr>
      <w:tr w:rsidR="00895CF3" w:rsidRPr="0046312C" w14:paraId="06EEEEC0" w14:textId="77777777">
        <w:tc>
          <w:tcPr>
            <w:tcW w:w="7087" w:type="dxa"/>
            <w:vAlign w:val="bottom"/>
          </w:tcPr>
          <w:p w14:paraId="65AC678F" w14:textId="77777777" w:rsidR="00895CF3" w:rsidRPr="0046312C" w:rsidRDefault="009D52A8">
            <w:pPr>
              <w:rPr>
                <w:b/>
                <w:lang w:val="es-ES"/>
              </w:rPr>
            </w:pPr>
            <w:r w:rsidRPr="0046312C">
              <w:rPr>
                <w:b/>
                <w:sz w:val="20"/>
                <w:szCs w:val="20"/>
                <w:lang w:val="es-ES"/>
              </w:rPr>
              <w:t>9. Contaminación que entra al sitio o se genera desde el mismo</w:t>
            </w:r>
          </w:p>
        </w:tc>
        <w:tc>
          <w:tcPr>
            <w:tcW w:w="1984" w:type="dxa"/>
            <w:vMerge/>
          </w:tcPr>
          <w:p w14:paraId="220DCFF0" w14:textId="77777777" w:rsidR="00895CF3" w:rsidRPr="0046312C" w:rsidRDefault="00895CF3">
            <w:pPr>
              <w:widowControl w:val="0"/>
              <w:spacing w:line="276" w:lineRule="auto"/>
              <w:rPr>
                <w:b/>
                <w:lang w:val="es-ES"/>
              </w:rPr>
            </w:pPr>
          </w:p>
        </w:tc>
      </w:tr>
      <w:tr w:rsidR="00895CF3" w:rsidRPr="0046312C" w14:paraId="3119CE27" w14:textId="77777777">
        <w:tc>
          <w:tcPr>
            <w:tcW w:w="7087" w:type="dxa"/>
            <w:vAlign w:val="bottom"/>
          </w:tcPr>
          <w:p w14:paraId="1749F6F2" w14:textId="77777777" w:rsidR="00895CF3" w:rsidRPr="0046312C" w:rsidRDefault="009D52A8">
            <w:pPr>
              <w:rPr>
                <w:b/>
                <w:lang w:val="es-ES"/>
              </w:rPr>
            </w:pPr>
            <w:r w:rsidRPr="0046312C">
              <w:rPr>
                <w:sz w:val="20"/>
                <w:szCs w:val="20"/>
                <w:lang w:val="es-ES"/>
              </w:rPr>
              <w:t>Aguas residuales domésticas y urbanas procedentes del exterior del recinto</w:t>
            </w:r>
          </w:p>
        </w:tc>
        <w:tc>
          <w:tcPr>
            <w:tcW w:w="1984" w:type="dxa"/>
            <w:vMerge/>
          </w:tcPr>
          <w:p w14:paraId="0B93686D" w14:textId="77777777" w:rsidR="00895CF3" w:rsidRPr="0046312C" w:rsidRDefault="00895CF3">
            <w:pPr>
              <w:widowControl w:val="0"/>
              <w:spacing w:line="276" w:lineRule="auto"/>
              <w:rPr>
                <w:b/>
                <w:lang w:val="es-ES"/>
              </w:rPr>
            </w:pPr>
          </w:p>
        </w:tc>
      </w:tr>
      <w:tr w:rsidR="00895CF3" w:rsidRPr="0046312C" w14:paraId="2D0DF111" w14:textId="77777777">
        <w:tc>
          <w:tcPr>
            <w:tcW w:w="7087" w:type="dxa"/>
            <w:vAlign w:val="bottom"/>
          </w:tcPr>
          <w:p w14:paraId="46067C9E" w14:textId="77777777" w:rsidR="00895CF3" w:rsidRPr="0046312C" w:rsidRDefault="009D52A8">
            <w:pPr>
              <w:rPr>
                <w:b/>
                <w:lang w:val="es-ES"/>
              </w:rPr>
            </w:pPr>
            <w:r w:rsidRPr="0046312C">
              <w:rPr>
                <w:sz w:val="20"/>
                <w:szCs w:val="20"/>
                <w:lang w:val="es-ES"/>
              </w:rPr>
              <w:t>Aguas residuales y cloacales de las instalaciones del sitio</w:t>
            </w:r>
          </w:p>
        </w:tc>
        <w:tc>
          <w:tcPr>
            <w:tcW w:w="1984" w:type="dxa"/>
            <w:vMerge/>
          </w:tcPr>
          <w:p w14:paraId="01E79A0F" w14:textId="77777777" w:rsidR="00895CF3" w:rsidRPr="0046312C" w:rsidRDefault="00895CF3">
            <w:pPr>
              <w:widowControl w:val="0"/>
              <w:spacing w:line="276" w:lineRule="auto"/>
              <w:rPr>
                <w:b/>
                <w:lang w:val="es-ES"/>
              </w:rPr>
            </w:pPr>
          </w:p>
        </w:tc>
      </w:tr>
      <w:tr w:rsidR="00895CF3" w:rsidRPr="0046312C" w14:paraId="7760155F" w14:textId="77777777">
        <w:tc>
          <w:tcPr>
            <w:tcW w:w="7087" w:type="dxa"/>
            <w:vAlign w:val="bottom"/>
          </w:tcPr>
          <w:p w14:paraId="0AE5D4D3" w14:textId="77777777" w:rsidR="00895CF3" w:rsidRPr="0046312C" w:rsidRDefault="009D52A8">
            <w:pPr>
              <w:rPr>
                <w:b/>
                <w:lang w:val="es-ES"/>
              </w:rPr>
            </w:pPr>
            <w:r w:rsidRPr="0046312C">
              <w:rPr>
                <w:sz w:val="20"/>
                <w:szCs w:val="20"/>
                <w:lang w:val="es-ES"/>
              </w:rPr>
              <w:t>Efluentes industriales, mineros y militares</w:t>
            </w:r>
          </w:p>
        </w:tc>
        <w:tc>
          <w:tcPr>
            <w:tcW w:w="1984" w:type="dxa"/>
            <w:vMerge/>
          </w:tcPr>
          <w:p w14:paraId="2E225D3F" w14:textId="77777777" w:rsidR="00895CF3" w:rsidRPr="0046312C" w:rsidRDefault="00895CF3">
            <w:pPr>
              <w:widowControl w:val="0"/>
              <w:spacing w:line="276" w:lineRule="auto"/>
              <w:rPr>
                <w:b/>
                <w:lang w:val="es-ES"/>
              </w:rPr>
            </w:pPr>
          </w:p>
        </w:tc>
      </w:tr>
      <w:tr w:rsidR="00895CF3" w14:paraId="7D53D2B1" w14:textId="77777777">
        <w:tc>
          <w:tcPr>
            <w:tcW w:w="7087" w:type="dxa"/>
            <w:vAlign w:val="bottom"/>
          </w:tcPr>
          <w:p w14:paraId="3C20D566" w14:textId="77777777" w:rsidR="00895CF3" w:rsidRDefault="009D52A8">
            <w:pPr>
              <w:rPr>
                <w:b/>
              </w:rPr>
            </w:pPr>
            <w:r>
              <w:rPr>
                <w:sz w:val="20"/>
                <w:szCs w:val="20"/>
              </w:rPr>
              <w:t>Efluentes agrícolas y forestales</w:t>
            </w:r>
          </w:p>
        </w:tc>
        <w:tc>
          <w:tcPr>
            <w:tcW w:w="1984" w:type="dxa"/>
            <w:vMerge/>
          </w:tcPr>
          <w:p w14:paraId="52A77582" w14:textId="77777777" w:rsidR="00895CF3" w:rsidRDefault="00895CF3">
            <w:pPr>
              <w:widowControl w:val="0"/>
              <w:spacing w:line="276" w:lineRule="auto"/>
              <w:rPr>
                <w:b/>
              </w:rPr>
            </w:pPr>
          </w:p>
        </w:tc>
      </w:tr>
      <w:tr w:rsidR="00895CF3" w14:paraId="6FA978AD" w14:textId="77777777">
        <w:tc>
          <w:tcPr>
            <w:tcW w:w="7087" w:type="dxa"/>
            <w:vAlign w:val="bottom"/>
          </w:tcPr>
          <w:p w14:paraId="13C6C1AC" w14:textId="77777777" w:rsidR="00895CF3" w:rsidRDefault="009D52A8">
            <w:pPr>
              <w:rPr>
                <w:b/>
              </w:rPr>
            </w:pPr>
            <w:r>
              <w:rPr>
                <w:sz w:val="20"/>
                <w:szCs w:val="20"/>
              </w:rPr>
              <w:t>Basura y residuos sólidos</w:t>
            </w:r>
          </w:p>
        </w:tc>
        <w:tc>
          <w:tcPr>
            <w:tcW w:w="1984" w:type="dxa"/>
            <w:vMerge/>
          </w:tcPr>
          <w:p w14:paraId="4B009037" w14:textId="77777777" w:rsidR="00895CF3" w:rsidRDefault="00895CF3">
            <w:pPr>
              <w:widowControl w:val="0"/>
              <w:spacing w:line="276" w:lineRule="auto"/>
              <w:rPr>
                <w:b/>
              </w:rPr>
            </w:pPr>
          </w:p>
        </w:tc>
      </w:tr>
      <w:tr w:rsidR="00895CF3" w:rsidRPr="0046312C" w14:paraId="2DC3B032" w14:textId="77777777">
        <w:tc>
          <w:tcPr>
            <w:tcW w:w="7087" w:type="dxa"/>
            <w:vAlign w:val="bottom"/>
          </w:tcPr>
          <w:p w14:paraId="538777DD" w14:textId="77777777" w:rsidR="00895CF3" w:rsidRPr="0046312C" w:rsidRDefault="009D52A8">
            <w:pPr>
              <w:rPr>
                <w:b/>
                <w:lang w:val="es-ES"/>
              </w:rPr>
            </w:pPr>
            <w:r w:rsidRPr="0046312C">
              <w:rPr>
                <w:sz w:val="20"/>
                <w:szCs w:val="20"/>
                <w:lang w:val="es-ES"/>
              </w:rPr>
              <w:t>Contaminantes transportados por el aire</w:t>
            </w:r>
          </w:p>
        </w:tc>
        <w:tc>
          <w:tcPr>
            <w:tcW w:w="1984" w:type="dxa"/>
            <w:vMerge/>
          </w:tcPr>
          <w:p w14:paraId="0F0E2C3C" w14:textId="77777777" w:rsidR="00895CF3" w:rsidRPr="0046312C" w:rsidRDefault="00895CF3">
            <w:pPr>
              <w:widowControl w:val="0"/>
              <w:spacing w:line="276" w:lineRule="auto"/>
              <w:rPr>
                <w:b/>
                <w:lang w:val="es-ES"/>
              </w:rPr>
            </w:pPr>
          </w:p>
        </w:tc>
      </w:tr>
      <w:tr w:rsidR="00895CF3" w14:paraId="33B085E0" w14:textId="77777777">
        <w:tc>
          <w:tcPr>
            <w:tcW w:w="7087" w:type="dxa"/>
            <w:vAlign w:val="bottom"/>
          </w:tcPr>
          <w:p w14:paraId="474B430F" w14:textId="77777777" w:rsidR="00895CF3" w:rsidRDefault="009D52A8">
            <w:pPr>
              <w:rPr>
                <w:b/>
              </w:rPr>
            </w:pPr>
            <w:r>
              <w:rPr>
                <w:sz w:val="20"/>
                <w:szCs w:val="20"/>
              </w:rPr>
              <w:t>Exceso de energía</w:t>
            </w:r>
          </w:p>
        </w:tc>
        <w:tc>
          <w:tcPr>
            <w:tcW w:w="1984" w:type="dxa"/>
            <w:vMerge/>
          </w:tcPr>
          <w:p w14:paraId="2D586892" w14:textId="77777777" w:rsidR="00895CF3" w:rsidRDefault="00895CF3">
            <w:pPr>
              <w:widowControl w:val="0"/>
              <w:spacing w:line="276" w:lineRule="auto"/>
              <w:rPr>
                <w:b/>
              </w:rPr>
            </w:pPr>
          </w:p>
        </w:tc>
      </w:tr>
      <w:tr w:rsidR="00895CF3" w14:paraId="2E3F1A1B" w14:textId="77777777">
        <w:tc>
          <w:tcPr>
            <w:tcW w:w="7087" w:type="dxa"/>
            <w:vAlign w:val="bottom"/>
          </w:tcPr>
          <w:p w14:paraId="160CBE3D" w14:textId="77777777" w:rsidR="00895CF3" w:rsidRDefault="009D52A8">
            <w:pPr>
              <w:rPr>
                <w:b/>
              </w:rPr>
            </w:pPr>
            <w:r>
              <w:rPr>
                <w:b/>
                <w:sz w:val="20"/>
                <w:szCs w:val="20"/>
              </w:rPr>
              <w:t>10. Eventos geológicos</w:t>
            </w:r>
          </w:p>
        </w:tc>
        <w:tc>
          <w:tcPr>
            <w:tcW w:w="1984" w:type="dxa"/>
            <w:vMerge/>
          </w:tcPr>
          <w:p w14:paraId="01EAF82A" w14:textId="77777777" w:rsidR="00895CF3" w:rsidRDefault="00895CF3">
            <w:pPr>
              <w:widowControl w:val="0"/>
              <w:spacing w:line="276" w:lineRule="auto"/>
              <w:rPr>
                <w:b/>
              </w:rPr>
            </w:pPr>
          </w:p>
        </w:tc>
      </w:tr>
      <w:tr w:rsidR="00895CF3" w14:paraId="2BFC1EB2" w14:textId="77777777">
        <w:tc>
          <w:tcPr>
            <w:tcW w:w="7087" w:type="dxa"/>
            <w:vAlign w:val="bottom"/>
          </w:tcPr>
          <w:p w14:paraId="45D95627" w14:textId="77777777" w:rsidR="00895CF3" w:rsidRDefault="009D52A8">
            <w:pPr>
              <w:rPr>
                <w:b/>
              </w:rPr>
            </w:pPr>
            <w:r>
              <w:rPr>
                <w:sz w:val="20"/>
                <w:szCs w:val="20"/>
              </w:rPr>
              <w:t>Volcanes</w:t>
            </w:r>
          </w:p>
        </w:tc>
        <w:tc>
          <w:tcPr>
            <w:tcW w:w="1984" w:type="dxa"/>
            <w:vMerge/>
          </w:tcPr>
          <w:p w14:paraId="3DCAE691" w14:textId="77777777" w:rsidR="00895CF3" w:rsidRDefault="00895CF3">
            <w:pPr>
              <w:widowControl w:val="0"/>
              <w:spacing w:line="276" w:lineRule="auto"/>
              <w:rPr>
                <w:b/>
              </w:rPr>
            </w:pPr>
          </w:p>
        </w:tc>
      </w:tr>
      <w:tr w:rsidR="00895CF3" w14:paraId="27A90DD7" w14:textId="77777777">
        <w:tc>
          <w:tcPr>
            <w:tcW w:w="7087" w:type="dxa"/>
            <w:vAlign w:val="bottom"/>
          </w:tcPr>
          <w:p w14:paraId="02325A3A" w14:textId="77777777" w:rsidR="00895CF3" w:rsidRDefault="009D52A8">
            <w:pPr>
              <w:rPr>
                <w:b/>
              </w:rPr>
            </w:pPr>
            <w:r>
              <w:rPr>
                <w:sz w:val="20"/>
                <w:szCs w:val="20"/>
              </w:rPr>
              <w:t>Terremotos / tsunamis</w:t>
            </w:r>
          </w:p>
        </w:tc>
        <w:tc>
          <w:tcPr>
            <w:tcW w:w="1984" w:type="dxa"/>
            <w:vMerge/>
          </w:tcPr>
          <w:p w14:paraId="60BC0217" w14:textId="77777777" w:rsidR="00895CF3" w:rsidRDefault="00895CF3">
            <w:pPr>
              <w:widowControl w:val="0"/>
              <w:spacing w:line="276" w:lineRule="auto"/>
              <w:rPr>
                <w:b/>
              </w:rPr>
            </w:pPr>
          </w:p>
        </w:tc>
      </w:tr>
      <w:tr w:rsidR="00895CF3" w14:paraId="2B605BB2" w14:textId="77777777">
        <w:tc>
          <w:tcPr>
            <w:tcW w:w="7087" w:type="dxa"/>
            <w:vAlign w:val="bottom"/>
          </w:tcPr>
          <w:p w14:paraId="1B84C7A6" w14:textId="77777777" w:rsidR="00895CF3" w:rsidRDefault="009D52A8">
            <w:pPr>
              <w:rPr>
                <w:b/>
              </w:rPr>
            </w:pPr>
            <w:r>
              <w:rPr>
                <w:sz w:val="20"/>
                <w:szCs w:val="20"/>
              </w:rPr>
              <w:t>Avalanchas / deslizamientos de tierra</w:t>
            </w:r>
          </w:p>
        </w:tc>
        <w:tc>
          <w:tcPr>
            <w:tcW w:w="1984" w:type="dxa"/>
            <w:vMerge/>
          </w:tcPr>
          <w:p w14:paraId="4FEBFD47" w14:textId="77777777" w:rsidR="00895CF3" w:rsidRDefault="00895CF3">
            <w:pPr>
              <w:widowControl w:val="0"/>
              <w:spacing w:line="276" w:lineRule="auto"/>
              <w:rPr>
                <w:b/>
              </w:rPr>
            </w:pPr>
          </w:p>
        </w:tc>
      </w:tr>
      <w:tr w:rsidR="00895CF3" w14:paraId="4D3E0F29" w14:textId="77777777">
        <w:tc>
          <w:tcPr>
            <w:tcW w:w="7087" w:type="dxa"/>
            <w:vAlign w:val="bottom"/>
          </w:tcPr>
          <w:p w14:paraId="2AAA7968" w14:textId="77777777" w:rsidR="00895CF3" w:rsidRDefault="009D52A8">
            <w:pPr>
              <w:rPr>
                <w:b/>
              </w:rPr>
            </w:pPr>
            <w:r>
              <w:rPr>
                <w:sz w:val="20"/>
                <w:szCs w:val="20"/>
              </w:rPr>
              <w:t>Erosión y sedimentación/deposición</w:t>
            </w:r>
          </w:p>
        </w:tc>
        <w:tc>
          <w:tcPr>
            <w:tcW w:w="1984" w:type="dxa"/>
            <w:vMerge/>
          </w:tcPr>
          <w:p w14:paraId="69005808" w14:textId="77777777" w:rsidR="00895CF3" w:rsidRDefault="00895CF3">
            <w:pPr>
              <w:widowControl w:val="0"/>
              <w:spacing w:line="276" w:lineRule="auto"/>
              <w:rPr>
                <w:b/>
              </w:rPr>
            </w:pPr>
          </w:p>
        </w:tc>
      </w:tr>
      <w:tr w:rsidR="00895CF3" w:rsidRPr="0046312C" w14:paraId="73F51783" w14:textId="77777777">
        <w:tc>
          <w:tcPr>
            <w:tcW w:w="7087" w:type="dxa"/>
            <w:vAlign w:val="bottom"/>
          </w:tcPr>
          <w:p w14:paraId="60D87315" w14:textId="77777777" w:rsidR="00895CF3" w:rsidRPr="0046312C" w:rsidRDefault="009D52A8">
            <w:pPr>
              <w:rPr>
                <w:b/>
                <w:lang w:val="es-ES"/>
              </w:rPr>
            </w:pPr>
            <w:r w:rsidRPr="0046312C">
              <w:rPr>
                <w:b/>
                <w:sz w:val="20"/>
                <w:szCs w:val="20"/>
                <w:lang w:val="es-ES"/>
              </w:rPr>
              <w:t>11. Cambio climático y fenómenos meteorológicos extremos</w:t>
            </w:r>
          </w:p>
        </w:tc>
        <w:tc>
          <w:tcPr>
            <w:tcW w:w="1984" w:type="dxa"/>
            <w:vMerge/>
          </w:tcPr>
          <w:p w14:paraId="6AC3C8A3" w14:textId="77777777" w:rsidR="00895CF3" w:rsidRPr="0046312C" w:rsidRDefault="00895CF3">
            <w:pPr>
              <w:widowControl w:val="0"/>
              <w:spacing w:line="276" w:lineRule="auto"/>
              <w:rPr>
                <w:b/>
                <w:lang w:val="es-ES"/>
              </w:rPr>
            </w:pPr>
          </w:p>
        </w:tc>
      </w:tr>
      <w:tr w:rsidR="00895CF3" w:rsidRPr="0046312C" w14:paraId="1A41C41D" w14:textId="77777777">
        <w:tc>
          <w:tcPr>
            <w:tcW w:w="7087" w:type="dxa"/>
            <w:vAlign w:val="bottom"/>
          </w:tcPr>
          <w:p w14:paraId="1C93F7ED" w14:textId="77777777" w:rsidR="00895CF3" w:rsidRPr="0046312C" w:rsidRDefault="009D52A8">
            <w:pPr>
              <w:rPr>
                <w:b/>
                <w:lang w:val="es-ES"/>
              </w:rPr>
            </w:pPr>
            <w:r w:rsidRPr="0046312C">
              <w:rPr>
                <w:sz w:val="20"/>
                <w:szCs w:val="20"/>
                <w:lang w:val="es-ES"/>
              </w:rPr>
              <w:t>Cambio y alteración del hábitat</w:t>
            </w:r>
          </w:p>
        </w:tc>
        <w:tc>
          <w:tcPr>
            <w:tcW w:w="1984" w:type="dxa"/>
            <w:vMerge/>
          </w:tcPr>
          <w:p w14:paraId="739AF1F9" w14:textId="77777777" w:rsidR="00895CF3" w:rsidRPr="0046312C" w:rsidRDefault="00895CF3">
            <w:pPr>
              <w:widowControl w:val="0"/>
              <w:spacing w:line="276" w:lineRule="auto"/>
              <w:rPr>
                <w:b/>
                <w:lang w:val="es-ES"/>
              </w:rPr>
            </w:pPr>
          </w:p>
        </w:tc>
      </w:tr>
      <w:tr w:rsidR="00895CF3" w14:paraId="64D39689" w14:textId="77777777">
        <w:tc>
          <w:tcPr>
            <w:tcW w:w="7087" w:type="dxa"/>
            <w:vAlign w:val="bottom"/>
          </w:tcPr>
          <w:p w14:paraId="680D3A50" w14:textId="77777777" w:rsidR="00895CF3" w:rsidRDefault="009D52A8">
            <w:pPr>
              <w:rPr>
                <w:b/>
              </w:rPr>
            </w:pPr>
            <w:r>
              <w:rPr>
                <w:sz w:val="20"/>
                <w:szCs w:val="20"/>
              </w:rPr>
              <w:t>Sequías</w:t>
            </w:r>
          </w:p>
        </w:tc>
        <w:tc>
          <w:tcPr>
            <w:tcW w:w="1984" w:type="dxa"/>
            <w:vMerge/>
          </w:tcPr>
          <w:p w14:paraId="5E830E97" w14:textId="77777777" w:rsidR="00895CF3" w:rsidRDefault="00895CF3">
            <w:pPr>
              <w:widowControl w:val="0"/>
              <w:spacing w:line="276" w:lineRule="auto"/>
              <w:rPr>
                <w:b/>
              </w:rPr>
            </w:pPr>
          </w:p>
        </w:tc>
      </w:tr>
      <w:tr w:rsidR="00895CF3" w14:paraId="33508EE5" w14:textId="77777777">
        <w:tc>
          <w:tcPr>
            <w:tcW w:w="7087" w:type="dxa"/>
            <w:vAlign w:val="bottom"/>
          </w:tcPr>
          <w:p w14:paraId="24430440" w14:textId="77777777" w:rsidR="00895CF3" w:rsidRDefault="009D52A8">
            <w:pPr>
              <w:rPr>
                <w:b/>
              </w:rPr>
            </w:pPr>
            <w:r>
              <w:rPr>
                <w:sz w:val="20"/>
                <w:szCs w:val="20"/>
              </w:rPr>
              <w:t>Temperaturas extremas</w:t>
            </w:r>
          </w:p>
        </w:tc>
        <w:tc>
          <w:tcPr>
            <w:tcW w:w="1984" w:type="dxa"/>
            <w:vMerge/>
          </w:tcPr>
          <w:p w14:paraId="3A06D61B" w14:textId="77777777" w:rsidR="00895CF3" w:rsidRDefault="00895CF3">
            <w:pPr>
              <w:widowControl w:val="0"/>
              <w:spacing w:line="276" w:lineRule="auto"/>
              <w:rPr>
                <w:b/>
              </w:rPr>
            </w:pPr>
          </w:p>
        </w:tc>
      </w:tr>
      <w:tr w:rsidR="00895CF3" w14:paraId="6ED955AC" w14:textId="77777777">
        <w:tc>
          <w:tcPr>
            <w:tcW w:w="7087" w:type="dxa"/>
            <w:vAlign w:val="bottom"/>
          </w:tcPr>
          <w:p w14:paraId="3486ACCD" w14:textId="77777777" w:rsidR="00895CF3" w:rsidRDefault="009D52A8">
            <w:pPr>
              <w:rPr>
                <w:b/>
              </w:rPr>
            </w:pPr>
            <w:r>
              <w:rPr>
                <w:sz w:val="20"/>
                <w:szCs w:val="20"/>
              </w:rPr>
              <w:t>Tormenta e inundaciones</w:t>
            </w:r>
          </w:p>
        </w:tc>
        <w:tc>
          <w:tcPr>
            <w:tcW w:w="1984" w:type="dxa"/>
            <w:vMerge/>
          </w:tcPr>
          <w:p w14:paraId="2DA0047F" w14:textId="77777777" w:rsidR="00895CF3" w:rsidRDefault="00895CF3">
            <w:pPr>
              <w:widowControl w:val="0"/>
              <w:spacing w:line="276" w:lineRule="auto"/>
              <w:rPr>
                <w:b/>
              </w:rPr>
            </w:pPr>
          </w:p>
        </w:tc>
      </w:tr>
      <w:tr w:rsidR="00895CF3" w:rsidRPr="0046312C" w14:paraId="5379B86A" w14:textId="77777777">
        <w:tc>
          <w:tcPr>
            <w:tcW w:w="7087" w:type="dxa"/>
            <w:vAlign w:val="bottom"/>
          </w:tcPr>
          <w:p w14:paraId="22B8AA03" w14:textId="77777777" w:rsidR="00895CF3" w:rsidRPr="0046312C" w:rsidRDefault="009D52A8">
            <w:pPr>
              <w:rPr>
                <w:b/>
                <w:lang w:val="es-ES"/>
              </w:rPr>
            </w:pPr>
            <w:r w:rsidRPr="0046312C">
              <w:rPr>
                <w:b/>
                <w:sz w:val="20"/>
                <w:szCs w:val="20"/>
                <w:lang w:val="es-ES"/>
              </w:rPr>
              <w:t>12. Amenazas culturales y sociales específicas</w:t>
            </w:r>
          </w:p>
        </w:tc>
        <w:tc>
          <w:tcPr>
            <w:tcW w:w="1984" w:type="dxa"/>
            <w:vMerge/>
          </w:tcPr>
          <w:p w14:paraId="215EF8C1" w14:textId="77777777" w:rsidR="00895CF3" w:rsidRPr="0046312C" w:rsidRDefault="00895CF3">
            <w:pPr>
              <w:widowControl w:val="0"/>
              <w:spacing w:line="276" w:lineRule="auto"/>
              <w:rPr>
                <w:b/>
                <w:lang w:val="es-ES"/>
              </w:rPr>
            </w:pPr>
          </w:p>
        </w:tc>
      </w:tr>
      <w:tr w:rsidR="00895CF3" w:rsidRPr="0046312C" w14:paraId="18B83BC8" w14:textId="77777777">
        <w:tc>
          <w:tcPr>
            <w:tcW w:w="7087" w:type="dxa"/>
            <w:vAlign w:val="bottom"/>
          </w:tcPr>
          <w:p w14:paraId="7FA48C1A" w14:textId="77777777" w:rsidR="00895CF3" w:rsidRPr="0046312C" w:rsidRDefault="009D52A8">
            <w:pPr>
              <w:rPr>
                <w:b/>
                <w:lang w:val="es-ES"/>
              </w:rPr>
            </w:pPr>
            <w:r w:rsidRPr="0046312C">
              <w:rPr>
                <w:sz w:val="20"/>
                <w:szCs w:val="20"/>
                <w:lang w:val="es-ES"/>
              </w:rPr>
              <w:t>Pérdida de vínculos culturales, conocimientos tradicionales y/o prácticas de gestión</w:t>
            </w:r>
          </w:p>
        </w:tc>
        <w:tc>
          <w:tcPr>
            <w:tcW w:w="1984" w:type="dxa"/>
            <w:vMerge/>
          </w:tcPr>
          <w:p w14:paraId="669FBA3A" w14:textId="77777777" w:rsidR="00895CF3" w:rsidRPr="0046312C" w:rsidRDefault="00895CF3">
            <w:pPr>
              <w:widowControl w:val="0"/>
              <w:spacing w:line="276" w:lineRule="auto"/>
              <w:rPr>
                <w:b/>
                <w:lang w:val="es-ES"/>
              </w:rPr>
            </w:pPr>
          </w:p>
        </w:tc>
      </w:tr>
      <w:tr w:rsidR="00895CF3" w:rsidRPr="0046312C" w14:paraId="3737E7C4" w14:textId="77777777">
        <w:tc>
          <w:tcPr>
            <w:tcW w:w="7087" w:type="dxa"/>
            <w:vAlign w:val="bottom"/>
          </w:tcPr>
          <w:p w14:paraId="6EDA3308" w14:textId="77777777" w:rsidR="00895CF3" w:rsidRPr="0046312C" w:rsidRDefault="009D52A8">
            <w:pPr>
              <w:rPr>
                <w:b/>
                <w:lang w:val="es-ES"/>
              </w:rPr>
            </w:pPr>
            <w:r w:rsidRPr="0046312C">
              <w:rPr>
                <w:sz w:val="20"/>
                <w:szCs w:val="20"/>
                <w:lang w:val="es-ES"/>
              </w:rPr>
              <w:t>Deterioro natural de valores culturales importantes</w:t>
            </w:r>
          </w:p>
        </w:tc>
        <w:tc>
          <w:tcPr>
            <w:tcW w:w="1984" w:type="dxa"/>
            <w:vMerge/>
          </w:tcPr>
          <w:p w14:paraId="43E4AFC5" w14:textId="77777777" w:rsidR="00895CF3" w:rsidRPr="0046312C" w:rsidRDefault="00895CF3">
            <w:pPr>
              <w:widowControl w:val="0"/>
              <w:spacing w:line="276" w:lineRule="auto"/>
              <w:rPr>
                <w:b/>
                <w:lang w:val="es-ES"/>
              </w:rPr>
            </w:pPr>
          </w:p>
        </w:tc>
      </w:tr>
      <w:tr w:rsidR="00895CF3" w:rsidRPr="0046312C" w14:paraId="7709BAE9" w14:textId="77777777">
        <w:tc>
          <w:tcPr>
            <w:tcW w:w="7087" w:type="dxa"/>
            <w:vAlign w:val="bottom"/>
          </w:tcPr>
          <w:p w14:paraId="76C323D0" w14:textId="77777777" w:rsidR="00895CF3" w:rsidRPr="0046312C" w:rsidRDefault="009D52A8">
            <w:pPr>
              <w:rPr>
                <w:sz w:val="20"/>
                <w:szCs w:val="20"/>
                <w:lang w:val="es-ES"/>
              </w:rPr>
            </w:pPr>
            <w:r w:rsidRPr="0046312C">
              <w:rPr>
                <w:sz w:val="20"/>
                <w:szCs w:val="20"/>
                <w:lang w:val="es-ES"/>
              </w:rPr>
              <w:t>Destrucción de edificios, jardines, sitios, etc., de patrimonio cultural.</w:t>
            </w:r>
          </w:p>
        </w:tc>
        <w:tc>
          <w:tcPr>
            <w:tcW w:w="1984" w:type="dxa"/>
            <w:vMerge/>
          </w:tcPr>
          <w:p w14:paraId="3741EC0F" w14:textId="77777777" w:rsidR="00895CF3" w:rsidRPr="0046312C" w:rsidRDefault="00895CF3">
            <w:pPr>
              <w:widowControl w:val="0"/>
              <w:spacing w:line="276" w:lineRule="auto"/>
              <w:rPr>
                <w:sz w:val="20"/>
                <w:szCs w:val="20"/>
                <w:lang w:val="es-ES"/>
              </w:rPr>
            </w:pPr>
          </w:p>
        </w:tc>
      </w:tr>
    </w:tbl>
    <w:p w14:paraId="4B547714" w14:textId="77777777" w:rsidR="00895CF3" w:rsidRPr="0046312C" w:rsidRDefault="00895CF3">
      <w:pPr>
        <w:rPr>
          <w:b/>
          <w:lang w:val="es-ES"/>
        </w:rPr>
      </w:pPr>
    </w:p>
    <w:p w14:paraId="02690C9E" w14:textId="77777777" w:rsidR="00895CF3" w:rsidRPr="0046312C" w:rsidRDefault="009D52A8">
      <w:pPr>
        <w:rPr>
          <w:lang w:val="es-ES"/>
        </w:rPr>
      </w:pPr>
      <w:r w:rsidRPr="0046312C">
        <w:rPr>
          <w:lang w:val="es-ES"/>
        </w:rPr>
        <w:t>En algunos sitios se puede haber aplicado la herramienta de seguimiento de la eficacia de la gestión de los sitios Ramsar (R-METT). Esta herramienta registra el grado de gestión de un sitio y el cumplimiento de sus metas y objetivos, lo que incluye una evaluación de las amenazas al sitio. Los resultados de la R-METT incluyen el nivel de las diferentes amenazas enumeradas en doce cuadros, por ejemplo, para el desarrollo residencial y comercial o la agricultura y la acuicultura. Cada una de las amenazas en la R-METT se puntúa de la siguiente manera:</w:t>
      </w:r>
    </w:p>
    <w:p w14:paraId="1315AE6B" w14:textId="77777777" w:rsidR="00895CF3" w:rsidRPr="0046312C" w:rsidRDefault="00895CF3">
      <w:pPr>
        <w:rPr>
          <w:lang w:val="es-ES"/>
        </w:rPr>
      </w:pPr>
    </w:p>
    <w:p w14:paraId="41D0E802" w14:textId="77777777" w:rsidR="00895CF3" w:rsidRPr="0046312C" w:rsidRDefault="009D52A8">
      <w:pPr>
        <w:rPr>
          <w:lang w:val="es-ES"/>
        </w:rPr>
      </w:pPr>
      <w:r w:rsidRPr="0046312C">
        <w:rPr>
          <w:lang w:val="es-ES"/>
        </w:rPr>
        <w:t>Alto (A) - la amenaza degrada gravemente los valores del sitio.</w:t>
      </w:r>
    </w:p>
    <w:p w14:paraId="06617ADC" w14:textId="77777777" w:rsidR="00895CF3" w:rsidRPr="0046312C" w:rsidRDefault="009D52A8">
      <w:pPr>
        <w:rPr>
          <w:lang w:val="es-ES"/>
        </w:rPr>
      </w:pPr>
      <w:r w:rsidRPr="0046312C">
        <w:rPr>
          <w:lang w:val="es-ES"/>
        </w:rPr>
        <w:t>Medio (M) - la amenaza tiene algún impacto negativo en los valores del sitio.</w:t>
      </w:r>
    </w:p>
    <w:p w14:paraId="64B2ED23" w14:textId="77777777" w:rsidR="00895CF3" w:rsidRPr="0046312C" w:rsidRDefault="009D52A8">
      <w:pPr>
        <w:rPr>
          <w:lang w:val="es-ES"/>
        </w:rPr>
      </w:pPr>
      <w:r w:rsidRPr="0046312C">
        <w:rPr>
          <w:lang w:val="es-ES"/>
        </w:rPr>
        <w:t>Bajo (N) - la amenaza está presente, pero no afecta gravemente los valores del sitio.</w:t>
      </w:r>
    </w:p>
    <w:p w14:paraId="3F403FCA" w14:textId="77777777" w:rsidR="00895CF3" w:rsidRPr="0046312C" w:rsidRDefault="009D52A8">
      <w:pPr>
        <w:rPr>
          <w:lang w:val="es-ES"/>
        </w:rPr>
      </w:pPr>
      <w:r w:rsidRPr="0046312C">
        <w:rPr>
          <w:lang w:val="es-ES"/>
        </w:rPr>
        <w:t>N/A (N) - la amenaza no está presente o no es aplicable al sitio.</w:t>
      </w:r>
    </w:p>
    <w:p w14:paraId="1EDC0DB0" w14:textId="77777777" w:rsidR="00895CF3" w:rsidRPr="0046312C" w:rsidRDefault="00895CF3">
      <w:pPr>
        <w:rPr>
          <w:lang w:val="es-ES"/>
        </w:rPr>
      </w:pPr>
    </w:p>
    <w:p w14:paraId="7B05E297" w14:textId="77777777" w:rsidR="00895CF3" w:rsidRPr="0046312C" w:rsidRDefault="009D52A8">
      <w:pPr>
        <w:rPr>
          <w:lang w:val="es-ES"/>
        </w:rPr>
      </w:pPr>
      <w:r w:rsidRPr="0046312C">
        <w:rPr>
          <w:lang w:val="es-ES"/>
        </w:rPr>
        <w:t>La misma categorización de amenazas utilizada en R-METT se aplica a la Hoja de trabajo 4 de WETVAT con la adición de una categoría si la información sobre una amenaza sigue siendo desconocida (U). Sin embargo, como se describió anteriormente, la información se introduce en cuatro celdas mediante un menú desplegable, a saber:</w:t>
      </w:r>
    </w:p>
    <w:p w14:paraId="2BD2A9E7" w14:textId="77777777" w:rsidR="00895CF3" w:rsidRPr="0046312C" w:rsidRDefault="00895CF3">
      <w:pPr>
        <w:rPr>
          <w:lang w:val="es-ES"/>
        </w:rPr>
      </w:pPr>
    </w:p>
    <w:p w14:paraId="4BCCBDE3" w14:textId="77777777" w:rsidR="00895CF3" w:rsidRPr="0046312C" w:rsidRDefault="00895CF3">
      <w:pPr>
        <w:rPr>
          <w:lang w:val="es-ES"/>
        </w:rPr>
      </w:pPr>
    </w:p>
    <w:p w14:paraId="089D856F"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Gravedad de la amenaza - A/M/B/N/U</w:t>
      </w:r>
    </w:p>
    <w:p w14:paraId="1E14B03E"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Confianza en la gravedad - alto/medio/bajo</w:t>
      </w:r>
    </w:p>
    <w:p w14:paraId="1ABA07DA"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Probabilidad de amenaza - A/M/B/N/U</w:t>
      </w:r>
    </w:p>
    <w:p w14:paraId="6DCBFB0D"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Confianza de probabilidad - alto/medio/bajo</w:t>
      </w:r>
    </w:p>
    <w:p w14:paraId="456B1F27" w14:textId="77777777" w:rsidR="00895CF3" w:rsidRPr="0046312C" w:rsidRDefault="00895CF3">
      <w:pPr>
        <w:rPr>
          <w:lang w:val="es-ES"/>
        </w:rPr>
      </w:pPr>
    </w:p>
    <w:p w14:paraId="3996F7B5" w14:textId="77777777" w:rsidR="00895CF3" w:rsidRDefault="009D52A8">
      <w:r w:rsidRPr="0046312C">
        <w:rPr>
          <w:lang w:val="es-ES"/>
        </w:rPr>
        <w:t xml:space="preserve">Las categorías de confianza utilizadas están diseñadas para proporcionar una verificación de la subjetividad u objetividad de la información que se utiliza para respaldar la evaluación de la vulnerabilidad. </w:t>
      </w:r>
      <w:r>
        <w:t>Se aplican las tres categorías siguientes:</w:t>
      </w:r>
    </w:p>
    <w:p w14:paraId="6FA99ABD" w14:textId="77777777" w:rsidR="00895CF3" w:rsidRDefault="00895CF3"/>
    <w:p w14:paraId="58A24982" w14:textId="77777777" w:rsidR="00895CF3" w:rsidRPr="0046312C" w:rsidRDefault="009D52A8">
      <w:pPr>
        <w:numPr>
          <w:ilvl w:val="0"/>
          <w:numId w:val="3"/>
        </w:numPr>
        <w:rPr>
          <w:rFonts w:ascii="Noto Sans Symbols" w:eastAsia="Noto Sans Symbols" w:hAnsi="Noto Sans Symbols" w:cs="Noto Sans Symbols"/>
          <w:lang w:val="es-ES"/>
        </w:rPr>
      </w:pPr>
      <w:r w:rsidRPr="0046312C">
        <w:rPr>
          <w:lang w:val="es-ES"/>
        </w:rPr>
        <w:t>Alto (A)  - Basado en una amplia encuesta de campo e investigación</w:t>
      </w:r>
    </w:p>
    <w:p w14:paraId="64EADC03" w14:textId="77777777" w:rsidR="00895CF3" w:rsidRPr="0046312C" w:rsidRDefault="009D52A8">
      <w:pPr>
        <w:numPr>
          <w:ilvl w:val="0"/>
          <w:numId w:val="3"/>
        </w:numPr>
        <w:rPr>
          <w:rFonts w:ascii="Noto Sans Symbols" w:eastAsia="Noto Sans Symbols" w:hAnsi="Noto Sans Symbols" w:cs="Noto Sans Symbols"/>
          <w:lang w:val="es-ES"/>
        </w:rPr>
      </w:pPr>
      <w:r w:rsidRPr="0046312C">
        <w:rPr>
          <w:lang w:val="es-ES"/>
        </w:rPr>
        <w:t>Medio (M) - basado en evidencia antigua/desactualizada o de un sitio conexo</w:t>
      </w:r>
    </w:p>
    <w:p w14:paraId="21074C7D" w14:textId="77777777" w:rsidR="00895CF3" w:rsidRPr="0046312C" w:rsidRDefault="009D52A8">
      <w:pPr>
        <w:numPr>
          <w:ilvl w:val="0"/>
          <w:numId w:val="3"/>
        </w:numPr>
        <w:rPr>
          <w:rFonts w:ascii="Noto Sans Symbols" w:eastAsia="Noto Sans Symbols" w:hAnsi="Noto Sans Symbols" w:cs="Noto Sans Symbols"/>
          <w:lang w:val="es-ES"/>
        </w:rPr>
      </w:pPr>
      <w:r w:rsidRPr="0046312C">
        <w:rPr>
          <w:lang w:val="es-ES"/>
        </w:rPr>
        <w:t>Bajo (B)  - Basado en datos anecdóticos; no respaldado por datos</w:t>
      </w:r>
    </w:p>
    <w:p w14:paraId="300E1261" w14:textId="77777777" w:rsidR="00895CF3" w:rsidRPr="0046312C" w:rsidRDefault="00895CF3">
      <w:pPr>
        <w:rPr>
          <w:lang w:val="es-ES"/>
        </w:rPr>
      </w:pPr>
    </w:p>
    <w:p w14:paraId="26E3EB35" w14:textId="77777777" w:rsidR="00895CF3" w:rsidRPr="0046312C" w:rsidRDefault="009D52A8">
      <w:pPr>
        <w:rPr>
          <w:b/>
          <w:lang w:val="es-ES"/>
        </w:rPr>
      </w:pPr>
      <w:r w:rsidRPr="0046312C">
        <w:rPr>
          <w:lang w:val="es-ES"/>
        </w:rPr>
        <w:t>Los valores de gravedad y probabilidad de amenaza seleccionados por el usuario se combinan automáticamente en función de la matriz de evaluación (Figura 17) para dar una única puntuación general de amenaza A/M/B/N/U para cada amenaza. Además, la información introducida sobre los niveles de confianza también se combina para proporcionar una evaluación general de la confianza (A/M/B) en la información utilizada para comprender las amenazas. Como se indicó anteriormente para los componentes y servicios del ecosistema, para cada amenaza, la fuente de los datos y sus características clave deben introducirse en texto de formato libre (Figura 18).</w:t>
      </w:r>
    </w:p>
    <w:p w14:paraId="10C30D2C" w14:textId="77777777" w:rsidR="00895CF3" w:rsidRPr="0046312C" w:rsidRDefault="00895CF3">
      <w:pPr>
        <w:rPr>
          <w:b/>
          <w:lang w:val="es-ES"/>
        </w:rPr>
      </w:pPr>
    </w:p>
    <w:p w14:paraId="25DD1E50" w14:textId="77777777" w:rsidR="00895CF3" w:rsidRDefault="009D52A8">
      <w:pPr>
        <w:jc w:val="center"/>
      </w:pPr>
      <w:r w:rsidRPr="009D52A8">
        <w:rPr>
          <w:noProof/>
        </w:rPr>
        <w:drawing>
          <wp:inline distT="0" distB="0" distL="0" distR="0" wp14:anchorId="43C6A22B" wp14:editId="3648272F">
            <wp:extent cx="5731510" cy="30810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081020"/>
                    </a:xfrm>
                    <a:prstGeom prst="rect">
                      <a:avLst/>
                    </a:prstGeom>
                  </pic:spPr>
                </pic:pic>
              </a:graphicData>
            </a:graphic>
          </wp:inline>
        </w:drawing>
      </w:r>
    </w:p>
    <w:p w14:paraId="2EE0A7EC" w14:textId="77777777" w:rsidR="00895CF3" w:rsidRDefault="00895CF3">
      <w:pPr>
        <w:rPr>
          <w:b/>
        </w:rPr>
      </w:pPr>
    </w:p>
    <w:p w14:paraId="7B96DFCC" w14:textId="77777777" w:rsidR="00895CF3" w:rsidRPr="0046312C" w:rsidRDefault="009D52A8">
      <w:pPr>
        <w:rPr>
          <w:b/>
          <w:lang w:val="es-ES"/>
        </w:rPr>
      </w:pPr>
      <w:r w:rsidRPr="0046312C">
        <w:rPr>
          <w:b/>
          <w:lang w:val="es-ES"/>
        </w:rPr>
        <w:t>Figura 18. Ejemplo de página (parcial) de la Hoja de trabajo 4 – Amenazas.</w:t>
      </w:r>
    </w:p>
    <w:p w14:paraId="661497DB" w14:textId="77777777" w:rsidR="00895CF3" w:rsidRPr="0046312C" w:rsidRDefault="00895CF3">
      <w:pPr>
        <w:pStyle w:val="Heading2"/>
        <w:rPr>
          <w:lang w:val="es-ES"/>
        </w:rPr>
      </w:pPr>
    </w:p>
    <w:p w14:paraId="3F12AB6A" w14:textId="77777777" w:rsidR="00895CF3" w:rsidRPr="0046312C" w:rsidRDefault="009D52A8">
      <w:pPr>
        <w:pStyle w:val="Heading2"/>
        <w:rPr>
          <w:lang w:val="es-ES"/>
        </w:rPr>
      </w:pPr>
      <w:bookmarkStart w:id="23" w:name="_heading=h.1ci93xb" w:colFirst="0" w:colLast="0"/>
      <w:bookmarkEnd w:id="23"/>
      <w:r w:rsidRPr="0046312C">
        <w:rPr>
          <w:lang w:val="es-ES"/>
        </w:rPr>
        <w:t>Hoja de trabajo 5. Referencias cruzadas (X-Ref) de amenazas con componentes y servicios</w:t>
      </w:r>
    </w:p>
    <w:p w14:paraId="4A46C8D7" w14:textId="77777777" w:rsidR="00895CF3" w:rsidRPr="0046312C" w:rsidRDefault="009D52A8">
      <w:pPr>
        <w:rPr>
          <w:lang w:val="es-ES"/>
        </w:rPr>
      </w:pPr>
      <w:r w:rsidRPr="0046312C">
        <w:rPr>
          <w:lang w:val="es-ES"/>
        </w:rPr>
        <w:t>En WETVAT se incluye una tabla de referencias cruzadas como hoja de cálculo (Figura 19). Normalmente está oculta, pero se puede mostrar haciendo clic derecho en la pestaña de amenazas. La tabla determina automáticamente el impacto que las amenazas pueden tener en los componentes y servicios del ecosistema. Esta parte del proceso se ha completado previamente con valores predeterminados de 2. La opción predeterminada no requiere ninguna acción.</w:t>
      </w:r>
    </w:p>
    <w:p w14:paraId="1893B6F3" w14:textId="77777777" w:rsidR="00895CF3" w:rsidRPr="0046312C" w:rsidRDefault="00895CF3">
      <w:pPr>
        <w:rPr>
          <w:lang w:val="es-ES"/>
        </w:rPr>
      </w:pPr>
    </w:p>
    <w:p w14:paraId="75DE4FC2" w14:textId="77777777" w:rsidR="00895CF3" w:rsidRPr="0046312C" w:rsidRDefault="009D52A8">
      <w:pPr>
        <w:rPr>
          <w:lang w:val="es-ES"/>
        </w:rPr>
      </w:pPr>
      <w:r w:rsidRPr="0046312C">
        <w:rPr>
          <w:lang w:val="es-ES"/>
        </w:rPr>
        <w:lastRenderedPageBreak/>
        <w:t>Es posible modificar la tabla de referencias cruzadas y personalizarla para reflejar el conocimiento local del humedal si los usuarios están seguros de que los valores de referencia existentes pueden mejorarse. La tabla ha sido protegida para evitar la edición accidental, pero se puede habilitar la edición utilizando la contraseña "</w:t>
      </w:r>
      <w:r w:rsidRPr="0046312C">
        <w:rPr>
          <w:i/>
          <w:lang w:val="es-ES"/>
        </w:rPr>
        <w:t>Ramsar</w:t>
      </w:r>
      <w:r w:rsidRPr="0046312C">
        <w:rPr>
          <w:lang w:val="es-ES"/>
        </w:rPr>
        <w:t>". Aumentar el número, por ejemplo a 3 o 4, fortalece el vínculo entre la amenaza y el componente o los servicios, mientras que reemplazar el 2 por 1 reduce la fuerza, y el 0 define que no hay vínculo.</w:t>
      </w:r>
    </w:p>
    <w:p w14:paraId="6CA6AA41" w14:textId="77777777" w:rsidR="00895CF3" w:rsidRPr="0046312C" w:rsidRDefault="00895CF3">
      <w:pPr>
        <w:rPr>
          <w:lang w:val="es-ES"/>
        </w:rPr>
      </w:pPr>
    </w:p>
    <w:p w14:paraId="50DE654A" w14:textId="77777777" w:rsidR="00895CF3" w:rsidRPr="0046312C" w:rsidRDefault="009D52A8">
      <w:pPr>
        <w:rPr>
          <w:lang w:val="es-ES"/>
        </w:rPr>
      </w:pPr>
      <w:r w:rsidRPr="0046312C">
        <w:rPr>
          <w:lang w:val="es-ES"/>
        </w:rPr>
        <w:t>Un ejemplo de cómo funciona la matriz de interacción es el efecto de la contaminación por nutrientes, que puede considerarse que tiene un impacto directo en la pérdida de flora y fauna acuáticas raras (por lo tanto, ambas reciben un valor de A) en comparación con el efecto menos directo que podría tener en el turismo, donde algunos turistas pueden verse disuadidos por las floraciones de algas que acompañan a la eutrofización (y por lo tanto, se les daría un valor de B). Los estudios de caso serán útiles para orientar los valores utilizados en la matriz.</w:t>
      </w:r>
    </w:p>
    <w:p w14:paraId="7EE0B473" w14:textId="77777777" w:rsidR="00895CF3" w:rsidRPr="0046312C" w:rsidRDefault="00895CF3">
      <w:pPr>
        <w:rPr>
          <w:lang w:val="es-ES"/>
        </w:rPr>
      </w:pPr>
    </w:p>
    <w:p w14:paraId="0D77A78D" w14:textId="77777777" w:rsidR="00895CF3" w:rsidRDefault="009D52A8">
      <w:pPr>
        <w:jc w:val="center"/>
        <w:rPr>
          <w:b/>
        </w:rPr>
      </w:pPr>
      <w:bookmarkStart w:id="24" w:name="_heading=h.3whwml4" w:colFirst="0" w:colLast="0"/>
      <w:bookmarkEnd w:id="24"/>
      <w:r w:rsidRPr="009D52A8">
        <w:rPr>
          <w:b/>
          <w:noProof/>
        </w:rPr>
        <w:drawing>
          <wp:inline distT="0" distB="0" distL="0" distR="0" wp14:anchorId="09140E91" wp14:editId="617F9801">
            <wp:extent cx="5731510" cy="30753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75305"/>
                    </a:xfrm>
                    <a:prstGeom prst="rect">
                      <a:avLst/>
                    </a:prstGeom>
                  </pic:spPr>
                </pic:pic>
              </a:graphicData>
            </a:graphic>
          </wp:inline>
        </w:drawing>
      </w:r>
    </w:p>
    <w:p w14:paraId="426384CB" w14:textId="77777777" w:rsidR="00895CF3" w:rsidRPr="0046312C" w:rsidRDefault="009D52A8">
      <w:pPr>
        <w:rPr>
          <w:b/>
          <w:lang w:val="es-ES"/>
        </w:rPr>
      </w:pPr>
      <w:r w:rsidRPr="0046312C">
        <w:rPr>
          <w:b/>
          <w:lang w:val="es-ES"/>
        </w:rPr>
        <w:t>Figura 19. Hoja de trabajo de referencias cruzadas 5 – X.Ref entre amenazas y componentes/servicios (página parcial).</w:t>
      </w:r>
    </w:p>
    <w:p w14:paraId="7EEA3EE7" w14:textId="77777777" w:rsidR="00895CF3" w:rsidRPr="0046312C" w:rsidRDefault="00895CF3">
      <w:pPr>
        <w:rPr>
          <w:lang w:val="es-ES"/>
        </w:rPr>
      </w:pPr>
    </w:p>
    <w:p w14:paraId="7B7C17FB" w14:textId="77777777" w:rsidR="00895CF3" w:rsidRPr="0046312C" w:rsidRDefault="009D52A8">
      <w:pPr>
        <w:pStyle w:val="Heading2"/>
        <w:rPr>
          <w:lang w:val="es-ES"/>
        </w:rPr>
      </w:pPr>
      <w:bookmarkStart w:id="25" w:name="_heading=h.2bn6wsx" w:colFirst="0" w:colLast="0"/>
      <w:bookmarkEnd w:id="25"/>
      <w:r w:rsidRPr="0046312C">
        <w:rPr>
          <w:lang w:val="es-ES"/>
        </w:rPr>
        <w:t>Hoja de trabajo 6. Evaluación</w:t>
      </w:r>
    </w:p>
    <w:p w14:paraId="62B0DFF5" w14:textId="77777777" w:rsidR="00895CF3" w:rsidRPr="0046312C" w:rsidRDefault="009D52A8">
      <w:pPr>
        <w:jc w:val="both"/>
        <w:rPr>
          <w:lang w:val="es-ES"/>
        </w:rPr>
      </w:pPr>
      <w:r w:rsidRPr="0046312C">
        <w:rPr>
          <w:lang w:val="es-ES"/>
        </w:rPr>
        <w:t>Una vez que se hayan introducido todos los valores en las hojas de cálculo 1, 2, 3 y 4, la evaluación final se generará automáticamente en la hoja de cálculo 6: Evaluación. En la Figura 20 se muestra un ejemplo parcial de un resultado de la herramienta de evaluación. En la hoja de cálculo 6, los componentes y servicios de los humedales se enumeran en filas a lo largo del lado izquierdo de la hoja de cálculo y las amenazas se muestran en columnas en la parte superior de la hoja de cálculo. La evaluación tiene como objetivo resumir una gran cantidad de información y, por lo tanto, puede parecer complicada al principio; sin embargo, utiliza una combinación de códigos de colores y símbolos simples para expresar la evaluación (Tabla 13).</w:t>
      </w:r>
    </w:p>
    <w:p w14:paraId="368CA9DF" w14:textId="77777777" w:rsidR="00895CF3" w:rsidRPr="0046312C" w:rsidRDefault="00895CF3">
      <w:pPr>
        <w:jc w:val="both"/>
        <w:rPr>
          <w:lang w:val="es-ES"/>
        </w:rPr>
      </w:pPr>
    </w:p>
    <w:p w14:paraId="4D5DB11E" w14:textId="77777777" w:rsidR="00895CF3" w:rsidRPr="0046312C" w:rsidRDefault="009D52A8">
      <w:pPr>
        <w:jc w:val="both"/>
        <w:rPr>
          <w:lang w:val="es-ES"/>
        </w:rPr>
      </w:pPr>
      <w:r w:rsidRPr="0046312C">
        <w:rPr>
          <w:lang w:val="es-ES"/>
        </w:rPr>
        <w:t xml:space="preserve">Este sistema de codificación destaca los componentes y servicios que se encuentran bajo mayor amenaza y las amenazas que afectan a la mayoría de los valores. Un enfoque preliminar consiste en identificar cualquier grupo de columnas o filas que sean predominantemente de color rojo, ámbar o verde y que resalten grupos particulares de amenazas y componentes/servicios en diferentes categorías. El usuario puede entonces examinar amenazas y componentes o servicios individuales </w:t>
      </w:r>
      <w:r w:rsidRPr="0046312C">
        <w:rPr>
          <w:lang w:val="es-ES"/>
        </w:rPr>
        <w:lastRenderedPageBreak/>
        <w:t>para identificar problemas específicos. De este modo, se pueden asignar recursos para abordar estos problemas. Además, se identifican y se pueden abordar los requisitos de datos futuros.</w:t>
      </w:r>
    </w:p>
    <w:p w14:paraId="1E60B553" w14:textId="77777777" w:rsidR="00895CF3" w:rsidRPr="0046312C" w:rsidRDefault="00895CF3">
      <w:pPr>
        <w:jc w:val="both"/>
        <w:rPr>
          <w:lang w:val="es-ES"/>
        </w:rPr>
      </w:pPr>
    </w:p>
    <w:p w14:paraId="7F18FA6E" w14:textId="77777777" w:rsidR="00895CF3" w:rsidRPr="0046312C" w:rsidRDefault="00895CF3">
      <w:pPr>
        <w:jc w:val="both"/>
        <w:rPr>
          <w:lang w:val="es-ES"/>
        </w:rPr>
      </w:pPr>
    </w:p>
    <w:p w14:paraId="7C4C4086" w14:textId="77777777" w:rsidR="00895CF3" w:rsidRPr="0046312C" w:rsidRDefault="00895CF3">
      <w:pPr>
        <w:jc w:val="both"/>
        <w:rPr>
          <w:lang w:val="es-ES"/>
        </w:rPr>
      </w:pPr>
    </w:p>
    <w:p w14:paraId="14544A8B" w14:textId="77777777" w:rsidR="00895CF3" w:rsidRPr="0046312C" w:rsidRDefault="00895CF3">
      <w:pPr>
        <w:jc w:val="both"/>
        <w:rPr>
          <w:lang w:val="es-ES"/>
        </w:rPr>
      </w:pPr>
    </w:p>
    <w:p w14:paraId="00BC85B3" w14:textId="77777777" w:rsidR="00895CF3" w:rsidRPr="0046312C" w:rsidRDefault="00895CF3">
      <w:pPr>
        <w:jc w:val="both"/>
        <w:rPr>
          <w:lang w:val="es-ES"/>
        </w:rPr>
      </w:pPr>
    </w:p>
    <w:p w14:paraId="5B61D747" w14:textId="77777777" w:rsidR="00895CF3" w:rsidRPr="0046312C" w:rsidRDefault="00895CF3">
      <w:pPr>
        <w:jc w:val="both"/>
        <w:rPr>
          <w:lang w:val="es-ES"/>
        </w:rPr>
      </w:pPr>
    </w:p>
    <w:p w14:paraId="538CA1EC" w14:textId="77777777" w:rsidR="00895CF3" w:rsidRPr="0046312C" w:rsidRDefault="009D52A8">
      <w:pPr>
        <w:rPr>
          <w:b/>
          <w:lang w:val="es-ES"/>
        </w:rPr>
      </w:pPr>
      <w:r w:rsidRPr="0046312C">
        <w:rPr>
          <w:b/>
          <w:lang w:val="es-ES"/>
        </w:rPr>
        <w:t>Tabla 13. Codificación utilizada en la Hoja de trabajo 6 – Evaluación.</w:t>
      </w:r>
    </w:p>
    <w:p w14:paraId="552CCBF3" w14:textId="77777777" w:rsidR="00895CF3" w:rsidRPr="0046312C" w:rsidRDefault="00895CF3">
      <w:pPr>
        <w:rPr>
          <w:b/>
          <w:lang w:val="es-ES"/>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03"/>
      </w:tblGrid>
      <w:tr w:rsidR="00895CF3" w14:paraId="2B4A59BC" w14:textId="77777777">
        <w:tc>
          <w:tcPr>
            <w:tcW w:w="1413" w:type="dxa"/>
          </w:tcPr>
          <w:p w14:paraId="329914BA" w14:textId="77777777" w:rsidR="00895CF3" w:rsidRDefault="009D52A8">
            <w:pPr>
              <w:jc w:val="center"/>
            </w:pPr>
            <w:r>
              <w:t>Célula</w:t>
            </w:r>
          </w:p>
        </w:tc>
        <w:tc>
          <w:tcPr>
            <w:tcW w:w="7603" w:type="dxa"/>
          </w:tcPr>
          <w:p w14:paraId="35BCE92E" w14:textId="77777777" w:rsidR="00895CF3" w:rsidRDefault="009D52A8">
            <w:r>
              <w:t>Explicación</w:t>
            </w:r>
          </w:p>
        </w:tc>
      </w:tr>
      <w:tr w:rsidR="00895CF3" w:rsidRPr="0046312C" w14:paraId="45914ACB" w14:textId="77777777">
        <w:tc>
          <w:tcPr>
            <w:tcW w:w="1413" w:type="dxa"/>
            <w:vAlign w:val="center"/>
          </w:tcPr>
          <w:p w14:paraId="5E615AD6" w14:textId="77777777" w:rsidR="00895CF3" w:rsidRDefault="009D52A8">
            <w:pPr>
              <w:jc w:val="center"/>
            </w:pPr>
            <w:r>
              <w:rPr>
                <w:noProof/>
                <w:lang w:val="en-US"/>
              </w:rPr>
              <mc:AlternateContent>
                <mc:Choice Requires="wps">
                  <w:drawing>
                    <wp:inline distT="0" distB="0" distL="0" distR="0" wp14:anchorId="76F75B91" wp14:editId="0A80B786">
                      <wp:extent cx="209030" cy="164695"/>
                      <wp:effectExtent l="0" t="0" r="0" b="0"/>
                      <wp:docPr id="2137165418" name="Rectangle 2137165418"/>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00B050"/>
                              </a:solidFill>
                              <a:ln w="9525" cap="flat" cmpd="sng">
                                <a:solidFill>
                                  <a:schemeClr val="dk1"/>
                                </a:solidFill>
                                <a:prstDash val="solid"/>
                                <a:miter lim="800000"/>
                                <a:headEnd type="none" w="sm" len="sm"/>
                                <a:tailEnd type="none" w="sm" len="sm"/>
                              </a:ln>
                            </wps:spPr>
                            <wps:txbx>
                              <w:txbxContent>
                                <w:p w14:paraId="2C874990" w14:textId="77777777" w:rsidR="009D52A8" w:rsidRDefault="009D52A8">
                                  <w:pPr>
                                    <w:textDirection w:val="btLr"/>
                                  </w:pPr>
                                </w:p>
                              </w:txbxContent>
                            </wps:txbx>
                            <wps:bodyPr spcFirstLastPara="1" wrap="square" lIns="91425" tIns="91425" rIns="91425" bIns="91425" anchor="ctr" anchorCtr="0">
                              <a:noAutofit/>
                            </wps:bodyPr>
                          </wps:wsp>
                        </a:graphicData>
                      </a:graphic>
                    </wp:inline>
                  </w:drawing>
                </mc:Choice>
                <mc:Fallback>
                  <w:pict>
                    <v:rect id="Rectangle 2137165418" o:spid="_x0000_s1026"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" fillcolor="#00b050" strokecolor="black [3200]">
                      <v:stroke startarrowwidth="narrow" startarrowlength="short" endarrowwidth="narrow" endarrowlength="short"/>
                      <v:textbox inset="2.53958mm,2.53958mm,2.53958mm,2.53958mm">
                        <w:txbxContent>
                          <w:p w:rsidR="009D52A8" w:rsidRDefault="009D52A8">
                            <w:pPr>
                              <w:textDirection w:val="btLr"/>
                            </w:pPr>
                          </w:p>
                        </w:txbxContent>
                      </v:textbox>
                      <w10:anchorlock/>
                    </v:rect>
                  </w:pict>
                </mc:Fallback>
              </mc:AlternateContent>
            </w:r>
            <w:r>
              <w:t xml:space="preserve"> </w:t>
            </w:r>
            <w:r>
              <w:rPr>
                <w:noProof/>
                <w:lang w:val="en-US"/>
              </w:rPr>
              <mc:AlternateContent>
                <mc:Choice Requires="wps">
                  <w:drawing>
                    <wp:inline distT="0" distB="0" distL="0" distR="0" wp14:anchorId="070D4E40" wp14:editId="247F9411">
                      <wp:extent cx="209030" cy="164695"/>
                      <wp:effectExtent l="0" t="0" r="0" b="0"/>
                      <wp:docPr id="2137165422" name="Rectangle 2137165422"/>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FFC000"/>
                              </a:solidFill>
                              <a:ln w="9525" cap="flat" cmpd="sng">
                                <a:solidFill>
                                  <a:schemeClr val="dk1"/>
                                </a:solidFill>
                                <a:prstDash val="solid"/>
                                <a:miter lim="800000"/>
                                <a:headEnd type="none" w="sm" len="sm"/>
                                <a:tailEnd type="none" w="sm" len="sm"/>
                              </a:ln>
                            </wps:spPr>
                            <wps:txbx>
                              <w:txbxContent>
                                <w:p w14:paraId="5DF81404" w14:textId="77777777" w:rsidR="009D52A8" w:rsidRDefault="009D52A8">
                                  <w:pPr>
                                    <w:textDirection w:val="btLr"/>
                                  </w:pPr>
                                </w:p>
                              </w:txbxContent>
                            </wps:txbx>
                            <wps:bodyPr spcFirstLastPara="1" wrap="square" lIns="91425" tIns="91425" rIns="91425" bIns="91425" anchor="ctr" anchorCtr="0">
                              <a:noAutofit/>
                            </wps:bodyPr>
                          </wps:wsp>
                        </a:graphicData>
                      </a:graphic>
                    </wp:inline>
                  </w:drawing>
                </mc:Choice>
                <mc:Fallback>
                  <w:pict>
                    <v:rect id="Rectangle 2137165422" o:spid="_x0000_s1027"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" fillcolor="#ffc000" strokecolor="black [3200]">
                      <v:stroke startarrowwidth="narrow" startarrowlength="short" endarrowwidth="narrow" endarrowlength="short"/>
                      <v:textbox inset="2.53958mm,2.53958mm,2.53958mm,2.53958mm">
                        <w:txbxContent>
                          <w:p w:rsidR="009D52A8" w:rsidRDefault="009D52A8">
                            <w:pPr>
                              <w:textDirection w:val="btLr"/>
                            </w:pPr>
                          </w:p>
                        </w:txbxContent>
                      </v:textbox>
                      <w10:anchorlock/>
                    </v:rect>
                  </w:pict>
                </mc:Fallback>
              </mc:AlternateContent>
            </w:r>
            <w:r>
              <w:t xml:space="preserve"> </w:t>
            </w:r>
            <w:r>
              <w:rPr>
                <w:noProof/>
                <w:lang w:val="en-US"/>
              </w:rPr>
              <mc:AlternateContent>
                <mc:Choice Requires="wps">
                  <w:drawing>
                    <wp:inline distT="0" distB="0" distL="0" distR="0" wp14:anchorId="4D600719" wp14:editId="77FD2963">
                      <wp:extent cx="209030" cy="164695"/>
                      <wp:effectExtent l="0" t="0" r="0" b="0"/>
                      <wp:docPr id="2137165421" name="Rectangle 2137165421"/>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FF0000"/>
                              </a:solidFill>
                              <a:ln w="9525" cap="flat" cmpd="sng">
                                <a:solidFill>
                                  <a:schemeClr val="dk1"/>
                                </a:solidFill>
                                <a:prstDash val="solid"/>
                                <a:miter lim="800000"/>
                                <a:headEnd type="none" w="sm" len="sm"/>
                                <a:tailEnd type="none" w="sm" len="sm"/>
                              </a:ln>
                            </wps:spPr>
                            <wps:txbx>
                              <w:txbxContent>
                                <w:p w14:paraId="49C93C36" w14:textId="77777777" w:rsidR="009D52A8" w:rsidRDefault="009D52A8">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inline>
                  </w:drawing>
                </mc:Choice>
                <mc:Fallback>
                  <w:pict>
                    <v:rect id="Rectangle 2137165421" o:spid="_x0000_s1028"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" fillcolor="red" strokecolor="black [3200]">
                      <v:stroke startarrowwidth="narrow" startarrowlength="short" endarrowwidth="narrow" endarrowlength="short"/>
                      <v:textbox inset="2.53958mm,1.2694mm,2.53958mm,1.2694mm">
                        <w:txbxContent>
                          <w:p w:rsidR="009D52A8" w:rsidRDefault="009D52A8">
                            <w:pPr>
                              <w:jc w:val="center"/>
                              <w:textDirection w:val="btLr"/>
                            </w:pPr>
                            <w:r>
                              <w:rPr>
                                <w:color w:val="000000"/>
                              </w:rPr>
                              <w:t xml:space="preserve"> </w:t>
                            </w:r>
                          </w:p>
                        </w:txbxContent>
                      </v:textbox>
                      <w10:anchorlock/>
                    </v:rect>
                  </w:pict>
                </mc:Fallback>
              </mc:AlternateContent>
            </w:r>
          </w:p>
        </w:tc>
        <w:tc>
          <w:tcPr>
            <w:tcW w:w="7603" w:type="dxa"/>
          </w:tcPr>
          <w:p w14:paraId="57E69FE7" w14:textId="77777777" w:rsidR="00895CF3" w:rsidRPr="0046312C" w:rsidRDefault="009D52A8">
            <w:pPr>
              <w:rPr>
                <w:lang w:val="es-ES"/>
              </w:rPr>
            </w:pPr>
            <w:r w:rsidRPr="0046312C">
              <w:rPr>
                <w:lang w:val="es-ES"/>
              </w:rPr>
              <w:t>La celda verde (B), ámbar (M) o roja (A) indica una amenaza que tiene un impacto en un componente o servicio de impacto bajo, medio o alto respectivamente.</w:t>
            </w:r>
          </w:p>
        </w:tc>
      </w:tr>
      <w:tr w:rsidR="00895CF3" w:rsidRPr="0046312C" w14:paraId="6F9BFCDB" w14:textId="77777777">
        <w:trPr>
          <w:trHeight w:val="340"/>
        </w:trPr>
        <w:tc>
          <w:tcPr>
            <w:tcW w:w="1413" w:type="dxa"/>
            <w:vAlign w:val="center"/>
          </w:tcPr>
          <w:p w14:paraId="71EF1A78" w14:textId="77777777" w:rsidR="00895CF3" w:rsidRDefault="009D52A8">
            <w:pPr>
              <w:jc w:val="center"/>
            </w:pPr>
            <w:r>
              <w:rPr>
                <w:noProof/>
                <w:lang w:val="en-US"/>
              </w:rPr>
              <mc:AlternateContent>
                <mc:Choice Requires="wps">
                  <w:drawing>
                    <wp:inline distT="0" distB="0" distL="0" distR="0" wp14:anchorId="4629BCF7" wp14:editId="4A432F44">
                      <wp:extent cx="209030" cy="164695"/>
                      <wp:effectExtent l="0" t="0" r="0" b="0"/>
                      <wp:docPr id="2137165419" name="Rectangle 2137165419"/>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4F819D8F" w14:textId="77777777" w:rsidR="009D52A8" w:rsidRDefault="009D52A8">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inline>
                  </w:drawing>
                </mc:Choice>
                <mc:Fallback>
                  <w:pict>
                    <v:rect id="Rectangle 2137165419" o:spid="_x0000_s1029"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" fillcolor="white [3201]" strokecolor="black [3200]">
                      <v:stroke startarrowwidth="narrow" startarrowlength="short" endarrowwidth="narrow" endarrowlength="short"/>
                      <v:textbox inset="2.53958mm,1.2694mm,2.53958mm,1.2694mm">
                        <w:txbxContent>
                          <w:p w:rsidR="009D52A8" w:rsidRDefault="009D52A8">
                            <w:pPr>
                              <w:jc w:val="center"/>
                              <w:textDirection w:val="btLr"/>
                            </w:pPr>
                            <w:r>
                              <w:rPr>
                                <w:color w:val="000000"/>
                              </w:rPr>
                              <w:t xml:space="preserve"> </w:t>
                            </w:r>
                          </w:p>
                        </w:txbxContent>
                      </v:textbox>
                      <w10:anchorlock/>
                    </v:rect>
                  </w:pict>
                </mc:Fallback>
              </mc:AlternateContent>
            </w:r>
          </w:p>
        </w:tc>
        <w:tc>
          <w:tcPr>
            <w:tcW w:w="7603" w:type="dxa"/>
            <w:vAlign w:val="center"/>
          </w:tcPr>
          <w:p w14:paraId="7CD76DCB" w14:textId="77777777" w:rsidR="00895CF3" w:rsidRPr="0046312C" w:rsidRDefault="009D52A8">
            <w:pPr>
              <w:rPr>
                <w:lang w:val="es-ES"/>
              </w:rPr>
            </w:pPr>
            <w:r w:rsidRPr="0046312C">
              <w:rPr>
                <w:lang w:val="es-ES"/>
              </w:rPr>
              <w:t>Una celda en blanco  indica que no hay impacto/efecto de amenaza sobre los servicios o componentes del ecosistema.</w:t>
            </w:r>
          </w:p>
        </w:tc>
      </w:tr>
      <w:tr w:rsidR="00895CF3" w:rsidRPr="0046312C" w14:paraId="6A77A035" w14:textId="77777777">
        <w:tc>
          <w:tcPr>
            <w:tcW w:w="1413" w:type="dxa"/>
            <w:vAlign w:val="center"/>
          </w:tcPr>
          <w:p w14:paraId="4E403DFE" w14:textId="77777777" w:rsidR="00895CF3" w:rsidRDefault="009D52A8">
            <w:pPr>
              <w:jc w:val="center"/>
            </w:pPr>
            <w:r>
              <w:rPr>
                <w:noProof/>
                <w:lang w:val="en-US"/>
              </w:rPr>
              <mc:AlternateContent>
                <mc:Choice Requires="wps">
                  <w:drawing>
                    <wp:inline distT="0" distB="0" distL="0" distR="0" wp14:anchorId="0E790DE3" wp14:editId="55166A32">
                      <wp:extent cx="209030" cy="164695"/>
                      <wp:effectExtent l="0" t="0" r="0" b="0"/>
                      <wp:docPr id="2137165420" name="Rectangle 2137165420"/>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D8D8D8"/>
                              </a:solidFill>
                              <a:ln w="9525" cap="flat" cmpd="sng">
                                <a:solidFill>
                                  <a:schemeClr val="dk1"/>
                                </a:solidFill>
                                <a:prstDash val="solid"/>
                                <a:miter lim="800000"/>
                                <a:headEnd type="none" w="sm" len="sm"/>
                                <a:tailEnd type="none" w="sm" len="sm"/>
                              </a:ln>
                            </wps:spPr>
                            <wps:txbx>
                              <w:txbxContent>
                                <w:p w14:paraId="4D466D85" w14:textId="77777777" w:rsidR="009D52A8" w:rsidRDefault="009D52A8">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inline>
                  </w:drawing>
                </mc:Choice>
                <mc:Fallback>
                  <w:pict>
                    <v:rect id="Rectangle 2137165420" o:spid="_x0000_s1030"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" fillcolor="#d8d8d8" strokecolor="black [3200]">
                      <v:stroke startarrowwidth="narrow" startarrowlength="short" endarrowwidth="narrow" endarrowlength="short"/>
                      <v:textbox inset="2.53958mm,1.2694mm,2.53958mm,1.2694mm">
                        <w:txbxContent>
                          <w:p w:rsidR="009D52A8" w:rsidRDefault="009D52A8">
                            <w:pPr>
                              <w:jc w:val="center"/>
                              <w:textDirection w:val="btLr"/>
                            </w:pPr>
                            <w:r>
                              <w:rPr>
                                <w:color w:val="000000"/>
                              </w:rPr>
                              <w:t xml:space="preserve"> </w:t>
                            </w:r>
                          </w:p>
                        </w:txbxContent>
                      </v:textbox>
                      <w10:anchorlock/>
                    </v:rect>
                  </w:pict>
                </mc:Fallback>
              </mc:AlternateContent>
            </w:r>
          </w:p>
        </w:tc>
        <w:tc>
          <w:tcPr>
            <w:tcW w:w="7603" w:type="dxa"/>
          </w:tcPr>
          <w:p w14:paraId="11970A6D" w14:textId="77777777" w:rsidR="00895CF3" w:rsidRPr="0046312C" w:rsidRDefault="009D52A8">
            <w:pPr>
              <w:rPr>
                <w:lang w:val="es-ES"/>
              </w:rPr>
            </w:pPr>
            <w:r w:rsidRPr="0046312C">
              <w:rPr>
                <w:lang w:val="es-ES"/>
              </w:rPr>
              <w:t>Una celda gris indica que se desconoce el estado del valor o la amenaza y, por lo tanto, no es posible realizar ninguna evaluación.</w:t>
            </w:r>
          </w:p>
        </w:tc>
      </w:tr>
      <w:tr w:rsidR="00895CF3" w14:paraId="6E99FD91" w14:textId="77777777">
        <w:tc>
          <w:tcPr>
            <w:tcW w:w="1413" w:type="dxa"/>
          </w:tcPr>
          <w:p w14:paraId="0A49FC54" w14:textId="77777777" w:rsidR="00895CF3" w:rsidRDefault="009D52A8">
            <w:pPr>
              <w:jc w:val="center"/>
              <w:rPr>
                <w:color w:val="FF0000"/>
              </w:rPr>
            </w:pPr>
            <w:r>
              <w:rPr>
                <w:color w:val="FF0000"/>
              </w:rPr>
              <w:t>***</w:t>
            </w:r>
          </w:p>
        </w:tc>
        <w:tc>
          <w:tcPr>
            <w:tcW w:w="7603" w:type="dxa"/>
          </w:tcPr>
          <w:p w14:paraId="5361EBA5" w14:textId="77777777" w:rsidR="00895CF3" w:rsidRDefault="009D52A8">
            <w:r w:rsidRPr="0046312C">
              <w:rPr>
                <w:lang w:val="es-ES"/>
              </w:rPr>
              <w:t xml:space="preserve">Antes de "Amenazas" en la fila superior indica que hay información desconocida sobre una amenaza que podría tener un impacto en un valor. </w:t>
            </w:r>
            <w:r>
              <w:t>Se debe recopilar información sobre esta amenaza.</w:t>
            </w:r>
          </w:p>
        </w:tc>
      </w:tr>
      <w:tr w:rsidR="00895CF3" w14:paraId="1AA61673" w14:textId="77777777">
        <w:tc>
          <w:tcPr>
            <w:tcW w:w="1413" w:type="dxa"/>
          </w:tcPr>
          <w:p w14:paraId="24A1A1B5" w14:textId="77777777" w:rsidR="00895CF3" w:rsidRDefault="009D52A8">
            <w:pPr>
              <w:jc w:val="center"/>
              <w:rPr>
                <w:color w:val="FF0000"/>
              </w:rPr>
            </w:pPr>
            <w:r>
              <w:rPr>
                <w:color w:val="FF0000"/>
              </w:rPr>
              <w:t>///</w:t>
            </w:r>
          </w:p>
        </w:tc>
        <w:tc>
          <w:tcPr>
            <w:tcW w:w="7603" w:type="dxa"/>
          </w:tcPr>
          <w:p w14:paraId="67C5644F" w14:textId="77777777" w:rsidR="00895CF3" w:rsidRDefault="009D52A8">
            <w:r w:rsidRPr="0046312C">
              <w:rPr>
                <w:lang w:val="es-ES"/>
              </w:rPr>
              <w:t xml:space="preserve">Antes de los componentes o servicios del ecosistema en la primera columna indica que hay información desconocida sobre un valor que probablemente esté amenazado. </w:t>
            </w:r>
            <w:r>
              <w:t>Se debe recopilar información sobre el valor.</w:t>
            </w:r>
          </w:p>
        </w:tc>
      </w:tr>
      <w:tr w:rsidR="00895CF3" w14:paraId="58F402C1" w14:textId="77777777">
        <w:tc>
          <w:tcPr>
            <w:tcW w:w="1413" w:type="dxa"/>
          </w:tcPr>
          <w:p w14:paraId="70B7F4E5" w14:textId="77777777" w:rsidR="00895CF3" w:rsidRDefault="009D52A8">
            <w:pPr>
              <w:jc w:val="center"/>
              <w:rPr>
                <w:color w:val="FF0000"/>
              </w:rPr>
            </w:pPr>
            <w:r>
              <w:rPr>
                <w:color w:val="FF0000"/>
              </w:rPr>
              <w:t>*/*</w:t>
            </w:r>
          </w:p>
        </w:tc>
        <w:tc>
          <w:tcPr>
            <w:tcW w:w="7603" w:type="dxa"/>
          </w:tcPr>
          <w:p w14:paraId="5C3ADB18" w14:textId="77777777" w:rsidR="00895CF3" w:rsidRDefault="009D52A8">
            <w:r w:rsidRPr="0046312C">
              <w:rPr>
                <w:lang w:val="es-ES"/>
              </w:rPr>
              <w:t xml:space="preserve">Indica que falta información sobre la amenaza y el valor, pero que se ha identificado una interacción entre ambos. </w:t>
            </w:r>
            <w:r>
              <w:t>Se debe recopilar más información sobre ambos.</w:t>
            </w:r>
          </w:p>
        </w:tc>
      </w:tr>
      <w:tr w:rsidR="00895CF3" w:rsidRPr="0046312C" w14:paraId="65CAFEA3" w14:textId="77777777">
        <w:tc>
          <w:tcPr>
            <w:tcW w:w="1413" w:type="dxa"/>
          </w:tcPr>
          <w:p w14:paraId="241A9A8E" w14:textId="77777777" w:rsidR="00895CF3" w:rsidRDefault="009D52A8">
            <w:pPr>
              <w:jc w:val="center"/>
              <w:rPr>
                <w:color w:val="FF0000"/>
              </w:rPr>
            </w:pPr>
            <w:r>
              <w:rPr>
                <w:color w:val="FF0000"/>
              </w:rPr>
              <w:t>Texto en rojo</w:t>
            </w:r>
          </w:p>
        </w:tc>
        <w:tc>
          <w:tcPr>
            <w:tcW w:w="7603" w:type="dxa"/>
          </w:tcPr>
          <w:p w14:paraId="2BA7F767" w14:textId="77777777" w:rsidR="00895CF3" w:rsidRPr="0046312C" w:rsidRDefault="009D52A8">
            <w:pPr>
              <w:rPr>
                <w:lang w:val="es-ES"/>
              </w:rPr>
            </w:pPr>
            <w:r w:rsidRPr="0046312C">
              <w:rPr>
                <w:lang w:val="es-ES"/>
              </w:rPr>
              <w:t>Si un valor o una amenaza aparece en texto rojo, esto indica que falta información.</w:t>
            </w:r>
          </w:p>
        </w:tc>
      </w:tr>
    </w:tbl>
    <w:p w14:paraId="37979359" w14:textId="77777777" w:rsidR="00895CF3" w:rsidRPr="0046312C" w:rsidRDefault="00895CF3">
      <w:pPr>
        <w:jc w:val="center"/>
        <w:rPr>
          <w:rFonts w:ascii="Arial" w:eastAsia="Arial" w:hAnsi="Arial" w:cs="Arial"/>
          <w:lang w:val="es-ES"/>
        </w:rPr>
      </w:pPr>
    </w:p>
    <w:p w14:paraId="4CFC98E5" w14:textId="77777777" w:rsidR="00895CF3" w:rsidRDefault="00053B6E">
      <w:pPr>
        <w:jc w:val="center"/>
        <w:rPr>
          <w:rFonts w:ascii="Arial" w:eastAsia="Arial" w:hAnsi="Arial" w:cs="Arial"/>
        </w:rPr>
      </w:pPr>
      <w:r w:rsidRPr="00053B6E">
        <w:rPr>
          <w:rFonts w:ascii="Arial" w:eastAsia="Arial" w:hAnsi="Arial" w:cs="Arial"/>
          <w:noProof/>
        </w:rPr>
        <w:drawing>
          <wp:inline distT="0" distB="0" distL="0" distR="0" wp14:anchorId="57F4EADC" wp14:editId="69E2ECEF">
            <wp:extent cx="5731510" cy="30822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082290"/>
                    </a:xfrm>
                    <a:prstGeom prst="rect">
                      <a:avLst/>
                    </a:prstGeom>
                  </pic:spPr>
                </pic:pic>
              </a:graphicData>
            </a:graphic>
          </wp:inline>
        </w:drawing>
      </w:r>
    </w:p>
    <w:p w14:paraId="118261AF" w14:textId="77777777" w:rsidR="00895CF3" w:rsidRPr="0046312C" w:rsidRDefault="009D52A8">
      <w:pPr>
        <w:rPr>
          <w:b/>
          <w:lang w:val="es-ES"/>
        </w:rPr>
      </w:pPr>
      <w:r w:rsidRPr="0046312C">
        <w:rPr>
          <w:b/>
          <w:lang w:val="es-ES"/>
        </w:rPr>
        <w:t>Figura 20. Un ejemplo (parcial) de la Hoja de trabajo 6 - Evaluación.</w:t>
      </w:r>
    </w:p>
    <w:p w14:paraId="51EA3DE8" w14:textId="77777777" w:rsidR="00895CF3" w:rsidRPr="0046312C" w:rsidRDefault="00895CF3">
      <w:pPr>
        <w:jc w:val="center"/>
        <w:rPr>
          <w:b/>
          <w:lang w:val="es-ES"/>
        </w:rPr>
      </w:pPr>
    </w:p>
    <w:p w14:paraId="2255C420" w14:textId="77777777" w:rsidR="00895CF3" w:rsidRPr="0046312C" w:rsidRDefault="009D52A8">
      <w:pPr>
        <w:pStyle w:val="Heading2"/>
        <w:rPr>
          <w:lang w:val="es-ES"/>
        </w:rPr>
      </w:pPr>
      <w:bookmarkStart w:id="26" w:name="_heading=h.qsh70q" w:colFirst="0" w:colLast="0"/>
      <w:bookmarkEnd w:id="26"/>
      <w:r w:rsidRPr="0046312C">
        <w:rPr>
          <w:lang w:val="es-ES"/>
        </w:rPr>
        <w:t>Hoja de trabajo 7. Resumen de amenazas</w:t>
      </w:r>
    </w:p>
    <w:p w14:paraId="4F51C71B" w14:textId="77777777" w:rsidR="00895CF3" w:rsidRPr="0046312C" w:rsidRDefault="009D52A8">
      <w:pPr>
        <w:jc w:val="both"/>
        <w:rPr>
          <w:lang w:val="es-ES"/>
        </w:rPr>
      </w:pPr>
      <w:r w:rsidRPr="0046312C">
        <w:rPr>
          <w:lang w:val="es-ES"/>
        </w:rPr>
        <w:lastRenderedPageBreak/>
        <w:t>Además de la evaluación general presentada en la Hoja de trabajo 6, WETVAT resume automáticamente la información de la evaluación mediante un algoritmo que combina la intensidad de todas las amenazas de la Hoja de trabajo 7 (Figura 21). Las distintas amenazas se resumen de modo que el impacto general de la amenaza sobre el humedal se exprese como alto (celdas rojas), medio (celdas ámbar) o bajo (celdas verdes). Si no se sabe que la amenaza está presente, se muestra automáticamente "Ninguno" en la celda. Si no hay suficiente información o no se puede evaluar el estado de la amenaza, se muestra "Desconocido". Para reducir la subjetividad de la evaluación, también se genera automáticamente la confianza general en la evaluación de las amenazas. La confianza alta en la evaluación se resalta como una celda verde, la confianza media se muestra en ámbar y la confianza baja en rojo.</w:t>
      </w:r>
    </w:p>
    <w:p w14:paraId="0F503B97" w14:textId="77777777" w:rsidR="00895CF3" w:rsidRPr="0046312C" w:rsidRDefault="00895CF3">
      <w:pPr>
        <w:rPr>
          <w:lang w:val="es-ES"/>
        </w:rPr>
      </w:pPr>
    </w:p>
    <w:p w14:paraId="140ACF19" w14:textId="77777777" w:rsidR="00895CF3" w:rsidRDefault="00053B6E">
      <w:pPr>
        <w:jc w:val="center"/>
        <w:rPr>
          <w:b/>
          <w:sz w:val="16"/>
          <w:szCs w:val="16"/>
        </w:rPr>
      </w:pPr>
      <w:r w:rsidRPr="00053B6E">
        <w:rPr>
          <w:b/>
          <w:noProof/>
          <w:sz w:val="16"/>
          <w:szCs w:val="16"/>
        </w:rPr>
        <w:drawing>
          <wp:inline distT="0" distB="0" distL="0" distR="0" wp14:anchorId="41A8860F" wp14:editId="792BC33D">
            <wp:extent cx="5731510" cy="30810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081020"/>
                    </a:xfrm>
                    <a:prstGeom prst="rect">
                      <a:avLst/>
                    </a:prstGeom>
                  </pic:spPr>
                </pic:pic>
              </a:graphicData>
            </a:graphic>
          </wp:inline>
        </w:drawing>
      </w:r>
    </w:p>
    <w:p w14:paraId="7DB7B13E" w14:textId="77777777" w:rsidR="00895CF3" w:rsidRPr="0046312C" w:rsidRDefault="009D52A8">
      <w:pPr>
        <w:rPr>
          <w:b/>
          <w:lang w:val="es-ES"/>
        </w:rPr>
      </w:pPr>
      <w:r w:rsidRPr="0046312C">
        <w:rPr>
          <w:b/>
          <w:lang w:val="es-ES"/>
        </w:rPr>
        <w:t xml:space="preserve">Figura 21. Un ejemplo (parcial) de la Hoja de trabajo 7 – Resumen de amenazas.  </w:t>
      </w:r>
    </w:p>
    <w:p w14:paraId="0B179C73" w14:textId="77777777" w:rsidR="00895CF3" w:rsidRPr="0046312C" w:rsidRDefault="00895CF3">
      <w:pPr>
        <w:rPr>
          <w:b/>
          <w:lang w:val="es-ES"/>
        </w:rPr>
      </w:pPr>
    </w:p>
    <w:p w14:paraId="23D9A43F" w14:textId="77777777" w:rsidR="00895CF3" w:rsidRPr="0046312C" w:rsidRDefault="00895CF3">
      <w:pPr>
        <w:rPr>
          <w:b/>
          <w:lang w:val="es-ES"/>
        </w:rPr>
      </w:pPr>
    </w:p>
    <w:p w14:paraId="6F7ECEC3" w14:textId="77777777" w:rsidR="00895CF3" w:rsidRPr="0046312C" w:rsidRDefault="00895CF3">
      <w:pPr>
        <w:rPr>
          <w:lang w:val="es-ES"/>
        </w:rPr>
      </w:pPr>
    </w:p>
    <w:p w14:paraId="6ECF12C9" w14:textId="77777777" w:rsidR="00895CF3" w:rsidRPr="0046312C" w:rsidRDefault="00895CF3">
      <w:pPr>
        <w:rPr>
          <w:b/>
          <w:lang w:val="es-ES"/>
        </w:rPr>
      </w:pPr>
    </w:p>
    <w:sectPr w:rsidR="00895CF3" w:rsidRPr="0046312C">
      <w:footerReference w:type="default" r:id="rId3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9F601" w14:textId="77777777" w:rsidR="00947653" w:rsidRDefault="00947653">
      <w:r>
        <w:separator/>
      </w:r>
    </w:p>
  </w:endnote>
  <w:endnote w:type="continuationSeparator" w:id="0">
    <w:p w14:paraId="31276116" w14:textId="77777777" w:rsidR="00947653" w:rsidRDefault="0094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JENIJI+Arial,Bold">
    <w:altName w:val="Arial"/>
    <w:panose1 w:val="00000000000000000000"/>
    <w:charset w:val="00"/>
    <w:family w:val="roman"/>
    <w:notTrueType/>
    <w:pitch w:val="default"/>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4C2C3" w14:textId="77777777" w:rsidR="009D52A8" w:rsidRDefault="009D52A8">
    <w:pPr>
      <w:pBdr>
        <w:top w:val="nil"/>
        <w:left w:val="nil"/>
        <w:bottom w:val="nil"/>
        <w:right w:val="nil"/>
        <w:between w:val="nil"/>
      </w:pBdr>
      <w:tabs>
        <w:tab w:val="center" w:pos="4513"/>
        <w:tab w:val="right" w:pos="9026"/>
      </w:tabs>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sidR="00053B6E">
      <w:rPr>
        <w:noProof/>
        <w:color w:val="000000"/>
        <w:sz w:val="18"/>
        <w:szCs w:val="18"/>
      </w:rPr>
      <w:t>20</w:t>
    </w:r>
    <w:r>
      <w:rPr>
        <w:color w:val="000000"/>
        <w:sz w:val="18"/>
        <w:szCs w:val="18"/>
      </w:rPr>
      <w:fldChar w:fldCharType="end"/>
    </w:r>
  </w:p>
  <w:p w14:paraId="77F09811" w14:textId="77777777" w:rsidR="009D52A8" w:rsidRDefault="009D52A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151E2" w14:textId="77777777" w:rsidR="00947653" w:rsidRDefault="00947653">
      <w:r>
        <w:separator/>
      </w:r>
    </w:p>
  </w:footnote>
  <w:footnote w:type="continuationSeparator" w:id="0">
    <w:p w14:paraId="42935A30" w14:textId="77777777" w:rsidR="00947653" w:rsidRDefault="00947653">
      <w:r>
        <w:continuationSeparator/>
      </w:r>
    </w:p>
  </w:footnote>
  <w:footnote w:id="1">
    <w:p w14:paraId="1189E821" w14:textId="5B095CD5" w:rsidR="0046312C" w:rsidRPr="0046312C" w:rsidRDefault="0046312C">
      <w:pPr>
        <w:pStyle w:val="FootnoteText"/>
        <w:rPr>
          <w:lang w:val="es-ES"/>
        </w:rPr>
      </w:pPr>
      <w:r>
        <w:rPr>
          <w:rStyle w:val="FootnoteReference"/>
        </w:rPr>
        <w:footnoteRef/>
      </w:r>
      <w:r w:rsidRPr="0046312C">
        <w:rPr>
          <w:lang w:val="es-ES"/>
        </w:rPr>
        <w:t xml:space="preserve"> Véase </w:t>
      </w:r>
      <w:r w:rsidRPr="0046312C">
        <w:rPr>
          <w:lang w:val="es-ES"/>
        </w:rPr>
        <w:t>la Herramienta de Evaluación</w:t>
      </w:r>
      <w:r>
        <w:rPr>
          <w:lang w:val="es-ES"/>
        </w:rPr>
        <w:t xml:space="preserve">: </w:t>
      </w:r>
      <w:hyperlink r:id="rId1" w:history="1">
        <w:r w:rsidR="007D2B39" w:rsidRPr="005102F2">
          <w:rPr>
            <w:rStyle w:val="Hyperlink"/>
            <w:lang w:val="es-ES"/>
          </w:rPr>
          <w:t>https://www.ramsar.org/document/wetvat-vulnerability-assessment-tool-v35</w:t>
        </w:r>
      </w:hyperlink>
      <w:r>
        <w:rPr>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B374A"/>
    <w:multiLevelType w:val="multilevel"/>
    <w:tmpl w:val="9DBEF7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E3305C"/>
    <w:multiLevelType w:val="multilevel"/>
    <w:tmpl w:val="E8409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C3E4BAA"/>
    <w:multiLevelType w:val="multilevel"/>
    <w:tmpl w:val="D5384196"/>
    <w:lvl w:ilvl="0">
      <w:start w:val="1"/>
      <w:numFmt w:val="decimal"/>
      <w:lvlText w:val="%1."/>
      <w:lvlJc w:val="left"/>
      <w:pPr>
        <w:ind w:left="72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3" w15:restartNumberingAfterBreak="0">
    <w:nsid w:val="46306D2B"/>
    <w:multiLevelType w:val="multilevel"/>
    <w:tmpl w:val="A0729C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6A113D"/>
    <w:multiLevelType w:val="multilevel"/>
    <w:tmpl w:val="2CC04FB0"/>
    <w:lvl w:ilvl="0">
      <w:start w:val="1"/>
      <w:numFmt w:val="bullet"/>
      <w:pStyle w:val="Heading1"/>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96167297">
    <w:abstractNumId w:val="4"/>
  </w:num>
  <w:num w:numId="2" w16cid:durableId="1433479591">
    <w:abstractNumId w:val="2"/>
  </w:num>
  <w:num w:numId="3" w16cid:durableId="583417876">
    <w:abstractNumId w:val="0"/>
  </w:num>
  <w:num w:numId="4" w16cid:durableId="152990910">
    <w:abstractNumId w:val="3"/>
  </w:num>
  <w:num w:numId="5" w16cid:durableId="825973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CF3"/>
    <w:rsid w:val="00053B6E"/>
    <w:rsid w:val="003E495B"/>
    <w:rsid w:val="0046312C"/>
    <w:rsid w:val="006607DB"/>
    <w:rsid w:val="007D2B39"/>
    <w:rsid w:val="00895CF3"/>
    <w:rsid w:val="00947653"/>
    <w:rsid w:val="009D52A8"/>
    <w:rsid w:val="00ED0A1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C06B1"/>
  <w15:docId w15:val="{513650AF-9E8A-4921-A4DD-40CDD39D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BD"/>
  </w:style>
  <w:style w:type="paragraph" w:styleId="Heading1">
    <w:name w:val="heading 1"/>
    <w:basedOn w:val="Normal"/>
    <w:next w:val="Normal"/>
    <w:link w:val="Heading1Char"/>
    <w:uiPriority w:val="9"/>
    <w:qFormat/>
    <w:rsid w:val="002B5CB4"/>
    <w:pPr>
      <w:keepNext/>
      <w:keepLines/>
      <w:numPr>
        <w:numId w:val="1"/>
      </w:numPr>
      <w:spacing w:before="360" w:after="240"/>
      <w:ind w:left="425" w:hanging="425"/>
      <w:outlineLvl w:val="0"/>
    </w:pPr>
    <w:rPr>
      <w:rFonts w:eastAsiaTheme="majorEastAsia"/>
      <w:b/>
      <w:sz w:val="28"/>
      <w:szCs w:val="28"/>
    </w:rPr>
  </w:style>
  <w:style w:type="paragraph" w:styleId="Heading2">
    <w:name w:val="heading 2"/>
    <w:basedOn w:val="Heading3"/>
    <w:next w:val="Normal"/>
    <w:link w:val="Heading2Char"/>
    <w:uiPriority w:val="9"/>
    <w:unhideWhenUsed/>
    <w:qFormat/>
    <w:rsid w:val="002B5CB4"/>
    <w:pPr>
      <w:outlineLvl w:val="1"/>
    </w:pPr>
    <w:rPr>
      <w:sz w:val="28"/>
      <w:szCs w:val="28"/>
    </w:rPr>
  </w:style>
  <w:style w:type="paragraph" w:styleId="Heading3">
    <w:name w:val="heading 3"/>
    <w:basedOn w:val="Normal"/>
    <w:next w:val="Normal"/>
    <w:link w:val="Heading3Char"/>
    <w:uiPriority w:val="9"/>
    <w:unhideWhenUsed/>
    <w:qFormat/>
    <w:rsid w:val="004F6460"/>
    <w:pPr>
      <w:outlineLvl w:val="2"/>
    </w:pPr>
    <w:rPr>
      <w:b/>
      <w:bCs/>
    </w:rPr>
  </w:style>
  <w:style w:type="paragraph" w:styleId="Heading4">
    <w:name w:val="heading 4"/>
    <w:basedOn w:val="Normal"/>
    <w:next w:val="Normal"/>
    <w:link w:val="Heading4Char"/>
    <w:uiPriority w:val="9"/>
    <w:unhideWhenUsed/>
    <w:qFormat/>
    <w:rsid w:val="00B1757E"/>
    <w:pPr>
      <w:keepNext/>
      <w:keepLines/>
      <w:spacing w:before="80" w:after="4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2B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2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2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2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2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25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CB4"/>
    <w:rPr>
      <w:rFonts w:ascii="Calibri" w:eastAsiaTheme="majorEastAsia" w:hAnsi="Calibri" w:cs="Calibri"/>
      <w:b/>
      <w:sz w:val="28"/>
      <w:szCs w:val="28"/>
    </w:rPr>
  </w:style>
  <w:style w:type="character" w:customStyle="1" w:styleId="Heading2Char">
    <w:name w:val="Heading 2 Char"/>
    <w:basedOn w:val="DefaultParagraphFont"/>
    <w:link w:val="Heading2"/>
    <w:uiPriority w:val="9"/>
    <w:rsid w:val="002B5CB4"/>
    <w:rPr>
      <w:rFonts w:ascii="Calibri" w:hAnsi="Calibri" w:cs="Calibri"/>
      <w:b/>
      <w:bCs/>
      <w:sz w:val="28"/>
      <w:szCs w:val="28"/>
    </w:rPr>
  </w:style>
  <w:style w:type="character" w:customStyle="1" w:styleId="Heading3Char">
    <w:name w:val="Heading 3 Char"/>
    <w:basedOn w:val="DefaultParagraphFont"/>
    <w:link w:val="Heading3"/>
    <w:uiPriority w:val="9"/>
    <w:rsid w:val="004F6460"/>
    <w:rPr>
      <w:rFonts w:ascii="Calibri" w:hAnsi="Calibri" w:cs="Calibri"/>
      <w:b/>
      <w:bCs/>
    </w:rPr>
  </w:style>
  <w:style w:type="character" w:customStyle="1" w:styleId="Heading4Char">
    <w:name w:val="Heading 4 Char"/>
    <w:basedOn w:val="DefaultParagraphFont"/>
    <w:link w:val="Heading4"/>
    <w:uiPriority w:val="9"/>
    <w:rsid w:val="00B1757E"/>
    <w:rPr>
      <w:rFonts w:ascii="Calibri" w:eastAsiaTheme="majorEastAsia" w:hAnsi="Calibri" w:cstheme="majorBidi"/>
      <w:b/>
      <w:bCs/>
      <w:i/>
      <w:iCs/>
      <w:color w:val="000000" w:themeColor="text1"/>
    </w:rPr>
  </w:style>
  <w:style w:type="character" w:customStyle="1" w:styleId="Heading5Char">
    <w:name w:val="Heading 5 Char"/>
    <w:basedOn w:val="DefaultParagraphFont"/>
    <w:link w:val="Heading5"/>
    <w:uiPriority w:val="9"/>
    <w:rsid w:val="002B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254"/>
    <w:rPr>
      <w:rFonts w:eastAsiaTheme="majorEastAsia" w:cstheme="majorBidi"/>
      <w:color w:val="272727" w:themeColor="text1" w:themeTint="D8"/>
    </w:rPr>
  </w:style>
  <w:style w:type="character" w:customStyle="1" w:styleId="TitleChar">
    <w:name w:val="Title Char"/>
    <w:basedOn w:val="DefaultParagraphFont"/>
    <w:link w:val="Title"/>
    <w:uiPriority w:val="10"/>
    <w:rsid w:val="002B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Pr>
      <w:color w:val="595959"/>
      <w:sz w:val="28"/>
      <w:szCs w:val="28"/>
    </w:rPr>
  </w:style>
  <w:style w:type="character" w:customStyle="1" w:styleId="SubtitleChar">
    <w:name w:val="Subtitle Char"/>
    <w:basedOn w:val="DefaultParagraphFont"/>
    <w:link w:val="Subtitle"/>
    <w:uiPriority w:val="11"/>
    <w:rsid w:val="002B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254"/>
    <w:pPr>
      <w:spacing w:before="160"/>
      <w:jc w:val="center"/>
    </w:pPr>
    <w:rPr>
      <w:i/>
      <w:iCs/>
      <w:color w:val="404040" w:themeColor="text1" w:themeTint="BF"/>
    </w:rPr>
  </w:style>
  <w:style w:type="character" w:customStyle="1" w:styleId="QuoteChar">
    <w:name w:val="Quote Char"/>
    <w:basedOn w:val="DefaultParagraphFont"/>
    <w:link w:val="Quote"/>
    <w:uiPriority w:val="29"/>
    <w:rsid w:val="002B5254"/>
    <w:rPr>
      <w:i/>
      <w:iCs/>
      <w:color w:val="404040" w:themeColor="text1" w:themeTint="BF"/>
    </w:rPr>
  </w:style>
  <w:style w:type="paragraph" w:styleId="ListParagraph">
    <w:name w:val="List Paragraph"/>
    <w:basedOn w:val="Normal"/>
    <w:uiPriority w:val="34"/>
    <w:qFormat/>
    <w:rsid w:val="002B5254"/>
    <w:pPr>
      <w:ind w:left="720"/>
      <w:contextualSpacing/>
    </w:pPr>
  </w:style>
  <w:style w:type="character" w:styleId="IntenseEmphasis">
    <w:name w:val="Intense Emphasis"/>
    <w:basedOn w:val="DefaultParagraphFont"/>
    <w:uiPriority w:val="21"/>
    <w:qFormat/>
    <w:rsid w:val="002B5254"/>
    <w:rPr>
      <w:i/>
      <w:iCs/>
      <w:color w:val="0F4761" w:themeColor="accent1" w:themeShade="BF"/>
    </w:rPr>
  </w:style>
  <w:style w:type="paragraph" w:styleId="IntenseQuote">
    <w:name w:val="Intense Quote"/>
    <w:basedOn w:val="Normal"/>
    <w:next w:val="Normal"/>
    <w:link w:val="IntenseQuoteChar"/>
    <w:uiPriority w:val="30"/>
    <w:qFormat/>
    <w:rsid w:val="002B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254"/>
    <w:rPr>
      <w:i/>
      <w:iCs/>
      <w:color w:val="0F4761" w:themeColor="accent1" w:themeShade="BF"/>
    </w:rPr>
  </w:style>
  <w:style w:type="character" w:styleId="IntenseReference">
    <w:name w:val="Intense Reference"/>
    <w:basedOn w:val="DefaultParagraphFont"/>
    <w:uiPriority w:val="32"/>
    <w:qFormat/>
    <w:rsid w:val="002B5254"/>
    <w:rPr>
      <w:b/>
      <w:bCs/>
      <w:smallCaps/>
      <w:color w:val="0F4761" w:themeColor="accent1" w:themeShade="BF"/>
      <w:spacing w:val="5"/>
    </w:rPr>
  </w:style>
  <w:style w:type="character" w:styleId="Hyperlink">
    <w:name w:val="Hyperlink"/>
    <w:basedOn w:val="DefaultParagraphFont"/>
    <w:uiPriority w:val="99"/>
    <w:unhideWhenUsed/>
    <w:rsid w:val="00337361"/>
    <w:rPr>
      <w:color w:val="467886" w:themeColor="hyperlink"/>
      <w:u w:val="single"/>
    </w:rPr>
  </w:style>
  <w:style w:type="character" w:customStyle="1" w:styleId="UnresolvedMention1">
    <w:name w:val="Unresolved Mention1"/>
    <w:basedOn w:val="DefaultParagraphFont"/>
    <w:uiPriority w:val="99"/>
    <w:semiHidden/>
    <w:unhideWhenUsed/>
    <w:rsid w:val="00337361"/>
    <w:rPr>
      <w:color w:val="605E5C"/>
      <w:shd w:val="clear" w:color="auto" w:fill="E1DFDD"/>
    </w:rPr>
  </w:style>
  <w:style w:type="character" w:customStyle="1" w:styleId="italic">
    <w:name w:val="italic"/>
    <w:basedOn w:val="DefaultParagraphFont"/>
    <w:rsid w:val="00D96FA7"/>
  </w:style>
  <w:style w:type="paragraph" w:styleId="NormalWeb">
    <w:name w:val="Normal (Web)"/>
    <w:basedOn w:val="Normal"/>
    <w:uiPriority w:val="99"/>
    <w:semiHidden/>
    <w:unhideWhenUsed/>
    <w:rsid w:val="006225C4"/>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7D31D4"/>
    <w:rPr>
      <w:sz w:val="16"/>
      <w:szCs w:val="16"/>
    </w:rPr>
  </w:style>
  <w:style w:type="paragraph" w:styleId="CommentText">
    <w:name w:val="annotation text"/>
    <w:basedOn w:val="Normal"/>
    <w:link w:val="CommentTextChar"/>
    <w:uiPriority w:val="99"/>
    <w:unhideWhenUsed/>
    <w:rsid w:val="007D31D4"/>
    <w:rPr>
      <w:sz w:val="20"/>
      <w:szCs w:val="20"/>
    </w:rPr>
  </w:style>
  <w:style w:type="character" w:customStyle="1" w:styleId="CommentTextChar">
    <w:name w:val="Comment Text Char"/>
    <w:basedOn w:val="DefaultParagraphFont"/>
    <w:link w:val="CommentText"/>
    <w:uiPriority w:val="99"/>
    <w:rsid w:val="007D31D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D31D4"/>
    <w:rPr>
      <w:b/>
      <w:bCs/>
    </w:rPr>
  </w:style>
  <w:style w:type="character" w:customStyle="1" w:styleId="CommentSubjectChar">
    <w:name w:val="Comment Subject Char"/>
    <w:basedOn w:val="CommentTextChar"/>
    <w:link w:val="CommentSubject"/>
    <w:uiPriority w:val="99"/>
    <w:semiHidden/>
    <w:rsid w:val="007D31D4"/>
    <w:rPr>
      <w:rFonts w:ascii="Calibri" w:hAnsi="Calibri"/>
      <w:b/>
      <w:bCs/>
      <w:sz w:val="20"/>
      <w:szCs w:val="20"/>
    </w:rPr>
  </w:style>
  <w:style w:type="paragraph" w:customStyle="1" w:styleId="Default">
    <w:name w:val="Default"/>
    <w:rsid w:val="006D125B"/>
    <w:pPr>
      <w:widowControl w:val="0"/>
      <w:autoSpaceDE w:val="0"/>
      <w:autoSpaceDN w:val="0"/>
      <w:adjustRightInd w:val="0"/>
    </w:pPr>
    <w:rPr>
      <w:rFonts w:ascii="JENIJI+Arial,Bold" w:eastAsia="Times New Roman" w:hAnsi="JENIJI+Arial,Bold" w:cs="JENIJI+Arial,Bold"/>
      <w:color w:val="000000"/>
      <w:sz w:val="24"/>
      <w:szCs w:val="24"/>
      <w:lang w:eastAsia="en-GB"/>
    </w:rPr>
  </w:style>
  <w:style w:type="paragraph" w:styleId="TOCHeading">
    <w:name w:val="TOC Heading"/>
    <w:basedOn w:val="Heading1"/>
    <w:next w:val="Normal"/>
    <w:uiPriority w:val="39"/>
    <w:unhideWhenUsed/>
    <w:qFormat/>
    <w:rsid w:val="00B0297E"/>
    <w:pPr>
      <w:numPr>
        <w:numId w:val="0"/>
      </w:numPr>
      <w:spacing w:before="240" w:line="259" w:lineRule="auto"/>
      <w:outlineLvl w:val="9"/>
    </w:pPr>
    <w:rPr>
      <w:rFonts w:asciiTheme="majorHAnsi" w:hAnsiTheme="majorHAnsi"/>
      <w:b w:val="0"/>
      <w:color w:val="0F4761" w:themeColor="accent1" w:themeShade="BF"/>
      <w:sz w:val="32"/>
      <w:szCs w:val="32"/>
      <w:lang w:val="en-US"/>
    </w:rPr>
  </w:style>
  <w:style w:type="paragraph" w:styleId="TOC1">
    <w:name w:val="toc 1"/>
    <w:basedOn w:val="Normal"/>
    <w:next w:val="Normal"/>
    <w:autoRedefine/>
    <w:uiPriority w:val="39"/>
    <w:unhideWhenUsed/>
    <w:rsid w:val="00B0297E"/>
    <w:pPr>
      <w:spacing w:after="100"/>
    </w:pPr>
  </w:style>
  <w:style w:type="paragraph" w:styleId="TOC2">
    <w:name w:val="toc 2"/>
    <w:basedOn w:val="Normal"/>
    <w:next w:val="Normal"/>
    <w:autoRedefine/>
    <w:uiPriority w:val="39"/>
    <w:unhideWhenUsed/>
    <w:rsid w:val="00D121F7"/>
    <w:pPr>
      <w:tabs>
        <w:tab w:val="right" w:leader="dot" w:pos="9016"/>
      </w:tabs>
      <w:spacing w:after="100"/>
      <w:ind w:left="240" w:hanging="240"/>
    </w:pPr>
  </w:style>
  <w:style w:type="paragraph" w:styleId="Header">
    <w:name w:val="header"/>
    <w:basedOn w:val="Normal"/>
    <w:link w:val="HeaderChar"/>
    <w:uiPriority w:val="99"/>
    <w:unhideWhenUsed/>
    <w:rsid w:val="002E1DD6"/>
    <w:pPr>
      <w:tabs>
        <w:tab w:val="center" w:pos="4513"/>
        <w:tab w:val="right" w:pos="9026"/>
      </w:tabs>
    </w:pPr>
  </w:style>
  <w:style w:type="character" w:customStyle="1" w:styleId="HeaderChar">
    <w:name w:val="Header Char"/>
    <w:basedOn w:val="DefaultParagraphFont"/>
    <w:link w:val="Header"/>
    <w:uiPriority w:val="99"/>
    <w:rsid w:val="002E1DD6"/>
    <w:rPr>
      <w:rFonts w:ascii="Calibri" w:hAnsi="Calibri"/>
      <w:sz w:val="24"/>
    </w:rPr>
  </w:style>
  <w:style w:type="paragraph" w:styleId="Footer">
    <w:name w:val="footer"/>
    <w:basedOn w:val="Normal"/>
    <w:link w:val="FooterChar"/>
    <w:uiPriority w:val="99"/>
    <w:unhideWhenUsed/>
    <w:rsid w:val="002E1DD6"/>
    <w:pPr>
      <w:tabs>
        <w:tab w:val="center" w:pos="4513"/>
        <w:tab w:val="right" w:pos="9026"/>
      </w:tabs>
    </w:pPr>
  </w:style>
  <w:style w:type="character" w:customStyle="1" w:styleId="FooterChar">
    <w:name w:val="Footer Char"/>
    <w:basedOn w:val="DefaultParagraphFont"/>
    <w:link w:val="Footer"/>
    <w:uiPriority w:val="99"/>
    <w:rsid w:val="002E1DD6"/>
    <w:rPr>
      <w:rFonts w:ascii="Calibri" w:hAnsi="Calibri"/>
      <w:sz w:val="24"/>
    </w:rPr>
  </w:style>
  <w:style w:type="paragraph" w:styleId="Revision">
    <w:name w:val="Revision"/>
    <w:hidden/>
    <w:uiPriority w:val="99"/>
    <w:semiHidden/>
    <w:rsid w:val="001B7AB1"/>
    <w:rPr>
      <w:sz w:val="24"/>
    </w:rPr>
  </w:style>
  <w:style w:type="paragraph" w:styleId="TOC3">
    <w:name w:val="toc 3"/>
    <w:basedOn w:val="Normal"/>
    <w:next w:val="Normal"/>
    <w:autoRedefine/>
    <w:uiPriority w:val="39"/>
    <w:unhideWhenUsed/>
    <w:rsid w:val="00D121F7"/>
    <w:pPr>
      <w:tabs>
        <w:tab w:val="right" w:leader="dot" w:pos="9016"/>
      </w:tabs>
      <w:spacing w:after="100"/>
      <w:ind w:left="480" w:hanging="480"/>
    </w:pPr>
  </w:style>
  <w:style w:type="table" w:styleId="TableGrid">
    <w:name w:val="Table Grid"/>
    <w:basedOn w:val="TableNormal"/>
    <w:uiPriority w:val="39"/>
    <w:rsid w:val="00EF2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71E"/>
    <w:rPr>
      <w:color w:val="96607D" w:themeColor="followedHyperlink"/>
      <w:u w:val="single"/>
    </w:rPr>
  </w:style>
  <w:style w:type="paragraph" w:customStyle="1" w:styleId="ColorfulList-Accent11">
    <w:name w:val="Colorful List - Accent 11"/>
    <w:basedOn w:val="Normal"/>
    <w:uiPriority w:val="34"/>
    <w:qFormat/>
    <w:rsid w:val="00394CDD"/>
    <w:pPr>
      <w:ind w:left="720" w:hanging="425"/>
      <w:contextualSpacing/>
    </w:pPr>
    <w:rPr>
      <w:rFonts w:cs="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FootnoteText">
    <w:name w:val="footnote text"/>
    <w:basedOn w:val="Normal"/>
    <w:link w:val="FootnoteTextChar"/>
    <w:uiPriority w:val="99"/>
    <w:semiHidden/>
    <w:unhideWhenUsed/>
    <w:rsid w:val="0046312C"/>
    <w:rPr>
      <w:sz w:val="20"/>
      <w:szCs w:val="20"/>
    </w:rPr>
  </w:style>
  <w:style w:type="character" w:customStyle="1" w:styleId="FootnoteTextChar">
    <w:name w:val="Footnote Text Char"/>
    <w:basedOn w:val="DefaultParagraphFont"/>
    <w:link w:val="FootnoteText"/>
    <w:uiPriority w:val="99"/>
    <w:semiHidden/>
    <w:rsid w:val="0046312C"/>
    <w:rPr>
      <w:sz w:val="20"/>
      <w:szCs w:val="20"/>
    </w:rPr>
  </w:style>
  <w:style w:type="character" w:styleId="FootnoteReference">
    <w:name w:val="footnote reference"/>
    <w:basedOn w:val="DefaultParagraphFont"/>
    <w:uiPriority w:val="99"/>
    <w:semiHidden/>
    <w:unhideWhenUsed/>
    <w:rsid w:val="0046312C"/>
    <w:rPr>
      <w:vertAlign w:val="superscript"/>
    </w:rPr>
  </w:style>
  <w:style w:type="character" w:styleId="UnresolvedMention">
    <w:name w:val="Unresolved Mention"/>
    <w:basedOn w:val="DefaultParagraphFont"/>
    <w:uiPriority w:val="99"/>
    <w:semiHidden/>
    <w:unhideWhenUsed/>
    <w:rsid w:val="00463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ramsar.org/document/wetvat-vulnerability-assessment-tool-v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zh4I4d/6EqLzoZ8ksjKsWo/Vg==">CgMxLjAyCGguZ2pkZ3hzMgloLjMwajB6bGwyCWguMWZvYjl0ZTIJaC4zem55c2g3MgloLjJldDkycDAyCGgudHlqY3d0MgloLjNkeTZ2a20yCWguMXQzaDVzZjIJaC40ZDM0b2c4MgloLjJzOGV5bzEyCWguMTdkcDh2dTIJaC4zcmRjcmpuMhBraXguanpldGVnaG1xcHpvMghoLmxueGJ6OTIJaC4zNW5rdW4yMgloLjFrc3Y0dXYyCWguNDRzaW5pbzIJaC4yanhzeHFoMghoLnozMzd5YTIJaC4zajJxcW0zMgloLjF5ODEwdHcyCWguNGk3b2pocDIJaC4yeGN5dHBpMgloLjFjaTkzeGIyCWguM3dod21sNDIJaC4yYm42d3N4MghoLnFzaDcwcTgAciExVTkwZkwwUHNyQmk5cGg3LUNCSFprMFJ2NWZnajNpWl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0D0F71-694E-4E30-AFDC-375F479A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5950</Words>
  <Characters>33920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 Acreman</dc:creator>
  <cp:lastModifiedBy>JENNINGS Edmund</cp:lastModifiedBy>
  <cp:revision>3</cp:revision>
  <dcterms:created xsi:type="dcterms:W3CDTF">2025-01-23T14:25:00Z</dcterms:created>
  <dcterms:modified xsi:type="dcterms:W3CDTF">2025-01-23T14:27:00Z</dcterms:modified>
</cp:coreProperties>
</file>