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EB2" w:rsidRPr="009F2B5E" w:rsidRDefault="009553B1" w:rsidP="00085EB2">
      <w:pPr>
        <w:jc w:val="center"/>
        <w:rPr>
          <w:rFonts w:asciiTheme="minorHAnsi" w:hAnsiTheme="minorHAnsi"/>
          <w:b/>
          <w:sz w:val="25"/>
          <w:szCs w:val="25"/>
          <w:lang w:val="es-ES_tradnl"/>
        </w:rPr>
      </w:pPr>
      <w:bookmarkStart w:id="0" w:name="OLE_LINK7"/>
      <w:bookmarkStart w:id="1" w:name="OLE_LINK8"/>
      <w:r w:rsidRPr="009553B1">
        <w:rPr>
          <w:rFonts w:ascii="Calibri" w:hAnsi="Calibri"/>
          <w:b/>
          <w:noProof/>
          <w:sz w:val="25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3.5pt;margin-top:-12.8pt;width:174.75pt;height: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<v:imagedata r:id="rId7" o:title="COP12-logo-en_small"/>
            <w10:wrap type="square" anchorx="margin" anchory="margin"/>
          </v:shape>
        </w:pict>
      </w:r>
      <w:r w:rsidRPr="009553B1">
        <w:rPr>
          <w:sz w:val="25"/>
          <w:szCs w:val="25"/>
          <w:lang w:val="es-ES_tradnl"/>
        </w:rPr>
        <w:pict>
          <v:shape id="Picture 5" o:spid="_x0000_s1028" type="#_x0000_t75" style="position:absolute;left:0;text-align:left;margin-left:-13.55pt;margin-top:-13.45pt;width:174.75pt;height:75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<v:imagedata r:id="rId8" o:title="COP12-logo-en_small"/>
            <w10:wrap type="square" anchorx="margin" anchory="margin"/>
          </v:shape>
        </w:pict>
      </w:r>
      <w:r w:rsidR="001A75B0" w:rsidRPr="009F2B5E">
        <w:rPr>
          <w:rFonts w:ascii="Calibri" w:hAnsi="Calibri"/>
          <w:b/>
          <w:sz w:val="25"/>
          <w:szCs w:val="25"/>
          <w:lang w:val="es-ES_tradnl"/>
        </w:rPr>
        <w:t xml:space="preserve">12ª Reunión de la Conferencia de las Partes en la Convención sobre los Humedales (Ramsar, Irán, </w:t>
      </w:r>
      <w:r w:rsidR="00085EB2" w:rsidRPr="009F2B5E">
        <w:rPr>
          <w:rFonts w:asciiTheme="minorHAnsi" w:hAnsiTheme="minorHAnsi"/>
          <w:b/>
          <w:sz w:val="25"/>
          <w:szCs w:val="25"/>
          <w:lang w:val="es-ES_tradnl"/>
        </w:rPr>
        <w:t>1971)</w:t>
      </w:r>
    </w:p>
    <w:p w:rsidR="00085EB2" w:rsidRPr="009F2B5E" w:rsidRDefault="00085EB2" w:rsidP="00085EB2">
      <w:pPr>
        <w:jc w:val="center"/>
        <w:rPr>
          <w:rFonts w:asciiTheme="minorHAnsi" w:hAnsiTheme="minorHAnsi"/>
          <w:sz w:val="25"/>
          <w:szCs w:val="25"/>
          <w:lang w:val="es-ES_tradnl"/>
        </w:rPr>
      </w:pPr>
    </w:p>
    <w:p w:rsidR="00085EB2" w:rsidRPr="009F2B5E" w:rsidRDefault="00085EB2" w:rsidP="00085EB2">
      <w:pPr>
        <w:tabs>
          <w:tab w:val="left" w:pos="3828"/>
        </w:tabs>
        <w:jc w:val="center"/>
        <w:rPr>
          <w:rFonts w:asciiTheme="minorHAnsi" w:hAnsiTheme="minorHAnsi"/>
          <w:b/>
          <w:sz w:val="25"/>
          <w:szCs w:val="25"/>
          <w:lang w:val="es-ES_tradnl"/>
        </w:rPr>
      </w:pPr>
      <w:r w:rsidRPr="009F2B5E">
        <w:rPr>
          <w:rFonts w:asciiTheme="minorHAnsi" w:hAnsiTheme="minorHAnsi"/>
          <w:b/>
          <w:sz w:val="25"/>
          <w:szCs w:val="25"/>
          <w:lang w:val="es-ES_tradnl"/>
        </w:rPr>
        <w:t xml:space="preserve">Punta del Este, Uruguay, </w:t>
      </w:r>
      <w:r w:rsidR="001A75B0" w:rsidRPr="009F2B5E">
        <w:rPr>
          <w:rFonts w:ascii="Calibri" w:hAnsi="Calibri"/>
          <w:b/>
          <w:sz w:val="25"/>
          <w:szCs w:val="25"/>
          <w:lang w:val="es-ES_tradnl"/>
        </w:rPr>
        <w:t xml:space="preserve">1 al 9 de junio de </w:t>
      </w:r>
      <w:r w:rsidRPr="009F2B5E">
        <w:rPr>
          <w:rFonts w:asciiTheme="minorHAnsi" w:hAnsiTheme="minorHAnsi"/>
          <w:b/>
          <w:sz w:val="25"/>
          <w:szCs w:val="25"/>
          <w:lang w:val="es-ES_tradnl"/>
        </w:rPr>
        <w:t>2015</w:t>
      </w:r>
    </w:p>
    <w:p w:rsidR="00085EB2" w:rsidRPr="009F2B5E" w:rsidRDefault="00085EB2" w:rsidP="00085EB2">
      <w:pPr>
        <w:rPr>
          <w:rFonts w:asciiTheme="minorHAnsi" w:hAnsiTheme="minorHAnsi"/>
          <w:lang w:val="es-ES_tradnl"/>
        </w:rPr>
      </w:pPr>
    </w:p>
    <w:p w:rsidR="00085EB2" w:rsidRPr="009F2B5E" w:rsidRDefault="00085EB2" w:rsidP="00085EB2">
      <w:pPr>
        <w:rPr>
          <w:rFonts w:asciiTheme="minorHAnsi" w:hAnsiTheme="minorHAnsi"/>
          <w:lang w:val="es-ES_tradnl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85" w:type="dxa"/>
          <w:left w:w="113" w:type="dxa"/>
          <w:bottom w:w="85" w:type="dxa"/>
          <w:right w:w="113" w:type="dxa"/>
        </w:tblCellMar>
        <w:tblLook w:val="04A0"/>
      </w:tblPr>
      <w:tblGrid>
        <w:gridCol w:w="4528"/>
        <w:gridCol w:w="4602"/>
      </w:tblGrid>
      <w:tr w:rsidR="00085EB2" w:rsidRPr="009F2B5E" w:rsidTr="00BE4249">
        <w:tc>
          <w:tcPr>
            <w:tcW w:w="4528" w:type="dxa"/>
          </w:tcPr>
          <w:p w:rsidR="00085EB2" w:rsidRPr="009F2B5E" w:rsidRDefault="00085EB2" w:rsidP="00BE4249">
            <w:pPr>
              <w:rPr>
                <w:rFonts w:asciiTheme="minorHAnsi" w:hAnsiTheme="minorHAnsi"/>
                <w:b/>
                <w:sz w:val="25"/>
                <w:szCs w:val="25"/>
                <w:lang w:val="es-ES_tradnl"/>
              </w:rPr>
            </w:pPr>
          </w:p>
        </w:tc>
        <w:tc>
          <w:tcPr>
            <w:tcW w:w="4602" w:type="dxa"/>
          </w:tcPr>
          <w:p w:rsidR="00085EB2" w:rsidRPr="009F2B5E" w:rsidRDefault="00085EB2" w:rsidP="00085EB2">
            <w:pPr>
              <w:jc w:val="right"/>
              <w:rPr>
                <w:rFonts w:asciiTheme="minorHAnsi" w:hAnsiTheme="minorHAnsi"/>
                <w:b/>
                <w:sz w:val="25"/>
                <w:szCs w:val="25"/>
                <w:lang w:val="es-ES_tradnl"/>
              </w:rPr>
            </w:pPr>
            <w:r w:rsidRPr="009F2B5E">
              <w:rPr>
                <w:rFonts w:asciiTheme="minorHAnsi" w:hAnsiTheme="minorHAnsi"/>
                <w:b/>
                <w:sz w:val="25"/>
                <w:szCs w:val="25"/>
                <w:lang w:val="es-ES_tradnl"/>
              </w:rPr>
              <w:t>Ramsar COP12 DOC.2</w:t>
            </w:r>
            <w:r w:rsidR="0035091F">
              <w:rPr>
                <w:rFonts w:asciiTheme="minorHAnsi" w:hAnsiTheme="minorHAnsi"/>
                <w:b/>
                <w:sz w:val="25"/>
                <w:szCs w:val="25"/>
                <w:lang w:val="es-ES_tradnl"/>
              </w:rPr>
              <w:t xml:space="preserve"> </w:t>
            </w:r>
            <w:r w:rsidR="0035091F">
              <w:rPr>
                <w:rFonts w:asciiTheme="minorHAnsi" w:hAnsiTheme="minorHAnsi"/>
                <w:b/>
                <w:sz w:val="25"/>
                <w:szCs w:val="25"/>
              </w:rPr>
              <w:t>Rev.1</w:t>
            </w:r>
          </w:p>
        </w:tc>
      </w:tr>
    </w:tbl>
    <w:p w:rsidR="00085EB2" w:rsidRPr="009F2B5E" w:rsidRDefault="00085EB2" w:rsidP="00085EB2">
      <w:pPr>
        <w:keepNext/>
        <w:tabs>
          <w:tab w:val="left" w:pos="8264"/>
        </w:tabs>
        <w:outlineLvl w:val="0"/>
        <w:rPr>
          <w:rFonts w:ascii="Calibri" w:hAnsi="Calibri"/>
          <w:b/>
          <w:sz w:val="28"/>
          <w:szCs w:val="28"/>
          <w:lang w:val="es-ES_tradnl"/>
        </w:rPr>
      </w:pPr>
      <w:r w:rsidRPr="009F2B5E">
        <w:rPr>
          <w:rFonts w:ascii="Calibri" w:hAnsi="Calibri"/>
          <w:b/>
          <w:sz w:val="28"/>
          <w:szCs w:val="28"/>
          <w:lang w:val="es-ES_tradnl"/>
        </w:rPr>
        <w:tab/>
      </w:r>
    </w:p>
    <w:p w:rsidR="00FA1B32" w:rsidRPr="009F2B5E" w:rsidRDefault="00567E8F" w:rsidP="00567E8F">
      <w:pPr>
        <w:pStyle w:val="Heading3"/>
        <w:ind w:left="900" w:right="1000" w:firstLine="0"/>
        <w:rPr>
          <w:rFonts w:asciiTheme="minorHAnsi" w:hAnsiTheme="minorHAnsi"/>
          <w:bCs/>
          <w:spacing w:val="0"/>
          <w:szCs w:val="28"/>
          <w:lang w:val="es-ES_tradnl" w:eastAsia="el-GR"/>
        </w:rPr>
      </w:pPr>
      <w:r w:rsidRPr="009F2B5E">
        <w:rPr>
          <w:rFonts w:asciiTheme="minorHAnsi" w:hAnsiTheme="minorHAnsi"/>
          <w:bCs/>
          <w:spacing w:val="0"/>
          <w:szCs w:val="28"/>
          <w:lang w:val="es-ES_tradnl" w:eastAsia="el-GR"/>
        </w:rPr>
        <w:t>Gu</w:t>
      </w:r>
      <w:r w:rsidR="001A75B0" w:rsidRPr="009F2B5E">
        <w:rPr>
          <w:rFonts w:asciiTheme="minorHAnsi" w:hAnsiTheme="minorHAnsi"/>
          <w:bCs/>
          <w:spacing w:val="0"/>
          <w:szCs w:val="28"/>
          <w:lang w:val="es-ES_tradnl" w:eastAsia="el-GR"/>
        </w:rPr>
        <w:t xml:space="preserve">ía de los proyectos de Resolución y los documentos de </w:t>
      </w:r>
      <w:r w:rsidR="00CF1F08" w:rsidRPr="009F2B5E">
        <w:rPr>
          <w:rFonts w:asciiTheme="minorHAnsi" w:hAnsiTheme="minorHAnsi"/>
          <w:bCs/>
          <w:spacing w:val="0"/>
          <w:szCs w:val="28"/>
          <w:lang w:val="es-ES_tradnl" w:eastAsia="el-GR"/>
        </w:rPr>
        <w:t>información conexos</w:t>
      </w:r>
    </w:p>
    <w:bookmarkEnd w:id="0"/>
    <w:bookmarkEnd w:id="1"/>
    <w:p w:rsidR="00FA1B32" w:rsidRPr="009F2B5E" w:rsidRDefault="00FA1B32" w:rsidP="00FA1B32">
      <w:pPr>
        <w:tabs>
          <w:tab w:val="left" w:pos="-1440"/>
          <w:tab w:val="left" w:pos="-720"/>
          <w:tab w:val="left" w:pos="1664"/>
          <w:tab w:val="left" w:pos="2540"/>
        </w:tabs>
        <w:suppressAutoHyphens/>
        <w:jc w:val="center"/>
        <w:rPr>
          <w:rFonts w:ascii="Garamond" w:hAnsi="Garamond"/>
          <w:spacing w:val="-2"/>
          <w:szCs w:val="24"/>
          <w:lang w:val="es-ES_tradnl"/>
        </w:rPr>
      </w:pPr>
    </w:p>
    <w:p w:rsidR="00FA1B32" w:rsidRPr="009F2B5E" w:rsidRDefault="008D25F8" w:rsidP="001913D5">
      <w:pPr>
        <w:tabs>
          <w:tab w:val="left" w:pos="-1440"/>
          <w:tab w:val="left" w:pos="-720"/>
          <w:tab w:val="left" w:pos="567"/>
          <w:tab w:val="left" w:pos="1701"/>
        </w:tabs>
        <w:suppressAutoHyphens/>
        <w:rPr>
          <w:rFonts w:asciiTheme="minorHAnsi" w:hAnsiTheme="minorHAnsi"/>
          <w:spacing w:val="-2"/>
          <w:sz w:val="22"/>
          <w:szCs w:val="22"/>
          <w:lang w:val="es-ES_tradnl"/>
        </w:rPr>
      </w:pPr>
      <w:r w:rsidRPr="009F2B5E">
        <w:rPr>
          <w:rFonts w:asciiTheme="minorHAnsi" w:hAnsiTheme="minorHAnsi"/>
          <w:spacing w:val="-2"/>
          <w:sz w:val="22"/>
          <w:szCs w:val="22"/>
          <w:lang w:val="es-ES_tradnl"/>
        </w:rPr>
        <w:t xml:space="preserve">La tabla que se presenta a continuación ha sido preparada por la Secretaría para ayudar a las Partes Contratantes y a otros delegados a identificar los proyectos de Resolución y los documentos </w:t>
      </w:r>
      <w:r w:rsidR="00CF1F08" w:rsidRPr="009F2B5E">
        <w:rPr>
          <w:rFonts w:asciiTheme="minorHAnsi" w:hAnsiTheme="minorHAnsi"/>
          <w:spacing w:val="-2"/>
          <w:sz w:val="22"/>
          <w:szCs w:val="22"/>
          <w:lang w:val="es-ES_tradnl"/>
        </w:rPr>
        <w:t>de información</w:t>
      </w:r>
      <w:r w:rsidR="0063742E" w:rsidRPr="009F2B5E">
        <w:rPr>
          <w:rFonts w:asciiTheme="minorHAnsi" w:hAnsiTheme="minorHAnsi"/>
          <w:spacing w:val="-2"/>
          <w:sz w:val="22"/>
          <w:szCs w:val="22"/>
          <w:lang w:val="es-ES_tradnl"/>
        </w:rPr>
        <w:t xml:space="preserve"> que considerarán en</w:t>
      </w:r>
      <w:r w:rsidRPr="009F2B5E">
        <w:rPr>
          <w:rFonts w:asciiTheme="minorHAnsi" w:hAnsiTheme="minorHAnsi"/>
          <w:spacing w:val="-2"/>
          <w:sz w:val="22"/>
          <w:szCs w:val="22"/>
          <w:lang w:val="es-ES_tradnl"/>
        </w:rPr>
        <w:t xml:space="preserve"> cada uno de los puntos del orden del día de la </w:t>
      </w:r>
      <w:r w:rsidR="001913D5" w:rsidRPr="009F2B5E">
        <w:rPr>
          <w:rFonts w:asciiTheme="minorHAnsi" w:hAnsiTheme="minorHAnsi"/>
          <w:spacing w:val="-2"/>
          <w:sz w:val="22"/>
          <w:szCs w:val="22"/>
          <w:lang w:val="es-ES_tradnl"/>
        </w:rPr>
        <w:t>COP</w:t>
      </w:r>
      <w:r w:rsidR="00085EB2" w:rsidRPr="009F2B5E">
        <w:rPr>
          <w:rFonts w:asciiTheme="minorHAnsi" w:hAnsiTheme="minorHAnsi"/>
          <w:spacing w:val="-2"/>
          <w:sz w:val="22"/>
          <w:szCs w:val="22"/>
          <w:lang w:val="es-ES_tradnl"/>
        </w:rPr>
        <w:t>12</w:t>
      </w:r>
      <w:r w:rsidR="0093465E" w:rsidRPr="009F2B5E">
        <w:rPr>
          <w:rFonts w:asciiTheme="minorHAnsi" w:hAnsiTheme="minorHAnsi"/>
          <w:spacing w:val="-2"/>
          <w:sz w:val="22"/>
          <w:szCs w:val="22"/>
          <w:lang w:val="es-ES_tradnl"/>
        </w:rPr>
        <w:t>.</w:t>
      </w:r>
    </w:p>
    <w:p w:rsidR="0093465E" w:rsidRPr="009F2B5E" w:rsidRDefault="0093465E" w:rsidP="001913D5">
      <w:pPr>
        <w:tabs>
          <w:tab w:val="left" w:pos="-1440"/>
          <w:tab w:val="left" w:pos="-720"/>
          <w:tab w:val="left" w:pos="567"/>
          <w:tab w:val="left" w:pos="1701"/>
        </w:tabs>
        <w:suppressAutoHyphens/>
        <w:rPr>
          <w:rFonts w:ascii="Garamond" w:hAnsi="Garamond"/>
          <w:spacing w:val="-2"/>
          <w:sz w:val="26"/>
          <w:szCs w:val="26"/>
          <w:lang w:val="es-ES_tradnl"/>
        </w:rPr>
      </w:pPr>
    </w:p>
    <w:p w:rsidR="00B82A63" w:rsidRPr="009F2B5E" w:rsidRDefault="008D25F8" w:rsidP="001913D5">
      <w:pPr>
        <w:tabs>
          <w:tab w:val="left" w:pos="-1440"/>
          <w:tab w:val="left" w:pos="-720"/>
          <w:tab w:val="left" w:pos="567"/>
          <w:tab w:val="left" w:pos="1701"/>
        </w:tabs>
        <w:suppressAutoHyphens/>
        <w:rPr>
          <w:rFonts w:asciiTheme="minorHAnsi" w:hAnsiTheme="minorHAnsi"/>
          <w:b/>
          <w:spacing w:val="-2"/>
          <w:sz w:val="22"/>
          <w:szCs w:val="22"/>
          <w:lang w:val="es-ES_tradnl"/>
        </w:rPr>
      </w:pPr>
      <w:r w:rsidRPr="009F2B5E">
        <w:rPr>
          <w:rFonts w:asciiTheme="minorHAnsi" w:hAnsiTheme="minorHAnsi"/>
          <w:b/>
          <w:spacing w:val="-2"/>
          <w:sz w:val="22"/>
          <w:szCs w:val="22"/>
          <w:lang w:val="es-ES_tradnl"/>
        </w:rPr>
        <w:t>Nota</w:t>
      </w:r>
      <w:r w:rsidR="00F73800" w:rsidRPr="009F2B5E">
        <w:rPr>
          <w:rFonts w:asciiTheme="minorHAnsi" w:hAnsiTheme="minorHAnsi"/>
          <w:b/>
          <w:spacing w:val="-2"/>
          <w:sz w:val="22"/>
          <w:szCs w:val="22"/>
          <w:lang w:val="es-ES_tradnl"/>
        </w:rPr>
        <w:t>s</w:t>
      </w:r>
    </w:p>
    <w:p w:rsidR="00753A14" w:rsidRPr="009F2B5E" w:rsidRDefault="00753A14" w:rsidP="001913D5">
      <w:pPr>
        <w:tabs>
          <w:tab w:val="left" w:pos="-1440"/>
          <w:tab w:val="left" w:pos="-720"/>
          <w:tab w:val="left" w:pos="567"/>
          <w:tab w:val="left" w:pos="1701"/>
        </w:tabs>
        <w:suppressAutoHyphens/>
        <w:rPr>
          <w:rFonts w:asciiTheme="minorHAnsi" w:hAnsiTheme="minorHAnsi"/>
          <w:spacing w:val="-2"/>
          <w:sz w:val="22"/>
          <w:szCs w:val="22"/>
          <w:lang w:val="es-ES_tradnl"/>
        </w:rPr>
      </w:pPr>
    </w:p>
    <w:p w:rsidR="001913D8" w:rsidRPr="009F2B5E" w:rsidRDefault="008D25F8" w:rsidP="001913D5">
      <w:pPr>
        <w:tabs>
          <w:tab w:val="left" w:pos="-1440"/>
          <w:tab w:val="left" w:pos="-720"/>
          <w:tab w:val="left" w:pos="567"/>
          <w:tab w:val="left" w:pos="1701"/>
        </w:tabs>
        <w:suppressAutoHyphens/>
        <w:rPr>
          <w:rFonts w:asciiTheme="minorHAnsi" w:hAnsiTheme="minorHAnsi"/>
          <w:spacing w:val="-2"/>
          <w:sz w:val="22"/>
          <w:szCs w:val="22"/>
          <w:lang w:val="es-ES_tradnl"/>
        </w:rPr>
      </w:pPr>
      <w:r w:rsidRPr="009F2B5E">
        <w:rPr>
          <w:rFonts w:asciiTheme="minorHAnsi" w:hAnsiTheme="minorHAnsi"/>
          <w:b/>
          <w:spacing w:val="-2"/>
          <w:sz w:val="22"/>
          <w:szCs w:val="22"/>
          <w:lang w:val="es-ES_tradnl"/>
        </w:rPr>
        <w:t xml:space="preserve">Los documentos 9 </w:t>
      </w:r>
      <w:r w:rsidRPr="009F2B5E">
        <w:rPr>
          <w:rFonts w:asciiTheme="minorHAnsi" w:hAnsiTheme="minorHAnsi"/>
          <w:spacing w:val="-2"/>
          <w:sz w:val="22"/>
          <w:szCs w:val="22"/>
          <w:lang w:val="es-ES_tradnl"/>
        </w:rPr>
        <w:t>a</w:t>
      </w:r>
      <w:r w:rsidRPr="009F2B5E">
        <w:rPr>
          <w:rFonts w:asciiTheme="minorHAnsi" w:hAnsiTheme="minorHAnsi"/>
          <w:b/>
          <w:spacing w:val="-2"/>
          <w:sz w:val="22"/>
          <w:szCs w:val="22"/>
          <w:lang w:val="es-ES_tradnl"/>
        </w:rPr>
        <w:t xml:space="preserve"> 13 de la </w:t>
      </w:r>
      <w:r w:rsidR="00B6591D" w:rsidRPr="009F2B5E">
        <w:rPr>
          <w:rFonts w:asciiTheme="minorHAnsi" w:hAnsiTheme="minorHAnsi"/>
          <w:b/>
          <w:spacing w:val="-2"/>
          <w:sz w:val="22"/>
          <w:szCs w:val="22"/>
          <w:lang w:val="es-ES_tradnl"/>
        </w:rPr>
        <w:t>COP1</w:t>
      </w:r>
      <w:r w:rsidR="00753A14" w:rsidRPr="009F2B5E">
        <w:rPr>
          <w:rFonts w:asciiTheme="minorHAnsi" w:hAnsiTheme="minorHAnsi"/>
          <w:b/>
          <w:spacing w:val="-2"/>
          <w:sz w:val="22"/>
          <w:szCs w:val="22"/>
          <w:lang w:val="es-ES_tradnl"/>
        </w:rPr>
        <w:t>2</w:t>
      </w:r>
      <w:r w:rsidR="0093465E" w:rsidRPr="009F2B5E">
        <w:rPr>
          <w:rFonts w:asciiTheme="minorHAnsi" w:hAnsiTheme="minorHAnsi"/>
          <w:b/>
          <w:spacing w:val="-2"/>
          <w:sz w:val="22"/>
          <w:szCs w:val="22"/>
          <w:lang w:val="es-ES_tradnl"/>
        </w:rPr>
        <w:t xml:space="preserve"> </w:t>
      </w:r>
      <w:r w:rsidR="0093465E" w:rsidRPr="009F2B5E">
        <w:rPr>
          <w:rFonts w:asciiTheme="minorHAnsi" w:hAnsiTheme="minorHAnsi"/>
          <w:spacing w:val="-2"/>
          <w:sz w:val="22"/>
          <w:szCs w:val="22"/>
          <w:lang w:val="es-ES_tradnl"/>
        </w:rPr>
        <w:t>(</w:t>
      </w:r>
      <w:r w:rsidR="00CF1F08" w:rsidRPr="009F2B5E">
        <w:rPr>
          <w:rFonts w:asciiTheme="minorHAnsi" w:hAnsiTheme="minorHAnsi"/>
          <w:spacing w:val="-2"/>
          <w:sz w:val="22"/>
          <w:szCs w:val="22"/>
          <w:lang w:val="es-ES_tradnl"/>
        </w:rPr>
        <w:t>Sinopsis</w:t>
      </w:r>
      <w:r w:rsidR="006E7ECD" w:rsidRPr="009F2B5E">
        <w:rPr>
          <w:rFonts w:asciiTheme="minorHAnsi" w:hAnsiTheme="minorHAnsi"/>
          <w:spacing w:val="-2"/>
          <w:sz w:val="22"/>
          <w:szCs w:val="22"/>
          <w:lang w:val="es-ES_tradnl"/>
        </w:rPr>
        <w:t xml:space="preserve"> </w:t>
      </w:r>
      <w:r w:rsidR="00CF1F08" w:rsidRPr="009F2B5E">
        <w:rPr>
          <w:rFonts w:asciiTheme="minorHAnsi" w:hAnsiTheme="minorHAnsi"/>
          <w:spacing w:val="-2"/>
          <w:sz w:val="22"/>
          <w:szCs w:val="22"/>
          <w:lang w:val="es-ES_tradnl"/>
        </w:rPr>
        <w:t xml:space="preserve">de la </w:t>
      </w:r>
      <w:r w:rsidR="006E7ECD" w:rsidRPr="009F2B5E">
        <w:rPr>
          <w:rFonts w:asciiTheme="minorHAnsi" w:hAnsiTheme="minorHAnsi"/>
          <w:spacing w:val="-2"/>
          <w:sz w:val="22"/>
          <w:szCs w:val="22"/>
          <w:lang w:val="es-ES_tradnl"/>
        </w:rPr>
        <w:t xml:space="preserve">aplicación </w:t>
      </w:r>
      <w:r w:rsidR="00CF1F08" w:rsidRPr="009F2B5E">
        <w:rPr>
          <w:rFonts w:asciiTheme="minorHAnsi" w:hAnsiTheme="minorHAnsi"/>
          <w:spacing w:val="-2"/>
          <w:sz w:val="22"/>
          <w:szCs w:val="22"/>
          <w:lang w:val="es-ES_tradnl"/>
        </w:rPr>
        <w:t>en las regiones</w:t>
      </w:r>
      <w:r w:rsidR="0093465E" w:rsidRPr="009F2B5E">
        <w:rPr>
          <w:rFonts w:asciiTheme="minorHAnsi" w:hAnsiTheme="minorHAnsi"/>
          <w:spacing w:val="-2"/>
          <w:sz w:val="22"/>
          <w:szCs w:val="22"/>
          <w:lang w:val="es-ES_tradnl"/>
        </w:rPr>
        <w:t xml:space="preserve">) </w:t>
      </w:r>
      <w:r w:rsidR="006E7ECD" w:rsidRPr="009F2B5E">
        <w:rPr>
          <w:rFonts w:asciiTheme="minorHAnsi" w:hAnsiTheme="minorHAnsi"/>
          <w:spacing w:val="-2"/>
          <w:sz w:val="22"/>
          <w:szCs w:val="22"/>
          <w:lang w:val="es-ES_tradnl"/>
        </w:rPr>
        <w:t>se examinarán en las reunio</w:t>
      </w:r>
      <w:r w:rsidR="00203A3F" w:rsidRPr="009F2B5E">
        <w:rPr>
          <w:rFonts w:asciiTheme="minorHAnsi" w:hAnsiTheme="minorHAnsi"/>
          <w:spacing w:val="-2"/>
          <w:sz w:val="22"/>
          <w:szCs w:val="22"/>
          <w:lang w:val="es-ES_tradnl"/>
        </w:rPr>
        <w:t>n</w:t>
      </w:r>
      <w:r w:rsidR="006E7ECD" w:rsidRPr="009F2B5E">
        <w:rPr>
          <w:rFonts w:asciiTheme="minorHAnsi" w:hAnsiTheme="minorHAnsi"/>
          <w:spacing w:val="-2"/>
          <w:sz w:val="22"/>
          <w:szCs w:val="22"/>
          <w:lang w:val="es-ES_tradnl"/>
        </w:rPr>
        <w:t>es regionales</w:t>
      </w:r>
      <w:r w:rsidR="009E1760" w:rsidRPr="009F2B5E">
        <w:rPr>
          <w:rFonts w:asciiTheme="minorHAnsi" w:hAnsiTheme="minorHAnsi"/>
          <w:spacing w:val="-2"/>
          <w:sz w:val="22"/>
          <w:szCs w:val="22"/>
          <w:lang w:val="es-ES_tradnl"/>
        </w:rPr>
        <w:t xml:space="preserve"> que tendrán lugar</w:t>
      </w:r>
      <w:r w:rsidR="006E7ECD" w:rsidRPr="009F2B5E">
        <w:rPr>
          <w:rFonts w:asciiTheme="minorHAnsi" w:hAnsiTheme="minorHAnsi"/>
          <w:spacing w:val="-2"/>
          <w:sz w:val="22"/>
          <w:szCs w:val="22"/>
          <w:lang w:val="es-ES_tradnl"/>
        </w:rPr>
        <w:t xml:space="preserve"> </w:t>
      </w:r>
      <w:r w:rsidR="00203A3F" w:rsidRPr="009F2B5E">
        <w:rPr>
          <w:rFonts w:asciiTheme="minorHAnsi" w:hAnsiTheme="minorHAnsi"/>
          <w:spacing w:val="-2"/>
          <w:sz w:val="22"/>
          <w:szCs w:val="22"/>
          <w:lang w:val="es-ES_tradnl"/>
        </w:rPr>
        <w:t>los días</w:t>
      </w:r>
      <w:r w:rsidR="006E7ECD" w:rsidRPr="009F2B5E">
        <w:rPr>
          <w:rFonts w:asciiTheme="minorHAnsi" w:hAnsiTheme="minorHAnsi"/>
          <w:spacing w:val="-2"/>
          <w:sz w:val="22"/>
          <w:szCs w:val="22"/>
          <w:lang w:val="es-ES_tradnl"/>
        </w:rPr>
        <w:t xml:space="preserve"> 1 y 2 de junio de </w:t>
      </w:r>
      <w:r w:rsidR="00B6591D" w:rsidRPr="009F2B5E">
        <w:rPr>
          <w:rFonts w:asciiTheme="minorHAnsi" w:hAnsiTheme="minorHAnsi"/>
          <w:spacing w:val="-2"/>
          <w:sz w:val="22"/>
          <w:szCs w:val="22"/>
          <w:lang w:val="es-ES_tradnl"/>
        </w:rPr>
        <w:t>201</w:t>
      </w:r>
      <w:r w:rsidR="00753A14" w:rsidRPr="009F2B5E">
        <w:rPr>
          <w:rFonts w:asciiTheme="minorHAnsi" w:hAnsiTheme="minorHAnsi"/>
          <w:spacing w:val="-2"/>
          <w:sz w:val="22"/>
          <w:szCs w:val="22"/>
          <w:lang w:val="es-ES_tradnl"/>
        </w:rPr>
        <w:t>5</w:t>
      </w:r>
      <w:r w:rsidR="00AE3C8E" w:rsidRPr="009F2B5E">
        <w:rPr>
          <w:rFonts w:asciiTheme="minorHAnsi" w:hAnsiTheme="minorHAnsi"/>
          <w:spacing w:val="-2"/>
          <w:sz w:val="22"/>
          <w:szCs w:val="22"/>
          <w:lang w:val="es-ES_tradnl"/>
        </w:rPr>
        <w:t>.</w:t>
      </w:r>
    </w:p>
    <w:p w:rsidR="00B6591D" w:rsidRPr="009F2B5E" w:rsidRDefault="00B6591D" w:rsidP="001913D5">
      <w:pPr>
        <w:tabs>
          <w:tab w:val="left" w:pos="-1440"/>
          <w:tab w:val="left" w:pos="-720"/>
          <w:tab w:val="left" w:pos="567"/>
          <w:tab w:val="left" w:pos="1701"/>
        </w:tabs>
        <w:suppressAutoHyphens/>
        <w:rPr>
          <w:rFonts w:asciiTheme="minorHAnsi" w:hAnsiTheme="minorHAnsi"/>
          <w:spacing w:val="-2"/>
          <w:sz w:val="22"/>
          <w:szCs w:val="22"/>
          <w:lang w:val="es-ES_tradnl"/>
        </w:rPr>
      </w:pPr>
    </w:p>
    <w:p w:rsidR="0093465E" w:rsidRPr="009F2B5E" w:rsidRDefault="00203A3F" w:rsidP="00203A3F">
      <w:pPr>
        <w:tabs>
          <w:tab w:val="left" w:pos="-1440"/>
          <w:tab w:val="left" w:pos="-720"/>
          <w:tab w:val="left" w:pos="567"/>
          <w:tab w:val="left" w:pos="1701"/>
        </w:tabs>
        <w:suppressAutoHyphens/>
        <w:rPr>
          <w:rFonts w:asciiTheme="minorHAnsi" w:hAnsiTheme="minorHAnsi"/>
          <w:spacing w:val="-2"/>
          <w:sz w:val="22"/>
          <w:szCs w:val="22"/>
          <w:lang w:val="es-ES_tradnl"/>
        </w:rPr>
      </w:pPr>
      <w:r w:rsidRPr="009F2B5E">
        <w:rPr>
          <w:rFonts w:asciiTheme="minorHAnsi" w:hAnsiTheme="minorHAnsi"/>
          <w:b/>
          <w:spacing w:val="-2"/>
          <w:sz w:val="22"/>
          <w:szCs w:val="22"/>
          <w:lang w:val="es-ES_tradnl"/>
        </w:rPr>
        <w:t xml:space="preserve">El documento </w:t>
      </w:r>
      <w:r w:rsidR="00B6591D" w:rsidRPr="009F2B5E">
        <w:rPr>
          <w:rFonts w:asciiTheme="minorHAnsi" w:hAnsiTheme="minorHAnsi"/>
          <w:b/>
          <w:spacing w:val="-2"/>
          <w:sz w:val="22"/>
          <w:szCs w:val="22"/>
          <w:lang w:val="es-ES_tradnl"/>
        </w:rPr>
        <w:t>COP1</w:t>
      </w:r>
      <w:r w:rsidR="00753A14" w:rsidRPr="009F2B5E">
        <w:rPr>
          <w:rFonts w:asciiTheme="minorHAnsi" w:hAnsiTheme="minorHAnsi"/>
          <w:b/>
          <w:spacing w:val="-2"/>
          <w:sz w:val="22"/>
          <w:szCs w:val="22"/>
          <w:lang w:val="es-ES_tradnl"/>
        </w:rPr>
        <w:t>2</w:t>
      </w:r>
      <w:r w:rsidR="00B6591D" w:rsidRPr="009F2B5E">
        <w:rPr>
          <w:rFonts w:asciiTheme="minorHAnsi" w:hAnsiTheme="minorHAnsi"/>
          <w:b/>
          <w:spacing w:val="-2"/>
          <w:sz w:val="22"/>
          <w:szCs w:val="22"/>
          <w:lang w:val="es-ES_tradnl"/>
        </w:rPr>
        <w:t xml:space="preserve"> DOC</w:t>
      </w:r>
      <w:r w:rsidR="00753A14" w:rsidRPr="009F2B5E">
        <w:rPr>
          <w:rFonts w:asciiTheme="minorHAnsi" w:hAnsiTheme="minorHAnsi"/>
          <w:b/>
          <w:spacing w:val="-2"/>
          <w:sz w:val="22"/>
          <w:szCs w:val="22"/>
          <w:lang w:val="es-ES_tradnl"/>
        </w:rPr>
        <w:t>.4</w:t>
      </w:r>
      <w:r w:rsidR="00753A14" w:rsidRPr="009F2B5E">
        <w:rPr>
          <w:rFonts w:asciiTheme="minorHAnsi" w:hAnsiTheme="minorHAnsi"/>
          <w:spacing w:val="-2"/>
          <w:sz w:val="22"/>
          <w:szCs w:val="22"/>
          <w:lang w:val="es-ES_tradnl"/>
        </w:rPr>
        <w:t xml:space="preserve"> (</w:t>
      </w:r>
      <w:r w:rsidR="00CF1F08" w:rsidRPr="009F2B5E">
        <w:rPr>
          <w:rFonts w:asciiTheme="minorHAnsi" w:hAnsiTheme="minorHAnsi"/>
          <w:bCs/>
          <w:spacing w:val="-2"/>
          <w:sz w:val="22"/>
          <w:szCs w:val="22"/>
          <w:lang w:val="es-ES_tradnl"/>
        </w:rPr>
        <w:t>Orientaciones para las Partes Contratantes acerca del funcionamiento de la C</w:t>
      </w:r>
      <w:r w:rsidR="00753A14" w:rsidRPr="009F2B5E">
        <w:rPr>
          <w:rFonts w:asciiTheme="minorHAnsi" w:hAnsiTheme="minorHAnsi"/>
          <w:bCs/>
          <w:spacing w:val="-2"/>
          <w:sz w:val="22"/>
          <w:szCs w:val="22"/>
          <w:lang w:val="es-ES_tradnl"/>
        </w:rPr>
        <w:t xml:space="preserve">OP12) </w:t>
      </w:r>
      <w:r w:rsidR="00CF1F08" w:rsidRPr="009F2B5E">
        <w:rPr>
          <w:rFonts w:asciiTheme="minorHAnsi" w:hAnsiTheme="minorHAnsi"/>
          <w:bCs/>
          <w:spacing w:val="-2"/>
          <w:sz w:val="22"/>
          <w:szCs w:val="22"/>
          <w:lang w:val="es-ES_tradnl"/>
        </w:rPr>
        <w:t xml:space="preserve">es relevante para el </w:t>
      </w:r>
      <w:r w:rsidR="009E1760" w:rsidRPr="009F2B5E">
        <w:rPr>
          <w:rFonts w:asciiTheme="minorHAnsi" w:hAnsiTheme="minorHAnsi"/>
          <w:bCs/>
          <w:spacing w:val="-2"/>
          <w:sz w:val="22"/>
          <w:szCs w:val="22"/>
          <w:lang w:val="es-ES_tradnl"/>
        </w:rPr>
        <w:t>transcurso</w:t>
      </w:r>
      <w:r w:rsidR="00CF1F08" w:rsidRPr="009F2B5E">
        <w:rPr>
          <w:rFonts w:asciiTheme="minorHAnsi" w:hAnsiTheme="minorHAnsi"/>
          <w:bCs/>
          <w:spacing w:val="-2"/>
          <w:sz w:val="22"/>
          <w:szCs w:val="22"/>
          <w:lang w:val="es-ES_tradnl"/>
        </w:rPr>
        <w:t xml:space="preserve"> general de la COP</w:t>
      </w:r>
      <w:r w:rsidR="0018467F" w:rsidRPr="009F2B5E">
        <w:rPr>
          <w:rFonts w:asciiTheme="minorHAnsi" w:hAnsiTheme="minorHAnsi"/>
          <w:spacing w:val="-2"/>
          <w:sz w:val="22"/>
          <w:szCs w:val="22"/>
          <w:lang w:val="es-ES_tradnl"/>
        </w:rPr>
        <w:t>.</w:t>
      </w:r>
    </w:p>
    <w:p w:rsidR="001913D5" w:rsidRPr="009F2B5E" w:rsidRDefault="001913D5" w:rsidP="00FA1B32">
      <w:pPr>
        <w:tabs>
          <w:tab w:val="left" w:pos="-1440"/>
          <w:tab w:val="left" w:pos="-720"/>
          <w:tab w:val="left" w:pos="567"/>
          <w:tab w:val="left" w:pos="1701"/>
        </w:tabs>
        <w:suppressAutoHyphens/>
        <w:ind w:left="1985" w:hanging="1985"/>
        <w:rPr>
          <w:rFonts w:ascii="Garamond" w:hAnsi="Garamond"/>
          <w:spacing w:val="-2"/>
          <w:sz w:val="26"/>
          <w:szCs w:val="26"/>
          <w:lang w:val="es-ES_tradnl"/>
        </w:rPr>
      </w:pPr>
    </w:p>
    <w:tbl>
      <w:tblPr>
        <w:tblW w:w="91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5"/>
        <w:gridCol w:w="2835"/>
        <w:gridCol w:w="3119"/>
      </w:tblGrid>
      <w:tr w:rsidR="00FA1B32" w:rsidRPr="009F2B5E" w:rsidTr="006A39B1">
        <w:trPr>
          <w:cantSplit/>
        </w:trPr>
        <w:tc>
          <w:tcPr>
            <w:tcW w:w="3195" w:type="dxa"/>
          </w:tcPr>
          <w:p w:rsidR="00FA1B32" w:rsidRPr="009F2B5E" w:rsidRDefault="00CF1F08" w:rsidP="00CF1F08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252" w:hanging="252"/>
              <w:jc w:val="center"/>
              <w:rPr>
                <w:rFonts w:asciiTheme="minorHAnsi" w:hAnsiTheme="minorHAnsi"/>
                <w:b/>
                <w:spacing w:val="-2"/>
                <w:szCs w:val="24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Cs w:val="24"/>
                <w:lang w:val="es-ES_tradnl"/>
              </w:rPr>
              <w:t>Puntos del orden del día</w:t>
            </w:r>
          </w:p>
        </w:tc>
        <w:tc>
          <w:tcPr>
            <w:tcW w:w="2835" w:type="dxa"/>
          </w:tcPr>
          <w:p w:rsidR="00FA1B32" w:rsidRPr="009F2B5E" w:rsidRDefault="00CF1F08" w:rsidP="00CF1F08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jc w:val="center"/>
              <w:rPr>
                <w:rFonts w:asciiTheme="minorHAnsi" w:hAnsiTheme="minorHAnsi"/>
                <w:b/>
                <w:spacing w:val="-2"/>
                <w:szCs w:val="24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Cs w:val="24"/>
                <w:lang w:val="es-ES_tradnl"/>
              </w:rPr>
              <w:t>Proyectos de Resolución</w:t>
            </w:r>
          </w:p>
        </w:tc>
        <w:tc>
          <w:tcPr>
            <w:tcW w:w="3119" w:type="dxa"/>
          </w:tcPr>
          <w:p w:rsidR="00FA1B32" w:rsidRPr="009F2B5E" w:rsidRDefault="00753A14" w:rsidP="00CF1F08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jc w:val="center"/>
              <w:rPr>
                <w:rFonts w:asciiTheme="minorHAnsi" w:hAnsiTheme="minorHAnsi"/>
                <w:b/>
                <w:spacing w:val="-2"/>
                <w:szCs w:val="24"/>
                <w:lang w:val="es-ES_tradnl"/>
              </w:rPr>
            </w:pPr>
            <w:r w:rsidRPr="009F2B5E">
              <w:rPr>
                <w:rFonts w:asciiTheme="minorHAnsi" w:hAnsiTheme="minorHAnsi"/>
                <w:b/>
                <w:szCs w:val="24"/>
                <w:lang w:val="es-ES_tradnl"/>
              </w:rPr>
              <w:t>Document</w:t>
            </w:r>
            <w:r w:rsidR="00CF1F08" w:rsidRPr="009F2B5E">
              <w:rPr>
                <w:rFonts w:asciiTheme="minorHAnsi" w:hAnsiTheme="minorHAnsi"/>
                <w:b/>
                <w:szCs w:val="24"/>
                <w:lang w:val="es-ES_tradnl"/>
              </w:rPr>
              <w:t>os de información</w:t>
            </w:r>
            <w:r w:rsidR="00FA1B32" w:rsidRPr="009F2B5E">
              <w:rPr>
                <w:rFonts w:asciiTheme="minorHAnsi" w:hAnsiTheme="minorHAnsi"/>
                <w:b/>
                <w:szCs w:val="24"/>
                <w:lang w:val="es-ES_tradnl"/>
              </w:rPr>
              <w:t xml:space="preserve"> </w:t>
            </w:r>
          </w:p>
        </w:tc>
      </w:tr>
      <w:tr w:rsidR="00FA1B32" w:rsidRPr="009F2B5E" w:rsidTr="006A39B1">
        <w:trPr>
          <w:cantSplit/>
        </w:trPr>
        <w:tc>
          <w:tcPr>
            <w:tcW w:w="3195" w:type="dxa"/>
          </w:tcPr>
          <w:p w:rsidR="00FA1B32" w:rsidRPr="009F2B5E" w:rsidRDefault="00CF1F08" w:rsidP="00CF1F08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  <w:t>Apertura de la reunión</w:t>
            </w:r>
          </w:p>
        </w:tc>
        <w:tc>
          <w:tcPr>
            <w:tcW w:w="2835" w:type="dxa"/>
          </w:tcPr>
          <w:p w:rsidR="00FA1B32" w:rsidRPr="009F2B5E" w:rsidRDefault="00FA1B32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FA1B32" w:rsidRPr="009F2B5E" w:rsidRDefault="00FA1B32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FA1B32" w:rsidRPr="009F2B5E" w:rsidTr="006A39B1">
        <w:trPr>
          <w:cantSplit/>
        </w:trPr>
        <w:tc>
          <w:tcPr>
            <w:tcW w:w="3195" w:type="dxa"/>
          </w:tcPr>
          <w:p w:rsidR="00FA1B32" w:rsidRPr="009F2B5E" w:rsidRDefault="00FA1B32" w:rsidP="00CF1F08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II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9F2B5E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Declaraciones</w:t>
            </w:r>
            <w:r w:rsidR="00CF1F08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generales y de los oradores principales</w:t>
            </w:r>
          </w:p>
        </w:tc>
        <w:tc>
          <w:tcPr>
            <w:tcW w:w="2835" w:type="dxa"/>
          </w:tcPr>
          <w:p w:rsidR="00FA1B32" w:rsidRPr="009F2B5E" w:rsidRDefault="00FA1B32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FA1B32" w:rsidRPr="009F2B5E" w:rsidRDefault="00FA1B32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FA1B32" w:rsidRPr="009F2B5E" w:rsidTr="006A39B1">
        <w:trPr>
          <w:cantSplit/>
        </w:trPr>
        <w:tc>
          <w:tcPr>
            <w:tcW w:w="3195" w:type="dxa"/>
          </w:tcPr>
          <w:p w:rsidR="00FA1B32" w:rsidRPr="009F2B5E" w:rsidRDefault="00FA1B32" w:rsidP="00753A14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III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  <w:t>Ad</w:t>
            </w:r>
            <w:r w:rsidR="00CF1F08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opción del orden del día</w:t>
            </w:r>
          </w:p>
        </w:tc>
        <w:tc>
          <w:tcPr>
            <w:tcW w:w="2835" w:type="dxa"/>
          </w:tcPr>
          <w:p w:rsidR="00FA1B32" w:rsidRPr="009F2B5E" w:rsidRDefault="00FA1B32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FA1B32" w:rsidRPr="009F2B5E" w:rsidRDefault="00603259" w:rsidP="00AA295F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DOC.</w:t>
            </w:r>
            <w:r w:rsidR="00BE4249" w:rsidRPr="009F2B5E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1 </w:t>
            </w:r>
            <w:r w:rsidR="00AA295F" w:rsidRPr="009F2B5E">
              <w:rPr>
                <w:rFonts w:asciiTheme="minorHAnsi" w:hAnsiTheme="minorHAnsi"/>
                <w:sz w:val="22"/>
                <w:szCs w:val="22"/>
                <w:lang w:val="es-ES_tradnl"/>
              </w:rPr>
              <w:t>Orden del día provisional</w:t>
            </w:r>
          </w:p>
        </w:tc>
      </w:tr>
      <w:tr w:rsidR="00FA1B32" w:rsidRPr="009F2B5E" w:rsidTr="006A39B1">
        <w:trPr>
          <w:cantSplit/>
        </w:trPr>
        <w:tc>
          <w:tcPr>
            <w:tcW w:w="3195" w:type="dxa"/>
          </w:tcPr>
          <w:p w:rsidR="00FA1B32" w:rsidRPr="009F2B5E" w:rsidRDefault="00D00D33" w:rsidP="00D00D33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601" w:hanging="567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IV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CB1423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Discus</w:t>
            </w:r>
            <w:r w:rsidR="00CF1F08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ión sobre el Reglamento y aprobación del mismo</w:t>
            </w:r>
          </w:p>
        </w:tc>
        <w:tc>
          <w:tcPr>
            <w:tcW w:w="2835" w:type="dxa"/>
          </w:tcPr>
          <w:p w:rsidR="00FA1B32" w:rsidRPr="009F2B5E" w:rsidRDefault="00FA1B32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FA1B32" w:rsidRPr="009F2B5E" w:rsidRDefault="008C1F6C" w:rsidP="00AA295F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DOC.3 </w:t>
            </w:r>
            <w:r w:rsidRPr="009F2B5E"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  <w:t>R</w:t>
            </w:r>
            <w:r w:rsidR="00AA295F" w:rsidRPr="009F2B5E"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  <w:t>eglamento de las reuniones de la Conferencia de las Partes Contratantes</w:t>
            </w:r>
          </w:p>
        </w:tc>
      </w:tr>
      <w:tr w:rsidR="00FA1B32" w:rsidRPr="009F2B5E" w:rsidTr="006A39B1">
        <w:trPr>
          <w:cantSplit/>
        </w:trPr>
        <w:tc>
          <w:tcPr>
            <w:tcW w:w="3195" w:type="dxa"/>
          </w:tcPr>
          <w:p w:rsidR="00FA1B32" w:rsidRPr="009F2B5E" w:rsidRDefault="00085EB2" w:rsidP="00CF1F08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V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CF1F08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Elección del Presidente y los Vicepresidentes y palabras del Presidente</w:t>
            </w:r>
          </w:p>
        </w:tc>
        <w:tc>
          <w:tcPr>
            <w:tcW w:w="2835" w:type="dxa"/>
          </w:tcPr>
          <w:p w:rsidR="00FA1B32" w:rsidRPr="009F2B5E" w:rsidRDefault="00FA1B32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FA1B32" w:rsidRPr="009F2B5E" w:rsidRDefault="00FA1B32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FA1B32" w:rsidRPr="009F2B5E" w:rsidTr="006A39B1">
        <w:trPr>
          <w:cantSplit/>
        </w:trPr>
        <w:tc>
          <w:tcPr>
            <w:tcW w:w="3195" w:type="dxa"/>
          </w:tcPr>
          <w:p w:rsidR="00FA1B32" w:rsidRPr="009F2B5E" w:rsidRDefault="00FA1B32" w:rsidP="00CF1F08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VI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CF1F08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Designación del Comité de Credenciales y de los demás comités</w:t>
            </w:r>
          </w:p>
        </w:tc>
        <w:tc>
          <w:tcPr>
            <w:tcW w:w="2835" w:type="dxa"/>
          </w:tcPr>
          <w:p w:rsidR="00FA1B32" w:rsidRPr="009F2B5E" w:rsidRDefault="00FA1B32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FA1B32" w:rsidRPr="009F2B5E" w:rsidRDefault="00FA1B32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FA1B32" w:rsidRPr="009F2B5E" w:rsidTr="006A39B1">
        <w:trPr>
          <w:cantSplit/>
        </w:trPr>
        <w:tc>
          <w:tcPr>
            <w:tcW w:w="3195" w:type="dxa"/>
          </w:tcPr>
          <w:p w:rsidR="00FA1B32" w:rsidRPr="009F2B5E" w:rsidRDefault="00FA1B32" w:rsidP="00753A14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VII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  <w:t>Admis</w:t>
            </w:r>
            <w:r w:rsidR="00CF1F08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ión de observadores</w:t>
            </w:r>
          </w:p>
        </w:tc>
        <w:tc>
          <w:tcPr>
            <w:tcW w:w="2835" w:type="dxa"/>
          </w:tcPr>
          <w:p w:rsidR="00FA1B32" w:rsidRPr="009F2B5E" w:rsidRDefault="00FA1B32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FA1B32" w:rsidRPr="009F2B5E" w:rsidRDefault="00603259" w:rsidP="00603259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DOC.21</w:t>
            </w:r>
            <w:r w:rsidR="008C1F6C"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 </w:t>
            </w:r>
            <w:r w:rsidR="00AA295F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 xml:space="preserve">Admisión de observadores </w:t>
            </w:r>
            <w:r w:rsidR="008C1F6C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[</w:t>
            </w:r>
            <w:r w:rsidR="00E340D7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por presentar</w:t>
            </w:r>
            <w:r w:rsidR="008C1F6C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]</w:t>
            </w:r>
          </w:p>
        </w:tc>
      </w:tr>
      <w:tr w:rsidR="00FA1B32" w:rsidRPr="009F2B5E" w:rsidTr="006A39B1">
        <w:trPr>
          <w:cantSplit/>
        </w:trPr>
        <w:tc>
          <w:tcPr>
            <w:tcW w:w="3195" w:type="dxa"/>
          </w:tcPr>
          <w:p w:rsidR="00FA1B32" w:rsidRPr="009F2B5E" w:rsidRDefault="00FA1B32" w:rsidP="00CF1F08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VIII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CF1F08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Informe del Presidente del Comité Permanente</w:t>
            </w:r>
          </w:p>
        </w:tc>
        <w:tc>
          <w:tcPr>
            <w:tcW w:w="2835" w:type="dxa"/>
          </w:tcPr>
          <w:p w:rsidR="00FA1B32" w:rsidRPr="009F2B5E" w:rsidRDefault="00FA1B32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FA1B32" w:rsidRPr="009F2B5E" w:rsidRDefault="008C1F6C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DO</w:t>
            </w:r>
            <w:r w:rsidR="00603259"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C.</w:t>
            </w: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5 </w:t>
            </w:r>
            <w:r w:rsidR="00AA295F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Informe del Presidente del Comité Permanente</w:t>
            </w:r>
          </w:p>
        </w:tc>
      </w:tr>
      <w:tr w:rsidR="0018467F" w:rsidRPr="009F2B5E" w:rsidTr="006A39B1">
        <w:trPr>
          <w:cantSplit/>
        </w:trPr>
        <w:tc>
          <w:tcPr>
            <w:tcW w:w="3195" w:type="dxa"/>
          </w:tcPr>
          <w:p w:rsidR="0018467F" w:rsidRPr="009F2B5E" w:rsidRDefault="00B6591D" w:rsidP="00A65DC8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lastRenderedPageBreak/>
              <w:t>I</w:t>
            </w:r>
            <w:r w:rsidR="0018467F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</w:t>
            </w:r>
            <w:r w:rsidR="0018467F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A65DC8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Informe del Secretario General y resumen sobre la aplicación de la Convención a escala mundial</w:t>
            </w:r>
          </w:p>
        </w:tc>
        <w:tc>
          <w:tcPr>
            <w:tcW w:w="2835" w:type="dxa"/>
          </w:tcPr>
          <w:p w:rsidR="0018467F" w:rsidRPr="009F2B5E" w:rsidRDefault="0018467F" w:rsidP="00AE3C8E">
            <w:pPr>
              <w:ind w:left="241" w:hanging="241"/>
              <w:rPr>
                <w:rFonts w:ascii="Garamond" w:hAnsi="Garamond"/>
                <w:b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D00D33" w:rsidRPr="009F2B5E" w:rsidRDefault="00D00D33" w:rsidP="00D00D33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Cs/>
                <w:color w:val="000000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DOC.8 </w:t>
            </w:r>
            <w:r w:rsidR="0035091F" w:rsidRPr="0035091F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Informe del Secretario General a la COP12 sobre la aplicación de la Convención</w:t>
            </w:r>
          </w:p>
          <w:p w:rsidR="00884B53" w:rsidRPr="009F2B5E" w:rsidRDefault="00884B53" w:rsidP="00884B53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Cs/>
                <w:color w:val="000000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s-ES_tradnl"/>
              </w:rPr>
              <w:t xml:space="preserve">DOC.7 </w:t>
            </w:r>
            <w:r w:rsidR="00A01EF8" w:rsidRPr="009F2B5E">
              <w:rPr>
                <w:rFonts w:asciiTheme="minorHAnsi" w:hAnsiTheme="minorHAnsi"/>
                <w:bCs/>
                <w:color w:val="000000"/>
                <w:sz w:val="22"/>
                <w:szCs w:val="22"/>
                <w:lang w:val="es-ES_tradnl"/>
              </w:rPr>
              <w:t>Informe del Secretario General, con arreglo al Artículo</w:t>
            </w:r>
            <w:r w:rsidRPr="009F2B5E">
              <w:rPr>
                <w:rFonts w:asciiTheme="minorHAnsi" w:hAnsiTheme="minorHAnsi"/>
                <w:bCs/>
                <w:color w:val="000000"/>
                <w:sz w:val="22"/>
                <w:szCs w:val="22"/>
                <w:lang w:val="es-ES_tradnl"/>
              </w:rPr>
              <w:t xml:space="preserve"> 8.2</w:t>
            </w:r>
            <w:r w:rsidR="00A01EF8" w:rsidRPr="009F2B5E">
              <w:rPr>
                <w:rFonts w:asciiTheme="minorHAnsi" w:hAnsiTheme="minorHAnsi"/>
                <w:bCs/>
                <w:color w:val="000000"/>
                <w:sz w:val="22"/>
                <w:szCs w:val="22"/>
                <w:lang w:val="es-ES_tradnl"/>
              </w:rPr>
              <w:t xml:space="preserve">, relativo a la Lista de Humedales de Importancia Internacional </w:t>
            </w:r>
          </w:p>
          <w:p w:rsidR="00D00D33" w:rsidRPr="009F2B5E" w:rsidRDefault="00D00D33" w:rsidP="00D00D33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DOC.18</w:t>
            </w:r>
            <w:r w:rsidR="004E5603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="0035091F" w:rsidRPr="0035091F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Informe sobre la aplicación del Programa de CECoP de la Convención para 2009-2015</w:t>
            </w:r>
          </w:p>
          <w:p w:rsidR="0035091F" w:rsidRDefault="0035091F" w:rsidP="00603259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/>
                <w:b/>
                <w:spacing w:val="-2"/>
                <w:sz w:val="22"/>
                <w:szCs w:val="22"/>
              </w:rPr>
              <w:t>DOC.26</w:t>
            </w:r>
            <w:r>
              <w:rPr>
                <w:rFonts w:asciiTheme="minorHAnsi" w:hAnsiTheme="minorHAnsi"/>
                <w:b/>
                <w:spacing w:val="-2"/>
                <w:sz w:val="22"/>
                <w:szCs w:val="22"/>
              </w:rPr>
              <w:t xml:space="preserve"> </w:t>
            </w:r>
            <w:r w:rsidRPr="0035091F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Plan de Acción de Comunicaciones/CECoP para la Secretaría de Ramsar 2016-2021</w:t>
            </w:r>
          </w:p>
          <w:p w:rsidR="00884B53" w:rsidRPr="0035091F" w:rsidRDefault="00603259" w:rsidP="0035091F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DOC.</w:t>
            </w:r>
            <w:r w:rsidR="008C1F6C"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9; DOC.10</w:t>
            </w: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; DOC.</w:t>
            </w:r>
            <w:r w:rsidR="008C1F6C"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11; DOC.12</w:t>
            </w: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; DOC.13</w:t>
            </w:r>
            <w:r w:rsidR="008C1F6C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="004E5603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Sinopsis regionales de la aplicación de la Convención y su Plan Estratégico en África, las Américas (el Neotrópico y América del Norte) Europa, As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ia </w:t>
            </w:r>
            <w:r w:rsidR="004E5603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y Oceanía</w:t>
            </w:r>
          </w:p>
        </w:tc>
      </w:tr>
      <w:tr w:rsidR="00774A58" w:rsidRPr="009F2B5E" w:rsidTr="006A39B1">
        <w:trPr>
          <w:cantSplit/>
        </w:trPr>
        <w:tc>
          <w:tcPr>
            <w:tcW w:w="3195" w:type="dxa"/>
          </w:tcPr>
          <w:p w:rsidR="00774A58" w:rsidRPr="009F2B5E" w:rsidRDefault="00753A14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</w:t>
            </w:r>
            <w:r w:rsidR="00AE3C8E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A65DC8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Cuestiones derivadas de las Resoluciones y Recomendaciones de las anteriores reuniones de la Conferencia de las Partes Contratantes</w:t>
            </w:r>
          </w:p>
        </w:tc>
        <w:tc>
          <w:tcPr>
            <w:tcW w:w="2835" w:type="dxa"/>
          </w:tcPr>
          <w:p w:rsidR="00774A58" w:rsidRPr="009F2B5E" w:rsidRDefault="00774A58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CB607D" w:rsidRPr="009F2B5E" w:rsidRDefault="00CB607D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18467F" w:rsidRPr="009F2B5E" w:rsidTr="006A39B1">
        <w:trPr>
          <w:cantSplit/>
        </w:trPr>
        <w:tc>
          <w:tcPr>
            <w:tcW w:w="3195" w:type="dxa"/>
          </w:tcPr>
          <w:p w:rsidR="0018467F" w:rsidRPr="009F2B5E" w:rsidRDefault="0018467F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A65DC8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Informe del Presidente del Grupo de Examen Científico y Técnico (GECT</w:t>
            </w:r>
            <w:r w:rsidR="00BE4249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)</w:t>
            </w:r>
          </w:p>
        </w:tc>
        <w:tc>
          <w:tcPr>
            <w:tcW w:w="2835" w:type="dxa"/>
          </w:tcPr>
          <w:p w:rsidR="0018467F" w:rsidRPr="009F2B5E" w:rsidRDefault="0018467F" w:rsidP="002C1076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sz w:val="28"/>
                <w:szCs w:val="28"/>
                <w:lang w:val="es-ES_tradnl"/>
              </w:rPr>
            </w:pPr>
          </w:p>
        </w:tc>
        <w:tc>
          <w:tcPr>
            <w:tcW w:w="3119" w:type="dxa"/>
          </w:tcPr>
          <w:p w:rsidR="002C1076" w:rsidRPr="009F2B5E" w:rsidRDefault="002C1076" w:rsidP="002C1076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Cs/>
                <w:color w:val="000000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DOC.6 </w:t>
            </w:r>
            <w:r w:rsidR="004E5603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Informe del Presidente del Grupo de Examen Científico y Técnico (GECT</w:t>
            </w:r>
            <w:r w:rsidRPr="009F2B5E">
              <w:rPr>
                <w:rFonts w:asciiTheme="minorHAnsi" w:hAnsiTheme="minorHAnsi"/>
                <w:bCs/>
                <w:color w:val="000000"/>
                <w:sz w:val="22"/>
                <w:szCs w:val="22"/>
                <w:lang w:val="es-ES_tradnl"/>
              </w:rPr>
              <w:t>)</w:t>
            </w:r>
          </w:p>
          <w:p w:rsidR="002C1076" w:rsidRPr="009F2B5E" w:rsidRDefault="002C1076" w:rsidP="002C1076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Cs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DOC.2</w:t>
            </w:r>
            <w:r w:rsidR="000552B0"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3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="0035091F" w:rsidRPr="0035091F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Nota Informativa 7 Estado de los humedales del mundo y de los servicios que prestan a las personas: una recopilación de análisis recientes</w:t>
            </w:r>
          </w:p>
          <w:p w:rsidR="009A3AB3" w:rsidRPr="009F2B5E" w:rsidRDefault="00131C60" w:rsidP="000552B0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DOC.</w:t>
            </w:r>
            <w:r w:rsidRPr="009F2B5E">
              <w:rPr>
                <w:rFonts w:asciiTheme="minorHAnsi" w:hAnsiTheme="minorHAnsi"/>
                <w:b/>
                <w:bCs/>
                <w:spacing w:val="-2"/>
                <w:sz w:val="22"/>
                <w:szCs w:val="22"/>
                <w:lang w:val="es-ES_tradnl"/>
              </w:rPr>
              <w:t>2</w:t>
            </w:r>
            <w:r w:rsidR="000552B0" w:rsidRPr="009F2B5E">
              <w:rPr>
                <w:rFonts w:asciiTheme="minorHAnsi" w:hAnsiTheme="minorHAnsi"/>
                <w:b/>
                <w:bCs/>
                <w:spacing w:val="-2"/>
                <w:sz w:val="22"/>
                <w:szCs w:val="22"/>
                <w:lang w:val="es-ES_tradnl"/>
              </w:rPr>
              <w:t>5</w:t>
            </w:r>
            <w:r w:rsidRPr="009F2B5E">
              <w:rPr>
                <w:rFonts w:asciiTheme="minorHAnsi" w:hAnsiTheme="minorHAnsi"/>
                <w:b/>
                <w:bCs/>
                <w:spacing w:val="-2"/>
                <w:sz w:val="22"/>
                <w:szCs w:val="22"/>
                <w:lang w:val="es-ES_tradnl"/>
              </w:rPr>
              <w:t xml:space="preserve"> </w:t>
            </w:r>
            <w:r w:rsidR="0035091F" w:rsidRPr="0035091F">
              <w:rPr>
                <w:rFonts w:asciiTheme="minorHAnsi" w:hAnsiTheme="minorHAnsi"/>
                <w:bCs/>
                <w:spacing w:val="-2"/>
                <w:sz w:val="22"/>
                <w:szCs w:val="22"/>
              </w:rPr>
              <w:t>Ficha Informativa 5 Arrecifes de coral: Humedales esenciales en grave peligro</w:t>
            </w:r>
          </w:p>
        </w:tc>
      </w:tr>
      <w:tr w:rsidR="0018467F" w:rsidRPr="009F2B5E" w:rsidTr="006A39B1">
        <w:trPr>
          <w:cantSplit/>
        </w:trPr>
        <w:tc>
          <w:tcPr>
            <w:tcW w:w="3195" w:type="dxa"/>
          </w:tcPr>
          <w:p w:rsidR="0018467F" w:rsidRPr="009F2B5E" w:rsidRDefault="0018467F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XII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A65DC8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Informe sobre la ejecución del Programa de CECoP 2009-2015</w:t>
            </w:r>
          </w:p>
        </w:tc>
        <w:tc>
          <w:tcPr>
            <w:tcW w:w="2835" w:type="dxa"/>
          </w:tcPr>
          <w:p w:rsidR="0018467F" w:rsidRPr="009F2B5E" w:rsidRDefault="0018467F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highlight w:val="yellow"/>
                <w:lang w:val="es-ES_tradnl"/>
              </w:rPr>
            </w:pPr>
          </w:p>
        </w:tc>
        <w:tc>
          <w:tcPr>
            <w:tcW w:w="3119" w:type="dxa"/>
          </w:tcPr>
          <w:p w:rsidR="004A01E9" w:rsidRDefault="002C1076" w:rsidP="000552B0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DOC.18 </w:t>
            </w:r>
            <w:r w:rsidR="0035091F" w:rsidRPr="0035091F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Informe sobre la aplicación del Programa de CECoP de la Convención para 2009-2015</w:t>
            </w:r>
          </w:p>
          <w:p w:rsidR="0035091F" w:rsidRPr="0035091F" w:rsidRDefault="0035091F" w:rsidP="0035091F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/>
                <w:b/>
                <w:spacing w:val="-2"/>
                <w:sz w:val="22"/>
                <w:szCs w:val="22"/>
              </w:rPr>
              <w:t>DOC.26</w:t>
            </w:r>
            <w:r>
              <w:rPr>
                <w:rFonts w:asciiTheme="minorHAnsi" w:hAnsiTheme="minorHAnsi"/>
                <w:b/>
                <w:spacing w:val="-2"/>
                <w:sz w:val="22"/>
                <w:szCs w:val="22"/>
              </w:rPr>
              <w:t xml:space="preserve"> </w:t>
            </w:r>
            <w:r w:rsidRPr="0035091F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Plan de Acción de Comunicaciones/CECoP para la Secretaría de Ramsar 2016-2021</w:t>
            </w:r>
          </w:p>
        </w:tc>
      </w:tr>
      <w:tr w:rsidR="0018467F" w:rsidRPr="009F2B5E" w:rsidTr="006A39B1">
        <w:trPr>
          <w:cantSplit/>
        </w:trPr>
        <w:tc>
          <w:tcPr>
            <w:tcW w:w="3195" w:type="dxa"/>
          </w:tcPr>
          <w:p w:rsidR="0018467F" w:rsidRPr="009F2B5E" w:rsidRDefault="0018467F" w:rsidP="000552B0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lastRenderedPageBreak/>
              <w:t>XI</w:t>
            </w:r>
            <w:r w:rsidR="00774A58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II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A65DC8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 xml:space="preserve">Informe financiero para </w:t>
            </w:r>
            <w:r w:rsidR="00A65DC8" w:rsidRPr="009F2B5E">
              <w:rPr>
                <w:rFonts w:ascii="Calibri" w:hAnsi="Calibri"/>
                <w:sz w:val="22"/>
                <w:szCs w:val="22"/>
                <w:lang w:val="es-ES_tradnl"/>
              </w:rPr>
              <w:t xml:space="preserve">2012-2015 </w:t>
            </w:r>
            <w:r w:rsidR="00A65DC8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presentado por el Presidente del Subgrupo de Finanzas del Comité Permanente</w:t>
            </w:r>
          </w:p>
        </w:tc>
        <w:tc>
          <w:tcPr>
            <w:tcW w:w="2835" w:type="dxa"/>
          </w:tcPr>
          <w:p w:rsidR="0018467F" w:rsidRPr="009F2B5E" w:rsidRDefault="0018467F" w:rsidP="002C1076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2C1076" w:rsidRPr="009F2B5E" w:rsidRDefault="002C1076" w:rsidP="002C1076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DOC.1</w:t>
            </w:r>
            <w:r w:rsidR="00884B53" w:rsidRPr="009F2B5E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4</w:t>
            </w:r>
            <w:r w:rsidR="00C73F07" w:rsidRPr="009F2B5E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Información de antecedentes sobre los asuntos financieros y presupuestarios</w:t>
            </w:r>
          </w:p>
          <w:p w:rsidR="004F5F9F" w:rsidRPr="009F2B5E" w:rsidRDefault="002C1076" w:rsidP="00455408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DOC.15</w:t>
            </w:r>
            <w:r w:rsidR="00C73F07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Partes Contratantes con contribuciones anuales pendientes de pago</w:t>
            </w:r>
          </w:p>
        </w:tc>
      </w:tr>
      <w:tr w:rsidR="00774A58" w:rsidRPr="009F2B5E" w:rsidTr="006A39B1">
        <w:trPr>
          <w:cantSplit/>
        </w:trPr>
        <w:tc>
          <w:tcPr>
            <w:tcW w:w="3195" w:type="dxa"/>
          </w:tcPr>
          <w:p w:rsidR="00774A58" w:rsidRPr="009F2B5E" w:rsidRDefault="00774A58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XIV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A65DC8" w:rsidRPr="009F2B5E">
              <w:rPr>
                <w:rFonts w:ascii="Calibri" w:hAnsi="Calibri"/>
                <w:sz w:val="22"/>
                <w:szCs w:val="22"/>
                <w:lang w:val="es-ES_tradnl"/>
              </w:rPr>
              <w:t>Elección de las Partes Contratantes que integrarán el Comité Permanente durante 2015-2018</w:t>
            </w:r>
          </w:p>
        </w:tc>
        <w:tc>
          <w:tcPr>
            <w:tcW w:w="2835" w:type="dxa"/>
          </w:tcPr>
          <w:p w:rsidR="00774A58" w:rsidRPr="009F2B5E" w:rsidRDefault="00774A58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774A58" w:rsidRPr="009F2B5E" w:rsidRDefault="00774A58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18467F" w:rsidRPr="009F2B5E" w:rsidTr="006A39B1">
        <w:trPr>
          <w:cantSplit/>
        </w:trPr>
        <w:tc>
          <w:tcPr>
            <w:tcW w:w="3195" w:type="dxa"/>
          </w:tcPr>
          <w:p w:rsidR="0018467F" w:rsidRPr="009F2B5E" w:rsidRDefault="00B47DBC" w:rsidP="000552B0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XV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A65DC8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Examen de los proyectos de Resolución presentados por las Partes Contratantes y el Comité Permanente</w:t>
            </w:r>
          </w:p>
        </w:tc>
        <w:tc>
          <w:tcPr>
            <w:tcW w:w="2835" w:type="dxa"/>
          </w:tcPr>
          <w:p w:rsidR="0018467F" w:rsidRPr="009F2B5E" w:rsidRDefault="00455408" w:rsidP="00EF1921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b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DR2 </w:t>
            </w:r>
            <w:r w:rsidR="00EF1921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El Plan Estratégico de Ramsar para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2016-2021</w:t>
            </w: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3119" w:type="dxa"/>
          </w:tcPr>
          <w:p w:rsidR="0018467F" w:rsidRPr="009F2B5E" w:rsidRDefault="0018467F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884B53" w:rsidRPr="009F2B5E" w:rsidTr="006A39B1">
        <w:trPr>
          <w:cantSplit/>
        </w:trPr>
        <w:tc>
          <w:tcPr>
            <w:tcW w:w="3195" w:type="dxa"/>
          </w:tcPr>
          <w:p w:rsidR="00884B53" w:rsidRPr="009F2B5E" w:rsidRDefault="00884B53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884B53" w:rsidRPr="009F2B5E" w:rsidRDefault="00455408" w:rsidP="00EF1921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DR3 </w:t>
            </w:r>
            <w:r w:rsidR="00EF1921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Mejora de los idiomas, la visibilidad y la envergadura de la Convención, y de las sinergias con otros acuerdos multilaterales sobre el medio ambiente y otras instituciones internacionales</w:t>
            </w:r>
          </w:p>
        </w:tc>
        <w:tc>
          <w:tcPr>
            <w:tcW w:w="3119" w:type="dxa"/>
          </w:tcPr>
          <w:p w:rsidR="00884B53" w:rsidRPr="009F2B5E" w:rsidRDefault="00455408" w:rsidP="00455408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DOC.16 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Considera</w:t>
            </w:r>
            <w:r w:rsidR="007E5FA8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ciones del Grupo de Trabajo sobre el Plan Estratégico acerca de mecanismos para mejorar la visibilidad y la envergadura de la Convención de Ramsar y para aumentar las sinergias con acuerdos multilaterales sobre el medio ambiente (AMMA) y otras entidades internacionales</w:t>
            </w:r>
          </w:p>
          <w:p w:rsidR="00455408" w:rsidRPr="009F2B5E" w:rsidRDefault="00455408" w:rsidP="007E5FA8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DOC.17 </w:t>
            </w:r>
            <w:r w:rsidR="007E5FA8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Informe jurídico: Dictamen sobre la incorporación del idioma árabe y otros idiomas de las Naciones Unidas en la Convención de Ramsar</w:t>
            </w:r>
          </w:p>
        </w:tc>
      </w:tr>
      <w:tr w:rsidR="00884B53" w:rsidRPr="009F2B5E" w:rsidTr="006A39B1">
        <w:trPr>
          <w:cantSplit/>
        </w:trPr>
        <w:tc>
          <w:tcPr>
            <w:tcW w:w="3195" w:type="dxa"/>
          </w:tcPr>
          <w:p w:rsidR="00884B53" w:rsidRPr="009F2B5E" w:rsidRDefault="00884B53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884B53" w:rsidRPr="009F2B5E" w:rsidRDefault="00455408" w:rsidP="00455408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DR4 </w:t>
            </w:r>
            <w:r w:rsidR="007E5FA8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Responsabilidades, funciones y composición del Comité Permanente y clasificación de los países por regiones en el marco de la Convención de Ramsar</w:t>
            </w:r>
          </w:p>
        </w:tc>
        <w:tc>
          <w:tcPr>
            <w:tcW w:w="3119" w:type="dxa"/>
          </w:tcPr>
          <w:p w:rsidR="00884B53" w:rsidRPr="009F2B5E" w:rsidRDefault="00884B53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884B53" w:rsidRPr="009F2B5E" w:rsidTr="006A39B1">
        <w:trPr>
          <w:cantSplit/>
        </w:trPr>
        <w:tc>
          <w:tcPr>
            <w:tcW w:w="3195" w:type="dxa"/>
          </w:tcPr>
          <w:p w:rsidR="00884B53" w:rsidRPr="009F2B5E" w:rsidRDefault="00884B53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7E5FA8" w:rsidRPr="009F2B5E" w:rsidRDefault="00455408" w:rsidP="007E5FA8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DR5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="007E5FA8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Propuesta de nuevo marco para la provisión de asesoramiento y orientaciones de carácter científico y técnico a la Convención</w:t>
            </w:r>
          </w:p>
          <w:p w:rsidR="00884B53" w:rsidRPr="009F2B5E" w:rsidRDefault="00884B53" w:rsidP="00455408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884B53" w:rsidRPr="009F2B5E" w:rsidRDefault="00884B53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884B53" w:rsidRPr="009F2B5E" w:rsidTr="006A39B1">
        <w:trPr>
          <w:cantSplit/>
        </w:trPr>
        <w:tc>
          <w:tcPr>
            <w:tcW w:w="3195" w:type="dxa"/>
          </w:tcPr>
          <w:p w:rsidR="00884B53" w:rsidRPr="009F2B5E" w:rsidRDefault="00884B53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DD3633" w:rsidRPr="009F2B5E" w:rsidRDefault="00890ACE" w:rsidP="00DD3633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Calibri" w:hAnsi="Calibri" w:cs="Calibri"/>
                <w:b/>
                <w:iCs/>
                <w:szCs w:val="24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DR6 </w:t>
            </w:r>
            <w:r w:rsidR="00DD3633" w:rsidRPr="009F2B5E">
              <w:rPr>
                <w:rFonts w:asciiTheme="minorHAnsi" w:hAnsiTheme="minorHAnsi"/>
                <w:bCs/>
                <w:color w:val="000000"/>
                <w:sz w:val="22"/>
                <w:szCs w:val="22"/>
                <w:lang w:val="es-ES_tradnl"/>
              </w:rPr>
              <w:t>Estado de los sitios de la Lista Ramsar de Humedales de Importancia Internacional</w:t>
            </w:r>
          </w:p>
          <w:p w:rsidR="00884B53" w:rsidRPr="009F2B5E" w:rsidRDefault="00884B53" w:rsidP="00890AC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bCs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884B53" w:rsidRPr="009F2B5E" w:rsidRDefault="00012AB4" w:rsidP="00012AB4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Cs/>
                <w:color w:val="000000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s-ES_tradnl"/>
              </w:rPr>
              <w:t xml:space="preserve">DOC.7 </w:t>
            </w:r>
            <w:r w:rsidR="00AA06EB" w:rsidRPr="009F2B5E">
              <w:rPr>
                <w:rFonts w:ascii="Calibri" w:hAnsi="Calibri"/>
                <w:bCs/>
                <w:color w:val="000000"/>
                <w:sz w:val="22"/>
                <w:szCs w:val="22"/>
                <w:lang w:val="es-ES_tradnl"/>
              </w:rPr>
              <w:t>Informe del Secretario General, con arreglo al Artículo 8.2, relativo a la Lista de Humedales de Importancia Internacional</w:t>
            </w:r>
          </w:p>
        </w:tc>
      </w:tr>
      <w:tr w:rsidR="00884B53" w:rsidRPr="009F2B5E" w:rsidTr="006A39B1">
        <w:trPr>
          <w:cantSplit/>
        </w:trPr>
        <w:tc>
          <w:tcPr>
            <w:tcW w:w="3195" w:type="dxa"/>
          </w:tcPr>
          <w:p w:rsidR="00884B53" w:rsidRPr="009F2B5E" w:rsidRDefault="00884B53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DD3633" w:rsidRPr="009F2B5E" w:rsidRDefault="00890ACE" w:rsidP="00DD3633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DR7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="00DD3633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Marco de la Convención de Ramsar para la movilización de recursos y las asociaciones de colaboración, y propuesta para agregar a Wildfowl and Wetlands Trust (WWT) como Organización Internacional Asociada</w:t>
            </w:r>
          </w:p>
          <w:p w:rsidR="00884B53" w:rsidRPr="009F2B5E" w:rsidRDefault="00884B53" w:rsidP="00890AC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bCs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884B53" w:rsidRPr="009F2B5E" w:rsidRDefault="00884B53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884B53" w:rsidRPr="009F2B5E" w:rsidTr="006A39B1">
        <w:trPr>
          <w:cantSplit/>
        </w:trPr>
        <w:tc>
          <w:tcPr>
            <w:tcW w:w="3195" w:type="dxa"/>
          </w:tcPr>
          <w:p w:rsidR="00884B53" w:rsidRPr="009F2B5E" w:rsidRDefault="00884B53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884B53" w:rsidRPr="009F2B5E" w:rsidRDefault="00890ACE" w:rsidP="00DD3633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Cs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bCs/>
                <w:spacing w:val="-2"/>
                <w:sz w:val="22"/>
                <w:szCs w:val="22"/>
                <w:lang w:val="es-ES_tradnl"/>
              </w:rPr>
              <w:t xml:space="preserve">DR8 </w:t>
            </w:r>
            <w:r w:rsidR="00DD3633" w:rsidRPr="009F2B5E">
              <w:rPr>
                <w:rFonts w:asciiTheme="minorHAnsi" w:hAnsiTheme="minorHAnsi"/>
                <w:bCs/>
                <w:spacing w:val="-2"/>
                <w:sz w:val="22"/>
                <w:szCs w:val="22"/>
                <w:lang w:val="es-ES_tradnl"/>
              </w:rPr>
              <w:t xml:space="preserve">Iniciativas regionales para </w:t>
            </w:r>
            <w:r w:rsidRPr="009F2B5E">
              <w:rPr>
                <w:rFonts w:asciiTheme="minorHAnsi" w:hAnsiTheme="minorHAnsi"/>
                <w:bCs/>
                <w:spacing w:val="-2"/>
                <w:sz w:val="22"/>
                <w:szCs w:val="22"/>
                <w:lang w:val="es-ES_tradnl"/>
              </w:rPr>
              <w:t xml:space="preserve">2016-2018 </w:t>
            </w:r>
            <w:r w:rsidR="00DD3633" w:rsidRPr="009F2B5E">
              <w:rPr>
                <w:rFonts w:asciiTheme="minorHAnsi" w:hAnsiTheme="minorHAnsi"/>
                <w:bCs/>
                <w:spacing w:val="-2"/>
                <w:sz w:val="22"/>
                <w:szCs w:val="22"/>
                <w:lang w:val="es-ES_tradnl"/>
              </w:rPr>
              <w:t>en el marco de la Convención de Ramsar</w:t>
            </w:r>
          </w:p>
        </w:tc>
        <w:tc>
          <w:tcPr>
            <w:tcW w:w="3119" w:type="dxa"/>
          </w:tcPr>
          <w:p w:rsidR="00884B53" w:rsidRPr="009F2B5E" w:rsidRDefault="00884B53" w:rsidP="0035091F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</w:tr>
      <w:tr w:rsidR="00884B53" w:rsidRPr="009F2B5E" w:rsidTr="006A39B1">
        <w:trPr>
          <w:cantSplit/>
        </w:trPr>
        <w:tc>
          <w:tcPr>
            <w:tcW w:w="3195" w:type="dxa"/>
          </w:tcPr>
          <w:p w:rsidR="00884B53" w:rsidRPr="009F2B5E" w:rsidRDefault="00884B53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884B53" w:rsidRPr="009F2B5E" w:rsidRDefault="00EE1E6E" w:rsidP="00EE1E6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DR9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="00DD3633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Programa de la Convención de Ramsar sobre comunicación, desarrollo de capacidad, educación, participación y concienciación (CECoP) para 2016-2021</w:t>
            </w:r>
          </w:p>
        </w:tc>
        <w:tc>
          <w:tcPr>
            <w:tcW w:w="3119" w:type="dxa"/>
          </w:tcPr>
          <w:p w:rsidR="00884B53" w:rsidRPr="009F2B5E" w:rsidRDefault="00884B53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884B53" w:rsidRPr="009F2B5E" w:rsidTr="006A39B1">
        <w:trPr>
          <w:cantSplit/>
        </w:trPr>
        <w:tc>
          <w:tcPr>
            <w:tcW w:w="3195" w:type="dxa"/>
          </w:tcPr>
          <w:p w:rsidR="00884B53" w:rsidRPr="009F2B5E" w:rsidRDefault="00884B53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884B53" w:rsidRPr="009F2B5E" w:rsidRDefault="001E2F67" w:rsidP="0085780C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bCs/>
                <w:sz w:val="22"/>
                <w:szCs w:val="22"/>
                <w:lang w:val="es-ES_tradnl" w:eastAsia="el-GR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DR10 </w:t>
            </w:r>
            <w:r w:rsidR="00DD3633" w:rsidRPr="009F2B5E">
              <w:rPr>
                <w:rFonts w:asciiTheme="minorHAnsi" w:hAnsiTheme="minorHAnsi"/>
                <w:bCs/>
                <w:sz w:val="22"/>
                <w:szCs w:val="22"/>
                <w:lang w:val="es-ES_tradnl" w:eastAsia="el-GR"/>
              </w:rPr>
              <w:t xml:space="preserve">Acreditación de Ciudad de </w:t>
            </w:r>
            <w:r w:rsidR="00DD3633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Humedal</w:t>
            </w:r>
            <w:r w:rsidR="00DD3633" w:rsidRPr="009F2B5E">
              <w:rPr>
                <w:rFonts w:asciiTheme="minorHAnsi" w:hAnsiTheme="minorHAnsi"/>
                <w:bCs/>
                <w:sz w:val="22"/>
                <w:szCs w:val="22"/>
                <w:lang w:val="es-ES_tradnl" w:eastAsia="el-GR"/>
              </w:rPr>
              <w:t xml:space="preserve"> Ramsar (ACHR)</w:t>
            </w:r>
          </w:p>
        </w:tc>
        <w:tc>
          <w:tcPr>
            <w:tcW w:w="3119" w:type="dxa"/>
          </w:tcPr>
          <w:p w:rsidR="00884B53" w:rsidRPr="009F2B5E" w:rsidRDefault="00884B53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1E2F67" w:rsidRPr="009F2B5E" w:rsidTr="006A39B1">
        <w:trPr>
          <w:cantSplit/>
        </w:trPr>
        <w:tc>
          <w:tcPr>
            <w:tcW w:w="3195" w:type="dxa"/>
          </w:tcPr>
          <w:p w:rsidR="001E2F67" w:rsidRPr="009F2B5E" w:rsidRDefault="001E2F67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1E2F67" w:rsidRPr="009F2B5E" w:rsidRDefault="001E2F67" w:rsidP="00E340D7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DR11 </w:t>
            </w:r>
            <w:r w:rsidR="00DD3633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Las turberas, el cambio climático y el uso racional: implicaciones para la Convención de Ramsar</w:t>
            </w:r>
          </w:p>
        </w:tc>
        <w:tc>
          <w:tcPr>
            <w:tcW w:w="3119" w:type="dxa"/>
          </w:tcPr>
          <w:p w:rsidR="001E2F67" w:rsidRPr="009F2B5E" w:rsidRDefault="001E2F67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1E2F67" w:rsidRPr="009F2B5E" w:rsidTr="006A39B1">
        <w:trPr>
          <w:cantSplit/>
        </w:trPr>
        <w:tc>
          <w:tcPr>
            <w:tcW w:w="3195" w:type="dxa"/>
          </w:tcPr>
          <w:p w:rsidR="001E2F67" w:rsidRPr="009F2B5E" w:rsidRDefault="001E2F67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1E2F67" w:rsidRPr="009F2B5E" w:rsidRDefault="00E3531A" w:rsidP="00AA06EB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bCs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DR12 </w:t>
            </w:r>
            <w:r w:rsidR="00DD3633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Llamado a la acción para asegurar y proteger las necesidades hídricas de los humedales para el presente y el futuro</w:t>
            </w:r>
          </w:p>
        </w:tc>
        <w:tc>
          <w:tcPr>
            <w:tcW w:w="3119" w:type="dxa"/>
          </w:tcPr>
          <w:p w:rsidR="001E2F67" w:rsidRPr="009F2B5E" w:rsidRDefault="001E2F67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1E2F67" w:rsidRPr="009F2B5E" w:rsidTr="006A39B1">
        <w:trPr>
          <w:cantSplit/>
        </w:trPr>
        <w:tc>
          <w:tcPr>
            <w:tcW w:w="3195" w:type="dxa"/>
          </w:tcPr>
          <w:p w:rsidR="001E2F67" w:rsidRPr="009F2B5E" w:rsidRDefault="001E2F67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1E2F67" w:rsidRPr="009F2B5E" w:rsidRDefault="00E3531A" w:rsidP="00E3531A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DR13 </w:t>
            </w:r>
            <w:r w:rsidR="00AA06EB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Humedales y reducción del riesgo de desastres</w:t>
            </w:r>
          </w:p>
        </w:tc>
        <w:tc>
          <w:tcPr>
            <w:tcW w:w="3119" w:type="dxa"/>
          </w:tcPr>
          <w:p w:rsidR="001E2F67" w:rsidRPr="009F2B5E" w:rsidRDefault="001E2F67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1E2F67" w:rsidRPr="009F2B5E" w:rsidTr="006A39B1">
        <w:trPr>
          <w:cantSplit/>
        </w:trPr>
        <w:tc>
          <w:tcPr>
            <w:tcW w:w="3195" w:type="dxa"/>
          </w:tcPr>
          <w:p w:rsidR="001E2F67" w:rsidRPr="009F2B5E" w:rsidRDefault="001E2F67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1E2F67" w:rsidRPr="009F2B5E" w:rsidRDefault="00E3531A" w:rsidP="00E3531A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DR14 </w:t>
            </w:r>
            <w:r w:rsidR="00AA06EB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Conservación de los humedales insulares de la cuenca del Mediterráneo</w:t>
            </w:r>
          </w:p>
        </w:tc>
        <w:tc>
          <w:tcPr>
            <w:tcW w:w="3119" w:type="dxa"/>
          </w:tcPr>
          <w:p w:rsidR="001E2F67" w:rsidRPr="009F2B5E" w:rsidRDefault="001E2F67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1E2F67" w:rsidRPr="009F2B5E" w:rsidTr="006A39B1">
        <w:trPr>
          <w:cantSplit/>
        </w:trPr>
        <w:tc>
          <w:tcPr>
            <w:tcW w:w="3195" w:type="dxa"/>
          </w:tcPr>
          <w:p w:rsidR="001E2F67" w:rsidRPr="009F2B5E" w:rsidRDefault="001E2F67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AA06EB" w:rsidRPr="009F2B5E" w:rsidRDefault="006D3DD9" w:rsidP="00AA06EB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DR15 </w:t>
            </w:r>
            <w:r w:rsidR="00AA06EB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Evaluación y garantía del manejo y la conservación efectivos de los sitios Ramsar</w:t>
            </w:r>
          </w:p>
          <w:p w:rsidR="001E2F67" w:rsidRPr="009F2B5E" w:rsidRDefault="001E2F67" w:rsidP="006D3DD9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bCs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1E2F67" w:rsidRPr="009F2B5E" w:rsidRDefault="006D3DD9" w:rsidP="006D3DD9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DOC.20 </w:t>
            </w:r>
            <w:r w:rsidR="00AA06EB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Evaluaciones de la efectividad del manejo de los sitios Ramsar</w:t>
            </w:r>
          </w:p>
        </w:tc>
      </w:tr>
      <w:tr w:rsidR="000552B0" w:rsidRPr="009F2B5E" w:rsidTr="006A39B1">
        <w:trPr>
          <w:cantSplit/>
        </w:trPr>
        <w:tc>
          <w:tcPr>
            <w:tcW w:w="3195" w:type="dxa"/>
          </w:tcPr>
          <w:p w:rsidR="000552B0" w:rsidRPr="009F2B5E" w:rsidRDefault="000552B0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2835" w:type="dxa"/>
          </w:tcPr>
          <w:p w:rsidR="000552B0" w:rsidRPr="009F2B5E" w:rsidRDefault="000552B0" w:rsidP="006D3DD9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 xml:space="preserve">DR1 </w:t>
            </w:r>
            <w:r w:rsidR="00AA06EB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Cuestiones financieras y presupuestarias</w:t>
            </w:r>
          </w:p>
        </w:tc>
        <w:tc>
          <w:tcPr>
            <w:tcW w:w="3119" w:type="dxa"/>
          </w:tcPr>
          <w:p w:rsidR="000552B0" w:rsidRPr="009F2B5E" w:rsidRDefault="000552B0" w:rsidP="000552B0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DOC.14</w:t>
            </w:r>
            <w:r w:rsidR="00AA06EB" w:rsidRPr="009F2B5E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="00AA06EB" w:rsidRPr="009F2B5E">
              <w:rPr>
                <w:rFonts w:ascii="Calibri" w:hAnsi="Calibri"/>
                <w:sz w:val="22"/>
                <w:szCs w:val="22"/>
                <w:lang w:val="es-ES_tradnl"/>
              </w:rPr>
              <w:t>Información de antecedentes sobre los asuntos financieros y presupuestarios</w:t>
            </w:r>
          </w:p>
          <w:p w:rsidR="000552B0" w:rsidRPr="009F2B5E" w:rsidRDefault="000552B0" w:rsidP="000552B0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b/>
                <w:spacing w:val="-2"/>
                <w:sz w:val="22"/>
                <w:szCs w:val="22"/>
                <w:lang w:val="es-ES_tradnl"/>
              </w:rPr>
              <w:t>DOC.15</w:t>
            </w:r>
            <w:r w:rsidR="00AA06EB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Partes Contratantes con contribuciones anuales pendientes de pago</w:t>
            </w:r>
          </w:p>
        </w:tc>
      </w:tr>
      <w:tr w:rsidR="0018467F" w:rsidRPr="009F2B5E" w:rsidTr="006A39B1">
        <w:trPr>
          <w:cantSplit/>
        </w:trPr>
        <w:tc>
          <w:tcPr>
            <w:tcW w:w="3195" w:type="dxa"/>
          </w:tcPr>
          <w:p w:rsidR="0018467F" w:rsidRPr="009F2B5E" w:rsidRDefault="0018467F" w:rsidP="00702645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XVI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033199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Informe del Comité de Credenciales</w:t>
            </w:r>
          </w:p>
        </w:tc>
        <w:tc>
          <w:tcPr>
            <w:tcW w:w="2835" w:type="dxa"/>
          </w:tcPr>
          <w:p w:rsidR="0018467F" w:rsidRPr="009F2B5E" w:rsidRDefault="0018467F" w:rsidP="001E2F67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Theme="minorHAnsi" w:hAnsiTheme="minorHAnsi"/>
                <w:b/>
                <w:bCs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18467F" w:rsidRPr="009F2B5E" w:rsidRDefault="006D3DD9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[</w:t>
            </w:r>
            <w:r w:rsidR="00E340D7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por presentar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]</w:t>
            </w:r>
          </w:p>
        </w:tc>
      </w:tr>
      <w:tr w:rsidR="0018467F" w:rsidRPr="009F2B5E" w:rsidTr="006A39B1">
        <w:trPr>
          <w:cantSplit/>
        </w:trPr>
        <w:tc>
          <w:tcPr>
            <w:tcW w:w="3195" w:type="dxa"/>
          </w:tcPr>
          <w:p w:rsidR="0018467F" w:rsidRPr="009F2B5E" w:rsidRDefault="0018467F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XVII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033199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Informe sobre las discusiones, las conclusiones y las recomendaciones de las sesiones anteriores</w:t>
            </w:r>
          </w:p>
        </w:tc>
        <w:tc>
          <w:tcPr>
            <w:tcW w:w="2835" w:type="dxa"/>
          </w:tcPr>
          <w:p w:rsidR="0018467F" w:rsidRPr="009F2B5E" w:rsidRDefault="0018467F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18467F" w:rsidRPr="009F2B5E" w:rsidRDefault="0018467F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18467F" w:rsidRPr="009F2B5E" w:rsidTr="006A39B1">
        <w:trPr>
          <w:cantSplit/>
        </w:trPr>
        <w:tc>
          <w:tcPr>
            <w:tcW w:w="3195" w:type="dxa"/>
          </w:tcPr>
          <w:p w:rsidR="0018467F" w:rsidRPr="009F2B5E" w:rsidRDefault="000E2EAF" w:rsidP="000552B0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XVIII</w:t>
            </w:r>
            <w:r w:rsidR="0018467F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033199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Aprobación de las Resoluciones</w:t>
            </w:r>
          </w:p>
        </w:tc>
        <w:tc>
          <w:tcPr>
            <w:tcW w:w="2835" w:type="dxa"/>
          </w:tcPr>
          <w:p w:rsidR="0018467F" w:rsidRPr="009F2B5E" w:rsidRDefault="0018467F" w:rsidP="00A47D92">
            <w:pPr>
              <w:rPr>
                <w:rFonts w:eastAsia="Garamond"/>
                <w:lang w:val="es-ES_tradnl"/>
              </w:rPr>
            </w:pPr>
          </w:p>
        </w:tc>
        <w:tc>
          <w:tcPr>
            <w:tcW w:w="3119" w:type="dxa"/>
          </w:tcPr>
          <w:p w:rsidR="0018467F" w:rsidRPr="009F2B5E" w:rsidRDefault="0018467F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18467F" w:rsidRPr="009F2B5E" w:rsidTr="006A39B1">
        <w:trPr>
          <w:cantSplit/>
        </w:trPr>
        <w:tc>
          <w:tcPr>
            <w:tcW w:w="3195" w:type="dxa"/>
          </w:tcPr>
          <w:p w:rsidR="0018467F" w:rsidRPr="009F2B5E" w:rsidRDefault="000E2EAF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</w:t>
            </w:r>
            <w:r w:rsidR="00CB607D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</w:t>
            </w:r>
            <w:r w:rsidR="0018467F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033199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Fechas y lugar de la siguiente reunión ordinaria de la Conferencia de las Partes Contratantes</w:t>
            </w:r>
          </w:p>
        </w:tc>
        <w:tc>
          <w:tcPr>
            <w:tcW w:w="2835" w:type="dxa"/>
          </w:tcPr>
          <w:p w:rsidR="0018467F" w:rsidRPr="009F2B5E" w:rsidRDefault="0018467F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18467F" w:rsidRPr="009F2B5E" w:rsidRDefault="0018467F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b/>
                <w:spacing w:val="-2"/>
                <w:sz w:val="22"/>
                <w:szCs w:val="22"/>
                <w:lang w:val="es-ES_tradnl"/>
              </w:rPr>
            </w:pPr>
          </w:p>
        </w:tc>
      </w:tr>
      <w:tr w:rsidR="0018467F" w:rsidRPr="009F2B5E" w:rsidTr="006A39B1">
        <w:trPr>
          <w:cantSplit/>
        </w:trPr>
        <w:tc>
          <w:tcPr>
            <w:tcW w:w="3195" w:type="dxa"/>
          </w:tcPr>
          <w:p w:rsidR="0018467F" w:rsidRPr="009F2B5E" w:rsidRDefault="0018467F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XX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033199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Otros asuntos</w:t>
            </w:r>
          </w:p>
        </w:tc>
        <w:tc>
          <w:tcPr>
            <w:tcW w:w="2835" w:type="dxa"/>
          </w:tcPr>
          <w:p w:rsidR="0018467F" w:rsidRPr="009F2B5E" w:rsidRDefault="0018467F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18467F" w:rsidRPr="009F2B5E" w:rsidRDefault="0018467F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  <w:tr w:rsidR="0018467F" w:rsidRPr="009F2B5E" w:rsidTr="006A39B1">
        <w:trPr>
          <w:cantSplit/>
        </w:trPr>
        <w:tc>
          <w:tcPr>
            <w:tcW w:w="3195" w:type="dxa"/>
          </w:tcPr>
          <w:p w:rsidR="0018467F" w:rsidRPr="009F2B5E" w:rsidRDefault="00753A14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XXI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033199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Adopción del informe de la 12ª reunión de la Conferencia de las Partes Contratantes</w:t>
            </w:r>
          </w:p>
        </w:tc>
        <w:tc>
          <w:tcPr>
            <w:tcW w:w="2835" w:type="dxa"/>
          </w:tcPr>
          <w:p w:rsidR="0018467F" w:rsidRPr="009F2B5E" w:rsidRDefault="0018467F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18467F" w:rsidRPr="009F2B5E" w:rsidRDefault="006D3DD9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[</w:t>
            </w:r>
            <w:r w:rsidR="00E340D7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por presentar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]</w:t>
            </w:r>
          </w:p>
        </w:tc>
      </w:tr>
      <w:tr w:rsidR="0018467F" w:rsidRPr="009F2B5E" w:rsidTr="006A39B1">
        <w:trPr>
          <w:cantSplit/>
        </w:trPr>
        <w:tc>
          <w:tcPr>
            <w:tcW w:w="3195" w:type="dxa"/>
          </w:tcPr>
          <w:p w:rsidR="0018467F" w:rsidRPr="009F2B5E" w:rsidRDefault="0018467F" w:rsidP="00753A14">
            <w:pPr>
              <w:tabs>
                <w:tab w:val="left" w:pos="-1440"/>
                <w:tab w:val="left" w:pos="-720"/>
                <w:tab w:val="left" w:pos="567"/>
                <w:tab w:val="left" w:pos="1701"/>
              </w:tabs>
              <w:suppressAutoHyphens/>
              <w:ind w:left="601" w:hanging="567"/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</w:pP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XX</w:t>
            </w:r>
            <w:r w:rsidR="000E2EAF"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>II</w:t>
            </w:r>
            <w:r w:rsidRPr="009F2B5E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ab/>
            </w:r>
            <w:r w:rsidR="00033199" w:rsidRPr="009F2B5E">
              <w:rPr>
                <w:rFonts w:ascii="Calibri" w:hAnsi="Calibri"/>
                <w:spacing w:val="-2"/>
                <w:sz w:val="22"/>
                <w:szCs w:val="22"/>
                <w:lang w:val="es-ES_tradnl"/>
              </w:rPr>
              <w:t>Clausura de la reunión</w:t>
            </w:r>
          </w:p>
        </w:tc>
        <w:tc>
          <w:tcPr>
            <w:tcW w:w="2835" w:type="dxa"/>
          </w:tcPr>
          <w:p w:rsidR="0018467F" w:rsidRPr="009F2B5E" w:rsidRDefault="0018467F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  <w:tc>
          <w:tcPr>
            <w:tcW w:w="3119" w:type="dxa"/>
          </w:tcPr>
          <w:p w:rsidR="0018467F" w:rsidRPr="009F2B5E" w:rsidRDefault="0018467F" w:rsidP="00AE3C8E">
            <w:pPr>
              <w:tabs>
                <w:tab w:val="left" w:pos="-1440"/>
                <w:tab w:val="left" w:pos="-720"/>
                <w:tab w:val="left" w:pos="1701"/>
              </w:tabs>
              <w:suppressAutoHyphens/>
              <w:ind w:left="241" w:hanging="241"/>
              <w:rPr>
                <w:rFonts w:ascii="Garamond" w:hAnsi="Garamond"/>
                <w:spacing w:val="-2"/>
                <w:sz w:val="22"/>
                <w:szCs w:val="22"/>
                <w:lang w:val="es-ES_tradnl"/>
              </w:rPr>
            </w:pPr>
          </w:p>
        </w:tc>
      </w:tr>
    </w:tbl>
    <w:p w:rsidR="00753A14" w:rsidRPr="009F2B5E" w:rsidRDefault="00753A14" w:rsidP="00753A14">
      <w:pPr>
        <w:tabs>
          <w:tab w:val="left" w:pos="1072"/>
        </w:tabs>
        <w:rPr>
          <w:lang w:val="es-ES_tradnl"/>
        </w:rPr>
      </w:pPr>
      <w:r w:rsidRPr="009F2B5E">
        <w:rPr>
          <w:lang w:val="es-ES_tradnl"/>
        </w:rPr>
        <w:tab/>
      </w:r>
    </w:p>
    <w:p w:rsidR="00C13DD2" w:rsidRPr="009F2B5E" w:rsidRDefault="00753A14" w:rsidP="00753A14">
      <w:pPr>
        <w:tabs>
          <w:tab w:val="left" w:pos="1072"/>
        </w:tabs>
        <w:rPr>
          <w:lang w:val="es-ES_tradnl"/>
        </w:rPr>
      </w:pPr>
      <w:r w:rsidRPr="009F2B5E">
        <w:rPr>
          <w:lang w:val="es-ES_tradnl"/>
        </w:rPr>
        <w:tab/>
      </w:r>
    </w:p>
    <w:sectPr w:rsidR="00C13DD2" w:rsidRPr="009F2B5E" w:rsidSect="00085EB2">
      <w:headerReference w:type="default" r:id="rId9"/>
      <w:footerReference w:type="default" r:id="rId10"/>
      <w:pgSz w:w="11907" w:h="16840" w:code="9"/>
      <w:pgMar w:top="1440" w:right="1440" w:bottom="1440" w:left="1440" w:header="1134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0D7" w:rsidRDefault="00E340D7">
      <w:r>
        <w:separator/>
      </w:r>
    </w:p>
  </w:endnote>
  <w:endnote w:type="continuationSeparator" w:id="0">
    <w:p w:rsidR="00E340D7" w:rsidRDefault="00E340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D7" w:rsidRPr="00085EB2" w:rsidRDefault="00E340D7" w:rsidP="00085EB2">
    <w:pPr>
      <w:pStyle w:val="Header"/>
      <w:tabs>
        <w:tab w:val="clear" w:pos="8640"/>
        <w:tab w:val="right" w:pos="9072"/>
      </w:tabs>
      <w:ind w:right="-45"/>
      <w:rPr>
        <w:rFonts w:asciiTheme="minorHAnsi" w:hAnsiTheme="minorHAnsi"/>
        <w:sz w:val="20"/>
      </w:rPr>
    </w:pPr>
    <w:r w:rsidRPr="00085EB2">
      <w:rPr>
        <w:rFonts w:asciiTheme="minorHAnsi" w:hAnsiTheme="minorHAnsi"/>
        <w:sz w:val="20"/>
      </w:rPr>
      <w:t>Ramsar COP12 DOC.2</w:t>
    </w:r>
    <w:r w:rsidR="0035091F">
      <w:rPr>
        <w:rFonts w:asciiTheme="minorHAnsi" w:hAnsiTheme="minorHAnsi"/>
        <w:sz w:val="20"/>
      </w:rPr>
      <w:t xml:space="preserve"> Rev.1</w:t>
    </w:r>
    <w:r w:rsidRPr="00085EB2">
      <w:rPr>
        <w:rFonts w:asciiTheme="minorHAnsi" w:hAnsiTheme="minorHAnsi"/>
        <w:sz w:val="20"/>
      </w:rPr>
      <w:tab/>
    </w:r>
    <w:r w:rsidRPr="00085EB2">
      <w:rPr>
        <w:rFonts w:asciiTheme="minorHAnsi" w:hAnsiTheme="minorHAnsi"/>
        <w:sz w:val="20"/>
      </w:rPr>
      <w:tab/>
    </w:r>
    <w:r w:rsidR="009553B1" w:rsidRPr="00085EB2">
      <w:rPr>
        <w:rStyle w:val="PageNumber"/>
        <w:rFonts w:asciiTheme="minorHAnsi" w:hAnsiTheme="minorHAnsi"/>
        <w:sz w:val="20"/>
      </w:rPr>
      <w:fldChar w:fldCharType="begin"/>
    </w:r>
    <w:r w:rsidRPr="00085EB2">
      <w:rPr>
        <w:rStyle w:val="PageNumber"/>
        <w:rFonts w:asciiTheme="minorHAnsi" w:hAnsiTheme="minorHAnsi"/>
        <w:sz w:val="20"/>
      </w:rPr>
      <w:instrText xml:space="preserve"> PAGE </w:instrText>
    </w:r>
    <w:r w:rsidR="009553B1" w:rsidRPr="00085EB2">
      <w:rPr>
        <w:rStyle w:val="PageNumber"/>
        <w:rFonts w:asciiTheme="minorHAnsi" w:hAnsiTheme="minorHAnsi"/>
        <w:sz w:val="20"/>
      </w:rPr>
      <w:fldChar w:fldCharType="separate"/>
    </w:r>
    <w:r w:rsidR="00DC366D">
      <w:rPr>
        <w:rStyle w:val="PageNumber"/>
        <w:rFonts w:asciiTheme="minorHAnsi" w:hAnsiTheme="minorHAnsi"/>
        <w:noProof/>
        <w:sz w:val="20"/>
      </w:rPr>
      <w:t>5</w:t>
    </w:r>
    <w:r w:rsidR="009553B1" w:rsidRPr="00085EB2">
      <w:rPr>
        <w:rStyle w:val="PageNumber"/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0D7" w:rsidRDefault="00E340D7">
      <w:r>
        <w:separator/>
      </w:r>
    </w:p>
  </w:footnote>
  <w:footnote w:type="continuationSeparator" w:id="0">
    <w:p w:rsidR="00E340D7" w:rsidRDefault="00E340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D7" w:rsidRDefault="00E340D7" w:rsidP="00FF5795">
    <w:pPr>
      <w:pStyle w:val="Header"/>
      <w:jc w:val="right"/>
      <w:rPr>
        <w:rStyle w:val="PageNumber"/>
        <w:rFonts w:ascii="Garamond" w:hAnsi="Garamond"/>
        <w:b/>
        <w:sz w:val="22"/>
        <w:szCs w:val="22"/>
      </w:rPr>
    </w:pPr>
  </w:p>
  <w:p w:rsidR="00E340D7" w:rsidRPr="00FF5795" w:rsidRDefault="00E340D7" w:rsidP="00FF5795">
    <w:pPr>
      <w:pStyle w:val="Header"/>
      <w:jc w:val="right"/>
      <w:rPr>
        <w:rFonts w:ascii="Garamond" w:hAnsi="Garamond"/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72324"/>
    <w:multiLevelType w:val="hybridMultilevel"/>
    <w:tmpl w:val="BBA6752C"/>
    <w:lvl w:ilvl="0" w:tplc="668EF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oNotTrackMoves/>
  <w:defaultTabStop w:val="720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2957"/>
    <w:rsid w:val="00012AB4"/>
    <w:rsid w:val="000245F1"/>
    <w:rsid w:val="00033199"/>
    <w:rsid w:val="000419E5"/>
    <w:rsid w:val="000552B0"/>
    <w:rsid w:val="000673BC"/>
    <w:rsid w:val="00074FD3"/>
    <w:rsid w:val="000844F7"/>
    <w:rsid w:val="00085EB2"/>
    <w:rsid w:val="000A4C52"/>
    <w:rsid w:val="000D4B03"/>
    <w:rsid w:val="000E1A6F"/>
    <w:rsid w:val="000E2EAF"/>
    <w:rsid w:val="00114B8B"/>
    <w:rsid w:val="00131C60"/>
    <w:rsid w:val="00152E05"/>
    <w:rsid w:val="00165BF6"/>
    <w:rsid w:val="00170277"/>
    <w:rsid w:val="0018467F"/>
    <w:rsid w:val="001913D5"/>
    <w:rsid w:val="001913D8"/>
    <w:rsid w:val="001A0EDB"/>
    <w:rsid w:val="001A75B0"/>
    <w:rsid w:val="001C0403"/>
    <w:rsid w:val="001E2F67"/>
    <w:rsid w:val="00203A3F"/>
    <w:rsid w:val="002075C0"/>
    <w:rsid w:val="0022219B"/>
    <w:rsid w:val="0024167B"/>
    <w:rsid w:val="00272D37"/>
    <w:rsid w:val="002B05CD"/>
    <w:rsid w:val="002C1076"/>
    <w:rsid w:val="003034C8"/>
    <w:rsid w:val="003106EF"/>
    <w:rsid w:val="00320C6E"/>
    <w:rsid w:val="00323309"/>
    <w:rsid w:val="0035091F"/>
    <w:rsid w:val="003744CB"/>
    <w:rsid w:val="0039059B"/>
    <w:rsid w:val="0039209A"/>
    <w:rsid w:val="003A04C3"/>
    <w:rsid w:val="003A6AD7"/>
    <w:rsid w:val="003C0B3A"/>
    <w:rsid w:val="00413ADE"/>
    <w:rsid w:val="00441188"/>
    <w:rsid w:val="00455408"/>
    <w:rsid w:val="00474DF5"/>
    <w:rsid w:val="004A01E9"/>
    <w:rsid w:val="004A5764"/>
    <w:rsid w:val="004C470F"/>
    <w:rsid w:val="004D1FF0"/>
    <w:rsid w:val="004D2063"/>
    <w:rsid w:val="004E5603"/>
    <w:rsid w:val="004F5F9F"/>
    <w:rsid w:val="004F6718"/>
    <w:rsid w:val="004F68F1"/>
    <w:rsid w:val="00562182"/>
    <w:rsid w:val="00567E8F"/>
    <w:rsid w:val="00603259"/>
    <w:rsid w:val="0061775F"/>
    <w:rsid w:val="0063742E"/>
    <w:rsid w:val="006714FB"/>
    <w:rsid w:val="00697D7F"/>
    <w:rsid w:val="006A39B1"/>
    <w:rsid w:val="006C2FAA"/>
    <w:rsid w:val="006D3DD9"/>
    <w:rsid w:val="006E7ECD"/>
    <w:rsid w:val="00701A13"/>
    <w:rsid w:val="00702645"/>
    <w:rsid w:val="007334DB"/>
    <w:rsid w:val="00747631"/>
    <w:rsid w:val="00751750"/>
    <w:rsid w:val="00753A14"/>
    <w:rsid w:val="00774A58"/>
    <w:rsid w:val="00790588"/>
    <w:rsid w:val="007B2FB3"/>
    <w:rsid w:val="007C2F89"/>
    <w:rsid w:val="007E5FA8"/>
    <w:rsid w:val="007F22C2"/>
    <w:rsid w:val="0084016B"/>
    <w:rsid w:val="0085444B"/>
    <w:rsid w:val="0085738F"/>
    <w:rsid w:val="0085780C"/>
    <w:rsid w:val="00884B53"/>
    <w:rsid w:val="00890ACE"/>
    <w:rsid w:val="008967A7"/>
    <w:rsid w:val="008A3104"/>
    <w:rsid w:val="008C1559"/>
    <w:rsid w:val="008C1F6C"/>
    <w:rsid w:val="008C4849"/>
    <w:rsid w:val="008C53D8"/>
    <w:rsid w:val="008D25F8"/>
    <w:rsid w:val="009166FD"/>
    <w:rsid w:val="00920EBF"/>
    <w:rsid w:val="00931E8A"/>
    <w:rsid w:val="0093465E"/>
    <w:rsid w:val="0095222E"/>
    <w:rsid w:val="009553B1"/>
    <w:rsid w:val="00960F8D"/>
    <w:rsid w:val="00975B98"/>
    <w:rsid w:val="0098385B"/>
    <w:rsid w:val="009A3AB3"/>
    <w:rsid w:val="009D45BB"/>
    <w:rsid w:val="009E083F"/>
    <w:rsid w:val="009E1760"/>
    <w:rsid w:val="009F2B5E"/>
    <w:rsid w:val="00A01EF8"/>
    <w:rsid w:val="00A44301"/>
    <w:rsid w:val="00A47D92"/>
    <w:rsid w:val="00A51021"/>
    <w:rsid w:val="00A65DC8"/>
    <w:rsid w:val="00A95F73"/>
    <w:rsid w:val="00AA06EB"/>
    <w:rsid w:val="00AA295F"/>
    <w:rsid w:val="00AA4CD0"/>
    <w:rsid w:val="00AB79F7"/>
    <w:rsid w:val="00AE3C8E"/>
    <w:rsid w:val="00AF44E6"/>
    <w:rsid w:val="00B16D20"/>
    <w:rsid w:val="00B218B9"/>
    <w:rsid w:val="00B222FA"/>
    <w:rsid w:val="00B457D5"/>
    <w:rsid w:val="00B47DBC"/>
    <w:rsid w:val="00B6591D"/>
    <w:rsid w:val="00B80C78"/>
    <w:rsid w:val="00B82A63"/>
    <w:rsid w:val="00B9020A"/>
    <w:rsid w:val="00B907D2"/>
    <w:rsid w:val="00BD1E38"/>
    <w:rsid w:val="00BE4249"/>
    <w:rsid w:val="00BE4339"/>
    <w:rsid w:val="00C13DD2"/>
    <w:rsid w:val="00C367FA"/>
    <w:rsid w:val="00C73F07"/>
    <w:rsid w:val="00C907F7"/>
    <w:rsid w:val="00CB04FC"/>
    <w:rsid w:val="00CB1423"/>
    <w:rsid w:val="00CB4A41"/>
    <w:rsid w:val="00CB607D"/>
    <w:rsid w:val="00CE2E1E"/>
    <w:rsid w:val="00CF1F08"/>
    <w:rsid w:val="00D00D33"/>
    <w:rsid w:val="00D03082"/>
    <w:rsid w:val="00D05517"/>
    <w:rsid w:val="00D32A52"/>
    <w:rsid w:val="00D410C6"/>
    <w:rsid w:val="00D44C03"/>
    <w:rsid w:val="00D73836"/>
    <w:rsid w:val="00D95EAA"/>
    <w:rsid w:val="00DA5455"/>
    <w:rsid w:val="00DB7615"/>
    <w:rsid w:val="00DC366D"/>
    <w:rsid w:val="00DD3633"/>
    <w:rsid w:val="00DE2957"/>
    <w:rsid w:val="00E340D7"/>
    <w:rsid w:val="00E3531A"/>
    <w:rsid w:val="00E9622D"/>
    <w:rsid w:val="00EE1E6E"/>
    <w:rsid w:val="00EF1921"/>
    <w:rsid w:val="00F62CC1"/>
    <w:rsid w:val="00F63418"/>
    <w:rsid w:val="00F73800"/>
    <w:rsid w:val="00F84806"/>
    <w:rsid w:val="00F86CF0"/>
    <w:rsid w:val="00FA1B32"/>
    <w:rsid w:val="00FD6A86"/>
    <w:rsid w:val="00FE2E9F"/>
    <w:rsid w:val="00FF2E94"/>
    <w:rsid w:val="00FF5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22FA"/>
    <w:rPr>
      <w:sz w:val="24"/>
    </w:rPr>
  </w:style>
  <w:style w:type="paragraph" w:styleId="Heading3">
    <w:name w:val="heading 3"/>
    <w:basedOn w:val="Normal"/>
    <w:next w:val="Normal"/>
    <w:qFormat/>
    <w:rsid w:val="00FA1B32"/>
    <w:pPr>
      <w:keepNext/>
      <w:tabs>
        <w:tab w:val="right" w:pos="9026"/>
      </w:tabs>
      <w:suppressAutoHyphens/>
      <w:ind w:left="567" w:hanging="567"/>
      <w:jc w:val="center"/>
      <w:outlineLvl w:val="2"/>
    </w:pPr>
    <w:rPr>
      <w:rFonts w:ascii="Garamond" w:hAnsi="Garamond"/>
      <w:b/>
      <w:spacing w:val="-3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FA1B32"/>
    <w:pPr>
      <w:spacing w:after="120"/>
    </w:pPr>
    <w:rPr>
      <w:sz w:val="16"/>
      <w:szCs w:val="16"/>
    </w:rPr>
  </w:style>
  <w:style w:type="paragraph" w:styleId="Title">
    <w:name w:val="Title"/>
    <w:basedOn w:val="Normal"/>
    <w:qFormat/>
    <w:rsid w:val="00FA1B32"/>
    <w:pPr>
      <w:widowControl w:val="0"/>
      <w:autoSpaceDE w:val="0"/>
      <w:autoSpaceDN w:val="0"/>
      <w:adjustRightInd w:val="0"/>
      <w:jc w:val="center"/>
    </w:pPr>
    <w:rPr>
      <w:rFonts w:ascii="Trebuchet MS" w:hAnsi="Trebuchet MS"/>
      <w:szCs w:val="24"/>
      <w:lang w:val="en-GB"/>
    </w:rPr>
  </w:style>
  <w:style w:type="table" w:styleId="TableGrid">
    <w:name w:val="Table Grid"/>
    <w:basedOn w:val="TableNormal"/>
    <w:rsid w:val="00FA1B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FF579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F579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F5795"/>
  </w:style>
  <w:style w:type="paragraph" w:customStyle="1" w:styleId="CharCharChar">
    <w:name w:val="Char Char Char"/>
    <w:basedOn w:val="Normal"/>
    <w:rsid w:val="004F5F9F"/>
    <w:rPr>
      <w:szCs w:val="24"/>
      <w:lang w:val="pl-PL" w:eastAsia="pl-PL"/>
    </w:rPr>
  </w:style>
  <w:style w:type="character" w:styleId="Hyperlink">
    <w:name w:val="Hyperlink"/>
    <w:basedOn w:val="DefaultParagraphFont"/>
    <w:rsid w:val="00D32A52"/>
    <w:rPr>
      <w:color w:val="0000EE"/>
      <w:u w:val="single"/>
    </w:rPr>
  </w:style>
  <w:style w:type="character" w:styleId="Strong">
    <w:name w:val="Strong"/>
    <w:basedOn w:val="DefaultParagraphFont"/>
    <w:uiPriority w:val="22"/>
    <w:qFormat/>
    <w:rsid w:val="00D32A52"/>
    <w:rPr>
      <w:b/>
      <w:bCs/>
    </w:rPr>
  </w:style>
  <w:style w:type="paragraph" w:styleId="BalloonText">
    <w:name w:val="Balloon Text"/>
    <w:basedOn w:val="Normal"/>
    <w:semiHidden/>
    <w:rsid w:val="0079058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1E2F67"/>
    <w:rPr>
      <w:rFonts w:ascii="Calibri" w:hAnsi="Calibri"/>
      <w:sz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E2F67"/>
    <w:rPr>
      <w:rFonts w:ascii="Calibri" w:hAnsi="Calibri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1E2F67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6D3D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3DD9"/>
    <w:pPr>
      <w:widowControl w:val="0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3DD9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rsid w:val="006D3DD9"/>
    <w:pPr>
      <w:widowControl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6D3DD9"/>
    <w:rPr>
      <w:rFonts w:asciiTheme="minorHAnsi" w:eastAsiaTheme="minorHAnsi" w:hAnsiTheme="minorHAnsi" w:cstheme="minorBidi"/>
      <w:b/>
      <w:bCs/>
    </w:rPr>
  </w:style>
  <w:style w:type="paragraph" w:styleId="BodyText">
    <w:name w:val="Body Text"/>
    <w:basedOn w:val="Normal"/>
    <w:link w:val="BodyTextChar"/>
    <w:rsid w:val="00DD363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D3633"/>
    <w:rPr>
      <w:sz w:val="24"/>
    </w:rPr>
  </w:style>
  <w:style w:type="paragraph" w:customStyle="1" w:styleId="Default">
    <w:name w:val="Default"/>
    <w:rsid w:val="00DD3633"/>
    <w:pPr>
      <w:autoSpaceDE w:val="0"/>
      <w:autoSpaceDN w:val="0"/>
      <w:adjustRightInd w:val="0"/>
    </w:pPr>
    <w:rPr>
      <w:rFonts w:ascii="Garamond" w:eastAsia="Calibri" w:hAnsi="Garamond" w:cs="Garamond"/>
      <w:color w:val="000000"/>
      <w:sz w:val="24"/>
      <w:szCs w:val="24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959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9th Meeting of the Conference of the Parties to the Convention on Wetlands (Ramsar, Iran, 1971)</vt:lpstr>
    </vt:vector>
  </TitlesOfParts>
  <Company>The World Conservation Union</Company>
  <LinksUpToDate>false</LinksUpToDate>
  <CharactersWithSpaces>6355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9th Meeting of the Conference of the Parties to the Convention on Wetlands (Ramsar, Iran, 1971)</dc:title>
  <dc:creator>IUCN</dc:creator>
  <cp:lastModifiedBy>Ramsar\JenningsE</cp:lastModifiedBy>
  <cp:revision>2</cp:revision>
  <cp:lastPrinted>2012-05-08T11:24:00Z</cp:lastPrinted>
  <dcterms:created xsi:type="dcterms:W3CDTF">2015-04-02T15:24:00Z</dcterms:created>
  <dcterms:modified xsi:type="dcterms:W3CDTF">2015-04-02T15:24:00Z</dcterms:modified>
</cp:coreProperties>
</file>