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F73" w:rsidRPr="00837B0B" w:rsidRDefault="00654F73" w:rsidP="00654F73">
      <w:pPr>
        <w:jc w:val="center"/>
        <w:rPr>
          <w:rFonts w:asciiTheme="minorHAnsi" w:hAnsiTheme="minorHAnsi"/>
          <w:b/>
          <w:sz w:val="25"/>
          <w:szCs w:val="25"/>
        </w:rPr>
      </w:pPr>
      <w:r w:rsidRPr="00837B0B">
        <w:rPr>
          <w:rFonts w:asciiTheme="minorHAnsi" w:hAnsiTheme="minorHAnsi"/>
          <w:noProof/>
          <w:sz w:val="25"/>
          <w:szCs w:val="25"/>
        </w:rPr>
        <w:drawing>
          <wp:anchor distT="0" distB="0" distL="114300" distR="114300" simplePos="0" relativeHeight="251659264" behindDoc="0" locked="0" layoutInCell="1" allowOverlap="1">
            <wp:simplePos x="0" y="0"/>
            <wp:positionH relativeFrom="margin">
              <wp:posOffset>-172085</wp:posOffset>
            </wp:positionH>
            <wp:positionV relativeFrom="margin">
              <wp:posOffset>-203200</wp:posOffset>
            </wp:positionV>
            <wp:extent cx="2219325" cy="962025"/>
            <wp:effectExtent l="0" t="0" r="9525" b="9525"/>
            <wp:wrapSquare wrapText="bothSides"/>
            <wp:docPr id="8"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325" cy="962025"/>
                    </a:xfrm>
                    <a:prstGeom prst="rect">
                      <a:avLst/>
                    </a:prstGeom>
                    <a:noFill/>
                    <a:ln>
                      <a:noFill/>
                    </a:ln>
                  </pic:spPr>
                </pic:pic>
              </a:graphicData>
            </a:graphic>
          </wp:anchor>
        </w:drawing>
      </w:r>
      <w:r w:rsidRPr="00837B0B">
        <w:rPr>
          <w:rFonts w:asciiTheme="minorHAnsi" w:hAnsiTheme="minorHAnsi"/>
          <w:b/>
          <w:sz w:val="25"/>
          <w:szCs w:val="25"/>
        </w:rPr>
        <w:t>12</w:t>
      </w:r>
      <w:r w:rsidRPr="00837B0B">
        <w:rPr>
          <w:rFonts w:asciiTheme="minorHAnsi" w:hAnsiTheme="minorHAnsi"/>
          <w:b/>
          <w:sz w:val="25"/>
          <w:szCs w:val="25"/>
          <w:vertAlign w:val="superscript"/>
        </w:rPr>
        <w:t>th</w:t>
      </w:r>
      <w:r w:rsidRPr="00837B0B">
        <w:rPr>
          <w:rFonts w:asciiTheme="minorHAnsi" w:hAnsiTheme="minorHAnsi"/>
          <w:b/>
          <w:sz w:val="25"/>
          <w:szCs w:val="25"/>
        </w:rPr>
        <w:t xml:space="preserve"> Meeting of the Conference of the Parties to </w:t>
      </w:r>
      <w:r w:rsidRPr="00837B0B">
        <w:rPr>
          <w:rFonts w:asciiTheme="minorHAnsi" w:hAnsiTheme="minorHAnsi"/>
          <w:b/>
          <w:sz w:val="25"/>
          <w:szCs w:val="25"/>
        </w:rPr>
        <w:br/>
        <w:t>the Convention on Wetlands (Ramsar, Iran, 1971)</w:t>
      </w:r>
    </w:p>
    <w:p w:rsidR="00654F73" w:rsidRPr="00837B0B" w:rsidRDefault="00654F73" w:rsidP="00654F73">
      <w:pPr>
        <w:jc w:val="center"/>
        <w:rPr>
          <w:rFonts w:asciiTheme="minorHAnsi" w:hAnsiTheme="minorHAnsi"/>
          <w:sz w:val="25"/>
          <w:szCs w:val="25"/>
        </w:rPr>
      </w:pPr>
    </w:p>
    <w:p w:rsidR="00654F73" w:rsidRPr="000F185B" w:rsidRDefault="00654F73" w:rsidP="00654F73">
      <w:pPr>
        <w:tabs>
          <w:tab w:val="left" w:pos="3828"/>
        </w:tabs>
        <w:jc w:val="center"/>
        <w:rPr>
          <w:rFonts w:asciiTheme="minorHAnsi" w:hAnsiTheme="minorHAnsi"/>
          <w:b/>
          <w:sz w:val="25"/>
          <w:szCs w:val="25"/>
          <w:lang w:val="es-ES"/>
        </w:rPr>
      </w:pPr>
      <w:r w:rsidRPr="000F185B">
        <w:rPr>
          <w:rFonts w:asciiTheme="minorHAnsi" w:hAnsiTheme="minorHAnsi"/>
          <w:b/>
          <w:sz w:val="25"/>
          <w:szCs w:val="25"/>
          <w:lang w:val="es-ES"/>
        </w:rPr>
        <w:t>Punta del Este, Uruguay, 1-9 June 2015</w:t>
      </w:r>
    </w:p>
    <w:p w:rsidR="00654F73" w:rsidRPr="000F185B" w:rsidRDefault="00654F73" w:rsidP="00654F73">
      <w:pPr>
        <w:rPr>
          <w:rFonts w:asciiTheme="minorHAnsi" w:hAnsiTheme="minorHAnsi"/>
          <w:lang w:val="es-ES"/>
        </w:rPr>
      </w:pPr>
    </w:p>
    <w:p w:rsidR="00654F73" w:rsidRPr="006B5549" w:rsidRDefault="00654F73" w:rsidP="00654F73">
      <w:pPr>
        <w:keepNext/>
        <w:tabs>
          <w:tab w:val="left" w:pos="8264"/>
        </w:tabs>
        <w:outlineLvl w:val="0"/>
        <w:rPr>
          <w:rFonts w:ascii="Calibri" w:hAnsi="Calibri"/>
          <w:b/>
          <w:sz w:val="28"/>
          <w:szCs w:val="28"/>
          <w:lang w:val="es-ES"/>
        </w:rPr>
      </w:pPr>
    </w:p>
    <w:p w:rsidR="00654F73" w:rsidRPr="00654F73" w:rsidRDefault="00654F73" w:rsidP="00654F73">
      <w:pPr>
        <w:ind w:right="17"/>
        <w:jc w:val="center"/>
        <w:rPr>
          <w:rFonts w:asciiTheme="minorHAnsi" w:hAnsiTheme="minorHAnsi"/>
          <w:b/>
          <w:bCs/>
          <w:sz w:val="28"/>
          <w:szCs w:val="28"/>
          <w:lang w:eastAsia="el-GR"/>
        </w:rPr>
      </w:pPr>
      <w:r w:rsidRPr="00EA73BF">
        <w:rPr>
          <w:rFonts w:asciiTheme="minorHAnsi" w:hAnsiTheme="minorHAnsi"/>
          <w:b/>
          <w:bCs/>
          <w:sz w:val="28"/>
          <w:szCs w:val="28"/>
          <w:lang w:val="el-GR" w:eastAsia="el-GR"/>
        </w:rPr>
        <w:t>Resolution XII.</w:t>
      </w:r>
      <w:r>
        <w:rPr>
          <w:rFonts w:asciiTheme="minorHAnsi" w:hAnsiTheme="minorHAnsi"/>
          <w:b/>
          <w:bCs/>
          <w:sz w:val="28"/>
          <w:szCs w:val="28"/>
          <w:lang w:eastAsia="el-GR"/>
        </w:rPr>
        <w:t>5</w:t>
      </w:r>
    </w:p>
    <w:p w:rsidR="00FF6643" w:rsidRPr="0027099E" w:rsidRDefault="00FF6643" w:rsidP="00FF6643">
      <w:pPr>
        <w:jc w:val="center"/>
        <w:rPr>
          <w:rFonts w:asciiTheme="minorHAnsi" w:hAnsiTheme="minorHAnsi"/>
          <w:b/>
          <w:sz w:val="28"/>
        </w:rPr>
      </w:pPr>
    </w:p>
    <w:p w:rsidR="003C4DD6" w:rsidRPr="00654F73" w:rsidRDefault="005454C2" w:rsidP="00654F73">
      <w:pPr>
        <w:ind w:left="426" w:hanging="426"/>
        <w:jc w:val="center"/>
        <w:rPr>
          <w:rFonts w:asciiTheme="minorHAnsi" w:hAnsiTheme="minorHAnsi"/>
          <w:b/>
          <w:sz w:val="28"/>
          <w:szCs w:val="28"/>
        </w:rPr>
      </w:pPr>
      <w:r>
        <w:rPr>
          <w:rFonts w:asciiTheme="minorHAnsi" w:hAnsiTheme="minorHAnsi"/>
          <w:b/>
          <w:sz w:val="28"/>
          <w:szCs w:val="28"/>
        </w:rPr>
        <w:t>N</w:t>
      </w:r>
      <w:bookmarkStart w:id="0" w:name="_GoBack"/>
      <w:bookmarkEnd w:id="0"/>
      <w:r w:rsidR="003C4DD6" w:rsidRPr="00654F73">
        <w:rPr>
          <w:rFonts w:asciiTheme="minorHAnsi" w:hAnsiTheme="minorHAnsi"/>
          <w:b/>
          <w:sz w:val="28"/>
          <w:szCs w:val="28"/>
        </w:rPr>
        <w:t>ew framework for delivery of scientific and technical advice and guidance on the Convention</w:t>
      </w:r>
    </w:p>
    <w:p w:rsidR="00215047" w:rsidRPr="00C97DAC" w:rsidRDefault="00215047" w:rsidP="00654F73">
      <w:pPr>
        <w:ind w:left="426" w:hanging="426"/>
        <w:rPr>
          <w:rFonts w:asciiTheme="minorHAnsi" w:hAnsiTheme="minorHAnsi" w:cstheme="minorHAnsi"/>
        </w:rPr>
      </w:pPr>
    </w:p>
    <w:p w:rsidR="00B11ABF" w:rsidRPr="00C97DAC" w:rsidRDefault="00B11ABF" w:rsidP="00475D9B">
      <w:pPr>
        <w:pStyle w:val="ListParagraph"/>
        <w:numPr>
          <w:ilvl w:val="0"/>
          <w:numId w:val="1"/>
        </w:numPr>
        <w:autoSpaceDE w:val="0"/>
        <w:autoSpaceDN w:val="0"/>
        <w:adjustRightInd w:val="0"/>
        <w:spacing w:after="0" w:line="240" w:lineRule="auto"/>
        <w:ind w:left="426" w:hanging="426"/>
        <w:contextualSpacing w:val="0"/>
        <w:rPr>
          <w:rFonts w:asciiTheme="minorHAnsi" w:hAnsiTheme="minorHAnsi" w:cstheme="minorHAnsi"/>
        </w:rPr>
      </w:pPr>
      <w:r w:rsidRPr="00C97DAC">
        <w:rPr>
          <w:rFonts w:asciiTheme="minorHAnsi" w:eastAsiaTheme="minorHAnsi" w:hAnsiTheme="minorHAnsi" w:cstheme="minorHAnsi"/>
        </w:rPr>
        <w:t xml:space="preserve">RECALLING the establishment by Resolution </w:t>
      </w:r>
      <w:r w:rsidR="009B2185">
        <w:rPr>
          <w:rFonts w:asciiTheme="minorHAnsi" w:eastAsiaTheme="minorHAnsi" w:hAnsiTheme="minorHAnsi" w:cstheme="minorHAnsi"/>
        </w:rPr>
        <w:t>5</w:t>
      </w:r>
      <w:r w:rsidRPr="00C97DAC">
        <w:rPr>
          <w:rFonts w:asciiTheme="minorHAnsi" w:eastAsiaTheme="minorHAnsi" w:hAnsiTheme="minorHAnsi" w:cstheme="minorHAnsi"/>
        </w:rPr>
        <w:t xml:space="preserve">.5 </w:t>
      </w:r>
      <w:r w:rsidR="00654F73">
        <w:rPr>
          <w:rFonts w:asciiTheme="minorHAnsi" w:eastAsiaTheme="minorHAnsi" w:hAnsiTheme="minorHAnsi" w:cstheme="minorHAnsi"/>
        </w:rPr>
        <w:t xml:space="preserve">(1993) </w:t>
      </w:r>
      <w:r w:rsidRPr="00C97DAC">
        <w:rPr>
          <w:rFonts w:asciiTheme="minorHAnsi" w:eastAsiaTheme="minorHAnsi" w:hAnsiTheme="minorHAnsi" w:cstheme="minorHAnsi"/>
        </w:rPr>
        <w:t>of the Scientific and Technical</w:t>
      </w:r>
      <w:r w:rsidR="008D416D" w:rsidRPr="00C97DAC">
        <w:rPr>
          <w:rFonts w:asciiTheme="minorHAnsi" w:eastAsiaTheme="minorHAnsi" w:hAnsiTheme="minorHAnsi" w:cstheme="minorHAnsi"/>
        </w:rPr>
        <w:t xml:space="preserve"> </w:t>
      </w:r>
      <w:r w:rsidRPr="00C97DAC">
        <w:rPr>
          <w:rFonts w:asciiTheme="minorHAnsi" w:eastAsiaTheme="minorHAnsi" w:hAnsiTheme="minorHAnsi" w:cstheme="minorHAnsi"/>
        </w:rPr>
        <w:t xml:space="preserve">Review Panel (STRP) </w:t>
      </w:r>
      <w:r w:rsidRPr="00C97DAC">
        <w:rPr>
          <w:rFonts w:asciiTheme="minorHAnsi" w:hAnsiTheme="minorHAnsi" w:cstheme="minorHAnsi"/>
        </w:rPr>
        <w:t>of the Ramsar Convention as a subsidiary body of the Convention to provide scientific and technical guidance to the Conference of the Parties, t</w:t>
      </w:r>
      <w:r w:rsidR="0049290C">
        <w:rPr>
          <w:rFonts w:asciiTheme="minorHAnsi" w:hAnsiTheme="minorHAnsi" w:cstheme="minorHAnsi"/>
        </w:rPr>
        <w:t>o t</w:t>
      </w:r>
      <w:r w:rsidRPr="00C97DAC">
        <w:rPr>
          <w:rFonts w:asciiTheme="minorHAnsi" w:hAnsiTheme="minorHAnsi" w:cstheme="minorHAnsi"/>
        </w:rPr>
        <w:t xml:space="preserve">he Standing Committee, and </w:t>
      </w:r>
      <w:r w:rsidR="0049290C">
        <w:rPr>
          <w:rFonts w:asciiTheme="minorHAnsi" w:hAnsiTheme="minorHAnsi" w:cstheme="minorHAnsi"/>
        </w:rPr>
        <w:t xml:space="preserve">to </w:t>
      </w:r>
      <w:r w:rsidRPr="00C97DAC">
        <w:rPr>
          <w:rFonts w:asciiTheme="minorHAnsi" w:hAnsiTheme="minorHAnsi" w:cstheme="minorHAnsi"/>
        </w:rPr>
        <w:t>the Ramsar Secretariat</w:t>
      </w:r>
      <w:r w:rsidR="009C74B3" w:rsidRPr="00C97DAC">
        <w:rPr>
          <w:rFonts w:asciiTheme="minorHAnsi" w:hAnsiTheme="minorHAnsi" w:cstheme="minorHAnsi"/>
        </w:rPr>
        <w:t>;</w:t>
      </w:r>
    </w:p>
    <w:p w:rsidR="008D416D" w:rsidRPr="00C97DAC" w:rsidRDefault="008D416D" w:rsidP="00654F73">
      <w:pPr>
        <w:autoSpaceDE w:val="0"/>
        <w:autoSpaceDN w:val="0"/>
        <w:adjustRightInd w:val="0"/>
        <w:ind w:left="426" w:hanging="426"/>
        <w:jc w:val="both"/>
        <w:rPr>
          <w:rFonts w:asciiTheme="minorHAnsi" w:eastAsiaTheme="minorHAnsi" w:hAnsiTheme="minorHAnsi" w:cstheme="minorHAnsi"/>
        </w:rPr>
      </w:pPr>
    </w:p>
    <w:p w:rsidR="00215047" w:rsidRPr="00C97DAC" w:rsidRDefault="00B11ABF" w:rsidP="00475D9B">
      <w:pPr>
        <w:pStyle w:val="ListParagraph"/>
        <w:numPr>
          <w:ilvl w:val="0"/>
          <w:numId w:val="1"/>
        </w:numPr>
        <w:autoSpaceDE w:val="0"/>
        <w:autoSpaceDN w:val="0"/>
        <w:adjustRightInd w:val="0"/>
        <w:spacing w:after="0" w:line="240" w:lineRule="auto"/>
        <w:ind w:left="426" w:hanging="426"/>
        <w:contextualSpacing w:val="0"/>
        <w:rPr>
          <w:rFonts w:asciiTheme="minorHAnsi" w:eastAsiaTheme="minorHAnsi" w:hAnsiTheme="minorHAnsi" w:cstheme="minorHAnsi"/>
        </w:rPr>
      </w:pPr>
      <w:r w:rsidRPr="00C97DAC">
        <w:rPr>
          <w:rFonts w:asciiTheme="minorHAnsi" w:eastAsiaTheme="minorHAnsi" w:hAnsiTheme="minorHAnsi" w:cstheme="minorHAnsi"/>
        </w:rPr>
        <w:t xml:space="preserve">ALSO RECALLING Resolutions VI.7, VII.2, VIII.28, IX.11, X.9, </w:t>
      </w:r>
      <w:r w:rsidR="00800C95">
        <w:rPr>
          <w:rFonts w:asciiTheme="minorHAnsi" w:eastAsiaTheme="minorHAnsi" w:hAnsiTheme="minorHAnsi" w:cstheme="minorHAnsi"/>
        </w:rPr>
        <w:t>and</w:t>
      </w:r>
      <w:r w:rsidRPr="00C97DAC">
        <w:rPr>
          <w:rFonts w:asciiTheme="minorHAnsi" w:eastAsiaTheme="minorHAnsi" w:hAnsiTheme="minorHAnsi" w:cstheme="minorHAnsi"/>
        </w:rPr>
        <w:t xml:space="preserve"> XI</w:t>
      </w:r>
      <w:r w:rsidR="00800C95">
        <w:rPr>
          <w:rFonts w:asciiTheme="minorHAnsi" w:eastAsiaTheme="minorHAnsi" w:hAnsiTheme="minorHAnsi" w:cstheme="minorHAnsi"/>
        </w:rPr>
        <w:t>.</w:t>
      </w:r>
      <w:r w:rsidRPr="00C97DAC">
        <w:rPr>
          <w:rFonts w:asciiTheme="minorHAnsi" w:eastAsiaTheme="minorHAnsi" w:hAnsiTheme="minorHAnsi" w:cstheme="minorHAnsi"/>
        </w:rPr>
        <w:t>18</w:t>
      </w:r>
      <w:r w:rsidR="0027099E">
        <w:rPr>
          <w:rFonts w:asciiTheme="minorHAnsi" w:eastAsiaTheme="minorHAnsi" w:hAnsiTheme="minorHAnsi" w:cstheme="minorHAnsi"/>
        </w:rPr>
        <w:t xml:space="preserve"> </w:t>
      </w:r>
      <w:r w:rsidRPr="00C97DAC">
        <w:rPr>
          <w:rFonts w:asciiTheme="minorHAnsi" w:eastAsiaTheme="minorHAnsi" w:hAnsiTheme="minorHAnsi" w:cstheme="minorHAnsi"/>
        </w:rPr>
        <w:t xml:space="preserve">on this </w:t>
      </w:r>
      <w:r w:rsidR="00A0767C">
        <w:rPr>
          <w:rFonts w:asciiTheme="minorHAnsi" w:eastAsiaTheme="minorHAnsi" w:hAnsiTheme="minorHAnsi" w:cstheme="minorHAnsi"/>
        </w:rPr>
        <w:t xml:space="preserve">same </w:t>
      </w:r>
      <w:r w:rsidRPr="00C97DAC">
        <w:rPr>
          <w:rFonts w:asciiTheme="minorHAnsi" w:eastAsiaTheme="minorHAnsi" w:hAnsiTheme="minorHAnsi" w:cstheme="minorHAnsi"/>
        </w:rPr>
        <w:t>matter</w:t>
      </w:r>
      <w:r w:rsidR="0049290C">
        <w:rPr>
          <w:rFonts w:asciiTheme="minorHAnsi" w:eastAsiaTheme="minorHAnsi" w:hAnsiTheme="minorHAnsi" w:cstheme="minorHAnsi"/>
        </w:rPr>
        <w:t>,</w:t>
      </w:r>
      <w:r w:rsidRPr="00C97DAC">
        <w:rPr>
          <w:rFonts w:asciiTheme="minorHAnsi" w:eastAsiaTheme="minorHAnsi" w:hAnsiTheme="minorHAnsi" w:cstheme="minorHAnsi"/>
        </w:rPr>
        <w:t xml:space="preserve"> which made successive modifications </w:t>
      </w:r>
      <w:r w:rsidR="00800C95">
        <w:rPr>
          <w:rFonts w:asciiTheme="minorHAnsi" w:eastAsiaTheme="minorHAnsi" w:hAnsiTheme="minorHAnsi" w:cstheme="minorHAnsi"/>
        </w:rPr>
        <w:t>to</w:t>
      </w:r>
      <w:r w:rsidRPr="00C97DAC">
        <w:rPr>
          <w:rFonts w:asciiTheme="minorHAnsi" w:eastAsiaTheme="minorHAnsi" w:hAnsiTheme="minorHAnsi" w:cstheme="minorHAnsi"/>
        </w:rPr>
        <w:t xml:space="preserve"> the way in which the STRP and its work were organized</w:t>
      </w:r>
      <w:r w:rsidR="009C74B3" w:rsidRPr="00C97DAC">
        <w:rPr>
          <w:rFonts w:asciiTheme="minorHAnsi" w:eastAsiaTheme="minorHAnsi" w:hAnsiTheme="minorHAnsi" w:cstheme="minorHAnsi"/>
        </w:rPr>
        <w:t>;</w:t>
      </w:r>
    </w:p>
    <w:p w:rsidR="00B11ABF" w:rsidRPr="00C97DAC" w:rsidRDefault="00B11ABF" w:rsidP="00654F73">
      <w:pPr>
        <w:autoSpaceDE w:val="0"/>
        <w:autoSpaceDN w:val="0"/>
        <w:adjustRightInd w:val="0"/>
        <w:ind w:left="426" w:hanging="426"/>
        <w:jc w:val="both"/>
        <w:rPr>
          <w:rFonts w:asciiTheme="minorHAnsi" w:eastAsiaTheme="minorHAnsi" w:hAnsiTheme="minorHAnsi" w:cstheme="minorHAnsi"/>
          <w:lang w:eastAsia="en-US"/>
        </w:rPr>
      </w:pPr>
    </w:p>
    <w:p w:rsidR="00B11ABF" w:rsidRPr="00C97DAC" w:rsidRDefault="009C74B3" w:rsidP="00475D9B">
      <w:pPr>
        <w:pStyle w:val="ListParagraph"/>
        <w:numPr>
          <w:ilvl w:val="0"/>
          <w:numId w:val="1"/>
        </w:numPr>
        <w:autoSpaceDE w:val="0"/>
        <w:autoSpaceDN w:val="0"/>
        <w:adjustRightInd w:val="0"/>
        <w:spacing w:after="0" w:line="240" w:lineRule="auto"/>
        <w:ind w:left="426" w:hanging="426"/>
        <w:contextualSpacing w:val="0"/>
        <w:rPr>
          <w:rFonts w:asciiTheme="minorHAnsi" w:eastAsiaTheme="minorHAnsi" w:hAnsiTheme="minorHAnsi" w:cstheme="minorHAnsi"/>
        </w:rPr>
      </w:pPr>
      <w:r w:rsidRPr="00C97DAC">
        <w:rPr>
          <w:rFonts w:asciiTheme="minorHAnsi" w:eastAsiaTheme="minorHAnsi" w:hAnsiTheme="minorHAnsi" w:cstheme="minorHAnsi"/>
        </w:rPr>
        <w:t>THANKING all members of the STRP and its observer organizations and invited experts for</w:t>
      </w:r>
      <w:r w:rsidR="008D416D" w:rsidRPr="00C97DAC">
        <w:rPr>
          <w:rFonts w:asciiTheme="minorHAnsi" w:eastAsiaTheme="minorHAnsi" w:hAnsiTheme="minorHAnsi" w:cstheme="minorHAnsi"/>
        </w:rPr>
        <w:t xml:space="preserve"> </w:t>
      </w:r>
      <w:r w:rsidRPr="00C97DAC">
        <w:rPr>
          <w:rFonts w:asciiTheme="minorHAnsi" w:eastAsiaTheme="minorHAnsi" w:hAnsiTheme="minorHAnsi" w:cstheme="minorHAnsi"/>
        </w:rPr>
        <w:t xml:space="preserve">their contributions since </w:t>
      </w:r>
      <w:r w:rsidR="00654F73">
        <w:rPr>
          <w:rFonts w:asciiTheme="minorHAnsi" w:eastAsiaTheme="minorHAnsi" w:hAnsiTheme="minorHAnsi" w:cstheme="minorHAnsi"/>
        </w:rPr>
        <w:t>the 5</w:t>
      </w:r>
      <w:r w:rsidR="00654F73" w:rsidRPr="00654F73">
        <w:rPr>
          <w:rFonts w:asciiTheme="minorHAnsi" w:eastAsiaTheme="minorHAnsi" w:hAnsiTheme="minorHAnsi" w:cstheme="minorHAnsi"/>
          <w:vertAlign w:val="superscript"/>
        </w:rPr>
        <w:t>th</w:t>
      </w:r>
      <w:r w:rsidR="00654F73">
        <w:rPr>
          <w:rFonts w:asciiTheme="minorHAnsi" w:eastAsiaTheme="minorHAnsi" w:hAnsiTheme="minorHAnsi" w:cstheme="minorHAnsi"/>
        </w:rPr>
        <w:t xml:space="preserve"> </w:t>
      </w:r>
      <w:r w:rsidR="00654F73" w:rsidRPr="00C97DAC">
        <w:rPr>
          <w:rFonts w:asciiTheme="minorHAnsi" w:hAnsiTheme="minorHAnsi" w:cstheme="minorHAnsi"/>
        </w:rPr>
        <w:t xml:space="preserve">meeting of the Conference of the </w:t>
      </w:r>
      <w:r w:rsidR="00654F73">
        <w:rPr>
          <w:rFonts w:asciiTheme="minorHAnsi" w:hAnsiTheme="minorHAnsi" w:cstheme="minorHAnsi"/>
        </w:rPr>
        <w:t xml:space="preserve">Contracting </w:t>
      </w:r>
      <w:r w:rsidR="00654F73" w:rsidRPr="00C97DAC">
        <w:rPr>
          <w:rFonts w:asciiTheme="minorHAnsi" w:hAnsiTheme="minorHAnsi" w:cstheme="minorHAnsi"/>
        </w:rPr>
        <w:t>Parties</w:t>
      </w:r>
      <w:r w:rsidRPr="00C97DAC">
        <w:rPr>
          <w:rFonts w:asciiTheme="minorHAnsi" w:eastAsiaTheme="minorHAnsi" w:hAnsiTheme="minorHAnsi" w:cstheme="minorHAnsi"/>
        </w:rPr>
        <w:t xml:space="preserve"> and for their expert advice on numerous scientific and</w:t>
      </w:r>
      <w:r w:rsidR="008D416D" w:rsidRPr="00C97DAC">
        <w:rPr>
          <w:rFonts w:asciiTheme="minorHAnsi" w:eastAsiaTheme="minorHAnsi" w:hAnsiTheme="minorHAnsi" w:cstheme="minorHAnsi"/>
        </w:rPr>
        <w:t xml:space="preserve"> </w:t>
      </w:r>
      <w:r w:rsidRPr="00C97DAC">
        <w:rPr>
          <w:rFonts w:asciiTheme="minorHAnsi" w:eastAsiaTheme="minorHAnsi" w:hAnsiTheme="minorHAnsi" w:cstheme="minorHAnsi"/>
        </w:rPr>
        <w:t xml:space="preserve">technical issues </w:t>
      </w:r>
      <w:r w:rsidR="004D4C9F">
        <w:rPr>
          <w:rFonts w:asciiTheme="minorHAnsi" w:eastAsiaTheme="minorHAnsi" w:hAnsiTheme="minorHAnsi" w:cstheme="minorHAnsi"/>
        </w:rPr>
        <w:t xml:space="preserve">of </w:t>
      </w:r>
      <w:r w:rsidRPr="00C97DAC">
        <w:rPr>
          <w:rFonts w:asciiTheme="minorHAnsi" w:eastAsiaTheme="minorHAnsi" w:hAnsiTheme="minorHAnsi" w:cstheme="minorHAnsi"/>
        </w:rPr>
        <w:t>importan</w:t>
      </w:r>
      <w:r w:rsidR="004D4C9F">
        <w:rPr>
          <w:rFonts w:asciiTheme="minorHAnsi" w:eastAsiaTheme="minorHAnsi" w:hAnsiTheme="minorHAnsi" w:cstheme="minorHAnsi"/>
        </w:rPr>
        <w:t>ce to the</w:t>
      </w:r>
      <w:r w:rsidRPr="00C97DAC">
        <w:rPr>
          <w:rFonts w:asciiTheme="minorHAnsi" w:eastAsiaTheme="minorHAnsi" w:hAnsiTheme="minorHAnsi" w:cstheme="minorHAnsi"/>
        </w:rPr>
        <w:t xml:space="preserve"> implementation of the Convention;</w:t>
      </w:r>
    </w:p>
    <w:p w:rsidR="009C74B3" w:rsidRPr="00C97DAC" w:rsidRDefault="009C74B3" w:rsidP="00654F73">
      <w:pPr>
        <w:pStyle w:val="ListParagraph"/>
        <w:autoSpaceDE w:val="0"/>
        <w:autoSpaceDN w:val="0"/>
        <w:adjustRightInd w:val="0"/>
        <w:spacing w:after="0" w:line="240" w:lineRule="auto"/>
        <w:ind w:left="426" w:hanging="426"/>
        <w:contextualSpacing w:val="0"/>
        <w:rPr>
          <w:rFonts w:asciiTheme="minorHAnsi" w:eastAsiaTheme="minorHAnsi" w:hAnsiTheme="minorHAnsi"/>
        </w:rPr>
      </w:pPr>
    </w:p>
    <w:p w:rsidR="009C74B3" w:rsidRPr="00C97DAC" w:rsidRDefault="009C74B3" w:rsidP="00475D9B">
      <w:pPr>
        <w:pStyle w:val="ListParagraph"/>
        <w:numPr>
          <w:ilvl w:val="0"/>
          <w:numId w:val="1"/>
        </w:numPr>
        <w:autoSpaceDE w:val="0"/>
        <w:autoSpaceDN w:val="0"/>
        <w:adjustRightInd w:val="0"/>
        <w:spacing w:after="0" w:line="240" w:lineRule="auto"/>
        <w:ind w:left="426" w:hanging="426"/>
        <w:contextualSpacing w:val="0"/>
        <w:rPr>
          <w:rFonts w:asciiTheme="minorHAnsi" w:eastAsiaTheme="minorHAnsi" w:hAnsiTheme="minorHAnsi" w:cstheme="minorHAnsi"/>
        </w:rPr>
      </w:pPr>
      <w:r w:rsidRPr="00C97DAC">
        <w:rPr>
          <w:rFonts w:asciiTheme="minorHAnsi" w:eastAsiaTheme="minorHAnsi" w:hAnsiTheme="minorHAnsi" w:cstheme="minorHAnsi"/>
        </w:rPr>
        <w:t>ALSO THANKING the many government</w:t>
      </w:r>
      <w:r w:rsidR="000C0425">
        <w:rPr>
          <w:rFonts w:asciiTheme="minorHAnsi" w:eastAsiaTheme="minorHAnsi" w:hAnsiTheme="minorHAnsi" w:cstheme="minorHAnsi"/>
        </w:rPr>
        <w:t>s</w:t>
      </w:r>
      <w:r w:rsidRPr="00C97DAC">
        <w:rPr>
          <w:rFonts w:asciiTheme="minorHAnsi" w:eastAsiaTheme="minorHAnsi" w:hAnsiTheme="minorHAnsi" w:cstheme="minorHAnsi"/>
        </w:rPr>
        <w:t xml:space="preserve"> </w:t>
      </w:r>
      <w:r w:rsidR="004D4C9F">
        <w:rPr>
          <w:rFonts w:asciiTheme="minorHAnsi" w:eastAsiaTheme="minorHAnsi" w:hAnsiTheme="minorHAnsi" w:cstheme="minorHAnsi"/>
        </w:rPr>
        <w:t xml:space="preserve">which have </w:t>
      </w:r>
      <w:r w:rsidRPr="00C97DAC">
        <w:rPr>
          <w:rFonts w:asciiTheme="minorHAnsi" w:eastAsiaTheme="minorHAnsi" w:hAnsiTheme="minorHAnsi" w:cstheme="minorHAnsi"/>
        </w:rPr>
        <w:t>support</w:t>
      </w:r>
      <w:r w:rsidR="004D4C9F">
        <w:rPr>
          <w:rFonts w:asciiTheme="minorHAnsi" w:eastAsiaTheme="minorHAnsi" w:hAnsiTheme="minorHAnsi" w:cstheme="minorHAnsi"/>
        </w:rPr>
        <w:t>ed</w:t>
      </w:r>
      <w:r w:rsidRPr="00C97DAC">
        <w:rPr>
          <w:rFonts w:asciiTheme="minorHAnsi" w:eastAsiaTheme="minorHAnsi" w:hAnsiTheme="minorHAnsi" w:cstheme="minorHAnsi"/>
        </w:rPr>
        <w:t xml:space="preserve"> the work of the STRP </w:t>
      </w:r>
      <w:r w:rsidR="004D4C9F">
        <w:rPr>
          <w:rFonts w:asciiTheme="minorHAnsi" w:eastAsiaTheme="minorHAnsi" w:hAnsiTheme="minorHAnsi" w:cstheme="minorHAnsi"/>
        </w:rPr>
        <w:t>with</w:t>
      </w:r>
      <w:r w:rsidRPr="00C97DAC">
        <w:rPr>
          <w:rFonts w:asciiTheme="minorHAnsi" w:eastAsiaTheme="minorHAnsi" w:hAnsiTheme="minorHAnsi" w:cstheme="minorHAnsi"/>
        </w:rPr>
        <w:t xml:space="preserve"> financial contributions</w:t>
      </w:r>
      <w:r w:rsidR="004D4C9F">
        <w:rPr>
          <w:rFonts w:asciiTheme="minorHAnsi" w:eastAsiaTheme="minorHAnsi" w:hAnsiTheme="minorHAnsi" w:cstheme="minorHAnsi"/>
        </w:rPr>
        <w:t>,</w:t>
      </w:r>
      <w:r w:rsidR="004D4C9F" w:rsidRPr="00C97DAC">
        <w:rPr>
          <w:rFonts w:asciiTheme="minorHAnsi" w:eastAsiaTheme="minorHAnsi" w:hAnsiTheme="minorHAnsi" w:cstheme="minorHAnsi"/>
        </w:rPr>
        <w:t xml:space="preserve"> </w:t>
      </w:r>
      <w:r w:rsidR="004D4C9F">
        <w:rPr>
          <w:rFonts w:asciiTheme="minorHAnsi" w:eastAsiaTheme="minorHAnsi" w:hAnsiTheme="minorHAnsi" w:cstheme="minorHAnsi"/>
        </w:rPr>
        <w:t>and</w:t>
      </w:r>
      <w:r w:rsidRPr="00C97DAC">
        <w:rPr>
          <w:rFonts w:asciiTheme="minorHAnsi" w:eastAsiaTheme="minorHAnsi" w:hAnsiTheme="minorHAnsi" w:cstheme="minorHAnsi"/>
        </w:rPr>
        <w:t xml:space="preserve"> </w:t>
      </w:r>
      <w:r w:rsidR="00A0767C">
        <w:rPr>
          <w:rFonts w:asciiTheme="minorHAnsi" w:eastAsiaTheme="minorHAnsi" w:hAnsiTheme="minorHAnsi" w:cstheme="minorHAnsi"/>
        </w:rPr>
        <w:t xml:space="preserve">EXPRESSING GRATITUDE </w:t>
      </w:r>
      <w:r w:rsidRPr="00C97DAC">
        <w:rPr>
          <w:rFonts w:asciiTheme="minorHAnsi" w:eastAsiaTheme="minorHAnsi" w:hAnsiTheme="minorHAnsi" w:cstheme="minorHAnsi"/>
        </w:rPr>
        <w:t xml:space="preserve">to observer organizations and </w:t>
      </w:r>
      <w:r w:rsidR="004D4C9F">
        <w:rPr>
          <w:rFonts w:asciiTheme="minorHAnsi" w:eastAsiaTheme="minorHAnsi" w:hAnsiTheme="minorHAnsi" w:cstheme="minorHAnsi"/>
        </w:rPr>
        <w:t>the Convention’s</w:t>
      </w:r>
      <w:r w:rsidRPr="00C97DAC">
        <w:rPr>
          <w:rFonts w:asciiTheme="minorHAnsi" w:eastAsiaTheme="minorHAnsi" w:hAnsiTheme="minorHAnsi" w:cstheme="minorHAnsi"/>
        </w:rPr>
        <w:t xml:space="preserve"> International Organization Partners</w:t>
      </w:r>
      <w:r w:rsidR="001D1E31">
        <w:rPr>
          <w:rFonts w:asciiTheme="minorHAnsi" w:eastAsiaTheme="minorHAnsi" w:hAnsiTheme="minorHAnsi" w:cstheme="minorHAnsi"/>
        </w:rPr>
        <w:t xml:space="preserve"> </w:t>
      </w:r>
      <w:r w:rsidRPr="00C97DAC">
        <w:rPr>
          <w:rFonts w:asciiTheme="minorHAnsi" w:eastAsiaTheme="minorHAnsi" w:hAnsiTheme="minorHAnsi" w:cstheme="minorHAnsi"/>
        </w:rPr>
        <w:t xml:space="preserve">for their </w:t>
      </w:r>
      <w:r w:rsidR="00844241">
        <w:rPr>
          <w:rFonts w:asciiTheme="minorHAnsi" w:eastAsiaTheme="minorHAnsi" w:hAnsiTheme="minorHAnsi" w:cstheme="minorHAnsi"/>
        </w:rPr>
        <w:t>sustained contributions</w:t>
      </w:r>
      <w:r w:rsidRPr="00C97DAC">
        <w:rPr>
          <w:rFonts w:asciiTheme="minorHAnsi" w:eastAsiaTheme="minorHAnsi" w:hAnsiTheme="minorHAnsi" w:cstheme="minorHAnsi"/>
        </w:rPr>
        <w:t xml:space="preserve"> to the work of the Panel;</w:t>
      </w:r>
    </w:p>
    <w:p w:rsidR="00B11ABF" w:rsidRPr="001D1E31" w:rsidRDefault="00B11ABF" w:rsidP="00654F73">
      <w:pPr>
        <w:pStyle w:val="ListParagraph"/>
        <w:autoSpaceDE w:val="0"/>
        <w:autoSpaceDN w:val="0"/>
        <w:adjustRightInd w:val="0"/>
        <w:spacing w:after="0" w:line="240" w:lineRule="auto"/>
        <w:ind w:left="426" w:hanging="426"/>
        <w:contextualSpacing w:val="0"/>
        <w:rPr>
          <w:rFonts w:asciiTheme="minorHAnsi" w:hAnsiTheme="minorHAnsi"/>
        </w:rPr>
      </w:pPr>
    </w:p>
    <w:p w:rsidR="009C74B3" w:rsidRPr="00C97DAC" w:rsidRDefault="009C74B3" w:rsidP="00475D9B">
      <w:pPr>
        <w:pStyle w:val="ListParagraph"/>
        <w:numPr>
          <w:ilvl w:val="0"/>
          <w:numId w:val="1"/>
        </w:numPr>
        <w:autoSpaceDE w:val="0"/>
        <w:autoSpaceDN w:val="0"/>
        <w:adjustRightInd w:val="0"/>
        <w:spacing w:after="0" w:line="240" w:lineRule="auto"/>
        <w:ind w:left="426" w:hanging="426"/>
        <w:contextualSpacing w:val="0"/>
        <w:rPr>
          <w:rFonts w:asciiTheme="minorHAnsi" w:hAnsiTheme="minorHAnsi" w:cstheme="minorHAnsi"/>
        </w:rPr>
      </w:pPr>
      <w:r w:rsidRPr="00C97DAC">
        <w:rPr>
          <w:rFonts w:asciiTheme="minorHAnsi" w:hAnsiTheme="minorHAnsi" w:cstheme="minorHAnsi"/>
        </w:rPr>
        <w:t>R</w:t>
      </w:r>
      <w:r w:rsidR="00745C4C" w:rsidRPr="00C97DAC">
        <w:rPr>
          <w:rFonts w:asciiTheme="minorHAnsi" w:hAnsiTheme="minorHAnsi" w:cstheme="minorHAnsi"/>
        </w:rPr>
        <w:t xml:space="preserve">ECALLING </w:t>
      </w:r>
      <w:r w:rsidRPr="00C97DAC">
        <w:rPr>
          <w:rFonts w:asciiTheme="minorHAnsi" w:hAnsiTheme="minorHAnsi" w:cstheme="minorHAnsi"/>
        </w:rPr>
        <w:t xml:space="preserve">that through Resolution XI.16 the Contracting Parties </w:t>
      </w:r>
      <w:r w:rsidR="002671B0">
        <w:rPr>
          <w:rFonts w:asciiTheme="minorHAnsi" w:hAnsiTheme="minorHAnsi" w:cstheme="minorHAnsi"/>
        </w:rPr>
        <w:t>decided</w:t>
      </w:r>
      <w:r w:rsidR="002671B0" w:rsidRPr="00C97DAC">
        <w:rPr>
          <w:rFonts w:asciiTheme="minorHAnsi" w:hAnsiTheme="minorHAnsi" w:cstheme="minorHAnsi"/>
        </w:rPr>
        <w:t xml:space="preserve"> </w:t>
      </w:r>
      <w:r w:rsidRPr="00C97DAC">
        <w:rPr>
          <w:rFonts w:asciiTheme="minorHAnsi" w:hAnsiTheme="minorHAnsi" w:cstheme="minorHAnsi"/>
        </w:rPr>
        <w:t>to undertake a review of the delivery, uptake and implementation of scientific and technical advice and guidance to the Convention</w:t>
      </w:r>
      <w:r w:rsidR="00800C95">
        <w:rPr>
          <w:rFonts w:asciiTheme="minorHAnsi" w:eastAsiaTheme="minorHAnsi" w:hAnsiTheme="minorHAnsi" w:cstheme="minorHAnsi"/>
        </w:rPr>
        <w:t>,</w:t>
      </w:r>
      <w:r w:rsidRPr="00C97DAC">
        <w:rPr>
          <w:rFonts w:asciiTheme="minorHAnsi" w:hAnsiTheme="minorHAnsi" w:cstheme="minorHAnsi"/>
        </w:rPr>
        <w:t xml:space="preserve"> for consideration by the 12</w:t>
      </w:r>
      <w:r w:rsidRPr="001D1E31">
        <w:rPr>
          <w:rFonts w:asciiTheme="minorHAnsi" w:hAnsiTheme="minorHAnsi"/>
          <w:vertAlign w:val="superscript"/>
        </w:rPr>
        <w:t>th</w:t>
      </w:r>
      <w:r w:rsidRPr="00C97DAC">
        <w:rPr>
          <w:rFonts w:asciiTheme="minorHAnsi" w:hAnsiTheme="minorHAnsi" w:cstheme="minorHAnsi"/>
        </w:rPr>
        <w:t xml:space="preserve"> meeting of the Conference of the Parties</w:t>
      </w:r>
      <w:r w:rsidR="00844241">
        <w:rPr>
          <w:rFonts w:asciiTheme="minorHAnsi" w:hAnsiTheme="minorHAnsi" w:cstheme="minorHAnsi"/>
        </w:rPr>
        <w:t>;</w:t>
      </w:r>
    </w:p>
    <w:p w:rsidR="009C74B3" w:rsidRPr="00C97DAC" w:rsidRDefault="009C74B3" w:rsidP="00654F73">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9C74B3" w:rsidRPr="007D6AED" w:rsidRDefault="00BA7088" w:rsidP="00475D9B">
      <w:pPr>
        <w:pStyle w:val="ListParagraph"/>
        <w:numPr>
          <w:ilvl w:val="0"/>
          <w:numId w:val="1"/>
        </w:numPr>
        <w:autoSpaceDE w:val="0"/>
        <w:autoSpaceDN w:val="0"/>
        <w:adjustRightInd w:val="0"/>
        <w:spacing w:after="0" w:line="240" w:lineRule="auto"/>
        <w:ind w:left="425" w:hanging="425"/>
        <w:rPr>
          <w:rFonts w:asciiTheme="minorHAnsi" w:eastAsiaTheme="minorHAnsi" w:hAnsiTheme="minorHAnsi" w:cstheme="minorHAnsi"/>
        </w:rPr>
      </w:pPr>
      <w:r w:rsidRPr="00C97DAC">
        <w:rPr>
          <w:rFonts w:asciiTheme="minorHAnsi" w:eastAsiaTheme="minorHAnsi" w:hAnsiTheme="minorHAnsi" w:cstheme="minorHAnsi"/>
        </w:rPr>
        <w:t>W</w:t>
      </w:r>
      <w:r w:rsidR="00745C4C" w:rsidRPr="00C97DAC">
        <w:rPr>
          <w:rFonts w:asciiTheme="minorHAnsi" w:eastAsiaTheme="minorHAnsi" w:hAnsiTheme="minorHAnsi" w:cstheme="minorHAnsi"/>
        </w:rPr>
        <w:t xml:space="preserve">ELCOMING </w:t>
      </w:r>
      <w:r w:rsidRPr="00C97DAC">
        <w:rPr>
          <w:rFonts w:asciiTheme="minorHAnsi" w:eastAsiaTheme="minorHAnsi" w:hAnsiTheme="minorHAnsi" w:cstheme="minorHAnsi"/>
        </w:rPr>
        <w:t xml:space="preserve">the report of the </w:t>
      </w:r>
      <w:r w:rsidR="00800C95" w:rsidRPr="00C97DAC">
        <w:rPr>
          <w:rFonts w:asciiTheme="minorHAnsi" w:eastAsiaTheme="minorHAnsi" w:hAnsiTheme="minorHAnsi" w:cstheme="minorHAnsi"/>
        </w:rPr>
        <w:t xml:space="preserve">review committee </w:t>
      </w:r>
      <w:r w:rsidR="00800C95">
        <w:rPr>
          <w:rFonts w:asciiTheme="minorHAnsi" w:eastAsiaTheme="minorHAnsi" w:hAnsiTheme="minorHAnsi" w:cstheme="minorHAnsi"/>
        </w:rPr>
        <w:t xml:space="preserve">established by </w:t>
      </w:r>
      <w:r w:rsidR="00A02B3E">
        <w:rPr>
          <w:rFonts w:asciiTheme="minorHAnsi" w:eastAsiaTheme="minorHAnsi" w:hAnsiTheme="minorHAnsi" w:cstheme="minorHAnsi"/>
        </w:rPr>
        <w:t xml:space="preserve">the </w:t>
      </w:r>
      <w:r w:rsidRPr="00C97DAC">
        <w:rPr>
          <w:rFonts w:asciiTheme="minorHAnsi" w:eastAsiaTheme="minorHAnsi" w:hAnsiTheme="minorHAnsi" w:cstheme="minorHAnsi"/>
        </w:rPr>
        <w:t xml:space="preserve">Standing Committee </w:t>
      </w:r>
      <w:r w:rsidR="00800C95">
        <w:rPr>
          <w:rFonts w:asciiTheme="minorHAnsi" w:eastAsiaTheme="minorHAnsi" w:hAnsiTheme="minorHAnsi" w:cstheme="minorHAnsi"/>
        </w:rPr>
        <w:t xml:space="preserve">in its </w:t>
      </w:r>
      <w:r w:rsidR="00800C95" w:rsidRPr="007D6AED">
        <w:rPr>
          <w:rFonts w:asciiTheme="minorHAnsi" w:eastAsiaTheme="minorHAnsi" w:hAnsiTheme="minorHAnsi" w:cstheme="minorHAnsi"/>
        </w:rPr>
        <w:t xml:space="preserve">Decision </w:t>
      </w:r>
      <w:r w:rsidR="00800C95" w:rsidRPr="007D6AED">
        <w:rPr>
          <w:rFonts w:asciiTheme="minorHAnsi" w:hAnsiTheme="minorHAnsi" w:cstheme="minorHAnsi"/>
        </w:rPr>
        <w:t>SC46-25</w:t>
      </w:r>
      <w:r w:rsidRPr="007D6AED">
        <w:rPr>
          <w:rFonts w:asciiTheme="minorHAnsi" w:eastAsiaTheme="minorHAnsi" w:hAnsiTheme="minorHAnsi" w:cstheme="minorHAnsi"/>
        </w:rPr>
        <w:t xml:space="preserve"> and the findings of the r</w:t>
      </w:r>
      <w:r w:rsidR="00D93EF1" w:rsidRPr="007D6AED">
        <w:rPr>
          <w:rFonts w:asciiTheme="minorHAnsi" w:eastAsiaTheme="minorHAnsi" w:hAnsiTheme="minorHAnsi" w:cstheme="minorHAnsi"/>
        </w:rPr>
        <w:t xml:space="preserve">eview </w:t>
      </w:r>
      <w:r w:rsidR="00800C95" w:rsidRPr="007D6AED">
        <w:rPr>
          <w:rFonts w:asciiTheme="minorHAnsi" w:eastAsiaTheme="minorHAnsi" w:hAnsiTheme="minorHAnsi" w:cstheme="minorHAnsi"/>
        </w:rPr>
        <w:t>which</w:t>
      </w:r>
      <w:r w:rsidR="004D4C9F" w:rsidRPr="007D6AED">
        <w:rPr>
          <w:rFonts w:asciiTheme="minorHAnsi" w:eastAsiaTheme="minorHAnsi" w:hAnsiTheme="minorHAnsi" w:cstheme="minorHAnsi"/>
        </w:rPr>
        <w:t xml:space="preserve"> it </w:t>
      </w:r>
      <w:r w:rsidR="00D93EF1" w:rsidRPr="007D6AED">
        <w:rPr>
          <w:rFonts w:asciiTheme="minorHAnsi" w:eastAsiaTheme="minorHAnsi" w:hAnsiTheme="minorHAnsi" w:cstheme="minorHAnsi"/>
        </w:rPr>
        <w:t>undert</w:t>
      </w:r>
      <w:r w:rsidR="004D4C9F" w:rsidRPr="007D6AED">
        <w:rPr>
          <w:rFonts w:asciiTheme="minorHAnsi" w:eastAsiaTheme="minorHAnsi" w:hAnsiTheme="minorHAnsi" w:cstheme="minorHAnsi"/>
        </w:rPr>
        <w:t>ook</w:t>
      </w:r>
      <w:r w:rsidR="00800C95" w:rsidRPr="007D6AED">
        <w:rPr>
          <w:rFonts w:asciiTheme="minorHAnsi" w:eastAsiaTheme="minorHAnsi" w:hAnsiTheme="minorHAnsi" w:cstheme="minorHAnsi"/>
        </w:rPr>
        <w:t xml:space="preserve"> and</w:t>
      </w:r>
      <w:r w:rsidR="004D4C9F" w:rsidRPr="007D6AED">
        <w:rPr>
          <w:rFonts w:asciiTheme="minorHAnsi" w:eastAsiaTheme="minorHAnsi" w:hAnsiTheme="minorHAnsi" w:cstheme="minorHAnsi"/>
        </w:rPr>
        <w:t xml:space="preserve"> which </w:t>
      </w:r>
      <w:r w:rsidR="00054318" w:rsidRPr="007D6AED">
        <w:rPr>
          <w:rFonts w:asciiTheme="minorHAnsi" w:eastAsiaTheme="minorHAnsi" w:hAnsiTheme="minorHAnsi" w:cstheme="minorHAnsi"/>
        </w:rPr>
        <w:t xml:space="preserve">is </w:t>
      </w:r>
      <w:r w:rsidR="00550E04" w:rsidRPr="007D6AED">
        <w:rPr>
          <w:rFonts w:asciiTheme="minorHAnsi" w:eastAsiaTheme="minorHAnsi" w:hAnsiTheme="minorHAnsi" w:cstheme="minorHAnsi"/>
        </w:rPr>
        <w:t xml:space="preserve">posted </w:t>
      </w:r>
      <w:r w:rsidR="00A02B3E">
        <w:rPr>
          <w:rFonts w:asciiTheme="minorHAnsi" w:eastAsiaTheme="minorHAnsi" w:hAnsiTheme="minorHAnsi" w:cstheme="minorHAnsi"/>
        </w:rPr>
        <w:t>on</w:t>
      </w:r>
      <w:r w:rsidR="00A02B3E" w:rsidRPr="007D6AED">
        <w:rPr>
          <w:rFonts w:asciiTheme="minorHAnsi" w:eastAsiaTheme="minorHAnsi" w:hAnsiTheme="minorHAnsi" w:cstheme="minorHAnsi"/>
        </w:rPr>
        <w:t xml:space="preserve"> </w:t>
      </w:r>
      <w:r w:rsidR="00A02B3E">
        <w:rPr>
          <w:rFonts w:asciiTheme="minorHAnsi" w:eastAsiaTheme="minorHAnsi" w:hAnsiTheme="minorHAnsi" w:cstheme="minorHAnsi"/>
        </w:rPr>
        <w:t xml:space="preserve">the </w:t>
      </w:r>
      <w:r w:rsidR="00550E04" w:rsidRPr="007D6AED">
        <w:rPr>
          <w:rFonts w:asciiTheme="minorHAnsi" w:eastAsiaTheme="minorHAnsi" w:hAnsiTheme="minorHAnsi" w:cstheme="minorHAnsi"/>
        </w:rPr>
        <w:t>Ramsar website (</w:t>
      </w:r>
      <w:r w:rsidR="007D6AED" w:rsidRPr="007D6AED">
        <w:rPr>
          <w:rFonts w:asciiTheme="minorHAnsi" w:eastAsiaTheme="minorHAnsi" w:hAnsiTheme="minorHAnsi" w:cstheme="minorHAnsi"/>
        </w:rPr>
        <w:t>at http://www.ramsar.org/sites/default/files/documents/library/final_report_and_components_ramsar</w:t>
      </w:r>
      <w:r w:rsidR="00FD7F92">
        <w:rPr>
          <w:rFonts w:asciiTheme="minorHAnsi" w:eastAsiaTheme="minorHAnsi" w:hAnsiTheme="minorHAnsi" w:cstheme="minorHAnsi"/>
        </w:rPr>
        <w:t>_scientific_technical_advice.pdf</w:t>
      </w:r>
      <w:r w:rsidR="00654F73">
        <w:rPr>
          <w:rFonts w:asciiTheme="minorHAnsi" w:eastAsiaTheme="minorHAnsi" w:hAnsiTheme="minorHAnsi" w:cstheme="minorHAnsi"/>
        </w:rPr>
        <w:t>)</w:t>
      </w:r>
      <w:r w:rsidR="0085627E" w:rsidRPr="007D6AED">
        <w:rPr>
          <w:rFonts w:asciiTheme="minorHAnsi" w:eastAsiaTheme="minorHAnsi" w:hAnsiTheme="minorHAnsi" w:cstheme="minorHAnsi"/>
        </w:rPr>
        <w:t>;</w:t>
      </w:r>
    </w:p>
    <w:p w:rsidR="00D93EF1" w:rsidRPr="0097385E" w:rsidRDefault="00D93EF1"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800C95" w:rsidRDefault="00BA7088" w:rsidP="00475D9B">
      <w:pPr>
        <w:pStyle w:val="ListParagraph"/>
        <w:numPr>
          <w:ilvl w:val="0"/>
          <w:numId w:val="1"/>
        </w:numPr>
        <w:autoSpaceDE w:val="0"/>
        <w:autoSpaceDN w:val="0"/>
        <w:adjustRightInd w:val="0"/>
        <w:spacing w:after="0" w:line="240" w:lineRule="auto"/>
        <w:ind w:left="426" w:hanging="426"/>
        <w:contextualSpacing w:val="0"/>
        <w:rPr>
          <w:rFonts w:asciiTheme="minorHAnsi" w:eastAsiaTheme="minorHAnsi" w:hAnsiTheme="minorHAnsi" w:cstheme="minorHAnsi"/>
        </w:rPr>
      </w:pPr>
      <w:r w:rsidRPr="00C97DAC">
        <w:rPr>
          <w:rFonts w:asciiTheme="minorHAnsi" w:eastAsiaTheme="minorHAnsi" w:hAnsiTheme="minorHAnsi" w:cstheme="minorHAnsi"/>
        </w:rPr>
        <w:t>R</w:t>
      </w:r>
      <w:r w:rsidR="00745C4C" w:rsidRPr="00C97DAC">
        <w:rPr>
          <w:rFonts w:asciiTheme="minorHAnsi" w:eastAsiaTheme="minorHAnsi" w:hAnsiTheme="minorHAnsi" w:cstheme="minorHAnsi"/>
        </w:rPr>
        <w:t xml:space="preserve">ECOGNIZING </w:t>
      </w:r>
      <w:r w:rsidR="00A0767C">
        <w:rPr>
          <w:rFonts w:asciiTheme="minorHAnsi" w:eastAsiaTheme="minorHAnsi" w:hAnsiTheme="minorHAnsi" w:cstheme="minorHAnsi"/>
        </w:rPr>
        <w:t xml:space="preserve">that </w:t>
      </w:r>
      <w:r w:rsidRPr="00C97DAC">
        <w:rPr>
          <w:rFonts w:asciiTheme="minorHAnsi" w:eastAsiaTheme="minorHAnsi" w:hAnsiTheme="minorHAnsi" w:cstheme="minorHAnsi"/>
        </w:rPr>
        <w:t xml:space="preserve">the </w:t>
      </w:r>
      <w:r w:rsidR="004D4C9F" w:rsidRPr="00C97DAC">
        <w:rPr>
          <w:rFonts w:asciiTheme="minorHAnsi" w:eastAsiaTheme="minorHAnsi" w:hAnsiTheme="minorHAnsi" w:cstheme="minorHAnsi"/>
        </w:rPr>
        <w:t xml:space="preserve">review </w:t>
      </w:r>
      <w:r w:rsidR="004D4C9F">
        <w:rPr>
          <w:rFonts w:asciiTheme="minorHAnsi" w:eastAsiaTheme="minorHAnsi" w:hAnsiTheme="minorHAnsi" w:cstheme="minorHAnsi"/>
        </w:rPr>
        <w:t xml:space="preserve">and the </w:t>
      </w:r>
      <w:r w:rsidRPr="00C97DAC">
        <w:rPr>
          <w:rFonts w:asciiTheme="minorHAnsi" w:eastAsiaTheme="minorHAnsi" w:hAnsiTheme="minorHAnsi" w:cstheme="minorHAnsi"/>
        </w:rPr>
        <w:t>r</w:t>
      </w:r>
      <w:r w:rsidR="00D93EF1" w:rsidRPr="00C97DAC">
        <w:rPr>
          <w:rFonts w:asciiTheme="minorHAnsi" w:eastAsiaTheme="minorHAnsi" w:hAnsiTheme="minorHAnsi" w:cstheme="minorHAnsi"/>
        </w:rPr>
        <w:t>ecommendations of the review</w:t>
      </w:r>
      <w:r w:rsidRPr="00C97DAC">
        <w:rPr>
          <w:rFonts w:asciiTheme="minorHAnsi" w:eastAsiaTheme="minorHAnsi" w:hAnsiTheme="minorHAnsi" w:cstheme="minorHAnsi"/>
        </w:rPr>
        <w:t xml:space="preserve"> committee </w:t>
      </w:r>
      <w:r w:rsidR="00A40704" w:rsidRPr="00C97DAC">
        <w:rPr>
          <w:rFonts w:asciiTheme="minorHAnsi" w:hAnsiTheme="minorHAnsi" w:cstheme="minorHAnsi"/>
        </w:rPr>
        <w:t>revealed that, while Ramsar scientific and technical guidance is well appreciated and</w:t>
      </w:r>
      <w:r w:rsidR="00844241">
        <w:rPr>
          <w:rFonts w:asciiTheme="minorHAnsi" w:hAnsiTheme="minorHAnsi" w:cstheme="minorHAnsi"/>
        </w:rPr>
        <w:t xml:space="preserve"> </w:t>
      </w:r>
      <w:r w:rsidR="00C85584">
        <w:rPr>
          <w:rFonts w:cstheme="minorHAnsi"/>
        </w:rPr>
        <w:t>has contributed to scientific and technical knowledge on wetlands</w:t>
      </w:r>
      <w:r w:rsidR="00A40704" w:rsidRPr="00C97DAC">
        <w:rPr>
          <w:rFonts w:asciiTheme="minorHAnsi" w:hAnsiTheme="minorHAnsi" w:cstheme="minorHAnsi"/>
        </w:rPr>
        <w:t xml:space="preserve">, </w:t>
      </w:r>
      <w:r w:rsidR="00C85584">
        <w:rPr>
          <w:rFonts w:asciiTheme="minorHAnsi" w:hAnsiTheme="minorHAnsi" w:cstheme="minorHAnsi"/>
        </w:rPr>
        <w:t xml:space="preserve">it does </w:t>
      </w:r>
      <w:r w:rsidR="00A40704" w:rsidRPr="00C97DAC">
        <w:rPr>
          <w:rFonts w:asciiTheme="minorHAnsi" w:hAnsiTheme="minorHAnsi" w:cstheme="minorHAnsi"/>
        </w:rPr>
        <w:t xml:space="preserve">not </w:t>
      </w:r>
      <w:r w:rsidR="00800C95">
        <w:rPr>
          <w:rFonts w:asciiTheme="minorHAnsi" w:eastAsiaTheme="minorHAnsi" w:hAnsiTheme="minorHAnsi" w:cstheme="minorHAnsi"/>
        </w:rPr>
        <w:t>reach</w:t>
      </w:r>
      <w:r w:rsidR="00A40704" w:rsidRPr="00C97DAC">
        <w:rPr>
          <w:rFonts w:asciiTheme="minorHAnsi" w:hAnsiTheme="minorHAnsi" w:cstheme="minorHAnsi"/>
        </w:rPr>
        <w:t xml:space="preserve"> all of its intended audiences, and therefore </w:t>
      </w:r>
      <w:r w:rsidR="00800C95">
        <w:rPr>
          <w:rFonts w:asciiTheme="minorHAnsi" w:eastAsiaTheme="minorHAnsi" w:hAnsiTheme="minorHAnsi" w:cstheme="minorHAnsi"/>
        </w:rPr>
        <w:t xml:space="preserve">does </w:t>
      </w:r>
      <w:r w:rsidR="00A40704" w:rsidRPr="00C97DAC">
        <w:rPr>
          <w:rFonts w:asciiTheme="minorHAnsi" w:hAnsiTheme="minorHAnsi" w:cstheme="minorHAnsi"/>
        </w:rPr>
        <w:t xml:space="preserve">not </w:t>
      </w:r>
      <w:r w:rsidR="00A0767C">
        <w:rPr>
          <w:rFonts w:asciiTheme="minorHAnsi" w:hAnsiTheme="minorHAnsi" w:cstheme="minorHAnsi"/>
        </w:rPr>
        <w:t xml:space="preserve">fully </w:t>
      </w:r>
      <w:r w:rsidR="00A40704" w:rsidRPr="00601690">
        <w:rPr>
          <w:rFonts w:asciiTheme="minorHAnsi" w:eastAsiaTheme="minorHAnsi" w:hAnsiTheme="minorHAnsi" w:cstheme="minorHAnsi"/>
        </w:rPr>
        <w:t>respond</w:t>
      </w:r>
      <w:r w:rsidR="00A40704" w:rsidRPr="00C97DAC">
        <w:rPr>
          <w:rFonts w:asciiTheme="minorHAnsi" w:hAnsiTheme="minorHAnsi" w:cstheme="minorHAnsi"/>
        </w:rPr>
        <w:t xml:space="preserve"> to the needs of </w:t>
      </w:r>
      <w:r w:rsidR="00800C95">
        <w:rPr>
          <w:rFonts w:asciiTheme="minorHAnsi" w:eastAsiaTheme="minorHAnsi" w:hAnsiTheme="minorHAnsi" w:cstheme="minorHAnsi"/>
        </w:rPr>
        <w:t>Contracting</w:t>
      </w:r>
      <w:r w:rsidR="00A40704" w:rsidRPr="00C97DAC">
        <w:rPr>
          <w:rFonts w:asciiTheme="minorHAnsi" w:hAnsiTheme="minorHAnsi" w:cstheme="minorHAnsi"/>
        </w:rPr>
        <w:t xml:space="preserve"> Parties </w:t>
      </w:r>
      <w:r w:rsidR="00800C95">
        <w:rPr>
          <w:rFonts w:asciiTheme="minorHAnsi" w:eastAsiaTheme="minorHAnsi" w:hAnsiTheme="minorHAnsi" w:cstheme="minorHAnsi"/>
        </w:rPr>
        <w:t>and people</w:t>
      </w:r>
      <w:r w:rsidR="00A40704" w:rsidRPr="00C97DAC">
        <w:rPr>
          <w:rFonts w:asciiTheme="minorHAnsi" w:hAnsiTheme="minorHAnsi" w:cstheme="minorHAnsi"/>
        </w:rPr>
        <w:t xml:space="preserve"> in their </w:t>
      </w:r>
      <w:r w:rsidR="00800C95">
        <w:rPr>
          <w:rFonts w:asciiTheme="minorHAnsi" w:eastAsiaTheme="minorHAnsi" w:hAnsiTheme="minorHAnsi" w:cstheme="minorHAnsi"/>
        </w:rPr>
        <w:t>countries who may contribute to the implementation of the Convention;</w:t>
      </w:r>
    </w:p>
    <w:p w:rsidR="00800C95" w:rsidRPr="00800C95" w:rsidRDefault="00800C95" w:rsidP="00654F73">
      <w:pPr>
        <w:pStyle w:val="ListParagraph"/>
        <w:spacing w:after="0" w:line="240" w:lineRule="auto"/>
        <w:ind w:left="426" w:hanging="426"/>
        <w:rPr>
          <w:rFonts w:asciiTheme="minorHAnsi" w:eastAsiaTheme="minorHAnsi" w:hAnsiTheme="minorHAnsi" w:cstheme="minorHAnsi"/>
        </w:rPr>
      </w:pPr>
    </w:p>
    <w:p w:rsidR="00A40704" w:rsidRPr="00C97DAC" w:rsidRDefault="00800C95" w:rsidP="00475D9B">
      <w:pPr>
        <w:pStyle w:val="ListParagraph"/>
        <w:numPr>
          <w:ilvl w:val="0"/>
          <w:numId w:val="1"/>
        </w:numPr>
        <w:autoSpaceDE w:val="0"/>
        <w:autoSpaceDN w:val="0"/>
        <w:adjustRightInd w:val="0"/>
        <w:spacing w:after="0" w:line="240" w:lineRule="auto"/>
        <w:ind w:left="426" w:hanging="426"/>
        <w:contextualSpacing w:val="0"/>
        <w:rPr>
          <w:rFonts w:asciiTheme="minorHAnsi" w:hAnsiTheme="minorHAnsi" w:cstheme="minorHAnsi"/>
        </w:rPr>
      </w:pPr>
      <w:r>
        <w:rPr>
          <w:rFonts w:asciiTheme="minorHAnsi" w:eastAsiaTheme="minorHAnsi" w:hAnsiTheme="minorHAnsi" w:cstheme="minorHAnsi"/>
        </w:rPr>
        <w:t>NOTING the t</w:t>
      </w:r>
      <w:r w:rsidR="00A40704" w:rsidRPr="00601690">
        <w:rPr>
          <w:rFonts w:asciiTheme="minorHAnsi" w:eastAsiaTheme="minorHAnsi" w:hAnsiTheme="minorHAnsi" w:cstheme="minorHAnsi"/>
        </w:rPr>
        <w:t>en</w:t>
      </w:r>
      <w:r w:rsidR="00A40704" w:rsidRPr="00C97DAC">
        <w:rPr>
          <w:rFonts w:asciiTheme="minorHAnsi" w:hAnsiTheme="minorHAnsi" w:cstheme="minorHAnsi"/>
        </w:rPr>
        <w:t xml:space="preserve"> specific challenges </w:t>
      </w:r>
      <w:r>
        <w:rPr>
          <w:rFonts w:asciiTheme="minorHAnsi" w:eastAsiaTheme="minorHAnsi" w:hAnsiTheme="minorHAnsi" w:cstheme="minorHAnsi"/>
        </w:rPr>
        <w:t xml:space="preserve">which </w:t>
      </w:r>
      <w:r w:rsidR="00A40704" w:rsidRPr="00C97DAC">
        <w:rPr>
          <w:rFonts w:asciiTheme="minorHAnsi" w:hAnsiTheme="minorHAnsi" w:cstheme="minorHAnsi"/>
        </w:rPr>
        <w:t>were identified through the review process</w:t>
      </w:r>
      <w:r w:rsidR="0049290C">
        <w:rPr>
          <w:rFonts w:asciiTheme="minorHAnsi" w:hAnsiTheme="minorHAnsi" w:cstheme="minorHAnsi"/>
        </w:rPr>
        <w:t xml:space="preserve"> </w:t>
      </w:r>
      <w:r w:rsidR="00637419">
        <w:rPr>
          <w:rFonts w:asciiTheme="minorHAnsi" w:hAnsiTheme="minorHAnsi" w:cstheme="minorHAnsi"/>
        </w:rPr>
        <w:t>and</w:t>
      </w:r>
      <w:r w:rsidR="0049290C">
        <w:rPr>
          <w:rFonts w:asciiTheme="minorHAnsi" w:hAnsiTheme="minorHAnsi" w:cstheme="minorHAnsi"/>
        </w:rPr>
        <w:t xml:space="preserve"> </w:t>
      </w:r>
      <w:r>
        <w:rPr>
          <w:rFonts w:asciiTheme="minorHAnsi" w:eastAsiaTheme="minorHAnsi" w:hAnsiTheme="minorHAnsi" w:cstheme="minorHAnsi"/>
        </w:rPr>
        <w:t xml:space="preserve">the </w:t>
      </w:r>
      <w:r w:rsidR="00A02B3E">
        <w:rPr>
          <w:rFonts w:asciiTheme="minorHAnsi" w:eastAsiaTheme="minorHAnsi" w:hAnsiTheme="minorHAnsi" w:cstheme="minorHAnsi"/>
        </w:rPr>
        <w:t>30</w:t>
      </w:r>
      <w:r w:rsidR="00A02B3E" w:rsidRPr="00C97DAC">
        <w:rPr>
          <w:rFonts w:asciiTheme="minorHAnsi" w:hAnsiTheme="minorHAnsi" w:cstheme="minorHAnsi"/>
        </w:rPr>
        <w:t xml:space="preserve"> </w:t>
      </w:r>
      <w:r w:rsidR="00A40704" w:rsidRPr="00C97DAC">
        <w:rPr>
          <w:rFonts w:asciiTheme="minorHAnsi" w:hAnsiTheme="minorHAnsi" w:cstheme="minorHAnsi"/>
        </w:rPr>
        <w:t>recommendations</w:t>
      </w:r>
      <w:r w:rsidR="007A3B6D">
        <w:rPr>
          <w:rFonts w:asciiTheme="minorHAnsi" w:hAnsiTheme="minorHAnsi" w:cstheme="minorHAnsi"/>
        </w:rPr>
        <w:t xml:space="preserve"> outlined in the report of the review committee on the Ramsar website</w:t>
      </w:r>
      <w:r w:rsidR="00A40704" w:rsidRPr="00C97DAC">
        <w:rPr>
          <w:rFonts w:asciiTheme="minorHAnsi" w:hAnsiTheme="minorHAnsi" w:cstheme="minorHAnsi"/>
        </w:rPr>
        <w:t xml:space="preserve"> </w:t>
      </w:r>
      <w:r w:rsidR="0049290C">
        <w:rPr>
          <w:rFonts w:asciiTheme="minorHAnsi" w:hAnsiTheme="minorHAnsi" w:cstheme="minorHAnsi"/>
        </w:rPr>
        <w:t>proposed</w:t>
      </w:r>
      <w:r w:rsidR="00A40704" w:rsidRPr="00C97DAC">
        <w:rPr>
          <w:rFonts w:asciiTheme="minorHAnsi" w:hAnsiTheme="minorHAnsi" w:cstheme="minorHAnsi"/>
        </w:rPr>
        <w:t xml:space="preserve"> to </w:t>
      </w:r>
      <w:r>
        <w:rPr>
          <w:rFonts w:asciiTheme="minorHAnsi" w:eastAsiaTheme="minorHAnsi" w:hAnsiTheme="minorHAnsi" w:cstheme="minorHAnsi"/>
        </w:rPr>
        <w:t>respond to</w:t>
      </w:r>
      <w:r w:rsidR="00A40704" w:rsidRPr="00C97DAC">
        <w:rPr>
          <w:rFonts w:asciiTheme="minorHAnsi" w:hAnsiTheme="minorHAnsi" w:cstheme="minorHAnsi"/>
        </w:rPr>
        <w:t xml:space="preserve"> these challenges</w:t>
      </w:r>
      <w:r w:rsidR="0085627E">
        <w:rPr>
          <w:rFonts w:asciiTheme="minorHAnsi" w:eastAsiaTheme="minorHAnsi" w:hAnsiTheme="minorHAnsi" w:cstheme="minorHAnsi"/>
        </w:rPr>
        <w:t>;</w:t>
      </w:r>
    </w:p>
    <w:p w:rsidR="00A40704" w:rsidRPr="00C97DAC" w:rsidRDefault="00A40704" w:rsidP="00654F73">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054318" w:rsidRPr="00C97DAC" w:rsidRDefault="00A40704" w:rsidP="00475D9B">
      <w:pPr>
        <w:pStyle w:val="ListParagraph"/>
        <w:numPr>
          <w:ilvl w:val="0"/>
          <w:numId w:val="1"/>
        </w:numPr>
        <w:autoSpaceDE w:val="0"/>
        <w:autoSpaceDN w:val="0"/>
        <w:adjustRightInd w:val="0"/>
        <w:spacing w:after="0" w:line="240" w:lineRule="auto"/>
        <w:ind w:left="426" w:hanging="426"/>
        <w:contextualSpacing w:val="0"/>
        <w:rPr>
          <w:rFonts w:asciiTheme="minorHAnsi" w:hAnsiTheme="minorHAnsi" w:cstheme="minorHAnsi"/>
        </w:rPr>
      </w:pPr>
      <w:r w:rsidRPr="00C97DAC">
        <w:rPr>
          <w:rFonts w:asciiTheme="minorHAnsi" w:hAnsiTheme="minorHAnsi" w:cstheme="minorHAnsi"/>
        </w:rPr>
        <w:lastRenderedPageBreak/>
        <w:t>F</w:t>
      </w:r>
      <w:r w:rsidR="00C03BA0">
        <w:rPr>
          <w:rFonts w:asciiTheme="minorHAnsi" w:hAnsiTheme="minorHAnsi" w:cstheme="minorHAnsi"/>
        </w:rPr>
        <w:t>URTHER</w:t>
      </w:r>
      <w:r w:rsidRPr="00C97DAC">
        <w:rPr>
          <w:rFonts w:asciiTheme="minorHAnsi" w:hAnsiTheme="minorHAnsi" w:cstheme="minorHAnsi"/>
        </w:rPr>
        <w:t xml:space="preserve"> </w:t>
      </w:r>
      <w:r w:rsidR="00745C4C" w:rsidRPr="00C97DAC">
        <w:rPr>
          <w:rFonts w:asciiTheme="minorHAnsi" w:hAnsiTheme="minorHAnsi" w:cstheme="minorHAnsi"/>
        </w:rPr>
        <w:t xml:space="preserve">RECOGNIZING </w:t>
      </w:r>
      <w:r w:rsidRPr="00C97DAC">
        <w:rPr>
          <w:rFonts w:asciiTheme="minorHAnsi" w:hAnsiTheme="minorHAnsi" w:cstheme="minorHAnsi"/>
        </w:rPr>
        <w:t>the recommendations of the review</w:t>
      </w:r>
      <w:r w:rsidR="00CD76F4">
        <w:rPr>
          <w:rFonts w:asciiTheme="minorHAnsi" w:hAnsiTheme="minorHAnsi" w:cstheme="minorHAnsi"/>
        </w:rPr>
        <w:t xml:space="preserve"> committee</w:t>
      </w:r>
      <w:r w:rsidRPr="00C97DAC">
        <w:rPr>
          <w:rFonts w:asciiTheme="minorHAnsi" w:hAnsiTheme="minorHAnsi" w:cstheme="minorHAnsi"/>
        </w:rPr>
        <w:t xml:space="preserve"> </w:t>
      </w:r>
      <w:r w:rsidR="00A0767C" w:rsidRPr="00601690">
        <w:rPr>
          <w:rFonts w:asciiTheme="minorHAnsi" w:eastAsiaTheme="minorHAnsi" w:hAnsiTheme="minorHAnsi" w:cstheme="minorHAnsi"/>
        </w:rPr>
        <w:t xml:space="preserve">to </w:t>
      </w:r>
      <w:r w:rsidR="00936B15">
        <w:rPr>
          <w:rFonts w:asciiTheme="minorHAnsi" w:eastAsiaTheme="minorHAnsi" w:hAnsiTheme="minorHAnsi" w:cstheme="minorHAnsi"/>
        </w:rPr>
        <w:t xml:space="preserve">amend </w:t>
      </w:r>
      <w:r w:rsidR="00884572" w:rsidRPr="00C97DAC">
        <w:rPr>
          <w:rFonts w:asciiTheme="minorHAnsi" w:eastAsiaTheme="minorHAnsi" w:hAnsiTheme="minorHAnsi" w:cstheme="minorHAnsi"/>
        </w:rPr>
        <w:t xml:space="preserve">the </w:t>
      </w:r>
      <w:r w:rsidR="00936B15">
        <w:rPr>
          <w:rFonts w:asciiTheme="minorHAnsi" w:eastAsiaTheme="minorHAnsi" w:hAnsiTheme="minorHAnsi" w:cstheme="minorHAnsi"/>
        </w:rPr>
        <w:t xml:space="preserve">structure and processes of the STRP and thereby </w:t>
      </w:r>
      <w:r w:rsidR="00844241">
        <w:rPr>
          <w:rFonts w:asciiTheme="minorHAnsi" w:eastAsiaTheme="minorHAnsi" w:hAnsiTheme="minorHAnsi" w:cstheme="minorHAnsi"/>
        </w:rPr>
        <w:t>make it</w:t>
      </w:r>
      <w:r w:rsidR="00936B15">
        <w:rPr>
          <w:rFonts w:asciiTheme="minorHAnsi" w:eastAsiaTheme="minorHAnsi" w:hAnsiTheme="minorHAnsi" w:cstheme="minorHAnsi"/>
        </w:rPr>
        <w:t xml:space="preserve"> more </w:t>
      </w:r>
      <w:r w:rsidR="00844241">
        <w:rPr>
          <w:rFonts w:asciiTheme="minorHAnsi" w:eastAsiaTheme="minorHAnsi" w:hAnsiTheme="minorHAnsi" w:cstheme="minorHAnsi"/>
        </w:rPr>
        <w:t>responsive</w:t>
      </w:r>
      <w:r w:rsidRPr="00C97DAC">
        <w:rPr>
          <w:rFonts w:asciiTheme="minorHAnsi" w:hAnsiTheme="minorHAnsi" w:cstheme="minorHAnsi"/>
        </w:rPr>
        <w:t xml:space="preserve"> to the </w:t>
      </w:r>
      <w:r w:rsidR="00A0767C">
        <w:rPr>
          <w:rFonts w:asciiTheme="minorHAnsi" w:hAnsiTheme="minorHAnsi" w:cstheme="minorHAnsi"/>
        </w:rPr>
        <w:t xml:space="preserve">current and </w:t>
      </w:r>
      <w:r w:rsidR="00936B15">
        <w:rPr>
          <w:rFonts w:asciiTheme="minorHAnsi" w:eastAsiaTheme="minorHAnsi" w:hAnsiTheme="minorHAnsi" w:cstheme="minorHAnsi"/>
        </w:rPr>
        <w:t>future</w:t>
      </w:r>
      <w:r w:rsidRPr="00C97DAC">
        <w:rPr>
          <w:rFonts w:asciiTheme="minorHAnsi" w:hAnsiTheme="minorHAnsi" w:cstheme="minorHAnsi"/>
        </w:rPr>
        <w:t xml:space="preserve"> needs of </w:t>
      </w:r>
      <w:r w:rsidR="00936B15">
        <w:rPr>
          <w:rFonts w:asciiTheme="minorHAnsi" w:eastAsiaTheme="minorHAnsi" w:hAnsiTheme="minorHAnsi" w:cstheme="minorHAnsi"/>
        </w:rPr>
        <w:t>Contracting</w:t>
      </w:r>
      <w:r w:rsidRPr="00C97DAC">
        <w:rPr>
          <w:rFonts w:asciiTheme="minorHAnsi" w:hAnsiTheme="minorHAnsi" w:cstheme="minorHAnsi"/>
        </w:rPr>
        <w:t xml:space="preserve"> Parties</w:t>
      </w:r>
      <w:r w:rsidR="0085627E">
        <w:rPr>
          <w:rFonts w:asciiTheme="minorHAnsi" w:eastAsiaTheme="minorHAnsi" w:hAnsiTheme="minorHAnsi" w:cstheme="minorHAnsi"/>
        </w:rPr>
        <w:t>;</w:t>
      </w:r>
    </w:p>
    <w:p w:rsidR="0070541B" w:rsidRPr="0097385E" w:rsidRDefault="0070541B"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2671B0" w:rsidRDefault="00785160" w:rsidP="00475D9B">
      <w:pPr>
        <w:pStyle w:val="ListParagraph"/>
        <w:numPr>
          <w:ilvl w:val="0"/>
          <w:numId w:val="1"/>
        </w:numPr>
        <w:autoSpaceDE w:val="0"/>
        <w:autoSpaceDN w:val="0"/>
        <w:adjustRightInd w:val="0"/>
        <w:spacing w:after="0" w:line="240" w:lineRule="auto"/>
        <w:ind w:left="426" w:hanging="426"/>
        <w:contextualSpacing w:val="0"/>
        <w:rPr>
          <w:rFonts w:asciiTheme="minorHAnsi" w:eastAsiaTheme="minorHAnsi" w:hAnsiTheme="minorHAnsi" w:cstheme="minorHAnsi"/>
        </w:rPr>
      </w:pPr>
      <w:r>
        <w:rPr>
          <w:rFonts w:asciiTheme="minorHAnsi" w:eastAsiaTheme="minorHAnsi" w:hAnsiTheme="minorHAnsi" w:cstheme="minorHAnsi"/>
        </w:rPr>
        <w:t>EXPRESING GRATITUDE to the authors and institutions providing inputs and support to the State of the World’s Wetlands and their Services to People, based on a compilation of recent analyses;</w:t>
      </w:r>
      <w:r w:rsidR="003453CB">
        <w:rPr>
          <w:rFonts w:asciiTheme="minorHAnsi" w:eastAsiaTheme="minorHAnsi" w:hAnsiTheme="minorHAnsi" w:cstheme="minorHAnsi"/>
        </w:rPr>
        <w:t xml:space="preserve"> and</w:t>
      </w:r>
    </w:p>
    <w:p w:rsidR="00785160" w:rsidRPr="0097385E" w:rsidRDefault="00785160"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785160" w:rsidRDefault="00C03BA0" w:rsidP="00475D9B">
      <w:pPr>
        <w:pStyle w:val="ListParagraph"/>
        <w:numPr>
          <w:ilvl w:val="0"/>
          <w:numId w:val="1"/>
        </w:numPr>
        <w:autoSpaceDE w:val="0"/>
        <w:autoSpaceDN w:val="0"/>
        <w:adjustRightInd w:val="0"/>
        <w:spacing w:after="0" w:line="240" w:lineRule="auto"/>
        <w:ind w:left="426" w:hanging="426"/>
        <w:contextualSpacing w:val="0"/>
        <w:rPr>
          <w:rFonts w:asciiTheme="minorHAnsi" w:eastAsiaTheme="minorHAnsi" w:hAnsiTheme="minorHAnsi" w:cstheme="minorHAnsi"/>
        </w:rPr>
      </w:pPr>
      <w:r>
        <w:rPr>
          <w:rFonts w:asciiTheme="minorHAnsi" w:eastAsiaTheme="minorHAnsi" w:hAnsiTheme="minorHAnsi" w:cstheme="minorHAnsi"/>
        </w:rPr>
        <w:t xml:space="preserve">ALSO </w:t>
      </w:r>
      <w:r w:rsidR="00785160">
        <w:rPr>
          <w:rFonts w:asciiTheme="minorHAnsi" w:eastAsiaTheme="minorHAnsi" w:hAnsiTheme="minorHAnsi" w:cstheme="minorHAnsi"/>
        </w:rPr>
        <w:t xml:space="preserve">RECOGNIZING the potential of </w:t>
      </w:r>
      <w:r w:rsidR="004E72A6">
        <w:rPr>
          <w:rFonts w:asciiTheme="minorHAnsi" w:eastAsiaTheme="minorHAnsi" w:hAnsiTheme="minorHAnsi" w:cstheme="minorHAnsi"/>
        </w:rPr>
        <w:t xml:space="preserve">a report on </w:t>
      </w:r>
      <w:r w:rsidR="00785160">
        <w:rPr>
          <w:rFonts w:asciiTheme="minorHAnsi" w:eastAsiaTheme="minorHAnsi" w:hAnsiTheme="minorHAnsi" w:cstheme="minorHAnsi"/>
        </w:rPr>
        <w:t>the State of the World’s Wetlands and their Services to People to promote the objectives of the Convention, in particular to strengthen broader attention to wetlands in other forums and to assess progress on delivery of aspects of the Conventions Strategic Plan</w:t>
      </w:r>
      <w:r w:rsidR="00B56426">
        <w:rPr>
          <w:rFonts w:asciiTheme="minorHAnsi" w:eastAsiaTheme="minorHAnsi" w:hAnsiTheme="minorHAnsi" w:cstheme="minorHAnsi"/>
        </w:rPr>
        <w:t>;</w:t>
      </w:r>
    </w:p>
    <w:p w:rsidR="0097385E" w:rsidRPr="0097385E" w:rsidRDefault="0097385E"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70541B" w:rsidRPr="0034707F" w:rsidRDefault="0070541B" w:rsidP="00654F73">
      <w:pPr>
        <w:ind w:left="426"/>
        <w:jc w:val="center"/>
        <w:rPr>
          <w:rFonts w:asciiTheme="minorHAnsi" w:eastAsiaTheme="minorHAnsi" w:hAnsiTheme="minorHAnsi" w:cstheme="minorHAnsi"/>
          <w:sz w:val="22"/>
          <w:szCs w:val="22"/>
          <w:lang w:eastAsia="en-US"/>
        </w:rPr>
      </w:pPr>
      <w:r w:rsidRPr="0034707F">
        <w:rPr>
          <w:rFonts w:asciiTheme="minorHAnsi" w:eastAsiaTheme="minorHAnsi" w:hAnsiTheme="minorHAnsi" w:cstheme="minorHAnsi"/>
          <w:sz w:val="22"/>
          <w:szCs w:val="22"/>
          <w:lang w:eastAsia="en-US"/>
        </w:rPr>
        <w:t>THE CONFERENCE OF THE CONTRACTING PARTIES</w:t>
      </w:r>
    </w:p>
    <w:p w:rsidR="0070541B" w:rsidRPr="0097385E" w:rsidRDefault="0070541B"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9A6B1B" w:rsidRDefault="00DE0D86" w:rsidP="00475D9B">
      <w:pPr>
        <w:pStyle w:val="ListParagraph"/>
        <w:numPr>
          <w:ilvl w:val="0"/>
          <w:numId w:val="1"/>
        </w:numPr>
        <w:autoSpaceDE w:val="0"/>
        <w:autoSpaceDN w:val="0"/>
        <w:adjustRightInd w:val="0"/>
        <w:spacing w:after="0" w:line="240" w:lineRule="auto"/>
        <w:ind w:left="426" w:hanging="426"/>
        <w:contextualSpacing w:val="0"/>
        <w:rPr>
          <w:rFonts w:asciiTheme="minorHAnsi" w:eastAsiaTheme="minorHAnsi" w:hAnsiTheme="minorHAnsi" w:cstheme="minorHAnsi"/>
        </w:rPr>
      </w:pPr>
      <w:r w:rsidRPr="00F212B2">
        <w:rPr>
          <w:rFonts w:asciiTheme="minorHAnsi" w:eastAsiaTheme="minorHAnsi" w:hAnsiTheme="minorHAnsi" w:cstheme="minorHAnsi"/>
        </w:rPr>
        <w:t xml:space="preserve">DECIDES to restructure the Ramsar Scientific and Technical Review Panel (STRP) </w:t>
      </w:r>
      <w:r w:rsidR="00A0767C" w:rsidRPr="00F212B2">
        <w:rPr>
          <w:rFonts w:asciiTheme="minorHAnsi" w:eastAsiaTheme="minorHAnsi" w:hAnsiTheme="minorHAnsi" w:cstheme="minorHAnsi"/>
        </w:rPr>
        <w:t xml:space="preserve">as </w:t>
      </w:r>
      <w:r w:rsidR="00844241">
        <w:rPr>
          <w:rFonts w:asciiTheme="minorHAnsi" w:eastAsiaTheme="minorHAnsi" w:hAnsiTheme="minorHAnsi" w:cstheme="minorHAnsi"/>
        </w:rPr>
        <w:t xml:space="preserve">established by Resolution </w:t>
      </w:r>
      <w:r w:rsidR="00CD76F4">
        <w:rPr>
          <w:rFonts w:asciiTheme="minorHAnsi" w:eastAsiaTheme="minorHAnsi" w:hAnsiTheme="minorHAnsi" w:cstheme="minorHAnsi"/>
        </w:rPr>
        <w:t>V</w:t>
      </w:r>
      <w:r w:rsidR="00844241">
        <w:rPr>
          <w:rFonts w:asciiTheme="minorHAnsi" w:eastAsiaTheme="minorHAnsi" w:hAnsiTheme="minorHAnsi" w:cstheme="minorHAnsi"/>
        </w:rPr>
        <w:t>.</w:t>
      </w:r>
      <w:r w:rsidRPr="00F212B2">
        <w:rPr>
          <w:rFonts w:asciiTheme="minorHAnsi" w:eastAsiaTheme="minorHAnsi" w:hAnsiTheme="minorHAnsi" w:cstheme="minorHAnsi"/>
        </w:rPr>
        <w:t xml:space="preserve">5 </w:t>
      </w:r>
      <w:r w:rsidR="003B4481" w:rsidRPr="00F212B2">
        <w:rPr>
          <w:rFonts w:asciiTheme="minorHAnsi" w:eastAsiaTheme="minorHAnsi" w:hAnsiTheme="minorHAnsi" w:cstheme="minorHAnsi"/>
        </w:rPr>
        <w:t xml:space="preserve">and </w:t>
      </w:r>
      <w:r w:rsidR="00936B15">
        <w:rPr>
          <w:rFonts w:asciiTheme="minorHAnsi" w:eastAsiaTheme="minorHAnsi" w:hAnsiTheme="minorHAnsi" w:cstheme="minorHAnsi"/>
        </w:rPr>
        <w:t>amended by successive Resolutions,</w:t>
      </w:r>
      <w:r w:rsidR="003B4481" w:rsidRPr="00F212B2">
        <w:rPr>
          <w:rFonts w:asciiTheme="minorHAnsi" w:eastAsiaTheme="minorHAnsi" w:hAnsiTheme="minorHAnsi" w:cstheme="minorHAnsi"/>
        </w:rPr>
        <w:t xml:space="preserve"> to </w:t>
      </w:r>
      <w:r w:rsidR="00936B15">
        <w:rPr>
          <w:rFonts w:asciiTheme="minorHAnsi" w:eastAsiaTheme="minorHAnsi" w:hAnsiTheme="minorHAnsi" w:cstheme="minorHAnsi"/>
        </w:rPr>
        <w:t>further help</w:t>
      </w:r>
      <w:r w:rsidR="00F7758F" w:rsidRPr="00F212B2">
        <w:rPr>
          <w:rFonts w:asciiTheme="minorHAnsi" w:eastAsiaTheme="minorHAnsi" w:hAnsiTheme="minorHAnsi" w:cstheme="minorHAnsi"/>
        </w:rPr>
        <w:t xml:space="preserve"> Contracting Parties </w:t>
      </w:r>
      <w:r w:rsidR="00936B15">
        <w:rPr>
          <w:rFonts w:asciiTheme="minorHAnsi" w:eastAsiaTheme="minorHAnsi" w:hAnsiTheme="minorHAnsi" w:cstheme="minorHAnsi"/>
        </w:rPr>
        <w:t xml:space="preserve">respond </w:t>
      </w:r>
      <w:r w:rsidR="00F7758F" w:rsidRPr="00601690">
        <w:rPr>
          <w:rFonts w:asciiTheme="minorHAnsi" w:eastAsiaTheme="minorHAnsi" w:hAnsiTheme="minorHAnsi" w:cstheme="minorHAnsi"/>
        </w:rPr>
        <w:t xml:space="preserve">to </w:t>
      </w:r>
      <w:r w:rsidR="00A0767C" w:rsidRPr="00601690">
        <w:rPr>
          <w:rFonts w:asciiTheme="minorHAnsi" w:eastAsiaTheme="minorHAnsi" w:hAnsiTheme="minorHAnsi" w:cstheme="minorHAnsi"/>
        </w:rPr>
        <w:t xml:space="preserve">challenges of </w:t>
      </w:r>
      <w:r w:rsidR="00F7758F" w:rsidRPr="00601690">
        <w:rPr>
          <w:rFonts w:asciiTheme="minorHAnsi" w:eastAsiaTheme="minorHAnsi" w:hAnsiTheme="minorHAnsi" w:cstheme="minorHAnsi"/>
        </w:rPr>
        <w:t>wetland conservation and wise use</w:t>
      </w:r>
      <w:r w:rsidR="009A6B1B">
        <w:rPr>
          <w:rFonts w:asciiTheme="minorHAnsi" w:eastAsiaTheme="minorHAnsi" w:hAnsiTheme="minorHAnsi" w:cstheme="minorHAnsi"/>
        </w:rPr>
        <w:t xml:space="preserve"> with an integral, holistic and inclusive focus</w:t>
      </w:r>
      <w:r w:rsidR="00936B15">
        <w:rPr>
          <w:rFonts w:asciiTheme="minorHAnsi" w:eastAsiaTheme="minorHAnsi" w:hAnsiTheme="minorHAnsi" w:cstheme="minorHAnsi"/>
        </w:rPr>
        <w:t>,</w:t>
      </w:r>
      <w:r w:rsidR="00936B15" w:rsidRPr="00936B15">
        <w:rPr>
          <w:rFonts w:asciiTheme="minorHAnsi" w:eastAsiaTheme="minorHAnsi" w:hAnsiTheme="minorHAnsi" w:cstheme="minorHAnsi"/>
        </w:rPr>
        <w:t xml:space="preserve"> </w:t>
      </w:r>
      <w:r w:rsidR="00936B15">
        <w:rPr>
          <w:rFonts w:asciiTheme="minorHAnsi" w:eastAsiaTheme="minorHAnsi" w:hAnsiTheme="minorHAnsi" w:cstheme="minorHAnsi"/>
        </w:rPr>
        <w:t>by providing</w:t>
      </w:r>
      <w:r w:rsidR="001C496A">
        <w:rPr>
          <w:rFonts w:asciiTheme="minorHAnsi" w:eastAsiaTheme="minorHAnsi" w:hAnsiTheme="minorHAnsi" w:cstheme="minorHAnsi"/>
        </w:rPr>
        <w:t xml:space="preserve"> </w:t>
      </w:r>
      <w:r w:rsidR="00B56426">
        <w:rPr>
          <w:rFonts w:asciiTheme="minorHAnsi" w:eastAsiaTheme="minorHAnsi" w:hAnsiTheme="minorHAnsi" w:cstheme="minorHAnsi"/>
        </w:rPr>
        <w:t xml:space="preserve">scientific and technical guidance to the COP and </w:t>
      </w:r>
      <w:r w:rsidR="001C496A">
        <w:rPr>
          <w:rFonts w:asciiTheme="minorHAnsi" w:eastAsiaTheme="minorHAnsi" w:hAnsiTheme="minorHAnsi" w:cstheme="minorHAnsi"/>
        </w:rPr>
        <w:t>regionally and as appropriate</w:t>
      </w:r>
      <w:r w:rsidR="00A0767C" w:rsidRPr="00F212B2">
        <w:rPr>
          <w:rFonts w:asciiTheme="minorHAnsi" w:eastAsiaTheme="minorHAnsi" w:hAnsiTheme="minorHAnsi" w:cstheme="minorHAnsi"/>
        </w:rPr>
        <w:t xml:space="preserve"> </w:t>
      </w:r>
      <w:r w:rsidR="00426A40">
        <w:rPr>
          <w:rFonts w:asciiTheme="minorHAnsi" w:eastAsiaTheme="minorHAnsi" w:hAnsiTheme="minorHAnsi" w:cstheme="minorHAnsi"/>
        </w:rPr>
        <w:t>national</w:t>
      </w:r>
      <w:r w:rsidR="001C496A">
        <w:rPr>
          <w:rFonts w:asciiTheme="minorHAnsi" w:eastAsiaTheme="minorHAnsi" w:hAnsiTheme="minorHAnsi" w:cstheme="minorHAnsi"/>
        </w:rPr>
        <w:t>ly</w:t>
      </w:r>
      <w:r w:rsidR="00B56426">
        <w:rPr>
          <w:rFonts w:asciiTheme="minorHAnsi" w:eastAsiaTheme="minorHAnsi" w:hAnsiTheme="minorHAnsi" w:cstheme="minorHAnsi"/>
        </w:rPr>
        <w:t>,</w:t>
      </w:r>
      <w:r w:rsidR="00F7758F" w:rsidRPr="00F212B2">
        <w:rPr>
          <w:rFonts w:asciiTheme="minorHAnsi" w:hAnsiTheme="minorHAnsi" w:cstheme="minorHAnsi"/>
        </w:rPr>
        <w:t xml:space="preserve"> in an efficient, timely and effective manner</w:t>
      </w:r>
      <w:r w:rsidR="00844241">
        <w:rPr>
          <w:rFonts w:asciiTheme="minorHAnsi" w:hAnsiTheme="minorHAnsi" w:cstheme="minorHAnsi"/>
        </w:rPr>
        <w:t>, following the process</w:t>
      </w:r>
      <w:r w:rsidR="000F7BC0">
        <w:rPr>
          <w:rFonts w:asciiTheme="minorHAnsi" w:hAnsiTheme="minorHAnsi" w:cstheme="minorHAnsi"/>
        </w:rPr>
        <w:t>es</w:t>
      </w:r>
      <w:r w:rsidR="00844241">
        <w:rPr>
          <w:rFonts w:asciiTheme="minorHAnsi" w:hAnsiTheme="minorHAnsi" w:cstheme="minorHAnsi"/>
        </w:rPr>
        <w:t xml:space="preserve"> described </w:t>
      </w:r>
      <w:r w:rsidR="008E3D4D">
        <w:rPr>
          <w:rFonts w:asciiTheme="minorHAnsi" w:hAnsiTheme="minorHAnsi" w:cstheme="minorHAnsi"/>
        </w:rPr>
        <w:t>in</w:t>
      </w:r>
      <w:r w:rsidR="00844241">
        <w:rPr>
          <w:rFonts w:asciiTheme="minorHAnsi" w:hAnsiTheme="minorHAnsi" w:cstheme="minorHAnsi"/>
        </w:rPr>
        <w:t xml:space="preserve"> Annex 1</w:t>
      </w:r>
      <w:r w:rsidR="0085627E">
        <w:rPr>
          <w:rFonts w:asciiTheme="minorHAnsi" w:eastAsiaTheme="minorHAnsi" w:hAnsiTheme="minorHAnsi" w:cstheme="minorHAnsi"/>
        </w:rPr>
        <w:t>;</w:t>
      </w:r>
    </w:p>
    <w:p w:rsidR="008E51B0" w:rsidRPr="0097385E" w:rsidRDefault="008E51B0"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9A6B1B" w:rsidRPr="00E85384" w:rsidRDefault="009A6B1B" w:rsidP="00475D9B">
      <w:pPr>
        <w:pStyle w:val="ListParagraph"/>
        <w:numPr>
          <w:ilvl w:val="0"/>
          <w:numId w:val="1"/>
        </w:numPr>
        <w:autoSpaceDE w:val="0"/>
        <w:autoSpaceDN w:val="0"/>
        <w:adjustRightInd w:val="0"/>
        <w:spacing w:after="0" w:line="240" w:lineRule="auto"/>
        <w:ind w:left="426" w:hanging="426"/>
        <w:contextualSpacing w:val="0"/>
        <w:rPr>
          <w:rFonts w:asciiTheme="minorHAnsi" w:eastAsiaTheme="minorHAnsi" w:hAnsiTheme="minorHAnsi" w:cstheme="minorHAnsi"/>
        </w:rPr>
      </w:pPr>
      <w:r w:rsidRPr="00E85384">
        <w:rPr>
          <w:rFonts w:asciiTheme="minorHAnsi" w:eastAsiaTheme="minorHAnsi" w:hAnsiTheme="minorHAnsi" w:cstheme="minorHAnsi"/>
        </w:rPr>
        <w:t xml:space="preserve">RECOGNIZES </w:t>
      </w:r>
      <w:r w:rsidR="00E85384">
        <w:rPr>
          <w:rFonts w:asciiTheme="minorHAnsi" w:eastAsiaTheme="minorHAnsi" w:hAnsiTheme="minorHAnsi" w:cstheme="minorHAnsi"/>
        </w:rPr>
        <w:t xml:space="preserve">the traditional and </w:t>
      </w:r>
      <w:r w:rsidRPr="00E85384">
        <w:rPr>
          <w:rFonts w:asciiTheme="minorHAnsi" w:eastAsiaTheme="minorHAnsi" w:hAnsiTheme="minorHAnsi" w:cstheme="minorHAnsi"/>
        </w:rPr>
        <w:t>local knowledge of indigenous people</w:t>
      </w:r>
      <w:r w:rsidR="00E85384">
        <w:rPr>
          <w:rFonts w:asciiTheme="minorHAnsi" w:eastAsiaTheme="minorHAnsi" w:hAnsiTheme="minorHAnsi" w:cstheme="minorHAnsi"/>
        </w:rPr>
        <w:t>s</w:t>
      </w:r>
      <w:r w:rsidR="00785670">
        <w:rPr>
          <w:rFonts w:asciiTheme="minorHAnsi" w:eastAsiaTheme="minorHAnsi" w:hAnsiTheme="minorHAnsi" w:cstheme="minorHAnsi"/>
        </w:rPr>
        <w:t xml:space="preserve"> </w:t>
      </w:r>
      <w:r w:rsidR="00A24CAF">
        <w:rPr>
          <w:rFonts w:asciiTheme="minorHAnsi" w:eastAsiaTheme="minorHAnsi" w:hAnsiTheme="minorHAnsi" w:cstheme="minorHAnsi"/>
        </w:rPr>
        <w:t>and</w:t>
      </w:r>
      <w:r w:rsidRPr="00E85384">
        <w:rPr>
          <w:rFonts w:asciiTheme="minorHAnsi" w:eastAsiaTheme="minorHAnsi" w:hAnsiTheme="minorHAnsi" w:cstheme="minorHAnsi"/>
        </w:rPr>
        <w:t xml:space="preserve"> local communities</w:t>
      </w:r>
      <w:r w:rsidR="00DC05FD">
        <w:rPr>
          <w:rFonts w:asciiTheme="minorHAnsi" w:eastAsiaTheme="minorHAnsi" w:hAnsiTheme="minorHAnsi" w:cstheme="minorHAnsi"/>
        </w:rPr>
        <w:t xml:space="preserve">, </w:t>
      </w:r>
      <w:r w:rsidRPr="00E85384">
        <w:rPr>
          <w:rFonts w:asciiTheme="minorHAnsi" w:eastAsiaTheme="minorHAnsi" w:hAnsiTheme="minorHAnsi" w:cstheme="minorHAnsi"/>
        </w:rPr>
        <w:t xml:space="preserve">as </w:t>
      </w:r>
      <w:r w:rsidR="00E85384">
        <w:rPr>
          <w:rFonts w:asciiTheme="minorHAnsi" w:eastAsiaTheme="minorHAnsi" w:hAnsiTheme="minorHAnsi" w:cstheme="minorHAnsi"/>
        </w:rPr>
        <w:t xml:space="preserve">one of the knowledge bases of the </w:t>
      </w:r>
      <w:r w:rsidRPr="00E85384">
        <w:rPr>
          <w:rFonts w:asciiTheme="minorHAnsi" w:eastAsiaTheme="minorHAnsi" w:hAnsiTheme="minorHAnsi" w:cstheme="minorHAnsi"/>
        </w:rPr>
        <w:t>Scientific and Technical Review Panel</w:t>
      </w:r>
      <w:r w:rsidR="00E85384">
        <w:rPr>
          <w:rFonts w:asciiTheme="minorHAnsi" w:eastAsiaTheme="minorHAnsi" w:hAnsiTheme="minorHAnsi" w:cstheme="minorHAnsi"/>
        </w:rPr>
        <w:t xml:space="preserve"> work</w:t>
      </w:r>
      <w:r w:rsidR="00AE13E0">
        <w:rPr>
          <w:rFonts w:asciiTheme="minorHAnsi" w:eastAsiaTheme="minorHAnsi" w:hAnsiTheme="minorHAnsi" w:cstheme="minorHAnsi"/>
        </w:rPr>
        <w:t>;</w:t>
      </w:r>
    </w:p>
    <w:p w:rsidR="00F7758F" w:rsidRPr="0097385E" w:rsidRDefault="00F7758F"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210986" w:rsidRPr="00F212B2" w:rsidRDefault="0070541B" w:rsidP="00475D9B">
      <w:pPr>
        <w:pStyle w:val="ListParagraph"/>
        <w:numPr>
          <w:ilvl w:val="0"/>
          <w:numId w:val="1"/>
        </w:numPr>
        <w:autoSpaceDE w:val="0"/>
        <w:autoSpaceDN w:val="0"/>
        <w:adjustRightInd w:val="0"/>
        <w:spacing w:after="0" w:line="240" w:lineRule="auto"/>
        <w:ind w:left="426" w:hanging="426"/>
        <w:contextualSpacing w:val="0"/>
        <w:rPr>
          <w:rFonts w:asciiTheme="minorHAnsi" w:hAnsiTheme="minorHAnsi" w:cstheme="minorHAnsi"/>
        </w:rPr>
      </w:pPr>
      <w:r w:rsidRPr="00F212B2">
        <w:rPr>
          <w:rFonts w:asciiTheme="minorHAnsi" w:eastAsiaTheme="minorHAnsi" w:hAnsiTheme="minorHAnsi" w:cstheme="minorHAnsi"/>
        </w:rPr>
        <w:t>REAFFIRMS the critical importance to the Convention of the work of the</w:t>
      </w:r>
      <w:r w:rsidR="00210986" w:rsidRPr="00F212B2">
        <w:rPr>
          <w:rFonts w:asciiTheme="minorHAnsi" w:eastAsiaTheme="minorHAnsi" w:hAnsiTheme="minorHAnsi" w:cstheme="minorHAnsi"/>
        </w:rPr>
        <w:t xml:space="preserve"> </w:t>
      </w:r>
      <w:r w:rsidR="00234369">
        <w:rPr>
          <w:rFonts w:asciiTheme="minorHAnsi" w:eastAsiaTheme="minorHAnsi" w:hAnsiTheme="minorHAnsi" w:cstheme="minorHAnsi"/>
        </w:rPr>
        <w:t>STRP</w:t>
      </w:r>
      <w:r w:rsidRPr="00F212B2">
        <w:rPr>
          <w:rFonts w:asciiTheme="minorHAnsi" w:eastAsiaTheme="minorHAnsi" w:hAnsiTheme="minorHAnsi" w:cstheme="minorHAnsi"/>
        </w:rPr>
        <w:t xml:space="preserve"> in </w:t>
      </w:r>
      <w:r w:rsidR="00A0767C" w:rsidRPr="00F212B2">
        <w:rPr>
          <w:rFonts w:asciiTheme="minorHAnsi" w:hAnsiTheme="minorHAnsi" w:cstheme="minorHAnsi"/>
        </w:rPr>
        <w:t xml:space="preserve">developing </w:t>
      </w:r>
      <w:r w:rsidR="00210986" w:rsidRPr="00F212B2">
        <w:rPr>
          <w:rFonts w:asciiTheme="minorHAnsi" w:hAnsiTheme="minorHAnsi" w:cstheme="minorHAnsi"/>
        </w:rPr>
        <w:t xml:space="preserve">and providing scientific and technical guidance, linking </w:t>
      </w:r>
      <w:r w:rsidR="00F60E5D">
        <w:rPr>
          <w:rFonts w:asciiTheme="minorHAnsi" w:eastAsiaTheme="minorHAnsi" w:hAnsiTheme="minorHAnsi" w:cstheme="minorHAnsi"/>
        </w:rPr>
        <w:t xml:space="preserve">wetland </w:t>
      </w:r>
      <w:r w:rsidR="00210986" w:rsidRPr="00F212B2">
        <w:rPr>
          <w:rFonts w:asciiTheme="minorHAnsi" w:hAnsiTheme="minorHAnsi" w:cstheme="minorHAnsi"/>
        </w:rPr>
        <w:t xml:space="preserve">science to effective technical </w:t>
      </w:r>
      <w:r w:rsidR="00844241">
        <w:rPr>
          <w:rFonts w:asciiTheme="minorHAnsi" w:hAnsiTheme="minorHAnsi" w:cstheme="minorHAnsi"/>
        </w:rPr>
        <w:t>communications</w:t>
      </w:r>
      <w:r w:rsidR="00210986" w:rsidRPr="00F212B2">
        <w:rPr>
          <w:rFonts w:asciiTheme="minorHAnsi" w:hAnsiTheme="minorHAnsi" w:cstheme="minorHAnsi"/>
        </w:rPr>
        <w:t xml:space="preserve">, </w:t>
      </w:r>
      <w:r w:rsidR="00F60E5D">
        <w:rPr>
          <w:rFonts w:asciiTheme="minorHAnsi" w:eastAsiaTheme="minorHAnsi" w:hAnsiTheme="minorHAnsi" w:cstheme="minorHAnsi"/>
        </w:rPr>
        <w:t xml:space="preserve">and building understanding of the </w:t>
      </w:r>
      <w:r w:rsidR="00B56426">
        <w:rPr>
          <w:rFonts w:asciiTheme="minorHAnsi" w:eastAsiaTheme="minorHAnsi" w:hAnsiTheme="minorHAnsi" w:cstheme="minorHAnsi"/>
        </w:rPr>
        <w:t xml:space="preserve">target </w:t>
      </w:r>
      <w:r w:rsidR="00210986" w:rsidRPr="00F212B2">
        <w:rPr>
          <w:rFonts w:asciiTheme="minorHAnsi" w:hAnsiTheme="minorHAnsi" w:cstheme="minorHAnsi"/>
        </w:rPr>
        <w:t xml:space="preserve">guidance needs </w:t>
      </w:r>
      <w:r w:rsidR="00F60E5D">
        <w:rPr>
          <w:rFonts w:asciiTheme="minorHAnsi" w:eastAsiaTheme="minorHAnsi" w:hAnsiTheme="minorHAnsi" w:cstheme="minorHAnsi"/>
        </w:rPr>
        <w:t>of</w:t>
      </w:r>
      <w:r w:rsidR="00210986" w:rsidRPr="00F212B2">
        <w:rPr>
          <w:rFonts w:asciiTheme="minorHAnsi" w:hAnsiTheme="minorHAnsi" w:cstheme="minorHAnsi"/>
        </w:rPr>
        <w:t xml:space="preserve"> </w:t>
      </w:r>
      <w:r w:rsidR="00B56426">
        <w:rPr>
          <w:rFonts w:asciiTheme="minorHAnsi" w:hAnsiTheme="minorHAnsi" w:cstheme="minorHAnsi"/>
        </w:rPr>
        <w:t xml:space="preserve">the </w:t>
      </w:r>
      <w:r w:rsidR="00F60E5D">
        <w:rPr>
          <w:rFonts w:asciiTheme="minorHAnsi" w:eastAsiaTheme="minorHAnsi" w:hAnsiTheme="minorHAnsi" w:cstheme="minorHAnsi"/>
        </w:rPr>
        <w:t>audiences</w:t>
      </w:r>
      <w:r w:rsidR="0085627E">
        <w:rPr>
          <w:rFonts w:asciiTheme="minorHAnsi" w:eastAsiaTheme="minorHAnsi" w:hAnsiTheme="minorHAnsi" w:cstheme="minorHAnsi"/>
        </w:rPr>
        <w:t>;</w:t>
      </w:r>
    </w:p>
    <w:p w:rsidR="00210986" w:rsidRPr="0097385E" w:rsidRDefault="00210986"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4D7CF7" w:rsidRPr="00F212B2" w:rsidRDefault="000615A1" w:rsidP="00475D9B">
      <w:pPr>
        <w:pStyle w:val="ListParagraph"/>
        <w:numPr>
          <w:ilvl w:val="0"/>
          <w:numId w:val="1"/>
        </w:numPr>
        <w:autoSpaceDE w:val="0"/>
        <w:autoSpaceDN w:val="0"/>
        <w:adjustRightInd w:val="0"/>
        <w:spacing w:after="0" w:line="240" w:lineRule="auto"/>
        <w:ind w:left="426" w:hanging="426"/>
        <w:contextualSpacing w:val="0"/>
        <w:rPr>
          <w:rFonts w:asciiTheme="minorHAnsi" w:eastAsiaTheme="minorHAnsi" w:hAnsiTheme="minorHAnsi" w:cstheme="minorHAnsi"/>
        </w:rPr>
      </w:pPr>
      <w:r w:rsidRPr="00F212B2">
        <w:rPr>
          <w:rFonts w:asciiTheme="minorHAnsi" w:eastAsiaTheme="minorHAnsi" w:hAnsiTheme="minorHAnsi" w:cstheme="minorHAnsi"/>
        </w:rPr>
        <w:t>AFFIRMS</w:t>
      </w:r>
      <w:r w:rsidR="004D7CF7" w:rsidRPr="00F212B2">
        <w:rPr>
          <w:rFonts w:asciiTheme="minorHAnsi" w:eastAsiaTheme="minorHAnsi" w:hAnsiTheme="minorHAnsi" w:cstheme="minorHAnsi"/>
        </w:rPr>
        <w:t xml:space="preserve"> that this Resolution superse</w:t>
      </w:r>
      <w:r w:rsidR="008D416D" w:rsidRPr="00F212B2">
        <w:rPr>
          <w:rFonts w:asciiTheme="minorHAnsi" w:eastAsiaTheme="minorHAnsi" w:hAnsiTheme="minorHAnsi" w:cstheme="minorHAnsi"/>
        </w:rPr>
        <w:t>de</w:t>
      </w:r>
      <w:r w:rsidR="00894514" w:rsidRPr="00F212B2">
        <w:rPr>
          <w:rFonts w:asciiTheme="minorHAnsi" w:eastAsiaTheme="minorHAnsi" w:hAnsiTheme="minorHAnsi" w:cstheme="minorHAnsi"/>
        </w:rPr>
        <w:t>s</w:t>
      </w:r>
      <w:r w:rsidR="004D7CF7" w:rsidRPr="00F212B2">
        <w:rPr>
          <w:rFonts w:asciiTheme="minorHAnsi" w:eastAsiaTheme="minorHAnsi" w:hAnsiTheme="minorHAnsi" w:cstheme="minorHAnsi"/>
        </w:rPr>
        <w:t xml:space="preserve"> </w:t>
      </w:r>
      <w:r w:rsidR="00444F56">
        <w:rPr>
          <w:rFonts w:asciiTheme="minorHAnsi" w:eastAsiaTheme="minorHAnsi" w:hAnsiTheme="minorHAnsi" w:cstheme="minorHAnsi"/>
        </w:rPr>
        <w:t>all</w:t>
      </w:r>
      <w:r w:rsidR="00654F73">
        <w:rPr>
          <w:rFonts w:asciiTheme="minorHAnsi" w:eastAsiaTheme="minorHAnsi" w:hAnsiTheme="minorHAnsi" w:cstheme="minorHAnsi"/>
        </w:rPr>
        <w:t xml:space="preserve"> </w:t>
      </w:r>
      <w:r w:rsidR="004D7CF7" w:rsidRPr="00F212B2">
        <w:rPr>
          <w:rFonts w:asciiTheme="minorHAnsi" w:eastAsiaTheme="minorHAnsi" w:hAnsiTheme="minorHAnsi" w:cstheme="minorHAnsi"/>
        </w:rPr>
        <w:t xml:space="preserve">previous </w:t>
      </w:r>
      <w:r w:rsidR="004D7CF7" w:rsidRPr="002648C8">
        <w:rPr>
          <w:rFonts w:asciiTheme="minorHAnsi" w:eastAsiaTheme="minorHAnsi" w:hAnsiTheme="minorHAnsi" w:cstheme="minorHAnsi"/>
        </w:rPr>
        <w:t>Resolution</w:t>
      </w:r>
      <w:r w:rsidR="00800C95">
        <w:rPr>
          <w:rFonts w:asciiTheme="minorHAnsi" w:eastAsiaTheme="minorHAnsi" w:hAnsiTheme="minorHAnsi" w:cstheme="minorHAnsi"/>
        </w:rPr>
        <w:t>s</w:t>
      </w:r>
      <w:r w:rsidR="004D7CF7" w:rsidRPr="002648C8">
        <w:rPr>
          <w:rFonts w:asciiTheme="minorHAnsi" w:eastAsiaTheme="minorHAnsi" w:hAnsiTheme="minorHAnsi" w:cstheme="minorHAnsi"/>
        </w:rPr>
        <w:t xml:space="preserve"> </w:t>
      </w:r>
      <w:r w:rsidR="00444F56">
        <w:rPr>
          <w:rFonts w:asciiTheme="minorHAnsi" w:eastAsiaTheme="minorHAnsi" w:hAnsiTheme="minorHAnsi" w:cstheme="minorHAnsi"/>
        </w:rPr>
        <w:t>on</w:t>
      </w:r>
      <w:r w:rsidR="00654F73">
        <w:rPr>
          <w:rFonts w:asciiTheme="minorHAnsi" w:eastAsiaTheme="minorHAnsi" w:hAnsiTheme="minorHAnsi" w:cstheme="minorHAnsi"/>
        </w:rPr>
        <w:t xml:space="preserve"> </w:t>
      </w:r>
      <w:r w:rsidR="00444F56">
        <w:rPr>
          <w:rFonts w:asciiTheme="minorHAnsi" w:eastAsiaTheme="minorHAnsi" w:hAnsiTheme="minorHAnsi" w:cstheme="minorHAnsi"/>
        </w:rPr>
        <w:t>matter</w:t>
      </w:r>
      <w:r w:rsidR="003356AB">
        <w:rPr>
          <w:rFonts w:asciiTheme="minorHAnsi" w:eastAsiaTheme="minorHAnsi" w:hAnsiTheme="minorHAnsi" w:cstheme="minorHAnsi"/>
        </w:rPr>
        <w:t>s of the STRP</w:t>
      </w:r>
      <w:r w:rsidR="00444F56">
        <w:rPr>
          <w:rFonts w:asciiTheme="minorHAnsi" w:eastAsiaTheme="minorHAnsi" w:hAnsiTheme="minorHAnsi" w:cstheme="minorHAnsi"/>
        </w:rPr>
        <w:t xml:space="preserve"> and the successive modifications on the way in which</w:t>
      </w:r>
      <w:r w:rsidR="00654F73">
        <w:rPr>
          <w:rFonts w:asciiTheme="minorHAnsi" w:eastAsiaTheme="minorHAnsi" w:hAnsiTheme="minorHAnsi" w:cstheme="minorHAnsi"/>
        </w:rPr>
        <w:t xml:space="preserve"> </w:t>
      </w:r>
      <w:r w:rsidR="004D7CF7" w:rsidRPr="00F212B2">
        <w:rPr>
          <w:rFonts w:asciiTheme="minorHAnsi" w:eastAsiaTheme="minorHAnsi" w:hAnsiTheme="minorHAnsi" w:cstheme="minorHAnsi"/>
        </w:rPr>
        <w:t>the STRP and its work</w:t>
      </w:r>
      <w:r w:rsidR="00444F56">
        <w:rPr>
          <w:rFonts w:asciiTheme="minorHAnsi" w:eastAsiaTheme="minorHAnsi" w:hAnsiTheme="minorHAnsi" w:cstheme="minorHAnsi"/>
        </w:rPr>
        <w:t xml:space="preserve"> have been organized</w:t>
      </w:r>
      <w:r w:rsidR="0085627E">
        <w:rPr>
          <w:rFonts w:asciiTheme="minorHAnsi" w:eastAsiaTheme="minorHAnsi" w:hAnsiTheme="minorHAnsi" w:cstheme="minorHAnsi"/>
        </w:rPr>
        <w:t>;</w:t>
      </w:r>
    </w:p>
    <w:p w:rsidR="004D7CF7" w:rsidRPr="0097385E" w:rsidRDefault="004D7CF7"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8D416D" w:rsidRPr="00F80D96" w:rsidRDefault="004D7CF7" w:rsidP="00475D9B">
      <w:pPr>
        <w:pStyle w:val="ListParagraph"/>
        <w:numPr>
          <w:ilvl w:val="0"/>
          <w:numId w:val="1"/>
        </w:numPr>
        <w:autoSpaceDE w:val="0"/>
        <w:autoSpaceDN w:val="0"/>
        <w:adjustRightInd w:val="0"/>
        <w:spacing w:after="0" w:line="240" w:lineRule="auto"/>
        <w:ind w:left="426" w:hanging="426"/>
        <w:contextualSpacing w:val="0"/>
        <w:rPr>
          <w:rFonts w:asciiTheme="minorHAnsi" w:eastAsiaTheme="minorHAnsi" w:hAnsiTheme="minorHAnsi" w:cstheme="minorHAnsi"/>
        </w:rPr>
      </w:pPr>
      <w:r w:rsidRPr="00F80D96">
        <w:rPr>
          <w:rFonts w:asciiTheme="minorHAnsi" w:eastAsiaTheme="minorHAnsi" w:hAnsiTheme="minorHAnsi" w:cstheme="minorHAnsi"/>
        </w:rPr>
        <w:t xml:space="preserve">CONFIRMS that the </w:t>
      </w:r>
      <w:r w:rsidR="00BF7C06">
        <w:rPr>
          <w:rFonts w:asciiTheme="minorHAnsi" w:eastAsiaTheme="minorHAnsi" w:hAnsiTheme="minorHAnsi" w:cstheme="minorHAnsi"/>
        </w:rPr>
        <w:t xml:space="preserve">organization and the processes of </w:t>
      </w:r>
      <w:r w:rsidRPr="002648C8">
        <w:rPr>
          <w:rFonts w:asciiTheme="minorHAnsi" w:eastAsiaTheme="minorHAnsi" w:hAnsiTheme="minorHAnsi" w:cstheme="minorHAnsi"/>
        </w:rPr>
        <w:t xml:space="preserve">the </w:t>
      </w:r>
      <w:r w:rsidR="00A61589">
        <w:rPr>
          <w:rFonts w:asciiTheme="minorHAnsi" w:eastAsiaTheme="minorHAnsi" w:hAnsiTheme="minorHAnsi" w:cstheme="minorHAnsi"/>
        </w:rPr>
        <w:t>ST</w:t>
      </w:r>
      <w:r w:rsidR="008E3D4D">
        <w:rPr>
          <w:rFonts w:asciiTheme="minorHAnsi" w:eastAsiaTheme="minorHAnsi" w:hAnsiTheme="minorHAnsi" w:cstheme="minorHAnsi"/>
        </w:rPr>
        <w:t>R</w:t>
      </w:r>
      <w:r w:rsidR="00A61589">
        <w:rPr>
          <w:rFonts w:asciiTheme="minorHAnsi" w:eastAsiaTheme="minorHAnsi" w:hAnsiTheme="minorHAnsi" w:cstheme="minorHAnsi"/>
        </w:rPr>
        <w:t>P</w:t>
      </w:r>
      <w:r w:rsidRPr="00F80D96">
        <w:rPr>
          <w:rFonts w:asciiTheme="minorHAnsi" w:eastAsiaTheme="minorHAnsi" w:hAnsiTheme="minorHAnsi" w:cstheme="minorHAnsi"/>
        </w:rPr>
        <w:t xml:space="preserve"> adopted by this Resolution </w:t>
      </w:r>
      <w:r w:rsidR="00844241">
        <w:rPr>
          <w:rFonts w:asciiTheme="minorHAnsi" w:eastAsiaTheme="minorHAnsi" w:hAnsiTheme="minorHAnsi" w:cstheme="minorHAnsi"/>
        </w:rPr>
        <w:t>will</w:t>
      </w:r>
      <w:r w:rsidR="00637419" w:rsidRPr="002648C8">
        <w:rPr>
          <w:rFonts w:asciiTheme="minorHAnsi" w:eastAsiaTheme="minorHAnsi" w:hAnsiTheme="minorHAnsi" w:cstheme="minorHAnsi"/>
        </w:rPr>
        <w:t xml:space="preserve"> </w:t>
      </w:r>
      <w:r w:rsidRPr="00F80D96">
        <w:rPr>
          <w:rFonts w:asciiTheme="minorHAnsi" w:eastAsiaTheme="minorHAnsi" w:hAnsiTheme="minorHAnsi" w:cstheme="minorHAnsi"/>
        </w:rPr>
        <w:t xml:space="preserve">apply for the 2016-2018 </w:t>
      </w:r>
      <w:r w:rsidR="00BF7C06">
        <w:rPr>
          <w:rFonts w:asciiTheme="minorHAnsi" w:eastAsiaTheme="minorHAnsi" w:hAnsiTheme="minorHAnsi" w:cstheme="minorHAnsi"/>
        </w:rPr>
        <w:t>triennium</w:t>
      </w:r>
      <w:r w:rsidR="00894514" w:rsidRPr="00F80D96">
        <w:rPr>
          <w:rFonts w:asciiTheme="minorHAnsi" w:eastAsiaTheme="minorHAnsi" w:hAnsiTheme="minorHAnsi" w:cstheme="minorHAnsi"/>
        </w:rPr>
        <w:t xml:space="preserve"> </w:t>
      </w:r>
      <w:r w:rsidRPr="00F80D96">
        <w:rPr>
          <w:rFonts w:asciiTheme="minorHAnsi" w:eastAsiaTheme="minorHAnsi" w:hAnsiTheme="minorHAnsi" w:cstheme="minorHAnsi"/>
        </w:rPr>
        <w:t xml:space="preserve">and </w:t>
      </w:r>
      <w:r w:rsidR="00BF7C06">
        <w:rPr>
          <w:rFonts w:asciiTheme="minorHAnsi" w:eastAsiaTheme="minorHAnsi" w:hAnsiTheme="minorHAnsi" w:cstheme="minorHAnsi"/>
        </w:rPr>
        <w:t>beyond</w:t>
      </w:r>
      <w:r w:rsidRPr="00F80D96">
        <w:rPr>
          <w:rFonts w:asciiTheme="minorHAnsi" w:eastAsiaTheme="minorHAnsi" w:hAnsiTheme="minorHAnsi" w:cstheme="minorHAnsi"/>
        </w:rPr>
        <w:t xml:space="preserve"> unless amended by </w:t>
      </w:r>
      <w:r w:rsidR="00637419" w:rsidRPr="00F80D96">
        <w:rPr>
          <w:rFonts w:asciiTheme="minorHAnsi" w:eastAsiaTheme="minorHAnsi" w:hAnsiTheme="minorHAnsi" w:cstheme="minorHAnsi"/>
        </w:rPr>
        <w:t xml:space="preserve">subsequent </w:t>
      </w:r>
      <w:r w:rsidRPr="00F80D96">
        <w:rPr>
          <w:rFonts w:asciiTheme="minorHAnsi" w:eastAsiaTheme="minorHAnsi" w:hAnsiTheme="minorHAnsi" w:cstheme="minorHAnsi"/>
        </w:rPr>
        <w:t>COP decisions</w:t>
      </w:r>
      <w:r w:rsidR="009A4562">
        <w:rPr>
          <w:rFonts w:asciiTheme="minorHAnsi" w:eastAsiaTheme="minorHAnsi" w:hAnsiTheme="minorHAnsi" w:cstheme="minorHAnsi"/>
        </w:rPr>
        <w:t xml:space="preserve"> as a result of a future review</w:t>
      </w:r>
      <w:r w:rsidR="0085627E">
        <w:rPr>
          <w:rFonts w:asciiTheme="minorHAnsi" w:eastAsiaTheme="minorHAnsi" w:hAnsiTheme="minorHAnsi" w:cstheme="minorHAnsi"/>
        </w:rPr>
        <w:t>;</w:t>
      </w:r>
    </w:p>
    <w:p w:rsidR="008D416D" w:rsidRPr="0097385E" w:rsidRDefault="008D416D"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8D416D" w:rsidRDefault="00C03BA0" w:rsidP="00475D9B">
      <w:pPr>
        <w:pStyle w:val="ListParagraph"/>
        <w:numPr>
          <w:ilvl w:val="0"/>
          <w:numId w:val="1"/>
        </w:numPr>
        <w:autoSpaceDE w:val="0"/>
        <w:autoSpaceDN w:val="0"/>
        <w:adjustRightInd w:val="0"/>
        <w:spacing w:after="0" w:line="240" w:lineRule="auto"/>
        <w:ind w:left="426" w:hanging="426"/>
        <w:contextualSpacing w:val="0"/>
        <w:rPr>
          <w:rFonts w:asciiTheme="minorHAnsi" w:eastAsiaTheme="minorHAnsi" w:hAnsiTheme="minorHAnsi" w:cstheme="minorHAnsi"/>
        </w:rPr>
      </w:pPr>
      <w:r>
        <w:rPr>
          <w:rFonts w:asciiTheme="minorHAnsi" w:eastAsiaTheme="minorHAnsi" w:hAnsiTheme="minorHAnsi" w:cstheme="minorHAnsi"/>
        </w:rPr>
        <w:t>FURTHER</w:t>
      </w:r>
      <w:r w:rsidR="008D416D" w:rsidRPr="00F80D96">
        <w:rPr>
          <w:rFonts w:asciiTheme="minorHAnsi" w:eastAsiaTheme="minorHAnsi" w:hAnsiTheme="minorHAnsi" w:cstheme="minorHAnsi"/>
        </w:rPr>
        <w:t xml:space="preserve"> </w:t>
      </w:r>
      <w:r w:rsidR="004D7CF7" w:rsidRPr="00F80D96">
        <w:rPr>
          <w:rFonts w:asciiTheme="minorHAnsi" w:eastAsiaTheme="minorHAnsi" w:hAnsiTheme="minorHAnsi" w:cstheme="minorHAnsi"/>
        </w:rPr>
        <w:t xml:space="preserve">CONFIRMS that the </w:t>
      </w:r>
      <w:r w:rsidR="008E3D4D">
        <w:rPr>
          <w:rFonts w:asciiTheme="minorHAnsi" w:eastAsiaTheme="minorHAnsi" w:hAnsiTheme="minorHAnsi" w:cstheme="minorHAnsi"/>
        </w:rPr>
        <w:t xml:space="preserve">Conference of Parties will approve the STRP </w:t>
      </w:r>
      <w:r w:rsidR="008E51B0">
        <w:rPr>
          <w:rFonts w:asciiTheme="minorHAnsi" w:eastAsiaTheme="minorHAnsi" w:hAnsiTheme="minorHAnsi" w:cstheme="minorHAnsi"/>
        </w:rPr>
        <w:t xml:space="preserve">priority </w:t>
      </w:r>
      <w:r w:rsidR="001976DB">
        <w:rPr>
          <w:rFonts w:asciiTheme="minorHAnsi" w:eastAsiaTheme="minorHAnsi" w:hAnsiTheme="minorHAnsi" w:cstheme="minorHAnsi"/>
        </w:rPr>
        <w:t>thematic work areas</w:t>
      </w:r>
      <w:r w:rsidR="008E3D4D" w:rsidRPr="00F80D96">
        <w:rPr>
          <w:rFonts w:asciiTheme="minorHAnsi" w:eastAsiaTheme="minorHAnsi" w:hAnsiTheme="minorHAnsi" w:cstheme="minorHAnsi"/>
        </w:rPr>
        <w:t xml:space="preserve"> </w:t>
      </w:r>
      <w:r w:rsidR="008E3D4D">
        <w:rPr>
          <w:rFonts w:asciiTheme="minorHAnsi" w:eastAsiaTheme="minorHAnsi" w:hAnsiTheme="minorHAnsi" w:cstheme="minorHAnsi"/>
        </w:rPr>
        <w:t>for</w:t>
      </w:r>
      <w:r w:rsidR="00234369">
        <w:rPr>
          <w:rFonts w:asciiTheme="minorHAnsi" w:eastAsiaTheme="minorHAnsi" w:hAnsiTheme="minorHAnsi" w:cstheme="minorHAnsi"/>
        </w:rPr>
        <w:t xml:space="preserve"> </w:t>
      </w:r>
      <w:r w:rsidR="008E3D4D">
        <w:rPr>
          <w:rFonts w:asciiTheme="minorHAnsi" w:eastAsiaTheme="minorHAnsi" w:hAnsiTheme="minorHAnsi" w:cstheme="minorHAnsi"/>
        </w:rPr>
        <w:t xml:space="preserve">each triennium, that </w:t>
      </w:r>
      <w:r w:rsidR="006E286B">
        <w:rPr>
          <w:rFonts w:asciiTheme="minorHAnsi" w:eastAsiaTheme="minorHAnsi" w:hAnsiTheme="minorHAnsi" w:cstheme="minorHAnsi"/>
        </w:rPr>
        <w:t xml:space="preserve">the </w:t>
      </w:r>
      <w:r w:rsidR="004D7CF7" w:rsidRPr="00F80D96">
        <w:rPr>
          <w:rFonts w:asciiTheme="minorHAnsi" w:eastAsiaTheme="minorHAnsi" w:hAnsiTheme="minorHAnsi" w:cstheme="minorHAnsi"/>
        </w:rPr>
        <w:t>Standing Committee will continue to have overall responsibility for</w:t>
      </w:r>
      <w:r w:rsidR="008D416D" w:rsidRPr="00F80D96">
        <w:rPr>
          <w:rFonts w:asciiTheme="minorHAnsi" w:eastAsiaTheme="minorHAnsi" w:hAnsiTheme="minorHAnsi" w:cstheme="minorHAnsi"/>
        </w:rPr>
        <w:t xml:space="preserve"> </w:t>
      </w:r>
      <w:r w:rsidR="004D7CF7" w:rsidRPr="00F80D96">
        <w:rPr>
          <w:rFonts w:asciiTheme="minorHAnsi" w:eastAsiaTheme="minorHAnsi" w:hAnsiTheme="minorHAnsi" w:cstheme="minorHAnsi"/>
        </w:rPr>
        <w:t xml:space="preserve">the </w:t>
      </w:r>
      <w:r w:rsidR="008E3D4D">
        <w:rPr>
          <w:rFonts w:asciiTheme="minorHAnsi" w:eastAsiaTheme="minorHAnsi" w:hAnsiTheme="minorHAnsi" w:cstheme="minorHAnsi"/>
        </w:rPr>
        <w:t>delivery of this programme</w:t>
      </w:r>
      <w:r w:rsidR="004D7CF7" w:rsidRPr="00F80D96">
        <w:rPr>
          <w:rFonts w:asciiTheme="minorHAnsi" w:eastAsiaTheme="minorHAnsi" w:hAnsiTheme="minorHAnsi" w:cstheme="minorHAnsi"/>
        </w:rPr>
        <w:t xml:space="preserve">, </w:t>
      </w:r>
      <w:r w:rsidR="008E3D4D">
        <w:rPr>
          <w:rFonts w:asciiTheme="minorHAnsi" w:eastAsiaTheme="minorHAnsi" w:hAnsiTheme="minorHAnsi" w:cstheme="minorHAnsi"/>
        </w:rPr>
        <w:t xml:space="preserve">and </w:t>
      </w:r>
      <w:r w:rsidR="004D7CF7" w:rsidRPr="00F80D96">
        <w:rPr>
          <w:rFonts w:asciiTheme="minorHAnsi" w:eastAsiaTheme="minorHAnsi" w:hAnsiTheme="minorHAnsi" w:cstheme="minorHAnsi"/>
        </w:rPr>
        <w:t>that the Chair of the ST</w:t>
      </w:r>
      <w:r w:rsidR="00C96FEE" w:rsidRPr="00F80D96">
        <w:rPr>
          <w:rFonts w:asciiTheme="minorHAnsi" w:eastAsiaTheme="minorHAnsi" w:hAnsiTheme="minorHAnsi" w:cstheme="minorHAnsi"/>
        </w:rPr>
        <w:t>R</w:t>
      </w:r>
      <w:r w:rsidR="004D7CF7" w:rsidRPr="00F80D96">
        <w:rPr>
          <w:rFonts w:asciiTheme="minorHAnsi" w:eastAsiaTheme="minorHAnsi" w:hAnsiTheme="minorHAnsi" w:cstheme="minorHAnsi"/>
        </w:rPr>
        <w:t>P will report to each Standing Committee</w:t>
      </w:r>
      <w:r w:rsidR="008D416D" w:rsidRPr="00F80D96">
        <w:rPr>
          <w:rFonts w:asciiTheme="minorHAnsi" w:eastAsiaTheme="minorHAnsi" w:hAnsiTheme="minorHAnsi" w:cstheme="minorHAnsi"/>
        </w:rPr>
        <w:t xml:space="preserve"> </w:t>
      </w:r>
      <w:r w:rsidR="004D7CF7" w:rsidRPr="00F80D96">
        <w:rPr>
          <w:rFonts w:asciiTheme="minorHAnsi" w:eastAsiaTheme="minorHAnsi" w:hAnsiTheme="minorHAnsi" w:cstheme="minorHAnsi"/>
        </w:rPr>
        <w:t xml:space="preserve">meeting on the Panel’s progress </w:t>
      </w:r>
      <w:r w:rsidR="005342B8">
        <w:rPr>
          <w:rFonts w:asciiTheme="minorHAnsi" w:eastAsiaTheme="minorHAnsi" w:hAnsiTheme="minorHAnsi" w:cstheme="minorHAnsi"/>
        </w:rPr>
        <w:t>with tasks</w:t>
      </w:r>
      <w:r w:rsidR="004D7CF7" w:rsidRPr="00F80D96">
        <w:rPr>
          <w:rFonts w:asciiTheme="minorHAnsi" w:eastAsiaTheme="minorHAnsi" w:hAnsiTheme="minorHAnsi" w:cstheme="minorHAnsi"/>
        </w:rPr>
        <w:t xml:space="preserve">, and </w:t>
      </w:r>
      <w:r w:rsidR="005342B8">
        <w:rPr>
          <w:rFonts w:asciiTheme="minorHAnsi" w:eastAsiaTheme="minorHAnsi" w:hAnsiTheme="minorHAnsi" w:cstheme="minorHAnsi"/>
        </w:rPr>
        <w:t xml:space="preserve">propose </w:t>
      </w:r>
      <w:r w:rsidR="006E286B">
        <w:rPr>
          <w:rFonts w:asciiTheme="minorHAnsi" w:eastAsiaTheme="minorHAnsi" w:hAnsiTheme="minorHAnsi" w:cstheme="minorHAnsi"/>
        </w:rPr>
        <w:t xml:space="preserve">for the consideration of the Standing Committee </w:t>
      </w:r>
      <w:r w:rsidR="004D7CF7" w:rsidRPr="00F80D96">
        <w:rPr>
          <w:rFonts w:asciiTheme="minorHAnsi" w:eastAsiaTheme="minorHAnsi" w:hAnsiTheme="minorHAnsi" w:cstheme="minorHAnsi"/>
        </w:rPr>
        <w:t xml:space="preserve">any adjustments to </w:t>
      </w:r>
      <w:r w:rsidR="005342B8">
        <w:rPr>
          <w:rFonts w:asciiTheme="minorHAnsi" w:eastAsiaTheme="minorHAnsi" w:hAnsiTheme="minorHAnsi" w:cstheme="minorHAnsi"/>
        </w:rPr>
        <w:t xml:space="preserve">the </w:t>
      </w:r>
      <w:r w:rsidR="004D7CF7" w:rsidRPr="00F80D96">
        <w:rPr>
          <w:rFonts w:asciiTheme="minorHAnsi" w:eastAsiaTheme="minorHAnsi" w:hAnsiTheme="minorHAnsi" w:cstheme="minorHAnsi"/>
        </w:rPr>
        <w:t xml:space="preserve">programme </w:t>
      </w:r>
      <w:r w:rsidR="000903A0">
        <w:rPr>
          <w:rFonts w:asciiTheme="minorHAnsi" w:eastAsiaTheme="minorHAnsi" w:hAnsiTheme="minorHAnsi" w:cstheme="minorHAnsi"/>
        </w:rPr>
        <w:t>which the Panel</w:t>
      </w:r>
      <w:r w:rsidR="004D7CF7" w:rsidRPr="00F80D96">
        <w:rPr>
          <w:rFonts w:asciiTheme="minorHAnsi" w:eastAsiaTheme="minorHAnsi" w:hAnsiTheme="minorHAnsi" w:cstheme="minorHAnsi"/>
        </w:rPr>
        <w:t xml:space="preserve"> considers necessary</w:t>
      </w:r>
      <w:r w:rsidR="00AE13E0">
        <w:rPr>
          <w:rFonts w:asciiTheme="minorHAnsi" w:eastAsiaTheme="minorHAnsi" w:hAnsiTheme="minorHAnsi" w:cstheme="minorHAnsi"/>
        </w:rPr>
        <w:t>;</w:t>
      </w:r>
    </w:p>
    <w:p w:rsidR="008E51B0" w:rsidRPr="0097385E" w:rsidRDefault="008E51B0"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8E51B0" w:rsidRDefault="00AE13E0" w:rsidP="00475D9B">
      <w:pPr>
        <w:pStyle w:val="ListParagraph"/>
        <w:numPr>
          <w:ilvl w:val="0"/>
          <w:numId w:val="1"/>
        </w:numPr>
        <w:autoSpaceDE w:val="0"/>
        <w:autoSpaceDN w:val="0"/>
        <w:adjustRightInd w:val="0"/>
        <w:spacing w:after="0" w:line="240" w:lineRule="auto"/>
        <w:ind w:left="426" w:hanging="426"/>
        <w:contextualSpacing w:val="0"/>
        <w:rPr>
          <w:rFonts w:asciiTheme="minorHAnsi" w:eastAsiaTheme="minorHAnsi" w:hAnsiTheme="minorHAnsi" w:cstheme="minorHAnsi"/>
        </w:rPr>
      </w:pPr>
      <w:r>
        <w:rPr>
          <w:rFonts w:asciiTheme="minorHAnsi" w:eastAsiaTheme="minorHAnsi" w:hAnsiTheme="minorHAnsi" w:cstheme="minorHAnsi"/>
        </w:rPr>
        <w:t>D</w:t>
      </w:r>
      <w:r w:rsidR="008E51B0">
        <w:rPr>
          <w:rFonts w:asciiTheme="minorHAnsi" w:eastAsiaTheme="minorHAnsi" w:hAnsiTheme="minorHAnsi" w:cstheme="minorHAnsi"/>
        </w:rPr>
        <w:t xml:space="preserve">ECIDES that the priority thematic work areas for the STRP for </w:t>
      </w:r>
      <w:r w:rsidR="00FD7F92">
        <w:rPr>
          <w:rFonts w:asciiTheme="minorHAnsi" w:eastAsiaTheme="minorHAnsi" w:hAnsiTheme="minorHAnsi" w:cstheme="minorHAnsi"/>
        </w:rPr>
        <w:t xml:space="preserve">the </w:t>
      </w:r>
      <w:r w:rsidR="008E51B0">
        <w:rPr>
          <w:rFonts w:asciiTheme="minorHAnsi" w:eastAsiaTheme="minorHAnsi" w:hAnsiTheme="minorHAnsi" w:cstheme="minorHAnsi"/>
        </w:rPr>
        <w:t>2016</w:t>
      </w:r>
      <w:r w:rsidR="00FD7F92">
        <w:rPr>
          <w:rFonts w:asciiTheme="minorHAnsi" w:eastAsiaTheme="minorHAnsi" w:hAnsiTheme="minorHAnsi" w:cstheme="minorHAnsi"/>
        </w:rPr>
        <w:t>-</w:t>
      </w:r>
      <w:r w:rsidR="008E51B0">
        <w:rPr>
          <w:rFonts w:asciiTheme="minorHAnsi" w:eastAsiaTheme="minorHAnsi" w:hAnsiTheme="minorHAnsi" w:cstheme="minorHAnsi"/>
        </w:rPr>
        <w:t xml:space="preserve">2018 triennium are identified in </w:t>
      </w:r>
      <w:r>
        <w:rPr>
          <w:rFonts w:asciiTheme="minorHAnsi" w:eastAsiaTheme="minorHAnsi" w:hAnsiTheme="minorHAnsi" w:cstheme="minorHAnsi"/>
        </w:rPr>
        <w:t>A</w:t>
      </w:r>
      <w:r w:rsidR="008E51B0">
        <w:rPr>
          <w:rFonts w:asciiTheme="minorHAnsi" w:eastAsiaTheme="minorHAnsi" w:hAnsiTheme="minorHAnsi" w:cstheme="minorHAnsi"/>
        </w:rPr>
        <w:t>nnex 3</w:t>
      </w:r>
      <w:r>
        <w:rPr>
          <w:rFonts w:asciiTheme="minorHAnsi" w:eastAsiaTheme="minorHAnsi" w:hAnsiTheme="minorHAnsi" w:cstheme="minorHAnsi"/>
        </w:rPr>
        <w:t>;</w:t>
      </w:r>
    </w:p>
    <w:p w:rsidR="005342B8" w:rsidRPr="0097385E" w:rsidRDefault="005342B8"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5342B8" w:rsidRDefault="006E286B" w:rsidP="00475D9B">
      <w:pPr>
        <w:pStyle w:val="ListParagraph"/>
        <w:numPr>
          <w:ilvl w:val="0"/>
          <w:numId w:val="1"/>
        </w:numPr>
        <w:autoSpaceDE w:val="0"/>
        <w:autoSpaceDN w:val="0"/>
        <w:adjustRightInd w:val="0"/>
        <w:spacing w:after="0" w:line="240" w:lineRule="auto"/>
        <w:ind w:left="426" w:hanging="426"/>
        <w:contextualSpacing w:val="0"/>
        <w:rPr>
          <w:rFonts w:asciiTheme="minorHAnsi" w:eastAsiaTheme="minorHAnsi" w:hAnsiTheme="minorHAnsi" w:cstheme="minorHAnsi"/>
        </w:rPr>
      </w:pPr>
      <w:r>
        <w:rPr>
          <w:rFonts w:asciiTheme="minorHAnsi" w:eastAsiaTheme="minorHAnsi" w:hAnsiTheme="minorHAnsi" w:cstheme="minorHAnsi"/>
        </w:rPr>
        <w:t xml:space="preserve">DECIDES to dissolve the STRP Oversight Committee and </w:t>
      </w:r>
      <w:r w:rsidR="005342B8">
        <w:rPr>
          <w:rFonts w:asciiTheme="minorHAnsi" w:eastAsiaTheme="minorHAnsi" w:hAnsiTheme="minorHAnsi" w:cstheme="minorHAnsi"/>
        </w:rPr>
        <w:t>INSTRUCTS</w:t>
      </w:r>
      <w:r w:rsidR="005342B8" w:rsidRPr="00601690">
        <w:rPr>
          <w:rFonts w:asciiTheme="minorHAnsi" w:eastAsiaTheme="minorHAnsi" w:hAnsiTheme="minorHAnsi" w:cstheme="minorHAnsi"/>
        </w:rPr>
        <w:t xml:space="preserve"> the Management Working Group </w:t>
      </w:r>
      <w:r w:rsidR="005342B8">
        <w:rPr>
          <w:rFonts w:asciiTheme="minorHAnsi" w:eastAsiaTheme="minorHAnsi" w:hAnsiTheme="minorHAnsi" w:cstheme="minorHAnsi"/>
        </w:rPr>
        <w:t xml:space="preserve">of the </w:t>
      </w:r>
      <w:r w:rsidR="005342B8" w:rsidRPr="00601690">
        <w:rPr>
          <w:rFonts w:asciiTheme="minorHAnsi" w:eastAsiaTheme="minorHAnsi" w:hAnsiTheme="minorHAnsi" w:cstheme="minorHAnsi"/>
        </w:rPr>
        <w:t xml:space="preserve">Standing Committee </w:t>
      </w:r>
      <w:r w:rsidR="005342B8">
        <w:rPr>
          <w:rFonts w:asciiTheme="minorHAnsi" w:eastAsiaTheme="minorHAnsi" w:hAnsiTheme="minorHAnsi" w:cstheme="minorHAnsi"/>
        </w:rPr>
        <w:t xml:space="preserve">to take over the role of the STRP Oversight Committee which was </w:t>
      </w:r>
      <w:r w:rsidR="005342B8" w:rsidRPr="00601690">
        <w:rPr>
          <w:rFonts w:asciiTheme="minorHAnsi" w:eastAsiaTheme="minorHAnsi" w:hAnsiTheme="minorHAnsi" w:cstheme="minorHAnsi"/>
        </w:rPr>
        <w:t xml:space="preserve">established </w:t>
      </w:r>
      <w:r w:rsidR="005342B8">
        <w:rPr>
          <w:rFonts w:asciiTheme="minorHAnsi" w:eastAsiaTheme="minorHAnsi" w:hAnsiTheme="minorHAnsi" w:cstheme="minorHAnsi"/>
        </w:rPr>
        <w:t xml:space="preserve">in </w:t>
      </w:r>
      <w:r w:rsidR="005342B8" w:rsidRPr="00601690">
        <w:rPr>
          <w:rFonts w:asciiTheme="minorHAnsi" w:eastAsiaTheme="minorHAnsi" w:hAnsiTheme="minorHAnsi" w:cstheme="minorHAnsi"/>
        </w:rPr>
        <w:t>Resolution IX.11</w:t>
      </w:r>
      <w:r w:rsidR="005342B8">
        <w:rPr>
          <w:rFonts w:asciiTheme="minorHAnsi" w:eastAsiaTheme="minorHAnsi" w:hAnsiTheme="minorHAnsi" w:cstheme="minorHAnsi"/>
        </w:rPr>
        <w:t>, and to oversee the work of the STRP as indicated in Annex 1 to this Resolution;</w:t>
      </w:r>
    </w:p>
    <w:p w:rsidR="008E51B0" w:rsidRPr="0097385E" w:rsidRDefault="008E51B0"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8E51B0" w:rsidRDefault="008E51B0" w:rsidP="00475D9B">
      <w:pPr>
        <w:pStyle w:val="ListParagraph"/>
        <w:numPr>
          <w:ilvl w:val="0"/>
          <w:numId w:val="1"/>
        </w:numPr>
        <w:autoSpaceDE w:val="0"/>
        <w:autoSpaceDN w:val="0"/>
        <w:adjustRightInd w:val="0"/>
        <w:spacing w:after="0" w:line="240" w:lineRule="auto"/>
        <w:ind w:left="426" w:hanging="426"/>
        <w:contextualSpacing w:val="0"/>
        <w:rPr>
          <w:rFonts w:asciiTheme="minorHAnsi" w:eastAsiaTheme="minorHAnsi" w:hAnsiTheme="minorHAnsi" w:cstheme="minorHAnsi"/>
        </w:rPr>
      </w:pPr>
      <w:r>
        <w:rPr>
          <w:rFonts w:asciiTheme="minorHAnsi" w:eastAsiaTheme="minorHAnsi" w:hAnsiTheme="minorHAnsi" w:cstheme="minorHAnsi"/>
        </w:rPr>
        <w:lastRenderedPageBreak/>
        <w:t>INSTRUCTS the STRP to develop its work plan/ work programme for the 2016-2018 triennium for the Standing Committee’s</w:t>
      </w:r>
      <w:r w:rsidR="004E72A6">
        <w:rPr>
          <w:rFonts w:asciiTheme="minorHAnsi" w:eastAsiaTheme="minorHAnsi" w:hAnsiTheme="minorHAnsi" w:cstheme="minorHAnsi"/>
        </w:rPr>
        <w:t xml:space="preserve"> approval</w:t>
      </w:r>
      <w:r>
        <w:rPr>
          <w:rFonts w:asciiTheme="minorHAnsi" w:eastAsiaTheme="minorHAnsi" w:hAnsiTheme="minorHAnsi" w:cstheme="minorHAnsi"/>
        </w:rPr>
        <w:t xml:space="preserve"> and in full coherence with the 2016-202</w:t>
      </w:r>
      <w:r w:rsidR="00783067">
        <w:rPr>
          <w:rFonts w:asciiTheme="minorHAnsi" w:eastAsiaTheme="minorHAnsi" w:hAnsiTheme="minorHAnsi" w:cstheme="minorHAnsi"/>
        </w:rPr>
        <w:t>4</w:t>
      </w:r>
      <w:r>
        <w:rPr>
          <w:rFonts w:asciiTheme="minorHAnsi" w:eastAsiaTheme="minorHAnsi" w:hAnsiTheme="minorHAnsi" w:cstheme="minorHAnsi"/>
        </w:rPr>
        <w:t xml:space="preserve"> Strategic Plan of the Convention</w:t>
      </w:r>
      <w:r w:rsidR="00AE13E0">
        <w:rPr>
          <w:rFonts w:asciiTheme="minorHAnsi" w:eastAsiaTheme="minorHAnsi" w:hAnsiTheme="minorHAnsi" w:cstheme="minorHAnsi"/>
        </w:rPr>
        <w:t>;</w:t>
      </w:r>
    </w:p>
    <w:p w:rsidR="008E51B0" w:rsidRPr="0097385E" w:rsidRDefault="008E51B0"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8E51B0" w:rsidRPr="00601690" w:rsidRDefault="008E51B0" w:rsidP="00475D9B">
      <w:pPr>
        <w:pStyle w:val="ListParagraph"/>
        <w:numPr>
          <w:ilvl w:val="0"/>
          <w:numId w:val="1"/>
        </w:numPr>
        <w:autoSpaceDE w:val="0"/>
        <w:autoSpaceDN w:val="0"/>
        <w:adjustRightInd w:val="0"/>
        <w:spacing w:after="0" w:line="240" w:lineRule="auto"/>
        <w:ind w:left="426" w:hanging="426"/>
        <w:contextualSpacing w:val="0"/>
        <w:rPr>
          <w:rFonts w:asciiTheme="minorHAnsi" w:eastAsiaTheme="minorHAnsi" w:hAnsiTheme="minorHAnsi" w:cstheme="minorHAnsi"/>
        </w:rPr>
      </w:pPr>
      <w:r>
        <w:rPr>
          <w:rFonts w:asciiTheme="minorHAnsi" w:eastAsiaTheme="minorHAnsi" w:hAnsiTheme="minorHAnsi" w:cstheme="minorHAnsi"/>
        </w:rPr>
        <w:t>DECIDES that the Standing Committee at its 51</w:t>
      </w:r>
      <w:r w:rsidRPr="00FD7F92">
        <w:rPr>
          <w:rFonts w:asciiTheme="minorHAnsi" w:eastAsiaTheme="minorHAnsi" w:hAnsiTheme="minorHAnsi" w:cstheme="minorHAnsi"/>
          <w:vertAlign w:val="superscript"/>
        </w:rPr>
        <w:t>st</w:t>
      </w:r>
      <w:r>
        <w:rPr>
          <w:rFonts w:asciiTheme="minorHAnsi" w:eastAsiaTheme="minorHAnsi" w:hAnsiTheme="minorHAnsi" w:cstheme="minorHAnsi"/>
        </w:rPr>
        <w:t xml:space="preserve"> meeting will approve the STRP work programme for the coming triennium, built around the priority thematic work areas determined and approved by the Conference of the Parties, in line with the Strategic Plan 2016 – 202</w:t>
      </w:r>
      <w:r w:rsidR="00783067">
        <w:rPr>
          <w:rFonts w:asciiTheme="minorHAnsi" w:eastAsiaTheme="minorHAnsi" w:hAnsiTheme="minorHAnsi" w:cstheme="minorHAnsi"/>
        </w:rPr>
        <w:t>4</w:t>
      </w:r>
      <w:r w:rsidR="00AE13E0">
        <w:rPr>
          <w:rFonts w:asciiTheme="minorHAnsi" w:eastAsiaTheme="minorHAnsi" w:hAnsiTheme="minorHAnsi" w:cstheme="minorHAnsi"/>
        </w:rPr>
        <w:t>;</w:t>
      </w:r>
    </w:p>
    <w:p w:rsidR="00215047" w:rsidRPr="0034707F" w:rsidRDefault="00215047"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5342B8" w:rsidRPr="007A426E" w:rsidRDefault="005342B8" w:rsidP="00475D9B">
      <w:pPr>
        <w:pStyle w:val="ListParagraph"/>
        <w:numPr>
          <w:ilvl w:val="0"/>
          <w:numId w:val="1"/>
        </w:numPr>
        <w:autoSpaceDE w:val="0"/>
        <w:autoSpaceDN w:val="0"/>
        <w:adjustRightInd w:val="0"/>
        <w:spacing w:after="0" w:line="240" w:lineRule="auto"/>
        <w:ind w:left="426" w:hanging="426"/>
        <w:contextualSpacing w:val="0"/>
        <w:rPr>
          <w:rFonts w:asciiTheme="minorHAnsi" w:eastAsiaTheme="minorHAnsi" w:hAnsiTheme="minorHAnsi" w:cstheme="minorHAnsi"/>
        </w:rPr>
      </w:pPr>
      <w:r>
        <w:rPr>
          <w:rFonts w:asciiTheme="minorHAnsi" w:eastAsiaTheme="minorHAnsi" w:hAnsiTheme="minorHAnsi" w:cstheme="minorHAnsi"/>
        </w:rPr>
        <w:t>INSTRUCTS</w:t>
      </w:r>
      <w:r w:rsidRPr="007A426E">
        <w:rPr>
          <w:rFonts w:asciiTheme="minorHAnsi" w:eastAsiaTheme="minorHAnsi" w:hAnsiTheme="minorHAnsi" w:cstheme="minorHAnsi"/>
        </w:rPr>
        <w:t xml:space="preserve"> the Secretariat </w:t>
      </w:r>
      <w:r>
        <w:rPr>
          <w:rFonts w:asciiTheme="minorHAnsi" w:eastAsiaTheme="minorHAnsi" w:hAnsiTheme="minorHAnsi" w:cstheme="minorHAnsi"/>
        </w:rPr>
        <w:t xml:space="preserve">to </w:t>
      </w:r>
      <w:r w:rsidRPr="007A426E">
        <w:rPr>
          <w:rFonts w:asciiTheme="minorHAnsi" w:eastAsiaTheme="minorHAnsi" w:hAnsiTheme="minorHAnsi" w:cstheme="minorHAnsi"/>
        </w:rPr>
        <w:t xml:space="preserve">continue to </w:t>
      </w:r>
      <w:r>
        <w:rPr>
          <w:rFonts w:asciiTheme="minorHAnsi" w:eastAsiaTheme="minorHAnsi" w:hAnsiTheme="minorHAnsi" w:cstheme="minorHAnsi"/>
        </w:rPr>
        <w:t>provide</w:t>
      </w:r>
      <w:r w:rsidRPr="007A426E">
        <w:rPr>
          <w:rFonts w:asciiTheme="minorHAnsi" w:eastAsiaTheme="minorHAnsi" w:hAnsiTheme="minorHAnsi" w:cstheme="minorHAnsi"/>
        </w:rPr>
        <w:t xml:space="preserve"> support </w:t>
      </w:r>
      <w:r>
        <w:rPr>
          <w:rFonts w:asciiTheme="minorHAnsi" w:eastAsiaTheme="minorHAnsi" w:hAnsiTheme="minorHAnsi" w:cstheme="minorHAnsi"/>
        </w:rPr>
        <w:t>to the STRP</w:t>
      </w:r>
      <w:r w:rsidR="00176417">
        <w:rPr>
          <w:rFonts w:asciiTheme="minorHAnsi" w:eastAsiaTheme="minorHAnsi" w:hAnsiTheme="minorHAnsi" w:cstheme="minorHAnsi"/>
        </w:rPr>
        <w:t xml:space="preserve"> as detailed in Annex 1</w:t>
      </w:r>
      <w:r w:rsidRPr="007A426E">
        <w:rPr>
          <w:rFonts w:asciiTheme="minorHAnsi" w:eastAsiaTheme="minorHAnsi" w:hAnsiTheme="minorHAnsi" w:cstheme="minorHAnsi"/>
        </w:rPr>
        <w:t>;</w:t>
      </w:r>
    </w:p>
    <w:p w:rsidR="008D416D" w:rsidRPr="0097385E" w:rsidRDefault="008D416D"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5342B8" w:rsidRDefault="005342B8" w:rsidP="00475D9B">
      <w:pPr>
        <w:pStyle w:val="ListParagraph"/>
        <w:numPr>
          <w:ilvl w:val="0"/>
          <w:numId w:val="1"/>
        </w:numPr>
        <w:autoSpaceDE w:val="0"/>
        <w:autoSpaceDN w:val="0"/>
        <w:adjustRightInd w:val="0"/>
        <w:spacing w:after="0" w:line="240" w:lineRule="auto"/>
        <w:ind w:left="426" w:hanging="426"/>
        <w:contextualSpacing w:val="0"/>
        <w:rPr>
          <w:rFonts w:asciiTheme="minorHAnsi" w:eastAsiaTheme="minorHAnsi" w:hAnsiTheme="minorHAnsi" w:cstheme="minorHAnsi"/>
        </w:rPr>
      </w:pPr>
      <w:r w:rsidRPr="007A426E">
        <w:rPr>
          <w:rFonts w:asciiTheme="minorHAnsi" w:eastAsiaTheme="minorHAnsi" w:hAnsiTheme="minorHAnsi" w:cstheme="minorHAnsi"/>
        </w:rPr>
        <w:t xml:space="preserve">RECOGNIZES the continuing need to ensure both that the Panel </w:t>
      </w:r>
      <w:r>
        <w:rPr>
          <w:rFonts w:asciiTheme="minorHAnsi" w:eastAsiaTheme="minorHAnsi" w:hAnsiTheme="minorHAnsi" w:cstheme="minorHAnsi"/>
        </w:rPr>
        <w:t>has</w:t>
      </w:r>
      <w:r w:rsidRPr="007A426E">
        <w:rPr>
          <w:rFonts w:asciiTheme="minorHAnsi" w:eastAsiaTheme="minorHAnsi" w:hAnsiTheme="minorHAnsi" w:cstheme="minorHAnsi"/>
        </w:rPr>
        <w:t xml:space="preserve"> the resources to undertake its work effectively and that the Secretariat has sufficient capacity to support this work</w:t>
      </w:r>
      <w:r>
        <w:rPr>
          <w:rFonts w:asciiTheme="minorHAnsi" w:eastAsiaTheme="minorHAnsi" w:hAnsiTheme="minorHAnsi" w:cstheme="minorHAnsi"/>
        </w:rPr>
        <w:t xml:space="preserve">, and </w:t>
      </w:r>
      <w:r w:rsidRPr="005342B8">
        <w:rPr>
          <w:rFonts w:asciiTheme="minorHAnsi" w:eastAsiaTheme="minorHAnsi" w:hAnsiTheme="minorHAnsi" w:cstheme="minorHAnsi"/>
        </w:rPr>
        <w:t xml:space="preserve">URGES Contracting Parties </w:t>
      </w:r>
      <w:r w:rsidR="00F47686">
        <w:rPr>
          <w:rFonts w:asciiTheme="minorHAnsi" w:eastAsiaTheme="minorHAnsi" w:hAnsiTheme="minorHAnsi" w:cstheme="minorHAnsi"/>
        </w:rPr>
        <w:t xml:space="preserve">in a position to do so </w:t>
      </w:r>
      <w:r w:rsidRPr="005342B8">
        <w:rPr>
          <w:rFonts w:asciiTheme="minorHAnsi" w:eastAsiaTheme="minorHAnsi" w:hAnsiTheme="minorHAnsi" w:cstheme="minorHAnsi"/>
        </w:rPr>
        <w:t>and others to assist in securing continuity of such funding;</w:t>
      </w:r>
    </w:p>
    <w:p w:rsidR="001709F0" w:rsidRPr="0097385E" w:rsidRDefault="001709F0"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1709F0" w:rsidRDefault="001709F0" w:rsidP="00475D9B">
      <w:pPr>
        <w:pStyle w:val="ListParagraph"/>
        <w:numPr>
          <w:ilvl w:val="0"/>
          <w:numId w:val="1"/>
        </w:numPr>
        <w:autoSpaceDE w:val="0"/>
        <w:autoSpaceDN w:val="0"/>
        <w:adjustRightInd w:val="0"/>
        <w:spacing w:after="0" w:line="240" w:lineRule="auto"/>
        <w:ind w:left="426" w:hanging="426"/>
        <w:contextualSpacing w:val="0"/>
        <w:rPr>
          <w:rFonts w:asciiTheme="minorHAnsi" w:eastAsiaTheme="minorHAnsi" w:hAnsiTheme="minorHAnsi" w:cstheme="minorHAnsi"/>
        </w:rPr>
      </w:pPr>
      <w:r w:rsidRPr="00B327F7">
        <w:rPr>
          <w:rFonts w:asciiTheme="minorHAnsi" w:eastAsiaTheme="minorHAnsi" w:hAnsiTheme="minorHAnsi" w:cstheme="minorHAnsi"/>
        </w:rPr>
        <w:t xml:space="preserve">ENCOURAGES the Secretariat to mobilize additional resources for implementation of technical guidance and advice, and </w:t>
      </w:r>
      <w:r w:rsidR="00B327F7" w:rsidRPr="00B327F7">
        <w:rPr>
          <w:rFonts w:asciiTheme="minorHAnsi" w:eastAsiaTheme="minorHAnsi" w:hAnsiTheme="minorHAnsi" w:cstheme="minorHAnsi"/>
        </w:rPr>
        <w:t xml:space="preserve">including </w:t>
      </w:r>
      <w:r w:rsidRPr="00B327F7">
        <w:rPr>
          <w:rFonts w:asciiTheme="minorHAnsi" w:eastAsiaTheme="minorHAnsi" w:hAnsiTheme="minorHAnsi" w:cstheme="minorHAnsi"/>
        </w:rPr>
        <w:t>for supporting Contracting Parties</w:t>
      </w:r>
      <w:r w:rsidR="00B327F7" w:rsidRPr="00B327F7">
        <w:rPr>
          <w:rFonts w:asciiTheme="minorHAnsi" w:eastAsiaTheme="minorHAnsi" w:hAnsiTheme="minorHAnsi" w:cstheme="minorHAnsi"/>
        </w:rPr>
        <w:t>’</w:t>
      </w:r>
      <w:r w:rsidRPr="00B327F7">
        <w:rPr>
          <w:rFonts w:asciiTheme="minorHAnsi" w:eastAsiaTheme="minorHAnsi" w:hAnsiTheme="minorHAnsi" w:cstheme="minorHAnsi"/>
        </w:rPr>
        <w:t xml:space="preserve"> implementation of recommendations for conservation and wise use of Ramsar wetlands</w:t>
      </w:r>
      <w:r w:rsidR="00B327F7" w:rsidRPr="00B327F7">
        <w:rPr>
          <w:rFonts w:asciiTheme="minorHAnsi" w:eastAsiaTheme="minorHAnsi" w:hAnsiTheme="minorHAnsi" w:cstheme="minorHAnsi"/>
        </w:rPr>
        <w:t>;</w:t>
      </w:r>
    </w:p>
    <w:p w:rsidR="00B56426" w:rsidRPr="0097385E" w:rsidRDefault="00B56426"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B56426" w:rsidRDefault="00B56426" w:rsidP="00475D9B">
      <w:pPr>
        <w:pStyle w:val="ListParagraph"/>
        <w:numPr>
          <w:ilvl w:val="0"/>
          <w:numId w:val="1"/>
        </w:numPr>
        <w:autoSpaceDE w:val="0"/>
        <w:autoSpaceDN w:val="0"/>
        <w:adjustRightInd w:val="0"/>
        <w:spacing w:after="0" w:line="240" w:lineRule="auto"/>
        <w:ind w:left="426" w:hanging="426"/>
        <w:contextualSpacing w:val="0"/>
        <w:rPr>
          <w:rFonts w:asciiTheme="minorHAnsi" w:eastAsiaTheme="minorHAnsi" w:hAnsiTheme="minorHAnsi" w:cstheme="minorHAnsi"/>
        </w:rPr>
      </w:pPr>
      <w:r>
        <w:rPr>
          <w:rFonts w:asciiTheme="minorHAnsi" w:eastAsiaTheme="minorHAnsi" w:hAnsiTheme="minorHAnsi" w:cstheme="minorHAnsi"/>
        </w:rPr>
        <w:t xml:space="preserve">REQUESTS the </w:t>
      </w:r>
      <w:r w:rsidR="00FD7F92">
        <w:rPr>
          <w:rFonts w:asciiTheme="minorHAnsi" w:eastAsiaTheme="minorHAnsi" w:hAnsiTheme="minorHAnsi" w:cstheme="minorHAnsi"/>
        </w:rPr>
        <w:t>STRP</w:t>
      </w:r>
      <w:r>
        <w:rPr>
          <w:rFonts w:asciiTheme="minorHAnsi" w:eastAsiaTheme="minorHAnsi" w:hAnsiTheme="minorHAnsi" w:cstheme="minorHAnsi"/>
        </w:rPr>
        <w:t xml:space="preserve"> and the Secretary General, subject to the availability of resources, to </w:t>
      </w:r>
      <w:r w:rsidR="00FD7F92">
        <w:rPr>
          <w:rFonts w:asciiTheme="minorHAnsi" w:eastAsiaTheme="minorHAnsi" w:hAnsiTheme="minorHAnsi" w:cstheme="minorHAnsi"/>
        </w:rPr>
        <w:t xml:space="preserve">finalize </w:t>
      </w:r>
      <w:r>
        <w:rPr>
          <w:rFonts w:asciiTheme="minorHAnsi" w:eastAsiaTheme="minorHAnsi" w:hAnsiTheme="minorHAnsi" w:cstheme="minorHAnsi"/>
        </w:rPr>
        <w:t xml:space="preserve">the production of the current version of </w:t>
      </w:r>
      <w:r w:rsidR="00FD7F92" w:rsidRPr="00FD7F92">
        <w:rPr>
          <w:rFonts w:asciiTheme="minorHAnsi" w:eastAsiaTheme="minorHAnsi" w:hAnsiTheme="minorHAnsi" w:cstheme="minorHAnsi"/>
          <w:i/>
        </w:rPr>
        <w:t xml:space="preserve">The </w:t>
      </w:r>
      <w:r w:rsidRPr="00FD7F92">
        <w:rPr>
          <w:rFonts w:asciiTheme="minorHAnsi" w:eastAsiaTheme="minorHAnsi" w:hAnsiTheme="minorHAnsi" w:cstheme="minorHAnsi"/>
          <w:i/>
        </w:rPr>
        <w:t>State of the World’s Wetlands and their Services to People</w:t>
      </w:r>
      <w:r>
        <w:rPr>
          <w:rFonts w:asciiTheme="minorHAnsi" w:eastAsiaTheme="minorHAnsi" w:hAnsiTheme="minorHAnsi" w:cstheme="minorHAnsi"/>
        </w:rPr>
        <w:t xml:space="preserve"> and to explore modalities for its subsequent improvement and updating as a periodic flagship report of the Convention and thereby also contributing to the </w:t>
      </w:r>
      <w:r w:rsidRPr="00FD7F92">
        <w:rPr>
          <w:rFonts w:asciiTheme="minorHAnsi" w:eastAsiaTheme="minorHAnsi" w:hAnsiTheme="minorHAnsi" w:cstheme="minorHAnsi"/>
          <w:i/>
        </w:rPr>
        <w:t>G</w:t>
      </w:r>
      <w:r w:rsidR="004E72A6" w:rsidRPr="00FD7F92">
        <w:rPr>
          <w:rFonts w:asciiTheme="minorHAnsi" w:eastAsiaTheme="minorHAnsi" w:hAnsiTheme="minorHAnsi" w:cstheme="minorHAnsi"/>
          <w:i/>
        </w:rPr>
        <w:t xml:space="preserve">lobal </w:t>
      </w:r>
      <w:r w:rsidRPr="00FD7F92">
        <w:rPr>
          <w:rFonts w:asciiTheme="minorHAnsi" w:eastAsiaTheme="minorHAnsi" w:hAnsiTheme="minorHAnsi" w:cstheme="minorHAnsi"/>
          <w:i/>
        </w:rPr>
        <w:t>B</w:t>
      </w:r>
      <w:r w:rsidR="004E72A6" w:rsidRPr="00FD7F92">
        <w:rPr>
          <w:rFonts w:asciiTheme="minorHAnsi" w:eastAsiaTheme="minorHAnsi" w:hAnsiTheme="minorHAnsi" w:cstheme="minorHAnsi"/>
          <w:i/>
        </w:rPr>
        <w:t xml:space="preserve">iodiversity </w:t>
      </w:r>
      <w:r w:rsidRPr="00FD7F92">
        <w:rPr>
          <w:rFonts w:asciiTheme="minorHAnsi" w:eastAsiaTheme="minorHAnsi" w:hAnsiTheme="minorHAnsi" w:cstheme="minorHAnsi"/>
          <w:i/>
        </w:rPr>
        <w:t>O</w:t>
      </w:r>
      <w:r w:rsidR="004E72A6" w:rsidRPr="00FD7F92">
        <w:rPr>
          <w:rFonts w:asciiTheme="minorHAnsi" w:eastAsiaTheme="minorHAnsi" w:hAnsiTheme="minorHAnsi" w:cstheme="minorHAnsi"/>
          <w:i/>
        </w:rPr>
        <w:t>utlook</w:t>
      </w:r>
      <w:r>
        <w:rPr>
          <w:rFonts w:asciiTheme="minorHAnsi" w:eastAsiaTheme="minorHAnsi" w:hAnsiTheme="minorHAnsi" w:cstheme="minorHAnsi"/>
        </w:rPr>
        <w:t xml:space="preserve"> of the C</w:t>
      </w:r>
      <w:r w:rsidR="004E72A6">
        <w:rPr>
          <w:rFonts w:asciiTheme="minorHAnsi" w:eastAsiaTheme="minorHAnsi" w:hAnsiTheme="minorHAnsi" w:cstheme="minorHAnsi"/>
        </w:rPr>
        <w:t xml:space="preserve">onvention on </w:t>
      </w:r>
      <w:r>
        <w:rPr>
          <w:rFonts w:asciiTheme="minorHAnsi" w:eastAsiaTheme="minorHAnsi" w:hAnsiTheme="minorHAnsi" w:cstheme="minorHAnsi"/>
        </w:rPr>
        <w:t>B</w:t>
      </w:r>
      <w:r w:rsidR="004E72A6">
        <w:rPr>
          <w:rFonts w:asciiTheme="minorHAnsi" w:eastAsiaTheme="minorHAnsi" w:hAnsiTheme="minorHAnsi" w:cstheme="minorHAnsi"/>
        </w:rPr>
        <w:t xml:space="preserve">iological </w:t>
      </w:r>
      <w:r>
        <w:rPr>
          <w:rFonts w:asciiTheme="minorHAnsi" w:eastAsiaTheme="minorHAnsi" w:hAnsiTheme="minorHAnsi" w:cstheme="minorHAnsi"/>
        </w:rPr>
        <w:t>D</w:t>
      </w:r>
      <w:r w:rsidR="004E72A6">
        <w:rPr>
          <w:rFonts w:asciiTheme="minorHAnsi" w:eastAsiaTheme="minorHAnsi" w:hAnsiTheme="minorHAnsi" w:cstheme="minorHAnsi"/>
        </w:rPr>
        <w:t>iversity</w:t>
      </w:r>
      <w:r>
        <w:rPr>
          <w:rFonts w:asciiTheme="minorHAnsi" w:eastAsiaTheme="minorHAnsi" w:hAnsiTheme="minorHAnsi" w:cstheme="minorHAnsi"/>
        </w:rPr>
        <w:t xml:space="preserve"> and report on progress in this matter to the thirteenth meeting of the Conference of the Contracting Parties;</w:t>
      </w:r>
    </w:p>
    <w:p w:rsidR="00B56426" w:rsidRPr="0097385E" w:rsidRDefault="00B56426"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B56426" w:rsidRPr="003453CB" w:rsidRDefault="00B56426" w:rsidP="00475D9B">
      <w:pPr>
        <w:pStyle w:val="ListParagraph"/>
        <w:numPr>
          <w:ilvl w:val="0"/>
          <w:numId w:val="1"/>
        </w:numPr>
        <w:autoSpaceDE w:val="0"/>
        <w:autoSpaceDN w:val="0"/>
        <w:adjustRightInd w:val="0"/>
        <w:spacing w:after="0" w:line="240" w:lineRule="auto"/>
        <w:ind w:left="426" w:hanging="426"/>
        <w:contextualSpacing w:val="0"/>
        <w:rPr>
          <w:rFonts w:asciiTheme="minorHAnsi" w:eastAsiaTheme="minorHAnsi" w:hAnsiTheme="minorHAnsi" w:cstheme="minorHAnsi"/>
        </w:rPr>
      </w:pPr>
      <w:r w:rsidRPr="003453CB">
        <w:rPr>
          <w:rFonts w:asciiTheme="minorHAnsi" w:eastAsiaTheme="minorHAnsi" w:hAnsiTheme="minorHAnsi" w:cstheme="minorHAnsi"/>
        </w:rPr>
        <w:t xml:space="preserve">INVITES Contracting Parties, other governments and funding agencies to provide financial and other support to </w:t>
      </w:r>
      <w:r w:rsidR="00FD7F92" w:rsidRPr="00FD7F92">
        <w:rPr>
          <w:rFonts w:asciiTheme="minorHAnsi" w:eastAsiaTheme="minorHAnsi" w:hAnsiTheme="minorHAnsi" w:cstheme="minorHAnsi"/>
          <w:i/>
        </w:rPr>
        <w:t>T</w:t>
      </w:r>
      <w:r w:rsidRPr="00FD7F92">
        <w:rPr>
          <w:rFonts w:asciiTheme="minorHAnsi" w:eastAsiaTheme="minorHAnsi" w:hAnsiTheme="minorHAnsi" w:cstheme="minorHAnsi"/>
          <w:i/>
        </w:rPr>
        <w:t>he State of the World’s Wetlands and their Services to People</w:t>
      </w:r>
      <w:r w:rsidRPr="003453CB">
        <w:rPr>
          <w:rFonts w:asciiTheme="minorHAnsi" w:eastAsiaTheme="minorHAnsi" w:hAnsiTheme="minorHAnsi" w:cstheme="minorHAnsi"/>
        </w:rPr>
        <w:t>;</w:t>
      </w:r>
    </w:p>
    <w:p w:rsidR="00182EF6" w:rsidRPr="0034707F" w:rsidRDefault="00182EF6"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5342B8" w:rsidRDefault="005342B8" w:rsidP="00475D9B">
      <w:pPr>
        <w:pStyle w:val="ListParagraph"/>
        <w:numPr>
          <w:ilvl w:val="0"/>
          <w:numId w:val="1"/>
        </w:numPr>
        <w:autoSpaceDE w:val="0"/>
        <w:autoSpaceDN w:val="0"/>
        <w:adjustRightInd w:val="0"/>
        <w:spacing w:after="0" w:line="240" w:lineRule="auto"/>
        <w:ind w:left="426" w:hanging="426"/>
        <w:contextualSpacing w:val="0"/>
        <w:rPr>
          <w:rFonts w:asciiTheme="minorHAnsi" w:eastAsiaTheme="minorHAnsi" w:hAnsiTheme="minorHAnsi" w:cstheme="minorHAnsi"/>
        </w:rPr>
      </w:pPr>
      <w:r>
        <w:rPr>
          <w:rFonts w:asciiTheme="minorHAnsi" w:eastAsiaTheme="minorHAnsi" w:hAnsiTheme="minorHAnsi" w:cstheme="minorHAnsi"/>
        </w:rPr>
        <w:t xml:space="preserve">APPROVES the </w:t>
      </w:r>
      <w:r w:rsidR="008B51CB">
        <w:rPr>
          <w:rFonts w:asciiTheme="minorHAnsi" w:eastAsiaTheme="minorHAnsi" w:hAnsiTheme="minorHAnsi" w:cstheme="minorHAnsi"/>
        </w:rPr>
        <w:t xml:space="preserve">list, </w:t>
      </w:r>
      <w:r w:rsidR="00A02B3E">
        <w:rPr>
          <w:rFonts w:asciiTheme="minorHAnsi" w:eastAsiaTheme="minorHAnsi" w:hAnsiTheme="minorHAnsi" w:cstheme="minorHAnsi"/>
        </w:rPr>
        <w:t>in</w:t>
      </w:r>
      <w:r w:rsidR="008B51CB">
        <w:rPr>
          <w:rFonts w:asciiTheme="minorHAnsi" w:eastAsiaTheme="minorHAnsi" w:hAnsiTheme="minorHAnsi" w:cstheme="minorHAnsi"/>
        </w:rPr>
        <w:t xml:space="preserve"> Annex 2 of this Resolution,</w:t>
      </w:r>
      <w:r w:rsidRPr="00601690">
        <w:rPr>
          <w:rFonts w:asciiTheme="minorHAnsi" w:eastAsiaTheme="minorHAnsi" w:hAnsiTheme="minorHAnsi" w:cstheme="minorHAnsi"/>
        </w:rPr>
        <w:t xml:space="preserve"> of bodies and organizations</w:t>
      </w:r>
      <w:r w:rsidR="00DC05FD">
        <w:rPr>
          <w:rFonts w:asciiTheme="minorHAnsi" w:eastAsiaTheme="minorHAnsi" w:hAnsiTheme="minorHAnsi" w:cstheme="minorHAnsi"/>
        </w:rPr>
        <w:t xml:space="preserve"> </w:t>
      </w:r>
      <w:r w:rsidR="008B51CB">
        <w:rPr>
          <w:rFonts w:asciiTheme="minorHAnsi" w:eastAsiaTheme="minorHAnsi" w:hAnsiTheme="minorHAnsi" w:cstheme="minorHAnsi"/>
        </w:rPr>
        <w:t xml:space="preserve">which may be </w:t>
      </w:r>
      <w:r w:rsidRPr="00601690">
        <w:rPr>
          <w:rFonts w:asciiTheme="minorHAnsi" w:eastAsiaTheme="minorHAnsi" w:hAnsiTheme="minorHAnsi" w:cstheme="minorHAnsi"/>
        </w:rPr>
        <w:t xml:space="preserve">invited to participate as observers in the meetings and processes of the </w:t>
      </w:r>
      <w:r>
        <w:rPr>
          <w:rFonts w:asciiTheme="minorHAnsi" w:eastAsiaTheme="minorHAnsi" w:hAnsiTheme="minorHAnsi" w:cstheme="minorHAnsi"/>
        </w:rPr>
        <w:t>ST</w:t>
      </w:r>
      <w:r w:rsidR="008B51CB">
        <w:rPr>
          <w:rFonts w:asciiTheme="minorHAnsi" w:eastAsiaTheme="minorHAnsi" w:hAnsiTheme="minorHAnsi" w:cstheme="minorHAnsi"/>
        </w:rPr>
        <w:t>R</w:t>
      </w:r>
      <w:r>
        <w:rPr>
          <w:rFonts w:asciiTheme="minorHAnsi" w:eastAsiaTheme="minorHAnsi" w:hAnsiTheme="minorHAnsi" w:cstheme="minorHAnsi"/>
        </w:rPr>
        <w:t>P</w:t>
      </w:r>
      <w:r w:rsidR="00307D8A">
        <w:rPr>
          <w:rFonts w:asciiTheme="minorHAnsi" w:eastAsiaTheme="minorHAnsi" w:hAnsiTheme="minorHAnsi" w:cstheme="minorHAnsi"/>
        </w:rPr>
        <w:t xml:space="preserve"> and INSTRUCTS the Standing Committee to amend the list during the triennium as </w:t>
      </w:r>
      <w:r w:rsidR="0019612D">
        <w:rPr>
          <w:rFonts w:asciiTheme="minorHAnsi" w:eastAsiaTheme="minorHAnsi" w:hAnsiTheme="minorHAnsi" w:cstheme="minorHAnsi"/>
        </w:rPr>
        <w:t>appropriate</w:t>
      </w:r>
      <w:r w:rsidR="0026473D">
        <w:rPr>
          <w:rStyle w:val="FootnoteReference"/>
          <w:rFonts w:asciiTheme="minorHAnsi" w:eastAsiaTheme="minorHAnsi" w:hAnsiTheme="minorHAnsi" w:cstheme="minorHAnsi"/>
        </w:rPr>
        <w:footnoteReference w:id="1"/>
      </w:r>
      <w:r w:rsidRPr="00601690">
        <w:rPr>
          <w:rFonts w:asciiTheme="minorHAnsi" w:eastAsiaTheme="minorHAnsi" w:hAnsiTheme="minorHAnsi" w:cstheme="minorHAnsi"/>
        </w:rPr>
        <w:t xml:space="preserve">; and </w:t>
      </w:r>
    </w:p>
    <w:p w:rsidR="008B51CB" w:rsidRPr="0097385E" w:rsidRDefault="008B51CB"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8B51CB" w:rsidRPr="00601690" w:rsidRDefault="008B51CB" w:rsidP="00475D9B">
      <w:pPr>
        <w:pStyle w:val="ListParagraph"/>
        <w:numPr>
          <w:ilvl w:val="0"/>
          <w:numId w:val="1"/>
        </w:numPr>
        <w:autoSpaceDE w:val="0"/>
        <w:autoSpaceDN w:val="0"/>
        <w:adjustRightInd w:val="0"/>
        <w:spacing w:after="0" w:line="240" w:lineRule="auto"/>
        <w:ind w:left="426" w:hanging="426"/>
        <w:contextualSpacing w:val="0"/>
        <w:rPr>
          <w:rFonts w:asciiTheme="minorHAnsi" w:eastAsiaTheme="minorHAnsi" w:hAnsiTheme="minorHAnsi" w:cstheme="minorHAnsi"/>
        </w:rPr>
      </w:pPr>
      <w:r w:rsidRPr="00601690">
        <w:rPr>
          <w:rFonts w:asciiTheme="minorHAnsi" w:eastAsiaTheme="minorHAnsi" w:hAnsiTheme="minorHAnsi" w:cstheme="minorHAnsi"/>
        </w:rPr>
        <w:t xml:space="preserve">INVITES the bodies and organizations listed </w:t>
      </w:r>
      <w:r w:rsidR="00A02B3E">
        <w:rPr>
          <w:rFonts w:asciiTheme="minorHAnsi" w:eastAsiaTheme="minorHAnsi" w:hAnsiTheme="minorHAnsi" w:cstheme="minorHAnsi"/>
        </w:rPr>
        <w:t>in</w:t>
      </w:r>
      <w:r w:rsidRPr="00601690">
        <w:rPr>
          <w:rFonts w:asciiTheme="minorHAnsi" w:eastAsiaTheme="minorHAnsi" w:hAnsiTheme="minorHAnsi" w:cstheme="minorHAnsi"/>
        </w:rPr>
        <w:t xml:space="preserve"> Annex 2 to consider establishing close working arrangements with the </w:t>
      </w:r>
      <w:r>
        <w:rPr>
          <w:rFonts w:asciiTheme="minorHAnsi" w:eastAsiaTheme="minorHAnsi" w:hAnsiTheme="minorHAnsi" w:cstheme="minorHAnsi"/>
        </w:rPr>
        <w:t>STRP</w:t>
      </w:r>
      <w:r w:rsidRPr="00601690">
        <w:rPr>
          <w:rFonts w:asciiTheme="minorHAnsi" w:eastAsiaTheme="minorHAnsi" w:hAnsiTheme="minorHAnsi" w:cstheme="minorHAnsi"/>
        </w:rPr>
        <w:t xml:space="preserve"> on matters of common interest, particularly in relation to </w:t>
      </w:r>
      <w:r w:rsidR="00BF7657">
        <w:rPr>
          <w:rFonts w:asciiTheme="minorHAnsi" w:eastAsiaTheme="minorHAnsi" w:hAnsiTheme="minorHAnsi" w:cstheme="minorHAnsi"/>
        </w:rPr>
        <w:t>priority thematic areas</w:t>
      </w:r>
      <w:r w:rsidR="00BF7657" w:rsidRPr="00601690">
        <w:rPr>
          <w:rFonts w:asciiTheme="minorHAnsi" w:eastAsiaTheme="minorHAnsi" w:hAnsiTheme="minorHAnsi" w:cstheme="minorHAnsi"/>
        </w:rPr>
        <w:t xml:space="preserve"> </w:t>
      </w:r>
      <w:r>
        <w:rPr>
          <w:rFonts w:asciiTheme="minorHAnsi" w:eastAsiaTheme="minorHAnsi" w:hAnsiTheme="minorHAnsi" w:cstheme="minorHAnsi"/>
        </w:rPr>
        <w:t>identified</w:t>
      </w:r>
      <w:r w:rsidRPr="00601690">
        <w:rPr>
          <w:rFonts w:asciiTheme="minorHAnsi" w:eastAsiaTheme="minorHAnsi" w:hAnsiTheme="minorHAnsi" w:cstheme="minorHAnsi"/>
        </w:rPr>
        <w:t xml:space="preserve"> </w:t>
      </w:r>
      <w:r w:rsidR="007A3B6D">
        <w:rPr>
          <w:rFonts w:asciiTheme="minorHAnsi" w:eastAsiaTheme="minorHAnsi" w:hAnsiTheme="minorHAnsi" w:cstheme="minorHAnsi"/>
        </w:rPr>
        <w:t>in</w:t>
      </w:r>
      <w:r w:rsidR="001976DB">
        <w:rPr>
          <w:rFonts w:asciiTheme="minorHAnsi" w:eastAsiaTheme="minorHAnsi" w:hAnsiTheme="minorHAnsi" w:cstheme="minorHAnsi"/>
        </w:rPr>
        <w:t xml:space="preserve"> Annex 3 </w:t>
      </w:r>
      <w:r>
        <w:rPr>
          <w:rFonts w:asciiTheme="minorHAnsi" w:eastAsiaTheme="minorHAnsi" w:hAnsiTheme="minorHAnsi" w:cstheme="minorHAnsi"/>
        </w:rPr>
        <w:t xml:space="preserve">during </w:t>
      </w:r>
      <w:r w:rsidRPr="00601690">
        <w:rPr>
          <w:rFonts w:asciiTheme="minorHAnsi" w:eastAsiaTheme="minorHAnsi" w:hAnsiTheme="minorHAnsi" w:cstheme="minorHAnsi"/>
        </w:rPr>
        <w:t>the 2016-2018 triennium.</w:t>
      </w:r>
    </w:p>
    <w:p w:rsidR="00215047" w:rsidRPr="0034707F" w:rsidRDefault="00215047" w:rsidP="00654F73">
      <w:pPr>
        <w:rPr>
          <w:rFonts w:asciiTheme="minorHAnsi" w:hAnsiTheme="minorHAnsi" w:cstheme="minorHAnsi"/>
          <w:sz w:val="22"/>
          <w:szCs w:val="22"/>
          <w:lang w:val="en-US"/>
        </w:rPr>
      </w:pPr>
    </w:p>
    <w:p w:rsidR="008D416D" w:rsidRPr="00C97DAC" w:rsidRDefault="008D416D" w:rsidP="00654F73">
      <w:pPr>
        <w:rPr>
          <w:rFonts w:asciiTheme="minorHAnsi" w:hAnsiTheme="minorHAnsi" w:cstheme="minorHAnsi"/>
        </w:rPr>
      </w:pPr>
    </w:p>
    <w:p w:rsidR="008B51CB" w:rsidRDefault="008B51CB" w:rsidP="00654F73">
      <w:pPr>
        <w:rPr>
          <w:rFonts w:asciiTheme="minorHAnsi" w:hAnsiTheme="minorHAnsi" w:cstheme="minorHAnsi"/>
          <w:b/>
          <w:sz w:val="32"/>
          <w:szCs w:val="22"/>
        </w:rPr>
      </w:pPr>
      <w:r>
        <w:rPr>
          <w:rFonts w:asciiTheme="minorHAnsi" w:hAnsiTheme="minorHAnsi" w:cstheme="minorHAnsi"/>
          <w:b/>
          <w:sz w:val="32"/>
          <w:szCs w:val="22"/>
        </w:rPr>
        <w:br w:type="page"/>
      </w:r>
    </w:p>
    <w:p w:rsidR="008B51CB" w:rsidRPr="00943AB1" w:rsidRDefault="008B51CB" w:rsidP="00654F73">
      <w:pPr>
        <w:rPr>
          <w:rFonts w:asciiTheme="minorHAnsi" w:eastAsiaTheme="minorHAnsi" w:hAnsiTheme="minorHAnsi" w:cstheme="minorHAnsi"/>
          <w:b/>
          <w:bCs/>
          <w:lang w:eastAsia="en-US"/>
        </w:rPr>
      </w:pPr>
      <w:r w:rsidRPr="00943AB1">
        <w:rPr>
          <w:rFonts w:asciiTheme="minorHAnsi" w:eastAsiaTheme="minorHAnsi" w:hAnsiTheme="minorHAnsi" w:cstheme="minorHAnsi"/>
          <w:b/>
          <w:bCs/>
          <w:lang w:eastAsia="en-US"/>
        </w:rPr>
        <w:lastRenderedPageBreak/>
        <w:t>Annex 1</w:t>
      </w:r>
    </w:p>
    <w:p w:rsidR="00F019F1" w:rsidRPr="00C97DAC" w:rsidRDefault="00F019F1" w:rsidP="00654F73">
      <w:pPr>
        <w:jc w:val="center"/>
        <w:rPr>
          <w:rFonts w:asciiTheme="minorHAnsi" w:hAnsiTheme="minorHAnsi" w:cstheme="minorHAnsi"/>
          <w:sz w:val="22"/>
          <w:szCs w:val="22"/>
        </w:rPr>
      </w:pPr>
    </w:p>
    <w:p w:rsidR="008B51CB" w:rsidRDefault="008B51CB" w:rsidP="00654F73">
      <w:pPr>
        <w:rPr>
          <w:rFonts w:asciiTheme="minorHAnsi" w:eastAsiaTheme="minorHAnsi" w:hAnsiTheme="minorHAnsi" w:cstheme="minorHAnsi"/>
          <w:b/>
          <w:bCs/>
          <w:lang w:eastAsia="en-US"/>
        </w:rPr>
      </w:pPr>
      <w:r w:rsidRPr="00943AB1">
        <w:rPr>
          <w:rFonts w:asciiTheme="minorHAnsi" w:eastAsiaTheme="minorHAnsi" w:hAnsiTheme="minorHAnsi" w:cstheme="minorHAnsi"/>
          <w:b/>
          <w:bCs/>
          <w:lang w:eastAsia="en-US"/>
        </w:rPr>
        <w:t>How the Scientific and Technical</w:t>
      </w:r>
      <w:r>
        <w:rPr>
          <w:rFonts w:asciiTheme="minorHAnsi" w:eastAsiaTheme="minorHAnsi" w:hAnsiTheme="minorHAnsi" w:cstheme="minorHAnsi"/>
          <w:b/>
          <w:bCs/>
          <w:lang w:eastAsia="en-US"/>
        </w:rPr>
        <w:t xml:space="preserve"> Review </w:t>
      </w:r>
      <w:r w:rsidRPr="00943AB1">
        <w:rPr>
          <w:rFonts w:asciiTheme="minorHAnsi" w:eastAsiaTheme="minorHAnsi" w:hAnsiTheme="minorHAnsi" w:cstheme="minorHAnsi"/>
          <w:b/>
          <w:bCs/>
          <w:lang w:eastAsia="en-US"/>
        </w:rPr>
        <w:t>Panel works</w:t>
      </w:r>
    </w:p>
    <w:p w:rsidR="00B23C01" w:rsidRDefault="00B23C01" w:rsidP="00654F73">
      <w:pPr>
        <w:rPr>
          <w:rFonts w:asciiTheme="minorHAnsi" w:eastAsiaTheme="minorHAnsi" w:hAnsiTheme="minorHAnsi" w:cstheme="minorHAnsi"/>
          <w:b/>
          <w:bCs/>
          <w:lang w:eastAsia="en-US"/>
        </w:rPr>
      </w:pPr>
    </w:p>
    <w:p w:rsidR="00775DE2" w:rsidRDefault="00775DE2" w:rsidP="00654F73">
      <w:pPr>
        <w:rPr>
          <w:rFonts w:asciiTheme="minorHAnsi" w:eastAsiaTheme="minorHAnsi" w:hAnsiTheme="minorHAnsi" w:cstheme="minorHAnsi"/>
          <w:b/>
          <w:bCs/>
          <w:lang w:eastAsia="en-US"/>
        </w:rPr>
      </w:pPr>
    </w:p>
    <w:p w:rsidR="008B51CB" w:rsidRPr="00C97DAC" w:rsidRDefault="008B51CB" w:rsidP="00654F73">
      <w:pPr>
        <w:jc w:val="both"/>
        <w:rPr>
          <w:rFonts w:asciiTheme="minorHAnsi" w:eastAsiaTheme="minorHAnsi" w:hAnsiTheme="minorHAnsi" w:cstheme="minorHAnsi"/>
          <w:b/>
          <w:bCs/>
          <w:sz w:val="22"/>
          <w:szCs w:val="22"/>
          <w:lang w:eastAsia="en-US"/>
        </w:rPr>
      </w:pPr>
      <w:r w:rsidRPr="00C97DAC">
        <w:rPr>
          <w:rFonts w:asciiTheme="minorHAnsi" w:eastAsiaTheme="minorHAnsi" w:hAnsiTheme="minorHAnsi" w:cstheme="minorHAnsi"/>
          <w:b/>
          <w:bCs/>
          <w:sz w:val="22"/>
          <w:szCs w:val="22"/>
          <w:lang w:eastAsia="en-US"/>
        </w:rPr>
        <w:t xml:space="preserve">Purpose of the </w:t>
      </w:r>
      <w:r w:rsidR="00234369">
        <w:rPr>
          <w:rFonts w:asciiTheme="minorHAnsi" w:eastAsiaTheme="minorHAnsi" w:hAnsiTheme="minorHAnsi" w:cstheme="minorHAnsi"/>
          <w:b/>
          <w:bCs/>
          <w:sz w:val="22"/>
          <w:szCs w:val="22"/>
          <w:lang w:eastAsia="en-US"/>
        </w:rPr>
        <w:t>Scientific and Technical Review Panel</w:t>
      </w:r>
    </w:p>
    <w:p w:rsidR="003533E2" w:rsidRPr="008B51CB" w:rsidRDefault="003533E2" w:rsidP="00654F73">
      <w:pPr>
        <w:pStyle w:val="ListParagraph"/>
        <w:spacing w:after="0" w:line="240" w:lineRule="auto"/>
        <w:ind w:left="426"/>
        <w:contextualSpacing w:val="0"/>
        <w:rPr>
          <w:rFonts w:asciiTheme="minorHAnsi" w:eastAsiaTheme="minorHAnsi" w:hAnsiTheme="minorHAnsi" w:cstheme="minorHAnsi"/>
          <w:bCs/>
        </w:rPr>
      </w:pPr>
    </w:p>
    <w:p w:rsidR="00CB0CA2" w:rsidRDefault="008B51CB"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C97DAC">
        <w:rPr>
          <w:rFonts w:asciiTheme="minorHAnsi" w:eastAsiaTheme="minorHAnsi" w:hAnsiTheme="minorHAnsi" w:cstheme="minorHAnsi"/>
          <w:bCs/>
        </w:rPr>
        <w:t xml:space="preserve">The purpose of the </w:t>
      </w:r>
      <w:r w:rsidR="00234369">
        <w:rPr>
          <w:rFonts w:asciiTheme="minorHAnsi" w:eastAsiaTheme="minorHAnsi" w:hAnsiTheme="minorHAnsi" w:cstheme="minorHAnsi"/>
          <w:bCs/>
        </w:rPr>
        <w:t>STRP</w:t>
      </w:r>
      <w:r>
        <w:rPr>
          <w:rFonts w:asciiTheme="minorHAnsi" w:eastAsiaTheme="minorHAnsi" w:hAnsiTheme="minorHAnsi" w:cstheme="minorHAnsi"/>
          <w:bCs/>
        </w:rPr>
        <w:t xml:space="preserve"> </w:t>
      </w:r>
      <w:r w:rsidRPr="00C97DAC">
        <w:rPr>
          <w:rFonts w:asciiTheme="minorHAnsi" w:eastAsiaTheme="minorHAnsi" w:hAnsiTheme="minorHAnsi" w:cstheme="minorHAnsi"/>
          <w:bCs/>
        </w:rPr>
        <w:t xml:space="preserve">is </w:t>
      </w:r>
      <w:r w:rsidRPr="008B51CB">
        <w:rPr>
          <w:rFonts w:asciiTheme="minorHAnsi" w:eastAsiaTheme="minorHAnsi" w:hAnsiTheme="minorHAnsi" w:cstheme="minorHAnsi"/>
          <w:bCs/>
        </w:rPr>
        <w:t>to provide scientific and technical guidance</w:t>
      </w:r>
      <w:r w:rsidR="006B1F2E">
        <w:rPr>
          <w:rFonts w:asciiTheme="minorHAnsi" w:eastAsiaTheme="minorHAnsi" w:hAnsiTheme="minorHAnsi" w:cstheme="minorHAnsi"/>
          <w:bCs/>
        </w:rPr>
        <w:t xml:space="preserve"> and advice</w:t>
      </w:r>
      <w:r w:rsidRPr="008B51CB">
        <w:rPr>
          <w:rFonts w:asciiTheme="minorHAnsi" w:eastAsiaTheme="minorHAnsi" w:hAnsiTheme="minorHAnsi" w:cstheme="minorHAnsi"/>
          <w:bCs/>
        </w:rPr>
        <w:t xml:space="preserve"> to the Ramsar Contracting Parties, the Conference of the Parties, the Standing Committee, the Ramsar Secretariat and to other</w:t>
      </w:r>
      <w:r w:rsidR="00E81D83">
        <w:rPr>
          <w:rFonts w:asciiTheme="minorHAnsi" w:eastAsiaTheme="minorHAnsi" w:hAnsiTheme="minorHAnsi" w:cstheme="minorHAnsi"/>
          <w:bCs/>
        </w:rPr>
        <w:t xml:space="preserve"> wetland users</w:t>
      </w:r>
      <w:r w:rsidRPr="008B51CB">
        <w:rPr>
          <w:rFonts w:asciiTheme="minorHAnsi" w:eastAsiaTheme="minorHAnsi" w:hAnsiTheme="minorHAnsi" w:cstheme="minorHAnsi"/>
          <w:bCs/>
        </w:rPr>
        <w:t xml:space="preserve"> working on wetlands issues</w:t>
      </w:r>
      <w:r>
        <w:rPr>
          <w:rFonts w:asciiTheme="minorHAnsi" w:eastAsiaTheme="minorHAnsi" w:hAnsiTheme="minorHAnsi" w:cstheme="minorHAnsi"/>
          <w:bCs/>
        </w:rPr>
        <w:t>,</w:t>
      </w:r>
      <w:r w:rsidR="000C0425" w:rsidRPr="008B51CB">
        <w:rPr>
          <w:rFonts w:asciiTheme="minorHAnsi" w:eastAsiaTheme="minorHAnsi" w:hAnsiTheme="minorHAnsi" w:cstheme="minorHAnsi"/>
          <w:bCs/>
        </w:rPr>
        <w:t xml:space="preserve"> </w:t>
      </w:r>
      <w:r w:rsidR="00CA2675">
        <w:rPr>
          <w:rFonts w:asciiTheme="minorHAnsi" w:eastAsiaTheme="minorHAnsi" w:hAnsiTheme="minorHAnsi" w:cstheme="minorHAnsi"/>
          <w:bCs/>
        </w:rPr>
        <w:t xml:space="preserve">in order </w:t>
      </w:r>
      <w:r w:rsidR="000C0425" w:rsidRPr="008B51CB">
        <w:rPr>
          <w:rFonts w:asciiTheme="minorHAnsi" w:eastAsiaTheme="minorHAnsi" w:hAnsiTheme="minorHAnsi" w:cstheme="minorHAnsi"/>
          <w:bCs/>
        </w:rPr>
        <w:t xml:space="preserve">to foster </w:t>
      </w:r>
      <w:r w:rsidR="00CA2675">
        <w:rPr>
          <w:rFonts w:asciiTheme="minorHAnsi" w:eastAsiaTheme="minorHAnsi" w:hAnsiTheme="minorHAnsi" w:cstheme="minorHAnsi"/>
          <w:bCs/>
        </w:rPr>
        <w:t>the implementation of the C</w:t>
      </w:r>
      <w:r w:rsidR="000C0425" w:rsidRPr="008B51CB">
        <w:rPr>
          <w:rFonts w:asciiTheme="minorHAnsi" w:eastAsiaTheme="minorHAnsi" w:hAnsiTheme="minorHAnsi" w:cstheme="minorHAnsi"/>
          <w:bCs/>
        </w:rPr>
        <w:t>onvention</w:t>
      </w:r>
      <w:r w:rsidR="004E4ABF" w:rsidRPr="008B51CB">
        <w:rPr>
          <w:rFonts w:asciiTheme="minorHAnsi" w:eastAsiaTheme="minorHAnsi" w:hAnsiTheme="minorHAnsi" w:cstheme="minorHAnsi"/>
          <w:bCs/>
        </w:rPr>
        <w:t>.</w:t>
      </w:r>
    </w:p>
    <w:p w:rsidR="00467F7C" w:rsidRPr="0097385E" w:rsidRDefault="00467F7C"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8B51CB" w:rsidRDefault="008B51CB"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601690">
        <w:rPr>
          <w:rFonts w:asciiTheme="minorHAnsi" w:eastAsiaTheme="minorHAnsi" w:hAnsiTheme="minorHAnsi" w:cstheme="minorHAnsi"/>
          <w:bCs/>
        </w:rPr>
        <w:t xml:space="preserve">The </w:t>
      </w:r>
      <w:r w:rsidR="00234369">
        <w:rPr>
          <w:rFonts w:asciiTheme="minorHAnsi" w:eastAsiaTheme="minorHAnsi" w:hAnsiTheme="minorHAnsi" w:cstheme="minorHAnsi"/>
          <w:bCs/>
        </w:rPr>
        <w:t>STRP</w:t>
      </w:r>
      <w:r w:rsidRPr="00601690">
        <w:rPr>
          <w:rFonts w:asciiTheme="minorHAnsi" w:eastAsiaTheme="minorHAnsi" w:hAnsiTheme="minorHAnsi" w:cstheme="minorHAnsi"/>
          <w:bCs/>
        </w:rPr>
        <w:t xml:space="preserve"> </w:t>
      </w:r>
      <w:r>
        <w:rPr>
          <w:rFonts w:asciiTheme="minorHAnsi" w:eastAsiaTheme="minorHAnsi" w:hAnsiTheme="minorHAnsi" w:cstheme="minorHAnsi"/>
          <w:bCs/>
        </w:rPr>
        <w:t>should provide</w:t>
      </w:r>
      <w:r w:rsidRPr="00601690">
        <w:rPr>
          <w:rFonts w:asciiTheme="minorHAnsi" w:eastAsiaTheme="minorHAnsi" w:hAnsiTheme="minorHAnsi" w:cstheme="minorHAnsi"/>
          <w:bCs/>
        </w:rPr>
        <w:t xml:space="preserve"> in an efficient, timely and effective manner</w:t>
      </w:r>
      <w:r w:rsidR="0051285F">
        <w:rPr>
          <w:rFonts w:asciiTheme="minorHAnsi" w:eastAsiaTheme="minorHAnsi" w:hAnsiTheme="minorHAnsi" w:cstheme="minorHAnsi"/>
          <w:bCs/>
        </w:rPr>
        <w:t>,</w:t>
      </w:r>
      <w:r w:rsidRPr="00601690">
        <w:rPr>
          <w:rFonts w:asciiTheme="minorHAnsi" w:eastAsiaTheme="minorHAnsi" w:hAnsiTheme="minorHAnsi" w:cstheme="minorHAnsi"/>
          <w:bCs/>
        </w:rPr>
        <w:t xml:space="preserve"> </w:t>
      </w:r>
      <w:r w:rsidR="006C7503">
        <w:rPr>
          <w:rFonts w:asciiTheme="minorHAnsi" w:eastAsiaTheme="minorHAnsi" w:hAnsiTheme="minorHAnsi" w:cstheme="minorHAnsi"/>
          <w:bCs/>
        </w:rPr>
        <w:t xml:space="preserve">global, </w:t>
      </w:r>
      <w:r w:rsidR="001C496A">
        <w:rPr>
          <w:rFonts w:asciiTheme="minorHAnsi" w:eastAsiaTheme="minorHAnsi" w:hAnsiTheme="minorHAnsi" w:cstheme="minorHAnsi"/>
          <w:bCs/>
        </w:rPr>
        <w:t xml:space="preserve">regional and </w:t>
      </w:r>
      <w:r w:rsidR="006C7503">
        <w:rPr>
          <w:rFonts w:asciiTheme="minorHAnsi" w:eastAsiaTheme="minorHAnsi" w:hAnsiTheme="minorHAnsi" w:cstheme="minorHAnsi"/>
          <w:bCs/>
        </w:rPr>
        <w:t>where possible</w:t>
      </w:r>
      <w:r w:rsidR="001C496A">
        <w:rPr>
          <w:rFonts w:asciiTheme="minorHAnsi" w:eastAsiaTheme="minorHAnsi" w:hAnsiTheme="minorHAnsi" w:cstheme="minorHAnsi"/>
          <w:bCs/>
        </w:rPr>
        <w:t xml:space="preserve"> </w:t>
      </w:r>
      <w:r w:rsidR="00DC2ABF">
        <w:rPr>
          <w:rFonts w:asciiTheme="minorHAnsi" w:eastAsiaTheme="minorHAnsi" w:hAnsiTheme="minorHAnsi" w:cstheme="minorHAnsi"/>
          <w:bCs/>
        </w:rPr>
        <w:t xml:space="preserve">national </w:t>
      </w:r>
      <w:r w:rsidRPr="00601690">
        <w:rPr>
          <w:rFonts w:asciiTheme="minorHAnsi" w:eastAsiaTheme="minorHAnsi" w:hAnsiTheme="minorHAnsi" w:cstheme="minorHAnsi"/>
          <w:bCs/>
        </w:rPr>
        <w:t xml:space="preserve">specific scientific and technical advice, guidance and tools to enable </w:t>
      </w:r>
      <w:r>
        <w:rPr>
          <w:rFonts w:asciiTheme="minorHAnsi" w:eastAsiaTheme="minorHAnsi" w:hAnsiTheme="minorHAnsi" w:cstheme="minorHAnsi"/>
          <w:bCs/>
        </w:rPr>
        <w:t xml:space="preserve">these audiences </w:t>
      </w:r>
      <w:r w:rsidRPr="00601690">
        <w:rPr>
          <w:rFonts w:asciiTheme="minorHAnsi" w:eastAsiaTheme="minorHAnsi" w:hAnsiTheme="minorHAnsi" w:cstheme="minorHAnsi"/>
          <w:bCs/>
        </w:rPr>
        <w:t xml:space="preserve">to respond to </w:t>
      </w:r>
      <w:r>
        <w:rPr>
          <w:rFonts w:asciiTheme="minorHAnsi" w:eastAsiaTheme="minorHAnsi" w:hAnsiTheme="minorHAnsi" w:cstheme="minorHAnsi"/>
          <w:bCs/>
        </w:rPr>
        <w:t>the</w:t>
      </w:r>
      <w:r w:rsidR="001C496A">
        <w:rPr>
          <w:rFonts w:asciiTheme="minorHAnsi" w:eastAsiaTheme="minorHAnsi" w:hAnsiTheme="minorHAnsi" w:cstheme="minorHAnsi"/>
          <w:bCs/>
        </w:rPr>
        <w:t xml:space="preserve"> opportunities</w:t>
      </w:r>
      <w:r w:rsidR="001976DB">
        <w:rPr>
          <w:rFonts w:asciiTheme="minorHAnsi" w:eastAsiaTheme="minorHAnsi" w:hAnsiTheme="minorHAnsi" w:cstheme="minorHAnsi"/>
          <w:bCs/>
        </w:rPr>
        <w:t>,</w:t>
      </w:r>
      <w:r w:rsidR="00654F73">
        <w:rPr>
          <w:rFonts w:asciiTheme="minorHAnsi" w:eastAsiaTheme="minorHAnsi" w:hAnsiTheme="minorHAnsi" w:cstheme="minorHAnsi"/>
          <w:bCs/>
        </w:rPr>
        <w:t xml:space="preserve"> </w:t>
      </w:r>
      <w:r w:rsidRPr="00601690">
        <w:rPr>
          <w:rFonts w:asciiTheme="minorHAnsi" w:eastAsiaTheme="minorHAnsi" w:hAnsiTheme="minorHAnsi" w:cstheme="minorHAnsi"/>
          <w:bCs/>
        </w:rPr>
        <w:t xml:space="preserve">challenges </w:t>
      </w:r>
      <w:r w:rsidR="001976DB">
        <w:rPr>
          <w:rFonts w:asciiTheme="minorHAnsi" w:eastAsiaTheme="minorHAnsi" w:hAnsiTheme="minorHAnsi" w:cstheme="minorHAnsi"/>
          <w:bCs/>
        </w:rPr>
        <w:t xml:space="preserve">and emerging issues </w:t>
      </w:r>
      <w:r>
        <w:rPr>
          <w:rFonts w:asciiTheme="minorHAnsi" w:eastAsiaTheme="minorHAnsi" w:hAnsiTheme="minorHAnsi" w:cstheme="minorHAnsi"/>
          <w:bCs/>
        </w:rPr>
        <w:t xml:space="preserve">of </w:t>
      </w:r>
      <w:r w:rsidRPr="00601690">
        <w:rPr>
          <w:rFonts w:asciiTheme="minorHAnsi" w:eastAsiaTheme="minorHAnsi" w:hAnsiTheme="minorHAnsi" w:cstheme="minorHAnsi"/>
          <w:bCs/>
        </w:rPr>
        <w:t>wetland conservation and wise use.</w:t>
      </w:r>
    </w:p>
    <w:p w:rsidR="00215047" w:rsidRPr="00C97DAC" w:rsidRDefault="00215047"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7A4636" w:rsidRPr="00654F73" w:rsidRDefault="007A4636" w:rsidP="00654F73">
      <w:pPr>
        <w:rPr>
          <w:rFonts w:asciiTheme="minorHAnsi" w:hAnsiTheme="minorHAnsi" w:cstheme="minorHAnsi"/>
          <w:b/>
          <w:sz w:val="22"/>
          <w:szCs w:val="22"/>
        </w:rPr>
      </w:pPr>
      <w:r w:rsidRPr="00654F73">
        <w:rPr>
          <w:rFonts w:asciiTheme="minorHAnsi" w:hAnsiTheme="minorHAnsi" w:cstheme="minorHAnsi"/>
          <w:b/>
          <w:sz w:val="22"/>
          <w:szCs w:val="22"/>
        </w:rPr>
        <w:t xml:space="preserve">Oversight of the </w:t>
      </w:r>
      <w:r w:rsidR="00234369" w:rsidRPr="00654F73">
        <w:rPr>
          <w:rFonts w:asciiTheme="minorHAnsi" w:hAnsiTheme="minorHAnsi" w:cstheme="minorHAnsi"/>
          <w:b/>
          <w:sz w:val="22"/>
          <w:szCs w:val="22"/>
        </w:rPr>
        <w:t>STRP</w:t>
      </w:r>
    </w:p>
    <w:p w:rsidR="007A4636" w:rsidRPr="00C97DAC" w:rsidRDefault="007A4636"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7A4636" w:rsidRPr="00D26E3D" w:rsidRDefault="007A4636"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Pr>
          <w:rFonts w:asciiTheme="minorHAnsi" w:eastAsiaTheme="minorHAnsi" w:hAnsiTheme="minorHAnsi" w:cstheme="minorHAnsi"/>
          <w:bCs/>
        </w:rPr>
        <w:t>The</w:t>
      </w:r>
      <w:r w:rsidRPr="00601690">
        <w:rPr>
          <w:rFonts w:asciiTheme="minorHAnsi" w:eastAsiaTheme="minorHAnsi" w:hAnsiTheme="minorHAnsi" w:cstheme="minorHAnsi"/>
          <w:bCs/>
        </w:rPr>
        <w:t xml:space="preserve"> </w:t>
      </w:r>
      <w:r w:rsidR="00D55432">
        <w:rPr>
          <w:rFonts w:asciiTheme="minorHAnsi" w:eastAsiaTheme="minorHAnsi" w:hAnsiTheme="minorHAnsi" w:cstheme="minorHAnsi"/>
          <w:bCs/>
        </w:rPr>
        <w:t xml:space="preserve">priority </w:t>
      </w:r>
      <w:r w:rsidR="002F6946">
        <w:rPr>
          <w:rFonts w:asciiTheme="minorHAnsi" w:eastAsiaTheme="minorHAnsi" w:hAnsiTheme="minorHAnsi" w:cstheme="minorHAnsi"/>
          <w:bCs/>
        </w:rPr>
        <w:t xml:space="preserve">thematic </w:t>
      </w:r>
      <w:r w:rsidR="002F6946" w:rsidRPr="00601690">
        <w:rPr>
          <w:rFonts w:asciiTheme="minorHAnsi" w:eastAsiaTheme="minorHAnsi" w:hAnsiTheme="minorHAnsi" w:cstheme="minorHAnsi"/>
          <w:bCs/>
        </w:rPr>
        <w:t>work</w:t>
      </w:r>
      <w:r w:rsidRPr="00601690">
        <w:rPr>
          <w:rFonts w:asciiTheme="minorHAnsi" w:eastAsiaTheme="minorHAnsi" w:hAnsiTheme="minorHAnsi" w:cstheme="minorHAnsi"/>
          <w:bCs/>
        </w:rPr>
        <w:t xml:space="preserve"> </w:t>
      </w:r>
      <w:r w:rsidR="001C496A">
        <w:rPr>
          <w:rFonts w:asciiTheme="minorHAnsi" w:eastAsiaTheme="minorHAnsi" w:hAnsiTheme="minorHAnsi" w:cstheme="minorHAnsi"/>
          <w:bCs/>
        </w:rPr>
        <w:t xml:space="preserve">areas </w:t>
      </w:r>
      <w:r>
        <w:rPr>
          <w:rFonts w:asciiTheme="minorHAnsi" w:eastAsiaTheme="minorHAnsi" w:hAnsiTheme="minorHAnsi" w:cstheme="minorHAnsi"/>
          <w:bCs/>
        </w:rPr>
        <w:t xml:space="preserve">of the </w:t>
      </w:r>
      <w:r w:rsidR="00234369">
        <w:rPr>
          <w:rFonts w:asciiTheme="minorHAnsi" w:eastAsiaTheme="minorHAnsi" w:hAnsiTheme="minorHAnsi" w:cstheme="minorHAnsi"/>
          <w:bCs/>
        </w:rPr>
        <w:t>STRP</w:t>
      </w:r>
      <w:r>
        <w:rPr>
          <w:rFonts w:asciiTheme="minorHAnsi" w:eastAsiaTheme="minorHAnsi" w:hAnsiTheme="minorHAnsi" w:cstheme="minorHAnsi"/>
          <w:bCs/>
        </w:rPr>
        <w:t xml:space="preserve"> </w:t>
      </w:r>
      <w:r w:rsidR="001C496A">
        <w:rPr>
          <w:rFonts w:asciiTheme="minorHAnsi" w:eastAsiaTheme="minorHAnsi" w:hAnsiTheme="minorHAnsi" w:cstheme="minorHAnsi"/>
          <w:bCs/>
        </w:rPr>
        <w:t xml:space="preserve">and the budget to implement the work planned </w:t>
      </w:r>
      <w:r>
        <w:rPr>
          <w:rFonts w:asciiTheme="minorHAnsi" w:eastAsiaTheme="minorHAnsi" w:hAnsiTheme="minorHAnsi" w:cstheme="minorHAnsi"/>
          <w:bCs/>
        </w:rPr>
        <w:t xml:space="preserve">will be </w:t>
      </w:r>
      <w:r w:rsidR="001C496A">
        <w:rPr>
          <w:rFonts w:asciiTheme="minorHAnsi" w:eastAsiaTheme="minorHAnsi" w:hAnsiTheme="minorHAnsi" w:cstheme="minorHAnsi"/>
          <w:bCs/>
        </w:rPr>
        <w:t xml:space="preserve">approved </w:t>
      </w:r>
      <w:r>
        <w:rPr>
          <w:rFonts w:asciiTheme="minorHAnsi" w:eastAsiaTheme="minorHAnsi" w:hAnsiTheme="minorHAnsi" w:cstheme="minorHAnsi"/>
          <w:bCs/>
        </w:rPr>
        <w:t xml:space="preserve">at each meeting of the </w:t>
      </w:r>
      <w:r w:rsidRPr="00601690">
        <w:rPr>
          <w:rFonts w:asciiTheme="minorHAnsi" w:eastAsiaTheme="minorHAnsi" w:hAnsiTheme="minorHAnsi" w:cstheme="minorHAnsi"/>
          <w:bCs/>
        </w:rPr>
        <w:t>COP</w:t>
      </w:r>
      <w:r>
        <w:rPr>
          <w:rFonts w:asciiTheme="minorHAnsi" w:eastAsiaTheme="minorHAnsi" w:hAnsiTheme="minorHAnsi" w:cstheme="minorHAnsi"/>
          <w:bCs/>
        </w:rPr>
        <w:t xml:space="preserve">. </w:t>
      </w:r>
      <w:r w:rsidR="001C496A">
        <w:rPr>
          <w:rFonts w:asciiTheme="minorHAnsi" w:eastAsiaTheme="minorHAnsi" w:hAnsiTheme="minorHAnsi" w:cstheme="minorHAnsi"/>
          <w:bCs/>
        </w:rPr>
        <w:t xml:space="preserve">The Standing Committee at a subsequent meeting </w:t>
      </w:r>
      <w:r w:rsidRPr="00D26E3D">
        <w:rPr>
          <w:rFonts w:asciiTheme="minorHAnsi" w:eastAsiaTheme="minorHAnsi" w:hAnsiTheme="minorHAnsi" w:cstheme="minorHAnsi"/>
          <w:bCs/>
        </w:rPr>
        <w:t xml:space="preserve">will approve the </w:t>
      </w:r>
      <w:r w:rsidR="00234369" w:rsidRPr="00D26E3D">
        <w:rPr>
          <w:rFonts w:asciiTheme="minorHAnsi" w:eastAsiaTheme="minorHAnsi" w:hAnsiTheme="minorHAnsi" w:cstheme="minorHAnsi"/>
          <w:bCs/>
        </w:rPr>
        <w:t>STRP</w:t>
      </w:r>
      <w:r w:rsidRPr="00D26E3D">
        <w:rPr>
          <w:rFonts w:asciiTheme="minorHAnsi" w:eastAsiaTheme="minorHAnsi" w:hAnsiTheme="minorHAnsi" w:cstheme="minorHAnsi"/>
          <w:bCs/>
        </w:rPr>
        <w:t xml:space="preserve"> work plan for the coming triennium. The work plan will be built around the priority </w:t>
      </w:r>
      <w:r w:rsidR="001C496A">
        <w:rPr>
          <w:rFonts w:asciiTheme="minorHAnsi" w:eastAsiaTheme="minorHAnsi" w:hAnsiTheme="minorHAnsi" w:cstheme="minorHAnsi"/>
          <w:bCs/>
        </w:rPr>
        <w:t>thematic work areas</w:t>
      </w:r>
      <w:r w:rsidRPr="00D26E3D">
        <w:rPr>
          <w:rFonts w:asciiTheme="minorHAnsi" w:eastAsiaTheme="minorHAnsi" w:hAnsiTheme="minorHAnsi" w:cstheme="minorHAnsi"/>
          <w:bCs/>
        </w:rPr>
        <w:t xml:space="preserve"> determined and approved by the Conference of the Parties, in line with the current Strategic Plan.</w:t>
      </w:r>
    </w:p>
    <w:p w:rsidR="007A4636" w:rsidRPr="0097385E" w:rsidRDefault="007A4636"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7A4636" w:rsidRPr="00D26E3D" w:rsidRDefault="007A4636"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D26E3D">
        <w:rPr>
          <w:rFonts w:asciiTheme="minorHAnsi" w:eastAsiaTheme="minorHAnsi" w:hAnsiTheme="minorHAnsi" w:cstheme="minorHAnsi"/>
          <w:bCs/>
        </w:rPr>
        <w:t xml:space="preserve">Between the COPs, the Standing Committee </w:t>
      </w:r>
      <w:r w:rsidR="001C496A">
        <w:rPr>
          <w:rFonts w:asciiTheme="minorHAnsi" w:eastAsiaTheme="minorHAnsi" w:hAnsiTheme="minorHAnsi" w:cstheme="minorHAnsi"/>
          <w:bCs/>
        </w:rPr>
        <w:t xml:space="preserve">and Management Working Group </w:t>
      </w:r>
      <w:r w:rsidRPr="00D26E3D">
        <w:rPr>
          <w:rFonts w:asciiTheme="minorHAnsi" w:eastAsiaTheme="minorHAnsi" w:hAnsiTheme="minorHAnsi" w:cstheme="minorHAnsi"/>
          <w:bCs/>
        </w:rPr>
        <w:t xml:space="preserve">will continue to direct and oversee the implementation of the programme, review priority tasks and amend them as necessary, and approve the allocation of funds. The Chair of the </w:t>
      </w:r>
      <w:r w:rsidR="00234369" w:rsidRPr="00D26E3D">
        <w:rPr>
          <w:rFonts w:asciiTheme="minorHAnsi" w:eastAsiaTheme="minorHAnsi" w:hAnsiTheme="minorHAnsi" w:cstheme="minorHAnsi"/>
          <w:bCs/>
        </w:rPr>
        <w:t>STRP</w:t>
      </w:r>
      <w:r w:rsidRPr="00D26E3D">
        <w:rPr>
          <w:rFonts w:asciiTheme="minorHAnsi" w:eastAsiaTheme="minorHAnsi" w:hAnsiTheme="minorHAnsi" w:cstheme="minorHAnsi"/>
          <w:bCs/>
        </w:rPr>
        <w:t xml:space="preserve"> will report to each Standing Committee meeting on the Panel’s progress and recommend </w:t>
      </w:r>
      <w:r w:rsidR="00042564" w:rsidRPr="00D26E3D">
        <w:rPr>
          <w:rFonts w:asciiTheme="minorHAnsi" w:eastAsiaTheme="minorHAnsi" w:hAnsiTheme="minorHAnsi" w:cstheme="minorHAnsi"/>
          <w:bCs/>
        </w:rPr>
        <w:t xml:space="preserve">for the consideration of the Standing Committee </w:t>
      </w:r>
      <w:r w:rsidRPr="00D26E3D">
        <w:rPr>
          <w:rFonts w:asciiTheme="minorHAnsi" w:eastAsiaTheme="minorHAnsi" w:hAnsiTheme="minorHAnsi" w:cstheme="minorHAnsi"/>
          <w:bCs/>
        </w:rPr>
        <w:t>any adjustments as necessary.</w:t>
      </w:r>
    </w:p>
    <w:p w:rsidR="007A4636" w:rsidRPr="0097385E" w:rsidRDefault="007A4636"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7A4636" w:rsidRPr="00D26E3D" w:rsidRDefault="007A4636"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D26E3D">
        <w:rPr>
          <w:rFonts w:asciiTheme="minorHAnsi" w:eastAsiaTheme="minorHAnsi" w:hAnsiTheme="minorHAnsi" w:cstheme="minorHAnsi"/>
          <w:bCs/>
        </w:rPr>
        <w:t xml:space="preserve">The Standing Committee’s Management Working Group will </w:t>
      </w:r>
      <w:r w:rsidR="00CA2675" w:rsidRPr="00D26E3D">
        <w:rPr>
          <w:rFonts w:asciiTheme="minorHAnsi" w:eastAsiaTheme="minorHAnsi" w:hAnsiTheme="minorHAnsi" w:cstheme="minorHAnsi"/>
          <w:bCs/>
        </w:rPr>
        <w:t>oversee the work of the STRP</w:t>
      </w:r>
      <w:r w:rsidR="00244B8C" w:rsidRPr="00D26E3D">
        <w:rPr>
          <w:rFonts w:asciiTheme="minorHAnsi" w:eastAsiaTheme="minorHAnsi" w:hAnsiTheme="minorHAnsi" w:cstheme="minorHAnsi"/>
          <w:bCs/>
        </w:rPr>
        <w:t>, replacing the</w:t>
      </w:r>
      <w:r w:rsidR="00234369" w:rsidRPr="00D26E3D">
        <w:rPr>
          <w:rFonts w:asciiTheme="minorHAnsi" w:eastAsiaTheme="minorHAnsi" w:hAnsiTheme="minorHAnsi" w:cstheme="minorHAnsi"/>
          <w:bCs/>
        </w:rPr>
        <w:t xml:space="preserve"> </w:t>
      </w:r>
      <w:r w:rsidR="00244B8C" w:rsidRPr="00D26E3D">
        <w:rPr>
          <w:rFonts w:asciiTheme="minorHAnsi" w:eastAsiaTheme="minorHAnsi" w:hAnsiTheme="minorHAnsi" w:cstheme="minorHAnsi"/>
          <w:bCs/>
        </w:rPr>
        <w:t xml:space="preserve">STRP Oversight Committee, </w:t>
      </w:r>
      <w:r w:rsidR="00CA2675" w:rsidRPr="00D26E3D">
        <w:rPr>
          <w:rFonts w:asciiTheme="minorHAnsi" w:eastAsiaTheme="minorHAnsi" w:hAnsiTheme="minorHAnsi" w:cstheme="minorHAnsi"/>
          <w:bCs/>
        </w:rPr>
        <w:t xml:space="preserve">according to the terms defined for </w:t>
      </w:r>
      <w:r w:rsidR="00244B8C" w:rsidRPr="00D26E3D">
        <w:rPr>
          <w:rFonts w:asciiTheme="minorHAnsi" w:eastAsiaTheme="minorHAnsi" w:hAnsiTheme="minorHAnsi" w:cstheme="minorHAnsi"/>
          <w:bCs/>
        </w:rPr>
        <w:t xml:space="preserve">that Committee </w:t>
      </w:r>
      <w:r w:rsidR="00CA2675" w:rsidRPr="00D26E3D">
        <w:rPr>
          <w:rFonts w:asciiTheme="minorHAnsi" w:eastAsiaTheme="minorHAnsi" w:hAnsiTheme="minorHAnsi" w:cstheme="minorHAnsi"/>
          <w:bCs/>
        </w:rPr>
        <w:t xml:space="preserve">in </w:t>
      </w:r>
      <w:r w:rsidRPr="00D26E3D">
        <w:rPr>
          <w:rFonts w:asciiTheme="minorHAnsi" w:eastAsiaTheme="minorHAnsi" w:hAnsiTheme="minorHAnsi" w:cstheme="minorHAnsi"/>
          <w:bCs/>
        </w:rPr>
        <w:t xml:space="preserve">Resolution IX.11 </w:t>
      </w:r>
      <w:r w:rsidR="00CA2675" w:rsidRPr="00D26E3D">
        <w:rPr>
          <w:rFonts w:asciiTheme="minorHAnsi" w:eastAsiaTheme="minorHAnsi" w:hAnsiTheme="minorHAnsi" w:cstheme="minorHAnsi"/>
          <w:bCs/>
        </w:rPr>
        <w:t xml:space="preserve">and </w:t>
      </w:r>
      <w:r w:rsidRPr="00D26E3D">
        <w:rPr>
          <w:rFonts w:asciiTheme="minorHAnsi" w:eastAsiaTheme="minorHAnsi" w:hAnsiTheme="minorHAnsi" w:cstheme="minorHAnsi"/>
          <w:bCs/>
        </w:rPr>
        <w:t>with the following responsibilities:</w:t>
      </w:r>
    </w:p>
    <w:p w:rsidR="007A4636" w:rsidRPr="0097385E" w:rsidRDefault="007A4636"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7A4636" w:rsidRPr="00D26E3D" w:rsidRDefault="007A4636" w:rsidP="00475D9B">
      <w:pPr>
        <w:pStyle w:val="ListParagraph"/>
        <w:numPr>
          <w:ilvl w:val="0"/>
          <w:numId w:val="3"/>
        </w:numPr>
        <w:autoSpaceDE w:val="0"/>
        <w:autoSpaceDN w:val="0"/>
        <w:adjustRightInd w:val="0"/>
        <w:spacing w:after="0" w:line="240" w:lineRule="auto"/>
        <w:ind w:left="851" w:hanging="425"/>
        <w:rPr>
          <w:rFonts w:asciiTheme="minorHAnsi" w:eastAsiaTheme="minorHAnsi" w:hAnsiTheme="minorHAnsi" w:cstheme="minorHAnsi"/>
        </w:rPr>
      </w:pPr>
      <w:r w:rsidRPr="00D26E3D">
        <w:rPr>
          <w:rFonts w:asciiTheme="minorHAnsi" w:eastAsiaTheme="minorHAnsi" w:hAnsiTheme="minorHAnsi" w:cstheme="minorHAnsi"/>
          <w:bCs/>
        </w:rPr>
        <w:t xml:space="preserve">to </w:t>
      </w:r>
      <w:r w:rsidRPr="00D26E3D">
        <w:rPr>
          <w:rFonts w:asciiTheme="minorHAnsi" w:eastAsiaTheme="minorHAnsi" w:hAnsiTheme="minorHAnsi" w:cstheme="minorHAnsi"/>
        </w:rPr>
        <w:t xml:space="preserve">appoint the members of the </w:t>
      </w:r>
      <w:r w:rsidR="00234369" w:rsidRPr="00D26E3D">
        <w:rPr>
          <w:rFonts w:asciiTheme="minorHAnsi" w:eastAsiaTheme="minorHAnsi" w:hAnsiTheme="minorHAnsi" w:cstheme="minorHAnsi"/>
        </w:rPr>
        <w:t>STRP</w:t>
      </w:r>
      <w:r w:rsidRPr="00D26E3D">
        <w:rPr>
          <w:rFonts w:asciiTheme="minorHAnsi" w:eastAsiaTheme="minorHAnsi" w:hAnsiTheme="minorHAnsi" w:cstheme="minorHAnsi"/>
        </w:rPr>
        <w:t xml:space="preserve"> and appoint the Chair and Vice</w:t>
      </w:r>
      <w:r w:rsidR="00CA2675" w:rsidRPr="00D26E3D">
        <w:rPr>
          <w:rFonts w:asciiTheme="minorHAnsi" w:eastAsiaTheme="minorHAnsi" w:hAnsiTheme="minorHAnsi" w:cstheme="minorHAnsi"/>
        </w:rPr>
        <w:t>-</w:t>
      </w:r>
      <w:r w:rsidR="00FB7CE5">
        <w:rPr>
          <w:rFonts w:asciiTheme="minorHAnsi" w:eastAsiaTheme="minorHAnsi" w:hAnsiTheme="minorHAnsi" w:cstheme="minorHAnsi"/>
        </w:rPr>
        <w:t>C</w:t>
      </w:r>
      <w:r w:rsidRPr="00D26E3D">
        <w:rPr>
          <w:rFonts w:asciiTheme="minorHAnsi" w:eastAsiaTheme="minorHAnsi" w:hAnsiTheme="minorHAnsi" w:cstheme="minorHAnsi"/>
        </w:rPr>
        <w:t>hair from among them;</w:t>
      </w:r>
    </w:p>
    <w:p w:rsidR="007A4636" w:rsidRPr="0097385E" w:rsidRDefault="007A4636"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7A4636" w:rsidRPr="00D26E3D" w:rsidRDefault="007A4636" w:rsidP="00475D9B">
      <w:pPr>
        <w:pStyle w:val="ListParagraph"/>
        <w:numPr>
          <w:ilvl w:val="0"/>
          <w:numId w:val="3"/>
        </w:numPr>
        <w:autoSpaceDE w:val="0"/>
        <w:autoSpaceDN w:val="0"/>
        <w:adjustRightInd w:val="0"/>
        <w:spacing w:after="0" w:line="240" w:lineRule="auto"/>
        <w:ind w:left="851" w:hanging="425"/>
        <w:rPr>
          <w:rFonts w:asciiTheme="minorHAnsi" w:hAnsiTheme="minorHAnsi" w:cstheme="minorHAnsi"/>
        </w:rPr>
      </w:pPr>
      <w:r w:rsidRPr="00D26E3D">
        <w:rPr>
          <w:rFonts w:asciiTheme="minorHAnsi" w:hAnsiTheme="minorHAnsi" w:cstheme="minorHAnsi"/>
        </w:rPr>
        <w:t xml:space="preserve">to oversee the implementation of the </w:t>
      </w:r>
      <w:r w:rsidR="00234369" w:rsidRPr="00D26E3D">
        <w:rPr>
          <w:rFonts w:asciiTheme="minorHAnsi" w:hAnsiTheme="minorHAnsi" w:cstheme="minorHAnsi"/>
        </w:rPr>
        <w:t>STRP</w:t>
      </w:r>
      <w:r w:rsidRPr="00D26E3D">
        <w:rPr>
          <w:rFonts w:asciiTheme="minorHAnsi" w:hAnsiTheme="minorHAnsi" w:cstheme="minorHAnsi"/>
        </w:rPr>
        <w:t>’s programme, and report progress to each Standing Committee with recommen</w:t>
      </w:r>
      <w:r w:rsidR="00AE13E0">
        <w:rPr>
          <w:rFonts w:asciiTheme="minorHAnsi" w:hAnsiTheme="minorHAnsi" w:cstheme="minorHAnsi"/>
        </w:rPr>
        <w:t>dations for action as required;</w:t>
      </w:r>
    </w:p>
    <w:p w:rsidR="007A4636" w:rsidRPr="00D26E3D" w:rsidRDefault="007A4636"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7A4636" w:rsidRPr="00D26E3D" w:rsidRDefault="007A4636" w:rsidP="00475D9B">
      <w:pPr>
        <w:pStyle w:val="ListParagraph"/>
        <w:numPr>
          <w:ilvl w:val="0"/>
          <w:numId w:val="3"/>
        </w:numPr>
        <w:autoSpaceDE w:val="0"/>
        <w:autoSpaceDN w:val="0"/>
        <w:adjustRightInd w:val="0"/>
        <w:spacing w:after="0" w:line="240" w:lineRule="auto"/>
        <w:ind w:left="851" w:hanging="425"/>
        <w:rPr>
          <w:rFonts w:asciiTheme="minorHAnsi" w:hAnsiTheme="minorHAnsi" w:cstheme="minorHAnsi"/>
        </w:rPr>
      </w:pPr>
      <w:r w:rsidRPr="00D26E3D">
        <w:rPr>
          <w:rFonts w:asciiTheme="minorHAnsi" w:hAnsiTheme="minorHAnsi" w:cstheme="minorHAnsi"/>
        </w:rPr>
        <w:t>to guide and support the Panel as required;</w:t>
      </w:r>
    </w:p>
    <w:p w:rsidR="007A4636" w:rsidRPr="0097385E" w:rsidRDefault="007A4636"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7A4636" w:rsidRPr="00D26E3D" w:rsidRDefault="007A4636" w:rsidP="00475D9B">
      <w:pPr>
        <w:pStyle w:val="ListParagraph"/>
        <w:numPr>
          <w:ilvl w:val="0"/>
          <w:numId w:val="3"/>
        </w:numPr>
        <w:autoSpaceDE w:val="0"/>
        <w:autoSpaceDN w:val="0"/>
        <w:adjustRightInd w:val="0"/>
        <w:spacing w:after="0" w:line="240" w:lineRule="auto"/>
        <w:ind w:left="851" w:hanging="425"/>
        <w:rPr>
          <w:rFonts w:asciiTheme="minorHAnsi" w:hAnsiTheme="minorHAnsi" w:cstheme="minorHAnsi"/>
        </w:rPr>
      </w:pPr>
      <w:r w:rsidRPr="00D26E3D">
        <w:rPr>
          <w:rFonts w:asciiTheme="minorHAnsi" w:hAnsiTheme="minorHAnsi" w:cstheme="minorHAnsi"/>
        </w:rPr>
        <w:t xml:space="preserve">to recommend the allocation of funds for </w:t>
      </w:r>
      <w:r w:rsidR="00234369" w:rsidRPr="00D26E3D">
        <w:rPr>
          <w:rFonts w:asciiTheme="minorHAnsi" w:hAnsiTheme="minorHAnsi" w:cstheme="minorHAnsi"/>
        </w:rPr>
        <w:t>STRP</w:t>
      </w:r>
      <w:r w:rsidRPr="00D26E3D">
        <w:rPr>
          <w:rFonts w:asciiTheme="minorHAnsi" w:hAnsiTheme="minorHAnsi" w:cstheme="minorHAnsi"/>
        </w:rPr>
        <w:t xml:space="preserve"> tasks to the Standing Committee Sub-group on Finance; and </w:t>
      </w:r>
    </w:p>
    <w:p w:rsidR="007A4636" w:rsidRPr="00D26E3D" w:rsidRDefault="007A4636"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7A4636" w:rsidRPr="00D26E3D" w:rsidRDefault="007A4636" w:rsidP="00475D9B">
      <w:pPr>
        <w:pStyle w:val="ListParagraph"/>
        <w:numPr>
          <w:ilvl w:val="0"/>
          <w:numId w:val="3"/>
        </w:numPr>
        <w:autoSpaceDE w:val="0"/>
        <w:autoSpaceDN w:val="0"/>
        <w:adjustRightInd w:val="0"/>
        <w:spacing w:after="0" w:line="240" w:lineRule="auto"/>
        <w:ind w:left="851" w:hanging="425"/>
        <w:rPr>
          <w:rFonts w:asciiTheme="minorHAnsi" w:hAnsiTheme="minorHAnsi" w:cstheme="minorHAnsi"/>
        </w:rPr>
      </w:pPr>
      <w:r w:rsidRPr="00D26E3D">
        <w:rPr>
          <w:rFonts w:asciiTheme="minorHAnsi" w:hAnsiTheme="minorHAnsi" w:cstheme="minorHAnsi"/>
        </w:rPr>
        <w:t xml:space="preserve">to work with the Secretariat to oversee </w:t>
      </w:r>
      <w:r w:rsidR="00234369" w:rsidRPr="00D26E3D">
        <w:rPr>
          <w:rFonts w:asciiTheme="minorHAnsi" w:hAnsiTheme="minorHAnsi" w:cstheme="minorHAnsi"/>
        </w:rPr>
        <w:t>STRP</w:t>
      </w:r>
      <w:r w:rsidRPr="00D26E3D">
        <w:rPr>
          <w:rFonts w:asciiTheme="minorHAnsi" w:hAnsiTheme="minorHAnsi" w:cstheme="minorHAnsi"/>
        </w:rPr>
        <w:t xml:space="preserve"> expenditure</w:t>
      </w:r>
      <w:r w:rsidR="00042564" w:rsidRPr="00D26E3D">
        <w:rPr>
          <w:rFonts w:asciiTheme="minorHAnsi" w:hAnsiTheme="minorHAnsi" w:cstheme="minorHAnsi"/>
        </w:rPr>
        <w:t>s</w:t>
      </w:r>
      <w:r w:rsidRPr="00D26E3D">
        <w:rPr>
          <w:rFonts w:asciiTheme="minorHAnsi" w:hAnsiTheme="minorHAnsi" w:cstheme="minorHAnsi"/>
        </w:rPr>
        <w:t>.</w:t>
      </w:r>
    </w:p>
    <w:p w:rsidR="007A4636" w:rsidRPr="00D26E3D" w:rsidRDefault="007A4636"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7A4636" w:rsidRPr="0033424A" w:rsidRDefault="007A4636"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97385E">
        <w:rPr>
          <w:rFonts w:asciiTheme="minorHAnsi" w:hAnsiTheme="minorHAnsi" w:cstheme="minorHAnsi"/>
        </w:rPr>
        <w:t xml:space="preserve">The Secretariat will continue to support the </w:t>
      </w:r>
      <w:r w:rsidR="00234369" w:rsidRPr="0097385E">
        <w:rPr>
          <w:rFonts w:asciiTheme="minorHAnsi" w:hAnsiTheme="minorHAnsi" w:cstheme="minorHAnsi"/>
        </w:rPr>
        <w:t>STRP</w:t>
      </w:r>
      <w:r w:rsidRPr="0097385E">
        <w:rPr>
          <w:rFonts w:asciiTheme="minorHAnsi" w:hAnsiTheme="minorHAnsi" w:cstheme="minorHAnsi"/>
        </w:rPr>
        <w:t xml:space="preserve">. Relevant </w:t>
      </w:r>
      <w:r w:rsidR="00AB4C91" w:rsidRPr="0097385E">
        <w:rPr>
          <w:rFonts w:asciiTheme="minorHAnsi" w:hAnsiTheme="minorHAnsi" w:cstheme="minorHAnsi"/>
        </w:rPr>
        <w:t>staff includes</w:t>
      </w:r>
      <w:r w:rsidRPr="0097385E">
        <w:rPr>
          <w:rFonts w:asciiTheme="minorHAnsi" w:hAnsiTheme="minorHAnsi" w:cstheme="minorHAnsi"/>
        </w:rPr>
        <w:t xml:space="preserve"> the Deputy Secretary</w:t>
      </w:r>
      <w:r w:rsidRPr="0033424A">
        <w:rPr>
          <w:rFonts w:asciiTheme="minorHAnsi" w:eastAsiaTheme="minorHAnsi" w:hAnsiTheme="minorHAnsi" w:cstheme="minorHAnsi"/>
          <w:bCs/>
        </w:rPr>
        <w:t xml:space="preserve"> General, Senior Regional Advisors, </w:t>
      </w:r>
      <w:r>
        <w:rPr>
          <w:rFonts w:asciiTheme="minorHAnsi" w:eastAsiaTheme="minorHAnsi" w:hAnsiTheme="minorHAnsi" w:cstheme="minorHAnsi"/>
          <w:bCs/>
        </w:rPr>
        <w:t xml:space="preserve">the </w:t>
      </w:r>
      <w:r w:rsidRPr="0033424A">
        <w:rPr>
          <w:rFonts w:asciiTheme="minorHAnsi" w:eastAsiaTheme="minorHAnsi" w:hAnsiTheme="minorHAnsi" w:cstheme="minorHAnsi"/>
          <w:bCs/>
        </w:rPr>
        <w:t xml:space="preserve">Head of Communications </w:t>
      </w:r>
      <w:r>
        <w:rPr>
          <w:rFonts w:asciiTheme="minorHAnsi" w:eastAsiaTheme="minorHAnsi" w:hAnsiTheme="minorHAnsi" w:cstheme="minorHAnsi"/>
          <w:bCs/>
        </w:rPr>
        <w:t xml:space="preserve">and the </w:t>
      </w:r>
      <w:r>
        <w:t>Scientific and Technical</w:t>
      </w:r>
      <w:r w:rsidR="00234369">
        <w:t xml:space="preserve"> </w:t>
      </w:r>
      <w:r w:rsidRPr="0033424A">
        <w:rPr>
          <w:rFonts w:asciiTheme="minorHAnsi" w:eastAsiaTheme="minorHAnsi" w:hAnsiTheme="minorHAnsi" w:cstheme="minorHAnsi"/>
          <w:bCs/>
        </w:rPr>
        <w:lastRenderedPageBreak/>
        <w:t>Support Officer</w:t>
      </w:r>
      <w:r>
        <w:rPr>
          <w:rFonts w:asciiTheme="minorHAnsi" w:eastAsiaTheme="minorHAnsi" w:hAnsiTheme="minorHAnsi" w:cstheme="minorHAnsi"/>
          <w:bCs/>
        </w:rPr>
        <w:t>. T</w:t>
      </w:r>
      <w:r w:rsidRPr="0033424A">
        <w:rPr>
          <w:rFonts w:asciiTheme="minorHAnsi" w:eastAsiaTheme="minorHAnsi" w:hAnsiTheme="minorHAnsi" w:cstheme="minorHAnsi"/>
          <w:bCs/>
        </w:rPr>
        <w:t xml:space="preserve">he Head of Communications </w:t>
      </w:r>
      <w:r>
        <w:rPr>
          <w:rFonts w:asciiTheme="minorHAnsi" w:eastAsiaTheme="minorHAnsi" w:hAnsiTheme="minorHAnsi" w:cstheme="minorHAnsi"/>
          <w:bCs/>
        </w:rPr>
        <w:t xml:space="preserve">will </w:t>
      </w:r>
      <w:r w:rsidR="008073A3">
        <w:rPr>
          <w:rFonts w:asciiTheme="minorHAnsi" w:eastAsiaTheme="minorHAnsi" w:hAnsiTheme="minorHAnsi" w:cstheme="minorHAnsi"/>
          <w:bCs/>
        </w:rPr>
        <w:t>serve as</w:t>
      </w:r>
      <w:r w:rsidRPr="0033424A">
        <w:rPr>
          <w:rFonts w:asciiTheme="minorHAnsi" w:eastAsiaTheme="minorHAnsi" w:hAnsiTheme="minorHAnsi" w:cstheme="minorHAnsi"/>
          <w:bCs/>
        </w:rPr>
        <w:t xml:space="preserve"> the CEPA expert </w:t>
      </w:r>
      <w:r>
        <w:rPr>
          <w:rFonts w:asciiTheme="minorHAnsi" w:eastAsiaTheme="minorHAnsi" w:hAnsiTheme="minorHAnsi" w:cstheme="minorHAnsi"/>
          <w:bCs/>
        </w:rPr>
        <w:t xml:space="preserve">defined </w:t>
      </w:r>
      <w:r w:rsidRPr="0033424A">
        <w:rPr>
          <w:rFonts w:asciiTheme="minorHAnsi" w:eastAsiaTheme="minorHAnsi" w:hAnsiTheme="minorHAnsi" w:cstheme="minorHAnsi"/>
          <w:bCs/>
        </w:rPr>
        <w:t>in Resolution IX.11.</w:t>
      </w:r>
      <w:r>
        <w:rPr>
          <w:rFonts w:asciiTheme="minorHAnsi" w:eastAsiaTheme="minorHAnsi" w:hAnsiTheme="minorHAnsi" w:cstheme="minorHAnsi"/>
          <w:bCs/>
        </w:rPr>
        <w:t xml:space="preserve"> The</w:t>
      </w:r>
      <w:r w:rsidR="008073A3">
        <w:rPr>
          <w:rFonts w:asciiTheme="minorHAnsi" w:eastAsiaTheme="minorHAnsi" w:hAnsiTheme="minorHAnsi" w:cstheme="minorHAnsi"/>
          <w:bCs/>
        </w:rPr>
        <w:t xml:space="preserve"> Secretariat’s</w:t>
      </w:r>
      <w:r w:rsidR="00AE13E0">
        <w:rPr>
          <w:rFonts w:asciiTheme="minorHAnsi" w:eastAsiaTheme="minorHAnsi" w:hAnsiTheme="minorHAnsi" w:cstheme="minorHAnsi"/>
          <w:bCs/>
        </w:rPr>
        <w:t xml:space="preserve"> responsibilities include:</w:t>
      </w:r>
    </w:p>
    <w:p w:rsidR="007A4636" w:rsidRPr="005E6DD4" w:rsidRDefault="007A4636"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7A4636" w:rsidRDefault="007A4636" w:rsidP="00475D9B">
      <w:pPr>
        <w:pStyle w:val="ListParagraph"/>
        <w:numPr>
          <w:ilvl w:val="0"/>
          <w:numId w:val="9"/>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 xml:space="preserve">facilitating the work of the </w:t>
      </w:r>
      <w:r w:rsidR="00234369">
        <w:rPr>
          <w:rFonts w:asciiTheme="minorHAnsi" w:hAnsiTheme="minorHAnsi" w:cstheme="minorHAnsi"/>
        </w:rPr>
        <w:t>STRP</w:t>
      </w:r>
      <w:r>
        <w:rPr>
          <w:rFonts w:asciiTheme="minorHAnsi" w:hAnsiTheme="minorHAnsi" w:cstheme="minorHAnsi"/>
        </w:rPr>
        <w:t xml:space="preserve">, including by organizing and administering its meetings and </w:t>
      </w:r>
      <w:r w:rsidRPr="00F66C1C">
        <w:rPr>
          <w:rFonts w:asciiTheme="minorHAnsi" w:hAnsiTheme="minorHAnsi" w:cstheme="minorHAnsi"/>
        </w:rPr>
        <w:t xml:space="preserve">maintaining the </w:t>
      </w:r>
      <w:r w:rsidR="00A602B1">
        <w:rPr>
          <w:rFonts w:asciiTheme="minorHAnsi" w:hAnsiTheme="minorHAnsi" w:cstheme="minorHAnsi"/>
        </w:rPr>
        <w:t>STRP Workspace</w:t>
      </w:r>
      <w:r w:rsidRPr="00F66C1C">
        <w:rPr>
          <w:rFonts w:asciiTheme="minorHAnsi" w:hAnsiTheme="minorHAnsi" w:cstheme="minorHAnsi"/>
        </w:rPr>
        <w:t>;</w:t>
      </w:r>
    </w:p>
    <w:p w:rsidR="007A4636" w:rsidRPr="00F66C1C" w:rsidRDefault="007A4636"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7A4636" w:rsidRDefault="00DB4486" w:rsidP="00475D9B">
      <w:pPr>
        <w:pStyle w:val="ListParagraph"/>
        <w:numPr>
          <w:ilvl w:val="0"/>
          <w:numId w:val="9"/>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fostering</w:t>
      </w:r>
      <w:r w:rsidR="007A4636" w:rsidRPr="00F66C1C">
        <w:rPr>
          <w:rFonts w:asciiTheme="minorHAnsi" w:hAnsiTheme="minorHAnsi" w:cstheme="minorHAnsi"/>
        </w:rPr>
        <w:t xml:space="preserve"> </w:t>
      </w:r>
      <w:r w:rsidR="007A4636">
        <w:rPr>
          <w:rFonts w:asciiTheme="minorHAnsi" w:hAnsiTheme="minorHAnsi" w:cstheme="minorHAnsi"/>
        </w:rPr>
        <w:t>opportunities for</w:t>
      </w:r>
      <w:r w:rsidR="007A4636" w:rsidRPr="00F66C1C">
        <w:rPr>
          <w:rFonts w:asciiTheme="minorHAnsi" w:hAnsiTheme="minorHAnsi" w:cstheme="minorHAnsi"/>
        </w:rPr>
        <w:t xml:space="preserve"> </w:t>
      </w:r>
      <w:r w:rsidR="007A4636">
        <w:rPr>
          <w:rFonts w:asciiTheme="minorHAnsi" w:hAnsiTheme="minorHAnsi" w:cstheme="minorHAnsi"/>
        </w:rPr>
        <w:t xml:space="preserve">collaboration </w:t>
      </w:r>
      <w:r w:rsidR="007A4636" w:rsidRPr="00F66C1C">
        <w:rPr>
          <w:rFonts w:asciiTheme="minorHAnsi" w:hAnsiTheme="minorHAnsi" w:cstheme="minorHAnsi"/>
        </w:rPr>
        <w:t>with other conventions, inter</w:t>
      </w:r>
      <w:r w:rsidR="00D55432">
        <w:rPr>
          <w:rFonts w:asciiTheme="minorHAnsi" w:hAnsiTheme="minorHAnsi" w:cstheme="minorHAnsi"/>
        </w:rPr>
        <w:t>national organ</w:t>
      </w:r>
      <w:r w:rsidR="00FD7F92">
        <w:rPr>
          <w:rFonts w:asciiTheme="minorHAnsi" w:hAnsiTheme="minorHAnsi" w:cstheme="minorHAnsi"/>
        </w:rPr>
        <w:t>ization</w:t>
      </w:r>
      <w:r w:rsidR="00D55432">
        <w:rPr>
          <w:rFonts w:asciiTheme="minorHAnsi" w:hAnsiTheme="minorHAnsi" w:cstheme="minorHAnsi"/>
        </w:rPr>
        <w:t>s, including financial organ</w:t>
      </w:r>
      <w:r w:rsidR="00FD7F92">
        <w:rPr>
          <w:rFonts w:asciiTheme="minorHAnsi" w:hAnsiTheme="minorHAnsi" w:cstheme="minorHAnsi"/>
        </w:rPr>
        <w:t>ization</w:t>
      </w:r>
      <w:r w:rsidR="00D55432">
        <w:rPr>
          <w:rFonts w:asciiTheme="minorHAnsi" w:hAnsiTheme="minorHAnsi" w:cstheme="minorHAnsi"/>
        </w:rPr>
        <w:t xml:space="preserve">s, </w:t>
      </w:r>
      <w:r w:rsidR="00B33655">
        <w:rPr>
          <w:rFonts w:asciiTheme="minorHAnsi" w:hAnsiTheme="minorHAnsi" w:cstheme="minorHAnsi"/>
        </w:rPr>
        <w:t>inter</w:t>
      </w:r>
      <w:r w:rsidR="007A4636" w:rsidRPr="00F66C1C">
        <w:rPr>
          <w:rFonts w:asciiTheme="minorHAnsi" w:hAnsiTheme="minorHAnsi" w:cstheme="minorHAnsi"/>
        </w:rPr>
        <w:t>governmental institutions, and national and international NGOs</w:t>
      </w:r>
      <w:r w:rsidR="007A4636">
        <w:rPr>
          <w:rFonts w:asciiTheme="minorHAnsi" w:hAnsiTheme="minorHAnsi" w:cstheme="minorHAnsi"/>
        </w:rPr>
        <w:t>, and facilitating such collaboration as required;</w:t>
      </w:r>
    </w:p>
    <w:p w:rsidR="007A4636" w:rsidRPr="00580311" w:rsidRDefault="007A4636"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7A4636" w:rsidRPr="00580311" w:rsidRDefault="00654F73" w:rsidP="00475D9B">
      <w:pPr>
        <w:pStyle w:val="ListParagraph"/>
        <w:numPr>
          <w:ilvl w:val="0"/>
          <w:numId w:val="9"/>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f</w:t>
      </w:r>
      <w:r w:rsidR="0051285F">
        <w:rPr>
          <w:rFonts w:asciiTheme="minorHAnsi" w:hAnsiTheme="minorHAnsi" w:cstheme="minorHAnsi"/>
        </w:rPr>
        <w:t xml:space="preserve">acilitating </w:t>
      </w:r>
      <w:r w:rsidR="007A4636">
        <w:rPr>
          <w:rFonts w:asciiTheme="minorHAnsi" w:hAnsiTheme="minorHAnsi" w:cstheme="minorHAnsi"/>
        </w:rPr>
        <w:t>link</w:t>
      </w:r>
      <w:r w:rsidR="008073A3">
        <w:rPr>
          <w:rFonts w:asciiTheme="minorHAnsi" w:hAnsiTheme="minorHAnsi" w:cstheme="minorHAnsi"/>
        </w:rPr>
        <w:t>ages between</w:t>
      </w:r>
      <w:r w:rsidR="007A4636">
        <w:rPr>
          <w:rFonts w:asciiTheme="minorHAnsi" w:hAnsiTheme="minorHAnsi" w:cstheme="minorHAnsi"/>
        </w:rPr>
        <w:t xml:space="preserve"> potential </w:t>
      </w:r>
      <w:r w:rsidR="00E85384">
        <w:rPr>
          <w:rFonts w:asciiTheme="minorHAnsi" w:hAnsiTheme="minorHAnsi" w:cstheme="minorHAnsi"/>
        </w:rPr>
        <w:t xml:space="preserve">experts </w:t>
      </w:r>
      <w:r w:rsidR="007A4636" w:rsidRPr="00C97DAC">
        <w:rPr>
          <w:rFonts w:asciiTheme="minorHAnsi" w:hAnsiTheme="minorHAnsi" w:cstheme="minorHAnsi"/>
        </w:rPr>
        <w:t>within countries</w:t>
      </w:r>
      <w:r w:rsidR="007A4636">
        <w:rPr>
          <w:rFonts w:asciiTheme="minorHAnsi" w:hAnsiTheme="minorHAnsi" w:cstheme="minorHAnsi"/>
        </w:rPr>
        <w:t>,</w:t>
      </w:r>
      <w:r w:rsidR="007A4636" w:rsidRPr="00C97DAC">
        <w:rPr>
          <w:rFonts w:asciiTheme="minorHAnsi" w:hAnsiTheme="minorHAnsi" w:cstheme="minorHAnsi"/>
        </w:rPr>
        <w:t xml:space="preserve"> </w:t>
      </w:r>
      <w:r w:rsidR="007A4636">
        <w:rPr>
          <w:rFonts w:asciiTheme="minorHAnsi" w:hAnsiTheme="minorHAnsi" w:cstheme="minorHAnsi"/>
        </w:rPr>
        <w:t>regions and globally</w:t>
      </w:r>
      <w:r w:rsidR="00E85384">
        <w:rPr>
          <w:rFonts w:asciiTheme="minorHAnsi" w:hAnsiTheme="minorHAnsi" w:cstheme="minorHAnsi"/>
        </w:rPr>
        <w:t>, including indigenous peoples</w:t>
      </w:r>
      <w:r w:rsidR="00785670">
        <w:rPr>
          <w:rFonts w:asciiTheme="minorHAnsi" w:hAnsiTheme="minorHAnsi" w:cstheme="minorHAnsi"/>
        </w:rPr>
        <w:t xml:space="preserve"> </w:t>
      </w:r>
      <w:r w:rsidR="00A24CAF">
        <w:rPr>
          <w:rFonts w:asciiTheme="minorHAnsi" w:hAnsiTheme="minorHAnsi" w:cstheme="minorHAnsi"/>
        </w:rPr>
        <w:t>and</w:t>
      </w:r>
      <w:r w:rsidR="00E85384">
        <w:rPr>
          <w:rFonts w:asciiTheme="minorHAnsi" w:hAnsiTheme="minorHAnsi" w:cstheme="minorHAnsi"/>
        </w:rPr>
        <w:t xml:space="preserve"> local communities</w:t>
      </w:r>
      <w:r w:rsidR="00585250">
        <w:rPr>
          <w:rFonts w:asciiTheme="minorHAnsi" w:hAnsiTheme="minorHAnsi" w:cstheme="minorHAnsi"/>
        </w:rPr>
        <w:t>;</w:t>
      </w:r>
    </w:p>
    <w:p w:rsidR="007A4636" w:rsidRPr="00F66C1C" w:rsidRDefault="007A4636"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7A4636" w:rsidRDefault="007A4636" w:rsidP="00475D9B">
      <w:pPr>
        <w:pStyle w:val="ListParagraph"/>
        <w:numPr>
          <w:ilvl w:val="0"/>
          <w:numId w:val="9"/>
        </w:numPr>
        <w:autoSpaceDE w:val="0"/>
        <w:autoSpaceDN w:val="0"/>
        <w:adjustRightInd w:val="0"/>
        <w:spacing w:after="0" w:line="240" w:lineRule="auto"/>
        <w:ind w:left="851" w:hanging="425"/>
        <w:rPr>
          <w:rFonts w:asciiTheme="minorHAnsi" w:hAnsiTheme="minorHAnsi" w:cstheme="minorHAnsi"/>
        </w:rPr>
      </w:pPr>
      <w:r w:rsidRPr="00F66C1C">
        <w:rPr>
          <w:rFonts w:asciiTheme="minorHAnsi" w:hAnsiTheme="minorHAnsi" w:cstheme="minorHAnsi"/>
        </w:rPr>
        <w:t>identify</w:t>
      </w:r>
      <w:r>
        <w:rPr>
          <w:rFonts w:asciiTheme="minorHAnsi" w:hAnsiTheme="minorHAnsi" w:cstheme="minorHAnsi"/>
        </w:rPr>
        <w:t>ing</w:t>
      </w:r>
      <w:r w:rsidRPr="00F66C1C">
        <w:rPr>
          <w:rFonts w:asciiTheme="minorHAnsi" w:hAnsiTheme="minorHAnsi" w:cstheme="minorHAnsi"/>
        </w:rPr>
        <w:t xml:space="preserve"> </w:t>
      </w:r>
      <w:r>
        <w:rPr>
          <w:rFonts w:asciiTheme="minorHAnsi" w:hAnsiTheme="minorHAnsi" w:cstheme="minorHAnsi"/>
        </w:rPr>
        <w:t xml:space="preserve">the </w:t>
      </w:r>
      <w:r w:rsidRPr="00F66C1C">
        <w:rPr>
          <w:rFonts w:asciiTheme="minorHAnsi" w:hAnsiTheme="minorHAnsi" w:cstheme="minorHAnsi"/>
        </w:rPr>
        <w:t xml:space="preserve">needs </w:t>
      </w:r>
      <w:r>
        <w:rPr>
          <w:rFonts w:asciiTheme="minorHAnsi" w:hAnsiTheme="minorHAnsi" w:cstheme="minorHAnsi"/>
        </w:rPr>
        <w:t xml:space="preserve">of potential audiences </w:t>
      </w:r>
      <w:r w:rsidRPr="00F66C1C">
        <w:rPr>
          <w:rFonts w:asciiTheme="minorHAnsi" w:hAnsiTheme="minorHAnsi" w:cstheme="minorHAnsi"/>
        </w:rPr>
        <w:t>and thematic priorities</w:t>
      </w:r>
      <w:r>
        <w:rPr>
          <w:rFonts w:asciiTheme="minorHAnsi" w:hAnsiTheme="minorHAnsi" w:cstheme="minorHAnsi"/>
        </w:rPr>
        <w:t xml:space="preserve"> in different countries or regions</w:t>
      </w:r>
      <w:r w:rsidR="003E6A76">
        <w:rPr>
          <w:rFonts w:asciiTheme="minorHAnsi" w:hAnsiTheme="minorHAnsi" w:cstheme="minorHAnsi"/>
        </w:rPr>
        <w:t xml:space="preserve"> to suggest to the Parties for their consideration</w:t>
      </w:r>
      <w:r w:rsidRPr="00F66C1C">
        <w:rPr>
          <w:rFonts w:asciiTheme="minorHAnsi" w:hAnsiTheme="minorHAnsi" w:cstheme="minorHAnsi"/>
        </w:rPr>
        <w:t>;</w:t>
      </w:r>
    </w:p>
    <w:p w:rsidR="007A4636" w:rsidRPr="00F66C1C" w:rsidRDefault="007A4636"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7A4636" w:rsidRDefault="00DB4486" w:rsidP="00475D9B">
      <w:pPr>
        <w:pStyle w:val="ListParagraph"/>
        <w:numPr>
          <w:ilvl w:val="0"/>
          <w:numId w:val="9"/>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c</w:t>
      </w:r>
      <w:r w:rsidRPr="00DB4486">
        <w:rPr>
          <w:rFonts w:asciiTheme="minorHAnsi" w:hAnsiTheme="minorHAnsi" w:cstheme="minorHAnsi"/>
        </w:rPr>
        <w:t>reating a comprehensive database of contacts including Administrative Authorities, STRP CEPA and general National Focal Points, National Ramsar Committees, managers of Ramsar Sites, wetland organizations, past STRP members and other relevant contacts</w:t>
      </w:r>
      <w:r w:rsidR="00E26F34" w:rsidRPr="00E26F34">
        <w:t xml:space="preserve"> </w:t>
      </w:r>
      <w:r w:rsidR="00E26F34">
        <w:t xml:space="preserve">and other relevant organizations and conventions </w:t>
      </w:r>
      <w:r w:rsidR="00A602B1">
        <w:t>and disseminating to them Ramsar</w:t>
      </w:r>
      <w:r w:rsidR="00654F73">
        <w:t xml:space="preserve"> </w:t>
      </w:r>
      <w:r w:rsidR="00E26F34">
        <w:t>decisions, Resolutions and Recommendations of the COP and the Standing Committee</w:t>
      </w:r>
      <w:r w:rsidR="007A4636" w:rsidRPr="00DB4486">
        <w:rPr>
          <w:rFonts w:asciiTheme="minorHAnsi" w:hAnsiTheme="minorHAnsi" w:cstheme="minorHAnsi"/>
        </w:rPr>
        <w:t xml:space="preserve">; </w:t>
      </w:r>
    </w:p>
    <w:p w:rsidR="00E26F34" w:rsidRPr="00E26F34" w:rsidRDefault="00E26F34"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E26F34" w:rsidRPr="003E6A76" w:rsidRDefault="00E26F34" w:rsidP="00475D9B">
      <w:pPr>
        <w:pStyle w:val="ListParagraph"/>
        <w:numPr>
          <w:ilvl w:val="0"/>
          <w:numId w:val="9"/>
        </w:numPr>
        <w:autoSpaceDE w:val="0"/>
        <w:autoSpaceDN w:val="0"/>
        <w:adjustRightInd w:val="0"/>
        <w:spacing w:after="0" w:line="240" w:lineRule="auto"/>
        <w:ind w:left="851" w:hanging="425"/>
        <w:rPr>
          <w:rFonts w:asciiTheme="minorHAnsi" w:hAnsiTheme="minorHAnsi" w:cstheme="minorHAnsi"/>
        </w:rPr>
      </w:pPr>
      <w:r>
        <w:t>k</w:t>
      </w:r>
      <w:r w:rsidRPr="008B586B">
        <w:t>eep</w:t>
      </w:r>
      <w:r>
        <w:t>ing</w:t>
      </w:r>
      <w:r w:rsidRPr="008B586B">
        <w:t xml:space="preserve"> the Contracting Parties, the Ramsar community, and the public informed of developments related to the Convention</w:t>
      </w:r>
      <w:r>
        <w:t>, including the availability of finalized STRP products;</w:t>
      </w:r>
    </w:p>
    <w:p w:rsidR="003E6A76" w:rsidRPr="003E6A76" w:rsidRDefault="003E6A76"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3E6A76" w:rsidRDefault="003E6A76" w:rsidP="00475D9B">
      <w:pPr>
        <w:pStyle w:val="ListParagraph"/>
        <w:numPr>
          <w:ilvl w:val="0"/>
          <w:numId w:val="9"/>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ensur</w:t>
      </w:r>
      <w:r w:rsidR="001C496A">
        <w:rPr>
          <w:rFonts w:asciiTheme="minorHAnsi" w:hAnsiTheme="minorHAnsi" w:cstheme="minorHAnsi"/>
        </w:rPr>
        <w:t>ing</w:t>
      </w:r>
      <w:r>
        <w:rPr>
          <w:rFonts w:asciiTheme="minorHAnsi" w:hAnsiTheme="minorHAnsi" w:cstheme="minorHAnsi"/>
        </w:rPr>
        <w:t xml:space="preserve"> all </w:t>
      </w:r>
      <w:r w:rsidR="007A1275">
        <w:rPr>
          <w:rFonts w:asciiTheme="minorHAnsi" w:hAnsiTheme="minorHAnsi" w:cstheme="minorHAnsi"/>
        </w:rPr>
        <w:t xml:space="preserve">written </w:t>
      </w:r>
      <w:r>
        <w:rPr>
          <w:rFonts w:asciiTheme="minorHAnsi" w:hAnsiTheme="minorHAnsi" w:cstheme="minorHAnsi"/>
        </w:rPr>
        <w:t xml:space="preserve">materials from the STRP </w:t>
      </w:r>
      <w:r w:rsidR="007A3B6D">
        <w:rPr>
          <w:rFonts w:asciiTheme="minorHAnsi" w:hAnsiTheme="minorHAnsi" w:cstheme="minorHAnsi"/>
        </w:rPr>
        <w:t xml:space="preserve">that </w:t>
      </w:r>
      <w:r>
        <w:rPr>
          <w:rFonts w:asciiTheme="minorHAnsi" w:hAnsiTheme="minorHAnsi" w:cstheme="minorHAnsi"/>
        </w:rPr>
        <w:t>are developed for target audiences a</w:t>
      </w:r>
      <w:r w:rsidR="007A3B6D">
        <w:rPr>
          <w:rFonts w:asciiTheme="minorHAnsi" w:hAnsiTheme="minorHAnsi" w:cstheme="minorHAnsi"/>
        </w:rPr>
        <w:t>re</w:t>
      </w:r>
      <w:r w:rsidR="00FD7F92">
        <w:rPr>
          <w:rFonts w:asciiTheme="minorHAnsi" w:hAnsiTheme="minorHAnsi" w:cstheme="minorHAnsi"/>
        </w:rPr>
        <w:t xml:space="preserve"> </w:t>
      </w:r>
      <w:r>
        <w:rPr>
          <w:rFonts w:asciiTheme="minorHAnsi" w:hAnsiTheme="minorHAnsi" w:cstheme="minorHAnsi"/>
        </w:rPr>
        <w:t>clear</w:t>
      </w:r>
      <w:r w:rsidR="007A3B6D">
        <w:rPr>
          <w:rFonts w:asciiTheme="minorHAnsi" w:hAnsiTheme="minorHAnsi" w:cstheme="minorHAnsi"/>
        </w:rPr>
        <w:t xml:space="preserve"> and</w:t>
      </w:r>
      <w:r w:rsidR="0097385E">
        <w:rPr>
          <w:rFonts w:asciiTheme="minorHAnsi" w:hAnsiTheme="minorHAnsi" w:cstheme="minorHAnsi"/>
        </w:rPr>
        <w:t xml:space="preserve"> readable;</w:t>
      </w:r>
    </w:p>
    <w:p w:rsidR="00B33655" w:rsidRDefault="00B33655" w:rsidP="0097385E">
      <w:pPr>
        <w:pStyle w:val="ListParagraph"/>
        <w:autoSpaceDE w:val="0"/>
        <w:autoSpaceDN w:val="0"/>
        <w:adjustRightInd w:val="0"/>
        <w:spacing w:after="0" w:line="240" w:lineRule="auto"/>
        <w:ind w:left="426" w:hanging="426"/>
        <w:contextualSpacing w:val="0"/>
        <w:rPr>
          <w:rFonts w:asciiTheme="minorHAnsi" w:hAnsiTheme="minorHAnsi" w:cstheme="minorHAnsi"/>
        </w:rPr>
      </w:pPr>
    </w:p>
    <w:p w:rsidR="00DB4486" w:rsidRPr="00DB4486" w:rsidRDefault="00DB4486" w:rsidP="00475D9B">
      <w:pPr>
        <w:pStyle w:val="ListParagraph"/>
        <w:numPr>
          <w:ilvl w:val="0"/>
          <w:numId w:val="9"/>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 xml:space="preserve">publishing and disseminating the </w:t>
      </w:r>
      <w:r w:rsidR="003E6A76">
        <w:rPr>
          <w:rFonts w:asciiTheme="minorHAnsi" w:hAnsiTheme="minorHAnsi" w:cstheme="minorHAnsi"/>
        </w:rPr>
        <w:t>guidance</w:t>
      </w:r>
      <w:r w:rsidR="00B80DB6">
        <w:rPr>
          <w:rFonts w:asciiTheme="minorHAnsi" w:hAnsiTheme="minorHAnsi" w:cstheme="minorHAnsi"/>
        </w:rPr>
        <w:t>, materials</w:t>
      </w:r>
      <w:r w:rsidR="003E6A76">
        <w:rPr>
          <w:rFonts w:asciiTheme="minorHAnsi" w:hAnsiTheme="minorHAnsi" w:cstheme="minorHAnsi"/>
        </w:rPr>
        <w:t xml:space="preserve"> and products</w:t>
      </w:r>
      <w:r w:rsidR="00654F73">
        <w:rPr>
          <w:rFonts w:asciiTheme="minorHAnsi" w:hAnsiTheme="minorHAnsi" w:cstheme="minorHAnsi"/>
        </w:rPr>
        <w:t xml:space="preserve"> </w:t>
      </w:r>
      <w:r>
        <w:rPr>
          <w:rFonts w:asciiTheme="minorHAnsi" w:hAnsiTheme="minorHAnsi" w:cstheme="minorHAnsi"/>
        </w:rPr>
        <w:t xml:space="preserve">of the </w:t>
      </w:r>
      <w:r w:rsidR="00234369">
        <w:rPr>
          <w:rFonts w:asciiTheme="minorHAnsi" w:hAnsiTheme="minorHAnsi" w:cstheme="minorHAnsi"/>
        </w:rPr>
        <w:t>STRP</w:t>
      </w:r>
      <w:r>
        <w:rPr>
          <w:rFonts w:asciiTheme="minorHAnsi" w:hAnsiTheme="minorHAnsi" w:cstheme="minorHAnsi"/>
        </w:rPr>
        <w:t xml:space="preserve">, ensuring that policy-makers and other identified audiences have timely and accessible </w:t>
      </w:r>
      <w:r w:rsidR="00B80DB6">
        <w:rPr>
          <w:rFonts w:asciiTheme="minorHAnsi" w:hAnsiTheme="minorHAnsi" w:cstheme="minorHAnsi"/>
        </w:rPr>
        <w:t xml:space="preserve">clear </w:t>
      </w:r>
      <w:r>
        <w:rPr>
          <w:rFonts w:asciiTheme="minorHAnsi" w:hAnsiTheme="minorHAnsi" w:cstheme="minorHAnsi"/>
        </w:rPr>
        <w:t>guidance they need on identified priority issues; and</w:t>
      </w:r>
    </w:p>
    <w:p w:rsidR="007A4636" w:rsidRDefault="007A4636" w:rsidP="00654F73">
      <w:pPr>
        <w:pStyle w:val="ListParagraph"/>
        <w:autoSpaceDE w:val="0"/>
        <w:autoSpaceDN w:val="0"/>
        <w:adjustRightInd w:val="0"/>
        <w:spacing w:after="0" w:line="240" w:lineRule="auto"/>
        <w:ind w:left="851"/>
        <w:rPr>
          <w:rFonts w:asciiTheme="minorHAnsi" w:hAnsiTheme="minorHAnsi" w:cstheme="minorHAnsi"/>
        </w:rPr>
      </w:pPr>
    </w:p>
    <w:p w:rsidR="007A4636" w:rsidRDefault="00AE13E0" w:rsidP="00475D9B">
      <w:pPr>
        <w:pStyle w:val="ListParagraph"/>
        <w:numPr>
          <w:ilvl w:val="0"/>
          <w:numId w:val="9"/>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 xml:space="preserve"> </w:t>
      </w:r>
      <w:r w:rsidR="007A4636">
        <w:rPr>
          <w:rFonts w:asciiTheme="minorHAnsi" w:hAnsiTheme="minorHAnsi" w:cstheme="minorHAnsi"/>
        </w:rPr>
        <w:t>m</w:t>
      </w:r>
      <w:r w:rsidR="007A4636" w:rsidRPr="00C97DAC">
        <w:rPr>
          <w:rFonts w:asciiTheme="minorHAnsi" w:hAnsiTheme="minorHAnsi" w:cstheme="minorHAnsi"/>
        </w:rPr>
        <w:t>onitor</w:t>
      </w:r>
      <w:r w:rsidR="007A4636">
        <w:rPr>
          <w:rFonts w:asciiTheme="minorHAnsi" w:hAnsiTheme="minorHAnsi" w:cstheme="minorHAnsi"/>
        </w:rPr>
        <w:t>ing</w:t>
      </w:r>
      <w:r w:rsidR="007A4636" w:rsidRPr="00C97DAC">
        <w:rPr>
          <w:rFonts w:asciiTheme="minorHAnsi" w:hAnsiTheme="minorHAnsi" w:cstheme="minorHAnsi"/>
        </w:rPr>
        <w:t xml:space="preserve"> </w:t>
      </w:r>
      <w:r w:rsidR="007A4636">
        <w:rPr>
          <w:rFonts w:asciiTheme="minorHAnsi" w:hAnsiTheme="minorHAnsi" w:cstheme="minorHAnsi"/>
        </w:rPr>
        <w:t xml:space="preserve">the </w:t>
      </w:r>
      <w:r w:rsidR="007A4636" w:rsidRPr="00C97DAC">
        <w:rPr>
          <w:rFonts w:asciiTheme="minorHAnsi" w:hAnsiTheme="minorHAnsi" w:cstheme="minorHAnsi"/>
        </w:rPr>
        <w:t>application of the guidance</w:t>
      </w:r>
      <w:r w:rsidR="007A4636">
        <w:rPr>
          <w:rFonts w:asciiTheme="minorHAnsi" w:hAnsiTheme="minorHAnsi" w:cstheme="minorHAnsi"/>
        </w:rPr>
        <w:t>.</w:t>
      </w:r>
    </w:p>
    <w:p w:rsidR="00DB4486" w:rsidRDefault="00DB4486" w:rsidP="00654F73">
      <w:pPr>
        <w:rPr>
          <w:rFonts w:asciiTheme="minorHAnsi" w:hAnsiTheme="minorHAnsi" w:cstheme="minorHAnsi"/>
          <w:b/>
          <w:sz w:val="22"/>
          <w:szCs w:val="22"/>
        </w:rPr>
      </w:pPr>
    </w:p>
    <w:p w:rsidR="007A4636" w:rsidRPr="00C97DAC" w:rsidRDefault="007A4636" w:rsidP="00654F73">
      <w:pPr>
        <w:rPr>
          <w:rFonts w:asciiTheme="minorHAnsi" w:hAnsiTheme="minorHAnsi" w:cstheme="minorHAnsi"/>
          <w:b/>
          <w:sz w:val="22"/>
          <w:szCs w:val="22"/>
        </w:rPr>
      </w:pPr>
      <w:r w:rsidRPr="00C97DAC">
        <w:rPr>
          <w:rFonts w:asciiTheme="minorHAnsi" w:hAnsiTheme="minorHAnsi" w:cstheme="minorHAnsi"/>
          <w:b/>
          <w:sz w:val="22"/>
          <w:szCs w:val="22"/>
        </w:rPr>
        <w:t xml:space="preserve">Structure of the Panel </w:t>
      </w:r>
    </w:p>
    <w:p w:rsidR="007A4636" w:rsidRPr="00C97DAC" w:rsidRDefault="007A4636" w:rsidP="00654F73">
      <w:pPr>
        <w:rPr>
          <w:rFonts w:asciiTheme="minorHAnsi" w:hAnsiTheme="minorHAnsi" w:cstheme="minorHAnsi"/>
          <w:sz w:val="22"/>
          <w:szCs w:val="22"/>
        </w:rPr>
      </w:pPr>
    </w:p>
    <w:p w:rsidR="007A4636" w:rsidRDefault="007A4636"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601690">
        <w:rPr>
          <w:rFonts w:asciiTheme="minorHAnsi" w:eastAsiaTheme="minorHAnsi" w:hAnsiTheme="minorHAnsi" w:cstheme="minorHAnsi"/>
          <w:bCs/>
        </w:rPr>
        <w:t xml:space="preserve"> </w:t>
      </w:r>
      <w:r w:rsidRPr="006378C1">
        <w:rPr>
          <w:rFonts w:asciiTheme="minorHAnsi" w:eastAsiaTheme="minorHAnsi" w:hAnsiTheme="minorHAnsi" w:cstheme="minorHAnsi"/>
          <w:bCs/>
        </w:rPr>
        <w:t xml:space="preserve">The </w:t>
      </w:r>
      <w:r w:rsidR="00234369" w:rsidRPr="006378C1">
        <w:rPr>
          <w:rFonts w:asciiTheme="minorHAnsi" w:eastAsiaTheme="minorHAnsi" w:hAnsiTheme="minorHAnsi" w:cstheme="minorHAnsi"/>
          <w:bCs/>
        </w:rPr>
        <w:t>Scientific and Technical Review Panel</w:t>
      </w:r>
      <w:r w:rsidRPr="006378C1">
        <w:rPr>
          <w:rFonts w:asciiTheme="minorHAnsi" w:eastAsiaTheme="minorHAnsi" w:hAnsiTheme="minorHAnsi" w:cstheme="minorHAnsi"/>
          <w:bCs/>
        </w:rPr>
        <w:t xml:space="preserve"> will be made up of </w:t>
      </w:r>
      <w:r w:rsidR="00E81DC1" w:rsidRPr="006378C1">
        <w:rPr>
          <w:rFonts w:asciiTheme="minorHAnsi" w:eastAsiaTheme="minorHAnsi" w:hAnsiTheme="minorHAnsi" w:cstheme="minorHAnsi"/>
          <w:bCs/>
        </w:rPr>
        <w:t xml:space="preserve">18 </w:t>
      </w:r>
      <w:r w:rsidRPr="006378C1">
        <w:rPr>
          <w:rFonts w:asciiTheme="minorHAnsi" w:eastAsiaTheme="minorHAnsi" w:hAnsiTheme="minorHAnsi" w:cstheme="minorHAnsi"/>
          <w:bCs/>
        </w:rPr>
        <w:t>members with appropriate scientific and technical knowledge</w:t>
      </w:r>
      <w:r w:rsidR="006847F2" w:rsidRPr="006378C1">
        <w:rPr>
          <w:rFonts w:asciiTheme="minorHAnsi" w:eastAsiaTheme="minorHAnsi" w:hAnsiTheme="minorHAnsi" w:cstheme="minorHAnsi"/>
          <w:bCs/>
        </w:rPr>
        <w:t>,</w:t>
      </w:r>
      <w:r w:rsidRPr="006378C1">
        <w:rPr>
          <w:rFonts w:asciiTheme="minorHAnsi" w:eastAsiaTheme="minorHAnsi" w:hAnsiTheme="minorHAnsi" w:cstheme="minorHAnsi"/>
          <w:bCs/>
        </w:rPr>
        <w:t xml:space="preserve"> </w:t>
      </w:r>
      <w:r w:rsidR="008073A3" w:rsidRPr="006378C1">
        <w:rPr>
          <w:rFonts w:asciiTheme="minorHAnsi" w:eastAsiaTheme="minorHAnsi" w:hAnsiTheme="minorHAnsi" w:cstheme="minorHAnsi"/>
          <w:bCs/>
        </w:rPr>
        <w:t>plus</w:t>
      </w:r>
      <w:r w:rsidR="005929B0" w:rsidRPr="006378C1">
        <w:rPr>
          <w:rFonts w:asciiTheme="minorHAnsi" w:eastAsiaTheme="minorHAnsi" w:hAnsiTheme="minorHAnsi" w:cstheme="minorHAnsi"/>
          <w:bCs/>
        </w:rPr>
        <w:t xml:space="preserve"> </w:t>
      </w:r>
      <w:r w:rsidRPr="006378C1">
        <w:rPr>
          <w:rFonts w:asciiTheme="minorHAnsi" w:eastAsiaTheme="minorHAnsi" w:hAnsiTheme="minorHAnsi" w:cstheme="minorHAnsi"/>
          <w:bCs/>
        </w:rPr>
        <w:t xml:space="preserve">observers representing the International Organization Partners </w:t>
      </w:r>
      <w:r w:rsidR="00654F73" w:rsidRPr="006378C1">
        <w:rPr>
          <w:rFonts w:asciiTheme="minorHAnsi" w:eastAsiaTheme="minorHAnsi" w:hAnsiTheme="minorHAnsi" w:cstheme="minorHAnsi"/>
          <w:bCs/>
        </w:rPr>
        <w:t>(IOPs)</w:t>
      </w:r>
      <w:r w:rsidR="000D4A39" w:rsidRPr="006378C1">
        <w:rPr>
          <w:rFonts w:asciiTheme="minorHAnsi" w:eastAsiaTheme="minorHAnsi" w:hAnsiTheme="minorHAnsi" w:cstheme="minorHAnsi"/>
          <w:bCs/>
        </w:rPr>
        <w:t>, scientific and technical expert(s) recommended by Contracting Parties</w:t>
      </w:r>
      <w:r w:rsidR="00654F73" w:rsidRPr="006378C1">
        <w:rPr>
          <w:rFonts w:asciiTheme="minorHAnsi" w:eastAsiaTheme="minorHAnsi" w:hAnsiTheme="minorHAnsi" w:cstheme="minorHAnsi"/>
          <w:bCs/>
        </w:rPr>
        <w:t xml:space="preserve"> </w:t>
      </w:r>
      <w:r w:rsidRPr="006378C1">
        <w:rPr>
          <w:rFonts w:asciiTheme="minorHAnsi" w:eastAsiaTheme="minorHAnsi" w:hAnsiTheme="minorHAnsi" w:cstheme="minorHAnsi"/>
          <w:bCs/>
        </w:rPr>
        <w:t>and other organizations recognized by the COP</w:t>
      </w:r>
      <w:r w:rsidR="00CA2675" w:rsidRPr="006378C1">
        <w:rPr>
          <w:rFonts w:asciiTheme="minorHAnsi" w:eastAsiaTheme="minorHAnsi" w:hAnsiTheme="minorHAnsi" w:cstheme="minorHAnsi"/>
          <w:bCs/>
        </w:rPr>
        <w:t>.</w:t>
      </w:r>
      <w:r w:rsidR="00CA2675">
        <w:rPr>
          <w:rFonts w:asciiTheme="minorHAnsi" w:eastAsiaTheme="minorHAnsi" w:hAnsiTheme="minorHAnsi" w:cstheme="minorHAnsi"/>
          <w:bCs/>
        </w:rPr>
        <w:t xml:space="preserve"> They will include:</w:t>
      </w:r>
    </w:p>
    <w:p w:rsidR="007A4636" w:rsidRPr="00601690" w:rsidRDefault="007A4636" w:rsidP="00654F73">
      <w:pPr>
        <w:pStyle w:val="ListParagraph"/>
        <w:spacing w:after="0" w:line="240" w:lineRule="auto"/>
        <w:ind w:left="426"/>
        <w:contextualSpacing w:val="0"/>
        <w:rPr>
          <w:rFonts w:asciiTheme="minorHAnsi" w:eastAsiaTheme="minorHAnsi" w:hAnsiTheme="minorHAnsi" w:cstheme="minorHAnsi"/>
          <w:bCs/>
        </w:rPr>
      </w:pPr>
    </w:p>
    <w:p w:rsidR="007A4636" w:rsidRDefault="007A4636" w:rsidP="00475D9B">
      <w:pPr>
        <w:pStyle w:val="ListParagraph"/>
        <w:numPr>
          <w:ilvl w:val="0"/>
          <w:numId w:val="4"/>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six</w:t>
      </w:r>
      <w:r w:rsidRPr="00601690">
        <w:rPr>
          <w:rFonts w:asciiTheme="minorHAnsi" w:hAnsiTheme="minorHAnsi" w:cstheme="minorHAnsi"/>
        </w:rPr>
        <w:t xml:space="preserve"> scientific members</w:t>
      </w:r>
      <w:r w:rsidR="0090380B">
        <w:rPr>
          <w:rStyle w:val="FootnoteReference"/>
          <w:rFonts w:asciiTheme="minorHAnsi" w:hAnsiTheme="minorHAnsi" w:cstheme="minorHAnsi"/>
        </w:rPr>
        <w:footnoteReference w:id="2"/>
      </w:r>
      <w:r w:rsidR="00B33655">
        <w:rPr>
          <w:rFonts w:asciiTheme="minorHAnsi" w:hAnsiTheme="minorHAnsi" w:cstheme="minorHAnsi"/>
        </w:rPr>
        <w:t xml:space="preserve"> (academic</w:t>
      </w:r>
      <w:r w:rsidR="007A1275">
        <w:rPr>
          <w:rFonts w:asciiTheme="minorHAnsi" w:hAnsiTheme="minorHAnsi" w:cstheme="minorHAnsi"/>
        </w:rPr>
        <w:t xml:space="preserve"> community</w:t>
      </w:r>
      <w:r w:rsidR="00B33655">
        <w:rPr>
          <w:rFonts w:asciiTheme="minorHAnsi" w:hAnsiTheme="minorHAnsi" w:cstheme="minorHAnsi"/>
        </w:rPr>
        <w:t>)</w:t>
      </w:r>
      <w:r>
        <w:rPr>
          <w:rFonts w:asciiTheme="minorHAnsi" w:hAnsiTheme="minorHAnsi" w:cstheme="minorHAnsi"/>
        </w:rPr>
        <w:t>;</w:t>
      </w:r>
    </w:p>
    <w:p w:rsidR="001F0516" w:rsidRDefault="001F0516" w:rsidP="001F0516">
      <w:pPr>
        <w:pStyle w:val="ListParagraph"/>
        <w:autoSpaceDE w:val="0"/>
        <w:autoSpaceDN w:val="0"/>
        <w:adjustRightInd w:val="0"/>
        <w:spacing w:after="0" w:line="240" w:lineRule="auto"/>
        <w:ind w:left="851"/>
        <w:rPr>
          <w:rFonts w:asciiTheme="minorHAnsi" w:hAnsiTheme="minorHAnsi" w:cstheme="minorHAnsi"/>
        </w:rPr>
      </w:pPr>
    </w:p>
    <w:p w:rsidR="007A4636" w:rsidRPr="00C41217" w:rsidRDefault="007A4636" w:rsidP="00475D9B">
      <w:pPr>
        <w:pStyle w:val="ListParagraph"/>
        <w:numPr>
          <w:ilvl w:val="0"/>
          <w:numId w:val="4"/>
        </w:numPr>
        <w:autoSpaceDE w:val="0"/>
        <w:autoSpaceDN w:val="0"/>
        <w:adjustRightInd w:val="0"/>
        <w:spacing w:after="0" w:line="240" w:lineRule="auto"/>
        <w:ind w:left="851" w:hanging="425"/>
        <w:rPr>
          <w:rFonts w:asciiTheme="minorHAnsi" w:hAnsiTheme="minorHAnsi" w:cstheme="minorHAnsi"/>
        </w:rPr>
      </w:pPr>
      <w:r w:rsidRPr="00C41217">
        <w:rPr>
          <w:rFonts w:asciiTheme="minorHAnsi" w:hAnsiTheme="minorHAnsi" w:cstheme="minorHAnsi"/>
        </w:rPr>
        <w:t xml:space="preserve">12 technical </w:t>
      </w:r>
      <w:r w:rsidR="005929B0" w:rsidRPr="00C41217">
        <w:rPr>
          <w:rFonts w:asciiTheme="minorHAnsi" w:hAnsiTheme="minorHAnsi" w:cstheme="minorHAnsi"/>
        </w:rPr>
        <w:t xml:space="preserve">expert </w:t>
      </w:r>
      <w:r w:rsidRPr="00C41217">
        <w:rPr>
          <w:rFonts w:asciiTheme="minorHAnsi" w:hAnsiTheme="minorHAnsi" w:cstheme="minorHAnsi"/>
        </w:rPr>
        <w:t>members</w:t>
      </w:r>
      <w:r w:rsidR="00BB7769" w:rsidRPr="00C41217">
        <w:rPr>
          <w:vertAlign w:val="superscript"/>
        </w:rPr>
        <w:footnoteReference w:id="3"/>
      </w:r>
      <w:r w:rsidR="001F0516" w:rsidRPr="00C41217">
        <w:rPr>
          <w:rFonts w:asciiTheme="minorHAnsi" w:hAnsiTheme="minorHAnsi" w:cstheme="minorHAnsi"/>
        </w:rPr>
        <w:t xml:space="preserve"> </w:t>
      </w:r>
      <w:r w:rsidR="00241EA0" w:rsidRPr="00C41217">
        <w:rPr>
          <w:rFonts w:asciiTheme="minorHAnsi" w:hAnsiTheme="minorHAnsi" w:cstheme="minorHAnsi"/>
        </w:rPr>
        <w:t>(practitioners)</w:t>
      </w:r>
      <w:r w:rsidRPr="00C41217">
        <w:rPr>
          <w:rFonts w:asciiTheme="minorHAnsi" w:hAnsiTheme="minorHAnsi" w:cstheme="minorHAnsi"/>
        </w:rPr>
        <w:t xml:space="preserve">, including six regional </w:t>
      </w:r>
      <w:r w:rsidR="005929B0" w:rsidRPr="00C41217">
        <w:rPr>
          <w:rFonts w:asciiTheme="minorHAnsi" w:hAnsiTheme="minorHAnsi" w:cstheme="minorHAnsi"/>
        </w:rPr>
        <w:t>expert</w:t>
      </w:r>
      <w:r w:rsidR="009F0B03" w:rsidRPr="00C41217">
        <w:rPr>
          <w:rFonts w:asciiTheme="minorHAnsi" w:hAnsiTheme="minorHAnsi" w:cstheme="minorHAnsi"/>
        </w:rPr>
        <w:t xml:space="preserve"> </w:t>
      </w:r>
      <w:r w:rsidRPr="00C41217">
        <w:rPr>
          <w:rFonts w:asciiTheme="minorHAnsi" w:hAnsiTheme="minorHAnsi" w:cstheme="minorHAnsi"/>
        </w:rPr>
        <w:t>representatives and six other experts on issues identified for action during the triennium;</w:t>
      </w:r>
    </w:p>
    <w:p w:rsidR="007A4636" w:rsidRPr="0085627E" w:rsidRDefault="007A4636" w:rsidP="00654F73">
      <w:pPr>
        <w:pStyle w:val="ListParagraph"/>
        <w:spacing w:after="0" w:line="240" w:lineRule="auto"/>
        <w:ind w:left="851" w:hanging="425"/>
        <w:rPr>
          <w:rFonts w:asciiTheme="minorHAnsi" w:hAnsiTheme="minorHAnsi" w:cstheme="minorHAnsi"/>
        </w:rPr>
      </w:pPr>
    </w:p>
    <w:p w:rsidR="007A4636" w:rsidRDefault="007A4636" w:rsidP="00475D9B">
      <w:pPr>
        <w:pStyle w:val="ListParagraph"/>
        <w:numPr>
          <w:ilvl w:val="0"/>
          <w:numId w:val="4"/>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o</w:t>
      </w:r>
      <w:r w:rsidRPr="0085627E">
        <w:rPr>
          <w:rFonts w:asciiTheme="minorHAnsi" w:hAnsiTheme="minorHAnsi" w:cstheme="minorHAnsi"/>
        </w:rPr>
        <w:t xml:space="preserve">ne </w:t>
      </w:r>
      <w:r w:rsidR="005929B0">
        <w:rPr>
          <w:rFonts w:asciiTheme="minorHAnsi" w:hAnsiTheme="minorHAnsi" w:cstheme="minorHAnsi"/>
        </w:rPr>
        <w:t xml:space="preserve">observer </w:t>
      </w:r>
      <w:r w:rsidR="006847F2">
        <w:rPr>
          <w:rFonts w:asciiTheme="minorHAnsi" w:hAnsiTheme="minorHAnsi" w:cstheme="minorHAnsi"/>
        </w:rPr>
        <w:t>representative of</w:t>
      </w:r>
      <w:r w:rsidRPr="0085627E">
        <w:rPr>
          <w:rFonts w:asciiTheme="minorHAnsi" w:hAnsiTheme="minorHAnsi" w:cstheme="minorHAnsi"/>
        </w:rPr>
        <w:t xml:space="preserve"> each </w:t>
      </w:r>
      <w:r>
        <w:rPr>
          <w:rFonts w:asciiTheme="minorHAnsi" w:hAnsiTheme="minorHAnsi" w:cstheme="minorHAnsi"/>
        </w:rPr>
        <w:t>of the Convention’s Inter</w:t>
      </w:r>
      <w:r w:rsidR="00AE13E0">
        <w:rPr>
          <w:rFonts w:asciiTheme="minorHAnsi" w:hAnsiTheme="minorHAnsi" w:cstheme="minorHAnsi"/>
        </w:rPr>
        <w:t>national Organization Partners;</w:t>
      </w:r>
    </w:p>
    <w:p w:rsidR="007A4636" w:rsidRPr="0085627E" w:rsidRDefault="007A4636" w:rsidP="00AE13E0">
      <w:pPr>
        <w:pStyle w:val="ListParagraph"/>
        <w:autoSpaceDE w:val="0"/>
        <w:autoSpaceDN w:val="0"/>
        <w:adjustRightInd w:val="0"/>
        <w:spacing w:after="0" w:line="240" w:lineRule="auto"/>
        <w:ind w:left="851"/>
        <w:rPr>
          <w:rFonts w:asciiTheme="minorHAnsi" w:hAnsiTheme="minorHAnsi" w:cstheme="minorHAnsi"/>
        </w:rPr>
      </w:pPr>
    </w:p>
    <w:p w:rsidR="00CA2675" w:rsidRDefault="006847F2" w:rsidP="00475D9B">
      <w:pPr>
        <w:pStyle w:val="ListParagraph"/>
        <w:numPr>
          <w:ilvl w:val="0"/>
          <w:numId w:val="4"/>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a small</w:t>
      </w:r>
      <w:r w:rsidR="007A4636" w:rsidRPr="00715431">
        <w:rPr>
          <w:rFonts w:asciiTheme="minorHAnsi" w:hAnsiTheme="minorHAnsi" w:cstheme="minorHAnsi"/>
        </w:rPr>
        <w:t xml:space="preserve"> number of </w:t>
      </w:r>
      <w:r w:rsidR="005929B0">
        <w:rPr>
          <w:rFonts w:asciiTheme="minorHAnsi" w:hAnsiTheme="minorHAnsi" w:cstheme="minorHAnsi"/>
        </w:rPr>
        <w:t xml:space="preserve">observer </w:t>
      </w:r>
      <w:r w:rsidR="007A4636" w:rsidRPr="00715431">
        <w:rPr>
          <w:rFonts w:asciiTheme="minorHAnsi" w:hAnsiTheme="minorHAnsi" w:cstheme="minorHAnsi"/>
        </w:rPr>
        <w:t xml:space="preserve">experts from scientific and technical organizations and networks </w:t>
      </w:r>
      <w:r w:rsidRPr="00715431">
        <w:rPr>
          <w:rFonts w:asciiTheme="minorHAnsi" w:hAnsiTheme="minorHAnsi" w:cstheme="minorHAnsi"/>
        </w:rPr>
        <w:t xml:space="preserve">recognized by the COP </w:t>
      </w:r>
      <w:r w:rsidR="007A4636" w:rsidRPr="00715431">
        <w:rPr>
          <w:rFonts w:asciiTheme="minorHAnsi" w:hAnsiTheme="minorHAnsi" w:cstheme="minorHAnsi"/>
        </w:rPr>
        <w:t>(</w:t>
      </w:r>
      <w:r w:rsidR="005929B0">
        <w:rPr>
          <w:rFonts w:asciiTheme="minorHAnsi" w:hAnsiTheme="minorHAnsi" w:cstheme="minorHAnsi"/>
        </w:rPr>
        <w:t xml:space="preserve">and </w:t>
      </w:r>
      <w:r>
        <w:rPr>
          <w:rFonts w:asciiTheme="minorHAnsi" w:hAnsiTheme="minorHAnsi" w:cstheme="minorHAnsi"/>
        </w:rPr>
        <w:t>list</w:t>
      </w:r>
      <w:r w:rsidR="005929B0">
        <w:rPr>
          <w:rFonts w:asciiTheme="minorHAnsi" w:hAnsiTheme="minorHAnsi" w:cstheme="minorHAnsi"/>
        </w:rPr>
        <w:t>ed</w:t>
      </w:r>
      <w:r>
        <w:rPr>
          <w:rFonts w:asciiTheme="minorHAnsi" w:hAnsiTheme="minorHAnsi" w:cstheme="minorHAnsi"/>
        </w:rPr>
        <w:t xml:space="preserve"> </w:t>
      </w:r>
      <w:r w:rsidR="005929B0">
        <w:rPr>
          <w:rFonts w:asciiTheme="minorHAnsi" w:hAnsiTheme="minorHAnsi" w:cstheme="minorHAnsi"/>
        </w:rPr>
        <w:t>in</w:t>
      </w:r>
      <w:r w:rsidR="007A4636" w:rsidRPr="00715431">
        <w:rPr>
          <w:rFonts w:asciiTheme="minorHAnsi" w:hAnsiTheme="minorHAnsi" w:cstheme="minorHAnsi"/>
        </w:rPr>
        <w:t xml:space="preserve"> Annex 2), wh</w:t>
      </w:r>
      <w:r w:rsidR="004E3E22">
        <w:rPr>
          <w:rFonts w:asciiTheme="minorHAnsi" w:hAnsiTheme="minorHAnsi" w:cstheme="minorHAnsi"/>
        </w:rPr>
        <w:t>o</w:t>
      </w:r>
      <w:r w:rsidR="007A4636" w:rsidRPr="00715431">
        <w:rPr>
          <w:rFonts w:asciiTheme="minorHAnsi" w:hAnsiTheme="minorHAnsi" w:cstheme="minorHAnsi"/>
        </w:rPr>
        <w:t xml:space="preserve"> may </w:t>
      </w:r>
      <w:r>
        <w:rPr>
          <w:rFonts w:asciiTheme="minorHAnsi" w:hAnsiTheme="minorHAnsi" w:cstheme="minorHAnsi"/>
        </w:rPr>
        <w:t xml:space="preserve">be </w:t>
      </w:r>
      <w:r w:rsidR="007A4636" w:rsidRPr="00715431">
        <w:rPr>
          <w:rFonts w:asciiTheme="minorHAnsi" w:hAnsiTheme="minorHAnsi" w:cstheme="minorHAnsi"/>
        </w:rPr>
        <w:t>invite</w:t>
      </w:r>
      <w:r>
        <w:rPr>
          <w:rFonts w:asciiTheme="minorHAnsi" w:hAnsiTheme="minorHAnsi" w:cstheme="minorHAnsi"/>
        </w:rPr>
        <w:t>d</w:t>
      </w:r>
      <w:r w:rsidR="007A4636" w:rsidRPr="00715431">
        <w:rPr>
          <w:rFonts w:asciiTheme="minorHAnsi" w:hAnsiTheme="minorHAnsi" w:cstheme="minorHAnsi"/>
        </w:rPr>
        <w:t xml:space="preserve"> </w:t>
      </w:r>
      <w:r>
        <w:rPr>
          <w:rFonts w:asciiTheme="minorHAnsi" w:hAnsiTheme="minorHAnsi" w:cstheme="minorHAnsi"/>
        </w:rPr>
        <w:t xml:space="preserve">to support the work of </w:t>
      </w:r>
      <w:r w:rsidR="007A4636" w:rsidRPr="00715431">
        <w:rPr>
          <w:rFonts w:asciiTheme="minorHAnsi" w:hAnsiTheme="minorHAnsi" w:cstheme="minorHAnsi"/>
        </w:rPr>
        <w:t>the Panel</w:t>
      </w:r>
      <w:r>
        <w:rPr>
          <w:rFonts w:asciiTheme="minorHAnsi" w:hAnsiTheme="minorHAnsi" w:cstheme="minorHAnsi"/>
        </w:rPr>
        <w:t xml:space="preserve"> as appropriate</w:t>
      </w:r>
      <w:r w:rsidR="007A4636" w:rsidRPr="00715431">
        <w:rPr>
          <w:rFonts w:asciiTheme="minorHAnsi" w:hAnsiTheme="minorHAnsi" w:cstheme="minorHAnsi"/>
        </w:rPr>
        <w:t xml:space="preserve">. </w:t>
      </w:r>
    </w:p>
    <w:p w:rsidR="00CA2675" w:rsidRPr="00AE13E0" w:rsidRDefault="00CA2675" w:rsidP="00AE13E0">
      <w:pPr>
        <w:pStyle w:val="ListParagraph"/>
        <w:autoSpaceDE w:val="0"/>
        <w:autoSpaceDN w:val="0"/>
        <w:adjustRightInd w:val="0"/>
        <w:spacing w:after="0" w:line="240" w:lineRule="auto"/>
        <w:ind w:left="851"/>
        <w:rPr>
          <w:rFonts w:asciiTheme="minorHAnsi" w:hAnsiTheme="minorHAnsi" w:cstheme="minorHAnsi"/>
        </w:rPr>
      </w:pPr>
    </w:p>
    <w:p w:rsidR="006847F2" w:rsidRDefault="006847F2" w:rsidP="00475D9B">
      <w:pPr>
        <w:pStyle w:val="ListParagraph"/>
        <w:numPr>
          <w:ilvl w:val="0"/>
          <w:numId w:val="4"/>
        </w:numPr>
        <w:autoSpaceDE w:val="0"/>
        <w:autoSpaceDN w:val="0"/>
        <w:adjustRightInd w:val="0"/>
        <w:spacing w:after="0" w:line="240" w:lineRule="auto"/>
        <w:ind w:left="851" w:hanging="425"/>
        <w:rPr>
          <w:rFonts w:asciiTheme="minorHAnsi" w:hAnsiTheme="minorHAnsi" w:cstheme="minorHAnsi"/>
        </w:rPr>
      </w:pPr>
      <w:r w:rsidRPr="00AE13E0">
        <w:rPr>
          <w:rFonts w:asciiTheme="minorHAnsi" w:hAnsiTheme="minorHAnsi" w:cstheme="minorHAnsi"/>
        </w:rPr>
        <w:t xml:space="preserve">The chairs of scientific and technical subsidiary bodies and relevant secretariat staff of other </w:t>
      </w:r>
      <w:r w:rsidR="006C7503" w:rsidRPr="00AE13E0">
        <w:rPr>
          <w:rFonts w:asciiTheme="minorHAnsi" w:hAnsiTheme="minorHAnsi" w:cstheme="minorHAnsi"/>
        </w:rPr>
        <w:t xml:space="preserve">multilateral </w:t>
      </w:r>
      <w:r w:rsidRPr="00AE13E0">
        <w:rPr>
          <w:rFonts w:asciiTheme="minorHAnsi" w:hAnsiTheme="minorHAnsi" w:cstheme="minorHAnsi"/>
        </w:rPr>
        <w:t>environmental agreements will continue to be invited</w:t>
      </w:r>
      <w:r w:rsidR="005929B0" w:rsidRPr="00AE13E0">
        <w:rPr>
          <w:rFonts w:asciiTheme="minorHAnsi" w:hAnsiTheme="minorHAnsi" w:cstheme="minorHAnsi"/>
        </w:rPr>
        <w:t xml:space="preserve"> to participate as observers</w:t>
      </w:r>
      <w:r w:rsidRPr="00AE13E0">
        <w:rPr>
          <w:rFonts w:asciiTheme="minorHAnsi" w:hAnsiTheme="minorHAnsi" w:cstheme="minorHAnsi"/>
        </w:rPr>
        <w:t>.</w:t>
      </w:r>
    </w:p>
    <w:p w:rsidR="006847F2" w:rsidRPr="00AE13E0" w:rsidRDefault="006847F2" w:rsidP="00AE13E0">
      <w:pPr>
        <w:rPr>
          <w:rFonts w:asciiTheme="minorHAnsi" w:hAnsiTheme="minorHAnsi" w:cstheme="minorHAnsi"/>
        </w:rPr>
      </w:pPr>
    </w:p>
    <w:p w:rsidR="007A4636" w:rsidRDefault="00176417"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Pr>
          <w:rFonts w:asciiTheme="minorHAnsi" w:eastAsiaTheme="minorHAnsi" w:hAnsiTheme="minorHAnsi" w:cstheme="minorHAnsi"/>
          <w:bCs/>
        </w:rPr>
        <w:t>The IOPs, and other o</w:t>
      </w:r>
      <w:r w:rsidR="007A4636" w:rsidRPr="006847F2">
        <w:rPr>
          <w:rFonts w:asciiTheme="minorHAnsi" w:eastAsiaTheme="minorHAnsi" w:hAnsiTheme="minorHAnsi" w:cstheme="minorHAnsi"/>
          <w:bCs/>
        </w:rPr>
        <w:t>rgan</w:t>
      </w:r>
      <w:r w:rsidR="00FD7F92">
        <w:rPr>
          <w:rFonts w:asciiTheme="minorHAnsi" w:eastAsiaTheme="minorHAnsi" w:hAnsiTheme="minorHAnsi" w:cstheme="minorHAnsi"/>
          <w:bCs/>
        </w:rPr>
        <w:t>ization</w:t>
      </w:r>
      <w:r w:rsidR="007A4636" w:rsidRPr="006847F2">
        <w:rPr>
          <w:rFonts w:asciiTheme="minorHAnsi" w:eastAsiaTheme="minorHAnsi" w:hAnsiTheme="minorHAnsi" w:cstheme="minorHAnsi"/>
          <w:bCs/>
        </w:rPr>
        <w:t>s</w:t>
      </w:r>
      <w:r>
        <w:rPr>
          <w:rFonts w:asciiTheme="minorHAnsi" w:eastAsiaTheme="minorHAnsi" w:hAnsiTheme="minorHAnsi" w:cstheme="minorHAnsi"/>
          <w:bCs/>
        </w:rPr>
        <w:t xml:space="preserve"> in Annex 2 where appropriate,</w:t>
      </w:r>
      <w:r w:rsidR="007A4636" w:rsidRPr="006847F2">
        <w:rPr>
          <w:rFonts w:asciiTheme="minorHAnsi" w:eastAsiaTheme="minorHAnsi" w:hAnsiTheme="minorHAnsi" w:cstheme="minorHAnsi"/>
          <w:bCs/>
        </w:rPr>
        <w:t xml:space="preserve"> will be asked to nominate a representative</w:t>
      </w:r>
      <w:r w:rsidR="00EA1F07">
        <w:rPr>
          <w:rFonts w:asciiTheme="minorHAnsi" w:eastAsiaTheme="minorHAnsi" w:hAnsiTheme="minorHAnsi" w:cstheme="minorHAnsi"/>
          <w:bCs/>
        </w:rPr>
        <w:t xml:space="preserve"> </w:t>
      </w:r>
      <w:r w:rsidR="006847F2">
        <w:rPr>
          <w:rFonts w:asciiTheme="minorHAnsi" w:eastAsiaTheme="minorHAnsi" w:hAnsiTheme="minorHAnsi" w:cstheme="minorHAnsi"/>
          <w:bCs/>
        </w:rPr>
        <w:t>who</w:t>
      </w:r>
      <w:r w:rsidR="007A4636" w:rsidRPr="006847F2">
        <w:rPr>
          <w:rFonts w:asciiTheme="minorHAnsi" w:eastAsiaTheme="minorHAnsi" w:hAnsiTheme="minorHAnsi" w:cstheme="minorHAnsi"/>
          <w:bCs/>
        </w:rPr>
        <w:t xml:space="preserve"> </w:t>
      </w:r>
      <w:r w:rsidR="00CA2675">
        <w:rPr>
          <w:rFonts w:asciiTheme="minorHAnsi" w:eastAsiaTheme="minorHAnsi" w:hAnsiTheme="minorHAnsi" w:cstheme="minorHAnsi"/>
          <w:bCs/>
        </w:rPr>
        <w:t>is</w:t>
      </w:r>
      <w:r w:rsidR="007A4636" w:rsidRPr="006847F2">
        <w:rPr>
          <w:rFonts w:asciiTheme="minorHAnsi" w:eastAsiaTheme="minorHAnsi" w:hAnsiTheme="minorHAnsi" w:cstheme="minorHAnsi"/>
          <w:bCs/>
        </w:rPr>
        <w:t xml:space="preserve"> able to access </w:t>
      </w:r>
      <w:r w:rsidR="00CA2675">
        <w:rPr>
          <w:rFonts w:asciiTheme="minorHAnsi" w:eastAsiaTheme="minorHAnsi" w:hAnsiTheme="minorHAnsi" w:cstheme="minorHAnsi"/>
          <w:bCs/>
        </w:rPr>
        <w:t>the</w:t>
      </w:r>
      <w:r w:rsidR="007A4636" w:rsidRPr="006847F2">
        <w:rPr>
          <w:rFonts w:asciiTheme="minorHAnsi" w:eastAsiaTheme="minorHAnsi" w:hAnsiTheme="minorHAnsi" w:cstheme="minorHAnsi"/>
          <w:bCs/>
        </w:rPr>
        <w:t xml:space="preserve"> organization’s national, regional and international network</w:t>
      </w:r>
      <w:r w:rsidR="00CA2675">
        <w:rPr>
          <w:rFonts w:asciiTheme="minorHAnsi" w:eastAsiaTheme="minorHAnsi" w:hAnsiTheme="minorHAnsi" w:cstheme="minorHAnsi"/>
          <w:bCs/>
        </w:rPr>
        <w:t>s</w:t>
      </w:r>
      <w:r w:rsidR="007A4636" w:rsidRPr="006847F2">
        <w:rPr>
          <w:rFonts w:asciiTheme="minorHAnsi" w:eastAsiaTheme="minorHAnsi" w:hAnsiTheme="minorHAnsi" w:cstheme="minorHAnsi"/>
          <w:bCs/>
        </w:rPr>
        <w:t xml:space="preserve"> of wetland experts</w:t>
      </w:r>
      <w:r w:rsidR="005929B0">
        <w:rPr>
          <w:rFonts w:asciiTheme="minorHAnsi" w:eastAsiaTheme="minorHAnsi" w:hAnsiTheme="minorHAnsi" w:cstheme="minorHAnsi"/>
          <w:bCs/>
        </w:rPr>
        <w:t xml:space="preserve"> and who is committed to serve</w:t>
      </w:r>
      <w:r w:rsidR="007A4636" w:rsidRPr="006847F2">
        <w:rPr>
          <w:rFonts w:asciiTheme="minorHAnsi" w:eastAsiaTheme="minorHAnsi" w:hAnsiTheme="minorHAnsi" w:cstheme="minorHAnsi"/>
          <w:bCs/>
        </w:rPr>
        <w:t xml:space="preserve"> </w:t>
      </w:r>
      <w:r w:rsidR="005929B0">
        <w:rPr>
          <w:rFonts w:asciiTheme="minorHAnsi" w:hAnsiTheme="minorHAnsi" w:cstheme="minorHAnsi"/>
        </w:rPr>
        <w:t>for the entire triennium</w:t>
      </w:r>
      <w:r w:rsidR="005929B0" w:rsidRPr="006847F2">
        <w:rPr>
          <w:rFonts w:asciiTheme="minorHAnsi" w:eastAsiaTheme="minorHAnsi" w:hAnsiTheme="minorHAnsi" w:cstheme="minorHAnsi"/>
          <w:bCs/>
        </w:rPr>
        <w:t xml:space="preserve"> to ensure continuity of participation</w:t>
      </w:r>
      <w:r w:rsidR="005929B0">
        <w:rPr>
          <w:rFonts w:asciiTheme="minorHAnsi" w:eastAsiaTheme="minorHAnsi" w:hAnsiTheme="minorHAnsi" w:cstheme="minorHAnsi"/>
          <w:bCs/>
        </w:rPr>
        <w:t>.</w:t>
      </w:r>
    </w:p>
    <w:p w:rsidR="0024120F" w:rsidRDefault="0024120F" w:rsidP="00654F73">
      <w:pPr>
        <w:rPr>
          <w:rFonts w:asciiTheme="minorHAnsi" w:eastAsiaTheme="minorHAnsi" w:hAnsiTheme="minorHAnsi" w:cstheme="minorHAnsi"/>
          <w:bCs/>
        </w:rPr>
      </w:pPr>
    </w:p>
    <w:p w:rsidR="001976DB" w:rsidRDefault="001976DB"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654F73">
        <w:rPr>
          <w:rFonts w:asciiTheme="minorHAnsi" w:eastAsiaTheme="minorHAnsi" w:hAnsiTheme="minorHAnsi" w:cstheme="minorHAnsi"/>
          <w:bCs/>
        </w:rPr>
        <w:t>Contracting Parties may suggest scientific and technical experts to participate as observers in meetings</w:t>
      </w:r>
      <w:r w:rsidR="00084503" w:rsidRPr="00654F73">
        <w:rPr>
          <w:rFonts w:asciiTheme="minorHAnsi" w:eastAsiaTheme="minorHAnsi" w:hAnsiTheme="minorHAnsi" w:cstheme="minorHAnsi"/>
          <w:bCs/>
        </w:rPr>
        <w:t xml:space="preserve"> or inter</w:t>
      </w:r>
      <w:r w:rsidR="00654F73" w:rsidRPr="00654F73">
        <w:rPr>
          <w:rFonts w:asciiTheme="minorHAnsi" w:eastAsiaTheme="minorHAnsi" w:hAnsiTheme="minorHAnsi" w:cstheme="minorHAnsi"/>
          <w:bCs/>
        </w:rPr>
        <w:t>s</w:t>
      </w:r>
      <w:r w:rsidR="00084503" w:rsidRPr="00654F73">
        <w:rPr>
          <w:rFonts w:asciiTheme="minorHAnsi" w:eastAsiaTheme="minorHAnsi" w:hAnsiTheme="minorHAnsi" w:cstheme="minorHAnsi"/>
          <w:bCs/>
        </w:rPr>
        <w:t>essional processes of the STRP with the approval of the STRP chair.</w:t>
      </w:r>
    </w:p>
    <w:p w:rsidR="001F0516" w:rsidRDefault="001F0516" w:rsidP="00654F73">
      <w:pPr>
        <w:ind w:left="426" w:hanging="426"/>
        <w:rPr>
          <w:rFonts w:asciiTheme="minorHAnsi" w:eastAsiaTheme="minorHAnsi" w:hAnsiTheme="minorHAnsi" w:cstheme="minorHAnsi"/>
          <w:bCs/>
          <w:sz w:val="22"/>
          <w:szCs w:val="22"/>
        </w:rPr>
      </w:pPr>
    </w:p>
    <w:p w:rsidR="00A64F9F" w:rsidRPr="006847F2" w:rsidRDefault="007A4636"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183AD8">
        <w:rPr>
          <w:rFonts w:asciiTheme="minorHAnsi" w:eastAsiaTheme="minorHAnsi" w:hAnsiTheme="minorHAnsi" w:cstheme="minorHAnsi"/>
          <w:bCs/>
        </w:rPr>
        <w:t>Representatives of other organizations</w:t>
      </w:r>
      <w:r w:rsidR="00D55432">
        <w:rPr>
          <w:rFonts w:asciiTheme="minorHAnsi" w:eastAsiaTheme="minorHAnsi" w:hAnsiTheme="minorHAnsi" w:cstheme="minorHAnsi"/>
          <w:bCs/>
        </w:rPr>
        <w:t xml:space="preserve"> not included in Annex 2</w:t>
      </w:r>
      <w:r w:rsidRPr="00183AD8">
        <w:rPr>
          <w:rFonts w:asciiTheme="minorHAnsi" w:eastAsiaTheme="minorHAnsi" w:hAnsiTheme="minorHAnsi" w:cstheme="minorHAnsi"/>
          <w:bCs/>
        </w:rPr>
        <w:t xml:space="preserve"> requesting to </w:t>
      </w:r>
      <w:r w:rsidR="005929B0" w:rsidRPr="00183AD8">
        <w:rPr>
          <w:rFonts w:asciiTheme="minorHAnsi" w:eastAsiaTheme="minorHAnsi" w:hAnsiTheme="minorHAnsi" w:cstheme="minorHAnsi"/>
          <w:bCs/>
        </w:rPr>
        <w:t>participate</w:t>
      </w:r>
      <w:r w:rsidR="005929B0">
        <w:rPr>
          <w:rFonts w:asciiTheme="minorHAnsi" w:eastAsiaTheme="minorHAnsi" w:hAnsiTheme="minorHAnsi" w:cstheme="minorHAnsi"/>
          <w:bCs/>
        </w:rPr>
        <w:t xml:space="preserve"> as observers </w:t>
      </w:r>
      <w:r w:rsidRPr="00183AD8">
        <w:rPr>
          <w:rFonts w:asciiTheme="minorHAnsi" w:eastAsiaTheme="minorHAnsi" w:hAnsiTheme="minorHAnsi" w:cstheme="minorHAnsi"/>
          <w:bCs/>
        </w:rPr>
        <w:t xml:space="preserve">in meetings or intersessional processes of the </w:t>
      </w:r>
      <w:r w:rsidR="00234369">
        <w:rPr>
          <w:rFonts w:asciiTheme="minorHAnsi" w:eastAsiaTheme="minorHAnsi" w:hAnsiTheme="minorHAnsi" w:cstheme="minorHAnsi"/>
          <w:bCs/>
        </w:rPr>
        <w:t>STRP</w:t>
      </w:r>
      <w:r w:rsidRPr="00183AD8">
        <w:rPr>
          <w:rFonts w:asciiTheme="minorHAnsi" w:eastAsiaTheme="minorHAnsi" w:hAnsiTheme="minorHAnsi" w:cstheme="minorHAnsi"/>
          <w:bCs/>
        </w:rPr>
        <w:t xml:space="preserve"> may do so with the approval of the </w:t>
      </w:r>
      <w:r w:rsidR="00234369">
        <w:rPr>
          <w:rFonts w:asciiTheme="minorHAnsi" w:eastAsiaTheme="minorHAnsi" w:hAnsiTheme="minorHAnsi" w:cstheme="minorHAnsi"/>
          <w:bCs/>
        </w:rPr>
        <w:t>STRP</w:t>
      </w:r>
      <w:r w:rsidRPr="00183AD8">
        <w:rPr>
          <w:rFonts w:asciiTheme="minorHAnsi" w:eastAsiaTheme="minorHAnsi" w:hAnsiTheme="minorHAnsi" w:cstheme="minorHAnsi"/>
          <w:bCs/>
        </w:rPr>
        <w:t xml:space="preserve"> Chair.</w:t>
      </w:r>
    </w:p>
    <w:p w:rsidR="006847F2" w:rsidRPr="006847F2" w:rsidRDefault="006847F2" w:rsidP="00654F73">
      <w:pPr>
        <w:pStyle w:val="ListParagraph"/>
        <w:spacing w:after="0" w:line="240" w:lineRule="auto"/>
        <w:ind w:left="426"/>
        <w:contextualSpacing w:val="0"/>
        <w:rPr>
          <w:rFonts w:asciiTheme="minorHAnsi" w:eastAsiaTheme="minorHAnsi" w:hAnsiTheme="minorHAnsi" w:cstheme="minorHAnsi"/>
          <w:bCs/>
        </w:rPr>
      </w:pPr>
    </w:p>
    <w:p w:rsidR="007E25DE" w:rsidRPr="00F17848" w:rsidRDefault="006847F2"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F17848">
        <w:rPr>
          <w:rFonts w:asciiTheme="minorHAnsi" w:eastAsiaTheme="minorHAnsi" w:hAnsiTheme="minorHAnsi" w:cstheme="minorHAnsi"/>
          <w:bCs/>
        </w:rPr>
        <w:t>The Chair and Vice-</w:t>
      </w:r>
      <w:r w:rsidR="00FB7CE5" w:rsidRPr="00F17848">
        <w:rPr>
          <w:rFonts w:asciiTheme="minorHAnsi" w:eastAsiaTheme="minorHAnsi" w:hAnsiTheme="minorHAnsi" w:cstheme="minorHAnsi"/>
          <w:bCs/>
        </w:rPr>
        <w:t>C</w:t>
      </w:r>
      <w:r w:rsidR="00065405" w:rsidRPr="00F17848">
        <w:rPr>
          <w:rFonts w:asciiTheme="minorHAnsi" w:eastAsiaTheme="minorHAnsi" w:hAnsiTheme="minorHAnsi" w:cstheme="minorHAnsi"/>
          <w:bCs/>
        </w:rPr>
        <w:t xml:space="preserve">hair will be </w:t>
      </w:r>
      <w:r w:rsidR="00EC2FE1" w:rsidRPr="00F17848">
        <w:rPr>
          <w:rFonts w:asciiTheme="minorHAnsi" w:eastAsiaTheme="minorHAnsi" w:hAnsiTheme="minorHAnsi" w:cstheme="minorHAnsi"/>
          <w:bCs/>
        </w:rPr>
        <w:t xml:space="preserve">selected </w:t>
      </w:r>
      <w:r w:rsidR="00065405" w:rsidRPr="00F17848">
        <w:rPr>
          <w:rFonts w:asciiTheme="minorHAnsi" w:eastAsiaTheme="minorHAnsi" w:hAnsiTheme="minorHAnsi" w:cstheme="minorHAnsi"/>
          <w:bCs/>
        </w:rPr>
        <w:t>from among the appointed members to the</w:t>
      </w:r>
      <w:r w:rsidR="004E4ABF" w:rsidRPr="00F17848">
        <w:rPr>
          <w:rFonts w:asciiTheme="minorHAnsi" w:eastAsiaTheme="minorHAnsi" w:hAnsiTheme="minorHAnsi" w:cstheme="minorHAnsi"/>
          <w:bCs/>
        </w:rPr>
        <w:t xml:space="preserve"> </w:t>
      </w:r>
      <w:r w:rsidR="00065405" w:rsidRPr="00F17848">
        <w:rPr>
          <w:rFonts w:asciiTheme="minorHAnsi" w:eastAsiaTheme="minorHAnsi" w:hAnsiTheme="minorHAnsi" w:cstheme="minorHAnsi"/>
          <w:bCs/>
        </w:rPr>
        <w:t>Panel.</w:t>
      </w:r>
    </w:p>
    <w:p w:rsidR="006847F2" w:rsidRDefault="006847F2" w:rsidP="00654F73">
      <w:pPr>
        <w:rPr>
          <w:rFonts w:asciiTheme="minorHAnsi" w:hAnsiTheme="minorHAnsi" w:cstheme="minorHAnsi"/>
          <w:b/>
          <w:bCs/>
          <w:sz w:val="22"/>
          <w:szCs w:val="22"/>
        </w:rPr>
      </w:pPr>
    </w:p>
    <w:p w:rsidR="006847F2" w:rsidRDefault="006847F2" w:rsidP="00654F73">
      <w:pPr>
        <w:rPr>
          <w:rFonts w:asciiTheme="minorHAnsi" w:hAnsiTheme="minorHAnsi" w:cstheme="minorHAnsi"/>
          <w:b/>
          <w:bCs/>
          <w:sz w:val="22"/>
          <w:szCs w:val="22"/>
        </w:rPr>
      </w:pPr>
      <w:r>
        <w:rPr>
          <w:rFonts w:asciiTheme="minorHAnsi" w:hAnsiTheme="minorHAnsi" w:cstheme="minorHAnsi"/>
          <w:b/>
          <w:bCs/>
          <w:sz w:val="22"/>
          <w:szCs w:val="22"/>
        </w:rPr>
        <w:t xml:space="preserve">Role and responsibilities of the </w:t>
      </w:r>
      <w:r w:rsidR="00234369">
        <w:rPr>
          <w:rFonts w:asciiTheme="minorHAnsi" w:hAnsiTheme="minorHAnsi" w:cstheme="minorHAnsi"/>
          <w:b/>
          <w:bCs/>
          <w:sz w:val="22"/>
          <w:szCs w:val="22"/>
        </w:rPr>
        <w:t>STRP</w:t>
      </w:r>
      <w:r>
        <w:rPr>
          <w:rFonts w:asciiTheme="minorHAnsi" w:hAnsiTheme="minorHAnsi" w:cstheme="minorHAnsi"/>
          <w:b/>
          <w:bCs/>
          <w:sz w:val="22"/>
          <w:szCs w:val="22"/>
        </w:rPr>
        <w:t xml:space="preserve"> members</w:t>
      </w:r>
    </w:p>
    <w:p w:rsidR="006847F2" w:rsidRDefault="006847F2" w:rsidP="00654F73">
      <w:pPr>
        <w:rPr>
          <w:rFonts w:asciiTheme="minorHAnsi" w:hAnsiTheme="minorHAnsi" w:cstheme="minorHAnsi"/>
          <w:b/>
          <w:bCs/>
          <w:sz w:val="22"/>
          <w:szCs w:val="22"/>
        </w:rPr>
      </w:pPr>
    </w:p>
    <w:p w:rsidR="006847F2" w:rsidRDefault="006847F2"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85627E">
        <w:rPr>
          <w:rFonts w:asciiTheme="minorHAnsi" w:eastAsiaTheme="minorHAnsi" w:hAnsiTheme="minorHAnsi" w:cstheme="minorHAnsi"/>
          <w:bCs/>
        </w:rPr>
        <w:t xml:space="preserve">The main </w:t>
      </w:r>
      <w:r>
        <w:rPr>
          <w:rFonts w:asciiTheme="minorHAnsi" w:eastAsiaTheme="minorHAnsi" w:hAnsiTheme="minorHAnsi" w:cstheme="minorHAnsi"/>
          <w:bCs/>
        </w:rPr>
        <w:t xml:space="preserve">collective </w:t>
      </w:r>
      <w:r w:rsidRPr="0085627E">
        <w:rPr>
          <w:rFonts w:asciiTheme="minorHAnsi" w:eastAsiaTheme="minorHAnsi" w:hAnsiTheme="minorHAnsi" w:cstheme="minorHAnsi"/>
          <w:bCs/>
        </w:rPr>
        <w:t>responsibilities of the Panel members are to:</w:t>
      </w:r>
    </w:p>
    <w:p w:rsidR="006847F2" w:rsidRPr="0085627E" w:rsidRDefault="006847F2" w:rsidP="00654F73">
      <w:pPr>
        <w:pStyle w:val="ListParagraph"/>
        <w:spacing w:after="0" w:line="240" w:lineRule="auto"/>
        <w:ind w:left="426"/>
        <w:contextualSpacing w:val="0"/>
        <w:rPr>
          <w:rFonts w:asciiTheme="minorHAnsi" w:eastAsiaTheme="minorHAnsi" w:hAnsiTheme="minorHAnsi" w:cstheme="minorHAnsi"/>
          <w:bCs/>
        </w:rPr>
      </w:pPr>
    </w:p>
    <w:p w:rsidR="006847F2" w:rsidRDefault="006847F2" w:rsidP="00475D9B">
      <w:pPr>
        <w:pStyle w:val="ListParagraph"/>
        <w:numPr>
          <w:ilvl w:val="0"/>
          <w:numId w:val="5"/>
        </w:numPr>
        <w:autoSpaceDE w:val="0"/>
        <w:autoSpaceDN w:val="0"/>
        <w:adjustRightInd w:val="0"/>
        <w:spacing w:after="0" w:line="240" w:lineRule="auto"/>
        <w:ind w:left="851" w:hanging="425"/>
        <w:rPr>
          <w:rFonts w:asciiTheme="minorHAnsi" w:hAnsiTheme="minorHAnsi" w:cstheme="minorHAnsi"/>
        </w:rPr>
      </w:pPr>
      <w:r w:rsidRPr="00C97DAC">
        <w:rPr>
          <w:rFonts w:asciiTheme="minorHAnsi" w:hAnsiTheme="minorHAnsi" w:cstheme="minorHAnsi"/>
        </w:rPr>
        <w:t xml:space="preserve">establish the scope, deliverables and approach to delivery for each assigned task, including through scoping workshops as appropriate, and in so doing ensure input from the network of </w:t>
      </w:r>
      <w:r w:rsidR="00234369">
        <w:rPr>
          <w:rFonts w:asciiTheme="minorHAnsi" w:hAnsiTheme="minorHAnsi" w:cstheme="minorHAnsi"/>
        </w:rPr>
        <w:t>STRP</w:t>
      </w:r>
      <w:r w:rsidRPr="00C97DAC">
        <w:rPr>
          <w:rFonts w:asciiTheme="minorHAnsi" w:hAnsiTheme="minorHAnsi" w:cstheme="minorHAnsi"/>
        </w:rPr>
        <w:t xml:space="preserve"> National Focal Points, Ramsar Regional Initiatives, and </w:t>
      </w:r>
      <w:r>
        <w:rPr>
          <w:rFonts w:asciiTheme="minorHAnsi" w:hAnsiTheme="minorHAnsi" w:cstheme="minorHAnsi"/>
        </w:rPr>
        <w:t xml:space="preserve">any </w:t>
      </w:r>
      <w:r w:rsidRPr="00C97DAC">
        <w:rPr>
          <w:rFonts w:asciiTheme="minorHAnsi" w:hAnsiTheme="minorHAnsi" w:cstheme="minorHAnsi"/>
        </w:rPr>
        <w:t>other relevant organizations</w:t>
      </w:r>
      <w:r>
        <w:rPr>
          <w:rFonts w:asciiTheme="minorHAnsi" w:hAnsiTheme="minorHAnsi" w:cstheme="minorHAnsi"/>
        </w:rPr>
        <w:t>;</w:t>
      </w:r>
    </w:p>
    <w:p w:rsidR="006847F2" w:rsidRPr="00C97DAC" w:rsidRDefault="006847F2" w:rsidP="00654F73">
      <w:pPr>
        <w:pStyle w:val="ListParagraph"/>
        <w:autoSpaceDE w:val="0"/>
        <w:autoSpaceDN w:val="0"/>
        <w:adjustRightInd w:val="0"/>
        <w:spacing w:after="0" w:line="240" w:lineRule="auto"/>
        <w:ind w:left="851" w:hanging="425"/>
        <w:rPr>
          <w:rFonts w:asciiTheme="minorHAnsi" w:hAnsiTheme="minorHAnsi" w:cstheme="minorHAnsi"/>
        </w:rPr>
      </w:pPr>
    </w:p>
    <w:p w:rsidR="006847F2" w:rsidRDefault="006847F2" w:rsidP="00475D9B">
      <w:pPr>
        <w:pStyle w:val="ListParagraph"/>
        <w:numPr>
          <w:ilvl w:val="0"/>
          <w:numId w:val="5"/>
        </w:numPr>
        <w:autoSpaceDE w:val="0"/>
        <w:autoSpaceDN w:val="0"/>
        <w:adjustRightInd w:val="0"/>
        <w:spacing w:after="0" w:line="240" w:lineRule="auto"/>
        <w:ind w:left="851" w:hanging="425"/>
        <w:rPr>
          <w:rFonts w:asciiTheme="minorHAnsi" w:hAnsiTheme="minorHAnsi" w:cstheme="minorHAnsi"/>
        </w:rPr>
      </w:pPr>
      <w:r w:rsidRPr="00C97DAC">
        <w:rPr>
          <w:rFonts w:asciiTheme="minorHAnsi" w:hAnsiTheme="minorHAnsi" w:cstheme="minorHAnsi"/>
        </w:rPr>
        <w:t xml:space="preserve">ensure appropriate peer review of draft materials, </w:t>
      </w:r>
      <w:r>
        <w:rPr>
          <w:rFonts w:asciiTheme="minorHAnsi" w:hAnsiTheme="minorHAnsi" w:cstheme="minorHAnsi"/>
        </w:rPr>
        <w:t>and consult with peers and the Communications team of the Secretariat on</w:t>
      </w:r>
      <w:r w:rsidRPr="00C97DAC">
        <w:rPr>
          <w:rFonts w:asciiTheme="minorHAnsi" w:hAnsiTheme="minorHAnsi" w:cstheme="minorHAnsi"/>
        </w:rPr>
        <w:t xml:space="preserve"> how </w:t>
      </w:r>
      <w:r>
        <w:rPr>
          <w:rFonts w:asciiTheme="minorHAnsi" w:hAnsiTheme="minorHAnsi" w:cstheme="minorHAnsi"/>
        </w:rPr>
        <w:t xml:space="preserve">best </w:t>
      </w:r>
      <w:r w:rsidRPr="00C97DAC">
        <w:rPr>
          <w:rFonts w:asciiTheme="minorHAnsi" w:hAnsiTheme="minorHAnsi" w:cstheme="minorHAnsi"/>
        </w:rPr>
        <w:t xml:space="preserve">to ensure </w:t>
      </w:r>
      <w:r>
        <w:rPr>
          <w:rFonts w:asciiTheme="minorHAnsi" w:hAnsiTheme="minorHAnsi" w:cstheme="minorHAnsi"/>
        </w:rPr>
        <w:t xml:space="preserve">their </w:t>
      </w:r>
      <w:r w:rsidRPr="00C97DAC">
        <w:rPr>
          <w:rFonts w:asciiTheme="minorHAnsi" w:hAnsiTheme="minorHAnsi" w:cstheme="minorHAnsi"/>
        </w:rPr>
        <w:t xml:space="preserve">effective communication and </w:t>
      </w:r>
      <w:r>
        <w:rPr>
          <w:rFonts w:asciiTheme="minorHAnsi" w:hAnsiTheme="minorHAnsi" w:cstheme="minorHAnsi"/>
        </w:rPr>
        <w:t>implementation;</w:t>
      </w:r>
    </w:p>
    <w:p w:rsidR="006847F2" w:rsidRPr="00C97DAC" w:rsidRDefault="006847F2" w:rsidP="00654F73">
      <w:pPr>
        <w:pStyle w:val="ListParagraph"/>
        <w:autoSpaceDE w:val="0"/>
        <w:autoSpaceDN w:val="0"/>
        <w:adjustRightInd w:val="0"/>
        <w:spacing w:after="0" w:line="240" w:lineRule="auto"/>
        <w:ind w:left="851" w:hanging="425"/>
        <w:rPr>
          <w:rFonts w:asciiTheme="minorHAnsi" w:hAnsiTheme="minorHAnsi" w:cstheme="minorHAnsi"/>
        </w:rPr>
      </w:pPr>
    </w:p>
    <w:p w:rsidR="006847F2" w:rsidRDefault="006847F2" w:rsidP="00475D9B">
      <w:pPr>
        <w:pStyle w:val="ListParagraph"/>
        <w:numPr>
          <w:ilvl w:val="0"/>
          <w:numId w:val="5"/>
        </w:numPr>
        <w:autoSpaceDE w:val="0"/>
        <w:autoSpaceDN w:val="0"/>
        <w:adjustRightInd w:val="0"/>
        <w:spacing w:after="0" w:line="240" w:lineRule="auto"/>
        <w:ind w:left="851" w:hanging="425"/>
        <w:rPr>
          <w:rFonts w:asciiTheme="minorHAnsi" w:hAnsiTheme="minorHAnsi" w:cstheme="minorHAnsi"/>
        </w:rPr>
      </w:pPr>
      <w:r w:rsidRPr="00C97DAC">
        <w:rPr>
          <w:rFonts w:asciiTheme="minorHAnsi" w:hAnsiTheme="minorHAnsi" w:cstheme="minorHAnsi"/>
        </w:rPr>
        <w:t xml:space="preserve">review all scientific and technical materials </w:t>
      </w:r>
      <w:r>
        <w:rPr>
          <w:rFonts w:asciiTheme="minorHAnsi" w:hAnsiTheme="minorHAnsi" w:cstheme="minorHAnsi"/>
        </w:rPr>
        <w:t xml:space="preserve">drafted by Convention bodies, consulting with </w:t>
      </w:r>
      <w:r w:rsidR="00234369">
        <w:rPr>
          <w:rFonts w:asciiTheme="minorHAnsi" w:hAnsiTheme="minorHAnsi" w:cstheme="minorHAnsi"/>
        </w:rPr>
        <w:t>STRP</w:t>
      </w:r>
      <w:r>
        <w:rPr>
          <w:rFonts w:asciiTheme="minorHAnsi" w:hAnsiTheme="minorHAnsi" w:cstheme="minorHAnsi"/>
        </w:rPr>
        <w:t xml:space="preserve"> Focal Points as required, before they are shared with </w:t>
      </w:r>
      <w:r w:rsidRPr="00C97DAC">
        <w:rPr>
          <w:rFonts w:asciiTheme="minorHAnsi" w:hAnsiTheme="minorHAnsi" w:cstheme="minorHAnsi"/>
        </w:rPr>
        <w:t>Parties</w:t>
      </w:r>
      <w:r>
        <w:rPr>
          <w:rFonts w:asciiTheme="minorHAnsi" w:hAnsiTheme="minorHAnsi" w:cstheme="minorHAnsi"/>
        </w:rPr>
        <w:t xml:space="preserve"> and </w:t>
      </w:r>
      <w:r w:rsidRPr="00C97DAC">
        <w:rPr>
          <w:rFonts w:asciiTheme="minorHAnsi" w:hAnsiTheme="minorHAnsi" w:cstheme="minorHAnsi"/>
        </w:rPr>
        <w:t>the Conference of the Parties</w:t>
      </w:r>
      <w:r w:rsidR="00084503">
        <w:rPr>
          <w:rFonts w:asciiTheme="minorHAnsi" w:hAnsiTheme="minorHAnsi" w:cstheme="minorHAnsi"/>
        </w:rPr>
        <w:t xml:space="preserve"> and thereafter</w:t>
      </w:r>
      <w:r w:rsidRPr="00C97DAC">
        <w:rPr>
          <w:rFonts w:asciiTheme="minorHAnsi" w:hAnsiTheme="minorHAnsi" w:cstheme="minorHAnsi"/>
        </w:rPr>
        <w:t>, in line with the terms of Resolution VIII.45</w:t>
      </w:r>
      <w:r>
        <w:rPr>
          <w:rFonts w:asciiTheme="minorHAnsi" w:hAnsiTheme="minorHAnsi" w:cstheme="minorHAnsi"/>
        </w:rPr>
        <w:t>;</w:t>
      </w:r>
      <w:r w:rsidRPr="00C97DAC">
        <w:rPr>
          <w:rFonts w:asciiTheme="minorHAnsi" w:hAnsiTheme="minorHAnsi" w:cstheme="minorHAnsi"/>
        </w:rPr>
        <w:t xml:space="preserve"> </w:t>
      </w:r>
    </w:p>
    <w:p w:rsidR="006847F2" w:rsidRPr="00C97DAC" w:rsidRDefault="006847F2" w:rsidP="00654F73">
      <w:pPr>
        <w:pStyle w:val="ListParagraph"/>
        <w:autoSpaceDE w:val="0"/>
        <w:autoSpaceDN w:val="0"/>
        <w:adjustRightInd w:val="0"/>
        <w:spacing w:after="0" w:line="240" w:lineRule="auto"/>
        <w:ind w:left="851" w:hanging="425"/>
        <w:rPr>
          <w:rFonts w:asciiTheme="minorHAnsi" w:hAnsiTheme="minorHAnsi" w:cstheme="minorHAnsi"/>
        </w:rPr>
      </w:pPr>
    </w:p>
    <w:p w:rsidR="006847F2" w:rsidRDefault="006847F2" w:rsidP="00475D9B">
      <w:pPr>
        <w:pStyle w:val="ListParagraph"/>
        <w:numPr>
          <w:ilvl w:val="0"/>
          <w:numId w:val="5"/>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encourage</w:t>
      </w:r>
      <w:r w:rsidRPr="00C97DAC">
        <w:rPr>
          <w:rFonts w:asciiTheme="minorHAnsi" w:hAnsiTheme="minorHAnsi" w:cstheme="minorHAnsi"/>
        </w:rPr>
        <w:t xml:space="preserve"> their own </w:t>
      </w:r>
      <w:r>
        <w:rPr>
          <w:rFonts w:asciiTheme="minorHAnsi" w:hAnsiTheme="minorHAnsi" w:cstheme="minorHAnsi"/>
        </w:rPr>
        <w:t>national</w:t>
      </w:r>
      <w:r w:rsidRPr="00C97DAC">
        <w:rPr>
          <w:rFonts w:asciiTheme="minorHAnsi" w:hAnsiTheme="minorHAnsi" w:cstheme="minorHAnsi"/>
        </w:rPr>
        <w:t xml:space="preserve"> and international</w:t>
      </w:r>
      <w:r>
        <w:rPr>
          <w:rFonts w:asciiTheme="minorHAnsi" w:hAnsiTheme="minorHAnsi" w:cstheme="minorHAnsi"/>
        </w:rPr>
        <w:t xml:space="preserve"> </w:t>
      </w:r>
      <w:r w:rsidRPr="00C97DAC">
        <w:rPr>
          <w:rFonts w:asciiTheme="minorHAnsi" w:hAnsiTheme="minorHAnsi" w:cstheme="minorHAnsi"/>
        </w:rPr>
        <w:t xml:space="preserve">networks of wetland experts to contribute </w:t>
      </w:r>
      <w:r>
        <w:rPr>
          <w:rFonts w:asciiTheme="minorHAnsi" w:hAnsiTheme="minorHAnsi" w:cstheme="minorHAnsi"/>
        </w:rPr>
        <w:t xml:space="preserve">more widely </w:t>
      </w:r>
      <w:r w:rsidRPr="00C97DAC">
        <w:rPr>
          <w:rFonts w:asciiTheme="minorHAnsi" w:hAnsiTheme="minorHAnsi" w:cstheme="minorHAnsi"/>
        </w:rPr>
        <w:t>to the work of the Panel</w:t>
      </w:r>
      <w:r w:rsidR="005929B0">
        <w:rPr>
          <w:rFonts w:asciiTheme="minorHAnsi" w:hAnsiTheme="minorHAnsi" w:cstheme="minorHAnsi"/>
        </w:rPr>
        <w:t xml:space="preserve"> and disseminate its final products</w:t>
      </w:r>
      <w:r w:rsidR="00FD7F92">
        <w:rPr>
          <w:rFonts w:asciiTheme="minorHAnsi" w:hAnsiTheme="minorHAnsi" w:cstheme="minorHAnsi"/>
        </w:rPr>
        <w:t>;</w:t>
      </w:r>
    </w:p>
    <w:p w:rsidR="003D3950" w:rsidRPr="003D3950" w:rsidRDefault="003D3950" w:rsidP="00654F73">
      <w:pPr>
        <w:pStyle w:val="ListParagraph"/>
        <w:spacing w:after="0" w:line="240" w:lineRule="auto"/>
        <w:rPr>
          <w:rFonts w:asciiTheme="minorHAnsi" w:hAnsiTheme="minorHAnsi" w:cstheme="minorHAnsi"/>
        </w:rPr>
      </w:pPr>
    </w:p>
    <w:p w:rsidR="00536557" w:rsidRDefault="00536557" w:rsidP="00475D9B">
      <w:pPr>
        <w:pStyle w:val="ListParagraph"/>
        <w:numPr>
          <w:ilvl w:val="0"/>
          <w:numId w:val="5"/>
        </w:numPr>
        <w:autoSpaceDE w:val="0"/>
        <w:autoSpaceDN w:val="0"/>
        <w:adjustRightInd w:val="0"/>
        <w:spacing w:after="0" w:line="240" w:lineRule="auto"/>
        <w:ind w:left="851" w:hanging="425"/>
        <w:rPr>
          <w:rFonts w:asciiTheme="minorHAnsi" w:hAnsiTheme="minorHAnsi" w:cstheme="minorHAnsi"/>
        </w:rPr>
      </w:pPr>
      <w:r w:rsidRPr="00536557">
        <w:rPr>
          <w:rFonts w:asciiTheme="minorHAnsi" w:hAnsiTheme="minorHAnsi" w:cstheme="minorHAnsi"/>
        </w:rPr>
        <w:t>Assist the Ramsar Secretariat</w:t>
      </w:r>
      <w:r w:rsidR="001C496A">
        <w:rPr>
          <w:rFonts w:asciiTheme="minorHAnsi" w:hAnsiTheme="minorHAnsi" w:cstheme="minorHAnsi"/>
        </w:rPr>
        <w:t xml:space="preserve"> with </w:t>
      </w:r>
      <w:r w:rsidR="00084503">
        <w:rPr>
          <w:rFonts w:asciiTheme="minorHAnsi" w:hAnsiTheme="minorHAnsi" w:cstheme="minorHAnsi"/>
        </w:rPr>
        <w:t>s</w:t>
      </w:r>
      <w:r w:rsidR="001C496A">
        <w:rPr>
          <w:rFonts w:asciiTheme="minorHAnsi" w:hAnsiTheme="minorHAnsi" w:cstheme="minorHAnsi"/>
        </w:rPr>
        <w:t xml:space="preserve">cientific and </w:t>
      </w:r>
      <w:r w:rsidR="00084503">
        <w:rPr>
          <w:rFonts w:asciiTheme="minorHAnsi" w:hAnsiTheme="minorHAnsi" w:cstheme="minorHAnsi"/>
        </w:rPr>
        <w:t>t</w:t>
      </w:r>
      <w:r w:rsidR="001C496A">
        <w:rPr>
          <w:rFonts w:asciiTheme="minorHAnsi" w:hAnsiTheme="minorHAnsi" w:cstheme="minorHAnsi"/>
        </w:rPr>
        <w:t>echnical issues</w:t>
      </w:r>
      <w:r w:rsidR="00172582">
        <w:rPr>
          <w:rFonts w:asciiTheme="minorHAnsi" w:hAnsiTheme="minorHAnsi" w:cstheme="minorHAnsi"/>
        </w:rPr>
        <w:t xml:space="preserve"> upon request and</w:t>
      </w:r>
      <w:r w:rsidRPr="00536557">
        <w:rPr>
          <w:rFonts w:asciiTheme="minorHAnsi" w:hAnsiTheme="minorHAnsi" w:cstheme="minorHAnsi"/>
        </w:rPr>
        <w:t xml:space="preserve"> on Ramsar Advisory Missions, as </w:t>
      </w:r>
      <w:r w:rsidR="00315C90">
        <w:rPr>
          <w:rFonts w:asciiTheme="minorHAnsi" w:hAnsiTheme="minorHAnsi" w:cstheme="minorHAnsi"/>
        </w:rPr>
        <w:t>appropriate and</w:t>
      </w:r>
      <w:r w:rsidR="006847F2">
        <w:rPr>
          <w:rFonts w:asciiTheme="minorHAnsi" w:hAnsiTheme="minorHAnsi" w:cstheme="minorHAnsi"/>
        </w:rPr>
        <w:t xml:space="preserve"> </w:t>
      </w:r>
      <w:r w:rsidR="005929B0">
        <w:rPr>
          <w:rFonts w:asciiTheme="minorHAnsi" w:hAnsiTheme="minorHAnsi" w:cstheme="minorHAnsi"/>
        </w:rPr>
        <w:t>subject to the availability of resources</w:t>
      </w:r>
      <w:r w:rsidR="00D562CA">
        <w:rPr>
          <w:rFonts w:asciiTheme="minorHAnsi" w:hAnsiTheme="minorHAnsi" w:cstheme="minorHAnsi"/>
        </w:rPr>
        <w:t>;</w:t>
      </w:r>
      <w:r w:rsidR="00FD7F92">
        <w:rPr>
          <w:rFonts w:asciiTheme="minorHAnsi" w:hAnsiTheme="minorHAnsi" w:cstheme="minorHAnsi"/>
        </w:rPr>
        <w:t xml:space="preserve"> and</w:t>
      </w:r>
    </w:p>
    <w:p w:rsidR="003D3950" w:rsidRPr="003D3950" w:rsidRDefault="003D3950" w:rsidP="00654F73">
      <w:pPr>
        <w:pStyle w:val="ListParagraph"/>
        <w:spacing w:after="0" w:line="240" w:lineRule="auto"/>
        <w:rPr>
          <w:rFonts w:asciiTheme="minorHAnsi" w:hAnsiTheme="minorHAnsi" w:cstheme="minorHAnsi"/>
        </w:rPr>
      </w:pPr>
    </w:p>
    <w:p w:rsidR="00191642" w:rsidRDefault="00191642" w:rsidP="00475D9B">
      <w:pPr>
        <w:pStyle w:val="ListParagraph"/>
        <w:numPr>
          <w:ilvl w:val="0"/>
          <w:numId w:val="5"/>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To avoid any conflict of interest</w:t>
      </w:r>
      <w:r w:rsidRPr="00F4455A">
        <w:rPr>
          <w:rFonts w:asciiTheme="minorHAnsi" w:hAnsiTheme="minorHAnsi" w:cstheme="minorHAnsi"/>
        </w:rPr>
        <w:t xml:space="preserve">, STRP members </w:t>
      </w:r>
      <w:r w:rsidR="006C7503">
        <w:rPr>
          <w:rFonts w:asciiTheme="minorHAnsi" w:hAnsiTheme="minorHAnsi" w:cstheme="minorHAnsi"/>
        </w:rPr>
        <w:t>will</w:t>
      </w:r>
      <w:r w:rsidR="00172582">
        <w:rPr>
          <w:rFonts w:asciiTheme="minorHAnsi" w:hAnsiTheme="minorHAnsi" w:cstheme="minorHAnsi"/>
        </w:rPr>
        <w:t xml:space="preserve"> not be compensated for their contributions to the STRP</w:t>
      </w:r>
      <w:r w:rsidR="0024120F">
        <w:rPr>
          <w:rFonts w:asciiTheme="minorHAnsi" w:hAnsiTheme="minorHAnsi" w:cstheme="minorHAnsi"/>
        </w:rPr>
        <w:t xml:space="preserve">. </w:t>
      </w:r>
      <w:r w:rsidR="00172582">
        <w:rPr>
          <w:rFonts w:asciiTheme="minorHAnsi" w:hAnsiTheme="minorHAnsi" w:cstheme="minorHAnsi"/>
        </w:rPr>
        <w:t>M</w:t>
      </w:r>
      <w:r>
        <w:rPr>
          <w:rFonts w:asciiTheme="minorHAnsi" w:hAnsiTheme="minorHAnsi" w:cstheme="minorHAnsi"/>
        </w:rPr>
        <w:t xml:space="preserve">embers </w:t>
      </w:r>
      <w:r w:rsidR="003D3950">
        <w:rPr>
          <w:rFonts w:asciiTheme="minorHAnsi" w:hAnsiTheme="minorHAnsi" w:cstheme="minorHAnsi"/>
        </w:rPr>
        <w:t xml:space="preserve">preparing </w:t>
      </w:r>
      <w:r>
        <w:rPr>
          <w:rFonts w:asciiTheme="minorHAnsi" w:hAnsiTheme="minorHAnsi" w:cstheme="minorHAnsi"/>
        </w:rPr>
        <w:t xml:space="preserve">substantive work should not be involved in </w:t>
      </w:r>
      <w:r>
        <w:rPr>
          <w:rFonts w:asciiTheme="minorHAnsi" w:hAnsiTheme="minorHAnsi" w:cstheme="minorHAnsi"/>
        </w:rPr>
        <w:lastRenderedPageBreak/>
        <w:t>reviewing it.</w:t>
      </w:r>
      <w:r w:rsidR="00234369">
        <w:rPr>
          <w:rFonts w:asciiTheme="minorHAnsi" w:hAnsiTheme="minorHAnsi" w:cstheme="minorHAnsi"/>
        </w:rPr>
        <w:t xml:space="preserve"> </w:t>
      </w:r>
      <w:r w:rsidR="003D3950">
        <w:rPr>
          <w:rFonts w:asciiTheme="minorHAnsi" w:hAnsiTheme="minorHAnsi" w:cstheme="minorHAnsi"/>
        </w:rPr>
        <w:t>A</w:t>
      </w:r>
      <w:r w:rsidR="003D3950" w:rsidRPr="006847F2">
        <w:rPr>
          <w:rFonts w:asciiTheme="minorHAnsi" w:hAnsiTheme="minorHAnsi" w:cstheme="minorHAnsi"/>
        </w:rPr>
        <w:t xml:space="preserve">ll members </w:t>
      </w:r>
      <w:r w:rsidR="003D3950">
        <w:rPr>
          <w:rFonts w:asciiTheme="minorHAnsi" w:hAnsiTheme="minorHAnsi" w:cstheme="minorHAnsi"/>
        </w:rPr>
        <w:t xml:space="preserve">should sign </w:t>
      </w:r>
      <w:r w:rsidR="000A3980">
        <w:rPr>
          <w:rFonts w:asciiTheme="minorHAnsi" w:hAnsiTheme="minorHAnsi" w:cstheme="minorHAnsi"/>
        </w:rPr>
        <w:t>a</w:t>
      </w:r>
      <w:r w:rsidR="00C27C47" w:rsidRPr="006847F2">
        <w:rPr>
          <w:rFonts w:asciiTheme="minorHAnsi" w:hAnsiTheme="minorHAnsi" w:cstheme="minorHAnsi"/>
        </w:rPr>
        <w:t xml:space="preserve"> “conflict of interest” </w:t>
      </w:r>
      <w:r w:rsidR="003D3950">
        <w:rPr>
          <w:rFonts w:asciiTheme="minorHAnsi" w:hAnsiTheme="minorHAnsi" w:cstheme="minorHAnsi"/>
        </w:rPr>
        <w:t>declaration when they accept</w:t>
      </w:r>
      <w:r w:rsidR="0028495B" w:rsidRPr="006847F2">
        <w:rPr>
          <w:rFonts w:asciiTheme="minorHAnsi" w:hAnsiTheme="minorHAnsi" w:cstheme="minorHAnsi"/>
        </w:rPr>
        <w:t xml:space="preserve"> the nomination to the panel</w:t>
      </w:r>
      <w:r w:rsidR="0024120F">
        <w:rPr>
          <w:rFonts w:asciiTheme="minorHAnsi" w:hAnsiTheme="minorHAnsi" w:cstheme="minorHAnsi"/>
        </w:rPr>
        <w:t>.</w:t>
      </w:r>
    </w:p>
    <w:p w:rsidR="003D3950" w:rsidRPr="003D3950" w:rsidRDefault="003D3950" w:rsidP="00654F73">
      <w:pPr>
        <w:pStyle w:val="ListParagraph"/>
        <w:spacing w:after="0" w:line="240" w:lineRule="auto"/>
        <w:rPr>
          <w:rFonts w:asciiTheme="minorHAnsi" w:hAnsiTheme="minorHAnsi" w:cstheme="minorHAnsi"/>
        </w:rPr>
      </w:pPr>
    </w:p>
    <w:p w:rsidR="003D3950" w:rsidRDefault="003D3950"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D26E3D">
        <w:rPr>
          <w:rFonts w:asciiTheme="minorHAnsi" w:eastAsiaTheme="minorHAnsi" w:hAnsiTheme="minorHAnsi" w:cstheme="minorHAnsi"/>
          <w:bCs/>
        </w:rPr>
        <w:t xml:space="preserve">The </w:t>
      </w:r>
      <w:r w:rsidR="00234369" w:rsidRPr="00D26E3D">
        <w:rPr>
          <w:rFonts w:asciiTheme="minorHAnsi" w:eastAsiaTheme="minorHAnsi" w:hAnsiTheme="minorHAnsi" w:cstheme="minorHAnsi"/>
          <w:bCs/>
        </w:rPr>
        <w:t>STRP</w:t>
      </w:r>
      <w:r w:rsidRPr="00D26E3D">
        <w:rPr>
          <w:rFonts w:asciiTheme="minorHAnsi" w:eastAsiaTheme="minorHAnsi" w:hAnsiTheme="minorHAnsi" w:cstheme="minorHAnsi"/>
          <w:bCs/>
        </w:rPr>
        <w:t xml:space="preserve"> Chair</w:t>
      </w:r>
      <w:r>
        <w:rPr>
          <w:rFonts w:asciiTheme="minorHAnsi" w:eastAsiaTheme="minorHAnsi" w:hAnsiTheme="minorHAnsi" w:cstheme="minorHAnsi"/>
          <w:bCs/>
        </w:rPr>
        <w:t xml:space="preserve"> </w:t>
      </w:r>
      <w:r w:rsidRPr="0085627E">
        <w:rPr>
          <w:rFonts w:asciiTheme="minorHAnsi" w:eastAsiaTheme="minorHAnsi" w:hAnsiTheme="minorHAnsi" w:cstheme="minorHAnsi"/>
          <w:bCs/>
        </w:rPr>
        <w:t>must have broad knowledge of wetland issues and be familiar with the work of the Panel and the Convention</w:t>
      </w:r>
      <w:r>
        <w:rPr>
          <w:rFonts w:asciiTheme="minorHAnsi" w:eastAsiaTheme="minorHAnsi" w:hAnsiTheme="minorHAnsi" w:cstheme="minorHAnsi"/>
          <w:bCs/>
        </w:rPr>
        <w:t xml:space="preserve">. </w:t>
      </w:r>
      <w:r w:rsidR="00AE13E0">
        <w:rPr>
          <w:rFonts w:asciiTheme="minorHAnsi" w:eastAsiaTheme="minorHAnsi" w:hAnsiTheme="minorHAnsi" w:cstheme="minorHAnsi"/>
          <w:bCs/>
        </w:rPr>
        <w:t xml:space="preserve">The Chair </w:t>
      </w:r>
      <w:r>
        <w:rPr>
          <w:rFonts w:asciiTheme="minorHAnsi" w:eastAsiaTheme="minorHAnsi" w:hAnsiTheme="minorHAnsi" w:cstheme="minorHAnsi"/>
          <w:bCs/>
        </w:rPr>
        <w:t>will:</w:t>
      </w:r>
    </w:p>
    <w:p w:rsidR="003D3950" w:rsidRPr="0085627E" w:rsidRDefault="003D3950" w:rsidP="00654F73">
      <w:pPr>
        <w:pStyle w:val="ListParagraph"/>
        <w:tabs>
          <w:tab w:val="left" w:pos="887"/>
        </w:tabs>
        <w:spacing w:after="0" w:line="240" w:lineRule="auto"/>
        <w:ind w:left="426"/>
        <w:contextualSpacing w:val="0"/>
        <w:rPr>
          <w:rFonts w:asciiTheme="minorHAnsi" w:eastAsiaTheme="minorHAnsi" w:hAnsiTheme="minorHAnsi" w:cstheme="minorHAnsi"/>
          <w:bCs/>
        </w:rPr>
      </w:pPr>
      <w:r>
        <w:rPr>
          <w:rFonts w:asciiTheme="minorHAnsi" w:eastAsiaTheme="minorHAnsi" w:hAnsiTheme="minorHAnsi" w:cstheme="minorHAnsi"/>
          <w:bCs/>
        </w:rPr>
        <w:tab/>
      </w:r>
    </w:p>
    <w:p w:rsidR="00AE13E0" w:rsidRDefault="003D3950" w:rsidP="00475D9B">
      <w:pPr>
        <w:pStyle w:val="ListParagraph"/>
        <w:numPr>
          <w:ilvl w:val="0"/>
          <w:numId w:val="16"/>
        </w:numPr>
        <w:autoSpaceDE w:val="0"/>
        <w:autoSpaceDN w:val="0"/>
        <w:adjustRightInd w:val="0"/>
        <w:spacing w:after="0" w:line="240" w:lineRule="auto"/>
        <w:ind w:left="810"/>
        <w:rPr>
          <w:rFonts w:asciiTheme="minorHAnsi" w:hAnsiTheme="minorHAnsi" w:cstheme="minorHAnsi"/>
        </w:rPr>
      </w:pPr>
      <w:r w:rsidRPr="00E43CE6">
        <w:rPr>
          <w:rFonts w:asciiTheme="minorHAnsi" w:hAnsiTheme="minorHAnsi" w:cstheme="minorHAnsi"/>
        </w:rPr>
        <w:t xml:space="preserve">prepare the agendas for </w:t>
      </w:r>
      <w:r w:rsidR="00234369" w:rsidRPr="00E43CE6">
        <w:rPr>
          <w:rFonts w:asciiTheme="minorHAnsi" w:hAnsiTheme="minorHAnsi" w:cstheme="minorHAnsi"/>
        </w:rPr>
        <w:t>STRP</w:t>
      </w:r>
      <w:r w:rsidRPr="00E43CE6">
        <w:rPr>
          <w:rFonts w:asciiTheme="minorHAnsi" w:hAnsiTheme="minorHAnsi" w:cstheme="minorHAnsi"/>
        </w:rPr>
        <w:t xml:space="preserve"> meetings</w:t>
      </w:r>
      <w:r w:rsidR="00D55432" w:rsidRPr="00E43CE6">
        <w:rPr>
          <w:rFonts w:asciiTheme="minorHAnsi" w:hAnsiTheme="minorHAnsi" w:cstheme="minorHAnsi"/>
        </w:rPr>
        <w:t>.</w:t>
      </w:r>
      <w:r w:rsidR="007A1275">
        <w:rPr>
          <w:rFonts w:asciiTheme="minorHAnsi" w:hAnsiTheme="minorHAnsi" w:cstheme="minorHAnsi"/>
        </w:rPr>
        <w:t xml:space="preserve"> The Chair</w:t>
      </w:r>
      <w:r w:rsidR="00D55432" w:rsidRPr="00E43CE6">
        <w:rPr>
          <w:rFonts w:asciiTheme="minorHAnsi" w:hAnsiTheme="minorHAnsi" w:cstheme="minorHAnsi"/>
        </w:rPr>
        <w:t xml:space="preserve"> also prepares relevant meeting papers</w:t>
      </w:r>
      <w:r w:rsidRPr="00E43CE6">
        <w:rPr>
          <w:rFonts w:asciiTheme="minorHAnsi" w:hAnsiTheme="minorHAnsi" w:cstheme="minorHAnsi"/>
        </w:rPr>
        <w:t xml:space="preserve"> with the assistance of the Secretariat and Vice-Chair</w:t>
      </w:r>
      <w:r w:rsidR="00FD7F92">
        <w:rPr>
          <w:rFonts w:asciiTheme="minorHAnsi" w:hAnsiTheme="minorHAnsi" w:cstheme="minorHAnsi"/>
        </w:rPr>
        <w:t>;</w:t>
      </w:r>
    </w:p>
    <w:p w:rsidR="003D3950" w:rsidRPr="00AE13E0" w:rsidRDefault="003D3950" w:rsidP="00C03BA0">
      <w:pPr>
        <w:pStyle w:val="ListParagraph"/>
        <w:autoSpaceDE w:val="0"/>
        <w:autoSpaceDN w:val="0"/>
        <w:adjustRightInd w:val="0"/>
        <w:spacing w:after="0" w:line="240" w:lineRule="auto"/>
        <w:ind w:left="810"/>
        <w:rPr>
          <w:rFonts w:asciiTheme="minorHAnsi" w:hAnsiTheme="minorHAnsi" w:cstheme="minorHAnsi"/>
        </w:rPr>
      </w:pPr>
    </w:p>
    <w:p w:rsidR="003D3950" w:rsidRPr="00AE13E0" w:rsidRDefault="003D3950" w:rsidP="00475D9B">
      <w:pPr>
        <w:pStyle w:val="ListParagraph"/>
        <w:numPr>
          <w:ilvl w:val="0"/>
          <w:numId w:val="16"/>
        </w:numPr>
        <w:autoSpaceDE w:val="0"/>
        <w:autoSpaceDN w:val="0"/>
        <w:adjustRightInd w:val="0"/>
        <w:spacing w:after="0" w:line="240" w:lineRule="auto"/>
        <w:ind w:left="810"/>
        <w:rPr>
          <w:rFonts w:asciiTheme="minorHAnsi" w:hAnsiTheme="minorHAnsi" w:cstheme="minorHAnsi"/>
        </w:rPr>
      </w:pPr>
      <w:r w:rsidRPr="00AE13E0">
        <w:rPr>
          <w:rFonts w:asciiTheme="minorHAnsi" w:hAnsiTheme="minorHAnsi" w:cstheme="minorHAnsi"/>
        </w:rPr>
        <w:t xml:space="preserve">chair plenary sessions of </w:t>
      </w:r>
      <w:r w:rsidR="00234369" w:rsidRPr="00AE13E0">
        <w:rPr>
          <w:rFonts w:asciiTheme="minorHAnsi" w:hAnsiTheme="minorHAnsi" w:cstheme="minorHAnsi"/>
        </w:rPr>
        <w:t>STRP</w:t>
      </w:r>
      <w:r w:rsidRPr="00AE13E0">
        <w:rPr>
          <w:rFonts w:asciiTheme="minorHAnsi" w:hAnsiTheme="minorHAnsi" w:cstheme="minorHAnsi"/>
        </w:rPr>
        <w:t xml:space="preserve"> meetings and oversee the conduct of all aspects of those meetings;</w:t>
      </w:r>
    </w:p>
    <w:p w:rsidR="003D3950" w:rsidRPr="0085627E" w:rsidRDefault="003D3950" w:rsidP="00C03BA0">
      <w:pPr>
        <w:pStyle w:val="ListParagraph"/>
        <w:autoSpaceDE w:val="0"/>
        <w:autoSpaceDN w:val="0"/>
        <w:adjustRightInd w:val="0"/>
        <w:spacing w:after="0" w:line="240" w:lineRule="auto"/>
        <w:ind w:left="1146"/>
        <w:rPr>
          <w:rFonts w:asciiTheme="minorHAnsi" w:hAnsiTheme="minorHAnsi" w:cstheme="minorHAnsi"/>
        </w:rPr>
      </w:pPr>
    </w:p>
    <w:p w:rsidR="003D3950" w:rsidRDefault="003D3950" w:rsidP="00475D9B">
      <w:pPr>
        <w:pStyle w:val="ListParagraph"/>
        <w:numPr>
          <w:ilvl w:val="0"/>
          <w:numId w:val="16"/>
        </w:numPr>
        <w:autoSpaceDE w:val="0"/>
        <w:autoSpaceDN w:val="0"/>
        <w:adjustRightInd w:val="0"/>
        <w:spacing w:after="0" w:line="240" w:lineRule="auto"/>
        <w:ind w:left="810"/>
        <w:rPr>
          <w:rFonts w:asciiTheme="minorHAnsi" w:hAnsiTheme="minorHAnsi" w:cstheme="minorHAnsi"/>
        </w:rPr>
      </w:pPr>
      <w:r w:rsidRPr="007423C6">
        <w:rPr>
          <w:rFonts w:asciiTheme="minorHAnsi" w:hAnsiTheme="minorHAnsi" w:cstheme="minorHAnsi"/>
        </w:rPr>
        <w:t xml:space="preserve">manage the implementation of the </w:t>
      </w:r>
      <w:r w:rsidR="00234369">
        <w:rPr>
          <w:rFonts w:asciiTheme="minorHAnsi" w:hAnsiTheme="minorHAnsi" w:cstheme="minorHAnsi"/>
        </w:rPr>
        <w:t>STRP</w:t>
      </w:r>
      <w:r w:rsidRPr="007423C6">
        <w:rPr>
          <w:rFonts w:asciiTheme="minorHAnsi" w:hAnsiTheme="minorHAnsi" w:cstheme="minorHAnsi"/>
        </w:rPr>
        <w:t xml:space="preserve"> work plan</w:t>
      </w:r>
      <w:r>
        <w:rPr>
          <w:rFonts w:asciiTheme="minorHAnsi" w:hAnsiTheme="minorHAnsi" w:cstheme="minorHAnsi"/>
        </w:rPr>
        <w:t xml:space="preserve"> and</w:t>
      </w:r>
      <w:r w:rsidRPr="007423C6">
        <w:rPr>
          <w:rFonts w:asciiTheme="minorHAnsi" w:hAnsiTheme="minorHAnsi" w:cstheme="minorHAnsi"/>
        </w:rPr>
        <w:t xml:space="preserve"> ensure timely delivery of the </w:t>
      </w:r>
      <w:r w:rsidR="00234369">
        <w:rPr>
          <w:rFonts w:asciiTheme="minorHAnsi" w:hAnsiTheme="minorHAnsi" w:cstheme="minorHAnsi"/>
        </w:rPr>
        <w:t>STRP</w:t>
      </w:r>
      <w:r w:rsidRPr="007423C6">
        <w:rPr>
          <w:rFonts w:asciiTheme="minorHAnsi" w:hAnsiTheme="minorHAnsi" w:cstheme="minorHAnsi"/>
        </w:rPr>
        <w:t>’s products</w:t>
      </w:r>
      <w:r>
        <w:rPr>
          <w:rFonts w:asciiTheme="minorHAnsi" w:hAnsiTheme="minorHAnsi" w:cstheme="minorHAnsi"/>
        </w:rPr>
        <w:t>;</w:t>
      </w:r>
    </w:p>
    <w:p w:rsidR="00976653" w:rsidRPr="00976653" w:rsidRDefault="00976653" w:rsidP="00C03BA0">
      <w:pPr>
        <w:pStyle w:val="ListParagraph"/>
        <w:autoSpaceDE w:val="0"/>
        <w:autoSpaceDN w:val="0"/>
        <w:adjustRightInd w:val="0"/>
        <w:spacing w:after="0" w:line="240" w:lineRule="auto"/>
        <w:ind w:left="1146"/>
        <w:rPr>
          <w:rFonts w:asciiTheme="minorHAnsi" w:hAnsiTheme="minorHAnsi" w:cstheme="minorHAnsi"/>
        </w:rPr>
      </w:pPr>
    </w:p>
    <w:p w:rsidR="00976653" w:rsidRDefault="00976653" w:rsidP="00475D9B">
      <w:pPr>
        <w:pStyle w:val="ListParagraph"/>
        <w:numPr>
          <w:ilvl w:val="0"/>
          <w:numId w:val="16"/>
        </w:numPr>
        <w:autoSpaceDE w:val="0"/>
        <w:autoSpaceDN w:val="0"/>
        <w:adjustRightInd w:val="0"/>
        <w:spacing w:after="0" w:line="240" w:lineRule="auto"/>
        <w:ind w:left="810"/>
        <w:rPr>
          <w:rFonts w:asciiTheme="minorHAnsi" w:hAnsiTheme="minorHAnsi" w:cstheme="minorHAnsi"/>
        </w:rPr>
      </w:pPr>
      <w:r w:rsidRPr="00C03BA0">
        <w:rPr>
          <w:rFonts w:asciiTheme="minorHAnsi" w:hAnsiTheme="minorHAnsi" w:cstheme="minorHAnsi"/>
        </w:rPr>
        <w:t>lead the STRP’s</w:t>
      </w:r>
      <w:r w:rsidR="00654F73" w:rsidRPr="00C03BA0">
        <w:rPr>
          <w:rFonts w:asciiTheme="minorHAnsi" w:hAnsiTheme="minorHAnsi" w:cstheme="minorHAnsi"/>
        </w:rPr>
        <w:t xml:space="preserve"> </w:t>
      </w:r>
      <w:r w:rsidRPr="00C03BA0">
        <w:rPr>
          <w:rFonts w:asciiTheme="minorHAnsi" w:hAnsiTheme="minorHAnsi" w:cstheme="minorHAnsi"/>
        </w:rPr>
        <w:t>work and coordinate the Panel’s advice to the next COP concerning new and emerging</w:t>
      </w:r>
      <w:r w:rsidR="00654F73" w:rsidRPr="00C03BA0">
        <w:rPr>
          <w:rFonts w:asciiTheme="minorHAnsi" w:hAnsiTheme="minorHAnsi" w:cstheme="minorHAnsi"/>
        </w:rPr>
        <w:t xml:space="preserve"> </w:t>
      </w:r>
      <w:r w:rsidRPr="00C03BA0">
        <w:rPr>
          <w:rFonts w:asciiTheme="minorHAnsi" w:hAnsiTheme="minorHAnsi" w:cstheme="minorHAnsi"/>
        </w:rPr>
        <w:t>priorities the Parties may wish to consider for the Panel’s work in the next triennium;</w:t>
      </w:r>
    </w:p>
    <w:p w:rsidR="00C03BA0" w:rsidRPr="00C03BA0" w:rsidRDefault="00C03BA0" w:rsidP="00C03BA0">
      <w:pPr>
        <w:pStyle w:val="ListParagraph"/>
        <w:rPr>
          <w:rFonts w:asciiTheme="minorHAnsi" w:hAnsiTheme="minorHAnsi" w:cstheme="minorHAnsi"/>
        </w:rPr>
      </w:pPr>
    </w:p>
    <w:p w:rsidR="003D3950" w:rsidRPr="00C03BA0" w:rsidRDefault="003D3950" w:rsidP="00475D9B">
      <w:pPr>
        <w:pStyle w:val="ListParagraph"/>
        <w:numPr>
          <w:ilvl w:val="0"/>
          <w:numId w:val="16"/>
        </w:numPr>
        <w:autoSpaceDE w:val="0"/>
        <w:autoSpaceDN w:val="0"/>
        <w:adjustRightInd w:val="0"/>
        <w:spacing w:after="0" w:line="240" w:lineRule="auto"/>
        <w:ind w:left="810"/>
        <w:rPr>
          <w:rFonts w:asciiTheme="minorHAnsi" w:hAnsiTheme="minorHAnsi" w:cstheme="minorHAnsi"/>
        </w:rPr>
      </w:pPr>
      <w:r w:rsidRPr="00C03BA0">
        <w:rPr>
          <w:rFonts w:asciiTheme="minorHAnsi" w:hAnsiTheme="minorHAnsi" w:cstheme="minorHAnsi"/>
        </w:rPr>
        <w:t>appoint leads and co-leads of any thematic working groups established by the Panel, and advise them on the membership of groups;</w:t>
      </w:r>
    </w:p>
    <w:p w:rsidR="003D3950" w:rsidRPr="00C03BA0" w:rsidRDefault="003D3950" w:rsidP="00C03BA0">
      <w:pPr>
        <w:pStyle w:val="ListParagraph"/>
        <w:autoSpaceDE w:val="0"/>
        <w:autoSpaceDN w:val="0"/>
        <w:adjustRightInd w:val="0"/>
        <w:spacing w:after="0" w:line="240" w:lineRule="auto"/>
        <w:ind w:left="1146"/>
        <w:rPr>
          <w:rFonts w:asciiTheme="minorHAnsi" w:hAnsiTheme="minorHAnsi" w:cstheme="minorHAnsi"/>
        </w:rPr>
      </w:pPr>
    </w:p>
    <w:p w:rsidR="003D3950" w:rsidRPr="00C03BA0" w:rsidRDefault="003D3950" w:rsidP="00475D9B">
      <w:pPr>
        <w:pStyle w:val="ListParagraph"/>
        <w:numPr>
          <w:ilvl w:val="0"/>
          <w:numId w:val="16"/>
        </w:numPr>
        <w:autoSpaceDE w:val="0"/>
        <w:autoSpaceDN w:val="0"/>
        <w:adjustRightInd w:val="0"/>
        <w:spacing w:after="0" w:line="240" w:lineRule="auto"/>
        <w:ind w:left="810"/>
        <w:rPr>
          <w:rFonts w:asciiTheme="minorHAnsi" w:hAnsiTheme="minorHAnsi" w:cstheme="minorHAnsi"/>
        </w:rPr>
      </w:pPr>
      <w:r w:rsidRPr="00C03BA0">
        <w:rPr>
          <w:rFonts w:asciiTheme="minorHAnsi" w:hAnsiTheme="minorHAnsi" w:cstheme="minorHAnsi"/>
        </w:rPr>
        <w:t xml:space="preserve">with the </w:t>
      </w:r>
      <w:r w:rsidR="00234369" w:rsidRPr="00C03BA0">
        <w:rPr>
          <w:rFonts w:asciiTheme="minorHAnsi" w:hAnsiTheme="minorHAnsi" w:cstheme="minorHAnsi"/>
        </w:rPr>
        <w:t>STRP</w:t>
      </w:r>
      <w:r w:rsidRPr="00C03BA0">
        <w:rPr>
          <w:rFonts w:asciiTheme="minorHAnsi" w:hAnsiTheme="minorHAnsi" w:cstheme="minorHAnsi"/>
        </w:rPr>
        <w:t xml:space="preserve"> Vice-Chair, agree upon the division of responsibilities regarding oversight of the thematic working groups or specific task groups established by the Panel;</w:t>
      </w:r>
    </w:p>
    <w:p w:rsidR="003D3950" w:rsidRPr="00C03BA0" w:rsidRDefault="003D3950" w:rsidP="00C03BA0">
      <w:pPr>
        <w:pStyle w:val="ListParagraph"/>
        <w:autoSpaceDE w:val="0"/>
        <w:autoSpaceDN w:val="0"/>
        <w:adjustRightInd w:val="0"/>
        <w:spacing w:after="0" w:line="240" w:lineRule="auto"/>
        <w:ind w:left="1146"/>
        <w:rPr>
          <w:rFonts w:asciiTheme="minorHAnsi" w:hAnsiTheme="minorHAnsi" w:cstheme="minorHAnsi"/>
        </w:rPr>
      </w:pPr>
    </w:p>
    <w:p w:rsidR="003D3950" w:rsidRPr="00C03BA0" w:rsidRDefault="00FD7F92" w:rsidP="00475D9B">
      <w:pPr>
        <w:pStyle w:val="ListParagraph"/>
        <w:numPr>
          <w:ilvl w:val="0"/>
          <w:numId w:val="16"/>
        </w:numPr>
        <w:autoSpaceDE w:val="0"/>
        <w:autoSpaceDN w:val="0"/>
        <w:adjustRightInd w:val="0"/>
        <w:spacing w:after="0" w:line="240" w:lineRule="auto"/>
        <w:ind w:left="810"/>
        <w:rPr>
          <w:rFonts w:asciiTheme="minorHAnsi" w:hAnsiTheme="minorHAnsi" w:cstheme="minorHAnsi"/>
        </w:rPr>
      </w:pPr>
      <w:r w:rsidRPr="00C03BA0">
        <w:rPr>
          <w:rFonts w:asciiTheme="minorHAnsi" w:hAnsiTheme="minorHAnsi" w:cstheme="minorHAnsi"/>
        </w:rPr>
        <w:t>coordinat</w:t>
      </w:r>
      <w:r>
        <w:rPr>
          <w:rFonts w:asciiTheme="minorHAnsi" w:hAnsiTheme="minorHAnsi" w:cstheme="minorHAnsi"/>
        </w:rPr>
        <w:t>e</w:t>
      </w:r>
      <w:r w:rsidRPr="00C03BA0">
        <w:rPr>
          <w:rFonts w:asciiTheme="minorHAnsi" w:hAnsiTheme="minorHAnsi" w:cstheme="minorHAnsi"/>
        </w:rPr>
        <w:t xml:space="preserve"> </w:t>
      </w:r>
      <w:r w:rsidR="003D3950" w:rsidRPr="00C03BA0">
        <w:rPr>
          <w:rFonts w:asciiTheme="minorHAnsi" w:hAnsiTheme="minorHAnsi" w:cstheme="minorHAnsi"/>
        </w:rPr>
        <w:t>inputs from the Panel, its thematic working groups and the Secretariat on new and emerging priorities</w:t>
      </w:r>
      <w:r w:rsidR="0028394D" w:rsidRPr="00C03BA0">
        <w:rPr>
          <w:rFonts w:asciiTheme="minorHAnsi" w:hAnsiTheme="minorHAnsi" w:cstheme="minorHAnsi"/>
        </w:rPr>
        <w:t xml:space="preserve"> and</w:t>
      </w:r>
      <w:r w:rsidR="003D3950" w:rsidRPr="00C03BA0">
        <w:rPr>
          <w:rFonts w:asciiTheme="minorHAnsi" w:hAnsiTheme="minorHAnsi" w:cstheme="minorHAnsi"/>
        </w:rPr>
        <w:t xml:space="preserve"> </w:t>
      </w:r>
      <w:r w:rsidR="0028394D" w:rsidRPr="00C03BA0">
        <w:rPr>
          <w:rFonts w:asciiTheme="minorHAnsi" w:hAnsiTheme="minorHAnsi" w:cstheme="minorHAnsi"/>
        </w:rPr>
        <w:t>with the assistance of the panel</w:t>
      </w:r>
      <w:r w:rsidR="00315C90" w:rsidRPr="00C03BA0">
        <w:rPr>
          <w:rFonts w:asciiTheme="minorHAnsi" w:hAnsiTheme="minorHAnsi" w:cstheme="minorHAnsi"/>
        </w:rPr>
        <w:t>,</w:t>
      </w:r>
      <w:r w:rsidR="0028394D" w:rsidRPr="00C03BA0">
        <w:rPr>
          <w:rFonts w:asciiTheme="minorHAnsi" w:hAnsiTheme="minorHAnsi" w:cstheme="minorHAnsi"/>
        </w:rPr>
        <w:t xml:space="preserve"> </w:t>
      </w:r>
      <w:r w:rsidR="003D3950" w:rsidRPr="00C03BA0">
        <w:rPr>
          <w:rFonts w:asciiTheme="minorHAnsi" w:hAnsiTheme="minorHAnsi" w:cstheme="minorHAnsi"/>
        </w:rPr>
        <w:t xml:space="preserve">identify priority tasks and draft the </w:t>
      </w:r>
      <w:r w:rsidR="007A1275" w:rsidRPr="00C03BA0">
        <w:rPr>
          <w:rFonts w:asciiTheme="minorHAnsi" w:hAnsiTheme="minorHAnsi" w:cstheme="minorHAnsi"/>
        </w:rPr>
        <w:t xml:space="preserve">priority </w:t>
      </w:r>
      <w:r w:rsidR="00FB7CE5" w:rsidRPr="00C03BA0">
        <w:rPr>
          <w:rFonts w:asciiTheme="minorHAnsi" w:hAnsiTheme="minorHAnsi" w:cstheme="minorHAnsi"/>
        </w:rPr>
        <w:t xml:space="preserve">thematic areas of the </w:t>
      </w:r>
      <w:r w:rsidR="00234369" w:rsidRPr="00C03BA0">
        <w:rPr>
          <w:rFonts w:asciiTheme="minorHAnsi" w:hAnsiTheme="minorHAnsi" w:cstheme="minorHAnsi"/>
        </w:rPr>
        <w:t>STRP</w:t>
      </w:r>
      <w:r w:rsidR="003D3950" w:rsidRPr="00C03BA0">
        <w:rPr>
          <w:rFonts w:asciiTheme="minorHAnsi" w:hAnsiTheme="minorHAnsi" w:cstheme="minorHAnsi"/>
        </w:rPr>
        <w:t xml:space="preserve"> work plan</w:t>
      </w:r>
      <w:r>
        <w:rPr>
          <w:rFonts w:asciiTheme="minorHAnsi" w:hAnsiTheme="minorHAnsi" w:cstheme="minorHAnsi"/>
        </w:rPr>
        <w:t xml:space="preserve"> </w:t>
      </w:r>
      <w:r w:rsidR="003D3950" w:rsidRPr="00C03BA0">
        <w:rPr>
          <w:rFonts w:asciiTheme="minorHAnsi" w:hAnsiTheme="minorHAnsi" w:cstheme="minorHAnsi"/>
        </w:rPr>
        <w:t>for the coming triennium</w:t>
      </w:r>
      <w:r w:rsidR="00E43CE6" w:rsidRPr="00C03BA0">
        <w:rPr>
          <w:rFonts w:asciiTheme="minorHAnsi" w:hAnsiTheme="minorHAnsi" w:cstheme="minorHAnsi"/>
        </w:rPr>
        <w:t xml:space="preserve"> with the STRP members</w:t>
      </w:r>
      <w:r w:rsidR="003D3950" w:rsidRPr="00C03BA0">
        <w:rPr>
          <w:rFonts w:asciiTheme="minorHAnsi" w:hAnsiTheme="minorHAnsi" w:cstheme="minorHAnsi"/>
        </w:rPr>
        <w:t>, for approval by the</w:t>
      </w:r>
      <w:r>
        <w:rPr>
          <w:rFonts w:asciiTheme="minorHAnsi" w:hAnsiTheme="minorHAnsi" w:cstheme="minorHAnsi"/>
        </w:rPr>
        <w:t xml:space="preserve"> </w:t>
      </w:r>
      <w:r w:rsidR="00E43CE6" w:rsidRPr="00C03BA0">
        <w:rPr>
          <w:rFonts w:asciiTheme="minorHAnsi" w:hAnsiTheme="minorHAnsi" w:cstheme="minorHAnsi"/>
        </w:rPr>
        <w:t>S</w:t>
      </w:r>
      <w:r w:rsidR="00B369D1" w:rsidRPr="00C03BA0">
        <w:rPr>
          <w:rFonts w:asciiTheme="minorHAnsi" w:hAnsiTheme="minorHAnsi" w:cstheme="minorHAnsi"/>
        </w:rPr>
        <w:t xml:space="preserve">tanding </w:t>
      </w:r>
      <w:r w:rsidR="00E43CE6" w:rsidRPr="00C03BA0">
        <w:rPr>
          <w:rFonts w:asciiTheme="minorHAnsi" w:hAnsiTheme="minorHAnsi" w:cstheme="minorHAnsi"/>
        </w:rPr>
        <w:t>C</w:t>
      </w:r>
      <w:r w:rsidR="00B369D1" w:rsidRPr="00C03BA0">
        <w:rPr>
          <w:rFonts w:asciiTheme="minorHAnsi" w:hAnsiTheme="minorHAnsi" w:cstheme="minorHAnsi"/>
        </w:rPr>
        <w:t>ommittee</w:t>
      </w:r>
      <w:r w:rsidR="003D3950" w:rsidRPr="00C03BA0">
        <w:rPr>
          <w:rFonts w:asciiTheme="minorHAnsi" w:hAnsiTheme="minorHAnsi" w:cstheme="minorHAnsi"/>
        </w:rPr>
        <w:t>;</w:t>
      </w:r>
    </w:p>
    <w:p w:rsidR="003D3950" w:rsidRPr="00C03BA0" w:rsidRDefault="003D3950" w:rsidP="00C03BA0">
      <w:pPr>
        <w:pStyle w:val="ListParagraph"/>
        <w:autoSpaceDE w:val="0"/>
        <w:autoSpaceDN w:val="0"/>
        <w:adjustRightInd w:val="0"/>
        <w:spacing w:after="0" w:line="240" w:lineRule="auto"/>
        <w:ind w:left="1146"/>
        <w:rPr>
          <w:rFonts w:asciiTheme="minorHAnsi" w:hAnsiTheme="minorHAnsi" w:cstheme="minorHAnsi"/>
        </w:rPr>
      </w:pPr>
    </w:p>
    <w:p w:rsidR="003D3950" w:rsidRPr="00C03BA0" w:rsidRDefault="003D3950" w:rsidP="00475D9B">
      <w:pPr>
        <w:pStyle w:val="ListParagraph"/>
        <w:numPr>
          <w:ilvl w:val="0"/>
          <w:numId w:val="16"/>
        </w:numPr>
        <w:autoSpaceDE w:val="0"/>
        <w:autoSpaceDN w:val="0"/>
        <w:adjustRightInd w:val="0"/>
        <w:spacing w:after="0" w:line="240" w:lineRule="auto"/>
        <w:ind w:left="810"/>
        <w:rPr>
          <w:rFonts w:asciiTheme="minorHAnsi" w:hAnsiTheme="minorHAnsi" w:cstheme="minorHAnsi"/>
        </w:rPr>
      </w:pPr>
      <w:r w:rsidRPr="00C03BA0">
        <w:rPr>
          <w:rFonts w:asciiTheme="minorHAnsi" w:hAnsiTheme="minorHAnsi" w:cstheme="minorHAnsi"/>
        </w:rPr>
        <w:t xml:space="preserve">report to each meeting of the COP and the Standing Committee the progress of the </w:t>
      </w:r>
      <w:r w:rsidR="00234369" w:rsidRPr="00C03BA0">
        <w:rPr>
          <w:rFonts w:asciiTheme="minorHAnsi" w:hAnsiTheme="minorHAnsi" w:cstheme="minorHAnsi"/>
        </w:rPr>
        <w:t>STRP</w:t>
      </w:r>
      <w:r w:rsidRPr="00C03BA0">
        <w:rPr>
          <w:rFonts w:asciiTheme="minorHAnsi" w:hAnsiTheme="minorHAnsi" w:cstheme="minorHAnsi"/>
        </w:rPr>
        <w:t xml:space="preserve"> work plan and the priority tasks included in it, and </w:t>
      </w:r>
      <w:r w:rsidR="00234369" w:rsidRPr="00C03BA0">
        <w:rPr>
          <w:rFonts w:asciiTheme="minorHAnsi" w:hAnsiTheme="minorHAnsi" w:cstheme="minorHAnsi"/>
        </w:rPr>
        <w:t>STRP</w:t>
      </w:r>
      <w:r w:rsidRPr="00C03BA0">
        <w:rPr>
          <w:rFonts w:asciiTheme="minorHAnsi" w:hAnsiTheme="minorHAnsi" w:cstheme="minorHAnsi"/>
        </w:rPr>
        <w:t xml:space="preserve">-related matters, and provide feedback and guidance to the </w:t>
      </w:r>
      <w:r w:rsidR="00234369" w:rsidRPr="00C03BA0">
        <w:rPr>
          <w:rFonts w:asciiTheme="minorHAnsi" w:hAnsiTheme="minorHAnsi" w:cstheme="minorHAnsi"/>
        </w:rPr>
        <w:t>STRP</w:t>
      </w:r>
      <w:r w:rsidRPr="00C03BA0">
        <w:rPr>
          <w:rFonts w:asciiTheme="minorHAnsi" w:hAnsiTheme="minorHAnsi" w:cstheme="minorHAnsi"/>
        </w:rPr>
        <w:t>;</w:t>
      </w:r>
    </w:p>
    <w:p w:rsidR="003D3950" w:rsidRPr="00C03BA0" w:rsidRDefault="003D3950" w:rsidP="00C03BA0">
      <w:pPr>
        <w:pStyle w:val="ListParagraph"/>
        <w:autoSpaceDE w:val="0"/>
        <w:autoSpaceDN w:val="0"/>
        <w:adjustRightInd w:val="0"/>
        <w:spacing w:after="0" w:line="240" w:lineRule="auto"/>
        <w:ind w:left="1146"/>
        <w:rPr>
          <w:rFonts w:asciiTheme="minorHAnsi" w:hAnsiTheme="minorHAnsi" w:cstheme="minorHAnsi"/>
        </w:rPr>
      </w:pPr>
    </w:p>
    <w:p w:rsidR="003D3950" w:rsidRPr="00C03BA0" w:rsidRDefault="003D3950" w:rsidP="00475D9B">
      <w:pPr>
        <w:pStyle w:val="ListParagraph"/>
        <w:numPr>
          <w:ilvl w:val="0"/>
          <w:numId w:val="16"/>
        </w:numPr>
        <w:autoSpaceDE w:val="0"/>
        <w:autoSpaceDN w:val="0"/>
        <w:adjustRightInd w:val="0"/>
        <w:spacing w:after="0" w:line="240" w:lineRule="auto"/>
        <w:ind w:left="810"/>
        <w:rPr>
          <w:rFonts w:asciiTheme="minorHAnsi" w:hAnsiTheme="minorHAnsi" w:cstheme="minorHAnsi"/>
        </w:rPr>
      </w:pPr>
      <w:r w:rsidRPr="00C03BA0">
        <w:rPr>
          <w:rFonts w:asciiTheme="minorHAnsi" w:hAnsiTheme="minorHAnsi" w:cstheme="minorHAnsi"/>
        </w:rPr>
        <w:t xml:space="preserve">resources permitting, represent the </w:t>
      </w:r>
      <w:r w:rsidR="00234369" w:rsidRPr="00C03BA0">
        <w:rPr>
          <w:rFonts w:asciiTheme="minorHAnsi" w:hAnsiTheme="minorHAnsi" w:cstheme="minorHAnsi"/>
        </w:rPr>
        <w:t>STRP</w:t>
      </w:r>
      <w:r w:rsidRPr="00C03BA0">
        <w:rPr>
          <w:rFonts w:asciiTheme="minorHAnsi" w:hAnsiTheme="minorHAnsi" w:cstheme="minorHAnsi"/>
        </w:rPr>
        <w:t xml:space="preserve"> at meetings of other multilateral environmental agreements (MEAs) and other processes and initiatives relevant to the </w:t>
      </w:r>
      <w:r w:rsidR="00234369" w:rsidRPr="00C03BA0">
        <w:rPr>
          <w:rFonts w:asciiTheme="minorHAnsi" w:hAnsiTheme="minorHAnsi" w:cstheme="minorHAnsi"/>
        </w:rPr>
        <w:t>STRP</w:t>
      </w:r>
      <w:r w:rsidRPr="00C03BA0">
        <w:rPr>
          <w:rFonts w:asciiTheme="minorHAnsi" w:hAnsiTheme="minorHAnsi" w:cstheme="minorHAnsi"/>
        </w:rPr>
        <w:t xml:space="preserve">’s work, such as meetings of the Chairs of the Scientific Advisory Bodies of the </w:t>
      </w:r>
      <w:r w:rsidR="00FD7F92">
        <w:rPr>
          <w:rFonts w:asciiTheme="minorHAnsi" w:hAnsiTheme="minorHAnsi" w:cstheme="minorHAnsi"/>
        </w:rPr>
        <w:t>b</w:t>
      </w:r>
      <w:r w:rsidR="00FD7F92" w:rsidRPr="00C03BA0">
        <w:rPr>
          <w:rFonts w:asciiTheme="minorHAnsi" w:hAnsiTheme="minorHAnsi" w:cstheme="minorHAnsi"/>
        </w:rPr>
        <w:t>iodiversity</w:t>
      </w:r>
      <w:r w:rsidRPr="00C03BA0">
        <w:rPr>
          <w:rFonts w:asciiTheme="minorHAnsi" w:hAnsiTheme="minorHAnsi" w:cstheme="minorHAnsi"/>
        </w:rPr>
        <w:t xml:space="preserve">-related </w:t>
      </w:r>
      <w:r w:rsidR="00FD7F92">
        <w:rPr>
          <w:rFonts w:asciiTheme="minorHAnsi" w:hAnsiTheme="minorHAnsi" w:cstheme="minorHAnsi"/>
        </w:rPr>
        <w:t>c</w:t>
      </w:r>
      <w:r w:rsidR="00FD7F92" w:rsidRPr="00C03BA0">
        <w:rPr>
          <w:rFonts w:asciiTheme="minorHAnsi" w:hAnsiTheme="minorHAnsi" w:cstheme="minorHAnsi"/>
        </w:rPr>
        <w:t xml:space="preserve">onventions </w:t>
      </w:r>
      <w:r w:rsidRPr="00C03BA0">
        <w:rPr>
          <w:rFonts w:asciiTheme="minorHAnsi" w:hAnsiTheme="minorHAnsi" w:cstheme="minorHAnsi"/>
        </w:rPr>
        <w:t>(CSAB) and the Intergovernmental Platform on Biodiversity and Ecosystem Services (IPBES);</w:t>
      </w:r>
    </w:p>
    <w:p w:rsidR="003D3950" w:rsidRPr="00C03BA0" w:rsidRDefault="003D3950" w:rsidP="00C03BA0">
      <w:pPr>
        <w:pStyle w:val="ListParagraph"/>
        <w:autoSpaceDE w:val="0"/>
        <w:autoSpaceDN w:val="0"/>
        <w:adjustRightInd w:val="0"/>
        <w:spacing w:after="0" w:line="240" w:lineRule="auto"/>
        <w:ind w:left="1146"/>
        <w:rPr>
          <w:rFonts w:asciiTheme="minorHAnsi" w:hAnsiTheme="minorHAnsi" w:cstheme="minorHAnsi"/>
        </w:rPr>
      </w:pPr>
    </w:p>
    <w:p w:rsidR="003D3950" w:rsidRPr="00C03BA0" w:rsidRDefault="004F586F" w:rsidP="00475D9B">
      <w:pPr>
        <w:pStyle w:val="ListParagraph"/>
        <w:numPr>
          <w:ilvl w:val="0"/>
          <w:numId w:val="16"/>
        </w:numPr>
        <w:autoSpaceDE w:val="0"/>
        <w:autoSpaceDN w:val="0"/>
        <w:adjustRightInd w:val="0"/>
        <w:spacing w:after="0" w:line="240" w:lineRule="auto"/>
        <w:ind w:left="810"/>
        <w:rPr>
          <w:rFonts w:asciiTheme="minorHAnsi" w:hAnsiTheme="minorHAnsi" w:cstheme="minorHAnsi"/>
        </w:rPr>
      </w:pPr>
      <w:r w:rsidRPr="00C03BA0">
        <w:rPr>
          <w:rFonts w:asciiTheme="minorHAnsi" w:hAnsiTheme="minorHAnsi" w:cstheme="minorHAnsi"/>
        </w:rPr>
        <w:t xml:space="preserve">at the request of the Secretary General </w:t>
      </w:r>
      <w:r w:rsidR="003D3950" w:rsidRPr="00C03BA0">
        <w:rPr>
          <w:rFonts w:asciiTheme="minorHAnsi" w:hAnsiTheme="minorHAnsi" w:cstheme="minorHAnsi"/>
        </w:rPr>
        <w:t>represent the Convention’s scientific and technical work externally by maintaining relationships with partner organizations and, resources permitting, by participating in scientific forums and conferences;</w:t>
      </w:r>
    </w:p>
    <w:p w:rsidR="003D3950" w:rsidRPr="00C03BA0" w:rsidRDefault="003D3950" w:rsidP="00C03BA0">
      <w:pPr>
        <w:pStyle w:val="ListParagraph"/>
        <w:autoSpaceDE w:val="0"/>
        <w:autoSpaceDN w:val="0"/>
        <w:adjustRightInd w:val="0"/>
        <w:spacing w:after="0" w:line="240" w:lineRule="auto"/>
        <w:ind w:left="1146"/>
        <w:rPr>
          <w:rFonts w:asciiTheme="minorHAnsi" w:hAnsiTheme="minorHAnsi" w:cstheme="minorHAnsi"/>
        </w:rPr>
      </w:pPr>
    </w:p>
    <w:p w:rsidR="003D3950" w:rsidRPr="00F17848" w:rsidRDefault="003D3950" w:rsidP="00475D9B">
      <w:pPr>
        <w:pStyle w:val="ListParagraph"/>
        <w:numPr>
          <w:ilvl w:val="0"/>
          <w:numId w:val="16"/>
        </w:numPr>
        <w:autoSpaceDE w:val="0"/>
        <w:autoSpaceDN w:val="0"/>
        <w:adjustRightInd w:val="0"/>
        <w:spacing w:after="0" w:line="240" w:lineRule="auto"/>
        <w:ind w:left="810"/>
        <w:rPr>
          <w:rFonts w:asciiTheme="minorHAnsi" w:hAnsiTheme="minorHAnsi" w:cstheme="minorHAnsi"/>
        </w:rPr>
      </w:pPr>
      <w:r w:rsidRPr="00F17848">
        <w:rPr>
          <w:rFonts w:asciiTheme="minorHAnsi" w:hAnsiTheme="minorHAnsi" w:cstheme="minorHAnsi"/>
        </w:rPr>
        <w:t>recommend to the Standing Committee Management Working Group</w:t>
      </w:r>
      <w:r w:rsidR="00DA20EC" w:rsidRPr="00F17848">
        <w:rPr>
          <w:rFonts w:asciiTheme="minorHAnsi" w:hAnsiTheme="minorHAnsi" w:cstheme="minorHAnsi"/>
        </w:rPr>
        <w:t xml:space="preserve"> for its consideration</w:t>
      </w:r>
      <w:r w:rsidRPr="00F17848">
        <w:rPr>
          <w:rFonts w:asciiTheme="minorHAnsi" w:hAnsiTheme="minorHAnsi" w:cstheme="minorHAnsi"/>
        </w:rPr>
        <w:t xml:space="preserve"> the names of members eligible for reappointment for a subsequent triennium based on their contributions to the </w:t>
      </w:r>
      <w:r w:rsidR="00234369" w:rsidRPr="00F17848">
        <w:rPr>
          <w:rFonts w:asciiTheme="minorHAnsi" w:hAnsiTheme="minorHAnsi" w:cstheme="minorHAnsi"/>
        </w:rPr>
        <w:t>STRP</w:t>
      </w:r>
      <w:r w:rsidRPr="00F17848">
        <w:rPr>
          <w:rFonts w:asciiTheme="minorHAnsi" w:hAnsiTheme="minorHAnsi" w:cstheme="minorHAnsi"/>
        </w:rPr>
        <w:t>’s work and the relevance of their expertise to the COP-assigned priority tasks; and</w:t>
      </w:r>
    </w:p>
    <w:p w:rsidR="003D3950" w:rsidRPr="00C03BA0" w:rsidRDefault="003D3950" w:rsidP="00C03BA0">
      <w:pPr>
        <w:pStyle w:val="ListParagraph"/>
        <w:autoSpaceDE w:val="0"/>
        <w:autoSpaceDN w:val="0"/>
        <w:adjustRightInd w:val="0"/>
        <w:spacing w:after="0" w:line="240" w:lineRule="auto"/>
        <w:ind w:left="1146"/>
        <w:rPr>
          <w:rFonts w:asciiTheme="minorHAnsi" w:hAnsiTheme="minorHAnsi" w:cstheme="minorHAnsi"/>
        </w:rPr>
      </w:pPr>
    </w:p>
    <w:p w:rsidR="003D3950" w:rsidRPr="00C03BA0" w:rsidRDefault="003D3950" w:rsidP="00475D9B">
      <w:pPr>
        <w:pStyle w:val="ListParagraph"/>
        <w:numPr>
          <w:ilvl w:val="0"/>
          <w:numId w:val="16"/>
        </w:numPr>
        <w:autoSpaceDE w:val="0"/>
        <w:autoSpaceDN w:val="0"/>
        <w:adjustRightInd w:val="0"/>
        <w:spacing w:after="0" w:line="240" w:lineRule="auto"/>
        <w:ind w:left="810"/>
        <w:rPr>
          <w:rFonts w:asciiTheme="minorHAnsi" w:hAnsiTheme="minorHAnsi" w:cstheme="minorHAnsi"/>
        </w:rPr>
      </w:pPr>
      <w:r w:rsidRPr="00C03BA0">
        <w:rPr>
          <w:rFonts w:asciiTheme="minorHAnsi" w:hAnsiTheme="minorHAnsi" w:cstheme="minorHAnsi"/>
        </w:rPr>
        <w:t>maintain records of the hours devoted to contributing to the work of the Panel, to facilitate reporting of inputs.</w:t>
      </w:r>
    </w:p>
    <w:p w:rsidR="00187950" w:rsidRPr="00C03BA0" w:rsidRDefault="00187950" w:rsidP="00C03BA0">
      <w:pPr>
        <w:pStyle w:val="ListParagraph"/>
        <w:autoSpaceDE w:val="0"/>
        <w:autoSpaceDN w:val="0"/>
        <w:adjustRightInd w:val="0"/>
        <w:spacing w:after="0" w:line="240" w:lineRule="auto"/>
        <w:ind w:left="1146"/>
        <w:rPr>
          <w:rFonts w:asciiTheme="minorHAnsi" w:hAnsiTheme="minorHAnsi" w:cstheme="minorHAnsi"/>
        </w:rPr>
      </w:pPr>
    </w:p>
    <w:p w:rsidR="00CA2675" w:rsidRDefault="00CA2675"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9B2185">
        <w:rPr>
          <w:rFonts w:asciiTheme="minorHAnsi" w:eastAsiaTheme="minorHAnsi" w:hAnsiTheme="minorHAnsi" w:cstheme="minorHAnsi"/>
          <w:bCs/>
        </w:rPr>
        <w:t xml:space="preserve">The </w:t>
      </w:r>
      <w:r w:rsidR="00234369" w:rsidRPr="009B2185">
        <w:rPr>
          <w:rFonts w:asciiTheme="minorHAnsi" w:eastAsiaTheme="minorHAnsi" w:hAnsiTheme="minorHAnsi" w:cstheme="minorHAnsi"/>
        </w:rPr>
        <w:t>STRP</w:t>
      </w:r>
      <w:r w:rsidRPr="009B2185">
        <w:rPr>
          <w:rFonts w:asciiTheme="minorHAnsi" w:eastAsiaTheme="minorHAnsi" w:hAnsiTheme="minorHAnsi" w:cstheme="minorHAnsi"/>
        </w:rPr>
        <w:t xml:space="preserve"> Vice-</w:t>
      </w:r>
      <w:r w:rsidR="00FB7CE5">
        <w:rPr>
          <w:rFonts w:asciiTheme="minorHAnsi" w:eastAsiaTheme="minorHAnsi" w:hAnsiTheme="minorHAnsi" w:cstheme="minorHAnsi"/>
        </w:rPr>
        <w:t>C</w:t>
      </w:r>
      <w:r w:rsidRPr="009B2185">
        <w:rPr>
          <w:rFonts w:asciiTheme="minorHAnsi" w:eastAsiaTheme="minorHAnsi" w:hAnsiTheme="minorHAnsi" w:cstheme="minorHAnsi"/>
        </w:rPr>
        <w:t>hair</w:t>
      </w:r>
      <w:r w:rsidRPr="005E6DD4">
        <w:rPr>
          <w:rFonts w:asciiTheme="minorHAnsi" w:eastAsiaTheme="minorHAnsi" w:hAnsiTheme="minorHAnsi" w:cstheme="minorHAnsi"/>
          <w:b/>
        </w:rPr>
        <w:t xml:space="preserve"> </w:t>
      </w:r>
      <w:r w:rsidRPr="005E6DD4">
        <w:rPr>
          <w:rFonts w:asciiTheme="minorHAnsi" w:eastAsiaTheme="minorHAnsi" w:hAnsiTheme="minorHAnsi" w:cstheme="minorHAnsi"/>
          <w:bCs/>
        </w:rPr>
        <w:t>must also have broad knowledge of wetland issues and be familiar with the work of the Panel and the Convention.</w:t>
      </w:r>
      <w:r w:rsidR="00C03BA0">
        <w:rPr>
          <w:rFonts w:asciiTheme="minorHAnsi" w:eastAsiaTheme="minorHAnsi" w:hAnsiTheme="minorHAnsi" w:cstheme="minorHAnsi"/>
          <w:bCs/>
        </w:rPr>
        <w:t xml:space="preserve"> The Vice Chair </w:t>
      </w:r>
      <w:r>
        <w:rPr>
          <w:rFonts w:asciiTheme="minorHAnsi" w:eastAsiaTheme="minorHAnsi" w:hAnsiTheme="minorHAnsi" w:cstheme="minorHAnsi"/>
          <w:bCs/>
        </w:rPr>
        <w:t>will:</w:t>
      </w:r>
    </w:p>
    <w:p w:rsidR="00CA2675" w:rsidRPr="0085627E" w:rsidRDefault="00CA2675" w:rsidP="00654F73">
      <w:pPr>
        <w:pStyle w:val="ListParagraph"/>
        <w:spacing w:after="0" w:line="240" w:lineRule="auto"/>
        <w:ind w:left="426"/>
        <w:contextualSpacing w:val="0"/>
        <w:rPr>
          <w:rFonts w:asciiTheme="minorHAnsi" w:eastAsiaTheme="minorHAnsi" w:hAnsiTheme="minorHAnsi" w:cstheme="minorHAnsi"/>
          <w:bCs/>
        </w:rPr>
      </w:pPr>
    </w:p>
    <w:p w:rsidR="00CA2675" w:rsidRDefault="00CA2675" w:rsidP="00475D9B">
      <w:pPr>
        <w:pStyle w:val="ListParagraph"/>
        <w:numPr>
          <w:ilvl w:val="0"/>
          <w:numId w:val="17"/>
        </w:numPr>
        <w:autoSpaceDE w:val="0"/>
        <w:autoSpaceDN w:val="0"/>
        <w:adjustRightInd w:val="0"/>
        <w:spacing w:after="0" w:line="240" w:lineRule="auto"/>
        <w:ind w:left="810"/>
        <w:rPr>
          <w:rFonts w:asciiTheme="minorHAnsi" w:hAnsiTheme="minorHAnsi" w:cstheme="minorHAnsi"/>
        </w:rPr>
      </w:pPr>
      <w:r>
        <w:rPr>
          <w:rFonts w:asciiTheme="minorHAnsi" w:hAnsiTheme="minorHAnsi" w:cstheme="minorHAnsi"/>
        </w:rPr>
        <w:t>help</w:t>
      </w:r>
      <w:r w:rsidRPr="0085627E">
        <w:rPr>
          <w:rFonts w:asciiTheme="minorHAnsi" w:hAnsiTheme="minorHAnsi" w:cstheme="minorHAnsi"/>
        </w:rPr>
        <w:t xml:space="preserve"> the Secretariat and </w:t>
      </w:r>
      <w:r w:rsidR="00234369">
        <w:rPr>
          <w:rFonts w:asciiTheme="minorHAnsi" w:hAnsiTheme="minorHAnsi" w:cstheme="minorHAnsi"/>
        </w:rPr>
        <w:t>STRP</w:t>
      </w:r>
      <w:r w:rsidRPr="0085627E">
        <w:rPr>
          <w:rFonts w:asciiTheme="minorHAnsi" w:hAnsiTheme="minorHAnsi" w:cstheme="minorHAnsi"/>
        </w:rPr>
        <w:t xml:space="preserve"> Chair </w:t>
      </w:r>
      <w:r>
        <w:rPr>
          <w:rFonts w:asciiTheme="minorHAnsi" w:hAnsiTheme="minorHAnsi" w:cstheme="minorHAnsi"/>
        </w:rPr>
        <w:t xml:space="preserve">prepare </w:t>
      </w:r>
      <w:r w:rsidRPr="0085627E">
        <w:rPr>
          <w:rFonts w:asciiTheme="minorHAnsi" w:hAnsiTheme="minorHAnsi" w:cstheme="minorHAnsi"/>
        </w:rPr>
        <w:t xml:space="preserve">agendas and other papers for </w:t>
      </w:r>
      <w:r w:rsidR="00234369">
        <w:rPr>
          <w:rFonts w:asciiTheme="minorHAnsi" w:hAnsiTheme="minorHAnsi" w:cstheme="minorHAnsi"/>
        </w:rPr>
        <w:t>STRP</w:t>
      </w:r>
      <w:r w:rsidRPr="0085627E">
        <w:rPr>
          <w:rFonts w:asciiTheme="minorHAnsi" w:hAnsiTheme="minorHAnsi" w:cstheme="minorHAnsi"/>
        </w:rPr>
        <w:t xml:space="preserve"> meetings;</w:t>
      </w:r>
    </w:p>
    <w:p w:rsidR="00CA2675" w:rsidRPr="0085627E" w:rsidRDefault="00CA2675" w:rsidP="00C03BA0">
      <w:pPr>
        <w:pStyle w:val="ListParagraph"/>
        <w:autoSpaceDE w:val="0"/>
        <w:autoSpaceDN w:val="0"/>
        <w:adjustRightInd w:val="0"/>
        <w:spacing w:after="0" w:line="240" w:lineRule="auto"/>
        <w:ind w:left="810" w:hanging="360"/>
        <w:rPr>
          <w:rFonts w:asciiTheme="minorHAnsi" w:hAnsiTheme="minorHAnsi" w:cstheme="minorHAnsi"/>
        </w:rPr>
      </w:pPr>
    </w:p>
    <w:p w:rsidR="00CA2675" w:rsidRDefault="00CA2675" w:rsidP="00475D9B">
      <w:pPr>
        <w:pStyle w:val="ListParagraph"/>
        <w:numPr>
          <w:ilvl w:val="0"/>
          <w:numId w:val="17"/>
        </w:numPr>
        <w:autoSpaceDE w:val="0"/>
        <w:autoSpaceDN w:val="0"/>
        <w:adjustRightInd w:val="0"/>
        <w:spacing w:after="0" w:line="240" w:lineRule="auto"/>
        <w:ind w:left="810"/>
        <w:rPr>
          <w:rFonts w:asciiTheme="minorHAnsi" w:hAnsiTheme="minorHAnsi" w:cstheme="minorHAnsi"/>
        </w:rPr>
      </w:pPr>
      <w:r>
        <w:rPr>
          <w:rFonts w:asciiTheme="minorHAnsi" w:hAnsiTheme="minorHAnsi" w:cstheme="minorHAnsi"/>
        </w:rPr>
        <w:t>substitute</w:t>
      </w:r>
      <w:r w:rsidRPr="0085627E">
        <w:rPr>
          <w:rFonts w:asciiTheme="minorHAnsi" w:hAnsiTheme="minorHAnsi" w:cstheme="minorHAnsi"/>
        </w:rPr>
        <w:t xml:space="preserve"> for the </w:t>
      </w:r>
      <w:r w:rsidR="00234369">
        <w:rPr>
          <w:rFonts w:asciiTheme="minorHAnsi" w:hAnsiTheme="minorHAnsi" w:cstheme="minorHAnsi"/>
        </w:rPr>
        <w:t>STRP</w:t>
      </w:r>
      <w:r w:rsidRPr="0085627E">
        <w:rPr>
          <w:rFonts w:asciiTheme="minorHAnsi" w:hAnsiTheme="minorHAnsi" w:cstheme="minorHAnsi"/>
        </w:rPr>
        <w:t xml:space="preserve"> Chair in chairing plenary sessions of </w:t>
      </w:r>
      <w:r w:rsidR="00234369">
        <w:rPr>
          <w:rFonts w:asciiTheme="minorHAnsi" w:hAnsiTheme="minorHAnsi" w:cstheme="minorHAnsi"/>
        </w:rPr>
        <w:t>STRP</w:t>
      </w:r>
      <w:r w:rsidRPr="0085627E">
        <w:rPr>
          <w:rFonts w:asciiTheme="minorHAnsi" w:hAnsiTheme="minorHAnsi" w:cstheme="minorHAnsi"/>
        </w:rPr>
        <w:t xml:space="preserve"> meetings and</w:t>
      </w:r>
      <w:r>
        <w:rPr>
          <w:rFonts w:asciiTheme="minorHAnsi" w:hAnsiTheme="minorHAnsi" w:cstheme="minorHAnsi"/>
        </w:rPr>
        <w:t xml:space="preserve"> </w:t>
      </w:r>
      <w:r w:rsidRPr="0085627E">
        <w:rPr>
          <w:rFonts w:asciiTheme="minorHAnsi" w:hAnsiTheme="minorHAnsi" w:cstheme="minorHAnsi"/>
        </w:rPr>
        <w:t xml:space="preserve">overseeing the conduct of all aspects of </w:t>
      </w:r>
      <w:r w:rsidR="00234369">
        <w:rPr>
          <w:rFonts w:asciiTheme="minorHAnsi" w:hAnsiTheme="minorHAnsi" w:cstheme="minorHAnsi"/>
        </w:rPr>
        <w:t>STRP</w:t>
      </w:r>
      <w:r w:rsidRPr="0085627E">
        <w:rPr>
          <w:rFonts w:asciiTheme="minorHAnsi" w:hAnsiTheme="minorHAnsi" w:cstheme="minorHAnsi"/>
        </w:rPr>
        <w:t xml:space="preserve"> meetings;</w:t>
      </w:r>
    </w:p>
    <w:p w:rsidR="00CA2675" w:rsidRPr="0085627E" w:rsidRDefault="00CA2675" w:rsidP="00654F73">
      <w:pPr>
        <w:pStyle w:val="ListParagraph"/>
        <w:autoSpaceDE w:val="0"/>
        <w:autoSpaceDN w:val="0"/>
        <w:adjustRightInd w:val="0"/>
        <w:spacing w:after="0" w:line="240" w:lineRule="auto"/>
        <w:ind w:left="851" w:hanging="425"/>
        <w:rPr>
          <w:rFonts w:asciiTheme="minorHAnsi" w:hAnsiTheme="minorHAnsi" w:cstheme="minorHAnsi"/>
        </w:rPr>
      </w:pPr>
    </w:p>
    <w:p w:rsidR="00CA2675" w:rsidRDefault="00CA2675" w:rsidP="00475D9B">
      <w:pPr>
        <w:pStyle w:val="ListParagraph"/>
        <w:numPr>
          <w:ilvl w:val="0"/>
          <w:numId w:val="17"/>
        </w:numPr>
        <w:autoSpaceDE w:val="0"/>
        <w:autoSpaceDN w:val="0"/>
        <w:adjustRightInd w:val="0"/>
        <w:spacing w:after="0" w:line="240" w:lineRule="auto"/>
        <w:ind w:left="810"/>
        <w:rPr>
          <w:rFonts w:asciiTheme="minorHAnsi" w:hAnsiTheme="minorHAnsi" w:cstheme="minorHAnsi"/>
        </w:rPr>
      </w:pPr>
      <w:r w:rsidRPr="0085627E">
        <w:rPr>
          <w:rFonts w:asciiTheme="minorHAnsi" w:hAnsiTheme="minorHAnsi" w:cstheme="minorHAnsi"/>
        </w:rPr>
        <w:t xml:space="preserve">advise, along with the </w:t>
      </w:r>
      <w:r w:rsidR="00234369">
        <w:rPr>
          <w:rFonts w:asciiTheme="minorHAnsi" w:hAnsiTheme="minorHAnsi" w:cstheme="minorHAnsi"/>
        </w:rPr>
        <w:t>STRP</w:t>
      </w:r>
      <w:r w:rsidRPr="0085627E">
        <w:rPr>
          <w:rFonts w:asciiTheme="minorHAnsi" w:hAnsiTheme="minorHAnsi" w:cstheme="minorHAnsi"/>
        </w:rPr>
        <w:t xml:space="preserve"> Chair and the Secretariat, the leads</w:t>
      </w:r>
      <w:r>
        <w:rPr>
          <w:rFonts w:asciiTheme="minorHAnsi" w:hAnsiTheme="minorHAnsi" w:cstheme="minorHAnsi"/>
        </w:rPr>
        <w:t xml:space="preserve"> and </w:t>
      </w:r>
      <w:r w:rsidRPr="0085627E">
        <w:rPr>
          <w:rFonts w:asciiTheme="minorHAnsi" w:hAnsiTheme="minorHAnsi" w:cstheme="minorHAnsi"/>
        </w:rPr>
        <w:t xml:space="preserve">co-leads of </w:t>
      </w:r>
      <w:r>
        <w:rPr>
          <w:rFonts w:asciiTheme="minorHAnsi" w:hAnsiTheme="minorHAnsi" w:cstheme="minorHAnsi"/>
        </w:rPr>
        <w:t>working groups</w:t>
      </w:r>
      <w:r w:rsidRPr="0085627E">
        <w:rPr>
          <w:rFonts w:asciiTheme="minorHAnsi" w:hAnsiTheme="minorHAnsi" w:cstheme="minorHAnsi"/>
        </w:rPr>
        <w:t xml:space="preserve"> </w:t>
      </w:r>
      <w:r>
        <w:rPr>
          <w:rFonts w:asciiTheme="minorHAnsi" w:hAnsiTheme="minorHAnsi" w:cstheme="minorHAnsi"/>
        </w:rPr>
        <w:t>on</w:t>
      </w:r>
      <w:r w:rsidRPr="0085627E">
        <w:rPr>
          <w:rFonts w:asciiTheme="minorHAnsi" w:hAnsiTheme="minorHAnsi" w:cstheme="minorHAnsi"/>
        </w:rPr>
        <w:t xml:space="preserve"> the membership of groups</w:t>
      </w:r>
      <w:r>
        <w:rPr>
          <w:rFonts w:asciiTheme="minorHAnsi" w:hAnsiTheme="minorHAnsi" w:cstheme="minorHAnsi"/>
        </w:rPr>
        <w:t>;</w:t>
      </w:r>
    </w:p>
    <w:p w:rsidR="00CA2675" w:rsidRPr="0085627E" w:rsidRDefault="00CA2675" w:rsidP="00654F73">
      <w:pPr>
        <w:pStyle w:val="ListParagraph"/>
        <w:autoSpaceDE w:val="0"/>
        <w:autoSpaceDN w:val="0"/>
        <w:adjustRightInd w:val="0"/>
        <w:spacing w:after="0" w:line="240" w:lineRule="auto"/>
        <w:ind w:left="851" w:hanging="425"/>
        <w:rPr>
          <w:rFonts w:asciiTheme="minorHAnsi" w:hAnsiTheme="minorHAnsi" w:cstheme="minorHAnsi"/>
        </w:rPr>
      </w:pPr>
    </w:p>
    <w:p w:rsidR="00CA2675" w:rsidRDefault="00CA2675" w:rsidP="00475D9B">
      <w:pPr>
        <w:pStyle w:val="ListParagraph"/>
        <w:numPr>
          <w:ilvl w:val="0"/>
          <w:numId w:val="17"/>
        </w:numPr>
        <w:autoSpaceDE w:val="0"/>
        <w:autoSpaceDN w:val="0"/>
        <w:adjustRightInd w:val="0"/>
        <w:spacing w:after="0" w:line="240" w:lineRule="auto"/>
        <w:ind w:left="810"/>
        <w:rPr>
          <w:rFonts w:asciiTheme="minorHAnsi" w:hAnsiTheme="minorHAnsi" w:cstheme="minorHAnsi"/>
        </w:rPr>
      </w:pPr>
      <w:r w:rsidRPr="0085627E">
        <w:rPr>
          <w:rFonts w:asciiTheme="minorHAnsi" w:hAnsiTheme="minorHAnsi" w:cstheme="minorHAnsi"/>
        </w:rPr>
        <w:t xml:space="preserve">with the </w:t>
      </w:r>
      <w:r w:rsidR="00234369">
        <w:rPr>
          <w:rFonts w:asciiTheme="minorHAnsi" w:hAnsiTheme="minorHAnsi" w:cstheme="minorHAnsi"/>
        </w:rPr>
        <w:t>STRP</w:t>
      </w:r>
      <w:r>
        <w:rPr>
          <w:rFonts w:asciiTheme="minorHAnsi" w:hAnsiTheme="minorHAnsi" w:cstheme="minorHAnsi"/>
        </w:rPr>
        <w:t xml:space="preserve"> </w:t>
      </w:r>
      <w:r w:rsidRPr="0085627E">
        <w:rPr>
          <w:rFonts w:asciiTheme="minorHAnsi" w:hAnsiTheme="minorHAnsi" w:cstheme="minorHAnsi"/>
        </w:rPr>
        <w:t xml:space="preserve">Chair, agree upon the division of responsibilities regarding oversight of the thematic </w:t>
      </w:r>
      <w:r>
        <w:rPr>
          <w:rFonts w:asciiTheme="minorHAnsi" w:hAnsiTheme="minorHAnsi" w:cstheme="minorHAnsi"/>
        </w:rPr>
        <w:t xml:space="preserve">working groups </w:t>
      </w:r>
      <w:r w:rsidRPr="0085627E">
        <w:rPr>
          <w:rFonts w:asciiTheme="minorHAnsi" w:hAnsiTheme="minorHAnsi" w:cstheme="minorHAnsi"/>
        </w:rPr>
        <w:t>or specific task groups established by the Panel;</w:t>
      </w:r>
    </w:p>
    <w:p w:rsidR="00CA2675" w:rsidRPr="005E6DD4" w:rsidRDefault="00CA2675" w:rsidP="00654F73">
      <w:pPr>
        <w:pStyle w:val="ListParagraph"/>
        <w:spacing w:after="0" w:line="240" w:lineRule="auto"/>
        <w:ind w:left="426"/>
        <w:rPr>
          <w:rFonts w:asciiTheme="minorHAnsi" w:hAnsiTheme="minorHAnsi" w:cstheme="minorHAnsi"/>
        </w:rPr>
      </w:pPr>
    </w:p>
    <w:p w:rsidR="00CA2675" w:rsidRDefault="00CA2675" w:rsidP="00475D9B">
      <w:pPr>
        <w:pStyle w:val="ListParagraph"/>
        <w:numPr>
          <w:ilvl w:val="0"/>
          <w:numId w:val="17"/>
        </w:numPr>
        <w:autoSpaceDE w:val="0"/>
        <w:autoSpaceDN w:val="0"/>
        <w:adjustRightInd w:val="0"/>
        <w:spacing w:after="0" w:line="240" w:lineRule="auto"/>
        <w:ind w:left="810"/>
        <w:rPr>
          <w:rFonts w:asciiTheme="minorHAnsi" w:hAnsiTheme="minorHAnsi" w:cstheme="minorHAnsi"/>
        </w:rPr>
      </w:pPr>
      <w:r w:rsidRPr="0085627E">
        <w:rPr>
          <w:rFonts w:asciiTheme="minorHAnsi" w:hAnsiTheme="minorHAnsi" w:cstheme="minorHAnsi"/>
        </w:rPr>
        <w:t xml:space="preserve">resources permitting, </w:t>
      </w:r>
      <w:r>
        <w:rPr>
          <w:rFonts w:asciiTheme="minorHAnsi" w:hAnsiTheme="minorHAnsi" w:cstheme="minorHAnsi"/>
        </w:rPr>
        <w:t>substitute</w:t>
      </w:r>
      <w:r w:rsidRPr="0085627E">
        <w:rPr>
          <w:rFonts w:asciiTheme="minorHAnsi" w:hAnsiTheme="minorHAnsi" w:cstheme="minorHAnsi"/>
        </w:rPr>
        <w:t xml:space="preserve"> for the Chair in represent</w:t>
      </w:r>
      <w:r>
        <w:rPr>
          <w:rFonts w:asciiTheme="minorHAnsi" w:hAnsiTheme="minorHAnsi" w:cstheme="minorHAnsi"/>
        </w:rPr>
        <w:t>ing</w:t>
      </w:r>
      <w:r w:rsidRPr="0085627E">
        <w:rPr>
          <w:rFonts w:asciiTheme="minorHAnsi" w:hAnsiTheme="minorHAnsi" w:cstheme="minorHAnsi"/>
        </w:rPr>
        <w:t xml:space="preserve"> the </w:t>
      </w:r>
      <w:r w:rsidR="00234369">
        <w:rPr>
          <w:rFonts w:asciiTheme="minorHAnsi" w:hAnsiTheme="minorHAnsi" w:cstheme="minorHAnsi"/>
        </w:rPr>
        <w:t>STRP</w:t>
      </w:r>
      <w:r w:rsidRPr="0085627E">
        <w:rPr>
          <w:rFonts w:asciiTheme="minorHAnsi" w:hAnsiTheme="minorHAnsi" w:cstheme="minorHAnsi"/>
        </w:rPr>
        <w:t xml:space="preserve"> at meetings of other MEAs and </w:t>
      </w:r>
      <w:r>
        <w:rPr>
          <w:rFonts w:asciiTheme="minorHAnsi" w:hAnsiTheme="minorHAnsi" w:cstheme="minorHAnsi"/>
        </w:rPr>
        <w:t>relevant processes and initiatives;</w:t>
      </w:r>
    </w:p>
    <w:p w:rsidR="00CA2675" w:rsidRPr="0085627E" w:rsidRDefault="00CA2675" w:rsidP="00654F73">
      <w:pPr>
        <w:pStyle w:val="ListParagraph"/>
        <w:autoSpaceDE w:val="0"/>
        <w:autoSpaceDN w:val="0"/>
        <w:adjustRightInd w:val="0"/>
        <w:spacing w:after="0" w:line="240" w:lineRule="auto"/>
        <w:ind w:left="851" w:hanging="425"/>
        <w:rPr>
          <w:rFonts w:asciiTheme="minorHAnsi" w:hAnsiTheme="minorHAnsi" w:cstheme="minorHAnsi"/>
        </w:rPr>
      </w:pPr>
    </w:p>
    <w:p w:rsidR="00CA2675" w:rsidRPr="00211B5D" w:rsidRDefault="00CA2675" w:rsidP="00475D9B">
      <w:pPr>
        <w:pStyle w:val="ListParagraph"/>
        <w:numPr>
          <w:ilvl w:val="0"/>
          <w:numId w:val="17"/>
        </w:numPr>
        <w:autoSpaceDE w:val="0"/>
        <w:autoSpaceDN w:val="0"/>
        <w:adjustRightInd w:val="0"/>
        <w:spacing w:after="0" w:line="240" w:lineRule="auto"/>
        <w:ind w:left="810"/>
        <w:rPr>
          <w:rFonts w:asciiTheme="minorHAnsi" w:hAnsiTheme="minorHAnsi" w:cstheme="minorHAnsi"/>
        </w:rPr>
      </w:pPr>
      <w:r w:rsidRPr="0085627E">
        <w:rPr>
          <w:rFonts w:asciiTheme="minorHAnsi" w:hAnsiTheme="minorHAnsi" w:cstheme="minorHAnsi"/>
        </w:rPr>
        <w:t>represent the Convention’s scientific and technical work externally, through maintaining relationships with partner organizations and, resources permitting, by participating at scientific fo</w:t>
      </w:r>
      <w:r>
        <w:rPr>
          <w:rFonts w:asciiTheme="minorHAnsi" w:hAnsiTheme="minorHAnsi" w:cstheme="minorHAnsi"/>
        </w:rPr>
        <w:t>rums</w:t>
      </w:r>
      <w:r w:rsidRPr="0085627E">
        <w:rPr>
          <w:rFonts w:asciiTheme="minorHAnsi" w:hAnsiTheme="minorHAnsi" w:cstheme="minorHAnsi"/>
        </w:rPr>
        <w:t xml:space="preserve"> and </w:t>
      </w:r>
      <w:r w:rsidRPr="00211B5D">
        <w:rPr>
          <w:rFonts w:asciiTheme="minorHAnsi" w:hAnsiTheme="minorHAnsi" w:cstheme="minorHAnsi"/>
        </w:rPr>
        <w:t>conferences; and</w:t>
      </w:r>
    </w:p>
    <w:p w:rsidR="00CA2675" w:rsidRPr="0085627E" w:rsidRDefault="00CA2675" w:rsidP="00654F73">
      <w:pPr>
        <w:pStyle w:val="ListParagraph"/>
        <w:spacing w:after="0" w:line="240" w:lineRule="auto"/>
        <w:ind w:left="851" w:hanging="425"/>
        <w:rPr>
          <w:rFonts w:asciiTheme="minorHAnsi" w:hAnsiTheme="minorHAnsi" w:cstheme="minorHAnsi"/>
        </w:rPr>
      </w:pPr>
    </w:p>
    <w:p w:rsidR="00CA2675" w:rsidRPr="0085627E" w:rsidRDefault="00CA2675" w:rsidP="00475D9B">
      <w:pPr>
        <w:pStyle w:val="ListParagraph"/>
        <w:numPr>
          <w:ilvl w:val="0"/>
          <w:numId w:val="17"/>
        </w:numPr>
        <w:autoSpaceDE w:val="0"/>
        <w:autoSpaceDN w:val="0"/>
        <w:adjustRightInd w:val="0"/>
        <w:spacing w:after="0" w:line="240" w:lineRule="auto"/>
        <w:ind w:left="810"/>
        <w:rPr>
          <w:rFonts w:asciiTheme="minorHAnsi" w:hAnsiTheme="minorHAnsi" w:cstheme="minorHAnsi"/>
        </w:rPr>
      </w:pPr>
      <w:r w:rsidRPr="0085627E">
        <w:rPr>
          <w:rFonts w:asciiTheme="minorHAnsi" w:hAnsiTheme="minorHAnsi" w:cstheme="minorHAnsi"/>
        </w:rPr>
        <w:t xml:space="preserve">when requested, </w:t>
      </w:r>
      <w:r>
        <w:rPr>
          <w:rFonts w:asciiTheme="minorHAnsi" w:hAnsiTheme="minorHAnsi" w:cstheme="minorHAnsi"/>
        </w:rPr>
        <w:t>substitute</w:t>
      </w:r>
      <w:r w:rsidRPr="0085627E">
        <w:rPr>
          <w:rFonts w:asciiTheme="minorHAnsi" w:hAnsiTheme="minorHAnsi" w:cstheme="minorHAnsi"/>
        </w:rPr>
        <w:t xml:space="preserve"> for the </w:t>
      </w:r>
      <w:r w:rsidR="00234369">
        <w:rPr>
          <w:rFonts w:asciiTheme="minorHAnsi" w:hAnsiTheme="minorHAnsi" w:cstheme="minorHAnsi"/>
        </w:rPr>
        <w:t>STRP</w:t>
      </w:r>
      <w:r w:rsidRPr="0085627E">
        <w:rPr>
          <w:rFonts w:asciiTheme="minorHAnsi" w:hAnsiTheme="minorHAnsi" w:cstheme="minorHAnsi"/>
        </w:rPr>
        <w:t xml:space="preserve"> Chair in any other of his</w:t>
      </w:r>
      <w:r>
        <w:rPr>
          <w:rFonts w:asciiTheme="minorHAnsi" w:hAnsiTheme="minorHAnsi" w:cstheme="minorHAnsi"/>
        </w:rPr>
        <w:t xml:space="preserve"> or </w:t>
      </w:r>
      <w:r w:rsidRPr="0085627E">
        <w:rPr>
          <w:rFonts w:asciiTheme="minorHAnsi" w:hAnsiTheme="minorHAnsi" w:cstheme="minorHAnsi"/>
        </w:rPr>
        <w:t xml:space="preserve">her functions; and maintain records of the hours devoted to contributing to the work of the Panel, to facilitate reporting </w:t>
      </w:r>
      <w:r>
        <w:rPr>
          <w:rFonts w:asciiTheme="minorHAnsi" w:hAnsiTheme="minorHAnsi" w:cstheme="minorHAnsi"/>
        </w:rPr>
        <w:t xml:space="preserve">of inputs </w:t>
      </w:r>
      <w:r w:rsidRPr="0085627E">
        <w:rPr>
          <w:rFonts w:asciiTheme="minorHAnsi" w:hAnsiTheme="minorHAnsi" w:cstheme="minorHAnsi"/>
        </w:rPr>
        <w:t xml:space="preserve">by the </w:t>
      </w:r>
      <w:r w:rsidR="00234369">
        <w:rPr>
          <w:rFonts w:asciiTheme="minorHAnsi" w:hAnsiTheme="minorHAnsi" w:cstheme="minorHAnsi"/>
        </w:rPr>
        <w:t>STRP</w:t>
      </w:r>
      <w:r w:rsidRPr="0085627E">
        <w:rPr>
          <w:rFonts w:asciiTheme="minorHAnsi" w:hAnsiTheme="minorHAnsi" w:cstheme="minorHAnsi"/>
        </w:rPr>
        <w:t xml:space="preserve"> Chair.</w:t>
      </w:r>
    </w:p>
    <w:p w:rsidR="00D147E0" w:rsidRPr="00D147E0" w:rsidRDefault="00D147E0" w:rsidP="00654F73">
      <w:pPr>
        <w:autoSpaceDE w:val="0"/>
        <w:autoSpaceDN w:val="0"/>
        <w:adjustRightInd w:val="0"/>
        <w:rPr>
          <w:rFonts w:asciiTheme="minorHAnsi" w:hAnsiTheme="minorHAnsi" w:cstheme="minorHAnsi"/>
          <w:b/>
          <w:sz w:val="22"/>
          <w:szCs w:val="22"/>
        </w:rPr>
      </w:pPr>
    </w:p>
    <w:p w:rsidR="007E647A" w:rsidRDefault="007E647A"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85627E">
        <w:rPr>
          <w:rFonts w:asciiTheme="minorHAnsi" w:eastAsiaTheme="minorHAnsi" w:hAnsiTheme="minorHAnsi" w:cstheme="minorHAnsi"/>
          <w:bCs/>
        </w:rPr>
        <w:t>The</w:t>
      </w:r>
      <w:r w:rsidR="00654F73">
        <w:rPr>
          <w:rFonts w:asciiTheme="minorHAnsi" w:eastAsiaTheme="minorHAnsi" w:hAnsiTheme="minorHAnsi" w:cstheme="minorHAnsi"/>
          <w:bCs/>
        </w:rPr>
        <w:t xml:space="preserve"> </w:t>
      </w:r>
      <w:r w:rsidRPr="009B2185">
        <w:rPr>
          <w:rFonts w:asciiTheme="minorHAnsi" w:eastAsiaTheme="minorHAnsi" w:hAnsiTheme="minorHAnsi" w:cstheme="minorHAnsi"/>
          <w:bCs/>
        </w:rPr>
        <w:t>members will</w:t>
      </w:r>
      <w:r w:rsidRPr="0085627E">
        <w:rPr>
          <w:rFonts w:asciiTheme="minorHAnsi" w:eastAsiaTheme="minorHAnsi" w:hAnsiTheme="minorHAnsi" w:cstheme="minorHAnsi"/>
          <w:bCs/>
        </w:rPr>
        <w:t xml:space="preserve">: </w:t>
      </w:r>
    </w:p>
    <w:p w:rsidR="007E647A" w:rsidRPr="0085627E" w:rsidRDefault="007E647A" w:rsidP="00654F73">
      <w:pPr>
        <w:pStyle w:val="ListParagraph"/>
        <w:spacing w:after="0" w:line="240" w:lineRule="auto"/>
        <w:ind w:left="426"/>
        <w:contextualSpacing w:val="0"/>
        <w:rPr>
          <w:rFonts w:asciiTheme="minorHAnsi" w:eastAsiaTheme="minorHAnsi" w:hAnsiTheme="minorHAnsi" w:cstheme="minorHAnsi"/>
          <w:bCs/>
        </w:rPr>
      </w:pPr>
    </w:p>
    <w:p w:rsidR="007E647A" w:rsidRDefault="007E647A" w:rsidP="00475D9B">
      <w:pPr>
        <w:pStyle w:val="ListParagraph"/>
        <w:numPr>
          <w:ilvl w:val="0"/>
          <w:numId w:val="6"/>
        </w:numPr>
        <w:autoSpaceDE w:val="0"/>
        <w:autoSpaceDN w:val="0"/>
        <w:adjustRightInd w:val="0"/>
        <w:spacing w:after="0" w:line="240" w:lineRule="auto"/>
        <w:ind w:left="851" w:hanging="425"/>
        <w:rPr>
          <w:rFonts w:asciiTheme="minorHAnsi" w:hAnsiTheme="minorHAnsi" w:cstheme="minorHAnsi"/>
        </w:rPr>
      </w:pPr>
      <w:r w:rsidRPr="007423C6">
        <w:rPr>
          <w:rFonts w:asciiTheme="minorHAnsi" w:hAnsiTheme="minorHAnsi" w:cstheme="minorHAnsi"/>
        </w:rPr>
        <w:t xml:space="preserve"> ensure the scientific quality of finished products;</w:t>
      </w:r>
    </w:p>
    <w:p w:rsidR="007E647A" w:rsidRPr="0085627E" w:rsidRDefault="007E647A" w:rsidP="00654F73">
      <w:pPr>
        <w:pStyle w:val="ListParagraph"/>
        <w:autoSpaceDE w:val="0"/>
        <w:autoSpaceDN w:val="0"/>
        <w:adjustRightInd w:val="0"/>
        <w:spacing w:after="0" w:line="240" w:lineRule="auto"/>
        <w:ind w:left="851" w:hanging="425"/>
        <w:rPr>
          <w:rFonts w:asciiTheme="minorHAnsi" w:hAnsiTheme="minorHAnsi" w:cstheme="minorHAnsi"/>
        </w:rPr>
      </w:pPr>
    </w:p>
    <w:p w:rsidR="007E647A" w:rsidRPr="00EC0247" w:rsidRDefault="007E647A" w:rsidP="00475D9B">
      <w:pPr>
        <w:pStyle w:val="ListParagraph"/>
        <w:numPr>
          <w:ilvl w:val="0"/>
          <w:numId w:val="6"/>
        </w:numPr>
        <w:autoSpaceDE w:val="0"/>
        <w:autoSpaceDN w:val="0"/>
        <w:adjustRightInd w:val="0"/>
        <w:spacing w:after="0" w:line="240" w:lineRule="auto"/>
        <w:ind w:left="851" w:hanging="425"/>
        <w:rPr>
          <w:rFonts w:asciiTheme="minorHAnsi" w:hAnsiTheme="minorHAnsi" w:cstheme="minorHAnsi"/>
        </w:rPr>
      </w:pPr>
      <w:r w:rsidRPr="007423C6">
        <w:rPr>
          <w:rFonts w:asciiTheme="minorHAnsi" w:hAnsiTheme="minorHAnsi" w:cstheme="minorHAnsi"/>
        </w:rPr>
        <w:t xml:space="preserve">provide independent advice to the </w:t>
      </w:r>
      <w:r>
        <w:rPr>
          <w:rFonts w:asciiTheme="minorHAnsi" w:hAnsiTheme="minorHAnsi" w:cstheme="minorHAnsi"/>
        </w:rPr>
        <w:t>Secretary General</w:t>
      </w:r>
      <w:r w:rsidRPr="007423C6">
        <w:rPr>
          <w:rFonts w:asciiTheme="minorHAnsi" w:hAnsiTheme="minorHAnsi" w:cstheme="minorHAnsi"/>
        </w:rPr>
        <w:t xml:space="preserve"> and </w:t>
      </w:r>
      <w:r w:rsidR="00234369">
        <w:rPr>
          <w:rFonts w:asciiTheme="minorHAnsi" w:hAnsiTheme="minorHAnsi" w:cstheme="minorHAnsi"/>
        </w:rPr>
        <w:t>STRP</w:t>
      </w:r>
      <w:r w:rsidRPr="007423C6">
        <w:rPr>
          <w:rFonts w:asciiTheme="minorHAnsi" w:hAnsiTheme="minorHAnsi" w:cstheme="minorHAnsi"/>
        </w:rPr>
        <w:t xml:space="preserve"> Chair on emerging scientific issues; </w:t>
      </w:r>
    </w:p>
    <w:p w:rsidR="007E647A" w:rsidRPr="00EC0247" w:rsidRDefault="007E647A" w:rsidP="00654F73">
      <w:pPr>
        <w:pStyle w:val="ListParagraph"/>
        <w:autoSpaceDE w:val="0"/>
        <w:autoSpaceDN w:val="0"/>
        <w:adjustRightInd w:val="0"/>
        <w:spacing w:after="0" w:line="240" w:lineRule="auto"/>
        <w:ind w:left="851" w:hanging="425"/>
        <w:rPr>
          <w:rFonts w:asciiTheme="minorHAnsi" w:hAnsiTheme="minorHAnsi" w:cstheme="minorHAnsi"/>
        </w:rPr>
      </w:pPr>
    </w:p>
    <w:p w:rsidR="007E647A" w:rsidRPr="0085627E" w:rsidRDefault="007E647A" w:rsidP="00475D9B">
      <w:pPr>
        <w:pStyle w:val="ListParagraph"/>
        <w:numPr>
          <w:ilvl w:val="0"/>
          <w:numId w:val="6"/>
        </w:numPr>
        <w:autoSpaceDE w:val="0"/>
        <w:autoSpaceDN w:val="0"/>
        <w:adjustRightInd w:val="0"/>
        <w:spacing w:after="0" w:line="240" w:lineRule="auto"/>
        <w:ind w:left="851" w:hanging="425"/>
        <w:rPr>
          <w:rFonts w:asciiTheme="minorHAnsi" w:hAnsiTheme="minorHAnsi" w:cstheme="minorHAnsi"/>
        </w:rPr>
      </w:pPr>
      <w:r w:rsidRPr="006A6C14">
        <w:rPr>
          <w:rFonts w:asciiTheme="minorHAnsi" w:hAnsiTheme="minorHAnsi" w:cstheme="minorHAnsi"/>
        </w:rPr>
        <w:t xml:space="preserve">support and champion the </w:t>
      </w:r>
      <w:r w:rsidR="00234369">
        <w:rPr>
          <w:rFonts w:asciiTheme="minorHAnsi" w:hAnsiTheme="minorHAnsi" w:cstheme="minorHAnsi"/>
        </w:rPr>
        <w:t>STRP</w:t>
      </w:r>
      <w:r w:rsidRPr="006A6C14">
        <w:rPr>
          <w:rFonts w:asciiTheme="minorHAnsi" w:hAnsiTheme="minorHAnsi" w:cstheme="minorHAnsi"/>
        </w:rPr>
        <w:t xml:space="preserve"> and its</w:t>
      </w:r>
      <w:r w:rsidR="009B2185">
        <w:rPr>
          <w:rFonts w:asciiTheme="minorHAnsi" w:hAnsiTheme="minorHAnsi" w:cstheme="minorHAnsi"/>
        </w:rPr>
        <w:t xml:space="preserve"> </w:t>
      </w:r>
      <w:r w:rsidR="00930762">
        <w:rPr>
          <w:rFonts w:asciiTheme="minorHAnsi" w:hAnsiTheme="minorHAnsi" w:cstheme="minorHAnsi"/>
        </w:rPr>
        <w:t>work</w:t>
      </w:r>
      <w:r w:rsidR="00654F73">
        <w:rPr>
          <w:rFonts w:asciiTheme="minorHAnsi" w:hAnsiTheme="minorHAnsi" w:cstheme="minorHAnsi"/>
        </w:rPr>
        <w:t>;</w:t>
      </w:r>
    </w:p>
    <w:p w:rsidR="007E647A" w:rsidRPr="00EC0247" w:rsidRDefault="007E647A" w:rsidP="00654F73">
      <w:pPr>
        <w:pStyle w:val="ListParagraph"/>
        <w:spacing w:after="0" w:line="240" w:lineRule="auto"/>
        <w:ind w:left="426"/>
        <w:contextualSpacing w:val="0"/>
        <w:rPr>
          <w:rFonts w:asciiTheme="minorHAnsi" w:eastAsiaTheme="minorHAnsi" w:hAnsiTheme="minorHAnsi" w:cstheme="minorHAnsi"/>
          <w:bCs/>
        </w:rPr>
      </w:pPr>
    </w:p>
    <w:p w:rsidR="007E647A" w:rsidRPr="00084503" w:rsidRDefault="007E647A" w:rsidP="00475D9B">
      <w:pPr>
        <w:pStyle w:val="ListParagraph"/>
        <w:numPr>
          <w:ilvl w:val="0"/>
          <w:numId w:val="6"/>
        </w:numPr>
        <w:autoSpaceDE w:val="0"/>
        <w:autoSpaceDN w:val="0"/>
        <w:adjustRightInd w:val="0"/>
        <w:spacing w:after="0" w:line="240" w:lineRule="auto"/>
        <w:ind w:left="851" w:hanging="425"/>
        <w:rPr>
          <w:rFonts w:asciiTheme="minorHAnsi" w:hAnsiTheme="minorHAnsi" w:cstheme="minorHAnsi"/>
        </w:rPr>
      </w:pPr>
      <w:r w:rsidRPr="00084503">
        <w:rPr>
          <w:rFonts w:asciiTheme="minorHAnsi" w:hAnsiTheme="minorHAnsi" w:cstheme="minorHAnsi"/>
        </w:rPr>
        <w:t>prepare guidance to inform policy-makers and practitioners, and seek input and feedback on these from stakeholders and partners in all the Ramsar regions; and</w:t>
      </w:r>
    </w:p>
    <w:p w:rsidR="007E647A" w:rsidRPr="007F5A3D" w:rsidRDefault="007E647A" w:rsidP="00654F73">
      <w:pPr>
        <w:pStyle w:val="ListParagraph"/>
        <w:autoSpaceDE w:val="0"/>
        <w:autoSpaceDN w:val="0"/>
        <w:adjustRightInd w:val="0"/>
        <w:spacing w:after="0" w:line="240" w:lineRule="auto"/>
        <w:ind w:left="851"/>
        <w:rPr>
          <w:rFonts w:asciiTheme="minorHAnsi" w:hAnsiTheme="minorHAnsi" w:cstheme="minorHAnsi"/>
        </w:rPr>
      </w:pPr>
    </w:p>
    <w:p w:rsidR="00B80DB6" w:rsidRPr="000E20EE" w:rsidRDefault="007E647A" w:rsidP="00B80DB6">
      <w:pPr>
        <w:pStyle w:val="ListParagraph"/>
        <w:numPr>
          <w:ilvl w:val="0"/>
          <w:numId w:val="6"/>
        </w:numPr>
        <w:autoSpaceDE w:val="0"/>
        <w:autoSpaceDN w:val="0"/>
        <w:adjustRightInd w:val="0"/>
        <w:spacing w:after="0" w:line="240" w:lineRule="auto"/>
        <w:ind w:left="851" w:hanging="425"/>
        <w:rPr>
          <w:rFonts w:asciiTheme="minorHAnsi" w:hAnsiTheme="minorHAnsi" w:cstheme="minorHAnsi"/>
        </w:rPr>
      </w:pPr>
      <w:r w:rsidRPr="0097385E">
        <w:rPr>
          <w:rFonts w:asciiTheme="minorHAnsi" w:hAnsiTheme="minorHAnsi" w:cstheme="minorHAnsi"/>
        </w:rPr>
        <w:t xml:space="preserve">assist </w:t>
      </w:r>
      <w:r w:rsidR="009908D5" w:rsidRPr="0097385E">
        <w:rPr>
          <w:rFonts w:asciiTheme="minorHAnsi" w:hAnsiTheme="minorHAnsi" w:cstheme="minorHAnsi"/>
        </w:rPr>
        <w:t xml:space="preserve">CEPA as appropriate </w:t>
      </w:r>
      <w:r w:rsidRPr="0097385E">
        <w:rPr>
          <w:rFonts w:asciiTheme="minorHAnsi" w:hAnsiTheme="minorHAnsi" w:cstheme="minorHAnsi"/>
        </w:rPr>
        <w:t xml:space="preserve">with the </w:t>
      </w:r>
      <w:r w:rsidR="00B327F7" w:rsidRPr="0097385E">
        <w:rPr>
          <w:rFonts w:asciiTheme="minorHAnsi" w:hAnsiTheme="minorHAnsi" w:cstheme="minorHAnsi"/>
        </w:rPr>
        <w:t xml:space="preserve">review, </w:t>
      </w:r>
      <w:r w:rsidRPr="0097385E">
        <w:rPr>
          <w:rFonts w:asciiTheme="minorHAnsi" w:hAnsiTheme="minorHAnsi" w:cstheme="minorHAnsi"/>
        </w:rPr>
        <w:t>dissemination, promotion and implementation of guidance in relevant networks, countries and regions.</w:t>
      </w:r>
    </w:p>
    <w:p w:rsidR="007E647A" w:rsidRPr="006A6C14" w:rsidRDefault="007E647A" w:rsidP="00654F73">
      <w:pPr>
        <w:rPr>
          <w:rFonts w:asciiTheme="minorHAnsi" w:hAnsiTheme="minorHAnsi" w:cstheme="minorHAnsi"/>
          <w:b/>
          <w:sz w:val="22"/>
          <w:szCs w:val="22"/>
        </w:rPr>
      </w:pPr>
    </w:p>
    <w:p w:rsidR="00EA1F07" w:rsidRDefault="00F25887"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6A6C14">
        <w:rPr>
          <w:rFonts w:asciiTheme="minorHAnsi" w:eastAsiaTheme="minorHAnsi" w:hAnsiTheme="minorHAnsi" w:cs="Garamond"/>
        </w:rPr>
        <w:t>IOP nominees should be wetland experts and have a role within their IOPs for maintaining and accessing the wetland conservation and wise use expertise of their organization’s regional and global networks.</w:t>
      </w:r>
      <w:r>
        <w:rPr>
          <w:rFonts w:asciiTheme="minorHAnsi" w:eastAsiaTheme="minorHAnsi" w:hAnsiTheme="minorHAnsi" w:cs="Garamond"/>
        </w:rPr>
        <w:t xml:space="preserve"> </w:t>
      </w:r>
      <w:r w:rsidR="00654F73">
        <w:rPr>
          <w:rFonts w:asciiTheme="minorHAnsi" w:eastAsiaTheme="minorHAnsi" w:hAnsiTheme="minorHAnsi" w:cs="Garamond"/>
        </w:rPr>
        <w:t xml:space="preserve">The </w:t>
      </w:r>
      <w:r w:rsidRPr="006A6C14">
        <w:rPr>
          <w:rFonts w:asciiTheme="minorHAnsi" w:eastAsiaTheme="minorHAnsi" w:hAnsiTheme="minorHAnsi" w:cs="Garamond"/>
        </w:rPr>
        <w:t xml:space="preserve">STRP’s IOP </w:t>
      </w:r>
      <w:r w:rsidR="00172582">
        <w:rPr>
          <w:rFonts w:asciiTheme="minorHAnsi" w:eastAsiaTheme="minorHAnsi" w:hAnsiTheme="minorHAnsi" w:cs="Garamond"/>
        </w:rPr>
        <w:t>observers</w:t>
      </w:r>
      <w:r w:rsidR="00172582" w:rsidRPr="006A6C14">
        <w:rPr>
          <w:rFonts w:asciiTheme="minorHAnsi" w:eastAsiaTheme="minorHAnsi" w:hAnsiTheme="minorHAnsi" w:cs="Garamond"/>
        </w:rPr>
        <w:t xml:space="preserve"> </w:t>
      </w:r>
      <w:r w:rsidRPr="006A6C14">
        <w:rPr>
          <w:rFonts w:asciiTheme="minorHAnsi" w:eastAsiaTheme="minorHAnsi" w:hAnsiTheme="minorHAnsi" w:cs="Garamond"/>
        </w:rPr>
        <w:t xml:space="preserve">are expected, in addition to the </w:t>
      </w:r>
      <w:r>
        <w:rPr>
          <w:rFonts w:asciiTheme="minorHAnsi" w:eastAsiaTheme="minorHAnsi" w:hAnsiTheme="minorHAnsi" w:cs="Garamond"/>
        </w:rPr>
        <w:t xml:space="preserve">role </w:t>
      </w:r>
      <w:r w:rsidRPr="006A6C14">
        <w:rPr>
          <w:rFonts w:asciiTheme="minorHAnsi" w:eastAsiaTheme="minorHAnsi" w:hAnsiTheme="minorHAnsi" w:cs="Garamond"/>
        </w:rPr>
        <w:t>for all STRP Members (above), to:</w:t>
      </w:r>
      <w:r w:rsidDel="00F25887">
        <w:rPr>
          <w:rFonts w:asciiTheme="minorHAnsi" w:eastAsiaTheme="minorHAnsi" w:hAnsiTheme="minorHAnsi" w:cstheme="minorHAnsi"/>
          <w:bCs/>
        </w:rPr>
        <w:t xml:space="preserve"> </w:t>
      </w:r>
    </w:p>
    <w:p w:rsidR="00EA1F07" w:rsidRPr="00EC0247" w:rsidRDefault="00EA1F07" w:rsidP="00654F73">
      <w:pPr>
        <w:pStyle w:val="ListParagraph"/>
        <w:spacing w:after="0" w:line="240" w:lineRule="auto"/>
        <w:ind w:left="426"/>
        <w:contextualSpacing w:val="0"/>
        <w:rPr>
          <w:rFonts w:asciiTheme="minorHAnsi" w:eastAsiaTheme="minorHAnsi" w:hAnsiTheme="minorHAnsi" w:cstheme="minorHAnsi"/>
          <w:bCs/>
        </w:rPr>
      </w:pPr>
    </w:p>
    <w:p w:rsidR="006161CD" w:rsidRDefault="00EA1F07" w:rsidP="00475D9B">
      <w:pPr>
        <w:pStyle w:val="ListParagraph"/>
        <w:numPr>
          <w:ilvl w:val="0"/>
          <w:numId w:val="7"/>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seek the</w:t>
      </w:r>
      <w:r w:rsidRPr="00EC0247">
        <w:rPr>
          <w:rFonts w:asciiTheme="minorHAnsi" w:hAnsiTheme="minorHAnsi" w:cstheme="minorHAnsi"/>
        </w:rPr>
        <w:t xml:space="preserve"> views </w:t>
      </w:r>
      <w:r>
        <w:rPr>
          <w:rFonts w:asciiTheme="minorHAnsi" w:hAnsiTheme="minorHAnsi" w:cstheme="minorHAnsi"/>
        </w:rPr>
        <w:t xml:space="preserve">of experts </w:t>
      </w:r>
      <w:r w:rsidRPr="00EC0247">
        <w:rPr>
          <w:rFonts w:asciiTheme="minorHAnsi" w:hAnsiTheme="minorHAnsi" w:cstheme="minorHAnsi"/>
        </w:rPr>
        <w:t xml:space="preserve">within their organizations </w:t>
      </w:r>
      <w:r>
        <w:rPr>
          <w:rFonts w:asciiTheme="minorHAnsi" w:hAnsiTheme="minorHAnsi" w:cstheme="minorHAnsi"/>
        </w:rPr>
        <w:t>(</w:t>
      </w:r>
      <w:r w:rsidRPr="00EC0247">
        <w:rPr>
          <w:rFonts w:asciiTheme="minorHAnsi" w:hAnsiTheme="minorHAnsi" w:cstheme="minorHAnsi"/>
        </w:rPr>
        <w:t>including relevant specialist groups and networks</w:t>
      </w:r>
      <w:r>
        <w:rPr>
          <w:rFonts w:asciiTheme="minorHAnsi" w:hAnsiTheme="minorHAnsi" w:cstheme="minorHAnsi"/>
        </w:rPr>
        <w:t>)</w:t>
      </w:r>
      <w:r w:rsidRPr="00EC0247">
        <w:rPr>
          <w:rFonts w:asciiTheme="minorHAnsi" w:hAnsiTheme="minorHAnsi" w:cstheme="minorHAnsi"/>
        </w:rPr>
        <w:t xml:space="preserve"> </w:t>
      </w:r>
      <w:r>
        <w:rPr>
          <w:rFonts w:asciiTheme="minorHAnsi" w:hAnsiTheme="minorHAnsi" w:cstheme="minorHAnsi"/>
        </w:rPr>
        <w:t xml:space="preserve">of </w:t>
      </w:r>
      <w:r w:rsidRPr="00EC0247">
        <w:rPr>
          <w:rFonts w:asciiTheme="minorHAnsi" w:hAnsiTheme="minorHAnsi" w:cstheme="minorHAnsi"/>
        </w:rPr>
        <w:t xml:space="preserve">the work plan of the </w:t>
      </w:r>
      <w:r w:rsidR="00234369">
        <w:rPr>
          <w:rFonts w:asciiTheme="minorHAnsi" w:hAnsiTheme="minorHAnsi" w:cstheme="minorHAnsi"/>
        </w:rPr>
        <w:t>STRP</w:t>
      </w:r>
      <w:r w:rsidRPr="00EC0247">
        <w:rPr>
          <w:rFonts w:asciiTheme="minorHAnsi" w:hAnsiTheme="minorHAnsi" w:cstheme="minorHAnsi"/>
        </w:rPr>
        <w:t>;</w:t>
      </w:r>
      <w:r>
        <w:rPr>
          <w:rFonts w:asciiTheme="minorHAnsi" w:hAnsiTheme="minorHAnsi" w:cstheme="minorHAnsi"/>
        </w:rPr>
        <w:t xml:space="preserve"> </w:t>
      </w:r>
    </w:p>
    <w:p w:rsidR="00B463A0" w:rsidRDefault="00B463A0" w:rsidP="00654F73">
      <w:pPr>
        <w:pStyle w:val="ListParagraph"/>
        <w:autoSpaceDE w:val="0"/>
        <w:autoSpaceDN w:val="0"/>
        <w:adjustRightInd w:val="0"/>
        <w:spacing w:after="0" w:line="240" w:lineRule="auto"/>
        <w:ind w:left="851"/>
        <w:rPr>
          <w:rFonts w:asciiTheme="minorHAnsi" w:hAnsiTheme="minorHAnsi" w:cstheme="minorHAnsi"/>
        </w:rPr>
      </w:pPr>
    </w:p>
    <w:p w:rsidR="006161CD" w:rsidRDefault="00EA1F07" w:rsidP="00475D9B">
      <w:pPr>
        <w:pStyle w:val="ListParagraph"/>
        <w:numPr>
          <w:ilvl w:val="0"/>
          <w:numId w:val="7"/>
        </w:numPr>
        <w:autoSpaceDE w:val="0"/>
        <w:autoSpaceDN w:val="0"/>
        <w:adjustRightInd w:val="0"/>
        <w:spacing w:after="0" w:line="240" w:lineRule="auto"/>
        <w:ind w:left="851" w:hanging="425"/>
      </w:pPr>
      <w:r w:rsidRPr="00B463A0">
        <w:t xml:space="preserve">participate in working groups and task forces established by the Panel; </w:t>
      </w:r>
    </w:p>
    <w:p w:rsidR="00B463A0" w:rsidRPr="00B463A0" w:rsidRDefault="00B463A0" w:rsidP="00654F73">
      <w:pPr>
        <w:pStyle w:val="ListParagraph"/>
        <w:autoSpaceDE w:val="0"/>
        <w:autoSpaceDN w:val="0"/>
        <w:adjustRightInd w:val="0"/>
        <w:spacing w:after="0" w:line="240" w:lineRule="auto"/>
        <w:ind w:left="851"/>
      </w:pPr>
    </w:p>
    <w:p w:rsidR="00B463A0" w:rsidRPr="00B463A0" w:rsidRDefault="00EA1F07" w:rsidP="00475D9B">
      <w:pPr>
        <w:pStyle w:val="ListParagraph"/>
        <w:numPr>
          <w:ilvl w:val="0"/>
          <w:numId w:val="7"/>
        </w:numPr>
        <w:autoSpaceDE w:val="0"/>
        <w:autoSpaceDN w:val="0"/>
        <w:adjustRightInd w:val="0"/>
        <w:spacing w:after="0" w:line="240" w:lineRule="auto"/>
        <w:ind w:left="851" w:hanging="425"/>
        <w:rPr>
          <w:rFonts w:asciiTheme="minorHAnsi" w:hAnsiTheme="minorHAnsi" w:cstheme="minorHAnsi"/>
        </w:rPr>
      </w:pPr>
      <w:r w:rsidRPr="00B463A0">
        <w:rPr>
          <w:rFonts w:asciiTheme="minorHAnsi" w:hAnsiTheme="minorHAnsi" w:cstheme="minorHAnsi"/>
        </w:rPr>
        <w:lastRenderedPageBreak/>
        <w:t xml:space="preserve">ensure that the scientific and technical capacity of their organization’s networks of wetland experts is available to the Panel, and establish mechanisms to identify and engage experts from their networks in the work of the </w:t>
      </w:r>
      <w:r w:rsidR="00234369" w:rsidRPr="00B463A0">
        <w:rPr>
          <w:rFonts w:asciiTheme="minorHAnsi" w:hAnsiTheme="minorHAnsi" w:cstheme="minorHAnsi"/>
        </w:rPr>
        <w:t>STRP</w:t>
      </w:r>
      <w:r w:rsidRPr="00B463A0">
        <w:rPr>
          <w:rFonts w:asciiTheme="minorHAnsi" w:hAnsiTheme="minorHAnsi" w:cstheme="minorHAnsi"/>
        </w:rPr>
        <w:t>;</w:t>
      </w:r>
      <w:r w:rsidR="00FD7F92">
        <w:rPr>
          <w:rFonts w:asciiTheme="minorHAnsi" w:hAnsiTheme="minorHAnsi" w:cstheme="minorHAnsi"/>
        </w:rPr>
        <w:t xml:space="preserve"> and</w:t>
      </w:r>
    </w:p>
    <w:p w:rsidR="006161CD" w:rsidRDefault="006161CD" w:rsidP="00654F73">
      <w:pPr>
        <w:pStyle w:val="ListParagraph"/>
        <w:autoSpaceDE w:val="0"/>
        <w:autoSpaceDN w:val="0"/>
        <w:adjustRightInd w:val="0"/>
        <w:spacing w:after="0" w:line="240" w:lineRule="auto"/>
        <w:ind w:left="851"/>
        <w:rPr>
          <w:rFonts w:asciiTheme="minorHAnsi" w:hAnsiTheme="minorHAnsi" w:cstheme="minorHAnsi"/>
        </w:rPr>
      </w:pPr>
    </w:p>
    <w:p w:rsidR="00D01794" w:rsidRPr="00B463A0" w:rsidRDefault="00D01794" w:rsidP="00475D9B">
      <w:pPr>
        <w:pStyle w:val="ListParagraph"/>
        <w:numPr>
          <w:ilvl w:val="0"/>
          <w:numId w:val="7"/>
        </w:numPr>
        <w:autoSpaceDE w:val="0"/>
        <w:autoSpaceDN w:val="0"/>
        <w:adjustRightInd w:val="0"/>
        <w:spacing w:after="0" w:line="240" w:lineRule="auto"/>
        <w:ind w:left="851" w:hanging="425"/>
        <w:rPr>
          <w:rFonts w:asciiTheme="minorHAnsi" w:hAnsiTheme="minorHAnsi" w:cstheme="minorHAnsi"/>
        </w:rPr>
      </w:pPr>
      <w:r w:rsidRPr="00B463A0">
        <w:rPr>
          <w:rFonts w:asciiTheme="minorHAnsi" w:hAnsiTheme="minorHAnsi" w:cstheme="minorHAnsi"/>
        </w:rPr>
        <w:t>leverage</w:t>
      </w:r>
      <w:r w:rsidR="00BE60D7" w:rsidRPr="00B463A0">
        <w:rPr>
          <w:rFonts w:asciiTheme="minorHAnsi" w:hAnsiTheme="minorHAnsi" w:cstheme="minorHAnsi"/>
        </w:rPr>
        <w:t xml:space="preserve"> the outreach capacity of their organization to </w:t>
      </w:r>
      <w:r w:rsidR="00EA1F07" w:rsidRPr="00B463A0">
        <w:rPr>
          <w:rFonts w:asciiTheme="minorHAnsi" w:hAnsiTheme="minorHAnsi" w:cstheme="minorHAnsi"/>
        </w:rPr>
        <w:t xml:space="preserve">promote </w:t>
      </w:r>
      <w:r w:rsidR="0031068D" w:rsidRPr="00B463A0">
        <w:rPr>
          <w:rFonts w:asciiTheme="minorHAnsi" w:hAnsiTheme="minorHAnsi" w:cstheme="minorHAnsi"/>
        </w:rPr>
        <w:t>and</w:t>
      </w:r>
      <w:r w:rsidR="00EA1F07" w:rsidRPr="00B463A0">
        <w:rPr>
          <w:rFonts w:asciiTheme="minorHAnsi" w:hAnsiTheme="minorHAnsi" w:cstheme="minorHAnsi"/>
        </w:rPr>
        <w:t xml:space="preserve"> disseminate the outputs of the </w:t>
      </w:r>
      <w:r w:rsidR="00234369" w:rsidRPr="00B463A0">
        <w:rPr>
          <w:rFonts w:asciiTheme="minorHAnsi" w:hAnsiTheme="minorHAnsi" w:cstheme="minorHAnsi"/>
        </w:rPr>
        <w:t>STRP</w:t>
      </w:r>
      <w:r w:rsidR="00361FD8">
        <w:rPr>
          <w:rFonts w:asciiTheme="minorHAnsi" w:hAnsiTheme="minorHAnsi" w:cstheme="minorHAnsi"/>
        </w:rPr>
        <w:t>.</w:t>
      </w:r>
    </w:p>
    <w:p w:rsidR="00D01794" w:rsidRPr="00B463A0" w:rsidRDefault="00D01794" w:rsidP="00654F73">
      <w:pPr>
        <w:pStyle w:val="ListParagraph"/>
        <w:autoSpaceDE w:val="0"/>
        <w:autoSpaceDN w:val="0"/>
        <w:adjustRightInd w:val="0"/>
        <w:spacing w:after="0" w:line="240" w:lineRule="auto"/>
        <w:ind w:left="851"/>
        <w:rPr>
          <w:rFonts w:asciiTheme="minorHAnsi" w:hAnsiTheme="minorHAnsi" w:cstheme="minorHAnsi"/>
        </w:rPr>
      </w:pPr>
    </w:p>
    <w:p w:rsidR="00B463A0" w:rsidRPr="00B327F7" w:rsidRDefault="00B463A0"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Pr>
          <w:rFonts w:asciiTheme="minorHAnsi" w:eastAsiaTheme="minorHAnsi" w:hAnsiTheme="minorHAnsi" w:cs="Garamond"/>
        </w:rPr>
        <w:t xml:space="preserve"> </w:t>
      </w:r>
      <w:r w:rsidR="001C3FAB" w:rsidRPr="00B327F7">
        <w:rPr>
          <w:rFonts w:asciiTheme="minorHAnsi" w:eastAsiaTheme="minorHAnsi" w:hAnsiTheme="minorHAnsi" w:cstheme="minorHAnsi"/>
          <w:bCs/>
        </w:rPr>
        <w:t xml:space="preserve">Representatives of Observer Organizations are </w:t>
      </w:r>
      <w:r w:rsidR="00E43CE6" w:rsidRPr="00B327F7">
        <w:rPr>
          <w:rFonts w:asciiTheme="minorHAnsi" w:eastAsiaTheme="minorHAnsi" w:hAnsiTheme="minorHAnsi" w:cstheme="minorHAnsi"/>
          <w:bCs/>
        </w:rPr>
        <w:t xml:space="preserve">invited </w:t>
      </w:r>
      <w:r w:rsidR="001C3FAB" w:rsidRPr="00B327F7">
        <w:rPr>
          <w:rFonts w:asciiTheme="minorHAnsi" w:eastAsiaTheme="minorHAnsi" w:hAnsiTheme="minorHAnsi" w:cstheme="minorHAnsi"/>
          <w:bCs/>
        </w:rPr>
        <w:t>to:</w:t>
      </w:r>
    </w:p>
    <w:p w:rsidR="00B463A0" w:rsidRPr="00B463A0" w:rsidRDefault="00B463A0" w:rsidP="00654F73">
      <w:pPr>
        <w:pStyle w:val="ListParagraph"/>
        <w:spacing w:after="0" w:line="240" w:lineRule="auto"/>
        <w:ind w:left="426"/>
        <w:contextualSpacing w:val="0"/>
        <w:rPr>
          <w:rFonts w:asciiTheme="minorHAnsi" w:eastAsiaTheme="minorHAnsi" w:hAnsiTheme="minorHAnsi" w:cstheme="minorHAnsi"/>
          <w:bCs/>
        </w:rPr>
      </w:pPr>
    </w:p>
    <w:p w:rsidR="001C3FAB" w:rsidRDefault="001C3FAB" w:rsidP="00475D9B">
      <w:pPr>
        <w:pStyle w:val="ListParagraph"/>
        <w:numPr>
          <w:ilvl w:val="0"/>
          <w:numId w:val="15"/>
        </w:numPr>
        <w:autoSpaceDE w:val="0"/>
        <w:autoSpaceDN w:val="0"/>
        <w:adjustRightInd w:val="0"/>
        <w:spacing w:after="0" w:line="240" w:lineRule="auto"/>
        <w:ind w:left="851" w:hanging="425"/>
        <w:rPr>
          <w:rFonts w:asciiTheme="minorHAnsi" w:hAnsiTheme="minorHAnsi" w:cstheme="minorHAnsi"/>
        </w:rPr>
      </w:pPr>
      <w:r w:rsidRPr="00B463A0">
        <w:rPr>
          <w:rFonts w:asciiTheme="minorHAnsi" w:hAnsiTheme="minorHAnsi" w:cstheme="minorHAnsi"/>
        </w:rPr>
        <w:t>ensure that the scientific and technical capacity of their organizations’ national, regional and international networks of wetland experts (where applicable) are available to the Panel, and establish mechanisms to identify and engage experts from their networks in the work of the STRP;</w:t>
      </w:r>
    </w:p>
    <w:p w:rsidR="006161CD" w:rsidRPr="00B463A0" w:rsidRDefault="006161CD" w:rsidP="00654F73">
      <w:pPr>
        <w:pStyle w:val="ListParagraph"/>
        <w:autoSpaceDE w:val="0"/>
        <w:autoSpaceDN w:val="0"/>
        <w:adjustRightInd w:val="0"/>
        <w:spacing w:after="0" w:line="240" w:lineRule="auto"/>
        <w:ind w:left="851"/>
        <w:rPr>
          <w:rFonts w:asciiTheme="minorHAnsi" w:hAnsiTheme="minorHAnsi" w:cstheme="minorHAnsi"/>
        </w:rPr>
      </w:pPr>
    </w:p>
    <w:p w:rsidR="006161CD" w:rsidRPr="00B463A0" w:rsidRDefault="001C3FAB" w:rsidP="00475D9B">
      <w:pPr>
        <w:pStyle w:val="ListParagraph"/>
        <w:numPr>
          <w:ilvl w:val="0"/>
          <w:numId w:val="15"/>
        </w:numPr>
        <w:autoSpaceDE w:val="0"/>
        <w:autoSpaceDN w:val="0"/>
        <w:adjustRightInd w:val="0"/>
        <w:spacing w:after="0" w:line="240" w:lineRule="auto"/>
        <w:ind w:left="851" w:hanging="425"/>
        <w:rPr>
          <w:rFonts w:asciiTheme="minorHAnsi" w:hAnsiTheme="minorHAnsi" w:cstheme="minorHAnsi"/>
        </w:rPr>
      </w:pPr>
      <w:r w:rsidRPr="00B463A0">
        <w:rPr>
          <w:rFonts w:asciiTheme="minorHAnsi" w:hAnsiTheme="minorHAnsi" w:cstheme="minorHAnsi"/>
        </w:rPr>
        <w:t>identify to the Panel and its working groups any work relevant to STRP tasks already in existence or underway through their processes and initiatives;</w:t>
      </w:r>
    </w:p>
    <w:p w:rsidR="00B463A0" w:rsidRPr="00B463A0" w:rsidRDefault="00B463A0" w:rsidP="00654F73">
      <w:pPr>
        <w:pStyle w:val="ListParagraph"/>
        <w:autoSpaceDE w:val="0"/>
        <w:autoSpaceDN w:val="0"/>
        <w:adjustRightInd w:val="0"/>
        <w:spacing w:after="0" w:line="240" w:lineRule="auto"/>
        <w:ind w:left="851"/>
        <w:rPr>
          <w:rFonts w:asciiTheme="minorHAnsi" w:hAnsiTheme="minorHAnsi" w:cstheme="minorHAnsi"/>
        </w:rPr>
      </w:pPr>
    </w:p>
    <w:p w:rsidR="001C3FAB" w:rsidRDefault="001C3FAB" w:rsidP="00475D9B">
      <w:pPr>
        <w:pStyle w:val="ListParagraph"/>
        <w:numPr>
          <w:ilvl w:val="0"/>
          <w:numId w:val="15"/>
        </w:numPr>
        <w:autoSpaceDE w:val="0"/>
        <w:autoSpaceDN w:val="0"/>
        <w:adjustRightInd w:val="0"/>
        <w:spacing w:after="0" w:line="240" w:lineRule="auto"/>
        <w:ind w:left="851" w:hanging="425"/>
        <w:rPr>
          <w:rFonts w:asciiTheme="minorHAnsi" w:hAnsiTheme="minorHAnsi" w:cstheme="minorHAnsi"/>
        </w:rPr>
      </w:pPr>
      <w:r w:rsidRPr="00B463A0">
        <w:rPr>
          <w:rFonts w:asciiTheme="minorHAnsi" w:hAnsiTheme="minorHAnsi" w:cstheme="minorHAnsi"/>
        </w:rPr>
        <w:t>a</w:t>
      </w:r>
      <w:r w:rsidRPr="007423C6">
        <w:rPr>
          <w:rFonts w:asciiTheme="minorHAnsi" w:hAnsiTheme="minorHAnsi" w:cstheme="minorHAnsi"/>
        </w:rPr>
        <w:t>dvise on emerging and priority development issues and trends</w:t>
      </w:r>
      <w:r w:rsidR="00654F73">
        <w:rPr>
          <w:rFonts w:asciiTheme="minorHAnsi" w:hAnsiTheme="minorHAnsi" w:cstheme="minorHAnsi"/>
        </w:rPr>
        <w:t>;</w:t>
      </w:r>
    </w:p>
    <w:p w:rsidR="006161CD" w:rsidRPr="00B463A0" w:rsidRDefault="006161CD" w:rsidP="00654F73">
      <w:pPr>
        <w:pStyle w:val="ListParagraph"/>
        <w:autoSpaceDE w:val="0"/>
        <w:autoSpaceDN w:val="0"/>
        <w:adjustRightInd w:val="0"/>
        <w:spacing w:after="0" w:line="240" w:lineRule="auto"/>
        <w:ind w:left="851"/>
        <w:rPr>
          <w:rFonts w:asciiTheme="minorHAnsi" w:hAnsiTheme="minorHAnsi" w:cstheme="minorHAnsi"/>
        </w:rPr>
      </w:pPr>
    </w:p>
    <w:p w:rsidR="001C3FAB" w:rsidRDefault="001C3FAB" w:rsidP="00475D9B">
      <w:pPr>
        <w:pStyle w:val="ListParagraph"/>
        <w:numPr>
          <w:ilvl w:val="0"/>
          <w:numId w:val="15"/>
        </w:numPr>
        <w:autoSpaceDE w:val="0"/>
        <w:autoSpaceDN w:val="0"/>
        <w:adjustRightInd w:val="0"/>
        <w:spacing w:after="0" w:line="240" w:lineRule="auto"/>
        <w:ind w:left="851" w:hanging="425"/>
        <w:rPr>
          <w:rFonts w:asciiTheme="minorHAnsi" w:hAnsiTheme="minorHAnsi" w:cstheme="minorHAnsi"/>
        </w:rPr>
      </w:pPr>
      <w:r w:rsidRPr="00B463A0">
        <w:rPr>
          <w:rFonts w:asciiTheme="minorHAnsi" w:hAnsiTheme="minorHAnsi" w:cstheme="minorHAnsi"/>
        </w:rPr>
        <w:t>participate in any relevant working group and task forces established by the Panel;</w:t>
      </w:r>
    </w:p>
    <w:p w:rsidR="006161CD" w:rsidRPr="00B463A0" w:rsidRDefault="006161CD" w:rsidP="00654F73">
      <w:pPr>
        <w:pStyle w:val="ListParagraph"/>
        <w:autoSpaceDE w:val="0"/>
        <w:autoSpaceDN w:val="0"/>
        <w:adjustRightInd w:val="0"/>
        <w:spacing w:after="0" w:line="240" w:lineRule="auto"/>
        <w:ind w:left="851"/>
        <w:rPr>
          <w:rFonts w:asciiTheme="minorHAnsi" w:hAnsiTheme="minorHAnsi" w:cstheme="minorHAnsi"/>
        </w:rPr>
      </w:pPr>
    </w:p>
    <w:p w:rsidR="001C3FAB" w:rsidRDefault="00654F73" w:rsidP="00475D9B">
      <w:pPr>
        <w:pStyle w:val="ListParagraph"/>
        <w:numPr>
          <w:ilvl w:val="0"/>
          <w:numId w:val="15"/>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s</w:t>
      </w:r>
      <w:r w:rsidR="001C3FAB" w:rsidRPr="00B463A0">
        <w:rPr>
          <w:rFonts w:asciiTheme="minorHAnsi" w:hAnsiTheme="minorHAnsi" w:cstheme="minorHAnsi"/>
        </w:rPr>
        <w:t xml:space="preserve">upport and promote the </w:t>
      </w:r>
      <w:r>
        <w:rPr>
          <w:rFonts w:asciiTheme="minorHAnsi" w:hAnsiTheme="minorHAnsi" w:cstheme="minorHAnsi"/>
        </w:rPr>
        <w:t>STRP’s work;</w:t>
      </w:r>
    </w:p>
    <w:p w:rsidR="006161CD" w:rsidRPr="007423C6" w:rsidRDefault="006161CD" w:rsidP="00654F73">
      <w:pPr>
        <w:pStyle w:val="ListParagraph"/>
        <w:autoSpaceDE w:val="0"/>
        <w:autoSpaceDN w:val="0"/>
        <w:adjustRightInd w:val="0"/>
        <w:spacing w:after="0" w:line="240" w:lineRule="auto"/>
        <w:ind w:left="851"/>
        <w:rPr>
          <w:rFonts w:asciiTheme="minorHAnsi" w:hAnsiTheme="minorHAnsi" w:cstheme="minorHAnsi"/>
        </w:rPr>
      </w:pPr>
    </w:p>
    <w:p w:rsidR="006161CD" w:rsidRDefault="00654F73" w:rsidP="00475D9B">
      <w:pPr>
        <w:pStyle w:val="ListParagraph"/>
        <w:numPr>
          <w:ilvl w:val="0"/>
          <w:numId w:val="15"/>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c</w:t>
      </w:r>
      <w:r w:rsidR="001C3FAB" w:rsidRPr="007423C6">
        <w:rPr>
          <w:rFonts w:asciiTheme="minorHAnsi" w:hAnsiTheme="minorHAnsi" w:cstheme="minorHAnsi"/>
        </w:rPr>
        <w:t>reate opportunities for partnership</w:t>
      </w:r>
      <w:r>
        <w:rPr>
          <w:rFonts w:asciiTheme="minorHAnsi" w:hAnsiTheme="minorHAnsi" w:cstheme="minorHAnsi"/>
        </w:rPr>
        <w:t>s, collaborations and financing; and</w:t>
      </w:r>
    </w:p>
    <w:p w:rsidR="00B463A0" w:rsidRDefault="00B463A0" w:rsidP="00654F73">
      <w:pPr>
        <w:pStyle w:val="ListParagraph"/>
        <w:autoSpaceDE w:val="0"/>
        <w:autoSpaceDN w:val="0"/>
        <w:adjustRightInd w:val="0"/>
        <w:spacing w:after="0" w:line="240" w:lineRule="auto"/>
        <w:ind w:left="851"/>
        <w:rPr>
          <w:rFonts w:asciiTheme="minorHAnsi" w:hAnsiTheme="minorHAnsi" w:cstheme="minorHAnsi"/>
        </w:rPr>
      </w:pPr>
    </w:p>
    <w:p w:rsidR="006C325B" w:rsidRPr="006C325B" w:rsidRDefault="00654F73" w:rsidP="00475D9B">
      <w:pPr>
        <w:pStyle w:val="ListParagraph"/>
        <w:numPr>
          <w:ilvl w:val="0"/>
          <w:numId w:val="15"/>
        </w:numPr>
        <w:autoSpaceDE w:val="0"/>
        <w:autoSpaceDN w:val="0"/>
        <w:adjustRightInd w:val="0"/>
        <w:spacing w:after="0" w:line="240" w:lineRule="auto"/>
        <w:ind w:left="851" w:hanging="425"/>
      </w:pPr>
      <w:r>
        <w:rPr>
          <w:rFonts w:asciiTheme="minorHAnsi" w:hAnsiTheme="minorHAnsi" w:cstheme="minorHAnsi"/>
        </w:rPr>
        <w:t>l</w:t>
      </w:r>
      <w:r w:rsidR="001C3FAB" w:rsidRPr="00B463A0">
        <w:rPr>
          <w:rFonts w:asciiTheme="minorHAnsi" w:hAnsiTheme="minorHAnsi" w:cstheme="minorHAnsi"/>
        </w:rPr>
        <w:t>everage the outreach capacity of their organization to share information about and help disseminate STRP products after they are finalized.</w:t>
      </w:r>
      <w:r>
        <w:rPr>
          <w:rFonts w:asciiTheme="minorHAnsi" w:hAnsiTheme="minorHAnsi" w:cstheme="minorHAnsi"/>
        </w:rPr>
        <w:t xml:space="preserve"> </w:t>
      </w:r>
    </w:p>
    <w:p w:rsidR="0031068D" w:rsidRPr="0031068D" w:rsidRDefault="0031068D" w:rsidP="00654F73">
      <w:pPr>
        <w:autoSpaceDE w:val="0"/>
        <w:autoSpaceDN w:val="0"/>
        <w:adjustRightInd w:val="0"/>
        <w:rPr>
          <w:rFonts w:asciiTheme="minorHAnsi" w:hAnsiTheme="minorHAnsi" w:cstheme="minorHAnsi"/>
        </w:rPr>
      </w:pPr>
    </w:p>
    <w:p w:rsidR="0031068D" w:rsidRPr="00183AD8" w:rsidRDefault="0031068D"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Pr>
          <w:rFonts w:asciiTheme="minorHAnsi" w:eastAsiaTheme="minorHAnsi" w:hAnsiTheme="minorHAnsi" w:cstheme="minorHAnsi"/>
          <w:bCs/>
        </w:rPr>
        <w:t>T</w:t>
      </w:r>
      <w:r w:rsidRPr="00183AD8">
        <w:rPr>
          <w:rFonts w:asciiTheme="minorHAnsi" w:eastAsiaTheme="minorHAnsi" w:hAnsiTheme="minorHAnsi" w:cstheme="minorHAnsi"/>
          <w:bCs/>
        </w:rPr>
        <w:t>he</w:t>
      </w:r>
      <w:r w:rsidRPr="00D26E3D">
        <w:rPr>
          <w:rFonts w:asciiTheme="minorHAnsi" w:eastAsiaTheme="minorHAnsi" w:hAnsiTheme="minorHAnsi" w:cstheme="minorHAnsi"/>
          <w:bCs/>
        </w:rPr>
        <w:t xml:space="preserve"> </w:t>
      </w:r>
      <w:r w:rsidR="00234369" w:rsidRPr="00D26E3D">
        <w:rPr>
          <w:rFonts w:asciiTheme="minorHAnsi" w:eastAsiaTheme="minorHAnsi" w:hAnsiTheme="minorHAnsi" w:cstheme="minorHAnsi"/>
          <w:bCs/>
        </w:rPr>
        <w:t>STRP</w:t>
      </w:r>
      <w:r w:rsidRPr="00D26E3D">
        <w:rPr>
          <w:rFonts w:asciiTheme="minorHAnsi" w:eastAsiaTheme="minorHAnsi" w:hAnsiTheme="minorHAnsi" w:cstheme="minorHAnsi"/>
          <w:bCs/>
        </w:rPr>
        <w:t xml:space="preserve"> National Focal Points o</w:t>
      </w:r>
      <w:r>
        <w:rPr>
          <w:rFonts w:asciiTheme="minorHAnsi" w:eastAsiaTheme="minorHAnsi" w:hAnsiTheme="minorHAnsi" w:cstheme="minorHAnsi"/>
          <w:bCs/>
        </w:rPr>
        <w:t xml:space="preserve">f </w:t>
      </w:r>
      <w:r w:rsidRPr="00183AD8">
        <w:rPr>
          <w:rFonts w:asciiTheme="minorHAnsi" w:eastAsiaTheme="minorHAnsi" w:hAnsiTheme="minorHAnsi" w:cstheme="minorHAnsi"/>
          <w:bCs/>
        </w:rPr>
        <w:t xml:space="preserve">each </w:t>
      </w:r>
      <w:r>
        <w:rPr>
          <w:rFonts w:asciiTheme="minorHAnsi" w:eastAsiaTheme="minorHAnsi" w:hAnsiTheme="minorHAnsi" w:cstheme="minorHAnsi"/>
          <w:bCs/>
        </w:rPr>
        <w:t>Contracting Party</w:t>
      </w:r>
      <w:r w:rsidR="00902F92">
        <w:rPr>
          <w:rFonts w:asciiTheme="minorHAnsi" w:eastAsiaTheme="minorHAnsi" w:hAnsiTheme="minorHAnsi" w:cstheme="minorHAnsi"/>
          <w:bCs/>
        </w:rPr>
        <w:t xml:space="preserve"> act as </w:t>
      </w:r>
      <w:r w:rsidR="009B2185">
        <w:rPr>
          <w:rFonts w:asciiTheme="minorHAnsi" w:eastAsiaTheme="minorHAnsi" w:hAnsiTheme="minorHAnsi" w:cstheme="minorHAnsi"/>
          <w:bCs/>
        </w:rPr>
        <w:t xml:space="preserve">a liaison </w:t>
      </w:r>
      <w:r w:rsidR="009B2185" w:rsidRPr="00183AD8">
        <w:rPr>
          <w:rFonts w:asciiTheme="minorHAnsi" w:eastAsiaTheme="minorHAnsi" w:hAnsiTheme="minorHAnsi" w:cstheme="minorHAnsi"/>
          <w:bCs/>
        </w:rPr>
        <w:t>between</w:t>
      </w:r>
      <w:r w:rsidRPr="00183AD8">
        <w:rPr>
          <w:rFonts w:asciiTheme="minorHAnsi" w:eastAsiaTheme="minorHAnsi" w:hAnsiTheme="minorHAnsi" w:cstheme="minorHAnsi"/>
          <w:bCs/>
        </w:rPr>
        <w:t xml:space="preserve"> their national wetland practitioners</w:t>
      </w:r>
      <w:r w:rsidR="00B80DB6">
        <w:rPr>
          <w:rFonts w:asciiTheme="minorHAnsi" w:eastAsiaTheme="minorHAnsi" w:hAnsiTheme="minorHAnsi" w:cstheme="minorHAnsi"/>
          <w:bCs/>
        </w:rPr>
        <w:t>, other Ramsar Focal Points</w:t>
      </w:r>
      <w:r w:rsidRPr="00183AD8">
        <w:rPr>
          <w:rFonts w:asciiTheme="minorHAnsi" w:eastAsiaTheme="minorHAnsi" w:hAnsiTheme="minorHAnsi" w:cstheme="minorHAnsi"/>
          <w:bCs/>
        </w:rPr>
        <w:t xml:space="preserve"> and </w:t>
      </w:r>
      <w:r>
        <w:rPr>
          <w:rFonts w:asciiTheme="minorHAnsi" w:eastAsiaTheme="minorHAnsi" w:hAnsiTheme="minorHAnsi" w:cstheme="minorHAnsi"/>
          <w:bCs/>
        </w:rPr>
        <w:t xml:space="preserve">the </w:t>
      </w:r>
      <w:r w:rsidR="00234369">
        <w:rPr>
          <w:rFonts w:asciiTheme="minorHAnsi" w:eastAsiaTheme="minorHAnsi" w:hAnsiTheme="minorHAnsi" w:cstheme="minorHAnsi"/>
          <w:bCs/>
        </w:rPr>
        <w:t>STRP</w:t>
      </w:r>
      <w:r w:rsidRPr="00183AD8">
        <w:rPr>
          <w:rFonts w:asciiTheme="minorHAnsi" w:eastAsiaTheme="minorHAnsi" w:hAnsiTheme="minorHAnsi" w:cstheme="minorHAnsi"/>
          <w:bCs/>
        </w:rPr>
        <w:t xml:space="preserve">. </w:t>
      </w:r>
      <w:r>
        <w:rPr>
          <w:rFonts w:asciiTheme="minorHAnsi" w:eastAsiaTheme="minorHAnsi" w:hAnsiTheme="minorHAnsi" w:cstheme="minorHAnsi"/>
          <w:bCs/>
        </w:rPr>
        <w:t>They</w:t>
      </w:r>
      <w:r w:rsidRPr="00183AD8">
        <w:rPr>
          <w:rFonts w:asciiTheme="minorHAnsi" w:eastAsiaTheme="minorHAnsi" w:hAnsiTheme="minorHAnsi" w:cstheme="minorHAnsi"/>
          <w:bCs/>
        </w:rPr>
        <w:t xml:space="preserve"> are appointed </w:t>
      </w:r>
      <w:r w:rsidR="00902F92">
        <w:rPr>
          <w:rFonts w:asciiTheme="minorHAnsi" w:eastAsiaTheme="minorHAnsi" w:hAnsiTheme="minorHAnsi" w:cstheme="minorHAnsi"/>
          <w:bCs/>
        </w:rPr>
        <w:t xml:space="preserve">to the role </w:t>
      </w:r>
      <w:r w:rsidRPr="00183AD8">
        <w:rPr>
          <w:rFonts w:asciiTheme="minorHAnsi" w:eastAsiaTheme="minorHAnsi" w:hAnsiTheme="minorHAnsi" w:cstheme="minorHAnsi"/>
          <w:bCs/>
        </w:rPr>
        <w:t>for their scientific and technical expertise in wetland conservation, management and wise use</w:t>
      </w:r>
      <w:r w:rsidR="00435CFA">
        <w:rPr>
          <w:rFonts w:asciiTheme="minorHAnsi" w:eastAsiaTheme="minorHAnsi" w:hAnsiTheme="minorHAnsi" w:cstheme="minorHAnsi"/>
          <w:bCs/>
        </w:rPr>
        <w:t>.</w:t>
      </w:r>
      <w:r w:rsidR="00924A46">
        <w:rPr>
          <w:rFonts w:asciiTheme="minorHAnsi" w:eastAsiaTheme="minorHAnsi" w:hAnsiTheme="minorHAnsi" w:cstheme="minorHAnsi"/>
          <w:bCs/>
        </w:rPr>
        <w:t xml:space="preserve"> The Secretariat should ensure a more effective link between STRP and national STRP Focal Points in such a way that Parties technical needs be addressed in the STRP work plan</w:t>
      </w:r>
      <w:r w:rsidR="00654F73">
        <w:rPr>
          <w:rFonts w:asciiTheme="minorHAnsi" w:eastAsiaTheme="minorHAnsi" w:hAnsiTheme="minorHAnsi" w:cstheme="minorHAnsi"/>
          <w:bCs/>
        </w:rPr>
        <w:t xml:space="preserve"> </w:t>
      </w:r>
      <w:r w:rsidRPr="00183AD8">
        <w:rPr>
          <w:rFonts w:asciiTheme="minorHAnsi" w:eastAsiaTheme="minorHAnsi" w:hAnsiTheme="minorHAnsi" w:cstheme="minorHAnsi"/>
          <w:bCs/>
        </w:rPr>
        <w:t>and</w:t>
      </w:r>
      <w:r>
        <w:rPr>
          <w:rFonts w:asciiTheme="minorHAnsi" w:eastAsiaTheme="minorHAnsi" w:hAnsiTheme="minorHAnsi" w:cstheme="minorHAnsi"/>
          <w:bCs/>
        </w:rPr>
        <w:t xml:space="preserve"> </w:t>
      </w:r>
      <w:r w:rsidRPr="00183AD8">
        <w:rPr>
          <w:rFonts w:asciiTheme="minorHAnsi" w:eastAsiaTheme="minorHAnsi" w:hAnsiTheme="minorHAnsi" w:cstheme="minorHAnsi"/>
          <w:bCs/>
        </w:rPr>
        <w:t>are expected to:</w:t>
      </w:r>
    </w:p>
    <w:p w:rsidR="0031068D" w:rsidRPr="00183AD8" w:rsidRDefault="0031068D" w:rsidP="00654F73">
      <w:pPr>
        <w:rPr>
          <w:rFonts w:asciiTheme="minorHAnsi" w:hAnsiTheme="minorHAnsi"/>
        </w:rPr>
      </w:pPr>
    </w:p>
    <w:p w:rsidR="0031068D" w:rsidRPr="00183AD8" w:rsidRDefault="0031068D" w:rsidP="00475D9B">
      <w:pPr>
        <w:pStyle w:val="ListParagraph"/>
        <w:numPr>
          <w:ilvl w:val="0"/>
          <w:numId w:val="8"/>
        </w:numPr>
        <w:autoSpaceDE w:val="0"/>
        <w:autoSpaceDN w:val="0"/>
        <w:adjustRightInd w:val="0"/>
        <w:spacing w:after="0" w:line="240" w:lineRule="auto"/>
        <w:ind w:left="851" w:hanging="425"/>
        <w:rPr>
          <w:rFonts w:asciiTheme="minorHAnsi" w:hAnsiTheme="minorHAnsi" w:cstheme="minorHAnsi"/>
        </w:rPr>
      </w:pPr>
      <w:r w:rsidRPr="00183AD8">
        <w:rPr>
          <w:rFonts w:asciiTheme="minorHAnsi" w:hAnsiTheme="minorHAnsi" w:cstheme="minorHAnsi"/>
        </w:rPr>
        <w:t xml:space="preserve">provide </w:t>
      </w:r>
      <w:r w:rsidR="00B80DB6">
        <w:rPr>
          <w:rFonts w:asciiTheme="minorHAnsi" w:hAnsiTheme="minorHAnsi" w:cstheme="minorHAnsi"/>
        </w:rPr>
        <w:t xml:space="preserve">technical and scientific </w:t>
      </w:r>
      <w:r w:rsidRPr="00183AD8">
        <w:rPr>
          <w:rFonts w:asciiTheme="minorHAnsi" w:hAnsiTheme="minorHAnsi" w:cstheme="minorHAnsi"/>
        </w:rPr>
        <w:t xml:space="preserve">input and support to the implementation of the work plan of the </w:t>
      </w:r>
      <w:r w:rsidR="00234369">
        <w:rPr>
          <w:rFonts w:asciiTheme="minorHAnsi" w:hAnsiTheme="minorHAnsi" w:cstheme="minorHAnsi"/>
        </w:rPr>
        <w:t>STRP</w:t>
      </w:r>
      <w:r>
        <w:rPr>
          <w:rFonts w:asciiTheme="minorHAnsi" w:hAnsiTheme="minorHAnsi" w:cstheme="minorHAnsi"/>
        </w:rPr>
        <w:t>;</w:t>
      </w:r>
    </w:p>
    <w:p w:rsidR="0031068D" w:rsidRPr="00183AD8" w:rsidRDefault="0031068D" w:rsidP="00654F73">
      <w:pPr>
        <w:pStyle w:val="ListParagraph"/>
        <w:autoSpaceDE w:val="0"/>
        <w:autoSpaceDN w:val="0"/>
        <w:adjustRightInd w:val="0"/>
        <w:spacing w:after="0" w:line="240" w:lineRule="auto"/>
        <w:ind w:left="851"/>
        <w:rPr>
          <w:rFonts w:asciiTheme="minorHAnsi" w:hAnsiTheme="minorHAnsi" w:cstheme="minorHAnsi"/>
        </w:rPr>
      </w:pPr>
    </w:p>
    <w:p w:rsidR="0031068D" w:rsidRPr="00287A6C" w:rsidRDefault="0031068D" w:rsidP="00475D9B">
      <w:pPr>
        <w:pStyle w:val="ListParagraph"/>
        <w:numPr>
          <w:ilvl w:val="0"/>
          <w:numId w:val="8"/>
        </w:numPr>
        <w:autoSpaceDE w:val="0"/>
        <w:autoSpaceDN w:val="0"/>
        <w:adjustRightInd w:val="0"/>
        <w:spacing w:after="0" w:line="240" w:lineRule="auto"/>
        <w:ind w:left="851" w:hanging="425"/>
        <w:rPr>
          <w:rFonts w:asciiTheme="minorHAnsi" w:hAnsiTheme="minorHAnsi" w:cstheme="minorHAnsi"/>
        </w:rPr>
      </w:pPr>
      <w:r w:rsidRPr="00287A6C">
        <w:rPr>
          <w:rFonts w:asciiTheme="minorHAnsi" w:hAnsiTheme="minorHAnsi" w:cstheme="minorHAnsi"/>
        </w:rPr>
        <w:t>maintain regular contact with other Ramsar National Focal Points in their country</w:t>
      </w:r>
      <w:r w:rsidR="00902F92">
        <w:rPr>
          <w:rFonts w:asciiTheme="minorHAnsi" w:hAnsiTheme="minorHAnsi" w:cstheme="minorHAnsi"/>
        </w:rPr>
        <w:t xml:space="preserve"> (</w:t>
      </w:r>
      <w:r w:rsidR="00902F92" w:rsidRPr="007423C6">
        <w:rPr>
          <w:rFonts w:asciiTheme="minorHAnsi" w:hAnsiTheme="minorHAnsi" w:cstheme="minorHAnsi"/>
        </w:rPr>
        <w:t>Ramsar Focal Point and CEPA Focal Points)</w:t>
      </w:r>
      <w:r w:rsidRPr="00287A6C">
        <w:rPr>
          <w:rFonts w:asciiTheme="minorHAnsi" w:hAnsiTheme="minorHAnsi" w:cstheme="minorHAnsi"/>
        </w:rPr>
        <w:t>;</w:t>
      </w:r>
    </w:p>
    <w:p w:rsidR="0031068D" w:rsidRDefault="0031068D" w:rsidP="00654F73">
      <w:pPr>
        <w:pStyle w:val="ListParagraph"/>
        <w:autoSpaceDE w:val="0"/>
        <w:autoSpaceDN w:val="0"/>
        <w:adjustRightInd w:val="0"/>
        <w:spacing w:after="0" w:line="240" w:lineRule="auto"/>
        <w:ind w:left="851"/>
        <w:rPr>
          <w:rFonts w:asciiTheme="minorHAnsi" w:hAnsiTheme="minorHAnsi" w:cstheme="minorHAnsi"/>
        </w:rPr>
      </w:pPr>
    </w:p>
    <w:p w:rsidR="0031068D" w:rsidRDefault="0031068D" w:rsidP="00475D9B">
      <w:pPr>
        <w:pStyle w:val="ListParagraph"/>
        <w:numPr>
          <w:ilvl w:val="0"/>
          <w:numId w:val="8"/>
        </w:numPr>
        <w:autoSpaceDE w:val="0"/>
        <w:autoSpaceDN w:val="0"/>
        <w:adjustRightInd w:val="0"/>
        <w:spacing w:after="0" w:line="240" w:lineRule="auto"/>
        <w:ind w:left="851" w:hanging="425"/>
        <w:rPr>
          <w:rFonts w:asciiTheme="minorHAnsi" w:hAnsiTheme="minorHAnsi" w:cstheme="minorHAnsi"/>
        </w:rPr>
      </w:pPr>
      <w:r w:rsidRPr="007423C6">
        <w:rPr>
          <w:rFonts w:asciiTheme="minorHAnsi" w:hAnsiTheme="minorHAnsi" w:cstheme="minorHAnsi"/>
        </w:rPr>
        <w:t xml:space="preserve">mobilize local </w:t>
      </w:r>
      <w:r>
        <w:rPr>
          <w:rFonts w:asciiTheme="minorHAnsi" w:hAnsiTheme="minorHAnsi" w:cstheme="minorHAnsi"/>
        </w:rPr>
        <w:t xml:space="preserve">capacity </w:t>
      </w:r>
      <w:r w:rsidRPr="007423C6">
        <w:rPr>
          <w:rFonts w:asciiTheme="minorHAnsi" w:hAnsiTheme="minorHAnsi" w:cstheme="minorHAnsi"/>
        </w:rPr>
        <w:t>and</w:t>
      </w:r>
      <w:r>
        <w:rPr>
          <w:rFonts w:asciiTheme="minorHAnsi" w:hAnsiTheme="minorHAnsi" w:cstheme="minorHAnsi"/>
        </w:rPr>
        <w:t>,</w:t>
      </w:r>
      <w:r w:rsidRPr="007423C6">
        <w:rPr>
          <w:rFonts w:asciiTheme="minorHAnsi" w:hAnsiTheme="minorHAnsi" w:cstheme="minorHAnsi"/>
        </w:rPr>
        <w:t xml:space="preserve"> </w:t>
      </w:r>
      <w:r w:rsidRPr="00183AD8">
        <w:rPr>
          <w:rFonts w:asciiTheme="minorHAnsi" w:hAnsiTheme="minorHAnsi" w:cstheme="minorHAnsi"/>
        </w:rPr>
        <w:t>to the extent possible, consult with and seek input from other experts</w:t>
      </w:r>
      <w:r>
        <w:rPr>
          <w:rFonts w:asciiTheme="minorHAnsi" w:hAnsiTheme="minorHAnsi" w:cstheme="minorHAnsi"/>
        </w:rPr>
        <w:t xml:space="preserve"> and</w:t>
      </w:r>
      <w:r w:rsidRPr="00183AD8">
        <w:rPr>
          <w:rFonts w:asciiTheme="minorHAnsi" w:hAnsiTheme="minorHAnsi" w:cstheme="minorHAnsi"/>
        </w:rPr>
        <w:t xml:space="preserve"> bodies </w:t>
      </w:r>
      <w:r w:rsidR="00902F92">
        <w:rPr>
          <w:rFonts w:asciiTheme="minorHAnsi" w:hAnsiTheme="minorHAnsi" w:cstheme="minorHAnsi"/>
        </w:rPr>
        <w:t xml:space="preserve">and wetlands centres </w:t>
      </w:r>
      <w:r w:rsidRPr="00183AD8">
        <w:rPr>
          <w:rFonts w:asciiTheme="minorHAnsi" w:hAnsiTheme="minorHAnsi" w:cstheme="minorHAnsi"/>
        </w:rPr>
        <w:t xml:space="preserve">in </w:t>
      </w:r>
      <w:r>
        <w:rPr>
          <w:rFonts w:asciiTheme="minorHAnsi" w:hAnsiTheme="minorHAnsi" w:cstheme="minorHAnsi"/>
        </w:rPr>
        <w:t xml:space="preserve">their </w:t>
      </w:r>
      <w:r w:rsidRPr="00183AD8">
        <w:rPr>
          <w:rFonts w:asciiTheme="minorHAnsi" w:hAnsiTheme="minorHAnsi" w:cstheme="minorHAnsi"/>
        </w:rPr>
        <w:t>country</w:t>
      </w:r>
      <w:r>
        <w:rPr>
          <w:rFonts w:asciiTheme="minorHAnsi" w:hAnsiTheme="minorHAnsi" w:cstheme="minorHAnsi"/>
        </w:rPr>
        <w:t>,</w:t>
      </w:r>
      <w:r w:rsidRPr="00183AD8">
        <w:rPr>
          <w:rFonts w:asciiTheme="minorHAnsi" w:hAnsiTheme="minorHAnsi" w:cstheme="minorHAnsi"/>
        </w:rPr>
        <w:t xml:space="preserve"> </w:t>
      </w:r>
      <w:r>
        <w:rPr>
          <w:rFonts w:asciiTheme="minorHAnsi" w:hAnsiTheme="minorHAnsi" w:cstheme="minorHAnsi"/>
        </w:rPr>
        <w:t xml:space="preserve">including </w:t>
      </w:r>
      <w:r w:rsidRPr="00183AD8">
        <w:rPr>
          <w:rFonts w:asciiTheme="minorHAnsi" w:hAnsiTheme="minorHAnsi" w:cstheme="minorHAnsi"/>
        </w:rPr>
        <w:t>focal points of other MEAs</w:t>
      </w:r>
      <w:r>
        <w:rPr>
          <w:rFonts w:asciiTheme="minorHAnsi" w:hAnsiTheme="minorHAnsi" w:cstheme="minorHAnsi"/>
        </w:rPr>
        <w:t>;</w:t>
      </w:r>
    </w:p>
    <w:p w:rsidR="00290D70" w:rsidRPr="00290D70" w:rsidRDefault="00290D70" w:rsidP="00654F73">
      <w:pPr>
        <w:pStyle w:val="ListParagraph"/>
        <w:spacing w:after="0" w:line="240" w:lineRule="auto"/>
        <w:rPr>
          <w:rFonts w:asciiTheme="minorHAnsi" w:hAnsiTheme="minorHAnsi" w:cstheme="minorHAnsi"/>
        </w:rPr>
      </w:pPr>
    </w:p>
    <w:p w:rsidR="00290D70" w:rsidRPr="00542386" w:rsidRDefault="00290D70" w:rsidP="00475D9B">
      <w:pPr>
        <w:pStyle w:val="ListParagraph"/>
        <w:numPr>
          <w:ilvl w:val="0"/>
          <w:numId w:val="8"/>
        </w:numPr>
        <w:autoSpaceDE w:val="0"/>
        <w:autoSpaceDN w:val="0"/>
        <w:adjustRightInd w:val="0"/>
        <w:spacing w:after="0" w:line="240" w:lineRule="auto"/>
        <w:ind w:left="851" w:hanging="425"/>
        <w:rPr>
          <w:rFonts w:asciiTheme="minorHAnsi" w:hAnsiTheme="minorHAnsi" w:cstheme="minorHAnsi"/>
        </w:rPr>
      </w:pPr>
      <w:r w:rsidRPr="00542386">
        <w:rPr>
          <w:rFonts w:asciiTheme="minorHAnsi" w:eastAsiaTheme="minorHAnsi" w:hAnsiTheme="minorHAnsi" w:cs="Garamond"/>
        </w:rPr>
        <w:t>the STRP N</w:t>
      </w:r>
      <w:r w:rsidR="00FB7CE5" w:rsidRPr="00542386">
        <w:rPr>
          <w:rFonts w:asciiTheme="minorHAnsi" w:eastAsiaTheme="minorHAnsi" w:hAnsiTheme="minorHAnsi" w:cs="Garamond"/>
        </w:rPr>
        <w:t xml:space="preserve">ational </w:t>
      </w:r>
      <w:r w:rsidRPr="00542386">
        <w:rPr>
          <w:rFonts w:asciiTheme="minorHAnsi" w:eastAsiaTheme="minorHAnsi" w:hAnsiTheme="minorHAnsi" w:cs="Garamond"/>
        </w:rPr>
        <w:t>F</w:t>
      </w:r>
      <w:r w:rsidR="00FB7CE5" w:rsidRPr="00542386">
        <w:rPr>
          <w:rFonts w:asciiTheme="minorHAnsi" w:eastAsiaTheme="minorHAnsi" w:hAnsiTheme="minorHAnsi" w:cs="Garamond"/>
        </w:rPr>
        <w:t xml:space="preserve">ocal </w:t>
      </w:r>
      <w:r w:rsidRPr="00542386">
        <w:rPr>
          <w:rFonts w:asciiTheme="minorHAnsi" w:eastAsiaTheme="minorHAnsi" w:hAnsiTheme="minorHAnsi" w:cs="Garamond"/>
        </w:rPr>
        <w:t>P</w:t>
      </w:r>
      <w:r w:rsidR="00FB7CE5" w:rsidRPr="00542386">
        <w:rPr>
          <w:rFonts w:asciiTheme="minorHAnsi" w:eastAsiaTheme="minorHAnsi" w:hAnsiTheme="minorHAnsi" w:cs="Garamond"/>
        </w:rPr>
        <w:t>oint</w:t>
      </w:r>
      <w:r w:rsidRPr="00542386">
        <w:rPr>
          <w:rFonts w:asciiTheme="minorHAnsi" w:eastAsiaTheme="minorHAnsi" w:hAnsiTheme="minorHAnsi" w:cs="Garamond"/>
        </w:rPr>
        <w:t>s should provide advice to, and participate in, meetings of the National Wetland/Ramsar Committee or similar bodies (e.g., National Biodiversity Committees) where they exist, and provide advice in the preparation of National Reports to Conferences of Contracting Parties. They should also assist in disseminating information on the work of the STRP, interpreted as appropriate to the national context, to relevant individuals and bodies in their countries;</w:t>
      </w:r>
    </w:p>
    <w:p w:rsidR="0031068D" w:rsidRDefault="0031068D" w:rsidP="00654F73">
      <w:pPr>
        <w:pStyle w:val="ListParagraph"/>
        <w:autoSpaceDE w:val="0"/>
        <w:autoSpaceDN w:val="0"/>
        <w:adjustRightInd w:val="0"/>
        <w:spacing w:after="0" w:line="240" w:lineRule="auto"/>
        <w:ind w:left="851"/>
        <w:rPr>
          <w:rFonts w:asciiTheme="minorHAnsi" w:hAnsiTheme="minorHAnsi" w:cstheme="minorHAnsi"/>
        </w:rPr>
      </w:pPr>
    </w:p>
    <w:p w:rsidR="0031068D" w:rsidRDefault="0031068D" w:rsidP="00475D9B">
      <w:pPr>
        <w:pStyle w:val="ListParagraph"/>
        <w:numPr>
          <w:ilvl w:val="0"/>
          <w:numId w:val="8"/>
        </w:numPr>
        <w:autoSpaceDE w:val="0"/>
        <w:autoSpaceDN w:val="0"/>
        <w:adjustRightInd w:val="0"/>
        <w:spacing w:after="0" w:line="240" w:lineRule="auto"/>
        <w:ind w:left="851" w:hanging="425"/>
        <w:rPr>
          <w:rFonts w:asciiTheme="minorHAnsi" w:hAnsiTheme="minorHAnsi" w:cstheme="minorHAnsi"/>
        </w:rPr>
      </w:pPr>
      <w:r w:rsidRPr="00183AD8">
        <w:rPr>
          <w:rFonts w:asciiTheme="minorHAnsi" w:hAnsiTheme="minorHAnsi" w:cstheme="minorHAnsi"/>
        </w:rPr>
        <w:t xml:space="preserve">provide </w:t>
      </w:r>
      <w:r>
        <w:rPr>
          <w:rFonts w:asciiTheme="minorHAnsi" w:hAnsiTheme="minorHAnsi" w:cstheme="minorHAnsi"/>
        </w:rPr>
        <w:t xml:space="preserve">technical </w:t>
      </w:r>
      <w:r w:rsidRPr="00183AD8">
        <w:rPr>
          <w:rFonts w:asciiTheme="minorHAnsi" w:hAnsiTheme="minorHAnsi" w:cstheme="minorHAnsi"/>
        </w:rPr>
        <w:t xml:space="preserve">support </w:t>
      </w:r>
      <w:r>
        <w:rPr>
          <w:rFonts w:asciiTheme="minorHAnsi" w:hAnsiTheme="minorHAnsi" w:cstheme="minorHAnsi"/>
        </w:rPr>
        <w:t xml:space="preserve">to </w:t>
      </w:r>
      <w:r w:rsidRPr="00183AD8">
        <w:rPr>
          <w:rFonts w:asciiTheme="minorHAnsi" w:hAnsiTheme="minorHAnsi" w:cstheme="minorHAnsi"/>
        </w:rPr>
        <w:t xml:space="preserve">national wetland activities </w:t>
      </w:r>
      <w:r>
        <w:rPr>
          <w:rFonts w:asciiTheme="minorHAnsi" w:hAnsiTheme="minorHAnsi" w:cstheme="minorHAnsi"/>
        </w:rPr>
        <w:t>such as the preparation of w</w:t>
      </w:r>
      <w:r w:rsidRPr="00183AD8">
        <w:rPr>
          <w:rFonts w:asciiTheme="minorHAnsi" w:hAnsiTheme="minorHAnsi" w:cstheme="minorHAnsi"/>
        </w:rPr>
        <w:t xml:space="preserve">etland </w:t>
      </w:r>
      <w:r w:rsidR="00654F73">
        <w:rPr>
          <w:rFonts w:asciiTheme="minorHAnsi" w:hAnsiTheme="minorHAnsi" w:cstheme="minorHAnsi"/>
        </w:rPr>
        <w:t>inventory; and</w:t>
      </w:r>
    </w:p>
    <w:p w:rsidR="0031068D" w:rsidRPr="00183AD8" w:rsidRDefault="0031068D" w:rsidP="00654F73">
      <w:pPr>
        <w:pStyle w:val="ListParagraph"/>
        <w:autoSpaceDE w:val="0"/>
        <w:autoSpaceDN w:val="0"/>
        <w:adjustRightInd w:val="0"/>
        <w:spacing w:after="0" w:line="240" w:lineRule="auto"/>
        <w:ind w:left="851"/>
        <w:rPr>
          <w:rFonts w:asciiTheme="minorHAnsi" w:hAnsiTheme="minorHAnsi" w:cstheme="minorHAnsi"/>
        </w:rPr>
      </w:pPr>
    </w:p>
    <w:p w:rsidR="0031068D" w:rsidRDefault="0031068D" w:rsidP="00475D9B">
      <w:pPr>
        <w:pStyle w:val="ListParagraph"/>
        <w:numPr>
          <w:ilvl w:val="0"/>
          <w:numId w:val="8"/>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 xml:space="preserve">help disseminate </w:t>
      </w:r>
      <w:r w:rsidR="00234369">
        <w:rPr>
          <w:rFonts w:asciiTheme="minorHAnsi" w:hAnsiTheme="minorHAnsi" w:cstheme="minorHAnsi"/>
        </w:rPr>
        <w:t>STRP</w:t>
      </w:r>
      <w:r>
        <w:rPr>
          <w:rFonts w:asciiTheme="minorHAnsi" w:hAnsiTheme="minorHAnsi" w:cstheme="minorHAnsi"/>
        </w:rPr>
        <w:t xml:space="preserve"> products and </w:t>
      </w:r>
      <w:r w:rsidRPr="00183AD8">
        <w:rPr>
          <w:rFonts w:asciiTheme="minorHAnsi" w:hAnsiTheme="minorHAnsi" w:cstheme="minorHAnsi"/>
        </w:rPr>
        <w:t xml:space="preserve">information on </w:t>
      </w:r>
      <w:r>
        <w:rPr>
          <w:rFonts w:asciiTheme="minorHAnsi" w:hAnsiTheme="minorHAnsi" w:cstheme="minorHAnsi"/>
        </w:rPr>
        <w:t xml:space="preserve">its </w:t>
      </w:r>
      <w:r w:rsidRPr="00183AD8">
        <w:rPr>
          <w:rFonts w:asciiTheme="minorHAnsi" w:hAnsiTheme="minorHAnsi" w:cstheme="minorHAnsi"/>
        </w:rPr>
        <w:t xml:space="preserve">work, </w:t>
      </w:r>
      <w:r>
        <w:rPr>
          <w:rFonts w:asciiTheme="minorHAnsi" w:hAnsiTheme="minorHAnsi" w:cstheme="minorHAnsi"/>
        </w:rPr>
        <w:t xml:space="preserve">adapted </w:t>
      </w:r>
      <w:r w:rsidRPr="00183AD8">
        <w:rPr>
          <w:rFonts w:asciiTheme="minorHAnsi" w:hAnsiTheme="minorHAnsi" w:cstheme="minorHAnsi"/>
        </w:rPr>
        <w:t xml:space="preserve">as appropriate to the national context. </w:t>
      </w:r>
    </w:p>
    <w:p w:rsidR="00692C62" w:rsidRDefault="00692C62" w:rsidP="00654F73">
      <w:pPr>
        <w:ind w:left="851" w:hanging="851"/>
        <w:rPr>
          <w:rFonts w:asciiTheme="minorHAnsi" w:hAnsiTheme="minorHAnsi" w:cstheme="minorHAnsi"/>
          <w:b/>
          <w:bCs/>
          <w:sz w:val="22"/>
          <w:szCs w:val="22"/>
        </w:rPr>
      </w:pPr>
    </w:p>
    <w:p w:rsidR="00692C62" w:rsidRDefault="00692C62" w:rsidP="00654F73">
      <w:pPr>
        <w:ind w:left="851" w:hanging="851"/>
        <w:rPr>
          <w:rFonts w:asciiTheme="minorHAnsi" w:hAnsiTheme="minorHAnsi" w:cstheme="minorHAnsi"/>
          <w:b/>
          <w:bCs/>
          <w:sz w:val="22"/>
          <w:szCs w:val="22"/>
        </w:rPr>
      </w:pPr>
      <w:r>
        <w:rPr>
          <w:rFonts w:asciiTheme="minorHAnsi" w:hAnsiTheme="minorHAnsi" w:cstheme="minorHAnsi"/>
          <w:b/>
          <w:bCs/>
          <w:sz w:val="22"/>
          <w:szCs w:val="22"/>
        </w:rPr>
        <w:t>Selection</w:t>
      </w:r>
      <w:r w:rsidRPr="00C97DAC">
        <w:rPr>
          <w:rFonts w:asciiTheme="minorHAnsi" w:hAnsiTheme="minorHAnsi" w:cstheme="minorHAnsi"/>
          <w:b/>
          <w:bCs/>
          <w:sz w:val="22"/>
          <w:szCs w:val="22"/>
        </w:rPr>
        <w:t xml:space="preserve"> of </w:t>
      </w:r>
      <w:r>
        <w:rPr>
          <w:rFonts w:asciiTheme="minorHAnsi" w:hAnsiTheme="minorHAnsi" w:cstheme="minorHAnsi"/>
          <w:b/>
          <w:bCs/>
          <w:sz w:val="22"/>
          <w:szCs w:val="22"/>
        </w:rPr>
        <w:t>Panel members</w:t>
      </w:r>
    </w:p>
    <w:p w:rsidR="00692C62" w:rsidRDefault="00692C62" w:rsidP="00654F73">
      <w:pPr>
        <w:ind w:left="851" w:hanging="851"/>
        <w:rPr>
          <w:rFonts w:asciiTheme="minorHAnsi" w:hAnsiTheme="minorHAnsi" w:cstheme="minorHAnsi"/>
          <w:b/>
          <w:bCs/>
          <w:sz w:val="22"/>
          <w:szCs w:val="22"/>
        </w:rPr>
      </w:pPr>
    </w:p>
    <w:p w:rsidR="00692C62" w:rsidRPr="00407ED8" w:rsidRDefault="00692C62"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407ED8">
        <w:rPr>
          <w:rFonts w:asciiTheme="minorHAnsi" w:eastAsiaTheme="minorHAnsi" w:hAnsiTheme="minorHAnsi" w:cstheme="minorHAnsi"/>
          <w:bCs/>
        </w:rPr>
        <w:t xml:space="preserve">Immediately after the COP, the Secretariat will make a call for nominations of the </w:t>
      </w:r>
      <w:r w:rsidR="00234369">
        <w:rPr>
          <w:rFonts w:asciiTheme="minorHAnsi" w:eastAsiaTheme="minorHAnsi" w:hAnsiTheme="minorHAnsi" w:cstheme="minorHAnsi"/>
          <w:bCs/>
        </w:rPr>
        <w:t>STRP</w:t>
      </w:r>
      <w:r w:rsidRPr="00407ED8">
        <w:rPr>
          <w:rFonts w:asciiTheme="minorHAnsi" w:eastAsiaTheme="minorHAnsi" w:hAnsiTheme="minorHAnsi" w:cstheme="minorHAnsi"/>
          <w:bCs/>
        </w:rPr>
        <w:t xml:space="preserve"> members for the </w:t>
      </w:r>
      <w:r>
        <w:rPr>
          <w:rFonts w:asciiTheme="minorHAnsi" w:eastAsiaTheme="minorHAnsi" w:hAnsiTheme="minorHAnsi" w:cstheme="minorHAnsi"/>
          <w:bCs/>
        </w:rPr>
        <w:t xml:space="preserve">coming triennium, which includes information on </w:t>
      </w:r>
      <w:r w:rsidRPr="00407ED8">
        <w:rPr>
          <w:rFonts w:asciiTheme="minorHAnsi" w:eastAsiaTheme="minorHAnsi" w:hAnsiTheme="minorHAnsi" w:cstheme="minorHAnsi"/>
          <w:bCs/>
        </w:rPr>
        <w:t>the specific profiles required for the technical and scientific members.</w:t>
      </w:r>
      <w:r w:rsidR="00654F73">
        <w:rPr>
          <w:rFonts w:asciiTheme="minorHAnsi" w:eastAsiaTheme="minorHAnsi" w:hAnsiTheme="minorHAnsi" w:cstheme="minorHAnsi"/>
          <w:bCs/>
        </w:rPr>
        <w:t xml:space="preserve"> </w:t>
      </w:r>
    </w:p>
    <w:p w:rsidR="00692C62" w:rsidRPr="00407ED8" w:rsidRDefault="00692C62" w:rsidP="00654F73">
      <w:pPr>
        <w:pStyle w:val="ListParagraph"/>
        <w:spacing w:after="0" w:line="240" w:lineRule="auto"/>
        <w:ind w:left="426"/>
        <w:contextualSpacing w:val="0"/>
        <w:rPr>
          <w:rFonts w:asciiTheme="minorHAnsi" w:eastAsiaTheme="minorHAnsi" w:hAnsiTheme="minorHAnsi" w:cstheme="minorHAnsi"/>
          <w:bCs/>
        </w:rPr>
      </w:pPr>
    </w:p>
    <w:p w:rsidR="005D5CF0" w:rsidRDefault="00692C62"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407ED8">
        <w:rPr>
          <w:rFonts w:asciiTheme="minorHAnsi" w:eastAsiaTheme="minorHAnsi" w:hAnsiTheme="minorHAnsi" w:cstheme="minorHAnsi"/>
          <w:bCs/>
        </w:rPr>
        <w:t xml:space="preserve">The members </w:t>
      </w:r>
      <w:r>
        <w:rPr>
          <w:rFonts w:asciiTheme="minorHAnsi" w:eastAsiaTheme="minorHAnsi" w:hAnsiTheme="minorHAnsi" w:cstheme="minorHAnsi"/>
          <w:bCs/>
        </w:rPr>
        <w:t xml:space="preserve">and observer representatives </w:t>
      </w:r>
      <w:r w:rsidRPr="00407ED8">
        <w:rPr>
          <w:rFonts w:asciiTheme="minorHAnsi" w:eastAsiaTheme="minorHAnsi" w:hAnsiTheme="minorHAnsi" w:cstheme="minorHAnsi"/>
          <w:bCs/>
        </w:rPr>
        <w:t xml:space="preserve">for each </w:t>
      </w:r>
      <w:r>
        <w:rPr>
          <w:rFonts w:asciiTheme="minorHAnsi" w:eastAsiaTheme="minorHAnsi" w:hAnsiTheme="minorHAnsi" w:cstheme="minorHAnsi"/>
          <w:bCs/>
        </w:rPr>
        <w:t>triennium</w:t>
      </w:r>
      <w:r w:rsidRPr="00407ED8">
        <w:rPr>
          <w:rFonts w:asciiTheme="minorHAnsi" w:eastAsiaTheme="minorHAnsi" w:hAnsiTheme="minorHAnsi" w:cstheme="minorHAnsi"/>
          <w:bCs/>
        </w:rPr>
        <w:t xml:space="preserve"> will be </w:t>
      </w:r>
      <w:r>
        <w:rPr>
          <w:rFonts w:asciiTheme="minorHAnsi" w:eastAsiaTheme="minorHAnsi" w:hAnsiTheme="minorHAnsi" w:cstheme="minorHAnsi"/>
          <w:bCs/>
        </w:rPr>
        <w:t xml:space="preserve">appointed </w:t>
      </w:r>
      <w:r w:rsidRPr="00407ED8">
        <w:rPr>
          <w:rFonts w:asciiTheme="minorHAnsi" w:eastAsiaTheme="minorHAnsi" w:hAnsiTheme="minorHAnsi" w:cstheme="minorHAnsi"/>
          <w:bCs/>
        </w:rPr>
        <w:t>by the Management Working Group of the Standing Committee</w:t>
      </w:r>
      <w:r>
        <w:t xml:space="preserve"> as soon as possible after the COP</w:t>
      </w:r>
      <w:r>
        <w:rPr>
          <w:rFonts w:asciiTheme="minorHAnsi" w:eastAsiaTheme="minorHAnsi" w:hAnsiTheme="minorHAnsi" w:cstheme="minorHAnsi"/>
          <w:bCs/>
        </w:rPr>
        <w:t>, from the candidates nominated according to the process below</w:t>
      </w:r>
      <w:r w:rsidRPr="00407ED8">
        <w:rPr>
          <w:rFonts w:asciiTheme="minorHAnsi" w:eastAsiaTheme="minorHAnsi" w:hAnsiTheme="minorHAnsi" w:cstheme="minorHAnsi"/>
          <w:bCs/>
        </w:rPr>
        <w:t>.</w:t>
      </w:r>
      <w:r w:rsidR="00A854F5">
        <w:rPr>
          <w:rFonts w:asciiTheme="minorHAnsi" w:eastAsiaTheme="minorHAnsi" w:hAnsiTheme="minorHAnsi" w:cstheme="minorHAnsi"/>
          <w:bCs/>
        </w:rPr>
        <w:t xml:space="preserve"> </w:t>
      </w:r>
    </w:p>
    <w:p w:rsidR="005D5CF0" w:rsidRPr="005D5CF0" w:rsidRDefault="005D5CF0" w:rsidP="00654F73">
      <w:pPr>
        <w:pStyle w:val="ListParagraph"/>
        <w:spacing w:after="0" w:line="240" w:lineRule="auto"/>
        <w:rPr>
          <w:rFonts w:cs="Calibri"/>
        </w:rPr>
      </w:pPr>
    </w:p>
    <w:p w:rsidR="00692C62" w:rsidRDefault="008A75C3"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8A75C3">
        <w:rPr>
          <w:rFonts w:cs="Calibri"/>
        </w:rPr>
        <w:t>Administrative Authorities from each region will reach agreement internally and nominate</w:t>
      </w:r>
      <w:r w:rsidR="00654F73">
        <w:rPr>
          <w:rFonts w:cs="Calibri"/>
        </w:rPr>
        <w:t xml:space="preserve"> </w:t>
      </w:r>
      <w:r w:rsidR="005D5CF0">
        <w:rPr>
          <w:rFonts w:asciiTheme="minorHAnsi" w:eastAsiaTheme="minorHAnsi" w:hAnsiTheme="minorHAnsi" w:cstheme="minorHAnsi"/>
          <w:bCs/>
        </w:rPr>
        <w:t>one technical</w:t>
      </w:r>
      <w:r w:rsidR="00A854F5">
        <w:rPr>
          <w:rFonts w:asciiTheme="minorHAnsi" w:eastAsiaTheme="minorHAnsi" w:hAnsiTheme="minorHAnsi" w:cstheme="minorHAnsi"/>
          <w:bCs/>
        </w:rPr>
        <w:t xml:space="preserve"> </w:t>
      </w:r>
      <w:r w:rsidR="00E41D91">
        <w:rPr>
          <w:rFonts w:asciiTheme="minorHAnsi" w:eastAsiaTheme="minorHAnsi" w:hAnsiTheme="minorHAnsi" w:cstheme="minorHAnsi"/>
          <w:bCs/>
        </w:rPr>
        <w:t xml:space="preserve">expert </w:t>
      </w:r>
      <w:r w:rsidR="006C7503">
        <w:rPr>
          <w:rFonts w:asciiTheme="minorHAnsi" w:eastAsiaTheme="minorHAnsi" w:hAnsiTheme="minorHAnsi" w:cstheme="minorHAnsi"/>
          <w:bCs/>
        </w:rPr>
        <w:t xml:space="preserve">for each region </w:t>
      </w:r>
      <w:r w:rsidR="005D5CF0">
        <w:rPr>
          <w:rFonts w:asciiTheme="minorHAnsi" w:eastAsiaTheme="minorHAnsi" w:hAnsiTheme="minorHAnsi" w:cstheme="minorHAnsi"/>
          <w:bCs/>
        </w:rPr>
        <w:t>who will</w:t>
      </w:r>
      <w:r w:rsidR="00A854F5">
        <w:rPr>
          <w:rFonts w:asciiTheme="minorHAnsi" w:eastAsiaTheme="minorHAnsi" w:hAnsiTheme="minorHAnsi" w:cstheme="minorHAnsi"/>
          <w:bCs/>
        </w:rPr>
        <w:t xml:space="preserve"> be accepted automatically.</w:t>
      </w:r>
    </w:p>
    <w:p w:rsidR="00BE5963" w:rsidRPr="00BE5963" w:rsidRDefault="00BE5963" w:rsidP="00BE5963">
      <w:pPr>
        <w:pStyle w:val="ListParagraph"/>
        <w:rPr>
          <w:rFonts w:asciiTheme="minorHAnsi" w:eastAsiaTheme="minorHAnsi" w:hAnsiTheme="minorHAnsi" w:cstheme="minorHAnsi"/>
          <w:bCs/>
        </w:rPr>
      </w:pPr>
    </w:p>
    <w:p w:rsidR="00BE5963" w:rsidRPr="00407ED8" w:rsidRDefault="00BE5963"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Pr>
          <w:rFonts w:asciiTheme="minorHAnsi" w:eastAsiaTheme="minorHAnsi" w:hAnsiTheme="minorHAnsi" w:cstheme="minorHAnsi"/>
          <w:bCs/>
        </w:rPr>
        <w:t xml:space="preserve">Administrative Authorities will nominate member per needs as identified and the nominations will then be reviewed </w:t>
      </w:r>
      <w:r w:rsidR="005A7683">
        <w:rPr>
          <w:rFonts w:asciiTheme="minorHAnsi" w:eastAsiaTheme="minorHAnsi" w:hAnsiTheme="minorHAnsi" w:cstheme="minorHAnsi"/>
          <w:bCs/>
        </w:rPr>
        <w:t xml:space="preserve">and shortlisted </w:t>
      </w:r>
      <w:r>
        <w:rPr>
          <w:rFonts w:asciiTheme="minorHAnsi" w:eastAsiaTheme="minorHAnsi" w:hAnsiTheme="minorHAnsi" w:cstheme="minorHAnsi"/>
          <w:bCs/>
        </w:rPr>
        <w:t xml:space="preserve">by </w:t>
      </w:r>
      <w:r w:rsidR="005A7683">
        <w:rPr>
          <w:rFonts w:asciiTheme="minorHAnsi" w:eastAsiaTheme="minorHAnsi" w:hAnsiTheme="minorHAnsi" w:cstheme="minorHAnsi"/>
          <w:bCs/>
        </w:rPr>
        <w:t xml:space="preserve">region by </w:t>
      </w:r>
      <w:r>
        <w:rPr>
          <w:rFonts w:asciiTheme="minorHAnsi" w:eastAsiaTheme="minorHAnsi" w:hAnsiTheme="minorHAnsi" w:cstheme="minorHAnsi"/>
          <w:bCs/>
        </w:rPr>
        <w:t>the Standing Committee members</w:t>
      </w:r>
      <w:r w:rsidR="00681BDF">
        <w:rPr>
          <w:rFonts w:asciiTheme="minorHAnsi" w:eastAsiaTheme="minorHAnsi" w:hAnsiTheme="minorHAnsi" w:cstheme="minorHAnsi"/>
          <w:bCs/>
        </w:rPr>
        <w:t>.</w:t>
      </w:r>
      <w:r w:rsidR="005A7683">
        <w:rPr>
          <w:rFonts w:asciiTheme="minorHAnsi" w:eastAsiaTheme="minorHAnsi" w:hAnsiTheme="minorHAnsi" w:cstheme="minorHAnsi"/>
          <w:bCs/>
        </w:rPr>
        <w:t xml:space="preserve"> </w:t>
      </w:r>
    </w:p>
    <w:p w:rsidR="00692C62" w:rsidRDefault="00692C62" w:rsidP="00C03BA0">
      <w:pPr>
        <w:pStyle w:val="ListParagraph"/>
        <w:spacing w:after="0" w:line="240" w:lineRule="auto"/>
        <w:ind w:left="426"/>
        <w:contextualSpacing w:val="0"/>
        <w:rPr>
          <w:rFonts w:asciiTheme="minorHAnsi" w:eastAsiaTheme="minorHAnsi" w:hAnsiTheme="minorHAnsi" w:cstheme="minorHAnsi"/>
          <w:bCs/>
        </w:rPr>
      </w:pPr>
    </w:p>
    <w:p w:rsidR="00172582" w:rsidRPr="00407ED8" w:rsidRDefault="00172582"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Pr>
          <w:rFonts w:asciiTheme="minorHAnsi" w:eastAsiaTheme="minorHAnsi" w:hAnsiTheme="minorHAnsi" w:cstheme="minorHAnsi"/>
          <w:bCs/>
        </w:rPr>
        <w:t>Administrative Authorities of Contracting Parties will also make nominations for the six scientific members and six technical members, and may identify candidates for STRP Chair and Vice</w:t>
      </w:r>
      <w:r w:rsidR="00361FD8">
        <w:rPr>
          <w:rFonts w:asciiTheme="minorHAnsi" w:eastAsiaTheme="minorHAnsi" w:hAnsiTheme="minorHAnsi" w:cstheme="minorHAnsi"/>
          <w:bCs/>
        </w:rPr>
        <w:t>-</w:t>
      </w:r>
      <w:r>
        <w:rPr>
          <w:rFonts w:asciiTheme="minorHAnsi" w:eastAsiaTheme="minorHAnsi" w:hAnsiTheme="minorHAnsi" w:cstheme="minorHAnsi"/>
          <w:bCs/>
        </w:rPr>
        <w:t>Chair, including from candidates nominated under paragraph 21.</w:t>
      </w:r>
    </w:p>
    <w:p w:rsidR="000B0718" w:rsidRPr="000B0718" w:rsidRDefault="000B0718" w:rsidP="00C03BA0">
      <w:pPr>
        <w:pStyle w:val="ListParagraph"/>
        <w:spacing w:after="0" w:line="240" w:lineRule="auto"/>
        <w:ind w:left="426"/>
        <w:contextualSpacing w:val="0"/>
        <w:rPr>
          <w:rFonts w:asciiTheme="minorHAnsi" w:eastAsiaTheme="minorHAnsi" w:hAnsiTheme="minorHAnsi" w:cstheme="minorHAnsi"/>
          <w:bCs/>
        </w:rPr>
      </w:pPr>
    </w:p>
    <w:p w:rsidR="00692C62" w:rsidRDefault="00A854F5"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Pr>
          <w:rFonts w:asciiTheme="minorHAnsi" w:eastAsiaTheme="minorHAnsi" w:hAnsiTheme="minorHAnsi" w:cs="Garamond"/>
        </w:rPr>
        <w:t>IOPs and</w:t>
      </w:r>
      <w:r w:rsidR="00692C62" w:rsidRPr="00313BF8">
        <w:rPr>
          <w:rFonts w:asciiTheme="minorHAnsi" w:eastAsiaTheme="minorHAnsi" w:hAnsiTheme="minorHAnsi" w:cstheme="minorHAnsi"/>
          <w:bCs/>
        </w:rPr>
        <w:t xml:space="preserve"> observer organizations will make nominations for the six scientific</w:t>
      </w:r>
      <w:r w:rsidR="000B0718">
        <w:rPr>
          <w:rFonts w:asciiTheme="minorHAnsi" w:eastAsiaTheme="minorHAnsi" w:hAnsiTheme="minorHAnsi" w:cstheme="minorHAnsi"/>
          <w:bCs/>
        </w:rPr>
        <w:t xml:space="preserve"> </w:t>
      </w:r>
      <w:r w:rsidR="00172582">
        <w:rPr>
          <w:rFonts w:asciiTheme="minorHAnsi" w:eastAsiaTheme="minorHAnsi" w:hAnsiTheme="minorHAnsi" w:cstheme="minorHAnsi"/>
          <w:bCs/>
        </w:rPr>
        <w:t xml:space="preserve">and </w:t>
      </w:r>
      <w:r w:rsidR="00692C62">
        <w:rPr>
          <w:rFonts w:asciiTheme="minorHAnsi" w:eastAsiaTheme="minorHAnsi" w:hAnsiTheme="minorHAnsi" w:cstheme="minorHAnsi"/>
          <w:bCs/>
        </w:rPr>
        <w:t xml:space="preserve">six </w:t>
      </w:r>
      <w:r w:rsidR="00692C62" w:rsidRPr="00407ED8">
        <w:rPr>
          <w:rFonts w:asciiTheme="minorHAnsi" w:eastAsiaTheme="minorHAnsi" w:hAnsiTheme="minorHAnsi" w:cstheme="minorHAnsi"/>
          <w:bCs/>
        </w:rPr>
        <w:t xml:space="preserve">technical </w:t>
      </w:r>
      <w:r w:rsidR="00692C62">
        <w:rPr>
          <w:rFonts w:asciiTheme="minorHAnsi" w:eastAsiaTheme="minorHAnsi" w:hAnsiTheme="minorHAnsi" w:cstheme="minorHAnsi"/>
          <w:bCs/>
        </w:rPr>
        <w:t>members.</w:t>
      </w:r>
    </w:p>
    <w:p w:rsidR="00172582" w:rsidRPr="00B80DB6" w:rsidRDefault="00172582" w:rsidP="00654F73">
      <w:pPr>
        <w:rPr>
          <w:rFonts w:asciiTheme="minorHAnsi" w:eastAsiaTheme="minorHAnsi" w:hAnsiTheme="minorHAnsi" w:cstheme="minorHAnsi"/>
          <w:bCs/>
          <w:lang w:val="en-US"/>
        </w:rPr>
      </w:pPr>
    </w:p>
    <w:p w:rsidR="00172582" w:rsidRPr="00313BF8" w:rsidRDefault="00172582"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Pr>
          <w:rFonts w:asciiTheme="minorHAnsi" w:eastAsiaTheme="minorHAnsi" w:hAnsiTheme="minorHAnsi" w:cstheme="minorHAnsi"/>
          <w:bCs/>
        </w:rPr>
        <w:t>STRP</w:t>
      </w:r>
      <w:r w:rsidRPr="00407ED8">
        <w:rPr>
          <w:rFonts w:asciiTheme="minorHAnsi" w:eastAsiaTheme="minorHAnsi" w:hAnsiTheme="minorHAnsi" w:cstheme="minorHAnsi"/>
          <w:bCs/>
        </w:rPr>
        <w:t xml:space="preserve"> members will be appointed </w:t>
      </w:r>
      <w:r>
        <w:rPr>
          <w:rFonts w:asciiTheme="minorHAnsi" w:eastAsiaTheme="minorHAnsi" w:hAnsiTheme="minorHAnsi" w:cstheme="minorHAnsi"/>
          <w:bCs/>
        </w:rPr>
        <w:t xml:space="preserve">in their personal capacity </w:t>
      </w:r>
      <w:r w:rsidRPr="00407ED8">
        <w:rPr>
          <w:rFonts w:asciiTheme="minorHAnsi" w:eastAsiaTheme="minorHAnsi" w:hAnsiTheme="minorHAnsi" w:cstheme="minorHAnsi"/>
          <w:bCs/>
        </w:rPr>
        <w:t xml:space="preserve">for their scientific and technical expertise, and </w:t>
      </w:r>
      <w:r>
        <w:rPr>
          <w:rFonts w:asciiTheme="minorHAnsi" w:eastAsiaTheme="minorHAnsi" w:hAnsiTheme="minorHAnsi" w:cstheme="minorHAnsi"/>
          <w:bCs/>
        </w:rPr>
        <w:t>will</w:t>
      </w:r>
      <w:r w:rsidRPr="00407ED8">
        <w:rPr>
          <w:rFonts w:asciiTheme="minorHAnsi" w:eastAsiaTheme="minorHAnsi" w:hAnsiTheme="minorHAnsi" w:cstheme="minorHAnsi"/>
          <w:bCs/>
        </w:rPr>
        <w:t xml:space="preserve"> not represent any organization or government in </w:t>
      </w:r>
      <w:r>
        <w:rPr>
          <w:rFonts w:asciiTheme="minorHAnsi" w:eastAsiaTheme="minorHAnsi" w:hAnsiTheme="minorHAnsi" w:cstheme="minorHAnsi"/>
          <w:bCs/>
        </w:rPr>
        <w:t xml:space="preserve">their interaction with </w:t>
      </w:r>
      <w:r w:rsidRPr="00407ED8">
        <w:rPr>
          <w:rFonts w:asciiTheme="minorHAnsi" w:eastAsiaTheme="minorHAnsi" w:hAnsiTheme="minorHAnsi" w:cstheme="minorHAnsi"/>
          <w:bCs/>
        </w:rPr>
        <w:t xml:space="preserve">the </w:t>
      </w:r>
      <w:r>
        <w:rPr>
          <w:rFonts w:asciiTheme="minorHAnsi" w:eastAsiaTheme="minorHAnsi" w:hAnsiTheme="minorHAnsi" w:cstheme="minorHAnsi"/>
          <w:bCs/>
        </w:rPr>
        <w:t>STRP. S</w:t>
      </w:r>
      <w:r w:rsidRPr="00313BF8">
        <w:rPr>
          <w:rFonts w:asciiTheme="minorHAnsi" w:eastAsiaTheme="minorHAnsi" w:hAnsiTheme="minorHAnsi" w:cstheme="minorHAnsi"/>
          <w:bCs/>
        </w:rPr>
        <w:t>election</w:t>
      </w:r>
      <w:r>
        <w:rPr>
          <w:rFonts w:asciiTheme="minorHAnsi" w:eastAsiaTheme="minorHAnsi" w:hAnsiTheme="minorHAnsi" w:cstheme="minorHAnsi"/>
          <w:bCs/>
        </w:rPr>
        <w:t>s</w:t>
      </w:r>
      <w:r w:rsidRPr="00313BF8">
        <w:rPr>
          <w:rFonts w:asciiTheme="minorHAnsi" w:eastAsiaTheme="minorHAnsi" w:hAnsiTheme="minorHAnsi" w:cstheme="minorHAnsi"/>
          <w:bCs/>
        </w:rPr>
        <w:t xml:space="preserve"> </w:t>
      </w:r>
      <w:r>
        <w:rPr>
          <w:rFonts w:asciiTheme="minorHAnsi" w:eastAsiaTheme="minorHAnsi" w:hAnsiTheme="minorHAnsi" w:cstheme="minorHAnsi"/>
          <w:bCs/>
        </w:rPr>
        <w:t>will be made</w:t>
      </w:r>
      <w:r w:rsidRPr="00313BF8">
        <w:rPr>
          <w:rFonts w:asciiTheme="minorHAnsi" w:eastAsiaTheme="minorHAnsi" w:hAnsiTheme="minorHAnsi" w:cstheme="minorHAnsi"/>
          <w:bCs/>
        </w:rPr>
        <w:t xml:space="preserve"> </w:t>
      </w:r>
      <w:r>
        <w:rPr>
          <w:rFonts w:asciiTheme="minorHAnsi" w:eastAsiaTheme="minorHAnsi" w:hAnsiTheme="minorHAnsi" w:cstheme="minorHAnsi"/>
          <w:bCs/>
        </w:rPr>
        <w:t>to secure</w:t>
      </w:r>
      <w:r w:rsidRPr="00313BF8">
        <w:rPr>
          <w:rFonts w:asciiTheme="minorHAnsi" w:eastAsiaTheme="minorHAnsi" w:hAnsiTheme="minorHAnsi" w:cstheme="minorHAnsi"/>
          <w:bCs/>
        </w:rPr>
        <w:t xml:space="preserve"> the scientific and technical expertise required for the </w:t>
      </w:r>
      <w:r>
        <w:rPr>
          <w:rFonts w:asciiTheme="minorHAnsi" w:eastAsiaTheme="minorHAnsi" w:hAnsiTheme="minorHAnsi" w:cstheme="minorHAnsi"/>
          <w:bCs/>
        </w:rPr>
        <w:t>STRP</w:t>
      </w:r>
      <w:r w:rsidRPr="00313BF8">
        <w:rPr>
          <w:rFonts w:asciiTheme="minorHAnsi" w:eastAsiaTheme="minorHAnsi" w:hAnsiTheme="minorHAnsi" w:cstheme="minorHAnsi"/>
          <w:bCs/>
        </w:rPr>
        <w:t xml:space="preserve">’s work during the triennium, and ensure regional and gender balance. </w:t>
      </w:r>
    </w:p>
    <w:p w:rsidR="00692C62" w:rsidRPr="00313BF8" w:rsidRDefault="00692C62" w:rsidP="00654F73">
      <w:pPr>
        <w:rPr>
          <w:rFonts w:asciiTheme="minorHAnsi" w:eastAsiaTheme="minorHAnsi" w:hAnsiTheme="minorHAnsi" w:cstheme="minorHAnsi"/>
          <w:bCs/>
        </w:rPr>
      </w:pPr>
    </w:p>
    <w:p w:rsidR="00692C62" w:rsidRPr="00407ED8" w:rsidRDefault="00692C62"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407ED8">
        <w:rPr>
          <w:rFonts w:asciiTheme="minorHAnsi" w:eastAsiaTheme="minorHAnsi" w:hAnsiTheme="minorHAnsi" w:cstheme="minorHAnsi"/>
          <w:bCs/>
        </w:rPr>
        <w:t>Each International Organization Partner will nominate its representative member.</w:t>
      </w:r>
      <w:r w:rsidR="00654F73">
        <w:rPr>
          <w:rFonts w:asciiTheme="minorHAnsi" w:eastAsiaTheme="minorHAnsi" w:hAnsiTheme="minorHAnsi" w:cstheme="minorHAnsi"/>
          <w:bCs/>
        </w:rPr>
        <w:t xml:space="preserve"> </w:t>
      </w:r>
      <w:r w:rsidR="00172582">
        <w:rPr>
          <w:rFonts w:asciiTheme="minorHAnsi" w:eastAsiaTheme="minorHAnsi" w:hAnsiTheme="minorHAnsi" w:cstheme="minorHAnsi"/>
          <w:bCs/>
        </w:rPr>
        <w:t xml:space="preserve">IOP observers may serve for more than one </w:t>
      </w:r>
      <w:r w:rsidR="00D91C44" w:rsidRPr="00654F73">
        <w:rPr>
          <w:rFonts w:asciiTheme="minorHAnsi" w:eastAsiaTheme="minorHAnsi" w:hAnsiTheme="minorHAnsi" w:cstheme="minorHAnsi"/>
          <w:bCs/>
        </w:rPr>
        <w:t>triennium</w:t>
      </w:r>
      <w:r w:rsidR="00172582" w:rsidRPr="00654F73">
        <w:rPr>
          <w:rFonts w:asciiTheme="minorHAnsi" w:eastAsiaTheme="minorHAnsi" w:hAnsiTheme="minorHAnsi" w:cstheme="minorHAnsi"/>
          <w:bCs/>
        </w:rPr>
        <w:t>.</w:t>
      </w:r>
    </w:p>
    <w:p w:rsidR="00692C62" w:rsidRPr="00407ED8" w:rsidRDefault="00692C62" w:rsidP="00654F73">
      <w:pPr>
        <w:pStyle w:val="ListParagraph"/>
        <w:spacing w:after="0" w:line="240" w:lineRule="auto"/>
        <w:ind w:left="426"/>
        <w:contextualSpacing w:val="0"/>
        <w:rPr>
          <w:rFonts w:asciiTheme="minorHAnsi" w:eastAsiaTheme="minorHAnsi" w:hAnsiTheme="minorHAnsi" w:cstheme="minorHAnsi"/>
          <w:bCs/>
        </w:rPr>
      </w:pPr>
    </w:p>
    <w:p w:rsidR="00692C62" w:rsidRPr="00407ED8" w:rsidRDefault="00692C62"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407ED8">
        <w:rPr>
          <w:rFonts w:asciiTheme="minorHAnsi" w:eastAsiaTheme="minorHAnsi" w:hAnsiTheme="minorHAnsi" w:cstheme="minorHAnsi"/>
          <w:bCs/>
        </w:rPr>
        <w:t xml:space="preserve">Any </w:t>
      </w:r>
      <w:r>
        <w:rPr>
          <w:rFonts w:asciiTheme="minorHAnsi" w:eastAsiaTheme="minorHAnsi" w:hAnsiTheme="minorHAnsi" w:cstheme="minorHAnsi"/>
          <w:bCs/>
        </w:rPr>
        <w:t>o</w:t>
      </w:r>
      <w:r w:rsidRPr="00407ED8">
        <w:rPr>
          <w:rFonts w:asciiTheme="minorHAnsi" w:eastAsiaTheme="minorHAnsi" w:hAnsiTheme="minorHAnsi" w:cstheme="minorHAnsi"/>
          <w:bCs/>
        </w:rPr>
        <w:t xml:space="preserve">bserver organization may nominate </w:t>
      </w:r>
      <w:r>
        <w:rPr>
          <w:rFonts w:asciiTheme="minorHAnsi" w:eastAsiaTheme="minorHAnsi" w:hAnsiTheme="minorHAnsi" w:cstheme="minorHAnsi"/>
          <w:bCs/>
        </w:rPr>
        <w:t>a</w:t>
      </w:r>
      <w:r w:rsidRPr="00407ED8">
        <w:rPr>
          <w:rFonts w:asciiTheme="minorHAnsi" w:eastAsiaTheme="minorHAnsi" w:hAnsiTheme="minorHAnsi" w:cstheme="minorHAnsi"/>
          <w:bCs/>
        </w:rPr>
        <w:t xml:space="preserve"> representative as observer to the Panel.</w:t>
      </w:r>
      <w:r w:rsidR="00654F73">
        <w:rPr>
          <w:rFonts w:asciiTheme="minorHAnsi" w:eastAsiaTheme="minorHAnsi" w:hAnsiTheme="minorHAnsi" w:cstheme="minorHAnsi"/>
          <w:bCs/>
        </w:rPr>
        <w:t xml:space="preserve"> </w:t>
      </w:r>
      <w:r w:rsidR="00172582">
        <w:rPr>
          <w:rFonts w:asciiTheme="minorHAnsi" w:eastAsiaTheme="minorHAnsi" w:hAnsiTheme="minorHAnsi" w:cstheme="minorHAnsi"/>
          <w:bCs/>
        </w:rPr>
        <w:t xml:space="preserve">Observer organizations may serve for more than one </w:t>
      </w:r>
      <w:r w:rsidR="00D91C44">
        <w:rPr>
          <w:rFonts w:asciiTheme="minorHAnsi" w:eastAsiaTheme="minorHAnsi" w:hAnsiTheme="minorHAnsi" w:cstheme="minorHAnsi"/>
          <w:bCs/>
        </w:rPr>
        <w:t>triennium</w:t>
      </w:r>
      <w:r w:rsidR="00172582">
        <w:rPr>
          <w:rFonts w:asciiTheme="minorHAnsi" w:eastAsiaTheme="minorHAnsi" w:hAnsiTheme="minorHAnsi" w:cstheme="minorHAnsi"/>
          <w:bCs/>
        </w:rPr>
        <w:t>.</w:t>
      </w:r>
    </w:p>
    <w:p w:rsidR="00692C62" w:rsidRPr="00407ED8" w:rsidRDefault="00692C62" w:rsidP="00654F73">
      <w:pPr>
        <w:pStyle w:val="ListParagraph"/>
        <w:spacing w:after="0" w:line="240" w:lineRule="auto"/>
        <w:ind w:left="426"/>
        <w:contextualSpacing w:val="0"/>
        <w:rPr>
          <w:rFonts w:asciiTheme="minorHAnsi" w:eastAsiaTheme="minorHAnsi" w:hAnsiTheme="minorHAnsi" w:cstheme="minorHAnsi"/>
          <w:bCs/>
        </w:rPr>
      </w:pPr>
    </w:p>
    <w:p w:rsidR="00692C62" w:rsidRPr="00407ED8" w:rsidRDefault="00A854F5"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Pr>
          <w:rFonts w:asciiTheme="minorHAnsi" w:eastAsiaTheme="minorHAnsi" w:hAnsiTheme="minorHAnsi" w:cstheme="minorHAnsi"/>
          <w:bCs/>
        </w:rPr>
        <w:t>O</w:t>
      </w:r>
      <w:r w:rsidR="00692C62" w:rsidRPr="00407ED8">
        <w:rPr>
          <w:rFonts w:asciiTheme="minorHAnsi" w:eastAsiaTheme="minorHAnsi" w:hAnsiTheme="minorHAnsi" w:cstheme="minorHAnsi"/>
          <w:bCs/>
        </w:rPr>
        <w:t xml:space="preserve">rganizations </w:t>
      </w:r>
      <w:r>
        <w:rPr>
          <w:rFonts w:asciiTheme="minorHAnsi" w:eastAsiaTheme="minorHAnsi" w:hAnsiTheme="minorHAnsi" w:cstheme="minorHAnsi"/>
          <w:bCs/>
        </w:rPr>
        <w:t>n</w:t>
      </w:r>
      <w:r w:rsidRPr="00407ED8">
        <w:rPr>
          <w:rFonts w:asciiTheme="minorHAnsi" w:eastAsiaTheme="minorHAnsi" w:hAnsiTheme="minorHAnsi" w:cstheme="minorHAnsi"/>
          <w:bCs/>
        </w:rPr>
        <w:t xml:space="preserve">ominating </w:t>
      </w:r>
      <w:r>
        <w:rPr>
          <w:rFonts w:asciiTheme="minorHAnsi" w:eastAsiaTheme="minorHAnsi" w:hAnsiTheme="minorHAnsi" w:cstheme="minorHAnsi"/>
          <w:bCs/>
        </w:rPr>
        <w:t xml:space="preserve">members or observers </w:t>
      </w:r>
      <w:r w:rsidR="00692C62">
        <w:rPr>
          <w:rFonts w:asciiTheme="minorHAnsi" w:eastAsiaTheme="minorHAnsi" w:hAnsiTheme="minorHAnsi" w:cstheme="minorHAnsi"/>
          <w:bCs/>
        </w:rPr>
        <w:t>must</w:t>
      </w:r>
      <w:r w:rsidR="00AB4C91">
        <w:rPr>
          <w:rFonts w:asciiTheme="minorHAnsi" w:eastAsiaTheme="minorHAnsi" w:hAnsiTheme="minorHAnsi" w:cstheme="minorHAnsi"/>
          <w:bCs/>
        </w:rPr>
        <w:t xml:space="preserve"> provide a </w:t>
      </w:r>
      <w:r w:rsidR="00692C62" w:rsidRPr="00407ED8">
        <w:rPr>
          <w:rFonts w:asciiTheme="minorHAnsi" w:eastAsiaTheme="minorHAnsi" w:hAnsiTheme="minorHAnsi" w:cstheme="minorHAnsi"/>
          <w:bCs/>
        </w:rPr>
        <w:t xml:space="preserve">letter of recommendation </w:t>
      </w:r>
      <w:r w:rsidR="00692C62">
        <w:rPr>
          <w:rFonts w:asciiTheme="minorHAnsi" w:eastAsiaTheme="minorHAnsi" w:hAnsiTheme="minorHAnsi" w:cstheme="minorHAnsi"/>
          <w:bCs/>
        </w:rPr>
        <w:t xml:space="preserve">summarizing </w:t>
      </w:r>
      <w:r w:rsidR="00692C62" w:rsidRPr="00407ED8">
        <w:rPr>
          <w:rFonts w:asciiTheme="minorHAnsi" w:eastAsiaTheme="minorHAnsi" w:hAnsiTheme="minorHAnsi" w:cstheme="minorHAnsi"/>
          <w:bCs/>
        </w:rPr>
        <w:t xml:space="preserve">the expertise of the candidate and the relevance of </w:t>
      </w:r>
      <w:r w:rsidR="00692C62">
        <w:rPr>
          <w:rFonts w:asciiTheme="minorHAnsi" w:eastAsiaTheme="minorHAnsi" w:hAnsiTheme="minorHAnsi" w:cstheme="minorHAnsi"/>
          <w:bCs/>
        </w:rPr>
        <w:t xml:space="preserve">their </w:t>
      </w:r>
      <w:r w:rsidR="00692C62" w:rsidRPr="00407ED8">
        <w:rPr>
          <w:rFonts w:asciiTheme="minorHAnsi" w:eastAsiaTheme="minorHAnsi" w:hAnsiTheme="minorHAnsi" w:cstheme="minorHAnsi"/>
          <w:bCs/>
        </w:rPr>
        <w:t xml:space="preserve">work to the </w:t>
      </w:r>
      <w:r w:rsidR="00692C62">
        <w:rPr>
          <w:rFonts w:asciiTheme="minorHAnsi" w:eastAsiaTheme="minorHAnsi" w:hAnsiTheme="minorHAnsi" w:cstheme="minorHAnsi"/>
          <w:bCs/>
        </w:rPr>
        <w:t>Panel’s work plan</w:t>
      </w:r>
      <w:r w:rsidR="00692C62" w:rsidRPr="00407ED8">
        <w:rPr>
          <w:rFonts w:asciiTheme="minorHAnsi" w:eastAsiaTheme="minorHAnsi" w:hAnsiTheme="minorHAnsi" w:cstheme="minorHAnsi"/>
          <w:bCs/>
        </w:rPr>
        <w:t>.</w:t>
      </w:r>
    </w:p>
    <w:p w:rsidR="00692C62" w:rsidRPr="00407ED8" w:rsidRDefault="00692C62" w:rsidP="00654F73">
      <w:pPr>
        <w:rPr>
          <w:rFonts w:asciiTheme="minorHAnsi" w:eastAsiaTheme="minorHAnsi" w:hAnsiTheme="minorHAnsi" w:cstheme="minorHAnsi"/>
          <w:bCs/>
        </w:rPr>
      </w:pPr>
    </w:p>
    <w:p w:rsidR="00692C62" w:rsidRPr="003D37DD" w:rsidRDefault="00692C62"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3D37DD">
        <w:rPr>
          <w:rFonts w:asciiTheme="minorHAnsi" w:eastAsiaTheme="minorHAnsi" w:hAnsiTheme="minorHAnsi" w:cstheme="minorHAnsi"/>
          <w:bCs/>
        </w:rPr>
        <w:t xml:space="preserve">Nominees will provide a curriculum vitae and a declaration that they are willing to be considered for appointment to the </w:t>
      </w:r>
      <w:r w:rsidR="001E7EFB" w:rsidRPr="003D37DD">
        <w:rPr>
          <w:rFonts w:asciiTheme="minorHAnsi" w:eastAsiaTheme="minorHAnsi" w:hAnsiTheme="minorHAnsi" w:cstheme="minorHAnsi"/>
          <w:bCs/>
        </w:rPr>
        <w:t xml:space="preserve">Panel </w:t>
      </w:r>
      <w:r w:rsidR="00654F73" w:rsidRPr="003D37DD">
        <w:rPr>
          <w:rFonts w:asciiTheme="minorHAnsi" w:eastAsiaTheme="minorHAnsi" w:hAnsiTheme="minorHAnsi" w:cstheme="minorHAnsi"/>
          <w:bCs/>
        </w:rPr>
        <w:t xml:space="preserve">and </w:t>
      </w:r>
      <w:r w:rsidR="001E7EFB" w:rsidRPr="003D37DD">
        <w:rPr>
          <w:rFonts w:asciiTheme="minorHAnsi" w:eastAsiaTheme="minorHAnsi" w:hAnsiTheme="minorHAnsi" w:cstheme="minorHAnsi"/>
          <w:bCs/>
        </w:rPr>
        <w:t>that</w:t>
      </w:r>
      <w:r w:rsidRPr="003D37DD">
        <w:rPr>
          <w:rFonts w:asciiTheme="minorHAnsi" w:eastAsiaTheme="minorHAnsi" w:hAnsiTheme="minorHAnsi" w:cstheme="minorHAnsi"/>
          <w:bCs/>
        </w:rPr>
        <w:t xml:space="preserve"> they have</w:t>
      </w:r>
      <w:r w:rsidR="001E7EFB" w:rsidRPr="003D37DD">
        <w:rPr>
          <w:rFonts w:asciiTheme="minorHAnsi" w:eastAsiaTheme="minorHAnsi" w:hAnsiTheme="minorHAnsi" w:cstheme="minorHAnsi"/>
          <w:bCs/>
        </w:rPr>
        <w:t>,</w:t>
      </w:r>
      <w:r w:rsidRPr="003D37DD">
        <w:rPr>
          <w:rFonts w:asciiTheme="minorHAnsi" w:eastAsiaTheme="minorHAnsi" w:hAnsiTheme="minorHAnsi" w:cstheme="minorHAnsi"/>
          <w:bCs/>
        </w:rPr>
        <w:t xml:space="preserve"> </w:t>
      </w:r>
      <w:r w:rsidR="007D085C" w:rsidRPr="003D37DD">
        <w:rPr>
          <w:rFonts w:asciiTheme="minorHAnsi" w:eastAsiaTheme="minorHAnsi" w:hAnsiTheme="minorHAnsi" w:cstheme="minorHAnsi"/>
          <w:bCs/>
        </w:rPr>
        <w:t>where relevant</w:t>
      </w:r>
      <w:r w:rsidR="001E7EFB" w:rsidRPr="003D37DD">
        <w:rPr>
          <w:rFonts w:asciiTheme="minorHAnsi" w:eastAsiaTheme="minorHAnsi" w:hAnsiTheme="minorHAnsi" w:cstheme="minorHAnsi"/>
          <w:bCs/>
        </w:rPr>
        <w:t>,</w:t>
      </w:r>
      <w:r w:rsidR="007D085C" w:rsidRPr="003D37DD">
        <w:rPr>
          <w:rFonts w:asciiTheme="minorHAnsi" w:eastAsiaTheme="minorHAnsi" w:hAnsiTheme="minorHAnsi" w:cstheme="minorHAnsi"/>
          <w:bCs/>
        </w:rPr>
        <w:t xml:space="preserve"> </w:t>
      </w:r>
      <w:r w:rsidRPr="003D37DD">
        <w:rPr>
          <w:rFonts w:asciiTheme="minorHAnsi" w:eastAsiaTheme="minorHAnsi" w:hAnsiTheme="minorHAnsi" w:cstheme="minorHAnsi"/>
          <w:bCs/>
        </w:rPr>
        <w:t xml:space="preserve">the required support of their organizations </w:t>
      </w:r>
      <w:r w:rsidR="008F70F0" w:rsidRPr="003D37DD">
        <w:rPr>
          <w:rFonts w:asciiTheme="minorHAnsi" w:eastAsiaTheme="minorHAnsi" w:hAnsiTheme="minorHAnsi" w:cs="Garamond"/>
        </w:rPr>
        <w:t>on a voluntary basis to deliver</w:t>
      </w:r>
      <w:r w:rsidR="00654F73" w:rsidRPr="003D37DD">
        <w:rPr>
          <w:rFonts w:asciiTheme="minorHAnsi" w:eastAsiaTheme="minorHAnsi" w:hAnsiTheme="minorHAnsi" w:cs="Garamond"/>
        </w:rPr>
        <w:t xml:space="preserve"> </w:t>
      </w:r>
      <w:r w:rsidR="008F70F0" w:rsidRPr="003D37DD">
        <w:rPr>
          <w:rFonts w:asciiTheme="minorHAnsi" w:eastAsiaTheme="minorHAnsi" w:hAnsiTheme="minorHAnsi" w:cs="Garamond"/>
        </w:rPr>
        <w:t>the work expected of Panel members</w:t>
      </w:r>
      <w:r w:rsidR="008F70F0" w:rsidRPr="003D37DD">
        <w:rPr>
          <w:rFonts w:asciiTheme="minorHAnsi" w:eastAsiaTheme="minorHAnsi" w:hAnsiTheme="minorHAnsi" w:cstheme="minorHAnsi"/>
          <w:bCs/>
        </w:rPr>
        <w:t xml:space="preserve"> </w:t>
      </w:r>
      <w:r w:rsidRPr="003D37DD">
        <w:rPr>
          <w:rFonts w:asciiTheme="minorHAnsi" w:eastAsiaTheme="minorHAnsi" w:hAnsiTheme="minorHAnsi" w:cstheme="minorHAnsi"/>
          <w:bCs/>
        </w:rPr>
        <w:t>and the time and availability for meetings. They will note whether they will need any financial support to participate in meetings and will provide a brief summary of how their skills and expertise might contribute to the Panel’s work.</w:t>
      </w:r>
    </w:p>
    <w:p w:rsidR="008F70F0" w:rsidRPr="009908D5" w:rsidRDefault="008F70F0" w:rsidP="009908D5">
      <w:pPr>
        <w:pStyle w:val="ListParagraph"/>
        <w:spacing w:after="0" w:line="240" w:lineRule="auto"/>
        <w:ind w:left="426"/>
        <w:contextualSpacing w:val="0"/>
        <w:rPr>
          <w:rFonts w:asciiTheme="minorHAnsi" w:eastAsiaTheme="minorHAnsi" w:hAnsiTheme="minorHAnsi" w:cstheme="minorHAnsi"/>
          <w:bCs/>
        </w:rPr>
      </w:pPr>
    </w:p>
    <w:p w:rsidR="008F70F0" w:rsidRPr="00407ED8" w:rsidRDefault="008F70F0"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Pr>
          <w:rFonts w:asciiTheme="minorHAnsi" w:eastAsiaTheme="minorHAnsi" w:hAnsiTheme="minorHAnsi" w:cstheme="minorHAnsi"/>
          <w:bCs/>
        </w:rPr>
        <w:t>T</w:t>
      </w:r>
      <w:r w:rsidRPr="00407ED8">
        <w:rPr>
          <w:rFonts w:asciiTheme="minorHAnsi" w:eastAsiaTheme="minorHAnsi" w:hAnsiTheme="minorHAnsi" w:cstheme="minorHAnsi"/>
          <w:bCs/>
        </w:rPr>
        <w:t xml:space="preserve">he Secretariat will </w:t>
      </w:r>
      <w:r w:rsidR="00E43CE6">
        <w:rPr>
          <w:rFonts w:asciiTheme="minorHAnsi" w:eastAsiaTheme="minorHAnsi" w:hAnsiTheme="minorHAnsi" w:cstheme="minorHAnsi"/>
          <w:bCs/>
        </w:rPr>
        <w:t>forward all</w:t>
      </w:r>
      <w:r>
        <w:rPr>
          <w:rFonts w:asciiTheme="minorHAnsi" w:eastAsiaTheme="minorHAnsi" w:hAnsiTheme="minorHAnsi" w:cstheme="minorHAnsi"/>
          <w:bCs/>
        </w:rPr>
        <w:t xml:space="preserve"> nominations </w:t>
      </w:r>
      <w:r w:rsidRPr="00407ED8">
        <w:rPr>
          <w:rFonts w:asciiTheme="minorHAnsi" w:eastAsiaTheme="minorHAnsi" w:hAnsiTheme="minorHAnsi" w:cstheme="minorHAnsi"/>
          <w:bCs/>
        </w:rPr>
        <w:t xml:space="preserve">and </w:t>
      </w:r>
      <w:r>
        <w:rPr>
          <w:rFonts w:asciiTheme="minorHAnsi" w:eastAsiaTheme="minorHAnsi" w:hAnsiTheme="minorHAnsi" w:cstheme="minorHAnsi"/>
          <w:bCs/>
        </w:rPr>
        <w:t xml:space="preserve">make </w:t>
      </w:r>
      <w:r w:rsidRPr="00407ED8">
        <w:rPr>
          <w:rFonts w:asciiTheme="minorHAnsi" w:eastAsiaTheme="minorHAnsi" w:hAnsiTheme="minorHAnsi" w:cstheme="minorHAnsi"/>
          <w:bCs/>
        </w:rPr>
        <w:t xml:space="preserve">recommendations for appointments for consideration by the Management Working Group of the Standing Committee, which will reach its decisions through electronic communication and teleconferences as soon as possible after each COP, </w:t>
      </w:r>
      <w:r>
        <w:rPr>
          <w:rFonts w:asciiTheme="minorHAnsi" w:eastAsiaTheme="minorHAnsi" w:hAnsiTheme="minorHAnsi" w:cstheme="minorHAnsi"/>
          <w:bCs/>
        </w:rPr>
        <w:t xml:space="preserve">to enable </w:t>
      </w:r>
      <w:r w:rsidRPr="00407ED8">
        <w:rPr>
          <w:rFonts w:asciiTheme="minorHAnsi" w:eastAsiaTheme="minorHAnsi" w:hAnsiTheme="minorHAnsi" w:cstheme="minorHAnsi"/>
          <w:bCs/>
        </w:rPr>
        <w:t xml:space="preserve">the Panel to </w:t>
      </w:r>
      <w:r>
        <w:rPr>
          <w:rFonts w:asciiTheme="minorHAnsi" w:eastAsiaTheme="minorHAnsi" w:hAnsiTheme="minorHAnsi" w:cstheme="minorHAnsi"/>
          <w:bCs/>
        </w:rPr>
        <w:t xml:space="preserve">start </w:t>
      </w:r>
      <w:r w:rsidRPr="00407ED8">
        <w:rPr>
          <w:rFonts w:asciiTheme="minorHAnsi" w:eastAsiaTheme="minorHAnsi" w:hAnsiTheme="minorHAnsi" w:cstheme="minorHAnsi"/>
          <w:bCs/>
        </w:rPr>
        <w:t>work as early as possible.</w:t>
      </w:r>
    </w:p>
    <w:p w:rsidR="008F70F0" w:rsidRPr="00407ED8" w:rsidRDefault="008F70F0" w:rsidP="00654F73">
      <w:pPr>
        <w:pStyle w:val="ListParagraph"/>
        <w:spacing w:after="0" w:line="240" w:lineRule="auto"/>
        <w:ind w:left="426"/>
        <w:contextualSpacing w:val="0"/>
        <w:rPr>
          <w:rFonts w:asciiTheme="minorHAnsi" w:eastAsiaTheme="minorHAnsi" w:hAnsiTheme="minorHAnsi" w:cstheme="minorHAnsi"/>
          <w:bCs/>
        </w:rPr>
      </w:pPr>
    </w:p>
    <w:p w:rsidR="008F70F0" w:rsidRPr="00407ED8" w:rsidRDefault="008F70F0"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Pr>
          <w:rFonts w:asciiTheme="minorHAnsi" w:eastAsiaTheme="minorHAnsi" w:hAnsiTheme="minorHAnsi" w:cstheme="minorHAnsi"/>
          <w:bCs/>
        </w:rPr>
        <w:t>If a</w:t>
      </w:r>
      <w:r w:rsidRPr="00407ED8">
        <w:rPr>
          <w:rFonts w:asciiTheme="minorHAnsi" w:eastAsiaTheme="minorHAnsi" w:hAnsiTheme="minorHAnsi" w:cstheme="minorHAnsi"/>
          <w:bCs/>
        </w:rPr>
        <w:t xml:space="preserve"> vacancy for a member of the Panel arises between COPs, the Management Working Group of the Standing Committee will review</w:t>
      </w:r>
      <w:r w:rsidR="00A119E9">
        <w:rPr>
          <w:rFonts w:asciiTheme="minorHAnsi" w:eastAsiaTheme="minorHAnsi" w:hAnsiTheme="minorHAnsi" w:cstheme="minorHAnsi"/>
          <w:bCs/>
        </w:rPr>
        <w:t xml:space="preserve"> among the</w:t>
      </w:r>
      <w:r w:rsidRPr="00407ED8">
        <w:rPr>
          <w:rFonts w:asciiTheme="minorHAnsi" w:eastAsiaTheme="minorHAnsi" w:hAnsiTheme="minorHAnsi" w:cstheme="minorHAnsi"/>
          <w:bCs/>
        </w:rPr>
        <w:t xml:space="preserve"> other </w:t>
      </w:r>
      <w:r w:rsidR="00A119E9">
        <w:rPr>
          <w:rFonts w:asciiTheme="minorHAnsi" w:eastAsiaTheme="minorHAnsi" w:hAnsiTheme="minorHAnsi" w:cstheme="minorHAnsi"/>
          <w:bCs/>
        </w:rPr>
        <w:t xml:space="preserve">proposed </w:t>
      </w:r>
      <w:r>
        <w:rPr>
          <w:rFonts w:asciiTheme="minorHAnsi" w:eastAsiaTheme="minorHAnsi" w:hAnsiTheme="minorHAnsi" w:cstheme="minorHAnsi"/>
          <w:bCs/>
        </w:rPr>
        <w:t>nominations</w:t>
      </w:r>
      <w:r w:rsidRPr="00407ED8">
        <w:rPr>
          <w:rFonts w:asciiTheme="minorHAnsi" w:eastAsiaTheme="minorHAnsi" w:hAnsiTheme="minorHAnsi" w:cstheme="minorHAnsi"/>
          <w:bCs/>
        </w:rPr>
        <w:t xml:space="preserve"> and appoint a replacement member as soon as practicable.</w:t>
      </w:r>
    </w:p>
    <w:p w:rsidR="00692C62" w:rsidRPr="00170F48" w:rsidRDefault="00692C62" w:rsidP="00C03BA0">
      <w:pPr>
        <w:pStyle w:val="ListParagraph"/>
        <w:spacing w:after="0" w:line="240" w:lineRule="auto"/>
        <w:ind w:left="426"/>
        <w:contextualSpacing w:val="0"/>
        <w:rPr>
          <w:rFonts w:asciiTheme="minorHAnsi" w:eastAsiaTheme="minorHAnsi" w:hAnsiTheme="minorHAnsi" w:cstheme="minorHAnsi"/>
          <w:bCs/>
        </w:rPr>
      </w:pPr>
    </w:p>
    <w:p w:rsidR="00692C62" w:rsidRPr="00407ED8" w:rsidRDefault="00692C62"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407ED8">
        <w:rPr>
          <w:rFonts w:asciiTheme="minorHAnsi" w:eastAsiaTheme="minorHAnsi" w:hAnsiTheme="minorHAnsi" w:cstheme="minorHAnsi"/>
          <w:bCs/>
        </w:rPr>
        <w:t xml:space="preserve">Candidates for appointment as members of the </w:t>
      </w:r>
      <w:r w:rsidR="00234369">
        <w:rPr>
          <w:rFonts w:asciiTheme="minorHAnsi" w:eastAsiaTheme="minorHAnsi" w:hAnsiTheme="minorHAnsi" w:cstheme="minorHAnsi"/>
          <w:bCs/>
        </w:rPr>
        <w:t>STRP</w:t>
      </w:r>
      <w:r w:rsidRPr="00407ED8">
        <w:rPr>
          <w:rFonts w:asciiTheme="minorHAnsi" w:eastAsiaTheme="minorHAnsi" w:hAnsiTheme="minorHAnsi" w:cstheme="minorHAnsi"/>
          <w:bCs/>
        </w:rPr>
        <w:t xml:space="preserve"> must </w:t>
      </w:r>
      <w:r w:rsidR="00654F73">
        <w:rPr>
          <w:rFonts w:asciiTheme="minorHAnsi" w:eastAsiaTheme="minorHAnsi" w:hAnsiTheme="minorHAnsi" w:cstheme="minorHAnsi"/>
          <w:bCs/>
        </w:rPr>
        <w:t>have the following:</w:t>
      </w:r>
    </w:p>
    <w:p w:rsidR="00692C62" w:rsidRPr="00C03BA0" w:rsidRDefault="00692C62" w:rsidP="00C03BA0">
      <w:pPr>
        <w:pStyle w:val="ListParagraph"/>
        <w:spacing w:after="0" w:line="240" w:lineRule="auto"/>
        <w:ind w:left="426"/>
        <w:contextualSpacing w:val="0"/>
        <w:rPr>
          <w:rFonts w:asciiTheme="minorHAnsi" w:eastAsiaTheme="minorHAnsi" w:hAnsiTheme="minorHAnsi" w:cstheme="minorHAnsi"/>
          <w:bCs/>
        </w:rPr>
      </w:pPr>
    </w:p>
    <w:p w:rsidR="00692C62" w:rsidRPr="00407ED8" w:rsidRDefault="00692C62" w:rsidP="00475D9B">
      <w:pPr>
        <w:pStyle w:val="ListParagraph"/>
        <w:numPr>
          <w:ilvl w:val="0"/>
          <w:numId w:val="13"/>
        </w:numPr>
        <w:autoSpaceDE w:val="0"/>
        <w:autoSpaceDN w:val="0"/>
        <w:adjustRightInd w:val="0"/>
        <w:spacing w:after="0" w:line="240" w:lineRule="auto"/>
        <w:ind w:left="851" w:hanging="425"/>
        <w:contextualSpacing w:val="0"/>
        <w:rPr>
          <w:rFonts w:asciiTheme="minorHAnsi" w:eastAsiaTheme="minorHAnsi" w:hAnsiTheme="minorHAnsi" w:cs="Garamond"/>
        </w:rPr>
      </w:pPr>
      <w:r w:rsidRPr="00407ED8">
        <w:rPr>
          <w:rFonts w:asciiTheme="minorHAnsi" w:eastAsiaTheme="minorHAnsi" w:hAnsiTheme="minorHAnsi" w:cs="Garamond"/>
        </w:rPr>
        <w:t xml:space="preserve">capacity </w:t>
      </w:r>
      <w:r>
        <w:rPr>
          <w:rFonts w:asciiTheme="minorHAnsi" w:eastAsiaTheme="minorHAnsi" w:hAnsiTheme="minorHAnsi" w:cs="Garamond"/>
        </w:rPr>
        <w:t>and experience in</w:t>
      </w:r>
      <w:r w:rsidRPr="00407ED8">
        <w:rPr>
          <w:rFonts w:asciiTheme="minorHAnsi" w:eastAsiaTheme="minorHAnsi" w:hAnsiTheme="minorHAnsi" w:cs="Garamond"/>
        </w:rPr>
        <w:t xml:space="preserve"> local, national and international networking with wetland conservation and wise use experts, including when appropriate</w:t>
      </w:r>
      <w:r>
        <w:rPr>
          <w:rFonts w:asciiTheme="minorHAnsi" w:eastAsiaTheme="minorHAnsi" w:hAnsiTheme="minorHAnsi" w:cs="Garamond"/>
        </w:rPr>
        <w:t xml:space="preserve"> </w:t>
      </w:r>
      <w:r w:rsidR="00234369">
        <w:rPr>
          <w:rFonts w:asciiTheme="minorHAnsi" w:eastAsiaTheme="minorHAnsi" w:hAnsiTheme="minorHAnsi" w:cs="Garamond"/>
        </w:rPr>
        <w:t>STRP</w:t>
      </w:r>
      <w:r w:rsidRPr="00407ED8">
        <w:rPr>
          <w:rFonts w:asciiTheme="minorHAnsi" w:eastAsiaTheme="minorHAnsi" w:hAnsiTheme="minorHAnsi" w:cs="Garamond"/>
        </w:rPr>
        <w:t xml:space="preserve"> National Focal Points</w:t>
      </w:r>
      <w:r>
        <w:rPr>
          <w:rFonts w:asciiTheme="minorHAnsi" w:eastAsiaTheme="minorHAnsi" w:hAnsiTheme="minorHAnsi" w:cs="Garamond"/>
        </w:rPr>
        <w:t xml:space="preserve">; </w:t>
      </w:r>
    </w:p>
    <w:p w:rsidR="00692C62" w:rsidRPr="00407ED8" w:rsidRDefault="00692C62" w:rsidP="00654F73">
      <w:pPr>
        <w:pStyle w:val="ListParagraph"/>
        <w:autoSpaceDE w:val="0"/>
        <w:autoSpaceDN w:val="0"/>
        <w:adjustRightInd w:val="0"/>
        <w:spacing w:after="0" w:line="240" w:lineRule="auto"/>
        <w:ind w:left="851"/>
        <w:contextualSpacing w:val="0"/>
        <w:rPr>
          <w:rFonts w:asciiTheme="minorHAnsi" w:eastAsiaTheme="minorHAnsi" w:hAnsiTheme="minorHAnsi" w:cs="Garamond"/>
        </w:rPr>
      </w:pPr>
    </w:p>
    <w:p w:rsidR="00692C62" w:rsidRPr="00407ED8" w:rsidRDefault="00692C62" w:rsidP="00475D9B">
      <w:pPr>
        <w:pStyle w:val="ListParagraph"/>
        <w:numPr>
          <w:ilvl w:val="0"/>
          <w:numId w:val="13"/>
        </w:numPr>
        <w:autoSpaceDE w:val="0"/>
        <w:autoSpaceDN w:val="0"/>
        <w:adjustRightInd w:val="0"/>
        <w:spacing w:after="0" w:line="240" w:lineRule="auto"/>
        <w:ind w:left="851" w:hanging="425"/>
        <w:contextualSpacing w:val="0"/>
        <w:rPr>
          <w:rFonts w:asciiTheme="minorHAnsi" w:eastAsiaTheme="minorHAnsi" w:hAnsiTheme="minorHAnsi" w:cs="Garamond"/>
        </w:rPr>
      </w:pPr>
      <w:r w:rsidRPr="00407ED8">
        <w:rPr>
          <w:rFonts w:asciiTheme="minorHAnsi" w:eastAsiaTheme="minorHAnsi" w:hAnsiTheme="minorHAnsi" w:cs="Garamond"/>
        </w:rPr>
        <w:t>recognized experience and expertise in one or more aspects of wetlan</w:t>
      </w:r>
      <w:r>
        <w:rPr>
          <w:rFonts w:asciiTheme="minorHAnsi" w:eastAsiaTheme="minorHAnsi" w:hAnsiTheme="minorHAnsi" w:cs="Garamond"/>
        </w:rPr>
        <w:t>d</w:t>
      </w:r>
      <w:r w:rsidRPr="00407ED8">
        <w:rPr>
          <w:rFonts w:asciiTheme="minorHAnsi" w:eastAsiaTheme="minorHAnsi" w:hAnsiTheme="minorHAnsi" w:cs="Garamond"/>
        </w:rPr>
        <w:t xml:space="preserve"> conservation and wise use, particularly those relevant to the identified </w:t>
      </w:r>
      <w:r>
        <w:rPr>
          <w:rFonts w:asciiTheme="minorHAnsi" w:eastAsiaTheme="minorHAnsi" w:hAnsiTheme="minorHAnsi" w:cs="Garamond"/>
        </w:rPr>
        <w:t>priorities</w:t>
      </w:r>
      <w:r w:rsidRPr="00407ED8">
        <w:rPr>
          <w:rFonts w:asciiTheme="minorHAnsi" w:eastAsiaTheme="minorHAnsi" w:hAnsiTheme="minorHAnsi" w:cs="Garamond"/>
        </w:rPr>
        <w:t xml:space="preserve"> for the forthcoming work of the Panel;</w:t>
      </w:r>
    </w:p>
    <w:p w:rsidR="00692C62" w:rsidRPr="00407ED8" w:rsidRDefault="00692C62" w:rsidP="00654F73">
      <w:pPr>
        <w:pStyle w:val="ListParagraph"/>
        <w:autoSpaceDE w:val="0"/>
        <w:autoSpaceDN w:val="0"/>
        <w:adjustRightInd w:val="0"/>
        <w:spacing w:after="0" w:line="240" w:lineRule="auto"/>
        <w:ind w:left="851"/>
        <w:contextualSpacing w:val="0"/>
        <w:rPr>
          <w:rFonts w:asciiTheme="minorHAnsi" w:eastAsiaTheme="minorHAnsi" w:hAnsiTheme="minorHAnsi" w:cs="Garamond"/>
        </w:rPr>
      </w:pPr>
    </w:p>
    <w:p w:rsidR="00692C62" w:rsidRPr="00407ED8" w:rsidRDefault="00692C62" w:rsidP="00475D9B">
      <w:pPr>
        <w:pStyle w:val="ListParagraph"/>
        <w:numPr>
          <w:ilvl w:val="0"/>
          <w:numId w:val="13"/>
        </w:numPr>
        <w:autoSpaceDE w:val="0"/>
        <w:autoSpaceDN w:val="0"/>
        <w:adjustRightInd w:val="0"/>
        <w:spacing w:after="0" w:line="240" w:lineRule="auto"/>
        <w:ind w:left="851" w:hanging="425"/>
        <w:contextualSpacing w:val="0"/>
        <w:rPr>
          <w:rFonts w:asciiTheme="minorHAnsi" w:eastAsiaTheme="minorHAnsi" w:hAnsiTheme="minorHAnsi" w:cs="Garamond"/>
        </w:rPr>
      </w:pPr>
      <w:r w:rsidRPr="00407ED8">
        <w:rPr>
          <w:rFonts w:asciiTheme="minorHAnsi" w:eastAsiaTheme="minorHAnsi" w:hAnsiTheme="minorHAnsi" w:cs="Garamond"/>
        </w:rPr>
        <w:t>full access to electronic mail and</w:t>
      </w:r>
      <w:r>
        <w:rPr>
          <w:rFonts w:asciiTheme="minorHAnsi" w:eastAsiaTheme="minorHAnsi" w:hAnsiTheme="minorHAnsi" w:cs="Garamond"/>
        </w:rPr>
        <w:t xml:space="preserve"> the</w:t>
      </w:r>
      <w:r w:rsidRPr="00407ED8">
        <w:rPr>
          <w:rFonts w:asciiTheme="minorHAnsi" w:eastAsiaTheme="minorHAnsi" w:hAnsiTheme="minorHAnsi" w:cs="Garamond"/>
        </w:rPr>
        <w:t xml:space="preserve"> </w:t>
      </w:r>
      <w:r>
        <w:rPr>
          <w:rFonts w:asciiTheme="minorHAnsi" w:eastAsiaTheme="minorHAnsi" w:hAnsiTheme="minorHAnsi" w:cs="Garamond"/>
        </w:rPr>
        <w:t xml:space="preserve">online </w:t>
      </w:r>
      <w:r w:rsidRPr="00407ED8">
        <w:rPr>
          <w:rFonts w:asciiTheme="minorHAnsi" w:eastAsiaTheme="minorHAnsi" w:hAnsiTheme="minorHAnsi" w:cs="Garamond"/>
        </w:rPr>
        <w:t xml:space="preserve">systems which the Panel will </w:t>
      </w:r>
      <w:r>
        <w:rPr>
          <w:rFonts w:asciiTheme="minorHAnsi" w:eastAsiaTheme="minorHAnsi" w:hAnsiTheme="minorHAnsi" w:cs="Garamond"/>
        </w:rPr>
        <w:t>use</w:t>
      </w:r>
      <w:r w:rsidRPr="00407ED8">
        <w:rPr>
          <w:rFonts w:asciiTheme="minorHAnsi" w:eastAsiaTheme="minorHAnsi" w:hAnsiTheme="minorHAnsi" w:cs="Garamond"/>
        </w:rPr>
        <w:t>;</w:t>
      </w:r>
    </w:p>
    <w:p w:rsidR="00692C62" w:rsidRPr="00407ED8" w:rsidRDefault="00692C62" w:rsidP="00654F73">
      <w:pPr>
        <w:pStyle w:val="ListParagraph"/>
        <w:autoSpaceDE w:val="0"/>
        <w:autoSpaceDN w:val="0"/>
        <w:adjustRightInd w:val="0"/>
        <w:spacing w:after="0" w:line="240" w:lineRule="auto"/>
        <w:ind w:left="851"/>
        <w:contextualSpacing w:val="0"/>
        <w:rPr>
          <w:rFonts w:asciiTheme="minorHAnsi" w:eastAsiaTheme="minorHAnsi" w:hAnsiTheme="minorHAnsi" w:cs="Garamond"/>
        </w:rPr>
      </w:pPr>
    </w:p>
    <w:p w:rsidR="00692C62" w:rsidRDefault="00692C62" w:rsidP="00475D9B">
      <w:pPr>
        <w:pStyle w:val="ListParagraph"/>
        <w:numPr>
          <w:ilvl w:val="0"/>
          <w:numId w:val="13"/>
        </w:numPr>
        <w:autoSpaceDE w:val="0"/>
        <w:autoSpaceDN w:val="0"/>
        <w:adjustRightInd w:val="0"/>
        <w:spacing w:after="0" w:line="240" w:lineRule="auto"/>
        <w:ind w:left="851" w:hanging="425"/>
        <w:contextualSpacing w:val="0"/>
        <w:rPr>
          <w:rFonts w:asciiTheme="minorHAnsi" w:eastAsiaTheme="minorHAnsi" w:hAnsiTheme="minorHAnsi" w:cs="Garamond"/>
        </w:rPr>
      </w:pPr>
      <w:r>
        <w:rPr>
          <w:rFonts w:asciiTheme="minorHAnsi" w:eastAsiaTheme="minorHAnsi" w:hAnsiTheme="minorHAnsi" w:cs="Garamond"/>
        </w:rPr>
        <w:t xml:space="preserve">proficient comprehension of </w:t>
      </w:r>
      <w:r w:rsidR="00CB1AFC">
        <w:rPr>
          <w:rFonts w:asciiTheme="minorHAnsi" w:eastAsiaTheme="minorHAnsi" w:hAnsiTheme="minorHAnsi" w:cs="Garamond"/>
        </w:rPr>
        <w:t>at least one of the three official languages of the Convention</w:t>
      </w:r>
      <w:r>
        <w:rPr>
          <w:rFonts w:asciiTheme="minorHAnsi" w:eastAsiaTheme="minorHAnsi" w:hAnsiTheme="minorHAnsi" w:cs="Garamond"/>
        </w:rPr>
        <w:t>; and</w:t>
      </w:r>
    </w:p>
    <w:p w:rsidR="00692C62" w:rsidRPr="00407ED8" w:rsidRDefault="00692C62" w:rsidP="00654F73">
      <w:pPr>
        <w:pStyle w:val="ListParagraph"/>
        <w:autoSpaceDE w:val="0"/>
        <w:autoSpaceDN w:val="0"/>
        <w:adjustRightInd w:val="0"/>
        <w:spacing w:after="0" w:line="240" w:lineRule="auto"/>
        <w:ind w:left="851"/>
        <w:contextualSpacing w:val="0"/>
        <w:rPr>
          <w:rFonts w:asciiTheme="minorHAnsi" w:eastAsiaTheme="minorHAnsi" w:hAnsiTheme="minorHAnsi" w:cs="Garamond"/>
        </w:rPr>
      </w:pPr>
    </w:p>
    <w:p w:rsidR="00692C62" w:rsidRPr="00170F48" w:rsidRDefault="00692C62" w:rsidP="00475D9B">
      <w:pPr>
        <w:pStyle w:val="ListParagraph"/>
        <w:numPr>
          <w:ilvl w:val="0"/>
          <w:numId w:val="13"/>
        </w:numPr>
        <w:autoSpaceDE w:val="0"/>
        <w:autoSpaceDN w:val="0"/>
        <w:adjustRightInd w:val="0"/>
        <w:spacing w:after="0" w:line="240" w:lineRule="auto"/>
        <w:ind w:left="851" w:hanging="425"/>
        <w:contextualSpacing w:val="0"/>
        <w:rPr>
          <w:rFonts w:asciiTheme="minorHAnsi" w:eastAsiaTheme="minorHAnsi" w:hAnsiTheme="minorHAnsi" w:cs="Garamond"/>
        </w:rPr>
      </w:pPr>
      <w:r w:rsidRPr="00407ED8">
        <w:rPr>
          <w:rFonts w:asciiTheme="minorHAnsi" w:eastAsiaTheme="minorHAnsi" w:hAnsiTheme="minorHAnsi" w:cs="Garamond"/>
        </w:rPr>
        <w:t>commitment to undertake the work of the Panel and its working groups</w:t>
      </w:r>
      <w:r>
        <w:rPr>
          <w:rFonts w:asciiTheme="minorHAnsi" w:eastAsiaTheme="minorHAnsi" w:hAnsiTheme="minorHAnsi" w:cs="Garamond"/>
        </w:rPr>
        <w:t>,</w:t>
      </w:r>
      <w:r w:rsidRPr="00407ED8">
        <w:rPr>
          <w:rFonts w:asciiTheme="minorHAnsi" w:eastAsiaTheme="minorHAnsi" w:hAnsiTheme="minorHAnsi" w:cs="Garamond"/>
        </w:rPr>
        <w:t xml:space="preserve"> </w:t>
      </w:r>
      <w:r>
        <w:rPr>
          <w:rFonts w:asciiTheme="minorHAnsi" w:eastAsiaTheme="minorHAnsi" w:hAnsiTheme="minorHAnsi" w:cs="Garamond"/>
        </w:rPr>
        <w:t xml:space="preserve">and </w:t>
      </w:r>
      <w:r w:rsidRPr="00407ED8">
        <w:rPr>
          <w:rFonts w:asciiTheme="minorHAnsi" w:eastAsiaTheme="minorHAnsi" w:hAnsiTheme="minorHAnsi" w:cs="Garamond"/>
        </w:rPr>
        <w:t xml:space="preserve">the support, where relevant, of </w:t>
      </w:r>
      <w:r>
        <w:rPr>
          <w:rFonts w:asciiTheme="minorHAnsi" w:eastAsiaTheme="minorHAnsi" w:hAnsiTheme="minorHAnsi" w:cs="Garamond"/>
        </w:rPr>
        <w:t xml:space="preserve">their </w:t>
      </w:r>
      <w:r w:rsidRPr="00407ED8">
        <w:rPr>
          <w:rFonts w:asciiTheme="minorHAnsi" w:eastAsiaTheme="minorHAnsi" w:hAnsiTheme="minorHAnsi" w:cs="Garamond"/>
        </w:rPr>
        <w:t>organization</w:t>
      </w:r>
      <w:r>
        <w:rPr>
          <w:rFonts w:asciiTheme="minorHAnsi" w:eastAsiaTheme="minorHAnsi" w:hAnsiTheme="minorHAnsi" w:cs="Garamond"/>
        </w:rPr>
        <w:t>, enabling them</w:t>
      </w:r>
      <w:r w:rsidRPr="00170F48">
        <w:rPr>
          <w:rFonts w:asciiTheme="minorHAnsi" w:eastAsiaTheme="minorHAnsi" w:hAnsiTheme="minorHAnsi" w:cstheme="minorHAnsi"/>
          <w:bCs/>
        </w:rPr>
        <w:t xml:space="preserve"> </w:t>
      </w:r>
      <w:r w:rsidRPr="00407ED8">
        <w:rPr>
          <w:rFonts w:asciiTheme="minorHAnsi" w:eastAsiaTheme="minorHAnsi" w:hAnsiTheme="minorHAnsi" w:cstheme="minorHAnsi"/>
          <w:bCs/>
        </w:rPr>
        <w:t xml:space="preserve">to deliver the work expected of Panel members </w:t>
      </w:r>
      <w:r>
        <w:rPr>
          <w:rFonts w:asciiTheme="minorHAnsi" w:eastAsiaTheme="minorHAnsi" w:hAnsiTheme="minorHAnsi" w:cstheme="minorHAnsi"/>
          <w:bCs/>
        </w:rPr>
        <w:t>on</w:t>
      </w:r>
      <w:r w:rsidRPr="00407ED8">
        <w:rPr>
          <w:rFonts w:asciiTheme="minorHAnsi" w:eastAsiaTheme="minorHAnsi" w:hAnsiTheme="minorHAnsi" w:cstheme="minorHAnsi"/>
          <w:bCs/>
        </w:rPr>
        <w:t xml:space="preserve"> a voluntary basis</w:t>
      </w:r>
      <w:r w:rsidRPr="00407ED8">
        <w:rPr>
          <w:rFonts w:asciiTheme="minorHAnsi" w:eastAsiaTheme="minorHAnsi" w:hAnsiTheme="minorHAnsi" w:cs="Garamond"/>
        </w:rPr>
        <w:t>.</w:t>
      </w:r>
    </w:p>
    <w:p w:rsidR="00692C62" w:rsidRPr="00407ED8" w:rsidRDefault="00692C62" w:rsidP="00654F73">
      <w:pPr>
        <w:pStyle w:val="ListParagraph"/>
        <w:spacing w:after="0" w:line="240" w:lineRule="auto"/>
        <w:ind w:left="426"/>
        <w:contextualSpacing w:val="0"/>
        <w:rPr>
          <w:rFonts w:asciiTheme="minorHAnsi" w:eastAsiaTheme="minorHAnsi" w:hAnsiTheme="minorHAnsi" w:cstheme="minorHAnsi"/>
          <w:bCs/>
        </w:rPr>
      </w:pPr>
    </w:p>
    <w:p w:rsidR="00692C62" w:rsidRPr="007423C6" w:rsidRDefault="00692C62" w:rsidP="00026DA1">
      <w:pPr>
        <w:tabs>
          <w:tab w:val="left" w:pos="3005"/>
        </w:tabs>
        <w:rPr>
          <w:rFonts w:asciiTheme="minorHAnsi" w:eastAsiaTheme="minorHAnsi" w:hAnsiTheme="minorHAnsi" w:cstheme="minorHAnsi"/>
          <w:b/>
          <w:sz w:val="22"/>
          <w:szCs w:val="22"/>
          <w:lang w:eastAsia="en-US"/>
        </w:rPr>
      </w:pPr>
      <w:r w:rsidRPr="003E3230">
        <w:rPr>
          <w:rFonts w:asciiTheme="minorHAnsi" w:eastAsiaTheme="minorHAnsi" w:hAnsiTheme="minorHAnsi" w:cstheme="minorHAnsi"/>
          <w:b/>
          <w:sz w:val="22"/>
          <w:szCs w:val="22"/>
          <w:lang w:eastAsia="en-US"/>
        </w:rPr>
        <w:t xml:space="preserve">Term of Panel </w:t>
      </w:r>
      <w:r w:rsidR="00BE60D7" w:rsidRPr="003E3230">
        <w:rPr>
          <w:rFonts w:asciiTheme="minorHAnsi" w:eastAsiaTheme="minorHAnsi" w:hAnsiTheme="minorHAnsi" w:cstheme="minorHAnsi"/>
          <w:b/>
          <w:sz w:val="22"/>
          <w:szCs w:val="22"/>
          <w:lang w:eastAsia="en-US"/>
        </w:rPr>
        <w:t>m</w:t>
      </w:r>
      <w:r w:rsidRPr="003E3230">
        <w:rPr>
          <w:rFonts w:asciiTheme="minorHAnsi" w:eastAsiaTheme="minorHAnsi" w:hAnsiTheme="minorHAnsi" w:cstheme="minorHAnsi"/>
          <w:b/>
          <w:sz w:val="22"/>
          <w:szCs w:val="22"/>
          <w:lang w:eastAsia="en-US"/>
        </w:rPr>
        <w:t>embership</w:t>
      </w:r>
    </w:p>
    <w:p w:rsidR="00212C35" w:rsidRPr="00F86784" w:rsidRDefault="00212C35" w:rsidP="00C03BA0">
      <w:pPr>
        <w:pStyle w:val="ListParagraph"/>
        <w:spacing w:after="0" w:line="240" w:lineRule="auto"/>
        <w:ind w:left="426"/>
        <w:contextualSpacing w:val="0"/>
        <w:rPr>
          <w:rFonts w:asciiTheme="minorHAnsi" w:eastAsiaTheme="minorHAnsi" w:hAnsiTheme="minorHAnsi" w:cstheme="minorHAnsi"/>
          <w:bCs/>
          <w:highlight w:val="yellow"/>
        </w:rPr>
      </w:pPr>
    </w:p>
    <w:p w:rsidR="00212C35" w:rsidRPr="00F17848" w:rsidRDefault="003E3230"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F17848">
        <w:rPr>
          <w:rFonts w:asciiTheme="minorHAnsi" w:eastAsiaTheme="minorHAnsi" w:hAnsiTheme="minorHAnsi" w:cstheme="minorHAnsi"/>
          <w:bCs/>
        </w:rPr>
        <w:t>Beg</w:t>
      </w:r>
      <w:r w:rsidR="00280407" w:rsidRPr="00F17848">
        <w:rPr>
          <w:rFonts w:asciiTheme="minorHAnsi" w:eastAsiaTheme="minorHAnsi" w:hAnsiTheme="minorHAnsi" w:cstheme="minorHAnsi"/>
          <w:bCs/>
        </w:rPr>
        <w:t>inning with the 2016-2018 triennium, m</w:t>
      </w:r>
      <w:r w:rsidR="00212C35" w:rsidRPr="00F17848">
        <w:rPr>
          <w:rFonts w:asciiTheme="minorHAnsi" w:eastAsiaTheme="minorHAnsi" w:hAnsiTheme="minorHAnsi" w:cstheme="minorHAnsi"/>
          <w:bCs/>
        </w:rPr>
        <w:t xml:space="preserve">embership </w:t>
      </w:r>
      <w:r w:rsidR="00361FD8">
        <w:rPr>
          <w:rFonts w:asciiTheme="minorHAnsi" w:eastAsiaTheme="minorHAnsi" w:hAnsiTheme="minorHAnsi" w:cstheme="minorHAnsi"/>
          <w:bCs/>
        </w:rPr>
        <w:t>of</w:t>
      </w:r>
      <w:r w:rsidR="00361FD8" w:rsidRPr="00F17848">
        <w:rPr>
          <w:rFonts w:asciiTheme="minorHAnsi" w:eastAsiaTheme="minorHAnsi" w:hAnsiTheme="minorHAnsi" w:cstheme="minorHAnsi"/>
          <w:bCs/>
        </w:rPr>
        <w:t xml:space="preserve"> </w:t>
      </w:r>
      <w:r w:rsidR="00212C35" w:rsidRPr="00F17848">
        <w:rPr>
          <w:rFonts w:asciiTheme="minorHAnsi" w:eastAsiaTheme="minorHAnsi" w:hAnsiTheme="minorHAnsi" w:cstheme="minorHAnsi"/>
          <w:bCs/>
        </w:rPr>
        <w:t>the panel will not in principle be for more than one triennium</w:t>
      </w:r>
      <w:r w:rsidR="008A44F3" w:rsidRPr="00F17848">
        <w:rPr>
          <w:rFonts w:asciiTheme="minorHAnsi" w:eastAsiaTheme="minorHAnsi" w:hAnsiTheme="minorHAnsi" w:cstheme="minorHAnsi"/>
          <w:bCs/>
        </w:rPr>
        <w:t xml:space="preserve"> with the possibility to be reelected for a second term</w:t>
      </w:r>
      <w:r w:rsidR="00212C35" w:rsidRPr="00F17848">
        <w:rPr>
          <w:rFonts w:asciiTheme="minorHAnsi" w:eastAsiaTheme="minorHAnsi" w:hAnsiTheme="minorHAnsi" w:cstheme="minorHAnsi"/>
          <w:bCs/>
        </w:rPr>
        <w:t xml:space="preserve">, to allow rotation in the panel composition. </w:t>
      </w:r>
      <w:r w:rsidR="008A44F3" w:rsidRPr="00F17848">
        <w:rPr>
          <w:rFonts w:asciiTheme="minorHAnsi" w:eastAsiaTheme="minorHAnsi" w:hAnsiTheme="minorHAnsi" w:cstheme="minorHAnsi"/>
          <w:bCs/>
        </w:rPr>
        <w:t xml:space="preserve">However, those experts whose experience is considered relevant for the tasks of the STRP could be reelected for a third term. </w:t>
      </w:r>
      <w:r w:rsidR="00212C35" w:rsidRPr="00F17848">
        <w:rPr>
          <w:rFonts w:asciiTheme="minorHAnsi" w:eastAsiaTheme="minorHAnsi" w:hAnsiTheme="minorHAnsi" w:cstheme="minorHAnsi"/>
          <w:bCs/>
        </w:rPr>
        <w:t xml:space="preserve">The maximum tenure of any member including the Chair and Vice-chair will be </w:t>
      </w:r>
      <w:r w:rsidR="00813323" w:rsidRPr="00F17848">
        <w:rPr>
          <w:rFonts w:asciiTheme="minorHAnsi" w:eastAsiaTheme="minorHAnsi" w:hAnsiTheme="minorHAnsi" w:cstheme="minorHAnsi"/>
          <w:bCs/>
        </w:rPr>
        <w:t xml:space="preserve">three </w:t>
      </w:r>
      <w:r w:rsidR="00212C35" w:rsidRPr="00F17848">
        <w:rPr>
          <w:rFonts w:asciiTheme="minorHAnsi" w:eastAsiaTheme="minorHAnsi" w:hAnsiTheme="minorHAnsi" w:cstheme="minorHAnsi"/>
          <w:bCs/>
        </w:rPr>
        <w:t>triennia (</w:t>
      </w:r>
      <w:r w:rsidR="00813323" w:rsidRPr="00F17848">
        <w:rPr>
          <w:rFonts w:asciiTheme="minorHAnsi" w:eastAsiaTheme="minorHAnsi" w:hAnsiTheme="minorHAnsi" w:cstheme="minorHAnsi"/>
          <w:bCs/>
        </w:rPr>
        <w:t>nine</w:t>
      </w:r>
      <w:r w:rsidR="00DC05FD" w:rsidRPr="00F17848">
        <w:rPr>
          <w:rFonts w:asciiTheme="minorHAnsi" w:eastAsiaTheme="minorHAnsi" w:hAnsiTheme="minorHAnsi" w:cstheme="minorHAnsi"/>
          <w:bCs/>
        </w:rPr>
        <w:t xml:space="preserve"> y</w:t>
      </w:r>
      <w:r w:rsidR="00212C35" w:rsidRPr="00F17848">
        <w:rPr>
          <w:rFonts w:asciiTheme="minorHAnsi" w:eastAsiaTheme="minorHAnsi" w:hAnsiTheme="minorHAnsi" w:cstheme="minorHAnsi"/>
          <w:bCs/>
        </w:rPr>
        <w:t>ears).</w:t>
      </w:r>
    </w:p>
    <w:p w:rsidR="00A119E9" w:rsidRPr="00F17848" w:rsidRDefault="00A119E9" w:rsidP="00C03BA0">
      <w:pPr>
        <w:pStyle w:val="ListParagraph"/>
        <w:spacing w:after="0" w:line="240" w:lineRule="auto"/>
        <w:ind w:left="426"/>
        <w:contextualSpacing w:val="0"/>
        <w:rPr>
          <w:rFonts w:asciiTheme="minorHAnsi" w:eastAsiaTheme="minorHAnsi" w:hAnsiTheme="minorHAnsi" w:cstheme="minorHAnsi"/>
          <w:bCs/>
        </w:rPr>
      </w:pPr>
    </w:p>
    <w:p w:rsidR="00692C62" w:rsidRPr="00F17848" w:rsidRDefault="00692C62"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F17848">
        <w:rPr>
          <w:rFonts w:asciiTheme="minorHAnsi" w:eastAsiaTheme="minorHAnsi" w:hAnsiTheme="minorHAnsi" w:cstheme="minorHAnsi"/>
          <w:bCs/>
        </w:rPr>
        <w:t xml:space="preserve">For </w:t>
      </w:r>
      <w:r w:rsidR="00A854F5" w:rsidRPr="00F17848">
        <w:rPr>
          <w:rFonts w:asciiTheme="minorHAnsi" w:eastAsiaTheme="minorHAnsi" w:hAnsiTheme="minorHAnsi" w:cstheme="minorHAnsi"/>
          <w:bCs/>
        </w:rPr>
        <w:t>each triennium</w:t>
      </w:r>
      <w:r w:rsidRPr="00F17848">
        <w:rPr>
          <w:rFonts w:asciiTheme="minorHAnsi" w:eastAsiaTheme="minorHAnsi" w:hAnsiTheme="minorHAnsi" w:cstheme="minorHAnsi"/>
          <w:bCs/>
        </w:rPr>
        <w:t xml:space="preserve">, </w:t>
      </w:r>
      <w:r w:rsidR="0038676D" w:rsidRPr="00F17848">
        <w:rPr>
          <w:rFonts w:asciiTheme="minorHAnsi" w:eastAsiaTheme="minorHAnsi" w:hAnsiTheme="minorHAnsi" w:cstheme="minorHAnsi"/>
          <w:bCs/>
        </w:rPr>
        <w:t xml:space="preserve">whenever possible </w:t>
      </w:r>
      <w:r w:rsidR="00D76B0D" w:rsidRPr="00F17848">
        <w:rPr>
          <w:rFonts w:asciiTheme="minorHAnsi" w:eastAsiaTheme="minorHAnsi" w:hAnsiTheme="minorHAnsi" w:cstheme="minorHAnsi"/>
          <w:bCs/>
        </w:rPr>
        <w:t xml:space="preserve">at least six </w:t>
      </w:r>
      <w:r w:rsidRPr="00F17848">
        <w:rPr>
          <w:rFonts w:asciiTheme="minorHAnsi" w:eastAsiaTheme="minorHAnsi" w:hAnsiTheme="minorHAnsi" w:cstheme="minorHAnsi"/>
          <w:bCs/>
        </w:rPr>
        <w:t xml:space="preserve">members of the </w:t>
      </w:r>
      <w:r w:rsidR="00A854F5" w:rsidRPr="00F17848">
        <w:rPr>
          <w:rFonts w:asciiTheme="minorHAnsi" w:eastAsiaTheme="minorHAnsi" w:hAnsiTheme="minorHAnsi" w:cstheme="minorHAnsi"/>
          <w:bCs/>
        </w:rPr>
        <w:t>outgoing</w:t>
      </w:r>
      <w:r w:rsidRPr="00F17848">
        <w:rPr>
          <w:rFonts w:asciiTheme="minorHAnsi" w:eastAsiaTheme="minorHAnsi" w:hAnsiTheme="minorHAnsi" w:cstheme="minorHAnsi"/>
          <w:bCs/>
        </w:rPr>
        <w:t xml:space="preserve"> STRP will be retained to ensure continuity. On each occasion, the </w:t>
      </w:r>
      <w:r w:rsidR="00234369" w:rsidRPr="00F17848">
        <w:rPr>
          <w:rFonts w:asciiTheme="minorHAnsi" w:eastAsiaTheme="minorHAnsi" w:hAnsiTheme="minorHAnsi" w:cstheme="minorHAnsi"/>
          <w:bCs/>
        </w:rPr>
        <w:t>STRP</w:t>
      </w:r>
      <w:r w:rsidRPr="00F17848">
        <w:rPr>
          <w:rFonts w:asciiTheme="minorHAnsi" w:eastAsiaTheme="minorHAnsi" w:hAnsiTheme="minorHAnsi" w:cstheme="minorHAnsi"/>
          <w:bCs/>
        </w:rPr>
        <w:t xml:space="preserve"> Chair and Vice-</w:t>
      </w:r>
      <w:r w:rsidR="00FB7CE5" w:rsidRPr="00F17848">
        <w:rPr>
          <w:rFonts w:asciiTheme="minorHAnsi" w:eastAsiaTheme="minorHAnsi" w:hAnsiTheme="minorHAnsi" w:cstheme="minorHAnsi"/>
          <w:bCs/>
        </w:rPr>
        <w:t>C</w:t>
      </w:r>
      <w:r w:rsidRPr="00F17848">
        <w:rPr>
          <w:rFonts w:asciiTheme="minorHAnsi" w:eastAsiaTheme="minorHAnsi" w:hAnsiTheme="minorHAnsi" w:cstheme="minorHAnsi"/>
          <w:bCs/>
        </w:rPr>
        <w:t xml:space="preserve">hair and the Secretariat will propose </w:t>
      </w:r>
      <w:r w:rsidR="00986769" w:rsidRPr="00F17848">
        <w:rPr>
          <w:rFonts w:asciiTheme="minorHAnsi" w:eastAsiaTheme="minorHAnsi" w:hAnsiTheme="minorHAnsi" w:cstheme="minorHAnsi"/>
          <w:bCs/>
        </w:rPr>
        <w:t xml:space="preserve">the </w:t>
      </w:r>
      <w:r w:rsidR="00234369" w:rsidRPr="00F17848">
        <w:rPr>
          <w:rFonts w:asciiTheme="minorHAnsi" w:eastAsiaTheme="minorHAnsi" w:hAnsiTheme="minorHAnsi" w:cstheme="minorHAnsi"/>
          <w:bCs/>
        </w:rPr>
        <w:t>STRP</w:t>
      </w:r>
      <w:r w:rsidRPr="00F17848">
        <w:rPr>
          <w:rFonts w:asciiTheme="minorHAnsi" w:eastAsiaTheme="minorHAnsi" w:hAnsiTheme="minorHAnsi" w:cstheme="minorHAnsi"/>
          <w:bCs/>
        </w:rPr>
        <w:t xml:space="preserve"> members for reappointment,</w:t>
      </w:r>
      <w:r w:rsidR="00813323" w:rsidRPr="00F17848">
        <w:rPr>
          <w:rFonts w:asciiTheme="minorHAnsi" w:eastAsiaTheme="minorHAnsi" w:hAnsiTheme="minorHAnsi" w:cstheme="minorHAnsi"/>
          <w:bCs/>
        </w:rPr>
        <w:t xml:space="preserve"> based </w:t>
      </w:r>
      <w:r w:rsidR="00DC05FD" w:rsidRPr="00F17848">
        <w:rPr>
          <w:rFonts w:asciiTheme="minorHAnsi" w:eastAsiaTheme="minorHAnsi" w:hAnsiTheme="minorHAnsi" w:cstheme="minorHAnsi"/>
          <w:bCs/>
        </w:rPr>
        <w:t>on</w:t>
      </w:r>
      <w:r w:rsidR="00F17848" w:rsidRPr="00F17848">
        <w:rPr>
          <w:rFonts w:asciiTheme="minorHAnsi" w:eastAsiaTheme="minorHAnsi" w:hAnsiTheme="minorHAnsi" w:cstheme="minorHAnsi"/>
          <w:bCs/>
        </w:rPr>
        <w:t xml:space="preserve"> </w:t>
      </w:r>
      <w:r w:rsidR="00813323" w:rsidRPr="00F17848">
        <w:rPr>
          <w:rFonts w:asciiTheme="minorHAnsi" w:eastAsiaTheme="minorHAnsi" w:hAnsiTheme="minorHAnsi" w:cstheme="minorHAnsi"/>
          <w:bCs/>
        </w:rPr>
        <w:t xml:space="preserve">the priority </w:t>
      </w:r>
      <w:r w:rsidR="0038676D" w:rsidRPr="00F17848">
        <w:rPr>
          <w:rFonts w:asciiTheme="minorHAnsi" w:eastAsiaTheme="minorHAnsi" w:hAnsiTheme="minorHAnsi" w:cstheme="minorHAnsi"/>
          <w:bCs/>
        </w:rPr>
        <w:t xml:space="preserve">thematic </w:t>
      </w:r>
      <w:r w:rsidR="00813323" w:rsidRPr="00F17848">
        <w:rPr>
          <w:rFonts w:asciiTheme="minorHAnsi" w:eastAsiaTheme="minorHAnsi" w:hAnsiTheme="minorHAnsi" w:cstheme="minorHAnsi"/>
          <w:bCs/>
        </w:rPr>
        <w:t>work areas</w:t>
      </w:r>
      <w:r w:rsidRPr="00F17848">
        <w:rPr>
          <w:rFonts w:asciiTheme="minorHAnsi" w:eastAsiaTheme="minorHAnsi" w:hAnsiTheme="minorHAnsi" w:cstheme="minorHAnsi"/>
          <w:bCs/>
        </w:rPr>
        <w:t xml:space="preserve"> for endorsement by the Management Working Group of the Standing Committee.</w:t>
      </w:r>
    </w:p>
    <w:p w:rsidR="00692C62" w:rsidRPr="00407ED8" w:rsidRDefault="00692C62" w:rsidP="00C03BA0">
      <w:pPr>
        <w:pStyle w:val="ListParagraph"/>
        <w:spacing w:after="0" w:line="240" w:lineRule="auto"/>
        <w:ind w:left="426"/>
        <w:contextualSpacing w:val="0"/>
        <w:rPr>
          <w:rFonts w:asciiTheme="minorHAnsi" w:eastAsiaTheme="minorHAnsi" w:hAnsiTheme="minorHAnsi" w:cstheme="minorHAnsi"/>
          <w:bCs/>
        </w:rPr>
      </w:pPr>
    </w:p>
    <w:p w:rsidR="00692C62" w:rsidRPr="00407ED8" w:rsidRDefault="00692C62"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407ED8">
        <w:rPr>
          <w:rFonts w:asciiTheme="minorHAnsi" w:eastAsiaTheme="minorHAnsi" w:hAnsiTheme="minorHAnsi" w:cstheme="minorHAnsi"/>
          <w:bCs/>
        </w:rPr>
        <w:t xml:space="preserve">Members being proposed for reappointment must have demonstrated </w:t>
      </w:r>
      <w:r>
        <w:rPr>
          <w:rFonts w:asciiTheme="minorHAnsi" w:eastAsiaTheme="minorHAnsi" w:hAnsiTheme="minorHAnsi" w:cstheme="minorHAnsi"/>
          <w:bCs/>
        </w:rPr>
        <w:t xml:space="preserve">the ability to contribute </w:t>
      </w:r>
      <w:r w:rsidRPr="00407ED8">
        <w:rPr>
          <w:rFonts w:asciiTheme="minorHAnsi" w:eastAsiaTheme="minorHAnsi" w:hAnsiTheme="minorHAnsi" w:cstheme="minorHAnsi"/>
          <w:bCs/>
        </w:rPr>
        <w:t xml:space="preserve">effectively to the work of the Panel and </w:t>
      </w:r>
      <w:r>
        <w:rPr>
          <w:rFonts w:asciiTheme="minorHAnsi" w:eastAsiaTheme="minorHAnsi" w:hAnsiTheme="minorHAnsi" w:cstheme="minorHAnsi"/>
          <w:bCs/>
        </w:rPr>
        <w:t xml:space="preserve">must confirm </w:t>
      </w:r>
      <w:r w:rsidRPr="00407ED8">
        <w:rPr>
          <w:rFonts w:asciiTheme="minorHAnsi" w:eastAsiaTheme="minorHAnsi" w:hAnsiTheme="minorHAnsi" w:cstheme="minorHAnsi"/>
          <w:bCs/>
        </w:rPr>
        <w:t>their willingness to be reappointed.</w:t>
      </w:r>
    </w:p>
    <w:p w:rsidR="000D74E5" w:rsidRDefault="000D74E5" w:rsidP="00654F73">
      <w:pPr>
        <w:ind w:left="360"/>
        <w:rPr>
          <w:rFonts w:asciiTheme="minorHAnsi" w:hAnsiTheme="minorHAnsi" w:cstheme="minorHAnsi"/>
        </w:rPr>
      </w:pPr>
    </w:p>
    <w:p w:rsidR="000D74E5" w:rsidRPr="000223B6" w:rsidRDefault="000D74E5" w:rsidP="00654F73">
      <w:pPr>
        <w:rPr>
          <w:rFonts w:asciiTheme="minorHAnsi" w:eastAsiaTheme="minorHAnsi" w:hAnsiTheme="minorHAnsi" w:cstheme="minorHAnsi"/>
          <w:b/>
          <w:sz w:val="22"/>
          <w:szCs w:val="22"/>
          <w:lang w:eastAsia="en-US"/>
        </w:rPr>
      </w:pPr>
      <w:r w:rsidRPr="000223B6">
        <w:rPr>
          <w:rFonts w:asciiTheme="minorHAnsi" w:eastAsiaTheme="minorHAnsi" w:hAnsiTheme="minorHAnsi" w:cstheme="minorHAnsi"/>
          <w:b/>
          <w:sz w:val="22"/>
          <w:szCs w:val="22"/>
          <w:lang w:eastAsia="en-US"/>
        </w:rPr>
        <w:t xml:space="preserve">Operation of the </w:t>
      </w:r>
      <w:r w:rsidR="00234369">
        <w:rPr>
          <w:rFonts w:asciiTheme="minorHAnsi" w:eastAsiaTheme="minorHAnsi" w:hAnsiTheme="minorHAnsi" w:cstheme="minorHAnsi"/>
          <w:b/>
          <w:sz w:val="22"/>
          <w:szCs w:val="22"/>
          <w:lang w:eastAsia="en-US"/>
        </w:rPr>
        <w:t>STRP</w:t>
      </w:r>
    </w:p>
    <w:p w:rsidR="000D74E5" w:rsidRDefault="000D74E5" w:rsidP="00654F73">
      <w:pPr>
        <w:rPr>
          <w:rFonts w:asciiTheme="minorHAnsi" w:eastAsiaTheme="minorHAnsi" w:hAnsiTheme="minorHAnsi" w:cstheme="minorHAnsi"/>
          <w:sz w:val="22"/>
          <w:szCs w:val="22"/>
          <w:lang w:eastAsia="en-US"/>
        </w:rPr>
      </w:pPr>
    </w:p>
    <w:p w:rsidR="000D74E5" w:rsidRPr="00407ED8" w:rsidRDefault="000D74E5"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Pr>
          <w:rFonts w:asciiTheme="minorHAnsi" w:eastAsiaTheme="minorHAnsi" w:hAnsiTheme="minorHAnsi" w:cstheme="minorHAnsi"/>
          <w:bCs/>
        </w:rPr>
        <w:t>T</w:t>
      </w:r>
      <w:r w:rsidRPr="00407ED8">
        <w:rPr>
          <w:rFonts w:asciiTheme="minorHAnsi" w:eastAsiaTheme="minorHAnsi" w:hAnsiTheme="minorHAnsi" w:cstheme="minorHAnsi"/>
          <w:bCs/>
        </w:rPr>
        <w:t xml:space="preserve">he </w:t>
      </w:r>
      <w:r w:rsidR="00234369">
        <w:rPr>
          <w:rFonts w:asciiTheme="minorHAnsi" w:eastAsiaTheme="minorHAnsi" w:hAnsiTheme="minorHAnsi" w:cstheme="minorHAnsi"/>
          <w:bCs/>
        </w:rPr>
        <w:t>STRP</w:t>
      </w:r>
      <w:r w:rsidRPr="00407ED8">
        <w:rPr>
          <w:rFonts w:asciiTheme="minorHAnsi" w:eastAsiaTheme="minorHAnsi" w:hAnsiTheme="minorHAnsi" w:cstheme="minorHAnsi"/>
          <w:bCs/>
        </w:rPr>
        <w:t xml:space="preserve"> will develop </w:t>
      </w:r>
      <w:r>
        <w:rPr>
          <w:rFonts w:asciiTheme="minorHAnsi" w:eastAsiaTheme="minorHAnsi" w:hAnsiTheme="minorHAnsi" w:cstheme="minorHAnsi"/>
          <w:bCs/>
        </w:rPr>
        <w:t xml:space="preserve">collaborative relationships </w:t>
      </w:r>
      <w:r w:rsidRPr="00407ED8">
        <w:rPr>
          <w:rFonts w:asciiTheme="minorHAnsi" w:eastAsiaTheme="minorHAnsi" w:hAnsiTheme="minorHAnsi" w:cstheme="minorHAnsi"/>
          <w:bCs/>
        </w:rPr>
        <w:t xml:space="preserve">with the International Organization Partners, </w:t>
      </w:r>
      <w:r>
        <w:rPr>
          <w:rFonts w:asciiTheme="minorHAnsi" w:eastAsiaTheme="minorHAnsi" w:hAnsiTheme="minorHAnsi" w:cstheme="minorHAnsi"/>
          <w:bCs/>
        </w:rPr>
        <w:t xml:space="preserve">thematic experts and regional </w:t>
      </w:r>
      <w:r w:rsidRPr="00407ED8">
        <w:rPr>
          <w:rFonts w:asciiTheme="minorHAnsi" w:eastAsiaTheme="minorHAnsi" w:hAnsiTheme="minorHAnsi" w:cstheme="minorHAnsi"/>
          <w:bCs/>
        </w:rPr>
        <w:t>organizations</w:t>
      </w:r>
      <w:r>
        <w:rPr>
          <w:rFonts w:asciiTheme="minorHAnsi" w:eastAsiaTheme="minorHAnsi" w:hAnsiTheme="minorHAnsi" w:cstheme="minorHAnsi"/>
          <w:bCs/>
        </w:rPr>
        <w:t xml:space="preserve"> relevant to its priority work areas</w:t>
      </w:r>
      <w:r w:rsidRPr="00407ED8">
        <w:rPr>
          <w:rFonts w:asciiTheme="minorHAnsi" w:eastAsiaTheme="minorHAnsi" w:hAnsiTheme="minorHAnsi" w:cstheme="minorHAnsi"/>
          <w:bCs/>
        </w:rPr>
        <w:t>, and where feasible, directly with wetland managers and users of wetlands.</w:t>
      </w:r>
    </w:p>
    <w:p w:rsidR="000D74E5" w:rsidRPr="00407ED8" w:rsidRDefault="000D74E5" w:rsidP="00C03BA0">
      <w:pPr>
        <w:pStyle w:val="ListParagraph"/>
        <w:spacing w:after="0" w:line="240" w:lineRule="auto"/>
        <w:ind w:left="426"/>
        <w:contextualSpacing w:val="0"/>
        <w:rPr>
          <w:rFonts w:asciiTheme="minorHAnsi" w:eastAsiaTheme="minorHAnsi" w:hAnsiTheme="minorHAnsi" w:cstheme="minorHAnsi"/>
          <w:bCs/>
        </w:rPr>
      </w:pPr>
    </w:p>
    <w:p w:rsidR="000D74E5" w:rsidRPr="00407ED8" w:rsidRDefault="000D74E5"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Pr>
          <w:rFonts w:asciiTheme="minorHAnsi" w:eastAsiaTheme="minorHAnsi" w:hAnsiTheme="minorHAnsi" w:cstheme="minorHAnsi"/>
          <w:bCs/>
        </w:rPr>
        <w:lastRenderedPageBreak/>
        <w:t xml:space="preserve">The </w:t>
      </w:r>
      <w:r w:rsidR="00234369">
        <w:rPr>
          <w:rFonts w:asciiTheme="minorHAnsi" w:eastAsiaTheme="minorHAnsi" w:hAnsiTheme="minorHAnsi" w:cstheme="minorHAnsi"/>
          <w:bCs/>
        </w:rPr>
        <w:t>STRP</w:t>
      </w:r>
      <w:r>
        <w:rPr>
          <w:rFonts w:asciiTheme="minorHAnsi" w:eastAsiaTheme="minorHAnsi" w:hAnsiTheme="minorHAnsi" w:cstheme="minorHAnsi"/>
          <w:bCs/>
        </w:rPr>
        <w:t xml:space="preserve"> and</w:t>
      </w:r>
      <w:r w:rsidRPr="007E3684">
        <w:rPr>
          <w:rFonts w:asciiTheme="minorHAnsi" w:eastAsiaTheme="minorHAnsi" w:hAnsiTheme="minorHAnsi" w:cstheme="minorHAnsi"/>
          <w:bCs/>
        </w:rPr>
        <w:t xml:space="preserve"> </w:t>
      </w:r>
      <w:r w:rsidRPr="00407ED8">
        <w:rPr>
          <w:rFonts w:asciiTheme="minorHAnsi" w:eastAsiaTheme="minorHAnsi" w:hAnsiTheme="minorHAnsi" w:cstheme="minorHAnsi"/>
          <w:bCs/>
        </w:rPr>
        <w:t xml:space="preserve">the </w:t>
      </w:r>
      <w:r>
        <w:rPr>
          <w:rFonts w:asciiTheme="minorHAnsi" w:eastAsiaTheme="minorHAnsi" w:hAnsiTheme="minorHAnsi" w:cstheme="minorHAnsi"/>
          <w:bCs/>
        </w:rPr>
        <w:t>c</w:t>
      </w:r>
      <w:r w:rsidRPr="00407ED8">
        <w:rPr>
          <w:rFonts w:asciiTheme="minorHAnsi" w:eastAsiaTheme="minorHAnsi" w:hAnsiTheme="minorHAnsi" w:cstheme="minorHAnsi"/>
          <w:bCs/>
        </w:rPr>
        <w:t xml:space="preserve">ommunications team of the Secretariat will also work with </w:t>
      </w:r>
      <w:r>
        <w:rPr>
          <w:rFonts w:asciiTheme="minorHAnsi" w:eastAsiaTheme="minorHAnsi" w:hAnsiTheme="minorHAnsi" w:cstheme="minorHAnsi"/>
          <w:bCs/>
        </w:rPr>
        <w:t xml:space="preserve">Administrative Authorities and </w:t>
      </w:r>
      <w:r w:rsidRPr="00407ED8">
        <w:rPr>
          <w:rFonts w:asciiTheme="minorHAnsi" w:eastAsiaTheme="minorHAnsi" w:hAnsiTheme="minorHAnsi" w:cstheme="minorHAnsi"/>
          <w:bCs/>
        </w:rPr>
        <w:t xml:space="preserve">CEPA </w:t>
      </w:r>
      <w:r>
        <w:rPr>
          <w:rFonts w:asciiTheme="minorHAnsi" w:eastAsiaTheme="minorHAnsi" w:hAnsiTheme="minorHAnsi" w:cstheme="minorHAnsi"/>
          <w:bCs/>
        </w:rPr>
        <w:t xml:space="preserve">Focal Points, with </w:t>
      </w:r>
      <w:r w:rsidRPr="00407ED8">
        <w:rPr>
          <w:rFonts w:asciiTheme="minorHAnsi" w:eastAsiaTheme="minorHAnsi" w:hAnsiTheme="minorHAnsi" w:cstheme="minorHAnsi"/>
          <w:bCs/>
        </w:rPr>
        <w:t>IOPs and other bodies</w:t>
      </w:r>
      <w:r>
        <w:rPr>
          <w:rFonts w:asciiTheme="minorHAnsi" w:eastAsiaTheme="minorHAnsi" w:hAnsiTheme="minorHAnsi" w:cstheme="minorHAnsi"/>
          <w:bCs/>
        </w:rPr>
        <w:t>,</w:t>
      </w:r>
      <w:r w:rsidRPr="00407ED8">
        <w:rPr>
          <w:rFonts w:asciiTheme="minorHAnsi" w:eastAsiaTheme="minorHAnsi" w:hAnsiTheme="minorHAnsi" w:cstheme="minorHAnsi"/>
          <w:bCs/>
        </w:rPr>
        <w:t xml:space="preserve"> to build up a network of wetland practitioners and users, and the Secretariat </w:t>
      </w:r>
      <w:r>
        <w:rPr>
          <w:rFonts w:asciiTheme="minorHAnsi" w:eastAsiaTheme="minorHAnsi" w:hAnsiTheme="minorHAnsi" w:cstheme="minorHAnsi"/>
          <w:bCs/>
        </w:rPr>
        <w:t xml:space="preserve">will </w:t>
      </w:r>
      <w:r w:rsidRPr="00407ED8">
        <w:rPr>
          <w:rFonts w:asciiTheme="minorHAnsi" w:eastAsiaTheme="minorHAnsi" w:hAnsiTheme="minorHAnsi" w:cstheme="minorHAnsi"/>
          <w:bCs/>
        </w:rPr>
        <w:t xml:space="preserve">maintain </w:t>
      </w:r>
      <w:r>
        <w:rPr>
          <w:rFonts w:asciiTheme="minorHAnsi" w:eastAsiaTheme="minorHAnsi" w:hAnsiTheme="minorHAnsi" w:cstheme="minorHAnsi"/>
          <w:bCs/>
        </w:rPr>
        <w:t xml:space="preserve">regular contact </w:t>
      </w:r>
      <w:r w:rsidRPr="00407ED8">
        <w:rPr>
          <w:rFonts w:asciiTheme="minorHAnsi" w:eastAsiaTheme="minorHAnsi" w:hAnsiTheme="minorHAnsi" w:cstheme="minorHAnsi"/>
          <w:bCs/>
        </w:rPr>
        <w:t xml:space="preserve">with </w:t>
      </w:r>
      <w:r>
        <w:rPr>
          <w:rFonts w:asciiTheme="minorHAnsi" w:eastAsiaTheme="minorHAnsi" w:hAnsiTheme="minorHAnsi" w:cstheme="minorHAnsi"/>
          <w:bCs/>
        </w:rPr>
        <w:t>them</w:t>
      </w:r>
      <w:r w:rsidRPr="00407ED8">
        <w:rPr>
          <w:rFonts w:asciiTheme="minorHAnsi" w:eastAsiaTheme="minorHAnsi" w:hAnsiTheme="minorHAnsi" w:cstheme="minorHAnsi"/>
          <w:bCs/>
        </w:rPr>
        <w:t>.</w:t>
      </w:r>
    </w:p>
    <w:p w:rsidR="000D74E5" w:rsidRPr="00407ED8" w:rsidRDefault="000D74E5" w:rsidP="00C03BA0">
      <w:pPr>
        <w:pStyle w:val="ListParagraph"/>
        <w:spacing w:after="0" w:line="240" w:lineRule="auto"/>
        <w:ind w:left="426"/>
        <w:contextualSpacing w:val="0"/>
        <w:rPr>
          <w:rFonts w:asciiTheme="minorHAnsi" w:eastAsiaTheme="minorHAnsi" w:hAnsiTheme="minorHAnsi" w:cstheme="minorHAnsi"/>
          <w:bCs/>
        </w:rPr>
      </w:pPr>
    </w:p>
    <w:p w:rsidR="000D74E5" w:rsidRPr="00407ED8" w:rsidRDefault="000D74E5"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407ED8">
        <w:rPr>
          <w:rFonts w:asciiTheme="minorHAnsi" w:eastAsiaTheme="minorHAnsi" w:hAnsiTheme="minorHAnsi" w:cstheme="minorHAnsi"/>
          <w:bCs/>
        </w:rPr>
        <w:t xml:space="preserve">The </w:t>
      </w:r>
      <w:r w:rsidR="00234369">
        <w:rPr>
          <w:rFonts w:asciiTheme="minorHAnsi" w:eastAsiaTheme="minorHAnsi" w:hAnsiTheme="minorHAnsi" w:cstheme="minorHAnsi"/>
          <w:bCs/>
        </w:rPr>
        <w:t>STRP</w:t>
      </w:r>
      <w:r w:rsidRPr="00407ED8">
        <w:rPr>
          <w:rFonts w:asciiTheme="minorHAnsi" w:eastAsiaTheme="minorHAnsi" w:hAnsiTheme="minorHAnsi" w:cstheme="minorHAnsi"/>
          <w:bCs/>
        </w:rPr>
        <w:t xml:space="preserve"> will meet </w:t>
      </w:r>
      <w:r>
        <w:rPr>
          <w:rFonts w:asciiTheme="minorHAnsi" w:eastAsiaTheme="minorHAnsi" w:hAnsiTheme="minorHAnsi" w:cstheme="minorHAnsi"/>
          <w:bCs/>
        </w:rPr>
        <w:t xml:space="preserve">face-to-face </w:t>
      </w:r>
      <w:r w:rsidRPr="00407ED8">
        <w:rPr>
          <w:rFonts w:asciiTheme="minorHAnsi" w:eastAsiaTheme="minorHAnsi" w:hAnsiTheme="minorHAnsi" w:cstheme="minorHAnsi"/>
          <w:bCs/>
        </w:rPr>
        <w:t xml:space="preserve">annually to review progress on </w:t>
      </w:r>
      <w:r>
        <w:rPr>
          <w:rFonts w:asciiTheme="minorHAnsi" w:eastAsiaTheme="minorHAnsi" w:hAnsiTheme="minorHAnsi" w:cstheme="minorHAnsi"/>
          <w:bCs/>
        </w:rPr>
        <w:t>identified tasks</w:t>
      </w:r>
      <w:r w:rsidRPr="00407ED8">
        <w:rPr>
          <w:rFonts w:asciiTheme="minorHAnsi" w:eastAsiaTheme="minorHAnsi" w:hAnsiTheme="minorHAnsi" w:cstheme="minorHAnsi"/>
          <w:bCs/>
        </w:rPr>
        <w:t xml:space="preserve">, to consider urgent emerging issues and, in the year leading up to the COP, to </w:t>
      </w:r>
      <w:r w:rsidR="000A3980">
        <w:rPr>
          <w:rFonts w:asciiTheme="minorHAnsi" w:eastAsiaTheme="minorHAnsi" w:hAnsiTheme="minorHAnsi" w:cstheme="minorHAnsi"/>
          <w:bCs/>
        </w:rPr>
        <w:t>discuss</w:t>
      </w:r>
      <w:r w:rsidRPr="00407ED8">
        <w:rPr>
          <w:rFonts w:asciiTheme="minorHAnsi" w:eastAsiaTheme="minorHAnsi" w:hAnsiTheme="minorHAnsi" w:cstheme="minorHAnsi"/>
          <w:bCs/>
        </w:rPr>
        <w:t xml:space="preserve"> the areas of work</w:t>
      </w:r>
      <w:r w:rsidR="000A3980">
        <w:rPr>
          <w:rFonts w:asciiTheme="minorHAnsi" w:eastAsiaTheme="minorHAnsi" w:hAnsiTheme="minorHAnsi" w:cstheme="minorHAnsi"/>
          <w:bCs/>
        </w:rPr>
        <w:t xml:space="preserve"> to recommend to the Conference of Parties</w:t>
      </w:r>
      <w:r w:rsidRPr="00407ED8">
        <w:rPr>
          <w:rFonts w:asciiTheme="minorHAnsi" w:eastAsiaTheme="minorHAnsi" w:hAnsiTheme="minorHAnsi" w:cstheme="minorHAnsi"/>
          <w:bCs/>
        </w:rPr>
        <w:t xml:space="preserve"> </w:t>
      </w:r>
      <w:r w:rsidR="001E3EE2">
        <w:rPr>
          <w:rFonts w:asciiTheme="minorHAnsi" w:eastAsiaTheme="minorHAnsi" w:hAnsiTheme="minorHAnsi" w:cstheme="minorHAnsi"/>
          <w:bCs/>
        </w:rPr>
        <w:t xml:space="preserve">for its consideration </w:t>
      </w:r>
      <w:r w:rsidRPr="00407ED8">
        <w:rPr>
          <w:rFonts w:asciiTheme="minorHAnsi" w:eastAsiaTheme="minorHAnsi" w:hAnsiTheme="minorHAnsi" w:cstheme="minorHAnsi"/>
          <w:bCs/>
        </w:rPr>
        <w:t>for the next triennium.</w:t>
      </w:r>
    </w:p>
    <w:p w:rsidR="000D74E5" w:rsidRPr="00407ED8" w:rsidRDefault="000D74E5" w:rsidP="00C03BA0">
      <w:pPr>
        <w:pStyle w:val="ListParagraph"/>
        <w:spacing w:after="0" w:line="240" w:lineRule="auto"/>
        <w:ind w:left="426"/>
        <w:contextualSpacing w:val="0"/>
        <w:rPr>
          <w:rFonts w:asciiTheme="minorHAnsi" w:eastAsiaTheme="minorHAnsi" w:hAnsiTheme="minorHAnsi" w:cstheme="minorHAnsi"/>
          <w:bCs/>
        </w:rPr>
      </w:pPr>
    </w:p>
    <w:p w:rsidR="000D74E5" w:rsidRPr="00407ED8" w:rsidRDefault="000D74E5"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407ED8">
        <w:rPr>
          <w:rFonts w:asciiTheme="minorHAnsi" w:eastAsiaTheme="minorHAnsi" w:hAnsiTheme="minorHAnsi" w:cstheme="minorHAnsi"/>
          <w:bCs/>
        </w:rPr>
        <w:t xml:space="preserve">The appointed </w:t>
      </w:r>
      <w:r w:rsidR="00234369">
        <w:rPr>
          <w:rFonts w:asciiTheme="minorHAnsi" w:eastAsiaTheme="minorHAnsi" w:hAnsiTheme="minorHAnsi" w:cstheme="minorHAnsi"/>
          <w:bCs/>
        </w:rPr>
        <w:t>STRP</w:t>
      </w:r>
      <w:r w:rsidRPr="00407ED8">
        <w:rPr>
          <w:rFonts w:asciiTheme="minorHAnsi" w:eastAsiaTheme="minorHAnsi" w:hAnsiTheme="minorHAnsi" w:cstheme="minorHAnsi"/>
          <w:bCs/>
        </w:rPr>
        <w:t xml:space="preserve"> members will, where appropriate and with the assistance of the Secretariat, establish working groups at the start of </w:t>
      </w:r>
      <w:r>
        <w:rPr>
          <w:rFonts w:asciiTheme="minorHAnsi" w:eastAsiaTheme="minorHAnsi" w:hAnsiTheme="minorHAnsi" w:cstheme="minorHAnsi"/>
          <w:bCs/>
        </w:rPr>
        <w:t xml:space="preserve">each triennium </w:t>
      </w:r>
      <w:r w:rsidRPr="00407ED8">
        <w:rPr>
          <w:rFonts w:asciiTheme="minorHAnsi" w:eastAsiaTheme="minorHAnsi" w:hAnsiTheme="minorHAnsi" w:cstheme="minorHAnsi"/>
          <w:bCs/>
        </w:rPr>
        <w:t xml:space="preserve">and </w:t>
      </w:r>
      <w:r>
        <w:rPr>
          <w:rFonts w:asciiTheme="minorHAnsi" w:eastAsiaTheme="minorHAnsi" w:hAnsiTheme="minorHAnsi" w:cstheme="minorHAnsi"/>
          <w:bCs/>
        </w:rPr>
        <w:t xml:space="preserve">lead or co-lead them as appointed by the </w:t>
      </w:r>
      <w:r w:rsidR="00234369">
        <w:rPr>
          <w:rFonts w:asciiTheme="minorHAnsi" w:eastAsiaTheme="minorHAnsi" w:hAnsiTheme="minorHAnsi" w:cstheme="minorHAnsi"/>
          <w:bCs/>
        </w:rPr>
        <w:t>STRP</w:t>
      </w:r>
      <w:r>
        <w:rPr>
          <w:rFonts w:asciiTheme="minorHAnsi" w:eastAsiaTheme="minorHAnsi" w:hAnsiTheme="minorHAnsi" w:cstheme="minorHAnsi"/>
          <w:bCs/>
        </w:rPr>
        <w:t xml:space="preserve"> Chair</w:t>
      </w:r>
      <w:r w:rsidRPr="00407ED8">
        <w:rPr>
          <w:rFonts w:asciiTheme="minorHAnsi" w:eastAsiaTheme="minorHAnsi" w:hAnsiTheme="minorHAnsi" w:cstheme="minorHAnsi"/>
          <w:bCs/>
        </w:rPr>
        <w:t>.</w:t>
      </w:r>
    </w:p>
    <w:p w:rsidR="000D74E5" w:rsidRPr="00407ED8" w:rsidRDefault="000D74E5" w:rsidP="00C03BA0">
      <w:pPr>
        <w:pStyle w:val="ListParagraph"/>
        <w:spacing w:after="0" w:line="240" w:lineRule="auto"/>
        <w:ind w:left="426"/>
        <w:contextualSpacing w:val="0"/>
        <w:rPr>
          <w:rFonts w:asciiTheme="minorHAnsi" w:eastAsiaTheme="minorHAnsi" w:hAnsiTheme="minorHAnsi" w:cstheme="minorHAnsi"/>
          <w:bCs/>
        </w:rPr>
      </w:pPr>
    </w:p>
    <w:p w:rsidR="000D74E5" w:rsidRDefault="000D74E5"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407ED8">
        <w:rPr>
          <w:rFonts w:asciiTheme="minorHAnsi" w:eastAsiaTheme="minorHAnsi" w:hAnsiTheme="minorHAnsi" w:cstheme="minorHAnsi"/>
          <w:bCs/>
        </w:rPr>
        <w:t xml:space="preserve">Meetings of the </w:t>
      </w:r>
      <w:r w:rsidR="00234369">
        <w:rPr>
          <w:rFonts w:asciiTheme="minorHAnsi" w:eastAsiaTheme="minorHAnsi" w:hAnsiTheme="minorHAnsi" w:cstheme="minorHAnsi"/>
          <w:bCs/>
        </w:rPr>
        <w:t>STRP</w:t>
      </w:r>
      <w:r w:rsidRPr="00407ED8">
        <w:rPr>
          <w:rFonts w:asciiTheme="minorHAnsi" w:eastAsiaTheme="minorHAnsi" w:hAnsiTheme="minorHAnsi" w:cstheme="minorHAnsi"/>
          <w:bCs/>
        </w:rPr>
        <w:t xml:space="preserve"> will operate in the three </w:t>
      </w:r>
      <w:r w:rsidR="008352DE">
        <w:rPr>
          <w:rFonts w:asciiTheme="minorHAnsi" w:eastAsiaTheme="minorHAnsi" w:hAnsiTheme="minorHAnsi" w:cstheme="minorHAnsi"/>
          <w:bCs/>
        </w:rPr>
        <w:t xml:space="preserve">official </w:t>
      </w:r>
      <w:r w:rsidRPr="00407ED8">
        <w:rPr>
          <w:rFonts w:asciiTheme="minorHAnsi" w:eastAsiaTheme="minorHAnsi" w:hAnsiTheme="minorHAnsi" w:cstheme="minorHAnsi"/>
          <w:bCs/>
        </w:rPr>
        <w:t>Convention languages</w:t>
      </w:r>
      <w:r w:rsidR="00816B7D">
        <w:rPr>
          <w:rFonts w:asciiTheme="minorHAnsi" w:eastAsiaTheme="minorHAnsi" w:hAnsiTheme="minorHAnsi" w:cstheme="minorHAnsi"/>
          <w:bCs/>
        </w:rPr>
        <w:t xml:space="preserve"> and m</w:t>
      </w:r>
      <w:r w:rsidRPr="00407ED8">
        <w:rPr>
          <w:rFonts w:asciiTheme="minorHAnsi" w:eastAsiaTheme="minorHAnsi" w:hAnsiTheme="minorHAnsi" w:cstheme="minorHAnsi"/>
          <w:bCs/>
        </w:rPr>
        <w:t>eeting documents will be made available in the Convention languages,</w:t>
      </w:r>
      <w:r>
        <w:rPr>
          <w:rFonts w:asciiTheme="minorHAnsi" w:eastAsiaTheme="minorHAnsi" w:hAnsiTheme="minorHAnsi" w:cstheme="minorHAnsi"/>
          <w:bCs/>
        </w:rPr>
        <w:t xml:space="preserve"> </w:t>
      </w:r>
      <w:r w:rsidR="000A3980">
        <w:rPr>
          <w:rFonts w:asciiTheme="minorHAnsi" w:eastAsiaTheme="minorHAnsi" w:hAnsiTheme="minorHAnsi" w:cstheme="minorHAnsi"/>
          <w:bCs/>
        </w:rPr>
        <w:t>subject to</w:t>
      </w:r>
      <w:r w:rsidRPr="00407ED8">
        <w:rPr>
          <w:rFonts w:asciiTheme="minorHAnsi" w:eastAsiaTheme="minorHAnsi" w:hAnsiTheme="minorHAnsi" w:cstheme="minorHAnsi"/>
          <w:bCs/>
        </w:rPr>
        <w:t xml:space="preserve"> the availability of </w:t>
      </w:r>
      <w:r w:rsidR="000A3980">
        <w:rPr>
          <w:rFonts w:asciiTheme="minorHAnsi" w:eastAsiaTheme="minorHAnsi" w:hAnsiTheme="minorHAnsi" w:cstheme="minorHAnsi"/>
          <w:bCs/>
        </w:rPr>
        <w:t>resources</w:t>
      </w:r>
      <w:r w:rsidRPr="00407ED8">
        <w:rPr>
          <w:rFonts w:asciiTheme="minorHAnsi" w:eastAsiaTheme="minorHAnsi" w:hAnsiTheme="minorHAnsi" w:cstheme="minorHAnsi"/>
          <w:bCs/>
        </w:rPr>
        <w:t>.</w:t>
      </w:r>
    </w:p>
    <w:p w:rsidR="00775DE2" w:rsidRDefault="00775DE2" w:rsidP="00654F73">
      <w:pPr>
        <w:ind w:left="-142"/>
        <w:rPr>
          <w:rFonts w:asciiTheme="minorHAnsi" w:hAnsiTheme="minorHAnsi" w:cstheme="minorHAnsi"/>
          <w:b/>
          <w:sz w:val="22"/>
          <w:szCs w:val="22"/>
        </w:rPr>
      </w:pPr>
    </w:p>
    <w:p w:rsidR="000A3980" w:rsidRPr="00C97DAC" w:rsidRDefault="000A3980" w:rsidP="00654F73">
      <w:pPr>
        <w:ind w:left="-142"/>
        <w:rPr>
          <w:rFonts w:asciiTheme="minorHAnsi" w:hAnsiTheme="minorHAnsi" w:cstheme="minorHAnsi"/>
          <w:b/>
          <w:bCs/>
          <w:sz w:val="22"/>
          <w:szCs w:val="22"/>
        </w:rPr>
      </w:pPr>
      <w:r w:rsidRPr="00C97DAC">
        <w:rPr>
          <w:rFonts w:asciiTheme="minorHAnsi" w:hAnsiTheme="minorHAnsi" w:cstheme="minorHAnsi"/>
          <w:b/>
          <w:sz w:val="22"/>
          <w:szCs w:val="22"/>
        </w:rPr>
        <w:t xml:space="preserve">The </w:t>
      </w:r>
      <w:r w:rsidR="00234369">
        <w:rPr>
          <w:rFonts w:asciiTheme="minorHAnsi" w:hAnsiTheme="minorHAnsi" w:cstheme="minorHAnsi"/>
          <w:b/>
          <w:sz w:val="22"/>
          <w:szCs w:val="22"/>
        </w:rPr>
        <w:t>STRP</w:t>
      </w:r>
      <w:r w:rsidRPr="00C97DAC">
        <w:rPr>
          <w:rFonts w:asciiTheme="minorHAnsi" w:hAnsiTheme="minorHAnsi" w:cstheme="minorHAnsi"/>
          <w:b/>
          <w:sz w:val="22"/>
          <w:szCs w:val="22"/>
        </w:rPr>
        <w:t xml:space="preserve">’s </w:t>
      </w:r>
      <w:r>
        <w:rPr>
          <w:rFonts w:asciiTheme="minorHAnsi" w:hAnsiTheme="minorHAnsi" w:cstheme="minorHAnsi"/>
          <w:b/>
          <w:sz w:val="22"/>
          <w:szCs w:val="22"/>
        </w:rPr>
        <w:t>three-year</w:t>
      </w:r>
      <w:r w:rsidRPr="00C97DAC">
        <w:rPr>
          <w:rFonts w:asciiTheme="minorHAnsi" w:hAnsiTheme="minorHAnsi" w:cstheme="minorHAnsi"/>
          <w:b/>
          <w:sz w:val="22"/>
          <w:szCs w:val="22"/>
        </w:rPr>
        <w:t xml:space="preserve"> cycle of work</w:t>
      </w:r>
    </w:p>
    <w:p w:rsidR="000A3980" w:rsidRPr="007423C6" w:rsidRDefault="000A3980" w:rsidP="00654F73">
      <w:pPr>
        <w:rPr>
          <w:rFonts w:asciiTheme="minorHAnsi" w:hAnsiTheme="minorHAnsi" w:cstheme="minorHAnsi"/>
          <w:sz w:val="22"/>
          <w:szCs w:val="22"/>
        </w:rPr>
      </w:pPr>
    </w:p>
    <w:p w:rsidR="000A3980" w:rsidRPr="007D0F2D" w:rsidRDefault="000A3980"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7D0F2D">
        <w:rPr>
          <w:rFonts w:asciiTheme="minorHAnsi" w:eastAsiaTheme="minorHAnsi" w:hAnsiTheme="minorHAnsi" w:cstheme="minorHAnsi"/>
          <w:bCs/>
        </w:rPr>
        <w:t xml:space="preserve">There are six stages in the </w:t>
      </w:r>
      <w:r w:rsidR="00234369">
        <w:rPr>
          <w:rFonts w:asciiTheme="minorHAnsi" w:eastAsiaTheme="minorHAnsi" w:hAnsiTheme="minorHAnsi" w:cstheme="minorHAnsi"/>
          <w:bCs/>
        </w:rPr>
        <w:t>STRP</w:t>
      </w:r>
      <w:r w:rsidRPr="007D0F2D">
        <w:rPr>
          <w:rFonts w:asciiTheme="minorHAnsi" w:eastAsiaTheme="minorHAnsi" w:hAnsiTheme="minorHAnsi" w:cstheme="minorHAnsi"/>
          <w:bCs/>
        </w:rPr>
        <w:t xml:space="preserve">’s triennial cycle of work. Each </w:t>
      </w:r>
      <w:r>
        <w:rPr>
          <w:rFonts w:asciiTheme="minorHAnsi" w:eastAsiaTheme="minorHAnsi" w:hAnsiTheme="minorHAnsi" w:cstheme="minorHAnsi"/>
          <w:bCs/>
        </w:rPr>
        <w:t xml:space="preserve">has </w:t>
      </w:r>
      <w:r w:rsidRPr="007D0F2D">
        <w:rPr>
          <w:rFonts w:asciiTheme="minorHAnsi" w:eastAsiaTheme="minorHAnsi" w:hAnsiTheme="minorHAnsi" w:cstheme="minorHAnsi"/>
          <w:bCs/>
        </w:rPr>
        <w:t xml:space="preserve">specific targets to be met before the </w:t>
      </w:r>
      <w:r w:rsidR="00234369">
        <w:rPr>
          <w:rFonts w:asciiTheme="minorHAnsi" w:eastAsiaTheme="minorHAnsi" w:hAnsiTheme="minorHAnsi" w:cstheme="minorHAnsi"/>
          <w:bCs/>
        </w:rPr>
        <w:t>STRP</w:t>
      </w:r>
      <w:r w:rsidRPr="007D0F2D">
        <w:rPr>
          <w:rFonts w:asciiTheme="minorHAnsi" w:eastAsiaTheme="minorHAnsi" w:hAnsiTheme="minorHAnsi" w:cstheme="minorHAnsi"/>
          <w:bCs/>
        </w:rPr>
        <w:t xml:space="preserve"> can progress to the next stage</w:t>
      </w:r>
      <w:r>
        <w:rPr>
          <w:rFonts w:asciiTheme="minorHAnsi" w:eastAsiaTheme="minorHAnsi" w:hAnsiTheme="minorHAnsi" w:cstheme="minorHAnsi"/>
          <w:bCs/>
        </w:rPr>
        <w:t>.</w:t>
      </w:r>
    </w:p>
    <w:p w:rsidR="000A3980" w:rsidRDefault="000A3980" w:rsidP="00654F73">
      <w:pPr>
        <w:rPr>
          <w:rFonts w:asciiTheme="minorHAnsi" w:hAnsiTheme="minorHAnsi" w:cstheme="minorHAnsi"/>
          <w:sz w:val="22"/>
          <w:szCs w:val="22"/>
        </w:rPr>
      </w:pPr>
    </w:p>
    <w:p w:rsidR="000A3980" w:rsidRPr="00F52B68" w:rsidRDefault="000A3980" w:rsidP="00654F73">
      <w:pPr>
        <w:ind w:left="-142" w:firstLine="568"/>
        <w:rPr>
          <w:rFonts w:asciiTheme="minorHAnsi" w:hAnsiTheme="minorHAnsi" w:cstheme="minorHAnsi"/>
          <w:b/>
          <w:sz w:val="22"/>
          <w:szCs w:val="22"/>
        </w:rPr>
      </w:pPr>
      <w:r w:rsidRPr="00F52B68">
        <w:rPr>
          <w:rFonts w:asciiTheme="minorHAnsi" w:hAnsiTheme="minorHAnsi" w:cstheme="minorHAnsi"/>
          <w:b/>
          <w:sz w:val="22"/>
          <w:szCs w:val="22"/>
        </w:rPr>
        <w:t>Stage 1</w:t>
      </w:r>
      <w:r>
        <w:rPr>
          <w:rFonts w:asciiTheme="minorHAnsi" w:hAnsiTheme="minorHAnsi" w:cstheme="minorHAnsi"/>
          <w:b/>
          <w:sz w:val="22"/>
          <w:szCs w:val="22"/>
        </w:rPr>
        <w:t xml:space="preserve">: </w:t>
      </w:r>
      <w:r w:rsidRPr="00F52B68">
        <w:rPr>
          <w:rFonts w:asciiTheme="minorHAnsi" w:hAnsiTheme="minorHAnsi" w:cstheme="minorHAnsi"/>
          <w:b/>
          <w:sz w:val="22"/>
          <w:szCs w:val="22"/>
        </w:rPr>
        <w:t>Set</w:t>
      </w:r>
      <w:r>
        <w:rPr>
          <w:rFonts w:asciiTheme="minorHAnsi" w:hAnsiTheme="minorHAnsi" w:cstheme="minorHAnsi"/>
          <w:b/>
          <w:sz w:val="22"/>
          <w:szCs w:val="22"/>
        </w:rPr>
        <w:t>ting</w:t>
      </w:r>
      <w:r w:rsidRPr="00F52B68">
        <w:rPr>
          <w:rFonts w:asciiTheme="minorHAnsi" w:hAnsiTheme="minorHAnsi" w:cstheme="minorHAnsi"/>
          <w:b/>
          <w:sz w:val="22"/>
          <w:szCs w:val="22"/>
        </w:rPr>
        <w:t xml:space="preserve"> the </w:t>
      </w:r>
      <w:r w:rsidR="00361FD8">
        <w:rPr>
          <w:rFonts w:asciiTheme="minorHAnsi" w:hAnsiTheme="minorHAnsi" w:cstheme="minorHAnsi"/>
          <w:b/>
          <w:sz w:val="22"/>
          <w:szCs w:val="22"/>
        </w:rPr>
        <w:t>p</w:t>
      </w:r>
      <w:r w:rsidR="00361FD8" w:rsidRPr="00F52B68">
        <w:rPr>
          <w:rFonts w:asciiTheme="minorHAnsi" w:hAnsiTheme="minorHAnsi" w:cstheme="minorHAnsi"/>
          <w:b/>
          <w:sz w:val="22"/>
          <w:szCs w:val="22"/>
        </w:rPr>
        <w:t>rior</w:t>
      </w:r>
      <w:r w:rsidR="00361FD8">
        <w:rPr>
          <w:rFonts w:asciiTheme="minorHAnsi" w:hAnsiTheme="minorHAnsi" w:cstheme="minorHAnsi"/>
          <w:b/>
          <w:sz w:val="22"/>
          <w:szCs w:val="22"/>
        </w:rPr>
        <w:t xml:space="preserve">ities </w:t>
      </w:r>
      <w:r>
        <w:rPr>
          <w:rFonts w:asciiTheme="minorHAnsi" w:hAnsiTheme="minorHAnsi" w:cstheme="minorHAnsi"/>
          <w:b/>
          <w:sz w:val="22"/>
          <w:szCs w:val="22"/>
        </w:rPr>
        <w:t>for the coming triennium</w:t>
      </w:r>
    </w:p>
    <w:p w:rsidR="000A3980" w:rsidRPr="007D0F2D" w:rsidRDefault="000A3980"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7D0F2D">
        <w:rPr>
          <w:rFonts w:asciiTheme="minorHAnsi" w:eastAsiaTheme="minorHAnsi" w:hAnsiTheme="minorHAnsi" w:cstheme="minorHAnsi"/>
          <w:bCs/>
        </w:rPr>
        <w:t xml:space="preserve">The </w:t>
      </w:r>
      <w:r w:rsidR="00234369">
        <w:rPr>
          <w:rFonts w:asciiTheme="minorHAnsi" w:eastAsiaTheme="minorHAnsi" w:hAnsiTheme="minorHAnsi" w:cstheme="minorHAnsi"/>
          <w:bCs/>
        </w:rPr>
        <w:t>STRP</w:t>
      </w:r>
      <w:r w:rsidRPr="007D0F2D">
        <w:rPr>
          <w:rFonts w:asciiTheme="minorHAnsi" w:eastAsiaTheme="minorHAnsi" w:hAnsiTheme="minorHAnsi" w:cstheme="minorHAnsi"/>
          <w:bCs/>
        </w:rPr>
        <w:t xml:space="preserve"> </w:t>
      </w:r>
      <w:r>
        <w:rPr>
          <w:rFonts w:asciiTheme="minorHAnsi" w:eastAsiaTheme="minorHAnsi" w:hAnsiTheme="minorHAnsi" w:cstheme="minorHAnsi"/>
          <w:bCs/>
        </w:rPr>
        <w:t xml:space="preserve">will report to the final full meeting of the Standing Committee before each COP on </w:t>
      </w:r>
      <w:r w:rsidRPr="007D0F2D">
        <w:rPr>
          <w:rFonts w:asciiTheme="minorHAnsi" w:eastAsiaTheme="minorHAnsi" w:hAnsiTheme="minorHAnsi" w:cstheme="minorHAnsi"/>
          <w:bCs/>
        </w:rPr>
        <w:t xml:space="preserve">the status of issues </w:t>
      </w:r>
      <w:r>
        <w:rPr>
          <w:rFonts w:asciiTheme="minorHAnsi" w:eastAsiaTheme="minorHAnsi" w:hAnsiTheme="minorHAnsi" w:cstheme="minorHAnsi"/>
          <w:bCs/>
        </w:rPr>
        <w:t xml:space="preserve">addressed </w:t>
      </w:r>
      <w:r w:rsidRPr="007D0F2D">
        <w:rPr>
          <w:rFonts w:asciiTheme="minorHAnsi" w:eastAsiaTheme="minorHAnsi" w:hAnsiTheme="minorHAnsi" w:cstheme="minorHAnsi"/>
          <w:bCs/>
        </w:rPr>
        <w:t>in the triennium</w:t>
      </w:r>
      <w:r>
        <w:rPr>
          <w:rFonts w:asciiTheme="minorHAnsi" w:eastAsiaTheme="minorHAnsi" w:hAnsiTheme="minorHAnsi" w:cstheme="minorHAnsi"/>
          <w:bCs/>
        </w:rPr>
        <w:t>,</w:t>
      </w:r>
      <w:r w:rsidRPr="007D0F2D">
        <w:rPr>
          <w:rFonts w:asciiTheme="minorHAnsi" w:eastAsiaTheme="minorHAnsi" w:hAnsiTheme="minorHAnsi" w:cstheme="minorHAnsi"/>
          <w:bCs/>
        </w:rPr>
        <w:t xml:space="preserve"> </w:t>
      </w:r>
      <w:r>
        <w:rPr>
          <w:rFonts w:asciiTheme="minorHAnsi" w:eastAsiaTheme="minorHAnsi" w:hAnsiTheme="minorHAnsi" w:cstheme="minorHAnsi"/>
          <w:bCs/>
        </w:rPr>
        <w:t xml:space="preserve">including all </w:t>
      </w:r>
      <w:r w:rsidRPr="007D0F2D">
        <w:rPr>
          <w:rFonts w:asciiTheme="minorHAnsi" w:eastAsiaTheme="minorHAnsi" w:hAnsiTheme="minorHAnsi" w:cstheme="minorHAnsi"/>
          <w:bCs/>
        </w:rPr>
        <w:t xml:space="preserve">tasks </w:t>
      </w:r>
      <w:r>
        <w:rPr>
          <w:rFonts w:asciiTheme="minorHAnsi" w:eastAsiaTheme="minorHAnsi" w:hAnsiTheme="minorHAnsi" w:cstheme="minorHAnsi"/>
          <w:bCs/>
        </w:rPr>
        <w:t xml:space="preserve">agreed by Contracting Parties </w:t>
      </w:r>
      <w:r w:rsidRPr="007D0F2D">
        <w:rPr>
          <w:rFonts w:asciiTheme="minorHAnsi" w:eastAsiaTheme="minorHAnsi" w:hAnsiTheme="minorHAnsi" w:cstheme="minorHAnsi"/>
          <w:bCs/>
        </w:rPr>
        <w:t>in previous COPs.</w:t>
      </w:r>
    </w:p>
    <w:p w:rsidR="000A3980" w:rsidRPr="007D0F2D" w:rsidRDefault="000A3980" w:rsidP="00654F73">
      <w:pPr>
        <w:pStyle w:val="ListParagraph"/>
        <w:spacing w:after="0" w:line="240" w:lineRule="auto"/>
        <w:ind w:left="426"/>
        <w:contextualSpacing w:val="0"/>
        <w:rPr>
          <w:rFonts w:asciiTheme="minorHAnsi" w:eastAsiaTheme="minorHAnsi" w:hAnsiTheme="minorHAnsi" w:cstheme="minorHAnsi"/>
          <w:bCs/>
        </w:rPr>
      </w:pPr>
    </w:p>
    <w:p w:rsidR="000A3980" w:rsidRPr="007D0F2D" w:rsidRDefault="000A3980"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7D0F2D">
        <w:rPr>
          <w:rFonts w:asciiTheme="minorHAnsi" w:eastAsiaTheme="minorHAnsi" w:hAnsiTheme="minorHAnsi" w:cstheme="minorHAnsi"/>
          <w:bCs/>
        </w:rPr>
        <w:t xml:space="preserve">The </w:t>
      </w:r>
      <w:r w:rsidR="00234369">
        <w:rPr>
          <w:rFonts w:asciiTheme="minorHAnsi" w:eastAsiaTheme="minorHAnsi" w:hAnsiTheme="minorHAnsi" w:cstheme="minorHAnsi"/>
          <w:bCs/>
        </w:rPr>
        <w:t>STRP</w:t>
      </w:r>
      <w:r w:rsidRPr="007D0F2D">
        <w:rPr>
          <w:rFonts w:asciiTheme="minorHAnsi" w:eastAsiaTheme="minorHAnsi" w:hAnsiTheme="minorHAnsi" w:cstheme="minorHAnsi"/>
          <w:bCs/>
        </w:rPr>
        <w:t xml:space="preserve"> </w:t>
      </w:r>
      <w:r>
        <w:rPr>
          <w:rFonts w:asciiTheme="minorHAnsi" w:eastAsiaTheme="minorHAnsi" w:hAnsiTheme="minorHAnsi" w:cstheme="minorHAnsi"/>
          <w:bCs/>
        </w:rPr>
        <w:t>will propose</w:t>
      </w:r>
      <w:r w:rsidRPr="007D0F2D">
        <w:rPr>
          <w:rFonts w:asciiTheme="minorHAnsi" w:eastAsiaTheme="minorHAnsi" w:hAnsiTheme="minorHAnsi" w:cstheme="minorHAnsi"/>
          <w:bCs/>
        </w:rPr>
        <w:t xml:space="preserve"> how it will complete any remaining tasks, or propose alternat</w:t>
      </w:r>
      <w:r w:rsidR="009372FF">
        <w:rPr>
          <w:rFonts w:asciiTheme="minorHAnsi" w:eastAsiaTheme="minorHAnsi" w:hAnsiTheme="minorHAnsi" w:cstheme="minorHAnsi"/>
          <w:bCs/>
        </w:rPr>
        <w:t>ive</w:t>
      </w:r>
      <w:r w:rsidRPr="007D0F2D">
        <w:rPr>
          <w:rFonts w:asciiTheme="minorHAnsi" w:eastAsiaTheme="minorHAnsi" w:hAnsiTheme="minorHAnsi" w:cstheme="minorHAnsi"/>
          <w:bCs/>
        </w:rPr>
        <w:t xml:space="preserve"> solutions if </w:t>
      </w:r>
      <w:r>
        <w:rPr>
          <w:rFonts w:asciiTheme="minorHAnsi" w:eastAsiaTheme="minorHAnsi" w:hAnsiTheme="minorHAnsi" w:cstheme="minorHAnsi"/>
          <w:bCs/>
        </w:rPr>
        <w:t>necessary.</w:t>
      </w:r>
      <w:r w:rsidRPr="007D0F2D">
        <w:rPr>
          <w:rFonts w:asciiTheme="minorHAnsi" w:eastAsiaTheme="minorHAnsi" w:hAnsiTheme="minorHAnsi" w:cstheme="minorHAnsi"/>
          <w:bCs/>
        </w:rPr>
        <w:t xml:space="preserve"> </w:t>
      </w:r>
    </w:p>
    <w:p w:rsidR="000A3980" w:rsidRPr="007D0F2D" w:rsidRDefault="000A3980" w:rsidP="00654F73">
      <w:pPr>
        <w:pStyle w:val="ListParagraph"/>
        <w:spacing w:after="0" w:line="240" w:lineRule="auto"/>
        <w:ind w:left="426"/>
        <w:contextualSpacing w:val="0"/>
        <w:rPr>
          <w:rFonts w:asciiTheme="minorHAnsi" w:eastAsiaTheme="minorHAnsi" w:hAnsiTheme="minorHAnsi" w:cstheme="minorHAnsi"/>
          <w:bCs/>
        </w:rPr>
      </w:pPr>
    </w:p>
    <w:p w:rsidR="000A3980" w:rsidRPr="007D0F2D" w:rsidRDefault="000A3980"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Pr>
          <w:rFonts w:asciiTheme="minorHAnsi" w:eastAsiaTheme="minorHAnsi" w:hAnsiTheme="minorHAnsi" w:cstheme="minorHAnsi"/>
          <w:bCs/>
        </w:rPr>
        <w:t>T</w:t>
      </w:r>
      <w:r w:rsidRPr="007D0F2D">
        <w:rPr>
          <w:rFonts w:asciiTheme="minorHAnsi" w:eastAsiaTheme="minorHAnsi" w:hAnsiTheme="minorHAnsi" w:cstheme="minorHAnsi"/>
          <w:bCs/>
        </w:rPr>
        <w:t xml:space="preserve">he </w:t>
      </w:r>
      <w:r w:rsidR="00234369">
        <w:rPr>
          <w:rFonts w:asciiTheme="minorHAnsi" w:eastAsiaTheme="minorHAnsi" w:hAnsiTheme="minorHAnsi" w:cstheme="minorHAnsi"/>
          <w:bCs/>
        </w:rPr>
        <w:t>STRP</w:t>
      </w:r>
      <w:r>
        <w:rPr>
          <w:rFonts w:asciiTheme="minorHAnsi" w:eastAsiaTheme="minorHAnsi" w:hAnsiTheme="minorHAnsi" w:cstheme="minorHAnsi"/>
          <w:bCs/>
        </w:rPr>
        <w:t>,</w:t>
      </w:r>
      <w:r w:rsidRPr="007D0F2D">
        <w:rPr>
          <w:rFonts w:asciiTheme="minorHAnsi" w:eastAsiaTheme="minorHAnsi" w:hAnsiTheme="minorHAnsi" w:cstheme="minorHAnsi"/>
          <w:bCs/>
        </w:rPr>
        <w:t xml:space="preserve"> in consultation with the Secretariat and</w:t>
      </w:r>
      <w:r w:rsidR="00234369">
        <w:rPr>
          <w:rFonts w:asciiTheme="minorHAnsi" w:eastAsiaTheme="minorHAnsi" w:hAnsiTheme="minorHAnsi" w:cstheme="minorHAnsi"/>
          <w:bCs/>
        </w:rPr>
        <w:t xml:space="preserve"> </w:t>
      </w:r>
      <w:r w:rsidRPr="007D0F2D">
        <w:rPr>
          <w:rFonts w:asciiTheme="minorHAnsi" w:eastAsiaTheme="minorHAnsi" w:hAnsiTheme="minorHAnsi" w:cstheme="minorHAnsi"/>
          <w:bCs/>
        </w:rPr>
        <w:t>the Standing Committee</w:t>
      </w:r>
      <w:r>
        <w:rPr>
          <w:rFonts w:asciiTheme="minorHAnsi" w:eastAsiaTheme="minorHAnsi" w:hAnsiTheme="minorHAnsi" w:cstheme="minorHAnsi"/>
          <w:bCs/>
        </w:rPr>
        <w:t>,</w:t>
      </w:r>
      <w:r w:rsidRPr="007D0F2D">
        <w:rPr>
          <w:rFonts w:asciiTheme="minorHAnsi" w:eastAsiaTheme="minorHAnsi" w:hAnsiTheme="minorHAnsi" w:cstheme="minorHAnsi"/>
          <w:bCs/>
        </w:rPr>
        <w:t xml:space="preserve"> </w:t>
      </w:r>
      <w:r>
        <w:rPr>
          <w:rFonts w:asciiTheme="minorHAnsi" w:eastAsiaTheme="minorHAnsi" w:hAnsiTheme="minorHAnsi" w:cstheme="minorHAnsi"/>
          <w:bCs/>
        </w:rPr>
        <w:t xml:space="preserve">will </w:t>
      </w:r>
      <w:r w:rsidR="00050A49">
        <w:rPr>
          <w:rFonts w:asciiTheme="minorHAnsi" w:eastAsiaTheme="minorHAnsi" w:hAnsiTheme="minorHAnsi" w:cstheme="minorHAnsi"/>
          <w:bCs/>
        </w:rPr>
        <w:t xml:space="preserve">identify </w:t>
      </w:r>
      <w:r w:rsidRPr="007D0F2D">
        <w:rPr>
          <w:rFonts w:asciiTheme="minorHAnsi" w:eastAsiaTheme="minorHAnsi" w:hAnsiTheme="minorHAnsi" w:cstheme="minorHAnsi"/>
          <w:bCs/>
        </w:rPr>
        <w:t xml:space="preserve">scientific and technical priorities for the coming triennium, </w:t>
      </w:r>
      <w:r w:rsidR="00D37086">
        <w:rPr>
          <w:rFonts w:asciiTheme="minorHAnsi" w:eastAsiaTheme="minorHAnsi" w:hAnsiTheme="minorHAnsi" w:cstheme="minorHAnsi"/>
          <w:bCs/>
        </w:rPr>
        <w:t xml:space="preserve">and </w:t>
      </w:r>
      <w:r>
        <w:rPr>
          <w:rFonts w:asciiTheme="minorHAnsi" w:eastAsiaTheme="minorHAnsi" w:hAnsiTheme="minorHAnsi" w:cstheme="minorHAnsi"/>
          <w:bCs/>
        </w:rPr>
        <w:t>funding needs</w:t>
      </w:r>
      <w:r w:rsidR="00CF75E7">
        <w:rPr>
          <w:rFonts w:asciiTheme="minorHAnsi" w:eastAsiaTheme="minorHAnsi" w:hAnsiTheme="minorHAnsi" w:cstheme="minorHAnsi"/>
          <w:bCs/>
        </w:rPr>
        <w:t xml:space="preserve">, and </w:t>
      </w:r>
      <w:r w:rsidR="00C67B30">
        <w:rPr>
          <w:rFonts w:asciiTheme="minorHAnsi" w:eastAsiaTheme="minorHAnsi" w:hAnsiTheme="minorHAnsi" w:cstheme="minorHAnsi"/>
          <w:bCs/>
        </w:rPr>
        <w:t>indicate</w:t>
      </w:r>
      <w:r w:rsidR="00CF75E7">
        <w:rPr>
          <w:rFonts w:asciiTheme="minorHAnsi" w:eastAsiaTheme="minorHAnsi" w:hAnsiTheme="minorHAnsi" w:cstheme="minorHAnsi"/>
          <w:bCs/>
        </w:rPr>
        <w:t xml:space="preserve"> potentially rel</w:t>
      </w:r>
      <w:r w:rsidR="001E3EE2">
        <w:rPr>
          <w:rFonts w:asciiTheme="minorHAnsi" w:eastAsiaTheme="minorHAnsi" w:hAnsiTheme="minorHAnsi" w:cstheme="minorHAnsi"/>
          <w:bCs/>
        </w:rPr>
        <w:t>e</w:t>
      </w:r>
      <w:r w:rsidR="00CF75E7">
        <w:rPr>
          <w:rFonts w:asciiTheme="minorHAnsi" w:eastAsiaTheme="minorHAnsi" w:hAnsiTheme="minorHAnsi" w:cstheme="minorHAnsi"/>
          <w:bCs/>
        </w:rPr>
        <w:t>vant partner organizations</w:t>
      </w:r>
      <w:r>
        <w:rPr>
          <w:rFonts w:asciiTheme="minorHAnsi" w:eastAsiaTheme="minorHAnsi" w:hAnsiTheme="minorHAnsi" w:cstheme="minorHAnsi"/>
          <w:bCs/>
        </w:rPr>
        <w:t>, for</w:t>
      </w:r>
      <w:r w:rsidR="00234369">
        <w:rPr>
          <w:rFonts w:asciiTheme="minorHAnsi" w:eastAsiaTheme="minorHAnsi" w:hAnsiTheme="minorHAnsi" w:cstheme="minorHAnsi"/>
          <w:bCs/>
        </w:rPr>
        <w:t xml:space="preserve"> </w:t>
      </w:r>
      <w:r>
        <w:rPr>
          <w:rFonts w:asciiTheme="minorHAnsi" w:eastAsiaTheme="minorHAnsi" w:hAnsiTheme="minorHAnsi" w:cstheme="minorHAnsi"/>
          <w:bCs/>
        </w:rPr>
        <w:t>the consideration of the Conference of Parties</w:t>
      </w:r>
      <w:r w:rsidRPr="007D0F2D">
        <w:rPr>
          <w:rFonts w:asciiTheme="minorHAnsi" w:eastAsiaTheme="minorHAnsi" w:hAnsiTheme="minorHAnsi" w:cstheme="minorHAnsi"/>
          <w:bCs/>
        </w:rPr>
        <w:t>.</w:t>
      </w:r>
    </w:p>
    <w:p w:rsidR="000A3980" w:rsidRPr="007D0F2D" w:rsidRDefault="000A3980" w:rsidP="00654F73">
      <w:pPr>
        <w:pStyle w:val="ListParagraph"/>
        <w:spacing w:after="0" w:line="240" w:lineRule="auto"/>
        <w:ind w:left="426"/>
        <w:contextualSpacing w:val="0"/>
        <w:rPr>
          <w:rFonts w:asciiTheme="minorHAnsi" w:eastAsiaTheme="minorHAnsi" w:hAnsiTheme="minorHAnsi" w:cstheme="minorHAnsi"/>
          <w:bCs/>
        </w:rPr>
      </w:pPr>
    </w:p>
    <w:p w:rsidR="000A3980" w:rsidRPr="007D0F2D" w:rsidRDefault="000A3980"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7D0F2D">
        <w:rPr>
          <w:rFonts w:asciiTheme="minorHAnsi" w:eastAsiaTheme="minorHAnsi" w:hAnsiTheme="minorHAnsi" w:cstheme="minorHAnsi"/>
          <w:bCs/>
        </w:rPr>
        <w:t xml:space="preserve">The list of priorities will </w:t>
      </w:r>
      <w:r>
        <w:rPr>
          <w:rFonts w:asciiTheme="minorHAnsi" w:eastAsiaTheme="minorHAnsi" w:hAnsiTheme="minorHAnsi" w:cstheme="minorHAnsi"/>
          <w:bCs/>
        </w:rPr>
        <w:t>reflect the content of</w:t>
      </w:r>
      <w:r w:rsidRPr="007D0F2D">
        <w:rPr>
          <w:rFonts w:asciiTheme="minorHAnsi" w:eastAsiaTheme="minorHAnsi" w:hAnsiTheme="minorHAnsi" w:cstheme="minorHAnsi"/>
          <w:bCs/>
        </w:rPr>
        <w:t xml:space="preserve"> the Ramsar Strategic Plan for the coming triennium, resolutions of the last COP</w:t>
      </w:r>
      <w:r>
        <w:rPr>
          <w:rFonts w:asciiTheme="minorHAnsi" w:eastAsiaTheme="minorHAnsi" w:hAnsiTheme="minorHAnsi" w:cstheme="minorHAnsi"/>
          <w:bCs/>
        </w:rPr>
        <w:t>,</w:t>
      </w:r>
      <w:r w:rsidRPr="007D0F2D">
        <w:rPr>
          <w:rFonts w:asciiTheme="minorHAnsi" w:eastAsiaTheme="minorHAnsi" w:hAnsiTheme="minorHAnsi" w:cstheme="minorHAnsi"/>
          <w:bCs/>
        </w:rPr>
        <w:t xml:space="preserve"> and other </w:t>
      </w:r>
      <w:r>
        <w:rPr>
          <w:rFonts w:asciiTheme="minorHAnsi" w:eastAsiaTheme="minorHAnsi" w:hAnsiTheme="minorHAnsi" w:cstheme="minorHAnsi"/>
          <w:bCs/>
        </w:rPr>
        <w:t xml:space="preserve">priority </w:t>
      </w:r>
      <w:r w:rsidRPr="007D0F2D">
        <w:rPr>
          <w:rFonts w:asciiTheme="minorHAnsi" w:eastAsiaTheme="minorHAnsi" w:hAnsiTheme="minorHAnsi" w:cstheme="minorHAnsi"/>
          <w:bCs/>
        </w:rPr>
        <w:t xml:space="preserve">issues </w:t>
      </w:r>
      <w:r>
        <w:rPr>
          <w:rFonts w:asciiTheme="minorHAnsi" w:eastAsiaTheme="minorHAnsi" w:hAnsiTheme="minorHAnsi" w:cstheme="minorHAnsi"/>
          <w:bCs/>
        </w:rPr>
        <w:t xml:space="preserve">which have been identified by </w:t>
      </w:r>
      <w:r w:rsidRPr="007D0F2D">
        <w:rPr>
          <w:rFonts w:asciiTheme="minorHAnsi" w:eastAsiaTheme="minorHAnsi" w:hAnsiTheme="minorHAnsi" w:cstheme="minorHAnsi"/>
          <w:bCs/>
        </w:rPr>
        <w:t xml:space="preserve">regional or global </w:t>
      </w:r>
      <w:r>
        <w:rPr>
          <w:rFonts w:asciiTheme="minorHAnsi" w:eastAsiaTheme="minorHAnsi" w:hAnsiTheme="minorHAnsi" w:cstheme="minorHAnsi"/>
          <w:bCs/>
        </w:rPr>
        <w:t>wetland networks</w:t>
      </w:r>
      <w:r w:rsidRPr="007D0F2D">
        <w:rPr>
          <w:rFonts w:asciiTheme="minorHAnsi" w:eastAsiaTheme="minorHAnsi" w:hAnsiTheme="minorHAnsi" w:cstheme="minorHAnsi"/>
          <w:bCs/>
        </w:rPr>
        <w:t>.</w:t>
      </w:r>
    </w:p>
    <w:p w:rsidR="000A3980" w:rsidRPr="007D0F2D" w:rsidRDefault="000A3980" w:rsidP="00654F73">
      <w:pPr>
        <w:pStyle w:val="ListParagraph"/>
        <w:spacing w:after="0" w:line="240" w:lineRule="auto"/>
        <w:ind w:left="426"/>
        <w:contextualSpacing w:val="0"/>
        <w:rPr>
          <w:rFonts w:asciiTheme="minorHAnsi" w:eastAsiaTheme="minorHAnsi" w:hAnsiTheme="minorHAnsi" w:cstheme="minorHAnsi"/>
          <w:bCs/>
        </w:rPr>
      </w:pPr>
    </w:p>
    <w:p w:rsidR="000A3980" w:rsidRPr="007D0F2D" w:rsidRDefault="000A3980" w:rsidP="00654F73">
      <w:pPr>
        <w:ind w:left="-142" w:firstLine="568"/>
        <w:rPr>
          <w:rFonts w:asciiTheme="minorHAnsi" w:hAnsiTheme="minorHAnsi" w:cstheme="minorHAnsi"/>
          <w:b/>
          <w:sz w:val="22"/>
          <w:szCs w:val="22"/>
        </w:rPr>
      </w:pPr>
      <w:r w:rsidRPr="007D0F2D">
        <w:rPr>
          <w:rFonts w:asciiTheme="minorHAnsi" w:hAnsiTheme="minorHAnsi" w:cstheme="minorHAnsi"/>
          <w:b/>
          <w:sz w:val="22"/>
          <w:szCs w:val="22"/>
        </w:rPr>
        <w:t>Stage 2</w:t>
      </w:r>
      <w:r>
        <w:rPr>
          <w:rFonts w:asciiTheme="minorHAnsi" w:hAnsiTheme="minorHAnsi" w:cstheme="minorHAnsi"/>
          <w:b/>
          <w:sz w:val="22"/>
          <w:szCs w:val="22"/>
        </w:rPr>
        <w:t xml:space="preserve">: </w:t>
      </w:r>
      <w:r w:rsidRPr="007D0F2D">
        <w:rPr>
          <w:rFonts w:asciiTheme="minorHAnsi" w:hAnsiTheme="minorHAnsi" w:cstheme="minorHAnsi"/>
          <w:b/>
          <w:sz w:val="22"/>
          <w:szCs w:val="22"/>
        </w:rPr>
        <w:t xml:space="preserve">COP approval of </w:t>
      </w:r>
      <w:r>
        <w:rPr>
          <w:rFonts w:asciiTheme="minorHAnsi" w:hAnsiTheme="minorHAnsi" w:cstheme="minorHAnsi"/>
          <w:b/>
          <w:sz w:val="22"/>
          <w:szCs w:val="22"/>
        </w:rPr>
        <w:t>priorities</w:t>
      </w:r>
      <w:r w:rsidR="00B167D7">
        <w:rPr>
          <w:rFonts w:asciiTheme="minorHAnsi" w:hAnsiTheme="minorHAnsi" w:cstheme="minorHAnsi"/>
          <w:b/>
          <w:sz w:val="22"/>
          <w:szCs w:val="22"/>
        </w:rPr>
        <w:t xml:space="preserve"> for STRP programming</w:t>
      </w:r>
    </w:p>
    <w:p w:rsidR="000A3980" w:rsidRPr="007D0F2D" w:rsidRDefault="000A3980"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7D0F2D">
        <w:rPr>
          <w:rFonts w:asciiTheme="minorHAnsi" w:eastAsiaTheme="minorHAnsi" w:hAnsiTheme="minorHAnsi" w:cstheme="minorHAnsi"/>
          <w:bCs/>
        </w:rPr>
        <w:t xml:space="preserve">A draft resolution will be presented to the COP which reports on the products delivered during the last triennium, and proposes a list of </w:t>
      </w:r>
      <w:r w:rsidR="00C67B30">
        <w:rPr>
          <w:rFonts w:asciiTheme="minorHAnsi" w:eastAsiaTheme="minorHAnsi" w:hAnsiTheme="minorHAnsi" w:cstheme="minorHAnsi"/>
          <w:bCs/>
        </w:rPr>
        <w:t xml:space="preserve">potential </w:t>
      </w:r>
      <w:r w:rsidRPr="007D0F2D">
        <w:rPr>
          <w:rFonts w:asciiTheme="minorHAnsi" w:eastAsiaTheme="minorHAnsi" w:hAnsiTheme="minorHAnsi" w:cstheme="minorHAnsi"/>
          <w:bCs/>
        </w:rPr>
        <w:t>themes for the coming triennium</w:t>
      </w:r>
      <w:r w:rsidR="00C67B30">
        <w:rPr>
          <w:rFonts w:asciiTheme="minorHAnsi" w:eastAsiaTheme="minorHAnsi" w:hAnsiTheme="minorHAnsi" w:cstheme="minorHAnsi"/>
          <w:bCs/>
        </w:rPr>
        <w:t xml:space="preserve"> </w:t>
      </w:r>
      <w:r w:rsidR="00A14574">
        <w:rPr>
          <w:rFonts w:asciiTheme="minorHAnsi" w:eastAsiaTheme="minorHAnsi" w:hAnsiTheme="minorHAnsi" w:cstheme="minorHAnsi"/>
          <w:bCs/>
        </w:rPr>
        <w:t xml:space="preserve">(Annex 3) </w:t>
      </w:r>
      <w:r w:rsidR="00C67B30">
        <w:rPr>
          <w:rFonts w:asciiTheme="minorHAnsi" w:eastAsiaTheme="minorHAnsi" w:hAnsiTheme="minorHAnsi" w:cstheme="minorHAnsi"/>
          <w:bCs/>
        </w:rPr>
        <w:t>and a revised list of potential observer organizations</w:t>
      </w:r>
      <w:r w:rsidR="004909C6">
        <w:rPr>
          <w:rFonts w:asciiTheme="minorHAnsi" w:eastAsiaTheme="minorHAnsi" w:hAnsiTheme="minorHAnsi" w:cstheme="minorHAnsi"/>
          <w:bCs/>
        </w:rPr>
        <w:t xml:space="preserve"> (Annex </w:t>
      </w:r>
      <w:r w:rsidR="00A14574">
        <w:rPr>
          <w:rFonts w:asciiTheme="minorHAnsi" w:eastAsiaTheme="minorHAnsi" w:hAnsiTheme="minorHAnsi" w:cstheme="minorHAnsi"/>
          <w:bCs/>
        </w:rPr>
        <w:t>2</w:t>
      </w:r>
      <w:r w:rsidR="004909C6">
        <w:rPr>
          <w:rFonts w:asciiTheme="minorHAnsi" w:eastAsiaTheme="minorHAnsi" w:hAnsiTheme="minorHAnsi" w:cstheme="minorHAnsi"/>
          <w:bCs/>
        </w:rPr>
        <w:t>)</w:t>
      </w:r>
      <w:r w:rsidRPr="007D0F2D">
        <w:rPr>
          <w:rFonts w:asciiTheme="minorHAnsi" w:eastAsiaTheme="minorHAnsi" w:hAnsiTheme="minorHAnsi" w:cstheme="minorHAnsi"/>
          <w:bCs/>
        </w:rPr>
        <w:t>.</w:t>
      </w:r>
    </w:p>
    <w:p w:rsidR="000A3980" w:rsidRPr="007D0F2D" w:rsidRDefault="000A3980" w:rsidP="00654F73">
      <w:pPr>
        <w:pStyle w:val="ListParagraph"/>
        <w:spacing w:after="0" w:line="240" w:lineRule="auto"/>
        <w:ind w:left="426"/>
        <w:contextualSpacing w:val="0"/>
        <w:rPr>
          <w:rFonts w:asciiTheme="minorHAnsi" w:eastAsiaTheme="minorHAnsi" w:hAnsiTheme="minorHAnsi" w:cstheme="minorHAnsi"/>
          <w:bCs/>
        </w:rPr>
      </w:pPr>
    </w:p>
    <w:p w:rsidR="000A3980" w:rsidRPr="007D0F2D" w:rsidRDefault="000A3980"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7D0F2D">
        <w:rPr>
          <w:rFonts w:asciiTheme="minorHAnsi" w:eastAsiaTheme="minorHAnsi" w:hAnsiTheme="minorHAnsi" w:cstheme="minorHAnsi"/>
          <w:bCs/>
        </w:rPr>
        <w:t xml:space="preserve">The COP will approve a maximum of </w:t>
      </w:r>
      <w:r>
        <w:rPr>
          <w:rFonts w:asciiTheme="minorHAnsi" w:eastAsiaTheme="minorHAnsi" w:hAnsiTheme="minorHAnsi" w:cstheme="minorHAnsi"/>
          <w:bCs/>
        </w:rPr>
        <w:t>five</w:t>
      </w:r>
      <w:r w:rsidRPr="007D0F2D">
        <w:rPr>
          <w:rFonts w:asciiTheme="minorHAnsi" w:eastAsiaTheme="minorHAnsi" w:hAnsiTheme="minorHAnsi" w:cstheme="minorHAnsi"/>
          <w:bCs/>
        </w:rPr>
        <w:t xml:space="preserve"> </w:t>
      </w:r>
      <w:r w:rsidR="00E43CE6">
        <w:rPr>
          <w:rFonts w:asciiTheme="minorHAnsi" w:eastAsiaTheme="minorHAnsi" w:hAnsiTheme="minorHAnsi" w:cstheme="minorHAnsi"/>
          <w:bCs/>
        </w:rPr>
        <w:t xml:space="preserve">priority </w:t>
      </w:r>
      <w:r w:rsidRPr="007D0F2D">
        <w:rPr>
          <w:rFonts w:asciiTheme="minorHAnsi" w:eastAsiaTheme="minorHAnsi" w:hAnsiTheme="minorHAnsi" w:cstheme="minorHAnsi"/>
          <w:bCs/>
        </w:rPr>
        <w:t xml:space="preserve">thematic </w:t>
      </w:r>
      <w:r>
        <w:rPr>
          <w:rFonts w:asciiTheme="minorHAnsi" w:eastAsiaTheme="minorHAnsi" w:hAnsiTheme="minorHAnsi" w:cstheme="minorHAnsi"/>
          <w:bCs/>
        </w:rPr>
        <w:t xml:space="preserve">work </w:t>
      </w:r>
      <w:r w:rsidRPr="007D0F2D">
        <w:rPr>
          <w:rFonts w:asciiTheme="minorHAnsi" w:eastAsiaTheme="minorHAnsi" w:hAnsiTheme="minorHAnsi" w:cstheme="minorHAnsi"/>
          <w:bCs/>
        </w:rPr>
        <w:t xml:space="preserve">areas for each triennium, </w:t>
      </w:r>
      <w:r w:rsidR="00C67B30">
        <w:rPr>
          <w:rFonts w:asciiTheme="minorHAnsi" w:eastAsiaTheme="minorHAnsi" w:hAnsiTheme="minorHAnsi" w:cstheme="minorHAnsi"/>
          <w:bCs/>
        </w:rPr>
        <w:t>and approve an a</w:t>
      </w:r>
      <w:r w:rsidR="00633066">
        <w:rPr>
          <w:rFonts w:asciiTheme="minorHAnsi" w:eastAsiaTheme="minorHAnsi" w:hAnsiTheme="minorHAnsi" w:cstheme="minorHAnsi"/>
          <w:bCs/>
        </w:rPr>
        <w:t>ppropriate</w:t>
      </w:r>
      <w:r w:rsidR="00C67B30">
        <w:rPr>
          <w:rFonts w:asciiTheme="minorHAnsi" w:eastAsiaTheme="minorHAnsi" w:hAnsiTheme="minorHAnsi" w:cstheme="minorHAnsi"/>
          <w:bCs/>
        </w:rPr>
        <w:t xml:space="preserve"> allocation of core funds</w:t>
      </w:r>
      <w:r w:rsidRPr="007D0F2D">
        <w:rPr>
          <w:rFonts w:asciiTheme="minorHAnsi" w:eastAsiaTheme="minorHAnsi" w:hAnsiTheme="minorHAnsi" w:cstheme="minorHAnsi"/>
          <w:bCs/>
        </w:rPr>
        <w:t>.</w:t>
      </w:r>
      <w:r w:rsidR="004909C6">
        <w:rPr>
          <w:rFonts w:asciiTheme="minorHAnsi" w:eastAsiaTheme="minorHAnsi" w:hAnsiTheme="minorHAnsi" w:cstheme="minorHAnsi"/>
          <w:bCs/>
        </w:rPr>
        <w:t xml:space="preserve"> </w:t>
      </w:r>
      <w:r w:rsidR="004909C6" w:rsidRPr="00C03BA0">
        <w:rPr>
          <w:rFonts w:asciiTheme="minorHAnsi" w:eastAsiaTheme="minorHAnsi" w:hAnsiTheme="minorHAnsi" w:cstheme="minorHAnsi"/>
          <w:bCs/>
        </w:rPr>
        <w:t xml:space="preserve">Selection of these </w:t>
      </w:r>
      <w:r w:rsidR="001E7EFB" w:rsidRPr="00C03BA0">
        <w:rPr>
          <w:rFonts w:asciiTheme="minorHAnsi" w:eastAsiaTheme="minorHAnsi" w:hAnsiTheme="minorHAnsi" w:cstheme="minorHAnsi"/>
          <w:bCs/>
        </w:rPr>
        <w:t xml:space="preserve">five </w:t>
      </w:r>
      <w:r w:rsidR="004909C6" w:rsidRPr="00C03BA0">
        <w:rPr>
          <w:rFonts w:asciiTheme="minorHAnsi" w:eastAsiaTheme="minorHAnsi" w:hAnsiTheme="minorHAnsi" w:cstheme="minorHAnsi"/>
          <w:bCs/>
        </w:rPr>
        <w:t>areas of work will take into account their relationship and alignment with the Strategic Plan and tasks already assigned by the previous COP.</w:t>
      </w:r>
    </w:p>
    <w:p w:rsidR="000A3980" w:rsidRDefault="000A3980" w:rsidP="00654F73">
      <w:pPr>
        <w:tabs>
          <w:tab w:val="left" w:pos="0"/>
        </w:tabs>
        <w:jc w:val="both"/>
        <w:rPr>
          <w:rFonts w:asciiTheme="minorHAnsi" w:hAnsiTheme="minorHAnsi" w:cstheme="minorHAnsi"/>
          <w:sz w:val="22"/>
          <w:szCs w:val="22"/>
        </w:rPr>
      </w:pPr>
    </w:p>
    <w:p w:rsidR="000A3980" w:rsidRPr="00F17848" w:rsidRDefault="000A3980" w:rsidP="00654F73">
      <w:pPr>
        <w:ind w:left="-142" w:firstLine="568"/>
        <w:rPr>
          <w:rFonts w:asciiTheme="minorHAnsi" w:hAnsiTheme="minorHAnsi" w:cstheme="minorHAnsi"/>
          <w:b/>
          <w:sz w:val="22"/>
          <w:szCs w:val="22"/>
        </w:rPr>
      </w:pPr>
      <w:r w:rsidRPr="00F17848">
        <w:rPr>
          <w:rFonts w:asciiTheme="minorHAnsi" w:hAnsiTheme="minorHAnsi" w:cstheme="minorHAnsi"/>
          <w:b/>
          <w:sz w:val="22"/>
          <w:szCs w:val="22"/>
        </w:rPr>
        <w:t xml:space="preserve">Stage 3: Convening the </w:t>
      </w:r>
      <w:r w:rsidR="00234369" w:rsidRPr="00F17848">
        <w:rPr>
          <w:rFonts w:asciiTheme="minorHAnsi" w:hAnsiTheme="minorHAnsi" w:cstheme="minorHAnsi"/>
          <w:b/>
          <w:sz w:val="22"/>
          <w:szCs w:val="22"/>
        </w:rPr>
        <w:t>STRP</w:t>
      </w:r>
    </w:p>
    <w:p w:rsidR="000A3980" w:rsidRPr="00F17848" w:rsidRDefault="000A3980"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F17848">
        <w:rPr>
          <w:rFonts w:asciiTheme="minorHAnsi" w:eastAsiaTheme="minorHAnsi" w:hAnsiTheme="minorHAnsi" w:cstheme="minorHAnsi"/>
          <w:bCs/>
        </w:rPr>
        <w:t xml:space="preserve">The </w:t>
      </w:r>
      <w:r w:rsidR="00234369" w:rsidRPr="00F17848">
        <w:rPr>
          <w:rFonts w:asciiTheme="minorHAnsi" w:eastAsiaTheme="minorHAnsi" w:hAnsiTheme="minorHAnsi" w:cstheme="minorHAnsi"/>
          <w:bCs/>
        </w:rPr>
        <w:t>STRP</w:t>
      </w:r>
      <w:r w:rsidRPr="00F17848">
        <w:rPr>
          <w:rFonts w:asciiTheme="minorHAnsi" w:eastAsiaTheme="minorHAnsi" w:hAnsiTheme="minorHAnsi" w:cstheme="minorHAnsi"/>
          <w:bCs/>
        </w:rPr>
        <w:t xml:space="preserve"> will convene as soon as possible after the COP. The Management Working Group of the Standing Committee will select the </w:t>
      </w:r>
      <w:r w:rsidR="00234369" w:rsidRPr="00F17848">
        <w:rPr>
          <w:rFonts w:asciiTheme="minorHAnsi" w:eastAsiaTheme="minorHAnsi" w:hAnsiTheme="minorHAnsi" w:cstheme="minorHAnsi"/>
          <w:bCs/>
        </w:rPr>
        <w:t>STRP</w:t>
      </w:r>
      <w:r w:rsidRPr="00F17848">
        <w:rPr>
          <w:rFonts w:asciiTheme="minorHAnsi" w:eastAsiaTheme="minorHAnsi" w:hAnsiTheme="minorHAnsi" w:cstheme="minorHAnsi"/>
          <w:bCs/>
        </w:rPr>
        <w:t xml:space="preserve"> members intersessionally, as soon as possible after </w:t>
      </w:r>
      <w:r w:rsidRPr="00F17848">
        <w:rPr>
          <w:rFonts w:asciiTheme="minorHAnsi" w:eastAsiaTheme="minorHAnsi" w:hAnsiTheme="minorHAnsi" w:cstheme="minorHAnsi"/>
          <w:bCs/>
        </w:rPr>
        <w:lastRenderedPageBreak/>
        <w:t xml:space="preserve">receiving the nominations from the Secretariat. </w:t>
      </w:r>
      <w:r w:rsidR="00C67B30" w:rsidRPr="00F17848">
        <w:rPr>
          <w:rFonts w:asciiTheme="minorHAnsi" w:eastAsiaTheme="minorHAnsi" w:hAnsiTheme="minorHAnsi" w:cstheme="minorHAnsi"/>
          <w:bCs/>
        </w:rPr>
        <w:t xml:space="preserve">The Management Working Group will first select the Chair and </w:t>
      </w:r>
      <w:r w:rsidR="00B167D7" w:rsidRPr="00F17848">
        <w:rPr>
          <w:rFonts w:asciiTheme="minorHAnsi" w:eastAsiaTheme="minorHAnsi" w:hAnsiTheme="minorHAnsi" w:cstheme="minorHAnsi"/>
          <w:bCs/>
        </w:rPr>
        <w:t>Vice</w:t>
      </w:r>
      <w:r w:rsidR="00C67B30" w:rsidRPr="00F17848">
        <w:rPr>
          <w:rFonts w:asciiTheme="minorHAnsi" w:eastAsiaTheme="minorHAnsi" w:hAnsiTheme="minorHAnsi" w:cstheme="minorHAnsi"/>
          <w:bCs/>
        </w:rPr>
        <w:t>-</w:t>
      </w:r>
      <w:r w:rsidR="00FB7CE5" w:rsidRPr="00F17848">
        <w:rPr>
          <w:rFonts w:asciiTheme="minorHAnsi" w:eastAsiaTheme="minorHAnsi" w:hAnsiTheme="minorHAnsi" w:cstheme="minorHAnsi"/>
          <w:bCs/>
        </w:rPr>
        <w:t>C</w:t>
      </w:r>
      <w:r w:rsidR="00C67B30" w:rsidRPr="00F17848">
        <w:rPr>
          <w:rFonts w:asciiTheme="minorHAnsi" w:eastAsiaTheme="minorHAnsi" w:hAnsiTheme="minorHAnsi" w:cstheme="minorHAnsi"/>
          <w:bCs/>
        </w:rPr>
        <w:t xml:space="preserve">hair, who will </w:t>
      </w:r>
      <w:r w:rsidR="00B167D7" w:rsidRPr="00F17848">
        <w:rPr>
          <w:rFonts w:asciiTheme="minorHAnsi" w:eastAsiaTheme="minorHAnsi" w:hAnsiTheme="minorHAnsi" w:cstheme="minorHAnsi"/>
          <w:bCs/>
        </w:rPr>
        <w:t>participate in</w:t>
      </w:r>
      <w:r w:rsidR="00C67B30" w:rsidRPr="00F17848">
        <w:rPr>
          <w:rFonts w:asciiTheme="minorHAnsi" w:eastAsiaTheme="minorHAnsi" w:hAnsiTheme="minorHAnsi" w:cstheme="minorHAnsi"/>
          <w:bCs/>
        </w:rPr>
        <w:t xml:space="preserve"> the selection of the other members.</w:t>
      </w:r>
    </w:p>
    <w:p w:rsidR="000A3980" w:rsidRDefault="000A3980" w:rsidP="00654F73">
      <w:pPr>
        <w:tabs>
          <w:tab w:val="left" w:pos="0"/>
        </w:tabs>
        <w:jc w:val="both"/>
        <w:rPr>
          <w:rFonts w:asciiTheme="minorHAnsi" w:hAnsiTheme="minorHAnsi" w:cstheme="minorHAnsi"/>
          <w:sz w:val="22"/>
          <w:szCs w:val="22"/>
        </w:rPr>
      </w:pPr>
    </w:p>
    <w:p w:rsidR="000A3980" w:rsidRPr="007D0F2D" w:rsidRDefault="000A3980" w:rsidP="00654F73">
      <w:pPr>
        <w:ind w:left="-142" w:firstLine="568"/>
        <w:rPr>
          <w:rFonts w:asciiTheme="minorHAnsi" w:hAnsiTheme="minorHAnsi" w:cstheme="minorHAnsi"/>
          <w:b/>
          <w:sz w:val="22"/>
          <w:szCs w:val="22"/>
        </w:rPr>
      </w:pPr>
      <w:r w:rsidRPr="007D0F2D">
        <w:rPr>
          <w:rFonts w:asciiTheme="minorHAnsi" w:hAnsiTheme="minorHAnsi" w:cstheme="minorHAnsi"/>
          <w:b/>
          <w:sz w:val="22"/>
          <w:szCs w:val="22"/>
        </w:rPr>
        <w:t>Stage 4</w:t>
      </w:r>
      <w:r>
        <w:rPr>
          <w:rFonts w:asciiTheme="minorHAnsi" w:hAnsiTheme="minorHAnsi" w:cstheme="minorHAnsi"/>
          <w:b/>
          <w:sz w:val="22"/>
          <w:szCs w:val="22"/>
        </w:rPr>
        <w:t xml:space="preserve">: </w:t>
      </w:r>
      <w:r w:rsidRPr="007D0F2D">
        <w:rPr>
          <w:rFonts w:asciiTheme="minorHAnsi" w:hAnsiTheme="minorHAnsi" w:cstheme="minorHAnsi"/>
          <w:b/>
          <w:sz w:val="22"/>
          <w:szCs w:val="22"/>
        </w:rPr>
        <w:t>Develop</w:t>
      </w:r>
      <w:r>
        <w:rPr>
          <w:rFonts w:asciiTheme="minorHAnsi" w:hAnsiTheme="minorHAnsi" w:cstheme="minorHAnsi"/>
          <w:b/>
          <w:sz w:val="22"/>
          <w:szCs w:val="22"/>
        </w:rPr>
        <w:t>ing</w:t>
      </w:r>
      <w:r w:rsidRPr="007D0F2D">
        <w:rPr>
          <w:rFonts w:asciiTheme="minorHAnsi" w:hAnsiTheme="minorHAnsi" w:cstheme="minorHAnsi"/>
          <w:b/>
          <w:sz w:val="22"/>
          <w:szCs w:val="22"/>
        </w:rPr>
        <w:t xml:space="preserve"> the </w:t>
      </w:r>
      <w:r w:rsidR="00234369">
        <w:rPr>
          <w:rFonts w:asciiTheme="minorHAnsi" w:hAnsiTheme="minorHAnsi" w:cstheme="minorHAnsi"/>
          <w:b/>
          <w:sz w:val="22"/>
          <w:szCs w:val="22"/>
        </w:rPr>
        <w:t>STRP</w:t>
      </w:r>
      <w:r>
        <w:rPr>
          <w:rFonts w:asciiTheme="minorHAnsi" w:hAnsiTheme="minorHAnsi" w:cstheme="minorHAnsi"/>
          <w:b/>
          <w:sz w:val="22"/>
          <w:szCs w:val="22"/>
        </w:rPr>
        <w:t xml:space="preserve"> work plan</w:t>
      </w:r>
    </w:p>
    <w:p w:rsidR="008352DE" w:rsidRPr="0066048F" w:rsidRDefault="008352DE"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66048F">
        <w:rPr>
          <w:rFonts w:asciiTheme="minorHAnsi" w:eastAsiaTheme="minorHAnsi" w:hAnsiTheme="minorHAnsi" w:cstheme="minorHAnsi"/>
          <w:bCs/>
        </w:rPr>
        <w:t>The STRP will examine the table in Annex 3 and make recommendations on specific tasks to facilitate Parties’ implementation of the actions identified in the related Strategic Plan goal / target / indicator.</w:t>
      </w:r>
      <w:r w:rsidR="00654F73" w:rsidRPr="0066048F">
        <w:rPr>
          <w:rFonts w:asciiTheme="minorHAnsi" w:eastAsiaTheme="minorHAnsi" w:hAnsiTheme="minorHAnsi" w:cstheme="minorHAnsi"/>
          <w:bCs/>
        </w:rPr>
        <w:t xml:space="preserve"> </w:t>
      </w:r>
      <w:r w:rsidRPr="0066048F">
        <w:rPr>
          <w:rFonts w:asciiTheme="minorHAnsi" w:eastAsiaTheme="minorHAnsi" w:hAnsiTheme="minorHAnsi" w:cstheme="minorHAnsi"/>
          <w:bCs/>
        </w:rPr>
        <w:t>The resulting products will be aimed at target audiences identified in</w:t>
      </w:r>
      <w:r w:rsidR="00A14574" w:rsidRPr="0066048F">
        <w:rPr>
          <w:rFonts w:asciiTheme="minorHAnsi" w:eastAsiaTheme="minorHAnsi" w:hAnsiTheme="minorHAnsi" w:cstheme="minorHAnsi"/>
          <w:bCs/>
        </w:rPr>
        <w:t xml:space="preserve"> paragraph </w:t>
      </w:r>
      <w:r w:rsidR="0066048F" w:rsidRPr="0066048F">
        <w:rPr>
          <w:rFonts w:asciiTheme="minorHAnsi" w:eastAsiaTheme="minorHAnsi" w:hAnsiTheme="minorHAnsi" w:cstheme="minorHAnsi"/>
          <w:bCs/>
        </w:rPr>
        <w:t>54</w:t>
      </w:r>
      <w:r w:rsidR="00A14574" w:rsidRPr="0066048F">
        <w:rPr>
          <w:rFonts w:asciiTheme="minorHAnsi" w:eastAsiaTheme="minorHAnsi" w:hAnsiTheme="minorHAnsi" w:cstheme="minorHAnsi"/>
          <w:bCs/>
        </w:rPr>
        <w:t xml:space="preserve"> (Annex 1)</w:t>
      </w:r>
      <w:r w:rsidRPr="0066048F">
        <w:rPr>
          <w:rFonts w:asciiTheme="minorHAnsi" w:eastAsiaTheme="minorHAnsi" w:hAnsiTheme="minorHAnsi" w:cstheme="minorHAnsi"/>
          <w:bCs/>
        </w:rPr>
        <w:t xml:space="preserve"> and produce the types of guidance identified in</w:t>
      </w:r>
      <w:r w:rsidR="00681BDF" w:rsidRPr="0066048F">
        <w:rPr>
          <w:rFonts w:asciiTheme="minorHAnsi" w:eastAsiaTheme="minorHAnsi" w:hAnsiTheme="minorHAnsi" w:cstheme="minorHAnsi"/>
          <w:bCs/>
        </w:rPr>
        <w:t xml:space="preserve"> </w:t>
      </w:r>
      <w:r w:rsidR="00A14574" w:rsidRPr="0066048F">
        <w:rPr>
          <w:rFonts w:asciiTheme="minorHAnsi" w:eastAsiaTheme="minorHAnsi" w:hAnsiTheme="minorHAnsi" w:cstheme="minorHAnsi"/>
          <w:bCs/>
        </w:rPr>
        <w:t>paragraph 5</w:t>
      </w:r>
      <w:r w:rsidR="0066048F" w:rsidRPr="0066048F">
        <w:rPr>
          <w:rFonts w:asciiTheme="minorHAnsi" w:eastAsiaTheme="minorHAnsi" w:hAnsiTheme="minorHAnsi" w:cstheme="minorHAnsi"/>
          <w:bCs/>
        </w:rPr>
        <w:t>5</w:t>
      </w:r>
      <w:r w:rsidR="00A14574" w:rsidRPr="0066048F">
        <w:rPr>
          <w:rFonts w:asciiTheme="minorHAnsi" w:eastAsiaTheme="minorHAnsi" w:hAnsiTheme="minorHAnsi" w:cstheme="minorHAnsi"/>
          <w:bCs/>
        </w:rPr>
        <w:t xml:space="preserve"> (</w:t>
      </w:r>
      <w:r w:rsidRPr="0066048F">
        <w:rPr>
          <w:rFonts w:asciiTheme="minorHAnsi" w:eastAsiaTheme="minorHAnsi" w:hAnsiTheme="minorHAnsi" w:cstheme="minorHAnsi"/>
          <w:bCs/>
        </w:rPr>
        <w:t>Annex</w:t>
      </w:r>
      <w:r w:rsidR="00A14574" w:rsidRPr="0066048F">
        <w:rPr>
          <w:rFonts w:asciiTheme="minorHAnsi" w:eastAsiaTheme="minorHAnsi" w:hAnsiTheme="minorHAnsi" w:cstheme="minorHAnsi"/>
          <w:bCs/>
        </w:rPr>
        <w:t xml:space="preserve"> 1)</w:t>
      </w:r>
      <w:r w:rsidR="007220AC" w:rsidRPr="0066048F">
        <w:rPr>
          <w:rFonts w:asciiTheme="minorHAnsi" w:eastAsiaTheme="minorHAnsi" w:hAnsiTheme="minorHAnsi" w:cstheme="minorHAnsi"/>
          <w:bCs/>
        </w:rPr>
        <w:t xml:space="preserve"> with support</w:t>
      </w:r>
      <w:r w:rsidR="0038676D" w:rsidRPr="0066048F">
        <w:rPr>
          <w:rFonts w:asciiTheme="minorHAnsi" w:eastAsiaTheme="minorHAnsi" w:hAnsiTheme="minorHAnsi" w:cstheme="minorHAnsi"/>
          <w:bCs/>
        </w:rPr>
        <w:t xml:space="preserve"> from</w:t>
      </w:r>
      <w:r w:rsidR="007220AC" w:rsidRPr="0066048F">
        <w:rPr>
          <w:rFonts w:asciiTheme="minorHAnsi" w:eastAsiaTheme="minorHAnsi" w:hAnsiTheme="minorHAnsi" w:cstheme="minorHAnsi"/>
          <w:bCs/>
        </w:rPr>
        <w:t xml:space="preserve"> the Secretariat</w:t>
      </w:r>
      <w:r w:rsidR="00E22305" w:rsidRPr="0066048F">
        <w:rPr>
          <w:rFonts w:asciiTheme="minorHAnsi" w:eastAsiaTheme="minorHAnsi" w:hAnsiTheme="minorHAnsi" w:cstheme="minorHAnsi"/>
          <w:bCs/>
        </w:rPr>
        <w:t xml:space="preserve">’s </w:t>
      </w:r>
      <w:r w:rsidR="0038676D" w:rsidRPr="0066048F">
        <w:rPr>
          <w:rFonts w:asciiTheme="minorHAnsi" w:eastAsiaTheme="minorHAnsi" w:hAnsiTheme="minorHAnsi" w:cstheme="minorHAnsi"/>
          <w:bCs/>
        </w:rPr>
        <w:t>CEPA</w:t>
      </w:r>
      <w:r w:rsidR="00E22305" w:rsidRPr="0066048F">
        <w:rPr>
          <w:rFonts w:asciiTheme="minorHAnsi" w:eastAsiaTheme="minorHAnsi" w:hAnsiTheme="minorHAnsi" w:cstheme="minorHAnsi"/>
          <w:bCs/>
        </w:rPr>
        <w:t xml:space="preserve"> programme</w:t>
      </w:r>
      <w:r w:rsidR="0038676D" w:rsidRPr="0066048F">
        <w:rPr>
          <w:rFonts w:asciiTheme="minorHAnsi" w:eastAsiaTheme="minorHAnsi" w:hAnsiTheme="minorHAnsi" w:cstheme="minorHAnsi"/>
          <w:bCs/>
        </w:rPr>
        <w:t xml:space="preserve"> </w:t>
      </w:r>
      <w:r w:rsidRPr="0066048F">
        <w:rPr>
          <w:rFonts w:asciiTheme="minorHAnsi" w:eastAsiaTheme="minorHAnsi" w:hAnsiTheme="minorHAnsi" w:cstheme="minorHAnsi"/>
          <w:bCs/>
        </w:rPr>
        <w:t>.</w:t>
      </w:r>
    </w:p>
    <w:p w:rsidR="008352DE" w:rsidRDefault="008352DE" w:rsidP="00654F73">
      <w:pPr>
        <w:pStyle w:val="ListParagraph"/>
        <w:spacing w:after="0" w:line="240" w:lineRule="auto"/>
        <w:ind w:left="426"/>
        <w:contextualSpacing w:val="0"/>
        <w:rPr>
          <w:rFonts w:asciiTheme="minorHAnsi" w:eastAsiaTheme="minorHAnsi" w:hAnsiTheme="minorHAnsi" w:cstheme="minorHAnsi"/>
          <w:bCs/>
        </w:rPr>
      </w:pPr>
    </w:p>
    <w:p w:rsidR="008352DE" w:rsidRDefault="008352DE"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Pr>
          <w:rFonts w:asciiTheme="minorHAnsi" w:eastAsiaTheme="minorHAnsi" w:hAnsiTheme="minorHAnsi" w:cstheme="minorHAnsi"/>
          <w:bCs/>
        </w:rPr>
        <w:t xml:space="preserve">In developing these recommendations the STRP will (1) undertake a literature survey of available STRP guidance and other relevant information and (2) consult with STRP National Focal Points, </w:t>
      </w:r>
      <w:r w:rsidRPr="00C03BA0">
        <w:rPr>
          <w:rFonts w:asciiTheme="minorHAnsi" w:eastAsiaTheme="minorHAnsi" w:hAnsiTheme="minorHAnsi" w:cstheme="minorHAnsi"/>
          <w:bCs/>
        </w:rPr>
        <w:t>the Secretariat CEPA program</w:t>
      </w:r>
      <w:r w:rsidR="000D6491" w:rsidRPr="00C03BA0">
        <w:rPr>
          <w:rFonts w:asciiTheme="minorHAnsi" w:eastAsiaTheme="minorHAnsi" w:hAnsiTheme="minorHAnsi" w:cstheme="minorHAnsi"/>
          <w:bCs/>
        </w:rPr>
        <w:t>me</w:t>
      </w:r>
      <w:r w:rsidRPr="00C03BA0">
        <w:rPr>
          <w:rFonts w:asciiTheme="minorHAnsi" w:eastAsiaTheme="minorHAnsi" w:hAnsiTheme="minorHAnsi" w:cstheme="minorHAnsi"/>
          <w:bCs/>
        </w:rPr>
        <w:t xml:space="preserve"> and the Senior Regional Advisors, who will be responsible for</w:t>
      </w:r>
      <w:r>
        <w:rPr>
          <w:rFonts w:asciiTheme="minorHAnsi" w:eastAsiaTheme="minorHAnsi" w:hAnsiTheme="minorHAnsi" w:cstheme="minorHAnsi"/>
          <w:bCs/>
        </w:rPr>
        <w:t xml:space="preserve"> securing data and information from their respective regions’ Administrative Authorities and National Focal Points.</w:t>
      </w:r>
    </w:p>
    <w:p w:rsidR="008352DE" w:rsidRDefault="008352DE" w:rsidP="00654F73">
      <w:pPr>
        <w:pStyle w:val="ListParagraph"/>
        <w:spacing w:after="0" w:line="240" w:lineRule="auto"/>
        <w:ind w:left="426"/>
        <w:contextualSpacing w:val="0"/>
        <w:rPr>
          <w:rFonts w:asciiTheme="minorHAnsi" w:eastAsiaTheme="minorHAnsi" w:hAnsiTheme="minorHAnsi" w:cstheme="minorHAnsi"/>
          <w:bCs/>
        </w:rPr>
      </w:pPr>
    </w:p>
    <w:p w:rsidR="000A3980" w:rsidRPr="007D0F2D" w:rsidRDefault="000A3980"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7D0F2D">
        <w:rPr>
          <w:rFonts w:asciiTheme="minorHAnsi" w:eastAsiaTheme="minorHAnsi" w:hAnsiTheme="minorHAnsi" w:cstheme="minorHAnsi"/>
          <w:bCs/>
        </w:rPr>
        <w:t xml:space="preserve">The first task of the </w:t>
      </w:r>
      <w:r>
        <w:rPr>
          <w:rFonts w:asciiTheme="minorHAnsi" w:eastAsiaTheme="minorHAnsi" w:hAnsiTheme="minorHAnsi" w:cstheme="minorHAnsi"/>
          <w:bCs/>
        </w:rPr>
        <w:t xml:space="preserve">new </w:t>
      </w:r>
      <w:r w:rsidR="00234369">
        <w:rPr>
          <w:rFonts w:asciiTheme="minorHAnsi" w:eastAsiaTheme="minorHAnsi" w:hAnsiTheme="minorHAnsi" w:cstheme="minorHAnsi"/>
          <w:bCs/>
        </w:rPr>
        <w:t>STRP</w:t>
      </w:r>
      <w:r w:rsidRPr="007D0F2D">
        <w:rPr>
          <w:rFonts w:asciiTheme="minorHAnsi" w:eastAsiaTheme="minorHAnsi" w:hAnsiTheme="minorHAnsi" w:cstheme="minorHAnsi"/>
          <w:bCs/>
        </w:rPr>
        <w:t xml:space="preserve"> will be to develop the work plan</w:t>
      </w:r>
      <w:r>
        <w:rPr>
          <w:rFonts w:asciiTheme="minorHAnsi" w:eastAsiaTheme="minorHAnsi" w:hAnsiTheme="minorHAnsi" w:cstheme="minorHAnsi"/>
          <w:bCs/>
        </w:rPr>
        <w:t>,</w:t>
      </w:r>
      <w:r w:rsidRPr="007D0F2D">
        <w:rPr>
          <w:rFonts w:asciiTheme="minorHAnsi" w:eastAsiaTheme="minorHAnsi" w:hAnsiTheme="minorHAnsi" w:cstheme="minorHAnsi"/>
          <w:bCs/>
        </w:rPr>
        <w:t xml:space="preserve"> in consultation with the Secretariat (</w:t>
      </w:r>
      <w:r>
        <w:rPr>
          <w:rFonts w:asciiTheme="minorHAnsi" w:eastAsiaTheme="minorHAnsi" w:hAnsiTheme="minorHAnsi" w:cstheme="minorHAnsi"/>
          <w:bCs/>
        </w:rPr>
        <w:t>Secretary General /</w:t>
      </w:r>
      <w:r w:rsidR="000D6491">
        <w:rPr>
          <w:rFonts w:asciiTheme="minorHAnsi" w:eastAsiaTheme="minorHAnsi" w:hAnsiTheme="minorHAnsi" w:cstheme="minorHAnsi"/>
          <w:bCs/>
        </w:rPr>
        <w:t xml:space="preserve"> </w:t>
      </w:r>
      <w:r>
        <w:rPr>
          <w:rFonts w:asciiTheme="minorHAnsi" w:eastAsiaTheme="minorHAnsi" w:hAnsiTheme="minorHAnsi" w:cstheme="minorHAnsi"/>
          <w:bCs/>
        </w:rPr>
        <w:t>Deputy SG</w:t>
      </w:r>
      <w:r w:rsidRPr="007D0F2D">
        <w:rPr>
          <w:rFonts w:asciiTheme="minorHAnsi" w:eastAsiaTheme="minorHAnsi" w:hAnsiTheme="minorHAnsi" w:cstheme="minorHAnsi"/>
          <w:bCs/>
        </w:rPr>
        <w:t xml:space="preserve">, </w:t>
      </w:r>
      <w:r>
        <w:rPr>
          <w:rFonts w:asciiTheme="minorHAnsi" w:eastAsiaTheme="minorHAnsi" w:hAnsiTheme="minorHAnsi" w:cstheme="minorHAnsi"/>
          <w:bCs/>
        </w:rPr>
        <w:t xml:space="preserve">Senior Regional Advisors </w:t>
      </w:r>
      <w:r w:rsidRPr="007D0F2D">
        <w:rPr>
          <w:rFonts w:asciiTheme="minorHAnsi" w:eastAsiaTheme="minorHAnsi" w:hAnsiTheme="minorHAnsi" w:cstheme="minorHAnsi"/>
          <w:bCs/>
        </w:rPr>
        <w:t xml:space="preserve">and </w:t>
      </w:r>
      <w:r>
        <w:rPr>
          <w:rFonts w:asciiTheme="minorHAnsi" w:eastAsiaTheme="minorHAnsi" w:hAnsiTheme="minorHAnsi" w:cstheme="minorHAnsi"/>
          <w:bCs/>
        </w:rPr>
        <w:t>c</w:t>
      </w:r>
      <w:r w:rsidRPr="007D0F2D">
        <w:rPr>
          <w:rFonts w:asciiTheme="minorHAnsi" w:eastAsiaTheme="minorHAnsi" w:hAnsiTheme="minorHAnsi" w:cstheme="minorHAnsi"/>
          <w:bCs/>
        </w:rPr>
        <w:t xml:space="preserve">ommunications </w:t>
      </w:r>
      <w:r>
        <w:rPr>
          <w:rFonts w:asciiTheme="minorHAnsi" w:eastAsiaTheme="minorHAnsi" w:hAnsiTheme="minorHAnsi" w:cstheme="minorHAnsi"/>
          <w:bCs/>
        </w:rPr>
        <w:t>t</w:t>
      </w:r>
      <w:r w:rsidRPr="007D0F2D">
        <w:rPr>
          <w:rFonts w:asciiTheme="minorHAnsi" w:eastAsiaTheme="minorHAnsi" w:hAnsiTheme="minorHAnsi" w:cstheme="minorHAnsi"/>
          <w:bCs/>
        </w:rPr>
        <w:t>eam)</w:t>
      </w:r>
      <w:r>
        <w:rPr>
          <w:rFonts w:asciiTheme="minorHAnsi" w:eastAsiaTheme="minorHAnsi" w:hAnsiTheme="minorHAnsi" w:cstheme="minorHAnsi"/>
          <w:bCs/>
        </w:rPr>
        <w:t>,</w:t>
      </w:r>
      <w:r w:rsidRPr="007D0F2D">
        <w:rPr>
          <w:rFonts w:asciiTheme="minorHAnsi" w:eastAsiaTheme="minorHAnsi" w:hAnsiTheme="minorHAnsi" w:cstheme="minorHAnsi"/>
          <w:bCs/>
        </w:rPr>
        <w:t xml:space="preserve"> based on the </w:t>
      </w:r>
      <w:r w:rsidR="00C67B30">
        <w:rPr>
          <w:rFonts w:asciiTheme="minorHAnsi" w:eastAsiaTheme="minorHAnsi" w:hAnsiTheme="minorHAnsi" w:cstheme="minorHAnsi"/>
          <w:bCs/>
        </w:rPr>
        <w:t xml:space="preserve">thematic work areas </w:t>
      </w:r>
      <w:r w:rsidR="00B167D7">
        <w:rPr>
          <w:rFonts w:asciiTheme="minorHAnsi" w:eastAsiaTheme="minorHAnsi" w:hAnsiTheme="minorHAnsi" w:cstheme="minorHAnsi"/>
          <w:bCs/>
        </w:rPr>
        <w:t xml:space="preserve">selected </w:t>
      </w:r>
      <w:r w:rsidR="00C67B30">
        <w:rPr>
          <w:rFonts w:asciiTheme="minorHAnsi" w:eastAsiaTheme="minorHAnsi" w:hAnsiTheme="minorHAnsi" w:cstheme="minorHAnsi"/>
          <w:bCs/>
        </w:rPr>
        <w:t>by</w:t>
      </w:r>
      <w:r>
        <w:rPr>
          <w:rFonts w:asciiTheme="minorHAnsi" w:eastAsiaTheme="minorHAnsi" w:hAnsiTheme="minorHAnsi" w:cstheme="minorHAnsi"/>
          <w:bCs/>
        </w:rPr>
        <w:t xml:space="preserve"> </w:t>
      </w:r>
      <w:r w:rsidRPr="007D0F2D">
        <w:rPr>
          <w:rFonts w:asciiTheme="minorHAnsi" w:eastAsiaTheme="minorHAnsi" w:hAnsiTheme="minorHAnsi" w:cstheme="minorHAnsi"/>
          <w:bCs/>
        </w:rPr>
        <w:t>the Contracting Parties</w:t>
      </w:r>
      <w:r w:rsidR="00A428FE">
        <w:rPr>
          <w:rFonts w:asciiTheme="minorHAnsi" w:eastAsiaTheme="minorHAnsi" w:hAnsiTheme="minorHAnsi" w:cstheme="minorHAnsi"/>
          <w:bCs/>
        </w:rPr>
        <w:t xml:space="preserve"> and taking into account ongoing scientific work in other international processes, in particular IPBES</w:t>
      </w:r>
      <w:r w:rsidRPr="007D0F2D">
        <w:rPr>
          <w:rFonts w:asciiTheme="minorHAnsi" w:eastAsiaTheme="minorHAnsi" w:hAnsiTheme="minorHAnsi" w:cstheme="minorHAnsi"/>
          <w:bCs/>
        </w:rPr>
        <w:t>.</w:t>
      </w:r>
    </w:p>
    <w:p w:rsidR="000A3980" w:rsidRDefault="00654F73" w:rsidP="00654F73">
      <w:pPr>
        <w:tabs>
          <w:tab w:val="left" w:pos="0"/>
        </w:tabs>
        <w:jc w:val="both"/>
        <w:rPr>
          <w:rFonts w:asciiTheme="minorHAnsi" w:hAnsiTheme="minorHAnsi" w:cstheme="minorHAnsi"/>
          <w:sz w:val="22"/>
          <w:szCs w:val="22"/>
        </w:rPr>
      </w:pPr>
      <w:r>
        <w:rPr>
          <w:rFonts w:asciiTheme="minorHAnsi" w:hAnsiTheme="minorHAnsi" w:cstheme="minorHAnsi"/>
          <w:sz w:val="22"/>
          <w:szCs w:val="22"/>
        </w:rPr>
        <w:t xml:space="preserve"> </w:t>
      </w:r>
    </w:p>
    <w:p w:rsidR="000A3980" w:rsidRPr="00407ED8" w:rsidRDefault="000A3980" w:rsidP="00654F73">
      <w:pPr>
        <w:ind w:left="-142" w:firstLine="568"/>
        <w:rPr>
          <w:rFonts w:asciiTheme="minorHAnsi" w:hAnsiTheme="minorHAnsi" w:cstheme="minorHAnsi"/>
          <w:b/>
          <w:sz w:val="22"/>
          <w:szCs w:val="22"/>
        </w:rPr>
      </w:pPr>
      <w:r w:rsidRPr="00407ED8">
        <w:rPr>
          <w:rFonts w:asciiTheme="minorHAnsi" w:hAnsiTheme="minorHAnsi" w:cstheme="minorHAnsi"/>
          <w:b/>
          <w:sz w:val="22"/>
          <w:szCs w:val="22"/>
        </w:rPr>
        <w:t>Stage 5</w:t>
      </w:r>
      <w:r>
        <w:rPr>
          <w:rFonts w:asciiTheme="minorHAnsi" w:hAnsiTheme="minorHAnsi" w:cstheme="minorHAnsi"/>
          <w:b/>
          <w:sz w:val="22"/>
          <w:szCs w:val="22"/>
        </w:rPr>
        <w:t xml:space="preserve">: </w:t>
      </w:r>
      <w:r w:rsidRPr="00407ED8">
        <w:rPr>
          <w:rFonts w:asciiTheme="minorHAnsi" w:hAnsiTheme="minorHAnsi" w:cstheme="minorHAnsi"/>
          <w:b/>
          <w:sz w:val="22"/>
          <w:szCs w:val="22"/>
        </w:rPr>
        <w:t>Approval by the Stand</w:t>
      </w:r>
      <w:r>
        <w:rPr>
          <w:rFonts w:asciiTheme="minorHAnsi" w:hAnsiTheme="minorHAnsi" w:cstheme="minorHAnsi"/>
          <w:b/>
          <w:sz w:val="22"/>
          <w:szCs w:val="22"/>
        </w:rPr>
        <w:t>ing Committee of the work plan</w:t>
      </w:r>
    </w:p>
    <w:p w:rsidR="000A3980" w:rsidRPr="00407ED8" w:rsidRDefault="000A3980"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407ED8">
        <w:rPr>
          <w:rFonts w:asciiTheme="minorHAnsi" w:eastAsiaTheme="minorHAnsi" w:hAnsiTheme="minorHAnsi" w:cstheme="minorHAnsi"/>
          <w:bCs/>
        </w:rPr>
        <w:t xml:space="preserve">The </w:t>
      </w:r>
      <w:r w:rsidR="00234369">
        <w:rPr>
          <w:rFonts w:asciiTheme="minorHAnsi" w:eastAsiaTheme="minorHAnsi" w:hAnsiTheme="minorHAnsi" w:cstheme="minorHAnsi"/>
          <w:bCs/>
        </w:rPr>
        <w:t>STRP</w:t>
      </w:r>
      <w:r>
        <w:rPr>
          <w:rFonts w:asciiTheme="minorHAnsi" w:eastAsiaTheme="minorHAnsi" w:hAnsiTheme="minorHAnsi" w:cstheme="minorHAnsi"/>
          <w:bCs/>
        </w:rPr>
        <w:t xml:space="preserve"> Chair will present the </w:t>
      </w:r>
      <w:r w:rsidRPr="00407ED8">
        <w:rPr>
          <w:rFonts w:asciiTheme="minorHAnsi" w:eastAsiaTheme="minorHAnsi" w:hAnsiTheme="minorHAnsi" w:cstheme="minorHAnsi"/>
          <w:bCs/>
        </w:rPr>
        <w:t xml:space="preserve">work plan to the Standing Committee at its first </w:t>
      </w:r>
      <w:r>
        <w:rPr>
          <w:rFonts w:asciiTheme="minorHAnsi" w:eastAsiaTheme="minorHAnsi" w:hAnsiTheme="minorHAnsi" w:cstheme="minorHAnsi"/>
          <w:bCs/>
        </w:rPr>
        <w:t xml:space="preserve">full </w:t>
      </w:r>
      <w:r w:rsidRPr="00407ED8">
        <w:rPr>
          <w:rFonts w:asciiTheme="minorHAnsi" w:eastAsiaTheme="minorHAnsi" w:hAnsiTheme="minorHAnsi" w:cstheme="minorHAnsi"/>
          <w:bCs/>
        </w:rPr>
        <w:t>meeting after the COP.</w:t>
      </w:r>
    </w:p>
    <w:p w:rsidR="000A3980" w:rsidRDefault="000A3980" w:rsidP="00654F73">
      <w:pPr>
        <w:tabs>
          <w:tab w:val="left" w:pos="0"/>
        </w:tabs>
        <w:jc w:val="both"/>
        <w:rPr>
          <w:rFonts w:asciiTheme="minorHAnsi" w:hAnsiTheme="minorHAnsi" w:cstheme="minorHAnsi"/>
          <w:sz w:val="22"/>
          <w:szCs w:val="22"/>
        </w:rPr>
      </w:pPr>
    </w:p>
    <w:p w:rsidR="000A3980" w:rsidRPr="00407ED8" w:rsidRDefault="000A3980" w:rsidP="00654F73">
      <w:pPr>
        <w:ind w:left="-142" w:firstLine="568"/>
        <w:rPr>
          <w:rFonts w:asciiTheme="minorHAnsi" w:hAnsiTheme="minorHAnsi" w:cstheme="minorHAnsi"/>
          <w:b/>
          <w:sz w:val="22"/>
          <w:szCs w:val="22"/>
        </w:rPr>
      </w:pPr>
      <w:r w:rsidRPr="00407ED8">
        <w:rPr>
          <w:rFonts w:asciiTheme="minorHAnsi" w:hAnsiTheme="minorHAnsi" w:cstheme="minorHAnsi"/>
          <w:b/>
          <w:sz w:val="22"/>
          <w:szCs w:val="22"/>
        </w:rPr>
        <w:t>Stage 6</w:t>
      </w:r>
      <w:r>
        <w:rPr>
          <w:rFonts w:asciiTheme="minorHAnsi" w:hAnsiTheme="minorHAnsi" w:cstheme="minorHAnsi"/>
          <w:b/>
          <w:sz w:val="22"/>
          <w:szCs w:val="22"/>
        </w:rPr>
        <w:t xml:space="preserve">: </w:t>
      </w:r>
      <w:r w:rsidRPr="00407ED8">
        <w:rPr>
          <w:rFonts w:asciiTheme="minorHAnsi" w:hAnsiTheme="minorHAnsi" w:cstheme="minorHAnsi"/>
          <w:b/>
          <w:sz w:val="22"/>
          <w:szCs w:val="22"/>
        </w:rPr>
        <w:t>Delive</w:t>
      </w:r>
      <w:r>
        <w:rPr>
          <w:rFonts w:asciiTheme="minorHAnsi" w:hAnsiTheme="minorHAnsi" w:cstheme="minorHAnsi"/>
          <w:b/>
          <w:sz w:val="22"/>
          <w:szCs w:val="22"/>
        </w:rPr>
        <w:t>r and disseminate the products</w:t>
      </w:r>
    </w:p>
    <w:p w:rsidR="000A3980" w:rsidRPr="00407ED8" w:rsidRDefault="000A3980"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407ED8">
        <w:rPr>
          <w:rFonts w:asciiTheme="minorHAnsi" w:eastAsiaTheme="minorHAnsi" w:hAnsiTheme="minorHAnsi" w:cstheme="minorHAnsi"/>
          <w:bCs/>
        </w:rPr>
        <w:t xml:space="preserve">The various scientific and technical products will be prepared and </w:t>
      </w:r>
      <w:r>
        <w:rPr>
          <w:rFonts w:asciiTheme="minorHAnsi" w:eastAsiaTheme="minorHAnsi" w:hAnsiTheme="minorHAnsi" w:cstheme="minorHAnsi"/>
          <w:bCs/>
        </w:rPr>
        <w:t>communicated to</w:t>
      </w:r>
      <w:r w:rsidRPr="00407ED8">
        <w:rPr>
          <w:rFonts w:asciiTheme="minorHAnsi" w:eastAsiaTheme="minorHAnsi" w:hAnsiTheme="minorHAnsi" w:cstheme="minorHAnsi"/>
          <w:bCs/>
        </w:rPr>
        <w:t xml:space="preserve"> target audiences during the triennium, with assistance from the Secretariat’s communications team.</w:t>
      </w:r>
    </w:p>
    <w:p w:rsidR="000D74E5" w:rsidRDefault="000D74E5" w:rsidP="00654F73">
      <w:pPr>
        <w:ind w:left="360"/>
        <w:rPr>
          <w:rFonts w:asciiTheme="minorHAnsi" w:hAnsiTheme="minorHAnsi" w:cstheme="minorHAnsi"/>
        </w:rPr>
      </w:pPr>
    </w:p>
    <w:p w:rsidR="00894452" w:rsidRPr="00C97DAC" w:rsidRDefault="00894452" w:rsidP="00654F73">
      <w:pPr>
        <w:rPr>
          <w:rFonts w:asciiTheme="minorHAnsi" w:hAnsiTheme="minorHAnsi" w:cstheme="minorHAnsi"/>
          <w:b/>
          <w:bCs/>
          <w:sz w:val="22"/>
          <w:szCs w:val="22"/>
        </w:rPr>
      </w:pPr>
      <w:r w:rsidRPr="00C97DAC">
        <w:rPr>
          <w:rFonts w:asciiTheme="minorHAnsi" w:hAnsiTheme="minorHAnsi" w:cstheme="minorHAnsi"/>
          <w:b/>
          <w:bCs/>
          <w:sz w:val="22"/>
          <w:szCs w:val="22"/>
        </w:rPr>
        <w:t xml:space="preserve">Target audiences and </w:t>
      </w:r>
      <w:r>
        <w:rPr>
          <w:rFonts w:asciiTheme="minorHAnsi" w:hAnsiTheme="minorHAnsi" w:cstheme="minorHAnsi"/>
          <w:b/>
          <w:bCs/>
          <w:sz w:val="22"/>
          <w:szCs w:val="22"/>
        </w:rPr>
        <w:t>the process of developing guidance materials</w:t>
      </w:r>
    </w:p>
    <w:p w:rsidR="00894452" w:rsidRPr="00C97DAC" w:rsidRDefault="00894452" w:rsidP="00654F73">
      <w:pPr>
        <w:rPr>
          <w:rFonts w:asciiTheme="minorHAnsi" w:hAnsiTheme="minorHAnsi" w:cstheme="minorHAnsi"/>
          <w:b/>
          <w:bCs/>
          <w:sz w:val="22"/>
          <w:szCs w:val="22"/>
        </w:rPr>
      </w:pPr>
    </w:p>
    <w:p w:rsidR="00894452" w:rsidRPr="007D0F2D" w:rsidRDefault="00BE60D7"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Pr>
          <w:rFonts w:asciiTheme="minorHAnsi" w:eastAsiaTheme="minorHAnsi" w:hAnsiTheme="minorHAnsi" w:cstheme="minorHAnsi"/>
          <w:bCs/>
        </w:rPr>
        <w:t>Two</w:t>
      </w:r>
      <w:r w:rsidR="00894452" w:rsidRPr="007D0F2D">
        <w:rPr>
          <w:rFonts w:asciiTheme="minorHAnsi" w:eastAsiaTheme="minorHAnsi" w:hAnsiTheme="minorHAnsi" w:cstheme="minorHAnsi"/>
          <w:bCs/>
        </w:rPr>
        <w:t xml:space="preserve"> </w:t>
      </w:r>
      <w:r w:rsidR="00894452">
        <w:rPr>
          <w:rFonts w:asciiTheme="minorHAnsi" w:eastAsiaTheme="minorHAnsi" w:hAnsiTheme="minorHAnsi" w:cstheme="minorHAnsi"/>
          <w:bCs/>
        </w:rPr>
        <w:t xml:space="preserve">target </w:t>
      </w:r>
      <w:r w:rsidR="00894452" w:rsidRPr="007D0F2D">
        <w:rPr>
          <w:rFonts w:asciiTheme="minorHAnsi" w:eastAsiaTheme="minorHAnsi" w:hAnsiTheme="minorHAnsi" w:cstheme="minorHAnsi"/>
          <w:bCs/>
        </w:rPr>
        <w:t xml:space="preserve">audience categories </w:t>
      </w:r>
      <w:r w:rsidR="00894452">
        <w:rPr>
          <w:rFonts w:asciiTheme="minorHAnsi" w:eastAsiaTheme="minorHAnsi" w:hAnsiTheme="minorHAnsi" w:cstheme="minorHAnsi"/>
          <w:bCs/>
        </w:rPr>
        <w:t xml:space="preserve">have been </w:t>
      </w:r>
      <w:r w:rsidR="00894452" w:rsidRPr="007D0F2D">
        <w:rPr>
          <w:rFonts w:asciiTheme="minorHAnsi" w:eastAsiaTheme="minorHAnsi" w:hAnsiTheme="minorHAnsi" w:cstheme="minorHAnsi"/>
          <w:bCs/>
        </w:rPr>
        <w:t>identified</w:t>
      </w:r>
      <w:r w:rsidR="00894452">
        <w:rPr>
          <w:rFonts w:asciiTheme="minorHAnsi" w:eastAsiaTheme="minorHAnsi" w:hAnsiTheme="minorHAnsi" w:cstheme="minorHAnsi"/>
          <w:bCs/>
        </w:rPr>
        <w:t xml:space="preserve"> for the materials to be developed by the </w:t>
      </w:r>
      <w:r w:rsidR="00234369">
        <w:rPr>
          <w:rFonts w:asciiTheme="minorHAnsi" w:eastAsiaTheme="minorHAnsi" w:hAnsiTheme="minorHAnsi" w:cstheme="minorHAnsi"/>
          <w:bCs/>
        </w:rPr>
        <w:t>STRP</w:t>
      </w:r>
      <w:r>
        <w:rPr>
          <w:rFonts w:asciiTheme="minorHAnsi" w:eastAsiaTheme="minorHAnsi" w:hAnsiTheme="minorHAnsi" w:cstheme="minorHAnsi"/>
          <w:bCs/>
        </w:rPr>
        <w:t xml:space="preserve"> for the 2016-2018 triennium (subject to future review)</w:t>
      </w:r>
      <w:r w:rsidR="00894452" w:rsidRPr="007D0F2D">
        <w:rPr>
          <w:rFonts w:asciiTheme="minorHAnsi" w:eastAsiaTheme="minorHAnsi" w:hAnsiTheme="minorHAnsi" w:cstheme="minorHAnsi"/>
          <w:bCs/>
        </w:rPr>
        <w:t>:</w:t>
      </w:r>
    </w:p>
    <w:p w:rsidR="00894452" w:rsidRPr="00590819" w:rsidRDefault="00894452" w:rsidP="00654F73">
      <w:pPr>
        <w:ind w:left="360"/>
        <w:rPr>
          <w:rFonts w:asciiTheme="minorHAnsi" w:hAnsiTheme="minorHAnsi" w:cstheme="minorHAnsi"/>
        </w:rPr>
      </w:pPr>
    </w:p>
    <w:p w:rsidR="00894452" w:rsidRPr="00D26E3D" w:rsidRDefault="00894452" w:rsidP="00475D9B">
      <w:pPr>
        <w:pStyle w:val="ListParagraph"/>
        <w:numPr>
          <w:ilvl w:val="0"/>
          <w:numId w:val="10"/>
        </w:numPr>
        <w:autoSpaceDE w:val="0"/>
        <w:autoSpaceDN w:val="0"/>
        <w:adjustRightInd w:val="0"/>
        <w:spacing w:after="0" w:line="240" w:lineRule="auto"/>
        <w:ind w:left="851" w:hanging="425"/>
        <w:rPr>
          <w:rFonts w:asciiTheme="minorHAnsi" w:hAnsiTheme="minorHAnsi" w:cstheme="minorHAnsi"/>
        </w:rPr>
      </w:pPr>
      <w:r w:rsidRPr="00D26E3D">
        <w:rPr>
          <w:rFonts w:asciiTheme="minorHAnsi" w:hAnsiTheme="minorHAnsi" w:cstheme="minorHAnsi"/>
        </w:rPr>
        <w:t>Policy-makers, including those from the environment and water sectors and other related sectors such as energy, health and sanitatio</w:t>
      </w:r>
      <w:r w:rsidR="00BE60D7" w:rsidRPr="00D26E3D">
        <w:rPr>
          <w:rFonts w:asciiTheme="minorHAnsi" w:hAnsiTheme="minorHAnsi" w:cstheme="minorHAnsi"/>
        </w:rPr>
        <w:t>n, agriculture, infrastructure; and</w:t>
      </w:r>
    </w:p>
    <w:p w:rsidR="00894452" w:rsidRPr="00D26E3D" w:rsidRDefault="00894452" w:rsidP="00654F73">
      <w:pPr>
        <w:pStyle w:val="ListParagraph"/>
        <w:autoSpaceDE w:val="0"/>
        <w:autoSpaceDN w:val="0"/>
        <w:adjustRightInd w:val="0"/>
        <w:spacing w:after="0" w:line="240" w:lineRule="auto"/>
        <w:ind w:left="851"/>
        <w:rPr>
          <w:rFonts w:asciiTheme="minorHAnsi" w:hAnsiTheme="minorHAnsi" w:cstheme="minorHAnsi"/>
        </w:rPr>
      </w:pPr>
    </w:p>
    <w:p w:rsidR="00894452" w:rsidRDefault="00894452" w:rsidP="00475D9B">
      <w:pPr>
        <w:pStyle w:val="ListParagraph"/>
        <w:numPr>
          <w:ilvl w:val="0"/>
          <w:numId w:val="10"/>
        </w:numPr>
        <w:autoSpaceDE w:val="0"/>
        <w:autoSpaceDN w:val="0"/>
        <w:adjustRightInd w:val="0"/>
        <w:spacing w:after="0" w:line="240" w:lineRule="auto"/>
        <w:ind w:left="851" w:hanging="425"/>
        <w:rPr>
          <w:rFonts w:asciiTheme="minorHAnsi" w:hAnsiTheme="minorHAnsi" w:cstheme="minorHAnsi"/>
        </w:rPr>
      </w:pPr>
      <w:r w:rsidRPr="00D26E3D">
        <w:rPr>
          <w:rFonts w:asciiTheme="minorHAnsi" w:hAnsiTheme="minorHAnsi" w:cstheme="minorHAnsi"/>
        </w:rPr>
        <w:t>Practitioners and in particular wetland managers</w:t>
      </w:r>
      <w:r w:rsidR="0038676D">
        <w:rPr>
          <w:rFonts w:asciiTheme="minorHAnsi" w:hAnsiTheme="minorHAnsi" w:cstheme="minorHAnsi"/>
        </w:rPr>
        <w:t xml:space="preserve"> and stakeholders</w:t>
      </w:r>
      <w:r w:rsidRPr="00D26E3D">
        <w:rPr>
          <w:rFonts w:asciiTheme="minorHAnsi" w:hAnsiTheme="minorHAnsi" w:cstheme="minorHAnsi"/>
        </w:rPr>
        <w:t>, but also others from related fields, such as protected area managers and staff of wetland education centres</w:t>
      </w:r>
      <w:r w:rsidR="00BE60D7" w:rsidRPr="00D26E3D">
        <w:rPr>
          <w:rFonts w:asciiTheme="minorHAnsi" w:hAnsiTheme="minorHAnsi" w:cstheme="minorHAnsi"/>
        </w:rPr>
        <w:t>.</w:t>
      </w:r>
      <w:r w:rsidRPr="00D26E3D">
        <w:rPr>
          <w:rFonts w:asciiTheme="minorHAnsi" w:hAnsiTheme="minorHAnsi" w:cstheme="minorHAnsi"/>
        </w:rPr>
        <w:t xml:space="preserve"> </w:t>
      </w:r>
    </w:p>
    <w:p w:rsidR="00894452" w:rsidRPr="00D26E3D" w:rsidRDefault="00894452" w:rsidP="00654F73">
      <w:pPr>
        <w:ind w:right="-46"/>
        <w:rPr>
          <w:rFonts w:asciiTheme="minorHAnsi" w:hAnsiTheme="minorHAnsi" w:cstheme="minorHAnsi"/>
          <w:sz w:val="22"/>
          <w:szCs w:val="22"/>
        </w:rPr>
      </w:pPr>
    </w:p>
    <w:p w:rsidR="00894452" w:rsidRDefault="00894452"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D26E3D">
        <w:rPr>
          <w:rFonts w:asciiTheme="minorHAnsi" w:eastAsiaTheme="minorHAnsi" w:hAnsiTheme="minorHAnsi" w:cstheme="minorHAnsi"/>
          <w:bCs/>
        </w:rPr>
        <w:t xml:space="preserve">The </w:t>
      </w:r>
      <w:r w:rsidR="00234369" w:rsidRPr="00D26E3D">
        <w:rPr>
          <w:rFonts w:asciiTheme="minorHAnsi" w:eastAsiaTheme="minorHAnsi" w:hAnsiTheme="minorHAnsi" w:cstheme="minorHAnsi"/>
          <w:bCs/>
        </w:rPr>
        <w:t>STRP</w:t>
      </w:r>
      <w:r w:rsidRPr="00D26E3D">
        <w:rPr>
          <w:rFonts w:asciiTheme="minorHAnsi" w:eastAsiaTheme="minorHAnsi" w:hAnsiTheme="minorHAnsi" w:cstheme="minorHAnsi"/>
          <w:bCs/>
        </w:rPr>
        <w:t xml:space="preserve"> will produce the following types of</w:t>
      </w:r>
      <w:r w:rsidRPr="007D0F2D">
        <w:rPr>
          <w:rFonts w:asciiTheme="minorHAnsi" w:eastAsiaTheme="minorHAnsi" w:hAnsiTheme="minorHAnsi" w:cstheme="minorHAnsi"/>
          <w:bCs/>
        </w:rPr>
        <w:t xml:space="preserve"> guidance</w:t>
      </w:r>
      <w:r>
        <w:rPr>
          <w:rFonts w:asciiTheme="minorHAnsi" w:eastAsiaTheme="minorHAnsi" w:hAnsiTheme="minorHAnsi" w:cstheme="minorHAnsi"/>
          <w:bCs/>
        </w:rPr>
        <w:t>:</w:t>
      </w:r>
    </w:p>
    <w:p w:rsidR="00894452" w:rsidRDefault="00894452" w:rsidP="00654F73">
      <w:pPr>
        <w:pStyle w:val="ListParagraph"/>
        <w:spacing w:after="0" w:line="240" w:lineRule="auto"/>
        <w:ind w:left="426"/>
        <w:contextualSpacing w:val="0"/>
        <w:rPr>
          <w:rFonts w:asciiTheme="minorHAnsi" w:eastAsiaTheme="minorHAnsi" w:hAnsiTheme="minorHAnsi" w:cstheme="minorHAnsi"/>
          <w:bCs/>
        </w:rPr>
      </w:pPr>
    </w:p>
    <w:p w:rsidR="00894452" w:rsidRPr="007D0F2D" w:rsidRDefault="00894452" w:rsidP="00475D9B">
      <w:pPr>
        <w:pStyle w:val="ListParagraph"/>
        <w:numPr>
          <w:ilvl w:val="0"/>
          <w:numId w:val="11"/>
        </w:numPr>
        <w:autoSpaceDE w:val="0"/>
        <w:autoSpaceDN w:val="0"/>
        <w:adjustRightInd w:val="0"/>
        <w:spacing w:after="0" w:line="240" w:lineRule="auto"/>
        <w:ind w:left="851" w:hanging="425"/>
        <w:rPr>
          <w:rFonts w:asciiTheme="minorHAnsi" w:hAnsiTheme="minorHAnsi" w:cstheme="minorHAnsi"/>
        </w:rPr>
      </w:pPr>
      <w:r w:rsidRPr="00A50E8E">
        <w:rPr>
          <w:rFonts w:asciiTheme="minorHAnsi" w:hAnsiTheme="minorHAnsi" w:cstheme="minorHAnsi"/>
        </w:rPr>
        <w:t>Scientific guidance</w:t>
      </w:r>
      <w:r w:rsidRPr="007D0F2D">
        <w:rPr>
          <w:rFonts w:asciiTheme="minorHAnsi" w:hAnsiTheme="minorHAnsi" w:cstheme="minorHAnsi"/>
        </w:rPr>
        <w:t xml:space="preserve">, which </w:t>
      </w:r>
      <w:r>
        <w:rPr>
          <w:rFonts w:asciiTheme="minorHAnsi" w:hAnsiTheme="minorHAnsi" w:cstheme="minorHAnsi"/>
        </w:rPr>
        <w:t>provides the bas</w:t>
      </w:r>
      <w:r w:rsidR="00B167D7">
        <w:rPr>
          <w:rFonts w:asciiTheme="minorHAnsi" w:hAnsiTheme="minorHAnsi" w:cstheme="minorHAnsi"/>
        </w:rPr>
        <w:t>is</w:t>
      </w:r>
      <w:r>
        <w:rPr>
          <w:rFonts w:asciiTheme="minorHAnsi" w:hAnsiTheme="minorHAnsi" w:cstheme="minorHAnsi"/>
        </w:rPr>
        <w:t xml:space="preserve"> for</w:t>
      </w:r>
      <w:r w:rsidRPr="007D0F2D">
        <w:rPr>
          <w:rFonts w:asciiTheme="minorHAnsi" w:hAnsiTheme="minorHAnsi" w:cstheme="minorHAnsi"/>
        </w:rPr>
        <w:t xml:space="preserve"> technical guidance</w:t>
      </w:r>
      <w:r w:rsidR="00BE60D7">
        <w:rPr>
          <w:rFonts w:asciiTheme="minorHAnsi" w:hAnsiTheme="minorHAnsi" w:cstheme="minorHAnsi"/>
        </w:rPr>
        <w:t xml:space="preserve"> for</w:t>
      </w:r>
      <w:r w:rsidR="00470C39">
        <w:rPr>
          <w:rFonts w:asciiTheme="minorHAnsi" w:hAnsiTheme="minorHAnsi" w:cstheme="minorHAnsi"/>
        </w:rPr>
        <w:t xml:space="preserve"> policy makers and</w:t>
      </w:r>
      <w:r w:rsidR="00BE60D7">
        <w:rPr>
          <w:rFonts w:asciiTheme="minorHAnsi" w:hAnsiTheme="minorHAnsi" w:cstheme="minorHAnsi"/>
        </w:rPr>
        <w:t xml:space="preserve"> practitioners</w:t>
      </w:r>
      <w:r w:rsidRPr="007D0F2D">
        <w:rPr>
          <w:rFonts w:asciiTheme="minorHAnsi" w:hAnsiTheme="minorHAnsi" w:cstheme="minorHAnsi"/>
        </w:rPr>
        <w:t xml:space="preserve">. </w:t>
      </w:r>
    </w:p>
    <w:p w:rsidR="00894452" w:rsidRPr="007D0F2D" w:rsidRDefault="00894452" w:rsidP="00654F73">
      <w:pPr>
        <w:pStyle w:val="ListParagraph"/>
        <w:autoSpaceDE w:val="0"/>
        <w:autoSpaceDN w:val="0"/>
        <w:adjustRightInd w:val="0"/>
        <w:spacing w:after="0" w:line="240" w:lineRule="auto"/>
        <w:ind w:left="851"/>
        <w:rPr>
          <w:rFonts w:asciiTheme="minorHAnsi" w:hAnsiTheme="minorHAnsi" w:cstheme="minorHAnsi"/>
        </w:rPr>
      </w:pPr>
    </w:p>
    <w:p w:rsidR="00894452" w:rsidRPr="007D0F2D" w:rsidRDefault="00470C39" w:rsidP="00475D9B">
      <w:pPr>
        <w:pStyle w:val="ListParagraph"/>
        <w:numPr>
          <w:ilvl w:val="0"/>
          <w:numId w:val="11"/>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Science-</w:t>
      </w:r>
      <w:r w:rsidR="00DA47F1">
        <w:rPr>
          <w:rFonts w:asciiTheme="minorHAnsi" w:hAnsiTheme="minorHAnsi" w:cstheme="minorHAnsi"/>
        </w:rPr>
        <w:t xml:space="preserve">based </w:t>
      </w:r>
      <w:r w:rsidR="000D6491">
        <w:rPr>
          <w:rFonts w:asciiTheme="minorHAnsi" w:hAnsiTheme="minorHAnsi" w:cstheme="minorHAnsi"/>
        </w:rPr>
        <w:t>t</w:t>
      </w:r>
      <w:r w:rsidR="00894452" w:rsidRPr="00A50E8E">
        <w:rPr>
          <w:rFonts w:asciiTheme="minorHAnsi" w:hAnsiTheme="minorHAnsi" w:cstheme="minorHAnsi"/>
        </w:rPr>
        <w:t>echnical guidance</w:t>
      </w:r>
      <w:r w:rsidR="00894452" w:rsidRPr="007D0F2D">
        <w:rPr>
          <w:rFonts w:asciiTheme="minorHAnsi" w:hAnsiTheme="minorHAnsi" w:cstheme="minorHAnsi"/>
        </w:rPr>
        <w:t>, which responds to specific methodological needs of policy-makers</w:t>
      </w:r>
      <w:r w:rsidR="00D93A24">
        <w:rPr>
          <w:rFonts w:asciiTheme="minorHAnsi" w:hAnsiTheme="minorHAnsi" w:cstheme="minorHAnsi"/>
        </w:rPr>
        <w:t xml:space="preserve"> and practitioners with each receiving a </w:t>
      </w:r>
      <w:r w:rsidR="00B8037F">
        <w:rPr>
          <w:rFonts w:asciiTheme="minorHAnsi" w:hAnsiTheme="minorHAnsi" w:cstheme="minorHAnsi"/>
        </w:rPr>
        <w:t>different type</w:t>
      </w:r>
      <w:r w:rsidR="00D93A24">
        <w:rPr>
          <w:rFonts w:asciiTheme="minorHAnsi" w:hAnsiTheme="minorHAnsi" w:cstheme="minorHAnsi"/>
        </w:rPr>
        <w:t xml:space="preserve"> </w:t>
      </w:r>
      <w:r w:rsidR="00B8037F">
        <w:rPr>
          <w:rFonts w:asciiTheme="minorHAnsi" w:hAnsiTheme="minorHAnsi" w:cstheme="minorHAnsi"/>
        </w:rPr>
        <w:t>of technical</w:t>
      </w:r>
      <w:r w:rsidR="00D93A24">
        <w:rPr>
          <w:rFonts w:asciiTheme="minorHAnsi" w:hAnsiTheme="minorHAnsi" w:cstheme="minorHAnsi"/>
        </w:rPr>
        <w:t xml:space="preserve"> </w:t>
      </w:r>
      <w:r w:rsidR="00B8037F">
        <w:rPr>
          <w:rFonts w:asciiTheme="minorHAnsi" w:hAnsiTheme="minorHAnsi" w:cstheme="minorHAnsi"/>
        </w:rPr>
        <w:t>guidance.</w:t>
      </w:r>
    </w:p>
    <w:p w:rsidR="00894452" w:rsidRPr="00C97DAC" w:rsidRDefault="00894452" w:rsidP="00654F73">
      <w:pPr>
        <w:autoSpaceDE w:val="0"/>
        <w:autoSpaceDN w:val="0"/>
        <w:adjustRightInd w:val="0"/>
        <w:rPr>
          <w:rFonts w:asciiTheme="minorHAnsi" w:eastAsiaTheme="minorHAnsi" w:hAnsiTheme="minorHAnsi" w:cstheme="minorHAnsi"/>
          <w:lang w:val="en-US" w:eastAsia="en-US"/>
        </w:rPr>
      </w:pPr>
    </w:p>
    <w:p w:rsidR="00D93A24" w:rsidRPr="00B86CEC" w:rsidRDefault="00D93A24"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B86CEC">
        <w:rPr>
          <w:rFonts w:asciiTheme="minorHAnsi" w:eastAsiaTheme="minorHAnsi" w:hAnsiTheme="minorHAnsi" w:cstheme="minorHAnsi"/>
          <w:bCs/>
        </w:rPr>
        <w:t>The main audience for the scientific guidance will be practitioners. The</w:t>
      </w:r>
      <w:r w:rsidR="00F62E87">
        <w:rPr>
          <w:rFonts w:asciiTheme="minorHAnsi" w:eastAsiaTheme="minorHAnsi" w:hAnsiTheme="minorHAnsi" w:cstheme="minorHAnsi"/>
          <w:bCs/>
        </w:rPr>
        <w:t xml:space="preserve"> STRP</w:t>
      </w:r>
      <w:r w:rsidR="00FD7F92">
        <w:rPr>
          <w:rFonts w:asciiTheme="minorHAnsi" w:eastAsiaTheme="minorHAnsi" w:hAnsiTheme="minorHAnsi" w:cstheme="minorHAnsi"/>
          <w:bCs/>
        </w:rPr>
        <w:t xml:space="preserve"> </w:t>
      </w:r>
      <w:r w:rsidRPr="00B86CEC">
        <w:rPr>
          <w:rFonts w:asciiTheme="minorHAnsi" w:eastAsiaTheme="minorHAnsi" w:hAnsiTheme="minorHAnsi" w:cstheme="minorHAnsi"/>
          <w:bCs/>
        </w:rPr>
        <w:t>guidance will draw on published peer-reviewed research and other scientific sources to help advance implementation of the Convention.</w:t>
      </w:r>
    </w:p>
    <w:p w:rsidR="006161CD" w:rsidRPr="00B86CEC" w:rsidRDefault="006161CD" w:rsidP="00654F73">
      <w:pPr>
        <w:pStyle w:val="ListParagraph"/>
        <w:spacing w:after="0" w:line="240" w:lineRule="auto"/>
        <w:ind w:left="426"/>
        <w:contextualSpacing w:val="0"/>
        <w:rPr>
          <w:rFonts w:asciiTheme="minorHAnsi" w:eastAsiaTheme="minorHAnsi" w:hAnsiTheme="minorHAnsi" w:cstheme="minorHAnsi"/>
          <w:bCs/>
        </w:rPr>
      </w:pPr>
    </w:p>
    <w:p w:rsidR="00894452" w:rsidRPr="00B86CEC" w:rsidRDefault="00894452"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B86CEC">
        <w:rPr>
          <w:rFonts w:asciiTheme="minorHAnsi" w:eastAsiaTheme="minorHAnsi" w:hAnsiTheme="minorHAnsi" w:cstheme="minorHAnsi"/>
          <w:bCs/>
        </w:rPr>
        <w:t xml:space="preserve">Technical guidance will be the main focus for </w:t>
      </w:r>
      <w:r w:rsidR="00234369" w:rsidRPr="00B86CEC">
        <w:rPr>
          <w:rFonts w:asciiTheme="minorHAnsi" w:eastAsiaTheme="minorHAnsi" w:hAnsiTheme="minorHAnsi" w:cstheme="minorHAnsi"/>
          <w:bCs/>
        </w:rPr>
        <w:t>STRP</w:t>
      </w:r>
      <w:r w:rsidRPr="00B86CEC">
        <w:rPr>
          <w:rFonts w:asciiTheme="minorHAnsi" w:eastAsiaTheme="minorHAnsi" w:hAnsiTheme="minorHAnsi" w:cstheme="minorHAnsi"/>
          <w:bCs/>
        </w:rPr>
        <w:t xml:space="preserve"> products.</w:t>
      </w:r>
      <w:r w:rsidR="00F62E87">
        <w:rPr>
          <w:rFonts w:asciiTheme="minorHAnsi" w:eastAsiaTheme="minorHAnsi" w:hAnsiTheme="minorHAnsi" w:cstheme="minorHAnsi"/>
          <w:bCs/>
        </w:rPr>
        <w:t xml:space="preserve"> All STRP </w:t>
      </w:r>
      <w:r w:rsidRPr="00B86CEC">
        <w:rPr>
          <w:rFonts w:asciiTheme="minorHAnsi" w:eastAsiaTheme="minorHAnsi" w:hAnsiTheme="minorHAnsi" w:cstheme="minorHAnsi"/>
          <w:bCs/>
        </w:rPr>
        <w:t xml:space="preserve">guidance will </w:t>
      </w:r>
      <w:r w:rsidR="00F62E87">
        <w:rPr>
          <w:rFonts w:asciiTheme="minorHAnsi" w:eastAsiaTheme="minorHAnsi" w:hAnsiTheme="minorHAnsi" w:cstheme="minorHAnsi"/>
          <w:bCs/>
        </w:rPr>
        <w:t>be science based</w:t>
      </w:r>
      <w:r w:rsidRPr="00B86CEC">
        <w:rPr>
          <w:rFonts w:asciiTheme="minorHAnsi" w:eastAsiaTheme="minorHAnsi" w:hAnsiTheme="minorHAnsi" w:cstheme="minorHAnsi"/>
          <w:bCs/>
        </w:rPr>
        <w:t>.</w:t>
      </w:r>
    </w:p>
    <w:p w:rsidR="00894452" w:rsidRPr="00B86CEC" w:rsidRDefault="00894452" w:rsidP="00654F73">
      <w:pPr>
        <w:pStyle w:val="ListParagraph"/>
        <w:spacing w:after="0" w:line="240" w:lineRule="auto"/>
        <w:ind w:left="426"/>
        <w:contextualSpacing w:val="0"/>
        <w:rPr>
          <w:rFonts w:asciiTheme="minorHAnsi" w:eastAsiaTheme="minorHAnsi" w:hAnsiTheme="minorHAnsi" w:cstheme="minorHAnsi"/>
          <w:bCs/>
        </w:rPr>
      </w:pPr>
    </w:p>
    <w:p w:rsidR="00894452" w:rsidRPr="0097385E" w:rsidRDefault="00894452"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97385E">
        <w:rPr>
          <w:rFonts w:asciiTheme="minorHAnsi" w:eastAsiaTheme="minorHAnsi" w:hAnsiTheme="minorHAnsi" w:cstheme="minorHAnsi"/>
          <w:bCs/>
        </w:rPr>
        <w:t>The main audience for the technical guidance will be policy-makers</w:t>
      </w:r>
      <w:r w:rsidR="008352DE" w:rsidRPr="0097385E">
        <w:rPr>
          <w:rFonts w:asciiTheme="minorHAnsi" w:eastAsiaTheme="minorHAnsi" w:hAnsiTheme="minorHAnsi" w:cstheme="minorHAnsi"/>
          <w:bCs/>
        </w:rPr>
        <w:t xml:space="preserve"> and practitioners</w:t>
      </w:r>
      <w:r w:rsidR="00BE60D7" w:rsidRPr="0097385E">
        <w:rPr>
          <w:rFonts w:asciiTheme="minorHAnsi" w:eastAsiaTheme="minorHAnsi" w:hAnsiTheme="minorHAnsi" w:cstheme="minorHAnsi"/>
          <w:bCs/>
        </w:rPr>
        <w:t>, while</w:t>
      </w:r>
      <w:r w:rsidRPr="0097385E">
        <w:rPr>
          <w:rFonts w:asciiTheme="minorHAnsi" w:eastAsiaTheme="minorHAnsi" w:hAnsiTheme="minorHAnsi" w:cstheme="minorHAnsi"/>
          <w:bCs/>
        </w:rPr>
        <w:t xml:space="preserve"> users of wetlands</w:t>
      </w:r>
      <w:r w:rsidR="00BE60D7" w:rsidRPr="0097385E">
        <w:rPr>
          <w:rFonts w:asciiTheme="minorHAnsi" w:eastAsiaTheme="minorHAnsi" w:hAnsiTheme="minorHAnsi" w:cstheme="minorHAnsi"/>
          <w:bCs/>
        </w:rPr>
        <w:t xml:space="preserve"> may also benefit from it</w:t>
      </w:r>
      <w:r w:rsidRPr="0097385E">
        <w:rPr>
          <w:rFonts w:asciiTheme="minorHAnsi" w:eastAsiaTheme="minorHAnsi" w:hAnsiTheme="minorHAnsi" w:cstheme="minorHAnsi"/>
          <w:bCs/>
        </w:rPr>
        <w:t xml:space="preserve">. </w:t>
      </w:r>
      <w:r w:rsidR="00BE60D7" w:rsidRPr="0097385E">
        <w:rPr>
          <w:rFonts w:asciiTheme="minorHAnsi" w:eastAsiaTheme="minorHAnsi" w:hAnsiTheme="minorHAnsi" w:cstheme="minorHAnsi"/>
          <w:bCs/>
        </w:rPr>
        <w:t>It</w:t>
      </w:r>
      <w:r w:rsidRPr="0097385E">
        <w:rPr>
          <w:rFonts w:asciiTheme="minorHAnsi" w:eastAsiaTheme="minorHAnsi" w:hAnsiTheme="minorHAnsi" w:cstheme="minorHAnsi"/>
          <w:bCs/>
        </w:rPr>
        <w:t xml:space="preserve"> </w:t>
      </w:r>
      <w:r w:rsidR="00BE60D7" w:rsidRPr="0097385E">
        <w:rPr>
          <w:rFonts w:asciiTheme="minorHAnsi" w:eastAsiaTheme="minorHAnsi" w:hAnsiTheme="minorHAnsi" w:cstheme="minorHAnsi"/>
          <w:bCs/>
        </w:rPr>
        <w:t xml:space="preserve">will be delivered through formats including </w:t>
      </w:r>
      <w:r w:rsidRPr="0097385E">
        <w:rPr>
          <w:rFonts w:asciiTheme="minorHAnsi" w:eastAsiaTheme="minorHAnsi" w:hAnsiTheme="minorHAnsi" w:cstheme="minorHAnsi"/>
          <w:bCs/>
        </w:rPr>
        <w:t>handbooks, manuals</w:t>
      </w:r>
      <w:r w:rsidR="00BE60D7" w:rsidRPr="0097385E">
        <w:rPr>
          <w:rFonts w:asciiTheme="minorHAnsi" w:eastAsiaTheme="minorHAnsi" w:hAnsiTheme="minorHAnsi" w:cstheme="minorHAnsi"/>
          <w:bCs/>
        </w:rPr>
        <w:t>,</w:t>
      </w:r>
      <w:r w:rsidRPr="0097385E">
        <w:rPr>
          <w:rFonts w:asciiTheme="minorHAnsi" w:eastAsiaTheme="minorHAnsi" w:hAnsiTheme="minorHAnsi" w:cstheme="minorHAnsi"/>
          <w:bCs/>
        </w:rPr>
        <w:t xml:space="preserve"> fact sheets</w:t>
      </w:r>
      <w:r w:rsidR="00BE60D7" w:rsidRPr="0097385E">
        <w:rPr>
          <w:rFonts w:asciiTheme="minorHAnsi" w:eastAsiaTheme="minorHAnsi" w:hAnsiTheme="minorHAnsi" w:cstheme="minorHAnsi"/>
          <w:bCs/>
        </w:rPr>
        <w:t>, webinars and videos</w:t>
      </w:r>
      <w:r w:rsidR="007220AC" w:rsidRPr="0097385E">
        <w:rPr>
          <w:rFonts w:asciiTheme="minorHAnsi" w:eastAsiaTheme="minorHAnsi" w:hAnsiTheme="minorHAnsi" w:cstheme="minorHAnsi"/>
          <w:bCs/>
        </w:rPr>
        <w:t xml:space="preserve"> with support of the Secretariat</w:t>
      </w:r>
      <w:r w:rsidR="00E22305" w:rsidRPr="0097385E">
        <w:rPr>
          <w:rFonts w:asciiTheme="minorHAnsi" w:eastAsiaTheme="minorHAnsi" w:hAnsiTheme="minorHAnsi" w:cstheme="minorHAnsi"/>
          <w:bCs/>
        </w:rPr>
        <w:t>’s</w:t>
      </w:r>
      <w:r w:rsidR="007220AC" w:rsidRPr="0097385E">
        <w:rPr>
          <w:rFonts w:asciiTheme="minorHAnsi" w:eastAsiaTheme="minorHAnsi" w:hAnsiTheme="minorHAnsi" w:cstheme="minorHAnsi"/>
          <w:bCs/>
        </w:rPr>
        <w:t xml:space="preserve"> </w:t>
      </w:r>
      <w:r w:rsidR="005542FB" w:rsidRPr="0097385E">
        <w:rPr>
          <w:rFonts w:asciiTheme="minorHAnsi" w:eastAsiaTheme="minorHAnsi" w:hAnsiTheme="minorHAnsi" w:cstheme="minorHAnsi"/>
          <w:bCs/>
        </w:rPr>
        <w:t>C</w:t>
      </w:r>
      <w:r w:rsidR="00E22305" w:rsidRPr="0097385E">
        <w:rPr>
          <w:rFonts w:asciiTheme="minorHAnsi" w:eastAsiaTheme="minorHAnsi" w:hAnsiTheme="minorHAnsi" w:cstheme="minorHAnsi"/>
          <w:bCs/>
        </w:rPr>
        <w:t xml:space="preserve">EPA </w:t>
      </w:r>
      <w:r w:rsidR="00DA47F1">
        <w:rPr>
          <w:rFonts w:asciiTheme="minorHAnsi" w:eastAsiaTheme="minorHAnsi" w:hAnsiTheme="minorHAnsi" w:cstheme="minorHAnsi"/>
          <w:bCs/>
        </w:rPr>
        <w:t>p</w:t>
      </w:r>
      <w:r w:rsidR="00DA47F1" w:rsidRPr="0097385E">
        <w:rPr>
          <w:rFonts w:asciiTheme="minorHAnsi" w:eastAsiaTheme="minorHAnsi" w:hAnsiTheme="minorHAnsi" w:cstheme="minorHAnsi"/>
          <w:bCs/>
        </w:rPr>
        <w:t>rogram</w:t>
      </w:r>
      <w:r w:rsidR="00DA47F1">
        <w:rPr>
          <w:rFonts w:asciiTheme="minorHAnsi" w:eastAsiaTheme="minorHAnsi" w:hAnsiTheme="minorHAnsi" w:cstheme="minorHAnsi"/>
          <w:bCs/>
        </w:rPr>
        <w:t>me</w:t>
      </w:r>
      <w:r w:rsidRPr="0097385E">
        <w:rPr>
          <w:rFonts w:asciiTheme="minorHAnsi" w:eastAsiaTheme="minorHAnsi" w:hAnsiTheme="minorHAnsi" w:cstheme="minorHAnsi"/>
          <w:bCs/>
        </w:rPr>
        <w:t>.</w:t>
      </w:r>
    </w:p>
    <w:p w:rsidR="007220AC" w:rsidRPr="007220AC" w:rsidRDefault="007220AC" w:rsidP="007220AC">
      <w:pPr>
        <w:pStyle w:val="ListParagraph"/>
        <w:rPr>
          <w:rFonts w:asciiTheme="minorHAnsi" w:eastAsiaTheme="minorHAnsi" w:hAnsiTheme="minorHAnsi" w:cstheme="minorHAnsi"/>
          <w:bCs/>
        </w:rPr>
      </w:pPr>
    </w:p>
    <w:p w:rsidR="007220AC" w:rsidRPr="00B86CEC" w:rsidRDefault="007220AC"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Pr>
          <w:rFonts w:asciiTheme="minorHAnsi" w:eastAsiaTheme="minorHAnsi" w:hAnsiTheme="minorHAnsi" w:cstheme="minorHAnsi"/>
          <w:bCs/>
        </w:rPr>
        <w:t xml:space="preserve">Contracting Parties will request scientific and technical guidance from the STRP through the Secretariat </w:t>
      </w:r>
      <w:r w:rsidR="005542FB">
        <w:rPr>
          <w:rFonts w:asciiTheme="minorHAnsi" w:eastAsiaTheme="minorHAnsi" w:hAnsiTheme="minorHAnsi" w:cstheme="minorHAnsi"/>
          <w:bCs/>
        </w:rPr>
        <w:t xml:space="preserve">and STRP Chair </w:t>
      </w:r>
      <w:r>
        <w:rPr>
          <w:rFonts w:asciiTheme="minorHAnsi" w:eastAsiaTheme="minorHAnsi" w:hAnsiTheme="minorHAnsi" w:cstheme="minorHAnsi"/>
          <w:bCs/>
        </w:rPr>
        <w:t>which will facilitate the fulfilment of the support requested by parties</w:t>
      </w:r>
      <w:r w:rsidR="005542FB">
        <w:rPr>
          <w:rFonts w:asciiTheme="minorHAnsi" w:eastAsiaTheme="minorHAnsi" w:hAnsiTheme="minorHAnsi" w:cstheme="minorHAnsi"/>
          <w:bCs/>
        </w:rPr>
        <w:t>, as appropriate</w:t>
      </w:r>
      <w:r>
        <w:rPr>
          <w:rFonts w:asciiTheme="minorHAnsi" w:eastAsiaTheme="minorHAnsi" w:hAnsiTheme="minorHAnsi" w:cstheme="minorHAnsi"/>
          <w:bCs/>
        </w:rPr>
        <w:t xml:space="preserve">. </w:t>
      </w:r>
    </w:p>
    <w:p w:rsidR="009107BA" w:rsidRPr="009107BA" w:rsidRDefault="009107BA" w:rsidP="00654F73">
      <w:pPr>
        <w:pStyle w:val="ListParagraph"/>
        <w:spacing w:after="0" w:line="240" w:lineRule="auto"/>
        <w:rPr>
          <w:rFonts w:asciiTheme="minorHAnsi" w:eastAsiaTheme="minorHAnsi" w:hAnsiTheme="minorHAnsi" w:cstheme="minorHAnsi"/>
          <w:bCs/>
        </w:rPr>
      </w:pPr>
    </w:p>
    <w:p w:rsidR="00894452" w:rsidRPr="007D0F2D" w:rsidRDefault="00894452"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7D0F2D">
        <w:rPr>
          <w:rFonts w:asciiTheme="minorHAnsi" w:eastAsiaTheme="minorHAnsi" w:hAnsiTheme="minorHAnsi" w:cstheme="minorHAnsi"/>
          <w:bCs/>
        </w:rPr>
        <w:t xml:space="preserve">The approach to the development of guidance will </w:t>
      </w:r>
      <w:r>
        <w:rPr>
          <w:rFonts w:asciiTheme="minorHAnsi" w:eastAsiaTheme="minorHAnsi" w:hAnsiTheme="minorHAnsi" w:cstheme="minorHAnsi"/>
          <w:bCs/>
        </w:rPr>
        <w:t>reflect</w:t>
      </w:r>
      <w:r w:rsidRPr="007D0F2D">
        <w:rPr>
          <w:rFonts w:asciiTheme="minorHAnsi" w:eastAsiaTheme="minorHAnsi" w:hAnsiTheme="minorHAnsi" w:cstheme="minorHAnsi"/>
          <w:bCs/>
        </w:rPr>
        <w:t xml:space="preserve"> national needs but also </w:t>
      </w:r>
      <w:r>
        <w:rPr>
          <w:rFonts w:asciiTheme="minorHAnsi" w:eastAsiaTheme="minorHAnsi" w:hAnsiTheme="minorHAnsi" w:cstheme="minorHAnsi"/>
          <w:bCs/>
        </w:rPr>
        <w:t xml:space="preserve">seek </w:t>
      </w:r>
      <w:r w:rsidRPr="007D0F2D">
        <w:rPr>
          <w:rFonts w:asciiTheme="minorHAnsi" w:eastAsiaTheme="minorHAnsi" w:hAnsiTheme="minorHAnsi" w:cstheme="minorHAnsi"/>
          <w:bCs/>
        </w:rPr>
        <w:t xml:space="preserve">a regional approach. Senior Regional Advisors and the </w:t>
      </w:r>
      <w:r w:rsidR="00234369">
        <w:rPr>
          <w:rFonts w:asciiTheme="minorHAnsi" w:eastAsiaTheme="minorHAnsi" w:hAnsiTheme="minorHAnsi" w:cstheme="minorHAnsi"/>
          <w:bCs/>
        </w:rPr>
        <w:t>STRP</w:t>
      </w:r>
      <w:r w:rsidRPr="007D0F2D">
        <w:rPr>
          <w:rFonts w:asciiTheme="minorHAnsi" w:eastAsiaTheme="minorHAnsi" w:hAnsiTheme="minorHAnsi" w:cstheme="minorHAnsi"/>
          <w:bCs/>
        </w:rPr>
        <w:t xml:space="preserve"> National Focal Points </w:t>
      </w:r>
      <w:r>
        <w:rPr>
          <w:rFonts w:asciiTheme="minorHAnsi" w:eastAsiaTheme="minorHAnsi" w:hAnsiTheme="minorHAnsi" w:cstheme="minorHAnsi"/>
          <w:bCs/>
        </w:rPr>
        <w:t xml:space="preserve">will collaborate </w:t>
      </w:r>
      <w:r w:rsidRPr="007D0F2D">
        <w:rPr>
          <w:rFonts w:asciiTheme="minorHAnsi" w:eastAsiaTheme="minorHAnsi" w:hAnsiTheme="minorHAnsi" w:cstheme="minorHAnsi"/>
          <w:bCs/>
        </w:rPr>
        <w:t xml:space="preserve">to define national and regional priorities and needs. </w:t>
      </w:r>
    </w:p>
    <w:p w:rsidR="00894452" w:rsidRPr="007D0F2D" w:rsidRDefault="00894452" w:rsidP="00654F73">
      <w:pPr>
        <w:pStyle w:val="ListParagraph"/>
        <w:spacing w:after="0" w:line="240" w:lineRule="auto"/>
        <w:ind w:left="426"/>
        <w:contextualSpacing w:val="0"/>
        <w:rPr>
          <w:rFonts w:asciiTheme="minorHAnsi" w:eastAsiaTheme="minorHAnsi" w:hAnsiTheme="minorHAnsi" w:cstheme="minorHAnsi"/>
          <w:bCs/>
        </w:rPr>
      </w:pPr>
    </w:p>
    <w:p w:rsidR="00894452" w:rsidRPr="007D0F2D" w:rsidRDefault="00894452"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sidRPr="007D0F2D">
        <w:rPr>
          <w:rFonts w:asciiTheme="minorHAnsi" w:eastAsiaTheme="minorHAnsi" w:hAnsiTheme="minorHAnsi" w:cstheme="minorHAnsi"/>
          <w:bCs/>
        </w:rPr>
        <w:t xml:space="preserve">The Secretariat’s communications team will </w:t>
      </w:r>
      <w:r>
        <w:rPr>
          <w:rFonts w:asciiTheme="minorHAnsi" w:eastAsiaTheme="minorHAnsi" w:hAnsiTheme="minorHAnsi" w:cstheme="minorHAnsi"/>
          <w:bCs/>
        </w:rPr>
        <w:t>ensure</w:t>
      </w:r>
      <w:r w:rsidRPr="007D0F2D">
        <w:rPr>
          <w:rFonts w:asciiTheme="minorHAnsi" w:eastAsiaTheme="minorHAnsi" w:hAnsiTheme="minorHAnsi" w:cstheme="minorHAnsi"/>
          <w:bCs/>
        </w:rPr>
        <w:t xml:space="preserve"> </w:t>
      </w:r>
      <w:r w:rsidRPr="00EA448E">
        <w:rPr>
          <w:rFonts w:asciiTheme="minorHAnsi" w:eastAsiaTheme="minorHAnsi" w:hAnsiTheme="minorHAnsi" w:cstheme="minorHAnsi"/>
          <w:bCs/>
        </w:rPr>
        <w:t xml:space="preserve">all materials are clear and accessible, and relevant to </w:t>
      </w:r>
      <w:r w:rsidR="00BE60D7">
        <w:rPr>
          <w:rFonts w:asciiTheme="minorHAnsi" w:eastAsiaTheme="minorHAnsi" w:hAnsiTheme="minorHAnsi" w:cstheme="minorHAnsi"/>
          <w:bCs/>
        </w:rPr>
        <w:t>targeted</w:t>
      </w:r>
      <w:r w:rsidRPr="00EA448E">
        <w:rPr>
          <w:rFonts w:asciiTheme="minorHAnsi" w:eastAsiaTheme="minorHAnsi" w:hAnsiTheme="minorHAnsi" w:cstheme="minorHAnsi"/>
          <w:bCs/>
        </w:rPr>
        <w:t xml:space="preserve"> audiences.</w:t>
      </w:r>
      <w:r w:rsidR="00BE60D7">
        <w:rPr>
          <w:rFonts w:asciiTheme="minorHAnsi" w:eastAsiaTheme="minorHAnsi" w:hAnsiTheme="minorHAnsi" w:cstheme="minorHAnsi"/>
          <w:bCs/>
        </w:rPr>
        <w:t xml:space="preserve"> It</w:t>
      </w:r>
      <w:r w:rsidR="00BE60D7" w:rsidRPr="007D0F2D">
        <w:rPr>
          <w:rFonts w:asciiTheme="minorHAnsi" w:eastAsiaTheme="minorHAnsi" w:hAnsiTheme="minorHAnsi" w:cstheme="minorHAnsi"/>
          <w:bCs/>
        </w:rPr>
        <w:t xml:space="preserve"> </w:t>
      </w:r>
      <w:r w:rsidR="00BE60D7">
        <w:rPr>
          <w:rFonts w:asciiTheme="minorHAnsi" w:eastAsiaTheme="minorHAnsi" w:hAnsiTheme="minorHAnsi" w:cstheme="minorHAnsi"/>
          <w:bCs/>
        </w:rPr>
        <w:t xml:space="preserve">will monitor and </w:t>
      </w:r>
      <w:r w:rsidR="00BE60D7" w:rsidRPr="007D0F2D">
        <w:rPr>
          <w:rFonts w:asciiTheme="minorHAnsi" w:eastAsiaTheme="minorHAnsi" w:hAnsiTheme="minorHAnsi" w:cstheme="minorHAnsi"/>
          <w:bCs/>
        </w:rPr>
        <w:t xml:space="preserve">evaluate the reach and </w:t>
      </w:r>
      <w:r w:rsidR="00BE60D7">
        <w:rPr>
          <w:rFonts w:asciiTheme="minorHAnsi" w:eastAsiaTheme="minorHAnsi" w:hAnsiTheme="minorHAnsi" w:cstheme="minorHAnsi"/>
          <w:bCs/>
        </w:rPr>
        <w:t xml:space="preserve">impact of </w:t>
      </w:r>
      <w:r w:rsidR="00BE60D7" w:rsidRPr="007D0F2D">
        <w:rPr>
          <w:rFonts w:asciiTheme="minorHAnsi" w:eastAsiaTheme="minorHAnsi" w:hAnsiTheme="minorHAnsi" w:cstheme="minorHAnsi"/>
          <w:bCs/>
        </w:rPr>
        <w:t>the products</w:t>
      </w:r>
      <w:r w:rsidR="00BE60D7">
        <w:rPr>
          <w:rFonts w:asciiTheme="minorHAnsi" w:eastAsiaTheme="minorHAnsi" w:hAnsiTheme="minorHAnsi" w:cstheme="minorHAnsi"/>
          <w:bCs/>
        </w:rPr>
        <w:t xml:space="preserve">, </w:t>
      </w:r>
      <w:r w:rsidRPr="007D0F2D">
        <w:rPr>
          <w:rFonts w:asciiTheme="minorHAnsi" w:eastAsiaTheme="minorHAnsi" w:hAnsiTheme="minorHAnsi" w:cstheme="minorHAnsi"/>
          <w:bCs/>
        </w:rPr>
        <w:t xml:space="preserve">and report </w:t>
      </w:r>
      <w:r w:rsidR="00BE60D7">
        <w:rPr>
          <w:rFonts w:asciiTheme="minorHAnsi" w:eastAsiaTheme="minorHAnsi" w:hAnsiTheme="minorHAnsi" w:cstheme="minorHAnsi"/>
          <w:bCs/>
        </w:rPr>
        <w:t xml:space="preserve">its findings </w:t>
      </w:r>
      <w:r w:rsidRPr="007D0F2D">
        <w:rPr>
          <w:rFonts w:asciiTheme="minorHAnsi" w:eastAsiaTheme="minorHAnsi" w:hAnsiTheme="minorHAnsi" w:cstheme="minorHAnsi"/>
          <w:bCs/>
        </w:rPr>
        <w:t xml:space="preserve">to the </w:t>
      </w:r>
      <w:r w:rsidR="00234369">
        <w:rPr>
          <w:rFonts w:asciiTheme="minorHAnsi" w:eastAsiaTheme="minorHAnsi" w:hAnsiTheme="minorHAnsi" w:cstheme="minorHAnsi"/>
          <w:bCs/>
        </w:rPr>
        <w:t>STRP</w:t>
      </w:r>
      <w:r w:rsidRPr="007D0F2D">
        <w:rPr>
          <w:rFonts w:asciiTheme="minorHAnsi" w:eastAsiaTheme="minorHAnsi" w:hAnsiTheme="minorHAnsi" w:cstheme="minorHAnsi"/>
          <w:bCs/>
        </w:rPr>
        <w:t xml:space="preserve">. </w:t>
      </w:r>
    </w:p>
    <w:p w:rsidR="00894452" w:rsidRPr="007D0F2D" w:rsidRDefault="00894452" w:rsidP="00654F73">
      <w:pPr>
        <w:pStyle w:val="ListParagraph"/>
        <w:spacing w:after="0" w:line="240" w:lineRule="auto"/>
        <w:ind w:left="426"/>
        <w:contextualSpacing w:val="0"/>
        <w:rPr>
          <w:rFonts w:asciiTheme="minorHAnsi" w:eastAsiaTheme="minorHAnsi" w:hAnsiTheme="minorHAnsi" w:cstheme="minorHAnsi"/>
          <w:bCs/>
        </w:rPr>
      </w:pPr>
    </w:p>
    <w:p w:rsidR="00894452" w:rsidRDefault="00894452" w:rsidP="00475D9B">
      <w:pPr>
        <w:pStyle w:val="ListParagraph"/>
        <w:numPr>
          <w:ilvl w:val="0"/>
          <w:numId w:val="2"/>
        </w:numPr>
        <w:spacing w:after="0" w:line="240" w:lineRule="auto"/>
        <w:ind w:left="426" w:hanging="426"/>
        <w:contextualSpacing w:val="0"/>
        <w:rPr>
          <w:rFonts w:asciiTheme="minorHAnsi" w:eastAsiaTheme="minorHAnsi" w:hAnsiTheme="minorHAnsi" w:cstheme="minorHAnsi"/>
          <w:bCs/>
        </w:rPr>
      </w:pPr>
      <w:r>
        <w:rPr>
          <w:rFonts w:asciiTheme="minorHAnsi" w:eastAsiaTheme="minorHAnsi" w:hAnsiTheme="minorHAnsi" w:cstheme="minorHAnsi"/>
          <w:bCs/>
        </w:rPr>
        <w:t>The</w:t>
      </w:r>
      <w:r w:rsidRPr="007D0F2D">
        <w:rPr>
          <w:rFonts w:asciiTheme="minorHAnsi" w:eastAsiaTheme="minorHAnsi" w:hAnsiTheme="minorHAnsi" w:cstheme="minorHAnsi"/>
          <w:bCs/>
        </w:rPr>
        <w:t xml:space="preserve"> </w:t>
      </w:r>
      <w:r>
        <w:rPr>
          <w:rFonts w:asciiTheme="minorHAnsi" w:eastAsiaTheme="minorHAnsi" w:hAnsiTheme="minorHAnsi" w:cstheme="minorHAnsi"/>
          <w:bCs/>
        </w:rPr>
        <w:t>p</w:t>
      </w:r>
      <w:r w:rsidRPr="007D0F2D">
        <w:rPr>
          <w:rFonts w:asciiTheme="minorHAnsi" w:eastAsiaTheme="minorHAnsi" w:hAnsiTheme="minorHAnsi" w:cstheme="minorHAnsi"/>
          <w:bCs/>
        </w:rPr>
        <w:t>rocess</w:t>
      </w:r>
      <w:r>
        <w:rPr>
          <w:rFonts w:asciiTheme="minorHAnsi" w:eastAsiaTheme="minorHAnsi" w:hAnsiTheme="minorHAnsi" w:cstheme="minorHAnsi"/>
          <w:bCs/>
        </w:rPr>
        <w:t xml:space="preserve"> for developing guidance will be as follows</w:t>
      </w:r>
      <w:r w:rsidRPr="007D0F2D">
        <w:rPr>
          <w:rFonts w:asciiTheme="minorHAnsi" w:eastAsiaTheme="minorHAnsi" w:hAnsiTheme="minorHAnsi" w:cstheme="minorHAnsi"/>
          <w:bCs/>
        </w:rPr>
        <w:t>:</w:t>
      </w:r>
    </w:p>
    <w:p w:rsidR="00894452" w:rsidRPr="007D0F2D" w:rsidRDefault="00894452" w:rsidP="00654F73">
      <w:pPr>
        <w:pStyle w:val="ListParagraph"/>
        <w:spacing w:after="0" w:line="240" w:lineRule="auto"/>
        <w:rPr>
          <w:rFonts w:asciiTheme="minorHAnsi" w:eastAsiaTheme="minorHAnsi" w:hAnsiTheme="minorHAnsi" w:cstheme="minorHAnsi"/>
          <w:bCs/>
        </w:rPr>
      </w:pPr>
    </w:p>
    <w:p w:rsidR="00894452" w:rsidRDefault="00894452" w:rsidP="00475D9B">
      <w:pPr>
        <w:pStyle w:val="ListParagraph"/>
        <w:numPr>
          <w:ilvl w:val="0"/>
          <w:numId w:val="12"/>
        </w:numPr>
        <w:autoSpaceDE w:val="0"/>
        <w:autoSpaceDN w:val="0"/>
        <w:adjustRightInd w:val="0"/>
        <w:spacing w:after="0" w:line="240" w:lineRule="auto"/>
        <w:ind w:left="851" w:hanging="425"/>
        <w:rPr>
          <w:rFonts w:asciiTheme="minorHAnsi" w:hAnsiTheme="minorHAnsi" w:cstheme="minorHAnsi"/>
        </w:rPr>
      </w:pPr>
      <w:r w:rsidRPr="007D0F2D">
        <w:rPr>
          <w:rFonts w:asciiTheme="minorHAnsi" w:hAnsiTheme="minorHAnsi" w:cstheme="minorHAnsi"/>
        </w:rPr>
        <w:t xml:space="preserve">The </w:t>
      </w:r>
      <w:r w:rsidR="00BE60D7">
        <w:rPr>
          <w:rFonts w:asciiTheme="minorHAnsi" w:hAnsiTheme="minorHAnsi" w:cstheme="minorHAnsi"/>
        </w:rPr>
        <w:t>Contracting Parties</w:t>
      </w:r>
      <w:r w:rsidR="005D1DBA">
        <w:rPr>
          <w:rFonts w:asciiTheme="minorHAnsi" w:hAnsiTheme="minorHAnsi" w:cstheme="minorHAnsi"/>
        </w:rPr>
        <w:t xml:space="preserve"> will identify the audience</w:t>
      </w:r>
      <w:r w:rsidRPr="007D0F2D">
        <w:rPr>
          <w:rFonts w:asciiTheme="minorHAnsi" w:hAnsiTheme="minorHAnsi" w:cstheme="minorHAnsi"/>
        </w:rPr>
        <w:t xml:space="preserve"> for each of the proposed technical products, and </w:t>
      </w:r>
      <w:r w:rsidR="00BE60D7">
        <w:rPr>
          <w:rFonts w:asciiTheme="minorHAnsi" w:hAnsiTheme="minorHAnsi" w:cstheme="minorHAnsi"/>
        </w:rPr>
        <w:t xml:space="preserve">the Secretariat </w:t>
      </w:r>
      <w:r w:rsidR="005D1DBA">
        <w:rPr>
          <w:rFonts w:asciiTheme="minorHAnsi" w:hAnsiTheme="minorHAnsi" w:cstheme="minorHAnsi"/>
        </w:rPr>
        <w:t xml:space="preserve">will help to </w:t>
      </w:r>
      <w:r w:rsidRPr="007D0F2D">
        <w:rPr>
          <w:rFonts w:asciiTheme="minorHAnsi" w:hAnsiTheme="minorHAnsi" w:cstheme="minorHAnsi"/>
        </w:rPr>
        <w:t xml:space="preserve">define the needs of each audience group. </w:t>
      </w:r>
    </w:p>
    <w:p w:rsidR="00894452" w:rsidRPr="007D0F2D" w:rsidRDefault="00894452" w:rsidP="00654F73">
      <w:pPr>
        <w:pStyle w:val="ListParagraph"/>
        <w:autoSpaceDE w:val="0"/>
        <w:autoSpaceDN w:val="0"/>
        <w:adjustRightInd w:val="0"/>
        <w:spacing w:after="0" w:line="240" w:lineRule="auto"/>
        <w:ind w:left="851"/>
        <w:rPr>
          <w:rFonts w:asciiTheme="minorHAnsi" w:hAnsiTheme="minorHAnsi" w:cstheme="minorHAnsi"/>
        </w:rPr>
      </w:pPr>
    </w:p>
    <w:p w:rsidR="00894452" w:rsidRDefault="00894452" w:rsidP="00475D9B">
      <w:pPr>
        <w:pStyle w:val="ListParagraph"/>
        <w:numPr>
          <w:ilvl w:val="0"/>
          <w:numId w:val="12"/>
        </w:numPr>
        <w:autoSpaceDE w:val="0"/>
        <w:autoSpaceDN w:val="0"/>
        <w:adjustRightInd w:val="0"/>
        <w:spacing w:after="0" w:line="240" w:lineRule="auto"/>
        <w:ind w:left="851" w:hanging="425"/>
        <w:rPr>
          <w:rFonts w:asciiTheme="minorHAnsi" w:hAnsiTheme="minorHAnsi" w:cstheme="minorHAnsi"/>
        </w:rPr>
      </w:pPr>
      <w:r w:rsidRPr="007D0F2D">
        <w:rPr>
          <w:rFonts w:asciiTheme="minorHAnsi" w:hAnsiTheme="minorHAnsi" w:cstheme="minorHAnsi"/>
        </w:rPr>
        <w:t xml:space="preserve">The Secretariat will work with the </w:t>
      </w:r>
      <w:r w:rsidR="00234369">
        <w:rPr>
          <w:rFonts w:asciiTheme="minorHAnsi" w:hAnsiTheme="minorHAnsi" w:cstheme="minorHAnsi"/>
        </w:rPr>
        <w:t>STRP</w:t>
      </w:r>
      <w:r w:rsidRPr="007D0F2D">
        <w:rPr>
          <w:rFonts w:asciiTheme="minorHAnsi" w:hAnsiTheme="minorHAnsi" w:cstheme="minorHAnsi"/>
        </w:rPr>
        <w:t xml:space="preserve"> members to determine the type, content, format and design for each technical product. </w:t>
      </w:r>
    </w:p>
    <w:p w:rsidR="00894452" w:rsidRPr="007D0F2D" w:rsidRDefault="00894452" w:rsidP="00654F73">
      <w:pPr>
        <w:autoSpaceDE w:val="0"/>
        <w:autoSpaceDN w:val="0"/>
        <w:adjustRightInd w:val="0"/>
        <w:rPr>
          <w:rFonts w:asciiTheme="minorHAnsi" w:hAnsiTheme="minorHAnsi" w:cstheme="minorHAnsi"/>
        </w:rPr>
      </w:pPr>
    </w:p>
    <w:p w:rsidR="00D93A24" w:rsidRDefault="00894452" w:rsidP="00475D9B">
      <w:pPr>
        <w:pStyle w:val="ListParagraph"/>
        <w:numPr>
          <w:ilvl w:val="0"/>
          <w:numId w:val="12"/>
        </w:numPr>
        <w:autoSpaceDE w:val="0"/>
        <w:autoSpaceDN w:val="0"/>
        <w:adjustRightInd w:val="0"/>
        <w:spacing w:after="0" w:line="240" w:lineRule="auto"/>
        <w:ind w:left="851" w:hanging="425"/>
        <w:rPr>
          <w:rFonts w:asciiTheme="minorHAnsi" w:hAnsiTheme="minorHAnsi" w:cstheme="minorHAnsi"/>
        </w:rPr>
      </w:pPr>
      <w:r w:rsidRPr="009155E7">
        <w:rPr>
          <w:rFonts w:asciiTheme="minorHAnsi" w:hAnsiTheme="minorHAnsi" w:cstheme="minorHAnsi"/>
        </w:rPr>
        <w:t xml:space="preserve">The </w:t>
      </w:r>
      <w:r w:rsidR="00234369">
        <w:rPr>
          <w:rFonts w:asciiTheme="minorHAnsi" w:hAnsiTheme="minorHAnsi" w:cstheme="minorHAnsi"/>
        </w:rPr>
        <w:t>STRP</w:t>
      </w:r>
      <w:r w:rsidRPr="009155E7">
        <w:rPr>
          <w:rFonts w:asciiTheme="minorHAnsi" w:hAnsiTheme="minorHAnsi" w:cstheme="minorHAnsi"/>
        </w:rPr>
        <w:t xml:space="preserve"> members will identify sources of information and existing guidance, and then develop the guidance, in line with the thematic priorities and the current Strategic Plan.</w:t>
      </w:r>
      <w:r>
        <w:rPr>
          <w:rFonts w:asciiTheme="minorHAnsi" w:hAnsiTheme="minorHAnsi" w:cstheme="minorHAnsi"/>
        </w:rPr>
        <w:t xml:space="preserve"> </w:t>
      </w:r>
    </w:p>
    <w:p w:rsidR="00D93A24" w:rsidRPr="00D93A24" w:rsidRDefault="00D93A24" w:rsidP="00654F73">
      <w:pPr>
        <w:pStyle w:val="ListParagraph"/>
        <w:spacing w:after="0" w:line="240" w:lineRule="auto"/>
        <w:rPr>
          <w:rFonts w:asciiTheme="minorHAnsi" w:hAnsiTheme="minorHAnsi" w:cstheme="minorHAnsi"/>
        </w:rPr>
      </w:pPr>
    </w:p>
    <w:p w:rsidR="00894452" w:rsidRDefault="001E7EFB" w:rsidP="00475D9B">
      <w:pPr>
        <w:pStyle w:val="ListParagraph"/>
        <w:numPr>
          <w:ilvl w:val="0"/>
          <w:numId w:val="12"/>
        </w:numPr>
        <w:autoSpaceDE w:val="0"/>
        <w:autoSpaceDN w:val="0"/>
        <w:adjustRightInd w:val="0"/>
        <w:spacing w:after="0" w:line="240" w:lineRule="auto"/>
        <w:ind w:left="851" w:hanging="425"/>
        <w:rPr>
          <w:rFonts w:asciiTheme="minorHAnsi" w:hAnsiTheme="minorHAnsi" w:cstheme="minorHAnsi"/>
        </w:rPr>
      </w:pPr>
      <w:r w:rsidRPr="009107BA">
        <w:t xml:space="preserve">Additional </w:t>
      </w:r>
      <w:r>
        <w:t xml:space="preserve">explanatory </w:t>
      </w:r>
      <w:r w:rsidRPr="009107BA">
        <w:t>summaries</w:t>
      </w:r>
      <w:r w:rsidR="009107BA" w:rsidRPr="009107BA">
        <w:t>, and interpretive information related to the technical guidance</w:t>
      </w:r>
      <w:r w:rsidR="00894452" w:rsidRPr="007D0F2D">
        <w:rPr>
          <w:rFonts w:asciiTheme="minorHAnsi" w:hAnsiTheme="minorHAnsi" w:cstheme="minorHAnsi"/>
        </w:rPr>
        <w:t xml:space="preserve"> directed at policy-makers</w:t>
      </w:r>
      <w:r w:rsidR="00DA47F1">
        <w:rPr>
          <w:rFonts w:asciiTheme="minorHAnsi" w:hAnsiTheme="minorHAnsi" w:cstheme="minorHAnsi"/>
        </w:rPr>
        <w:t>,</w:t>
      </w:r>
      <w:r w:rsidR="00894452" w:rsidRPr="007D0F2D">
        <w:rPr>
          <w:rFonts w:asciiTheme="minorHAnsi" w:hAnsiTheme="minorHAnsi" w:cstheme="minorHAnsi"/>
        </w:rPr>
        <w:t xml:space="preserve"> will be developed by the Secretariat’s communications team. </w:t>
      </w:r>
    </w:p>
    <w:p w:rsidR="00894452" w:rsidRPr="007D0F2D" w:rsidRDefault="00894452" w:rsidP="00654F73">
      <w:pPr>
        <w:pStyle w:val="ListParagraph"/>
        <w:autoSpaceDE w:val="0"/>
        <w:autoSpaceDN w:val="0"/>
        <w:adjustRightInd w:val="0"/>
        <w:spacing w:after="0" w:line="240" w:lineRule="auto"/>
        <w:ind w:left="851"/>
        <w:rPr>
          <w:rFonts w:asciiTheme="minorHAnsi" w:hAnsiTheme="minorHAnsi" w:cstheme="minorHAnsi"/>
        </w:rPr>
      </w:pPr>
    </w:p>
    <w:p w:rsidR="00894452" w:rsidRDefault="00894452" w:rsidP="00475D9B">
      <w:pPr>
        <w:pStyle w:val="ListParagraph"/>
        <w:numPr>
          <w:ilvl w:val="0"/>
          <w:numId w:val="12"/>
        </w:numPr>
        <w:autoSpaceDE w:val="0"/>
        <w:autoSpaceDN w:val="0"/>
        <w:adjustRightInd w:val="0"/>
        <w:spacing w:after="0" w:line="240" w:lineRule="auto"/>
        <w:ind w:left="851" w:hanging="425"/>
        <w:rPr>
          <w:rFonts w:asciiTheme="minorHAnsi" w:hAnsiTheme="minorHAnsi" w:cstheme="minorHAnsi"/>
        </w:rPr>
      </w:pPr>
      <w:r w:rsidRPr="007D0F2D">
        <w:rPr>
          <w:rFonts w:asciiTheme="minorHAnsi" w:hAnsiTheme="minorHAnsi" w:cstheme="minorHAnsi"/>
        </w:rPr>
        <w:t>The Secretariat will communicat</w:t>
      </w:r>
      <w:r>
        <w:rPr>
          <w:rFonts w:asciiTheme="minorHAnsi" w:hAnsiTheme="minorHAnsi" w:cstheme="minorHAnsi"/>
        </w:rPr>
        <w:t>e</w:t>
      </w:r>
      <w:r w:rsidRPr="007D0F2D">
        <w:rPr>
          <w:rFonts w:asciiTheme="minorHAnsi" w:hAnsiTheme="minorHAnsi" w:cstheme="minorHAnsi"/>
        </w:rPr>
        <w:t xml:space="preserve"> and distribut</w:t>
      </w:r>
      <w:r>
        <w:rPr>
          <w:rFonts w:asciiTheme="minorHAnsi" w:hAnsiTheme="minorHAnsi" w:cstheme="minorHAnsi"/>
        </w:rPr>
        <w:t>e</w:t>
      </w:r>
      <w:r w:rsidRPr="007D0F2D">
        <w:rPr>
          <w:rFonts w:asciiTheme="minorHAnsi" w:hAnsiTheme="minorHAnsi" w:cstheme="minorHAnsi"/>
        </w:rPr>
        <w:t xml:space="preserve"> the guidance, with assistance from </w:t>
      </w:r>
      <w:r w:rsidR="00234369">
        <w:rPr>
          <w:rFonts w:asciiTheme="minorHAnsi" w:hAnsiTheme="minorHAnsi" w:cstheme="minorHAnsi"/>
        </w:rPr>
        <w:t>STRP</w:t>
      </w:r>
      <w:r w:rsidRPr="007D0F2D">
        <w:rPr>
          <w:rFonts w:asciiTheme="minorHAnsi" w:hAnsiTheme="minorHAnsi" w:cstheme="minorHAnsi"/>
        </w:rPr>
        <w:t xml:space="preserve"> members, </w:t>
      </w:r>
      <w:r>
        <w:rPr>
          <w:rFonts w:asciiTheme="minorHAnsi" w:hAnsiTheme="minorHAnsi" w:cstheme="minorHAnsi"/>
        </w:rPr>
        <w:t>International Organization Partners</w:t>
      </w:r>
      <w:r w:rsidRPr="007D0F2D">
        <w:rPr>
          <w:rFonts w:asciiTheme="minorHAnsi" w:hAnsiTheme="minorHAnsi" w:cstheme="minorHAnsi"/>
        </w:rPr>
        <w:t xml:space="preserve">, </w:t>
      </w:r>
      <w:r w:rsidR="00234369">
        <w:rPr>
          <w:rFonts w:asciiTheme="minorHAnsi" w:hAnsiTheme="minorHAnsi" w:cstheme="minorHAnsi"/>
        </w:rPr>
        <w:t>STRP</w:t>
      </w:r>
      <w:r w:rsidRPr="007D0F2D">
        <w:rPr>
          <w:rFonts w:asciiTheme="minorHAnsi" w:hAnsiTheme="minorHAnsi" w:cstheme="minorHAnsi"/>
        </w:rPr>
        <w:t xml:space="preserve"> </w:t>
      </w:r>
      <w:r>
        <w:rPr>
          <w:rFonts w:asciiTheme="minorHAnsi" w:hAnsiTheme="minorHAnsi" w:cstheme="minorHAnsi"/>
        </w:rPr>
        <w:t xml:space="preserve">National Focal Points </w:t>
      </w:r>
      <w:r w:rsidRPr="007D0F2D">
        <w:rPr>
          <w:rFonts w:asciiTheme="minorHAnsi" w:hAnsiTheme="minorHAnsi" w:cstheme="minorHAnsi"/>
        </w:rPr>
        <w:t>and other partners</w:t>
      </w:r>
      <w:r>
        <w:rPr>
          <w:rFonts w:asciiTheme="minorHAnsi" w:hAnsiTheme="minorHAnsi" w:cstheme="minorHAnsi"/>
        </w:rPr>
        <w:t>.</w:t>
      </w:r>
    </w:p>
    <w:p w:rsidR="00883C98" w:rsidRPr="00883C98" w:rsidRDefault="00883C98" w:rsidP="00654F73">
      <w:pPr>
        <w:pStyle w:val="ListParagraph"/>
        <w:spacing w:after="0" w:line="240" w:lineRule="auto"/>
        <w:rPr>
          <w:rFonts w:asciiTheme="minorHAnsi" w:hAnsiTheme="minorHAnsi" w:cstheme="minorHAnsi"/>
        </w:rPr>
      </w:pPr>
    </w:p>
    <w:p w:rsidR="00883C98" w:rsidRDefault="00883C98" w:rsidP="00475D9B">
      <w:pPr>
        <w:pStyle w:val="ListParagraph"/>
        <w:numPr>
          <w:ilvl w:val="0"/>
          <w:numId w:val="12"/>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The Secretariat will lead on monitoring the application of the guidance and report on this to the STRP and the Standing Committee.</w:t>
      </w:r>
    </w:p>
    <w:p w:rsidR="00883C98" w:rsidRPr="00883C98" w:rsidRDefault="00883C98" w:rsidP="00654F73">
      <w:pPr>
        <w:pStyle w:val="ListParagraph"/>
        <w:spacing w:after="0" w:line="240" w:lineRule="auto"/>
        <w:rPr>
          <w:rFonts w:asciiTheme="minorHAnsi" w:hAnsiTheme="minorHAnsi" w:cstheme="minorHAnsi"/>
        </w:rPr>
      </w:pPr>
    </w:p>
    <w:p w:rsidR="005D1DBA" w:rsidRPr="000E20EE" w:rsidRDefault="00883C98" w:rsidP="00654F73">
      <w:pPr>
        <w:pStyle w:val="ListParagraph"/>
        <w:numPr>
          <w:ilvl w:val="0"/>
          <w:numId w:val="12"/>
        </w:numPr>
        <w:autoSpaceDE w:val="0"/>
        <w:autoSpaceDN w:val="0"/>
        <w:adjustRightInd w:val="0"/>
        <w:spacing w:after="0" w:line="240" w:lineRule="auto"/>
        <w:ind w:left="851" w:hanging="425"/>
        <w:rPr>
          <w:rFonts w:asciiTheme="minorHAnsi" w:hAnsiTheme="minorHAnsi" w:cstheme="minorHAnsi"/>
        </w:rPr>
      </w:pPr>
      <w:r>
        <w:rPr>
          <w:rFonts w:asciiTheme="minorHAnsi" w:hAnsiTheme="minorHAnsi" w:cstheme="minorHAnsi"/>
        </w:rPr>
        <w:t>The Secretariat will commission a periodic review of the use of the guidance and report on this to the Standing Committee.</w:t>
      </w:r>
      <w:r w:rsidR="00654F73">
        <w:rPr>
          <w:rFonts w:asciiTheme="minorHAnsi" w:hAnsiTheme="minorHAnsi" w:cstheme="minorHAnsi"/>
        </w:rPr>
        <w:t xml:space="preserve"> </w:t>
      </w:r>
    </w:p>
    <w:p w:rsidR="005D1DBA" w:rsidRPr="00943AB1" w:rsidRDefault="00775DE2" w:rsidP="00654F73">
      <w:pPr>
        <w:rPr>
          <w:rFonts w:asciiTheme="minorHAnsi" w:eastAsiaTheme="minorHAnsi" w:hAnsiTheme="minorHAnsi" w:cstheme="minorHAnsi"/>
          <w:b/>
          <w:bCs/>
          <w:lang w:eastAsia="en-US"/>
        </w:rPr>
      </w:pPr>
      <w:r>
        <w:rPr>
          <w:rFonts w:asciiTheme="minorHAnsi" w:eastAsiaTheme="minorHAnsi" w:hAnsiTheme="minorHAnsi" w:cstheme="minorHAnsi"/>
          <w:b/>
          <w:bCs/>
          <w:lang w:eastAsia="en-US"/>
        </w:rPr>
        <w:br w:type="page"/>
      </w:r>
      <w:r w:rsidR="005D1DBA" w:rsidRPr="00943AB1">
        <w:rPr>
          <w:rFonts w:asciiTheme="minorHAnsi" w:eastAsiaTheme="minorHAnsi" w:hAnsiTheme="minorHAnsi" w:cstheme="minorHAnsi"/>
          <w:b/>
          <w:bCs/>
          <w:lang w:eastAsia="en-US"/>
        </w:rPr>
        <w:lastRenderedPageBreak/>
        <w:t>Annex 2</w:t>
      </w:r>
    </w:p>
    <w:p w:rsidR="005D1DBA" w:rsidRPr="00943AB1" w:rsidRDefault="005D1DBA" w:rsidP="00654F73">
      <w:pPr>
        <w:ind w:firstLine="720"/>
        <w:rPr>
          <w:rFonts w:asciiTheme="minorHAnsi" w:eastAsiaTheme="minorHAnsi" w:hAnsiTheme="minorHAnsi" w:cstheme="minorHAnsi"/>
          <w:b/>
          <w:bCs/>
          <w:lang w:eastAsia="en-US"/>
        </w:rPr>
      </w:pPr>
    </w:p>
    <w:p w:rsidR="005D1DBA" w:rsidRPr="00943AB1" w:rsidRDefault="005D1DBA" w:rsidP="00654F73">
      <w:pPr>
        <w:rPr>
          <w:rFonts w:asciiTheme="minorHAnsi" w:eastAsiaTheme="minorHAnsi" w:hAnsiTheme="minorHAnsi" w:cstheme="minorHAnsi"/>
          <w:b/>
          <w:bCs/>
          <w:lang w:eastAsia="en-US"/>
        </w:rPr>
      </w:pPr>
      <w:r w:rsidRPr="00943AB1">
        <w:rPr>
          <w:rFonts w:asciiTheme="minorHAnsi" w:eastAsiaTheme="minorHAnsi" w:hAnsiTheme="minorHAnsi" w:cstheme="minorHAnsi"/>
          <w:b/>
          <w:bCs/>
          <w:lang w:eastAsia="en-US"/>
        </w:rPr>
        <w:t xml:space="preserve">Bodies and organizations invited to participate as observers in the meetings and processes of the </w:t>
      </w:r>
      <w:r w:rsidR="00234369">
        <w:rPr>
          <w:rFonts w:asciiTheme="minorHAnsi" w:eastAsiaTheme="minorHAnsi" w:hAnsiTheme="minorHAnsi" w:cstheme="minorHAnsi"/>
          <w:b/>
          <w:bCs/>
          <w:lang w:eastAsia="en-US"/>
        </w:rPr>
        <w:t>STRP</w:t>
      </w:r>
      <w:r w:rsidRPr="00943AB1">
        <w:rPr>
          <w:rFonts w:asciiTheme="minorHAnsi" w:eastAsiaTheme="minorHAnsi" w:hAnsiTheme="minorHAnsi" w:cstheme="minorHAnsi"/>
          <w:b/>
          <w:bCs/>
          <w:lang w:eastAsia="en-US"/>
        </w:rPr>
        <w:t xml:space="preserve"> for the 2016-2018 triennium </w:t>
      </w:r>
    </w:p>
    <w:p w:rsidR="005D1DBA" w:rsidRPr="00943AB1" w:rsidRDefault="005D1DBA" w:rsidP="00654F73">
      <w:pPr>
        <w:pStyle w:val="ListParagraph"/>
        <w:spacing w:after="0" w:line="240" w:lineRule="auto"/>
        <w:ind w:left="426"/>
        <w:contextualSpacing w:val="0"/>
        <w:rPr>
          <w:rFonts w:asciiTheme="minorHAnsi" w:eastAsiaTheme="minorHAnsi" w:hAnsiTheme="minorHAnsi" w:cstheme="minorHAnsi"/>
          <w:bCs/>
        </w:rPr>
      </w:pPr>
    </w:p>
    <w:p w:rsidR="005D1DBA" w:rsidRDefault="005D1DBA" w:rsidP="00654F73">
      <w:pPr>
        <w:rPr>
          <w:rFonts w:asciiTheme="minorHAnsi" w:eastAsiaTheme="minorHAnsi" w:hAnsiTheme="minorHAnsi" w:cstheme="minorHAnsi"/>
          <w:bCs/>
          <w:sz w:val="22"/>
          <w:szCs w:val="22"/>
        </w:rPr>
      </w:pPr>
      <w:r w:rsidRPr="00943AB1">
        <w:rPr>
          <w:rFonts w:asciiTheme="minorHAnsi" w:eastAsiaTheme="minorHAnsi" w:hAnsiTheme="minorHAnsi" w:cstheme="minorHAnsi"/>
          <w:bCs/>
          <w:sz w:val="22"/>
          <w:szCs w:val="22"/>
        </w:rPr>
        <w:t>Observer organizations are defined as global and regional multilateral environmental agreements, global intergovernmental organizations and processes (IGOs), regional intergovernmental organizations and processes (IROs), international organization and other NGOs and organizations devoted to wetlands.</w:t>
      </w:r>
    </w:p>
    <w:p w:rsidR="005D1DBA" w:rsidRDefault="005D1DBA" w:rsidP="00654F73">
      <w:pPr>
        <w:rPr>
          <w:rFonts w:asciiTheme="minorHAnsi" w:eastAsiaTheme="minorHAnsi" w:hAnsiTheme="minorHAnsi" w:cstheme="minorHAnsi"/>
          <w:bCs/>
          <w:sz w:val="22"/>
          <w:szCs w:val="22"/>
        </w:rPr>
      </w:pPr>
    </w:p>
    <w:p w:rsidR="005D1DBA" w:rsidRPr="000223B6" w:rsidRDefault="005D1DBA" w:rsidP="00654F73">
      <w:pPr>
        <w:rPr>
          <w:rFonts w:ascii="Garamond" w:eastAsiaTheme="minorHAnsi" w:hAnsi="Garamond" w:cs="Garamond"/>
          <w:color w:val="000000"/>
          <w:sz w:val="28"/>
          <w:szCs w:val="28"/>
          <w:lang w:eastAsia="en-US"/>
        </w:rPr>
      </w:pPr>
      <w:r>
        <w:rPr>
          <w:rFonts w:asciiTheme="minorHAnsi" w:eastAsiaTheme="minorHAnsi" w:hAnsiTheme="minorHAnsi" w:cstheme="minorHAnsi"/>
          <w:bCs/>
          <w:sz w:val="22"/>
          <w:szCs w:val="22"/>
        </w:rPr>
        <w:t>They include</w:t>
      </w:r>
      <w:r w:rsidR="007B6AB1">
        <w:rPr>
          <w:rFonts w:asciiTheme="minorHAnsi" w:eastAsiaTheme="minorHAnsi" w:hAnsiTheme="minorHAnsi" w:cstheme="minorHAnsi"/>
          <w:bCs/>
          <w:sz w:val="22"/>
          <w:szCs w:val="22"/>
        </w:rPr>
        <w:t>, but are not restricted to</w:t>
      </w:r>
      <w:r>
        <w:rPr>
          <w:rFonts w:asciiTheme="minorHAnsi" w:eastAsiaTheme="minorHAnsi" w:hAnsiTheme="minorHAnsi" w:cstheme="minorHAnsi"/>
          <w:bCs/>
          <w:sz w:val="22"/>
          <w:szCs w:val="22"/>
        </w:rPr>
        <w:t>:</w:t>
      </w:r>
    </w:p>
    <w:p w:rsidR="005D1DBA" w:rsidRDefault="005D1DBA" w:rsidP="00475D9B">
      <w:pPr>
        <w:pStyle w:val="ListParagraph"/>
        <w:numPr>
          <w:ilvl w:val="0"/>
          <w:numId w:val="14"/>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Conservation International (CI) </w:t>
      </w:r>
    </w:p>
    <w:p w:rsidR="008E2863" w:rsidRPr="00EA448E" w:rsidRDefault="008E2863" w:rsidP="00475D9B">
      <w:pPr>
        <w:pStyle w:val="ListParagraph"/>
        <w:numPr>
          <w:ilvl w:val="0"/>
          <w:numId w:val="14"/>
        </w:numPr>
        <w:spacing w:after="0" w:line="240" w:lineRule="auto"/>
        <w:ind w:left="426" w:hanging="426"/>
        <w:rPr>
          <w:rFonts w:asciiTheme="minorHAnsi" w:eastAsiaTheme="minorHAnsi" w:hAnsiTheme="minorHAnsi" w:cs="Garamond"/>
          <w:color w:val="000000"/>
        </w:rPr>
      </w:pPr>
      <w:r>
        <w:rPr>
          <w:rFonts w:asciiTheme="minorHAnsi" w:eastAsiaTheme="minorHAnsi" w:hAnsiTheme="minorHAnsi" w:cs="Garamond"/>
          <w:color w:val="000000"/>
        </w:rPr>
        <w:t>Consultative Group on Biological Diversity</w:t>
      </w:r>
    </w:p>
    <w:p w:rsidR="005D1DBA" w:rsidRDefault="005D1DBA" w:rsidP="00475D9B">
      <w:pPr>
        <w:pStyle w:val="ListParagraph"/>
        <w:numPr>
          <w:ilvl w:val="0"/>
          <w:numId w:val="14"/>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Ducks Unlimited (DU) </w:t>
      </w:r>
    </w:p>
    <w:p w:rsidR="008E2863" w:rsidRPr="008A4951" w:rsidRDefault="008E2863" w:rsidP="00475D9B">
      <w:pPr>
        <w:pStyle w:val="ListParagraph"/>
        <w:numPr>
          <w:ilvl w:val="0"/>
          <w:numId w:val="14"/>
        </w:numPr>
        <w:autoSpaceDE w:val="0"/>
        <w:autoSpaceDN w:val="0"/>
        <w:adjustRightInd w:val="0"/>
        <w:spacing w:after="0" w:line="240" w:lineRule="auto"/>
        <w:ind w:left="426" w:hanging="426"/>
        <w:rPr>
          <w:rFonts w:asciiTheme="minorHAnsi" w:eastAsiaTheme="minorHAnsi" w:hAnsiTheme="minorHAnsi" w:cs="Garamond"/>
          <w:color w:val="000000"/>
        </w:rPr>
      </w:pPr>
      <w:r w:rsidRPr="008A4951">
        <w:rPr>
          <w:rFonts w:asciiTheme="minorHAnsi" w:eastAsiaTheme="minorHAnsi" w:hAnsiTheme="minorHAnsi" w:cs="Garamond"/>
          <w:color w:val="000000"/>
        </w:rPr>
        <w:t>Environmental Law Institute</w:t>
      </w:r>
    </w:p>
    <w:p w:rsidR="005D1DBA" w:rsidRPr="00EA448E" w:rsidRDefault="005D1DBA" w:rsidP="00475D9B">
      <w:pPr>
        <w:pStyle w:val="ListParagraph"/>
        <w:numPr>
          <w:ilvl w:val="0"/>
          <w:numId w:val="14"/>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Group on Earth Observation – Biodiversity Observation Network (GEO-BON) </w:t>
      </w:r>
    </w:p>
    <w:p w:rsidR="005D1DBA" w:rsidRDefault="005D1DBA" w:rsidP="00475D9B">
      <w:pPr>
        <w:pStyle w:val="ListParagraph"/>
        <w:numPr>
          <w:ilvl w:val="0"/>
          <w:numId w:val="14"/>
        </w:numPr>
        <w:spacing w:after="0" w:line="240" w:lineRule="auto"/>
        <w:ind w:left="426" w:hanging="426"/>
        <w:rPr>
          <w:rFonts w:asciiTheme="minorHAnsi" w:eastAsiaTheme="minorHAnsi" w:hAnsiTheme="minorHAnsi" w:cs="Garamond"/>
        </w:rPr>
      </w:pPr>
      <w:r w:rsidRPr="00EA448E">
        <w:rPr>
          <w:rFonts w:asciiTheme="minorHAnsi" w:eastAsiaTheme="minorHAnsi" w:hAnsiTheme="minorHAnsi" w:cs="Garamond"/>
          <w:color w:val="000000"/>
        </w:rPr>
        <w:t xml:space="preserve">ICLEI – Local Governments for </w:t>
      </w:r>
      <w:r w:rsidRPr="0012208A">
        <w:rPr>
          <w:rFonts w:asciiTheme="minorHAnsi" w:eastAsiaTheme="minorHAnsi" w:hAnsiTheme="minorHAnsi" w:cs="Garamond"/>
        </w:rPr>
        <w:t>Sustainability</w:t>
      </w:r>
      <w:r w:rsidR="00654F73">
        <w:rPr>
          <w:rFonts w:asciiTheme="minorHAnsi" w:eastAsiaTheme="minorHAnsi" w:hAnsiTheme="minorHAnsi" w:cs="Garamond"/>
        </w:rPr>
        <w:t xml:space="preserve"> </w:t>
      </w:r>
      <w:r w:rsidR="00515923" w:rsidRPr="0012208A">
        <w:rPr>
          <w:rFonts w:asciiTheme="minorHAnsi" w:eastAsiaTheme="minorHAnsi" w:hAnsiTheme="minorHAnsi" w:cs="Garamond"/>
        </w:rPr>
        <w:t>{Reserve made by Argentina]</w:t>
      </w:r>
    </w:p>
    <w:p w:rsidR="008352DE" w:rsidRPr="00F47686" w:rsidRDefault="008352DE" w:rsidP="00475D9B">
      <w:pPr>
        <w:pStyle w:val="ListParagraph"/>
        <w:numPr>
          <w:ilvl w:val="0"/>
          <w:numId w:val="14"/>
        </w:numPr>
        <w:spacing w:after="0" w:line="240" w:lineRule="auto"/>
        <w:ind w:left="426" w:hanging="426"/>
        <w:rPr>
          <w:rFonts w:asciiTheme="minorHAnsi" w:eastAsiaTheme="minorHAnsi" w:hAnsiTheme="minorHAnsi" w:cs="Garamond"/>
        </w:rPr>
      </w:pPr>
      <w:r>
        <w:rPr>
          <w:rFonts w:asciiTheme="minorHAnsi" w:eastAsiaTheme="minorHAnsi" w:hAnsiTheme="minorHAnsi" w:cs="Garamond"/>
          <w:color w:val="000000"/>
        </w:rPr>
        <w:t>Inter American Institute for Global Change Research (IAI)</w:t>
      </w:r>
    </w:p>
    <w:p w:rsidR="00F47686" w:rsidRPr="0012208A" w:rsidRDefault="00F47686" w:rsidP="00475D9B">
      <w:pPr>
        <w:pStyle w:val="ListParagraph"/>
        <w:numPr>
          <w:ilvl w:val="0"/>
          <w:numId w:val="14"/>
        </w:numPr>
        <w:spacing w:after="0" w:line="240" w:lineRule="auto"/>
        <w:ind w:left="426" w:hanging="426"/>
        <w:rPr>
          <w:rFonts w:asciiTheme="minorHAnsi" w:eastAsiaTheme="minorHAnsi" w:hAnsiTheme="minorHAnsi" w:cs="Garamond"/>
        </w:rPr>
      </w:pPr>
      <w:r>
        <w:rPr>
          <w:rFonts w:asciiTheme="minorHAnsi" w:eastAsiaTheme="minorHAnsi" w:hAnsiTheme="minorHAnsi" w:cs="Garamond"/>
          <w:color w:val="000000"/>
        </w:rPr>
        <w:t>Japan International Cooperation Agency (JICA)</w:t>
      </w:r>
    </w:p>
    <w:p w:rsidR="009E2D6C" w:rsidRPr="0012208A" w:rsidRDefault="008E2863" w:rsidP="00475D9B">
      <w:pPr>
        <w:pStyle w:val="ListParagraph"/>
        <w:numPr>
          <w:ilvl w:val="0"/>
          <w:numId w:val="14"/>
        </w:numPr>
        <w:spacing w:after="0" w:line="240" w:lineRule="auto"/>
        <w:ind w:left="426" w:hanging="426"/>
        <w:rPr>
          <w:rFonts w:asciiTheme="minorHAnsi" w:eastAsiaTheme="minorHAnsi" w:hAnsiTheme="minorHAnsi" w:cs="Garamond"/>
        </w:rPr>
      </w:pPr>
      <w:r w:rsidRPr="0012208A">
        <w:rPr>
          <w:rFonts w:asciiTheme="minorHAnsi" w:eastAsiaTheme="minorHAnsi" w:hAnsiTheme="minorHAnsi" w:cs="Garamond"/>
        </w:rPr>
        <w:t>Flora and Fauna International</w:t>
      </w:r>
      <w:r w:rsidR="00BC25CA" w:rsidRPr="0012208A">
        <w:rPr>
          <w:rFonts w:asciiTheme="minorHAnsi" w:eastAsiaTheme="minorHAnsi" w:hAnsiTheme="minorHAnsi" w:cs="Garamond"/>
        </w:rPr>
        <w:t xml:space="preserve"> </w:t>
      </w:r>
      <w:r w:rsidR="00515923" w:rsidRPr="0012208A">
        <w:rPr>
          <w:rFonts w:asciiTheme="minorHAnsi" w:eastAsiaTheme="minorHAnsi" w:hAnsiTheme="minorHAnsi" w:cs="Garamond"/>
        </w:rPr>
        <w:t>{Reserve made by Argentina]</w:t>
      </w:r>
    </w:p>
    <w:p w:rsidR="00EE004C" w:rsidRDefault="00EE004C" w:rsidP="00475D9B">
      <w:pPr>
        <w:pStyle w:val="ListParagraph"/>
        <w:numPr>
          <w:ilvl w:val="0"/>
          <w:numId w:val="14"/>
        </w:numPr>
        <w:spacing w:after="0" w:line="240" w:lineRule="auto"/>
        <w:ind w:left="426" w:hanging="426"/>
        <w:rPr>
          <w:rFonts w:asciiTheme="minorHAnsi" w:eastAsiaTheme="minorHAnsi" w:hAnsiTheme="minorHAnsi" w:cs="Garamond"/>
        </w:rPr>
      </w:pPr>
      <w:r w:rsidRPr="0012208A">
        <w:rPr>
          <w:rFonts w:asciiTheme="minorHAnsi" w:eastAsiaTheme="minorHAnsi" w:hAnsiTheme="minorHAnsi" w:cs="Garamond"/>
        </w:rPr>
        <w:t>NatureServe</w:t>
      </w:r>
    </w:p>
    <w:p w:rsidR="00986769" w:rsidRPr="00986769" w:rsidRDefault="00986769" w:rsidP="00475D9B">
      <w:pPr>
        <w:pStyle w:val="ListParagraph"/>
        <w:numPr>
          <w:ilvl w:val="0"/>
          <w:numId w:val="14"/>
        </w:numPr>
        <w:spacing w:after="0" w:line="240" w:lineRule="auto"/>
        <w:ind w:left="426" w:hanging="426"/>
        <w:rPr>
          <w:rFonts w:asciiTheme="minorHAnsi" w:eastAsiaTheme="minorHAnsi" w:hAnsiTheme="minorHAnsi" w:cs="Garamond"/>
          <w:lang w:val="es-ES"/>
        </w:rPr>
      </w:pPr>
      <w:r w:rsidRPr="00986769">
        <w:rPr>
          <w:rFonts w:asciiTheme="minorHAnsi" w:eastAsiaTheme="minorHAnsi" w:hAnsiTheme="minorHAnsi" w:cs="Garamond"/>
          <w:lang w:val="es-ES"/>
        </w:rPr>
        <w:t>Organizaci</w:t>
      </w:r>
      <w:r>
        <w:rPr>
          <w:rFonts w:asciiTheme="minorHAnsi" w:eastAsiaTheme="minorHAnsi" w:hAnsiTheme="minorHAnsi" w:cs="Garamond"/>
          <w:lang w:val="es-ES"/>
        </w:rPr>
        <w:t>ó</w:t>
      </w:r>
      <w:r w:rsidRPr="00986769">
        <w:rPr>
          <w:rFonts w:asciiTheme="minorHAnsi" w:eastAsiaTheme="minorHAnsi" w:hAnsiTheme="minorHAnsi" w:cs="Garamond"/>
          <w:lang w:val="es-ES"/>
        </w:rPr>
        <w:t>n del Tratado de Cooperaci</w:t>
      </w:r>
      <w:r>
        <w:rPr>
          <w:rFonts w:asciiTheme="minorHAnsi" w:eastAsiaTheme="minorHAnsi" w:hAnsiTheme="minorHAnsi" w:cs="Garamond"/>
          <w:lang w:val="es-ES"/>
        </w:rPr>
        <w:t>ó</w:t>
      </w:r>
      <w:r w:rsidRPr="00986769">
        <w:rPr>
          <w:rFonts w:asciiTheme="minorHAnsi" w:eastAsiaTheme="minorHAnsi" w:hAnsiTheme="minorHAnsi" w:cs="Garamond"/>
          <w:lang w:val="es-ES"/>
        </w:rPr>
        <w:t>n Amaz</w:t>
      </w:r>
      <w:r>
        <w:rPr>
          <w:rFonts w:asciiTheme="minorHAnsi" w:eastAsiaTheme="minorHAnsi" w:hAnsiTheme="minorHAnsi" w:cs="Garamond"/>
          <w:lang w:val="es-ES"/>
        </w:rPr>
        <w:t>ó</w:t>
      </w:r>
      <w:r w:rsidRPr="00986769">
        <w:rPr>
          <w:rFonts w:asciiTheme="minorHAnsi" w:eastAsiaTheme="minorHAnsi" w:hAnsiTheme="minorHAnsi" w:cs="Garamond"/>
          <w:lang w:val="es-ES"/>
        </w:rPr>
        <w:t>nica</w:t>
      </w:r>
    </w:p>
    <w:p w:rsidR="005D1DBA" w:rsidRPr="0012208A" w:rsidRDefault="005D1DBA" w:rsidP="00475D9B">
      <w:pPr>
        <w:pStyle w:val="ListParagraph"/>
        <w:numPr>
          <w:ilvl w:val="0"/>
          <w:numId w:val="14"/>
        </w:numPr>
        <w:spacing w:after="0" w:line="240" w:lineRule="auto"/>
        <w:ind w:left="426" w:hanging="426"/>
        <w:rPr>
          <w:rFonts w:asciiTheme="minorHAnsi" w:eastAsiaTheme="minorHAnsi" w:hAnsiTheme="minorHAnsi" w:cs="Garamond"/>
        </w:rPr>
      </w:pPr>
      <w:r w:rsidRPr="0012208A">
        <w:rPr>
          <w:rFonts w:asciiTheme="minorHAnsi" w:eastAsiaTheme="minorHAnsi" w:hAnsiTheme="minorHAnsi" w:cs="Garamond"/>
        </w:rPr>
        <w:t>The Business and Biodiversity Offsets Program (BPOP)</w:t>
      </w:r>
    </w:p>
    <w:p w:rsidR="005D1DBA" w:rsidRPr="0012208A" w:rsidRDefault="005D1DBA" w:rsidP="00475D9B">
      <w:pPr>
        <w:pStyle w:val="ListParagraph"/>
        <w:numPr>
          <w:ilvl w:val="0"/>
          <w:numId w:val="14"/>
        </w:numPr>
        <w:spacing w:after="0" w:line="240" w:lineRule="auto"/>
        <w:ind w:left="426" w:hanging="426"/>
        <w:rPr>
          <w:rFonts w:asciiTheme="minorHAnsi" w:eastAsiaTheme="minorHAnsi" w:hAnsiTheme="minorHAnsi" w:cs="Garamond"/>
        </w:rPr>
      </w:pPr>
      <w:r w:rsidRPr="0012208A">
        <w:rPr>
          <w:rFonts w:asciiTheme="minorHAnsi" w:eastAsiaTheme="minorHAnsi" w:hAnsiTheme="minorHAnsi" w:cs="Garamond"/>
        </w:rPr>
        <w:t xml:space="preserve">The Committee on Science and Technology of the Convention to Combat Desertification (UNCCD) </w:t>
      </w:r>
    </w:p>
    <w:p w:rsidR="005D1DBA" w:rsidRPr="0012208A" w:rsidRDefault="005D1DBA" w:rsidP="00475D9B">
      <w:pPr>
        <w:pStyle w:val="ListParagraph"/>
        <w:numPr>
          <w:ilvl w:val="0"/>
          <w:numId w:val="14"/>
        </w:numPr>
        <w:spacing w:after="0" w:line="240" w:lineRule="auto"/>
        <w:ind w:left="426" w:hanging="426"/>
        <w:rPr>
          <w:rFonts w:asciiTheme="minorHAnsi" w:eastAsiaTheme="minorHAnsi" w:hAnsiTheme="minorHAnsi" w:cs="Garamond"/>
        </w:rPr>
      </w:pPr>
      <w:r w:rsidRPr="0012208A">
        <w:rPr>
          <w:rFonts w:asciiTheme="minorHAnsi" w:eastAsiaTheme="minorHAnsi" w:hAnsiTheme="minorHAnsi" w:cs="Garamond"/>
        </w:rPr>
        <w:t xml:space="preserve">The Coordinating Committee for the Guidelines for Global Action on Peatlands (GGAP-coco) </w:t>
      </w:r>
    </w:p>
    <w:p w:rsidR="005D1DBA" w:rsidRPr="0012208A" w:rsidRDefault="005D1DBA" w:rsidP="00475D9B">
      <w:pPr>
        <w:pStyle w:val="ListParagraph"/>
        <w:numPr>
          <w:ilvl w:val="0"/>
          <w:numId w:val="14"/>
        </w:numPr>
        <w:spacing w:after="0" w:line="240" w:lineRule="auto"/>
        <w:ind w:left="426" w:hanging="426"/>
        <w:rPr>
          <w:rFonts w:asciiTheme="minorHAnsi" w:eastAsiaTheme="minorHAnsi" w:hAnsiTheme="minorHAnsi" w:cs="Garamond"/>
        </w:rPr>
      </w:pPr>
      <w:r w:rsidRPr="0012208A">
        <w:rPr>
          <w:rFonts w:asciiTheme="minorHAnsi" w:eastAsiaTheme="minorHAnsi" w:hAnsiTheme="minorHAnsi" w:cs="Garamond"/>
        </w:rPr>
        <w:t xml:space="preserve">The European Space Agency – ESRIN (ESA-ESRIN) </w:t>
      </w:r>
    </w:p>
    <w:p w:rsidR="005D1DBA" w:rsidRPr="0012208A" w:rsidRDefault="005D1DBA" w:rsidP="00475D9B">
      <w:pPr>
        <w:pStyle w:val="ListParagraph"/>
        <w:numPr>
          <w:ilvl w:val="0"/>
          <w:numId w:val="14"/>
        </w:numPr>
        <w:spacing w:after="0" w:line="240" w:lineRule="auto"/>
        <w:ind w:left="426" w:hanging="426"/>
        <w:rPr>
          <w:rFonts w:asciiTheme="minorHAnsi" w:eastAsiaTheme="minorHAnsi" w:hAnsiTheme="minorHAnsi" w:cs="Garamond"/>
        </w:rPr>
      </w:pPr>
      <w:r w:rsidRPr="0012208A">
        <w:rPr>
          <w:rFonts w:asciiTheme="minorHAnsi" w:eastAsiaTheme="minorHAnsi" w:hAnsiTheme="minorHAnsi" w:cs="Garamond"/>
        </w:rPr>
        <w:t xml:space="preserve">The Global Water Partnership (GWP) </w:t>
      </w:r>
    </w:p>
    <w:p w:rsidR="005D1DBA" w:rsidRPr="00EA448E" w:rsidRDefault="005D1DBA" w:rsidP="00475D9B">
      <w:pPr>
        <w:pStyle w:val="ListParagraph"/>
        <w:numPr>
          <w:ilvl w:val="0"/>
          <w:numId w:val="14"/>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The Institute for European Environmental Policy (IEEP) </w:t>
      </w:r>
    </w:p>
    <w:p w:rsidR="005D1DBA" w:rsidRPr="00EA448E" w:rsidRDefault="005D1DBA" w:rsidP="00475D9B">
      <w:pPr>
        <w:pStyle w:val="ListParagraph"/>
        <w:numPr>
          <w:ilvl w:val="0"/>
          <w:numId w:val="14"/>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The Secretariat of the Intergovernmental Science-Policy Platform on Biodiversity and Ecosystem Services (IPBES) </w:t>
      </w:r>
    </w:p>
    <w:p w:rsidR="005D1DBA" w:rsidRPr="00EA448E" w:rsidRDefault="005D1DBA" w:rsidP="00475D9B">
      <w:pPr>
        <w:pStyle w:val="ListParagraph"/>
        <w:numPr>
          <w:ilvl w:val="0"/>
          <w:numId w:val="14"/>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The International Network of Basin Organizations (INBO) </w:t>
      </w:r>
    </w:p>
    <w:p w:rsidR="005D1DBA" w:rsidRPr="00EA448E" w:rsidRDefault="005D1DBA" w:rsidP="00475D9B">
      <w:pPr>
        <w:pStyle w:val="ListParagraph"/>
        <w:numPr>
          <w:ilvl w:val="0"/>
          <w:numId w:val="14"/>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The International Society for Ecological Economics (ISEE) </w:t>
      </w:r>
    </w:p>
    <w:p w:rsidR="005D1DBA" w:rsidRPr="00EA448E" w:rsidRDefault="005D1DBA" w:rsidP="00475D9B">
      <w:pPr>
        <w:pStyle w:val="ListParagraph"/>
        <w:numPr>
          <w:ilvl w:val="0"/>
          <w:numId w:val="14"/>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The Japanese Aerospace Exploration Agency (JAXA) </w:t>
      </w:r>
    </w:p>
    <w:p w:rsidR="005D1DBA" w:rsidRPr="00EA448E" w:rsidRDefault="005D1DBA" w:rsidP="00475D9B">
      <w:pPr>
        <w:pStyle w:val="ListParagraph"/>
        <w:numPr>
          <w:ilvl w:val="0"/>
          <w:numId w:val="14"/>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The Nature Conservancy (TNC) </w:t>
      </w:r>
    </w:p>
    <w:p w:rsidR="005D1DBA" w:rsidRPr="00EA448E" w:rsidRDefault="005D1DBA" w:rsidP="00475D9B">
      <w:pPr>
        <w:pStyle w:val="ListParagraph"/>
        <w:numPr>
          <w:ilvl w:val="0"/>
          <w:numId w:val="14"/>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The Scientific and Technical Advisory Panel (STAP) of the Global Environment Facility </w:t>
      </w:r>
    </w:p>
    <w:p w:rsidR="005D1DBA" w:rsidRPr="00EA448E" w:rsidRDefault="005D1DBA" w:rsidP="00475D9B">
      <w:pPr>
        <w:pStyle w:val="ListParagraph"/>
        <w:numPr>
          <w:ilvl w:val="0"/>
          <w:numId w:val="14"/>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The Scientific Council of the Convention on Migratory Species (</w:t>
      </w:r>
      <w:r w:rsidR="00FE4AD3">
        <w:rPr>
          <w:rFonts w:asciiTheme="minorHAnsi" w:eastAsiaTheme="minorHAnsi" w:hAnsiTheme="minorHAnsi" w:cs="Garamond"/>
          <w:color w:val="000000"/>
        </w:rPr>
        <w:t xml:space="preserve">SC of </w:t>
      </w:r>
      <w:r w:rsidRPr="00EA448E">
        <w:rPr>
          <w:rFonts w:asciiTheme="minorHAnsi" w:eastAsiaTheme="minorHAnsi" w:hAnsiTheme="minorHAnsi" w:cs="Garamond"/>
          <w:color w:val="000000"/>
        </w:rPr>
        <w:t xml:space="preserve">CMS) </w:t>
      </w:r>
    </w:p>
    <w:p w:rsidR="005D1DBA" w:rsidRPr="00EA448E" w:rsidRDefault="005D1DBA" w:rsidP="00475D9B">
      <w:pPr>
        <w:pStyle w:val="ListParagraph"/>
        <w:numPr>
          <w:ilvl w:val="0"/>
          <w:numId w:val="14"/>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The Secretariat of the Intergovernmental Panel on Climate Change (IPCC) </w:t>
      </w:r>
    </w:p>
    <w:p w:rsidR="005D1DBA" w:rsidRPr="00683463" w:rsidRDefault="005D1DBA" w:rsidP="00475D9B">
      <w:pPr>
        <w:pStyle w:val="ListParagraph"/>
        <w:numPr>
          <w:ilvl w:val="0"/>
          <w:numId w:val="14"/>
        </w:numPr>
        <w:spacing w:after="0" w:line="240" w:lineRule="auto"/>
        <w:ind w:left="426" w:hanging="426"/>
        <w:rPr>
          <w:rFonts w:asciiTheme="minorHAnsi" w:eastAsiaTheme="minorHAnsi" w:hAnsiTheme="minorHAnsi" w:cs="Garamond"/>
          <w:color w:val="000000"/>
        </w:rPr>
      </w:pPr>
      <w:r w:rsidRPr="00683463">
        <w:rPr>
          <w:rFonts w:asciiTheme="minorHAnsi" w:eastAsiaTheme="minorHAnsi" w:hAnsiTheme="minorHAnsi" w:cs="Garamond"/>
          <w:color w:val="000000"/>
        </w:rPr>
        <w:t>The Secretariats of the C</w:t>
      </w:r>
      <w:r w:rsidR="006204D5" w:rsidRPr="00683463">
        <w:rPr>
          <w:rFonts w:asciiTheme="minorHAnsi" w:eastAsiaTheme="minorHAnsi" w:hAnsiTheme="minorHAnsi" w:cs="Garamond"/>
          <w:color w:val="000000"/>
        </w:rPr>
        <w:t xml:space="preserve">onvention on </w:t>
      </w:r>
      <w:r w:rsidRPr="00683463">
        <w:rPr>
          <w:rFonts w:asciiTheme="minorHAnsi" w:eastAsiaTheme="minorHAnsi" w:hAnsiTheme="minorHAnsi" w:cs="Garamond"/>
          <w:color w:val="000000"/>
        </w:rPr>
        <w:t>B</w:t>
      </w:r>
      <w:r w:rsidR="006204D5" w:rsidRPr="00683463">
        <w:rPr>
          <w:rFonts w:asciiTheme="minorHAnsi" w:eastAsiaTheme="minorHAnsi" w:hAnsiTheme="minorHAnsi" w:cs="Garamond"/>
          <w:color w:val="000000"/>
        </w:rPr>
        <w:t xml:space="preserve">iological </w:t>
      </w:r>
      <w:r w:rsidRPr="00683463">
        <w:rPr>
          <w:rFonts w:asciiTheme="minorHAnsi" w:eastAsiaTheme="minorHAnsi" w:hAnsiTheme="minorHAnsi" w:cs="Garamond"/>
          <w:color w:val="000000"/>
        </w:rPr>
        <w:t>D</w:t>
      </w:r>
      <w:r w:rsidR="006204D5" w:rsidRPr="00683463">
        <w:rPr>
          <w:rFonts w:asciiTheme="minorHAnsi" w:eastAsiaTheme="minorHAnsi" w:hAnsiTheme="minorHAnsi" w:cs="Garamond"/>
          <w:color w:val="000000"/>
        </w:rPr>
        <w:t>iversity (</w:t>
      </w:r>
      <w:smartTag w:uri="urn:schemas-microsoft-com:office:smarttags" w:element="stockticker">
        <w:r w:rsidR="006204D5" w:rsidRPr="00683463">
          <w:rPr>
            <w:rFonts w:asciiTheme="minorHAnsi" w:eastAsiaTheme="minorHAnsi" w:hAnsiTheme="minorHAnsi" w:cs="Garamond"/>
            <w:color w:val="000000"/>
          </w:rPr>
          <w:t>CBD</w:t>
        </w:r>
      </w:smartTag>
      <w:r w:rsidR="006204D5" w:rsidRPr="00683463">
        <w:rPr>
          <w:rFonts w:asciiTheme="minorHAnsi" w:eastAsiaTheme="minorHAnsi" w:hAnsiTheme="minorHAnsi" w:cs="Garamond"/>
          <w:color w:val="000000"/>
        </w:rPr>
        <w:t>)</w:t>
      </w:r>
      <w:r w:rsidRPr="00683463">
        <w:rPr>
          <w:rFonts w:asciiTheme="minorHAnsi" w:eastAsiaTheme="minorHAnsi" w:hAnsiTheme="minorHAnsi" w:cs="Garamond"/>
          <w:color w:val="000000"/>
        </w:rPr>
        <w:t xml:space="preserve">, </w:t>
      </w:r>
      <w:r w:rsidR="006204D5" w:rsidRPr="00683463">
        <w:rPr>
          <w:rFonts w:asciiTheme="minorHAnsi" w:eastAsiaTheme="minorHAnsi" w:hAnsiTheme="minorHAnsi" w:cs="Garamond"/>
          <w:color w:val="000000"/>
        </w:rPr>
        <w:t xml:space="preserve">Convention on Migratory Species </w:t>
      </w:r>
      <w:r w:rsidR="00F62E87" w:rsidRPr="00683463">
        <w:rPr>
          <w:rFonts w:asciiTheme="minorHAnsi" w:eastAsiaTheme="minorHAnsi" w:hAnsiTheme="minorHAnsi" w:cs="Garamond"/>
          <w:color w:val="000000"/>
        </w:rPr>
        <w:t xml:space="preserve">of Wild Animals </w:t>
      </w:r>
      <w:r w:rsidR="006204D5" w:rsidRPr="00683463">
        <w:rPr>
          <w:rFonts w:asciiTheme="minorHAnsi" w:eastAsiaTheme="minorHAnsi" w:hAnsiTheme="minorHAnsi" w:cs="Garamond"/>
          <w:color w:val="000000"/>
        </w:rPr>
        <w:t>(</w:t>
      </w:r>
      <w:smartTag w:uri="urn:schemas-microsoft-com:office:smarttags" w:element="stockticker">
        <w:r w:rsidRPr="00683463">
          <w:rPr>
            <w:rFonts w:asciiTheme="minorHAnsi" w:eastAsiaTheme="minorHAnsi" w:hAnsiTheme="minorHAnsi" w:cs="Garamond"/>
            <w:color w:val="000000"/>
          </w:rPr>
          <w:t>CMS</w:t>
        </w:r>
      </w:smartTag>
      <w:r w:rsidR="006204D5" w:rsidRPr="00683463">
        <w:rPr>
          <w:rFonts w:asciiTheme="minorHAnsi" w:eastAsiaTheme="minorHAnsi" w:hAnsiTheme="minorHAnsi" w:cs="Garamond"/>
          <w:color w:val="000000"/>
        </w:rPr>
        <w:t>)</w:t>
      </w:r>
      <w:r w:rsidRPr="00683463">
        <w:rPr>
          <w:rFonts w:asciiTheme="minorHAnsi" w:eastAsiaTheme="minorHAnsi" w:hAnsiTheme="minorHAnsi" w:cs="Garamond"/>
          <w:color w:val="000000"/>
        </w:rPr>
        <w:t xml:space="preserve">, </w:t>
      </w:r>
      <w:r w:rsidR="006204D5" w:rsidRPr="00683463">
        <w:rPr>
          <w:rFonts w:asciiTheme="minorHAnsi" w:eastAsiaTheme="minorHAnsi" w:hAnsiTheme="minorHAnsi" w:cs="Garamond"/>
          <w:color w:val="000000"/>
        </w:rPr>
        <w:t>Convention on International Trade in Endangered Species of Wild Fauna and Flora (</w:t>
      </w:r>
      <w:r w:rsidRPr="00683463">
        <w:rPr>
          <w:rFonts w:asciiTheme="minorHAnsi" w:eastAsiaTheme="minorHAnsi" w:hAnsiTheme="minorHAnsi" w:cs="Garamond"/>
          <w:color w:val="000000"/>
        </w:rPr>
        <w:t>CITES</w:t>
      </w:r>
      <w:r w:rsidR="006204D5" w:rsidRPr="00683463">
        <w:rPr>
          <w:rFonts w:asciiTheme="minorHAnsi" w:eastAsiaTheme="minorHAnsi" w:hAnsiTheme="minorHAnsi" w:cs="Garamond"/>
          <w:color w:val="000000"/>
        </w:rPr>
        <w:t>)</w:t>
      </w:r>
      <w:r w:rsidRPr="00683463">
        <w:rPr>
          <w:rFonts w:asciiTheme="minorHAnsi" w:eastAsiaTheme="minorHAnsi" w:hAnsiTheme="minorHAnsi" w:cs="Garamond"/>
          <w:color w:val="000000"/>
        </w:rPr>
        <w:t xml:space="preserve">, </w:t>
      </w:r>
      <w:r w:rsidR="006204D5" w:rsidRPr="00683463">
        <w:rPr>
          <w:rFonts w:asciiTheme="minorHAnsi" w:eastAsiaTheme="minorHAnsi" w:hAnsiTheme="minorHAnsi" w:cs="Garamond"/>
          <w:color w:val="000000"/>
        </w:rPr>
        <w:t>United Nations Convention to Combat Desertification (</w:t>
      </w:r>
      <w:r w:rsidRPr="00683463">
        <w:rPr>
          <w:rFonts w:asciiTheme="minorHAnsi" w:eastAsiaTheme="minorHAnsi" w:hAnsiTheme="minorHAnsi" w:cs="Garamond"/>
          <w:color w:val="000000"/>
        </w:rPr>
        <w:t>UNCCD</w:t>
      </w:r>
      <w:r w:rsidR="006204D5" w:rsidRPr="00683463">
        <w:rPr>
          <w:rFonts w:asciiTheme="minorHAnsi" w:eastAsiaTheme="minorHAnsi" w:hAnsiTheme="minorHAnsi" w:cs="Garamond"/>
          <w:color w:val="000000"/>
        </w:rPr>
        <w:t>)</w:t>
      </w:r>
      <w:r w:rsidRPr="00683463">
        <w:rPr>
          <w:rFonts w:asciiTheme="minorHAnsi" w:eastAsiaTheme="minorHAnsi" w:hAnsiTheme="minorHAnsi" w:cs="Garamond"/>
          <w:color w:val="000000"/>
        </w:rPr>
        <w:t xml:space="preserve">, </w:t>
      </w:r>
      <w:r w:rsidR="006204D5" w:rsidRPr="00683463">
        <w:rPr>
          <w:rFonts w:asciiTheme="minorHAnsi" w:eastAsiaTheme="minorHAnsi" w:hAnsiTheme="minorHAnsi" w:cs="Garamond"/>
          <w:color w:val="000000"/>
        </w:rPr>
        <w:t>United Nations Framework Convention on Climate Change (</w:t>
      </w:r>
      <w:r w:rsidRPr="00683463">
        <w:rPr>
          <w:rFonts w:asciiTheme="minorHAnsi" w:eastAsiaTheme="minorHAnsi" w:hAnsiTheme="minorHAnsi" w:cs="Garamond"/>
          <w:color w:val="000000"/>
        </w:rPr>
        <w:t>UNFCCC</w:t>
      </w:r>
      <w:r w:rsidR="006204D5" w:rsidRPr="00683463">
        <w:rPr>
          <w:rFonts w:asciiTheme="minorHAnsi" w:eastAsiaTheme="minorHAnsi" w:hAnsiTheme="minorHAnsi" w:cs="Garamond"/>
          <w:color w:val="000000"/>
        </w:rPr>
        <w:t>)</w:t>
      </w:r>
      <w:r w:rsidRPr="00683463">
        <w:rPr>
          <w:rFonts w:asciiTheme="minorHAnsi" w:eastAsiaTheme="minorHAnsi" w:hAnsiTheme="minorHAnsi" w:cs="Garamond"/>
          <w:color w:val="000000"/>
        </w:rPr>
        <w:t xml:space="preserve">, the </w:t>
      </w:r>
      <w:r w:rsidR="00924A46" w:rsidRPr="00683463">
        <w:rPr>
          <w:rFonts w:asciiTheme="minorHAnsi" w:eastAsiaTheme="minorHAnsi" w:hAnsiTheme="minorHAnsi" w:cs="Garamond"/>
          <w:color w:val="000000"/>
        </w:rPr>
        <w:t xml:space="preserve">Convention Concerning the Protection of the </w:t>
      </w:r>
      <w:r w:rsidRPr="00683463">
        <w:rPr>
          <w:rFonts w:asciiTheme="minorHAnsi" w:eastAsiaTheme="minorHAnsi" w:hAnsiTheme="minorHAnsi" w:cs="Garamond"/>
          <w:color w:val="000000"/>
        </w:rPr>
        <w:t>World</w:t>
      </w:r>
      <w:r w:rsidR="00924A46" w:rsidRPr="00683463">
        <w:rPr>
          <w:rFonts w:asciiTheme="minorHAnsi" w:eastAsiaTheme="minorHAnsi" w:hAnsiTheme="minorHAnsi" w:cs="Garamond"/>
          <w:color w:val="000000"/>
        </w:rPr>
        <w:t xml:space="preserve"> Cultural and Natural</w:t>
      </w:r>
      <w:r w:rsidRPr="00683463">
        <w:rPr>
          <w:rFonts w:asciiTheme="minorHAnsi" w:eastAsiaTheme="minorHAnsi" w:hAnsiTheme="minorHAnsi" w:cs="Garamond"/>
          <w:color w:val="000000"/>
        </w:rPr>
        <w:t xml:space="preserve"> Heritage</w:t>
      </w:r>
      <w:r w:rsidR="00FD7F92">
        <w:rPr>
          <w:rFonts w:asciiTheme="minorHAnsi" w:eastAsiaTheme="minorHAnsi" w:hAnsiTheme="minorHAnsi" w:cs="Garamond"/>
          <w:color w:val="000000"/>
        </w:rPr>
        <w:t xml:space="preserve"> </w:t>
      </w:r>
      <w:r w:rsidRPr="00683463">
        <w:rPr>
          <w:rFonts w:asciiTheme="minorHAnsi" w:eastAsiaTheme="minorHAnsi" w:hAnsiTheme="minorHAnsi" w:cs="Garamond"/>
          <w:color w:val="000000"/>
        </w:rPr>
        <w:t>(</w:t>
      </w:r>
      <w:smartTag w:uri="urn:schemas-microsoft-com:office:smarttags" w:element="stockticker">
        <w:r w:rsidRPr="00683463">
          <w:rPr>
            <w:rFonts w:asciiTheme="minorHAnsi" w:eastAsiaTheme="minorHAnsi" w:hAnsiTheme="minorHAnsi" w:cs="Garamond"/>
            <w:color w:val="000000"/>
          </w:rPr>
          <w:t>WHC</w:t>
        </w:r>
      </w:smartTag>
      <w:r w:rsidRPr="00683463">
        <w:rPr>
          <w:rFonts w:asciiTheme="minorHAnsi" w:eastAsiaTheme="minorHAnsi" w:hAnsiTheme="minorHAnsi" w:cs="Garamond"/>
          <w:color w:val="000000"/>
        </w:rPr>
        <w:t xml:space="preserve">); </w:t>
      </w:r>
      <w:r w:rsidR="00916750" w:rsidRPr="00683463">
        <w:rPr>
          <w:rFonts w:asciiTheme="minorHAnsi" w:eastAsiaTheme="minorHAnsi" w:hAnsiTheme="minorHAnsi" w:cs="Garamond"/>
          <w:color w:val="000000"/>
        </w:rPr>
        <w:t>United Nations Educational, Scientific and Cultural Organization (</w:t>
      </w:r>
      <w:r w:rsidRPr="00683463">
        <w:rPr>
          <w:rFonts w:asciiTheme="minorHAnsi" w:eastAsiaTheme="minorHAnsi" w:hAnsiTheme="minorHAnsi" w:cs="Garamond"/>
          <w:color w:val="000000"/>
        </w:rPr>
        <w:t>UNESCO</w:t>
      </w:r>
      <w:r w:rsidR="00916750" w:rsidRPr="00683463">
        <w:rPr>
          <w:rFonts w:asciiTheme="minorHAnsi" w:eastAsiaTheme="minorHAnsi" w:hAnsiTheme="minorHAnsi" w:cs="Garamond"/>
          <w:color w:val="000000"/>
        </w:rPr>
        <w:t>)</w:t>
      </w:r>
      <w:r w:rsidRPr="00683463">
        <w:rPr>
          <w:rFonts w:asciiTheme="minorHAnsi" w:eastAsiaTheme="minorHAnsi" w:hAnsiTheme="minorHAnsi" w:cs="Garamond"/>
          <w:color w:val="000000"/>
        </w:rPr>
        <w:t xml:space="preserve"> – Man and the Biosphere Programme (MAB), </w:t>
      </w:r>
      <w:r w:rsidR="00F62E87" w:rsidRPr="00683463">
        <w:rPr>
          <w:rFonts w:asciiTheme="minorHAnsi" w:eastAsiaTheme="minorHAnsi" w:hAnsiTheme="minorHAnsi" w:cs="Garamond"/>
          <w:color w:val="000000"/>
        </w:rPr>
        <w:t xml:space="preserve">Convention on the Protection and Use of Transboundary Watercourses and International </w:t>
      </w:r>
      <w:r w:rsidR="005542FB" w:rsidRPr="00683463">
        <w:rPr>
          <w:rFonts w:asciiTheme="minorHAnsi" w:eastAsiaTheme="minorHAnsi" w:hAnsiTheme="minorHAnsi" w:cs="Garamond"/>
          <w:color w:val="000000"/>
        </w:rPr>
        <w:t>L</w:t>
      </w:r>
      <w:r w:rsidR="00F62E87" w:rsidRPr="00683463">
        <w:rPr>
          <w:rFonts w:asciiTheme="minorHAnsi" w:eastAsiaTheme="minorHAnsi" w:hAnsiTheme="minorHAnsi" w:cs="Garamond"/>
          <w:color w:val="000000"/>
        </w:rPr>
        <w:t xml:space="preserve">akes, </w:t>
      </w:r>
      <w:r w:rsidRPr="00683463">
        <w:rPr>
          <w:rFonts w:asciiTheme="minorHAnsi" w:eastAsiaTheme="minorHAnsi" w:hAnsiTheme="minorHAnsi" w:cs="Garamond"/>
          <w:color w:val="000000"/>
        </w:rPr>
        <w:t xml:space="preserve">and the Conservation of Arctic Flora and Fauna (CAFF) working group of the Arctic Council </w:t>
      </w:r>
    </w:p>
    <w:p w:rsidR="005D1DBA" w:rsidRPr="00EA448E" w:rsidRDefault="005D1DBA" w:rsidP="00475D9B">
      <w:pPr>
        <w:pStyle w:val="ListParagraph"/>
        <w:numPr>
          <w:ilvl w:val="0"/>
          <w:numId w:val="14"/>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The Society for Ecological Restoration (SER) </w:t>
      </w:r>
    </w:p>
    <w:p w:rsidR="005D1DBA" w:rsidRPr="00EA448E" w:rsidRDefault="005D1DBA" w:rsidP="00475D9B">
      <w:pPr>
        <w:pStyle w:val="ListParagraph"/>
        <w:numPr>
          <w:ilvl w:val="0"/>
          <w:numId w:val="14"/>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The Society of Wetland Scientists (SWS) </w:t>
      </w:r>
    </w:p>
    <w:p w:rsidR="005D1DBA" w:rsidRPr="00EA448E" w:rsidRDefault="005D1DBA" w:rsidP="00475D9B">
      <w:pPr>
        <w:pStyle w:val="ListParagraph"/>
        <w:numPr>
          <w:ilvl w:val="0"/>
          <w:numId w:val="14"/>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lastRenderedPageBreak/>
        <w:t xml:space="preserve">The Subsidiary Body on Scientific and Technical Advice of the United Nations Framework Convention on Climate Change (UNFCCC) </w:t>
      </w:r>
    </w:p>
    <w:p w:rsidR="005D1DBA" w:rsidRPr="00EA448E" w:rsidRDefault="005D1DBA" w:rsidP="00475D9B">
      <w:pPr>
        <w:pStyle w:val="ListParagraph"/>
        <w:numPr>
          <w:ilvl w:val="0"/>
          <w:numId w:val="14"/>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The Subsidiary Body on Scientific, Technical and Technological Advice (SBSTTA) of the Convention on Biological Diversity (CBD) </w:t>
      </w:r>
    </w:p>
    <w:p w:rsidR="005D1DBA" w:rsidRPr="00EA448E" w:rsidRDefault="005D1DBA" w:rsidP="00475D9B">
      <w:pPr>
        <w:pStyle w:val="ListParagraph"/>
        <w:numPr>
          <w:ilvl w:val="0"/>
          <w:numId w:val="14"/>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The Technical Committee of the African-Eurasian Migratory Waterbird Agreement (AEWA) </w:t>
      </w:r>
    </w:p>
    <w:p w:rsidR="005D1DBA" w:rsidRPr="00EA448E" w:rsidRDefault="005D1DBA" w:rsidP="00475D9B">
      <w:pPr>
        <w:pStyle w:val="ListParagraph"/>
        <w:numPr>
          <w:ilvl w:val="0"/>
          <w:numId w:val="14"/>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The United Nations Food and Agriculture Organization (FAO) </w:t>
      </w:r>
    </w:p>
    <w:p w:rsidR="005D1DBA" w:rsidRPr="00EA448E" w:rsidRDefault="005D1DBA" w:rsidP="00475D9B">
      <w:pPr>
        <w:pStyle w:val="ListParagraph"/>
        <w:numPr>
          <w:ilvl w:val="0"/>
          <w:numId w:val="14"/>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The </w:t>
      </w:r>
      <w:r w:rsidR="00F4087D" w:rsidRPr="00F4087D">
        <w:rPr>
          <w:rFonts w:asciiTheme="minorHAnsi" w:eastAsiaTheme="minorHAnsi" w:hAnsiTheme="minorHAnsi" w:cs="Garamond"/>
          <w:color w:val="000000"/>
          <w:lang w:val="en-GB"/>
        </w:rPr>
        <w:t>United Nations Environment Programme (</w:t>
      </w:r>
      <w:r w:rsidRPr="00F4087D">
        <w:rPr>
          <w:rFonts w:asciiTheme="minorHAnsi" w:eastAsiaTheme="minorHAnsi" w:hAnsiTheme="minorHAnsi" w:cs="Garamond"/>
          <w:color w:val="000000"/>
          <w:lang w:val="en-GB"/>
        </w:rPr>
        <w:t>U</w:t>
      </w:r>
      <w:r w:rsidRPr="00EA448E">
        <w:rPr>
          <w:rFonts w:asciiTheme="minorHAnsi" w:eastAsiaTheme="minorHAnsi" w:hAnsiTheme="minorHAnsi" w:cs="Garamond"/>
          <w:color w:val="000000"/>
        </w:rPr>
        <w:t>NEP</w:t>
      </w:r>
      <w:r w:rsidR="00F4087D">
        <w:rPr>
          <w:rFonts w:asciiTheme="minorHAnsi" w:eastAsiaTheme="minorHAnsi" w:hAnsiTheme="minorHAnsi" w:cs="Garamond"/>
          <w:color w:val="000000"/>
        </w:rPr>
        <w:t>)</w:t>
      </w:r>
      <w:r w:rsidRPr="00EA448E">
        <w:rPr>
          <w:rFonts w:asciiTheme="minorHAnsi" w:eastAsiaTheme="minorHAnsi" w:hAnsiTheme="minorHAnsi" w:cs="Garamond"/>
          <w:color w:val="000000"/>
        </w:rPr>
        <w:t xml:space="preserve"> – World Conservation Monitoring Centre (UNEP-WCMC) </w:t>
      </w:r>
    </w:p>
    <w:p w:rsidR="005D1DBA" w:rsidRPr="00EA448E" w:rsidRDefault="005D1DBA" w:rsidP="00475D9B">
      <w:pPr>
        <w:pStyle w:val="ListParagraph"/>
        <w:numPr>
          <w:ilvl w:val="0"/>
          <w:numId w:val="14"/>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The United Nations Forum on Forests (UNFF) </w:t>
      </w:r>
    </w:p>
    <w:p w:rsidR="005D1DBA" w:rsidRDefault="005D1DBA" w:rsidP="00475D9B">
      <w:pPr>
        <w:pStyle w:val="ListParagraph"/>
        <w:numPr>
          <w:ilvl w:val="0"/>
          <w:numId w:val="14"/>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 xml:space="preserve">The Wildfowl and Wetlands Trust (WWT) </w:t>
      </w:r>
    </w:p>
    <w:p w:rsidR="008E2863" w:rsidRPr="00EA448E" w:rsidRDefault="008E2863" w:rsidP="00475D9B">
      <w:pPr>
        <w:pStyle w:val="ListParagraph"/>
        <w:numPr>
          <w:ilvl w:val="0"/>
          <w:numId w:val="14"/>
        </w:numPr>
        <w:spacing w:after="0" w:line="240" w:lineRule="auto"/>
        <w:ind w:left="426" w:hanging="426"/>
        <w:rPr>
          <w:rFonts w:asciiTheme="minorHAnsi" w:eastAsiaTheme="minorHAnsi" w:hAnsiTheme="minorHAnsi" w:cs="Garamond"/>
          <w:color w:val="000000"/>
        </w:rPr>
      </w:pPr>
      <w:r>
        <w:rPr>
          <w:rFonts w:asciiTheme="minorHAnsi" w:eastAsiaTheme="minorHAnsi" w:hAnsiTheme="minorHAnsi" w:cs="Garamond"/>
          <w:color w:val="000000"/>
        </w:rPr>
        <w:t>The World Bank</w:t>
      </w:r>
    </w:p>
    <w:p w:rsidR="00E207BD" w:rsidRDefault="005D1DBA" w:rsidP="00475D9B">
      <w:pPr>
        <w:pStyle w:val="ListParagraph"/>
        <w:numPr>
          <w:ilvl w:val="0"/>
          <w:numId w:val="14"/>
        </w:numPr>
        <w:spacing w:after="0" w:line="240" w:lineRule="auto"/>
        <w:ind w:left="426" w:hanging="426"/>
        <w:rPr>
          <w:rFonts w:asciiTheme="minorHAnsi" w:eastAsiaTheme="minorHAnsi" w:hAnsiTheme="minorHAnsi" w:cs="Garamond"/>
          <w:color w:val="000000"/>
        </w:rPr>
      </w:pPr>
      <w:r w:rsidRPr="00EA448E">
        <w:rPr>
          <w:rFonts w:asciiTheme="minorHAnsi" w:eastAsiaTheme="minorHAnsi" w:hAnsiTheme="minorHAnsi" w:cs="Garamond"/>
          <w:color w:val="000000"/>
        </w:rPr>
        <w:t>The World Health Organization (WHO)</w:t>
      </w:r>
    </w:p>
    <w:p w:rsidR="005D1DBA" w:rsidRPr="00EA448E" w:rsidRDefault="00E207BD" w:rsidP="00475D9B">
      <w:pPr>
        <w:pStyle w:val="ListParagraph"/>
        <w:numPr>
          <w:ilvl w:val="0"/>
          <w:numId w:val="14"/>
        </w:numPr>
        <w:spacing w:after="0" w:line="240" w:lineRule="auto"/>
        <w:ind w:left="426" w:hanging="426"/>
        <w:rPr>
          <w:rFonts w:asciiTheme="minorHAnsi" w:eastAsiaTheme="minorHAnsi" w:hAnsiTheme="minorHAnsi" w:cs="Garamond"/>
          <w:color w:val="000000"/>
        </w:rPr>
      </w:pPr>
      <w:r>
        <w:rPr>
          <w:rFonts w:asciiTheme="minorHAnsi" w:eastAsiaTheme="minorHAnsi" w:hAnsiTheme="minorHAnsi" w:cs="Garamond"/>
          <w:color w:val="000000"/>
        </w:rPr>
        <w:t>Tour du Valat Research Centre for the Conservation</w:t>
      </w:r>
      <w:r w:rsidR="00654F73">
        <w:rPr>
          <w:rFonts w:asciiTheme="minorHAnsi" w:eastAsiaTheme="minorHAnsi" w:hAnsiTheme="minorHAnsi" w:cs="Garamond"/>
          <w:color w:val="000000"/>
        </w:rPr>
        <w:t xml:space="preserve"> </w:t>
      </w:r>
      <w:r>
        <w:rPr>
          <w:rFonts w:asciiTheme="minorHAnsi" w:eastAsiaTheme="minorHAnsi" w:hAnsiTheme="minorHAnsi" w:cs="Garamond"/>
          <w:color w:val="000000"/>
        </w:rPr>
        <w:t>of Mediterranean wetlands</w:t>
      </w:r>
      <w:r w:rsidR="00654F73">
        <w:rPr>
          <w:rFonts w:asciiTheme="minorHAnsi" w:eastAsiaTheme="minorHAnsi" w:hAnsiTheme="minorHAnsi" w:cs="Garamond"/>
          <w:color w:val="000000"/>
        </w:rPr>
        <w:t xml:space="preserve"> </w:t>
      </w:r>
    </w:p>
    <w:p w:rsidR="005D1DBA" w:rsidRPr="00EA448E" w:rsidRDefault="00F4087D" w:rsidP="00475D9B">
      <w:pPr>
        <w:pStyle w:val="ListParagraph"/>
        <w:numPr>
          <w:ilvl w:val="0"/>
          <w:numId w:val="14"/>
        </w:numPr>
        <w:spacing w:after="0" w:line="240" w:lineRule="auto"/>
        <w:ind w:left="426" w:hanging="426"/>
        <w:rPr>
          <w:rFonts w:asciiTheme="minorHAnsi" w:eastAsiaTheme="minorHAnsi" w:hAnsiTheme="minorHAnsi" w:cs="Garamond"/>
          <w:color w:val="000000"/>
        </w:rPr>
      </w:pPr>
      <w:r>
        <w:rPr>
          <w:rFonts w:asciiTheme="minorHAnsi" w:eastAsiaTheme="minorHAnsi" w:hAnsiTheme="minorHAnsi" w:cs="Garamond"/>
          <w:color w:val="000000"/>
        </w:rPr>
        <w:t>United Nations Educational, Scientific and Cultural Organization</w:t>
      </w:r>
      <w:r w:rsidRPr="00EA448E">
        <w:rPr>
          <w:rFonts w:asciiTheme="minorHAnsi" w:eastAsiaTheme="minorHAnsi" w:hAnsiTheme="minorHAnsi" w:cs="Garamond"/>
          <w:color w:val="000000"/>
        </w:rPr>
        <w:t xml:space="preserve"> </w:t>
      </w:r>
      <w:r w:rsidR="005D1DBA" w:rsidRPr="00EA448E">
        <w:rPr>
          <w:rFonts w:asciiTheme="minorHAnsi" w:eastAsiaTheme="minorHAnsi" w:hAnsiTheme="minorHAnsi" w:cs="Garamond"/>
          <w:color w:val="000000"/>
        </w:rPr>
        <w:t xml:space="preserve">Institute for Water Education </w:t>
      </w:r>
      <w:r>
        <w:rPr>
          <w:rFonts w:asciiTheme="minorHAnsi" w:eastAsiaTheme="minorHAnsi" w:hAnsiTheme="minorHAnsi" w:cs="Garamond"/>
          <w:color w:val="000000"/>
        </w:rPr>
        <w:t>(</w:t>
      </w:r>
      <w:r w:rsidRPr="00EA448E">
        <w:rPr>
          <w:rFonts w:asciiTheme="minorHAnsi" w:eastAsiaTheme="minorHAnsi" w:hAnsiTheme="minorHAnsi" w:cs="Garamond"/>
          <w:color w:val="000000"/>
        </w:rPr>
        <w:t>UNESCO-IHE</w:t>
      </w:r>
      <w:r>
        <w:rPr>
          <w:rFonts w:asciiTheme="minorHAnsi" w:eastAsiaTheme="minorHAnsi" w:hAnsiTheme="minorHAnsi" w:cs="Garamond"/>
          <w:color w:val="000000"/>
        </w:rPr>
        <w:t>)</w:t>
      </w:r>
    </w:p>
    <w:p w:rsidR="005D1DBA" w:rsidRPr="00EA448E" w:rsidRDefault="00F4087D" w:rsidP="00475D9B">
      <w:pPr>
        <w:pStyle w:val="ListParagraph"/>
        <w:numPr>
          <w:ilvl w:val="0"/>
          <w:numId w:val="14"/>
        </w:numPr>
        <w:spacing w:after="0" w:line="240" w:lineRule="auto"/>
        <w:ind w:left="426" w:hanging="426"/>
        <w:rPr>
          <w:rFonts w:asciiTheme="minorHAnsi" w:eastAsiaTheme="minorHAnsi" w:hAnsiTheme="minorHAnsi" w:cs="Garamond"/>
          <w:color w:val="000000"/>
        </w:rPr>
      </w:pPr>
      <w:r>
        <w:rPr>
          <w:rFonts w:asciiTheme="minorHAnsi" w:eastAsiaTheme="minorHAnsi" w:hAnsiTheme="minorHAnsi" w:cs="Garamond"/>
          <w:color w:val="000000"/>
        </w:rPr>
        <w:t>United Nations Educational, Scientific and Cultural Organization</w:t>
      </w:r>
      <w:r w:rsidRPr="00EA448E">
        <w:rPr>
          <w:rFonts w:asciiTheme="minorHAnsi" w:eastAsiaTheme="minorHAnsi" w:hAnsiTheme="minorHAnsi" w:cs="Garamond"/>
          <w:color w:val="000000"/>
        </w:rPr>
        <w:t xml:space="preserve"> </w:t>
      </w:r>
      <w:r w:rsidR="005D1DBA" w:rsidRPr="00EA448E">
        <w:rPr>
          <w:rFonts w:asciiTheme="minorHAnsi" w:eastAsiaTheme="minorHAnsi" w:hAnsiTheme="minorHAnsi" w:cs="Garamond"/>
          <w:color w:val="000000"/>
        </w:rPr>
        <w:t xml:space="preserve">International Hydrological Programme </w:t>
      </w:r>
      <w:r>
        <w:rPr>
          <w:rFonts w:asciiTheme="minorHAnsi" w:eastAsiaTheme="minorHAnsi" w:hAnsiTheme="minorHAnsi" w:cs="Garamond"/>
          <w:color w:val="000000"/>
        </w:rPr>
        <w:t>(</w:t>
      </w:r>
      <w:r w:rsidRPr="00EA448E">
        <w:rPr>
          <w:rFonts w:asciiTheme="minorHAnsi" w:eastAsiaTheme="minorHAnsi" w:hAnsiTheme="minorHAnsi" w:cs="Garamond"/>
          <w:color w:val="000000"/>
        </w:rPr>
        <w:t>UNESCO-IHP</w:t>
      </w:r>
      <w:r>
        <w:rPr>
          <w:rFonts w:asciiTheme="minorHAnsi" w:eastAsiaTheme="minorHAnsi" w:hAnsiTheme="minorHAnsi" w:cs="Garamond"/>
          <w:color w:val="000000"/>
        </w:rPr>
        <w:t>)</w:t>
      </w:r>
    </w:p>
    <w:p w:rsidR="005D1DBA" w:rsidRDefault="00F4087D" w:rsidP="00475D9B">
      <w:pPr>
        <w:pStyle w:val="ListParagraph"/>
        <w:numPr>
          <w:ilvl w:val="0"/>
          <w:numId w:val="14"/>
        </w:numPr>
        <w:spacing w:after="0" w:line="240" w:lineRule="auto"/>
        <w:ind w:left="426" w:hanging="426"/>
        <w:rPr>
          <w:rFonts w:asciiTheme="minorHAnsi" w:eastAsiaTheme="minorHAnsi" w:hAnsiTheme="minorHAnsi" w:cs="Garamond"/>
          <w:color w:val="000000"/>
        </w:rPr>
      </w:pPr>
      <w:r>
        <w:rPr>
          <w:rFonts w:asciiTheme="minorHAnsi" w:eastAsiaTheme="minorHAnsi" w:hAnsiTheme="minorHAnsi" w:cs="Garamond"/>
          <w:color w:val="000000"/>
        </w:rPr>
        <w:t>United Nations Human Settlements Programme (</w:t>
      </w:r>
      <w:r w:rsidR="005D1DBA" w:rsidRPr="00EA448E">
        <w:rPr>
          <w:rFonts w:asciiTheme="minorHAnsi" w:eastAsiaTheme="minorHAnsi" w:hAnsiTheme="minorHAnsi" w:cs="Garamond"/>
          <w:color w:val="000000"/>
        </w:rPr>
        <w:t>UN-HABITAT</w:t>
      </w:r>
      <w:r>
        <w:rPr>
          <w:rFonts w:asciiTheme="minorHAnsi" w:eastAsiaTheme="minorHAnsi" w:hAnsiTheme="minorHAnsi" w:cs="Garamond"/>
          <w:color w:val="000000"/>
        </w:rPr>
        <w:t>)</w:t>
      </w:r>
      <w:r w:rsidR="005D1DBA" w:rsidRPr="00EA448E">
        <w:rPr>
          <w:rFonts w:asciiTheme="minorHAnsi" w:eastAsiaTheme="minorHAnsi" w:hAnsiTheme="minorHAnsi" w:cs="Garamond"/>
          <w:color w:val="000000"/>
        </w:rPr>
        <w:t xml:space="preserve"> </w:t>
      </w:r>
    </w:p>
    <w:p w:rsidR="00BC25CA" w:rsidRPr="00EA448E" w:rsidRDefault="00BC25CA" w:rsidP="00475D9B">
      <w:pPr>
        <w:pStyle w:val="ListParagraph"/>
        <w:numPr>
          <w:ilvl w:val="0"/>
          <w:numId w:val="14"/>
        </w:numPr>
        <w:spacing w:after="0" w:line="240" w:lineRule="auto"/>
        <w:ind w:left="426" w:hanging="426"/>
        <w:rPr>
          <w:rFonts w:asciiTheme="minorHAnsi" w:eastAsiaTheme="minorHAnsi" w:hAnsiTheme="minorHAnsi" w:cs="Garamond"/>
          <w:color w:val="000000"/>
        </w:rPr>
      </w:pPr>
      <w:r>
        <w:rPr>
          <w:rFonts w:asciiTheme="minorHAnsi" w:eastAsiaTheme="minorHAnsi" w:hAnsiTheme="minorHAnsi" w:cs="Garamond"/>
          <w:color w:val="000000"/>
        </w:rPr>
        <w:t>U</w:t>
      </w:r>
      <w:r w:rsidR="00F4087D">
        <w:rPr>
          <w:rFonts w:asciiTheme="minorHAnsi" w:eastAsiaTheme="minorHAnsi" w:hAnsiTheme="minorHAnsi" w:cs="Garamond"/>
          <w:color w:val="000000"/>
        </w:rPr>
        <w:t xml:space="preserve">nited </w:t>
      </w:r>
      <w:r>
        <w:rPr>
          <w:rFonts w:asciiTheme="minorHAnsi" w:eastAsiaTheme="minorHAnsi" w:hAnsiTheme="minorHAnsi" w:cs="Garamond"/>
          <w:color w:val="000000"/>
        </w:rPr>
        <w:t>N</w:t>
      </w:r>
      <w:r w:rsidR="00F4087D">
        <w:rPr>
          <w:rFonts w:asciiTheme="minorHAnsi" w:eastAsiaTheme="minorHAnsi" w:hAnsiTheme="minorHAnsi" w:cs="Garamond"/>
          <w:color w:val="000000"/>
        </w:rPr>
        <w:t>ations</w:t>
      </w:r>
      <w:r>
        <w:rPr>
          <w:rFonts w:asciiTheme="minorHAnsi" w:eastAsiaTheme="minorHAnsi" w:hAnsiTheme="minorHAnsi" w:cs="Garamond"/>
          <w:color w:val="000000"/>
        </w:rPr>
        <w:t xml:space="preserve"> Regional Economic </w:t>
      </w:r>
      <w:r w:rsidR="00F93754">
        <w:rPr>
          <w:rFonts w:asciiTheme="minorHAnsi" w:eastAsiaTheme="minorHAnsi" w:hAnsiTheme="minorHAnsi" w:cs="Garamond"/>
          <w:color w:val="000000"/>
        </w:rPr>
        <w:t>Commissions</w:t>
      </w:r>
    </w:p>
    <w:p w:rsidR="005D1DBA" w:rsidRPr="00990000" w:rsidRDefault="005D1DBA" w:rsidP="00654F73">
      <w:pPr>
        <w:autoSpaceDE w:val="0"/>
        <w:autoSpaceDN w:val="0"/>
        <w:adjustRightInd w:val="0"/>
        <w:ind w:left="720"/>
        <w:rPr>
          <w:rFonts w:asciiTheme="minorHAnsi" w:eastAsiaTheme="minorHAnsi" w:hAnsiTheme="minorHAnsi" w:cs="Garamond"/>
          <w:color w:val="000000"/>
          <w:sz w:val="22"/>
          <w:szCs w:val="22"/>
        </w:rPr>
      </w:pPr>
    </w:p>
    <w:p w:rsidR="005D1DBA" w:rsidRPr="00313BF8" w:rsidRDefault="005D1DBA" w:rsidP="00654F73">
      <w:pPr>
        <w:rPr>
          <w:rFonts w:asciiTheme="minorHAnsi" w:eastAsiaTheme="minorHAnsi" w:hAnsiTheme="minorHAnsi" w:cstheme="minorHAnsi"/>
          <w:b/>
          <w:bCs/>
          <w:lang w:eastAsia="en-US"/>
        </w:rPr>
      </w:pPr>
      <w:r>
        <w:rPr>
          <w:rFonts w:asciiTheme="minorHAnsi" w:eastAsiaTheme="minorHAnsi" w:hAnsiTheme="minorHAnsi" w:cstheme="minorHAnsi"/>
          <w:sz w:val="22"/>
          <w:szCs w:val="22"/>
          <w:lang w:eastAsia="en-US"/>
        </w:rPr>
        <w:br w:type="page"/>
      </w:r>
      <w:r w:rsidRPr="00313BF8">
        <w:rPr>
          <w:rFonts w:asciiTheme="minorHAnsi" w:eastAsiaTheme="minorHAnsi" w:hAnsiTheme="minorHAnsi" w:cstheme="minorHAnsi"/>
          <w:b/>
          <w:bCs/>
          <w:lang w:eastAsia="en-US"/>
        </w:rPr>
        <w:lastRenderedPageBreak/>
        <w:t>Annex 3</w:t>
      </w:r>
    </w:p>
    <w:p w:rsidR="005D1DBA" w:rsidRPr="00313BF8" w:rsidRDefault="005D1DBA" w:rsidP="00654F73">
      <w:pPr>
        <w:rPr>
          <w:rFonts w:asciiTheme="minorHAnsi" w:eastAsiaTheme="minorHAnsi" w:hAnsiTheme="minorHAnsi" w:cstheme="minorHAnsi"/>
          <w:b/>
          <w:bCs/>
          <w:lang w:eastAsia="en-US"/>
        </w:rPr>
      </w:pPr>
    </w:p>
    <w:p w:rsidR="00546A6F" w:rsidRDefault="00546A6F" w:rsidP="000D6491">
      <w:pPr>
        <w:rPr>
          <w:rFonts w:asciiTheme="minorHAnsi" w:hAnsiTheme="minorHAnsi" w:cstheme="minorHAnsi"/>
          <w:b/>
          <w:bCs/>
        </w:rPr>
      </w:pPr>
      <w:r>
        <w:rPr>
          <w:rFonts w:asciiTheme="minorHAnsi" w:hAnsiTheme="minorHAnsi" w:cstheme="minorHAnsi"/>
          <w:b/>
          <w:bCs/>
        </w:rPr>
        <w:t>STRP</w:t>
      </w:r>
      <w:r w:rsidRPr="00313BF8">
        <w:rPr>
          <w:rFonts w:asciiTheme="minorHAnsi" w:hAnsiTheme="minorHAnsi" w:cstheme="minorHAnsi"/>
          <w:b/>
          <w:bCs/>
        </w:rPr>
        <w:t xml:space="preserve"> priorit</w:t>
      </w:r>
      <w:r w:rsidR="005542FB">
        <w:rPr>
          <w:rFonts w:asciiTheme="minorHAnsi" w:hAnsiTheme="minorHAnsi" w:cstheme="minorHAnsi"/>
          <w:b/>
          <w:bCs/>
        </w:rPr>
        <w:t>y</w:t>
      </w:r>
      <w:r w:rsidR="00E4583C">
        <w:rPr>
          <w:rFonts w:asciiTheme="minorHAnsi" w:hAnsiTheme="minorHAnsi" w:cstheme="minorHAnsi"/>
          <w:b/>
          <w:bCs/>
        </w:rPr>
        <w:t xml:space="preserve"> </w:t>
      </w:r>
      <w:r w:rsidRPr="00313BF8">
        <w:rPr>
          <w:rFonts w:asciiTheme="minorHAnsi" w:hAnsiTheme="minorHAnsi" w:cstheme="minorHAnsi"/>
          <w:b/>
          <w:bCs/>
        </w:rPr>
        <w:t xml:space="preserve">thematic </w:t>
      </w:r>
      <w:r w:rsidR="008352DE">
        <w:rPr>
          <w:rFonts w:asciiTheme="minorHAnsi" w:hAnsiTheme="minorHAnsi" w:cstheme="minorHAnsi"/>
          <w:b/>
          <w:bCs/>
        </w:rPr>
        <w:t xml:space="preserve">work </w:t>
      </w:r>
      <w:r w:rsidRPr="00313BF8">
        <w:rPr>
          <w:rFonts w:asciiTheme="minorHAnsi" w:hAnsiTheme="minorHAnsi" w:cstheme="minorHAnsi"/>
          <w:b/>
          <w:bCs/>
        </w:rPr>
        <w:t>areas for 2016-2018</w:t>
      </w:r>
    </w:p>
    <w:p w:rsidR="00546A6F" w:rsidRDefault="00546A6F" w:rsidP="00654F73">
      <w:pPr>
        <w:jc w:val="center"/>
        <w:rPr>
          <w:rFonts w:asciiTheme="minorHAnsi" w:hAnsiTheme="minorHAnsi" w:cstheme="minorHAnsi"/>
          <w:b/>
          <w:bCs/>
        </w:rPr>
      </w:pPr>
    </w:p>
    <w:p w:rsidR="00546A6F" w:rsidRPr="00546A6F" w:rsidRDefault="00546A6F" w:rsidP="00654F73">
      <w:pPr>
        <w:rPr>
          <w:rFonts w:asciiTheme="minorHAnsi" w:hAnsiTheme="minorHAnsi" w:cstheme="minorHAnsi"/>
          <w:b/>
          <w:bCs/>
          <w:sz w:val="22"/>
          <w:szCs w:val="22"/>
        </w:rPr>
      </w:pPr>
      <w:r w:rsidRPr="00546A6F">
        <w:rPr>
          <w:rFonts w:asciiTheme="minorHAnsi" w:hAnsiTheme="minorHAnsi"/>
          <w:sz w:val="22"/>
          <w:szCs w:val="22"/>
          <w:lang w:val="en-US"/>
        </w:rPr>
        <w:t xml:space="preserve">STRP priorities were selected based on the following criteria (a) the ones with the most overlap </w:t>
      </w:r>
      <w:r w:rsidR="001536FD">
        <w:rPr>
          <w:rFonts w:asciiTheme="minorHAnsi" w:hAnsiTheme="minorHAnsi"/>
          <w:sz w:val="22"/>
          <w:szCs w:val="22"/>
          <w:lang w:val="en-US"/>
        </w:rPr>
        <w:t xml:space="preserve">in prioritization </w:t>
      </w:r>
      <w:r w:rsidRPr="00546A6F">
        <w:rPr>
          <w:rFonts w:asciiTheme="minorHAnsi" w:hAnsiTheme="minorHAnsi"/>
          <w:sz w:val="22"/>
          <w:szCs w:val="22"/>
          <w:lang w:val="en-US"/>
        </w:rPr>
        <w:t>across region</w:t>
      </w:r>
      <w:r w:rsidR="001536FD">
        <w:rPr>
          <w:rFonts w:asciiTheme="minorHAnsi" w:hAnsiTheme="minorHAnsi"/>
          <w:sz w:val="22"/>
          <w:szCs w:val="22"/>
          <w:lang w:val="en-US"/>
        </w:rPr>
        <w:t>s that provided views</w:t>
      </w:r>
      <w:r w:rsidRPr="00546A6F">
        <w:rPr>
          <w:rFonts w:asciiTheme="minorHAnsi" w:hAnsiTheme="minorHAnsi"/>
          <w:sz w:val="22"/>
          <w:szCs w:val="22"/>
          <w:lang w:val="en-US"/>
        </w:rPr>
        <w:t xml:space="preserve"> (Africa, Americas and Asia) combined with (b) the strongest case vis-à-vis matching the strategic plan goals and targets.</w:t>
      </w:r>
      <w:r w:rsidR="00654F73">
        <w:rPr>
          <w:rFonts w:asciiTheme="minorHAnsi" w:hAnsiTheme="minorHAnsi"/>
          <w:sz w:val="22"/>
          <w:szCs w:val="22"/>
          <w:lang w:val="en-US"/>
        </w:rPr>
        <w:t xml:space="preserve"> </w:t>
      </w:r>
    </w:p>
    <w:p w:rsidR="00C32132" w:rsidRDefault="00C32132" w:rsidP="00654F73">
      <w:pPr>
        <w:rPr>
          <w:rFonts w:asciiTheme="minorHAnsi" w:hAnsiTheme="minorHAnsi"/>
          <w:sz w:val="22"/>
          <w:szCs w:val="22"/>
        </w:rPr>
      </w:pPr>
    </w:p>
    <w:p w:rsidR="00C32132" w:rsidRDefault="00C32132" w:rsidP="00654F73">
      <w:pPr>
        <w:rPr>
          <w:rFonts w:asciiTheme="minorHAnsi" w:hAnsiTheme="minorHAnsi"/>
          <w:sz w:val="22"/>
          <w:szCs w:val="22"/>
        </w:rPr>
      </w:pPr>
    </w:p>
    <w:tbl>
      <w:tblPr>
        <w:tblStyle w:val="TableGrid"/>
        <w:tblW w:w="4966" w:type="pct"/>
        <w:tblLook w:val="04A0" w:firstRow="1" w:lastRow="0" w:firstColumn="1" w:lastColumn="0" w:noHBand="0" w:noVBand="1"/>
      </w:tblPr>
      <w:tblGrid>
        <w:gridCol w:w="3369"/>
        <w:gridCol w:w="5810"/>
      </w:tblGrid>
      <w:tr w:rsidR="00585C49" w:rsidRPr="000D6491" w:rsidTr="00AC287D">
        <w:tc>
          <w:tcPr>
            <w:tcW w:w="1835" w:type="pct"/>
          </w:tcPr>
          <w:p w:rsidR="00585C49" w:rsidRPr="000D6491" w:rsidRDefault="00A71F55" w:rsidP="0039515C">
            <w:pPr>
              <w:jc w:val="center"/>
              <w:rPr>
                <w:rFonts w:asciiTheme="minorHAnsi" w:hAnsiTheme="minorHAnsi"/>
                <w:b/>
              </w:rPr>
            </w:pPr>
            <w:r>
              <w:rPr>
                <w:rFonts w:asciiTheme="minorHAnsi" w:hAnsiTheme="minorHAnsi"/>
                <w:b/>
              </w:rPr>
              <w:t>STRP Thematic W</w:t>
            </w:r>
            <w:r w:rsidR="00585C49" w:rsidRPr="000D6491">
              <w:rPr>
                <w:rFonts w:asciiTheme="minorHAnsi" w:hAnsiTheme="minorHAnsi"/>
                <w:b/>
              </w:rPr>
              <w:t>ork Areas, as matched to Ramsar Strategic Plan Targets 2016 – 202</w:t>
            </w:r>
            <w:r w:rsidR="0071081F">
              <w:rPr>
                <w:rFonts w:asciiTheme="minorHAnsi" w:hAnsiTheme="minorHAnsi"/>
                <w:b/>
              </w:rPr>
              <w:t>4</w:t>
            </w:r>
          </w:p>
        </w:tc>
        <w:tc>
          <w:tcPr>
            <w:tcW w:w="3165" w:type="pct"/>
          </w:tcPr>
          <w:p w:rsidR="00585C49" w:rsidRPr="000D6491" w:rsidRDefault="00585C49" w:rsidP="00DA47F1">
            <w:pPr>
              <w:jc w:val="center"/>
              <w:rPr>
                <w:rFonts w:asciiTheme="minorHAnsi" w:hAnsiTheme="minorHAnsi"/>
                <w:b/>
              </w:rPr>
            </w:pPr>
            <w:r w:rsidRPr="000D6491">
              <w:rPr>
                <w:rFonts w:asciiTheme="minorHAnsi" w:hAnsiTheme="minorHAnsi"/>
                <w:b/>
              </w:rPr>
              <w:t>Ramsar Strategic Plan Targets 2016 – 202</w:t>
            </w:r>
            <w:r w:rsidR="0039515C">
              <w:rPr>
                <w:rFonts w:asciiTheme="minorHAnsi" w:hAnsiTheme="minorHAnsi"/>
                <w:b/>
              </w:rPr>
              <w:t>4</w:t>
            </w:r>
            <w:r w:rsidR="00BB4D3A">
              <w:rPr>
                <w:rFonts w:asciiTheme="minorHAnsi" w:hAnsiTheme="minorHAnsi"/>
                <w:b/>
              </w:rPr>
              <w:t xml:space="preserve"> [Strategic Goals in R</w:t>
            </w:r>
            <w:r w:rsidR="0071081F">
              <w:rPr>
                <w:rFonts w:asciiTheme="minorHAnsi" w:hAnsiTheme="minorHAnsi"/>
                <w:b/>
              </w:rPr>
              <w:t>esolution XII.5</w:t>
            </w:r>
            <w:r w:rsidR="00BB4D3A">
              <w:rPr>
                <w:rFonts w:asciiTheme="minorHAnsi" w:hAnsiTheme="minorHAnsi"/>
                <w:b/>
              </w:rPr>
              <w:t xml:space="preserve"> </w:t>
            </w:r>
            <w:r w:rsidR="0039515C">
              <w:rPr>
                <w:rFonts w:asciiTheme="minorHAnsi" w:hAnsiTheme="minorHAnsi"/>
                <w:b/>
              </w:rPr>
              <w:t>have been</w:t>
            </w:r>
            <w:r w:rsidR="00FD7F92">
              <w:rPr>
                <w:rFonts w:asciiTheme="minorHAnsi" w:hAnsiTheme="minorHAnsi"/>
                <w:b/>
              </w:rPr>
              <w:t xml:space="preserve"> </w:t>
            </w:r>
            <w:r w:rsidR="00BB4D3A">
              <w:rPr>
                <w:rFonts w:asciiTheme="minorHAnsi" w:hAnsiTheme="minorHAnsi"/>
                <w:b/>
              </w:rPr>
              <w:t>updated in line with the outcome of the discussion on R</w:t>
            </w:r>
            <w:r w:rsidR="0039515C">
              <w:rPr>
                <w:rFonts w:asciiTheme="minorHAnsi" w:hAnsiTheme="minorHAnsi"/>
                <w:b/>
              </w:rPr>
              <w:t xml:space="preserve">esolution </w:t>
            </w:r>
            <w:r w:rsidR="006B5549">
              <w:rPr>
                <w:rFonts w:asciiTheme="minorHAnsi" w:hAnsiTheme="minorHAnsi"/>
                <w:b/>
              </w:rPr>
              <w:t>XII.</w:t>
            </w:r>
            <w:r w:rsidR="00BB4D3A">
              <w:rPr>
                <w:rFonts w:asciiTheme="minorHAnsi" w:hAnsiTheme="minorHAnsi"/>
                <w:b/>
              </w:rPr>
              <w:t>2]</w:t>
            </w:r>
          </w:p>
        </w:tc>
      </w:tr>
      <w:tr w:rsidR="00585C49" w:rsidRPr="00B017D2" w:rsidTr="00AC287D">
        <w:trPr>
          <w:trHeight w:val="3760"/>
        </w:trPr>
        <w:tc>
          <w:tcPr>
            <w:tcW w:w="1835" w:type="pct"/>
          </w:tcPr>
          <w:p w:rsidR="00585C49" w:rsidRPr="00B017D2" w:rsidRDefault="00585C49" w:rsidP="000D6491">
            <w:pPr>
              <w:rPr>
                <w:rFonts w:asciiTheme="minorHAnsi" w:hAnsiTheme="minorHAnsi"/>
                <w:bCs/>
                <w:sz w:val="22"/>
                <w:szCs w:val="22"/>
                <w:lang w:val="en-US"/>
              </w:rPr>
            </w:pPr>
            <w:r w:rsidRPr="00B017D2">
              <w:rPr>
                <w:rFonts w:asciiTheme="minorHAnsi" w:hAnsiTheme="minorHAnsi"/>
                <w:bCs/>
                <w:sz w:val="22"/>
                <w:szCs w:val="22"/>
                <w:lang w:val="en-US"/>
              </w:rPr>
              <w:t xml:space="preserve">Best practice methodologies / tools to monitor Ramsar </w:t>
            </w:r>
            <w:r w:rsidR="00AC287D">
              <w:rPr>
                <w:rFonts w:asciiTheme="minorHAnsi" w:hAnsiTheme="minorHAnsi"/>
                <w:bCs/>
                <w:sz w:val="22"/>
                <w:szCs w:val="22"/>
                <w:lang w:val="en-US"/>
              </w:rPr>
              <w:t>S</w:t>
            </w:r>
            <w:r w:rsidR="00AC287D" w:rsidRPr="00B017D2">
              <w:rPr>
                <w:rFonts w:asciiTheme="minorHAnsi" w:hAnsiTheme="minorHAnsi"/>
                <w:bCs/>
                <w:sz w:val="22"/>
                <w:szCs w:val="22"/>
                <w:lang w:val="en-US"/>
              </w:rPr>
              <w:t>ites</w:t>
            </w:r>
            <w:r w:rsidRPr="00B017D2">
              <w:rPr>
                <w:rFonts w:asciiTheme="minorHAnsi" w:hAnsiTheme="minorHAnsi"/>
                <w:bCs/>
                <w:sz w:val="22"/>
                <w:szCs w:val="22"/>
                <w:lang w:val="en-US"/>
              </w:rPr>
              <w:t>, including surveying, mapping, and inventorying</w:t>
            </w:r>
            <w:r w:rsidR="001F0516" w:rsidRPr="00B017D2">
              <w:rPr>
                <w:rFonts w:asciiTheme="minorHAnsi" w:hAnsiTheme="minorHAnsi"/>
                <w:bCs/>
                <w:sz w:val="22"/>
                <w:szCs w:val="22"/>
                <w:lang w:val="en-US"/>
              </w:rPr>
              <w:t xml:space="preserve"> recognizing traditional practices of indigenous peoples</w:t>
            </w:r>
            <w:r w:rsidR="00A24CAF">
              <w:rPr>
                <w:rFonts w:asciiTheme="minorHAnsi" w:hAnsiTheme="minorHAnsi"/>
                <w:bCs/>
                <w:sz w:val="22"/>
                <w:szCs w:val="22"/>
                <w:lang w:val="en-US"/>
              </w:rPr>
              <w:t xml:space="preserve"> and</w:t>
            </w:r>
            <w:r w:rsidR="001F0516" w:rsidRPr="00B017D2">
              <w:rPr>
                <w:rFonts w:asciiTheme="minorHAnsi" w:hAnsiTheme="minorHAnsi"/>
                <w:bCs/>
                <w:sz w:val="22"/>
                <w:szCs w:val="22"/>
                <w:lang w:val="en-US"/>
              </w:rPr>
              <w:t xml:space="preserve"> local communities.</w:t>
            </w:r>
          </w:p>
          <w:p w:rsidR="00585C49" w:rsidRPr="00785670" w:rsidRDefault="00585C49" w:rsidP="000D6491">
            <w:pPr>
              <w:rPr>
                <w:rFonts w:asciiTheme="minorHAnsi" w:hAnsiTheme="minorHAnsi"/>
                <w:sz w:val="22"/>
                <w:szCs w:val="22"/>
                <w:lang w:val="en-US"/>
              </w:rPr>
            </w:pPr>
          </w:p>
        </w:tc>
        <w:tc>
          <w:tcPr>
            <w:tcW w:w="3165" w:type="pct"/>
          </w:tcPr>
          <w:p w:rsidR="00B017D2" w:rsidRPr="00B017D2" w:rsidRDefault="00B017D2" w:rsidP="000D6491">
            <w:pPr>
              <w:rPr>
                <w:rFonts w:asciiTheme="minorHAnsi" w:hAnsiTheme="minorHAnsi"/>
                <w:b/>
                <w:sz w:val="22"/>
                <w:szCs w:val="22"/>
              </w:rPr>
            </w:pPr>
            <w:r w:rsidRPr="00B017D2">
              <w:rPr>
                <w:rFonts w:asciiTheme="minorHAnsi" w:hAnsiTheme="minorHAnsi"/>
                <w:b/>
                <w:sz w:val="22"/>
                <w:szCs w:val="22"/>
              </w:rPr>
              <w:t>Goal 2: Effectively conserving and managing the Ramsar Site network</w:t>
            </w:r>
          </w:p>
          <w:p w:rsidR="00585C49" w:rsidRPr="00B017D2" w:rsidRDefault="00585C49" w:rsidP="000D6491">
            <w:pPr>
              <w:rPr>
                <w:rFonts w:asciiTheme="minorHAnsi" w:hAnsiTheme="minorHAnsi"/>
                <w:sz w:val="22"/>
                <w:szCs w:val="22"/>
              </w:rPr>
            </w:pPr>
          </w:p>
          <w:p w:rsidR="00B017D2" w:rsidRDefault="000545FE" w:rsidP="000D6491">
            <w:pPr>
              <w:rPr>
                <w:rFonts w:asciiTheme="minorHAnsi" w:hAnsiTheme="minorHAnsi"/>
                <w:b/>
                <w:sz w:val="22"/>
                <w:szCs w:val="22"/>
              </w:rPr>
            </w:pPr>
            <w:r>
              <w:rPr>
                <w:rFonts w:asciiTheme="minorHAnsi" w:hAnsiTheme="minorHAnsi"/>
                <w:b/>
                <w:sz w:val="22"/>
                <w:szCs w:val="22"/>
              </w:rPr>
              <w:t>Target 5</w:t>
            </w:r>
          </w:p>
          <w:p w:rsidR="00B017D2" w:rsidRPr="00B017D2" w:rsidRDefault="00B017D2" w:rsidP="000D6491">
            <w:pPr>
              <w:rPr>
                <w:rFonts w:asciiTheme="minorHAnsi" w:hAnsiTheme="minorHAnsi"/>
                <w:b/>
                <w:sz w:val="22"/>
                <w:szCs w:val="22"/>
              </w:rPr>
            </w:pPr>
            <w:r w:rsidRPr="00B017D2">
              <w:rPr>
                <w:rFonts w:ascii="Calibri" w:eastAsia="MS Gothic" w:hAnsi="Calibri" w:cs="Arial"/>
                <w:sz w:val="22"/>
                <w:szCs w:val="22"/>
              </w:rPr>
              <w:t>The ecological character of Ramsar sites is maintained or restored, through effective planning and integrated management</w:t>
            </w:r>
          </w:p>
          <w:p w:rsidR="0097385E" w:rsidRDefault="007645F1" w:rsidP="0097385E">
            <w:pPr>
              <w:rPr>
                <w:rFonts w:asciiTheme="minorHAnsi" w:hAnsiTheme="minorHAnsi"/>
                <w:sz w:val="22"/>
                <w:szCs w:val="22"/>
              </w:rPr>
            </w:pPr>
            <w:r w:rsidRPr="00B017D2">
              <w:rPr>
                <w:rFonts w:asciiTheme="minorHAnsi" w:hAnsiTheme="minorHAnsi"/>
                <w:sz w:val="22"/>
                <w:szCs w:val="22"/>
              </w:rPr>
              <w:t xml:space="preserve"> </w:t>
            </w:r>
          </w:p>
          <w:p w:rsidR="00B017D2" w:rsidRPr="00C558B1" w:rsidRDefault="00B017D2" w:rsidP="00B017D2">
            <w:pPr>
              <w:rPr>
                <w:rFonts w:asciiTheme="minorHAnsi" w:hAnsiTheme="minorHAnsi"/>
                <w:b/>
                <w:sz w:val="22"/>
                <w:szCs w:val="22"/>
              </w:rPr>
            </w:pPr>
            <w:r w:rsidRPr="00C558B1">
              <w:rPr>
                <w:rFonts w:asciiTheme="minorHAnsi" w:hAnsiTheme="minorHAnsi"/>
                <w:b/>
                <w:sz w:val="22"/>
                <w:szCs w:val="22"/>
              </w:rPr>
              <w:t>Target 7</w:t>
            </w:r>
          </w:p>
          <w:p w:rsidR="00B017D2" w:rsidRPr="00C558B1" w:rsidRDefault="00B017D2" w:rsidP="00B017D2">
            <w:pPr>
              <w:rPr>
                <w:rFonts w:asciiTheme="minorHAnsi" w:hAnsiTheme="minorHAnsi"/>
                <w:b/>
                <w:sz w:val="22"/>
                <w:szCs w:val="22"/>
              </w:rPr>
            </w:pPr>
            <w:r w:rsidRPr="00C558B1">
              <w:rPr>
                <w:rFonts w:asciiTheme="minorHAnsi" w:hAnsiTheme="minorHAnsi"/>
                <w:sz w:val="22"/>
                <w:szCs w:val="22"/>
              </w:rPr>
              <w:t>Sites that are at risk of loss of ecological character have threats addressed</w:t>
            </w:r>
          </w:p>
          <w:p w:rsidR="0097385E" w:rsidRDefault="0097385E" w:rsidP="00583966">
            <w:pPr>
              <w:rPr>
                <w:rFonts w:asciiTheme="minorHAnsi" w:hAnsiTheme="minorHAnsi"/>
                <w:b/>
                <w:sz w:val="22"/>
                <w:szCs w:val="22"/>
              </w:rPr>
            </w:pPr>
          </w:p>
          <w:p w:rsidR="0066048F" w:rsidRPr="0066048F" w:rsidRDefault="0066048F" w:rsidP="00583966">
            <w:pPr>
              <w:rPr>
                <w:rFonts w:asciiTheme="minorHAnsi" w:hAnsiTheme="minorHAnsi"/>
                <w:b/>
                <w:sz w:val="22"/>
                <w:szCs w:val="22"/>
              </w:rPr>
            </w:pPr>
            <w:r w:rsidRPr="0066048F">
              <w:rPr>
                <w:rFonts w:ascii="Calibri" w:hAnsi="Calibri"/>
                <w:b/>
                <w:sz w:val="22"/>
                <w:szCs w:val="22"/>
              </w:rPr>
              <w:t>Goal 3: Wisely using all wetlands</w:t>
            </w:r>
          </w:p>
          <w:p w:rsidR="0066048F" w:rsidRDefault="0066048F" w:rsidP="00583966">
            <w:pPr>
              <w:rPr>
                <w:rFonts w:asciiTheme="minorHAnsi" w:hAnsiTheme="minorHAnsi"/>
                <w:b/>
                <w:sz w:val="22"/>
                <w:szCs w:val="22"/>
              </w:rPr>
            </w:pPr>
          </w:p>
          <w:p w:rsidR="0066048F" w:rsidRDefault="0066048F" w:rsidP="00583966">
            <w:pPr>
              <w:rPr>
                <w:rFonts w:asciiTheme="minorHAnsi" w:hAnsiTheme="minorHAnsi"/>
                <w:b/>
                <w:sz w:val="22"/>
                <w:szCs w:val="22"/>
              </w:rPr>
            </w:pPr>
            <w:r>
              <w:rPr>
                <w:rFonts w:asciiTheme="minorHAnsi" w:hAnsiTheme="minorHAnsi"/>
                <w:b/>
                <w:sz w:val="22"/>
                <w:szCs w:val="22"/>
              </w:rPr>
              <w:t>Target 10</w:t>
            </w:r>
          </w:p>
          <w:p w:rsidR="0066048F" w:rsidRPr="0066048F" w:rsidRDefault="0066048F" w:rsidP="00583966">
            <w:pPr>
              <w:rPr>
                <w:rFonts w:asciiTheme="minorHAnsi" w:hAnsiTheme="minorHAnsi"/>
                <w:b/>
                <w:sz w:val="22"/>
                <w:szCs w:val="22"/>
              </w:rPr>
            </w:pPr>
            <w:r w:rsidRPr="0066048F">
              <w:rPr>
                <w:rFonts w:ascii="Calibri" w:hAnsi="Calibri"/>
                <w:sz w:val="22"/>
                <w:szCs w:val="22"/>
              </w:rPr>
              <w:t>The traditional knowledge, innovations and practices of indigenous peoples and local communities relevant for the wise use of wetlands and their customary use of wetland resources, are documented, respected, subject to national legislation and relevant international obligations and fully integrated and reflected in the implementation of the Convention with a full and effective participation of indigenous and local communities at all relevant levels.</w:t>
            </w:r>
          </w:p>
          <w:p w:rsidR="0066048F" w:rsidRPr="00B017D2" w:rsidRDefault="0066048F" w:rsidP="00583966">
            <w:pPr>
              <w:rPr>
                <w:rFonts w:asciiTheme="minorHAnsi" w:hAnsiTheme="minorHAnsi"/>
                <w:b/>
                <w:sz w:val="22"/>
                <w:szCs w:val="22"/>
              </w:rPr>
            </w:pPr>
          </w:p>
          <w:p w:rsidR="00B017D2" w:rsidRPr="00C558B1" w:rsidRDefault="00583966" w:rsidP="00B017D2">
            <w:pPr>
              <w:rPr>
                <w:rFonts w:asciiTheme="minorHAnsi" w:hAnsiTheme="minorHAnsi" w:cs="Helvetica"/>
                <w:b/>
                <w:color w:val="262626"/>
                <w:sz w:val="22"/>
                <w:szCs w:val="22"/>
              </w:rPr>
            </w:pPr>
            <w:r w:rsidRPr="00C558B1">
              <w:rPr>
                <w:rFonts w:asciiTheme="minorHAnsi" w:hAnsiTheme="minorHAnsi"/>
                <w:b/>
                <w:sz w:val="22"/>
                <w:szCs w:val="22"/>
              </w:rPr>
              <w:t xml:space="preserve">Goal </w:t>
            </w:r>
            <w:r w:rsidR="00B017D2" w:rsidRPr="00C558B1">
              <w:rPr>
                <w:rFonts w:asciiTheme="minorHAnsi" w:hAnsiTheme="minorHAnsi"/>
                <w:b/>
                <w:sz w:val="22"/>
                <w:szCs w:val="22"/>
              </w:rPr>
              <w:t>4:</w:t>
            </w:r>
            <w:r w:rsidR="00FD7F92">
              <w:rPr>
                <w:rFonts w:asciiTheme="minorHAnsi" w:hAnsiTheme="minorHAnsi"/>
                <w:b/>
                <w:sz w:val="22"/>
                <w:szCs w:val="22"/>
              </w:rPr>
              <w:t xml:space="preserve"> </w:t>
            </w:r>
            <w:r w:rsidR="00B017D2" w:rsidRPr="00C558B1">
              <w:rPr>
                <w:rFonts w:asciiTheme="minorHAnsi" w:hAnsiTheme="minorHAnsi" w:cs="Helvetica"/>
                <w:b/>
                <w:color w:val="262626"/>
                <w:sz w:val="22"/>
                <w:szCs w:val="22"/>
              </w:rPr>
              <w:t>Enhancing Implementation</w:t>
            </w:r>
          </w:p>
          <w:p w:rsidR="00C558B1" w:rsidRPr="00C558B1" w:rsidRDefault="00C558B1" w:rsidP="00B017D2">
            <w:pPr>
              <w:rPr>
                <w:rFonts w:asciiTheme="minorHAnsi" w:hAnsiTheme="minorHAnsi" w:cs="Helvetica"/>
                <w:b/>
                <w:color w:val="262626"/>
                <w:sz w:val="22"/>
                <w:szCs w:val="22"/>
              </w:rPr>
            </w:pPr>
          </w:p>
          <w:p w:rsidR="00583966" w:rsidRPr="00C558B1" w:rsidRDefault="00C558B1" w:rsidP="00583966">
            <w:pPr>
              <w:rPr>
                <w:rFonts w:asciiTheme="minorHAnsi" w:hAnsiTheme="minorHAnsi"/>
                <w:b/>
                <w:sz w:val="22"/>
                <w:szCs w:val="22"/>
              </w:rPr>
            </w:pPr>
            <w:r w:rsidRPr="00C558B1">
              <w:rPr>
                <w:rFonts w:asciiTheme="minorHAnsi" w:hAnsiTheme="minorHAnsi"/>
                <w:b/>
                <w:sz w:val="22"/>
                <w:szCs w:val="22"/>
              </w:rPr>
              <w:t>Target 14</w:t>
            </w:r>
          </w:p>
          <w:p w:rsidR="00C558B1" w:rsidRPr="00C558B1" w:rsidRDefault="00C558B1" w:rsidP="00583966">
            <w:pPr>
              <w:rPr>
                <w:rFonts w:asciiTheme="minorHAnsi" w:hAnsiTheme="minorHAnsi"/>
                <w:b/>
                <w:sz w:val="22"/>
                <w:szCs w:val="22"/>
              </w:rPr>
            </w:pPr>
            <w:r w:rsidRPr="00C558B1">
              <w:rPr>
                <w:rFonts w:ascii="Calibri" w:hAnsi="Calibri"/>
                <w:sz w:val="22"/>
                <w:szCs w:val="22"/>
              </w:rPr>
              <w:t>Scientific guidance and technical methodologies at global and regional levels is developed on relevant topics and is available to policy makers and practitioners in an appropriate format and language</w:t>
            </w:r>
            <w:r w:rsidR="001A19B2">
              <w:rPr>
                <w:rFonts w:ascii="Calibri" w:hAnsi="Calibri"/>
                <w:sz w:val="22"/>
                <w:szCs w:val="22"/>
              </w:rPr>
              <w:t>.</w:t>
            </w:r>
          </w:p>
          <w:p w:rsidR="00585C49" w:rsidRPr="00B017D2" w:rsidRDefault="00585C49" w:rsidP="000D6491">
            <w:pPr>
              <w:rPr>
                <w:rFonts w:asciiTheme="minorHAnsi" w:hAnsiTheme="minorHAnsi"/>
                <w:sz w:val="22"/>
                <w:szCs w:val="22"/>
              </w:rPr>
            </w:pPr>
          </w:p>
        </w:tc>
      </w:tr>
      <w:tr w:rsidR="00585C49" w:rsidRPr="00B017D2" w:rsidTr="00AC287D">
        <w:tc>
          <w:tcPr>
            <w:tcW w:w="1835" w:type="pct"/>
          </w:tcPr>
          <w:p w:rsidR="00585C49" w:rsidRPr="00B017D2" w:rsidRDefault="00585C49" w:rsidP="00AC287D">
            <w:pPr>
              <w:rPr>
                <w:rFonts w:asciiTheme="minorHAnsi" w:hAnsiTheme="minorHAnsi"/>
                <w:sz w:val="22"/>
                <w:szCs w:val="22"/>
              </w:rPr>
            </w:pPr>
            <w:r w:rsidRPr="00B017D2">
              <w:rPr>
                <w:rFonts w:asciiTheme="minorHAnsi" w:hAnsiTheme="minorHAnsi"/>
                <w:bCs/>
                <w:sz w:val="22"/>
                <w:szCs w:val="22"/>
                <w:lang w:val="en-US"/>
              </w:rPr>
              <w:t>Best practices for developing and implementing management plans</w:t>
            </w:r>
            <w:r w:rsidR="00EF3A04" w:rsidRPr="00B017D2">
              <w:rPr>
                <w:rFonts w:asciiTheme="minorHAnsi" w:hAnsiTheme="minorHAnsi"/>
                <w:bCs/>
                <w:sz w:val="22"/>
                <w:szCs w:val="22"/>
                <w:lang w:val="en-US"/>
              </w:rPr>
              <w:t>, action plans and other tools</w:t>
            </w:r>
            <w:r w:rsidRPr="00B017D2">
              <w:rPr>
                <w:rFonts w:asciiTheme="minorHAnsi" w:hAnsiTheme="minorHAnsi"/>
                <w:bCs/>
                <w:sz w:val="22"/>
                <w:szCs w:val="22"/>
                <w:lang w:val="en-US"/>
              </w:rPr>
              <w:t xml:space="preserve"> for </w:t>
            </w:r>
            <w:r w:rsidR="00202D1D" w:rsidRPr="00B017D2">
              <w:rPr>
                <w:rFonts w:asciiTheme="minorHAnsi" w:hAnsiTheme="minorHAnsi"/>
                <w:bCs/>
                <w:sz w:val="22"/>
                <w:szCs w:val="22"/>
                <w:lang w:val="en-US"/>
              </w:rPr>
              <w:t xml:space="preserve">Ramsar </w:t>
            </w:r>
            <w:r w:rsidR="00AC287D">
              <w:rPr>
                <w:rFonts w:asciiTheme="minorHAnsi" w:hAnsiTheme="minorHAnsi"/>
                <w:bCs/>
                <w:sz w:val="22"/>
                <w:szCs w:val="22"/>
                <w:lang w:val="en-US"/>
              </w:rPr>
              <w:t>S</w:t>
            </w:r>
            <w:r w:rsidR="00AC287D" w:rsidRPr="00B017D2">
              <w:rPr>
                <w:rFonts w:asciiTheme="minorHAnsi" w:hAnsiTheme="minorHAnsi"/>
                <w:bCs/>
                <w:sz w:val="22"/>
                <w:szCs w:val="22"/>
                <w:lang w:val="en-US"/>
              </w:rPr>
              <w:t xml:space="preserve">ites </w:t>
            </w:r>
            <w:r w:rsidR="00202D1D" w:rsidRPr="00B017D2">
              <w:rPr>
                <w:rFonts w:asciiTheme="minorHAnsi" w:hAnsiTheme="minorHAnsi"/>
                <w:bCs/>
                <w:sz w:val="22"/>
                <w:szCs w:val="22"/>
                <w:lang w:val="en-US"/>
              </w:rPr>
              <w:t xml:space="preserve">and other wetlands. </w:t>
            </w:r>
          </w:p>
        </w:tc>
        <w:tc>
          <w:tcPr>
            <w:tcW w:w="3165" w:type="pct"/>
          </w:tcPr>
          <w:p w:rsidR="00BE4724" w:rsidRPr="00C558B1" w:rsidRDefault="00C558B1" w:rsidP="000D6491">
            <w:pPr>
              <w:rPr>
                <w:rFonts w:asciiTheme="minorHAnsi" w:hAnsiTheme="minorHAnsi"/>
                <w:b/>
                <w:sz w:val="22"/>
                <w:szCs w:val="22"/>
              </w:rPr>
            </w:pPr>
            <w:r w:rsidRPr="00C558B1">
              <w:rPr>
                <w:rFonts w:asciiTheme="minorHAnsi" w:hAnsiTheme="minorHAnsi"/>
                <w:b/>
                <w:sz w:val="22"/>
                <w:szCs w:val="22"/>
              </w:rPr>
              <w:t>Goal 3: Wisely using all wetlands</w:t>
            </w:r>
          </w:p>
          <w:p w:rsidR="00585C49" w:rsidRDefault="00585C49" w:rsidP="000D6491">
            <w:pPr>
              <w:rPr>
                <w:rFonts w:asciiTheme="minorHAnsi" w:hAnsiTheme="minorHAnsi"/>
                <w:b/>
                <w:sz w:val="22"/>
                <w:szCs w:val="22"/>
              </w:rPr>
            </w:pPr>
          </w:p>
          <w:p w:rsidR="00C558B1" w:rsidRDefault="00C558B1" w:rsidP="000D6491">
            <w:pPr>
              <w:rPr>
                <w:rFonts w:asciiTheme="minorHAnsi" w:hAnsiTheme="minorHAnsi"/>
                <w:b/>
                <w:sz w:val="22"/>
                <w:szCs w:val="22"/>
              </w:rPr>
            </w:pPr>
            <w:r>
              <w:rPr>
                <w:rFonts w:asciiTheme="minorHAnsi" w:hAnsiTheme="minorHAnsi"/>
                <w:b/>
                <w:sz w:val="22"/>
                <w:szCs w:val="22"/>
              </w:rPr>
              <w:t>Target 8</w:t>
            </w:r>
          </w:p>
          <w:p w:rsidR="00C558B1" w:rsidRPr="004A26F6" w:rsidRDefault="00C558B1" w:rsidP="000D6491">
            <w:pPr>
              <w:rPr>
                <w:rFonts w:ascii="Calibri" w:hAnsi="Calibri"/>
                <w:sz w:val="22"/>
                <w:szCs w:val="22"/>
              </w:rPr>
            </w:pPr>
            <w:r w:rsidRPr="004A26F6">
              <w:rPr>
                <w:rFonts w:ascii="Calibri" w:hAnsi="Calibri"/>
                <w:sz w:val="22"/>
                <w:szCs w:val="22"/>
              </w:rPr>
              <w:t>National wetland inventories have been either initiated,</w:t>
            </w:r>
            <w:r w:rsidR="00520301">
              <w:rPr>
                <w:rFonts w:ascii="Calibri" w:hAnsi="Calibri"/>
                <w:sz w:val="22"/>
                <w:szCs w:val="22"/>
              </w:rPr>
              <w:t xml:space="preserve"> </w:t>
            </w:r>
            <w:r w:rsidRPr="004A26F6">
              <w:rPr>
                <w:rFonts w:ascii="Calibri" w:hAnsi="Calibri"/>
                <w:sz w:val="22"/>
                <w:szCs w:val="22"/>
              </w:rPr>
              <w:t>completed or</w:t>
            </w:r>
            <w:r w:rsidR="00520301">
              <w:rPr>
                <w:rFonts w:ascii="Calibri" w:hAnsi="Calibri"/>
                <w:sz w:val="22"/>
                <w:szCs w:val="22"/>
              </w:rPr>
              <w:t xml:space="preserve"> </w:t>
            </w:r>
            <w:r w:rsidRPr="004A26F6">
              <w:rPr>
                <w:rFonts w:ascii="Calibri" w:hAnsi="Calibri"/>
                <w:sz w:val="22"/>
                <w:szCs w:val="22"/>
              </w:rPr>
              <w:t>updated and disseminated and used for promoting the conservation and effective management of all wetlands.</w:t>
            </w:r>
          </w:p>
          <w:p w:rsidR="00C558B1" w:rsidRDefault="00C558B1" w:rsidP="000D6491">
            <w:pPr>
              <w:rPr>
                <w:rFonts w:ascii="Calibri" w:hAnsi="Calibri"/>
                <w:sz w:val="18"/>
                <w:szCs w:val="18"/>
              </w:rPr>
            </w:pPr>
          </w:p>
          <w:p w:rsidR="00C558B1" w:rsidRPr="00C558B1" w:rsidRDefault="00C558B1" w:rsidP="000D6491">
            <w:pPr>
              <w:rPr>
                <w:rFonts w:ascii="Calibri" w:hAnsi="Calibri"/>
                <w:b/>
                <w:sz w:val="22"/>
                <w:szCs w:val="22"/>
              </w:rPr>
            </w:pPr>
            <w:r w:rsidRPr="00C558B1">
              <w:rPr>
                <w:rFonts w:ascii="Calibri" w:hAnsi="Calibri"/>
                <w:b/>
                <w:sz w:val="22"/>
                <w:szCs w:val="22"/>
              </w:rPr>
              <w:t>Target 9</w:t>
            </w:r>
          </w:p>
          <w:p w:rsidR="00C558B1" w:rsidRPr="004A26F6" w:rsidRDefault="00C558B1" w:rsidP="000D6491">
            <w:pPr>
              <w:rPr>
                <w:rFonts w:ascii="Calibri" w:hAnsi="Calibri"/>
                <w:sz w:val="22"/>
                <w:szCs w:val="22"/>
              </w:rPr>
            </w:pPr>
            <w:r w:rsidRPr="004A26F6">
              <w:rPr>
                <w:rFonts w:ascii="Calibri" w:hAnsi="Calibri"/>
                <w:sz w:val="22"/>
                <w:szCs w:val="22"/>
              </w:rPr>
              <w:t xml:space="preserve">The wise use of wetlands is strengthened through integrated resource management at the appropriate scale, </w:t>
            </w:r>
            <w:r w:rsidRPr="00AC287D">
              <w:rPr>
                <w:rFonts w:ascii="Calibri" w:hAnsi="Calibri"/>
                <w:i/>
                <w:sz w:val="22"/>
                <w:szCs w:val="22"/>
              </w:rPr>
              <w:t>inter alia</w:t>
            </w:r>
            <w:r w:rsidRPr="004A26F6">
              <w:rPr>
                <w:rFonts w:ascii="Calibri" w:hAnsi="Calibri"/>
                <w:sz w:val="22"/>
                <w:szCs w:val="22"/>
              </w:rPr>
              <w:t>, within a river basin or along a coastal zone.</w:t>
            </w:r>
          </w:p>
          <w:p w:rsidR="00C558B1" w:rsidRDefault="00C558B1" w:rsidP="000D6491">
            <w:pPr>
              <w:rPr>
                <w:rFonts w:ascii="Calibri" w:hAnsi="Calibri"/>
                <w:sz w:val="18"/>
                <w:szCs w:val="18"/>
              </w:rPr>
            </w:pPr>
          </w:p>
          <w:p w:rsidR="00C558B1" w:rsidRPr="00C558B1" w:rsidRDefault="00C558B1" w:rsidP="000D6491">
            <w:pPr>
              <w:rPr>
                <w:rFonts w:ascii="Calibri" w:hAnsi="Calibri"/>
                <w:b/>
                <w:sz w:val="22"/>
                <w:szCs w:val="22"/>
              </w:rPr>
            </w:pPr>
            <w:r w:rsidRPr="00C558B1">
              <w:rPr>
                <w:rFonts w:ascii="Calibri" w:hAnsi="Calibri"/>
                <w:b/>
                <w:sz w:val="22"/>
                <w:szCs w:val="22"/>
              </w:rPr>
              <w:t>Target 11</w:t>
            </w:r>
          </w:p>
          <w:p w:rsidR="00C558B1" w:rsidRPr="00C558B1" w:rsidRDefault="00C558B1" w:rsidP="00C558B1">
            <w:pPr>
              <w:rPr>
                <w:rFonts w:ascii="Calibri" w:hAnsi="Calibri"/>
                <w:sz w:val="22"/>
                <w:szCs w:val="22"/>
                <w:highlight w:val="yellow"/>
              </w:rPr>
            </w:pPr>
            <w:r w:rsidRPr="00C558B1">
              <w:rPr>
                <w:rFonts w:ascii="Calibri" w:hAnsi="Calibri"/>
                <w:sz w:val="22"/>
                <w:szCs w:val="22"/>
              </w:rPr>
              <w:t>Wetland functions, services and benefits are widely demonstrated, documented and disseminated.</w:t>
            </w:r>
            <w:r w:rsidRPr="00C558B1">
              <w:rPr>
                <w:rFonts w:ascii="Calibri" w:hAnsi="Calibri"/>
                <w:sz w:val="22"/>
                <w:szCs w:val="22"/>
              </w:rPr>
              <w:tab/>
            </w:r>
          </w:p>
          <w:p w:rsidR="00C558B1" w:rsidRDefault="00C558B1" w:rsidP="000D6491">
            <w:pPr>
              <w:rPr>
                <w:rFonts w:asciiTheme="minorHAnsi" w:hAnsiTheme="minorHAnsi"/>
                <w:b/>
                <w:sz w:val="22"/>
                <w:szCs w:val="22"/>
              </w:rPr>
            </w:pPr>
          </w:p>
          <w:p w:rsidR="00C558B1" w:rsidRDefault="00C558B1" w:rsidP="000D6491">
            <w:pPr>
              <w:rPr>
                <w:rFonts w:asciiTheme="minorHAnsi" w:hAnsiTheme="minorHAnsi"/>
                <w:b/>
                <w:sz w:val="22"/>
                <w:szCs w:val="22"/>
              </w:rPr>
            </w:pPr>
            <w:r>
              <w:rPr>
                <w:rFonts w:asciiTheme="minorHAnsi" w:hAnsiTheme="minorHAnsi"/>
                <w:b/>
                <w:sz w:val="22"/>
                <w:szCs w:val="22"/>
              </w:rPr>
              <w:t>Target 12</w:t>
            </w:r>
          </w:p>
          <w:p w:rsidR="00C558B1" w:rsidRPr="00C558B1" w:rsidRDefault="00C558B1" w:rsidP="000D6491">
            <w:pPr>
              <w:rPr>
                <w:rFonts w:ascii="Calibri" w:hAnsi="Calibri"/>
                <w:sz w:val="22"/>
                <w:szCs w:val="22"/>
              </w:rPr>
            </w:pPr>
            <w:r w:rsidRPr="00C558B1">
              <w:rPr>
                <w:rFonts w:ascii="Calibri" w:hAnsi="Calibri"/>
                <w:sz w:val="22"/>
                <w:szCs w:val="22"/>
              </w:rPr>
              <w:t>Restoration is in progress in degraded wetlands, with priority to wetlands that are relevant for biodiversity conservation, disaster risk reduction, livelihoods and/or climate change mitigation and adaptation.</w:t>
            </w:r>
          </w:p>
          <w:p w:rsidR="00C558B1" w:rsidRDefault="00C558B1" w:rsidP="000D6491">
            <w:pPr>
              <w:rPr>
                <w:rFonts w:ascii="Calibri" w:hAnsi="Calibri"/>
                <w:sz w:val="18"/>
                <w:szCs w:val="18"/>
              </w:rPr>
            </w:pPr>
          </w:p>
          <w:p w:rsidR="00C558B1" w:rsidRPr="00C558B1" w:rsidRDefault="00C558B1" w:rsidP="00C558B1">
            <w:pPr>
              <w:rPr>
                <w:rFonts w:asciiTheme="minorHAnsi" w:hAnsiTheme="minorHAnsi" w:cs="Helvetica"/>
                <w:b/>
                <w:color w:val="262626"/>
                <w:sz w:val="22"/>
                <w:szCs w:val="22"/>
              </w:rPr>
            </w:pPr>
            <w:r w:rsidRPr="00C558B1">
              <w:rPr>
                <w:rFonts w:asciiTheme="minorHAnsi" w:hAnsiTheme="minorHAnsi"/>
                <w:b/>
                <w:sz w:val="22"/>
                <w:szCs w:val="22"/>
              </w:rPr>
              <w:t>Goal 4:</w:t>
            </w:r>
            <w:r w:rsidR="00FD7F92">
              <w:rPr>
                <w:rFonts w:asciiTheme="minorHAnsi" w:hAnsiTheme="minorHAnsi"/>
                <w:b/>
                <w:sz w:val="22"/>
                <w:szCs w:val="22"/>
              </w:rPr>
              <w:t xml:space="preserve"> </w:t>
            </w:r>
            <w:r w:rsidRPr="00C558B1">
              <w:rPr>
                <w:rFonts w:asciiTheme="minorHAnsi" w:hAnsiTheme="minorHAnsi" w:cs="Helvetica"/>
                <w:b/>
                <w:color w:val="262626"/>
                <w:sz w:val="22"/>
                <w:szCs w:val="22"/>
              </w:rPr>
              <w:t>Enhancing Implementation</w:t>
            </w:r>
          </w:p>
          <w:p w:rsidR="00C558B1" w:rsidRPr="00C558B1" w:rsidRDefault="00C558B1" w:rsidP="00C558B1">
            <w:pPr>
              <w:rPr>
                <w:rFonts w:asciiTheme="minorHAnsi" w:hAnsiTheme="minorHAnsi" w:cs="Helvetica"/>
                <w:b/>
                <w:color w:val="262626"/>
                <w:sz w:val="22"/>
                <w:szCs w:val="22"/>
              </w:rPr>
            </w:pPr>
          </w:p>
          <w:p w:rsidR="00C558B1" w:rsidRPr="00C558B1" w:rsidRDefault="00C558B1" w:rsidP="00C558B1">
            <w:pPr>
              <w:rPr>
                <w:rFonts w:asciiTheme="minorHAnsi" w:hAnsiTheme="minorHAnsi"/>
                <w:b/>
                <w:sz w:val="22"/>
                <w:szCs w:val="22"/>
              </w:rPr>
            </w:pPr>
            <w:r w:rsidRPr="00C558B1">
              <w:rPr>
                <w:rFonts w:asciiTheme="minorHAnsi" w:hAnsiTheme="minorHAnsi"/>
                <w:b/>
                <w:sz w:val="22"/>
                <w:szCs w:val="22"/>
              </w:rPr>
              <w:t>Target 14</w:t>
            </w:r>
          </w:p>
          <w:p w:rsidR="00C558B1" w:rsidRDefault="00C558B1" w:rsidP="00C558B1">
            <w:pPr>
              <w:rPr>
                <w:rFonts w:ascii="Calibri" w:hAnsi="Calibri"/>
                <w:sz w:val="18"/>
                <w:szCs w:val="18"/>
              </w:rPr>
            </w:pPr>
            <w:r w:rsidRPr="00C558B1">
              <w:rPr>
                <w:rFonts w:ascii="Calibri" w:hAnsi="Calibri"/>
                <w:sz w:val="22"/>
                <w:szCs w:val="22"/>
              </w:rPr>
              <w:t>Scientific guidance and technical methodologies at global and regional levels is developed on relevant topics and is available to policy makers and practitioners in an appropriate</w:t>
            </w:r>
            <w:r w:rsidR="001A19B2">
              <w:rPr>
                <w:rFonts w:ascii="Calibri" w:hAnsi="Calibri"/>
                <w:sz w:val="22"/>
                <w:szCs w:val="22"/>
              </w:rPr>
              <w:t xml:space="preserve"> </w:t>
            </w:r>
            <w:r w:rsidR="001A19B2" w:rsidRPr="00C558B1">
              <w:rPr>
                <w:rFonts w:ascii="Calibri" w:hAnsi="Calibri"/>
                <w:sz w:val="22"/>
                <w:szCs w:val="22"/>
              </w:rPr>
              <w:t>format and language</w:t>
            </w:r>
            <w:r w:rsidR="001A19B2">
              <w:rPr>
                <w:rFonts w:ascii="Calibri" w:hAnsi="Calibri"/>
                <w:sz w:val="22"/>
                <w:szCs w:val="22"/>
              </w:rPr>
              <w:t>.</w:t>
            </w:r>
          </w:p>
          <w:p w:rsidR="00C558B1" w:rsidRPr="00B017D2" w:rsidRDefault="00C558B1" w:rsidP="000D6491">
            <w:pPr>
              <w:rPr>
                <w:rFonts w:asciiTheme="minorHAnsi" w:hAnsiTheme="minorHAnsi" w:cs="Helvetica"/>
                <w:color w:val="262626"/>
                <w:sz w:val="22"/>
                <w:szCs w:val="22"/>
              </w:rPr>
            </w:pPr>
          </w:p>
        </w:tc>
      </w:tr>
      <w:tr w:rsidR="00585C49" w:rsidRPr="00B017D2" w:rsidTr="00AC287D">
        <w:tc>
          <w:tcPr>
            <w:tcW w:w="1835" w:type="pct"/>
          </w:tcPr>
          <w:p w:rsidR="00090B00" w:rsidRPr="00B017D2" w:rsidRDefault="00090B00" w:rsidP="000D6491">
            <w:pPr>
              <w:rPr>
                <w:rFonts w:asciiTheme="minorHAnsi" w:hAnsiTheme="minorHAnsi"/>
                <w:sz w:val="22"/>
                <w:szCs w:val="22"/>
              </w:rPr>
            </w:pPr>
            <w:r w:rsidRPr="00B017D2">
              <w:rPr>
                <w:rFonts w:asciiTheme="minorHAnsi" w:hAnsiTheme="minorHAnsi"/>
                <w:sz w:val="22"/>
                <w:szCs w:val="22"/>
              </w:rPr>
              <w:lastRenderedPageBreak/>
              <w:t xml:space="preserve">Methodologies for the economic and non-economic valuation of the </w:t>
            </w:r>
            <w:r w:rsidR="00044464" w:rsidRPr="00B017D2">
              <w:rPr>
                <w:rFonts w:asciiTheme="minorHAnsi" w:hAnsiTheme="minorHAnsi"/>
                <w:sz w:val="22"/>
                <w:szCs w:val="22"/>
              </w:rPr>
              <w:t xml:space="preserve">values of the </w:t>
            </w:r>
            <w:r w:rsidRPr="00B017D2">
              <w:rPr>
                <w:rFonts w:asciiTheme="minorHAnsi" w:hAnsiTheme="minorHAnsi"/>
                <w:sz w:val="22"/>
                <w:szCs w:val="22"/>
              </w:rPr>
              <w:t>goods and services of wetlands.</w:t>
            </w:r>
          </w:p>
        </w:tc>
        <w:tc>
          <w:tcPr>
            <w:tcW w:w="3165" w:type="pct"/>
          </w:tcPr>
          <w:p w:rsidR="001A19B2" w:rsidRDefault="001A19B2" w:rsidP="000D6491">
            <w:pPr>
              <w:rPr>
                <w:rFonts w:ascii="Calibri" w:hAnsi="Calibri"/>
                <w:b/>
                <w:sz w:val="22"/>
                <w:szCs w:val="22"/>
              </w:rPr>
            </w:pPr>
            <w:r w:rsidRPr="001A19B2">
              <w:rPr>
                <w:rFonts w:ascii="Calibri" w:hAnsi="Calibri"/>
                <w:b/>
                <w:sz w:val="22"/>
                <w:szCs w:val="22"/>
              </w:rPr>
              <w:t>Goal 1: Addressing the drivers of wetland loss and degradation</w:t>
            </w:r>
            <w:r>
              <w:rPr>
                <w:rFonts w:ascii="Calibri" w:hAnsi="Calibri"/>
                <w:b/>
                <w:sz w:val="22"/>
                <w:szCs w:val="22"/>
              </w:rPr>
              <w:t>.</w:t>
            </w:r>
          </w:p>
          <w:p w:rsidR="001A19B2" w:rsidRDefault="001A19B2" w:rsidP="000D6491">
            <w:pPr>
              <w:rPr>
                <w:rFonts w:ascii="Calibri" w:hAnsi="Calibri"/>
                <w:b/>
                <w:sz w:val="22"/>
                <w:szCs w:val="22"/>
              </w:rPr>
            </w:pPr>
          </w:p>
          <w:p w:rsidR="001A19B2" w:rsidRDefault="001A19B2" w:rsidP="000D6491">
            <w:pPr>
              <w:rPr>
                <w:rFonts w:ascii="Calibri" w:hAnsi="Calibri"/>
                <w:b/>
                <w:sz w:val="22"/>
                <w:szCs w:val="22"/>
              </w:rPr>
            </w:pPr>
            <w:r>
              <w:rPr>
                <w:rFonts w:ascii="Calibri" w:hAnsi="Calibri"/>
                <w:b/>
                <w:sz w:val="22"/>
                <w:szCs w:val="22"/>
              </w:rPr>
              <w:t>Target 1</w:t>
            </w:r>
          </w:p>
          <w:p w:rsidR="001A19B2" w:rsidRDefault="001A19B2" w:rsidP="000D6491">
            <w:pPr>
              <w:rPr>
                <w:rFonts w:ascii="Calibri" w:hAnsi="Calibri"/>
                <w:sz w:val="22"/>
                <w:szCs w:val="22"/>
              </w:rPr>
            </w:pPr>
            <w:r w:rsidRPr="001A19B2">
              <w:rPr>
                <w:rFonts w:ascii="Calibri" w:hAnsi="Calibri"/>
                <w:sz w:val="22"/>
                <w:szCs w:val="22"/>
              </w:rPr>
              <w:t>Wetland benefits are featured in national/local policy strategies and plans relating to key sectors such as water, energy, mining, agriculture, tourism, urban development, infrastructure, industry, forestry, aquaculture, fisheries at the national and local level</w:t>
            </w:r>
            <w:r>
              <w:rPr>
                <w:rFonts w:ascii="Calibri" w:hAnsi="Calibri"/>
                <w:sz w:val="22"/>
                <w:szCs w:val="22"/>
              </w:rPr>
              <w:t>.</w:t>
            </w:r>
          </w:p>
          <w:p w:rsidR="001A19B2" w:rsidRDefault="001A19B2" w:rsidP="000D6491">
            <w:pPr>
              <w:rPr>
                <w:rFonts w:ascii="Calibri" w:hAnsi="Calibri"/>
                <w:sz w:val="22"/>
                <w:szCs w:val="22"/>
              </w:rPr>
            </w:pPr>
          </w:p>
          <w:p w:rsidR="001A19B2" w:rsidRPr="00BC595B" w:rsidRDefault="001A19B2" w:rsidP="000D6491">
            <w:pPr>
              <w:rPr>
                <w:rFonts w:ascii="Calibri" w:hAnsi="Calibri"/>
                <w:b/>
                <w:sz w:val="22"/>
                <w:szCs w:val="22"/>
              </w:rPr>
            </w:pPr>
            <w:r w:rsidRPr="00BC595B">
              <w:rPr>
                <w:rFonts w:ascii="Calibri" w:hAnsi="Calibri"/>
                <w:b/>
                <w:sz w:val="22"/>
                <w:szCs w:val="22"/>
              </w:rPr>
              <w:t>Target 3</w:t>
            </w:r>
          </w:p>
          <w:p w:rsidR="001A19B2" w:rsidRPr="001A19B2" w:rsidRDefault="001A19B2" w:rsidP="000D6491">
            <w:pPr>
              <w:rPr>
                <w:rFonts w:ascii="Calibri" w:hAnsi="Calibri"/>
                <w:b/>
                <w:sz w:val="22"/>
                <w:szCs w:val="22"/>
              </w:rPr>
            </w:pPr>
            <w:r w:rsidRPr="001A19B2">
              <w:rPr>
                <w:rFonts w:ascii="Calibri" w:hAnsi="Calibri"/>
                <w:sz w:val="22"/>
                <w:szCs w:val="22"/>
              </w:rPr>
              <w:t>The public and private sectors have increased their efforts to apply guidelines and good practices for the wise use of water and wetlands.</w:t>
            </w:r>
          </w:p>
          <w:p w:rsidR="001A19B2" w:rsidRDefault="001A19B2" w:rsidP="000D6491">
            <w:pPr>
              <w:rPr>
                <w:rFonts w:ascii="Calibri" w:hAnsi="Calibri"/>
                <w:b/>
                <w:sz w:val="22"/>
                <w:szCs w:val="22"/>
              </w:rPr>
            </w:pPr>
          </w:p>
          <w:p w:rsidR="00BC595B" w:rsidRPr="00BC595B" w:rsidRDefault="00BC595B" w:rsidP="000D6491">
            <w:pPr>
              <w:rPr>
                <w:rFonts w:ascii="Calibri" w:hAnsi="Calibri"/>
                <w:b/>
                <w:sz w:val="22"/>
                <w:szCs w:val="22"/>
              </w:rPr>
            </w:pPr>
            <w:r w:rsidRPr="00BC595B">
              <w:rPr>
                <w:rFonts w:ascii="Calibri" w:hAnsi="Calibri"/>
                <w:b/>
                <w:sz w:val="22"/>
                <w:szCs w:val="22"/>
              </w:rPr>
              <w:t>Goal 3: Wisely using all wetlands</w:t>
            </w:r>
          </w:p>
          <w:p w:rsidR="001A19B2" w:rsidRDefault="001A19B2" w:rsidP="000D6491">
            <w:pPr>
              <w:rPr>
                <w:rFonts w:ascii="Calibri" w:hAnsi="Calibri"/>
                <w:b/>
                <w:sz w:val="22"/>
                <w:szCs w:val="22"/>
              </w:rPr>
            </w:pPr>
          </w:p>
          <w:p w:rsidR="00BC595B" w:rsidRPr="00BC595B" w:rsidRDefault="00BC595B" w:rsidP="00BC595B">
            <w:pPr>
              <w:rPr>
                <w:rFonts w:asciiTheme="minorHAnsi" w:hAnsiTheme="minorHAnsi"/>
                <w:b/>
                <w:sz w:val="22"/>
                <w:szCs w:val="22"/>
              </w:rPr>
            </w:pPr>
            <w:r w:rsidRPr="00BC595B">
              <w:rPr>
                <w:rFonts w:asciiTheme="minorHAnsi" w:hAnsiTheme="minorHAnsi"/>
                <w:b/>
                <w:sz w:val="22"/>
                <w:szCs w:val="22"/>
              </w:rPr>
              <w:t>Target 8</w:t>
            </w:r>
          </w:p>
          <w:p w:rsidR="00BC595B" w:rsidRPr="00BC595B" w:rsidRDefault="00BC595B" w:rsidP="00BC595B">
            <w:pPr>
              <w:rPr>
                <w:rFonts w:ascii="Calibri" w:hAnsi="Calibri"/>
                <w:sz w:val="22"/>
                <w:szCs w:val="22"/>
              </w:rPr>
            </w:pPr>
            <w:r w:rsidRPr="00BC595B">
              <w:rPr>
                <w:rFonts w:ascii="Calibri" w:hAnsi="Calibri"/>
                <w:sz w:val="22"/>
                <w:szCs w:val="22"/>
              </w:rPr>
              <w:t>National wetland inventories have been either initiated,</w:t>
            </w:r>
            <w:r w:rsidR="00520301">
              <w:rPr>
                <w:rFonts w:ascii="Calibri" w:hAnsi="Calibri"/>
                <w:sz w:val="22"/>
                <w:szCs w:val="22"/>
              </w:rPr>
              <w:t xml:space="preserve"> </w:t>
            </w:r>
            <w:r w:rsidRPr="00BC595B">
              <w:rPr>
                <w:rFonts w:ascii="Calibri" w:hAnsi="Calibri"/>
                <w:sz w:val="22"/>
                <w:szCs w:val="22"/>
              </w:rPr>
              <w:t>completed or</w:t>
            </w:r>
            <w:r w:rsidR="00520301">
              <w:rPr>
                <w:rFonts w:ascii="Calibri" w:hAnsi="Calibri"/>
                <w:sz w:val="22"/>
                <w:szCs w:val="22"/>
              </w:rPr>
              <w:t xml:space="preserve"> </w:t>
            </w:r>
            <w:r w:rsidRPr="00BC595B">
              <w:rPr>
                <w:rFonts w:ascii="Calibri" w:hAnsi="Calibri"/>
                <w:sz w:val="22"/>
                <w:szCs w:val="22"/>
              </w:rPr>
              <w:t>updated and disseminated and used for promoting the conservation and effective management of all wetlands.</w:t>
            </w:r>
          </w:p>
          <w:p w:rsidR="00BC595B" w:rsidRDefault="00BC595B" w:rsidP="000D6491">
            <w:pPr>
              <w:rPr>
                <w:rFonts w:ascii="Calibri" w:hAnsi="Calibri"/>
                <w:b/>
                <w:sz w:val="22"/>
                <w:szCs w:val="22"/>
              </w:rPr>
            </w:pPr>
          </w:p>
          <w:p w:rsidR="00BC595B" w:rsidRPr="00C558B1" w:rsidRDefault="00BC595B" w:rsidP="00BC595B">
            <w:pPr>
              <w:rPr>
                <w:rFonts w:ascii="Calibri" w:hAnsi="Calibri"/>
                <w:b/>
                <w:sz w:val="22"/>
                <w:szCs w:val="22"/>
              </w:rPr>
            </w:pPr>
            <w:r w:rsidRPr="00C558B1">
              <w:rPr>
                <w:rFonts w:ascii="Calibri" w:hAnsi="Calibri"/>
                <w:b/>
                <w:sz w:val="22"/>
                <w:szCs w:val="22"/>
              </w:rPr>
              <w:t>Target 9</w:t>
            </w:r>
          </w:p>
          <w:p w:rsidR="00BC595B" w:rsidRPr="00BC595B" w:rsidRDefault="00BC595B" w:rsidP="00BC595B">
            <w:pPr>
              <w:rPr>
                <w:rFonts w:ascii="Calibri" w:hAnsi="Calibri"/>
                <w:sz w:val="22"/>
                <w:szCs w:val="22"/>
              </w:rPr>
            </w:pPr>
            <w:r w:rsidRPr="00BC595B">
              <w:rPr>
                <w:rFonts w:ascii="Calibri" w:hAnsi="Calibri"/>
                <w:sz w:val="22"/>
                <w:szCs w:val="22"/>
              </w:rPr>
              <w:t xml:space="preserve">The wise use of wetlands is strengthened through integrated resource management at the appropriate scale, </w:t>
            </w:r>
            <w:r w:rsidRPr="00AC287D">
              <w:rPr>
                <w:rFonts w:ascii="Calibri" w:hAnsi="Calibri"/>
                <w:i/>
                <w:sz w:val="22"/>
                <w:szCs w:val="22"/>
              </w:rPr>
              <w:t>inter alia</w:t>
            </w:r>
            <w:r w:rsidRPr="00BC595B">
              <w:rPr>
                <w:rFonts w:ascii="Calibri" w:hAnsi="Calibri"/>
                <w:sz w:val="22"/>
                <w:szCs w:val="22"/>
              </w:rPr>
              <w:t>, within a river basin or along a coastal zone.</w:t>
            </w:r>
          </w:p>
          <w:p w:rsidR="001A19B2" w:rsidRPr="001A19B2" w:rsidRDefault="001A19B2" w:rsidP="000D6491">
            <w:pPr>
              <w:rPr>
                <w:rFonts w:asciiTheme="minorHAnsi" w:hAnsiTheme="minorHAnsi"/>
                <w:sz w:val="22"/>
                <w:szCs w:val="22"/>
              </w:rPr>
            </w:pPr>
          </w:p>
          <w:p w:rsidR="00BC595B" w:rsidRPr="00C558B1" w:rsidRDefault="00BC595B" w:rsidP="00BC595B">
            <w:pPr>
              <w:rPr>
                <w:rFonts w:ascii="Calibri" w:hAnsi="Calibri"/>
                <w:b/>
                <w:sz w:val="22"/>
                <w:szCs w:val="22"/>
              </w:rPr>
            </w:pPr>
            <w:r w:rsidRPr="00C558B1">
              <w:rPr>
                <w:rFonts w:ascii="Calibri" w:hAnsi="Calibri"/>
                <w:b/>
                <w:sz w:val="22"/>
                <w:szCs w:val="22"/>
              </w:rPr>
              <w:lastRenderedPageBreak/>
              <w:t>Target 11</w:t>
            </w:r>
          </w:p>
          <w:p w:rsidR="00BC595B" w:rsidRPr="00C558B1" w:rsidRDefault="00BC595B" w:rsidP="00BC595B">
            <w:pPr>
              <w:rPr>
                <w:rFonts w:ascii="Calibri" w:hAnsi="Calibri"/>
                <w:sz w:val="22"/>
                <w:szCs w:val="22"/>
                <w:highlight w:val="yellow"/>
              </w:rPr>
            </w:pPr>
            <w:r w:rsidRPr="00C558B1">
              <w:rPr>
                <w:rFonts w:ascii="Calibri" w:hAnsi="Calibri"/>
                <w:sz w:val="22"/>
                <w:szCs w:val="22"/>
              </w:rPr>
              <w:t>Wetland functions, services and benefits are widely demonstrated, documented and disseminated.</w:t>
            </w:r>
            <w:r w:rsidRPr="00C558B1">
              <w:rPr>
                <w:rFonts w:ascii="Calibri" w:hAnsi="Calibri"/>
                <w:sz w:val="22"/>
                <w:szCs w:val="22"/>
              </w:rPr>
              <w:tab/>
            </w:r>
          </w:p>
          <w:p w:rsidR="001A19B2" w:rsidRPr="001A19B2" w:rsidRDefault="001A19B2" w:rsidP="000D6491">
            <w:pPr>
              <w:rPr>
                <w:rFonts w:asciiTheme="minorHAnsi" w:hAnsiTheme="minorHAnsi"/>
                <w:sz w:val="22"/>
                <w:szCs w:val="22"/>
              </w:rPr>
            </w:pPr>
          </w:p>
          <w:p w:rsidR="00BC595B" w:rsidRDefault="00BC595B" w:rsidP="00BC595B">
            <w:pPr>
              <w:rPr>
                <w:rFonts w:asciiTheme="minorHAnsi" w:hAnsiTheme="minorHAnsi"/>
                <w:b/>
                <w:sz w:val="22"/>
                <w:szCs w:val="22"/>
              </w:rPr>
            </w:pPr>
            <w:r>
              <w:rPr>
                <w:rFonts w:asciiTheme="minorHAnsi" w:hAnsiTheme="minorHAnsi"/>
                <w:b/>
                <w:sz w:val="22"/>
                <w:szCs w:val="22"/>
              </w:rPr>
              <w:t>Target 12</w:t>
            </w:r>
          </w:p>
          <w:p w:rsidR="00BC595B" w:rsidRDefault="00BC595B" w:rsidP="00BC595B">
            <w:pPr>
              <w:rPr>
                <w:rFonts w:ascii="Calibri" w:hAnsi="Calibri"/>
                <w:sz w:val="22"/>
                <w:szCs w:val="22"/>
              </w:rPr>
            </w:pPr>
            <w:r w:rsidRPr="00C558B1">
              <w:rPr>
                <w:rFonts w:ascii="Calibri" w:hAnsi="Calibri"/>
                <w:sz w:val="22"/>
                <w:szCs w:val="22"/>
              </w:rPr>
              <w:t>Restoration is in progress in degraded wetlands, with priority to wetlands that are relevant for biodiversity conservation, disaster risk reduction, livelihoods and/or climate change mitigation and adaptation.</w:t>
            </w:r>
          </w:p>
          <w:p w:rsidR="00BC595B" w:rsidRDefault="00BC595B" w:rsidP="00BC595B">
            <w:pPr>
              <w:rPr>
                <w:rFonts w:ascii="Calibri" w:hAnsi="Calibri"/>
                <w:sz w:val="22"/>
                <w:szCs w:val="22"/>
              </w:rPr>
            </w:pPr>
          </w:p>
          <w:p w:rsidR="00BC595B" w:rsidRPr="00C558B1" w:rsidRDefault="00BC595B" w:rsidP="00BC595B">
            <w:pPr>
              <w:rPr>
                <w:rFonts w:asciiTheme="minorHAnsi" w:hAnsiTheme="minorHAnsi" w:cs="Helvetica"/>
                <w:b/>
                <w:color w:val="262626"/>
                <w:sz w:val="22"/>
                <w:szCs w:val="22"/>
              </w:rPr>
            </w:pPr>
            <w:r w:rsidRPr="00C558B1">
              <w:rPr>
                <w:rFonts w:asciiTheme="minorHAnsi" w:hAnsiTheme="minorHAnsi"/>
                <w:b/>
                <w:sz w:val="22"/>
                <w:szCs w:val="22"/>
              </w:rPr>
              <w:t>Goal 4:</w:t>
            </w:r>
            <w:r w:rsidR="00FD7F92">
              <w:rPr>
                <w:rFonts w:asciiTheme="minorHAnsi" w:hAnsiTheme="minorHAnsi"/>
                <w:b/>
                <w:sz w:val="22"/>
                <w:szCs w:val="22"/>
              </w:rPr>
              <w:t xml:space="preserve"> </w:t>
            </w:r>
            <w:r w:rsidRPr="00C558B1">
              <w:rPr>
                <w:rFonts w:asciiTheme="minorHAnsi" w:hAnsiTheme="minorHAnsi" w:cs="Helvetica"/>
                <w:b/>
                <w:color w:val="262626"/>
                <w:sz w:val="22"/>
                <w:szCs w:val="22"/>
              </w:rPr>
              <w:t>Enhancing Implementation</w:t>
            </w:r>
          </w:p>
          <w:p w:rsidR="00BC595B" w:rsidRPr="00C558B1" w:rsidRDefault="00BC595B" w:rsidP="00BC595B">
            <w:pPr>
              <w:rPr>
                <w:rFonts w:asciiTheme="minorHAnsi" w:hAnsiTheme="minorHAnsi" w:cs="Helvetica"/>
                <w:b/>
                <w:color w:val="262626"/>
                <w:sz w:val="22"/>
                <w:szCs w:val="22"/>
              </w:rPr>
            </w:pPr>
          </w:p>
          <w:p w:rsidR="00BC595B" w:rsidRPr="00C558B1" w:rsidRDefault="00BC595B" w:rsidP="00BC595B">
            <w:pPr>
              <w:rPr>
                <w:rFonts w:asciiTheme="minorHAnsi" w:hAnsiTheme="minorHAnsi"/>
                <w:b/>
                <w:sz w:val="22"/>
                <w:szCs w:val="22"/>
              </w:rPr>
            </w:pPr>
            <w:r w:rsidRPr="00C558B1">
              <w:rPr>
                <w:rFonts w:asciiTheme="minorHAnsi" w:hAnsiTheme="minorHAnsi"/>
                <w:b/>
                <w:sz w:val="22"/>
                <w:szCs w:val="22"/>
              </w:rPr>
              <w:t>Target 14</w:t>
            </w:r>
          </w:p>
          <w:p w:rsidR="001A19B2" w:rsidRPr="00B017D2" w:rsidRDefault="00BC595B" w:rsidP="000D6491">
            <w:pPr>
              <w:rPr>
                <w:rFonts w:asciiTheme="minorHAnsi" w:hAnsiTheme="minorHAnsi" w:cstheme="minorHAnsi"/>
                <w:bCs/>
                <w:sz w:val="22"/>
                <w:szCs w:val="22"/>
              </w:rPr>
            </w:pPr>
            <w:r w:rsidRPr="00C558B1">
              <w:rPr>
                <w:rFonts w:ascii="Calibri" w:hAnsi="Calibri"/>
                <w:sz w:val="22"/>
                <w:szCs w:val="22"/>
              </w:rPr>
              <w:t>Scientific guidance and technical methodologies at global and regional levels is developed on relevant topics and is available to policy makers and practitioners in an appropriate</w:t>
            </w:r>
            <w:r>
              <w:rPr>
                <w:rFonts w:ascii="Calibri" w:hAnsi="Calibri"/>
                <w:sz w:val="22"/>
                <w:szCs w:val="22"/>
              </w:rPr>
              <w:t xml:space="preserve"> </w:t>
            </w:r>
            <w:r w:rsidRPr="00C558B1">
              <w:rPr>
                <w:rFonts w:ascii="Calibri" w:hAnsi="Calibri"/>
                <w:sz w:val="22"/>
                <w:szCs w:val="22"/>
              </w:rPr>
              <w:t>format and language</w:t>
            </w:r>
            <w:r>
              <w:rPr>
                <w:rFonts w:ascii="Calibri" w:hAnsi="Calibri"/>
                <w:sz w:val="22"/>
                <w:szCs w:val="22"/>
              </w:rPr>
              <w:t>.</w:t>
            </w:r>
          </w:p>
          <w:p w:rsidR="00585C49" w:rsidRPr="00B017D2" w:rsidRDefault="00585C49" w:rsidP="001A19B2">
            <w:pPr>
              <w:rPr>
                <w:rFonts w:asciiTheme="minorHAnsi" w:hAnsiTheme="minorHAnsi"/>
                <w:sz w:val="22"/>
                <w:szCs w:val="22"/>
              </w:rPr>
            </w:pPr>
          </w:p>
        </w:tc>
      </w:tr>
      <w:tr w:rsidR="00585C49" w:rsidRPr="00B017D2" w:rsidTr="00AC287D">
        <w:tc>
          <w:tcPr>
            <w:tcW w:w="1835" w:type="pct"/>
          </w:tcPr>
          <w:p w:rsidR="00585C49" w:rsidRPr="00B017D2" w:rsidRDefault="00585C49" w:rsidP="000D6491">
            <w:pPr>
              <w:rPr>
                <w:rFonts w:asciiTheme="minorHAnsi" w:hAnsiTheme="minorHAnsi"/>
                <w:bCs/>
                <w:sz w:val="22"/>
                <w:szCs w:val="22"/>
                <w:lang w:val="en-US"/>
              </w:rPr>
            </w:pPr>
            <w:r w:rsidRPr="00B017D2">
              <w:rPr>
                <w:rFonts w:asciiTheme="minorHAnsi" w:hAnsiTheme="minorHAnsi"/>
                <w:bCs/>
                <w:sz w:val="22"/>
                <w:szCs w:val="22"/>
                <w:lang w:val="en-US"/>
              </w:rPr>
              <w:lastRenderedPageBreak/>
              <w:t>Balancing wetland conservation and development</w:t>
            </w:r>
            <w:r w:rsidR="000D4A39" w:rsidRPr="00B017D2">
              <w:rPr>
                <w:rFonts w:asciiTheme="minorHAnsi" w:hAnsiTheme="minorHAnsi"/>
                <w:bCs/>
                <w:sz w:val="22"/>
                <w:szCs w:val="22"/>
                <w:lang w:val="en-US"/>
              </w:rPr>
              <w:t xml:space="preserve"> e.g.</w:t>
            </w:r>
            <w:r w:rsidRPr="00B017D2">
              <w:rPr>
                <w:rFonts w:asciiTheme="minorHAnsi" w:hAnsiTheme="minorHAnsi"/>
                <w:bCs/>
                <w:sz w:val="22"/>
                <w:szCs w:val="22"/>
                <w:lang w:val="en-US"/>
              </w:rPr>
              <w:t xml:space="preserve"> infrastructure, urbanization</w:t>
            </w:r>
            <w:r w:rsidR="000D4A39" w:rsidRPr="00B017D2">
              <w:rPr>
                <w:rFonts w:asciiTheme="minorHAnsi" w:hAnsiTheme="minorHAnsi"/>
                <w:bCs/>
                <w:sz w:val="22"/>
                <w:szCs w:val="22"/>
                <w:lang w:val="en-US"/>
              </w:rPr>
              <w:t xml:space="preserve">, forestry, </w:t>
            </w:r>
            <w:r w:rsidR="005542FB" w:rsidRPr="00B017D2">
              <w:rPr>
                <w:rFonts w:asciiTheme="minorHAnsi" w:hAnsiTheme="minorHAnsi"/>
                <w:bCs/>
                <w:sz w:val="22"/>
                <w:szCs w:val="22"/>
                <w:lang w:val="en-US"/>
              </w:rPr>
              <w:t>extractive industries,</w:t>
            </w:r>
            <w:r w:rsidR="00DC05FD" w:rsidRPr="00B017D2">
              <w:rPr>
                <w:rFonts w:asciiTheme="minorHAnsi" w:hAnsiTheme="minorHAnsi"/>
                <w:bCs/>
                <w:sz w:val="22"/>
                <w:szCs w:val="22"/>
                <w:lang w:val="en-US"/>
              </w:rPr>
              <w:t xml:space="preserve"> </w:t>
            </w:r>
            <w:r w:rsidRPr="00B017D2">
              <w:rPr>
                <w:rFonts w:asciiTheme="minorHAnsi" w:hAnsiTheme="minorHAnsi"/>
                <w:bCs/>
                <w:sz w:val="22"/>
                <w:szCs w:val="22"/>
                <w:lang w:val="en-US"/>
              </w:rPr>
              <w:t>and agriculture.</w:t>
            </w:r>
          </w:p>
          <w:p w:rsidR="00CB1AFC" w:rsidRPr="00B017D2" w:rsidRDefault="00CB1AFC" w:rsidP="000D6491">
            <w:pPr>
              <w:rPr>
                <w:rFonts w:asciiTheme="minorHAnsi" w:hAnsiTheme="minorHAnsi"/>
                <w:bCs/>
                <w:sz w:val="22"/>
                <w:szCs w:val="22"/>
                <w:lang w:val="en-US"/>
              </w:rPr>
            </w:pPr>
          </w:p>
          <w:p w:rsidR="001709F0" w:rsidRPr="00B017D2" w:rsidRDefault="001709F0" w:rsidP="001709F0">
            <w:pPr>
              <w:rPr>
                <w:rFonts w:asciiTheme="minorHAnsi" w:hAnsiTheme="minorHAnsi"/>
                <w:sz w:val="22"/>
                <w:szCs w:val="22"/>
              </w:rPr>
            </w:pPr>
          </w:p>
        </w:tc>
        <w:tc>
          <w:tcPr>
            <w:tcW w:w="3165" w:type="pct"/>
          </w:tcPr>
          <w:p w:rsidR="00BC595B" w:rsidRDefault="00BC595B" w:rsidP="00BC595B">
            <w:pPr>
              <w:rPr>
                <w:rFonts w:ascii="Calibri" w:hAnsi="Calibri"/>
                <w:b/>
                <w:sz w:val="22"/>
                <w:szCs w:val="22"/>
              </w:rPr>
            </w:pPr>
            <w:r w:rsidRPr="001A19B2">
              <w:rPr>
                <w:rFonts w:ascii="Calibri" w:hAnsi="Calibri"/>
                <w:b/>
                <w:sz w:val="22"/>
                <w:szCs w:val="22"/>
              </w:rPr>
              <w:t>Goal 1: Addressing the drivers of wetland loss and degradation</w:t>
            </w:r>
            <w:r>
              <w:rPr>
                <w:rFonts w:ascii="Calibri" w:hAnsi="Calibri"/>
                <w:b/>
                <w:sz w:val="22"/>
                <w:szCs w:val="22"/>
              </w:rPr>
              <w:t>.</w:t>
            </w:r>
          </w:p>
          <w:p w:rsidR="00BC595B" w:rsidRDefault="00BC595B" w:rsidP="005B13D9">
            <w:pPr>
              <w:rPr>
                <w:rFonts w:asciiTheme="minorHAnsi" w:hAnsiTheme="minorHAnsi" w:cstheme="minorHAnsi"/>
                <w:b/>
                <w:bCs/>
                <w:sz w:val="22"/>
                <w:szCs w:val="22"/>
              </w:rPr>
            </w:pPr>
          </w:p>
          <w:p w:rsidR="00BC595B" w:rsidRDefault="00BC595B" w:rsidP="00BC595B">
            <w:pPr>
              <w:rPr>
                <w:rFonts w:ascii="Calibri" w:hAnsi="Calibri"/>
                <w:b/>
                <w:sz w:val="22"/>
                <w:szCs w:val="22"/>
              </w:rPr>
            </w:pPr>
            <w:r>
              <w:rPr>
                <w:rFonts w:ascii="Calibri" w:hAnsi="Calibri"/>
                <w:b/>
                <w:sz w:val="22"/>
                <w:szCs w:val="22"/>
              </w:rPr>
              <w:t>Target 1</w:t>
            </w:r>
          </w:p>
          <w:p w:rsidR="00BC595B" w:rsidRDefault="00BC595B" w:rsidP="00BC595B">
            <w:pPr>
              <w:rPr>
                <w:rFonts w:ascii="Calibri" w:hAnsi="Calibri"/>
                <w:sz w:val="22"/>
                <w:szCs w:val="22"/>
              </w:rPr>
            </w:pPr>
            <w:r w:rsidRPr="001A19B2">
              <w:rPr>
                <w:rFonts w:ascii="Calibri" w:hAnsi="Calibri"/>
                <w:sz w:val="22"/>
                <w:szCs w:val="22"/>
              </w:rPr>
              <w:t>Wetland benefits are featured in national/ local policy strategies and plans relating to key sectors such as water, energy, mining, agriculture, tourism, urban development, infrastructure, industry, forestry, aquaculture, fisheries at the national and local level</w:t>
            </w:r>
            <w:r>
              <w:rPr>
                <w:rFonts w:ascii="Calibri" w:hAnsi="Calibri"/>
                <w:sz w:val="22"/>
                <w:szCs w:val="22"/>
              </w:rPr>
              <w:t>.</w:t>
            </w:r>
          </w:p>
          <w:p w:rsidR="00BC595B" w:rsidRDefault="00BC595B" w:rsidP="00BC595B">
            <w:pPr>
              <w:rPr>
                <w:rFonts w:ascii="Calibri" w:hAnsi="Calibri"/>
                <w:sz w:val="22"/>
                <w:szCs w:val="22"/>
              </w:rPr>
            </w:pPr>
          </w:p>
          <w:p w:rsidR="00BC595B" w:rsidRPr="00BC595B" w:rsidRDefault="00BC595B" w:rsidP="00BC595B">
            <w:pPr>
              <w:rPr>
                <w:rFonts w:ascii="Calibri" w:hAnsi="Calibri"/>
                <w:b/>
                <w:sz w:val="22"/>
                <w:szCs w:val="22"/>
              </w:rPr>
            </w:pPr>
            <w:r w:rsidRPr="00BC595B">
              <w:rPr>
                <w:rFonts w:ascii="Calibri" w:hAnsi="Calibri"/>
                <w:b/>
                <w:sz w:val="22"/>
                <w:szCs w:val="22"/>
              </w:rPr>
              <w:t>Target 3</w:t>
            </w:r>
          </w:p>
          <w:p w:rsidR="00BC595B" w:rsidRPr="001A19B2" w:rsidRDefault="00BC595B" w:rsidP="00BC595B">
            <w:pPr>
              <w:rPr>
                <w:rFonts w:ascii="Calibri" w:hAnsi="Calibri"/>
                <w:b/>
                <w:sz w:val="22"/>
                <w:szCs w:val="22"/>
              </w:rPr>
            </w:pPr>
            <w:r w:rsidRPr="001A19B2">
              <w:rPr>
                <w:rFonts w:ascii="Calibri" w:hAnsi="Calibri"/>
                <w:sz w:val="22"/>
                <w:szCs w:val="22"/>
              </w:rPr>
              <w:t>The public and private sectors have increased their efforts to apply guidelines and good practices for the wise use of water and wetlands.</w:t>
            </w:r>
          </w:p>
          <w:p w:rsidR="00BC595B" w:rsidRDefault="00BC595B" w:rsidP="00BC595B">
            <w:pPr>
              <w:rPr>
                <w:rFonts w:ascii="Calibri" w:hAnsi="Calibri"/>
                <w:sz w:val="22"/>
                <w:szCs w:val="22"/>
              </w:rPr>
            </w:pPr>
          </w:p>
          <w:p w:rsidR="00BC595B" w:rsidRPr="00BC595B" w:rsidRDefault="00BC595B" w:rsidP="00BC595B">
            <w:pPr>
              <w:rPr>
                <w:rFonts w:ascii="Calibri" w:hAnsi="Calibri"/>
                <w:b/>
                <w:sz w:val="22"/>
                <w:szCs w:val="22"/>
              </w:rPr>
            </w:pPr>
            <w:r w:rsidRPr="00BC595B">
              <w:rPr>
                <w:rFonts w:ascii="Calibri" w:hAnsi="Calibri"/>
                <w:b/>
                <w:sz w:val="22"/>
                <w:szCs w:val="22"/>
              </w:rPr>
              <w:t>Goal 3: Wisely using all wetlands</w:t>
            </w:r>
          </w:p>
          <w:p w:rsidR="00BC595B" w:rsidRDefault="00BC595B" w:rsidP="005B13D9">
            <w:pPr>
              <w:rPr>
                <w:rFonts w:asciiTheme="minorHAnsi" w:hAnsiTheme="minorHAnsi" w:cstheme="minorHAnsi"/>
                <w:b/>
                <w:bCs/>
                <w:sz w:val="22"/>
                <w:szCs w:val="22"/>
              </w:rPr>
            </w:pPr>
          </w:p>
          <w:p w:rsidR="00BC595B" w:rsidRPr="00D94449" w:rsidRDefault="00BC595B" w:rsidP="00BC595B">
            <w:pPr>
              <w:rPr>
                <w:rFonts w:asciiTheme="minorHAnsi" w:hAnsiTheme="minorHAnsi"/>
                <w:b/>
                <w:sz w:val="22"/>
                <w:szCs w:val="22"/>
              </w:rPr>
            </w:pPr>
            <w:r w:rsidRPr="00D94449">
              <w:rPr>
                <w:rFonts w:asciiTheme="minorHAnsi" w:hAnsiTheme="minorHAnsi"/>
                <w:b/>
                <w:sz w:val="22"/>
                <w:szCs w:val="22"/>
              </w:rPr>
              <w:t>Target 8</w:t>
            </w:r>
          </w:p>
          <w:p w:rsidR="00BC595B" w:rsidRPr="00BC595B" w:rsidRDefault="00BC595B" w:rsidP="00BC595B">
            <w:pPr>
              <w:rPr>
                <w:rFonts w:ascii="Calibri" w:hAnsi="Calibri"/>
                <w:sz w:val="22"/>
                <w:szCs w:val="22"/>
              </w:rPr>
            </w:pPr>
            <w:r w:rsidRPr="00D94449">
              <w:rPr>
                <w:rFonts w:ascii="Calibri" w:hAnsi="Calibri"/>
                <w:sz w:val="22"/>
                <w:szCs w:val="22"/>
              </w:rPr>
              <w:t>National wetland inventories have been either initiat</w:t>
            </w:r>
            <w:r w:rsidRPr="00BC595B">
              <w:rPr>
                <w:rFonts w:ascii="Calibri" w:hAnsi="Calibri"/>
                <w:sz w:val="22"/>
                <w:szCs w:val="22"/>
              </w:rPr>
              <w:t>ed</w:t>
            </w:r>
            <w:r w:rsidR="00520301" w:rsidRPr="00BC595B">
              <w:rPr>
                <w:rFonts w:ascii="Calibri" w:hAnsi="Calibri"/>
                <w:sz w:val="22"/>
                <w:szCs w:val="22"/>
              </w:rPr>
              <w:t>,</w:t>
            </w:r>
            <w:r w:rsidR="00520301">
              <w:rPr>
                <w:rFonts w:ascii="Calibri" w:hAnsi="Calibri"/>
                <w:sz w:val="22"/>
                <w:szCs w:val="22"/>
              </w:rPr>
              <w:t xml:space="preserve"> completed</w:t>
            </w:r>
            <w:r w:rsidRPr="00BC595B">
              <w:rPr>
                <w:rFonts w:ascii="Calibri" w:hAnsi="Calibri"/>
                <w:sz w:val="22"/>
                <w:szCs w:val="22"/>
              </w:rPr>
              <w:t xml:space="preserve"> or</w:t>
            </w:r>
            <w:r w:rsidR="00520301">
              <w:rPr>
                <w:rFonts w:ascii="Calibri" w:hAnsi="Calibri"/>
                <w:sz w:val="22"/>
                <w:szCs w:val="22"/>
              </w:rPr>
              <w:t xml:space="preserve"> </w:t>
            </w:r>
            <w:r w:rsidRPr="00BC595B">
              <w:rPr>
                <w:rFonts w:ascii="Calibri" w:hAnsi="Calibri"/>
                <w:sz w:val="22"/>
                <w:szCs w:val="22"/>
              </w:rPr>
              <w:t>updated and disseminated and used for promoting the conservation and effective management of all wetlands.</w:t>
            </w:r>
          </w:p>
          <w:p w:rsidR="00BC595B" w:rsidRDefault="00BC595B" w:rsidP="00BC595B">
            <w:pPr>
              <w:rPr>
                <w:rFonts w:ascii="Calibri" w:hAnsi="Calibri"/>
                <w:b/>
                <w:sz w:val="22"/>
                <w:szCs w:val="22"/>
              </w:rPr>
            </w:pPr>
          </w:p>
          <w:p w:rsidR="00BC595B" w:rsidRPr="00C558B1" w:rsidRDefault="00BC595B" w:rsidP="00BC595B">
            <w:pPr>
              <w:rPr>
                <w:rFonts w:ascii="Calibri" w:hAnsi="Calibri"/>
                <w:b/>
                <w:sz w:val="22"/>
                <w:szCs w:val="22"/>
              </w:rPr>
            </w:pPr>
            <w:r w:rsidRPr="00C558B1">
              <w:rPr>
                <w:rFonts w:ascii="Calibri" w:hAnsi="Calibri"/>
                <w:b/>
                <w:sz w:val="22"/>
                <w:szCs w:val="22"/>
              </w:rPr>
              <w:t>Target 9</w:t>
            </w:r>
          </w:p>
          <w:p w:rsidR="00BC595B" w:rsidRPr="00BC595B" w:rsidRDefault="00BC595B" w:rsidP="00BC595B">
            <w:pPr>
              <w:rPr>
                <w:rFonts w:ascii="Calibri" w:hAnsi="Calibri"/>
                <w:sz w:val="22"/>
                <w:szCs w:val="22"/>
              </w:rPr>
            </w:pPr>
            <w:r w:rsidRPr="00BC595B">
              <w:rPr>
                <w:rFonts w:ascii="Calibri" w:hAnsi="Calibri"/>
                <w:sz w:val="22"/>
                <w:szCs w:val="22"/>
              </w:rPr>
              <w:t>The wise use of wetlands is strengthened through integrated resource management at the appropriate scale, inter alia, within a river basin or along a coastal zone.</w:t>
            </w:r>
          </w:p>
          <w:p w:rsidR="00BC595B" w:rsidRDefault="00BC595B" w:rsidP="00BC595B">
            <w:pPr>
              <w:rPr>
                <w:rFonts w:ascii="Calibri" w:hAnsi="Calibri"/>
                <w:sz w:val="22"/>
                <w:szCs w:val="22"/>
              </w:rPr>
            </w:pPr>
          </w:p>
          <w:p w:rsidR="00D94449" w:rsidRPr="00C558B1" w:rsidRDefault="00D94449" w:rsidP="00D94449">
            <w:pPr>
              <w:rPr>
                <w:rFonts w:ascii="Calibri" w:hAnsi="Calibri"/>
                <w:b/>
                <w:sz w:val="22"/>
                <w:szCs w:val="22"/>
              </w:rPr>
            </w:pPr>
            <w:r w:rsidRPr="00C558B1">
              <w:rPr>
                <w:rFonts w:ascii="Calibri" w:hAnsi="Calibri"/>
                <w:b/>
                <w:sz w:val="22"/>
                <w:szCs w:val="22"/>
              </w:rPr>
              <w:t>Target 11</w:t>
            </w:r>
          </w:p>
          <w:p w:rsidR="00D94449" w:rsidRPr="00C558B1" w:rsidRDefault="00D94449" w:rsidP="00D94449">
            <w:pPr>
              <w:rPr>
                <w:rFonts w:ascii="Calibri" w:hAnsi="Calibri"/>
                <w:sz w:val="22"/>
                <w:szCs w:val="22"/>
                <w:highlight w:val="yellow"/>
              </w:rPr>
            </w:pPr>
            <w:r w:rsidRPr="00C558B1">
              <w:rPr>
                <w:rFonts w:ascii="Calibri" w:hAnsi="Calibri"/>
                <w:sz w:val="22"/>
                <w:szCs w:val="22"/>
              </w:rPr>
              <w:t>Wetland functions, services and benefits are widely demonstrated, documented and disseminated.</w:t>
            </w:r>
            <w:r w:rsidRPr="00C558B1">
              <w:rPr>
                <w:rFonts w:ascii="Calibri" w:hAnsi="Calibri"/>
                <w:sz w:val="22"/>
                <w:szCs w:val="22"/>
              </w:rPr>
              <w:tab/>
            </w:r>
          </w:p>
          <w:p w:rsidR="00BC595B" w:rsidRDefault="00BC595B" w:rsidP="00BC595B">
            <w:pPr>
              <w:rPr>
                <w:rFonts w:ascii="Calibri" w:hAnsi="Calibri"/>
                <w:sz w:val="18"/>
                <w:szCs w:val="18"/>
              </w:rPr>
            </w:pPr>
          </w:p>
          <w:p w:rsidR="00BC595B" w:rsidRDefault="00BC595B" w:rsidP="00BC595B">
            <w:pPr>
              <w:rPr>
                <w:rFonts w:asciiTheme="minorHAnsi" w:hAnsiTheme="minorHAnsi"/>
                <w:b/>
                <w:sz w:val="22"/>
                <w:szCs w:val="22"/>
              </w:rPr>
            </w:pPr>
            <w:r>
              <w:rPr>
                <w:rFonts w:asciiTheme="minorHAnsi" w:hAnsiTheme="minorHAnsi"/>
                <w:b/>
                <w:sz w:val="22"/>
                <w:szCs w:val="22"/>
              </w:rPr>
              <w:t>Target 12</w:t>
            </w:r>
          </w:p>
          <w:p w:rsidR="00BC595B" w:rsidRDefault="00BC595B" w:rsidP="00BC595B">
            <w:pPr>
              <w:rPr>
                <w:rFonts w:ascii="Calibri" w:hAnsi="Calibri"/>
                <w:sz w:val="22"/>
                <w:szCs w:val="22"/>
              </w:rPr>
            </w:pPr>
            <w:r w:rsidRPr="00C558B1">
              <w:rPr>
                <w:rFonts w:ascii="Calibri" w:hAnsi="Calibri"/>
                <w:sz w:val="22"/>
                <w:szCs w:val="22"/>
              </w:rPr>
              <w:t xml:space="preserve">Restoration is in progress in degraded wetlands, with priority </w:t>
            </w:r>
            <w:r w:rsidRPr="00C558B1">
              <w:rPr>
                <w:rFonts w:ascii="Calibri" w:hAnsi="Calibri"/>
                <w:sz w:val="22"/>
                <w:szCs w:val="22"/>
              </w:rPr>
              <w:lastRenderedPageBreak/>
              <w:t>to wetlands that are relevant for biodiversity conservation, disaster risk reduction, livelihoods and/or climate change mitigation and adaptation.</w:t>
            </w:r>
          </w:p>
          <w:p w:rsidR="00D94449" w:rsidRDefault="00D94449" w:rsidP="00BC595B">
            <w:pPr>
              <w:rPr>
                <w:rFonts w:ascii="Calibri" w:hAnsi="Calibri"/>
                <w:sz w:val="22"/>
                <w:szCs w:val="22"/>
              </w:rPr>
            </w:pPr>
          </w:p>
          <w:p w:rsidR="00D94449" w:rsidRPr="00D94449" w:rsidRDefault="00D94449" w:rsidP="00BC595B">
            <w:pPr>
              <w:rPr>
                <w:rFonts w:ascii="Calibri" w:hAnsi="Calibri"/>
                <w:b/>
                <w:sz w:val="22"/>
                <w:szCs w:val="22"/>
              </w:rPr>
            </w:pPr>
            <w:r w:rsidRPr="00D94449">
              <w:rPr>
                <w:rFonts w:ascii="Calibri" w:hAnsi="Calibri"/>
                <w:b/>
                <w:sz w:val="22"/>
                <w:szCs w:val="22"/>
              </w:rPr>
              <w:t>Target 13</w:t>
            </w:r>
          </w:p>
          <w:p w:rsidR="00D94449" w:rsidRDefault="00D94449" w:rsidP="00BC595B">
            <w:pPr>
              <w:rPr>
                <w:rFonts w:ascii="Calibri" w:hAnsi="Calibri"/>
                <w:sz w:val="22"/>
                <w:szCs w:val="22"/>
              </w:rPr>
            </w:pPr>
            <w:r w:rsidRPr="00D94449">
              <w:rPr>
                <w:rFonts w:ascii="Calibri" w:hAnsi="Calibri"/>
                <w:sz w:val="22"/>
                <w:szCs w:val="22"/>
              </w:rPr>
              <w:t>Enhanced sustainability of key sectors such as water, energy, mining, agriculture, tourism, urban development, infrastructure, industry, forestry, aquaculture and fisheries when they affect wetlands, contributing to biodiversity conservation and human livelihoods</w:t>
            </w:r>
            <w:r>
              <w:rPr>
                <w:rFonts w:ascii="Calibri" w:hAnsi="Calibri"/>
                <w:sz w:val="22"/>
                <w:szCs w:val="22"/>
              </w:rPr>
              <w:t>.</w:t>
            </w:r>
          </w:p>
          <w:p w:rsidR="00D94449" w:rsidRDefault="00D94449" w:rsidP="00BC595B">
            <w:pPr>
              <w:rPr>
                <w:rFonts w:ascii="Calibri" w:hAnsi="Calibri"/>
                <w:sz w:val="22"/>
                <w:szCs w:val="22"/>
              </w:rPr>
            </w:pPr>
          </w:p>
          <w:p w:rsidR="00D94449" w:rsidRPr="00C558B1" w:rsidRDefault="00D94449" w:rsidP="00D94449">
            <w:pPr>
              <w:rPr>
                <w:rFonts w:asciiTheme="minorHAnsi" w:hAnsiTheme="minorHAnsi" w:cs="Helvetica"/>
                <w:b/>
                <w:color w:val="262626"/>
                <w:sz w:val="22"/>
                <w:szCs w:val="22"/>
              </w:rPr>
            </w:pPr>
            <w:r w:rsidRPr="00C558B1">
              <w:rPr>
                <w:rFonts w:asciiTheme="minorHAnsi" w:hAnsiTheme="minorHAnsi"/>
                <w:b/>
                <w:sz w:val="22"/>
                <w:szCs w:val="22"/>
              </w:rPr>
              <w:t>Goal 4:</w:t>
            </w:r>
            <w:r w:rsidR="00FD7F92">
              <w:rPr>
                <w:rFonts w:asciiTheme="minorHAnsi" w:hAnsiTheme="minorHAnsi"/>
                <w:b/>
                <w:sz w:val="22"/>
                <w:szCs w:val="22"/>
              </w:rPr>
              <w:t xml:space="preserve"> </w:t>
            </w:r>
            <w:r w:rsidRPr="00C558B1">
              <w:rPr>
                <w:rFonts w:asciiTheme="minorHAnsi" w:hAnsiTheme="minorHAnsi" w:cs="Helvetica"/>
                <w:b/>
                <w:color w:val="262626"/>
                <w:sz w:val="22"/>
                <w:szCs w:val="22"/>
              </w:rPr>
              <w:t>Enhancing Implementation</w:t>
            </w:r>
          </w:p>
          <w:p w:rsidR="00D94449" w:rsidRPr="00C558B1" w:rsidRDefault="00D94449" w:rsidP="00D94449">
            <w:pPr>
              <w:rPr>
                <w:rFonts w:asciiTheme="minorHAnsi" w:hAnsiTheme="minorHAnsi" w:cs="Helvetica"/>
                <w:b/>
                <w:color w:val="262626"/>
                <w:sz w:val="22"/>
                <w:szCs w:val="22"/>
              </w:rPr>
            </w:pPr>
          </w:p>
          <w:p w:rsidR="00D94449" w:rsidRPr="00C558B1" w:rsidRDefault="00D94449" w:rsidP="00D94449">
            <w:pPr>
              <w:rPr>
                <w:rFonts w:asciiTheme="minorHAnsi" w:hAnsiTheme="minorHAnsi"/>
                <w:b/>
                <w:sz w:val="22"/>
                <w:szCs w:val="22"/>
              </w:rPr>
            </w:pPr>
            <w:r w:rsidRPr="00C558B1">
              <w:rPr>
                <w:rFonts w:asciiTheme="minorHAnsi" w:hAnsiTheme="minorHAnsi"/>
                <w:b/>
                <w:sz w:val="22"/>
                <w:szCs w:val="22"/>
              </w:rPr>
              <w:t>Target 14</w:t>
            </w:r>
          </w:p>
          <w:p w:rsidR="00D94449" w:rsidRDefault="00D94449" w:rsidP="00D94449">
            <w:pPr>
              <w:rPr>
                <w:rFonts w:ascii="Calibri" w:hAnsi="Calibri"/>
                <w:sz w:val="18"/>
                <w:szCs w:val="18"/>
              </w:rPr>
            </w:pPr>
            <w:r w:rsidRPr="00C558B1">
              <w:rPr>
                <w:rFonts w:ascii="Calibri" w:hAnsi="Calibri"/>
                <w:sz w:val="22"/>
                <w:szCs w:val="22"/>
              </w:rPr>
              <w:t>Scientific guidance and technical methodologies at global and regional levels is developed on relevant topics and is available to policy makers and practitioners in an appropriate</w:t>
            </w:r>
            <w:r>
              <w:rPr>
                <w:rFonts w:ascii="Calibri" w:hAnsi="Calibri"/>
                <w:sz w:val="22"/>
                <w:szCs w:val="22"/>
              </w:rPr>
              <w:t xml:space="preserve"> </w:t>
            </w:r>
            <w:r w:rsidRPr="00C558B1">
              <w:rPr>
                <w:rFonts w:ascii="Calibri" w:hAnsi="Calibri"/>
                <w:sz w:val="22"/>
                <w:szCs w:val="22"/>
              </w:rPr>
              <w:t>format and language</w:t>
            </w:r>
            <w:r>
              <w:rPr>
                <w:rFonts w:ascii="Calibri" w:hAnsi="Calibri"/>
                <w:sz w:val="22"/>
                <w:szCs w:val="22"/>
              </w:rPr>
              <w:t>.</w:t>
            </w:r>
          </w:p>
          <w:p w:rsidR="00585C49" w:rsidRPr="00B017D2" w:rsidRDefault="00585C49" w:rsidP="00BC595B">
            <w:pPr>
              <w:rPr>
                <w:rFonts w:asciiTheme="minorHAnsi" w:hAnsiTheme="minorHAnsi"/>
                <w:sz w:val="22"/>
                <w:szCs w:val="22"/>
              </w:rPr>
            </w:pPr>
          </w:p>
        </w:tc>
      </w:tr>
      <w:tr w:rsidR="00AC287D" w:rsidRPr="00B017D2" w:rsidTr="00AC287D">
        <w:tc>
          <w:tcPr>
            <w:tcW w:w="1835" w:type="pct"/>
          </w:tcPr>
          <w:p w:rsidR="00AC287D" w:rsidRPr="00B017D2" w:rsidRDefault="00AC287D" w:rsidP="000D6491">
            <w:pPr>
              <w:rPr>
                <w:rFonts w:asciiTheme="minorHAnsi" w:hAnsiTheme="minorHAnsi"/>
                <w:bCs/>
                <w:sz w:val="22"/>
                <w:szCs w:val="22"/>
                <w:lang w:val="en-US"/>
              </w:rPr>
            </w:pPr>
            <w:r w:rsidRPr="00B017D2">
              <w:rPr>
                <w:rFonts w:asciiTheme="minorHAnsi" w:hAnsiTheme="minorHAnsi"/>
                <w:sz w:val="22"/>
                <w:szCs w:val="22"/>
              </w:rPr>
              <w:lastRenderedPageBreak/>
              <w:t>Climate change and wetlands: innovative methodologies for wetlands restoration.</w:t>
            </w:r>
          </w:p>
        </w:tc>
        <w:tc>
          <w:tcPr>
            <w:tcW w:w="3165" w:type="pct"/>
          </w:tcPr>
          <w:p w:rsidR="00AC287D" w:rsidRPr="00BC595B" w:rsidRDefault="00AC287D" w:rsidP="00A85166">
            <w:pPr>
              <w:rPr>
                <w:rFonts w:ascii="Calibri" w:hAnsi="Calibri"/>
                <w:b/>
                <w:sz w:val="22"/>
                <w:szCs w:val="22"/>
              </w:rPr>
            </w:pPr>
            <w:r w:rsidRPr="00BC595B">
              <w:rPr>
                <w:rFonts w:ascii="Calibri" w:hAnsi="Calibri"/>
                <w:b/>
                <w:sz w:val="22"/>
                <w:szCs w:val="22"/>
              </w:rPr>
              <w:t>Goal 3: Wisely using all wetlands</w:t>
            </w:r>
          </w:p>
          <w:p w:rsidR="00AC287D" w:rsidRDefault="00AC287D" w:rsidP="00A85166">
            <w:pPr>
              <w:rPr>
                <w:rFonts w:asciiTheme="minorHAnsi" w:hAnsiTheme="minorHAnsi" w:cs="Helvetica"/>
                <w:color w:val="262626"/>
                <w:sz w:val="22"/>
                <w:szCs w:val="22"/>
              </w:rPr>
            </w:pPr>
          </w:p>
          <w:p w:rsidR="00AC287D" w:rsidRPr="00D94449" w:rsidRDefault="00AC287D" w:rsidP="00A85166">
            <w:pPr>
              <w:rPr>
                <w:rFonts w:asciiTheme="minorHAnsi" w:hAnsiTheme="minorHAnsi"/>
                <w:b/>
                <w:sz w:val="22"/>
                <w:szCs w:val="22"/>
              </w:rPr>
            </w:pPr>
            <w:r w:rsidRPr="00D94449">
              <w:rPr>
                <w:rFonts w:asciiTheme="minorHAnsi" w:hAnsiTheme="minorHAnsi"/>
                <w:b/>
                <w:sz w:val="22"/>
                <w:szCs w:val="22"/>
              </w:rPr>
              <w:t>Target 8</w:t>
            </w:r>
          </w:p>
          <w:p w:rsidR="00AC287D" w:rsidRPr="00BC595B" w:rsidRDefault="00AC287D" w:rsidP="00A85166">
            <w:pPr>
              <w:rPr>
                <w:rFonts w:ascii="Calibri" w:hAnsi="Calibri"/>
                <w:sz w:val="22"/>
                <w:szCs w:val="22"/>
              </w:rPr>
            </w:pPr>
            <w:r w:rsidRPr="00D94449">
              <w:rPr>
                <w:rFonts w:ascii="Calibri" w:hAnsi="Calibri"/>
                <w:sz w:val="22"/>
                <w:szCs w:val="22"/>
              </w:rPr>
              <w:t>National wetland inventories have been either initiat</w:t>
            </w:r>
            <w:r w:rsidRPr="00BC595B">
              <w:rPr>
                <w:rFonts w:ascii="Calibri" w:hAnsi="Calibri"/>
                <w:sz w:val="22"/>
                <w:szCs w:val="22"/>
              </w:rPr>
              <w:t>ed,</w:t>
            </w:r>
            <w:r>
              <w:rPr>
                <w:rFonts w:ascii="Calibri" w:hAnsi="Calibri"/>
                <w:sz w:val="22"/>
                <w:szCs w:val="22"/>
              </w:rPr>
              <w:t xml:space="preserve"> </w:t>
            </w:r>
            <w:r w:rsidRPr="00BC595B">
              <w:rPr>
                <w:rFonts w:ascii="Calibri" w:hAnsi="Calibri"/>
                <w:sz w:val="22"/>
                <w:szCs w:val="22"/>
              </w:rPr>
              <w:t>completed or</w:t>
            </w:r>
            <w:r>
              <w:rPr>
                <w:rFonts w:ascii="Calibri" w:hAnsi="Calibri"/>
                <w:sz w:val="22"/>
                <w:szCs w:val="22"/>
              </w:rPr>
              <w:t xml:space="preserve"> </w:t>
            </w:r>
            <w:r w:rsidRPr="00BC595B">
              <w:rPr>
                <w:rFonts w:ascii="Calibri" w:hAnsi="Calibri"/>
                <w:sz w:val="22"/>
                <w:szCs w:val="22"/>
              </w:rPr>
              <w:t>updated and disseminated and used for promoting the conservation and effective management of all wetlands.</w:t>
            </w:r>
          </w:p>
          <w:p w:rsidR="00AC287D" w:rsidRDefault="00AC287D" w:rsidP="00A85166">
            <w:pPr>
              <w:rPr>
                <w:rFonts w:ascii="Calibri" w:hAnsi="Calibri"/>
                <w:b/>
                <w:sz w:val="22"/>
                <w:szCs w:val="22"/>
              </w:rPr>
            </w:pPr>
          </w:p>
          <w:p w:rsidR="00AC287D" w:rsidRPr="00C558B1" w:rsidRDefault="00AC287D" w:rsidP="00A85166">
            <w:pPr>
              <w:rPr>
                <w:rFonts w:ascii="Calibri" w:hAnsi="Calibri"/>
                <w:b/>
                <w:sz w:val="22"/>
                <w:szCs w:val="22"/>
              </w:rPr>
            </w:pPr>
            <w:r w:rsidRPr="00C558B1">
              <w:rPr>
                <w:rFonts w:ascii="Calibri" w:hAnsi="Calibri"/>
                <w:b/>
                <w:sz w:val="22"/>
                <w:szCs w:val="22"/>
              </w:rPr>
              <w:t>Target 9</w:t>
            </w:r>
          </w:p>
          <w:p w:rsidR="00AC287D" w:rsidRPr="00BC595B" w:rsidRDefault="00AC287D" w:rsidP="00A85166">
            <w:pPr>
              <w:rPr>
                <w:rFonts w:ascii="Calibri" w:hAnsi="Calibri"/>
                <w:sz w:val="22"/>
                <w:szCs w:val="22"/>
              </w:rPr>
            </w:pPr>
            <w:r w:rsidRPr="00BC595B">
              <w:rPr>
                <w:rFonts w:ascii="Calibri" w:hAnsi="Calibri"/>
                <w:sz w:val="22"/>
                <w:szCs w:val="22"/>
              </w:rPr>
              <w:t xml:space="preserve">The wise use of wetlands is strengthened through integrated resource management at the appropriate scale, </w:t>
            </w:r>
            <w:r w:rsidRPr="00AC287D">
              <w:rPr>
                <w:rFonts w:ascii="Calibri" w:hAnsi="Calibri"/>
                <w:i/>
                <w:sz w:val="22"/>
                <w:szCs w:val="22"/>
              </w:rPr>
              <w:t>inter alia</w:t>
            </w:r>
            <w:r w:rsidRPr="00BC595B">
              <w:rPr>
                <w:rFonts w:ascii="Calibri" w:hAnsi="Calibri"/>
                <w:sz w:val="22"/>
                <w:szCs w:val="22"/>
              </w:rPr>
              <w:t>, within a river basin or along a coastal zone.</w:t>
            </w:r>
          </w:p>
          <w:p w:rsidR="00AC287D" w:rsidRDefault="00AC287D" w:rsidP="00A85166">
            <w:pPr>
              <w:rPr>
                <w:rFonts w:ascii="Calibri" w:hAnsi="Calibri"/>
                <w:sz w:val="22"/>
                <w:szCs w:val="22"/>
              </w:rPr>
            </w:pPr>
          </w:p>
          <w:p w:rsidR="00AC287D" w:rsidRPr="00C558B1" w:rsidRDefault="00AC287D" w:rsidP="00A85166">
            <w:pPr>
              <w:rPr>
                <w:rFonts w:ascii="Calibri" w:hAnsi="Calibri"/>
                <w:b/>
                <w:sz w:val="22"/>
                <w:szCs w:val="22"/>
              </w:rPr>
            </w:pPr>
            <w:r w:rsidRPr="00C558B1">
              <w:rPr>
                <w:rFonts w:ascii="Calibri" w:hAnsi="Calibri"/>
                <w:b/>
                <w:sz w:val="22"/>
                <w:szCs w:val="22"/>
              </w:rPr>
              <w:t>Target 11</w:t>
            </w:r>
          </w:p>
          <w:p w:rsidR="00AC287D" w:rsidRPr="00C558B1" w:rsidRDefault="00AC287D" w:rsidP="00A85166">
            <w:pPr>
              <w:rPr>
                <w:rFonts w:ascii="Calibri" w:hAnsi="Calibri"/>
                <w:sz w:val="22"/>
                <w:szCs w:val="22"/>
                <w:highlight w:val="yellow"/>
              </w:rPr>
            </w:pPr>
            <w:r w:rsidRPr="00C558B1">
              <w:rPr>
                <w:rFonts w:ascii="Calibri" w:hAnsi="Calibri"/>
                <w:sz w:val="22"/>
                <w:szCs w:val="22"/>
              </w:rPr>
              <w:t>Wetland functions, services and benefits are widely demonstrated, documented and disseminated.</w:t>
            </w:r>
            <w:r w:rsidRPr="00C558B1">
              <w:rPr>
                <w:rFonts w:ascii="Calibri" w:hAnsi="Calibri"/>
                <w:sz w:val="22"/>
                <w:szCs w:val="22"/>
              </w:rPr>
              <w:tab/>
            </w:r>
          </w:p>
          <w:p w:rsidR="00AC287D" w:rsidRDefault="00AC287D" w:rsidP="00A85166">
            <w:pPr>
              <w:rPr>
                <w:rFonts w:ascii="Calibri" w:hAnsi="Calibri"/>
                <w:sz w:val="18"/>
                <w:szCs w:val="18"/>
              </w:rPr>
            </w:pPr>
          </w:p>
          <w:p w:rsidR="00AC287D" w:rsidRDefault="00AC287D" w:rsidP="00A85166">
            <w:pPr>
              <w:rPr>
                <w:rFonts w:asciiTheme="minorHAnsi" w:hAnsiTheme="minorHAnsi"/>
                <w:b/>
                <w:sz w:val="22"/>
                <w:szCs w:val="22"/>
              </w:rPr>
            </w:pPr>
            <w:r>
              <w:rPr>
                <w:rFonts w:asciiTheme="minorHAnsi" w:hAnsiTheme="minorHAnsi"/>
                <w:b/>
                <w:sz w:val="22"/>
                <w:szCs w:val="22"/>
              </w:rPr>
              <w:t>Target 12</w:t>
            </w:r>
          </w:p>
          <w:p w:rsidR="00AC287D" w:rsidRDefault="00AC287D" w:rsidP="00A85166">
            <w:pPr>
              <w:rPr>
                <w:rFonts w:ascii="Calibri" w:hAnsi="Calibri"/>
                <w:sz w:val="22"/>
                <w:szCs w:val="22"/>
              </w:rPr>
            </w:pPr>
            <w:r w:rsidRPr="00C558B1">
              <w:rPr>
                <w:rFonts w:ascii="Calibri" w:hAnsi="Calibri"/>
                <w:sz w:val="22"/>
                <w:szCs w:val="22"/>
              </w:rPr>
              <w:t>Restoration is in progress in degraded wetlands, with priority to wetlands that are relevant for biodiversity conservation, disaster risk reduction, livelihoods and/or climate change mitigation and adaptation.</w:t>
            </w:r>
          </w:p>
          <w:p w:rsidR="00AC287D" w:rsidRDefault="00AC287D" w:rsidP="00A85166">
            <w:pPr>
              <w:rPr>
                <w:rFonts w:ascii="Calibri" w:hAnsi="Calibri"/>
                <w:sz w:val="22"/>
                <w:szCs w:val="22"/>
              </w:rPr>
            </w:pPr>
          </w:p>
          <w:p w:rsidR="00AC287D" w:rsidRPr="00C558B1" w:rsidRDefault="00AC287D" w:rsidP="00A85166">
            <w:pPr>
              <w:rPr>
                <w:rFonts w:asciiTheme="minorHAnsi" w:hAnsiTheme="minorHAnsi" w:cs="Helvetica"/>
                <w:b/>
                <w:color w:val="262626"/>
                <w:sz w:val="22"/>
                <w:szCs w:val="22"/>
              </w:rPr>
            </w:pPr>
            <w:r w:rsidRPr="00C558B1">
              <w:rPr>
                <w:rFonts w:asciiTheme="minorHAnsi" w:hAnsiTheme="minorHAnsi"/>
                <w:b/>
                <w:sz w:val="22"/>
                <w:szCs w:val="22"/>
              </w:rPr>
              <w:t>Goal 4:</w:t>
            </w:r>
            <w:r>
              <w:rPr>
                <w:rFonts w:asciiTheme="minorHAnsi" w:hAnsiTheme="minorHAnsi"/>
                <w:b/>
                <w:sz w:val="22"/>
                <w:szCs w:val="22"/>
              </w:rPr>
              <w:t xml:space="preserve"> </w:t>
            </w:r>
            <w:r w:rsidRPr="00C558B1">
              <w:rPr>
                <w:rFonts w:asciiTheme="minorHAnsi" w:hAnsiTheme="minorHAnsi" w:cs="Helvetica"/>
                <w:b/>
                <w:color w:val="262626"/>
                <w:sz w:val="22"/>
                <w:szCs w:val="22"/>
              </w:rPr>
              <w:t>Enhancing Implementation</w:t>
            </w:r>
          </w:p>
          <w:p w:rsidR="00AC287D" w:rsidRPr="00C558B1" w:rsidRDefault="00AC287D" w:rsidP="00A85166">
            <w:pPr>
              <w:rPr>
                <w:rFonts w:asciiTheme="minorHAnsi" w:hAnsiTheme="minorHAnsi" w:cs="Helvetica"/>
                <w:b/>
                <w:color w:val="262626"/>
                <w:sz w:val="22"/>
                <w:szCs w:val="22"/>
              </w:rPr>
            </w:pPr>
          </w:p>
          <w:p w:rsidR="00AC287D" w:rsidRPr="00C558B1" w:rsidRDefault="00AC287D" w:rsidP="00A85166">
            <w:pPr>
              <w:rPr>
                <w:rFonts w:asciiTheme="minorHAnsi" w:hAnsiTheme="minorHAnsi"/>
                <w:b/>
                <w:sz w:val="22"/>
                <w:szCs w:val="22"/>
              </w:rPr>
            </w:pPr>
            <w:r w:rsidRPr="00C558B1">
              <w:rPr>
                <w:rFonts w:asciiTheme="minorHAnsi" w:hAnsiTheme="minorHAnsi"/>
                <w:b/>
                <w:sz w:val="22"/>
                <w:szCs w:val="22"/>
              </w:rPr>
              <w:t>Target 14</w:t>
            </w:r>
          </w:p>
          <w:p w:rsidR="00AC287D" w:rsidRDefault="00AC287D" w:rsidP="00A85166">
            <w:pPr>
              <w:rPr>
                <w:rFonts w:ascii="Calibri" w:hAnsi="Calibri"/>
                <w:sz w:val="22"/>
                <w:szCs w:val="22"/>
              </w:rPr>
            </w:pPr>
            <w:r w:rsidRPr="00C558B1">
              <w:rPr>
                <w:rFonts w:ascii="Calibri" w:hAnsi="Calibri"/>
                <w:sz w:val="22"/>
                <w:szCs w:val="22"/>
              </w:rPr>
              <w:t>Scientific guidance and technical methodologies at global and regional levels is developed on relevant topics and is available to policy makers and practitioners in an appropriate</w:t>
            </w:r>
            <w:r>
              <w:rPr>
                <w:rFonts w:ascii="Calibri" w:hAnsi="Calibri"/>
                <w:sz w:val="22"/>
                <w:szCs w:val="22"/>
              </w:rPr>
              <w:t xml:space="preserve"> </w:t>
            </w:r>
            <w:r w:rsidRPr="00C558B1">
              <w:rPr>
                <w:rFonts w:ascii="Calibri" w:hAnsi="Calibri"/>
                <w:sz w:val="22"/>
                <w:szCs w:val="22"/>
              </w:rPr>
              <w:t>format and language</w:t>
            </w:r>
            <w:r>
              <w:rPr>
                <w:rFonts w:ascii="Calibri" w:hAnsi="Calibri"/>
                <w:sz w:val="22"/>
                <w:szCs w:val="22"/>
              </w:rPr>
              <w:t>.</w:t>
            </w:r>
          </w:p>
          <w:p w:rsidR="00AC287D" w:rsidRPr="001A19B2" w:rsidRDefault="00AC287D" w:rsidP="00BC595B">
            <w:pPr>
              <w:rPr>
                <w:rFonts w:ascii="Calibri" w:hAnsi="Calibri"/>
                <w:b/>
                <w:sz w:val="22"/>
                <w:szCs w:val="22"/>
              </w:rPr>
            </w:pPr>
          </w:p>
        </w:tc>
      </w:tr>
    </w:tbl>
    <w:p w:rsidR="005539EE" w:rsidRPr="00B017D2" w:rsidRDefault="005539EE" w:rsidP="00654F73">
      <w:pPr>
        <w:rPr>
          <w:rFonts w:asciiTheme="minorHAnsi" w:hAnsiTheme="minorHAnsi"/>
          <w:sz w:val="22"/>
          <w:szCs w:val="22"/>
        </w:rPr>
      </w:pPr>
    </w:p>
    <w:sectPr w:rsidR="005539EE" w:rsidRPr="00B017D2" w:rsidSect="00E46AD5">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EF2" w:rsidRDefault="00FE2EF2" w:rsidP="00AE722D">
      <w:r>
        <w:separator/>
      </w:r>
    </w:p>
  </w:endnote>
  <w:endnote w:type="continuationSeparator" w:id="0">
    <w:p w:rsidR="00FE2EF2" w:rsidRDefault="00FE2EF2" w:rsidP="00AE7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314019822"/>
      <w:docPartObj>
        <w:docPartGallery w:val="Page Numbers (Bottom of Page)"/>
        <w:docPartUnique/>
      </w:docPartObj>
    </w:sdtPr>
    <w:sdtEndPr>
      <w:rPr>
        <w:noProof/>
      </w:rPr>
    </w:sdtEndPr>
    <w:sdtContent>
      <w:p w:rsidR="00FD7F92" w:rsidRPr="00FD7F92" w:rsidRDefault="00FD7F92" w:rsidP="00FD7F92">
        <w:pPr>
          <w:pStyle w:val="Header"/>
          <w:tabs>
            <w:tab w:val="right" w:pos="9072"/>
          </w:tabs>
          <w:rPr>
            <w:rFonts w:asciiTheme="minorHAnsi" w:hAnsiTheme="minorHAnsi"/>
            <w:sz w:val="20"/>
            <w:szCs w:val="20"/>
          </w:rPr>
        </w:pPr>
        <w:r w:rsidRPr="00FD7F92">
          <w:rPr>
            <w:rFonts w:asciiTheme="minorHAnsi" w:hAnsiTheme="minorHAnsi"/>
            <w:sz w:val="20"/>
            <w:szCs w:val="20"/>
          </w:rPr>
          <w:t xml:space="preserve">Ramsar COP12 Resolution </w:t>
        </w:r>
        <w:r>
          <w:rPr>
            <w:rFonts w:asciiTheme="minorHAnsi" w:hAnsiTheme="minorHAnsi"/>
            <w:sz w:val="20"/>
            <w:szCs w:val="20"/>
          </w:rPr>
          <w:t>XII.</w:t>
        </w:r>
        <w:r w:rsidRPr="00FD7F92">
          <w:rPr>
            <w:rFonts w:asciiTheme="minorHAnsi" w:hAnsiTheme="minorHAnsi"/>
            <w:sz w:val="20"/>
            <w:szCs w:val="20"/>
          </w:rPr>
          <w:t>5</w:t>
        </w:r>
        <w:r w:rsidRPr="00FD7F92">
          <w:rPr>
            <w:rFonts w:asciiTheme="minorHAnsi" w:hAnsiTheme="minorHAnsi"/>
            <w:sz w:val="20"/>
            <w:szCs w:val="20"/>
          </w:rPr>
          <w:tab/>
        </w:r>
        <w:r w:rsidRPr="00FD7F92">
          <w:rPr>
            <w:rFonts w:asciiTheme="minorHAnsi" w:hAnsiTheme="minorHAnsi"/>
            <w:sz w:val="20"/>
            <w:szCs w:val="20"/>
          </w:rPr>
          <w:tab/>
        </w:r>
        <w:r w:rsidRPr="00FD7F92">
          <w:rPr>
            <w:rFonts w:asciiTheme="minorHAnsi" w:hAnsiTheme="minorHAnsi"/>
            <w:sz w:val="20"/>
            <w:szCs w:val="20"/>
          </w:rPr>
          <w:fldChar w:fldCharType="begin"/>
        </w:r>
        <w:r w:rsidRPr="00FD7F92">
          <w:rPr>
            <w:rFonts w:asciiTheme="minorHAnsi" w:hAnsiTheme="minorHAnsi"/>
            <w:sz w:val="20"/>
            <w:szCs w:val="20"/>
          </w:rPr>
          <w:instrText xml:space="preserve"> PAGE   \* MERGEFORMAT </w:instrText>
        </w:r>
        <w:r w:rsidRPr="00FD7F92">
          <w:rPr>
            <w:rFonts w:asciiTheme="minorHAnsi" w:hAnsiTheme="minorHAnsi"/>
            <w:sz w:val="20"/>
            <w:szCs w:val="20"/>
          </w:rPr>
          <w:fldChar w:fldCharType="separate"/>
        </w:r>
        <w:r w:rsidR="005454C2">
          <w:rPr>
            <w:rFonts w:asciiTheme="minorHAnsi" w:hAnsiTheme="minorHAnsi"/>
            <w:noProof/>
            <w:sz w:val="20"/>
            <w:szCs w:val="20"/>
          </w:rPr>
          <w:t>11</w:t>
        </w:r>
        <w:r w:rsidRPr="00FD7F92">
          <w:rPr>
            <w:rFonts w:asciiTheme="minorHAnsi" w:hAnsiTheme="minorHAnsi"/>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EF2" w:rsidRDefault="00FE2EF2" w:rsidP="00AE722D">
      <w:r>
        <w:separator/>
      </w:r>
    </w:p>
  </w:footnote>
  <w:footnote w:type="continuationSeparator" w:id="0">
    <w:p w:rsidR="00FE2EF2" w:rsidRDefault="00FE2EF2" w:rsidP="00AE722D">
      <w:r>
        <w:continuationSeparator/>
      </w:r>
    </w:p>
  </w:footnote>
  <w:footnote w:id="1">
    <w:p w:rsidR="00FD7F92" w:rsidRDefault="00FD7F92">
      <w:pPr>
        <w:pStyle w:val="FootnoteText"/>
      </w:pPr>
      <w:r>
        <w:rPr>
          <w:rStyle w:val="FootnoteReference"/>
        </w:rPr>
        <w:footnoteRef/>
      </w:r>
      <w:r>
        <w:t xml:space="preserve"> </w:t>
      </w:r>
      <w:r w:rsidRPr="0026473D">
        <w:t xml:space="preserve">  Its participation will be subject to the Secretariat’s receipt of a response to the letters sent</w:t>
      </w:r>
      <w:r>
        <w:t>.</w:t>
      </w:r>
    </w:p>
  </w:footnote>
  <w:footnote w:id="2">
    <w:p w:rsidR="00FD7F92" w:rsidRPr="00315C90" w:rsidRDefault="00FD7F92" w:rsidP="0078450A">
      <w:pPr>
        <w:pStyle w:val="FootnoteText"/>
        <w:ind w:left="142" w:hanging="142"/>
        <w:jc w:val="left"/>
      </w:pPr>
      <w:r>
        <w:rPr>
          <w:rStyle w:val="FootnoteReference"/>
        </w:rPr>
        <w:footnoteRef/>
      </w:r>
      <w:r>
        <w:t xml:space="preserve"> </w:t>
      </w:r>
      <w:r w:rsidRPr="00315C90">
        <w:t xml:space="preserve">Responsible </w:t>
      </w:r>
      <w:r>
        <w:t>for providing</w:t>
      </w:r>
      <w:r w:rsidRPr="00315C90">
        <w:t xml:space="preserve"> advice on the strategic direction of scientific work needed to enhance the development of STRP products, and ensure the scientific quality of the finished products.</w:t>
      </w:r>
    </w:p>
  </w:footnote>
  <w:footnote w:id="3">
    <w:p w:rsidR="00FD7F92" w:rsidRDefault="00FD7F92" w:rsidP="0078450A">
      <w:pPr>
        <w:pStyle w:val="FootnoteText"/>
        <w:ind w:left="142" w:hanging="142"/>
        <w:jc w:val="left"/>
      </w:pPr>
      <w:r>
        <w:rPr>
          <w:rStyle w:val="FootnoteReference"/>
        </w:rPr>
        <w:footnoteRef/>
      </w:r>
      <w:r>
        <w:t xml:space="preserve"> Responsible for preparation of technical products in the form of guidance, technical briefing notes, Ramsar Technical Reports, etc., and solicit input and feedback on these from stakeholders and partners in all the Ramsar regions.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0277D"/>
    <w:multiLevelType w:val="hybridMultilevel"/>
    <w:tmpl w:val="942E4F30"/>
    <w:lvl w:ilvl="0" w:tplc="52AE31D4">
      <w:start w:val="1"/>
      <w:numFmt w:val="lowerRoman"/>
      <w:lvlText w:val="%1)"/>
      <w:lvlJc w:val="left"/>
      <w:pPr>
        <w:ind w:left="1146" w:hanging="72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F0678F8"/>
    <w:multiLevelType w:val="hybridMultilevel"/>
    <w:tmpl w:val="989E84F2"/>
    <w:lvl w:ilvl="0" w:tplc="52AE31D4">
      <w:start w:val="1"/>
      <w:numFmt w:val="lowerRoman"/>
      <w:lvlText w:val="%1)"/>
      <w:lvlJc w:val="left"/>
      <w:pPr>
        <w:ind w:left="-558" w:hanging="720"/>
      </w:pPr>
      <w:rPr>
        <w:rFonts w:hint="default"/>
      </w:rPr>
    </w:lvl>
    <w:lvl w:ilvl="1" w:tplc="04090019" w:tentative="1">
      <w:start w:val="1"/>
      <w:numFmt w:val="lowerLetter"/>
      <w:lvlText w:val="%2."/>
      <w:lvlJc w:val="left"/>
      <w:pPr>
        <w:ind w:left="-198" w:hanging="360"/>
      </w:pPr>
    </w:lvl>
    <w:lvl w:ilvl="2" w:tplc="0409001B" w:tentative="1">
      <w:start w:val="1"/>
      <w:numFmt w:val="lowerRoman"/>
      <w:lvlText w:val="%3."/>
      <w:lvlJc w:val="right"/>
      <w:pPr>
        <w:ind w:left="522" w:hanging="180"/>
      </w:pPr>
    </w:lvl>
    <w:lvl w:ilvl="3" w:tplc="0409000F" w:tentative="1">
      <w:start w:val="1"/>
      <w:numFmt w:val="decimal"/>
      <w:lvlText w:val="%4."/>
      <w:lvlJc w:val="left"/>
      <w:pPr>
        <w:ind w:left="1242" w:hanging="360"/>
      </w:pPr>
    </w:lvl>
    <w:lvl w:ilvl="4" w:tplc="04090019" w:tentative="1">
      <w:start w:val="1"/>
      <w:numFmt w:val="lowerLetter"/>
      <w:lvlText w:val="%5."/>
      <w:lvlJc w:val="left"/>
      <w:pPr>
        <w:ind w:left="1962" w:hanging="360"/>
      </w:pPr>
    </w:lvl>
    <w:lvl w:ilvl="5" w:tplc="0409001B" w:tentative="1">
      <w:start w:val="1"/>
      <w:numFmt w:val="lowerRoman"/>
      <w:lvlText w:val="%6."/>
      <w:lvlJc w:val="right"/>
      <w:pPr>
        <w:ind w:left="2682" w:hanging="180"/>
      </w:pPr>
    </w:lvl>
    <w:lvl w:ilvl="6" w:tplc="0409000F" w:tentative="1">
      <w:start w:val="1"/>
      <w:numFmt w:val="decimal"/>
      <w:lvlText w:val="%7."/>
      <w:lvlJc w:val="left"/>
      <w:pPr>
        <w:ind w:left="3402" w:hanging="360"/>
      </w:pPr>
    </w:lvl>
    <w:lvl w:ilvl="7" w:tplc="04090019" w:tentative="1">
      <w:start w:val="1"/>
      <w:numFmt w:val="lowerLetter"/>
      <w:lvlText w:val="%8."/>
      <w:lvlJc w:val="left"/>
      <w:pPr>
        <w:ind w:left="4122" w:hanging="360"/>
      </w:pPr>
    </w:lvl>
    <w:lvl w:ilvl="8" w:tplc="0409001B" w:tentative="1">
      <w:start w:val="1"/>
      <w:numFmt w:val="lowerRoman"/>
      <w:lvlText w:val="%9."/>
      <w:lvlJc w:val="right"/>
      <w:pPr>
        <w:ind w:left="4842" w:hanging="180"/>
      </w:pPr>
    </w:lvl>
  </w:abstractNum>
  <w:abstractNum w:abstractNumId="2">
    <w:nsid w:val="177E034A"/>
    <w:multiLevelType w:val="hybridMultilevel"/>
    <w:tmpl w:val="B4DCEC38"/>
    <w:lvl w:ilvl="0" w:tplc="52AE31D4">
      <w:start w:val="1"/>
      <w:numFmt w:val="lowerRoman"/>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29525FDA"/>
    <w:multiLevelType w:val="hybridMultilevel"/>
    <w:tmpl w:val="B4DCEC38"/>
    <w:lvl w:ilvl="0" w:tplc="52AE31D4">
      <w:start w:val="1"/>
      <w:numFmt w:val="lowerRoman"/>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2A826EF6"/>
    <w:multiLevelType w:val="hybridMultilevel"/>
    <w:tmpl w:val="A9166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222868"/>
    <w:multiLevelType w:val="hybridMultilevel"/>
    <w:tmpl w:val="9738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566E2F"/>
    <w:multiLevelType w:val="hybridMultilevel"/>
    <w:tmpl w:val="523C2C68"/>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35A53E3C"/>
    <w:multiLevelType w:val="hybridMultilevel"/>
    <w:tmpl w:val="B4DCEC38"/>
    <w:lvl w:ilvl="0" w:tplc="52AE31D4">
      <w:start w:val="1"/>
      <w:numFmt w:val="lowerRoman"/>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35CA5793"/>
    <w:multiLevelType w:val="hybridMultilevel"/>
    <w:tmpl w:val="156C53E6"/>
    <w:lvl w:ilvl="0" w:tplc="52AE31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521A9F"/>
    <w:multiLevelType w:val="hybridMultilevel"/>
    <w:tmpl w:val="942E4F3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3BC660DE"/>
    <w:multiLevelType w:val="hybridMultilevel"/>
    <w:tmpl w:val="942E4F3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3FFA10C2"/>
    <w:multiLevelType w:val="hybridMultilevel"/>
    <w:tmpl w:val="2CC4B6D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46C545E2"/>
    <w:multiLevelType w:val="hybridMultilevel"/>
    <w:tmpl w:val="942E4F3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4BA406F7"/>
    <w:multiLevelType w:val="hybridMultilevel"/>
    <w:tmpl w:val="BDE225EE"/>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4CA523DB"/>
    <w:multiLevelType w:val="hybridMultilevel"/>
    <w:tmpl w:val="942E4F3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4D5C177D"/>
    <w:multiLevelType w:val="hybridMultilevel"/>
    <w:tmpl w:val="942E4F3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51B264A8"/>
    <w:multiLevelType w:val="hybridMultilevel"/>
    <w:tmpl w:val="78B8CB76"/>
    <w:lvl w:ilvl="0" w:tplc="16D2E0DC">
      <w:start w:val="1"/>
      <w:numFmt w:val="decimal"/>
      <w:lvlText w:val="%1."/>
      <w:lvlJc w:val="left"/>
      <w:pPr>
        <w:ind w:left="720" w:hanging="360"/>
      </w:pPr>
      <w:rPr>
        <w:rFonts w:eastAsiaTheme="minorHAnsi" w:cs="Garamond-Bold"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6"/>
  </w:num>
  <w:num w:numId="3">
    <w:abstractNumId w:val="13"/>
  </w:num>
  <w:num w:numId="4">
    <w:abstractNumId w:val="11"/>
  </w:num>
  <w:num w:numId="5">
    <w:abstractNumId w:val="2"/>
  </w:num>
  <w:num w:numId="6">
    <w:abstractNumId w:val="0"/>
  </w:num>
  <w:num w:numId="7">
    <w:abstractNumId w:val="1"/>
  </w:num>
  <w:num w:numId="8">
    <w:abstractNumId w:val="15"/>
  </w:num>
  <w:num w:numId="9">
    <w:abstractNumId w:val="14"/>
  </w:num>
  <w:num w:numId="10">
    <w:abstractNumId w:val="9"/>
  </w:num>
  <w:num w:numId="11">
    <w:abstractNumId w:val="12"/>
  </w:num>
  <w:num w:numId="12">
    <w:abstractNumId w:val="10"/>
  </w:num>
  <w:num w:numId="13">
    <w:abstractNumId w:val="8"/>
  </w:num>
  <w:num w:numId="14">
    <w:abstractNumId w:val="5"/>
  </w:num>
  <w:num w:numId="15">
    <w:abstractNumId w:val="6"/>
  </w:num>
  <w:num w:numId="16">
    <w:abstractNumId w:val="7"/>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Formatting/>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073"/>
    <w:rsid w:val="0000487E"/>
    <w:rsid w:val="00007960"/>
    <w:rsid w:val="0001139D"/>
    <w:rsid w:val="000114BE"/>
    <w:rsid w:val="00013593"/>
    <w:rsid w:val="000223B6"/>
    <w:rsid w:val="00026DA1"/>
    <w:rsid w:val="0003509D"/>
    <w:rsid w:val="000366F9"/>
    <w:rsid w:val="000378FA"/>
    <w:rsid w:val="00042564"/>
    <w:rsid w:val="00044464"/>
    <w:rsid w:val="0004472C"/>
    <w:rsid w:val="00050A49"/>
    <w:rsid w:val="0005322F"/>
    <w:rsid w:val="00054318"/>
    <w:rsid w:val="000545FE"/>
    <w:rsid w:val="00055EB7"/>
    <w:rsid w:val="00056C8E"/>
    <w:rsid w:val="000615A1"/>
    <w:rsid w:val="00064711"/>
    <w:rsid w:val="00065405"/>
    <w:rsid w:val="00066C11"/>
    <w:rsid w:val="00070F2E"/>
    <w:rsid w:val="00071C25"/>
    <w:rsid w:val="000744FA"/>
    <w:rsid w:val="00074ACF"/>
    <w:rsid w:val="00080461"/>
    <w:rsid w:val="00082799"/>
    <w:rsid w:val="00084503"/>
    <w:rsid w:val="0008659E"/>
    <w:rsid w:val="000903A0"/>
    <w:rsid w:val="00090556"/>
    <w:rsid w:val="00090B00"/>
    <w:rsid w:val="000937D1"/>
    <w:rsid w:val="000954A4"/>
    <w:rsid w:val="00097FD2"/>
    <w:rsid w:val="000A0EA9"/>
    <w:rsid w:val="000A3980"/>
    <w:rsid w:val="000A60C2"/>
    <w:rsid w:val="000B0718"/>
    <w:rsid w:val="000B3803"/>
    <w:rsid w:val="000C0425"/>
    <w:rsid w:val="000C2971"/>
    <w:rsid w:val="000D2DD9"/>
    <w:rsid w:val="000D4A39"/>
    <w:rsid w:val="000D6491"/>
    <w:rsid w:val="000D74E5"/>
    <w:rsid w:val="000E20EE"/>
    <w:rsid w:val="000E2B0D"/>
    <w:rsid w:val="000E5ECC"/>
    <w:rsid w:val="000F185B"/>
    <w:rsid w:val="000F7BC0"/>
    <w:rsid w:val="001052A0"/>
    <w:rsid w:val="00105F0C"/>
    <w:rsid w:val="00107B92"/>
    <w:rsid w:val="00117AE8"/>
    <w:rsid w:val="001217F2"/>
    <w:rsid w:val="0012208A"/>
    <w:rsid w:val="00122353"/>
    <w:rsid w:val="001227B0"/>
    <w:rsid w:val="00124B4C"/>
    <w:rsid w:val="00133D61"/>
    <w:rsid w:val="001524E9"/>
    <w:rsid w:val="001536FD"/>
    <w:rsid w:val="00161145"/>
    <w:rsid w:val="00161470"/>
    <w:rsid w:val="001616CD"/>
    <w:rsid w:val="001622F6"/>
    <w:rsid w:val="001709F0"/>
    <w:rsid w:val="00170F48"/>
    <w:rsid w:val="00172582"/>
    <w:rsid w:val="00176417"/>
    <w:rsid w:val="00182EF6"/>
    <w:rsid w:val="0018320F"/>
    <w:rsid w:val="00183AD8"/>
    <w:rsid w:val="00185185"/>
    <w:rsid w:val="00185A21"/>
    <w:rsid w:val="00186314"/>
    <w:rsid w:val="0018787F"/>
    <w:rsid w:val="00187950"/>
    <w:rsid w:val="00191642"/>
    <w:rsid w:val="0019612D"/>
    <w:rsid w:val="00196646"/>
    <w:rsid w:val="00196DCC"/>
    <w:rsid w:val="001976DB"/>
    <w:rsid w:val="001A19B2"/>
    <w:rsid w:val="001A338B"/>
    <w:rsid w:val="001A6B84"/>
    <w:rsid w:val="001A6C4E"/>
    <w:rsid w:val="001B2585"/>
    <w:rsid w:val="001B4028"/>
    <w:rsid w:val="001B58F2"/>
    <w:rsid w:val="001B59A0"/>
    <w:rsid w:val="001C3FAB"/>
    <w:rsid w:val="001C496A"/>
    <w:rsid w:val="001C5D3C"/>
    <w:rsid w:val="001C7477"/>
    <w:rsid w:val="001D05AD"/>
    <w:rsid w:val="001D1E31"/>
    <w:rsid w:val="001E26C0"/>
    <w:rsid w:val="001E3EE2"/>
    <w:rsid w:val="001E7967"/>
    <w:rsid w:val="001E7EFB"/>
    <w:rsid w:val="001F0516"/>
    <w:rsid w:val="001F1153"/>
    <w:rsid w:val="001F7FCC"/>
    <w:rsid w:val="00202D1D"/>
    <w:rsid w:val="00204526"/>
    <w:rsid w:val="00204F81"/>
    <w:rsid w:val="00205343"/>
    <w:rsid w:val="00210029"/>
    <w:rsid w:val="00210986"/>
    <w:rsid w:val="00211B5D"/>
    <w:rsid w:val="00212C35"/>
    <w:rsid w:val="00212ED2"/>
    <w:rsid w:val="00215047"/>
    <w:rsid w:val="00216F6B"/>
    <w:rsid w:val="0022290D"/>
    <w:rsid w:val="00222AB0"/>
    <w:rsid w:val="002259B6"/>
    <w:rsid w:val="00226EE6"/>
    <w:rsid w:val="00234369"/>
    <w:rsid w:val="00234890"/>
    <w:rsid w:val="00240ED9"/>
    <w:rsid w:val="0024120F"/>
    <w:rsid w:val="00241EA0"/>
    <w:rsid w:val="00244B8C"/>
    <w:rsid w:val="00256EA8"/>
    <w:rsid w:val="002579E6"/>
    <w:rsid w:val="0026473D"/>
    <w:rsid w:val="002647CA"/>
    <w:rsid w:val="002648C8"/>
    <w:rsid w:val="00266CC9"/>
    <w:rsid w:val="002671B0"/>
    <w:rsid w:val="0027099E"/>
    <w:rsid w:val="00280407"/>
    <w:rsid w:val="00280AF2"/>
    <w:rsid w:val="00280E99"/>
    <w:rsid w:val="0028394D"/>
    <w:rsid w:val="00284194"/>
    <w:rsid w:val="0028495B"/>
    <w:rsid w:val="002860E2"/>
    <w:rsid w:val="00287A6C"/>
    <w:rsid w:val="00290D70"/>
    <w:rsid w:val="00291002"/>
    <w:rsid w:val="00292984"/>
    <w:rsid w:val="00295145"/>
    <w:rsid w:val="00295380"/>
    <w:rsid w:val="002A0C29"/>
    <w:rsid w:val="002A3D1D"/>
    <w:rsid w:val="002A5336"/>
    <w:rsid w:val="002A6330"/>
    <w:rsid w:val="002B04E0"/>
    <w:rsid w:val="002B0ABE"/>
    <w:rsid w:val="002C10B1"/>
    <w:rsid w:val="002D0A5A"/>
    <w:rsid w:val="002E41DE"/>
    <w:rsid w:val="002E7ECE"/>
    <w:rsid w:val="002F34CD"/>
    <w:rsid w:val="002F6946"/>
    <w:rsid w:val="002F7208"/>
    <w:rsid w:val="002F7C14"/>
    <w:rsid w:val="00301EAD"/>
    <w:rsid w:val="003045FC"/>
    <w:rsid w:val="00307D8A"/>
    <w:rsid w:val="0031068D"/>
    <w:rsid w:val="00313BF8"/>
    <w:rsid w:val="00315C90"/>
    <w:rsid w:val="00321FBD"/>
    <w:rsid w:val="0032234B"/>
    <w:rsid w:val="00323DB6"/>
    <w:rsid w:val="0032611F"/>
    <w:rsid w:val="0033424A"/>
    <w:rsid w:val="00334CCB"/>
    <w:rsid w:val="003356AB"/>
    <w:rsid w:val="00340AEC"/>
    <w:rsid w:val="00341D4D"/>
    <w:rsid w:val="003425C8"/>
    <w:rsid w:val="003452D3"/>
    <w:rsid w:val="003453CB"/>
    <w:rsid w:val="0034707F"/>
    <w:rsid w:val="00352586"/>
    <w:rsid w:val="003533E2"/>
    <w:rsid w:val="003550C6"/>
    <w:rsid w:val="0035670D"/>
    <w:rsid w:val="00360899"/>
    <w:rsid w:val="00361FD8"/>
    <w:rsid w:val="00364629"/>
    <w:rsid w:val="00376F75"/>
    <w:rsid w:val="00383641"/>
    <w:rsid w:val="0038676D"/>
    <w:rsid w:val="00393821"/>
    <w:rsid w:val="0039515C"/>
    <w:rsid w:val="00396DDC"/>
    <w:rsid w:val="00397EA6"/>
    <w:rsid w:val="003A2497"/>
    <w:rsid w:val="003A4BE3"/>
    <w:rsid w:val="003A7728"/>
    <w:rsid w:val="003B4481"/>
    <w:rsid w:val="003C4DD6"/>
    <w:rsid w:val="003D19A1"/>
    <w:rsid w:val="003D1CF9"/>
    <w:rsid w:val="003D37DD"/>
    <w:rsid w:val="003D3950"/>
    <w:rsid w:val="003E1F7A"/>
    <w:rsid w:val="003E3230"/>
    <w:rsid w:val="003E3F6E"/>
    <w:rsid w:val="003E6A76"/>
    <w:rsid w:val="00407ED8"/>
    <w:rsid w:val="0041111C"/>
    <w:rsid w:val="004241D1"/>
    <w:rsid w:val="004243EA"/>
    <w:rsid w:val="00426A40"/>
    <w:rsid w:val="004310CE"/>
    <w:rsid w:val="0043379B"/>
    <w:rsid w:val="00434B28"/>
    <w:rsid w:val="00435B77"/>
    <w:rsid w:val="00435CFA"/>
    <w:rsid w:val="00440EB5"/>
    <w:rsid w:val="00444F56"/>
    <w:rsid w:val="00444F9E"/>
    <w:rsid w:val="00467F7C"/>
    <w:rsid w:val="00470C39"/>
    <w:rsid w:val="00470D27"/>
    <w:rsid w:val="004715E1"/>
    <w:rsid w:val="00472987"/>
    <w:rsid w:val="00475D9B"/>
    <w:rsid w:val="0047620C"/>
    <w:rsid w:val="00476A86"/>
    <w:rsid w:val="00476D73"/>
    <w:rsid w:val="00482BA2"/>
    <w:rsid w:val="004862A4"/>
    <w:rsid w:val="004909C6"/>
    <w:rsid w:val="0049290C"/>
    <w:rsid w:val="00495B08"/>
    <w:rsid w:val="004A26F6"/>
    <w:rsid w:val="004A5C37"/>
    <w:rsid w:val="004A692A"/>
    <w:rsid w:val="004B2EB7"/>
    <w:rsid w:val="004B3E14"/>
    <w:rsid w:val="004C25E6"/>
    <w:rsid w:val="004C583C"/>
    <w:rsid w:val="004D00C2"/>
    <w:rsid w:val="004D107B"/>
    <w:rsid w:val="004D41BC"/>
    <w:rsid w:val="004D4C9F"/>
    <w:rsid w:val="004D5A38"/>
    <w:rsid w:val="004D7CF7"/>
    <w:rsid w:val="004E2AC8"/>
    <w:rsid w:val="004E3E22"/>
    <w:rsid w:val="004E4ABF"/>
    <w:rsid w:val="004E72A6"/>
    <w:rsid w:val="004F3E8B"/>
    <w:rsid w:val="004F586F"/>
    <w:rsid w:val="00501D95"/>
    <w:rsid w:val="00502A30"/>
    <w:rsid w:val="005035BA"/>
    <w:rsid w:val="005078BF"/>
    <w:rsid w:val="00510552"/>
    <w:rsid w:val="00511463"/>
    <w:rsid w:val="0051285F"/>
    <w:rsid w:val="00515923"/>
    <w:rsid w:val="00520301"/>
    <w:rsid w:val="005223BB"/>
    <w:rsid w:val="00523D36"/>
    <w:rsid w:val="00524631"/>
    <w:rsid w:val="00530D6D"/>
    <w:rsid w:val="005342B8"/>
    <w:rsid w:val="00536557"/>
    <w:rsid w:val="00536C1C"/>
    <w:rsid w:val="00542386"/>
    <w:rsid w:val="00542C74"/>
    <w:rsid w:val="005454C2"/>
    <w:rsid w:val="00545962"/>
    <w:rsid w:val="00545C15"/>
    <w:rsid w:val="00546A6F"/>
    <w:rsid w:val="005506D7"/>
    <w:rsid w:val="00550E04"/>
    <w:rsid w:val="005539EE"/>
    <w:rsid w:val="005542FB"/>
    <w:rsid w:val="00554365"/>
    <w:rsid w:val="00556141"/>
    <w:rsid w:val="0056173E"/>
    <w:rsid w:val="00562348"/>
    <w:rsid w:val="0056486B"/>
    <w:rsid w:val="005740D4"/>
    <w:rsid w:val="00576C6F"/>
    <w:rsid w:val="00580311"/>
    <w:rsid w:val="00583966"/>
    <w:rsid w:val="00585250"/>
    <w:rsid w:val="00585C49"/>
    <w:rsid w:val="00590819"/>
    <w:rsid w:val="005929B0"/>
    <w:rsid w:val="00594EB1"/>
    <w:rsid w:val="005A13E1"/>
    <w:rsid w:val="005A1D7E"/>
    <w:rsid w:val="005A3040"/>
    <w:rsid w:val="005A6BAC"/>
    <w:rsid w:val="005A720D"/>
    <w:rsid w:val="005A7683"/>
    <w:rsid w:val="005B13D9"/>
    <w:rsid w:val="005B2013"/>
    <w:rsid w:val="005B28FB"/>
    <w:rsid w:val="005B2DB7"/>
    <w:rsid w:val="005B6597"/>
    <w:rsid w:val="005B7026"/>
    <w:rsid w:val="005C1716"/>
    <w:rsid w:val="005C50E2"/>
    <w:rsid w:val="005D1BD1"/>
    <w:rsid w:val="005D1DBA"/>
    <w:rsid w:val="005D5CF0"/>
    <w:rsid w:val="005D65B7"/>
    <w:rsid w:val="005E3A3C"/>
    <w:rsid w:val="005E6DD4"/>
    <w:rsid w:val="005F725F"/>
    <w:rsid w:val="00600746"/>
    <w:rsid w:val="00600E6D"/>
    <w:rsid w:val="00601690"/>
    <w:rsid w:val="00602DFB"/>
    <w:rsid w:val="00605AF5"/>
    <w:rsid w:val="006065C1"/>
    <w:rsid w:val="00614BD5"/>
    <w:rsid w:val="00615216"/>
    <w:rsid w:val="00615389"/>
    <w:rsid w:val="006161CD"/>
    <w:rsid w:val="006173B1"/>
    <w:rsid w:val="00617E06"/>
    <w:rsid w:val="006204D5"/>
    <w:rsid w:val="006230A6"/>
    <w:rsid w:val="00625911"/>
    <w:rsid w:val="00627C15"/>
    <w:rsid w:val="00633066"/>
    <w:rsid w:val="00633CAE"/>
    <w:rsid w:val="00633E71"/>
    <w:rsid w:val="00634731"/>
    <w:rsid w:val="00637419"/>
    <w:rsid w:val="006378C1"/>
    <w:rsid w:val="00643E17"/>
    <w:rsid w:val="00654F73"/>
    <w:rsid w:val="0066048F"/>
    <w:rsid w:val="006649DA"/>
    <w:rsid w:val="00667234"/>
    <w:rsid w:val="006779A1"/>
    <w:rsid w:val="00681BDF"/>
    <w:rsid w:val="006830B5"/>
    <w:rsid w:val="00683463"/>
    <w:rsid w:val="006847F2"/>
    <w:rsid w:val="00685582"/>
    <w:rsid w:val="00692C62"/>
    <w:rsid w:val="0069700A"/>
    <w:rsid w:val="006A2929"/>
    <w:rsid w:val="006A6C14"/>
    <w:rsid w:val="006B1F2E"/>
    <w:rsid w:val="006B2A81"/>
    <w:rsid w:val="006B4BCF"/>
    <w:rsid w:val="006B5549"/>
    <w:rsid w:val="006B7E8F"/>
    <w:rsid w:val="006C2E89"/>
    <w:rsid w:val="006C325B"/>
    <w:rsid w:val="006C4956"/>
    <w:rsid w:val="006C7028"/>
    <w:rsid w:val="006C7503"/>
    <w:rsid w:val="006D3EDB"/>
    <w:rsid w:val="006D5472"/>
    <w:rsid w:val="006E286B"/>
    <w:rsid w:val="006E4FCC"/>
    <w:rsid w:val="006E741A"/>
    <w:rsid w:val="00704154"/>
    <w:rsid w:val="0070541B"/>
    <w:rsid w:val="0071081F"/>
    <w:rsid w:val="00715431"/>
    <w:rsid w:val="00721837"/>
    <w:rsid w:val="007220AC"/>
    <w:rsid w:val="0072293E"/>
    <w:rsid w:val="00726534"/>
    <w:rsid w:val="007421E1"/>
    <w:rsid w:val="007423C6"/>
    <w:rsid w:val="00745C4C"/>
    <w:rsid w:val="007516FB"/>
    <w:rsid w:val="0075178E"/>
    <w:rsid w:val="0075326B"/>
    <w:rsid w:val="00753763"/>
    <w:rsid w:val="007619B7"/>
    <w:rsid w:val="007645C7"/>
    <w:rsid w:val="007645F1"/>
    <w:rsid w:val="00772FC3"/>
    <w:rsid w:val="0077327A"/>
    <w:rsid w:val="007737F7"/>
    <w:rsid w:val="00775DE2"/>
    <w:rsid w:val="00783067"/>
    <w:rsid w:val="0078450A"/>
    <w:rsid w:val="00785160"/>
    <w:rsid w:val="00785670"/>
    <w:rsid w:val="007867E6"/>
    <w:rsid w:val="00791D75"/>
    <w:rsid w:val="00792116"/>
    <w:rsid w:val="007A1275"/>
    <w:rsid w:val="007A24AE"/>
    <w:rsid w:val="007A3B6D"/>
    <w:rsid w:val="007A426E"/>
    <w:rsid w:val="007A4636"/>
    <w:rsid w:val="007A7B57"/>
    <w:rsid w:val="007B16FA"/>
    <w:rsid w:val="007B25FC"/>
    <w:rsid w:val="007B4FFF"/>
    <w:rsid w:val="007B6AB1"/>
    <w:rsid w:val="007B6ACF"/>
    <w:rsid w:val="007C170C"/>
    <w:rsid w:val="007C1E6B"/>
    <w:rsid w:val="007D027B"/>
    <w:rsid w:val="007D085C"/>
    <w:rsid w:val="007D0F2D"/>
    <w:rsid w:val="007D2623"/>
    <w:rsid w:val="007D6AED"/>
    <w:rsid w:val="007E2227"/>
    <w:rsid w:val="007E25DE"/>
    <w:rsid w:val="007E3684"/>
    <w:rsid w:val="007E647A"/>
    <w:rsid w:val="007F6FF7"/>
    <w:rsid w:val="00800C95"/>
    <w:rsid w:val="008073A3"/>
    <w:rsid w:val="00813323"/>
    <w:rsid w:val="008156D0"/>
    <w:rsid w:val="00816343"/>
    <w:rsid w:val="00816B7D"/>
    <w:rsid w:val="00817C85"/>
    <w:rsid w:val="00827662"/>
    <w:rsid w:val="008352DE"/>
    <w:rsid w:val="00836E8C"/>
    <w:rsid w:val="00836F59"/>
    <w:rsid w:val="00844241"/>
    <w:rsid w:val="00846F23"/>
    <w:rsid w:val="00852D01"/>
    <w:rsid w:val="0085627E"/>
    <w:rsid w:val="008572F9"/>
    <w:rsid w:val="0086623B"/>
    <w:rsid w:val="00866247"/>
    <w:rsid w:val="008724E3"/>
    <w:rsid w:val="008776F1"/>
    <w:rsid w:val="00882D7A"/>
    <w:rsid w:val="00882E4C"/>
    <w:rsid w:val="00883C98"/>
    <w:rsid w:val="00884572"/>
    <w:rsid w:val="00890830"/>
    <w:rsid w:val="00894452"/>
    <w:rsid w:val="00894514"/>
    <w:rsid w:val="008A3D5E"/>
    <w:rsid w:val="008A41FC"/>
    <w:rsid w:val="008A44F3"/>
    <w:rsid w:val="008A75C3"/>
    <w:rsid w:val="008B51CB"/>
    <w:rsid w:val="008B5709"/>
    <w:rsid w:val="008C12A2"/>
    <w:rsid w:val="008C6684"/>
    <w:rsid w:val="008D416D"/>
    <w:rsid w:val="008D693B"/>
    <w:rsid w:val="008D7F1C"/>
    <w:rsid w:val="008E0338"/>
    <w:rsid w:val="008E0A83"/>
    <w:rsid w:val="008E2863"/>
    <w:rsid w:val="008E3D4D"/>
    <w:rsid w:val="008E51B0"/>
    <w:rsid w:val="008F70F0"/>
    <w:rsid w:val="00902F92"/>
    <w:rsid w:val="0090380B"/>
    <w:rsid w:val="0090667E"/>
    <w:rsid w:val="00906EFB"/>
    <w:rsid w:val="009107BA"/>
    <w:rsid w:val="00913CEB"/>
    <w:rsid w:val="0091470B"/>
    <w:rsid w:val="009155E7"/>
    <w:rsid w:val="00916750"/>
    <w:rsid w:val="00917250"/>
    <w:rsid w:val="00924A46"/>
    <w:rsid w:val="00930762"/>
    <w:rsid w:val="00935EA2"/>
    <w:rsid w:val="00936B15"/>
    <w:rsid w:val="00936D88"/>
    <w:rsid w:val="009371CC"/>
    <w:rsid w:val="009372FF"/>
    <w:rsid w:val="00943AB1"/>
    <w:rsid w:val="00945BD4"/>
    <w:rsid w:val="00952B0D"/>
    <w:rsid w:val="00954F96"/>
    <w:rsid w:val="009606FE"/>
    <w:rsid w:val="00964491"/>
    <w:rsid w:val="00964A08"/>
    <w:rsid w:val="0097385E"/>
    <w:rsid w:val="009740BE"/>
    <w:rsid w:val="00976653"/>
    <w:rsid w:val="00984DE5"/>
    <w:rsid w:val="00986769"/>
    <w:rsid w:val="009877A6"/>
    <w:rsid w:val="00990000"/>
    <w:rsid w:val="009908D5"/>
    <w:rsid w:val="009921B2"/>
    <w:rsid w:val="00992981"/>
    <w:rsid w:val="00994567"/>
    <w:rsid w:val="00994705"/>
    <w:rsid w:val="009A3D0C"/>
    <w:rsid w:val="009A4562"/>
    <w:rsid w:val="009A6073"/>
    <w:rsid w:val="009A6B1B"/>
    <w:rsid w:val="009B2185"/>
    <w:rsid w:val="009B6380"/>
    <w:rsid w:val="009C0B53"/>
    <w:rsid w:val="009C11F0"/>
    <w:rsid w:val="009C4185"/>
    <w:rsid w:val="009C74B3"/>
    <w:rsid w:val="009D21B4"/>
    <w:rsid w:val="009D40EB"/>
    <w:rsid w:val="009D762F"/>
    <w:rsid w:val="009E19B4"/>
    <w:rsid w:val="009E2D6C"/>
    <w:rsid w:val="009E6214"/>
    <w:rsid w:val="009F0B03"/>
    <w:rsid w:val="009F1F0C"/>
    <w:rsid w:val="009F3D22"/>
    <w:rsid w:val="00A02B3E"/>
    <w:rsid w:val="00A0767C"/>
    <w:rsid w:val="00A07B1B"/>
    <w:rsid w:val="00A119E9"/>
    <w:rsid w:val="00A138E8"/>
    <w:rsid w:val="00A14574"/>
    <w:rsid w:val="00A211A1"/>
    <w:rsid w:val="00A24A7B"/>
    <w:rsid w:val="00A24CAF"/>
    <w:rsid w:val="00A35BA7"/>
    <w:rsid w:val="00A36311"/>
    <w:rsid w:val="00A40704"/>
    <w:rsid w:val="00A40F9E"/>
    <w:rsid w:val="00A428FE"/>
    <w:rsid w:val="00A42E87"/>
    <w:rsid w:val="00A44147"/>
    <w:rsid w:val="00A477E7"/>
    <w:rsid w:val="00A50E8E"/>
    <w:rsid w:val="00A52CF4"/>
    <w:rsid w:val="00A602B1"/>
    <w:rsid w:val="00A61589"/>
    <w:rsid w:val="00A64F9F"/>
    <w:rsid w:val="00A71F55"/>
    <w:rsid w:val="00A76EA2"/>
    <w:rsid w:val="00A7702D"/>
    <w:rsid w:val="00A81874"/>
    <w:rsid w:val="00A82C80"/>
    <w:rsid w:val="00A85038"/>
    <w:rsid w:val="00A854F5"/>
    <w:rsid w:val="00A92C80"/>
    <w:rsid w:val="00A94553"/>
    <w:rsid w:val="00AA10FF"/>
    <w:rsid w:val="00AA317C"/>
    <w:rsid w:val="00AA4B22"/>
    <w:rsid w:val="00AA691E"/>
    <w:rsid w:val="00AA6920"/>
    <w:rsid w:val="00AA7A66"/>
    <w:rsid w:val="00AB4C91"/>
    <w:rsid w:val="00AB60F7"/>
    <w:rsid w:val="00AC210E"/>
    <w:rsid w:val="00AC287D"/>
    <w:rsid w:val="00AD3509"/>
    <w:rsid w:val="00AD4820"/>
    <w:rsid w:val="00AD710E"/>
    <w:rsid w:val="00AE0ABA"/>
    <w:rsid w:val="00AE13E0"/>
    <w:rsid w:val="00AE53AF"/>
    <w:rsid w:val="00AE722D"/>
    <w:rsid w:val="00AF45EB"/>
    <w:rsid w:val="00B017D2"/>
    <w:rsid w:val="00B03352"/>
    <w:rsid w:val="00B064E5"/>
    <w:rsid w:val="00B06A80"/>
    <w:rsid w:val="00B11ABF"/>
    <w:rsid w:val="00B122D1"/>
    <w:rsid w:val="00B1284E"/>
    <w:rsid w:val="00B167D7"/>
    <w:rsid w:val="00B23C01"/>
    <w:rsid w:val="00B25A8B"/>
    <w:rsid w:val="00B26204"/>
    <w:rsid w:val="00B30D3E"/>
    <w:rsid w:val="00B31095"/>
    <w:rsid w:val="00B31628"/>
    <w:rsid w:val="00B327F7"/>
    <w:rsid w:val="00B33041"/>
    <w:rsid w:val="00B33655"/>
    <w:rsid w:val="00B34038"/>
    <w:rsid w:val="00B35578"/>
    <w:rsid w:val="00B369D1"/>
    <w:rsid w:val="00B4196C"/>
    <w:rsid w:val="00B463A0"/>
    <w:rsid w:val="00B52F32"/>
    <w:rsid w:val="00B56426"/>
    <w:rsid w:val="00B57463"/>
    <w:rsid w:val="00B57D9A"/>
    <w:rsid w:val="00B70F55"/>
    <w:rsid w:val="00B72744"/>
    <w:rsid w:val="00B73768"/>
    <w:rsid w:val="00B76AC1"/>
    <w:rsid w:val="00B8037F"/>
    <w:rsid w:val="00B80DB6"/>
    <w:rsid w:val="00B81699"/>
    <w:rsid w:val="00B8415E"/>
    <w:rsid w:val="00B86CEC"/>
    <w:rsid w:val="00B87643"/>
    <w:rsid w:val="00B94AFF"/>
    <w:rsid w:val="00B96936"/>
    <w:rsid w:val="00B972B2"/>
    <w:rsid w:val="00BA1C2B"/>
    <w:rsid w:val="00BA7088"/>
    <w:rsid w:val="00BA7675"/>
    <w:rsid w:val="00BB0FDC"/>
    <w:rsid w:val="00BB1EF5"/>
    <w:rsid w:val="00BB4D3A"/>
    <w:rsid w:val="00BB7769"/>
    <w:rsid w:val="00BC0A88"/>
    <w:rsid w:val="00BC25CA"/>
    <w:rsid w:val="00BC595B"/>
    <w:rsid w:val="00BC6387"/>
    <w:rsid w:val="00BC69EA"/>
    <w:rsid w:val="00BD0FCB"/>
    <w:rsid w:val="00BD312A"/>
    <w:rsid w:val="00BD4C93"/>
    <w:rsid w:val="00BD5906"/>
    <w:rsid w:val="00BD75B6"/>
    <w:rsid w:val="00BE25A9"/>
    <w:rsid w:val="00BE4724"/>
    <w:rsid w:val="00BE47C2"/>
    <w:rsid w:val="00BE5963"/>
    <w:rsid w:val="00BE60D7"/>
    <w:rsid w:val="00BF1F37"/>
    <w:rsid w:val="00BF3676"/>
    <w:rsid w:val="00BF7315"/>
    <w:rsid w:val="00BF7657"/>
    <w:rsid w:val="00BF7C06"/>
    <w:rsid w:val="00C00452"/>
    <w:rsid w:val="00C0164D"/>
    <w:rsid w:val="00C03BA0"/>
    <w:rsid w:val="00C03D20"/>
    <w:rsid w:val="00C12DF8"/>
    <w:rsid w:val="00C14352"/>
    <w:rsid w:val="00C179B1"/>
    <w:rsid w:val="00C27C47"/>
    <w:rsid w:val="00C32132"/>
    <w:rsid w:val="00C35CEC"/>
    <w:rsid w:val="00C37C7A"/>
    <w:rsid w:val="00C41217"/>
    <w:rsid w:val="00C452C4"/>
    <w:rsid w:val="00C4609A"/>
    <w:rsid w:val="00C47813"/>
    <w:rsid w:val="00C558B1"/>
    <w:rsid w:val="00C624A4"/>
    <w:rsid w:val="00C640A0"/>
    <w:rsid w:val="00C67B30"/>
    <w:rsid w:val="00C76F48"/>
    <w:rsid w:val="00C77AE2"/>
    <w:rsid w:val="00C8515C"/>
    <w:rsid w:val="00C85584"/>
    <w:rsid w:val="00C8726A"/>
    <w:rsid w:val="00C87DDB"/>
    <w:rsid w:val="00C92D2F"/>
    <w:rsid w:val="00C96FEE"/>
    <w:rsid w:val="00C97DAC"/>
    <w:rsid w:val="00CA2675"/>
    <w:rsid w:val="00CA32FF"/>
    <w:rsid w:val="00CA5026"/>
    <w:rsid w:val="00CA67EE"/>
    <w:rsid w:val="00CA791A"/>
    <w:rsid w:val="00CB0CA2"/>
    <w:rsid w:val="00CB1442"/>
    <w:rsid w:val="00CB1AFC"/>
    <w:rsid w:val="00CB61B8"/>
    <w:rsid w:val="00CC52E7"/>
    <w:rsid w:val="00CC591C"/>
    <w:rsid w:val="00CC7CE2"/>
    <w:rsid w:val="00CD2C89"/>
    <w:rsid w:val="00CD3355"/>
    <w:rsid w:val="00CD76F4"/>
    <w:rsid w:val="00CD7DF8"/>
    <w:rsid w:val="00CE437E"/>
    <w:rsid w:val="00CF122F"/>
    <w:rsid w:val="00CF232B"/>
    <w:rsid w:val="00CF75E7"/>
    <w:rsid w:val="00D01794"/>
    <w:rsid w:val="00D03146"/>
    <w:rsid w:val="00D1414F"/>
    <w:rsid w:val="00D145F3"/>
    <w:rsid w:val="00D147E0"/>
    <w:rsid w:val="00D170BD"/>
    <w:rsid w:val="00D26E3D"/>
    <w:rsid w:val="00D31976"/>
    <w:rsid w:val="00D37086"/>
    <w:rsid w:val="00D372FC"/>
    <w:rsid w:val="00D438E7"/>
    <w:rsid w:val="00D55432"/>
    <w:rsid w:val="00D562CA"/>
    <w:rsid w:val="00D6277D"/>
    <w:rsid w:val="00D702BC"/>
    <w:rsid w:val="00D76B0D"/>
    <w:rsid w:val="00D8077A"/>
    <w:rsid w:val="00D84340"/>
    <w:rsid w:val="00D85026"/>
    <w:rsid w:val="00D862A7"/>
    <w:rsid w:val="00D91C44"/>
    <w:rsid w:val="00D93A24"/>
    <w:rsid w:val="00D93EF1"/>
    <w:rsid w:val="00D94449"/>
    <w:rsid w:val="00D95CE9"/>
    <w:rsid w:val="00D95E0C"/>
    <w:rsid w:val="00D96A9D"/>
    <w:rsid w:val="00DA0FD4"/>
    <w:rsid w:val="00DA20EC"/>
    <w:rsid w:val="00DA47F1"/>
    <w:rsid w:val="00DA533E"/>
    <w:rsid w:val="00DB3EBC"/>
    <w:rsid w:val="00DB4486"/>
    <w:rsid w:val="00DC05FD"/>
    <w:rsid w:val="00DC2ABF"/>
    <w:rsid w:val="00DE098F"/>
    <w:rsid w:val="00DE0D86"/>
    <w:rsid w:val="00DE2740"/>
    <w:rsid w:val="00DE41CE"/>
    <w:rsid w:val="00DE6381"/>
    <w:rsid w:val="00DE7FBD"/>
    <w:rsid w:val="00DF71B3"/>
    <w:rsid w:val="00DF71DA"/>
    <w:rsid w:val="00DF7C4C"/>
    <w:rsid w:val="00E01ADD"/>
    <w:rsid w:val="00E12807"/>
    <w:rsid w:val="00E207BD"/>
    <w:rsid w:val="00E22305"/>
    <w:rsid w:val="00E26F34"/>
    <w:rsid w:val="00E27825"/>
    <w:rsid w:val="00E30F21"/>
    <w:rsid w:val="00E33045"/>
    <w:rsid w:val="00E339C2"/>
    <w:rsid w:val="00E35FD8"/>
    <w:rsid w:val="00E36257"/>
    <w:rsid w:val="00E41D91"/>
    <w:rsid w:val="00E41DB8"/>
    <w:rsid w:val="00E43348"/>
    <w:rsid w:val="00E43CE6"/>
    <w:rsid w:val="00E4564B"/>
    <w:rsid w:val="00E4583C"/>
    <w:rsid w:val="00E46AD5"/>
    <w:rsid w:val="00E5164F"/>
    <w:rsid w:val="00E548F5"/>
    <w:rsid w:val="00E652C2"/>
    <w:rsid w:val="00E67FE1"/>
    <w:rsid w:val="00E761A3"/>
    <w:rsid w:val="00E81D83"/>
    <w:rsid w:val="00E81DC1"/>
    <w:rsid w:val="00E83786"/>
    <w:rsid w:val="00E85384"/>
    <w:rsid w:val="00EA1F07"/>
    <w:rsid w:val="00EA2CAD"/>
    <w:rsid w:val="00EA3EB7"/>
    <w:rsid w:val="00EA448E"/>
    <w:rsid w:val="00EB19AA"/>
    <w:rsid w:val="00EB26E7"/>
    <w:rsid w:val="00EB2A61"/>
    <w:rsid w:val="00EC0247"/>
    <w:rsid w:val="00EC15E7"/>
    <w:rsid w:val="00EC2FE1"/>
    <w:rsid w:val="00EC6281"/>
    <w:rsid w:val="00EE004C"/>
    <w:rsid w:val="00EE3B5C"/>
    <w:rsid w:val="00EE6368"/>
    <w:rsid w:val="00EF287F"/>
    <w:rsid w:val="00EF3A04"/>
    <w:rsid w:val="00EF69C5"/>
    <w:rsid w:val="00F00F66"/>
    <w:rsid w:val="00F019F1"/>
    <w:rsid w:val="00F0493B"/>
    <w:rsid w:val="00F07C61"/>
    <w:rsid w:val="00F103BD"/>
    <w:rsid w:val="00F1521A"/>
    <w:rsid w:val="00F15C0B"/>
    <w:rsid w:val="00F17848"/>
    <w:rsid w:val="00F212B2"/>
    <w:rsid w:val="00F25887"/>
    <w:rsid w:val="00F268BA"/>
    <w:rsid w:val="00F26E58"/>
    <w:rsid w:val="00F27831"/>
    <w:rsid w:val="00F370A0"/>
    <w:rsid w:val="00F4087D"/>
    <w:rsid w:val="00F4455A"/>
    <w:rsid w:val="00F47686"/>
    <w:rsid w:val="00F50DAA"/>
    <w:rsid w:val="00F5141A"/>
    <w:rsid w:val="00F515EA"/>
    <w:rsid w:val="00F52B68"/>
    <w:rsid w:val="00F53B81"/>
    <w:rsid w:val="00F55499"/>
    <w:rsid w:val="00F55965"/>
    <w:rsid w:val="00F56512"/>
    <w:rsid w:val="00F60E5D"/>
    <w:rsid w:val="00F62B5A"/>
    <w:rsid w:val="00F62E87"/>
    <w:rsid w:val="00F63799"/>
    <w:rsid w:val="00F64195"/>
    <w:rsid w:val="00F6641A"/>
    <w:rsid w:val="00F66C1C"/>
    <w:rsid w:val="00F71AB6"/>
    <w:rsid w:val="00F736B0"/>
    <w:rsid w:val="00F7758F"/>
    <w:rsid w:val="00F80D96"/>
    <w:rsid w:val="00F80F8D"/>
    <w:rsid w:val="00F86784"/>
    <w:rsid w:val="00F9074E"/>
    <w:rsid w:val="00F90820"/>
    <w:rsid w:val="00F93754"/>
    <w:rsid w:val="00FA1F6C"/>
    <w:rsid w:val="00FA6A2D"/>
    <w:rsid w:val="00FB7CE5"/>
    <w:rsid w:val="00FC03F2"/>
    <w:rsid w:val="00FC1313"/>
    <w:rsid w:val="00FD0924"/>
    <w:rsid w:val="00FD3418"/>
    <w:rsid w:val="00FD3500"/>
    <w:rsid w:val="00FD7F92"/>
    <w:rsid w:val="00FE1360"/>
    <w:rsid w:val="00FE2EF2"/>
    <w:rsid w:val="00FE4AD3"/>
    <w:rsid w:val="00FE60CC"/>
    <w:rsid w:val="00FF595C"/>
    <w:rsid w:val="00FF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04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047"/>
    <w:pPr>
      <w:spacing w:after="200" w:line="276" w:lineRule="auto"/>
      <w:ind w:left="720"/>
      <w:contextualSpacing/>
    </w:pPr>
    <w:rPr>
      <w:rFonts w:ascii="Calibri" w:eastAsia="Calibri" w:hAnsi="Calibri"/>
      <w:sz w:val="22"/>
      <w:szCs w:val="22"/>
      <w:lang w:val="en-US" w:eastAsia="en-US"/>
    </w:rPr>
  </w:style>
  <w:style w:type="character" w:styleId="Strong">
    <w:name w:val="Strong"/>
    <w:basedOn w:val="DefaultParagraphFont"/>
    <w:uiPriority w:val="22"/>
    <w:qFormat/>
    <w:rsid w:val="002F7208"/>
    <w:rPr>
      <w:b/>
      <w:bCs/>
    </w:rPr>
  </w:style>
  <w:style w:type="character" w:styleId="Hyperlink">
    <w:name w:val="Hyperlink"/>
    <w:basedOn w:val="DefaultParagraphFont"/>
    <w:uiPriority w:val="99"/>
    <w:semiHidden/>
    <w:unhideWhenUsed/>
    <w:rsid w:val="002F7208"/>
    <w:rPr>
      <w:color w:val="0000FF"/>
      <w:u w:val="single"/>
    </w:rPr>
  </w:style>
  <w:style w:type="paragraph" w:styleId="CommentText">
    <w:name w:val="annotation text"/>
    <w:basedOn w:val="Normal"/>
    <w:link w:val="CommentTextChar"/>
    <w:uiPriority w:val="99"/>
    <w:unhideWhenUsed/>
    <w:rsid w:val="00CC7CE2"/>
    <w:pPr>
      <w:spacing w:after="200"/>
      <w:jc w:val="both"/>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CC7CE2"/>
    <w:rPr>
      <w:sz w:val="20"/>
      <w:szCs w:val="20"/>
    </w:rPr>
  </w:style>
  <w:style w:type="paragraph" w:styleId="BalloonText">
    <w:name w:val="Balloon Text"/>
    <w:basedOn w:val="Normal"/>
    <w:link w:val="BalloonTextChar"/>
    <w:uiPriority w:val="99"/>
    <w:semiHidden/>
    <w:unhideWhenUsed/>
    <w:rsid w:val="00065405"/>
    <w:pPr>
      <w:spacing w:after="200" w:line="276" w:lineRule="auto"/>
      <w:jc w:val="both"/>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065405"/>
    <w:rPr>
      <w:rFonts w:ascii="Tahoma" w:hAnsi="Tahoma" w:cs="Tahoma"/>
      <w:sz w:val="16"/>
      <w:szCs w:val="16"/>
    </w:rPr>
  </w:style>
  <w:style w:type="paragraph" w:customStyle="1" w:styleId="Default">
    <w:name w:val="Default"/>
    <w:rsid w:val="00187950"/>
    <w:pPr>
      <w:autoSpaceDE w:val="0"/>
      <w:autoSpaceDN w:val="0"/>
      <w:adjustRightInd w:val="0"/>
      <w:spacing w:after="0" w:line="240" w:lineRule="auto"/>
    </w:pPr>
    <w:rPr>
      <w:rFonts w:ascii="Garamond" w:hAnsi="Garamond" w:cs="Garamond"/>
      <w:color w:val="000000"/>
      <w:sz w:val="24"/>
      <w:szCs w:val="24"/>
    </w:rPr>
  </w:style>
  <w:style w:type="character" w:styleId="CommentReference">
    <w:name w:val="annotation reference"/>
    <w:basedOn w:val="DefaultParagraphFont"/>
    <w:uiPriority w:val="99"/>
    <w:semiHidden/>
    <w:unhideWhenUsed/>
    <w:rsid w:val="00187950"/>
    <w:rPr>
      <w:sz w:val="16"/>
      <w:szCs w:val="16"/>
    </w:rPr>
  </w:style>
  <w:style w:type="paragraph" w:styleId="CommentSubject">
    <w:name w:val="annotation subject"/>
    <w:basedOn w:val="CommentText"/>
    <w:next w:val="CommentText"/>
    <w:link w:val="CommentSubjectChar"/>
    <w:uiPriority w:val="99"/>
    <w:semiHidden/>
    <w:unhideWhenUsed/>
    <w:rsid w:val="00187950"/>
    <w:pPr>
      <w:spacing w:after="0"/>
      <w:jc w:val="left"/>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187950"/>
    <w:rPr>
      <w:rFonts w:ascii="Times New Roman" w:eastAsia="Times New Roman" w:hAnsi="Times New Roman" w:cs="Times New Roman"/>
      <w:b/>
      <w:bCs/>
      <w:sz w:val="20"/>
      <w:szCs w:val="20"/>
      <w:lang w:eastAsia="en-GB"/>
    </w:rPr>
  </w:style>
  <w:style w:type="table" w:customStyle="1" w:styleId="TableGrid1">
    <w:name w:val="Table Grid1"/>
    <w:basedOn w:val="TableNormal"/>
    <w:next w:val="TableGrid"/>
    <w:uiPriority w:val="59"/>
    <w:rsid w:val="0029514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95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E722D"/>
    <w:pPr>
      <w:jc w:val="both"/>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AE722D"/>
    <w:rPr>
      <w:sz w:val="20"/>
      <w:szCs w:val="20"/>
    </w:rPr>
  </w:style>
  <w:style w:type="character" w:styleId="FootnoteReference">
    <w:name w:val="footnote reference"/>
    <w:basedOn w:val="DefaultParagraphFont"/>
    <w:uiPriority w:val="99"/>
    <w:semiHidden/>
    <w:unhideWhenUsed/>
    <w:rsid w:val="00AE722D"/>
    <w:rPr>
      <w:vertAlign w:val="superscript"/>
    </w:rPr>
  </w:style>
  <w:style w:type="table" w:styleId="LightList-Accent3">
    <w:name w:val="Light List Accent 3"/>
    <w:basedOn w:val="TableNormal"/>
    <w:uiPriority w:val="61"/>
    <w:rsid w:val="00AE722D"/>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Revision">
    <w:name w:val="Revision"/>
    <w:hidden/>
    <w:uiPriority w:val="99"/>
    <w:semiHidden/>
    <w:rsid w:val="0075178E"/>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52D01"/>
    <w:pPr>
      <w:tabs>
        <w:tab w:val="center" w:pos="4513"/>
        <w:tab w:val="right" w:pos="9026"/>
      </w:tabs>
    </w:pPr>
  </w:style>
  <w:style w:type="character" w:customStyle="1" w:styleId="HeaderChar">
    <w:name w:val="Header Char"/>
    <w:basedOn w:val="DefaultParagraphFont"/>
    <w:link w:val="Header"/>
    <w:uiPriority w:val="99"/>
    <w:rsid w:val="00852D0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52D01"/>
    <w:pPr>
      <w:tabs>
        <w:tab w:val="center" w:pos="4513"/>
        <w:tab w:val="right" w:pos="9026"/>
      </w:tabs>
    </w:pPr>
  </w:style>
  <w:style w:type="character" w:customStyle="1" w:styleId="FooterChar">
    <w:name w:val="Footer Char"/>
    <w:basedOn w:val="DefaultParagraphFont"/>
    <w:link w:val="Footer"/>
    <w:uiPriority w:val="99"/>
    <w:rsid w:val="00852D01"/>
    <w:rPr>
      <w:rFonts w:ascii="Times New Roman" w:eastAsia="Times New Roman" w:hAnsi="Times New Roman" w:cs="Times New Roman"/>
      <w:sz w:val="24"/>
      <w:szCs w:val="24"/>
      <w:lang w:eastAsia="en-GB"/>
    </w:rPr>
  </w:style>
  <w:style w:type="paragraph" w:styleId="NoSpacing">
    <w:name w:val="No Spacing"/>
    <w:uiPriority w:val="1"/>
    <w:qFormat/>
    <w:rsid w:val="003A2497"/>
    <w:pPr>
      <w:spacing w:after="0" w:line="240" w:lineRule="auto"/>
      <w:contextualSpacing/>
    </w:pPr>
    <w:rPr>
      <w:rFonts w:ascii="Times New Roman" w:hAnsi="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04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047"/>
    <w:pPr>
      <w:spacing w:after="200" w:line="276" w:lineRule="auto"/>
      <w:ind w:left="720"/>
      <w:contextualSpacing/>
    </w:pPr>
    <w:rPr>
      <w:rFonts w:ascii="Calibri" w:eastAsia="Calibri" w:hAnsi="Calibri"/>
      <w:sz w:val="22"/>
      <w:szCs w:val="22"/>
      <w:lang w:val="en-US" w:eastAsia="en-US"/>
    </w:rPr>
  </w:style>
  <w:style w:type="character" w:styleId="Strong">
    <w:name w:val="Strong"/>
    <w:basedOn w:val="DefaultParagraphFont"/>
    <w:uiPriority w:val="22"/>
    <w:qFormat/>
    <w:rsid w:val="002F7208"/>
    <w:rPr>
      <w:b/>
      <w:bCs/>
    </w:rPr>
  </w:style>
  <w:style w:type="character" w:styleId="Hyperlink">
    <w:name w:val="Hyperlink"/>
    <w:basedOn w:val="DefaultParagraphFont"/>
    <w:uiPriority w:val="99"/>
    <w:semiHidden/>
    <w:unhideWhenUsed/>
    <w:rsid w:val="002F7208"/>
    <w:rPr>
      <w:color w:val="0000FF"/>
      <w:u w:val="single"/>
    </w:rPr>
  </w:style>
  <w:style w:type="paragraph" w:styleId="CommentText">
    <w:name w:val="annotation text"/>
    <w:basedOn w:val="Normal"/>
    <w:link w:val="CommentTextChar"/>
    <w:uiPriority w:val="99"/>
    <w:unhideWhenUsed/>
    <w:rsid w:val="00CC7CE2"/>
    <w:pPr>
      <w:spacing w:after="200"/>
      <w:jc w:val="both"/>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CC7CE2"/>
    <w:rPr>
      <w:sz w:val="20"/>
      <w:szCs w:val="20"/>
    </w:rPr>
  </w:style>
  <w:style w:type="paragraph" w:styleId="BalloonText">
    <w:name w:val="Balloon Text"/>
    <w:basedOn w:val="Normal"/>
    <w:link w:val="BalloonTextChar"/>
    <w:uiPriority w:val="99"/>
    <w:semiHidden/>
    <w:unhideWhenUsed/>
    <w:rsid w:val="00065405"/>
    <w:pPr>
      <w:spacing w:after="200" w:line="276" w:lineRule="auto"/>
      <w:jc w:val="both"/>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065405"/>
    <w:rPr>
      <w:rFonts w:ascii="Tahoma" w:hAnsi="Tahoma" w:cs="Tahoma"/>
      <w:sz w:val="16"/>
      <w:szCs w:val="16"/>
    </w:rPr>
  </w:style>
  <w:style w:type="paragraph" w:customStyle="1" w:styleId="Default">
    <w:name w:val="Default"/>
    <w:rsid w:val="00187950"/>
    <w:pPr>
      <w:autoSpaceDE w:val="0"/>
      <w:autoSpaceDN w:val="0"/>
      <w:adjustRightInd w:val="0"/>
      <w:spacing w:after="0" w:line="240" w:lineRule="auto"/>
    </w:pPr>
    <w:rPr>
      <w:rFonts w:ascii="Garamond" w:hAnsi="Garamond" w:cs="Garamond"/>
      <w:color w:val="000000"/>
      <w:sz w:val="24"/>
      <w:szCs w:val="24"/>
    </w:rPr>
  </w:style>
  <w:style w:type="character" w:styleId="CommentReference">
    <w:name w:val="annotation reference"/>
    <w:basedOn w:val="DefaultParagraphFont"/>
    <w:uiPriority w:val="99"/>
    <w:semiHidden/>
    <w:unhideWhenUsed/>
    <w:rsid w:val="00187950"/>
    <w:rPr>
      <w:sz w:val="16"/>
      <w:szCs w:val="16"/>
    </w:rPr>
  </w:style>
  <w:style w:type="paragraph" w:styleId="CommentSubject">
    <w:name w:val="annotation subject"/>
    <w:basedOn w:val="CommentText"/>
    <w:next w:val="CommentText"/>
    <w:link w:val="CommentSubjectChar"/>
    <w:uiPriority w:val="99"/>
    <w:semiHidden/>
    <w:unhideWhenUsed/>
    <w:rsid w:val="00187950"/>
    <w:pPr>
      <w:spacing w:after="0"/>
      <w:jc w:val="left"/>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187950"/>
    <w:rPr>
      <w:rFonts w:ascii="Times New Roman" w:eastAsia="Times New Roman" w:hAnsi="Times New Roman" w:cs="Times New Roman"/>
      <w:b/>
      <w:bCs/>
      <w:sz w:val="20"/>
      <w:szCs w:val="20"/>
      <w:lang w:eastAsia="en-GB"/>
    </w:rPr>
  </w:style>
  <w:style w:type="table" w:customStyle="1" w:styleId="TableGrid1">
    <w:name w:val="Table Grid1"/>
    <w:basedOn w:val="TableNormal"/>
    <w:next w:val="TableGrid"/>
    <w:uiPriority w:val="59"/>
    <w:rsid w:val="0029514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95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E722D"/>
    <w:pPr>
      <w:jc w:val="both"/>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AE722D"/>
    <w:rPr>
      <w:sz w:val="20"/>
      <w:szCs w:val="20"/>
    </w:rPr>
  </w:style>
  <w:style w:type="character" w:styleId="FootnoteReference">
    <w:name w:val="footnote reference"/>
    <w:basedOn w:val="DefaultParagraphFont"/>
    <w:uiPriority w:val="99"/>
    <w:semiHidden/>
    <w:unhideWhenUsed/>
    <w:rsid w:val="00AE722D"/>
    <w:rPr>
      <w:vertAlign w:val="superscript"/>
    </w:rPr>
  </w:style>
  <w:style w:type="table" w:styleId="LightList-Accent3">
    <w:name w:val="Light List Accent 3"/>
    <w:basedOn w:val="TableNormal"/>
    <w:uiPriority w:val="61"/>
    <w:rsid w:val="00AE722D"/>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Revision">
    <w:name w:val="Revision"/>
    <w:hidden/>
    <w:uiPriority w:val="99"/>
    <w:semiHidden/>
    <w:rsid w:val="0075178E"/>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52D01"/>
    <w:pPr>
      <w:tabs>
        <w:tab w:val="center" w:pos="4513"/>
        <w:tab w:val="right" w:pos="9026"/>
      </w:tabs>
    </w:pPr>
  </w:style>
  <w:style w:type="character" w:customStyle="1" w:styleId="HeaderChar">
    <w:name w:val="Header Char"/>
    <w:basedOn w:val="DefaultParagraphFont"/>
    <w:link w:val="Header"/>
    <w:uiPriority w:val="99"/>
    <w:rsid w:val="00852D0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52D01"/>
    <w:pPr>
      <w:tabs>
        <w:tab w:val="center" w:pos="4513"/>
        <w:tab w:val="right" w:pos="9026"/>
      </w:tabs>
    </w:pPr>
  </w:style>
  <w:style w:type="character" w:customStyle="1" w:styleId="FooterChar">
    <w:name w:val="Footer Char"/>
    <w:basedOn w:val="DefaultParagraphFont"/>
    <w:link w:val="Footer"/>
    <w:uiPriority w:val="99"/>
    <w:rsid w:val="00852D01"/>
    <w:rPr>
      <w:rFonts w:ascii="Times New Roman" w:eastAsia="Times New Roman" w:hAnsi="Times New Roman" w:cs="Times New Roman"/>
      <w:sz w:val="24"/>
      <w:szCs w:val="24"/>
      <w:lang w:eastAsia="en-GB"/>
    </w:rPr>
  </w:style>
  <w:style w:type="paragraph" w:styleId="NoSpacing">
    <w:name w:val="No Spacing"/>
    <w:uiPriority w:val="1"/>
    <w:qFormat/>
    <w:rsid w:val="003A2497"/>
    <w:pPr>
      <w:spacing w:after="0" w:line="240" w:lineRule="auto"/>
      <w:contextualSpacing/>
    </w:pPr>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64549">
      <w:bodyDiv w:val="1"/>
      <w:marLeft w:val="0"/>
      <w:marRight w:val="0"/>
      <w:marTop w:val="0"/>
      <w:marBottom w:val="0"/>
      <w:divBdr>
        <w:top w:val="none" w:sz="0" w:space="0" w:color="auto"/>
        <w:left w:val="none" w:sz="0" w:space="0" w:color="auto"/>
        <w:bottom w:val="none" w:sz="0" w:space="0" w:color="auto"/>
        <w:right w:val="none" w:sz="0" w:space="0" w:color="auto"/>
      </w:divBdr>
      <w:divsChild>
        <w:div w:id="1845781114">
          <w:marLeft w:val="0"/>
          <w:marRight w:val="0"/>
          <w:marTop w:val="0"/>
          <w:marBottom w:val="0"/>
          <w:divBdr>
            <w:top w:val="none" w:sz="0" w:space="0" w:color="auto"/>
            <w:left w:val="none" w:sz="0" w:space="0" w:color="auto"/>
            <w:bottom w:val="none" w:sz="0" w:space="0" w:color="auto"/>
            <w:right w:val="none" w:sz="0" w:space="0" w:color="auto"/>
          </w:divBdr>
          <w:divsChild>
            <w:div w:id="1608808806">
              <w:marLeft w:val="0"/>
              <w:marRight w:val="0"/>
              <w:marTop w:val="0"/>
              <w:marBottom w:val="0"/>
              <w:divBdr>
                <w:top w:val="none" w:sz="0" w:space="0" w:color="auto"/>
                <w:left w:val="none" w:sz="0" w:space="0" w:color="auto"/>
                <w:bottom w:val="none" w:sz="0" w:space="0" w:color="auto"/>
                <w:right w:val="none" w:sz="0" w:space="0" w:color="auto"/>
              </w:divBdr>
              <w:divsChild>
                <w:div w:id="1815755956">
                  <w:marLeft w:val="0"/>
                  <w:marRight w:val="0"/>
                  <w:marTop w:val="0"/>
                  <w:marBottom w:val="326"/>
                  <w:divBdr>
                    <w:top w:val="none" w:sz="0" w:space="0" w:color="auto"/>
                    <w:left w:val="none" w:sz="0" w:space="0" w:color="auto"/>
                    <w:bottom w:val="none" w:sz="0" w:space="0" w:color="auto"/>
                    <w:right w:val="none" w:sz="0" w:space="0" w:color="auto"/>
                  </w:divBdr>
                  <w:divsChild>
                    <w:div w:id="2030138432">
                      <w:marLeft w:val="0"/>
                      <w:marRight w:val="0"/>
                      <w:marTop w:val="0"/>
                      <w:marBottom w:val="0"/>
                      <w:divBdr>
                        <w:top w:val="none" w:sz="0" w:space="0" w:color="auto"/>
                        <w:left w:val="none" w:sz="0" w:space="0" w:color="auto"/>
                        <w:bottom w:val="none" w:sz="0" w:space="0" w:color="auto"/>
                        <w:right w:val="none" w:sz="0" w:space="0" w:color="auto"/>
                      </w:divBdr>
                      <w:divsChild>
                        <w:div w:id="27486659">
                          <w:marLeft w:val="0"/>
                          <w:marRight w:val="0"/>
                          <w:marTop w:val="0"/>
                          <w:marBottom w:val="0"/>
                          <w:divBdr>
                            <w:top w:val="none" w:sz="0" w:space="0" w:color="auto"/>
                            <w:left w:val="none" w:sz="0" w:space="0" w:color="auto"/>
                            <w:bottom w:val="none" w:sz="0" w:space="0" w:color="auto"/>
                            <w:right w:val="none" w:sz="0" w:space="0" w:color="auto"/>
                          </w:divBdr>
                          <w:divsChild>
                            <w:div w:id="2045716886">
                              <w:marLeft w:val="0"/>
                              <w:marRight w:val="0"/>
                              <w:marTop w:val="0"/>
                              <w:marBottom w:val="0"/>
                              <w:divBdr>
                                <w:top w:val="none" w:sz="0" w:space="0" w:color="auto"/>
                                <w:left w:val="none" w:sz="0" w:space="0" w:color="auto"/>
                                <w:bottom w:val="none" w:sz="0" w:space="0" w:color="auto"/>
                                <w:right w:val="none" w:sz="0" w:space="0" w:color="auto"/>
                              </w:divBdr>
                              <w:divsChild>
                                <w:div w:id="341274478">
                                  <w:marLeft w:val="0"/>
                                  <w:marRight w:val="0"/>
                                  <w:marTop w:val="0"/>
                                  <w:marBottom w:val="0"/>
                                  <w:divBdr>
                                    <w:top w:val="none" w:sz="0" w:space="0" w:color="auto"/>
                                    <w:left w:val="none" w:sz="0" w:space="0" w:color="auto"/>
                                    <w:bottom w:val="none" w:sz="0" w:space="0" w:color="auto"/>
                                    <w:right w:val="none" w:sz="0" w:space="0" w:color="auto"/>
                                  </w:divBdr>
                                  <w:divsChild>
                                    <w:div w:id="154063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280278">
      <w:bodyDiv w:val="1"/>
      <w:marLeft w:val="0"/>
      <w:marRight w:val="0"/>
      <w:marTop w:val="0"/>
      <w:marBottom w:val="0"/>
      <w:divBdr>
        <w:top w:val="none" w:sz="0" w:space="0" w:color="auto"/>
        <w:left w:val="none" w:sz="0" w:space="0" w:color="auto"/>
        <w:bottom w:val="none" w:sz="0" w:space="0" w:color="auto"/>
        <w:right w:val="none" w:sz="0" w:space="0" w:color="auto"/>
      </w:divBdr>
    </w:div>
    <w:div w:id="1679769251">
      <w:bodyDiv w:val="1"/>
      <w:marLeft w:val="0"/>
      <w:marRight w:val="0"/>
      <w:marTop w:val="0"/>
      <w:marBottom w:val="0"/>
      <w:divBdr>
        <w:top w:val="none" w:sz="0" w:space="0" w:color="auto"/>
        <w:left w:val="none" w:sz="0" w:space="0" w:color="auto"/>
        <w:bottom w:val="none" w:sz="0" w:space="0" w:color="auto"/>
        <w:right w:val="none" w:sz="0" w:space="0" w:color="auto"/>
      </w:divBdr>
      <w:divsChild>
        <w:div w:id="815951891">
          <w:marLeft w:val="0"/>
          <w:marRight w:val="0"/>
          <w:marTop w:val="0"/>
          <w:marBottom w:val="0"/>
          <w:divBdr>
            <w:top w:val="none" w:sz="0" w:space="0" w:color="auto"/>
            <w:left w:val="none" w:sz="0" w:space="0" w:color="auto"/>
            <w:bottom w:val="none" w:sz="0" w:space="0" w:color="auto"/>
            <w:right w:val="none" w:sz="0" w:space="0" w:color="auto"/>
          </w:divBdr>
        </w:div>
        <w:div w:id="1025407072">
          <w:marLeft w:val="0"/>
          <w:marRight w:val="0"/>
          <w:marTop w:val="0"/>
          <w:marBottom w:val="0"/>
          <w:divBdr>
            <w:top w:val="none" w:sz="0" w:space="0" w:color="auto"/>
            <w:left w:val="none" w:sz="0" w:space="0" w:color="auto"/>
            <w:bottom w:val="none" w:sz="0" w:space="0" w:color="auto"/>
            <w:right w:val="none" w:sz="0" w:space="0" w:color="auto"/>
          </w:divBdr>
        </w:div>
        <w:div w:id="672218365">
          <w:marLeft w:val="0"/>
          <w:marRight w:val="0"/>
          <w:marTop w:val="0"/>
          <w:marBottom w:val="0"/>
          <w:divBdr>
            <w:top w:val="none" w:sz="0" w:space="0" w:color="auto"/>
            <w:left w:val="none" w:sz="0" w:space="0" w:color="auto"/>
            <w:bottom w:val="none" w:sz="0" w:space="0" w:color="auto"/>
            <w:right w:val="none" w:sz="0" w:space="0" w:color="auto"/>
          </w:divBdr>
        </w:div>
        <w:div w:id="1420714687">
          <w:marLeft w:val="0"/>
          <w:marRight w:val="0"/>
          <w:marTop w:val="0"/>
          <w:marBottom w:val="0"/>
          <w:divBdr>
            <w:top w:val="none" w:sz="0" w:space="0" w:color="auto"/>
            <w:left w:val="none" w:sz="0" w:space="0" w:color="auto"/>
            <w:bottom w:val="none" w:sz="0" w:space="0" w:color="auto"/>
            <w:right w:val="none" w:sz="0" w:space="0" w:color="auto"/>
          </w:divBdr>
        </w:div>
      </w:divsChild>
    </w:div>
    <w:div w:id="2043744407">
      <w:bodyDiv w:val="1"/>
      <w:marLeft w:val="0"/>
      <w:marRight w:val="0"/>
      <w:marTop w:val="0"/>
      <w:marBottom w:val="0"/>
      <w:divBdr>
        <w:top w:val="none" w:sz="0" w:space="0" w:color="auto"/>
        <w:left w:val="none" w:sz="0" w:space="0" w:color="auto"/>
        <w:bottom w:val="none" w:sz="0" w:space="0" w:color="auto"/>
        <w:right w:val="none" w:sz="0" w:space="0" w:color="auto"/>
      </w:divBdr>
      <w:divsChild>
        <w:div w:id="1686974767">
          <w:marLeft w:val="0"/>
          <w:marRight w:val="0"/>
          <w:marTop w:val="0"/>
          <w:marBottom w:val="0"/>
          <w:divBdr>
            <w:top w:val="none" w:sz="0" w:space="0" w:color="auto"/>
            <w:left w:val="none" w:sz="0" w:space="0" w:color="auto"/>
            <w:bottom w:val="none" w:sz="0" w:space="0" w:color="auto"/>
            <w:right w:val="none" w:sz="0" w:space="0" w:color="auto"/>
          </w:divBdr>
        </w:div>
        <w:div w:id="1610896940">
          <w:marLeft w:val="0"/>
          <w:marRight w:val="0"/>
          <w:marTop w:val="0"/>
          <w:marBottom w:val="0"/>
          <w:divBdr>
            <w:top w:val="none" w:sz="0" w:space="0" w:color="auto"/>
            <w:left w:val="none" w:sz="0" w:space="0" w:color="auto"/>
            <w:bottom w:val="none" w:sz="0" w:space="0" w:color="auto"/>
            <w:right w:val="none" w:sz="0" w:space="0" w:color="auto"/>
          </w:divBdr>
        </w:div>
        <w:div w:id="136649863">
          <w:marLeft w:val="0"/>
          <w:marRight w:val="0"/>
          <w:marTop w:val="0"/>
          <w:marBottom w:val="0"/>
          <w:divBdr>
            <w:top w:val="none" w:sz="0" w:space="0" w:color="auto"/>
            <w:left w:val="none" w:sz="0" w:space="0" w:color="auto"/>
            <w:bottom w:val="none" w:sz="0" w:space="0" w:color="auto"/>
            <w:right w:val="none" w:sz="0" w:space="0" w:color="auto"/>
          </w:divBdr>
        </w:div>
        <w:div w:id="111167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6212A2-B1A9-4F2E-ADF4-4A53B9888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7099</Words>
  <Characters>40466</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47471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Ramsar\JenningsE</cp:lastModifiedBy>
  <cp:revision>3</cp:revision>
  <cp:lastPrinted>2015-01-28T12:39:00Z</cp:lastPrinted>
  <dcterms:created xsi:type="dcterms:W3CDTF">2015-07-03T14:28:00Z</dcterms:created>
  <dcterms:modified xsi:type="dcterms:W3CDTF">2016-01-22T16:46:00Z</dcterms:modified>
</cp:coreProperties>
</file>