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F2" w:rsidRDefault="007514C4">
      <w:pPr>
        <w:pStyle w:val="BodyA"/>
        <w:jc w:val="center"/>
        <w:rPr>
          <w:rFonts w:ascii="Calibri" w:eastAsia="Calibri" w:hAnsi="Calibri" w:cs="Calibri"/>
          <w:b/>
          <w:bCs/>
          <w:sz w:val="25"/>
          <w:szCs w:val="25"/>
        </w:rPr>
      </w:pPr>
      <w:r>
        <w:rPr>
          <w:rFonts w:ascii="Calibri" w:eastAsia="Calibri" w:hAnsi="Calibri" w:cs="Calibri"/>
          <w:noProof/>
          <w:sz w:val="25"/>
          <w:szCs w:val="25"/>
          <w:lang w:val="en-GB"/>
        </w:rPr>
        <w:drawing>
          <wp:anchor distT="57150" distB="57150" distL="57150" distR="57150" simplePos="0" relativeHeight="251659264" behindDoc="0" locked="0" layoutInCell="1" allowOverlap="1" wp14:anchorId="0FF071B9" wp14:editId="16477B09">
            <wp:simplePos x="0" y="0"/>
            <wp:positionH relativeFrom="page">
              <wp:posOffset>741680</wp:posOffset>
            </wp:positionH>
            <wp:positionV relativeFrom="page">
              <wp:posOffset>705485</wp:posOffset>
            </wp:positionV>
            <wp:extent cx="2219325" cy="962025"/>
            <wp:effectExtent l="0" t="0" r="9525" b="9525"/>
            <wp:wrapSquare wrapText="bothSides" distT="57150" distB="57150" distL="57150" distR="57150"/>
            <wp:docPr id="1073741825" name="officeArt object" descr="J:\CC98\COMMON\COPs\COP12\COP12 logos\COP12-logo-en_small.jpg"/>
            <wp:cNvGraphicFramePr/>
            <a:graphic xmlns:a="http://schemas.openxmlformats.org/drawingml/2006/main">
              <a:graphicData uri="http://schemas.openxmlformats.org/drawingml/2006/picture">
                <pic:pic xmlns:pic="http://schemas.openxmlformats.org/drawingml/2006/picture">
                  <pic:nvPicPr>
                    <pic:cNvPr id="1073741825" name="image1.jpeg" descr="J:\CC98\COMMON\COPs\COP12\COP12 logos\COP12-logo-en_small.jpg"/>
                    <pic:cNvPicPr/>
                  </pic:nvPicPr>
                  <pic:blipFill>
                    <a:blip r:embed="rId8">
                      <a:extLst/>
                    </a:blip>
                    <a:stretch>
                      <a:fillRect/>
                    </a:stretch>
                  </pic:blipFill>
                  <pic:spPr>
                    <a:xfrm>
                      <a:off x="0" y="0"/>
                      <a:ext cx="2219325" cy="962025"/>
                    </a:xfrm>
                    <a:prstGeom prst="rect">
                      <a:avLst/>
                    </a:prstGeom>
                    <a:ln w="12700" cap="flat">
                      <a:noFill/>
                      <a:miter lim="400000"/>
                    </a:ln>
                    <a:effectLst/>
                  </pic:spPr>
                </pic:pic>
              </a:graphicData>
            </a:graphic>
          </wp:anchor>
        </w:drawing>
      </w:r>
      <w:r>
        <w:rPr>
          <w:rFonts w:ascii="Calibri" w:eastAsia="Calibri" w:hAnsi="Calibri" w:cs="Calibri"/>
          <w:b/>
          <w:bCs/>
          <w:sz w:val="25"/>
          <w:szCs w:val="25"/>
        </w:rPr>
        <w:t>12</w:t>
      </w:r>
      <w:r>
        <w:rPr>
          <w:rFonts w:ascii="Calibri" w:eastAsia="Calibri" w:hAnsi="Calibri" w:cs="Calibri"/>
          <w:b/>
          <w:bCs/>
          <w:sz w:val="25"/>
          <w:szCs w:val="25"/>
          <w:vertAlign w:val="superscript"/>
        </w:rPr>
        <w:t>th</w:t>
      </w:r>
      <w:r>
        <w:rPr>
          <w:rFonts w:ascii="Calibri" w:eastAsia="Calibri" w:hAnsi="Calibri" w:cs="Calibri"/>
          <w:b/>
          <w:bCs/>
          <w:sz w:val="25"/>
          <w:szCs w:val="25"/>
        </w:rPr>
        <w:t xml:space="preserve"> Meeting of the Conference of the Parties to </w:t>
      </w:r>
      <w:r>
        <w:rPr>
          <w:rFonts w:ascii="Calibri" w:eastAsia="Calibri" w:hAnsi="Calibri" w:cs="Calibri"/>
          <w:b/>
          <w:bCs/>
          <w:sz w:val="25"/>
          <w:szCs w:val="25"/>
        </w:rPr>
        <w:br/>
        <w:t>the Convention on Wetlands (Ramsar, Iran, 1971)</w:t>
      </w:r>
    </w:p>
    <w:p w:rsidR="00C96EF2" w:rsidRDefault="00C96EF2">
      <w:pPr>
        <w:pStyle w:val="BodyA"/>
        <w:jc w:val="center"/>
        <w:rPr>
          <w:rFonts w:ascii="Calibri" w:eastAsia="Calibri" w:hAnsi="Calibri" w:cs="Calibri"/>
          <w:sz w:val="25"/>
          <w:szCs w:val="25"/>
        </w:rPr>
      </w:pPr>
    </w:p>
    <w:p w:rsidR="00C96EF2" w:rsidRDefault="007514C4">
      <w:pPr>
        <w:pStyle w:val="BodyA"/>
        <w:tabs>
          <w:tab w:val="left" w:pos="3828"/>
        </w:tabs>
        <w:jc w:val="center"/>
        <w:rPr>
          <w:rFonts w:ascii="Calibri" w:eastAsia="Calibri" w:hAnsi="Calibri" w:cs="Calibri"/>
          <w:b/>
          <w:bCs/>
          <w:sz w:val="25"/>
          <w:szCs w:val="25"/>
          <w:lang w:val="es-ES_tradnl"/>
        </w:rPr>
      </w:pPr>
      <w:r>
        <w:rPr>
          <w:rFonts w:ascii="Calibri" w:eastAsia="Calibri" w:hAnsi="Calibri" w:cs="Calibri"/>
          <w:b/>
          <w:bCs/>
          <w:sz w:val="25"/>
          <w:szCs w:val="25"/>
          <w:lang w:val="es-ES_tradnl"/>
        </w:rPr>
        <w:t>Punta del Este, Uruguay, 1-9 June 2015</w:t>
      </w:r>
    </w:p>
    <w:p w:rsidR="00C96EF2" w:rsidRPr="009B6A03" w:rsidRDefault="00C96EF2">
      <w:pPr>
        <w:pStyle w:val="BodyA"/>
        <w:rPr>
          <w:rFonts w:ascii="Calibri" w:eastAsia="Calibri" w:hAnsi="Calibri" w:cs="Calibri"/>
          <w:sz w:val="28"/>
          <w:szCs w:val="28"/>
          <w:lang w:val="es-ES_tradnl"/>
        </w:rPr>
      </w:pPr>
    </w:p>
    <w:p w:rsidR="00C96EF2" w:rsidRPr="009B6A03" w:rsidRDefault="00C96EF2">
      <w:pPr>
        <w:pStyle w:val="BodyA"/>
        <w:rPr>
          <w:rFonts w:ascii="Calibri" w:eastAsia="Calibri" w:hAnsi="Calibri" w:cs="Calibri"/>
          <w:sz w:val="28"/>
          <w:szCs w:val="28"/>
          <w:lang w:val="es-ES"/>
        </w:rPr>
      </w:pPr>
    </w:p>
    <w:p w:rsidR="00C96EF2" w:rsidRPr="009B6A03" w:rsidRDefault="007514C4" w:rsidP="009B6A03">
      <w:pPr>
        <w:pStyle w:val="BodyA"/>
        <w:ind w:right="17"/>
        <w:jc w:val="center"/>
        <w:rPr>
          <w:rFonts w:ascii="Calibri" w:eastAsia="Calibri" w:hAnsi="Calibri" w:cs="Calibri"/>
          <w:b/>
          <w:bCs/>
          <w:sz w:val="28"/>
          <w:szCs w:val="28"/>
        </w:rPr>
      </w:pPr>
      <w:r w:rsidRPr="009B6A03">
        <w:rPr>
          <w:rFonts w:ascii="Calibri" w:eastAsia="Calibri" w:hAnsi="Calibri" w:cs="Calibri"/>
          <w:b/>
          <w:bCs/>
          <w:sz w:val="28"/>
          <w:szCs w:val="28"/>
          <w:lang w:val="de-DE"/>
        </w:rPr>
        <w:t>Resolution XII.16</w:t>
      </w:r>
    </w:p>
    <w:p w:rsidR="00C96EF2" w:rsidRPr="009B6A03" w:rsidRDefault="00C96EF2" w:rsidP="009B6A03">
      <w:pPr>
        <w:pStyle w:val="BodyA"/>
        <w:jc w:val="center"/>
        <w:rPr>
          <w:rFonts w:ascii="Calibri" w:eastAsia="Calibri" w:hAnsi="Calibri" w:cs="Calibri"/>
          <w:b/>
          <w:bCs/>
          <w:sz w:val="28"/>
          <w:szCs w:val="28"/>
        </w:rPr>
      </w:pPr>
    </w:p>
    <w:p w:rsidR="00C96EF2" w:rsidRPr="009B6A03" w:rsidRDefault="007514C4" w:rsidP="009B6A03">
      <w:pPr>
        <w:pStyle w:val="NormalWeb"/>
        <w:spacing w:before="0" w:after="0"/>
        <w:jc w:val="center"/>
        <w:rPr>
          <w:rFonts w:ascii="Calibri" w:eastAsia="Calibri" w:hAnsi="Calibri" w:cs="Calibri"/>
          <w:b/>
          <w:bCs/>
          <w:sz w:val="28"/>
          <w:szCs w:val="28"/>
        </w:rPr>
      </w:pPr>
      <w:r w:rsidRPr="009B6A03">
        <w:rPr>
          <w:rFonts w:ascii="Calibri" w:eastAsia="Calibri" w:hAnsi="Calibri" w:cs="Calibri"/>
          <w:b/>
          <w:bCs/>
          <w:sz w:val="28"/>
          <w:szCs w:val="28"/>
        </w:rPr>
        <w:t xml:space="preserve">Thanks to the Host Country, Uruguay, and the “Declaration of Punta del Este” </w:t>
      </w:r>
    </w:p>
    <w:p w:rsidR="00C96EF2" w:rsidRPr="009B6A03" w:rsidRDefault="00C96EF2" w:rsidP="009B6A03">
      <w:pPr>
        <w:pStyle w:val="ListParagraph"/>
        <w:tabs>
          <w:tab w:val="left" w:pos="284"/>
        </w:tabs>
        <w:spacing w:after="0" w:line="240" w:lineRule="auto"/>
        <w:ind w:left="0"/>
        <w:rPr>
          <w:i/>
          <w:iCs/>
          <w:sz w:val="28"/>
          <w:szCs w:val="28"/>
        </w:rPr>
      </w:pPr>
    </w:p>
    <w:p w:rsidR="00C96EF2" w:rsidRPr="009B6A03" w:rsidRDefault="007514C4" w:rsidP="009B6A03">
      <w:pPr>
        <w:pStyle w:val="NormalWeb"/>
        <w:numPr>
          <w:ilvl w:val="0"/>
          <w:numId w:val="3"/>
        </w:numPr>
        <w:tabs>
          <w:tab w:val="clear" w:pos="426"/>
        </w:tabs>
        <w:spacing w:before="0" w:after="0"/>
        <w:ind w:hanging="426"/>
        <w:rPr>
          <w:rFonts w:ascii="Calibri" w:eastAsia="Trebuchet MS" w:hAnsi="Calibri" w:cs="Trebuchet MS"/>
          <w:sz w:val="22"/>
          <w:szCs w:val="22"/>
        </w:rPr>
      </w:pPr>
      <w:r w:rsidRPr="009B6A03">
        <w:rPr>
          <w:rFonts w:ascii="Calibri" w:eastAsia="Calibri" w:hAnsi="Calibri" w:cs="Calibri"/>
          <w:sz w:val="22"/>
          <w:szCs w:val="22"/>
        </w:rPr>
        <w:t>HAVING MET for the first time in South America, in Punta del Este, Uruguay;</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3"/>
        </w:numPr>
        <w:tabs>
          <w:tab w:val="clear" w:pos="426"/>
          <w:tab w:val="num" w:pos="464"/>
        </w:tabs>
        <w:spacing w:before="0" w:after="0"/>
        <w:ind w:hanging="426"/>
        <w:rPr>
          <w:rFonts w:ascii="Calibri" w:eastAsia="Trebuchet MS" w:hAnsi="Calibri" w:cs="Trebuchet MS"/>
          <w:sz w:val="22"/>
          <w:szCs w:val="22"/>
        </w:rPr>
      </w:pPr>
      <w:r w:rsidRPr="009B6A03">
        <w:rPr>
          <w:rFonts w:ascii="Calibri" w:eastAsia="Calibri" w:hAnsi="Calibri" w:cs="Calibri"/>
          <w:sz w:val="22"/>
          <w:szCs w:val="22"/>
        </w:rPr>
        <w:t>FULLY AWARE of the significant effort required for the organi</w:t>
      </w:r>
      <w:r w:rsidR="009B6A03">
        <w:rPr>
          <w:rFonts w:ascii="Calibri" w:eastAsia="Calibri" w:hAnsi="Calibri" w:cs="Calibri"/>
          <w:sz w:val="22"/>
          <w:szCs w:val="22"/>
        </w:rPr>
        <w:t>z</w:t>
      </w:r>
      <w:r w:rsidRPr="009B6A03">
        <w:rPr>
          <w:rFonts w:ascii="Calibri" w:eastAsia="Calibri" w:hAnsi="Calibri" w:cs="Calibri"/>
          <w:sz w:val="22"/>
          <w:szCs w:val="22"/>
        </w:rPr>
        <w:t>ation of a meeting of the Conference of the Contracting Parties (COP), with, on this occasion, more than 800 participants, including delegations from 141 Contracting Parties and 2 Observer States;</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9B6A03" w:rsidP="009B6A03">
      <w:pPr>
        <w:pStyle w:val="NormalWeb"/>
        <w:numPr>
          <w:ilvl w:val="0"/>
          <w:numId w:val="3"/>
        </w:numPr>
        <w:tabs>
          <w:tab w:val="clear" w:pos="426"/>
          <w:tab w:val="num" w:pos="464"/>
        </w:tabs>
        <w:spacing w:before="0" w:after="0"/>
        <w:ind w:hanging="426"/>
        <w:rPr>
          <w:rFonts w:ascii="Calibri" w:eastAsia="Trebuchet MS" w:hAnsi="Calibri" w:cs="Trebuchet MS"/>
          <w:sz w:val="22"/>
          <w:szCs w:val="22"/>
        </w:rPr>
      </w:pPr>
      <w:r w:rsidRPr="009B6A03">
        <w:rPr>
          <w:rFonts w:ascii="Calibri" w:eastAsia="Calibri" w:hAnsi="Calibri" w:cs="Calibri"/>
          <w:sz w:val="22"/>
          <w:szCs w:val="22"/>
        </w:rPr>
        <w:t>RECOGNI</w:t>
      </w:r>
      <w:r>
        <w:rPr>
          <w:rFonts w:ascii="Calibri" w:eastAsia="Calibri" w:hAnsi="Calibri" w:cs="Calibri"/>
          <w:sz w:val="22"/>
          <w:szCs w:val="22"/>
        </w:rPr>
        <w:t>Z</w:t>
      </w:r>
      <w:r w:rsidRPr="009B6A03">
        <w:rPr>
          <w:rFonts w:ascii="Calibri" w:eastAsia="Calibri" w:hAnsi="Calibri" w:cs="Calibri"/>
          <w:sz w:val="22"/>
          <w:szCs w:val="22"/>
        </w:rPr>
        <w:t xml:space="preserve">ING </w:t>
      </w:r>
      <w:r w:rsidR="007514C4" w:rsidRPr="009B6A03">
        <w:rPr>
          <w:rFonts w:ascii="Calibri" w:eastAsia="Calibri" w:hAnsi="Calibri" w:cs="Calibri"/>
          <w:sz w:val="22"/>
          <w:szCs w:val="22"/>
        </w:rPr>
        <w:t>Uruguay’s long-term commitment to the conservation and wise use of wetlands through their actions for the implementation of</w:t>
      </w:r>
      <w:r>
        <w:rPr>
          <w:rFonts w:ascii="Calibri" w:eastAsia="Calibri" w:hAnsi="Calibri" w:cs="Calibri"/>
          <w:sz w:val="22"/>
          <w:szCs w:val="22"/>
        </w:rPr>
        <w:t xml:space="preserve"> </w:t>
      </w:r>
      <w:r w:rsidR="007514C4" w:rsidRPr="009B6A03">
        <w:rPr>
          <w:rFonts w:ascii="Calibri" w:eastAsia="Calibri" w:hAnsi="Calibri" w:cs="Calibri"/>
          <w:sz w:val="22"/>
          <w:szCs w:val="22"/>
        </w:rPr>
        <w:t>the Ramsar Convention, including recent efforts such as:</w:t>
      </w:r>
    </w:p>
    <w:p w:rsidR="00C96EF2" w:rsidRPr="009B6A03" w:rsidRDefault="00C96EF2" w:rsidP="009B6A03">
      <w:pPr>
        <w:pStyle w:val="NormalWeb"/>
        <w:tabs>
          <w:tab w:val="left" w:pos="284"/>
        </w:tabs>
        <w:spacing w:before="0" w:after="0"/>
        <w:rPr>
          <w:rFonts w:ascii="Calibri" w:eastAsia="Calibri" w:hAnsi="Calibri" w:cs="Calibri"/>
          <w:sz w:val="22"/>
          <w:szCs w:val="22"/>
        </w:rPr>
      </w:pPr>
    </w:p>
    <w:p w:rsidR="00C96EF2" w:rsidRPr="009B6A03" w:rsidRDefault="007514C4" w:rsidP="009B6A03">
      <w:pPr>
        <w:pStyle w:val="ListParagraph"/>
        <w:numPr>
          <w:ilvl w:val="0"/>
          <w:numId w:val="20"/>
        </w:numPr>
        <w:spacing w:after="0" w:line="240" w:lineRule="auto"/>
        <w:ind w:left="851" w:hanging="425"/>
        <w:rPr>
          <w:lang w:val="es-ES_tradnl"/>
        </w:rPr>
      </w:pPr>
      <w:r w:rsidRPr="009B6A03">
        <w:rPr>
          <w:lang w:val="es-ES_tradnl"/>
        </w:rPr>
        <w:t>Removing Bañados del Este y Franja Costera from the Montreux Record;</w:t>
      </w:r>
    </w:p>
    <w:p w:rsidR="00C96EF2" w:rsidRPr="009B6A03" w:rsidRDefault="007514C4" w:rsidP="009B6A03">
      <w:pPr>
        <w:pStyle w:val="ListParagraph"/>
        <w:numPr>
          <w:ilvl w:val="0"/>
          <w:numId w:val="20"/>
        </w:numPr>
        <w:spacing w:after="0" w:line="240" w:lineRule="auto"/>
        <w:ind w:left="851" w:hanging="425"/>
      </w:pPr>
      <w:r w:rsidRPr="009B6A03">
        <w:t>Completing the National Wetlands Inventory, which aims to allow the development of additional environmental policies in order to protect wetlands, other related ecosystems and aquatic resources in general; and</w:t>
      </w:r>
    </w:p>
    <w:p w:rsidR="00C96EF2" w:rsidRPr="009B6A03" w:rsidRDefault="007514C4" w:rsidP="009B6A03">
      <w:pPr>
        <w:pStyle w:val="ListParagraph"/>
        <w:numPr>
          <w:ilvl w:val="0"/>
          <w:numId w:val="20"/>
        </w:numPr>
        <w:spacing w:after="0" w:line="240" w:lineRule="auto"/>
        <w:ind w:left="851" w:hanging="425"/>
      </w:pPr>
      <w:r w:rsidRPr="009B6A03">
        <w:t>integrating scientific and technical knowledge into wetland managements plans, aiming to achieve an adequate balance between their necessary protection and their productive use;</w:t>
      </w:r>
    </w:p>
    <w:p w:rsidR="00C96EF2" w:rsidRPr="009B6A03" w:rsidRDefault="00C96EF2" w:rsidP="009B6A03">
      <w:pPr>
        <w:pStyle w:val="ListParagraph"/>
        <w:spacing w:after="0" w:line="240" w:lineRule="auto"/>
        <w:ind w:left="644"/>
      </w:pPr>
    </w:p>
    <w:p w:rsidR="00C96EF2" w:rsidRPr="009B6A03" w:rsidRDefault="007514C4" w:rsidP="009B6A03">
      <w:pPr>
        <w:pStyle w:val="NormalWeb"/>
        <w:numPr>
          <w:ilvl w:val="0"/>
          <w:numId w:val="3"/>
        </w:numPr>
        <w:tabs>
          <w:tab w:val="clear" w:pos="426"/>
        </w:tabs>
        <w:spacing w:before="0" w:after="0"/>
        <w:ind w:hanging="426"/>
        <w:rPr>
          <w:rFonts w:ascii="Calibri" w:eastAsia="Trebuchet MS" w:hAnsi="Calibri" w:cs="Trebuchet MS"/>
          <w:sz w:val="22"/>
          <w:szCs w:val="22"/>
        </w:rPr>
      </w:pPr>
      <w:r w:rsidRPr="009B6A03">
        <w:rPr>
          <w:rFonts w:ascii="Calibri" w:eastAsia="Calibri" w:hAnsi="Calibri" w:cs="Calibri"/>
          <w:sz w:val="22"/>
          <w:szCs w:val="22"/>
        </w:rPr>
        <w:t>NOTING the request to designate Laguna de Rocha as a new Uruguayan Ramsar Site;</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3"/>
        </w:numPr>
        <w:tabs>
          <w:tab w:val="clear" w:pos="426"/>
        </w:tabs>
        <w:spacing w:before="0" w:after="0"/>
        <w:ind w:hanging="426"/>
        <w:rPr>
          <w:rFonts w:ascii="Calibri" w:eastAsia="Trebuchet MS" w:hAnsi="Calibri" w:cs="Trebuchet MS"/>
          <w:sz w:val="22"/>
          <w:szCs w:val="22"/>
        </w:rPr>
      </w:pPr>
      <w:r w:rsidRPr="009B6A03">
        <w:rPr>
          <w:rFonts w:ascii="Calibri" w:eastAsia="Calibri" w:hAnsi="Calibri" w:cs="Calibri"/>
          <w:sz w:val="22"/>
          <w:szCs w:val="22"/>
        </w:rPr>
        <w:t>NOTING WITH SATISFACTION that all resolutions considered at this Conference of the Parties were approved by consensus;</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3"/>
        </w:numPr>
        <w:tabs>
          <w:tab w:val="clear" w:pos="426"/>
        </w:tabs>
        <w:spacing w:before="0" w:after="0"/>
        <w:ind w:hanging="426"/>
        <w:rPr>
          <w:rFonts w:ascii="Calibri" w:eastAsia="Trebuchet MS" w:hAnsi="Calibri" w:cs="Trebuchet MS"/>
          <w:sz w:val="22"/>
          <w:szCs w:val="22"/>
        </w:rPr>
      </w:pPr>
      <w:r w:rsidRPr="009B6A03">
        <w:rPr>
          <w:rFonts w:ascii="Calibri" w:eastAsia="Calibri" w:hAnsi="Calibri" w:cs="Calibri"/>
          <w:sz w:val="22"/>
          <w:szCs w:val="22"/>
        </w:rPr>
        <w:t>WELCOMING and APPRECIATING the initiative of the Government of the Oriental Republic of Uruguay to prepare the “</w:t>
      </w:r>
      <w:r w:rsidRPr="009B6A03">
        <w:rPr>
          <w:rFonts w:ascii="Calibri" w:eastAsia="Calibri" w:hAnsi="Calibri" w:cs="Calibri"/>
          <w:bCs/>
          <w:iCs/>
          <w:sz w:val="22"/>
          <w:szCs w:val="22"/>
        </w:rPr>
        <w:t>Declaration of Punta del Este</w:t>
      </w:r>
      <w:r w:rsidRPr="009B6A03">
        <w:rPr>
          <w:rFonts w:ascii="Calibri" w:eastAsia="Calibri" w:hAnsi="Calibri" w:cs="Calibri"/>
          <w:sz w:val="22"/>
          <w:szCs w:val="22"/>
        </w:rPr>
        <w:t xml:space="preserve">” attached to this </w:t>
      </w:r>
      <w:r w:rsidR="009B6A03">
        <w:rPr>
          <w:rFonts w:ascii="Calibri" w:eastAsia="Calibri" w:hAnsi="Calibri" w:cs="Calibri"/>
          <w:sz w:val="22"/>
          <w:szCs w:val="22"/>
        </w:rPr>
        <w:t>R</w:t>
      </w:r>
      <w:r w:rsidR="009B6A03" w:rsidRPr="009B6A03">
        <w:rPr>
          <w:rFonts w:ascii="Calibri" w:eastAsia="Calibri" w:hAnsi="Calibri" w:cs="Calibri"/>
          <w:sz w:val="22"/>
          <w:szCs w:val="22"/>
        </w:rPr>
        <w:t xml:space="preserve">esolution </w:t>
      </w:r>
      <w:r w:rsidRPr="009B6A03">
        <w:rPr>
          <w:rFonts w:ascii="Calibri" w:eastAsia="Calibri" w:hAnsi="Calibri" w:cs="Calibri"/>
          <w:sz w:val="22"/>
          <w:szCs w:val="22"/>
        </w:rPr>
        <w:t>as Annex</w:t>
      </w:r>
      <w:r w:rsidR="009B6A03">
        <w:rPr>
          <w:rFonts w:ascii="Calibri" w:eastAsia="Calibri" w:hAnsi="Calibri" w:cs="Calibri"/>
          <w:sz w:val="22"/>
          <w:szCs w:val="22"/>
        </w:rPr>
        <w:t xml:space="preserve"> </w:t>
      </w:r>
      <w:r w:rsidRPr="009B6A03">
        <w:rPr>
          <w:rFonts w:ascii="Calibri" w:eastAsia="Calibri" w:hAnsi="Calibri" w:cs="Calibri"/>
          <w:sz w:val="22"/>
          <w:szCs w:val="22"/>
        </w:rPr>
        <w:t>1;</w:t>
      </w:r>
    </w:p>
    <w:p w:rsidR="00C96EF2" w:rsidRPr="009B6A03" w:rsidRDefault="00C96EF2" w:rsidP="009B6A03">
      <w:pPr>
        <w:pStyle w:val="NormalWeb"/>
        <w:tabs>
          <w:tab w:val="left" w:pos="284"/>
        </w:tabs>
        <w:spacing w:before="0" w:after="0"/>
        <w:rPr>
          <w:rFonts w:ascii="Calibri" w:eastAsia="Calibri" w:hAnsi="Calibri" w:cs="Calibri"/>
          <w:sz w:val="22"/>
          <w:szCs w:val="22"/>
        </w:rPr>
      </w:pPr>
    </w:p>
    <w:p w:rsidR="00C96EF2" w:rsidRPr="009B6A03" w:rsidRDefault="007514C4" w:rsidP="009B6A03">
      <w:pPr>
        <w:pStyle w:val="NormalWeb"/>
        <w:tabs>
          <w:tab w:val="left" w:pos="284"/>
        </w:tabs>
        <w:spacing w:before="0" w:after="0"/>
        <w:jc w:val="center"/>
        <w:rPr>
          <w:rFonts w:ascii="Calibri" w:eastAsia="Calibri" w:hAnsi="Calibri" w:cs="Calibri"/>
          <w:sz w:val="22"/>
          <w:szCs w:val="22"/>
        </w:rPr>
      </w:pPr>
      <w:r w:rsidRPr="009B6A03">
        <w:rPr>
          <w:rFonts w:ascii="Calibri" w:eastAsia="Calibri" w:hAnsi="Calibri" w:cs="Calibri"/>
          <w:sz w:val="22"/>
          <w:szCs w:val="22"/>
        </w:rPr>
        <w:t>THE CONFERENCE OF THE CONTRACTING PARTIES</w:t>
      </w:r>
    </w:p>
    <w:p w:rsidR="00B04C45" w:rsidRPr="009B6A03" w:rsidRDefault="00B04C45" w:rsidP="009B6A03">
      <w:pPr>
        <w:pStyle w:val="NormalWeb"/>
        <w:spacing w:before="0" w:after="0"/>
        <w:ind w:left="426" w:hanging="426"/>
        <w:jc w:val="center"/>
        <w:rPr>
          <w:rFonts w:ascii="Calibri" w:eastAsia="Calibri" w:hAnsi="Calibri" w:cs="Calibri"/>
          <w:sz w:val="22"/>
          <w:szCs w:val="22"/>
        </w:rPr>
      </w:pPr>
    </w:p>
    <w:p w:rsidR="00C96EF2" w:rsidRPr="009B6A03" w:rsidRDefault="007514C4" w:rsidP="009B6A03">
      <w:pPr>
        <w:pStyle w:val="NormalWeb"/>
        <w:numPr>
          <w:ilvl w:val="0"/>
          <w:numId w:val="22"/>
        </w:numPr>
        <w:spacing w:before="0" w:after="0"/>
        <w:ind w:left="426" w:hanging="426"/>
        <w:rPr>
          <w:rFonts w:ascii="Calibri" w:eastAsia="Trebuchet MS" w:hAnsi="Calibri" w:cs="Trebuchet MS"/>
          <w:sz w:val="22"/>
          <w:szCs w:val="22"/>
        </w:rPr>
      </w:pPr>
      <w:r w:rsidRPr="009B6A03">
        <w:rPr>
          <w:rFonts w:ascii="Calibri" w:eastAsia="Calibri" w:hAnsi="Calibri" w:cs="Calibri"/>
          <w:sz w:val="22"/>
          <w:szCs w:val="22"/>
        </w:rPr>
        <w:t>CONGRATULATES Uruguay for a successful COP12 and RECORDS its thanks to the President, the Alternate President and the Vice-Presidents of COP12 for their commitment to ensuring efficient and effective conduct of the plenary sessions;</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22"/>
        </w:numPr>
        <w:spacing w:before="0" w:after="0"/>
        <w:ind w:left="426" w:hanging="426"/>
        <w:rPr>
          <w:rFonts w:ascii="Calibri" w:eastAsia="Trebuchet MS" w:hAnsi="Calibri" w:cs="Trebuchet MS"/>
          <w:sz w:val="22"/>
          <w:szCs w:val="22"/>
        </w:rPr>
      </w:pPr>
      <w:r w:rsidRPr="009B6A03">
        <w:rPr>
          <w:rFonts w:ascii="Calibri" w:eastAsia="Calibri" w:hAnsi="Calibri" w:cs="Calibri"/>
          <w:sz w:val="22"/>
          <w:szCs w:val="22"/>
        </w:rPr>
        <w:t>EXPRESSES it</w:t>
      </w:r>
      <w:r w:rsidR="009B6A03">
        <w:rPr>
          <w:rFonts w:ascii="Calibri" w:eastAsia="Calibri" w:hAnsi="Calibri" w:cs="Calibri"/>
          <w:sz w:val="22"/>
          <w:szCs w:val="22"/>
        </w:rPr>
        <w:t>s</w:t>
      </w:r>
      <w:r w:rsidRPr="009B6A03">
        <w:rPr>
          <w:rFonts w:ascii="Calibri" w:eastAsia="Calibri" w:hAnsi="Calibri" w:cs="Calibri"/>
          <w:sz w:val="22"/>
          <w:szCs w:val="22"/>
        </w:rPr>
        <w:t xml:space="preserve"> thanks and appreciation to Uruguay, and in particular to the Ministry of Housing, Land Planning and Environment and the Ministry of Foreign Affairs, for their efficient, comprehensive and thorough preparations which ensured the COP and all its associated events ran smoothly;</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22"/>
        </w:numPr>
        <w:spacing w:before="0" w:after="0"/>
        <w:ind w:left="426" w:hanging="426"/>
        <w:rPr>
          <w:rFonts w:ascii="Calibri" w:eastAsia="Trebuchet MS" w:hAnsi="Calibri" w:cs="Trebuchet MS"/>
          <w:sz w:val="22"/>
          <w:szCs w:val="22"/>
        </w:rPr>
      </w:pPr>
      <w:r w:rsidRPr="009B6A03">
        <w:rPr>
          <w:rFonts w:ascii="Calibri" w:eastAsia="Calibri" w:hAnsi="Calibri" w:cs="Calibri"/>
          <w:sz w:val="22"/>
          <w:szCs w:val="22"/>
        </w:rPr>
        <w:t>FURTHER EXPRESSES its heartfelt thanks to the people of Uruguay for their warm and gracious welcome and hospitality;</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22"/>
        </w:numPr>
        <w:spacing w:before="0" w:after="0"/>
        <w:ind w:left="426" w:hanging="426"/>
        <w:rPr>
          <w:rFonts w:ascii="Calibri" w:eastAsia="Trebuchet MS" w:hAnsi="Calibri" w:cs="Trebuchet MS"/>
          <w:sz w:val="22"/>
          <w:szCs w:val="22"/>
        </w:rPr>
      </w:pPr>
      <w:r w:rsidRPr="009B6A03">
        <w:rPr>
          <w:rFonts w:ascii="Calibri" w:eastAsia="Calibri" w:hAnsi="Calibri" w:cs="Calibri"/>
          <w:sz w:val="22"/>
          <w:szCs w:val="22"/>
        </w:rPr>
        <w:lastRenderedPageBreak/>
        <w:t>EXPRESSES its appreciation for the crucial role played by the COP12 volunteers that have contributed to</w:t>
      </w:r>
      <w:r w:rsidR="009B6A03">
        <w:rPr>
          <w:rFonts w:ascii="Calibri" w:eastAsia="Calibri" w:hAnsi="Calibri" w:cs="Calibri"/>
          <w:sz w:val="22"/>
          <w:szCs w:val="22"/>
        </w:rPr>
        <w:t xml:space="preserve"> </w:t>
      </w:r>
      <w:r w:rsidRPr="009B6A03">
        <w:rPr>
          <w:rFonts w:ascii="Calibri" w:eastAsia="Calibri" w:hAnsi="Calibri" w:cs="Calibri"/>
          <w:sz w:val="22"/>
          <w:szCs w:val="22"/>
        </w:rPr>
        <w:t>the many aspects of the COP’s success;</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22"/>
        </w:numPr>
        <w:spacing w:before="0" w:after="0"/>
        <w:ind w:left="426" w:hanging="426"/>
        <w:rPr>
          <w:rFonts w:ascii="Calibri" w:eastAsia="Trebuchet MS" w:hAnsi="Calibri" w:cs="Trebuchet MS"/>
          <w:sz w:val="22"/>
          <w:szCs w:val="22"/>
        </w:rPr>
      </w:pPr>
      <w:r w:rsidRPr="009B6A03">
        <w:rPr>
          <w:rFonts w:ascii="Calibri" w:eastAsia="Calibri" w:hAnsi="Calibri" w:cs="Calibri"/>
          <w:sz w:val="22"/>
          <w:szCs w:val="22"/>
        </w:rPr>
        <w:t>GREATLY APPRECIATES the numerous side events and cultural events that provided a wonderful opportunity for technical and cultural exchanges between delegates and Uruguayan citizens;</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22"/>
        </w:numPr>
        <w:spacing w:before="0" w:after="0"/>
        <w:ind w:left="426" w:hanging="426"/>
        <w:rPr>
          <w:rFonts w:ascii="Calibri" w:eastAsia="Trebuchet MS" w:hAnsi="Calibri" w:cs="Trebuchet MS"/>
          <w:sz w:val="22"/>
          <w:szCs w:val="22"/>
        </w:rPr>
      </w:pPr>
      <w:r w:rsidRPr="009B6A03">
        <w:rPr>
          <w:rFonts w:ascii="Calibri" w:eastAsia="Calibri" w:hAnsi="Calibri" w:cs="Calibri"/>
          <w:sz w:val="22"/>
          <w:szCs w:val="22"/>
        </w:rPr>
        <w:t>LOOKS FORWARD to working ever more closely with the government and people of Uruguay to harness the interest and energy generated in the framework of COP12 for the benefit of wetland conservation locally, nationally, regionally and internationally;</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9B6A03" w:rsidP="009B6A03">
      <w:pPr>
        <w:pStyle w:val="NormalWeb"/>
        <w:numPr>
          <w:ilvl w:val="0"/>
          <w:numId w:val="22"/>
        </w:numPr>
        <w:spacing w:before="0" w:after="0"/>
        <w:ind w:left="426" w:hanging="426"/>
        <w:rPr>
          <w:rFonts w:ascii="Calibri" w:eastAsia="Trebuchet MS" w:hAnsi="Calibri" w:cs="Trebuchet MS"/>
          <w:sz w:val="22"/>
          <w:szCs w:val="22"/>
        </w:rPr>
      </w:pPr>
      <w:r w:rsidRPr="009B6A03">
        <w:rPr>
          <w:rFonts w:ascii="Calibri" w:eastAsia="Calibri" w:hAnsi="Calibri" w:cs="Calibri"/>
          <w:sz w:val="22"/>
          <w:szCs w:val="22"/>
        </w:rPr>
        <w:t>RECOGNI</w:t>
      </w:r>
      <w:r>
        <w:rPr>
          <w:rFonts w:ascii="Calibri" w:eastAsia="Calibri" w:hAnsi="Calibri" w:cs="Calibri"/>
          <w:sz w:val="22"/>
          <w:szCs w:val="22"/>
        </w:rPr>
        <w:t>ZES</w:t>
      </w:r>
      <w:r w:rsidRPr="009B6A03">
        <w:rPr>
          <w:rFonts w:ascii="Calibri" w:eastAsia="Calibri" w:hAnsi="Calibri" w:cs="Calibri"/>
          <w:sz w:val="22"/>
          <w:szCs w:val="22"/>
        </w:rPr>
        <w:t xml:space="preserve"> </w:t>
      </w:r>
      <w:r w:rsidR="007514C4" w:rsidRPr="009B6A03">
        <w:rPr>
          <w:rFonts w:ascii="Calibri" w:eastAsia="Calibri" w:hAnsi="Calibri" w:cs="Calibri"/>
          <w:sz w:val="22"/>
          <w:szCs w:val="22"/>
        </w:rPr>
        <w:t>that the “</w:t>
      </w:r>
      <w:r w:rsidR="007514C4" w:rsidRPr="009B6A03">
        <w:rPr>
          <w:rFonts w:ascii="Calibri" w:eastAsia="Calibri" w:hAnsi="Calibri" w:cs="Calibri"/>
          <w:bCs/>
          <w:iCs/>
          <w:sz w:val="22"/>
          <w:szCs w:val="22"/>
        </w:rPr>
        <w:t>Declaration of Punta del Este</w:t>
      </w:r>
      <w:r w:rsidR="007514C4" w:rsidRPr="009B6A03">
        <w:rPr>
          <w:rFonts w:ascii="Calibri" w:eastAsia="Calibri" w:hAnsi="Calibri" w:cs="Calibri"/>
          <w:sz w:val="22"/>
          <w:szCs w:val="22"/>
        </w:rPr>
        <w:t xml:space="preserve">” will enhance the visibility of the Convention and the advances </w:t>
      </w:r>
      <w:r>
        <w:rPr>
          <w:rFonts w:ascii="Calibri" w:eastAsia="Calibri" w:hAnsi="Calibri" w:cs="Calibri"/>
          <w:sz w:val="22"/>
          <w:szCs w:val="22"/>
        </w:rPr>
        <w:t>made</w:t>
      </w:r>
      <w:r w:rsidRPr="009B6A03">
        <w:rPr>
          <w:rFonts w:ascii="Calibri" w:eastAsia="Calibri" w:hAnsi="Calibri" w:cs="Calibri"/>
          <w:sz w:val="22"/>
          <w:szCs w:val="22"/>
        </w:rPr>
        <w:t xml:space="preserve"> </w:t>
      </w:r>
      <w:r w:rsidR="007514C4" w:rsidRPr="009B6A03">
        <w:rPr>
          <w:rFonts w:ascii="Calibri" w:eastAsia="Calibri" w:hAnsi="Calibri" w:cs="Calibri"/>
          <w:sz w:val="22"/>
          <w:szCs w:val="22"/>
        </w:rPr>
        <w:t>during the 12</w:t>
      </w:r>
      <w:r w:rsidR="007514C4" w:rsidRPr="009B6A03">
        <w:rPr>
          <w:rFonts w:ascii="Calibri" w:eastAsia="Calibri" w:hAnsi="Calibri" w:cs="Calibri"/>
          <w:sz w:val="22"/>
          <w:szCs w:val="22"/>
          <w:vertAlign w:val="superscript"/>
        </w:rPr>
        <w:t>th</w:t>
      </w:r>
      <w:r w:rsidR="007514C4" w:rsidRPr="009B6A03">
        <w:rPr>
          <w:rFonts w:ascii="Calibri" w:eastAsia="Calibri" w:hAnsi="Calibri" w:cs="Calibri"/>
          <w:sz w:val="22"/>
          <w:szCs w:val="22"/>
        </w:rPr>
        <w:t xml:space="preserve"> Conference of Parties showing the strong commitment of the Parties with the Ramsar Strategic Plan 2016 - </w:t>
      </w:r>
      <w:r w:rsidRPr="009B6A03">
        <w:rPr>
          <w:rFonts w:ascii="Calibri" w:eastAsia="Calibri" w:hAnsi="Calibri" w:cs="Calibri"/>
          <w:sz w:val="22"/>
          <w:szCs w:val="22"/>
        </w:rPr>
        <w:t>202</w:t>
      </w:r>
      <w:r>
        <w:rPr>
          <w:rFonts w:ascii="Calibri" w:eastAsia="Calibri" w:hAnsi="Calibri" w:cs="Calibri"/>
          <w:sz w:val="22"/>
          <w:szCs w:val="22"/>
        </w:rPr>
        <w:t>4</w:t>
      </w:r>
      <w:r w:rsidR="007514C4" w:rsidRPr="009B6A03">
        <w:rPr>
          <w:rFonts w:ascii="Calibri" w:eastAsia="Calibri" w:hAnsi="Calibri" w:cs="Calibri"/>
          <w:sz w:val="22"/>
          <w:szCs w:val="22"/>
        </w:rPr>
        <w:t xml:space="preserve">, the strong relationship between wetlands and other environmental issues, and the need to strengthen the collaborative association of the Convention with other instruments, </w:t>
      </w:r>
      <w:r w:rsidRPr="009B6A03">
        <w:rPr>
          <w:rFonts w:ascii="Calibri" w:eastAsia="Calibri" w:hAnsi="Calibri" w:cs="Calibri"/>
          <w:sz w:val="22"/>
          <w:szCs w:val="22"/>
        </w:rPr>
        <w:t>organi</w:t>
      </w:r>
      <w:r>
        <w:rPr>
          <w:rFonts w:ascii="Calibri" w:eastAsia="Calibri" w:hAnsi="Calibri" w:cs="Calibri"/>
          <w:sz w:val="22"/>
          <w:szCs w:val="22"/>
        </w:rPr>
        <w:t>z</w:t>
      </w:r>
      <w:r w:rsidRPr="009B6A03">
        <w:rPr>
          <w:rFonts w:ascii="Calibri" w:eastAsia="Calibri" w:hAnsi="Calibri" w:cs="Calibri"/>
          <w:sz w:val="22"/>
          <w:szCs w:val="22"/>
        </w:rPr>
        <w:t xml:space="preserve">ations </w:t>
      </w:r>
      <w:r w:rsidR="007514C4" w:rsidRPr="009B6A03">
        <w:rPr>
          <w:rFonts w:ascii="Calibri" w:eastAsia="Calibri" w:hAnsi="Calibri" w:cs="Calibri"/>
          <w:sz w:val="22"/>
          <w:szCs w:val="22"/>
        </w:rPr>
        <w:t>and stakeholders;</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22"/>
        </w:numPr>
        <w:spacing w:before="0" w:after="0"/>
        <w:ind w:left="426" w:hanging="426"/>
        <w:rPr>
          <w:rFonts w:ascii="Calibri" w:eastAsia="Trebuchet MS" w:hAnsi="Calibri" w:cs="Trebuchet MS"/>
          <w:sz w:val="22"/>
          <w:szCs w:val="22"/>
        </w:rPr>
      </w:pPr>
      <w:r w:rsidRPr="009B6A03">
        <w:rPr>
          <w:rFonts w:ascii="Calibri" w:eastAsia="Calibri" w:hAnsi="Calibri" w:cs="Calibri"/>
          <w:sz w:val="22"/>
          <w:szCs w:val="22"/>
        </w:rPr>
        <w:t xml:space="preserve">DRAWS ATTENTION to the </w:t>
      </w:r>
      <w:bookmarkStart w:id="0" w:name="_GoBack"/>
      <w:bookmarkEnd w:id="0"/>
      <w:r w:rsidRPr="009B6A03">
        <w:rPr>
          <w:rFonts w:ascii="Calibri" w:eastAsia="Calibri" w:hAnsi="Calibri" w:cs="Calibri"/>
          <w:sz w:val="22"/>
          <w:szCs w:val="22"/>
        </w:rPr>
        <w:t xml:space="preserve">“Declaration of Punta del Este” that emerged from COP12 in </w:t>
      </w:r>
      <w:r w:rsidR="00740904">
        <w:rPr>
          <w:rFonts w:ascii="Calibri" w:eastAsia="Calibri" w:hAnsi="Calibri" w:cs="Calibri"/>
          <w:sz w:val="22"/>
          <w:szCs w:val="22"/>
        </w:rPr>
        <w:t xml:space="preserve">the </w:t>
      </w:r>
      <w:r w:rsidRPr="009B6A03">
        <w:rPr>
          <w:rFonts w:ascii="Calibri" w:eastAsia="Calibri" w:hAnsi="Calibri" w:cs="Calibri"/>
          <w:sz w:val="22"/>
          <w:szCs w:val="22"/>
        </w:rPr>
        <w:t>Annex;</w:t>
      </w:r>
    </w:p>
    <w:p w:rsidR="00C96EF2" w:rsidRPr="009B6A03" w:rsidRDefault="00C96EF2" w:rsidP="009B6A03">
      <w:pPr>
        <w:pStyle w:val="NormalWeb"/>
        <w:spacing w:before="0" w:after="0"/>
        <w:ind w:left="426" w:hanging="426"/>
        <w:rPr>
          <w:rFonts w:ascii="Calibri" w:eastAsia="Calibri" w:hAnsi="Calibri" w:cs="Calibri"/>
          <w:sz w:val="22"/>
          <w:szCs w:val="22"/>
        </w:rPr>
      </w:pPr>
    </w:p>
    <w:p w:rsidR="00C96EF2" w:rsidRPr="009B6A03" w:rsidRDefault="007514C4" w:rsidP="009B6A03">
      <w:pPr>
        <w:pStyle w:val="NormalWeb"/>
        <w:numPr>
          <w:ilvl w:val="0"/>
          <w:numId w:val="22"/>
        </w:numPr>
        <w:spacing w:before="0" w:after="0"/>
        <w:ind w:left="426" w:hanging="426"/>
        <w:rPr>
          <w:rFonts w:ascii="Calibri" w:eastAsia="Trebuchet MS" w:hAnsi="Calibri" w:cs="Trebuchet MS"/>
          <w:sz w:val="22"/>
          <w:szCs w:val="22"/>
        </w:rPr>
      </w:pPr>
      <w:r w:rsidRPr="009B6A03">
        <w:rPr>
          <w:rFonts w:ascii="Calibri" w:eastAsia="Calibri" w:hAnsi="Calibri" w:cs="Calibri"/>
          <w:sz w:val="22"/>
          <w:szCs w:val="22"/>
        </w:rPr>
        <w:t>RECOMMENDS that the Government of the Oriental Republic of Uruguay on behalf of all Contracting Parties submit this declaration to all members and observers of the United Nations for their consideration</w:t>
      </w:r>
      <w:r w:rsidR="009B6A03">
        <w:rPr>
          <w:rFonts w:ascii="Calibri" w:eastAsia="Calibri" w:hAnsi="Calibri" w:cs="Calibri"/>
          <w:sz w:val="22"/>
          <w:szCs w:val="22"/>
        </w:rPr>
        <w:t>.</w:t>
      </w:r>
    </w:p>
    <w:p w:rsidR="00C96EF2" w:rsidRPr="009B6A03" w:rsidRDefault="00C96EF2" w:rsidP="009B6A03">
      <w:pPr>
        <w:pStyle w:val="NormalWeb"/>
        <w:tabs>
          <w:tab w:val="left" w:pos="284"/>
        </w:tabs>
        <w:spacing w:before="0" w:after="0"/>
        <w:rPr>
          <w:rFonts w:ascii="Calibri" w:eastAsia="Calibri" w:hAnsi="Calibri" w:cs="Calibri"/>
          <w:sz w:val="22"/>
          <w:szCs w:val="22"/>
        </w:rPr>
      </w:pPr>
    </w:p>
    <w:p w:rsidR="00C96EF2" w:rsidRPr="009B6A03" w:rsidRDefault="00C96EF2" w:rsidP="009B6A03">
      <w:pPr>
        <w:pStyle w:val="NormalWeb"/>
        <w:tabs>
          <w:tab w:val="left" w:pos="284"/>
        </w:tabs>
        <w:spacing w:before="0" w:after="0"/>
        <w:rPr>
          <w:rFonts w:ascii="Calibri" w:eastAsia="Calibri" w:hAnsi="Calibri" w:cs="Calibri"/>
          <w:sz w:val="22"/>
          <w:szCs w:val="22"/>
        </w:rPr>
      </w:pPr>
    </w:p>
    <w:p w:rsidR="00C96EF2" w:rsidRPr="009B6A03" w:rsidRDefault="007514C4" w:rsidP="009B6A03">
      <w:pPr>
        <w:pStyle w:val="Body"/>
        <w:rPr>
          <w:rFonts w:ascii="Calibri" w:hAnsi="Calibri"/>
          <w:sz w:val="22"/>
          <w:szCs w:val="22"/>
        </w:rPr>
      </w:pPr>
      <w:r w:rsidRPr="009B6A03">
        <w:rPr>
          <w:rFonts w:ascii="Calibri" w:eastAsia="Calibri" w:hAnsi="Calibri" w:cs="Calibri"/>
          <w:bCs/>
          <w:sz w:val="22"/>
          <w:szCs w:val="22"/>
        </w:rPr>
        <w:br w:type="page"/>
      </w:r>
    </w:p>
    <w:p w:rsidR="00C96EF2" w:rsidRPr="009B6A03" w:rsidRDefault="009B6A03" w:rsidP="009B6A03">
      <w:pPr>
        <w:pStyle w:val="Body"/>
        <w:tabs>
          <w:tab w:val="left" w:pos="5085"/>
        </w:tabs>
        <w:rPr>
          <w:rFonts w:ascii="Calibri" w:eastAsia="Calibri" w:hAnsi="Calibri" w:cs="Calibri"/>
          <w:b/>
          <w:bCs/>
          <w:sz w:val="22"/>
          <w:szCs w:val="22"/>
        </w:rPr>
      </w:pPr>
      <w:r>
        <w:rPr>
          <w:rFonts w:ascii="Calibri" w:eastAsia="Calibri" w:hAnsi="Calibri" w:cs="Calibri"/>
          <w:b/>
          <w:bCs/>
          <w:sz w:val="22"/>
          <w:szCs w:val="22"/>
        </w:rPr>
        <w:lastRenderedPageBreak/>
        <w:tab/>
      </w:r>
    </w:p>
    <w:p w:rsidR="00C96EF2" w:rsidRPr="00740904" w:rsidRDefault="00740904" w:rsidP="009B6A03">
      <w:pPr>
        <w:pStyle w:val="NormalWeb"/>
        <w:tabs>
          <w:tab w:val="left" w:pos="284"/>
        </w:tabs>
        <w:spacing w:before="0" w:after="0"/>
        <w:rPr>
          <w:rFonts w:ascii="Calibri" w:eastAsia="Calibri" w:hAnsi="Calibri" w:cs="Calibri"/>
          <w:b/>
          <w:bCs/>
          <w:lang w:val="es-ES_tradnl"/>
        </w:rPr>
      </w:pPr>
      <w:r>
        <w:rPr>
          <w:rFonts w:ascii="Calibri" w:eastAsia="Calibri" w:hAnsi="Calibri" w:cs="Calibri"/>
          <w:b/>
          <w:bCs/>
          <w:lang w:val="es-ES_tradnl"/>
        </w:rPr>
        <w:t>Annex</w:t>
      </w:r>
    </w:p>
    <w:p w:rsidR="00C96EF2" w:rsidRPr="00740904" w:rsidRDefault="00C96EF2" w:rsidP="009B6A03">
      <w:pPr>
        <w:pStyle w:val="NormalWeb"/>
        <w:tabs>
          <w:tab w:val="left" w:pos="284"/>
        </w:tabs>
        <w:spacing w:before="0" w:after="0"/>
        <w:rPr>
          <w:rFonts w:ascii="Calibri" w:eastAsia="Calibri" w:hAnsi="Calibri" w:cs="Calibri"/>
          <w:b/>
          <w:bCs/>
          <w:lang w:val="es-ES_tradnl"/>
        </w:rPr>
      </w:pPr>
    </w:p>
    <w:p w:rsidR="00C96EF2" w:rsidRPr="00740904" w:rsidRDefault="007514C4" w:rsidP="009B6A03">
      <w:pPr>
        <w:pStyle w:val="NormalWeb"/>
        <w:tabs>
          <w:tab w:val="left" w:pos="284"/>
        </w:tabs>
        <w:spacing w:before="0" w:after="0"/>
        <w:jc w:val="center"/>
        <w:rPr>
          <w:rFonts w:ascii="Calibri" w:eastAsia="Calibri" w:hAnsi="Calibri" w:cs="Calibri"/>
          <w:b/>
          <w:bCs/>
          <w:lang w:val="es-ES_tradnl"/>
        </w:rPr>
      </w:pPr>
      <w:r w:rsidRPr="00740904">
        <w:rPr>
          <w:rFonts w:ascii="Calibri" w:eastAsia="Calibri" w:hAnsi="Calibri" w:cs="Calibri"/>
          <w:b/>
          <w:bCs/>
          <w:lang w:val="es-ES_tradnl"/>
        </w:rPr>
        <w:t>“Declaration of Punta del Este”</w:t>
      </w:r>
    </w:p>
    <w:p w:rsidR="00C96EF2" w:rsidRPr="009B6A03" w:rsidRDefault="00C96EF2" w:rsidP="009B6A03">
      <w:pPr>
        <w:pStyle w:val="NormalWeb"/>
        <w:tabs>
          <w:tab w:val="left" w:pos="284"/>
        </w:tabs>
        <w:spacing w:before="0" w:after="0"/>
        <w:rPr>
          <w:rFonts w:ascii="Calibri" w:eastAsia="Calibri" w:hAnsi="Calibri" w:cs="Calibri"/>
          <w:sz w:val="22"/>
          <w:szCs w:val="22"/>
          <w:lang w:val="es-ES_tradnl"/>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WE, the Contracting Parties to the Convention on Wetlands of International Importance especially as Waterfowl Habitat (Ramsar, Iran, 1971), gathered in Punta del Este, Uruguay from 1 to 9</w:t>
      </w:r>
      <w:r w:rsidRPr="009B6A03">
        <w:rPr>
          <w:rFonts w:ascii="Calibri" w:eastAsia="Calibri" w:hAnsi="Calibri" w:cs="Calibri"/>
          <w:sz w:val="22"/>
          <w:szCs w:val="22"/>
          <w:vertAlign w:val="superscript"/>
        </w:rPr>
        <w:t xml:space="preserve"> </w:t>
      </w:r>
      <w:r w:rsidRPr="009B6A03">
        <w:rPr>
          <w:rFonts w:ascii="Calibri" w:eastAsia="Calibri" w:hAnsi="Calibri" w:cs="Calibri"/>
          <w:sz w:val="22"/>
          <w:szCs w:val="22"/>
        </w:rPr>
        <w:t>June 2015 on the occasion of the 12</w:t>
      </w:r>
      <w:r w:rsidRPr="009B6A03">
        <w:rPr>
          <w:rFonts w:ascii="Calibri" w:eastAsia="Calibri" w:hAnsi="Calibri" w:cs="Calibri"/>
          <w:sz w:val="22"/>
          <w:szCs w:val="22"/>
          <w:vertAlign w:val="superscript"/>
        </w:rPr>
        <w:t>th</w:t>
      </w:r>
      <w:r w:rsidRPr="009B6A03">
        <w:rPr>
          <w:rFonts w:ascii="Calibri" w:eastAsia="Calibri" w:hAnsi="Calibri" w:cs="Calibri"/>
          <w:sz w:val="22"/>
          <w:szCs w:val="22"/>
        </w:rPr>
        <w:t xml:space="preserve"> Conference of the Contracting Parties under the slogan </w:t>
      </w:r>
      <w:r w:rsidR="00274C25">
        <w:rPr>
          <w:rFonts w:ascii="Calibri" w:eastAsia="Calibri" w:hAnsi="Calibri" w:cs="Calibri"/>
          <w:sz w:val="22"/>
          <w:szCs w:val="22"/>
        </w:rPr>
        <w:t>“</w:t>
      </w:r>
      <w:r w:rsidRPr="009B6A03">
        <w:rPr>
          <w:rFonts w:ascii="Calibri" w:eastAsia="Calibri" w:hAnsi="Calibri" w:cs="Calibri"/>
          <w:sz w:val="22"/>
          <w:szCs w:val="22"/>
        </w:rPr>
        <w:t>Wetlands for our Future</w:t>
      </w:r>
      <w:r w:rsidR="00274C25">
        <w:rPr>
          <w:rFonts w:ascii="Calibri" w:eastAsia="Calibri" w:hAnsi="Calibri" w:cs="Calibri"/>
          <w:sz w:val="22"/>
          <w:szCs w:val="22"/>
        </w:rPr>
        <w:t>”</w:t>
      </w:r>
      <w:r w:rsidRPr="009B6A03">
        <w:rPr>
          <w:rFonts w:ascii="Calibri" w:eastAsia="Calibri" w:hAnsi="Calibri" w:cs="Calibri"/>
          <w:sz w:val="22"/>
          <w:szCs w:val="22"/>
        </w:rPr>
        <w:t>;</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STRESSING the vital ecosystem</w:t>
      </w:r>
      <w:r w:rsidR="009A5CA1" w:rsidRPr="009B6A03">
        <w:rPr>
          <w:rFonts w:ascii="Calibri" w:eastAsia="Calibri" w:hAnsi="Calibri" w:cs="Calibri"/>
          <w:sz w:val="22"/>
          <w:szCs w:val="22"/>
        </w:rPr>
        <w:t xml:space="preserve"> </w:t>
      </w:r>
      <w:r w:rsidRPr="009B6A03">
        <w:rPr>
          <w:rFonts w:ascii="Calibri" w:eastAsia="Calibri" w:hAnsi="Calibri" w:cs="Calibri"/>
          <w:sz w:val="22"/>
          <w:szCs w:val="22"/>
        </w:rPr>
        <w:t>functions and the ecosystem</w:t>
      </w:r>
      <w:r w:rsidR="009A5CA1" w:rsidRPr="009B6A03">
        <w:rPr>
          <w:rFonts w:ascii="Calibri" w:eastAsia="Calibri" w:hAnsi="Calibri" w:cs="Calibri"/>
          <w:sz w:val="22"/>
          <w:szCs w:val="22"/>
        </w:rPr>
        <w:t xml:space="preserve"> </w:t>
      </w:r>
      <w:r w:rsidRPr="009B6A03">
        <w:rPr>
          <w:rFonts w:ascii="Calibri" w:eastAsia="Calibri" w:hAnsi="Calibri" w:cs="Calibri"/>
          <w:sz w:val="22"/>
          <w:szCs w:val="22"/>
        </w:rPr>
        <w:t>services that all wetlands provide to people and nature such as water supply, water purification, climate and flood regulation, coastal protection, and in spiritual, cultural and tourist services;</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RECALLING with concern that since 1900 over 64% of the world</w:t>
      </w:r>
      <w:r w:rsidR="009B6A03">
        <w:rPr>
          <w:rFonts w:ascii="Calibri" w:eastAsia="Calibri" w:hAnsi="Calibri" w:cs="Calibri"/>
          <w:sz w:val="22"/>
          <w:szCs w:val="22"/>
        </w:rPr>
        <w:t>’</w:t>
      </w:r>
      <w:r w:rsidRPr="009B6A03">
        <w:rPr>
          <w:rFonts w:ascii="Calibri" w:eastAsia="Calibri" w:hAnsi="Calibri" w:cs="Calibri"/>
          <w:sz w:val="22"/>
          <w:szCs w:val="22"/>
        </w:rPr>
        <w:t>s wetlands have been destroyed, representing a reduction in access to fresh water for two billion people, and a real threat to the preservation of the above mentioned ecosystem functions</w:t>
      </w:r>
      <w:r w:rsidR="009B6A03">
        <w:rPr>
          <w:rFonts w:ascii="Calibri" w:eastAsia="Calibri" w:hAnsi="Calibri" w:cs="Calibri"/>
          <w:sz w:val="22"/>
          <w:szCs w:val="22"/>
        </w:rPr>
        <w:t xml:space="preserve"> </w:t>
      </w:r>
      <w:r w:rsidRPr="009B6A03">
        <w:rPr>
          <w:rFonts w:ascii="Calibri" w:eastAsia="Calibri" w:hAnsi="Calibri" w:cs="Calibri"/>
          <w:sz w:val="22"/>
          <w:szCs w:val="22"/>
        </w:rPr>
        <w:t>and</w:t>
      </w:r>
      <w:r w:rsidR="009B6A03">
        <w:rPr>
          <w:rFonts w:ascii="Calibri" w:eastAsia="Calibri" w:hAnsi="Calibri" w:cs="Calibri"/>
          <w:sz w:val="22"/>
          <w:szCs w:val="22"/>
        </w:rPr>
        <w:t xml:space="preserve"> </w:t>
      </w:r>
      <w:r w:rsidRPr="009B6A03">
        <w:rPr>
          <w:rFonts w:ascii="Calibri" w:eastAsia="Calibri" w:hAnsi="Calibri" w:cs="Calibri"/>
          <w:sz w:val="22"/>
          <w:szCs w:val="22"/>
        </w:rPr>
        <w:t>ecosystem services;</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9B6A03"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RECOGNI</w:t>
      </w:r>
      <w:r>
        <w:rPr>
          <w:rFonts w:ascii="Calibri" w:eastAsia="Calibri" w:hAnsi="Calibri" w:cs="Calibri"/>
          <w:sz w:val="22"/>
          <w:szCs w:val="22"/>
        </w:rPr>
        <w:t>Z</w:t>
      </w:r>
      <w:r w:rsidRPr="009B6A03">
        <w:rPr>
          <w:rFonts w:ascii="Calibri" w:eastAsia="Calibri" w:hAnsi="Calibri" w:cs="Calibri"/>
          <w:sz w:val="22"/>
          <w:szCs w:val="22"/>
        </w:rPr>
        <w:t xml:space="preserve">ING </w:t>
      </w:r>
      <w:r w:rsidR="007514C4" w:rsidRPr="009B6A03">
        <w:rPr>
          <w:rFonts w:ascii="Calibri" w:eastAsia="Calibri" w:hAnsi="Calibri" w:cs="Calibri"/>
          <w:sz w:val="22"/>
          <w:szCs w:val="22"/>
        </w:rPr>
        <w:t>the progress made in the implementation of the third Ramsar Strategic Plan for 2009-2015 adopted by Resolution X.1;</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RECALLING that the “Changwon Declaration on human well-being and wetlands</w:t>
      </w:r>
      <w:r w:rsidR="00274C25">
        <w:rPr>
          <w:rFonts w:ascii="Calibri" w:eastAsia="Calibri" w:hAnsi="Calibri" w:cs="Calibri"/>
          <w:sz w:val="22"/>
          <w:szCs w:val="22"/>
        </w:rPr>
        <w:t>”</w:t>
      </w:r>
      <w:r w:rsidRPr="009B6A03">
        <w:rPr>
          <w:rFonts w:ascii="Calibri" w:eastAsia="Calibri" w:hAnsi="Calibri" w:cs="Calibri"/>
          <w:sz w:val="22"/>
          <w:szCs w:val="22"/>
        </w:rPr>
        <w:t xml:space="preserve"> (Resolution X.3), adopted for the purpose of complementing the Strategic Plan 2009-2015, serves as the basis for decision-making processes and national policies of the Contracting Parties, other governments and stakeholders, and addressed the relationship between water and wetlands, climate change and wetlands, livelihoods of people and wetlands and among changes in land use, biodiversity and wetlands;</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 xml:space="preserve">AWARE of the report </w:t>
      </w:r>
      <w:r w:rsidRPr="009B6A03">
        <w:rPr>
          <w:rFonts w:ascii="Calibri" w:eastAsia="Calibri" w:hAnsi="Calibri" w:cs="Calibri"/>
          <w:i/>
          <w:sz w:val="22"/>
          <w:szCs w:val="22"/>
        </w:rPr>
        <w:t>The Economics of Ecosystems and Biodiversity for Water and Wetlands</w:t>
      </w:r>
      <w:r w:rsidRPr="009B6A03">
        <w:rPr>
          <w:rFonts w:ascii="Calibri" w:eastAsia="Calibri" w:hAnsi="Calibri" w:cs="Calibri"/>
          <w:sz w:val="22"/>
          <w:szCs w:val="22"/>
        </w:rPr>
        <w:t xml:space="preserve"> (Ramsar, 2013), which</w:t>
      </w:r>
      <w:r w:rsidR="009B6A03">
        <w:rPr>
          <w:rFonts w:ascii="Calibri" w:eastAsia="Calibri" w:hAnsi="Calibri" w:cs="Calibri"/>
          <w:sz w:val="22"/>
          <w:szCs w:val="22"/>
        </w:rPr>
        <w:t xml:space="preserve"> </w:t>
      </w:r>
      <w:r w:rsidRPr="009B6A03">
        <w:rPr>
          <w:rFonts w:ascii="Calibri" w:eastAsia="Calibri" w:hAnsi="Calibri" w:cs="Calibri"/>
          <w:sz w:val="22"/>
          <w:szCs w:val="22"/>
        </w:rPr>
        <w:t xml:space="preserve">notes the values of wetlands and their vital role in safeguarding and regulating water resources, specially: the “nexus” between water, food production and </w:t>
      </w:r>
      <w:r w:rsidR="009B6A03">
        <w:rPr>
          <w:rFonts w:ascii="Calibri" w:eastAsia="Calibri" w:hAnsi="Calibri" w:cs="Calibri"/>
          <w:sz w:val="22"/>
          <w:szCs w:val="22"/>
        </w:rPr>
        <w:t xml:space="preserve">the </w:t>
      </w:r>
      <w:r w:rsidRPr="009B6A03">
        <w:rPr>
          <w:rFonts w:ascii="Calibri" w:eastAsia="Calibri" w:hAnsi="Calibri" w:cs="Calibri"/>
          <w:sz w:val="22"/>
          <w:szCs w:val="22"/>
        </w:rPr>
        <w:t>energy sector, which constitutes one of the fundamental relationships for societies; and the fact that wetlands provide ecological support that underpins sustainable development and that their loss can lead to significant negative impacts on human well-being, communities, countries and businesses;</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 xml:space="preserve">NOTING the outcome of Sendai Framework for Disaster Risk Reduction 2015-2030, which </w:t>
      </w:r>
      <w:r w:rsidR="009B6A03" w:rsidRPr="009B6A03">
        <w:rPr>
          <w:rFonts w:ascii="Calibri" w:eastAsia="Calibri" w:hAnsi="Calibri" w:cs="Calibri"/>
          <w:sz w:val="22"/>
          <w:szCs w:val="22"/>
        </w:rPr>
        <w:t>recogni</w:t>
      </w:r>
      <w:r w:rsidR="009B6A03">
        <w:rPr>
          <w:rFonts w:ascii="Calibri" w:eastAsia="Calibri" w:hAnsi="Calibri" w:cs="Calibri"/>
          <w:sz w:val="22"/>
          <w:szCs w:val="22"/>
        </w:rPr>
        <w:t>z</w:t>
      </w:r>
      <w:r w:rsidR="009B6A03" w:rsidRPr="009B6A03">
        <w:rPr>
          <w:rFonts w:ascii="Calibri" w:eastAsia="Calibri" w:hAnsi="Calibri" w:cs="Calibri"/>
          <w:sz w:val="22"/>
          <w:szCs w:val="22"/>
        </w:rPr>
        <w:t xml:space="preserve">ed </w:t>
      </w:r>
      <w:r w:rsidRPr="009B6A03">
        <w:rPr>
          <w:rFonts w:ascii="Calibri" w:eastAsia="Calibri" w:hAnsi="Calibri" w:cs="Calibri"/>
          <w:sz w:val="22"/>
          <w:szCs w:val="22"/>
        </w:rPr>
        <w:t xml:space="preserve">degradation of wetlands as a root cause of increasing frequency and impact of water-related disasters and which also </w:t>
      </w:r>
      <w:r w:rsidR="009B6A03" w:rsidRPr="009B6A03">
        <w:rPr>
          <w:rFonts w:ascii="Calibri" w:eastAsia="Calibri" w:hAnsi="Calibri" w:cs="Calibri"/>
          <w:sz w:val="22"/>
          <w:szCs w:val="22"/>
        </w:rPr>
        <w:t>recogni</w:t>
      </w:r>
      <w:r w:rsidR="009B6A03">
        <w:rPr>
          <w:rFonts w:ascii="Calibri" w:eastAsia="Calibri" w:hAnsi="Calibri" w:cs="Calibri"/>
          <w:sz w:val="22"/>
          <w:szCs w:val="22"/>
        </w:rPr>
        <w:t>z</w:t>
      </w:r>
      <w:r w:rsidR="009B6A03" w:rsidRPr="009B6A03">
        <w:rPr>
          <w:rFonts w:ascii="Calibri" w:eastAsia="Calibri" w:hAnsi="Calibri" w:cs="Calibri"/>
          <w:sz w:val="22"/>
          <w:szCs w:val="22"/>
        </w:rPr>
        <w:t xml:space="preserve">ed </w:t>
      </w:r>
      <w:r w:rsidRPr="009B6A03">
        <w:rPr>
          <w:rFonts w:ascii="Calibri" w:eastAsia="Calibri" w:hAnsi="Calibri" w:cs="Calibri"/>
          <w:sz w:val="22"/>
          <w:szCs w:val="22"/>
        </w:rPr>
        <w:t>that sustainable management and restoration of wetlands is a mean</w:t>
      </w:r>
      <w:r w:rsidR="009B6A03">
        <w:rPr>
          <w:rFonts w:ascii="Calibri" w:eastAsia="Calibri" w:hAnsi="Calibri" w:cs="Calibri"/>
          <w:sz w:val="22"/>
          <w:szCs w:val="22"/>
        </w:rPr>
        <w:t>s</w:t>
      </w:r>
      <w:r w:rsidRPr="009B6A03">
        <w:rPr>
          <w:rFonts w:ascii="Calibri" w:eastAsia="Calibri" w:hAnsi="Calibri" w:cs="Calibri"/>
          <w:sz w:val="22"/>
          <w:szCs w:val="22"/>
        </w:rPr>
        <w:t xml:space="preserve"> to build resilience to disasters;</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 xml:space="preserve">RECALLING ALSO the principles set out in the Rio Declaration on </w:t>
      </w:r>
      <w:r w:rsidR="009B6A03">
        <w:rPr>
          <w:rFonts w:ascii="Calibri" w:eastAsia="Calibri" w:hAnsi="Calibri" w:cs="Calibri"/>
          <w:sz w:val="22"/>
          <w:szCs w:val="22"/>
        </w:rPr>
        <w:t>E</w:t>
      </w:r>
      <w:r w:rsidRPr="009B6A03">
        <w:rPr>
          <w:rFonts w:ascii="Calibri" w:eastAsia="Calibri" w:hAnsi="Calibri" w:cs="Calibri"/>
          <w:sz w:val="22"/>
          <w:szCs w:val="22"/>
        </w:rPr>
        <w:t xml:space="preserve">nvironment and </w:t>
      </w:r>
      <w:r w:rsidR="009B6A03">
        <w:rPr>
          <w:rFonts w:ascii="Calibri" w:eastAsia="Calibri" w:hAnsi="Calibri" w:cs="Calibri"/>
          <w:sz w:val="22"/>
          <w:szCs w:val="22"/>
        </w:rPr>
        <w:t>D</w:t>
      </w:r>
      <w:r w:rsidRPr="009B6A03">
        <w:rPr>
          <w:rFonts w:ascii="Calibri" w:eastAsia="Calibri" w:hAnsi="Calibri" w:cs="Calibri"/>
          <w:sz w:val="22"/>
          <w:szCs w:val="22"/>
        </w:rPr>
        <w:t xml:space="preserve">evelopment, and REAFFIRMING the commitments made at the United Nations Conference on Sustainable Development </w:t>
      </w:r>
      <w:r w:rsidR="009B6A03">
        <w:rPr>
          <w:rFonts w:ascii="Calibri" w:eastAsia="Calibri" w:hAnsi="Calibri" w:cs="Calibri"/>
          <w:sz w:val="22"/>
          <w:szCs w:val="22"/>
        </w:rPr>
        <w:t>“</w:t>
      </w:r>
      <w:r w:rsidRPr="009B6A03">
        <w:rPr>
          <w:rFonts w:ascii="Calibri" w:eastAsia="Calibri" w:hAnsi="Calibri" w:cs="Calibri"/>
          <w:sz w:val="22"/>
          <w:szCs w:val="22"/>
        </w:rPr>
        <w:t>Rio +20</w:t>
      </w:r>
      <w:r w:rsidR="009B6A03">
        <w:rPr>
          <w:rFonts w:ascii="Calibri" w:eastAsia="Calibri" w:hAnsi="Calibri" w:cs="Calibri"/>
          <w:sz w:val="22"/>
          <w:szCs w:val="22"/>
        </w:rPr>
        <w:t>”</w:t>
      </w:r>
      <w:r w:rsidR="009B6A03" w:rsidRPr="009B6A03">
        <w:rPr>
          <w:rFonts w:ascii="Calibri" w:eastAsia="Calibri" w:hAnsi="Calibri" w:cs="Calibri"/>
          <w:sz w:val="22"/>
          <w:szCs w:val="22"/>
        </w:rPr>
        <w:t xml:space="preserve">, </w:t>
      </w:r>
      <w:r w:rsidRPr="009B6A03">
        <w:rPr>
          <w:rFonts w:ascii="Calibri" w:eastAsia="Calibri" w:hAnsi="Calibri" w:cs="Calibri"/>
          <w:sz w:val="22"/>
          <w:szCs w:val="22"/>
        </w:rPr>
        <w:t xml:space="preserve">reflected in the final document </w:t>
      </w:r>
      <w:r w:rsidR="00274C25">
        <w:rPr>
          <w:rFonts w:ascii="Calibri" w:eastAsia="Calibri" w:hAnsi="Calibri" w:cs="Calibri"/>
          <w:sz w:val="22"/>
          <w:szCs w:val="22"/>
        </w:rPr>
        <w:t>“</w:t>
      </w:r>
      <w:r w:rsidRPr="009B6A03">
        <w:rPr>
          <w:rFonts w:ascii="Calibri" w:eastAsia="Calibri" w:hAnsi="Calibri" w:cs="Calibri"/>
          <w:sz w:val="22"/>
          <w:szCs w:val="22"/>
        </w:rPr>
        <w:t>The Future We Want</w:t>
      </w:r>
      <w:r w:rsidR="00274C25">
        <w:rPr>
          <w:rFonts w:ascii="Calibri" w:eastAsia="Calibri" w:hAnsi="Calibri" w:cs="Calibri"/>
          <w:sz w:val="22"/>
          <w:szCs w:val="22"/>
        </w:rPr>
        <w:t>”</w:t>
      </w:r>
      <w:r w:rsidRPr="009B6A03">
        <w:rPr>
          <w:rFonts w:ascii="Calibri" w:eastAsia="Calibri" w:hAnsi="Calibri" w:cs="Calibri"/>
          <w:sz w:val="22"/>
          <w:szCs w:val="22"/>
        </w:rPr>
        <w:t>;</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WELCOMING</w:t>
      </w:r>
      <w:r w:rsidR="009B6A03">
        <w:rPr>
          <w:rFonts w:ascii="Calibri" w:eastAsia="Calibri" w:hAnsi="Calibri" w:cs="Calibri"/>
          <w:sz w:val="22"/>
          <w:szCs w:val="22"/>
        </w:rPr>
        <w:t xml:space="preserve"> </w:t>
      </w:r>
      <w:r w:rsidRPr="009B6A03">
        <w:rPr>
          <w:rFonts w:ascii="Calibri" w:eastAsia="Calibri" w:hAnsi="Calibri" w:cs="Calibri"/>
          <w:sz w:val="22"/>
          <w:szCs w:val="22"/>
        </w:rPr>
        <w:t xml:space="preserve">the proposal of the Open Working Group for Sustainable Development Goals, especially the proposed goals related to the mission of the Ramsar Convention: Goal 2, </w:t>
      </w:r>
      <w:r w:rsidR="00274C25">
        <w:rPr>
          <w:rFonts w:ascii="Calibri" w:eastAsia="Calibri" w:hAnsi="Calibri" w:cs="Calibri"/>
          <w:sz w:val="22"/>
          <w:szCs w:val="22"/>
        </w:rPr>
        <w:t xml:space="preserve">to </w:t>
      </w:r>
      <w:r w:rsidRPr="009B6A03">
        <w:rPr>
          <w:rFonts w:ascii="Calibri" w:eastAsia="Calibri" w:hAnsi="Calibri" w:cs="Calibri"/>
          <w:sz w:val="22"/>
          <w:szCs w:val="22"/>
        </w:rPr>
        <w:t xml:space="preserve">end hunger, achieve food security and improve nutrition, and promote sustainable agriculture; Goal 6, </w:t>
      </w:r>
      <w:r w:rsidR="00274C25">
        <w:rPr>
          <w:rFonts w:ascii="Calibri" w:eastAsia="Calibri" w:hAnsi="Calibri" w:cs="Calibri"/>
          <w:sz w:val="22"/>
          <w:szCs w:val="22"/>
        </w:rPr>
        <w:t xml:space="preserve">to </w:t>
      </w:r>
      <w:r w:rsidRPr="009B6A03">
        <w:rPr>
          <w:rFonts w:ascii="Calibri" w:eastAsia="Calibri" w:hAnsi="Calibri" w:cs="Calibri"/>
          <w:sz w:val="22"/>
          <w:szCs w:val="22"/>
        </w:rPr>
        <w:t>ensure availability and sustainable management of water and sanitation for all;</w:t>
      </w:r>
      <w:r w:rsidR="009B6A03">
        <w:rPr>
          <w:rFonts w:ascii="Calibri" w:eastAsia="Calibri" w:hAnsi="Calibri" w:cs="Calibri"/>
          <w:sz w:val="22"/>
          <w:szCs w:val="22"/>
        </w:rPr>
        <w:t xml:space="preserve"> </w:t>
      </w:r>
      <w:r w:rsidRPr="009B6A03">
        <w:rPr>
          <w:rFonts w:ascii="Calibri" w:eastAsia="Calibri" w:hAnsi="Calibri" w:cs="Calibri"/>
          <w:sz w:val="22"/>
          <w:szCs w:val="22"/>
        </w:rPr>
        <w:t xml:space="preserve">Goal 11, </w:t>
      </w:r>
      <w:r w:rsidR="00274C25">
        <w:rPr>
          <w:rFonts w:ascii="Calibri" w:eastAsia="Calibri" w:hAnsi="Calibri" w:cs="Calibri"/>
          <w:sz w:val="22"/>
          <w:szCs w:val="22"/>
        </w:rPr>
        <w:t xml:space="preserve">to </w:t>
      </w:r>
      <w:r w:rsidRPr="009B6A03">
        <w:rPr>
          <w:rFonts w:ascii="Calibri" w:eastAsia="Calibri" w:hAnsi="Calibri" w:cs="Calibri"/>
          <w:sz w:val="22"/>
          <w:szCs w:val="22"/>
        </w:rPr>
        <w:t xml:space="preserve">make cities and human settlements inclusive, safe, resilient and sustainable; Goal 12, </w:t>
      </w:r>
      <w:r w:rsidR="00274C25">
        <w:rPr>
          <w:rFonts w:ascii="Calibri" w:eastAsia="Calibri" w:hAnsi="Calibri" w:cs="Calibri"/>
          <w:sz w:val="22"/>
          <w:szCs w:val="22"/>
        </w:rPr>
        <w:t xml:space="preserve">to </w:t>
      </w:r>
      <w:r w:rsidRPr="009B6A03">
        <w:rPr>
          <w:rFonts w:ascii="Calibri" w:eastAsia="Calibri" w:hAnsi="Calibri" w:cs="Calibri"/>
          <w:sz w:val="22"/>
          <w:szCs w:val="22"/>
        </w:rPr>
        <w:t xml:space="preserve">ensure </w:t>
      </w:r>
      <w:r w:rsidRPr="009B6A03">
        <w:rPr>
          <w:rFonts w:ascii="Calibri" w:eastAsia="Calibri" w:hAnsi="Calibri" w:cs="Calibri"/>
          <w:sz w:val="22"/>
          <w:szCs w:val="22"/>
        </w:rPr>
        <w:lastRenderedPageBreak/>
        <w:t xml:space="preserve">sustainable consumption reduction patterns; Goal 13, </w:t>
      </w:r>
      <w:r w:rsidR="00274C25">
        <w:rPr>
          <w:rFonts w:ascii="Calibri" w:eastAsia="Calibri" w:hAnsi="Calibri" w:cs="Calibri"/>
          <w:sz w:val="22"/>
          <w:szCs w:val="22"/>
        </w:rPr>
        <w:t xml:space="preserve">to </w:t>
      </w:r>
      <w:r w:rsidRPr="009B6A03">
        <w:rPr>
          <w:rFonts w:ascii="Calibri" w:eastAsia="Calibri" w:hAnsi="Calibri" w:cs="Calibri"/>
          <w:sz w:val="22"/>
          <w:szCs w:val="22"/>
        </w:rPr>
        <w:t xml:space="preserve">take urgent action to combat climate change and its impacts; Goal 14, </w:t>
      </w:r>
      <w:r w:rsidR="00274C25">
        <w:rPr>
          <w:rFonts w:ascii="Calibri" w:eastAsia="Calibri" w:hAnsi="Calibri" w:cs="Calibri"/>
          <w:sz w:val="22"/>
          <w:szCs w:val="22"/>
        </w:rPr>
        <w:t xml:space="preserve">to </w:t>
      </w:r>
      <w:r w:rsidRPr="009B6A03">
        <w:rPr>
          <w:rFonts w:ascii="Calibri" w:eastAsia="Calibri" w:hAnsi="Calibri" w:cs="Calibri"/>
          <w:sz w:val="22"/>
          <w:szCs w:val="22"/>
        </w:rPr>
        <w:t>conserve and sustainably use the oceans, seas and marine resources for sustainable development</w:t>
      </w:r>
      <w:r w:rsidR="00274C25">
        <w:rPr>
          <w:rFonts w:ascii="Calibri" w:eastAsia="Calibri" w:hAnsi="Calibri" w:cs="Calibri"/>
          <w:sz w:val="22"/>
          <w:szCs w:val="22"/>
        </w:rPr>
        <w:t>; and</w:t>
      </w:r>
      <w:r w:rsidR="00274C25" w:rsidRPr="009B6A03">
        <w:rPr>
          <w:rFonts w:ascii="Calibri" w:eastAsia="Calibri" w:hAnsi="Calibri" w:cs="Calibri"/>
          <w:sz w:val="22"/>
          <w:szCs w:val="22"/>
        </w:rPr>
        <w:t xml:space="preserve"> </w:t>
      </w:r>
      <w:r w:rsidRPr="009B6A03">
        <w:rPr>
          <w:rFonts w:ascii="Calibri" w:eastAsia="Calibri" w:hAnsi="Calibri" w:cs="Calibri"/>
          <w:sz w:val="22"/>
          <w:szCs w:val="22"/>
        </w:rPr>
        <w:t xml:space="preserve">Goal 15, </w:t>
      </w:r>
      <w:r w:rsidR="00274C25">
        <w:rPr>
          <w:rFonts w:ascii="Calibri" w:eastAsia="Calibri" w:hAnsi="Calibri" w:cs="Calibri"/>
          <w:sz w:val="22"/>
          <w:szCs w:val="22"/>
        </w:rPr>
        <w:t xml:space="preserve">to </w:t>
      </w:r>
      <w:r w:rsidRPr="009B6A03">
        <w:rPr>
          <w:rFonts w:ascii="Calibri" w:eastAsia="Calibri" w:hAnsi="Calibri" w:cs="Calibri"/>
          <w:sz w:val="22"/>
          <w:szCs w:val="22"/>
        </w:rPr>
        <w:t xml:space="preserve">protect, restore and promote sustainable use of terrestrial ecosystems, sustainably manage forests, combat desertification, and halt and reverse land degradation and halt biodiversity loss; </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9B6A03"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RECOGNI</w:t>
      </w:r>
      <w:r>
        <w:rPr>
          <w:rFonts w:ascii="Calibri" w:eastAsia="Calibri" w:hAnsi="Calibri" w:cs="Calibri"/>
          <w:sz w:val="22"/>
          <w:szCs w:val="22"/>
        </w:rPr>
        <w:t>Z</w:t>
      </w:r>
      <w:r w:rsidRPr="009B6A03">
        <w:rPr>
          <w:rFonts w:ascii="Calibri" w:eastAsia="Calibri" w:hAnsi="Calibri" w:cs="Calibri"/>
          <w:sz w:val="22"/>
          <w:szCs w:val="22"/>
        </w:rPr>
        <w:t xml:space="preserve">ING </w:t>
      </w:r>
      <w:r w:rsidR="007514C4" w:rsidRPr="009B6A03">
        <w:rPr>
          <w:rFonts w:ascii="Calibri" w:eastAsia="Calibri" w:hAnsi="Calibri" w:cs="Calibri"/>
          <w:sz w:val="22"/>
          <w:szCs w:val="22"/>
        </w:rPr>
        <w:t>the importance of technical guidance established by the Ramsar Convention, which is highly relevant for the achievement of the Sustainable Development Goals;</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 xml:space="preserve">OBSERVING that all wetlands, including the Ramsar </w:t>
      </w:r>
      <w:r w:rsidR="00274C25">
        <w:rPr>
          <w:rFonts w:ascii="Calibri" w:eastAsia="Calibri" w:hAnsi="Calibri" w:cs="Calibri"/>
          <w:sz w:val="22"/>
          <w:szCs w:val="22"/>
        </w:rPr>
        <w:t>S</w:t>
      </w:r>
      <w:r w:rsidR="00274C25" w:rsidRPr="009B6A03">
        <w:rPr>
          <w:rFonts w:ascii="Calibri" w:eastAsia="Calibri" w:hAnsi="Calibri" w:cs="Calibri"/>
          <w:sz w:val="22"/>
          <w:szCs w:val="22"/>
        </w:rPr>
        <w:t xml:space="preserve">ite </w:t>
      </w:r>
      <w:r w:rsidRPr="009B6A03">
        <w:rPr>
          <w:rFonts w:ascii="Calibri" w:eastAsia="Calibri" w:hAnsi="Calibri" w:cs="Calibri"/>
          <w:sz w:val="22"/>
          <w:szCs w:val="22"/>
        </w:rPr>
        <w:t>network, will have a direct relevance to the achievement of any Sustainable Development Goal related to the quality and supply of water for different uses, food and water security, adaptation to climate change, energy supply, healthy living, biodiversity and sustainable use of ecosystems, sustainable human settlements, poverty reduction, as well as the innovation and the development of adequate infrastructure;</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OBSERVING that the adoption of the Ramsar Strategic Plan for 2016-</w:t>
      </w:r>
      <w:r w:rsidR="00274C25" w:rsidRPr="009B6A03">
        <w:rPr>
          <w:rFonts w:ascii="Calibri" w:eastAsia="Calibri" w:hAnsi="Calibri" w:cs="Calibri"/>
          <w:sz w:val="22"/>
          <w:szCs w:val="22"/>
        </w:rPr>
        <w:t>202</w:t>
      </w:r>
      <w:r w:rsidR="00274C25">
        <w:rPr>
          <w:rFonts w:ascii="Calibri" w:eastAsia="Calibri" w:hAnsi="Calibri" w:cs="Calibri"/>
          <w:sz w:val="22"/>
          <w:szCs w:val="22"/>
        </w:rPr>
        <w:t>4</w:t>
      </w:r>
      <w:r w:rsidR="00274C25" w:rsidRPr="009B6A03">
        <w:rPr>
          <w:rFonts w:ascii="Calibri" w:eastAsia="Calibri" w:hAnsi="Calibri" w:cs="Calibri"/>
          <w:sz w:val="22"/>
          <w:szCs w:val="22"/>
        </w:rPr>
        <w:t xml:space="preserve"> </w:t>
      </w:r>
      <w:r w:rsidRPr="009B6A03">
        <w:rPr>
          <w:rFonts w:ascii="Calibri" w:eastAsia="Calibri" w:hAnsi="Calibri" w:cs="Calibri"/>
          <w:sz w:val="22"/>
          <w:szCs w:val="22"/>
        </w:rPr>
        <w:t xml:space="preserve">will be the basis for the implementation of the Ramsar Convention for the next </w:t>
      </w:r>
      <w:r w:rsidR="00274C25">
        <w:rPr>
          <w:rFonts w:ascii="Calibri" w:eastAsia="Calibri" w:hAnsi="Calibri" w:cs="Calibri"/>
          <w:sz w:val="22"/>
          <w:szCs w:val="22"/>
        </w:rPr>
        <w:t>three</w:t>
      </w:r>
      <w:r w:rsidR="00274C25" w:rsidRPr="009B6A03">
        <w:rPr>
          <w:rFonts w:ascii="Calibri" w:eastAsia="Calibri" w:hAnsi="Calibri" w:cs="Calibri"/>
          <w:sz w:val="22"/>
          <w:szCs w:val="22"/>
        </w:rPr>
        <w:t xml:space="preserve"> </w:t>
      </w:r>
      <w:r w:rsidRPr="009B6A03">
        <w:rPr>
          <w:rFonts w:ascii="Calibri" w:eastAsia="Calibri" w:hAnsi="Calibri" w:cs="Calibri"/>
          <w:sz w:val="22"/>
          <w:szCs w:val="22"/>
        </w:rPr>
        <w:t>triennia for the Contracting Parties, Convention bodies and other stakeholders;</w:t>
      </w:r>
      <w:r w:rsidR="00274C25">
        <w:rPr>
          <w:rFonts w:ascii="Calibri" w:eastAsia="Calibri" w:hAnsi="Calibri" w:cs="Calibri"/>
          <w:sz w:val="22"/>
          <w:szCs w:val="22"/>
        </w:rPr>
        <w:t xml:space="preserve"> and</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NOTING the Ministerial Declaration of the 7</w:t>
      </w:r>
      <w:r w:rsidRPr="009B6A03">
        <w:rPr>
          <w:rFonts w:ascii="Calibri" w:eastAsia="Calibri" w:hAnsi="Calibri" w:cs="Calibri"/>
          <w:sz w:val="22"/>
          <w:szCs w:val="22"/>
          <w:vertAlign w:val="superscript"/>
        </w:rPr>
        <w:t>th</w:t>
      </w:r>
      <w:r w:rsidRPr="009B6A03">
        <w:rPr>
          <w:rFonts w:ascii="Calibri" w:eastAsia="Calibri" w:hAnsi="Calibri" w:cs="Calibri"/>
          <w:sz w:val="22"/>
          <w:szCs w:val="22"/>
        </w:rPr>
        <w:t xml:space="preserve"> World Water Forum, Republic of Korea, April 2015.</w:t>
      </w:r>
    </w:p>
    <w:p w:rsidR="00C96EF2" w:rsidRPr="009B6A03" w:rsidRDefault="00C96EF2" w:rsidP="009B6A03">
      <w:pPr>
        <w:pStyle w:val="BodyA"/>
        <w:rPr>
          <w:rFonts w:ascii="Calibri" w:eastAsia="Calibri" w:hAnsi="Calibri" w:cs="Calibri"/>
          <w:sz w:val="22"/>
          <w:szCs w:val="22"/>
        </w:rPr>
      </w:pPr>
    </w:p>
    <w:p w:rsidR="00C96EF2" w:rsidRPr="009B6A03" w:rsidRDefault="00274C25" w:rsidP="009B6A03">
      <w:pPr>
        <w:pStyle w:val="BodyA"/>
        <w:jc w:val="center"/>
        <w:rPr>
          <w:rFonts w:ascii="Calibri" w:eastAsia="Calibri" w:hAnsi="Calibri" w:cs="Calibri"/>
          <w:sz w:val="22"/>
          <w:szCs w:val="22"/>
          <w:lang w:val="fr-FR"/>
        </w:rPr>
      </w:pPr>
      <w:r w:rsidRPr="009B6A03">
        <w:rPr>
          <w:rFonts w:ascii="Calibri" w:eastAsia="Calibri" w:hAnsi="Calibri" w:cs="Calibri"/>
          <w:sz w:val="22"/>
          <w:szCs w:val="22"/>
          <w:lang w:val="fr-FR"/>
        </w:rPr>
        <w:t>W</w:t>
      </w:r>
      <w:r>
        <w:rPr>
          <w:rFonts w:ascii="Calibri" w:eastAsia="Calibri" w:hAnsi="Calibri" w:cs="Calibri"/>
          <w:sz w:val="22"/>
          <w:szCs w:val="22"/>
          <w:lang w:val="fr-FR"/>
        </w:rPr>
        <w:t>E</w:t>
      </w:r>
      <w:r w:rsidRPr="009B6A03">
        <w:rPr>
          <w:rFonts w:ascii="Calibri" w:eastAsia="Calibri" w:hAnsi="Calibri" w:cs="Calibri"/>
          <w:sz w:val="22"/>
          <w:szCs w:val="22"/>
          <w:lang w:val="fr-FR"/>
        </w:rPr>
        <w:t xml:space="preserve"> </w:t>
      </w:r>
      <w:r w:rsidR="007514C4" w:rsidRPr="009B6A03">
        <w:rPr>
          <w:rFonts w:ascii="Calibri" w:eastAsia="Calibri" w:hAnsi="Calibri" w:cs="Calibri"/>
          <w:sz w:val="22"/>
          <w:szCs w:val="22"/>
          <w:lang w:val="fr-FR"/>
        </w:rPr>
        <w:t xml:space="preserve">DECLARE </w:t>
      </w:r>
      <w:r>
        <w:rPr>
          <w:rFonts w:ascii="Calibri" w:eastAsia="Calibri" w:hAnsi="Calibri" w:cs="Calibri"/>
          <w:sz w:val="22"/>
          <w:szCs w:val="22"/>
          <w:lang w:val="fr-FR"/>
        </w:rPr>
        <w:t>THAT</w:t>
      </w:r>
      <w:r w:rsidR="007514C4" w:rsidRPr="009B6A03">
        <w:rPr>
          <w:rFonts w:ascii="Calibri" w:eastAsia="Calibri" w:hAnsi="Calibri" w:cs="Calibri"/>
          <w:sz w:val="22"/>
          <w:szCs w:val="22"/>
          <w:lang w:val="fr-FR"/>
        </w:rPr>
        <w:t>:</w:t>
      </w:r>
    </w:p>
    <w:p w:rsidR="00C96EF2" w:rsidRPr="009B6A03" w:rsidRDefault="00C96EF2" w:rsidP="009B6A03">
      <w:pPr>
        <w:pStyle w:val="BodyA"/>
        <w:rPr>
          <w:rFonts w:ascii="Calibri" w:eastAsia="Calibri" w:hAnsi="Calibri" w:cs="Calibri"/>
          <w:sz w:val="22"/>
          <w:szCs w:val="22"/>
          <w:lang w:val="fr-FR"/>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 xml:space="preserve">WE REAFFIRM our commitment to sustainable development, the preservation and wise use of all wetlands and the Ramsar </w:t>
      </w:r>
      <w:r w:rsidR="00274C25">
        <w:rPr>
          <w:rFonts w:ascii="Calibri" w:eastAsia="Calibri" w:hAnsi="Calibri" w:cs="Calibri"/>
          <w:sz w:val="22"/>
          <w:szCs w:val="22"/>
        </w:rPr>
        <w:t>S</w:t>
      </w:r>
      <w:r w:rsidR="00274C25" w:rsidRPr="009B6A03">
        <w:rPr>
          <w:rFonts w:ascii="Calibri" w:eastAsia="Calibri" w:hAnsi="Calibri" w:cs="Calibri"/>
          <w:sz w:val="22"/>
          <w:szCs w:val="22"/>
        </w:rPr>
        <w:t xml:space="preserve">ite </w:t>
      </w:r>
      <w:r w:rsidRPr="009B6A03">
        <w:rPr>
          <w:rFonts w:ascii="Calibri" w:eastAsia="Calibri" w:hAnsi="Calibri" w:cs="Calibri"/>
          <w:sz w:val="22"/>
          <w:szCs w:val="22"/>
        </w:rPr>
        <w:t>network, for their direct relevance to the quality and supply of water, food and water security, adaptation to climate change, energy supply, human health, biodiversity and sustainable use of ecosystems, sustainable human settlements and poverty eradication.</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WE WELCOME the adoption of the Ramsar Strategic Plan for 2016-202</w:t>
      </w:r>
      <w:r w:rsidR="00ED4647" w:rsidRPr="009B6A03">
        <w:rPr>
          <w:rFonts w:ascii="Calibri" w:eastAsia="Calibri" w:hAnsi="Calibri" w:cs="Calibri"/>
          <w:sz w:val="22"/>
          <w:szCs w:val="22"/>
        </w:rPr>
        <w:t>4</w:t>
      </w:r>
      <w:r w:rsidRPr="009B6A03">
        <w:rPr>
          <w:rFonts w:ascii="Calibri" w:eastAsia="Calibri" w:hAnsi="Calibri" w:cs="Calibri"/>
          <w:sz w:val="22"/>
          <w:szCs w:val="22"/>
        </w:rPr>
        <w:t xml:space="preserve">, based on four strategic priorities: addressing the factors driving the loss and degradation of wetlands, conservation and effective management of the Ramsar </w:t>
      </w:r>
      <w:r w:rsidR="00274C25">
        <w:rPr>
          <w:rFonts w:ascii="Calibri" w:eastAsia="Calibri" w:hAnsi="Calibri" w:cs="Calibri"/>
          <w:sz w:val="22"/>
          <w:szCs w:val="22"/>
        </w:rPr>
        <w:t>S</w:t>
      </w:r>
      <w:r w:rsidRPr="009B6A03">
        <w:rPr>
          <w:rFonts w:ascii="Calibri" w:eastAsia="Calibri" w:hAnsi="Calibri" w:cs="Calibri"/>
          <w:sz w:val="22"/>
          <w:szCs w:val="22"/>
        </w:rPr>
        <w:t>ite network, wise use of all wetlands, including the integrated management of resources at the level of watersheds, and improvement of the implementation of the Convention.</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 xml:space="preserve">WE </w:t>
      </w:r>
      <w:r w:rsidR="00251E8D" w:rsidRPr="009B6A03">
        <w:rPr>
          <w:rFonts w:ascii="Calibri" w:eastAsia="Calibri" w:hAnsi="Calibri" w:cs="Calibri"/>
          <w:sz w:val="22"/>
          <w:szCs w:val="22"/>
        </w:rPr>
        <w:t xml:space="preserve">DECIDE </w:t>
      </w:r>
      <w:r w:rsidRPr="009B6A03">
        <w:rPr>
          <w:rFonts w:ascii="Calibri" w:eastAsia="Calibri" w:hAnsi="Calibri" w:cs="Calibri"/>
          <w:sz w:val="22"/>
          <w:szCs w:val="22"/>
        </w:rPr>
        <w:t>to inform our partners, stakeholders, and others to consider the guidelines of Ramsar’s 4</w:t>
      </w:r>
      <w:r w:rsidRPr="009B6A03">
        <w:rPr>
          <w:rFonts w:ascii="Calibri" w:eastAsia="Calibri" w:hAnsi="Calibri" w:cs="Calibri"/>
          <w:sz w:val="22"/>
          <w:szCs w:val="22"/>
          <w:vertAlign w:val="superscript"/>
        </w:rPr>
        <w:t>th</w:t>
      </w:r>
      <w:r w:rsidRPr="009B6A03">
        <w:rPr>
          <w:rFonts w:ascii="Calibri" w:eastAsia="Calibri" w:hAnsi="Calibri" w:cs="Calibri"/>
          <w:sz w:val="22"/>
          <w:szCs w:val="22"/>
        </w:rPr>
        <w:t xml:space="preserve"> Strategic Plan, with due regard to their different situations and capacities, setting the corresponding national goals and strengthening</w:t>
      </w:r>
      <w:r w:rsidR="009B6A03">
        <w:rPr>
          <w:rFonts w:ascii="Calibri" w:eastAsia="Calibri" w:hAnsi="Calibri" w:cs="Calibri"/>
          <w:sz w:val="22"/>
          <w:szCs w:val="22"/>
        </w:rPr>
        <w:t xml:space="preserve"> </w:t>
      </w:r>
      <w:r w:rsidRPr="009B6A03">
        <w:rPr>
          <w:rFonts w:ascii="Calibri" w:eastAsia="Calibri" w:hAnsi="Calibri" w:cs="Calibri"/>
          <w:sz w:val="22"/>
          <w:szCs w:val="22"/>
        </w:rPr>
        <w:t>international</w:t>
      </w:r>
      <w:r w:rsidR="009B6A03">
        <w:rPr>
          <w:rFonts w:ascii="Calibri" w:eastAsia="Calibri" w:hAnsi="Calibri" w:cs="Calibri"/>
          <w:sz w:val="22"/>
          <w:szCs w:val="22"/>
        </w:rPr>
        <w:t xml:space="preserve"> </w:t>
      </w:r>
      <w:r w:rsidRPr="009B6A03">
        <w:rPr>
          <w:rFonts w:ascii="Calibri" w:eastAsia="Calibri" w:hAnsi="Calibri" w:cs="Calibri"/>
          <w:sz w:val="22"/>
          <w:szCs w:val="22"/>
        </w:rPr>
        <w:t>cooperation in the management of wetland ecosystems and water resources, when designing, planning and implementing their policies, strategies, action plans, projects and program</w:t>
      </w:r>
      <w:r w:rsidR="00274C25">
        <w:rPr>
          <w:rFonts w:ascii="Calibri" w:eastAsia="Calibri" w:hAnsi="Calibri" w:cs="Calibri"/>
          <w:sz w:val="22"/>
          <w:szCs w:val="22"/>
        </w:rPr>
        <w:t>me</w:t>
      </w:r>
      <w:r w:rsidRPr="009B6A03">
        <w:rPr>
          <w:rFonts w:ascii="Calibri" w:eastAsia="Calibri" w:hAnsi="Calibri" w:cs="Calibri"/>
          <w:sz w:val="22"/>
          <w:szCs w:val="22"/>
        </w:rPr>
        <w:t>s at local, national and regional levels linked directly or indirectly to wetlands; and</w:t>
      </w:r>
    </w:p>
    <w:p w:rsidR="00C96EF2" w:rsidRPr="009B6A03" w:rsidRDefault="00C96EF2" w:rsidP="00274C25">
      <w:pPr>
        <w:pStyle w:val="BodyA"/>
        <w:ind w:left="426" w:hanging="426"/>
        <w:rPr>
          <w:rFonts w:ascii="Calibri" w:eastAsia="Calibri" w:hAnsi="Calibri" w:cs="Calibri"/>
          <w:sz w:val="22"/>
          <w:szCs w:val="22"/>
        </w:rPr>
      </w:pPr>
    </w:p>
    <w:p w:rsidR="00C96EF2" w:rsidRPr="009B6A03" w:rsidRDefault="007514C4" w:rsidP="00274C25">
      <w:pPr>
        <w:pStyle w:val="BodyA"/>
        <w:numPr>
          <w:ilvl w:val="0"/>
          <w:numId w:val="16"/>
        </w:numPr>
        <w:tabs>
          <w:tab w:val="clear" w:pos="426"/>
        </w:tabs>
        <w:rPr>
          <w:rFonts w:ascii="Calibri" w:eastAsia="Trebuchet MS" w:hAnsi="Calibri" w:cs="Trebuchet MS"/>
          <w:sz w:val="22"/>
          <w:szCs w:val="22"/>
        </w:rPr>
      </w:pPr>
      <w:r w:rsidRPr="009B6A03">
        <w:rPr>
          <w:rFonts w:ascii="Calibri" w:eastAsia="Calibri" w:hAnsi="Calibri" w:cs="Calibri"/>
          <w:sz w:val="22"/>
          <w:szCs w:val="22"/>
        </w:rPr>
        <w:t xml:space="preserve">WE HIGHLIGHT the need for and importance of strengthening partnerships with individuals and </w:t>
      </w:r>
      <w:r w:rsidR="009B6A03" w:rsidRPr="009B6A03">
        <w:rPr>
          <w:rFonts w:ascii="Calibri" w:eastAsia="Calibri" w:hAnsi="Calibri" w:cs="Calibri"/>
          <w:sz w:val="22"/>
          <w:szCs w:val="22"/>
        </w:rPr>
        <w:t>organi</w:t>
      </w:r>
      <w:r w:rsidR="009B6A03">
        <w:rPr>
          <w:rFonts w:ascii="Calibri" w:eastAsia="Calibri" w:hAnsi="Calibri" w:cs="Calibri"/>
          <w:sz w:val="22"/>
          <w:szCs w:val="22"/>
        </w:rPr>
        <w:t>z</w:t>
      </w:r>
      <w:r w:rsidR="009B6A03" w:rsidRPr="009B6A03">
        <w:rPr>
          <w:rFonts w:ascii="Calibri" w:eastAsia="Calibri" w:hAnsi="Calibri" w:cs="Calibri"/>
          <w:sz w:val="22"/>
          <w:szCs w:val="22"/>
        </w:rPr>
        <w:t xml:space="preserve">ations </w:t>
      </w:r>
      <w:r w:rsidRPr="009B6A03">
        <w:rPr>
          <w:rFonts w:ascii="Calibri" w:eastAsia="Calibri" w:hAnsi="Calibri" w:cs="Calibri"/>
          <w:sz w:val="22"/>
          <w:szCs w:val="22"/>
        </w:rPr>
        <w:t xml:space="preserve">beyond those responsible for the management of the Ramsar </w:t>
      </w:r>
      <w:r w:rsidR="00274C25">
        <w:rPr>
          <w:rFonts w:ascii="Calibri" w:eastAsia="Calibri" w:hAnsi="Calibri" w:cs="Calibri"/>
          <w:sz w:val="22"/>
          <w:szCs w:val="22"/>
        </w:rPr>
        <w:t>S</w:t>
      </w:r>
      <w:r w:rsidRPr="009B6A03">
        <w:rPr>
          <w:rFonts w:ascii="Calibri" w:eastAsia="Calibri" w:hAnsi="Calibri" w:cs="Calibri"/>
          <w:sz w:val="22"/>
          <w:szCs w:val="22"/>
        </w:rPr>
        <w:t xml:space="preserve">ites and important wetlands, especially through the strengthening of existing linkages with International </w:t>
      </w:r>
      <w:r w:rsidR="009B6A03" w:rsidRPr="009B6A03">
        <w:rPr>
          <w:rFonts w:ascii="Calibri" w:eastAsia="Calibri" w:hAnsi="Calibri" w:cs="Calibri"/>
          <w:sz w:val="22"/>
          <w:szCs w:val="22"/>
        </w:rPr>
        <w:t>Organi</w:t>
      </w:r>
      <w:r w:rsidR="009B6A03">
        <w:rPr>
          <w:rFonts w:ascii="Calibri" w:eastAsia="Calibri" w:hAnsi="Calibri" w:cs="Calibri"/>
          <w:sz w:val="22"/>
          <w:szCs w:val="22"/>
        </w:rPr>
        <w:t>z</w:t>
      </w:r>
      <w:r w:rsidR="009B6A03" w:rsidRPr="009B6A03">
        <w:rPr>
          <w:rFonts w:ascii="Calibri" w:eastAsia="Calibri" w:hAnsi="Calibri" w:cs="Calibri"/>
          <w:sz w:val="22"/>
          <w:szCs w:val="22"/>
        </w:rPr>
        <w:t xml:space="preserve">ation </w:t>
      </w:r>
      <w:r w:rsidRPr="009B6A03">
        <w:rPr>
          <w:rFonts w:ascii="Calibri" w:eastAsia="Calibri" w:hAnsi="Calibri" w:cs="Calibri"/>
          <w:sz w:val="22"/>
          <w:szCs w:val="22"/>
        </w:rPr>
        <w:t>Partners, Multilateral Environmental Agreements, the United Nations system and regional and global initiatives and debates on sustainable development processes, including water, livelihoods of people, biodiversity, disaster risk reduction, resilience, and</w:t>
      </w:r>
      <w:r w:rsidR="009B6A03">
        <w:rPr>
          <w:rFonts w:ascii="Calibri" w:eastAsia="Calibri" w:hAnsi="Calibri" w:cs="Calibri"/>
          <w:sz w:val="22"/>
          <w:szCs w:val="22"/>
        </w:rPr>
        <w:t xml:space="preserve"> </w:t>
      </w:r>
      <w:r w:rsidRPr="009B6A03">
        <w:rPr>
          <w:rFonts w:ascii="Calibri" w:eastAsia="Calibri" w:hAnsi="Calibri" w:cs="Calibri"/>
          <w:sz w:val="22"/>
          <w:szCs w:val="22"/>
        </w:rPr>
        <w:t>climate change, as a means to create conditions that allow and promote the implementation of the Convention.</w:t>
      </w:r>
    </w:p>
    <w:sectPr w:rsidR="00C96EF2" w:rsidRPr="009B6A03">
      <w:footerReference w:type="default" r:id="rId9"/>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78" w:rsidRDefault="00352E78">
      <w:r>
        <w:separator/>
      </w:r>
    </w:p>
  </w:endnote>
  <w:endnote w:type="continuationSeparator" w:id="0">
    <w:p w:rsidR="00352E78" w:rsidRDefault="0035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F2" w:rsidRPr="00274C25" w:rsidRDefault="00274C25" w:rsidP="00274C25">
    <w:pPr>
      <w:pStyle w:val="Footer"/>
      <w:tabs>
        <w:tab w:val="right" w:pos="9072"/>
      </w:tabs>
      <w:rPr>
        <w:rFonts w:ascii="Calibri" w:hAnsi="Calibri"/>
        <w:sz w:val="20"/>
        <w:szCs w:val="20"/>
        <w:lang w:val="en-GB"/>
      </w:rPr>
    </w:pPr>
    <w:r w:rsidRPr="00274C25">
      <w:rPr>
        <w:rFonts w:ascii="Calibri" w:hAnsi="Calibri"/>
        <w:sz w:val="20"/>
        <w:szCs w:val="20"/>
        <w:lang w:val="en-GB"/>
      </w:rPr>
      <w:t>Ramsar COP12 Resolution XII.1</w:t>
    </w:r>
    <w:r>
      <w:rPr>
        <w:rFonts w:ascii="Calibri" w:hAnsi="Calibri"/>
        <w:sz w:val="20"/>
        <w:szCs w:val="20"/>
        <w:lang w:val="en-GB"/>
      </w:rPr>
      <w:t>6</w:t>
    </w:r>
    <w:r w:rsidRPr="00274C25">
      <w:rPr>
        <w:rFonts w:ascii="Calibri" w:hAnsi="Calibri"/>
        <w:sz w:val="20"/>
        <w:szCs w:val="20"/>
        <w:lang w:val="en-GB"/>
      </w:rPr>
      <w:tab/>
    </w:r>
    <w:r w:rsidRPr="00274C25">
      <w:rPr>
        <w:rFonts w:ascii="Calibri" w:hAnsi="Calibri"/>
        <w:sz w:val="20"/>
        <w:szCs w:val="20"/>
        <w:lang w:val="en-GB"/>
      </w:rPr>
      <w:tab/>
    </w:r>
    <w:r w:rsidRPr="00274C25">
      <w:rPr>
        <w:rFonts w:ascii="Calibri" w:hAnsi="Calibri"/>
        <w:sz w:val="20"/>
        <w:szCs w:val="20"/>
        <w:lang w:val="en-GB"/>
      </w:rPr>
      <w:fldChar w:fldCharType="begin"/>
    </w:r>
    <w:r w:rsidRPr="00274C25">
      <w:rPr>
        <w:rFonts w:ascii="Calibri" w:hAnsi="Calibri"/>
        <w:sz w:val="20"/>
        <w:szCs w:val="20"/>
        <w:lang w:val="en-GB"/>
      </w:rPr>
      <w:instrText xml:space="preserve"> PAGE   \* MERGEFORMAT </w:instrText>
    </w:r>
    <w:r w:rsidRPr="00274C25">
      <w:rPr>
        <w:rFonts w:ascii="Calibri" w:hAnsi="Calibri"/>
        <w:sz w:val="20"/>
        <w:szCs w:val="20"/>
        <w:lang w:val="en-GB"/>
      </w:rPr>
      <w:fldChar w:fldCharType="separate"/>
    </w:r>
    <w:r w:rsidR="00740904">
      <w:rPr>
        <w:rFonts w:ascii="Calibri" w:hAnsi="Calibri"/>
        <w:noProof/>
        <w:sz w:val="20"/>
        <w:szCs w:val="20"/>
        <w:lang w:val="en-GB"/>
      </w:rPr>
      <w:t>3</w:t>
    </w:r>
    <w:r w:rsidRPr="00274C25">
      <w:rPr>
        <w:rFonts w:ascii="Calibri" w:hAnsi="Calibri"/>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78" w:rsidRDefault="00352E78">
      <w:r>
        <w:separator/>
      </w:r>
    </w:p>
  </w:footnote>
  <w:footnote w:type="continuationSeparator" w:id="0">
    <w:p w:rsidR="00352E78" w:rsidRDefault="00352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716"/>
    <w:multiLevelType w:val="hybridMultilevel"/>
    <w:tmpl w:val="63DEC89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FDF085E"/>
    <w:multiLevelType w:val="multilevel"/>
    <w:tmpl w:val="6FDE1336"/>
    <w:styleLink w:val="List1"/>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2">
    <w:nsid w:val="10220FC2"/>
    <w:multiLevelType w:val="multilevel"/>
    <w:tmpl w:val="93E05FA6"/>
    <w:styleLink w:val="List41"/>
    <w:lvl w:ilvl="0">
      <w:start w:val="1"/>
      <w:numFmt w:val="decimal"/>
      <w:lvlText w:val="%1."/>
      <w:lvlJc w:val="left"/>
      <w:pPr>
        <w:tabs>
          <w:tab w:val="num" w:pos="426"/>
        </w:tabs>
        <w:ind w:left="426" w:hanging="426"/>
      </w:pPr>
      <w:rPr>
        <w:rFonts w:ascii="Trebuchet MS" w:eastAsia="Trebuchet MS" w:hAnsi="Trebuchet MS" w:cs="Trebuchet MS"/>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3">
    <w:nsid w:val="10717991"/>
    <w:multiLevelType w:val="hybridMultilevel"/>
    <w:tmpl w:val="0F80FC0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39912BC"/>
    <w:multiLevelType w:val="multilevel"/>
    <w:tmpl w:val="BACEF5AE"/>
    <w:styleLink w:val="List0"/>
    <w:lvl w:ilvl="0">
      <w:start w:val="6"/>
      <w:numFmt w:val="decimal"/>
      <w:lvlText w:val="%1."/>
      <w:lvlJc w:val="left"/>
      <w:pPr>
        <w:tabs>
          <w:tab w:val="num" w:pos="426"/>
        </w:tabs>
        <w:ind w:left="426" w:hanging="420"/>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5">
    <w:nsid w:val="1C830424"/>
    <w:multiLevelType w:val="multilevel"/>
    <w:tmpl w:val="29BEC4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D933518"/>
    <w:multiLevelType w:val="multilevel"/>
    <w:tmpl w:val="3CA607C0"/>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0D94E22"/>
    <w:multiLevelType w:val="multilevel"/>
    <w:tmpl w:val="66B0EA9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2CD23B26"/>
    <w:multiLevelType w:val="hybridMultilevel"/>
    <w:tmpl w:val="2578E248"/>
    <w:lvl w:ilvl="0" w:tplc="D8B883C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0F51ED"/>
    <w:multiLevelType w:val="hybridMultilevel"/>
    <w:tmpl w:val="848C5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771999"/>
    <w:multiLevelType w:val="multilevel"/>
    <w:tmpl w:val="92A2F42C"/>
    <w:lvl w:ilvl="0">
      <w:start w:val="1"/>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11">
    <w:nsid w:val="45C60989"/>
    <w:multiLevelType w:val="multilevel"/>
    <w:tmpl w:val="0012FF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46B67587"/>
    <w:multiLevelType w:val="multilevel"/>
    <w:tmpl w:val="254C5A10"/>
    <w:lvl w:ilvl="0">
      <w:start w:val="1"/>
      <w:numFmt w:val="decimal"/>
      <w:lvlText w:val="%1."/>
      <w:lvlJc w:val="left"/>
      <w:pPr>
        <w:tabs>
          <w:tab w:val="num" w:pos="426"/>
        </w:tabs>
        <w:ind w:left="426" w:hanging="420"/>
      </w:pPr>
      <w:rPr>
        <w:rFonts w:ascii="Calibri" w:eastAsia="Calibri" w:hAnsi="Calibri" w:cs="Calibri"/>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13">
    <w:nsid w:val="55B71944"/>
    <w:multiLevelType w:val="multilevel"/>
    <w:tmpl w:val="F09630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5EFA55EE"/>
    <w:multiLevelType w:val="multilevel"/>
    <w:tmpl w:val="1E6426DA"/>
    <w:lvl w:ilvl="0">
      <w:start w:val="1"/>
      <w:numFmt w:val="decimal"/>
      <w:lvlText w:val="%1."/>
      <w:lvlJc w:val="left"/>
      <w:pPr>
        <w:tabs>
          <w:tab w:val="num" w:pos="426"/>
        </w:tabs>
        <w:ind w:left="426" w:hanging="420"/>
      </w:pPr>
      <w:rPr>
        <w:rFonts w:ascii="Calibri" w:eastAsia="Trebuchet MS" w:hAnsi="Calibri" w:cs="Trebuchet MS" w:hint="default"/>
        <w:b w:val="0"/>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15">
    <w:nsid w:val="608F1AA7"/>
    <w:multiLevelType w:val="multilevel"/>
    <w:tmpl w:val="635667B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69AC49D5"/>
    <w:multiLevelType w:val="multilevel"/>
    <w:tmpl w:val="7A78CA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6A005E97"/>
    <w:multiLevelType w:val="multilevel"/>
    <w:tmpl w:val="04E4F392"/>
    <w:lvl w:ilvl="0">
      <w:start w:val="1"/>
      <w:numFmt w:val="decimal"/>
      <w:lvlText w:val="%1."/>
      <w:lvlJc w:val="left"/>
      <w:pPr>
        <w:tabs>
          <w:tab w:val="num" w:pos="426"/>
        </w:tabs>
        <w:ind w:left="426" w:hanging="426"/>
      </w:pPr>
      <w:rPr>
        <w:rFonts w:ascii="Calibri" w:eastAsia="Calibri" w:hAnsi="Calibri" w:cs="Calibri"/>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18">
    <w:nsid w:val="6D5F1F9A"/>
    <w:multiLevelType w:val="multilevel"/>
    <w:tmpl w:val="27EE5E9A"/>
    <w:lvl w:ilvl="0">
      <w:start w:val="7"/>
      <w:numFmt w:val="decimal"/>
      <w:lvlText w:val="%1."/>
      <w:lvlJc w:val="left"/>
      <w:pPr>
        <w:tabs>
          <w:tab w:val="num" w:pos="426"/>
        </w:tabs>
        <w:ind w:left="426" w:hanging="420"/>
      </w:pPr>
      <w:rPr>
        <w:rFonts w:ascii="Calibri" w:eastAsia="Trebuchet MS"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hint="default"/>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hint="default"/>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hint="default"/>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hint="default"/>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hint="default"/>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hint="default"/>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hint="default"/>
        <w:color w:val="000000"/>
        <w:position w:val="0"/>
        <w:sz w:val="22"/>
        <w:szCs w:val="22"/>
        <w:u w:color="000000"/>
      </w:rPr>
    </w:lvl>
  </w:abstractNum>
  <w:abstractNum w:abstractNumId="19">
    <w:nsid w:val="71A16B27"/>
    <w:multiLevelType w:val="multilevel"/>
    <w:tmpl w:val="FD9AAA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F791F17"/>
    <w:multiLevelType w:val="multilevel"/>
    <w:tmpl w:val="D0ACFAE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2"/>
  </w:num>
  <w:num w:numId="2">
    <w:abstractNumId w:val="11"/>
  </w:num>
  <w:num w:numId="3">
    <w:abstractNumId w:val="14"/>
  </w:num>
  <w:num w:numId="4">
    <w:abstractNumId w:val="10"/>
  </w:num>
  <w:num w:numId="5">
    <w:abstractNumId w:val="19"/>
  </w:num>
  <w:num w:numId="6">
    <w:abstractNumId w:val="1"/>
  </w:num>
  <w:num w:numId="7">
    <w:abstractNumId w:val="7"/>
  </w:num>
  <w:num w:numId="8">
    <w:abstractNumId w:val="16"/>
  </w:num>
  <w:num w:numId="9">
    <w:abstractNumId w:val="6"/>
  </w:num>
  <w:num w:numId="10">
    <w:abstractNumId w:val="15"/>
  </w:num>
  <w:num w:numId="11">
    <w:abstractNumId w:val="5"/>
  </w:num>
  <w:num w:numId="12">
    <w:abstractNumId w:val="20"/>
  </w:num>
  <w:num w:numId="13">
    <w:abstractNumId w:val="4"/>
  </w:num>
  <w:num w:numId="14">
    <w:abstractNumId w:val="17"/>
  </w:num>
  <w:num w:numId="15">
    <w:abstractNumId w:val="13"/>
  </w:num>
  <w:num w:numId="16">
    <w:abstractNumId w:val="2"/>
    <w:lvlOverride w:ilvl="0">
      <w:lvl w:ilvl="0">
        <w:start w:val="1"/>
        <w:numFmt w:val="decimal"/>
        <w:lvlText w:val="%1."/>
        <w:lvlJc w:val="left"/>
        <w:pPr>
          <w:tabs>
            <w:tab w:val="num" w:pos="426"/>
          </w:tabs>
          <w:ind w:left="426" w:hanging="426"/>
        </w:pPr>
        <w:rPr>
          <w:rFonts w:ascii="Calibri" w:eastAsia="Trebuchet MS" w:hAnsi="Calibri" w:cs="Trebuchet MS" w:hint="default"/>
          <w:position w:val="0"/>
          <w:sz w:val="22"/>
          <w:szCs w:val="22"/>
          <w:lang w:val="en-US"/>
        </w:rPr>
      </w:lvl>
    </w:lvlOverride>
  </w:num>
  <w:num w:numId="17">
    <w:abstractNumId w:val="18"/>
  </w:num>
  <w:num w:numId="18">
    <w:abstractNumId w:val="2"/>
  </w:num>
  <w:num w:numId="19">
    <w:abstractNumId w:val="3"/>
  </w:num>
  <w:num w:numId="20">
    <w:abstractNumId w:val="0"/>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F2"/>
    <w:rsid w:val="00026813"/>
    <w:rsid w:val="001A50F0"/>
    <w:rsid w:val="001D1F7F"/>
    <w:rsid w:val="00251E8D"/>
    <w:rsid w:val="00274C25"/>
    <w:rsid w:val="00352E78"/>
    <w:rsid w:val="00383C85"/>
    <w:rsid w:val="003B49C0"/>
    <w:rsid w:val="005542A5"/>
    <w:rsid w:val="005F3822"/>
    <w:rsid w:val="00717639"/>
    <w:rsid w:val="00740904"/>
    <w:rsid w:val="007514C4"/>
    <w:rsid w:val="007531F7"/>
    <w:rsid w:val="00766865"/>
    <w:rsid w:val="009A5CA1"/>
    <w:rsid w:val="009B6A03"/>
    <w:rsid w:val="009D6BD5"/>
    <w:rsid w:val="00A66BD0"/>
    <w:rsid w:val="00B04C45"/>
    <w:rsid w:val="00B63DC2"/>
    <w:rsid w:val="00B90E34"/>
    <w:rsid w:val="00C62CBB"/>
    <w:rsid w:val="00C96EF2"/>
    <w:rsid w:val="00CD2682"/>
    <w:rsid w:val="00DF5A13"/>
    <w:rsid w:val="00E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Body">
    <w:name w:val="Body"/>
    <w:rPr>
      <w:rFonts w:eastAsia="Times New Roman"/>
      <w:color w:val="000000"/>
      <w:sz w:val="24"/>
      <w:szCs w:val="24"/>
      <w:u w:color="000000"/>
    </w:rPr>
  </w:style>
  <w:style w:type="numbering" w:customStyle="1" w:styleId="List41">
    <w:name w:val="List 41"/>
    <w:basedOn w:val="ImportedStyle5"/>
    <w:pPr>
      <w:numPr>
        <w:numId w:val="18"/>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822"/>
    <w:rPr>
      <w:rFonts w:ascii="Tahoma" w:hAnsi="Tahoma" w:cs="Tahoma"/>
      <w:sz w:val="16"/>
      <w:szCs w:val="16"/>
    </w:rPr>
  </w:style>
  <w:style w:type="character" w:customStyle="1" w:styleId="BalloonTextChar">
    <w:name w:val="Balloon Text Char"/>
    <w:basedOn w:val="DefaultParagraphFont"/>
    <w:link w:val="BalloonText"/>
    <w:uiPriority w:val="99"/>
    <w:semiHidden/>
    <w:rsid w:val="005F3822"/>
    <w:rPr>
      <w:rFonts w:ascii="Tahoma" w:hAnsi="Tahoma" w:cs="Tahoma"/>
      <w:sz w:val="16"/>
      <w:szCs w:val="16"/>
      <w:lang w:val="en-US" w:eastAsia="en-US"/>
    </w:rPr>
  </w:style>
  <w:style w:type="paragraph" w:styleId="Header">
    <w:name w:val="header"/>
    <w:basedOn w:val="Normal"/>
    <w:link w:val="HeaderChar"/>
    <w:uiPriority w:val="99"/>
    <w:unhideWhenUsed/>
    <w:rsid w:val="00A66BD0"/>
    <w:pPr>
      <w:tabs>
        <w:tab w:val="center" w:pos="4513"/>
        <w:tab w:val="right" w:pos="9026"/>
      </w:tabs>
    </w:pPr>
  </w:style>
  <w:style w:type="character" w:customStyle="1" w:styleId="HeaderChar">
    <w:name w:val="Header Char"/>
    <w:basedOn w:val="DefaultParagraphFont"/>
    <w:link w:val="Header"/>
    <w:uiPriority w:val="99"/>
    <w:rsid w:val="00A66BD0"/>
    <w:rPr>
      <w:sz w:val="24"/>
      <w:szCs w:val="24"/>
      <w:lang w:val="en-US" w:eastAsia="en-US"/>
    </w:rPr>
  </w:style>
  <w:style w:type="character" w:customStyle="1" w:styleId="FooterChar">
    <w:name w:val="Footer Char"/>
    <w:basedOn w:val="DefaultParagraphFont"/>
    <w:link w:val="Footer"/>
    <w:uiPriority w:val="99"/>
    <w:rsid w:val="00274C25"/>
    <w:rPr>
      <w:rFonts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Body">
    <w:name w:val="Body"/>
    <w:rPr>
      <w:rFonts w:eastAsia="Times New Roman"/>
      <w:color w:val="000000"/>
      <w:sz w:val="24"/>
      <w:szCs w:val="24"/>
      <w:u w:color="000000"/>
    </w:rPr>
  </w:style>
  <w:style w:type="numbering" w:customStyle="1" w:styleId="List41">
    <w:name w:val="List 41"/>
    <w:basedOn w:val="ImportedStyle5"/>
    <w:pPr>
      <w:numPr>
        <w:numId w:val="18"/>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822"/>
    <w:rPr>
      <w:rFonts w:ascii="Tahoma" w:hAnsi="Tahoma" w:cs="Tahoma"/>
      <w:sz w:val="16"/>
      <w:szCs w:val="16"/>
    </w:rPr>
  </w:style>
  <w:style w:type="character" w:customStyle="1" w:styleId="BalloonTextChar">
    <w:name w:val="Balloon Text Char"/>
    <w:basedOn w:val="DefaultParagraphFont"/>
    <w:link w:val="BalloonText"/>
    <w:uiPriority w:val="99"/>
    <w:semiHidden/>
    <w:rsid w:val="005F3822"/>
    <w:rPr>
      <w:rFonts w:ascii="Tahoma" w:hAnsi="Tahoma" w:cs="Tahoma"/>
      <w:sz w:val="16"/>
      <w:szCs w:val="16"/>
      <w:lang w:val="en-US" w:eastAsia="en-US"/>
    </w:rPr>
  </w:style>
  <w:style w:type="paragraph" w:styleId="Header">
    <w:name w:val="header"/>
    <w:basedOn w:val="Normal"/>
    <w:link w:val="HeaderChar"/>
    <w:uiPriority w:val="99"/>
    <w:unhideWhenUsed/>
    <w:rsid w:val="00A66BD0"/>
    <w:pPr>
      <w:tabs>
        <w:tab w:val="center" w:pos="4513"/>
        <w:tab w:val="right" w:pos="9026"/>
      </w:tabs>
    </w:pPr>
  </w:style>
  <w:style w:type="character" w:customStyle="1" w:styleId="HeaderChar">
    <w:name w:val="Header Char"/>
    <w:basedOn w:val="DefaultParagraphFont"/>
    <w:link w:val="Header"/>
    <w:uiPriority w:val="99"/>
    <w:rsid w:val="00A66BD0"/>
    <w:rPr>
      <w:sz w:val="24"/>
      <w:szCs w:val="24"/>
      <w:lang w:val="en-US" w:eastAsia="en-US"/>
    </w:rPr>
  </w:style>
  <w:style w:type="character" w:customStyle="1" w:styleId="FooterChar">
    <w:name w:val="Footer Char"/>
    <w:basedOn w:val="DefaultParagraphFont"/>
    <w:link w:val="Footer"/>
    <w:uiPriority w:val="99"/>
    <w:rsid w:val="00274C25"/>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2015-07-02T15:04:00Z</cp:lastPrinted>
  <dcterms:created xsi:type="dcterms:W3CDTF">2015-07-03T14:44:00Z</dcterms:created>
  <dcterms:modified xsi:type="dcterms:W3CDTF">2015-07-03T14:44:00Z</dcterms:modified>
</cp:coreProperties>
</file>