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53A17" w14:textId="77777777" w:rsidR="00EA2B5B" w:rsidRPr="002E6184" w:rsidRDefault="00EA2B5B" w:rsidP="00D07957">
      <w:pPr>
        <w:jc w:val="center"/>
        <w:outlineLvl w:val="0"/>
        <w:rPr>
          <w:rFonts w:ascii="Calibri" w:hAnsi="Calibri" w:cstheme="majorHAnsi"/>
          <w:b/>
          <w:bCs/>
          <w:sz w:val="24"/>
          <w:szCs w:val="24"/>
        </w:rPr>
      </w:pPr>
      <w:r w:rsidRPr="002E6184">
        <w:rPr>
          <w:rFonts w:ascii="Calibri" w:hAnsi="Calibri" w:cstheme="majorHAnsi"/>
          <w:b/>
          <w:bCs/>
          <w:noProof/>
          <w:sz w:val="24"/>
          <w:szCs w:val="24"/>
          <w:lang w:val="en-GB" w:eastAsia="en-GB"/>
        </w:rPr>
        <w:drawing>
          <wp:anchor distT="0" distB="0" distL="114300" distR="114300" simplePos="0" relativeHeight="251659264" behindDoc="1" locked="0" layoutInCell="1" allowOverlap="1" wp14:anchorId="6F6EFAEA" wp14:editId="0F9CCBC3">
            <wp:simplePos x="0" y="0"/>
            <wp:positionH relativeFrom="column">
              <wp:posOffset>-200025</wp:posOffset>
            </wp:positionH>
            <wp:positionV relativeFrom="paragraph">
              <wp:posOffset>-476250</wp:posOffset>
            </wp:positionV>
            <wp:extent cx="1646555" cy="1714500"/>
            <wp:effectExtent l="0" t="0" r="0" b="0"/>
            <wp:wrapTight wrapText="bothSides">
              <wp:wrapPolygon edited="0">
                <wp:start x="0" y="0"/>
                <wp:lineTo x="0" y="21360"/>
                <wp:lineTo x="21242" y="21360"/>
                <wp:lineTo x="212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 COP13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6555" cy="1714500"/>
                    </a:xfrm>
                    <a:prstGeom prst="rect">
                      <a:avLst/>
                    </a:prstGeom>
                  </pic:spPr>
                </pic:pic>
              </a:graphicData>
            </a:graphic>
            <wp14:sizeRelH relativeFrom="page">
              <wp14:pctWidth>0</wp14:pctWidth>
            </wp14:sizeRelH>
            <wp14:sizeRelV relativeFrom="page">
              <wp14:pctHeight>0</wp14:pctHeight>
            </wp14:sizeRelV>
          </wp:anchor>
        </w:drawing>
      </w:r>
      <w:r w:rsidRPr="002E6184">
        <w:rPr>
          <w:rFonts w:ascii="Calibri" w:hAnsi="Calibri" w:cstheme="majorHAnsi"/>
          <w:b/>
          <w:bCs/>
          <w:sz w:val="24"/>
          <w:szCs w:val="24"/>
        </w:rPr>
        <w:t>13th Meeting of the Conference of the Contracting Parties</w:t>
      </w:r>
    </w:p>
    <w:p w14:paraId="71225068" w14:textId="77777777" w:rsidR="00EA2B5B" w:rsidRPr="002E6184" w:rsidRDefault="00EA2B5B" w:rsidP="00D07957">
      <w:pPr>
        <w:jc w:val="center"/>
        <w:outlineLvl w:val="0"/>
        <w:rPr>
          <w:rFonts w:ascii="Calibri" w:hAnsi="Calibri" w:cstheme="majorHAnsi"/>
          <w:b/>
          <w:bCs/>
          <w:sz w:val="24"/>
          <w:szCs w:val="24"/>
        </w:rPr>
      </w:pPr>
      <w:r w:rsidRPr="002E6184">
        <w:rPr>
          <w:rFonts w:ascii="Calibri" w:hAnsi="Calibri" w:cstheme="majorHAnsi"/>
          <w:b/>
          <w:bCs/>
          <w:sz w:val="24"/>
          <w:szCs w:val="24"/>
        </w:rPr>
        <w:t>to the Ramsar Convention on Wetlands</w:t>
      </w:r>
    </w:p>
    <w:p w14:paraId="4C738DA2" w14:textId="77777777" w:rsidR="00EA2B5B" w:rsidRPr="002E6184" w:rsidRDefault="00EA2B5B" w:rsidP="00D07957">
      <w:pPr>
        <w:jc w:val="center"/>
        <w:outlineLvl w:val="0"/>
        <w:rPr>
          <w:rFonts w:ascii="Calibri" w:hAnsi="Calibri" w:cstheme="majorHAnsi"/>
          <w:b/>
          <w:bCs/>
          <w:sz w:val="24"/>
          <w:szCs w:val="24"/>
        </w:rPr>
      </w:pPr>
    </w:p>
    <w:p w14:paraId="080D5067" w14:textId="4A1BAE33" w:rsidR="00EA2B5B" w:rsidRPr="002E6184" w:rsidRDefault="00D07957" w:rsidP="00D07957">
      <w:pPr>
        <w:jc w:val="center"/>
        <w:outlineLvl w:val="0"/>
        <w:rPr>
          <w:rFonts w:ascii="Calibri" w:hAnsi="Calibri" w:cstheme="majorHAnsi"/>
          <w:b/>
          <w:bCs/>
          <w:sz w:val="24"/>
          <w:szCs w:val="24"/>
        </w:rPr>
      </w:pPr>
      <w:r w:rsidRPr="002E6184">
        <w:rPr>
          <w:rFonts w:ascii="Calibri" w:hAnsi="Calibri" w:cstheme="majorHAnsi"/>
          <w:b/>
          <w:bCs/>
          <w:sz w:val="24"/>
          <w:szCs w:val="24"/>
        </w:rPr>
        <w:t>“</w:t>
      </w:r>
      <w:r w:rsidR="00EA2B5B" w:rsidRPr="002E6184">
        <w:rPr>
          <w:rFonts w:ascii="Calibri" w:hAnsi="Calibri" w:cstheme="majorHAnsi"/>
          <w:b/>
          <w:bCs/>
          <w:sz w:val="24"/>
          <w:szCs w:val="24"/>
        </w:rPr>
        <w:t>Wetlands for a Sustainable Urban Future</w:t>
      </w:r>
      <w:r w:rsidRPr="002E6184">
        <w:rPr>
          <w:rFonts w:ascii="Calibri" w:hAnsi="Calibri" w:cstheme="majorHAnsi"/>
          <w:b/>
          <w:bCs/>
          <w:sz w:val="24"/>
          <w:szCs w:val="24"/>
        </w:rPr>
        <w:t>”</w:t>
      </w:r>
    </w:p>
    <w:p w14:paraId="01D23D03" w14:textId="77777777" w:rsidR="00EA2B5B" w:rsidRPr="002E6184" w:rsidRDefault="00EA2B5B" w:rsidP="00D07957">
      <w:pPr>
        <w:jc w:val="center"/>
        <w:outlineLvl w:val="0"/>
        <w:rPr>
          <w:rFonts w:ascii="Calibri" w:hAnsi="Calibri" w:cstheme="majorHAnsi"/>
          <w:b/>
          <w:bCs/>
          <w:sz w:val="24"/>
          <w:szCs w:val="24"/>
        </w:rPr>
      </w:pPr>
      <w:r w:rsidRPr="002E6184">
        <w:rPr>
          <w:rFonts w:ascii="Calibri" w:hAnsi="Calibri" w:cstheme="majorHAnsi"/>
          <w:b/>
          <w:bCs/>
          <w:sz w:val="24"/>
          <w:szCs w:val="24"/>
        </w:rPr>
        <w:t>Dubai, United Arab Emirates, 21-29 October 2018</w:t>
      </w:r>
    </w:p>
    <w:p w14:paraId="797B5B67" w14:textId="77777777" w:rsidR="00EA2B5B" w:rsidRPr="00D07957" w:rsidRDefault="00EA2B5B" w:rsidP="002E6184">
      <w:pPr>
        <w:jc w:val="right"/>
        <w:outlineLvl w:val="0"/>
        <w:rPr>
          <w:rFonts w:ascii="Calibri" w:hAnsi="Calibri" w:cstheme="majorHAnsi"/>
          <w:b/>
          <w:bCs/>
          <w:sz w:val="28"/>
          <w:szCs w:val="28"/>
        </w:rPr>
      </w:pPr>
    </w:p>
    <w:p w14:paraId="0C6E6AEC" w14:textId="77777777" w:rsidR="00EA2B5B" w:rsidRPr="00D07957" w:rsidRDefault="00EA2B5B" w:rsidP="00D07957">
      <w:pPr>
        <w:jc w:val="center"/>
        <w:outlineLvl w:val="0"/>
        <w:rPr>
          <w:rFonts w:ascii="Calibri" w:hAnsi="Calibri" w:cstheme="majorHAnsi"/>
          <w:b/>
          <w:bCs/>
          <w:sz w:val="28"/>
          <w:szCs w:val="28"/>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4708"/>
        <w:gridCol w:w="4652"/>
      </w:tblGrid>
      <w:tr w:rsidR="00D07957" w:rsidRPr="00D07957" w14:paraId="019FEDB5" w14:textId="77777777" w:rsidTr="00EA2B5B">
        <w:tc>
          <w:tcPr>
            <w:tcW w:w="4708" w:type="dxa"/>
          </w:tcPr>
          <w:p w14:paraId="03088487" w14:textId="77777777" w:rsidR="00EA2B5B" w:rsidRPr="00D07957" w:rsidRDefault="00EA2B5B" w:rsidP="00D07957">
            <w:pPr>
              <w:jc w:val="center"/>
              <w:outlineLvl w:val="0"/>
              <w:rPr>
                <w:rFonts w:ascii="Calibri" w:hAnsi="Calibri" w:cstheme="majorHAnsi"/>
                <w:b/>
                <w:bCs/>
              </w:rPr>
            </w:pPr>
          </w:p>
        </w:tc>
        <w:tc>
          <w:tcPr>
            <w:tcW w:w="4652" w:type="dxa"/>
          </w:tcPr>
          <w:p w14:paraId="78D0E9A2" w14:textId="7FA72AE5" w:rsidR="00EA2B5B" w:rsidRPr="00D07957" w:rsidRDefault="00EA2B5B" w:rsidP="00D07957">
            <w:pPr>
              <w:jc w:val="right"/>
              <w:outlineLvl w:val="0"/>
              <w:rPr>
                <w:rFonts w:ascii="Calibri" w:hAnsi="Calibri" w:cstheme="majorHAnsi"/>
                <w:b/>
                <w:bCs/>
              </w:rPr>
            </w:pPr>
            <w:r w:rsidRPr="00D07957">
              <w:rPr>
                <w:rFonts w:ascii="Calibri" w:hAnsi="Calibri" w:cstheme="majorHAnsi"/>
                <w:b/>
                <w:bCs/>
              </w:rPr>
              <w:t>Ramsar COP13 Doc.18.13</w:t>
            </w:r>
          </w:p>
        </w:tc>
      </w:tr>
    </w:tbl>
    <w:p w14:paraId="36DAFC25" w14:textId="77777777" w:rsidR="00A40811" w:rsidRPr="00D07957" w:rsidRDefault="00A40811" w:rsidP="00D07957">
      <w:pPr>
        <w:jc w:val="center"/>
        <w:rPr>
          <w:rFonts w:eastAsia="Times New Roman" w:cs="Times New Roman"/>
          <w:b/>
          <w:bCs/>
          <w:sz w:val="28"/>
          <w:szCs w:val="28"/>
          <w:lang w:val="en-GB"/>
        </w:rPr>
      </w:pPr>
    </w:p>
    <w:p w14:paraId="0A07F2C8" w14:textId="77777777" w:rsidR="00E015DE" w:rsidRPr="00D07957" w:rsidRDefault="00E015DE" w:rsidP="00D07957">
      <w:pPr>
        <w:ind w:left="0" w:firstLine="0"/>
        <w:jc w:val="center"/>
        <w:rPr>
          <w:rFonts w:eastAsia="Times New Roman" w:cs="Times New Roman"/>
          <w:sz w:val="28"/>
          <w:szCs w:val="28"/>
          <w:lang w:val="en-GB"/>
        </w:rPr>
      </w:pPr>
      <w:r w:rsidRPr="00D07957">
        <w:rPr>
          <w:rFonts w:eastAsia="Times New Roman" w:cs="Times New Roman"/>
          <w:b/>
          <w:bCs/>
          <w:sz w:val="28"/>
          <w:szCs w:val="28"/>
          <w:lang w:val="en-GB"/>
        </w:rPr>
        <w:t>Draft Resolution on</w:t>
      </w:r>
      <w:r w:rsidR="00F82732" w:rsidRPr="00D07957">
        <w:rPr>
          <w:rFonts w:eastAsia="Times New Roman" w:cs="Times New Roman"/>
          <w:b/>
          <w:bCs/>
          <w:sz w:val="28"/>
          <w:szCs w:val="28"/>
          <w:lang w:val="en-GB"/>
        </w:rPr>
        <w:t xml:space="preserve"> guidance on</w:t>
      </w:r>
      <w:r w:rsidRPr="00D07957">
        <w:rPr>
          <w:rFonts w:eastAsia="Times New Roman" w:cs="Times New Roman"/>
          <w:b/>
          <w:bCs/>
          <w:sz w:val="28"/>
          <w:szCs w:val="28"/>
          <w:lang w:val="en-GB"/>
        </w:rPr>
        <w:t xml:space="preserve"> </w:t>
      </w:r>
      <w:r w:rsidR="00F82732" w:rsidRPr="00D07957">
        <w:rPr>
          <w:rFonts w:eastAsia="Times New Roman" w:cs="Times New Roman"/>
          <w:b/>
          <w:bCs/>
          <w:sz w:val="28"/>
          <w:szCs w:val="28"/>
          <w:lang w:val="en-GB"/>
        </w:rPr>
        <w:t>identifying</w:t>
      </w:r>
      <w:r w:rsidR="00275FCF" w:rsidRPr="00D07957">
        <w:rPr>
          <w:rFonts w:eastAsia="Times New Roman" w:cs="Times New Roman"/>
          <w:b/>
          <w:bCs/>
          <w:sz w:val="28"/>
          <w:szCs w:val="28"/>
          <w:lang w:val="en-GB"/>
        </w:rPr>
        <w:t xml:space="preserve"> peatlands as</w:t>
      </w:r>
      <w:r w:rsidR="00F82732" w:rsidRPr="00D07957">
        <w:rPr>
          <w:rFonts w:eastAsia="Times New Roman" w:cs="Times New Roman"/>
          <w:b/>
          <w:bCs/>
          <w:sz w:val="28"/>
          <w:szCs w:val="28"/>
          <w:lang w:val="en-GB"/>
        </w:rPr>
        <w:t xml:space="preserve"> Wetlands of International Importance (Ramsar </w:t>
      </w:r>
      <w:r w:rsidR="00A40811" w:rsidRPr="00D07957">
        <w:rPr>
          <w:rFonts w:eastAsia="Times New Roman" w:cs="Times New Roman"/>
          <w:b/>
          <w:bCs/>
          <w:sz w:val="28"/>
          <w:szCs w:val="28"/>
          <w:lang w:val="en-GB"/>
        </w:rPr>
        <w:t>S</w:t>
      </w:r>
      <w:r w:rsidR="00F82732" w:rsidRPr="00D07957">
        <w:rPr>
          <w:rFonts w:eastAsia="Times New Roman" w:cs="Times New Roman"/>
          <w:b/>
          <w:bCs/>
          <w:sz w:val="28"/>
          <w:szCs w:val="28"/>
          <w:lang w:val="en-GB"/>
        </w:rPr>
        <w:t>ites) for global climate change regulation as an additional argument to existing Ramsar criteria</w:t>
      </w:r>
    </w:p>
    <w:p w14:paraId="6DF9A63D" w14:textId="77777777" w:rsidR="00E015DE" w:rsidRPr="00D07957" w:rsidRDefault="00E015DE" w:rsidP="00D07957">
      <w:pPr>
        <w:jc w:val="right"/>
        <w:rPr>
          <w:rFonts w:eastAsia="Times New Roman" w:cs="Times New Roman"/>
          <w:b/>
          <w:sz w:val="28"/>
          <w:szCs w:val="28"/>
          <w:lang w:val="en-GB"/>
        </w:rPr>
      </w:pPr>
    </w:p>
    <w:p w14:paraId="1D6B6C39" w14:textId="77777777" w:rsidR="0051781E" w:rsidRPr="00D07957" w:rsidRDefault="00E015DE" w:rsidP="00D07957">
      <w:pPr>
        <w:autoSpaceDE w:val="0"/>
        <w:autoSpaceDN w:val="0"/>
        <w:adjustRightInd w:val="0"/>
        <w:rPr>
          <w:rFonts w:eastAsia="Times New Roman" w:cs="Times New Roman"/>
          <w:i/>
          <w:lang w:val="en-GB"/>
        </w:rPr>
      </w:pPr>
      <w:r w:rsidRPr="00D07957">
        <w:rPr>
          <w:rFonts w:eastAsia="Times New Roman" w:cs="Times New Roman"/>
          <w:i/>
          <w:lang w:val="en-GB"/>
        </w:rPr>
        <w:t xml:space="preserve">Submitted by the Scientific and Technical Review Panel </w:t>
      </w:r>
    </w:p>
    <w:p w14:paraId="40369E9F" w14:textId="77777777" w:rsidR="00724436" w:rsidRPr="00D07957" w:rsidRDefault="00724436" w:rsidP="00D07957">
      <w:pPr>
        <w:autoSpaceDE w:val="0"/>
        <w:autoSpaceDN w:val="0"/>
        <w:adjustRightInd w:val="0"/>
        <w:rPr>
          <w:rFonts w:eastAsia="Times New Roman"/>
          <w:i/>
        </w:rPr>
      </w:pPr>
    </w:p>
    <w:tbl>
      <w:tblPr>
        <w:tblW w:w="9360" w:type="dxa"/>
        <w:tblInd w:w="-67"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85" w:type="dxa"/>
          <w:right w:w="113" w:type="dxa"/>
        </w:tblCellMar>
        <w:tblLook w:val="04A0" w:firstRow="1" w:lastRow="0" w:firstColumn="1" w:lastColumn="0" w:noHBand="0" w:noVBand="1"/>
      </w:tblPr>
      <w:tblGrid>
        <w:gridCol w:w="9360"/>
      </w:tblGrid>
      <w:tr w:rsidR="00D07957" w:rsidRPr="00D07957" w14:paraId="193A70C8" w14:textId="77777777" w:rsidTr="005F5205">
        <w:tc>
          <w:tcPr>
            <w:tcW w:w="9360" w:type="dxa"/>
          </w:tcPr>
          <w:p w14:paraId="263A2D77" w14:textId="77777777" w:rsidR="00EA2B5B" w:rsidRPr="00D07957" w:rsidRDefault="00EA2B5B" w:rsidP="00D07957">
            <w:pPr>
              <w:rPr>
                <w:rFonts w:eastAsia="Calibri" w:cs="Times New Roman"/>
                <w:b/>
              </w:rPr>
            </w:pPr>
            <w:r w:rsidRPr="00D07957">
              <w:rPr>
                <w:rFonts w:eastAsia="Calibri" w:cs="Times New Roman"/>
                <w:b/>
              </w:rPr>
              <w:t>Note from the Secretariat</w:t>
            </w:r>
          </w:p>
          <w:p w14:paraId="20EF035A" w14:textId="77777777" w:rsidR="00EA2B5B" w:rsidRPr="00D07957" w:rsidRDefault="00EA2B5B" w:rsidP="00D07957">
            <w:pPr>
              <w:rPr>
                <w:rFonts w:eastAsia="Calibri" w:cs="Times New Roman"/>
                <w:b/>
              </w:rPr>
            </w:pPr>
          </w:p>
          <w:p w14:paraId="643D2828" w14:textId="18A41C16" w:rsidR="00EA2B5B" w:rsidRPr="00D07957" w:rsidRDefault="00EA2B5B" w:rsidP="00636F03">
            <w:pPr>
              <w:ind w:left="0" w:firstLine="0"/>
              <w:rPr>
                <w:rFonts w:eastAsia="Calibri" w:cs="Times New Roman"/>
              </w:rPr>
            </w:pPr>
            <w:r w:rsidRPr="00D07957">
              <w:rPr>
                <w:rFonts w:eastAsia="Calibri" w:cs="Times New Roman"/>
              </w:rPr>
              <w:t>The Standing Committee at its 54th meeting instructed the Chair of the Scientific and Technical Review Panel to work with the Secretariat to prepare a revised text reflecting the amendments proposed during the meeting, and forward this for consideration at the 13th meeting of the Conference of Contracting Parties (COP13).</w:t>
            </w:r>
          </w:p>
        </w:tc>
      </w:tr>
    </w:tbl>
    <w:p w14:paraId="0CC1056D" w14:textId="77777777" w:rsidR="00EA2B5B" w:rsidRPr="00D07957" w:rsidRDefault="00EA2B5B" w:rsidP="00D07957">
      <w:pPr>
        <w:ind w:left="0" w:firstLine="0"/>
        <w:rPr>
          <w:rFonts w:eastAsia="Calibri" w:cs="Times New Roman"/>
        </w:rPr>
      </w:pPr>
    </w:p>
    <w:p w14:paraId="6F9D7E5D" w14:textId="77777777" w:rsidR="005A3F2D" w:rsidRPr="00D07957" w:rsidRDefault="005A3F2D" w:rsidP="00D07957">
      <w:pPr>
        <w:autoSpaceDE w:val="0"/>
        <w:autoSpaceDN w:val="0"/>
        <w:adjustRightInd w:val="0"/>
        <w:rPr>
          <w:rFonts w:cs="Arial"/>
          <w:b/>
        </w:rPr>
      </w:pPr>
    </w:p>
    <w:p w14:paraId="565C725E" w14:textId="6E9023C7" w:rsidR="00ED722C" w:rsidRPr="00D07957" w:rsidRDefault="00FF4D3B" w:rsidP="00D07957">
      <w:pPr>
        <w:autoSpaceDE w:val="0"/>
        <w:autoSpaceDN w:val="0"/>
        <w:adjustRightInd w:val="0"/>
        <w:rPr>
          <w:rFonts w:cs="Arial"/>
        </w:rPr>
      </w:pPr>
      <w:r w:rsidRPr="00D07957">
        <w:rPr>
          <w:rFonts w:cs="Arial"/>
        </w:rPr>
        <w:t>1.</w:t>
      </w:r>
      <w:r w:rsidRPr="00D07957">
        <w:rPr>
          <w:rFonts w:cs="Arial"/>
        </w:rPr>
        <w:tab/>
      </w:r>
      <w:r w:rsidR="00ED722C" w:rsidRPr="00D07957">
        <w:rPr>
          <w:rFonts w:cs="Arial"/>
        </w:rPr>
        <w:t xml:space="preserve">RECALLING </w:t>
      </w:r>
      <w:r w:rsidR="00695695" w:rsidRPr="00D07957">
        <w:rPr>
          <w:rFonts w:cs="Arial"/>
        </w:rPr>
        <w:t xml:space="preserve">that </w:t>
      </w:r>
      <w:r w:rsidR="00ED722C" w:rsidRPr="00D07957">
        <w:rPr>
          <w:rFonts w:cs="Arial"/>
        </w:rPr>
        <w:t>Article 2.1 of the Convention requir</w:t>
      </w:r>
      <w:r w:rsidR="00695695" w:rsidRPr="00D07957">
        <w:rPr>
          <w:rFonts w:cs="Arial"/>
        </w:rPr>
        <w:t>es</w:t>
      </w:r>
      <w:r w:rsidR="00ED722C" w:rsidRPr="00D07957">
        <w:rPr>
          <w:rFonts w:cs="Arial"/>
        </w:rPr>
        <w:t xml:space="preserve"> the designation of </w:t>
      </w:r>
      <w:r w:rsidR="00BC06FC" w:rsidRPr="00D07957">
        <w:rPr>
          <w:rFonts w:cs="Arial"/>
        </w:rPr>
        <w:t>Wetlands of International Importance (</w:t>
      </w:r>
      <w:r w:rsidR="00ED722C" w:rsidRPr="00D07957">
        <w:rPr>
          <w:rFonts w:cs="Arial"/>
        </w:rPr>
        <w:t>Ramsar Sites</w:t>
      </w:r>
      <w:r w:rsidR="00BC06FC" w:rsidRPr="00D07957">
        <w:rPr>
          <w:rFonts w:cs="Arial"/>
        </w:rPr>
        <w:t>)</w:t>
      </w:r>
      <w:r w:rsidR="001927B7" w:rsidRPr="00D07957">
        <w:rPr>
          <w:rFonts w:cs="Arial"/>
        </w:rPr>
        <w:t>;</w:t>
      </w:r>
      <w:r w:rsidR="00ED722C" w:rsidRPr="00D07957">
        <w:rPr>
          <w:rFonts w:cs="Arial"/>
        </w:rPr>
        <w:t xml:space="preserve"> and </w:t>
      </w:r>
      <w:r w:rsidR="00695695" w:rsidRPr="00D07957">
        <w:rPr>
          <w:rFonts w:cs="Arial"/>
        </w:rPr>
        <w:t xml:space="preserve">RECALLING ALSO </w:t>
      </w:r>
      <w:r w:rsidR="00ED722C" w:rsidRPr="00D07957">
        <w:rPr>
          <w:rFonts w:cs="Arial"/>
        </w:rPr>
        <w:t xml:space="preserve">the Vision for </w:t>
      </w:r>
      <w:r w:rsidR="00D80CEB" w:rsidRPr="00D07957">
        <w:rPr>
          <w:rFonts w:cs="Arial"/>
        </w:rPr>
        <w:t xml:space="preserve">the </w:t>
      </w:r>
      <w:r w:rsidR="00ED722C" w:rsidRPr="00D07957">
        <w:rPr>
          <w:rFonts w:cs="Arial"/>
        </w:rPr>
        <w:t>Ramsar List</w:t>
      </w:r>
      <w:r w:rsidR="00EA2B5B" w:rsidRPr="00D07957">
        <w:rPr>
          <w:rFonts w:cs="Arial"/>
        </w:rPr>
        <w:t xml:space="preserve"> </w:t>
      </w:r>
      <w:r w:rsidR="0050053A" w:rsidRPr="00D07957">
        <w:rPr>
          <w:rFonts w:cs="Arial"/>
        </w:rPr>
        <w:t>(contained in Resolution XI.8, Annex 2)</w:t>
      </w:r>
      <w:r w:rsidR="001927B7" w:rsidRPr="00D07957">
        <w:rPr>
          <w:rFonts w:cs="Arial"/>
        </w:rPr>
        <w:t>,</w:t>
      </w:r>
      <w:r w:rsidR="00695695" w:rsidRPr="00D07957">
        <w:rPr>
          <w:rFonts w:cs="Arial"/>
        </w:rPr>
        <w:t xml:space="preserve"> </w:t>
      </w:r>
      <w:r w:rsidR="00ED722C" w:rsidRPr="00D07957">
        <w:rPr>
          <w:rFonts w:cs="Arial"/>
        </w:rPr>
        <w:t xml:space="preserve">which is </w:t>
      </w:r>
      <w:r w:rsidR="00D07957">
        <w:rPr>
          <w:rFonts w:cs="Arial"/>
        </w:rPr>
        <w:t>“</w:t>
      </w:r>
      <w:r w:rsidR="00ED722C" w:rsidRPr="00D07957">
        <w:rPr>
          <w:rFonts w:cs="Arial"/>
          <w:i/>
        </w:rPr>
        <w:t>To develop and maintain an international network of wetlands which are important for the conservation of global biological diversity and for sustaining human life through the maintenance of their ecosystem components, processes and benefits/services</w:t>
      </w:r>
      <w:r w:rsidR="00D07957">
        <w:rPr>
          <w:rFonts w:cs="Arial"/>
        </w:rPr>
        <w:t>”</w:t>
      </w:r>
      <w:r w:rsidR="00ED722C" w:rsidRPr="00D07957">
        <w:rPr>
          <w:rFonts w:cs="Arial"/>
        </w:rPr>
        <w:t>;</w:t>
      </w:r>
    </w:p>
    <w:p w14:paraId="339C65AD" w14:textId="77777777" w:rsidR="00ED722C" w:rsidRPr="00D07957" w:rsidRDefault="00ED722C" w:rsidP="00D07957">
      <w:pPr>
        <w:pStyle w:val="ListParagraph"/>
        <w:autoSpaceDE w:val="0"/>
        <w:autoSpaceDN w:val="0"/>
        <w:adjustRightInd w:val="0"/>
        <w:ind w:left="567" w:hanging="567"/>
        <w:rPr>
          <w:rFonts w:cs="Arial"/>
        </w:rPr>
      </w:pPr>
    </w:p>
    <w:p w14:paraId="11F57C69" w14:textId="36CEC47C" w:rsidR="00ED722C" w:rsidRPr="00D07957" w:rsidRDefault="00FF4D3B" w:rsidP="00D07957">
      <w:pPr>
        <w:autoSpaceDE w:val="0"/>
        <w:autoSpaceDN w:val="0"/>
        <w:adjustRightInd w:val="0"/>
        <w:rPr>
          <w:rFonts w:cs="Arial"/>
        </w:rPr>
      </w:pPr>
      <w:r w:rsidRPr="00D07957">
        <w:rPr>
          <w:rFonts w:cs="Arial"/>
        </w:rPr>
        <w:t>2.</w:t>
      </w:r>
      <w:r w:rsidRPr="00D07957">
        <w:rPr>
          <w:rFonts w:cs="Arial"/>
        </w:rPr>
        <w:tab/>
      </w:r>
      <w:r w:rsidR="00ED722C" w:rsidRPr="00D07957">
        <w:rPr>
          <w:rFonts w:cs="Arial"/>
        </w:rPr>
        <w:t xml:space="preserve">FURTHER RECALLING the request </w:t>
      </w:r>
      <w:r w:rsidR="000B2B96" w:rsidRPr="00D07957">
        <w:rPr>
          <w:rFonts w:cs="Arial"/>
        </w:rPr>
        <w:t xml:space="preserve">to </w:t>
      </w:r>
      <w:r w:rsidR="00EA2B5B" w:rsidRPr="00D07957">
        <w:rPr>
          <w:rFonts w:cs="Arial"/>
        </w:rPr>
        <w:t>the Scientific and Technical Review Panel (</w:t>
      </w:r>
      <w:r w:rsidR="000B2B96" w:rsidRPr="00D07957">
        <w:rPr>
          <w:rFonts w:cs="Arial"/>
        </w:rPr>
        <w:t>STRP</w:t>
      </w:r>
      <w:r w:rsidR="00EA2B5B" w:rsidRPr="00D07957">
        <w:rPr>
          <w:rFonts w:cs="Arial"/>
        </w:rPr>
        <w:t>)</w:t>
      </w:r>
      <w:r w:rsidR="000B2B96" w:rsidRPr="00D07957">
        <w:rPr>
          <w:rFonts w:cs="Arial"/>
        </w:rPr>
        <w:t xml:space="preserve"> </w:t>
      </w:r>
      <w:r w:rsidR="00ED722C" w:rsidRPr="00D07957">
        <w:rPr>
          <w:rFonts w:cs="Arial"/>
        </w:rPr>
        <w:t>in Resolution XII.11</w:t>
      </w:r>
      <w:r w:rsidR="000B2B96" w:rsidRPr="00D07957">
        <w:rPr>
          <w:rFonts w:cs="Arial"/>
        </w:rPr>
        <w:t>, on</w:t>
      </w:r>
      <w:r w:rsidR="00ED722C" w:rsidRPr="00D07957">
        <w:rPr>
          <w:rFonts w:cs="Arial"/>
        </w:rPr>
        <w:t xml:space="preserve"> </w:t>
      </w:r>
      <w:r w:rsidR="00ED722C" w:rsidRPr="00D07957">
        <w:rPr>
          <w:rFonts w:cs="Arial"/>
          <w:i/>
        </w:rPr>
        <w:t>Peatlands, climate change, and wise use: Implications for the Ramsar Convention</w:t>
      </w:r>
      <w:r w:rsidR="00BB4FDD" w:rsidRPr="00D07957">
        <w:rPr>
          <w:rFonts w:cs="Arial"/>
        </w:rPr>
        <w:t>,</w:t>
      </w:r>
      <w:r w:rsidR="00ED722C" w:rsidRPr="00D07957">
        <w:rPr>
          <w:rFonts w:cs="Arial"/>
        </w:rPr>
        <w:t xml:space="preserve"> </w:t>
      </w:r>
      <w:r w:rsidR="00695695" w:rsidRPr="00D07957">
        <w:rPr>
          <w:rFonts w:cs="Arial"/>
        </w:rPr>
        <w:t xml:space="preserve">to </w:t>
      </w:r>
      <w:r w:rsidR="00ED722C" w:rsidRPr="00D07957">
        <w:rPr>
          <w:rFonts w:cs="Arial"/>
        </w:rPr>
        <w:t xml:space="preserve">develop </w:t>
      </w:r>
      <w:r w:rsidR="00D07957">
        <w:rPr>
          <w:rFonts w:cs="Arial"/>
        </w:rPr>
        <w:t>“</w:t>
      </w:r>
      <w:r w:rsidR="00ED722C" w:rsidRPr="00D07957">
        <w:rPr>
          <w:rFonts w:cs="Arial"/>
        </w:rPr>
        <w:t>…</w:t>
      </w:r>
      <w:r w:rsidR="00BB4FDD" w:rsidRPr="00D07957">
        <w:rPr>
          <w:rFonts w:cs="Arial"/>
        </w:rPr>
        <w:t xml:space="preserve"> </w:t>
      </w:r>
      <w:r w:rsidR="00ED722C" w:rsidRPr="00D07957">
        <w:rPr>
          <w:rFonts w:cs="Arial"/>
          <w:i/>
        </w:rPr>
        <w:t>guidelines for the further application, as regards peatlands, of Criterion 1 for the selection of Wetlands of International Importance and in particular paragraph 121 of Annex 2 to Resolution XI.8 …</w:t>
      </w:r>
      <w:r w:rsidR="00D07957">
        <w:rPr>
          <w:rFonts w:cs="Arial"/>
        </w:rPr>
        <w:t>”</w:t>
      </w:r>
      <w:r w:rsidR="00ED722C" w:rsidRPr="00D07957">
        <w:rPr>
          <w:rFonts w:cs="Arial"/>
        </w:rPr>
        <w:t>;</w:t>
      </w:r>
    </w:p>
    <w:p w14:paraId="11B28477" w14:textId="77777777" w:rsidR="00ED722C" w:rsidRPr="00D07957" w:rsidRDefault="00ED722C" w:rsidP="00D07957">
      <w:pPr>
        <w:pStyle w:val="ListParagraph"/>
        <w:autoSpaceDE w:val="0"/>
        <w:autoSpaceDN w:val="0"/>
        <w:adjustRightInd w:val="0"/>
        <w:ind w:left="425"/>
        <w:rPr>
          <w:rFonts w:cs="Arial"/>
        </w:rPr>
      </w:pPr>
    </w:p>
    <w:p w14:paraId="0890852D" w14:textId="39F499EE" w:rsidR="00ED722C" w:rsidRPr="00D07957" w:rsidRDefault="00FF4D3B" w:rsidP="00D07957">
      <w:pPr>
        <w:autoSpaceDE w:val="0"/>
        <w:autoSpaceDN w:val="0"/>
        <w:adjustRightInd w:val="0"/>
        <w:rPr>
          <w:rFonts w:cs="Arial"/>
        </w:rPr>
      </w:pPr>
      <w:r w:rsidRPr="00D07957">
        <w:rPr>
          <w:rFonts w:cs="Arial"/>
        </w:rPr>
        <w:t>3.</w:t>
      </w:r>
      <w:r w:rsidRPr="00D07957">
        <w:rPr>
          <w:rFonts w:cs="Arial"/>
        </w:rPr>
        <w:tab/>
      </w:r>
      <w:r w:rsidR="00672148" w:rsidRPr="00D07957">
        <w:rPr>
          <w:rFonts w:cs="Arial"/>
        </w:rPr>
        <w:t>N</w:t>
      </w:r>
      <w:r w:rsidR="00411D86" w:rsidRPr="00D07957">
        <w:rPr>
          <w:rFonts w:cs="Arial"/>
        </w:rPr>
        <w:t xml:space="preserve">OTING </w:t>
      </w:r>
      <w:r w:rsidR="00672148" w:rsidRPr="00D07957">
        <w:rPr>
          <w:rFonts w:cs="Arial"/>
        </w:rPr>
        <w:t>that</w:t>
      </w:r>
      <w:r w:rsidR="001404BB" w:rsidRPr="00D07957">
        <w:rPr>
          <w:rFonts w:cs="Arial"/>
        </w:rPr>
        <w:t xml:space="preserve"> </w:t>
      </w:r>
      <w:r w:rsidR="00F94E7E" w:rsidRPr="00D07957">
        <w:rPr>
          <w:rFonts w:cs="Arial"/>
        </w:rPr>
        <w:t>R</w:t>
      </w:r>
      <w:r w:rsidR="001404BB" w:rsidRPr="00D07957">
        <w:rPr>
          <w:rFonts w:cs="Arial"/>
        </w:rPr>
        <w:t>esolution XII.11</w:t>
      </w:r>
      <w:r w:rsidR="000B2B96" w:rsidRPr="00D07957">
        <w:rPr>
          <w:rFonts w:cs="Arial"/>
        </w:rPr>
        <w:t xml:space="preserve">, </w:t>
      </w:r>
      <w:r w:rsidR="000B2B96" w:rsidRPr="00D07957">
        <w:rPr>
          <w:rFonts w:cs="Arial"/>
          <w:i/>
        </w:rPr>
        <w:t>on Peatlands, climate change and wise use: Implications for the Ramsar Convention</w:t>
      </w:r>
      <w:r w:rsidR="000B2B96" w:rsidRPr="00D07957">
        <w:rPr>
          <w:rFonts w:cs="Arial"/>
        </w:rPr>
        <w:t>,</w:t>
      </w:r>
      <w:r w:rsidR="001404BB" w:rsidRPr="00D07957">
        <w:rPr>
          <w:rFonts w:cs="Arial"/>
        </w:rPr>
        <w:t xml:space="preserve"> encourage</w:t>
      </w:r>
      <w:r w:rsidR="00F94E7E" w:rsidRPr="00D07957">
        <w:rPr>
          <w:rFonts w:cs="Arial"/>
        </w:rPr>
        <w:t>s</w:t>
      </w:r>
      <w:r w:rsidR="001404BB" w:rsidRPr="00D07957">
        <w:rPr>
          <w:rFonts w:cs="Arial"/>
        </w:rPr>
        <w:t xml:space="preserve"> Contracting Parties to designate at least one peatland Ramsar </w:t>
      </w:r>
      <w:r w:rsidR="00695695" w:rsidRPr="00D07957">
        <w:rPr>
          <w:rFonts w:cs="Arial"/>
        </w:rPr>
        <w:t>S</w:t>
      </w:r>
      <w:r w:rsidR="001404BB" w:rsidRPr="00D07957">
        <w:rPr>
          <w:rFonts w:cs="Arial"/>
        </w:rPr>
        <w:t>ite</w:t>
      </w:r>
      <w:r w:rsidR="00D8681A">
        <w:rPr>
          <w:rFonts w:cs="Arial"/>
        </w:rPr>
        <w:t>,</w:t>
      </w:r>
      <w:r w:rsidR="001404BB" w:rsidRPr="00D07957">
        <w:rPr>
          <w:rFonts w:cs="Arial"/>
        </w:rPr>
        <w:t xml:space="preserve"> </w:t>
      </w:r>
      <w:r w:rsidR="00ED722C" w:rsidRPr="00D07957">
        <w:rPr>
          <w:rFonts w:cs="Arial"/>
        </w:rPr>
        <w:t>as appropriate</w:t>
      </w:r>
      <w:r w:rsidR="00F94E7E" w:rsidRPr="00D07957">
        <w:rPr>
          <w:rFonts w:cs="Arial"/>
        </w:rPr>
        <w:t>,</w:t>
      </w:r>
      <w:r w:rsidR="00ED722C" w:rsidRPr="00D07957">
        <w:rPr>
          <w:rFonts w:cs="Arial"/>
        </w:rPr>
        <w:t xml:space="preserve"> </w:t>
      </w:r>
      <w:r w:rsidR="001404BB" w:rsidRPr="00D07957">
        <w:rPr>
          <w:rFonts w:cs="Arial"/>
        </w:rPr>
        <w:t xml:space="preserve">that is suitable for communication, education and </w:t>
      </w:r>
      <w:r w:rsidR="00E22B38">
        <w:rPr>
          <w:rFonts w:cs="Arial"/>
        </w:rPr>
        <w:t xml:space="preserve">raising of </w:t>
      </w:r>
      <w:r w:rsidR="001404BB" w:rsidRPr="00D07957">
        <w:rPr>
          <w:rFonts w:cs="Arial"/>
        </w:rPr>
        <w:t xml:space="preserve">awareness </w:t>
      </w:r>
      <w:r w:rsidR="00E22B38">
        <w:rPr>
          <w:rFonts w:cs="Arial"/>
        </w:rPr>
        <w:t>of</w:t>
      </w:r>
      <w:r w:rsidR="00E22B38" w:rsidRPr="00D07957">
        <w:rPr>
          <w:rFonts w:cs="Arial"/>
        </w:rPr>
        <w:t xml:space="preserve"> </w:t>
      </w:r>
      <w:r w:rsidR="001404BB" w:rsidRPr="00D07957">
        <w:rPr>
          <w:rFonts w:cs="Arial"/>
        </w:rPr>
        <w:t>the conservation, restoration and wise use of peatlands and their role in climate change mitigation</w:t>
      </w:r>
      <w:r w:rsidR="00F94E7E" w:rsidRPr="00D07957">
        <w:rPr>
          <w:rFonts w:cs="Arial"/>
        </w:rPr>
        <w:t>;</w:t>
      </w:r>
    </w:p>
    <w:p w14:paraId="2B51CED0" w14:textId="77777777" w:rsidR="00ED722C" w:rsidRPr="00D07957" w:rsidRDefault="00ED722C" w:rsidP="00D07957">
      <w:pPr>
        <w:pStyle w:val="ListParagraph"/>
        <w:autoSpaceDE w:val="0"/>
        <w:autoSpaceDN w:val="0"/>
        <w:adjustRightInd w:val="0"/>
        <w:ind w:left="425"/>
        <w:rPr>
          <w:rFonts w:cs="Arial"/>
        </w:rPr>
      </w:pPr>
    </w:p>
    <w:p w14:paraId="7C77D5A1" w14:textId="77C20AFC" w:rsidR="00ED722C" w:rsidRPr="00D07957" w:rsidRDefault="00077984" w:rsidP="00D07957">
      <w:pPr>
        <w:autoSpaceDE w:val="0"/>
        <w:autoSpaceDN w:val="0"/>
        <w:adjustRightInd w:val="0"/>
        <w:rPr>
          <w:rFonts w:cs="Arial"/>
        </w:rPr>
      </w:pPr>
      <w:r w:rsidRPr="00D07957">
        <w:rPr>
          <w:rFonts w:cs="Arial"/>
          <w:caps/>
        </w:rPr>
        <w:t>4.</w:t>
      </w:r>
      <w:r w:rsidRPr="00D07957">
        <w:rPr>
          <w:rFonts w:cs="Arial"/>
          <w:caps/>
        </w:rPr>
        <w:tab/>
      </w:r>
      <w:r w:rsidR="00ED722C" w:rsidRPr="00D07957">
        <w:rPr>
          <w:rFonts w:cs="Arial"/>
          <w:caps/>
        </w:rPr>
        <w:t>recognizing</w:t>
      </w:r>
      <w:r w:rsidR="00ED722C" w:rsidRPr="00D07957">
        <w:rPr>
          <w:rFonts w:cs="Arial"/>
        </w:rPr>
        <w:t xml:space="preserve"> that, through their sequestration of atmospheric carbon, </w:t>
      </w:r>
      <w:r w:rsidR="0074239D" w:rsidRPr="00D07957">
        <w:rPr>
          <w:rFonts w:cs="Arial"/>
        </w:rPr>
        <w:t>wisely</w:t>
      </w:r>
      <w:r w:rsidR="00D07957" w:rsidRPr="00D07957">
        <w:rPr>
          <w:rFonts w:cs="Arial"/>
        </w:rPr>
        <w:t xml:space="preserve"> </w:t>
      </w:r>
      <w:r w:rsidR="000E7647" w:rsidRPr="00D07957">
        <w:rPr>
          <w:rFonts w:cs="Arial"/>
        </w:rPr>
        <w:t>manage</w:t>
      </w:r>
      <w:r w:rsidR="00456916" w:rsidRPr="00D07957">
        <w:rPr>
          <w:rFonts w:cs="Arial"/>
        </w:rPr>
        <w:t>d</w:t>
      </w:r>
      <w:r w:rsidR="00D07957" w:rsidRPr="00D07957">
        <w:rPr>
          <w:rFonts w:cs="Arial"/>
        </w:rPr>
        <w:t xml:space="preserve"> </w:t>
      </w:r>
      <w:r w:rsidR="00ED722C" w:rsidRPr="00D07957">
        <w:rPr>
          <w:rFonts w:cs="Arial"/>
        </w:rPr>
        <w:t xml:space="preserve">peatlands are an international asset with </w:t>
      </w:r>
      <w:r w:rsidR="00E22B38">
        <w:rPr>
          <w:rFonts w:cs="Arial"/>
        </w:rPr>
        <w:t xml:space="preserve">a </w:t>
      </w:r>
      <w:r w:rsidR="00ED722C" w:rsidRPr="00D07957">
        <w:rPr>
          <w:rFonts w:cs="Arial"/>
        </w:rPr>
        <w:t xml:space="preserve">value for </w:t>
      </w:r>
      <w:r w:rsidR="0069292F" w:rsidRPr="00D07957">
        <w:rPr>
          <w:rFonts w:cs="Arial"/>
        </w:rPr>
        <w:t xml:space="preserve">global </w:t>
      </w:r>
      <w:r w:rsidR="00ED722C" w:rsidRPr="00D07957">
        <w:rPr>
          <w:rFonts w:cs="Arial"/>
        </w:rPr>
        <w:t xml:space="preserve">climate mitigation independent of </w:t>
      </w:r>
      <w:r w:rsidR="00E22B38" w:rsidRPr="00D07957">
        <w:rPr>
          <w:rFonts w:cs="Arial"/>
        </w:rPr>
        <w:t xml:space="preserve">their </w:t>
      </w:r>
      <w:r w:rsidR="00ED722C" w:rsidRPr="00D07957">
        <w:rPr>
          <w:rFonts w:cs="Arial"/>
        </w:rPr>
        <w:t>location</w:t>
      </w:r>
      <w:r w:rsidR="00F94E7E" w:rsidRPr="00D07957">
        <w:rPr>
          <w:rFonts w:cs="Arial"/>
        </w:rPr>
        <w:t>;</w:t>
      </w:r>
    </w:p>
    <w:p w14:paraId="1C4B7A0D" w14:textId="77777777" w:rsidR="00ED722C" w:rsidRPr="00D07957" w:rsidRDefault="00ED722C" w:rsidP="00D07957">
      <w:pPr>
        <w:pStyle w:val="ListParagraph"/>
        <w:autoSpaceDE w:val="0"/>
        <w:autoSpaceDN w:val="0"/>
        <w:adjustRightInd w:val="0"/>
        <w:ind w:left="425"/>
        <w:rPr>
          <w:rFonts w:cs="Arial"/>
        </w:rPr>
      </w:pPr>
    </w:p>
    <w:p w14:paraId="173D8231" w14:textId="7F8384E6" w:rsidR="00A84D4C" w:rsidRPr="00D07957" w:rsidRDefault="00077984" w:rsidP="00D07957">
      <w:pPr>
        <w:autoSpaceDE w:val="0"/>
        <w:autoSpaceDN w:val="0"/>
        <w:adjustRightInd w:val="0"/>
        <w:rPr>
          <w:rFonts w:cs="Arial"/>
        </w:rPr>
      </w:pPr>
      <w:r w:rsidRPr="00D07957">
        <w:rPr>
          <w:rFonts w:cs="Arial"/>
        </w:rPr>
        <w:t>5.</w:t>
      </w:r>
      <w:r w:rsidRPr="00D07957">
        <w:rPr>
          <w:rFonts w:cs="Arial"/>
        </w:rPr>
        <w:tab/>
      </w:r>
      <w:r w:rsidR="00ED722C" w:rsidRPr="00D07957">
        <w:rPr>
          <w:rFonts w:cs="Arial"/>
        </w:rPr>
        <w:t xml:space="preserve">RECALLING </w:t>
      </w:r>
      <w:r w:rsidR="00D63AB2" w:rsidRPr="00D07957">
        <w:rPr>
          <w:rFonts w:cs="Arial"/>
        </w:rPr>
        <w:t xml:space="preserve">that </w:t>
      </w:r>
      <w:r w:rsidR="00ED722C" w:rsidRPr="00D07957">
        <w:rPr>
          <w:rFonts w:cs="Arial"/>
        </w:rPr>
        <w:t>Resolution XII.11 summarize</w:t>
      </w:r>
      <w:r w:rsidR="00F94E7E" w:rsidRPr="00D07957">
        <w:rPr>
          <w:rFonts w:cs="Arial"/>
        </w:rPr>
        <w:t>s</w:t>
      </w:r>
      <w:r w:rsidR="00ED722C" w:rsidRPr="00D07957">
        <w:rPr>
          <w:rFonts w:cs="Arial"/>
        </w:rPr>
        <w:t xml:space="preserve"> the significance of peatland</w:t>
      </w:r>
      <w:r w:rsidR="00FE3ACC" w:rsidRPr="00D07957">
        <w:rPr>
          <w:rFonts w:cs="Arial"/>
        </w:rPr>
        <w:t xml:space="preserve"> </w:t>
      </w:r>
      <w:r w:rsidR="00ED722C" w:rsidRPr="00D07957">
        <w:rPr>
          <w:rFonts w:cs="Arial"/>
        </w:rPr>
        <w:t xml:space="preserve">conservation and management in the context of </w:t>
      </w:r>
      <w:r w:rsidR="007E588F" w:rsidRPr="00D07957">
        <w:rPr>
          <w:rFonts w:cs="Calibri Light"/>
        </w:rPr>
        <w:t>climate change and the global carbon cycle</w:t>
      </w:r>
      <w:r w:rsidR="00D63AB2" w:rsidRPr="00D07957">
        <w:rPr>
          <w:rFonts w:cs="Calibri Light"/>
        </w:rPr>
        <w:t>;</w:t>
      </w:r>
      <w:r w:rsidR="00FE3ACC" w:rsidRPr="00D07957">
        <w:rPr>
          <w:rFonts w:cs="Arial"/>
        </w:rPr>
        <w:t xml:space="preserve"> </w:t>
      </w:r>
      <w:r w:rsidR="00ED722C" w:rsidRPr="00D07957">
        <w:rPr>
          <w:rFonts w:cs="Arial"/>
        </w:rPr>
        <w:t xml:space="preserve">and FURTHER </w:t>
      </w:r>
      <w:r w:rsidR="00ED722C" w:rsidRPr="00D07957">
        <w:rPr>
          <w:rFonts w:cs="Arial"/>
        </w:rPr>
        <w:lastRenderedPageBreak/>
        <w:t xml:space="preserve">NOTING that peatlands </w:t>
      </w:r>
      <w:r w:rsidR="004F58BA" w:rsidRPr="00D07957">
        <w:rPr>
          <w:rFonts w:cs="Arial"/>
        </w:rPr>
        <w:t>provide</w:t>
      </w:r>
      <w:r w:rsidR="00ED722C" w:rsidRPr="00D07957">
        <w:rPr>
          <w:rFonts w:cs="Arial"/>
        </w:rPr>
        <w:t xml:space="preserve"> space-effective </w:t>
      </w:r>
      <w:r w:rsidR="004F58BA" w:rsidRPr="00D07957">
        <w:rPr>
          <w:rFonts w:cs="Arial"/>
        </w:rPr>
        <w:t xml:space="preserve">terrestrial </w:t>
      </w:r>
      <w:r w:rsidR="00ED722C" w:rsidRPr="00D07957">
        <w:rPr>
          <w:rFonts w:cs="Arial"/>
        </w:rPr>
        <w:t xml:space="preserve">stores of </w:t>
      </w:r>
      <w:r w:rsidR="004F58BA" w:rsidRPr="00D07957">
        <w:rPr>
          <w:rFonts w:cs="Arial"/>
        </w:rPr>
        <w:t xml:space="preserve">carbon, </w:t>
      </w:r>
      <w:r w:rsidR="00ED722C" w:rsidRPr="00D07957">
        <w:rPr>
          <w:rFonts w:cs="Arial"/>
        </w:rPr>
        <w:t>and that peatland conservation</w:t>
      </w:r>
      <w:r w:rsidR="00421009" w:rsidRPr="00D07957">
        <w:rPr>
          <w:rFonts w:cs="Arial"/>
        </w:rPr>
        <w:t>, including as a cost-effective measure to maintain terrestrial carbon stores (emission avoidance),</w:t>
      </w:r>
      <w:r w:rsidR="00ED722C" w:rsidRPr="00D07957">
        <w:rPr>
          <w:rFonts w:cs="Arial"/>
        </w:rPr>
        <w:t xml:space="preserve"> and restoration (emission reduction) are among the</w:t>
      </w:r>
      <w:r w:rsidR="00441BB0" w:rsidRPr="00D07957">
        <w:rPr>
          <w:rFonts w:cs="Arial"/>
        </w:rPr>
        <w:t xml:space="preserve"> </w:t>
      </w:r>
      <w:r w:rsidR="00527A2B" w:rsidRPr="00D07957">
        <w:rPr>
          <w:rFonts w:cs="Arial"/>
        </w:rPr>
        <w:t>[</w:t>
      </w:r>
      <w:r w:rsidR="00D07957">
        <w:rPr>
          <w:rFonts w:cs="Arial"/>
        </w:rPr>
        <w:t>“</w:t>
      </w:r>
      <w:r w:rsidR="005D399C" w:rsidRPr="00D07957">
        <w:rPr>
          <w:rFonts w:cs="Arial"/>
        </w:rPr>
        <w:t>no-regret</w:t>
      </w:r>
      <w:r w:rsidR="00D07957" w:rsidRPr="00D07957">
        <w:rPr>
          <w:rFonts w:cs="Arial"/>
        </w:rPr>
        <w:t>s</w:t>
      </w:r>
      <w:r w:rsidR="00D07957">
        <w:rPr>
          <w:rFonts w:cs="Arial"/>
        </w:rPr>
        <w:t>”</w:t>
      </w:r>
      <w:r w:rsidR="005D399C" w:rsidRPr="00D07957">
        <w:rPr>
          <w:rFonts w:cs="Arial"/>
        </w:rPr>
        <w:t xml:space="preserve"> actions</w:t>
      </w:r>
      <w:r w:rsidR="00514CF0" w:rsidRPr="00D07957">
        <w:rPr>
          <w:rFonts w:cs="Arial"/>
        </w:rPr>
        <w:t>]</w:t>
      </w:r>
      <w:r w:rsidR="00ED722C" w:rsidRPr="00D07957">
        <w:rPr>
          <w:rFonts w:cs="Arial"/>
        </w:rPr>
        <w:t xml:space="preserve"> </w:t>
      </w:r>
      <w:r w:rsidR="00514CF0" w:rsidRPr="00D07957">
        <w:rPr>
          <w:rFonts w:cs="Arial"/>
        </w:rPr>
        <w:t>[</w:t>
      </w:r>
      <w:r w:rsidR="00ED722C" w:rsidRPr="00D07957">
        <w:rPr>
          <w:rFonts w:cs="Arial"/>
        </w:rPr>
        <w:t>measures</w:t>
      </w:r>
      <w:r w:rsidR="00441BB0" w:rsidRPr="00D07957">
        <w:rPr>
          <w:rFonts w:cs="Arial"/>
        </w:rPr>
        <w:t>]</w:t>
      </w:r>
      <w:r w:rsidR="00ED722C" w:rsidRPr="00D07957">
        <w:rPr>
          <w:rFonts w:cs="Arial"/>
        </w:rPr>
        <w:t xml:space="preserve"> for long-term climate change mitigation;</w:t>
      </w:r>
    </w:p>
    <w:p w14:paraId="55C27B70" w14:textId="77777777" w:rsidR="00D07957" w:rsidRPr="00D07957" w:rsidRDefault="00D07957" w:rsidP="00D07957">
      <w:pPr>
        <w:autoSpaceDE w:val="0"/>
        <w:autoSpaceDN w:val="0"/>
        <w:adjustRightInd w:val="0"/>
        <w:rPr>
          <w:rFonts w:cs="Arial"/>
        </w:rPr>
      </w:pPr>
    </w:p>
    <w:p w14:paraId="47B130C8" w14:textId="3041AC24" w:rsidR="005D399C" w:rsidRPr="00D07957" w:rsidRDefault="00D07957" w:rsidP="00D07957">
      <w:pPr>
        <w:autoSpaceDE w:val="0"/>
        <w:autoSpaceDN w:val="0"/>
        <w:adjustRightInd w:val="0"/>
        <w:rPr>
          <w:rStyle w:val="Ninguno"/>
          <w:iCs/>
          <w:shd w:val="clear" w:color="auto" w:fill="FFFFFF"/>
        </w:rPr>
      </w:pPr>
      <w:r w:rsidRPr="00D07957">
        <w:rPr>
          <w:rFonts w:cs="Arial"/>
        </w:rPr>
        <w:t>6.</w:t>
      </w:r>
      <w:r w:rsidRPr="00D07957">
        <w:rPr>
          <w:rFonts w:cs="Arial"/>
        </w:rPr>
        <w:tab/>
      </w:r>
      <w:r w:rsidR="008418DC" w:rsidRPr="00D07957">
        <w:t xml:space="preserve">RECALLING that the </w:t>
      </w:r>
      <w:r w:rsidR="000A121F" w:rsidRPr="00D07957">
        <w:t>United Nations Framework Convention on Climate Change</w:t>
      </w:r>
      <w:r w:rsidR="008418DC" w:rsidRPr="00D07957">
        <w:t xml:space="preserve"> is </w:t>
      </w:r>
      <w:r w:rsidR="00FE3ACC" w:rsidRPr="00D07957">
        <w:t>the primary multilateral forum for</w:t>
      </w:r>
      <w:r w:rsidR="008418DC" w:rsidRPr="00D07957">
        <w:t xml:space="preserve"> addressing climate change</w:t>
      </w:r>
      <w:r w:rsidR="00DD158C" w:rsidRPr="00D07957">
        <w:t xml:space="preserve"> issues</w:t>
      </w:r>
      <w:r w:rsidR="008418DC" w:rsidRPr="00D07957">
        <w:t xml:space="preserve"> and </w:t>
      </w:r>
      <w:r w:rsidR="000A121F" w:rsidRPr="00D07957">
        <w:t xml:space="preserve">that </w:t>
      </w:r>
      <w:r w:rsidR="008418DC" w:rsidRPr="00D07957">
        <w:t>the</w:t>
      </w:r>
      <w:r w:rsidR="00DD158C" w:rsidRPr="00D07957">
        <w:rPr>
          <w:rStyle w:val="Ninguno"/>
          <w:iCs/>
          <w:shd w:val="clear" w:color="auto" w:fill="FFFFFF"/>
        </w:rPr>
        <w:t xml:space="preserve"> Intergovernmental Panel on Climate Change (IPCC) </w:t>
      </w:r>
      <w:r w:rsidR="008418DC" w:rsidRPr="00D07957">
        <w:t xml:space="preserve">is the leading </w:t>
      </w:r>
      <w:r w:rsidR="00DD158C" w:rsidRPr="00D07957">
        <w:t xml:space="preserve">international body </w:t>
      </w:r>
      <w:r w:rsidR="005D399C" w:rsidRPr="00D07957">
        <w:rPr>
          <w:rStyle w:val="Ninguno"/>
          <w:iCs/>
          <w:shd w:val="clear" w:color="auto" w:fill="FFFFFF"/>
        </w:rPr>
        <w:t>for</w:t>
      </w:r>
      <w:r w:rsidR="00FE3ACC" w:rsidRPr="00D07957">
        <w:rPr>
          <w:rStyle w:val="Ninguno"/>
          <w:iCs/>
          <w:shd w:val="clear" w:color="auto" w:fill="FFFFFF"/>
        </w:rPr>
        <w:t xml:space="preserve"> </w:t>
      </w:r>
      <w:r w:rsidR="005D399C" w:rsidRPr="00D07957">
        <w:rPr>
          <w:rStyle w:val="Ninguno"/>
          <w:iCs/>
          <w:shd w:val="clear" w:color="auto" w:fill="FFFFFF"/>
        </w:rPr>
        <w:t>assessing the science related to climate change, providing policymakers with regular assessments of the scientific basis of climate change, its impacts and future risks, and options for adaptation and mitigation</w:t>
      </w:r>
      <w:r w:rsidR="00E22B38">
        <w:rPr>
          <w:rStyle w:val="Ninguno"/>
          <w:iCs/>
          <w:shd w:val="clear" w:color="auto" w:fill="FFFFFF"/>
        </w:rPr>
        <w:t>;</w:t>
      </w:r>
      <w:r w:rsidR="00E22B38" w:rsidRPr="00D07957">
        <w:rPr>
          <w:rStyle w:val="Ninguno"/>
          <w:iCs/>
          <w:shd w:val="clear" w:color="auto" w:fill="FFFFFF"/>
        </w:rPr>
        <w:t xml:space="preserve"> </w:t>
      </w:r>
      <w:r w:rsidR="005D399C" w:rsidRPr="00D07957">
        <w:rPr>
          <w:rStyle w:val="Ninguno"/>
          <w:iCs/>
          <w:shd w:val="clear" w:color="auto" w:fill="FFFFFF"/>
        </w:rPr>
        <w:t xml:space="preserve">and </w:t>
      </w:r>
      <w:r w:rsidR="00E22B38" w:rsidRPr="00D07957">
        <w:rPr>
          <w:rStyle w:val="Ninguno"/>
          <w:iCs/>
          <w:shd w:val="clear" w:color="auto" w:fill="FFFFFF"/>
        </w:rPr>
        <w:t xml:space="preserve">NOTING </w:t>
      </w:r>
      <w:r w:rsidR="005D399C" w:rsidRPr="00D07957">
        <w:rPr>
          <w:rStyle w:val="Ninguno"/>
          <w:iCs/>
          <w:shd w:val="clear" w:color="auto" w:fill="FFFFFF"/>
        </w:rPr>
        <w:t xml:space="preserve">that some countries are currently testing the methodology in the </w:t>
      </w:r>
      <w:r w:rsidR="005D399C" w:rsidRPr="00D07957">
        <w:rPr>
          <w:rStyle w:val="Ninguno"/>
          <w:i/>
          <w:iCs/>
          <w:shd w:val="clear" w:color="auto" w:fill="FFFFFF"/>
        </w:rPr>
        <w:t>2013 Supplement to the 2006 IPCC Guidelines for National Greenhouse Gas Inventories: Wetlands</w:t>
      </w:r>
      <w:r w:rsidR="00FE3ACC" w:rsidRPr="00D07957">
        <w:rPr>
          <w:rStyle w:val="Ninguno"/>
          <w:iCs/>
          <w:shd w:val="clear" w:color="auto" w:fill="FFFFFF"/>
        </w:rPr>
        <w:t>;</w:t>
      </w:r>
    </w:p>
    <w:p w14:paraId="73A935AE" w14:textId="77777777" w:rsidR="005D399C" w:rsidRPr="00D07957" w:rsidRDefault="005D399C" w:rsidP="00D07957">
      <w:pPr>
        <w:pStyle w:val="ListParagraph"/>
        <w:ind w:left="567" w:hanging="567"/>
        <w:rPr>
          <w:rFonts w:cs="Arial"/>
        </w:rPr>
      </w:pPr>
    </w:p>
    <w:p w14:paraId="3D7D49EC" w14:textId="5DCA0615" w:rsidR="00F77C1E" w:rsidRPr="00D07957" w:rsidRDefault="00053368" w:rsidP="00D07957">
      <w:pPr>
        <w:autoSpaceDE w:val="0"/>
        <w:autoSpaceDN w:val="0"/>
        <w:adjustRightInd w:val="0"/>
      </w:pPr>
      <w:r>
        <w:t>7</w:t>
      </w:r>
      <w:r w:rsidR="00077984" w:rsidRPr="00D07957">
        <w:t>.</w:t>
      </w:r>
      <w:r w:rsidR="00077984" w:rsidRPr="00D07957">
        <w:tab/>
      </w:r>
      <w:r w:rsidR="00A045FB" w:rsidRPr="00D07957">
        <w:rPr>
          <w:rFonts w:cs="Arial"/>
        </w:rPr>
        <w:t>RECALLING</w:t>
      </w:r>
      <w:r w:rsidR="00A045FB" w:rsidRPr="00D07957">
        <w:t xml:space="preserve"> that</w:t>
      </w:r>
      <w:r w:rsidR="0041711D" w:rsidRPr="00D07957">
        <w:t xml:space="preserve"> the Convention has developed criteria</w:t>
      </w:r>
      <w:r w:rsidR="00FF20E8" w:rsidRPr="00D07957">
        <w:t xml:space="preserve"> for designation of Ramsar S</w:t>
      </w:r>
      <w:r w:rsidR="00F77C1E" w:rsidRPr="00D07957">
        <w:t>ites and that these criteria are elaborated in</w:t>
      </w:r>
      <w:r w:rsidR="00FF20E8" w:rsidRPr="00D07957">
        <w:t xml:space="preserve"> Annex 2 to</w:t>
      </w:r>
      <w:r w:rsidR="00F77C1E" w:rsidRPr="00D07957">
        <w:t xml:space="preserve"> </w:t>
      </w:r>
      <w:r w:rsidR="00F94E7E" w:rsidRPr="00D07957">
        <w:t>R</w:t>
      </w:r>
      <w:r w:rsidR="0041711D" w:rsidRPr="00D07957">
        <w:t xml:space="preserve">esolution </w:t>
      </w:r>
      <w:r w:rsidR="00411D86" w:rsidRPr="00D07957">
        <w:t>XI.8</w:t>
      </w:r>
      <w:r w:rsidR="00000F0A" w:rsidRPr="00D07957">
        <w:t xml:space="preserve"> on</w:t>
      </w:r>
      <w:r w:rsidR="00411D86" w:rsidRPr="00D07957">
        <w:t xml:space="preserve"> </w:t>
      </w:r>
      <w:r w:rsidR="00F77C1E" w:rsidRPr="00D07957">
        <w:rPr>
          <w:i/>
        </w:rPr>
        <w:t>Strategic Framework and guidelines for the future development of the List of Wetlands of International Importance of the Convention on Wetlands (Ramsar, Iran, 1971) – 2012 revision</w:t>
      </w:r>
      <w:r w:rsidR="00F94E7E" w:rsidRPr="00D07957">
        <w:t>;</w:t>
      </w:r>
    </w:p>
    <w:p w14:paraId="0A89CA5D" w14:textId="77777777" w:rsidR="00A5198B" w:rsidRPr="00D07957" w:rsidRDefault="00A5198B" w:rsidP="00D07957"/>
    <w:p w14:paraId="63250D47" w14:textId="44D2424A" w:rsidR="00B560E3" w:rsidRPr="00D07957" w:rsidRDefault="00053368" w:rsidP="00D07957">
      <w:pPr>
        <w:autoSpaceDE w:val="0"/>
        <w:autoSpaceDN w:val="0"/>
        <w:adjustRightInd w:val="0"/>
        <w:rPr>
          <w:rFonts w:asciiTheme="majorHAnsi" w:hAnsiTheme="majorHAnsi" w:cs="Times"/>
        </w:rPr>
      </w:pPr>
      <w:r>
        <w:t>8</w:t>
      </w:r>
      <w:r w:rsidR="00077984" w:rsidRPr="00D07957">
        <w:t>.</w:t>
      </w:r>
      <w:r w:rsidR="00A84D4C" w:rsidRPr="00D07957">
        <w:tab/>
      </w:r>
      <w:r w:rsidR="00ED722C" w:rsidRPr="00D07957">
        <w:t>AWARE</w:t>
      </w:r>
      <w:r w:rsidR="00487DF7" w:rsidRPr="00D07957">
        <w:t xml:space="preserve"> that </w:t>
      </w:r>
      <w:r w:rsidR="0041711D" w:rsidRPr="00D07957">
        <w:t xml:space="preserve">designation of a peatland contributes to </w:t>
      </w:r>
      <w:r w:rsidR="00487DF7" w:rsidRPr="00D07957">
        <w:t>a</w:t>
      </w:r>
      <w:r w:rsidR="0041711D" w:rsidRPr="00D07957">
        <w:t xml:space="preserve"> global goal </w:t>
      </w:r>
      <w:r w:rsidR="00487DF7" w:rsidRPr="00D07957">
        <w:t xml:space="preserve">of climate </w:t>
      </w:r>
      <w:r w:rsidR="007E588F" w:rsidRPr="00D07957">
        <w:t xml:space="preserve">change avoidance </w:t>
      </w:r>
      <w:r w:rsidR="0041711D" w:rsidRPr="00D07957">
        <w:t xml:space="preserve">and </w:t>
      </w:r>
      <w:r w:rsidR="004932E7" w:rsidRPr="00D07957">
        <w:t xml:space="preserve">that </w:t>
      </w:r>
      <w:r w:rsidR="0041711D" w:rsidRPr="00D07957">
        <w:t xml:space="preserve">the larger </w:t>
      </w:r>
      <w:r w:rsidR="005D399C" w:rsidRPr="00D07957">
        <w:t>and thicke</w:t>
      </w:r>
      <w:r w:rsidR="00441BB0" w:rsidRPr="00D07957">
        <w:t>r</w:t>
      </w:r>
      <w:r w:rsidR="005D399C" w:rsidRPr="00D07957">
        <w:t xml:space="preserve"> </w:t>
      </w:r>
      <w:r w:rsidR="0041711D" w:rsidRPr="00D07957">
        <w:t xml:space="preserve">the </w:t>
      </w:r>
      <w:r w:rsidR="00256E6B" w:rsidRPr="00D07957">
        <w:t xml:space="preserve">peatland, </w:t>
      </w:r>
      <w:r w:rsidR="0096782C" w:rsidRPr="00D07957">
        <w:t xml:space="preserve">the </w:t>
      </w:r>
      <w:r w:rsidR="00D07957">
        <w:t xml:space="preserve">greater the </w:t>
      </w:r>
      <w:r w:rsidR="0041711D" w:rsidRPr="00D07957">
        <w:t xml:space="preserve">sequestration capacity and </w:t>
      </w:r>
      <w:r w:rsidR="0096782C" w:rsidRPr="00D07957">
        <w:t xml:space="preserve">the </w:t>
      </w:r>
      <w:r w:rsidR="0041711D" w:rsidRPr="00D07957">
        <w:t xml:space="preserve">carbon stock, </w:t>
      </w:r>
      <w:r w:rsidR="00D07957">
        <w:t xml:space="preserve">and </w:t>
      </w:r>
      <w:r w:rsidR="0041711D" w:rsidRPr="00D07957">
        <w:t>the more the peatland contributes</w:t>
      </w:r>
      <w:r w:rsidR="00D07957">
        <w:t>;</w:t>
      </w:r>
      <w:r w:rsidR="00D07957" w:rsidRPr="00D07957">
        <w:t xml:space="preserve"> </w:t>
      </w:r>
      <w:r w:rsidR="004932E7" w:rsidRPr="00D07957">
        <w:t>and</w:t>
      </w:r>
      <w:r w:rsidR="00773F47" w:rsidRPr="00D07957">
        <w:t xml:space="preserve"> FURTHER</w:t>
      </w:r>
      <w:r w:rsidR="00E44E5F" w:rsidRPr="00D07957">
        <w:t xml:space="preserve"> </w:t>
      </w:r>
      <w:r w:rsidR="00773F47" w:rsidRPr="00D07957">
        <w:t>AWARE</w:t>
      </w:r>
      <w:r w:rsidR="00E44E5F" w:rsidRPr="00D07957">
        <w:t xml:space="preserve"> </w:t>
      </w:r>
      <w:r w:rsidR="00773F47" w:rsidRPr="00D07957">
        <w:t>that the</w:t>
      </w:r>
      <w:r w:rsidR="0041711D" w:rsidRPr="00D07957">
        <w:t xml:space="preserve"> conservation </w:t>
      </w:r>
      <w:r w:rsidR="00773F47" w:rsidRPr="00D07957">
        <w:t xml:space="preserve">and restoration </w:t>
      </w:r>
      <w:r w:rsidR="0041711D" w:rsidRPr="00D07957">
        <w:t>of peatland</w:t>
      </w:r>
      <w:r w:rsidR="00307B36" w:rsidRPr="00D07957">
        <w:t>s</w:t>
      </w:r>
      <w:r w:rsidR="006B3DD6" w:rsidRPr="00D07957">
        <w:t xml:space="preserve"> </w:t>
      </w:r>
      <w:r w:rsidR="0041711D" w:rsidRPr="00D07957">
        <w:t>contribut</w:t>
      </w:r>
      <w:r w:rsidR="00773F47" w:rsidRPr="00D07957">
        <w:t>es</w:t>
      </w:r>
      <w:r w:rsidR="0041711D" w:rsidRPr="00D07957">
        <w:t xml:space="preserve"> to </w:t>
      </w:r>
      <w:r w:rsidR="00082BF5" w:rsidRPr="00D07957">
        <w:rPr>
          <w:rFonts w:cs="Calibri Light"/>
        </w:rPr>
        <w:t>climate change avoidance and mitigation</w:t>
      </w:r>
      <w:r w:rsidR="00BB368A" w:rsidRPr="00D07957">
        <w:rPr>
          <w:rFonts w:cs="Calibri Light"/>
        </w:rPr>
        <w:t>, as well as to adaptation</w:t>
      </w:r>
      <w:r w:rsidR="0041711D" w:rsidRPr="00D07957">
        <w:t>, whereas the drainage of peatland</w:t>
      </w:r>
      <w:r w:rsidR="00307B36" w:rsidRPr="00D07957">
        <w:t>s</w:t>
      </w:r>
      <w:r w:rsidR="0041711D" w:rsidRPr="00D07957">
        <w:t xml:space="preserve"> </w:t>
      </w:r>
      <w:r w:rsidR="00D57832">
        <w:t xml:space="preserve">creates </w:t>
      </w:r>
      <w:r w:rsidR="0041711D" w:rsidRPr="00D07957">
        <w:t>a</w:t>
      </w:r>
      <w:r w:rsidR="00307B36" w:rsidRPr="00D07957">
        <w:t>dditional burden</w:t>
      </w:r>
      <w:r w:rsidR="00F94E7E" w:rsidRPr="00D07957">
        <w:t>s</w:t>
      </w:r>
      <w:r w:rsidR="00307B36" w:rsidRPr="00D07957">
        <w:t xml:space="preserve"> by </w:t>
      </w:r>
      <w:r w:rsidR="00D57832">
        <w:t xml:space="preserve">causing </w:t>
      </w:r>
      <w:r w:rsidR="00307B36" w:rsidRPr="00D07957">
        <w:t>net emission</w:t>
      </w:r>
      <w:r w:rsidR="004932E7" w:rsidRPr="00D07957">
        <w:t>s</w:t>
      </w:r>
      <w:r w:rsidR="00307B36" w:rsidRPr="00D07957">
        <w:t xml:space="preserve"> of </w:t>
      </w:r>
      <w:r w:rsidR="00F94E7E" w:rsidRPr="00D07957">
        <w:t>greenhouse gas</w:t>
      </w:r>
      <w:r w:rsidR="004932E7" w:rsidRPr="00D07957">
        <w:t>es</w:t>
      </w:r>
      <w:r w:rsidR="00D80CEB" w:rsidRPr="00D07957">
        <w:t xml:space="preserve"> (GHGs)</w:t>
      </w:r>
      <w:r w:rsidR="00F94E7E" w:rsidRPr="00D07957">
        <w:t>;</w:t>
      </w:r>
    </w:p>
    <w:p w14:paraId="1F7B3F2D" w14:textId="77777777" w:rsidR="00B560E3" w:rsidRPr="00D07957" w:rsidRDefault="00B560E3" w:rsidP="00D07957"/>
    <w:p w14:paraId="563367C7" w14:textId="352557AA" w:rsidR="00A5198B" w:rsidRPr="00D07957" w:rsidRDefault="00053368" w:rsidP="00D07957">
      <w:r>
        <w:rPr>
          <w:caps/>
        </w:rPr>
        <w:t>9</w:t>
      </w:r>
      <w:r w:rsidR="00077984" w:rsidRPr="00D07957">
        <w:rPr>
          <w:caps/>
        </w:rPr>
        <w:t>.</w:t>
      </w:r>
      <w:r w:rsidR="00077984" w:rsidRPr="00D07957">
        <w:rPr>
          <w:caps/>
        </w:rPr>
        <w:tab/>
      </w:r>
      <w:r w:rsidR="00487DF7" w:rsidRPr="00D07957">
        <w:rPr>
          <w:caps/>
        </w:rPr>
        <w:t>Further recalling</w:t>
      </w:r>
      <w:r w:rsidR="00487DF7" w:rsidRPr="00D07957">
        <w:t xml:space="preserve"> that </w:t>
      </w:r>
      <w:r w:rsidR="00D80CEB" w:rsidRPr="00D07957">
        <w:t xml:space="preserve">GHG emissions </w:t>
      </w:r>
      <w:r w:rsidR="0041711D" w:rsidRPr="00D07957">
        <w:t xml:space="preserve">from </w:t>
      </w:r>
      <w:r w:rsidR="0069292F" w:rsidRPr="00D07957">
        <w:t xml:space="preserve">degraded </w:t>
      </w:r>
      <w:r w:rsidR="0041711D" w:rsidRPr="00D07957">
        <w:t>peatland</w:t>
      </w:r>
      <w:r w:rsidR="0069292F" w:rsidRPr="00D07957">
        <w:t>s</w:t>
      </w:r>
      <w:r w:rsidR="0041711D" w:rsidRPr="00D07957">
        <w:t xml:space="preserve"> </w:t>
      </w:r>
      <w:r w:rsidR="0069292F" w:rsidRPr="00D07957">
        <w:t xml:space="preserve">relate to </w:t>
      </w:r>
      <w:r w:rsidR="0041711D" w:rsidRPr="00D07957">
        <w:t xml:space="preserve">the depth </w:t>
      </w:r>
      <w:r w:rsidR="0069292F" w:rsidRPr="00D07957">
        <w:t xml:space="preserve">and extent </w:t>
      </w:r>
      <w:r w:rsidR="0041711D" w:rsidRPr="00D07957">
        <w:t>of drainage</w:t>
      </w:r>
      <w:r w:rsidR="00773F47" w:rsidRPr="00D07957">
        <w:t xml:space="preserve"> and the </w:t>
      </w:r>
      <w:r w:rsidR="00256E6B" w:rsidRPr="00D07957">
        <w:t xml:space="preserve">type </w:t>
      </w:r>
      <w:r w:rsidR="00773F47" w:rsidRPr="00D07957">
        <w:t>of land use</w:t>
      </w:r>
      <w:r w:rsidR="0069292F" w:rsidRPr="00D07957">
        <w:t>;</w:t>
      </w:r>
      <w:r w:rsidR="0041711D" w:rsidRPr="00D07957">
        <w:t xml:space="preserve"> </w:t>
      </w:r>
    </w:p>
    <w:p w14:paraId="0D21339C" w14:textId="77777777" w:rsidR="001A581E" w:rsidRPr="00D07957" w:rsidRDefault="001A581E" w:rsidP="00D07957"/>
    <w:p w14:paraId="4DC593E1" w14:textId="025EABFA" w:rsidR="005307C1" w:rsidRPr="00D07957" w:rsidRDefault="00053368" w:rsidP="00D07957">
      <w:r>
        <w:t>10.</w:t>
      </w:r>
      <w:r>
        <w:tab/>
        <w:t xml:space="preserve">ALSO </w:t>
      </w:r>
      <w:r w:rsidRPr="00D07957">
        <w:t xml:space="preserve">RECOGNIZING </w:t>
      </w:r>
      <w:r w:rsidR="001A581E" w:rsidRPr="00D07957">
        <w:t xml:space="preserve">that permafrost </w:t>
      </w:r>
      <w:r w:rsidR="00523863" w:rsidRPr="00D07957">
        <w:t xml:space="preserve">loss </w:t>
      </w:r>
      <w:r w:rsidR="001A581E" w:rsidRPr="00D07957">
        <w:t>and overgrazing may act as significant factors of peatland degradation;</w:t>
      </w:r>
    </w:p>
    <w:p w14:paraId="2FC6FF06" w14:textId="77777777" w:rsidR="00A5198B" w:rsidRPr="00D07957" w:rsidRDefault="00A5198B" w:rsidP="00D07957"/>
    <w:p w14:paraId="00324C52" w14:textId="04F8525E" w:rsidR="00ED722C" w:rsidRPr="00053368" w:rsidRDefault="0005127D" w:rsidP="00053368">
      <w:r>
        <w:t>11</w:t>
      </w:r>
      <w:r w:rsidR="00077984" w:rsidRPr="00D07957">
        <w:t>.</w:t>
      </w:r>
      <w:r w:rsidR="00077984" w:rsidRPr="00D07957">
        <w:tab/>
      </w:r>
      <w:r w:rsidR="00ED722C" w:rsidRPr="00D07957">
        <w:t xml:space="preserve">NOTING that </w:t>
      </w:r>
      <w:r w:rsidR="00C00E9D" w:rsidRPr="00D07957">
        <w:t>designation of</w:t>
      </w:r>
      <w:r w:rsidR="00A146F7" w:rsidRPr="00D07957">
        <w:t xml:space="preserve"> </w:t>
      </w:r>
      <w:r w:rsidR="004932E7" w:rsidRPr="00D07957">
        <w:t xml:space="preserve">even </w:t>
      </w:r>
      <w:r w:rsidR="00ED722C" w:rsidRPr="00D07957">
        <w:t xml:space="preserve">small </w:t>
      </w:r>
      <w:r w:rsidR="00C00E9D" w:rsidRPr="00D07957">
        <w:t xml:space="preserve">peatlands as </w:t>
      </w:r>
      <w:r w:rsidR="00ED722C" w:rsidRPr="00D07957">
        <w:t xml:space="preserve">Ramsar </w:t>
      </w:r>
      <w:r w:rsidR="004932E7" w:rsidRPr="00D07957">
        <w:t>S</w:t>
      </w:r>
      <w:r w:rsidR="00ED722C" w:rsidRPr="00D07957">
        <w:t xml:space="preserve">ites </w:t>
      </w:r>
      <w:r w:rsidR="00C00E9D" w:rsidRPr="00D07957">
        <w:t>can</w:t>
      </w:r>
      <w:r w:rsidR="00ED722C" w:rsidRPr="00D07957">
        <w:t xml:space="preserve"> be valuable for education and </w:t>
      </w:r>
      <w:r w:rsidR="00053368">
        <w:t xml:space="preserve">for </w:t>
      </w:r>
      <w:r w:rsidR="00ED722C" w:rsidRPr="00D07957">
        <w:t xml:space="preserve">raising </w:t>
      </w:r>
      <w:r w:rsidR="00773F47" w:rsidRPr="00D07957">
        <w:t xml:space="preserve">public </w:t>
      </w:r>
      <w:r w:rsidR="00ED722C" w:rsidRPr="00D07957">
        <w:t xml:space="preserve">awareness </w:t>
      </w:r>
      <w:r w:rsidR="00773F47" w:rsidRPr="00D07957">
        <w:t xml:space="preserve">of the </w:t>
      </w:r>
      <w:r w:rsidR="00256E6B" w:rsidRPr="00D07957">
        <w:t xml:space="preserve">nature </w:t>
      </w:r>
      <w:r w:rsidR="00773F47" w:rsidRPr="00D07957">
        <w:t xml:space="preserve">of </w:t>
      </w:r>
      <w:r w:rsidR="00ED722C" w:rsidRPr="00D07957">
        <w:t xml:space="preserve">peatlands </w:t>
      </w:r>
      <w:r w:rsidR="00256E6B" w:rsidRPr="00D07957">
        <w:t xml:space="preserve">and their role in providing ecosystem </w:t>
      </w:r>
      <w:r w:rsidR="00082BF5" w:rsidRPr="00053368">
        <w:t>services</w:t>
      </w:r>
      <w:r w:rsidR="00053368">
        <w:t>,</w:t>
      </w:r>
      <w:r w:rsidR="00082BF5" w:rsidRPr="00053368">
        <w:t xml:space="preserve"> including climate change avoidance</w:t>
      </w:r>
      <w:r w:rsidR="0069292F" w:rsidRPr="00D07957">
        <w:t>;</w:t>
      </w:r>
      <w:r w:rsidR="00C356A9" w:rsidRPr="00D07957">
        <w:t xml:space="preserve"> </w:t>
      </w:r>
    </w:p>
    <w:p w14:paraId="24A68FAD" w14:textId="77777777" w:rsidR="00ED722C" w:rsidRPr="00D07957" w:rsidRDefault="00ED722C" w:rsidP="00D07957"/>
    <w:p w14:paraId="24E2A7EF" w14:textId="0E4C2495" w:rsidR="007D5A18" w:rsidRPr="00D07957" w:rsidRDefault="00077984" w:rsidP="00D07957">
      <w:r w:rsidRPr="00D07957">
        <w:rPr>
          <w:caps/>
        </w:rPr>
        <w:t>1</w:t>
      </w:r>
      <w:r w:rsidR="0005127D">
        <w:rPr>
          <w:caps/>
        </w:rPr>
        <w:t>2</w:t>
      </w:r>
      <w:r w:rsidRPr="00D07957">
        <w:rPr>
          <w:caps/>
        </w:rPr>
        <w:t>.</w:t>
      </w:r>
      <w:r w:rsidRPr="00D07957">
        <w:rPr>
          <w:caps/>
        </w:rPr>
        <w:tab/>
      </w:r>
      <w:r w:rsidR="007D5A18" w:rsidRPr="00D07957">
        <w:rPr>
          <w:caps/>
        </w:rPr>
        <w:t xml:space="preserve">nOTING </w:t>
      </w:r>
      <w:r w:rsidR="007D5A18" w:rsidRPr="00D07957">
        <w:t xml:space="preserve">the Ramsar Briefing Note on </w:t>
      </w:r>
      <w:r w:rsidR="00053368" w:rsidRPr="00053368">
        <w:rPr>
          <w:i/>
        </w:rPr>
        <w:t>Best practice guidelines for conducting tropical peatland inventories to facilitate their designation as Ramsar Sites</w:t>
      </w:r>
      <w:r w:rsidR="008530CB" w:rsidRPr="00D07957">
        <w:t>; and</w:t>
      </w:r>
    </w:p>
    <w:p w14:paraId="265133A6" w14:textId="77777777" w:rsidR="007D5A18" w:rsidRPr="00D07957" w:rsidRDefault="007D5A18" w:rsidP="00D07957"/>
    <w:p w14:paraId="14372726" w14:textId="76101D4E" w:rsidR="00E073AE" w:rsidRPr="00D07957" w:rsidRDefault="00077984" w:rsidP="00D07957">
      <w:r w:rsidRPr="00D07957">
        <w:t>1</w:t>
      </w:r>
      <w:r w:rsidR="0005127D">
        <w:t>3</w:t>
      </w:r>
      <w:r w:rsidRPr="00D07957">
        <w:t>.</w:t>
      </w:r>
      <w:r w:rsidRPr="00D07957">
        <w:tab/>
      </w:r>
      <w:r w:rsidR="00DA1D31" w:rsidRPr="00D07957">
        <w:t>RECOMMENDING</w:t>
      </w:r>
      <w:r w:rsidR="00DA1D31" w:rsidRPr="00D07957">
        <w:rPr>
          <w:caps/>
        </w:rPr>
        <w:t xml:space="preserve"> </w:t>
      </w:r>
      <w:r w:rsidR="00E073AE" w:rsidRPr="00D07957">
        <w:t>that</w:t>
      </w:r>
      <w:r w:rsidR="00AC4DB9" w:rsidRPr="00D07957">
        <w:t xml:space="preserve"> the</w:t>
      </w:r>
      <w:r w:rsidR="00E073AE" w:rsidRPr="00D07957">
        <w:t xml:space="preserve"> </w:t>
      </w:r>
      <w:r w:rsidR="00AC4DB9" w:rsidRPr="00D07957">
        <w:t xml:space="preserve">identification of </w:t>
      </w:r>
      <w:r w:rsidR="0069292F" w:rsidRPr="00D07957">
        <w:t xml:space="preserve">potential peatland Ramsar </w:t>
      </w:r>
      <w:r w:rsidR="007872DA" w:rsidRPr="00D07957">
        <w:t>S</w:t>
      </w:r>
      <w:r w:rsidR="0069292F" w:rsidRPr="00D07957">
        <w:t xml:space="preserve">ites </w:t>
      </w:r>
      <w:r w:rsidR="00AC4DB9" w:rsidRPr="00D07957">
        <w:t xml:space="preserve">should be </w:t>
      </w:r>
      <w:r w:rsidR="0069292F" w:rsidRPr="00D07957">
        <w:t xml:space="preserve">an </w:t>
      </w:r>
      <w:r w:rsidR="00A873C4" w:rsidRPr="00D07957">
        <w:t xml:space="preserve">essential </w:t>
      </w:r>
      <w:r w:rsidR="0069292F" w:rsidRPr="00D07957">
        <w:t xml:space="preserve">element </w:t>
      </w:r>
      <w:r w:rsidR="00E073AE" w:rsidRPr="00D07957">
        <w:t xml:space="preserve">of </w:t>
      </w:r>
      <w:r w:rsidR="00713AF5" w:rsidRPr="00D07957">
        <w:t xml:space="preserve">national </w:t>
      </w:r>
      <w:r w:rsidR="00AC4DB9" w:rsidRPr="00D07957">
        <w:t xml:space="preserve">wetland </w:t>
      </w:r>
      <w:r w:rsidR="00713AF5" w:rsidRPr="00D07957">
        <w:t xml:space="preserve">inventories and </w:t>
      </w:r>
      <w:r w:rsidR="00AC4DB9" w:rsidRPr="00D07957">
        <w:t>national greenhouse gas emission assessments</w:t>
      </w:r>
      <w:r w:rsidR="00523863">
        <w:t>,</w:t>
      </w:r>
      <w:r w:rsidR="00713AF5" w:rsidRPr="00D07957">
        <w:t xml:space="preserve"> </w:t>
      </w:r>
      <w:r w:rsidR="00343B8D" w:rsidRPr="00D07957">
        <w:t xml:space="preserve">with </w:t>
      </w:r>
      <w:r w:rsidR="00F70AD7" w:rsidRPr="00D07957">
        <w:t>d</w:t>
      </w:r>
      <w:r w:rsidR="00713AF5" w:rsidRPr="00D07957">
        <w:t xml:space="preserve">ue attention </w:t>
      </w:r>
      <w:r w:rsidR="00343B8D" w:rsidRPr="00D07957">
        <w:t xml:space="preserve">being </w:t>
      </w:r>
      <w:r w:rsidR="00713AF5" w:rsidRPr="00D07957">
        <w:t>paid to different types of peat</w:t>
      </w:r>
      <w:r w:rsidR="00E073AE" w:rsidRPr="00D07957">
        <w:t>land</w:t>
      </w:r>
      <w:r w:rsidR="00713AF5" w:rsidRPr="00D07957">
        <w:t>s</w:t>
      </w:r>
      <w:r w:rsidR="00256E6B" w:rsidRPr="00D07957">
        <w:t xml:space="preserve"> and their condition</w:t>
      </w:r>
      <w:r w:rsidR="00523863">
        <w:t>;</w:t>
      </w:r>
    </w:p>
    <w:p w14:paraId="22E586FE" w14:textId="77777777" w:rsidR="00F82732" w:rsidRPr="00D07957" w:rsidRDefault="00F82732" w:rsidP="00D07957">
      <w:pPr>
        <w:rPr>
          <w:rFonts w:cs="Arial"/>
        </w:rPr>
      </w:pPr>
    </w:p>
    <w:p w14:paraId="5A787BDD" w14:textId="77777777" w:rsidR="00A5198B" w:rsidRPr="00D07957" w:rsidRDefault="00A5198B" w:rsidP="00D07957">
      <w:pPr>
        <w:autoSpaceDE w:val="0"/>
        <w:autoSpaceDN w:val="0"/>
        <w:adjustRightInd w:val="0"/>
        <w:jc w:val="center"/>
        <w:rPr>
          <w:rFonts w:cs="Arial"/>
        </w:rPr>
      </w:pPr>
      <w:r w:rsidRPr="00D07957">
        <w:rPr>
          <w:rFonts w:cs="Arial"/>
        </w:rPr>
        <w:t>THE CONFERENCE OF THE PARTIES</w:t>
      </w:r>
    </w:p>
    <w:p w14:paraId="5B34B2F6" w14:textId="77777777" w:rsidR="00A5198B" w:rsidRPr="00D07957" w:rsidRDefault="00A5198B" w:rsidP="00D07957">
      <w:pPr>
        <w:autoSpaceDE w:val="0"/>
        <w:autoSpaceDN w:val="0"/>
        <w:adjustRightInd w:val="0"/>
        <w:rPr>
          <w:rFonts w:cs="Arial"/>
        </w:rPr>
      </w:pPr>
    </w:p>
    <w:p w14:paraId="0FC273DE" w14:textId="56B2A0A3" w:rsidR="00343B8D" w:rsidRPr="00523863" w:rsidRDefault="00077984" w:rsidP="00D07957">
      <w:r w:rsidRPr="00D07957">
        <w:t>1</w:t>
      </w:r>
      <w:r w:rsidR="0005127D">
        <w:t>4</w:t>
      </w:r>
      <w:r w:rsidRPr="00D07957">
        <w:t>.</w:t>
      </w:r>
      <w:r w:rsidRPr="00D07957">
        <w:tab/>
      </w:r>
      <w:r w:rsidR="00343B8D" w:rsidRPr="00D07957">
        <w:t xml:space="preserve">ADOPTS the </w:t>
      </w:r>
      <w:r w:rsidR="00523863" w:rsidRPr="00523863">
        <w:rPr>
          <w:i/>
        </w:rPr>
        <w:t>Revised guidelines for identifying and designating peatlands</w:t>
      </w:r>
      <w:r w:rsidR="00523863" w:rsidRPr="00523863" w:rsidDel="00523863">
        <w:t xml:space="preserve"> </w:t>
      </w:r>
      <w:r w:rsidR="00343B8D" w:rsidRPr="00D07957">
        <w:t xml:space="preserve">related to the </w:t>
      </w:r>
      <w:r w:rsidR="00411D86" w:rsidRPr="00D07957">
        <w:t xml:space="preserve">designation of peatlands </w:t>
      </w:r>
      <w:r w:rsidR="00343B8D" w:rsidRPr="00D07957">
        <w:t>as wetlands of international importance</w:t>
      </w:r>
      <w:r w:rsidR="00523863">
        <w:t>, which is</w:t>
      </w:r>
      <w:r w:rsidR="00343B8D" w:rsidRPr="00D07957">
        <w:t xml:space="preserve"> included in Annex 1 </w:t>
      </w:r>
      <w:r w:rsidR="00FF20E8" w:rsidRPr="00D07957">
        <w:t>to the present</w:t>
      </w:r>
      <w:r w:rsidR="00343B8D" w:rsidRPr="00D07957">
        <w:t xml:space="preserve"> Resolution</w:t>
      </w:r>
      <w:r w:rsidR="00523863">
        <w:t xml:space="preserve"> and </w:t>
      </w:r>
      <w:r w:rsidR="004F6FB5" w:rsidRPr="00D07957">
        <w:t xml:space="preserve">replaces and </w:t>
      </w:r>
      <w:r w:rsidR="00FF20E8" w:rsidRPr="00D07957">
        <w:t>supersedes Appendix</w:t>
      </w:r>
      <w:r w:rsidR="00343B8D" w:rsidRPr="00D07957">
        <w:t xml:space="preserve"> E2 </w:t>
      </w:r>
      <w:r w:rsidR="001F2E93" w:rsidRPr="00D07957">
        <w:t>of the</w:t>
      </w:r>
      <w:r w:rsidR="00C356A9" w:rsidRPr="00D07957">
        <w:t xml:space="preserve"> </w:t>
      </w:r>
      <w:r w:rsidR="00343B8D" w:rsidRPr="00D07957">
        <w:rPr>
          <w:i/>
        </w:rPr>
        <w:t>Strategic Framework and guidelines for the future development of the List of Wetlands of International Importance of the Convention on Wetlands (Ramsar, Iran, 1971) – 2012 revision</w:t>
      </w:r>
      <w:r w:rsidR="00343B8D" w:rsidRPr="00523863">
        <w:t>;</w:t>
      </w:r>
    </w:p>
    <w:p w14:paraId="31E3BFBA" w14:textId="77777777" w:rsidR="00A40811" w:rsidRPr="00D07957" w:rsidRDefault="00A40811" w:rsidP="00D07957"/>
    <w:p w14:paraId="093EFF44" w14:textId="1DC97CA3" w:rsidR="005D399C" w:rsidRPr="00D07957" w:rsidRDefault="00523863" w:rsidP="00D07957">
      <w:r>
        <w:lastRenderedPageBreak/>
        <w:t>1</w:t>
      </w:r>
      <w:r w:rsidR="0005127D">
        <w:t>5</w:t>
      </w:r>
      <w:r>
        <w:t>.</w:t>
      </w:r>
      <w:r>
        <w:tab/>
      </w:r>
      <w:r w:rsidR="005D399C" w:rsidRPr="00D07957">
        <w:t>ENCOURAGES Contracting Parties to use all available remote sensing methods to help identify sites;</w:t>
      </w:r>
    </w:p>
    <w:p w14:paraId="50D38C20" w14:textId="77777777" w:rsidR="005D399C" w:rsidRPr="00D07957" w:rsidRDefault="005D399C" w:rsidP="00D07957"/>
    <w:p w14:paraId="5EB378D9" w14:textId="55BF3083" w:rsidR="00281F78" w:rsidRPr="00D07957" w:rsidRDefault="00077984" w:rsidP="00D07957">
      <w:r w:rsidRPr="00D07957">
        <w:t>1</w:t>
      </w:r>
      <w:r w:rsidR="0005127D">
        <w:t>6</w:t>
      </w:r>
      <w:r w:rsidRPr="00D07957">
        <w:t>.</w:t>
      </w:r>
      <w:r w:rsidRPr="00D07957">
        <w:tab/>
      </w:r>
      <w:r w:rsidR="00343B8D" w:rsidRPr="00D07957">
        <w:t xml:space="preserve">URGES Contracting Parties to use the </w:t>
      </w:r>
      <w:r w:rsidR="00523863" w:rsidRPr="00523863">
        <w:rPr>
          <w:i/>
        </w:rPr>
        <w:t xml:space="preserve">Revised guidelines </w:t>
      </w:r>
      <w:r w:rsidR="00343B8D" w:rsidRPr="00D07957">
        <w:t>in their consideration of potential peatland Ramsar Sites</w:t>
      </w:r>
      <w:r w:rsidR="007872DA" w:rsidRPr="00D07957">
        <w:t>; and</w:t>
      </w:r>
    </w:p>
    <w:p w14:paraId="262FF2C7" w14:textId="77777777" w:rsidR="00A40811" w:rsidRPr="00D07957" w:rsidRDefault="00A40811" w:rsidP="00D07957"/>
    <w:p w14:paraId="18817CE2" w14:textId="22B4ED61" w:rsidR="00343B8D" w:rsidRPr="00523863" w:rsidRDefault="00077984" w:rsidP="00523863">
      <w:r w:rsidRPr="00D07957">
        <w:t>1</w:t>
      </w:r>
      <w:r w:rsidR="0005127D">
        <w:t>7</w:t>
      </w:r>
      <w:r w:rsidRPr="00D07957">
        <w:t>.</w:t>
      </w:r>
      <w:r w:rsidR="00523863">
        <w:tab/>
      </w:r>
      <w:r w:rsidR="00343B8D" w:rsidRPr="00D07957">
        <w:t xml:space="preserve">NOTES the case study </w:t>
      </w:r>
      <w:r w:rsidR="00AE363B" w:rsidRPr="00D07957">
        <w:t xml:space="preserve">included in Annex 2 </w:t>
      </w:r>
      <w:r w:rsidR="00FF20E8" w:rsidRPr="00D07957">
        <w:t xml:space="preserve">to the present Resolution, </w:t>
      </w:r>
      <w:r w:rsidR="00AE363B" w:rsidRPr="00D07957">
        <w:t xml:space="preserve">related to </w:t>
      </w:r>
      <w:r w:rsidR="001C777D" w:rsidRPr="00D07957">
        <w:t>the designation of a</w:t>
      </w:r>
      <w:r w:rsidR="00AE363B" w:rsidRPr="00D07957">
        <w:t xml:space="preserve"> </w:t>
      </w:r>
      <w:r w:rsidR="001C777D" w:rsidRPr="00D07957">
        <w:t>Wetland of International Importance</w:t>
      </w:r>
      <w:r w:rsidR="00AE363B" w:rsidRPr="00D07957">
        <w:t xml:space="preserve"> </w:t>
      </w:r>
      <w:r w:rsidR="00343B8D" w:rsidRPr="00D07957">
        <w:t xml:space="preserve">that has </w:t>
      </w:r>
      <w:r w:rsidR="00AE363B" w:rsidRPr="00D07957">
        <w:t xml:space="preserve">contributed to better public awareness </w:t>
      </w:r>
      <w:r w:rsidR="00343B8D" w:rsidRPr="00D07957">
        <w:t xml:space="preserve">of the role of </w:t>
      </w:r>
      <w:r w:rsidR="00AE363B" w:rsidRPr="00D07957">
        <w:t>i</w:t>
      </w:r>
      <w:r w:rsidR="001C777D" w:rsidRPr="00D07957">
        <w:t>t</w:t>
      </w:r>
      <w:r w:rsidR="00AE363B" w:rsidRPr="00D07957">
        <w:t>s peatland</w:t>
      </w:r>
      <w:r w:rsidR="001C777D" w:rsidRPr="00D07957">
        <w:t xml:space="preserve"> resource</w:t>
      </w:r>
      <w:r w:rsidR="00AE363B" w:rsidRPr="00D07957">
        <w:t xml:space="preserve"> </w:t>
      </w:r>
      <w:r w:rsidR="00A873C4" w:rsidRPr="00D07957">
        <w:t xml:space="preserve">in relation </w:t>
      </w:r>
      <w:r w:rsidR="00AE363B" w:rsidRPr="00D07957">
        <w:t xml:space="preserve">to </w:t>
      </w:r>
      <w:r w:rsidR="00F635AD" w:rsidRPr="00523863">
        <w:t>climate change avoidance and mitigation</w:t>
      </w:r>
      <w:r w:rsidR="00AE363B" w:rsidRPr="00D07957">
        <w:t>.</w:t>
      </w:r>
    </w:p>
    <w:p w14:paraId="3AA0B39B" w14:textId="77777777" w:rsidR="00A40811" w:rsidRPr="00D07957" w:rsidRDefault="00A40811" w:rsidP="00D07957">
      <w:pPr>
        <w:ind w:left="0" w:firstLine="0"/>
        <w:rPr>
          <w:rFonts w:eastAsiaTheme="majorEastAsia" w:cstheme="majorBidi"/>
          <w:b/>
          <w:bCs/>
          <w:lang w:val="en-GB"/>
        </w:rPr>
      </w:pPr>
      <w:bookmarkStart w:id="0" w:name="_Toc301966924"/>
      <w:r w:rsidRPr="00D07957">
        <w:rPr>
          <w:lang w:val="en-GB"/>
        </w:rPr>
        <w:br w:type="page"/>
      </w:r>
    </w:p>
    <w:p w14:paraId="4217226A" w14:textId="77777777" w:rsidR="005B2B4F" w:rsidRPr="00D07957" w:rsidRDefault="005B2B4F" w:rsidP="00D07957">
      <w:pPr>
        <w:pStyle w:val="Heading2"/>
        <w:spacing w:before="0"/>
        <w:ind w:left="567" w:hanging="567"/>
        <w:rPr>
          <w:rFonts w:asciiTheme="minorHAnsi" w:hAnsiTheme="minorHAnsi"/>
          <w:color w:val="auto"/>
          <w:sz w:val="24"/>
          <w:szCs w:val="24"/>
          <w:lang w:val="en-GB"/>
        </w:rPr>
      </w:pPr>
      <w:r w:rsidRPr="00D07957">
        <w:rPr>
          <w:rFonts w:asciiTheme="minorHAnsi" w:hAnsiTheme="minorHAnsi"/>
          <w:color w:val="auto"/>
          <w:sz w:val="24"/>
          <w:szCs w:val="24"/>
          <w:lang w:val="en-GB"/>
        </w:rPr>
        <w:lastRenderedPageBreak/>
        <w:t>Annex 1</w:t>
      </w:r>
    </w:p>
    <w:p w14:paraId="0C9025EF" w14:textId="373ABC82" w:rsidR="0061382E" w:rsidRPr="00D07957" w:rsidRDefault="0061382E" w:rsidP="00523863">
      <w:pPr>
        <w:pStyle w:val="Heading2"/>
        <w:tabs>
          <w:tab w:val="left" w:pos="3247"/>
        </w:tabs>
        <w:spacing w:before="0"/>
        <w:rPr>
          <w:rFonts w:asciiTheme="minorHAnsi" w:hAnsiTheme="minorHAnsi" w:cs="Arial"/>
          <w:color w:val="auto"/>
          <w:sz w:val="24"/>
          <w:szCs w:val="24"/>
        </w:rPr>
      </w:pPr>
    </w:p>
    <w:p w14:paraId="110C0B1B" w14:textId="77777777" w:rsidR="00B06A43" w:rsidRPr="00D07957" w:rsidRDefault="005B2B4F" w:rsidP="00D07957">
      <w:pPr>
        <w:pStyle w:val="Heading2"/>
        <w:spacing w:before="0"/>
        <w:ind w:left="567" w:hanging="567"/>
        <w:rPr>
          <w:rFonts w:asciiTheme="minorHAnsi" w:hAnsiTheme="minorHAnsi" w:cs="Arial"/>
          <w:color w:val="auto"/>
          <w:sz w:val="24"/>
          <w:szCs w:val="24"/>
        </w:rPr>
      </w:pPr>
      <w:r w:rsidRPr="00D07957">
        <w:rPr>
          <w:rFonts w:asciiTheme="minorHAnsi" w:hAnsiTheme="minorHAnsi" w:cs="Arial"/>
          <w:color w:val="auto"/>
          <w:sz w:val="24"/>
          <w:szCs w:val="24"/>
        </w:rPr>
        <w:t xml:space="preserve">Revised </w:t>
      </w:r>
      <w:r w:rsidRPr="00D07957">
        <w:rPr>
          <w:rFonts w:asciiTheme="minorHAnsi" w:hAnsiTheme="minorHAnsi"/>
          <w:color w:val="auto"/>
          <w:sz w:val="24"/>
          <w:szCs w:val="24"/>
          <w:lang w:val="en-GB"/>
        </w:rPr>
        <w:t xml:space="preserve">guidelines for identifying and designating </w:t>
      </w:r>
      <w:r w:rsidR="00B06A43" w:rsidRPr="00D07957">
        <w:rPr>
          <w:rFonts w:asciiTheme="minorHAnsi" w:hAnsiTheme="minorHAnsi" w:cs="Arial"/>
          <w:color w:val="auto"/>
          <w:sz w:val="24"/>
          <w:szCs w:val="24"/>
        </w:rPr>
        <w:t xml:space="preserve">peatlands </w:t>
      </w:r>
    </w:p>
    <w:p w14:paraId="1612D703" w14:textId="77777777" w:rsidR="00077984" w:rsidRPr="00D07957" w:rsidRDefault="00077984" w:rsidP="00D07957"/>
    <w:p w14:paraId="6BCF5D83" w14:textId="77777777" w:rsidR="00B06A43" w:rsidRPr="00D07957" w:rsidRDefault="00B06A43" w:rsidP="00D07957">
      <w:pPr>
        <w:ind w:left="0" w:firstLine="0"/>
      </w:pPr>
      <w:r w:rsidRPr="00D07957">
        <w:t xml:space="preserve">(Replacing and superseding Appendix E2 of the </w:t>
      </w:r>
      <w:r w:rsidRPr="00D07957">
        <w:rPr>
          <w:i/>
        </w:rPr>
        <w:t>Strategic Framework and guidelines for the future development of the List of Wetlands of International Importance of the Convention on Wetlands</w:t>
      </w:r>
      <w:r w:rsidRPr="00D07957">
        <w:t xml:space="preserve"> </w:t>
      </w:r>
      <w:r w:rsidRPr="00D07957">
        <w:rPr>
          <w:i/>
        </w:rPr>
        <w:t>(Ramsar, Iran, 1971) – 2012 revision</w:t>
      </w:r>
      <w:r w:rsidRPr="00D07957">
        <w:t>, as adopted by Resolution XI.8)</w:t>
      </w:r>
    </w:p>
    <w:p w14:paraId="0D43591D" w14:textId="77777777" w:rsidR="0061382E" w:rsidRPr="00D07957" w:rsidRDefault="0061382E" w:rsidP="00D07957">
      <w:pPr>
        <w:rPr>
          <w:sz w:val="24"/>
          <w:szCs w:val="24"/>
        </w:rPr>
      </w:pPr>
    </w:p>
    <w:p w14:paraId="6BBE5E03" w14:textId="77777777" w:rsidR="005B2B4F" w:rsidRPr="00D07957" w:rsidRDefault="005B2B4F" w:rsidP="00D07957">
      <w:pPr>
        <w:pStyle w:val="Heading2"/>
        <w:spacing w:before="0"/>
        <w:ind w:left="567" w:hanging="567"/>
        <w:jc w:val="center"/>
        <w:rPr>
          <w:rFonts w:asciiTheme="minorHAnsi" w:hAnsiTheme="minorHAnsi"/>
          <w:i/>
          <w:color w:val="auto"/>
          <w:sz w:val="24"/>
          <w:szCs w:val="24"/>
          <w:lang w:val="en-GB"/>
        </w:rPr>
      </w:pPr>
      <w:r w:rsidRPr="00D07957">
        <w:rPr>
          <w:rFonts w:asciiTheme="minorHAnsi" w:hAnsiTheme="minorHAnsi"/>
          <w:i/>
          <w:color w:val="auto"/>
          <w:sz w:val="24"/>
          <w:szCs w:val="24"/>
          <w:lang w:val="en-GB"/>
        </w:rPr>
        <w:t xml:space="preserve">E2. </w:t>
      </w:r>
      <w:r w:rsidRPr="00D07957">
        <w:rPr>
          <w:rFonts w:asciiTheme="minorHAnsi" w:hAnsiTheme="minorHAnsi"/>
          <w:i/>
          <w:color w:val="auto"/>
          <w:sz w:val="24"/>
          <w:szCs w:val="24"/>
          <w:lang w:val="en-GB"/>
        </w:rPr>
        <w:tab/>
        <w:t>Peatlands</w:t>
      </w:r>
      <w:bookmarkEnd w:id="0"/>
    </w:p>
    <w:p w14:paraId="012986F0" w14:textId="77777777" w:rsidR="0061382E" w:rsidRPr="00D07957" w:rsidRDefault="0061382E" w:rsidP="00D07957">
      <w:pPr>
        <w:rPr>
          <w:lang w:val="en-GB"/>
        </w:rPr>
      </w:pPr>
    </w:p>
    <w:p w14:paraId="312A63C1" w14:textId="77777777" w:rsidR="005B2B4F" w:rsidRPr="0005127D" w:rsidRDefault="005B2B4F" w:rsidP="00D07957">
      <w:pPr>
        <w:pStyle w:val="Heading3"/>
        <w:spacing w:before="0" w:beforeAutospacing="0" w:after="0" w:afterAutospacing="0"/>
        <w:ind w:left="567" w:hanging="567"/>
        <w:rPr>
          <w:rFonts w:asciiTheme="minorHAnsi" w:hAnsiTheme="minorHAnsi"/>
          <w:b w:val="0"/>
          <w:sz w:val="22"/>
          <w:szCs w:val="22"/>
          <w:u w:val="single"/>
          <w:lang w:val="en-GB"/>
        </w:rPr>
      </w:pPr>
      <w:bookmarkStart w:id="1" w:name="_Toc301966925"/>
      <w:r w:rsidRPr="0005127D">
        <w:rPr>
          <w:rFonts w:asciiTheme="minorHAnsi" w:hAnsiTheme="minorHAnsi"/>
          <w:b w:val="0"/>
          <w:sz w:val="22"/>
          <w:szCs w:val="22"/>
          <w:u w:val="single"/>
          <w:lang w:val="en-GB"/>
        </w:rPr>
        <w:t>Geographic distribution and extent</w:t>
      </w:r>
      <w:bookmarkEnd w:id="1"/>
    </w:p>
    <w:p w14:paraId="4241B04A" w14:textId="77777777" w:rsidR="005B2B4F" w:rsidRPr="00D07957" w:rsidRDefault="005B2B4F" w:rsidP="00D07957">
      <w:pPr>
        <w:ind w:left="567" w:hanging="567"/>
        <w:rPr>
          <w:lang w:val="en-GB"/>
        </w:rPr>
      </w:pPr>
    </w:p>
    <w:p w14:paraId="6D14EFAB" w14:textId="28E57D69" w:rsidR="005B2B4F" w:rsidRPr="00D07957" w:rsidRDefault="005B2B4F" w:rsidP="00D07957">
      <w:pPr>
        <w:rPr>
          <w:lang w:val="en-GB"/>
        </w:rPr>
      </w:pPr>
      <w:r w:rsidRPr="00D07957">
        <w:rPr>
          <w:lang w:val="en-GB"/>
        </w:rPr>
        <w:t>1.</w:t>
      </w:r>
      <w:r w:rsidRPr="00D07957">
        <w:rPr>
          <w:lang w:val="en-GB"/>
        </w:rPr>
        <w:tab/>
        <w:t>Peatlands are ecosystems with a peat soil.</w:t>
      </w:r>
      <w:r w:rsidR="00C356A9" w:rsidRPr="00D07957">
        <w:rPr>
          <w:lang w:val="en-GB"/>
        </w:rPr>
        <w:t xml:space="preserve"> </w:t>
      </w:r>
      <w:r w:rsidRPr="00D07957">
        <w:rPr>
          <w:lang w:val="en-GB"/>
        </w:rPr>
        <w:t xml:space="preserve">Peat consists of dead, partially decomposed plant remains that have accumulated </w:t>
      </w:r>
      <w:r w:rsidRPr="00D07957">
        <w:rPr>
          <w:i/>
          <w:lang w:val="en-GB"/>
        </w:rPr>
        <w:t>in situ</w:t>
      </w:r>
      <w:r w:rsidRPr="00D07957">
        <w:rPr>
          <w:lang w:val="en-GB"/>
        </w:rPr>
        <w:t xml:space="preserve"> under waterlogged and often acidic conditions.</w:t>
      </w:r>
      <w:r w:rsidR="00C356A9" w:rsidRPr="00D07957">
        <w:rPr>
          <w:lang w:val="en-GB"/>
        </w:rPr>
        <w:t xml:space="preserve"> </w:t>
      </w:r>
      <w:r w:rsidRPr="00D07957">
        <w:rPr>
          <w:lang w:val="en-GB"/>
        </w:rPr>
        <w:t xml:space="preserve">Peatlands cover over 400 million </w:t>
      </w:r>
      <w:r w:rsidR="00D57832">
        <w:rPr>
          <w:lang w:val="en-GB"/>
        </w:rPr>
        <w:t>hectares</w:t>
      </w:r>
      <w:r w:rsidR="00D57832" w:rsidRPr="00D07957">
        <w:rPr>
          <w:lang w:val="en-GB"/>
        </w:rPr>
        <w:t xml:space="preserve"> </w:t>
      </w:r>
      <w:r w:rsidRPr="00D07957">
        <w:rPr>
          <w:lang w:val="en-GB"/>
        </w:rPr>
        <w:t xml:space="preserve">worldwide and occur from the high mountains to the sea, and from the </w:t>
      </w:r>
      <w:r w:rsidR="00D57832">
        <w:rPr>
          <w:lang w:val="en-GB"/>
        </w:rPr>
        <w:t>A</w:t>
      </w:r>
      <w:r w:rsidR="00D57832" w:rsidRPr="00D07957">
        <w:rPr>
          <w:lang w:val="en-GB"/>
        </w:rPr>
        <w:t xml:space="preserve">rctic </w:t>
      </w:r>
      <w:r w:rsidRPr="00D07957">
        <w:rPr>
          <w:lang w:val="en-GB"/>
        </w:rPr>
        <w:t xml:space="preserve">to the </w:t>
      </w:r>
      <w:r w:rsidR="009C12D2">
        <w:rPr>
          <w:lang w:val="en-GB"/>
        </w:rPr>
        <w:t>t</w:t>
      </w:r>
      <w:r w:rsidRPr="00D07957">
        <w:rPr>
          <w:lang w:val="en-GB"/>
        </w:rPr>
        <w:t xml:space="preserve">ropics. </w:t>
      </w:r>
    </w:p>
    <w:p w14:paraId="34BCDC9D" w14:textId="3D05E100" w:rsidR="005B2B4F" w:rsidRPr="00D07957" w:rsidRDefault="00BB368A" w:rsidP="00E22B38">
      <w:pPr>
        <w:ind w:left="0" w:firstLine="0"/>
        <w:rPr>
          <w:lang w:val="en-GB"/>
        </w:rPr>
      </w:pPr>
      <w:r w:rsidRPr="00D07957" w:rsidDel="00BB368A">
        <w:rPr>
          <w:lang w:val="en-GB"/>
        </w:rPr>
        <w:t xml:space="preserve"> </w:t>
      </w:r>
    </w:p>
    <w:p w14:paraId="4C6832F3" w14:textId="25958A7A" w:rsidR="005B2B4F" w:rsidRPr="00D07957" w:rsidRDefault="00BB368A" w:rsidP="00D07957">
      <w:pPr>
        <w:rPr>
          <w:lang w:val="en-GB"/>
        </w:rPr>
      </w:pPr>
      <w:r w:rsidRPr="00D07957">
        <w:rPr>
          <w:lang w:val="en-GB"/>
        </w:rPr>
        <w:t>2.</w:t>
      </w:r>
      <w:r w:rsidR="005B2B4F" w:rsidRPr="00D07957">
        <w:rPr>
          <w:lang w:val="en-GB"/>
        </w:rPr>
        <w:tab/>
        <w:t>Many habitats may have a peat s</w:t>
      </w:r>
      <w:r w:rsidR="00B06A43" w:rsidRPr="00D07957">
        <w:rPr>
          <w:lang w:val="en-GB"/>
        </w:rPr>
        <w:t>oil, but are not always recogniz</w:t>
      </w:r>
      <w:r w:rsidR="00FF20E8" w:rsidRPr="00D07957">
        <w:rPr>
          <w:lang w:val="en-GB"/>
        </w:rPr>
        <w:t xml:space="preserve">ed as </w:t>
      </w:r>
      <w:r w:rsidR="00D07957">
        <w:rPr>
          <w:lang w:val="en-GB"/>
        </w:rPr>
        <w:t>“</w:t>
      </w:r>
      <w:r w:rsidR="00FF20E8" w:rsidRPr="00D07957">
        <w:rPr>
          <w:lang w:val="en-GB"/>
        </w:rPr>
        <w:t>peatlands</w:t>
      </w:r>
      <w:r w:rsidR="00D07957">
        <w:rPr>
          <w:lang w:val="en-GB"/>
        </w:rPr>
        <w:t>”</w:t>
      </w:r>
      <w:r w:rsidR="005B2B4F" w:rsidRPr="00D07957">
        <w:rPr>
          <w:lang w:val="en-GB"/>
        </w:rPr>
        <w:t>.</w:t>
      </w:r>
      <w:r w:rsidR="00C356A9" w:rsidRPr="00D07957">
        <w:rPr>
          <w:lang w:val="en-GB"/>
        </w:rPr>
        <w:t xml:space="preserve"> </w:t>
      </w:r>
      <w:r w:rsidR="005B2B4F" w:rsidRPr="00D07957">
        <w:rPr>
          <w:lang w:val="en-GB"/>
        </w:rPr>
        <w:t>Examples include polygonal tundra, salt marshes and mangroves, paludified forests and cloud forests, high-mountain paramos, and dambos.</w:t>
      </w:r>
      <w:r w:rsidR="00C356A9" w:rsidRPr="00D07957">
        <w:rPr>
          <w:lang w:val="en-GB"/>
        </w:rPr>
        <w:t xml:space="preserve"> </w:t>
      </w:r>
      <w:r w:rsidR="005B2B4F" w:rsidRPr="00D07957">
        <w:rPr>
          <w:lang w:val="en-GB"/>
        </w:rPr>
        <w:t xml:space="preserve">Peat may be formed by various kinds of vegetation: a) </w:t>
      </w:r>
      <w:r w:rsidR="00F00F0A" w:rsidRPr="00D07957">
        <w:rPr>
          <w:lang w:val="en-GB"/>
        </w:rPr>
        <w:t>bryophytes</w:t>
      </w:r>
      <w:r w:rsidR="005B2B4F" w:rsidRPr="00D07957">
        <w:rPr>
          <w:lang w:val="en-GB"/>
        </w:rPr>
        <w:t>, mainly</w:t>
      </w:r>
      <w:r w:rsidR="00C356A9" w:rsidRPr="00D07957">
        <w:rPr>
          <w:lang w:val="en-GB"/>
        </w:rPr>
        <w:t xml:space="preserve"> </w:t>
      </w:r>
      <w:r w:rsidR="005B2B4F" w:rsidRPr="00D07957">
        <w:rPr>
          <w:i/>
          <w:lang w:val="en-GB"/>
        </w:rPr>
        <w:t>Sphagnum</w:t>
      </w:r>
      <w:r w:rsidR="005B2B4F" w:rsidRPr="00D07957">
        <w:rPr>
          <w:lang w:val="en-GB"/>
        </w:rPr>
        <w:t xml:space="preserve"> mosses and associated herbaceous and dwarf shrub species; b) herbaceous </w:t>
      </w:r>
      <w:r w:rsidR="00F00F0A" w:rsidRPr="00D07957">
        <w:rPr>
          <w:lang w:val="en-GB"/>
        </w:rPr>
        <w:t>plants such as</w:t>
      </w:r>
      <w:r w:rsidR="005B2B4F" w:rsidRPr="00D07957">
        <w:rPr>
          <w:lang w:val="en-GB"/>
        </w:rPr>
        <w:t xml:space="preserve"> sedges and grasses; and c) </w:t>
      </w:r>
      <w:r w:rsidR="00F00F0A" w:rsidRPr="00D07957">
        <w:rPr>
          <w:lang w:val="en-GB"/>
        </w:rPr>
        <w:t>trees</w:t>
      </w:r>
      <w:r w:rsidR="005B2B4F" w:rsidRPr="00D07957">
        <w:rPr>
          <w:lang w:val="en-GB"/>
        </w:rPr>
        <w:t xml:space="preserve"> such as </w:t>
      </w:r>
      <w:r w:rsidR="00C356A9" w:rsidRPr="00D07957">
        <w:rPr>
          <w:lang w:val="en-GB"/>
        </w:rPr>
        <w:t>in a</w:t>
      </w:r>
      <w:r w:rsidR="005B2B4F" w:rsidRPr="00D07957">
        <w:rPr>
          <w:lang w:val="en-GB"/>
        </w:rPr>
        <w:t xml:space="preserve">lder </w:t>
      </w:r>
      <w:r w:rsidR="005B2B4F" w:rsidRPr="00D07957">
        <w:rPr>
          <w:i/>
          <w:lang w:val="en-GB"/>
        </w:rPr>
        <w:t>Alnus</w:t>
      </w:r>
      <w:r w:rsidR="005B2B4F" w:rsidRPr="00D07957">
        <w:rPr>
          <w:lang w:val="en-GB"/>
        </w:rPr>
        <w:t xml:space="preserve"> spp. forests in the temperate zone and </w:t>
      </w:r>
      <w:r w:rsidR="00C356A9" w:rsidRPr="00D07957">
        <w:rPr>
          <w:lang w:val="en-GB"/>
        </w:rPr>
        <w:t xml:space="preserve">in </w:t>
      </w:r>
      <w:r w:rsidR="005B2B4F" w:rsidRPr="00D07957">
        <w:rPr>
          <w:lang w:val="en-GB"/>
        </w:rPr>
        <w:t>peat swamp forests in the tropics.</w:t>
      </w:r>
    </w:p>
    <w:p w14:paraId="54776BCB" w14:textId="77777777" w:rsidR="0061382E" w:rsidRPr="00D07957" w:rsidRDefault="0061382E" w:rsidP="00D07957">
      <w:pPr>
        <w:tabs>
          <w:tab w:val="center" w:pos="4680"/>
        </w:tabs>
      </w:pPr>
    </w:p>
    <w:p w14:paraId="046F2A95" w14:textId="77777777" w:rsidR="005B2B4F" w:rsidRPr="0005127D" w:rsidRDefault="005B2B4F" w:rsidP="00D07957">
      <w:pPr>
        <w:pStyle w:val="Heading3"/>
        <w:spacing w:before="0" w:beforeAutospacing="0" w:after="0" w:afterAutospacing="0"/>
        <w:ind w:left="567" w:hanging="567"/>
        <w:rPr>
          <w:rFonts w:asciiTheme="minorHAnsi" w:hAnsiTheme="minorHAnsi"/>
          <w:b w:val="0"/>
          <w:sz w:val="22"/>
          <w:szCs w:val="22"/>
          <w:u w:val="single"/>
          <w:lang w:val="en-GB"/>
        </w:rPr>
      </w:pPr>
      <w:bookmarkStart w:id="2" w:name="_Toc301966926"/>
      <w:r w:rsidRPr="0005127D">
        <w:rPr>
          <w:rFonts w:asciiTheme="minorHAnsi" w:hAnsiTheme="minorHAnsi"/>
          <w:b w:val="0"/>
          <w:sz w:val="22"/>
          <w:szCs w:val="22"/>
          <w:u w:val="single"/>
          <w:lang w:val="en-GB"/>
        </w:rPr>
        <w:t>Ecological functions</w:t>
      </w:r>
      <w:bookmarkEnd w:id="2"/>
      <w:r w:rsidRPr="0005127D">
        <w:rPr>
          <w:rFonts w:asciiTheme="minorHAnsi" w:hAnsiTheme="minorHAnsi"/>
          <w:b w:val="0"/>
          <w:sz w:val="22"/>
          <w:szCs w:val="22"/>
          <w:u w:val="single"/>
          <w:lang w:val="en-GB"/>
        </w:rPr>
        <w:t>, ecosystem services, and societal values</w:t>
      </w:r>
    </w:p>
    <w:p w14:paraId="37C155D2" w14:textId="77777777" w:rsidR="005B2B4F" w:rsidRPr="00D07957" w:rsidRDefault="005B2B4F" w:rsidP="00D07957">
      <w:pPr>
        <w:ind w:left="567" w:hanging="567"/>
        <w:rPr>
          <w:lang w:val="en-GB"/>
        </w:rPr>
      </w:pPr>
    </w:p>
    <w:p w14:paraId="4D8B9636" w14:textId="69696DB1" w:rsidR="00BB368A" w:rsidRPr="00D07957" w:rsidRDefault="00BB368A" w:rsidP="00D07957">
      <w:r w:rsidRPr="00D07957">
        <w:rPr>
          <w:lang w:val="en-GB"/>
        </w:rPr>
        <w:t xml:space="preserve">3. </w:t>
      </w:r>
      <w:r w:rsidR="002E6184">
        <w:rPr>
          <w:lang w:val="en-GB"/>
        </w:rPr>
        <w:tab/>
      </w:r>
      <w:r w:rsidRPr="00D07957">
        <w:rPr>
          <w:lang w:val="en-GB"/>
        </w:rPr>
        <w:t xml:space="preserve">Two main types of peatland are distinguished: bogs, which are rainwater fed and therefore acid and nutrient poor, and fens, which are additionally groundwater fed and thus generally less acid and more nutrient rich than bogs. In this guidance the term </w:t>
      </w:r>
      <w:r w:rsidR="00D07957">
        <w:rPr>
          <w:lang w:val="en-GB"/>
        </w:rPr>
        <w:t>“</w:t>
      </w:r>
      <w:r w:rsidRPr="00D07957">
        <w:rPr>
          <w:lang w:val="en-GB"/>
        </w:rPr>
        <w:t>peatland</w:t>
      </w:r>
      <w:r w:rsidR="00D07957">
        <w:rPr>
          <w:lang w:val="en-GB"/>
        </w:rPr>
        <w:t>”</w:t>
      </w:r>
      <w:r w:rsidRPr="00D07957">
        <w:rPr>
          <w:lang w:val="en-GB"/>
        </w:rPr>
        <w:t xml:space="preserve"> includes both peatland with active peat accumulation (</w:t>
      </w:r>
      <w:r w:rsidR="00D07957">
        <w:rPr>
          <w:lang w:val="en-GB"/>
        </w:rPr>
        <w:t>“</w:t>
      </w:r>
      <w:r w:rsidRPr="00D07957">
        <w:rPr>
          <w:lang w:val="en-GB"/>
        </w:rPr>
        <w:t>mire</w:t>
      </w:r>
      <w:r w:rsidR="00D07957">
        <w:rPr>
          <w:lang w:val="en-GB"/>
        </w:rPr>
        <w:t>”</w:t>
      </w:r>
      <w:r w:rsidRPr="00D07957">
        <w:rPr>
          <w:lang w:val="en-GB"/>
        </w:rPr>
        <w:t>), and peatland that is no longer forming peat [and has no peat forming vegetation</w:t>
      </w:r>
      <w:r w:rsidR="0005127D">
        <w:rPr>
          <w:lang w:val="en-GB"/>
        </w:rPr>
        <w:t>]</w:t>
      </w:r>
      <w:r w:rsidRPr="00D07957">
        <w:rPr>
          <w:lang w:val="en-GB"/>
        </w:rPr>
        <w:t xml:space="preserve"> and is degrading naturally or as a result of human intervention. Whereas the presence of peat is the defining characteristic of a peatland, vegetation and hydrology are key defining aspects of the peatland type.</w:t>
      </w:r>
    </w:p>
    <w:p w14:paraId="1D74AC80" w14:textId="77777777" w:rsidR="00BB368A" w:rsidRPr="00D07957" w:rsidRDefault="00BB368A" w:rsidP="00D07957"/>
    <w:p w14:paraId="0F061BE7" w14:textId="77777777" w:rsidR="005B2B4F" w:rsidRPr="00D07957" w:rsidRDefault="005B2B4F" w:rsidP="00D07957">
      <w:pPr>
        <w:rPr>
          <w:lang w:val="en-GB"/>
        </w:rPr>
      </w:pPr>
      <w:r w:rsidRPr="00D07957">
        <w:rPr>
          <w:lang w:val="en-GB"/>
        </w:rPr>
        <w:t>4.</w:t>
      </w:r>
      <w:r w:rsidRPr="00D07957">
        <w:rPr>
          <w:lang w:val="en-GB"/>
        </w:rPr>
        <w:tab/>
        <w:t xml:space="preserve">Peatlands are </w:t>
      </w:r>
      <w:r w:rsidR="00F00F0A" w:rsidRPr="00D07957">
        <w:rPr>
          <w:lang w:val="en-GB"/>
        </w:rPr>
        <w:t xml:space="preserve">important </w:t>
      </w:r>
      <w:r w:rsidRPr="00D07957">
        <w:rPr>
          <w:lang w:val="en-GB"/>
        </w:rPr>
        <w:t xml:space="preserve">for the ecosystem services they </w:t>
      </w:r>
      <w:r w:rsidR="00F00F0A" w:rsidRPr="00D07957">
        <w:rPr>
          <w:lang w:val="en-GB"/>
        </w:rPr>
        <w:t xml:space="preserve">contribute </w:t>
      </w:r>
      <w:r w:rsidRPr="00D07957">
        <w:rPr>
          <w:lang w:val="en-GB"/>
        </w:rPr>
        <w:t>to human well-being. T</w:t>
      </w:r>
      <w:r w:rsidR="00FF20E8" w:rsidRPr="00D07957">
        <w:rPr>
          <w:lang w:val="en-GB"/>
        </w:rPr>
        <w:t>he Common International Classification</w:t>
      </w:r>
      <w:r w:rsidRPr="00D07957">
        <w:rPr>
          <w:lang w:val="en-GB"/>
        </w:rPr>
        <w:t xml:space="preserve"> for Ecosystem Services (CICES)</w:t>
      </w:r>
      <w:r w:rsidR="00FF20E8" w:rsidRPr="00D07957">
        <w:rPr>
          <w:rStyle w:val="FootnoteReference"/>
          <w:lang w:val="en-GB"/>
        </w:rPr>
        <w:footnoteReference w:id="2"/>
      </w:r>
      <w:r w:rsidRPr="00D07957">
        <w:rPr>
          <w:lang w:val="en-GB"/>
        </w:rPr>
        <w:t xml:space="preserve"> distinguishes three main categories of ecosystem services relevant for peatlands to be reported in the Ramsar Information Sheet.</w:t>
      </w:r>
      <w:r w:rsidR="00C356A9" w:rsidRPr="00D07957">
        <w:rPr>
          <w:lang w:val="en-GB"/>
        </w:rPr>
        <w:t xml:space="preserve"> </w:t>
      </w:r>
    </w:p>
    <w:p w14:paraId="786932BF" w14:textId="77777777" w:rsidR="005B2B4F" w:rsidRPr="00D07957" w:rsidRDefault="005B2B4F" w:rsidP="00D07957">
      <w:pPr>
        <w:tabs>
          <w:tab w:val="center" w:pos="4680"/>
        </w:tabs>
        <w:rPr>
          <w:lang w:val="en-GB"/>
        </w:rPr>
      </w:pPr>
    </w:p>
    <w:p w14:paraId="76CCD4AD" w14:textId="58EA1CFF" w:rsidR="005B2B4F" w:rsidRPr="00D07957" w:rsidRDefault="00077984" w:rsidP="00D07957">
      <w:pPr>
        <w:tabs>
          <w:tab w:val="center" w:pos="4680"/>
        </w:tabs>
        <w:ind w:left="850"/>
        <w:rPr>
          <w:lang w:val="en-GB"/>
        </w:rPr>
      </w:pPr>
      <w:r w:rsidRPr="00D07957">
        <w:rPr>
          <w:lang w:val="en-GB"/>
        </w:rPr>
        <w:t>a.</w:t>
      </w:r>
      <w:r w:rsidRPr="00D07957">
        <w:rPr>
          <w:lang w:val="en-GB"/>
        </w:rPr>
        <w:tab/>
      </w:r>
      <w:r w:rsidR="005B2B4F" w:rsidRPr="00D07957">
        <w:rPr>
          <w:lang w:val="en-GB"/>
        </w:rPr>
        <w:t xml:space="preserve">Provisioning </w:t>
      </w:r>
      <w:r w:rsidR="001C280B" w:rsidRPr="00D07957">
        <w:rPr>
          <w:lang w:val="en-GB"/>
        </w:rPr>
        <w:t xml:space="preserve">and supporting </w:t>
      </w:r>
      <w:r w:rsidR="005B2B4F" w:rsidRPr="00D07957">
        <w:rPr>
          <w:lang w:val="en-GB"/>
        </w:rPr>
        <w:t xml:space="preserve">services: </w:t>
      </w:r>
      <w:r w:rsidR="00F00F0A" w:rsidRPr="00D07957">
        <w:rPr>
          <w:lang w:val="en-GB"/>
        </w:rPr>
        <w:t>for example,</w:t>
      </w:r>
      <w:r w:rsidR="005B2B4F" w:rsidRPr="00D07957">
        <w:rPr>
          <w:lang w:val="en-GB"/>
        </w:rPr>
        <w:t xml:space="preserve"> material</w:t>
      </w:r>
      <w:r w:rsidR="00F00F0A" w:rsidRPr="00D07957">
        <w:rPr>
          <w:lang w:val="en-GB"/>
        </w:rPr>
        <w:t>s</w:t>
      </w:r>
      <w:r w:rsidR="005B2B4F" w:rsidRPr="00D07957">
        <w:rPr>
          <w:lang w:val="en-GB"/>
        </w:rPr>
        <w:t xml:space="preserve"> and energy, such as </w:t>
      </w:r>
      <w:r w:rsidR="00362D50" w:rsidRPr="00D07957">
        <w:rPr>
          <w:lang w:val="en-GB"/>
        </w:rPr>
        <w:t xml:space="preserve">biodiversity, </w:t>
      </w:r>
      <w:r w:rsidR="005B2B4F" w:rsidRPr="00D07957">
        <w:rPr>
          <w:lang w:val="en-GB"/>
        </w:rPr>
        <w:t xml:space="preserve">wild foods, drinking water </w:t>
      </w:r>
      <w:r w:rsidR="00F00F0A" w:rsidRPr="00D07957">
        <w:rPr>
          <w:lang w:val="en-GB"/>
        </w:rPr>
        <w:t xml:space="preserve">and </w:t>
      </w:r>
      <w:r w:rsidR="00A44AED" w:rsidRPr="00D07957">
        <w:rPr>
          <w:lang w:val="en-GB"/>
        </w:rPr>
        <w:t xml:space="preserve">non-fossil and renewable </w:t>
      </w:r>
      <w:r w:rsidR="005B2B4F" w:rsidRPr="00D07957">
        <w:rPr>
          <w:lang w:val="en-GB"/>
        </w:rPr>
        <w:t>biomass-based energy resources</w:t>
      </w:r>
      <w:r w:rsidR="00BB368A" w:rsidRPr="00D07957">
        <w:rPr>
          <w:lang w:val="en-GB"/>
        </w:rPr>
        <w:t>, as well as commercial development for food production</w:t>
      </w:r>
      <w:r w:rsidR="005B2B4F" w:rsidRPr="00D07957">
        <w:rPr>
          <w:lang w:val="en-GB"/>
        </w:rPr>
        <w:t>.</w:t>
      </w:r>
      <w:r w:rsidR="00C356A9" w:rsidRPr="00D07957">
        <w:rPr>
          <w:lang w:val="en-GB"/>
        </w:rPr>
        <w:t xml:space="preserve"> </w:t>
      </w:r>
    </w:p>
    <w:p w14:paraId="2B07E477" w14:textId="77777777" w:rsidR="005B2B4F" w:rsidRPr="00D07957" w:rsidRDefault="005B2B4F" w:rsidP="00D07957">
      <w:pPr>
        <w:pStyle w:val="ListParagraph"/>
        <w:tabs>
          <w:tab w:val="center" w:pos="4680"/>
        </w:tabs>
        <w:ind w:left="425" w:firstLine="0"/>
        <w:rPr>
          <w:lang w:val="en-GB"/>
        </w:rPr>
      </w:pPr>
    </w:p>
    <w:p w14:paraId="68D46732" w14:textId="77777777" w:rsidR="005B2B4F" w:rsidRPr="00D07957" w:rsidRDefault="00077984" w:rsidP="00D07957">
      <w:pPr>
        <w:tabs>
          <w:tab w:val="center" w:pos="4680"/>
        </w:tabs>
        <w:ind w:left="850"/>
        <w:rPr>
          <w:lang w:val="en-GB"/>
        </w:rPr>
      </w:pPr>
      <w:r w:rsidRPr="00D07957">
        <w:rPr>
          <w:lang w:val="en-GB"/>
        </w:rPr>
        <w:t>b.</w:t>
      </w:r>
      <w:r w:rsidRPr="00D07957">
        <w:rPr>
          <w:lang w:val="en-GB"/>
        </w:rPr>
        <w:tab/>
      </w:r>
      <w:r w:rsidR="005B2B4F" w:rsidRPr="00D07957">
        <w:rPr>
          <w:lang w:val="en-GB"/>
        </w:rPr>
        <w:t xml:space="preserve">Regulating services: </w:t>
      </w:r>
      <w:r w:rsidR="00F00F0A" w:rsidRPr="00D07957">
        <w:rPr>
          <w:lang w:val="en-GB"/>
        </w:rPr>
        <w:t xml:space="preserve">these </w:t>
      </w:r>
      <w:r w:rsidR="005B2B4F" w:rsidRPr="00D07957">
        <w:rPr>
          <w:lang w:val="en-GB"/>
        </w:rPr>
        <w:t xml:space="preserve">relate to the maintenance of environmental conditions, such as climate regulation through carbon storage and sequestration, water regulation, </w:t>
      </w:r>
      <w:r w:rsidR="00F00F0A" w:rsidRPr="00D07957">
        <w:rPr>
          <w:lang w:val="en-GB"/>
        </w:rPr>
        <w:t xml:space="preserve">maintenance </w:t>
      </w:r>
      <w:r w:rsidR="005B2B4F" w:rsidRPr="00D07957">
        <w:rPr>
          <w:lang w:val="en-GB"/>
        </w:rPr>
        <w:t xml:space="preserve">of water quality through removal of pollutants and nutrients, prevention of saline water intrusion, and protection from disasters. </w:t>
      </w:r>
    </w:p>
    <w:p w14:paraId="3787CB52" w14:textId="77777777" w:rsidR="00F00F0A" w:rsidRPr="00D07957" w:rsidRDefault="00F00F0A" w:rsidP="00D07957">
      <w:pPr>
        <w:tabs>
          <w:tab w:val="center" w:pos="4680"/>
        </w:tabs>
        <w:ind w:left="850"/>
        <w:rPr>
          <w:lang w:val="en-GB"/>
        </w:rPr>
      </w:pPr>
    </w:p>
    <w:p w14:paraId="6F8FE0AD" w14:textId="77777777" w:rsidR="005B2B4F" w:rsidRPr="00D07957" w:rsidRDefault="00077984" w:rsidP="00D07957">
      <w:pPr>
        <w:tabs>
          <w:tab w:val="center" w:pos="4680"/>
        </w:tabs>
        <w:ind w:left="850"/>
        <w:rPr>
          <w:lang w:val="en-GB"/>
        </w:rPr>
      </w:pPr>
      <w:r w:rsidRPr="00D07957">
        <w:rPr>
          <w:lang w:val="en-GB"/>
        </w:rPr>
        <w:lastRenderedPageBreak/>
        <w:t>c.</w:t>
      </w:r>
      <w:r w:rsidRPr="00D07957">
        <w:rPr>
          <w:lang w:val="en-GB"/>
        </w:rPr>
        <w:tab/>
      </w:r>
      <w:r w:rsidR="005B2B4F" w:rsidRPr="00D07957">
        <w:rPr>
          <w:lang w:val="en-GB"/>
        </w:rPr>
        <w:t>Cultural services</w:t>
      </w:r>
      <w:r w:rsidR="00F00F0A" w:rsidRPr="00D07957">
        <w:rPr>
          <w:lang w:val="en-GB"/>
        </w:rPr>
        <w:t>:</w:t>
      </w:r>
      <w:r w:rsidR="005B2B4F" w:rsidRPr="00D07957">
        <w:rPr>
          <w:lang w:val="en-GB"/>
        </w:rPr>
        <w:t xml:space="preserve"> provision of non-material benefits, such as opportunities for recreation and education, culture and heritage, spiritual and aesthetic experiences, </w:t>
      </w:r>
      <w:r w:rsidR="00F00F0A" w:rsidRPr="00D07957">
        <w:rPr>
          <w:lang w:val="en-GB"/>
        </w:rPr>
        <w:t>and</w:t>
      </w:r>
      <w:r w:rsidR="005B2B4F" w:rsidRPr="00D07957">
        <w:rPr>
          <w:lang w:val="en-GB"/>
        </w:rPr>
        <w:t xml:space="preserve"> information and knowledge, e.g. from </w:t>
      </w:r>
      <w:r w:rsidR="00362D50" w:rsidRPr="00D07957">
        <w:rPr>
          <w:lang w:val="en-GB"/>
        </w:rPr>
        <w:t xml:space="preserve">biogeochemical and </w:t>
      </w:r>
      <w:r w:rsidR="005B2B4F" w:rsidRPr="00D07957">
        <w:rPr>
          <w:lang w:val="en-GB"/>
        </w:rPr>
        <w:t>palaeo-environmental archive</w:t>
      </w:r>
      <w:r w:rsidR="00142E77" w:rsidRPr="00D07957">
        <w:rPr>
          <w:lang w:val="en-GB"/>
        </w:rPr>
        <w:t>s</w:t>
      </w:r>
      <w:r w:rsidR="005B2B4F" w:rsidRPr="00D07957">
        <w:rPr>
          <w:lang w:val="en-GB"/>
        </w:rPr>
        <w:t>.</w:t>
      </w:r>
    </w:p>
    <w:p w14:paraId="7DAB4F85" w14:textId="77777777" w:rsidR="0061382E" w:rsidRPr="00D07957" w:rsidRDefault="0061382E" w:rsidP="00D07957">
      <w:pPr>
        <w:tabs>
          <w:tab w:val="center" w:pos="4680"/>
        </w:tabs>
        <w:ind w:left="567" w:hanging="567"/>
        <w:rPr>
          <w:strike/>
          <w:lang w:val="en-GB"/>
        </w:rPr>
      </w:pPr>
    </w:p>
    <w:p w14:paraId="30169921" w14:textId="77777777" w:rsidR="005B2B4F" w:rsidRPr="0005127D" w:rsidRDefault="005B2B4F" w:rsidP="00D07957">
      <w:pPr>
        <w:pStyle w:val="Heading3"/>
        <w:spacing w:before="0" w:beforeAutospacing="0" w:after="0" w:afterAutospacing="0"/>
        <w:ind w:left="567" w:hanging="567"/>
        <w:rPr>
          <w:rFonts w:asciiTheme="minorHAnsi" w:hAnsiTheme="minorHAnsi"/>
          <w:b w:val="0"/>
          <w:sz w:val="22"/>
          <w:szCs w:val="22"/>
          <w:u w:val="single"/>
          <w:lang w:val="en-GB"/>
        </w:rPr>
      </w:pPr>
      <w:bookmarkStart w:id="3" w:name="_Toc301966927"/>
      <w:r w:rsidRPr="0005127D">
        <w:rPr>
          <w:rFonts w:asciiTheme="minorHAnsi" w:hAnsiTheme="minorHAnsi"/>
          <w:b w:val="0"/>
          <w:sz w:val="22"/>
          <w:szCs w:val="22"/>
          <w:u w:val="single"/>
          <w:lang w:val="en-GB"/>
        </w:rPr>
        <w:t>Peatl</w:t>
      </w:r>
      <w:bookmarkEnd w:id="3"/>
      <w:r w:rsidRPr="0005127D">
        <w:rPr>
          <w:rFonts w:asciiTheme="minorHAnsi" w:hAnsiTheme="minorHAnsi"/>
          <w:b w:val="0"/>
          <w:sz w:val="22"/>
          <w:szCs w:val="22"/>
          <w:u w:val="single"/>
          <w:lang w:val="en-GB"/>
        </w:rPr>
        <w:t>and degradation</w:t>
      </w:r>
    </w:p>
    <w:p w14:paraId="6DFD4B8C" w14:textId="77777777" w:rsidR="005B2B4F" w:rsidRPr="00D07957" w:rsidRDefault="005B2B4F" w:rsidP="00D07957">
      <w:pPr>
        <w:ind w:left="567" w:hanging="567"/>
        <w:rPr>
          <w:lang w:val="en-GB"/>
        </w:rPr>
      </w:pPr>
    </w:p>
    <w:p w14:paraId="29481B6B" w14:textId="0708EA02" w:rsidR="005B2B4F" w:rsidRPr="00D07957" w:rsidRDefault="005B2B4F" w:rsidP="00D07957">
      <w:pPr>
        <w:rPr>
          <w:lang w:val="en-GB"/>
        </w:rPr>
      </w:pPr>
      <w:r w:rsidRPr="00D07957">
        <w:rPr>
          <w:lang w:val="en-GB"/>
        </w:rPr>
        <w:t>5.</w:t>
      </w:r>
      <w:r w:rsidRPr="00D07957">
        <w:rPr>
          <w:lang w:val="en-GB"/>
        </w:rPr>
        <w:tab/>
        <w:t>The main factors causing peatland degradation locally and globally include</w:t>
      </w:r>
      <w:r w:rsidR="0005127D">
        <w:rPr>
          <w:lang w:val="en-GB"/>
        </w:rPr>
        <w:t>:</w:t>
      </w:r>
      <w:r w:rsidRPr="00D07957">
        <w:rPr>
          <w:lang w:val="en-GB"/>
        </w:rPr>
        <w:t xml:space="preserve"> a) drainage; b) vegetation removal or disturbance; c) infrastructure development; d) peat extraction</w:t>
      </w:r>
      <w:r w:rsidR="00C33C94" w:rsidRPr="00D07957">
        <w:rPr>
          <w:lang w:val="en-GB"/>
        </w:rPr>
        <w:t>;</w:t>
      </w:r>
      <w:r w:rsidRPr="00D07957">
        <w:rPr>
          <w:lang w:val="en-GB"/>
        </w:rPr>
        <w:t xml:space="preserve"> </w:t>
      </w:r>
      <w:r w:rsidR="00E61754" w:rsidRPr="00D07957">
        <w:rPr>
          <w:lang w:val="en-GB"/>
        </w:rPr>
        <w:t xml:space="preserve">e) </w:t>
      </w:r>
      <w:r w:rsidRPr="00D07957">
        <w:rPr>
          <w:lang w:val="en-GB"/>
        </w:rPr>
        <w:t>eutrophication and pollution</w:t>
      </w:r>
      <w:r w:rsidR="00C33C94" w:rsidRPr="00D07957">
        <w:rPr>
          <w:lang w:val="en-GB"/>
        </w:rPr>
        <w:t xml:space="preserve">; </w:t>
      </w:r>
      <w:r w:rsidR="00E61754" w:rsidRPr="00D07957">
        <w:rPr>
          <w:lang w:val="en-GB"/>
        </w:rPr>
        <w:t>f) acid rain</w:t>
      </w:r>
      <w:r w:rsidR="00C33C94" w:rsidRPr="00D07957">
        <w:rPr>
          <w:lang w:val="en-GB"/>
        </w:rPr>
        <w:t>;</w:t>
      </w:r>
      <w:r w:rsidR="00E61754" w:rsidRPr="00D07957">
        <w:rPr>
          <w:lang w:val="en-GB"/>
        </w:rPr>
        <w:t xml:space="preserve"> and g) </w:t>
      </w:r>
      <w:r w:rsidRPr="00D07957">
        <w:rPr>
          <w:lang w:val="en-GB"/>
        </w:rPr>
        <w:t xml:space="preserve">fire. These have various consequences, which need to be taken into consideration </w:t>
      </w:r>
      <w:r w:rsidR="00014617" w:rsidRPr="00D07957">
        <w:rPr>
          <w:lang w:val="en-GB"/>
        </w:rPr>
        <w:t xml:space="preserve">when </w:t>
      </w:r>
      <w:r w:rsidRPr="00D07957">
        <w:rPr>
          <w:lang w:val="en-GB"/>
        </w:rPr>
        <w:t xml:space="preserve">defining the boundaries of peatland Ramsar Sites and </w:t>
      </w:r>
      <w:r w:rsidR="00014617" w:rsidRPr="00D07957">
        <w:rPr>
          <w:lang w:val="en-GB"/>
        </w:rPr>
        <w:t xml:space="preserve">determining </w:t>
      </w:r>
      <w:r w:rsidRPr="00D07957">
        <w:rPr>
          <w:lang w:val="en-GB"/>
        </w:rPr>
        <w:t xml:space="preserve">their management: </w:t>
      </w:r>
    </w:p>
    <w:p w14:paraId="4E509E87" w14:textId="77777777" w:rsidR="005B2B4F" w:rsidRPr="00D07957" w:rsidRDefault="005B2B4F" w:rsidP="00D07957">
      <w:pPr>
        <w:ind w:left="567" w:hanging="567"/>
        <w:rPr>
          <w:lang w:val="en-GB"/>
        </w:rPr>
      </w:pPr>
    </w:p>
    <w:p w14:paraId="05DE85E6" w14:textId="610F7745" w:rsidR="005B2B4F" w:rsidRPr="00D07957" w:rsidRDefault="00077984" w:rsidP="00D07957">
      <w:pPr>
        <w:tabs>
          <w:tab w:val="center" w:pos="4680"/>
        </w:tabs>
        <w:ind w:left="850"/>
        <w:rPr>
          <w:lang w:val="en-GB"/>
        </w:rPr>
      </w:pPr>
      <w:r w:rsidRPr="00D07957">
        <w:rPr>
          <w:lang w:val="en-GB"/>
        </w:rPr>
        <w:t>a.</w:t>
      </w:r>
      <w:r w:rsidRPr="00D07957">
        <w:rPr>
          <w:lang w:val="en-GB"/>
        </w:rPr>
        <w:tab/>
      </w:r>
      <w:r w:rsidR="005B2B4F" w:rsidRPr="00D07957">
        <w:rPr>
          <w:lang w:val="en-GB"/>
        </w:rPr>
        <w:t>The main drivers of peatland drainage are agriculture and forestry. Peatland hydrology may be influenced by hydrological changes (e.g. drainage and groundwater abstraction) in adjacent land.</w:t>
      </w:r>
      <w:r w:rsidR="00C356A9" w:rsidRPr="00D07957">
        <w:rPr>
          <w:lang w:val="en-GB"/>
        </w:rPr>
        <w:t xml:space="preserve"> </w:t>
      </w:r>
      <w:r w:rsidR="005B2B4F" w:rsidRPr="00D07957">
        <w:rPr>
          <w:lang w:val="en-GB"/>
        </w:rPr>
        <w:t xml:space="preserve">Peatland drainage leads to </w:t>
      </w:r>
      <w:r w:rsidR="002F53EC" w:rsidRPr="00D07957">
        <w:rPr>
          <w:lang w:val="en-GB"/>
        </w:rPr>
        <w:t xml:space="preserve">increased </w:t>
      </w:r>
      <w:r w:rsidR="0005127D" w:rsidRPr="00D07957">
        <w:t xml:space="preserve">greenhouse gas </w:t>
      </w:r>
      <w:r w:rsidR="0005127D">
        <w:t>(</w:t>
      </w:r>
      <w:r w:rsidR="002F53EC" w:rsidRPr="00D07957">
        <w:rPr>
          <w:lang w:val="en-GB"/>
        </w:rPr>
        <w:t>GHG</w:t>
      </w:r>
      <w:r w:rsidR="0005127D">
        <w:rPr>
          <w:lang w:val="en-GB"/>
        </w:rPr>
        <w:t>)</w:t>
      </w:r>
      <w:r w:rsidR="005B2B4F" w:rsidRPr="00D07957">
        <w:rPr>
          <w:lang w:val="en-GB"/>
        </w:rPr>
        <w:t xml:space="preserve"> emissions (</w:t>
      </w:r>
      <w:r w:rsidR="00C33C94" w:rsidRPr="00D07957">
        <w:rPr>
          <w:lang w:val="en-GB"/>
        </w:rPr>
        <w:t>carbon dioxide</w:t>
      </w:r>
      <w:r w:rsidR="005B2B4F" w:rsidRPr="00D07957">
        <w:rPr>
          <w:lang w:val="en-GB"/>
        </w:rPr>
        <w:t xml:space="preserve"> from peat oxidation, methane from drainage ditches, nitrous</w:t>
      </w:r>
      <w:r w:rsidR="00C33C94" w:rsidRPr="00D07957">
        <w:rPr>
          <w:lang w:val="en-GB"/>
        </w:rPr>
        <w:t xml:space="preserve"> </w:t>
      </w:r>
      <w:r w:rsidR="005B2B4F" w:rsidRPr="00D07957">
        <w:rPr>
          <w:lang w:val="en-GB"/>
        </w:rPr>
        <w:t>oxide from nitrification), subsidence (</w:t>
      </w:r>
      <w:r w:rsidR="00014617" w:rsidRPr="00D07957">
        <w:rPr>
          <w:lang w:val="en-GB"/>
        </w:rPr>
        <w:t>reduction in peat thickness</w:t>
      </w:r>
      <w:r w:rsidR="00C33C94" w:rsidRPr="00D07957">
        <w:rPr>
          <w:lang w:val="en-GB"/>
        </w:rPr>
        <w:t xml:space="preserve"> by oxidation and compaction)</w:t>
      </w:r>
      <w:r w:rsidR="005B2B4F" w:rsidRPr="00D07957">
        <w:rPr>
          <w:lang w:val="en-GB"/>
        </w:rPr>
        <w:t xml:space="preserve"> and increased fire risk. Drainage </w:t>
      </w:r>
      <w:r w:rsidR="00014617" w:rsidRPr="00D07957">
        <w:rPr>
          <w:lang w:val="en-GB"/>
        </w:rPr>
        <w:t xml:space="preserve">affects </w:t>
      </w:r>
      <w:r w:rsidR="005B2B4F" w:rsidRPr="00D07957">
        <w:rPr>
          <w:lang w:val="en-GB"/>
        </w:rPr>
        <w:t xml:space="preserve">water regulation capacity, and </w:t>
      </w:r>
      <w:r w:rsidR="00014617" w:rsidRPr="00D07957">
        <w:rPr>
          <w:lang w:val="en-GB"/>
        </w:rPr>
        <w:t>therefore</w:t>
      </w:r>
      <w:r w:rsidR="005B2B4F" w:rsidRPr="00D07957">
        <w:rPr>
          <w:lang w:val="en-GB"/>
        </w:rPr>
        <w:t xml:space="preserve"> water security of downstream human communities and ecosystems.</w:t>
      </w:r>
      <w:r w:rsidR="00C356A9" w:rsidRPr="00D07957">
        <w:rPr>
          <w:lang w:val="en-GB"/>
        </w:rPr>
        <w:t xml:space="preserve"> </w:t>
      </w:r>
      <w:r w:rsidR="005B2B4F" w:rsidRPr="00D07957">
        <w:rPr>
          <w:lang w:val="en-GB"/>
        </w:rPr>
        <w:t xml:space="preserve">Many peatlands </w:t>
      </w:r>
      <w:r w:rsidR="00014617" w:rsidRPr="00D07957">
        <w:rPr>
          <w:lang w:val="en-GB"/>
        </w:rPr>
        <w:t>are located close to</w:t>
      </w:r>
      <w:r w:rsidR="005B2B4F" w:rsidRPr="00D07957">
        <w:rPr>
          <w:lang w:val="en-GB"/>
        </w:rPr>
        <w:t xml:space="preserve"> sea or river level </w:t>
      </w:r>
      <w:r w:rsidR="00014617" w:rsidRPr="00D07957">
        <w:rPr>
          <w:lang w:val="en-GB"/>
        </w:rPr>
        <w:t>and</w:t>
      </w:r>
      <w:r w:rsidR="005B2B4F" w:rsidRPr="00D07957">
        <w:rPr>
          <w:lang w:val="en-GB"/>
        </w:rPr>
        <w:t xml:space="preserve"> subsidence may result in increased and prolonged flooding and salt water intrusion</w:t>
      </w:r>
      <w:r w:rsidR="002F53EC" w:rsidRPr="00D07957">
        <w:rPr>
          <w:lang w:val="en-GB"/>
        </w:rPr>
        <w:t>,</w:t>
      </w:r>
      <w:r w:rsidR="005B2B4F" w:rsidRPr="00D07957">
        <w:rPr>
          <w:lang w:val="en-GB"/>
        </w:rPr>
        <w:t xml:space="preserve"> thereby </w:t>
      </w:r>
      <w:r w:rsidR="001C280B" w:rsidRPr="00D07957">
        <w:rPr>
          <w:lang w:val="en-GB"/>
        </w:rPr>
        <w:t>affecting the ecological character of the peatland</w:t>
      </w:r>
      <w:r w:rsidR="005B2B4F" w:rsidRPr="00D07957">
        <w:rPr>
          <w:lang w:val="en-GB"/>
        </w:rPr>
        <w:t xml:space="preserve">. </w:t>
      </w:r>
      <w:r w:rsidR="002E7484" w:rsidRPr="00D07957">
        <w:rPr>
          <w:lang w:val="en-GB"/>
        </w:rPr>
        <w:t xml:space="preserve">If the peatland is located on acidic sulphate soils, drainage may result </w:t>
      </w:r>
      <w:r w:rsidR="00984C8E" w:rsidRPr="00D07957">
        <w:rPr>
          <w:lang w:val="en-GB"/>
        </w:rPr>
        <w:t xml:space="preserve">in very </w:t>
      </w:r>
      <w:r w:rsidR="002E7484" w:rsidRPr="00D07957">
        <w:rPr>
          <w:lang w:val="en-GB"/>
        </w:rPr>
        <w:t>acidic runoff that contaminates the waters downstream.</w:t>
      </w:r>
      <w:r w:rsidR="005B2B4F" w:rsidRPr="00D07957">
        <w:rPr>
          <w:lang w:val="en-GB"/>
        </w:rPr>
        <w:t xml:space="preserve"> </w:t>
      </w:r>
    </w:p>
    <w:p w14:paraId="44C38EC3" w14:textId="77777777" w:rsidR="005B2B4F" w:rsidRPr="00D07957" w:rsidRDefault="005B2B4F" w:rsidP="00D07957">
      <w:pPr>
        <w:tabs>
          <w:tab w:val="center" w:pos="4680"/>
        </w:tabs>
        <w:ind w:left="850"/>
        <w:rPr>
          <w:lang w:val="en-GB"/>
        </w:rPr>
      </w:pPr>
    </w:p>
    <w:p w14:paraId="1D48B040" w14:textId="7C05FF6D" w:rsidR="005B2B4F" w:rsidRPr="00D07957" w:rsidRDefault="00077984" w:rsidP="00D07957">
      <w:pPr>
        <w:tabs>
          <w:tab w:val="center" w:pos="4680"/>
        </w:tabs>
        <w:ind w:left="850"/>
        <w:rPr>
          <w:lang w:val="en-GB"/>
        </w:rPr>
      </w:pPr>
      <w:r w:rsidRPr="00D07957">
        <w:rPr>
          <w:lang w:val="en-GB"/>
        </w:rPr>
        <w:t>b.</w:t>
      </w:r>
      <w:r w:rsidRPr="00D07957">
        <w:rPr>
          <w:lang w:val="en-GB"/>
        </w:rPr>
        <w:tab/>
      </w:r>
      <w:r w:rsidR="005B2B4F" w:rsidRPr="00D07957">
        <w:rPr>
          <w:lang w:val="en-GB"/>
        </w:rPr>
        <w:t xml:space="preserve">Vegetation removal or disturbance (e.g. by </w:t>
      </w:r>
      <w:r w:rsidR="001C280B" w:rsidRPr="00D07957">
        <w:rPr>
          <w:lang w:val="en-GB"/>
        </w:rPr>
        <w:t>land use change</w:t>
      </w:r>
      <w:r w:rsidR="005B2B4F" w:rsidRPr="00D07957">
        <w:rPr>
          <w:lang w:val="en-GB"/>
        </w:rPr>
        <w:t xml:space="preserve">) directly </w:t>
      </w:r>
      <w:r w:rsidR="00014617" w:rsidRPr="00D07957">
        <w:rPr>
          <w:lang w:val="en-GB"/>
        </w:rPr>
        <w:t xml:space="preserve">reduces </w:t>
      </w:r>
      <w:r w:rsidR="005B2B4F" w:rsidRPr="00D07957">
        <w:rPr>
          <w:lang w:val="en-GB"/>
        </w:rPr>
        <w:t>biodiversity (</w:t>
      </w:r>
      <w:r w:rsidR="001C280B" w:rsidRPr="00D07957">
        <w:rPr>
          <w:lang w:val="en-GB"/>
        </w:rPr>
        <w:t xml:space="preserve">flora, </w:t>
      </w:r>
      <w:r w:rsidR="005B2B4F" w:rsidRPr="00D07957">
        <w:rPr>
          <w:lang w:val="en-GB"/>
        </w:rPr>
        <w:t>fauna, their distribution patterns and population resilience)</w:t>
      </w:r>
      <w:r w:rsidR="001C280B" w:rsidRPr="00D07957">
        <w:rPr>
          <w:lang w:val="en-GB"/>
        </w:rPr>
        <w:t>. It</w:t>
      </w:r>
      <w:r w:rsidR="005B2B4F" w:rsidRPr="00D07957">
        <w:rPr>
          <w:lang w:val="en-GB"/>
        </w:rPr>
        <w:t xml:space="preserve"> expose</w:t>
      </w:r>
      <w:r w:rsidR="00014617" w:rsidRPr="00D07957">
        <w:rPr>
          <w:lang w:val="en-GB"/>
        </w:rPr>
        <w:t>s</w:t>
      </w:r>
      <w:r w:rsidR="005B2B4F" w:rsidRPr="00D07957">
        <w:rPr>
          <w:lang w:val="en-GB"/>
        </w:rPr>
        <w:t xml:space="preserve"> the peat</w:t>
      </w:r>
      <w:r w:rsidR="001C280B" w:rsidRPr="00D07957">
        <w:rPr>
          <w:lang w:val="en-GB"/>
        </w:rPr>
        <w:t xml:space="preserve"> </w:t>
      </w:r>
      <w:r w:rsidR="005B2B4F" w:rsidRPr="00D07957">
        <w:rPr>
          <w:lang w:val="en-GB"/>
        </w:rPr>
        <w:t xml:space="preserve">to direct solar radiation and wind, water and frost erosion, resulting in changes in micro-climate and desiccation of the </w:t>
      </w:r>
      <w:r w:rsidR="00014617" w:rsidRPr="00D07957">
        <w:rPr>
          <w:lang w:val="en-GB"/>
        </w:rPr>
        <w:t>surface</w:t>
      </w:r>
      <w:r w:rsidR="00BF0E55" w:rsidRPr="00D07957">
        <w:rPr>
          <w:lang w:val="en-GB"/>
        </w:rPr>
        <w:t xml:space="preserve"> peat</w:t>
      </w:r>
      <w:r w:rsidR="00060B50" w:rsidRPr="00D07957">
        <w:rPr>
          <w:lang w:val="en-GB"/>
        </w:rPr>
        <w:t xml:space="preserve"> and flooding risk </w:t>
      </w:r>
      <w:r w:rsidR="00697149">
        <w:rPr>
          <w:lang w:val="en-GB"/>
        </w:rPr>
        <w:t>in</w:t>
      </w:r>
      <w:r w:rsidR="00697149" w:rsidRPr="00D07957">
        <w:rPr>
          <w:lang w:val="en-GB"/>
        </w:rPr>
        <w:t xml:space="preserve"> </w:t>
      </w:r>
      <w:r w:rsidR="00060B50" w:rsidRPr="00D07957">
        <w:rPr>
          <w:lang w:val="en-GB"/>
        </w:rPr>
        <w:t>the surrounding areas</w:t>
      </w:r>
      <w:r w:rsidR="005B2B4F" w:rsidRPr="00D07957">
        <w:rPr>
          <w:lang w:val="en-GB"/>
        </w:rPr>
        <w:t>.</w:t>
      </w:r>
    </w:p>
    <w:p w14:paraId="089E3FD3" w14:textId="77777777" w:rsidR="005B2B4F" w:rsidRPr="00D07957" w:rsidRDefault="005B2B4F" w:rsidP="00D07957">
      <w:pPr>
        <w:tabs>
          <w:tab w:val="center" w:pos="4680"/>
        </w:tabs>
        <w:ind w:left="850"/>
        <w:rPr>
          <w:lang w:val="en-GB"/>
        </w:rPr>
      </w:pPr>
    </w:p>
    <w:p w14:paraId="3A033A73" w14:textId="77777777" w:rsidR="005B2B4F" w:rsidRPr="00D07957" w:rsidRDefault="00077984" w:rsidP="00D07957">
      <w:pPr>
        <w:tabs>
          <w:tab w:val="center" w:pos="4680"/>
        </w:tabs>
        <w:ind w:left="850"/>
        <w:rPr>
          <w:lang w:val="en-GB"/>
        </w:rPr>
      </w:pPr>
      <w:r w:rsidRPr="00D07957">
        <w:rPr>
          <w:lang w:val="en-GB"/>
        </w:rPr>
        <w:t>c.</w:t>
      </w:r>
      <w:r w:rsidRPr="00D07957">
        <w:rPr>
          <w:lang w:val="en-GB"/>
        </w:rPr>
        <w:tab/>
      </w:r>
      <w:r w:rsidR="00D656B0" w:rsidRPr="00D07957">
        <w:rPr>
          <w:lang w:val="en-GB"/>
        </w:rPr>
        <w:t xml:space="preserve">Construction </w:t>
      </w:r>
      <w:r w:rsidR="005B2B4F" w:rsidRPr="00D07957">
        <w:rPr>
          <w:lang w:val="en-GB"/>
        </w:rPr>
        <w:t>of infrastructure</w:t>
      </w:r>
      <w:r w:rsidR="00BF0E55" w:rsidRPr="00D07957">
        <w:rPr>
          <w:lang w:val="en-GB"/>
        </w:rPr>
        <w:t xml:space="preserve"> </w:t>
      </w:r>
      <w:r w:rsidR="005B2B4F" w:rsidRPr="00D07957">
        <w:rPr>
          <w:lang w:val="en-GB"/>
        </w:rPr>
        <w:t>(e.g. roads, pipelines, buildings)</w:t>
      </w:r>
      <w:r w:rsidR="00953576" w:rsidRPr="00D07957">
        <w:rPr>
          <w:lang w:val="en-GB"/>
        </w:rPr>
        <w:t xml:space="preserve"> on peat</w:t>
      </w:r>
      <w:r w:rsidR="005B2B4F" w:rsidRPr="00D07957">
        <w:rPr>
          <w:lang w:val="en-GB"/>
        </w:rPr>
        <w:t xml:space="preserve"> cause</w:t>
      </w:r>
      <w:r w:rsidR="00BF0E55" w:rsidRPr="00D07957">
        <w:rPr>
          <w:lang w:val="en-GB"/>
        </w:rPr>
        <w:t>s</w:t>
      </w:r>
      <w:r w:rsidR="005B2B4F" w:rsidRPr="00D07957">
        <w:rPr>
          <w:lang w:val="en-GB"/>
        </w:rPr>
        <w:t xml:space="preserve"> compaction by overburden</w:t>
      </w:r>
      <w:r w:rsidR="00BF0E55" w:rsidRPr="00D07957">
        <w:rPr>
          <w:lang w:val="en-GB"/>
        </w:rPr>
        <w:t xml:space="preserve"> and vehicles</w:t>
      </w:r>
      <w:r w:rsidR="005B2B4F" w:rsidRPr="00D07957">
        <w:rPr>
          <w:lang w:val="en-GB"/>
        </w:rPr>
        <w:t xml:space="preserve"> and </w:t>
      </w:r>
      <w:r w:rsidR="00BF0E55" w:rsidRPr="00D07957">
        <w:rPr>
          <w:lang w:val="en-GB"/>
        </w:rPr>
        <w:t>requires</w:t>
      </w:r>
      <w:r w:rsidR="00762EA4" w:rsidRPr="00D07957">
        <w:rPr>
          <w:lang w:val="en-GB"/>
        </w:rPr>
        <w:t xml:space="preserve"> drainage. This result</w:t>
      </w:r>
      <w:r w:rsidR="00C33C94" w:rsidRPr="00D07957">
        <w:rPr>
          <w:lang w:val="en-GB"/>
        </w:rPr>
        <w:t>s</w:t>
      </w:r>
      <w:r w:rsidR="005B2B4F" w:rsidRPr="00D07957">
        <w:rPr>
          <w:lang w:val="en-GB"/>
        </w:rPr>
        <w:t xml:space="preserve"> in habitat </w:t>
      </w:r>
      <w:r w:rsidR="00883274" w:rsidRPr="00D07957">
        <w:rPr>
          <w:lang w:val="en-GB"/>
        </w:rPr>
        <w:t xml:space="preserve">and species </w:t>
      </w:r>
      <w:r w:rsidR="00BF0E55" w:rsidRPr="00D07957">
        <w:rPr>
          <w:lang w:val="en-GB"/>
        </w:rPr>
        <w:t>loss</w:t>
      </w:r>
      <w:r w:rsidR="005B2B4F" w:rsidRPr="00D07957">
        <w:rPr>
          <w:lang w:val="en-GB"/>
        </w:rPr>
        <w:t>, change in drainage patterns</w:t>
      </w:r>
      <w:r w:rsidR="00060B50" w:rsidRPr="00D07957">
        <w:rPr>
          <w:lang w:val="en-GB"/>
        </w:rPr>
        <w:t xml:space="preserve"> and</w:t>
      </w:r>
      <w:r w:rsidR="00D656B0" w:rsidRPr="00D07957">
        <w:rPr>
          <w:lang w:val="en-GB"/>
        </w:rPr>
        <w:t xml:space="preserve"> </w:t>
      </w:r>
      <w:r w:rsidR="005B2B4F" w:rsidRPr="00D07957">
        <w:rPr>
          <w:lang w:val="en-GB"/>
        </w:rPr>
        <w:t xml:space="preserve">compaction </w:t>
      </w:r>
      <w:r w:rsidR="00883274" w:rsidRPr="00D07957">
        <w:rPr>
          <w:lang w:val="en-GB"/>
        </w:rPr>
        <w:t>flooding</w:t>
      </w:r>
      <w:r w:rsidR="00D656B0" w:rsidRPr="00D07957">
        <w:rPr>
          <w:lang w:val="en-GB"/>
        </w:rPr>
        <w:t xml:space="preserve"> in wet periods and increas</w:t>
      </w:r>
      <w:r w:rsidR="00C33C94" w:rsidRPr="00D07957">
        <w:rPr>
          <w:lang w:val="en-GB"/>
        </w:rPr>
        <w:t>ed</w:t>
      </w:r>
      <w:r w:rsidR="00D656B0" w:rsidRPr="00D07957">
        <w:rPr>
          <w:lang w:val="en-GB"/>
        </w:rPr>
        <w:t xml:space="preserve"> fire risk in dry ones. </w:t>
      </w:r>
      <w:r w:rsidR="005B2B4F" w:rsidRPr="00D07957">
        <w:rPr>
          <w:lang w:val="en-GB"/>
        </w:rPr>
        <w:t>Construction in permafrost areas</w:t>
      </w:r>
      <w:r w:rsidR="00883274" w:rsidRPr="00D07957">
        <w:rPr>
          <w:lang w:val="en-GB"/>
        </w:rPr>
        <w:t xml:space="preserve"> </w:t>
      </w:r>
      <w:r w:rsidR="005B2B4F" w:rsidRPr="00D07957">
        <w:rPr>
          <w:lang w:val="en-GB"/>
        </w:rPr>
        <w:t xml:space="preserve">may result in </w:t>
      </w:r>
      <w:r w:rsidR="00883274" w:rsidRPr="00D07957">
        <w:rPr>
          <w:lang w:val="en-GB"/>
        </w:rPr>
        <w:t xml:space="preserve">ice </w:t>
      </w:r>
      <w:r w:rsidR="005B2B4F" w:rsidRPr="00D07957">
        <w:rPr>
          <w:lang w:val="en-GB"/>
        </w:rPr>
        <w:t>thawing, flooding</w:t>
      </w:r>
      <w:r w:rsidR="00060B50" w:rsidRPr="00D07957">
        <w:rPr>
          <w:lang w:val="en-GB"/>
        </w:rPr>
        <w:t xml:space="preserve"> </w:t>
      </w:r>
      <w:r w:rsidR="005B2B4F" w:rsidRPr="00D07957">
        <w:rPr>
          <w:lang w:val="en-GB"/>
        </w:rPr>
        <w:t xml:space="preserve">and </w:t>
      </w:r>
      <w:r w:rsidR="00C33C94" w:rsidRPr="00D07957">
        <w:rPr>
          <w:lang w:val="en-GB"/>
        </w:rPr>
        <w:t>increased</w:t>
      </w:r>
      <w:r w:rsidR="005B2B4F" w:rsidRPr="00D07957">
        <w:rPr>
          <w:lang w:val="en-GB"/>
        </w:rPr>
        <w:t xml:space="preserve"> GHG emissions, especially of methane. </w:t>
      </w:r>
    </w:p>
    <w:p w14:paraId="28E61B7B" w14:textId="77777777" w:rsidR="005B2B4F" w:rsidRPr="00D07957" w:rsidRDefault="005B2B4F" w:rsidP="00D07957">
      <w:pPr>
        <w:tabs>
          <w:tab w:val="center" w:pos="4680"/>
        </w:tabs>
        <w:ind w:left="850"/>
        <w:rPr>
          <w:lang w:val="en-GB"/>
        </w:rPr>
      </w:pPr>
    </w:p>
    <w:p w14:paraId="1EB8FF06" w14:textId="70029EC9" w:rsidR="005B2B4F" w:rsidRPr="00D07957" w:rsidRDefault="00077984" w:rsidP="00D07957">
      <w:pPr>
        <w:tabs>
          <w:tab w:val="center" w:pos="4680"/>
        </w:tabs>
        <w:ind w:left="850"/>
        <w:rPr>
          <w:lang w:val="en-GB"/>
        </w:rPr>
      </w:pPr>
      <w:r w:rsidRPr="00D07957">
        <w:rPr>
          <w:lang w:val="en-GB"/>
        </w:rPr>
        <w:t>d.</w:t>
      </w:r>
      <w:r w:rsidRPr="00D07957">
        <w:rPr>
          <w:lang w:val="en-GB"/>
        </w:rPr>
        <w:tab/>
      </w:r>
      <w:r w:rsidR="005B2B4F" w:rsidRPr="00D07957">
        <w:rPr>
          <w:lang w:val="en-GB"/>
        </w:rPr>
        <w:t xml:space="preserve">Peat extraction involves drainage and removal of peat (and vegetation), which </w:t>
      </w:r>
      <w:r w:rsidR="00D656B0" w:rsidRPr="00D07957">
        <w:rPr>
          <w:lang w:val="en-GB"/>
        </w:rPr>
        <w:t>reduces</w:t>
      </w:r>
      <w:r w:rsidR="005B2B4F" w:rsidRPr="00D07957">
        <w:rPr>
          <w:lang w:val="en-GB"/>
        </w:rPr>
        <w:t xml:space="preserve"> carbon storage and </w:t>
      </w:r>
      <w:r w:rsidR="00624141" w:rsidRPr="00D07957">
        <w:rPr>
          <w:lang w:val="en-GB"/>
        </w:rPr>
        <w:t xml:space="preserve">increases </w:t>
      </w:r>
      <w:r w:rsidR="006B3FE3" w:rsidRPr="00D07957">
        <w:rPr>
          <w:lang w:val="en-GB"/>
        </w:rPr>
        <w:t>GHG</w:t>
      </w:r>
      <w:r w:rsidR="005B2B4F" w:rsidRPr="00D07957">
        <w:rPr>
          <w:lang w:val="en-GB"/>
        </w:rPr>
        <w:t xml:space="preserve"> emissions. </w:t>
      </w:r>
      <w:r w:rsidR="00ED350D" w:rsidRPr="00D07957">
        <w:rPr>
          <w:lang w:val="en-GB"/>
        </w:rPr>
        <w:t>[</w:t>
      </w:r>
      <w:r w:rsidR="005B2B4F" w:rsidRPr="00D07957">
        <w:rPr>
          <w:lang w:val="en-GB"/>
        </w:rPr>
        <w:t>There may be local effects on water</w:t>
      </w:r>
      <w:r w:rsidR="00624141" w:rsidRPr="00D07957">
        <w:rPr>
          <w:lang w:val="en-GB"/>
        </w:rPr>
        <w:t xml:space="preserve"> quality and</w:t>
      </w:r>
      <w:r w:rsidR="005B2B4F" w:rsidRPr="00D07957">
        <w:rPr>
          <w:lang w:val="en-GB"/>
        </w:rPr>
        <w:t xml:space="preserve"> regulation, and biodiversity</w:t>
      </w:r>
      <w:r w:rsidR="00762EA4" w:rsidRPr="00D07957">
        <w:rPr>
          <w:lang w:val="en-GB"/>
        </w:rPr>
        <w:t>,</w:t>
      </w:r>
      <w:r w:rsidR="005B2B4F" w:rsidRPr="00D07957">
        <w:rPr>
          <w:lang w:val="en-GB"/>
        </w:rPr>
        <w:t xml:space="preserve"> as well as aesthetic impacts potentially affecting the recreational potential</w:t>
      </w:r>
      <w:r w:rsidR="00762EA4" w:rsidRPr="00D07957">
        <w:rPr>
          <w:lang w:val="en-GB"/>
        </w:rPr>
        <w:t>.</w:t>
      </w:r>
      <w:r w:rsidR="00ED350D" w:rsidRPr="00D07957">
        <w:rPr>
          <w:lang w:val="en-GB"/>
        </w:rPr>
        <w:t>]</w:t>
      </w:r>
      <w:r w:rsidR="00C356A9" w:rsidRPr="00D07957">
        <w:rPr>
          <w:lang w:val="en-GB"/>
        </w:rPr>
        <w:t xml:space="preserve"> </w:t>
      </w:r>
    </w:p>
    <w:p w14:paraId="3A1C4BA4" w14:textId="77777777" w:rsidR="005B2B4F" w:rsidRPr="00D07957" w:rsidRDefault="005B2B4F" w:rsidP="00D07957">
      <w:pPr>
        <w:tabs>
          <w:tab w:val="center" w:pos="4680"/>
        </w:tabs>
        <w:ind w:left="850"/>
        <w:rPr>
          <w:lang w:val="en-GB"/>
        </w:rPr>
      </w:pPr>
    </w:p>
    <w:p w14:paraId="6A8EB0D6" w14:textId="77777777" w:rsidR="006B3FE3" w:rsidRPr="00D07957" w:rsidRDefault="00077984" w:rsidP="00D07957">
      <w:pPr>
        <w:tabs>
          <w:tab w:val="center" w:pos="4680"/>
        </w:tabs>
        <w:ind w:left="850"/>
        <w:rPr>
          <w:lang w:val="en-GB"/>
        </w:rPr>
      </w:pPr>
      <w:r w:rsidRPr="00D07957">
        <w:rPr>
          <w:lang w:val="en-GB"/>
        </w:rPr>
        <w:t>e.</w:t>
      </w:r>
      <w:r w:rsidRPr="00D07957">
        <w:rPr>
          <w:lang w:val="en-GB"/>
        </w:rPr>
        <w:tab/>
      </w:r>
      <w:r w:rsidR="005B2B4F" w:rsidRPr="00D07957">
        <w:rPr>
          <w:lang w:val="en-GB"/>
        </w:rPr>
        <w:t>Eutrophication (input of nutrients) is c</w:t>
      </w:r>
      <w:r w:rsidR="006B3FE3" w:rsidRPr="00D07957">
        <w:rPr>
          <w:lang w:val="en-GB"/>
        </w:rPr>
        <w:t>aused by direct on-site fertiliz</w:t>
      </w:r>
      <w:r w:rsidR="005B2B4F" w:rsidRPr="00D07957">
        <w:rPr>
          <w:lang w:val="en-GB"/>
        </w:rPr>
        <w:t xml:space="preserve">ation and atmospheric deposition, or (in fens) through input </w:t>
      </w:r>
      <w:r w:rsidR="00624141" w:rsidRPr="00D07957">
        <w:rPr>
          <w:lang w:val="en-GB"/>
        </w:rPr>
        <w:t xml:space="preserve">of nutrients in </w:t>
      </w:r>
      <w:r w:rsidR="005B2B4F" w:rsidRPr="00D07957">
        <w:rPr>
          <w:lang w:val="en-GB"/>
        </w:rPr>
        <w:t xml:space="preserve">ground or surface water </w:t>
      </w:r>
      <w:r w:rsidR="00624141" w:rsidRPr="00D07957">
        <w:rPr>
          <w:lang w:val="en-GB"/>
        </w:rPr>
        <w:t xml:space="preserve">derived </w:t>
      </w:r>
      <w:r w:rsidR="005B2B4F" w:rsidRPr="00D07957">
        <w:rPr>
          <w:lang w:val="en-GB"/>
        </w:rPr>
        <w:t>from</w:t>
      </w:r>
      <w:r w:rsidR="00060B50" w:rsidRPr="00D07957">
        <w:rPr>
          <w:lang w:val="en-GB"/>
        </w:rPr>
        <w:t xml:space="preserve"> </w:t>
      </w:r>
      <w:r w:rsidR="00E74DCD" w:rsidRPr="00D07957">
        <w:rPr>
          <w:lang w:val="en-GB"/>
        </w:rPr>
        <w:t>the</w:t>
      </w:r>
      <w:r w:rsidR="00060B50" w:rsidRPr="00D07957">
        <w:rPr>
          <w:lang w:val="en-GB"/>
        </w:rPr>
        <w:t xml:space="preserve"> </w:t>
      </w:r>
      <w:r w:rsidR="006B3FE3" w:rsidRPr="00D07957">
        <w:rPr>
          <w:lang w:val="en-GB"/>
        </w:rPr>
        <w:t>fertiliz</w:t>
      </w:r>
      <w:r w:rsidR="005B2B4F" w:rsidRPr="00D07957">
        <w:rPr>
          <w:lang w:val="en-GB"/>
        </w:rPr>
        <w:t>e</w:t>
      </w:r>
      <w:r w:rsidR="00624141" w:rsidRPr="00D07957">
        <w:rPr>
          <w:lang w:val="en-GB"/>
        </w:rPr>
        <w:t>r added to surrounding</w:t>
      </w:r>
      <w:r w:rsidR="005B2B4F" w:rsidRPr="00D07957">
        <w:rPr>
          <w:lang w:val="en-GB"/>
        </w:rPr>
        <w:t xml:space="preserve"> </w:t>
      </w:r>
      <w:r w:rsidR="00E74DCD" w:rsidRPr="00D07957">
        <w:rPr>
          <w:lang w:val="en-GB"/>
        </w:rPr>
        <w:t>landscape</w:t>
      </w:r>
      <w:r w:rsidR="00060B50" w:rsidRPr="00D07957">
        <w:rPr>
          <w:lang w:val="en-GB"/>
        </w:rPr>
        <w:t>.</w:t>
      </w:r>
      <w:r w:rsidR="005B2B4F" w:rsidRPr="00D07957">
        <w:rPr>
          <w:lang w:val="en-GB"/>
        </w:rPr>
        <w:t xml:space="preserve"> </w:t>
      </w:r>
    </w:p>
    <w:p w14:paraId="7F22EEE9" w14:textId="77777777" w:rsidR="006B3FE3" w:rsidRPr="00D07957" w:rsidRDefault="006B3FE3" w:rsidP="00D07957">
      <w:pPr>
        <w:tabs>
          <w:tab w:val="center" w:pos="4680"/>
        </w:tabs>
        <w:ind w:left="850"/>
        <w:rPr>
          <w:lang w:val="en-GB"/>
        </w:rPr>
      </w:pPr>
    </w:p>
    <w:p w14:paraId="7A34536E" w14:textId="77777777" w:rsidR="006B3FE3" w:rsidRPr="00D07957" w:rsidRDefault="00077984" w:rsidP="00D07957">
      <w:pPr>
        <w:tabs>
          <w:tab w:val="center" w:pos="4680"/>
        </w:tabs>
        <w:ind w:left="850"/>
        <w:rPr>
          <w:lang w:val="en-GB"/>
        </w:rPr>
      </w:pPr>
      <w:r w:rsidRPr="00D07957">
        <w:rPr>
          <w:lang w:val="en-GB"/>
        </w:rPr>
        <w:t>f.</w:t>
      </w:r>
      <w:r w:rsidRPr="00D07957">
        <w:rPr>
          <w:lang w:val="en-GB"/>
        </w:rPr>
        <w:tab/>
      </w:r>
      <w:r w:rsidR="00E61754" w:rsidRPr="00D07957">
        <w:rPr>
          <w:lang w:val="en-GB"/>
        </w:rPr>
        <w:t xml:space="preserve">Acid rain deposition from industrial sources can severely affect the vegetation. </w:t>
      </w:r>
    </w:p>
    <w:p w14:paraId="4471ADA7" w14:textId="77777777" w:rsidR="006B3FE3" w:rsidRPr="00D07957" w:rsidRDefault="006B3FE3" w:rsidP="00D07957">
      <w:pPr>
        <w:tabs>
          <w:tab w:val="center" w:pos="4680"/>
        </w:tabs>
        <w:ind w:left="850"/>
        <w:rPr>
          <w:lang w:val="en-GB"/>
        </w:rPr>
      </w:pPr>
    </w:p>
    <w:p w14:paraId="581FC1E6" w14:textId="0D24FB5A" w:rsidR="00A44AED" w:rsidRPr="00D07957" w:rsidRDefault="00077984" w:rsidP="00D07957">
      <w:pPr>
        <w:tabs>
          <w:tab w:val="center" w:pos="4680"/>
        </w:tabs>
        <w:ind w:left="850"/>
        <w:rPr>
          <w:lang w:val="en-GB"/>
        </w:rPr>
      </w:pPr>
      <w:r w:rsidRPr="00D07957">
        <w:rPr>
          <w:lang w:val="en-GB"/>
        </w:rPr>
        <w:t>g.</w:t>
      </w:r>
      <w:r w:rsidRPr="00D07957">
        <w:rPr>
          <w:lang w:val="en-GB"/>
        </w:rPr>
        <w:tab/>
      </w:r>
      <w:r w:rsidR="0017708C" w:rsidRPr="00D07957">
        <w:rPr>
          <w:lang w:val="en-GB"/>
        </w:rPr>
        <w:t>Peatland f</w:t>
      </w:r>
      <w:r w:rsidR="00E61754" w:rsidRPr="00D07957">
        <w:rPr>
          <w:lang w:val="en-GB"/>
        </w:rPr>
        <w:t>ire</w:t>
      </w:r>
      <w:r w:rsidR="0017708C" w:rsidRPr="00D07957">
        <w:rPr>
          <w:lang w:val="en-GB"/>
        </w:rPr>
        <w:t>s ha</w:t>
      </w:r>
      <w:r w:rsidR="00762EA4" w:rsidRPr="00D07957">
        <w:rPr>
          <w:lang w:val="en-GB"/>
        </w:rPr>
        <w:t>ve led to considerable damage of</w:t>
      </w:r>
      <w:r w:rsidR="0017708C" w:rsidRPr="00D07957">
        <w:rPr>
          <w:lang w:val="en-GB"/>
        </w:rPr>
        <w:t xml:space="preserve"> peatlands around the world</w:t>
      </w:r>
      <w:r w:rsidR="00762EA4" w:rsidRPr="00D07957">
        <w:rPr>
          <w:lang w:val="en-GB"/>
        </w:rPr>
        <w:t>,</w:t>
      </w:r>
      <w:r w:rsidR="0017708C" w:rsidRPr="00D07957">
        <w:rPr>
          <w:lang w:val="en-GB"/>
        </w:rPr>
        <w:t xml:space="preserve"> especially in drained and</w:t>
      </w:r>
      <w:r w:rsidR="00762EA4" w:rsidRPr="00D07957">
        <w:rPr>
          <w:lang w:val="en-GB"/>
        </w:rPr>
        <w:t>,</w:t>
      </w:r>
      <w:r w:rsidR="0017708C" w:rsidRPr="00D07957">
        <w:rPr>
          <w:lang w:val="en-GB"/>
        </w:rPr>
        <w:t xml:space="preserve"> thereby</w:t>
      </w:r>
      <w:r w:rsidR="00762EA4" w:rsidRPr="00D07957">
        <w:rPr>
          <w:lang w:val="en-GB"/>
        </w:rPr>
        <w:t>,</w:t>
      </w:r>
      <w:r w:rsidR="0017708C" w:rsidRPr="00D07957">
        <w:rPr>
          <w:lang w:val="en-GB"/>
        </w:rPr>
        <w:t xml:space="preserve"> dry peatlands affecting vegetation and emitting in some cases large amounts of GHG</w:t>
      </w:r>
      <w:r w:rsidR="002E7484" w:rsidRPr="00D07957">
        <w:rPr>
          <w:lang w:val="en-GB"/>
        </w:rPr>
        <w:t>.</w:t>
      </w:r>
      <w:r w:rsidR="00E261E1" w:rsidRPr="00D07957">
        <w:rPr>
          <w:lang w:val="en-GB"/>
        </w:rPr>
        <w:t xml:space="preserve"> </w:t>
      </w:r>
      <w:r w:rsidR="002E7484" w:rsidRPr="00D07957">
        <w:rPr>
          <w:lang w:val="en-GB"/>
        </w:rPr>
        <w:t xml:space="preserve">Peatland fires and related haze have major </w:t>
      </w:r>
      <w:r w:rsidR="00697149" w:rsidRPr="00D07957">
        <w:rPr>
          <w:lang w:val="en-GB"/>
        </w:rPr>
        <w:t>econom</w:t>
      </w:r>
      <w:r w:rsidR="00697149">
        <w:rPr>
          <w:lang w:val="en-GB"/>
        </w:rPr>
        <w:t>ic</w:t>
      </w:r>
      <w:r w:rsidR="00697149" w:rsidRPr="00D07957">
        <w:rPr>
          <w:lang w:val="en-GB"/>
        </w:rPr>
        <w:t xml:space="preserve"> </w:t>
      </w:r>
      <w:r w:rsidR="002E7484" w:rsidRPr="00D07957">
        <w:rPr>
          <w:lang w:val="en-GB"/>
        </w:rPr>
        <w:t>impact</w:t>
      </w:r>
      <w:r w:rsidR="00762EA4" w:rsidRPr="00D07957">
        <w:rPr>
          <w:lang w:val="en-GB"/>
        </w:rPr>
        <w:t>s</w:t>
      </w:r>
      <w:r w:rsidR="002E7484" w:rsidRPr="00D07957">
        <w:rPr>
          <w:lang w:val="en-GB"/>
        </w:rPr>
        <w:t xml:space="preserve"> (</w:t>
      </w:r>
      <w:r w:rsidR="00762EA4" w:rsidRPr="00D07957">
        <w:rPr>
          <w:lang w:val="en-GB"/>
        </w:rPr>
        <w:t xml:space="preserve">for example, </w:t>
      </w:r>
      <w:r w:rsidR="00697149">
        <w:rPr>
          <w:lang w:val="en-GB"/>
        </w:rPr>
        <w:t xml:space="preserve">on </w:t>
      </w:r>
      <w:r w:rsidR="002E7484" w:rsidRPr="00D07957">
        <w:rPr>
          <w:lang w:val="en-GB"/>
        </w:rPr>
        <w:t>transport, tourism, agriculture and forestry) and public health</w:t>
      </w:r>
      <w:r w:rsidR="00697149">
        <w:rPr>
          <w:lang w:val="en-GB"/>
        </w:rPr>
        <w:t xml:space="preserve"> impacts</w:t>
      </w:r>
      <w:r w:rsidR="002E7484" w:rsidRPr="00D07957">
        <w:rPr>
          <w:lang w:val="en-GB"/>
        </w:rPr>
        <w:t>.</w:t>
      </w:r>
    </w:p>
    <w:p w14:paraId="555E736A" w14:textId="77777777" w:rsidR="005B2B4F" w:rsidRPr="00D07957" w:rsidRDefault="005B2B4F" w:rsidP="00D07957">
      <w:pPr>
        <w:tabs>
          <w:tab w:val="center" w:pos="4680"/>
        </w:tabs>
        <w:rPr>
          <w:b/>
          <w:lang w:val="en-GB"/>
        </w:rPr>
      </w:pPr>
    </w:p>
    <w:p w14:paraId="237E81B3" w14:textId="77777777" w:rsidR="005B2B4F" w:rsidRPr="0005127D" w:rsidRDefault="005B2B4F" w:rsidP="00D07957">
      <w:pPr>
        <w:keepNext/>
        <w:ind w:left="567" w:hanging="567"/>
        <w:rPr>
          <w:u w:val="single"/>
          <w:lang w:val="en-GB"/>
        </w:rPr>
      </w:pPr>
      <w:r w:rsidRPr="0005127D">
        <w:rPr>
          <w:u w:val="single"/>
          <w:lang w:val="en-GB"/>
        </w:rPr>
        <w:lastRenderedPageBreak/>
        <w:t>Peatland restoration</w:t>
      </w:r>
      <w:bookmarkStart w:id="4" w:name="_GoBack"/>
      <w:bookmarkEnd w:id="4"/>
    </w:p>
    <w:p w14:paraId="474281D9" w14:textId="77777777" w:rsidR="00077984" w:rsidRPr="00D07957" w:rsidRDefault="00077984" w:rsidP="00D07957">
      <w:pPr>
        <w:keepNext/>
        <w:ind w:left="567" w:hanging="567"/>
        <w:rPr>
          <w:lang w:val="en-GB"/>
        </w:rPr>
      </w:pPr>
    </w:p>
    <w:p w14:paraId="306A4E47" w14:textId="36398B10" w:rsidR="00BB368A" w:rsidRPr="00D07957" w:rsidRDefault="005B2B4F" w:rsidP="00D07957">
      <w:r w:rsidRPr="00D07957">
        <w:rPr>
          <w:lang w:val="en-GB"/>
        </w:rPr>
        <w:t>6.</w:t>
      </w:r>
      <w:r w:rsidR="00697149">
        <w:rPr>
          <w:lang w:val="en-GB"/>
        </w:rPr>
        <w:tab/>
      </w:r>
      <w:r w:rsidR="0011434F" w:rsidRPr="00D07957">
        <w:t>R</w:t>
      </w:r>
      <w:r w:rsidR="00BB368A" w:rsidRPr="00D07957">
        <w:t>ewetting of peatlands means restoring the water table or hydrologic</w:t>
      </w:r>
      <w:r w:rsidR="00367BB6">
        <w:t>al</w:t>
      </w:r>
      <w:r w:rsidR="00BB368A" w:rsidRPr="00D07957">
        <w:t xml:space="preserve"> regime toward</w:t>
      </w:r>
      <w:r w:rsidR="00697149">
        <w:t>s</w:t>
      </w:r>
      <w:r w:rsidR="00BB368A" w:rsidRPr="00D07957">
        <w:t xml:space="preserve"> original conditions with the aim of partial or total reversal of the effects of drainage; </w:t>
      </w:r>
    </w:p>
    <w:p w14:paraId="1FAAA6A3" w14:textId="77777777" w:rsidR="00BB368A" w:rsidRPr="00D07957" w:rsidRDefault="00BB368A" w:rsidP="00D07957">
      <w:pPr>
        <w:rPr>
          <w:lang w:val="en-GB"/>
        </w:rPr>
      </w:pPr>
    </w:p>
    <w:p w14:paraId="5D7C4928" w14:textId="62CFA7EA" w:rsidR="005B2B4F" w:rsidRPr="00D07957" w:rsidRDefault="00697149" w:rsidP="00D07957">
      <w:pPr>
        <w:rPr>
          <w:lang w:val="en-GB"/>
        </w:rPr>
      </w:pPr>
      <w:r>
        <w:rPr>
          <w:lang w:val="en-GB"/>
        </w:rPr>
        <w:t>7</w:t>
      </w:r>
      <w:r w:rsidR="00BB368A" w:rsidRPr="00D07957">
        <w:rPr>
          <w:lang w:val="en-GB"/>
        </w:rPr>
        <w:t>.</w:t>
      </w:r>
      <w:r w:rsidR="0004796B" w:rsidRPr="00D07957">
        <w:rPr>
          <w:lang w:val="en-GB"/>
        </w:rPr>
        <w:tab/>
      </w:r>
      <w:r w:rsidR="005B2B4F" w:rsidRPr="00D07957">
        <w:rPr>
          <w:lang w:val="en-GB"/>
        </w:rPr>
        <w:t>Rewetting of drained peatland restore</w:t>
      </w:r>
      <w:r w:rsidR="00101096" w:rsidRPr="00D07957">
        <w:rPr>
          <w:lang w:val="en-GB"/>
        </w:rPr>
        <w:t>s</w:t>
      </w:r>
      <w:r w:rsidR="005B2B4F" w:rsidRPr="00D07957">
        <w:rPr>
          <w:lang w:val="en-GB"/>
        </w:rPr>
        <w:t xml:space="preserve"> </w:t>
      </w:r>
      <w:r w:rsidR="00B22875" w:rsidRPr="00D07957">
        <w:rPr>
          <w:lang w:val="en-GB"/>
        </w:rPr>
        <w:t xml:space="preserve">some </w:t>
      </w:r>
      <w:r w:rsidR="005B2B4F" w:rsidRPr="00D07957">
        <w:rPr>
          <w:lang w:val="en-GB"/>
        </w:rPr>
        <w:t>ecosystem functions but full recovery may be difficult or impossible</w:t>
      </w:r>
      <w:r w:rsidR="00B22875" w:rsidRPr="00D07957">
        <w:rPr>
          <w:lang w:val="en-GB"/>
        </w:rPr>
        <w:t>.</w:t>
      </w:r>
      <w:r w:rsidR="00C356A9" w:rsidRPr="00D07957">
        <w:rPr>
          <w:lang w:val="en-GB"/>
        </w:rPr>
        <w:t xml:space="preserve"> </w:t>
      </w:r>
      <w:r w:rsidR="00DF4773" w:rsidRPr="00D07957">
        <w:rPr>
          <w:lang w:val="en-GB"/>
        </w:rPr>
        <w:t xml:space="preserve">Rehabilitation of fauna and flora, for example, can take a long time, if </w:t>
      </w:r>
      <w:r w:rsidR="00C74F08" w:rsidRPr="00D07957">
        <w:rPr>
          <w:lang w:val="en-GB"/>
        </w:rPr>
        <w:t xml:space="preserve">gained </w:t>
      </w:r>
      <w:r w:rsidR="00DF4773" w:rsidRPr="00D07957">
        <w:rPr>
          <w:lang w:val="en-GB"/>
        </w:rPr>
        <w:t>at all, and depends on</w:t>
      </w:r>
      <w:r w:rsidR="00762EA4" w:rsidRPr="00D07957">
        <w:rPr>
          <w:lang w:val="en-GB"/>
        </w:rPr>
        <w:t xml:space="preserve"> the</w:t>
      </w:r>
      <w:r w:rsidR="00DF4773" w:rsidRPr="00D07957">
        <w:rPr>
          <w:lang w:val="en-GB"/>
        </w:rPr>
        <w:t xml:space="preserve"> </w:t>
      </w:r>
      <w:r w:rsidR="00B256BC" w:rsidRPr="00D07957">
        <w:rPr>
          <w:lang w:val="en-GB"/>
        </w:rPr>
        <w:t>peatland</w:t>
      </w:r>
      <w:r w:rsidR="00DF4773" w:rsidRPr="00D07957">
        <w:rPr>
          <w:lang w:val="en-GB"/>
        </w:rPr>
        <w:t xml:space="preserve"> type</w:t>
      </w:r>
      <w:r w:rsidR="00B256BC" w:rsidRPr="00D07957">
        <w:rPr>
          <w:lang w:val="en-GB"/>
        </w:rPr>
        <w:t xml:space="preserve"> and species available</w:t>
      </w:r>
      <w:r w:rsidR="00DF4773" w:rsidRPr="00D07957">
        <w:rPr>
          <w:lang w:val="en-GB"/>
        </w:rPr>
        <w:t>.</w:t>
      </w:r>
      <w:r w:rsidR="00762EA4" w:rsidRPr="00D07957">
        <w:rPr>
          <w:lang w:val="en-GB"/>
        </w:rPr>
        <w:t xml:space="preserve"> </w:t>
      </w:r>
      <w:r w:rsidR="005B2B4F" w:rsidRPr="00D07957">
        <w:rPr>
          <w:lang w:val="en-GB"/>
        </w:rPr>
        <w:t>Some</w:t>
      </w:r>
      <w:r w:rsidR="00101096" w:rsidRPr="00D07957">
        <w:rPr>
          <w:lang w:val="en-GB"/>
        </w:rPr>
        <w:t xml:space="preserve"> </w:t>
      </w:r>
      <w:r w:rsidR="00DF4773" w:rsidRPr="00D07957">
        <w:rPr>
          <w:lang w:val="en-GB"/>
        </w:rPr>
        <w:t xml:space="preserve">degraded </w:t>
      </w:r>
      <w:r w:rsidR="005B2B4F" w:rsidRPr="00D07957">
        <w:rPr>
          <w:lang w:val="en-GB"/>
        </w:rPr>
        <w:t xml:space="preserve">peatlands </w:t>
      </w:r>
      <w:r w:rsidR="00DF4773" w:rsidRPr="00D07957">
        <w:rPr>
          <w:lang w:val="en-GB"/>
        </w:rPr>
        <w:t xml:space="preserve">can still </w:t>
      </w:r>
      <w:r w:rsidR="00101096" w:rsidRPr="00D07957">
        <w:rPr>
          <w:lang w:val="en-GB"/>
        </w:rPr>
        <w:t>provide</w:t>
      </w:r>
      <w:r w:rsidR="005B2B4F" w:rsidRPr="00D07957">
        <w:rPr>
          <w:lang w:val="en-GB"/>
        </w:rPr>
        <w:t xml:space="preserve"> eco</w:t>
      </w:r>
      <w:r w:rsidR="00101096" w:rsidRPr="00D07957">
        <w:rPr>
          <w:lang w:val="en-GB"/>
        </w:rPr>
        <w:t xml:space="preserve">system functions, </w:t>
      </w:r>
      <w:r w:rsidR="005B2B4F" w:rsidRPr="00D07957">
        <w:rPr>
          <w:lang w:val="en-GB"/>
        </w:rPr>
        <w:t xml:space="preserve">for </w:t>
      </w:r>
      <w:r w:rsidR="00DF4773" w:rsidRPr="00D07957">
        <w:rPr>
          <w:lang w:val="en-GB"/>
        </w:rPr>
        <w:t>example</w:t>
      </w:r>
      <w:r w:rsidR="00B256BC" w:rsidRPr="00D07957">
        <w:rPr>
          <w:lang w:val="en-GB"/>
        </w:rPr>
        <w:t xml:space="preserve">, </w:t>
      </w:r>
      <w:r w:rsidR="00DF4773" w:rsidRPr="00D07957">
        <w:rPr>
          <w:lang w:val="en-GB"/>
        </w:rPr>
        <w:t>fens</w:t>
      </w:r>
      <w:r w:rsidR="00101096" w:rsidRPr="00D07957">
        <w:rPr>
          <w:lang w:val="en-GB"/>
        </w:rPr>
        <w:t xml:space="preserve"> </w:t>
      </w:r>
      <w:r w:rsidR="00C74F08" w:rsidRPr="00D07957">
        <w:rPr>
          <w:lang w:val="en-GB"/>
        </w:rPr>
        <w:t>that are</w:t>
      </w:r>
      <w:r w:rsidR="00DF4773" w:rsidRPr="00D07957">
        <w:rPr>
          <w:lang w:val="en-GB"/>
        </w:rPr>
        <w:t xml:space="preserve"> </w:t>
      </w:r>
      <w:r w:rsidR="005B2B4F" w:rsidRPr="00D07957">
        <w:rPr>
          <w:lang w:val="en-GB"/>
        </w:rPr>
        <w:t>used for traditional hay making</w:t>
      </w:r>
      <w:r w:rsidR="00101096" w:rsidRPr="00D07957">
        <w:rPr>
          <w:lang w:val="en-GB"/>
        </w:rPr>
        <w:t xml:space="preserve"> and</w:t>
      </w:r>
      <w:r w:rsidR="005B2B4F" w:rsidRPr="00D07957">
        <w:rPr>
          <w:lang w:val="en-GB"/>
        </w:rPr>
        <w:t xml:space="preserve"> former peat extraction </w:t>
      </w:r>
      <w:r w:rsidR="00870B17" w:rsidRPr="00D07957">
        <w:rPr>
          <w:lang w:val="en-GB"/>
        </w:rPr>
        <w:t>fields</w:t>
      </w:r>
      <w:r w:rsidR="00B256BC" w:rsidRPr="00D07957">
        <w:rPr>
          <w:lang w:val="en-GB"/>
        </w:rPr>
        <w:t xml:space="preserve"> that have been rewetted</w:t>
      </w:r>
      <w:r w:rsidR="00101096" w:rsidRPr="00D07957">
        <w:rPr>
          <w:lang w:val="en-GB"/>
        </w:rPr>
        <w:t xml:space="preserve"> and </w:t>
      </w:r>
      <w:r w:rsidR="00C74F08" w:rsidRPr="00D07957">
        <w:rPr>
          <w:lang w:val="en-GB"/>
        </w:rPr>
        <w:t xml:space="preserve">are </w:t>
      </w:r>
      <w:r w:rsidR="00101096" w:rsidRPr="00D07957">
        <w:rPr>
          <w:lang w:val="en-GB"/>
        </w:rPr>
        <w:t>used for paludiculture</w:t>
      </w:r>
      <w:r w:rsidR="005B2B4F" w:rsidRPr="00D07957">
        <w:rPr>
          <w:lang w:val="en-GB"/>
        </w:rPr>
        <w:t xml:space="preserve">. </w:t>
      </w:r>
      <w:r w:rsidR="00870B17" w:rsidRPr="00D07957">
        <w:rPr>
          <w:lang w:val="en-GB"/>
        </w:rPr>
        <w:t xml:space="preserve">These </w:t>
      </w:r>
      <w:r w:rsidR="005B2B4F" w:rsidRPr="00D07957">
        <w:rPr>
          <w:lang w:val="en-GB"/>
        </w:rPr>
        <w:t xml:space="preserve">peatlands may </w:t>
      </w:r>
      <w:r w:rsidR="00C74F08" w:rsidRPr="00D07957">
        <w:rPr>
          <w:lang w:val="en-GB"/>
        </w:rPr>
        <w:t>be degraded</w:t>
      </w:r>
      <w:r w:rsidR="005B2B4F" w:rsidRPr="00D07957">
        <w:rPr>
          <w:lang w:val="en-GB"/>
        </w:rPr>
        <w:t xml:space="preserve"> but </w:t>
      </w:r>
      <w:r w:rsidR="00B256BC" w:rsidRPr="00D07957">
        <w:rPr>
          <w:lang w:val="en-GB"/>
        </w:rPr>
        <w:t xml:space="preserve">can </w:t>
      </w:r>
      <w:r w:rsidR="005B2B4F" w:rsidRPr="00D07957">
        <w:rPr>
          <w:lang w:val="en-GB"/>
        </w:rPr>
        <w:t xml:space="preserve">be included in a Ramsar </w:t>
      </w:r>
      <w:r w:rsidR="00B256BC" w:rsidRPr="00D07957">
        <w:rPr>
          <w:lang w:val="en-GB"/>
        </w:rPr>
        <w:t xml:space="preserve">Site </w:t>
      </w:r>
      <w:r w:rsidR="005B2B4F" w:rsidRPr="00D07957">
        <w:rPr>
          <w:lang w:val="en-GB"/>
        </w:rPr>
        <w:t xml:space="preserve">designation </w:t>
      </w:r>
      <w:r w:rsidR="00B256BC" w:rsidRPr="00D07957">
        <w:rPr>
          <w:lang w:val="en-GB"/>
        </w:rPr>
        <w:t>if</w:t>
      </w:r>
      <w:r w:rsidR="00101096" w:rsidRPr="00D07957">
        <w:rPr>
          <w:lang w:val="en-GB"/>
        </w:rPr>
        <w:t xml:space="preserve"> </w:t>
      </w:r>
      <w:r w:rsidR="005B2B4F" w:rsidRPr="00D07957">
        <w:rPr>
          <w:lang w:val="en-GB"/>
        </w:rPr>
        <w:t xml:space="preserve">they </w:t>
      </w:r>
      <w:r w:rsidR="00870B17" w:rsidRPr="00D07957">
        <w:rPr>
          <w:lang w:val="en-GB"/>
        </w:rPr>
        <w:t>form part of a</w:t>
      </w:r>
      <w:r w:rsidR="005B2B4F" w:rsidRPr="00D07957">
        <w:rPr>
          <w:lang w:val="en-GB"/>
        </w:rPr>
        <w:t xml:space="preserve"> mosaic </w:t>
      </w:r>
      <w:r w:rsidR="00870B17" w:rsidRPr="00D07957">
        <w:rPr>
          <w:lang w:val="en-GB"/>
        </w:rPr>
        <w:t xml:space="preserve">that includes </w:t>
      </w:r>
      <w:r w:rsidR="005B2B4F" w:rsidRPr="00D07957">
        <w:rPr>
          <w:lang w:val="en-GB"/>
        </w:rPr>
        <w:t>pristine peatland</w:t>
      </w:r>
      <w:r w:rsidR="00762EA4" w:rsidRPr="00D07957">
        <w:rPr>
          <w:lang w:val="en-GB"/>
        </w:rPr>
        <w:t>s</w:t>
      </w:r>
      <w:r w:rsidR="005B2B4F" w:rsidRPr="00D07957">
        <w:rPr>
          <w:lang w:val="en-GB"/>
        </w:rPr>
        <w:t xml:space="preserve">. </w:t>
      </w:r>
      <w:bookmarkStart w:id="5" w:name="_Toc301966928"/>
    </w:p>
    <w:p w14:paraId="040F6FE2" w14:textId="77777777" w:rsidR="0061382E" w:rsidRPr="00D07957" w:rsidRDefault="0061382E" w:rsidP="00D07957">
      <w:pPr>
        <w:ind w:left="714" w:hanging="714"/>
        <w:rPr>
          <w:lang w:val="en-GB"/>
        </w:rPr>
      </w:pPr>
    </w:p>
    <w:p w14:paraId="5F43D73D" w14:textId="77777777" w:rsidR="005B2B4F" w:rsidRPr="0005127D" w:rsidRDefault="005B2B4F" w:rsidP="0005127D">
      <w:pPr>
        <w:keepNext/>
        <w:ind w:left="567" w:hanging="567"/>
        <w:rPr>
          <w:u w:val="single"/>
          <w:lang w:val="en-GB"/>
        </w:rPr>
      </w:pPr>
      <w:r w:rsidRPr="0005127D">
        <w:rPr>
          <w:u w:val="single"/>
          <w:lang w:val="en-GB"/>
        </w:rPr>
        <w:t>Position within Ramsar’s classification system</w:t>
      </w:r>
      <w:bookmarkEnd w:id="5"/>
    </w:p>
    <w:p w14:paraId="48A52A75" w14:textId="77777777" w:rsidR="005B2B4F" w:rsidRPr="00D07957" w:rsidRDefault="005B2B4F" w:rsidP="00D07957">
      <w:pPr>
        <w:ind w:left="567" w:hanging="567"/>
        <w:rPr>
          <w:lang w:val="en-GB"/>
        </w:rPr>
      </w:pPr>
    </w:p>
    <w:p w14:paraId="035AA88B" w14:textId="17F0B19D" w:rsidR="005B2B4F" w:rsidRPr="00D07957" w:rsidRDefault="00697149" w:rsidP="00D07957">
      <w:pPr>
        <w:rPr>
          <w:lang w:val="en-GB"/>
        </w:rPr>
      </w:pPr>
      <w:r>
        <w:rPr>
          <w:lang w:val="en-GB"/>
        </w:rPr>
        <w:t>8</w:t>
      </w:r>
      <w:r w:rsidR="005B2B4F" w:rsidRPr="00D07957">
        <w:rPr>
          <w:lang w:val="en-GB"/>
        </w:rPr>
        <w:t>.</w:t>
      </w:r>
      <w:r w:rsidR="005B2B4F" w:rsidRPr="00D07957">
        <w:rPr>
          <w:lang w:val="en-GB"/>
        </w:rPr>
        <w:tab/>
        <w:t>Since peatlands</w:t>
      </w:r>
      <w:r w:rsidR="00B06A43" w:rsidRPr="00D07957">
        <w:rPr>
          <w:lang w:val="en-GB"/>
        </w:rPr>
        <w:t xml:space="preserve"> are characteriz</w:t>
      </w:r>
      <w:r w:rsidR="005B2B4F" w:rsidRPr="00D07957">
        <w:rPr>
          <w:lang w:val="en-GB"/>
        </w:rPr>
        <w:t xml:space="preserve">ed by the presence of peat, whereas the Ramsar Classification System is based on vegetation, peatlands occur in </w:t>
      </w:r>
      <w:r w:rsidR="005D05D4" w:rsidRPr="00D07957">
        <w:rPr>
          <w:lang w:val="en-GB"/>
        </w:rPr>
        <w:t xml:space="preserve">most </w:t>
      </w:r>
      <w:r w:rsidR="00870B17" w:rsidRPr="00D07957">
        <w:rPr>
          <w:lang w:val="en-GB"/>
        </w:rPr>
        <w:t xml:space="preserve">Ramsar </w:t>
      </w:r>
      <w:r w:rsidR="005B2B4F" w:rsidRPr="00D07957">
        <w:rPr>
          <w:lang w:val="en-GB"/>
        </w:rPr>
        <w:t>Wetland Type categories</w:t>
      </w:r>
      <w:r w:rsidR="00C74F08" w:rsidRPr="00D07957">
        <w:rPr>
          <w:lang w:val="en-GB"/>
        </w:rPr>
        <w:t>,</w:t>
      </w:r>
      <w:r w:rsidR="005D05D4" w:rsidRPr="00D07957">
        <w:rPr>
          <w:lang w:val="en-GB"/>
        </w:rPr>
        <w:t xml:space="preserve"> especially</w:t>
      </w:r>
      <w:r w:rsidR="005B2B4F" w:rsidRPr="00D07957">
        <w:rPr>
          <w:lang w:val="en-GB"/>
        </w:rPr>
        <w:t>:</w:t>
      </w:r>
    </w:p>
    <w:p w14:paraId="48008E66" w14:textId="77777777" w:rsidR="005B2B4F" w:rsidRPr="00D07957" w:rsidRDefault="005B2B4F" w:rsidP="00D07957">
      <w:pPr>
        <w:ind w:left="567" w:hanging="567"/>
        <w:rPr>
          <w:lang w:val="en-GB"/>
        </w:rPr>
      </w:pPr>
    </w:p>
    <w:p w14:paraId="5863B7D8" w14:textId="77777777" w:rsidR="005B2B4F" w:rsidRPr="00D07957" w:rsidRDefault="005B2B4F" w:rsidP="00D07957">
      <w:pPr>
        <w:tabs>
          <w:tab w:val="center" w:pos="4680"/>
        </w:tabs>
        <w:ind w:left="850"/>
        <w:rPr>
          <w:lang w:val="en-GB"/>
        </w:rPr>
      </w:pPr>
      <w:r w:rsidRPr="00D07957">
        <w:rPr>
          <w:lang w:val="en-GB"/>
        </w:rPr>
        <w:t>a</w:t>
      </w:r>
      <w:r w:rsidR="00077984" w:rsidRPr="00D07957">
        <w:rPr>
          <w:lang w:val="en-GB"/>
        </w:rPr>
        <w:t>.</w:t>
      </w:r>
      <w:r w:rsidRPr="00D07957">
        <w:rPr>
          <w:lang w:val="en-GB"/>
        </w:rPr>
        <w:t xml:space="preserve"> </w:t>
      </w:r>
      <w:r w:rsidRPr="00D07957">
        <w:rPr>
          <w:lang w:val="en-GB"/>
        </w:rPr>
        <w:tab/>
        <w:t>Marine/coastal wetland</w:t>
      </w:r>
      <w:r w:rsidR="00C74F08" w:rsidRPr="00D07957">
        <w:rPr>
          <w:lang w:val="en-GB"/>
        </w:rPr>
        <w:t>, mainly</w:t>
      </w:r>
      <w:r w:rsidRPr="00D07957">
        <w:rPr>
          <w:lang w:val="en-GB"/>
        </w:rPr>
        <w:t xml:space="preserve"> under categories H (intertidal marshes), I (intertidal forested wetlands), J (coastal brackish/saline lagoons), and</w:t>
      </w:r>
      <w:r w:rsidR="00762EA4" w:rsidRPr="00D07957">
        <w:rPr>
          <w:lang w:val="en-GB"/>
        </w:rPr>
        <w:t xml:space="preserve"> K (coastal freshwater lagoons);</w:t>
      </w:r>
    </w:p>
    <w:p w14:paraId="0490BCAE" w14:textId="77777777" w:rsidR="005B2B4F" w:rsidRPr="00D07957" w:rsidRDefault="005B2B4F" w:rsidP="00D07957">
      <w:pPr>
        <w:tabs>
          <w:tab w:val="center" w:pos="4680"/>
        </w:tabs>
        <w:ind w:left="850"/>
        <w:rPr>
          <w:lang w:val="en-GB"/>
        </w:rPr>
      </w:pPr>
    </w:p>
    <w:p w14:paraId="3FA2FF35" w14:textId="77777777" w:rsidR="005B2B4F" w:rsidRPr="00D07957" w:rsidRDefault="00077984" w:rsidP="00D07957">
      <w:pPr>
        <w:tabs>
          <w:tab w:val="center" w:pos="4680"/>
        </w:tabs>
        <w:ind w:left="850"/>
        <w:rPr>
          <w:lang w:val="en-GB"/>
        </w:rPr>
      </w:pPr>
      <w:r w:rsidRPr="00D07957">
        <w:rPr>
          <w:lang w:val="en-GB"/>
        </w:rPr>
        <w:t>b.</w:t>
      </w:r>
      <w:r w:rsidRPr="00D07957">
        <w:rPr>
          <w:lang w:val="en-GB"/>
        </w:rPr>
        <w:tab/>
      </w:r>
      <w:r w:rsidR="005B2B4F" w:rsidRPr="00D07957">
        <w:rPr>
          <w:lang w:val="en-GB"/>
        </w:rPr>
        <w:t>Inland wetland, under</w:t>
      </w:r>
      <w:r w:rsidR="00762EA4" w:rsidRPr="00D07957">
        <w:rPr>
          <w:lang w:val="en-GB"/>
        </w:rPr>
        <w:t xml:space="preserve"> categories</w:t>
      </w:r>
      <w:r w:rsidR="005B2B4F" w:rsidRPr="00D07957">
        <w:rPr>
          <w:lang w:val="en-GB"/>
        </w:rPr>
        <w:t xml:space="preserve"> U (</w:t>
      </w:r>
      <w:r w:rsidR="00C33C94" w:rsidRPr="00D07957">
        <w:rPr>
          <w:lang w:val="en-GB"/>
        </w:rPr>
        <w:t>non</w:t>
      </w:r>
      <w:r w:rsidR="005B2B4F" w:rsidRPr="00D07957">
        <w:rPr>
          <w:lang w:val="en-GB"/>
        </w:rPr>
        <w:t>-forested peatlan</w:t>
      </w:r>
      <w:r w:rsidR="00762EA4" w:rsidRPr="00D07957">
        <w:rPr>
          <w:lang w:val="en-GB"/>
        </w:rPr>
        <w:t>ds) and Xp (</w:t>
      </w:r>
      <w:r w:rsidR="00C33C94" w:rsidRPr="00D07957">
        <w:rPr>
          <w:lang w:val="en-GB"/>
        </w:rPr>
        <w:t xml:space="preserve">forested </w:t>
      </w:r>
      <w:r w:rsidR="00762EA4" w:rsidRPr="00D07957">
        <w:rPr>
          <w:lang w:val="en-GB"/>
        </w:rPr>
        <w:t>peatlands); and</w:t>
      </w:r>
    </w:p>
    <w:p w14:paraId="6B255D3B" w14:textId="77777777" w:rsidR="005B2B4F" w:rsidRPr="00D07957" w:rsidRDefault="005B2B4F" w:rsidP="00D07957">
      <w:pPr>
        <w:tabs>
          <w:tab w:val="center" w:pos="4680"/>
        </w:tabs>
        <w:ind w:left="850"/>
        <w:rPr>
          <w:lang w:val="en-GB"/>
        </w:rPr>
      </w:pPr>
    </w:p>
    <w:p w14:paraId="13769D7E" w14:textId="77777777" w:rsidR="005B2B4F" w:rsidRPr="00D07957" w:rsidRDefault="00077984" w:rsidP="00D07957">
      <w:pPr>
        <w:tabs>
          <w:tab w:val="center" w:pos="4680"/>
        </w:tabs>
        <w:ind w:left="850"/>
        <w:rPr>
          <w:lang w:val="en-GB"/>
        </w:rPr>
      </w:pPr>
      <w:r w:rsidRPr="00D07957">
        <w:rPr>
          <w:lang w:val="en-GB"/>
        </w:rPr>
        <w:t>c.</w:t>
      </w:r>
      <w:r w:rsidRPr="00D07957">
        <w:rPr>
          <w:lang w:val="en-GB"/>
        </w:rPr>
        <w:tab/>
      </w:r>
      <w:r w:rsidR="00870B17" w:rsidRPr="00D07957">
        <w:rPr>
          <w:lang w:val="en-GB"/>
        </w:rPr>
        <w:t>A</w:t>
      </w:r>
      <w:r w:rsidR="005B2B4F" w:rsidRPr="00D07957">
        <w:rPr>
          <w:lang w:val="en-GB"/>
        </w:rPr>
        <w:t>ll other Inland wetland categories except Tp (</w:t>
      </w:r>
      <w:r w:rsidR="00C33C94" w:rsidRPr="00D07957">
        <w:rPr>
          <w:lang w:val="en-GB"/>
        </w:rPr>
        <w:t xml:space="preserve">permanent </w:t>
      </w:r>
      <w:r w:rsidR="005B2B4F" w:rsidRPr="00D07957">
        <w:rPr>
          <w:lang w:val="en-GB"/>
        </w:rPr>
        <w:t>freshwater marshes/pools on inorganic soils), Ts (</w:t>
      </w:r>
      <w:r w:rsidR="00C33C94" w:rsidRPr="00D07957">
        <w:rPr>
          <w:lang w:val="en-GB"/>
        </w:rPr>
        <w:t>seasonal</w:t>
      </w:r>
      <w:r w:rsidR="005B2B4F" w:rsidRPr="00D07957">
        <w:rPr>
          <w:lang w:val="en-GB"/>
        </w:rPr>
        <w:t xml:space="preserve">/intermittent freshwater marshes/pools </w:t>
      </w:r>
      <w:r w:rsidR="00B06A43" w:rsidRPr="00D07957">
        <w:rPr>
          <w:lang w:val="en-GB"/>
        </w:rPr>
        <w:t>– inorganic</w:t>
      </w:r>
      <w:r w:rsidR="005B2B4F" w:rsidRPr="00D07957">
        <w:rPr>
          <w:lang w:val="en-GB"/>
        </w:rPr>
        <w:t xml:space="preserve"> soils), W (</w:t>
      </w:r>
      <w:r w:rsidR="00C33C94" w:rsidRPr="00D07957">
        <w:rPr>
          <w:lang w:val="en-GB"/>
        </w:rPr>
        <w:t>shrub</w:t>
      </w:r>
      <w:r w:rsidR="005B2B4F" w:rsidRPr="00D07957">
        <w:rPr>
          <w:lang w:val="en-GB"/>
        </w:rPr>
        <w:t>-dominated wetlands – inorganic soils), Xf (wooded swamps on inorganic soils) and Zk</w:t>
      </w:r>
      <w:r w:rsidR="00B06A43" w:rsidRPr="00D07957">
        <w:rPr>
          <w:lang w:val="en-GB"/>
        </w:rPr>
        <w:t xml:space="preserve"> </w:t>
      </w:r>
      <w:r w:rsidR="005B2B4F" w:rsidRPr="00D07957">
        <w:rPr>
          <w:lang w:val="en-GB"/>
        </w:rPr>
        <w:t>(b) (subterranean karst systems).</w:t>
      </w:r>
    </w:p>
    <w:p w14:paraId="4884A465" w14:textId="77777777" w:rsidR="0061382E" w:rsidRPr="00D07957" w:rsidRDefault="0061382E" w:rsidP="00D07957">
      <w:pPr>
        <w:pStyle w:val="Heading3"/>
        <w:spacing w:before="0" w:beforeAutospacing="0" w:after="0" w:afterAutospacing="0"/>
        <w:rPr>
          <w:rFonts w:asciiTheme="minorHAnsi" w:hAnsiTheme="minorHAnsi"/>
          <w:sz w:val="22"/>
          <w:szCs w:val="22"/>
          <w:lang w:val="en-GB"/>
        </w:rPr>
      </w:pPr>
      <w:bookmarkStart w:id="6" w:name="_Toc301966929"/>
    </w:p>
    <w:p w14:paraId="23A38452" w14:textId="77777777" w:rsidR="005B2B4F" w:rsidRPr="0005127D" w:rsidRDefault="005B2B4F" w:rsidP="0005127D">
      <w:pPr>
        <w:keepNext/>
        <w:ind w:left="567" w:hanging="567"/>
        <w:rPr>
          <w:u w:val="single"/>
          <w:lang w:val="en-GB"/>
        </w:rPr>
      </w:pPr>
      <w:r w:rsidRPr="0005127D">
        <w:rPr>
          <w:u w:val="single"/>
          <w:lang w:val="en-GB"/>
        </w:rPr>
        <w:t>Applying the Ramsar Criteria</w:t>
      </w:r>
      <w:bookmarkEnd w:id="6"/>
    </w:p>
    <w:p w14:paraId="5317F828" w14:textId="77777777" w:rsidR="00870B17" w:rsidRPr="00D07957" w:rsidRDefault="00870B17" w:rsidP="00D07957">
      <w:pPr>
        <w:pStyle w:val="Heading3"/>
        <w:spacing w:before="0" w:beforeAutospacing="0" w:after="0" w:afterAutospacing="0"/>
        <w:rPr>
          <w:rFonts w:asciiTheme="minorHAnsi" w:hAnsiTheme="minorHAnsi"/>
          <w:sz w:val="22"/>
          <w:szCs w:val="22"/>
          <w:lang w:val="en-GB"/>
        </w:rPr>
      </w:pPr>
    </w:p>
    <w:p w14:paraId="5998037A" w14:textId="68817C3F" w:rsidR="005B2B4F" w:rsidRPr="00D07957" w:rsidRDefault="00697149" w:rsidP="00D07957">
      <w:pPr>
        <w:rPr>
          <w:lang w:val="en-GB"/>
        </w:rPr>
      </w:pPr>
      <w:r>
        <w:rPr>
          <w:lang w:val="en-GB"/>
        </w:rPr>
        <w:t>9</w:t>
      </w:r>
      <w:r w:rsidR="005B2B4F" w:rsidRPr="00D07957">
        <w:rPr>
          <w:lang w:val="en-GB"/>
        </w:rPr>
        <w:t>.</w:t>
      </w:r>
      <w:r w:rsidR="005B2B4F" w:rsidRPr="00D07957">
        <w:rPr>
          <w:lang w:val="en-GB"/>
        </w:rPr>
        <w:tab/>
        <w:t xml:space="preserve">Peatlands considered for designation under Criterion 1 of Annex C include pristine, </w:t>
      </w:r>
      <w:r w:rsidR="00870B17" w:rsidRPr="00D07957">
        <w:rPr>
          <w:lang w:val="en-GB"/>
        </w:rPr>
        <w:t xml:space="preserve">peat-forming </w:t>
      </w:r>
      <w:r w:rsidR="005B2B4F" w:rsidRPr="00D07957">
        <w:rPr>
          <w:lang w:val="en-GB"/>
        </w:rPr>
        <w:t>peatlands</w:t>
      </w:r>
      <w:r w:rsidR="00870B17" w:rsidRPr="00D07957">
        <w:rPr>
          <w:lang w:val="en-GB"/>
        </w:rPr>
        <w:t>,</w:t>
      </w:r>
      <w:r w:rsidR="005B2B4F" w:rsidRPr="00D07957">
        <w:rPr>
          <w:lang w:val="en-GB"/>
        </w:rPr>
        <w:t xml:space="preserve"> </w:t>
      </w:r>
      <w:r w:rsidR="00870B17" w:rsidRPr="00D07957">
        <w:rPr>
          <w:lang w:val="en-GB"/>
        </w:rPr>
        <w:t>some</w:t>
      </w:r>
      <w:r w:rsidR="005B2B4F" w:rsidRPr="00D07957">
        <w:rPr>
          <w:lang w:val="en-GB"/>
        </w:rPr>
        <w:t xml:space="preserve"> human-modified and naturally degrading peatlands that are no longer forming peat, </w:t>
      </w:r>
      <w:r w:rsidR="00870B17" w:rsidRPr="00D07957">
        <w:rPr>
          <w:lang w:val="en-GB"/>
        </w:rPr>
        <w:t xml:space="preserve">and </w:t>
      </w:r>
      <w:r w:rsidR="005B2B4F" w:rsidRPr="00D07957">
        <w:rPr>
          <w:lang w:val="en-GB"/>
        </w:rPr>
        <w:t xml:space="preserve">restored or rehabilitated peatlands that </w:t>
      </w:r>
      <w:r w:rsidR="00B06A43" w:rsidRPr="00D07957">
        <w:rPr>
          <w:lang w:val="en-GB"/>
        </w:rPr>
        <w:t xml:space="preserve">meet </w:t>
      </w:r>
      <w:r w:rsidR="005B2B4F" w:rsidRPr="00D07957">
        <w:rPr>
          <w:lang w:val="en-GB"/>
        </w:rPr>
        <w:t>the criteria. They may consist of a mosaic of different peatland</w:t>
      </w:r>
      <w:r w:rsidR="002821AC" w:rsidRPr="00D07957">
        <w:rPr>
          <w:lang w:val="en-GB"/>
        </w:rPr>
        <w:t xml:space="preserve"> type</w:t>
      </w:r>
      <w:r w:rsidR="005B2B4F" w:rsidRPr="00D07957">
        <w:rPr>
          <w:lang w:val="en-GB"/>
        </w:rPr>
        <w:t>s with various levels of human impact.</w:t>
      </w:r>
      <w:r w:rsidR="00C356A9" w:rsidRPr="00D07957">
        <w:rPr>
          <w:lang w:val="en-GB"/>
        </w:rPr>
        <w:t xml:space="preserve"> </w:t>
      </w:r>
    </w:p>
    <w:p w14:paraId="37CA3D35" w14:textId="77777777" w:rsidR="005B2B4F" w:rsidRPr="00D07957" w:rsidRDefault="005B2B4F" w:rsidP="00D07957">
      <w:pPr>
        <w:rPr>
          <w:b/>
          <w:lang w:val="en-GB"/>
        </w:rPr>
      </w:pPr>
    </w:p>
    <w:p w14:paraId="649AE495" w14:textId="3F5FE7B1" w:rsidR="005B2B4F" w:rsidRPr="00D07957" w:rsidRDefault="00697149" w:rsidP="00D07957">
      <w:pPr>
        <w:rPr>
          <w:lang w:val="en-GB"/>
        </w:rPr>
      </w:pPr>
      <w:r>
        <w:rPr>
          <w:lang w:val="en-GB"/>
        </w:rPr>
        <w:t>10</w:t>
      </w:r>
      <w:r w:rsidR="005B2B4F" w:rsidRPr="00D07957">
        <w:rPr>
          <w:lang w:val="en-GB"/>
        </w:rPr>
        <w:t>.</w:t>
      </w:r>
      <w:r w:rsidR="005B2B4F" w:rsidRPr="00D07957">
        <w:rPr>
          <w:lang w:val="en-GB"/>
        </w:rPr>
        <w:tab/>
        <w:t>Ramsar desi</w:t>
      </w:r>
      <w:r w:rsidR="00B06A43" w:rsidRPr="00D07957">
        <w:rPr>
          <w:lang w:val="en-GB"/>
        </w:rPr>
        <w:t>gnation of peatlands should pay</w:t>
      </w:r>
      <w:r w:rsidR="005B2B4F" w:rsidRPr="00D07957">
        <w:rPr>
          <w:lang w:val="en-GB"/>
        </w:rPr>
        <w:t xml:space="preserve"> special attention to peatland areas with </w:t>
      </w:r>
      <w:r w:rsidR="00DB1271" w:rsidRPr="00D07957">
        <w:rPr>
          <w:lang w:val="en-GB"/>
        </w:rPr>
        <w:t xml:space="preserve">at least some of </w:t>
      </w:r>
      <w:r w:rsidR="005B2B4F" w:rsidRPr="00D07957">
        <w:rPr>
          <w:lang w:val="en-GB"/>
        </w:rPr>
        <w:t>the following attributes:</w:t>
      </w:r>
    </w:p>
    <w:p w14:paraId="2540092A" w14:textId="77777777" w:rsidR="005D1088" w:rsidRPr="00D07957" w:rsidRDefault="005D1088" w:rsidP="00D07957">
      <w:pPr>
        <w:ind w:left="567" w:hanging="567"/>
        <w:rPr>
          <w:lang w:val="en-GB"/>
        </w:rPr>
      </w:pPr>
    </w:p>
    <w:p w14:paraId="24AC4C5A" w14:textId="77777777" w:rsidR="005B2B4F" w:rsidRPr="00D07957" w:rsidRDefault="005D1088" w:rsidP="00D07957">
      <w:pPr>
        <w:tabs>
          <w:tab w:val="center" w:pos="4680"/>
        </w:tabs>
        <w:ind w:left="850"/>
        <w:rPr>
          <w:lang w:val="en-GB"/>
        </w:rPr>
      </w:pPr>
      <w:r w:rsidRPr="00D07957">
        <w:rPr>
          <w:lang w:val="en-GB"/>
        </w:rPr>
        <w:t>a.</w:t>
      </w:r>
      <w:r w:rsidRPr="00D07957">
        <w:rPr>
          <w:lang w:val="en-GB"/>
        </w:rPr>
        <w:tab/>
      </w:r>
      <w:r w:rsidR="005B2B4F" w:rsidRPr="00D07957">
        <w:rPr>
          <w:lang w:val="en-GB"/>
        </w:rPr>
        <w:t>Intact hydrology and peat-forming vegetation;</w:t>
      </w:r>
    </w:p>
    <w:p w14:paraId="00F9E61A" w14:textId="77777777" w:rsidR="005D1088" w:rsidRPr="00D07957" w:rsidRDefault="005D1088" w:rsidP="00D07957">
      <w:pPr>
        <w:tabs>
          <w:tab w:val="center" w:pos="4680"/>
        </w:tabs>
        <w:ind w:left="850"/>
        <w:rPr>
          <w:lang w:val="en-GB"/>
        </w:rPr>
      </w:pPr>
    </w:p>
    <w:p w14:paraId="0DFD18EA" w14:textId="77777777" w:rsidR="005B2B4F" w:rsidRPr="00D07957" w:rsidRDefault="005D1088" w:rsidP="00D07957">
      <w:pPr>
        <w:tabs>
          <w:tab w:val="center" w:pos="4680"/>
        </w:tabs>
        <w:ind w:left="850"/>
        <w:rPr>
          <w:lang w:val="en-GB"/>
        </w:rPr>
      </w:pPr>
      <w:r w:rsidRPr="00D07957">
        <w:rPr>
          <w:lang w:val="en-GB"/>
        </w:rPr>
        <w:t>b.</w:t>
      </w:r>
      <w:r w:rsidRPr="00D07957">
        <w:rPr>
          <w:lang w:val="en-GB"/>
        </w:rPr>
        <w:tab/>
      </w:r>
      <w:r w:rsidR="00B256BC" w:rsidRPr="00D07957">
        <w:rPr>
          <w:lang w:val="en-GB"/>
        </w:rPr>
        <w:t xml:space="preserve">Characteristic </w:t>
      </w:r>
      <w:r w:rsidR="005B2B4F" w:rsidRPr="00D07957">
        <w:rPr>
          <w:lang w:val="en-GB"/>
        </w:rPr>
        <w:t xml:space="preserve">biodiversity; </w:t>
      </w:r>
    </w:p>
    <w:p w14:paraId="41B17597" w14:textId="77777777" w:rsidR="005D1088" w:rsidRPr="00D07957" w:rsidRDefault="005D1088" w:rsidP="00D07957">
      <w:pPr>
        <w:tabs>
          <w:tab w:val="center" w:pos="4680"/>
        </w:tabs>
        <w:ind w:left="850"/>
        <w:rPr>
          <w:lang w:val="en-GB"/>
        </w:rPr>
      </w:pPr>
    </w:p>
    <w:p w14:paraId="4FF90A1E" w14:textId="77777777" w:rsidR="005B2B4F" w:rsidRPr="00D07957" w:rsidRDefault="005D1088" w:rsidP="00D07957">
      <w:pPr>
        <w:tabs>
          <w:tab w:val="center" w:pos="4680"/>
        </w:tabs>
        <w:ind w:left="850"/>
        <w:rPr>
          <w:lang w:val="en-GB"/>
        </w:rPr>
      </w:pPr>
      <w:r w:rsidRPr="00D07957">
        <w:rPr>
          <w:lang w:val="en-GB"/>
        </w:rPr>
        <w:t>c.</w:t>
      </w:r>
      <w:r w:rsidRPr="00D07957">
        <w:rPr>
          <w:lang w:val="en-GB"/>
        </w:rPr>
        <w:tab/>
      </w:r>
      <w:r w:rsidR="00B256BC" w:rsidRPr="00D07957">
        <w:rPr>
          <w:lang w:val="en-GB"/>
        </w:rPr>
        <w:t>L</w:t>
      </w:r>
      <w:r w:rsidR="005B2B4F" w:rsidRPr="00D07957">
        <w:rPr>
          <w:lang w:val="en-GB"/>
        </w:rPr>
        <w:t>arge carbon store and active carbon sequestration;</w:t>
      </w:r>
    </w:p>
    <w:p w14:paraId="20060468" w14:textId="77777777" w:rsidR="005D1088" w:rsidRPr="00D07957" w:rsidRDefault="005D1088" w:rsidP="00D07957">
      <w:pPr>
        <w:tabs>
          <w:tab w:val="center" w:pos="4680"/>
        </w:tabs>
        <w:ind w:left="850"/>
        <w:rPr>
          <w:lang w:val="en-GB"/>
        </w:rPr>
      </w:pPr>
    </w:p>
    <w:p w14:paraId="21E3C5A7" w14:textId="4F3414C0" w:rsidR="005B2B4F" w:rsidRPr="00D07957" w:rsidRDefault="005D1088" w:rsidP="00D07957">
      <w:pPr>
        <w:tabs>
          <w:tab w:val="center" w:pos="4680"/>
        </w:tabs>
        <w:ind w:left="850"/>
        <w:rPr>
          <w:lang w:val="en-GB"/>
        </w:rPr>
      </w:pPr>
      <w:r w:rsidRPr="00D07957">
        <w:rPr>
          <w:lang w:val="en-GB"/>
        </w:rPr>
        <w:t>d.</w:t>
      </w:r>
      <w:r w:rsidRPr="00D07957">
        <w:rPr>
          <w:lang w:val="en-GB"/>
        </w:rPr>
        <w:tab/>
      </w:r>
      <w:r w:rsidR="00130851" w:rsidRPr="00D07957">
        <w:rPr>
          <w:lang w:val="en-GB"/>
        </w:rPr>
        <w:t>W</w:t>
      </w:r>
      <w:r w:rsidR="005B2B4F" w:rsidRPr="00D07957">
        <w:rPr>
          <w:lang w:val="en-GB"/>
        </w:rPr>
        <w:t xml:space="preserve">ell-developed and conserved </w:t>
      </w:r>
      <w:r w:rsidR="00DB1271" w:rsidRPr="00D07957">
        <w:rPr>
          <w:lang w:val="en-GB"/>
        </w:rPr>
        <w:t>historical archives of past environmental and human change</w:t>
      </w:r>
      <w:r w:rsidR="005B2B4F" w:rsidRPr="00D07957">
        <w:rPr>
          <w:lang w:val="en-GB"/>
        </w:rPr>
        <w:t xml:space="preserve">; </w:t>
      </w:r>
    </w:p>
    <w:p w14:paraId="3A22502A" w14:textId="77777777" w:rsidR="005D1088" w:rsidRPr="00D07957" w:rsidRDefault="005D1088" w:rsidP="00D07957">
      <w:pPr>
        <w:tabs>
          <w:tab w:val="center" w:pos="4680"/>
        </w:tabs>
        <w:ind w:left="850"/>
        <w:rPr>
          <w:lang w:val="en-GB"/>
        </w:rPr>
      </w:pPr>
    </w:p>
    <w:p w14:paraId="516A3373" w14:textId="3C7A5565" w:rsidR="005B2B4F" w:rsidRPr="00D07957" w:rsidRDefault="005D1088" w:rsidP="00D07957">
      <w:pPr>
        <w:tabs>
          <w:tab w:val="center" w:pos="4680"/>
        </w:tabs>
        <w:ind w:left="850"/>
        <w:rPr>
          <w:lang w:val="en-GB"/>
        </w:rPr>
      </w:pPr>
      <w:r w:rsidRPr="00D07957">
        <w:rPr>
          <w:lang w:val="en-GB"/>
        </w:rPr>
        <w:t>e.</w:t>
      </w:r>
      <w:r w:rsidRPr="00D07957">
        <w:rPr>
          <w:lang w:val="en-GB"/>
        </w:rPr>
        <w:tab/>
      </w:r>
      <w:r w:rsidR="00B26A5C" w:rsidRPr="00D07957">
        <w:rPr>
          <w:lang w:val="en-GB"/>
        </w:rPr>
        <w:t>Unique</w:t>
      </w:r>
      <w:r w:rsidR="005B2B4F" w:rsidRPr="00D07957">
        <w:rPr>
          <w:lang w:val="en-GB"/>
        </w:rPr>
        <w:t xml:space="preserve"> macro- and/or micro-morphological features, such as complexes of </w:t>
      </w:r>
      <w:r w:rsidR="00130851" w:rsidRPr="00D07957">
        <w:rPr>
          <w:lang w:val="en-GB"/>
        </w:rPr>
        <w:t>p</w:t>
      </w:r>
      <w:r w:rsidR="005B2B4F" w:rsidRPr="00D07957">
        <w:rPr>
          <w:lang w:val="en-GB"/>
        </w:rPr>
        <w:t xml:space="preserve">eatland habitats </w:t>
      </w:r>
      <w:r w:rsidR="00B26A5C" w:rsidRPr="00D07957">
        <w:rPr>
          <w:lang w:val="en-GB"/>
        </w:rPr>
        <w:t>or</w:t>
      </w:r>
      <w:r w:rsidR="005B2B4F" w:rsidRPr="00D07957">
        <w:rPr>
          <w:lang w:val="en-GB"/>
        </w:rPr>
        <w:t xml:space="preserve"> diverse micro</w:t>
      </w:r>
      <w:r w:rsidR="00130851" w:rsidRPr="00D07957">
        <w:rPr>
          <w:lang w:val="en-GB"/>
        </w:rPr>
        <w:t>-</w:t>
      </w:r>
      <w:r w:rsidR="005B2B4F" w:rsidRPr="00D07957">
        <w:rPr>
          <w:lang w:val="en-GB"/>
        </w:rPr>
        <w:t>typography</w:t>
      </w:r>
      <w:r w:rsidR="00B26A5C" w:rsidRPr="00D07957">
        <w:rPr>
          <w:lang w:val="en-GB"/>
        </w:rPr>
        <w:t xml:space="preserve"> (e.g. hummocks and hollows)</w:t>
      </w:r>
      <w:r w:rsidR="00391C74">
        <w:rPr>
          <w:lang w:val="en-GB"/>
        </w:rPr>
        <w:t>;</w:t>
      </w:r>
      <w:r w:rsidR="00391C74" w:rsidRPr="00391C74">
        <w:rPr>
          <w:lang w:val="en-GB"/>
        </w:rPr>
        <w:t xml:space="preserve"> </w:t>
      </w:r>
      <w:r w:rsidR="00391C74" w:rsidRPr="00D07957">
        <w:rPr>
          <w:lang w:val="en-GB"/>
        </w:rPr>
        <w:t>and/or</w:t>
      </w:r>
    </w:p>
    <w:p w14:paraId="72449499" w14:textId="77777777" w:rsidR="005307C1" w:rsidRPr="00D07957" w:rsidRDefault="005307C1" w:rsidP="00D07957">
      <w:pPr>
        <w:tabs>
          <w:tab w:val="center" w:pos="4680"/>
        </w:tabs>
        <w:ind w:left="850"/>
        <w:rPr>
          <w:lang w:val="en-GB"/>
        </w:rPr>
      </w:pPr>
    </w:p>
    <w:p w14:paraId="4C0598E8" w14:textId="3C2AE7F2" w:rsidR="005307C1" w:rsidRPr="00D07957" w:rsidRDefault="005307C1" w:rsidP="00D07957">
      <w:pPr>
        <w:tabs>
          <w:tab w:val="center" w:pos="4680"/>
        </w:tabs>
        <w:ind w:left="850"/>
        <w:rPr>
          <w:lang w:val="en-GB"/>
        </w:rPr>
      </w:pPr>
      <w:r w:rsidRPr="00D07957">
        <w:rPr>
          <w:lang w:val="en-GB"/>
        </w:rPr>
        <w:t>f.</w:t>
      </w:r>
      <w:r w:rsidR="0004796B" w:rsidRPr="00D07957">
        <w:rPr>
          <w:lang w:val="en-GB"/>
        </w:rPr>
        <w:tab/>
      </w:r>
      <w:r w:rsidRPr="00D07957">
        <w:rPr>
          <w:lang w:val="en-GB"/>
        </w:rPr>
        <w:t xml:space="preserve">Peatlands with high potential as </w:t>
      </w:r>
      <w:r w:rsidR="00D07957">
        <w:rPr>
          <w:lang w:val="en-GB"/>
        </w:rPr>
        <w:t>“</w:t>
      </w:r>
      <w:r w:rsidRPr="00D07957">
        <w:rPr>
          <w:lang w:val="en-GB"/>
        </w:rPr>
        <w:t>natural solutions</w:t>
      </w:r>
      <w:r w:rsidR="00D07957">
        <w:rPr>
          <w:lang w:val="en-GB"/>
        </w:rPr>
        <w:t>”</w:t>
      </w:r>
      <w:r w:rsidRPr="00D07957">
        <w:rPr>
          <w:lang w:val="en-GB"/>
        </w:rPr>
        <w:t xml:space="preserve"> to reduce risks of disasters from climate change effects</w:t>
      </w:r>
      <w:r w:rsidR="00391C74">
        <w:rPr>
          <w:lang w:val="en-GB"/>
        </w:rPr>
        <w:t>.</w:t>
      </w:r>
    </w:p>
    <w:p w14:paraId="0DC7E8B5" w14:textId="77777777" w:rsidR="005B2B4F" w:rsidRPr="00D07957" w:rsidRDefault="005B2B4F" w:rsidP="00D07957">
      <w:pPr>
        <w:tabs>
          <w:tab w:val="left" w:pos="1134"/>
          <w:tab w:val="left" w:pos="1276"/>
        </w:tabs>
        <w:ind w:left="567" w:hanging="436"/>
        <w:rPr>
          <w:lang w:val="en-GB"/>
        </w:rPr>
      </w:pPr>
    </w:p>
    <w:p w14:paraId="493714DC" w14:textId="3BAADC67" w:rsidR="005B2B4F" w:rsidRPr="00D07957" w:rsidRDefault="005B2B4F" w:rsidP="00D07957">
      <w:pPr>
        <w:rPr>
          <w:lang w:val="en-GB"/>
        </w:rPr>
      </w:pPr>
      <w:r w:rsidRPr="00D07957">
        <w:rPr>
          <w:lang w:val="en-GB"/>
        </w:rPr>
        <w:t>1</w:t>
      </w:r>
      <w:r w:rsidR="00697149">
        <w:rPr>
          <w:lang w:val="en-GB"/>
        </w:rPr>
        <w:t>1</w:t>
      </w:r>
      <w:r w:rsidRPr="00D07957">
        <w:rPr>
          <w:lang w:val="en-GB"/>
        </w:rPr>
        <w:t>.</w:t>
      </w:r>
      <w:r w:rsidRPr="00D07957">
        <w:rPr>
          <w:lang w:val="en-GB"/>
        </w:rPr>
        <w:tab/>
        <w:t>S</w:t>
      </w:r>
      <w:r w:rsidR="00B06A43" w:rsidRPr="00D07957">
        <w:rPr>
          <w:lang w:val="en-GB"/>
        </w:rPr>
        <w:t>pecial attention should be paid</w:t>
      </w:r>
      <w:r w:rsidRPr="00D07957">
        <w:rPr>
          <w:lang w:val="en-GB"/>
        </w:rPr>
        <w:t xml:space="preserve"> to the designation of </w:t>
      </w:r>
      <w:r w:rsidR="00B26A5C" w:rsidRPr="00D07957">
        <w:rPr>
          <w:lang w:val="en-GB"/>
        </w:rPr>
        <w:t xml:space="preserve">vulnerable </w:t>
      </w:r>
      <w:r w:rsidR="003A089F" w:rsidRPr="00D07957">
        <w:rPr>
          <w:lang w:val="en-GB"/>
        </w:rPr>
        <w:t>peatlands (</w:t>
      </w:r>
      <w:r w:rsidR="003D2FA2" w:rsidRPr="00D07957">
        <w:rPr>
          <w:lang w:val="en-GB"/>
        </w:rPr>
        <w:t>for example</w:t>
      </w:r>
      <w:r w:rsidR="00B06A43" w:rsidRPr="00D07957">
        <w:rPr>
          <w:lang w:val="en-GB"/>
        </w:rPr>
        <w:t>,</w:t>
      </w:r>
      <w:r w:rsidRPr="00D07957">
        <w:rPr>
          <w:lang w:val="en-GB"/>
        </w:rPr>
        <w:t xml:space="preserve"> where minor impacts </w:t>
      </w:r>
      <w:r w:rsidR="00B26A5C" w:rsidRPr="00D07957">
        <w:rPr>
          <w:lang w:val="en-GB"/>
        </w:rPr>
        <w:t xml:space="preserve">could </w:t>
      </w:r>
      <w:r w:rsidRPr="00D07957">
        <w:rPr>
          <w:lang w:val="en-GB"/>
        </w:rPr>
        <w:t>lead to major degradation</w:t>
      </w:r>
      <w:r w:rsidR="00130851" w:rsidRPr="00D07957">
        <w:rPr>
          <w:lang w:val="en-GB"/>
        </w:rPr>
        <w:t>)</w:t>
      </w:r>
      <w:r w:rsidRPr="00D07957">
        <w:rPr>
          <w:lang w:val="en-GB"/>
        </w:rPr>
        <w:t xml:space="preserve"> and to degraded</w:t>
      </w:r>
      <w:r w:rsidR="00DB1271" w:rsidRPr="00D07957">
        <w:rPr>
          <w:lang w:val="en-GB"/>
        </w:rPr>
        <w:t xml:space="preserve"> </w:t>
      </w:r>
      <w:r w:rsidRPr="00D07957">
        <w:rPr>
          <w:lang w:val="en-GB"/>
        </w:rPr>
        <w:t>peatlands with high potential for restoration.</w:t>
      </w:r>
      <w:r w:rsidR="00C356A9" w:rsidRPr="00D07957">
        <w:rPr>
          <w:lang w:val="en-GB"/>
        </w:rPr>
        <w:t xml:space="preserve"> </w:t>
      </w:r>
      <w:r w:rsidRPr="00D07957">
        <w:rPr>
          <w:lang w:val="en-GB"/>
        </w:rPr>
        <w:t>Criterion 2</w:t>
      </w:r>
      <w:r w:rsidR="00555112" w:rsidRPr="00D07957">
        <w:rPr>
          <w:lang w:val="en-GB"/>
        </w:rPr>
        <w:t>,</w:t>
      </w:r>
      <w:r w:rsidRPr="00D07957">
        <w:rPr>
          <w:lang w:val="en-GB"/>
        </w:rPr>
        <w:t xml:space="preserve"> </w:t>
      </w:r>
      <w:r w:rsidR="00555112" w:rsidRPr="00D07957">
        <w:rPr>
          <w:lang w:val="en-GB"/>
        </w:rPr>
        <w:t>which</w:t>
      </w:r>
      <w:r w:rsidR="00B26A5C" w:rsidRPr="00D07957">
        <w:rPr>
          <w:lang w:val="en-GB"/>
        </w:rPr>
        <w:t xml:space="preserve"> refers to </w:t>
      </w:r>
      <w:r w:rsidRPr="00D07957">
        <w:rPr>
          <w:lang w:val="en-GB"/>
        </w:rPr>
        <w:t xml:space="preserve">vulnerable, endangered, or critically endangered </w:t>
      </w:r>
      <w:r w:rsidR="00B06A43" w:rsidRPr="00D07957">
        <w:rPr>
          <w:lang w:val="en-GB"/>
        </w:rPr>
        <w:t>species</w:t>
      </w:r>
      <w:r w:rsidRPr="00D07957">
        <w:rPr>
          <w:lang w:val="en-GB"/>
        </w:rPr>
        <w:t xml:space="preserve"> or threatened ecological </w:t>
      </w:r>
      <w:r w:rsidR="006B3FE3" w:rsidRPr="00D07957">
        <w:rPr>
          <w:lang w:val="en-GB"/>
        </w:rPr>
        <w:t>communities,</w:t>
      </w:r>
      <w:r w:rsidRPr="00D07957">
        <w:rPr>
          <w:lang w:val="en-GB"/>
        </w:rPr>
        <w:t xml:space="preserve"> may be </w:t>
      </w:r>
      <w:r w:rsidR="00B26A5C" w:rsidRPr="00D07957">
        <w:rPr>
          <w:lang w:val="en-GB"/>
        </w:rPr>
        <w:t xml:space="preserve">considered </w:t>
      </w:r>
      <w:r w:rsidRPr="00D07957">
        <w:rPr>
          <w:lang w:val="en-GB"/>
        </w:rPr>
        <w:t>in this regard.</w:t>
      </w:r>
    </w:p>
    <w:p w14:paraId="61282319" w14:textId="77777777" w:rsidR="005B2B4F" w:rsidRPr="00D07957" w:rsidRDefault="005B2B4F" w:rsidP="00D07957">
      <w:pPr>
        <w:ind w:left="567" w:hanging="567"/>
        <w:rPr>
          <w:lang w:val="en-GB"/>
        </w:rPr>
      </w:pPr>
    </w:p>
    <w:p w14:paraId="5BD7547E" w14:textId="77777777" w:rsidR="005B2B4F" w:rsidRPr="0005127D" w:rsidRDefault="005B2B4F" w:rsidP="0005127D">
      <w:pPr>
        <w:keepNext/>
        <w:ind w:left="567" w:hanging="567"/>
        <w:rPr>
          <w:u w:val="single"/>
          <w:lang w:val="en-GB"/>
        </w:rPr>
      </w:pPr>
      <w:r w:rsidRPr="0005127D">
        <w:rPr>
          <w:u w:val="single"/>
          <w:lang w:val="en-GB"/>
        </w:rPr>
        <w:t xml:space="preserve">Application of Criterion 1 of the Application Guidelines with respect to carbon storage </w:t>
      </w:r>
    </w:p>
    <w:p w14:paraId="6ED13A84" w14:textId="77777777" w:rsidR="005B2B4F" w:rsidRPr="00D07957" w:rsidRDefault="005B2B4F" w:rsidP="00D07957">
      <w:pPr>
        <w:keepNext/>
        <w:ind w:left="567" w:hanging="567"/>
        <w:rPr>
          <w:lang w:val="en-GB"/>
        </w:rPr>
      </w:pPr>
    </w:p>
    <w:p w14:paraId="6BBEC480" w14:textId="5ECB5DD2" w:rsidR="005B2B4F" w:rsidRPr="00D07957" w:rsidRDefault="005B2B4F" w:rsidP="00D07957">
      <w:pPr>
        <w:rPr>
          <w:lang w:val="en-GB"/>
        </w:rPr>
      </w:pPr>
      <w:r w:rsidRPr="00D07957">
        <w:rPr>
          <w:lang w:val="en-GB"/>
        </w:rPr>
        <w:t>1</w:t>
      </w:r>
      <w:r w:rsidR="00697149">
        <w:rPr>
          <w:lang w:val="en-GB"/>
        </w:rPr>
        <w:t>2</w:t>
      </w:r>
      <w:r w:rsidRPr="00D07957">
        <w:rPr>
          <w:lang w:val="en-GB"/>
        </w:rPr>
        <w:t>.</w:t>
      </w:r>
      <w:r w:rsidRPr="00D07957">
        <w:rPr>
          <w:lang w:val="en-GB"/>
        </w:rPr>
        <w:tab/>
        <w:t>As acknowledged in Resolutions XII.11</w:t>
      </w:r>
      <w:r w:rsidR="00367BB6">
        <w:rPr>
          <w:lang w:val="en-GB"/>
        </w:rPr>
        <w:t xml:space="preserve"> on </w:t>
      </w:r>
      <w:r w:rsidR="00367BB6" w:rsidRPr="00367BB6">
        <w:rPr>
          <w:i/>
          <w:lang w:val="en-GB"/>
        </w:rPr>
        <w:t>Peatlands, climate change and wise use: Implications for the Ramsar Convention</w:t>
      </w:r>
      <w:r w:rsidRPr="00D07957">
        <w:rPr>
          <w:lang w:val="en-GB"/>
        </w:rPr>
        <w:t xml:space="preserve"> [and XIII.</w:t>
      </w:r>
      <w:r w:rsidRPr="0087735B">
        <w:rPr>
          <w:highlight w:val="yellow"/>
          <w:lang w:val="en-GB"/>
        </w:rPr>
        <w:t>xx</w:t>
      </w:r>
      <w:r w:rsidR="00367BB6">
        <w:rPr>
          <w:lang w:val="en-GB"/>
        </w:rPr>
        <w:t xml:space="preserve"> on </w:t>
      </w:r>
      <w:r w:rsidR="00367BB6" w:rsidRPr="00367BB6">
        <w:rPr>
          <w:i/>
          <w:lang w:val="en-GB"/>
        </w:rPr>
        <w:t>Restoration of degraded peatlands to mitigate and adapt to climate change and enhance biodiversity</w:t>
      </w:r>
      <w:r w:rsidRPr="00D07957">
        <w:rPr>
          <w:lang w:val="en-GB"/>
        </w:rPr>
        <w:t xml:space="preserve">], peatlands </w:t>
      </w:r>
      <w:r w:rsidR="00C82693" w:rsidRPr="00D07957">
        <w:rPr>
          <w:lang w:val="en-GB"/>
        </w:rPr>
        <w:t>are</w:t>
      </w:r>
      <w:r w:rsidRPr="00D07957">
        <w:rPr>
          <w:lang w:val="en-GB"/>
        </w:rPr>
        <w:t xml:space="preserve"> important carbon </w:t>
      </w:r>
      <w:r w:rsidR="005A35F6" w:rsidRPr="00D07957">
        <w:rPr>
          <w:lang w:val="en-GB"/>
        </w:rPr>
        <w:t>stores</w:t>
      </w:r>
      <w:r w:rsidRPr="00D07957">
        <w:rPr>
          <w:lang w:val="en-GB"/>
        </w:rPr>
        <w:t xml:space="preserve">, </w:t>
      </w:r>
      <w:r w:rsidR="005A35F6" w:rsidRPr="00D07957">
        <w:rPr>
          <w:lang w:val="en-GB"/>
        </w:rPr>
        <w:t xml:space="preserve">for carbon </w:t>
      </w:r>
      <w:r w:rsidRPr="00D07957">
        <w:rPr>
          <w:lang w:val="en-GB"/>
        </w:rPr>
        <w:t>sequestration and</w:t>
      </w:r>
      <w:r w:rsidR="00B06A43" w:rsidRPr="00D07957">
        <w:rPr>
          <w:lang w:val="en-GB"/>
        </w:rPr>
        <w:t xml:space="preserve"> –</w:t>
      </w:r>
      <w:r w:rsidR="00C356A9" w:rsidRPr="00D07957">
        <w:rPr>
          <w:lang w:val="en-GB"/>
        </w:rPr>
        <w:t xml:space="preserve"> </w:t>
      </w:r>
      <w:r w:rsidRPr="00D07957">
        <w:rPr>
          <w:lang w:val="en-GB"/>
        </w:rPr>
        <w:t>in the case of restoration of degraded peat</w:t>
      </w:r>
      <w:r w:rsidR="00130851" w:rsidRPr="00D07957">
        <w:rPr>
          <w:lang w:val="en-GB"/>
        </w:rPr>
        <w:t>land</w:t>
      </w:r>
      <w:r w:rsidR="00B06A43" w:rsidRPr="00D07957">
        <w:rPr>
          <w:lang w:val="en-GB"/>
        </w:rPr>
        <w:t xml:space="preserve"> –</w:t>
      </w:r>
      <w:r w:rsidR="005A35F6" w:rsidRPr="00D07957">
        <w:rPr>
          <w:lang w:val="en-GB"/>
        </w:rPr>
        <w:t xml:space="preserve"> in</w:t>
      </w:r>
      <w:r w:rsidRPr="00D07957">
        <w:rPr>
          <w:lang w:val="en-GB"/>
        </w:rPr>
        <w:t xml:space="preserve"> reduc</w:t>
      </w:r>
      <w:r w:rsidR="005A35F6" w:rsidRPr="00D07957">
        <w:rPr>
          <w:lang w:val="en-GB"/>
        </w:rPr>
        <w:t>ing</w:t>
      </w:r>
      <w:r w:rsidRPr="00D07957">
        <w:rPr>
          <w:lang w:val="en-GB"/>
        </w:rPr>
        <w:t xml:space="preserve"> GHG emissions.</w:t>
      </w:r>
      <w:r w:rsidR="00C356A9" w:rsidRPr="00D07957">
        <w:rPr>
          <w:lang w:val="en-GB"/>
        </w:rPr>
        <w:t xml:space="preserve"> </w:t>
      </w:r>
      <w:r w:rsidR="005A35F6" w:rsidRPr="00D07957">
        <w:rPr>
          <w:lang w:val="en-GB"/>
        </w:rPr>
        <w:t>Peatlands</w:t>
      </w:r>
      <w:r w:rsidRPr="00D07957">
        <w:rPr>
          <w:lang w:val="en-GB"/>
        </w:rPr>
        <w:t xml:space="preserve"> provide opportunities for awareness</w:t>
      </w:r>
      <w:r w:rsidR="00AF525A">
        <w:rPr>
          <w:lang w:val="en-GB"/>
        </w:rPr>
        <w:t xml:space="preserve"> </w:t>
      </w:r>
      <w:r w:rsidRPr="00D07957">
        <w:rPr>
          <w:lang w:val="en-GB"/>
        </w:rPr>
        <w:t>raising</w:t>
      </w:r>
      <w:r w:rsidR="00C82693" w:rsidRPr="00D07957">
        <w:rPr>
          <w:lang w:val="en-GB"/>
        </w:rPr>
        <w:t>, communication and education</w:t>
      </w:r>
      <w:r w:rsidR="00130851" w:rsidRPr="00D07957">
        <w:rPr>
          <w:lang w:val="en-GB"/>
        </w:rPr>
        <w:t>.</w:t>
      </w:r>
      <w:r w:rsidRPr="00D07957">
        <w:rPr>
          <w:lang w:val="en-GB"/>
        </w:rPr>
        <w:t xml:space="preserve"> </w:t>
      </w:r>
      <w:r w:rsidR="00130851" w:rsidRPr="00D07957">
        <w:rPr>
          <w:lang w:val="en-GB"/>
        </w:rPr>
        <w:t>They can be used to</w:t>
      </w:r>
      <w:r w:rsidRPr="00D07957">
        <w:rPr>
          <w:lang w:val="en-GB"/>
        </w:rPr>
        <w:t xml:space="preserve"> demonstrat</w:t>
      </w:r>
      <w:r w:rsidR="00130851" w:rsidRPr="00D07957">
        <w:rPr>
          <w:lang w:val="en-GB"/>
        </w:rPr>
        <w:t>e</w:t>
      </w:r>
      <w:r w:rsidR="005A35F6" w:rsidRPr="00D07957">
        <w:rPr>
          <w:lang w:val="en-GB"/>
        </w:rPr>
        <w:t xml:space="preserve"> </w:t>
      </w:r>
      <w:r w:rsidRPr="00D07957">
        <w:rPr>
          <w:lang w:val="en-GB"/>
        </w:rPr>
        <w:t>best practices for wise use and restoration.</w:t>
      </w:r>
      <w:r w:rsidR="00C356A9" w:rsidRPr="00D07957">
        <w:rPr>
          <w:lang w:val="en-GB"/>
        </w:rPr>
        <w:t xml:space="preserve"> </w:t>
      </w:r>
      <w:r w:rsidRPr="00D07957">
        <w:rPr>
          <w:lang w:val="en-GB"/>
        </w:rPr>
        <w:t xml:space="preserve">Peatlands for which climate processes </w:t>
      </w:r>
      <w:r w:rsidR="00C82693" w:rsidRPr="00D07957">
        <w:rPr>
          <w:lang w:val="en-GB"/>
        </w:rPr>
        <w:t xml:space="preserve">are </w:t>
      </w:r>
      <w:r w:rsidRPr="00D07957">
        <w:rPr>
          <w:lang w:val="en-GB"/>
        </w:rPr>
        <w:t xml:space="preserve">considered </w:t>
      </w:r>
      <w:r w:rsidR="00C82693" w:rsidRPr="00D07957">
        <w:rPr>
          <w:lang w:val="en-GB"/>
        </w:rPr>
        <w:t xml:space="preserve">in the </w:t>
      </w:r>
      <w:r w:rsidRPr="00D07957">
        <w:rPr>
          <w:lang w:val="en-GB"/>
        </w:rPr>
        <w:t xml:space="preserve">designation </w:t>
      </w:r>
      <w:r w:rsidR="00C82693" w:rsidRPr="00D07957">
        <w:rPr>
          <w:lang w:val="en-GB"/>
        </w:rPr>
        <w:t xml:space="preserve">process </w:t>
      </w:r>
      <w:r w:rsidRPr="00D07957">
        <w:rPr>
          <w:lang w:val="en-GB"/>
        </w:rPr>
        <w:t xml:space="preserve">as demonstration sites with respect to Criterion 1 would </w:t>
      </w:r>
      <w:r w:rsidR="00814F33" w:rsidRPr="00D07957">
        <w:rPr>
          <w:lang w:val="en-GB"/>
        </w:rPr>
        <w:t>feature</w:t>
      </w:r>
      <w:r w:rsidRPr="00D07957">
        <w:rPr>
          <w:lang w:val="en-GB"/>
        </w:rPr>
        <w:t xml:space="preserve"> (some of) the following attributes:</w:t>
      </w:r>
    </w:p>
    <w:p w14:paraId="108547BB" w14:textId="77777777" w:rsidR="005B2B4F" w:rsidRPr="00D07957" w:rsidRDefault="005B2B4F" w:rsidP="00D07957">
      <w:pPr>
        <w:ind w:left="567" w:hanging="567"/>
        <w:rPr>
          <w:lang w:val="en-GB"/>
        </w:rPr>
      </w:pPr>
    </w:p>
    <w:p w14:paraId="641D93B1" w14:textId="77777777" w:rsidR="005B2B4F" w:rsidRPr="00D07957" w:rsidRDefault="005D1088" w:rsidP="00D07957">
      <w:pPr>
        <w:tabs>
          <w:tab w:val="center" w:pos="4680"/>
        </w:tabs>
        <w:ind w:left="850"/>
        <w:rPr>
          <w:lang w:val="en-GB"/>
        </w:rPr>
      </w:pPr>
      <w:r w:rsidRPr="00D07957">
        <w:rPr>
          <w:lang w:val="en-GB"/>
        </w:rPr>
        <w:t>a.</w:t>
      </w:r>
      <w:r w:rsidRPr="00D07957">
        <w:rPr>
          <w:lang w:val="en-GB"/>
        </w:rPr>
        <w:tab/>
      </w:r>
      <w:r w:rsidR="005A35F6" w:rsidRPr="00D07957">
        <w:rPr>
          <w:lang w:val="en-GB"/>
        </w:rPr>
        <w:t>L</w:t>
      </w:r>
      <w:r w:rsidR="005B2B4F" w:rsidRPr="00D07957">
        <w:rPr>
          <w:lang w:val="en-GB"/>
        </w:rPr>
        <w:t>arge size</w:t>
      </w:r>
      <w:r w:rsidR="00C82693" w:rsidRPr="00D07957">
        <w:rPr>
          <w:lang w:val="en-GB"/>
        </w:rPr>
        <w:t>;</w:t>
      </w:r>
    </w:p>
    <w:p w14:paraId="5DB7E76F" w14:textId="77777777" w:rsidR="005D1088" w:rsidRPr="00D07957" w:rsidRDefault="005D1088" w:rsidP="00D07957">
      <w:pPr>
        <w:tabs>
          <w:tab w:val="center" w:pos="4680"/>
        </w:tabs>
        <w:ind w:left="850"/>
        <w:rPr>
          <w:lang w:val="en-GB"/>
        </w:rPr>
      </w:pPr>
    </w:p>
    <w:p w14:paraId="73366A02" w14:textId="26A39CDB" w:rsidR="005B2B4F" w:rsidRPr="00D07957" w:rsidRDefault="005D1088" w:rsidP="00D07957">
      <w:pPr>
        <w:tabs>
          <w:tab w:val="center" w:pos="4680"/>
        </w:tabs>
        <w:ind w:left="850"/>
        <w:rPr>
          <w:lang w:val="en-GB"/>
        </w:rPr>
      </w:pPr>
      <w:r w:rsidRPr="00D07957">
        <w:rPr>
          <w:lang w:val="en-GB"/>
        </w:rPr>
        <w:t>b.</w:t>
      </w:r>
      <w:r w:rsidRPr="00D07957">
        <w:rPr>
          <w:lang w:val="en-GB"/>
        </w:rPr>
        <w:tab/>
      </w:r>
      <w:r w:rsidR="00814F33" w:rsidRPr="00D07957">
        <w:rPr>
          <w:lang w:val="en-GB"/>
        </w:rPr>
        <w:t>Information on</w:t>
      </w:r>
      <w:r w:rsidR="005B2B4F" w:rsidRPr="00D07957">
        <w:rPr>
          <w:lang w:val="en-GB"/>
        </w:rPr>
        <w:t xml:space="preserve"> </w:t>
      </w:r>
      <w:r w:rsidR="00A96243" w:rsidRPr="00D07957">
        <w:rPr>
          <w:lang w:val="en-GB"/>
        </w:rPr>
        <w:t xml:space="preserve">the </w:t>
      </w:r>
      <w:r w:rsidR="005B2B4F" w:rsidRPr="00D07957">
        <w:rPr>
          <w:lang w:val="en-GB"/>
        </w:rPr>
        <w:t>area</w:t>
      </w:r>
      <w:r w:rsidR="00A96243" w:rsidRPr="00D07957">
        <w:rPr>
          <w:lang w:val="en-GB"/>
        </w:rPr>
        <w:t>’s history</w:t>
      </w:r>
      <w:r w:rsidR="005B2B4F" w:rsidRPr="00D07957">
        <w:rPr>
          <w:lang w:val="en-GB"/>
        </w:rPr>
        <w:t xml:space="preserve">, </w:t>
      </w:r>
      <w:r w:rsidR="00A96243" w:rsidRPr="00D07957">
        <w:rPr>
          <w:lang w:val="en-GB"/>
        </w:rPr>
        <w:t>land</w:t>
      </w:r>
      <w:r w:rsidR="00814F33" w:rsidRPr="00D07957">
        <w:rPr>
          <w:lang w:val="en-GB"/>
        </w:rPr>
        <w:t xml:space="preserve"> </w:t>
      </w:r>
      <w:r w:rsidR="00A96243" w:rsidRPr="00D07957">
        <w:rPr>
          <w:lang w:val="en-GB"/>
        </w:rPr>
        <w:t>use, hydrology</w:t>
      </w:r>
      <w:r w:rsidR="005B2B4F" w:rsidRPr="00D07957">
        <w:rPr>
          <w:lang w:val="en-GB"/>
        </w:rPr>
        <w:t>, and peat volume</w:t>
      </w:r>
      <w:r w:rsidR="00814F33" w:rsidRPr="00D07957">
        <w:rPr>
          <w:lang w:val="en-GB"/>
        </w:rPr>
        <w:t>,</w:t>
      </w:r>
      <w:r w:rsidR="005B2B4F" w:rsidRPr="00D07957">
        <w:rPr>
          <w:lang w:val="en-GB"/>
        </w:rPr>
        <w:t xml:space="preserve"> to </w:t>
      </w:r>
      <w:r w:rsidR="00130851" w:rsidRPr="00D07957">
        <w:rPr>
          <w:lang w:val="en-GB"/>
        </w:rPr>
        <w:t>enable</w:t>
      </w:r>
      <w:r w:rsidR="005B2B4F" w:rsidRPr="00D07957">
        <w:rPr>
          <w:lang w:val="en-GB"/>
        </w:rPr>
        <w:t xml:space="preserve"> assessment of </w:t>
      </w:r>
      <w:r w:rsidR="00A96243" w:rsidRPr="00D07957">
        <w:rPr>
          <w:lang w:val="en-GB"/>
        </w:rPr>
        <w:t xml:space="preserve">the effects of restoration, as appropriate, on </w:t>
      </w:r>
      <w:r w:rsidR="005B2B4F" w:rsidRPr="00D07957">
        <w:rPr>
          <w:lang w:val="en-GB"/>
        </w:rPr>
        <w:t xml:space="preserve">carbon store </w:t>
      </w:r>
      <w:r w:rsidR="002C3521" w:rsidRPr="00D07957">
        <w:rPr>
          <w:lang w:val="en-GB"/>
        </w:rPr>
        <w:t xml:space="preserve">capacity </w:t>
      </w:r>
      <w:r w:rsidR="005B2B4F" w:rsidRPr="00D07957">
        <w:rPr>
          <w:lang w:val="en-GB"/>
        </w:rPr>
        <w:t>and GHG fluxes</w:t>
      </w:r>
      <w:r w:rsidR="00130851" w:rsidRPr="00D07957">
        <w:rPr>
          <w:lang w:val="en-GB"/>
        </w:rPr>
        <w:t xml:space="preserve"> </w:t>
      </w:r>
      <w:r w:rsidR="005B2B4F" w:rsidRPr="00D07957">
        <w:rPr>
          <w:lang w:val="en-GB"/>
        </w:rPr>
        <w:t>to be used for communication and awareness</w:t>
      </w:r>
      <w:r w:rsidR="00391C74">
        <w:rPr>
          <w:lang w:val="en-GB"/>
        </w:rPr>
        <w:t xml:space="preserve"> </w:t>
      </w:r>
      <w:r w:rsidR="005B2B4F" w:rsidRPr="00D07957">
        <w:rPr>
          <w:lang w:val="en-GB"/>
        </w:rPr>
        <w:t>raising</w:t>
      </w:r>
      <w:r w:rsidR="00C82693" w:rsidRPr="00D07957">
        <w:rPr>
          <w:lang w:val="en-GB"/>
        </w:rPr>
        <w:t>;</w:t>
      </w:r>
      <w:r w:rsidR="00B06A43" w:rsidRPr="00D07957">
        <w:rPr>
          <w:lang w:val="en-GB"/>
        </w:rPr>
        <w:t xml:space="preserve"> and</w:t>
      </w:r>
    </w:p>
    <w:p w14:paraId="098DC305" w14:textId="77777777" w:rsidR="005D1088" w:rsidRPr="00D07957" w:rsidRDefault="005D1088" w:rsidP="00D07957">
      <w:pPr>
        <w:tabs>
          <w:tab w:val="center" w:pos="4680"/>
        </w:tabs>
        <w:ind w:left="850"/>
        <w:rPr>
          <w:lang w:val="en-GB"/>
        </w:rPr>
      </w:pPr>
    </w:p>
    <w:p w14:paraId="1E7F46B3" w14:textId="2BED7FFF" w:rsidR="005B2B4F" w:rsidRPr="00D07957" w:rsidRDefault="005D1088" w:rsidP="00D07957">
      <w:pPr>
        <w:tabs>
          <w:tab w:val="center" w:pos="4680"/>
        </w:tabs>
        <w:ind w:left="850"/>
        <w:rPr>
          <w:lang w:val="en-GB"/>
        </w:rPr>
      </w:pPr>
      <w:r w:rsidRPr="00D07957">
        <w:rPr>
          <w:lang w:val="en-GB"/>
        </w:rPr>
        <w:t>c.</w:t>
      </w:r>
      <w:r w:rsidRPr="00D07957">
        <w:rPr>
          <w:lang w:val="en-GB"/>
        </w:rPr>
        <w:tab/>
      </w:r>
      <w:r w:rsidR="005B2B4F" w:rsidRPr="00D07957">
        <w:rPr>
          <w:lang w:val="en-GB"/>
        </w:rPr>
        <w:t xml:space="preserve">Accessibility to </w:t>
      </w:r>
      <w:r w:rsidR="00D46F4A" w:rsidRPr="00D07957">
        <w:rPr>
          <w:lang w:val="en-GB"/>
        </w:rPr>
        <w:t>provide site facilities that</w:t>
      </w:r>
      <w:r w:rsidR="002C3521" w:rsidRPr="00D07957">
        <w:rPr>
          <w:lang w:val="en-GB"/>
        </w:rPr>
        <w:t xml:space="preserve"> </w:t>
      </w:r>
      <w:r w:rsidR="00D46F4A" w:rsidRPr="00D07957">
        <w:rPr>
          <w:lang w:val="en-GB"/>
        </w:rPr>
        <w:t xml:space="preserve">enable </w:t>
      </w:r>
      <w:r w:rsidR="005B2B4F" w:rsidRPr="00D07957">
        <w:rPr>
          <w:lang w:val="en-GB"/>
        </w:rPr>
        <w:t>awareness</w:t>
      </w:r>
      <w:r w:rsidR="00391C74">
        <w:rPr>
          <w:lang w:val="en-GB"/>
        </w:rPr>
        <w:t>-</w:t>
      </w:r>
      <w:r w:rsidR="005B2B4F" w:rsidRPr="00D07957">
        <w:rPr>
          <w:lang w:val="en-GB"/>
        </w:rPr>
        <w:t xml:space="preserve">raising and education activities </w:t>
      </w:r>
      <w:r w:rsidR="00D46F4A" w:rsidRPr="00D07957">
        <w:rPr>
          <w:lang w:val="en-GB"/>
        </w:rPr>
        <w:t>to be carried out</w:t>
      </w:r>
      <w:r w:rsidR="00E4555A" w:rsidRPr="00D07957">
        <w:rPr>
          <w:lang w:val="en-GB"/>
        </w:rPr>
        <w:t xml:space="preserve"> on</w:t>
      </w:r>
      <w:r w:rsidR="00391C74">
        <w:rPr>
          <w:lang w:val="en-GB"/>
        </w:rPr>
        <w:t xml:space="preserve"> </w:t>
      </w:r>
      <w:r w:rsidR="00E4555A" w:rsidRPr="00D07957">
        <w:rPr>
          <w:lang w:val="en-GB"/>
        </w:rPr>
        <w:t>site.</w:t>
      </w:r>
      <w:bookmarkStart w:id="7" w:name="_Toc301966930"/>
    </w:p>
    <w:p w14:paraId="13C7F721" w14:textId="77777777" w:rsidR="0061382E" w:rsidRPr="00D07957" w:rsidRDefault="0061382E" w:rsidP="00D07957">
      <w:pPr>
        <w:pStyle w:val="Heading3"/>
        <w:spacing w:before="0" w:beforeAutospacing="0" w:after="0" w:afterAutospacing="0"/>
        <w:rPr>
          <w:rFonts w:asciiTheme="minorHAnsi" w:hAnsiTheme="minorHAnsi"/>
          <w:sz w:val="22"/>
          <w:szCs w:val="22"/>
          <w:lang w:val="en-GB"/>
        </w:rPr>
      </w:pPr>
    </w:p>
    <w:p w14:paraId="79606601" w14:textId="77777777" w:rsidR="005B2B4F" w:rsidRPr="0005127D" w:rsidRDefault="005B2B4F" w:rsidP="0005127D">
      <w:pPr>
        <w:keepNext/>
        <w:ind w:left="567" w:hanging="567"/>
        <w:rPr>
          <w:u w:val="single"/>
          <w:lang w:val="en-GB"/>
        </w:rPr>
      </w:pPr>
      <w:r w:rsidRPr="0005127D">
        <w:rPr>
          <w:u w:val="single"/>
          <w:lang w:val="en-GB"/>
        </w:rPr>
        <w:t>Boundaries and size</w:t>
      </w:r>
      <w:bookmarkEnd w:id="7"/>
    </w:p>
    <w:p w14:paraId="02363D56" w14:textId="77777777" w:rsidR="005B2B4F" w:rsidRPr="00D07957" w:rsidRDefault="005B2B4F" w:rsidP="00D07957">
      <w:pPr>
        <w:ind w:left="567" w:hanging="567"/>
        <w:rPr>
          <w:lang w:val="en-GB"/>
        </w:rPr>
      </w:pPr>
    </w:p>
    <w:p w14:paraId="75DBC137" w14:textId="5D75EEC1" w:rsidR="005B2B4F" w:rsidRPr="00D07957" w:rsidRDefault="00697149" w:rsidP="00D07957">
      <w:pPr>
        <w:rPr>
          <w:lang w:val="en-GB"/>
        </w:rPr>
      </w:pPr>
      <w:r>
        <w:rPr>
          <w:lang w:val="en-GB"/>
        </w:rPr>
        <w:t>13</w:t>
      </w:r>
      <w:r w:rsidR="005B2B4F" w:rsidRPr="00D07957">
        <w:rPr>
          <w:lang w:val="en-GB"/>
        </w:rPr>
        <w:t>.</w:t>
      </w:r>
      <w:r w:rsidR="005B2B4F" w:rsidRPr="00D07957">
        <w:rPr>
          <w:lang w:val="en-GB"/>
        </w:rPr>
        <w:tab/>
        <w:t xml:space="preserve">Large peatland areas should generally have higher priority for designation than small areas, because their hydrology, carbon stock and </w:t>
      </w:r>
      <w:r w:rsidR="002C3521" w:rsidRPr="00D07957">
        <w:rPr>
          <w:lang w:val="en-GB"/>
        </w:rPr>
        <w:t xml:space="preserve">historical </w:t>
      </w:r>
      <w:r w:rsidR="005B2B4F" w:rsidRPr="00D07957">
        <w:rPr>
          <w:lang w:val="en-GB"/>
        </w:rPr>
        <w:t>archive</w:t>
      </w:r>
      <w:r w:rsidR="00E4555A" w:rsidRPr="00D07957">
        <w:rPr>
          <w:lang w:val="en-GB"/>
        </w:rPr>
        <w:t>s</w:t>
      </w:r>
      <w:r w:rsidR="005B2B4F" w:rsidRPr="00D07957">
        <w:rPr>
          <w:lang w:val="en-GB"/>
        </w:rPr>
        <w:t xml:space="preserve"> are easier to protect and because they incorporate macro-landscapes (see also Section 5.6 of the </w:t>
      </w:r>
      <w:r w:rsidR="007C02E9" w:rsidRPr="00D07957">
        <w:rPr>
          <w:i/>
          <w:lang w:val="en-GB"/>
        </w:rPr>
        <w:t>Strategic Framework</w:t>
      </w:r>
      <w:r w:rsidR="00814F33" w:rsidRPr="00D07957">
        <w:rPr>
          <w:lang w:val="en-GB"/>
        </w:rPr>
        <w:t xml:space="preserve"> on</w:t>
      </w:r>
      <w:r w:rsidR="005B2B4F" w:rsidRPr="00D07957">
        <w:rPr>
          <w:lang w:val="en-GB"/>
        </w:rPr>
        <w:t xml:space="preserve"> </w:t>
      </w:r>
      <w:r w:rsidR="00391C74">
        <w:rPr>
          <w:lang w:val="en-GB"/>
        </w:rPr>
        <w:t>“</w:t>
      </w:r>
      <w:r w:rsidR="005B2B4F" w:rsidRPr="00391C74">
        <w:rPr>
          <w:lang w:val="en-GB"/>
        </w:rPr>
        <w:t>Site delineation and boundary definition</w:t>
      </w:r>
      <w:r w:rsidR="00391C74">
        <w:rPr>
          <w:lang w:val="en-GB"/>
        </w:rPr>
        <w:t>”</w:t>
      </w:r>
      <w:r w:rsidR="005B2B4F" w:rsidRPr="00D07957">
        <w:rPr>
          <w:lang w:val="en-GB"/>
        </w:rPr>
        <w:t xml:space="preserve">). </w:t>
      </w:r>
    </w:p>
    <w:p w14:paraId="0A9044EF" w14:textId="77777777" w:rsidR="005B2B4F" w:rsidRPr="00D07957" w:rsidRDefault="005B2B4F" w:rsidP="00D07957">
      <w:pPr>
        <w:rPr>
          <w:lang w:val="en-GB"/>
        </w:rPr>
      </w:pPr>
    </w:p>
    <w:p w14:paraId="5BB1493B" w14:textId="3A8F3663" w:rsidR="005B2B4F" w:rsidRPr="00D07957" w:rsidRDefault="005B2B4F" w:rsidP="00D07957">
      <w:pPr>
        <w:rPr>
          <w:lang w:val="en-GB"/>
        </w:rPr>
      </w:pPr>
      <w:r w:rsidRPr="00D07957">
        <w:rPr>
          <w:lang w:val="en-GB"/>
        </w:rPr>
        <w:t>1</w:t>
      </w:r>
      <w:r w:rsidR="00697149">
        <w:rPr>
          <w:lang w:val="en-GB"/>
        </w:rPr>
        <w:t>4</w:t>
      </w:r>
      <w:r w:rsidRPr="00D07957">
        <w:rPr>
          <w:lang w:val="en-GB"/>
        </w:rPr>
        <w:t>.</w:t>
      </w:r>
      <w:r w:rsidRPr="00D07957">
        <w:rPr>
          <w:lang w:val="en-GB"/>
        </w:rPr>
        <w:tab/>
        <w:t>Safeguarding the hydrological integrity of peatlands designated as Ramsar Sites is critical to their long-term persistence</w:t>
      </w:r>
      <w:r w:rsidR="00E57A9C" w:rsidRPr="00D07957">
        <w:rPr>
          <w:lang w:val="en-GB"/>
        </w:rPr>
        <w:t>.</w:t>
      </w:r>
      <w:r w:rsidR="00C356A9" w:rsidRPr="00D07957">
        <w:rPr>
          <w:lang w:val="en-GB"/>
        </w:rPr>
        <w:t xml:space="preserve"> </w:t>
      </w:r>
      <w:r w:rsidR="00E4555A" w:rsidRPr="00D07957">
        <w:rPr>
          <w:lang w:val="en-GB"/>
        </w:rPr>
        <w:t>S</w:t>
      </w:r>
      <w:r w:rsidRPr="00D07957">
        <w:rPr>
          <w:lang w:val="en-GB"/>
        </w:rPr>
        <w:t xml:space="preserve">ite boundaries </w:t>
      </w:r>
      <w:r w:rsidR="00E4555A" w:rsidRPr="00D07957">
        <w:rPr>
          <w:lang w:val="en-GB"/>
        </w:rPr>
        <w:t xml:space="preserve">must </w:t>
      </w:r>
      <w:r w:rsidRPr="00D07957">
        <w:rPr>
          <w:lang w:val="en-GB"/>
        </w:rPr>
        <w:t xml:space="preserve">be drawn in such a way </w:t>
      </w:r>
      <w:r w:rsidR="00814F33" w:rsidRPr="00D07957">
        <w:rPr>
          <w:lang w:val="en-GB"/>
        </w:rPr>
        <w:t xml:space="preserve">as </w:t>
      </w:r>
      <w:r w:rsidRPr="00D07957">
        <w:rPr>
          <w:lang w:val="en-GB"/>
        </w:rPr>
        <w:t xml:space="preserve">to prevent and eliminate </w:t>
      </w:r>
      <w:r w:rsidR="00814F33" w:rsidRPr="00D07957">
        <w:rPr>
          <w:lang w:val="en-GB"/>
        </w:rPr>
        <w:t xml:space="preserve">as far as possible </w:t>
      </w:r>
      <w:r w:rsidRPr="00D07957">
        <w:rPr>
          <w:lang w:val="en-GB"/>
        </w:rPr>
        <w:t>the impact of off-site hydrological changes on peatland hydrology.</w:t>
      </w:r>
      <w:r w:rsidR="00C356A9" w:rsidRPr="00D07957">
        <w:rPr>
          <w:lang w:val="en-GB"/>
        </w:rPr>
        <w:t xml:space="preserve"> </w:t>
      </w:r>
    </w:p>
    <w:p w14:paraId="3B53566B" w14:textId="77777777" w:rsidR="005B2B4F" w:rsidRPr="00D07957" w:rsidRDefault="005B2B4F" w:rsidP="00D07957">
      <w:pPr>
        <w:rPr>
          <w:lang w:val="en-GB"/>
        </w:rPr>
      </w:pPr>
    </w:p>
    <w:p w14:paraId="072715A0" w14:textId="0CE027E7" w:rsidR="005B2B4F" w:rsidRPr="00D07957" w:rsidRDefault="005B2B4F" w:rsidP="00D07957">
      <w:pPr>
        <w:rPr>
          <w:lang w:val="en-GB"/>
        </w:rPr>
      </w:pPr>
      <w:r w:rsidRPr="00D07957">
        <w:rPr>
          <w:lang w:val="en-GB"/>
        </w:rPr>
        <w:t>1</w:t>
      </w:r>
      <w:r w:rsidR="00697149">
        <w:rPr>
          <w:lang w:val="en-GB"/>
        </w:rPr>
        <w:t>5</w:t>
      </w:r>
      <w:r w:rsidRPr="00D07957">
        <w:rPr>
          <w:lang w:val="en-GB"/>
        </w:rPr>
        <w:t>.</w:t>
      </w:r>
      <w:r w:rsidRPr="00D07957">
        <w:rPr>
          <w:lang w:val="en-GB"/>
        </w:rPr>
        <w:tab/>
        <w:t xml:space="preserve">Small </w:t>
      </w:r>
      <w:r w:rsidR="00F70956" w:rsidRPr="00D07957">
        <w:rPr>
          <w:lang w:val="en-GB"/>
        </w:rPr>
        <w:t xml:space="preserve">peatlands </w:t>
      </w:r>
      <w:r w:rsidR="00E4555A" w:rsidRPr="00D07957">
        <w:rPr>
          <w:lang w:val="en-GB"/>
        </w:rPr>
        <w:t>can</w:t>
      </w:r>
      <w:r w:rsidRPr="00D07957">
        <w:rPr>
          <w:lang w:val="en-GB"/>
        </w:rPr>
        <w:t xml:space="preserve"> also be </w:t>
      </w:r>
      <w:r w:rsidR="00FB0FF8" w:rsidRPr="00D07957">
        <w:rPr>
          <w:lang w:val="en-GB"/>
        </w:rPr>
        <w:t xml:space="preserve">important </w:t>
      </w:r>
      <w:r w:rsidRPr="00D07957">
        <w:rPr>
          <w:lang w:val="en-GB"/>
        </w:rPr>
        <w:t>for biodiversity</w:t>
      </w:r>
      <w:r w:rsidR="00FB0FF8" w:rsidRPr="00D07957">
        <w:rPr>
          <w:lang w:val="en-GB"/>
        </w:rPr>
        <w:t>,</w:t>
      </w:r>
      <w:r w:rsidR="00E57A9C" w:rsidRPr="00D07957">
        <w:rPr>
          <w:lang w:val="en-GB"/>
        </w:rPr>
        <w:t xml:space="preserve"> </w:t>
      </w:r>
      <w:r w:rsidRPr="00D07957">
        <w:rPr>
          <w:lang w:val="en-GB"/>
        </w:rPr>
        <w:t>raising public awareness and providing education on the role</w:t>
      </w:r>
      <w:r w:rsidR="00E57A9C" w:rsidRPr="00D07957">
        <w:rPr>
          <w:lang w:val="en-GB"/>
        </w:rPr>
        <w:t xml:space="preserve"> </w:t>
      </w:r>
      <w:r w:rsidR="00FB0FF8" w:rsidRPr="00D07957">
        <w:rPr>
          <w:lang w:val="en-GB"/>
        </w:rPr>
        <w:t xml:space="preserve">of peatlands </w:t>
      </w:r>
      <w:r w:rsidRPr="00D07957">
        <w:rPr>
          <w:lang w:val="en-GB"/>
        </w:rPr>
        <w:t xml:space="preserve">(see also paragraph 78 of the </w:t>
      </w:r>
      <w:r w:rsidR="00E57A9C" w:rsidRPr="00D07957">
        <w:rPr>
          <w:i/>
          <w:lang w:val="en-GB"/>
        </w:rPr>
        <w:t>Strategic Framework</w:t>
      </w:r>
      <w:r w:rsidRPr="00D07957">
        <w:rPr>
          <w:lang w:val="en-GB"/>
        </w:rPr>
        <w:t xml:space="preserve">). </w:t>
      </w:r>
    </w:p>
    <w:p w14:paraId="01754AEF" w14:textId="77777777" w:rsidR="005B2B4F" w:rsidRPr="00D07957" w:rsidRDefault="005B2B4F" w:rsidP="00D07957">
      <w:pPr>
        <w:rPr>
          <w:lang w:val="en-GB"/>
        </w:rPr>
      </w:pPr>
    </w:p>
    <w:p w14:paraId="0BC861F5" w14:textId="1702022B" w:rsidR="005B2B4F" w:rsidRPr="00D07957" w:rsidRDefault="005B2B4F" w:rsidP="00D07957">
      <w:pPr>
        <w:rPr>
          <w:lang w:val="en-GB"/>
        </w:rPr>
      </w:pPr>
      <w:r w:rsidRPr="00D07957">
        <w:rPr>
          <w:lang w:val="en-GB"/>
        </w:rPr>
        <w:t>1</w:t>
      </w:r>
      <w:r w:rsidR="00697149">
        <w:rPr>
          <w:lang w:val="en-GB"/>
        </w:rPr>
        <w:t>6.</w:t>
      </w:r>
      <w:r w:rsidRPr="00D07957">
        <w:rPr>
          <w:lang w:val="en-GB"/>
        </w:rPr>
        <w:tab/>
      </w:r>
      <w:r w:rsidR="00E4555A" w:rsidRPr="00D07957">
        <w:rPr>
          <w:lang w:val="en-GB"/>
        </w:rPr>
        <w:t>Individual</w:t>
      </w:r>
      <w:r w:rsidR="00FB0FF8" w:rsidRPr="00D07957">
        <w:rPr>
          <w:lang w:val="en-GB"/>
        </w:rPr>
        <w:t xml:space="preserve"> </w:t>
      </w:r>
      <w:r w:rsidRPr="00D07957">
        <w:rPr>
          <w:lang w:val="en-GB"/>
        </w:rPr>
        <w:t>peatlands and complexes incorporating several peatland types (also with various levels of human impact) may qualify for desig</w:t>
      </w:r>
      <w:r w:rsidR="00B06A43" w:rsidRPr="00D07957">
        <w:rPr>
          <w:lang w:val="en-GB"/>
        </w:rPr>
        <w:t>nation (see also paragraph 91 of</w:t>
      </w:r>
      <w:r w:rsidRPr="00D07957">
        <w:rPr>
          <w:lang w:val="en-GB"/>
        </w:rPr>
        <w:t xml:space="preserve"> the </w:t>
      </w:r>
      <w:r w:rsidR="00CD4759" w:rsidRPr="00D07957">
        <w:rPr>
          <w:i/>
          <w:lang w:val="en-GB"/>
        </w:rPr>
        <w:t>Strategic Framework</w:t>
      </w:r>
      <w:r w:rsidR="00CD4759" w:rsidRPr="00D07957">
        <w:rPr>
          <w:lang w:val="en-GB"/>
        </w:rPr>
        <w:t xml:space="preserve"> </w:t>
      </w:r>
      <w:r w:rsidRPr="00D07957">
        <w:rPr>
          <w:lang w:val="en-GB"/>
        </w:rPr>
        <w:t>concerning site clusters).</w:t>
      </w:r>
    </w:p>
    <w:p w14:paraId="2162B126" w14:textId="77777777" w:rsidR="00B06A43" w:rsidRPr="00D07957" w:rsidRDefault="00B06A43" w:rsidP="00D07957">
      <w:pPr>
        <w:pStyle w:val="Heading3"/>
        <w:spacing w:before="0" w:beforeAutospacing="0" w:after="0" w:afterAutospacing="0"/>
        <w:rPr>
          <w:rFonts w:asciiTheme="minorHAnsi" w:hAnsiTheme="minorHAnsi"/>
          <w:sz w:val="22"/>
          <w:lang w:val="en-GB"/>
        </w:rPr>
      </w:pPr>
      <w:bookmarkStart w:id="8" w:name="_Toc301966931"/>
    </w:p>
    <w:p w14:paraId="6232C62C" w14:textId="77777777" w:rsidR="005B2B4F" w:rsidRPr="0005127D" w:rsidRDefault="005B2B4F" w:rsidP="002E6184">
      <w:pPr>
        <w:keepNext/>
        <w:ind w:left="567" w:hanging="567"/>
        <w:rPr>
          <w:u w:val="single"/>
          <w:lang w:val="en-GB"/>
        </w:rPr>
      </w:pPr>
      <w:r w:rsidRPr="0005127D">
        <w:rPr>
          <w:u w:val="single"/>
          <w:lang w:val="en-GB"/>
        </w:rPr>
        <w:lastRenderedPageBreak/>
        <w:t xml:space="preserve">The importance of peatland inventories </w:t>
      </w:r>
    </w:p>
    <w:p w14:paraId="50E9737E" w14:textId="77777777" w:rsidR="005B2B4F" w:rsidRPr="00D07957" w:rsidRDefault="005B2B4F" w:rsidP="002E6184">
      <w:pPr>
        <w:keepNext/>
        <w:tabs>
          <w:tab w:val="center" w:pos="4680"/>
        </w:tabs>
        <w:ind w:left="567" w:hanging="567"/>
        <w:rPr>
          <w:lang w:val="en-GB"/>
        </w:rPr>
      </w:pPr>
    </w:p>
    <w:p w14:paraId="27008157" w14:textId="77777777" w:rsidR="005B2B4F" w:rsidRPr="00D07957" w:rsidRDefault="005B2B4F" w:rsidP="00D07957">
      <w:pPr>
        <w:rPr>
          <w:lang w:val="en-GB"/>
        </w:rPr>
      </w:pPr>
      <w:r w:rsidRPr="00D07957">
        <w:rPr>
          <w:rFonts w:cs="Arial"/>
          <w:lang w:val="en-GB"/>
        </w:rPr>
        <w:t>17.</w:t>
      </w:r>
      <w:r w:rsidRPr="00D07957">
        <w:rPr>
          <w:rFonts w:cs="Arial"/>
          <w:lang w:val="en-GB"/>
        </w:rPr>
        <w:tab/>
      </w:r>
      <w:r w:rsidRPr="00D07957">
        <w:rPr>
          <w:lang w:val="en-GB"/>
        </w:rPr>
        <w:t xml:space="preserve">A peatland inventory </w:t>
      </w:r>
      <w:r w:rsidR="00FB0FF8" w:rsidRPr="00D07957">
        <w:rPr>
          <w:lang w:val="en-GB"/>
        </w:rPr>
        <w:t>should</w:t>
      </w:r>
      <w:r w:rsidRPr="00D07957">
        <w:rPr>
          <w:lang w:val="en-GB"/>
        </w:rPr>
        <w:t xml:space="preserve"> elaborate and/or collate </w:t>
      </w:r>
      <w:r w:rsidR="00FB0FF8" w:rsidRPr="00D07957">
        <w:rPr>
          <w:lang w:val="en-GB"/>
        </w:rPr>
        <w:t xml:space="preserve">key </w:t>
      </w:r>
      <w:r w:rsidRPr="00D07957">
        <w:rPr>
          <w:lang w:val="en-GB"/>
        </w:rPr>
        <w:t>information for a wide range of conservation purposes including the designation of Ramsar Sites</w:t>
      </w:r>
      <w:r w:rsidR="0096782C" w:rsidRPr="00D07957">
        <w:rPr>
          <w:lang w:val="en-GB"/>
        </w:rPr>
        <w:t>.</w:t>
      </w:r>
      <w:r w:rsidRPr="00D07957">
        <w:rPr>
          <w:lang w:val="en-GB"/>
        </w:rPr>
        <w:t xml:space="preserve"> </w:t>
      </w:r>
      <w:r w:rsidR="00E4555A" w:rsidRPr="00D07957">
        <w:rPr>
          <w:lang w:val="en-GB"/>
        </w:rPr>
        <w:t>A</w:t>
      </w:r>
      <w:r w:rsidR="00FB0FF8" w:rsidRPr="00D07957">
        <w:rPr>
          <w:lang w:val="en-GB"/>
        </w:rPr>
        <w:t xml:space="preserve"> comprehensive overview of the extent, location and distribution of peatlands is necessary </w:t>
      </w:r>
      <w:r w:rsidRPr="00D07957">
        <w:rPr>
          <w:lang w:val="en-GB"/>
        </w:rPr>
        <w:t xml:space="preserve">for each peatland </w:t>
      </w:r>
      <w:r w:rsidR="003A089F" w:rsidRPr="00D07957">
        <w:rPr>
          <w:lang w:val="en-GB"/>
        </w:rPr>
        <w:t>inventory</w:t>
      </w:r>
      <w:r w:rsidRPr="00D07957">
        <w:rPr>
          <w:lang w:val="en-GB"/>
        </w:rPr>
        <w:t xml:space="preserve">. </w:t>
      </w:r>
    </w:p>
    <w:p w14:paraId="596EB4E8" w14:textId="77777777" w:rsidR="005B2B4F" w:rsidRPr="00D07957" w:rsidRDefault="005B2B4F" w:rsidP="00D07957">
      <w:pPr>
        <w:rPr>
          <w:lang w:val="en-GB"/>
        </w:rPr>
      </w:pPr>
    </w:p>
    <w:p w14:paraId="071EFB02" w14:textId="77777777" w:rsidR="005B2B4F" w:rsidRPr="00D07957" w:rsidRDefault="005B2B4F" w:rsidP="00D07957">
      <w:pPr>
        <w:rPr>
          <w:lang w:val="en-GB"/>
        </w:rPr>
      </w:pPr>
      <w:r w:rsidRPr="00D07957">
        <w:rPr>
          <w:rFonts w:cs="Arial"/>
          <w:lang w:val="en-GB"/>
        </w:rPr>
        <w:t>18.</w:t>
      </w:r>
      <w:r w:rsidRPr="00D07957">
        <w:rPr>
          <w:rFonts w:cs="Arial"/>
          <w:lang w:val="en-GB"/>
        </w:rPr>
        <w:tab/>
      </w:r>
      <w:r w:rsidRPr="00D07957">
        <w:rPr>
          <w:lang w:val="en-GB"/>
        </w:rPr>
        <w:t xml:space="preserve">Ramsar guidance on wetland inventory (see Ramsar Handbooks 15 </w:t>
      </w:r>
      <w:r w:rsidRPr="00D07957">
        <w:rPr>
          <w:i/>
          <w:lang w:val="en-GB"/>
        </w:rPr>
        <w:t>Wetland Inventory</w:t>
      </w:r>
      <w:r w:rsidRPr="00D07957">
        <w:rPr>
          <w:lang w:val="en-GB"/>
        </w:rPr>
        <w:t xml:space="preserve"> and 13 </w:t>
      </w:r>
      <w:r w:rsidRPr="00D07957">
        <w:rPr>
          <w:i/>
          <w:lang w:val="en-GB"/>
        </w:rPr>
        <w:t>Inventory, assessment and monitoring</w:t>
      </w:r>
      <w:r w:rsidRPr="00D07957">
        <w:rPr>
          <w:lang w:val="en-GB"/>
        </w:rPr>
        <w:t>) also applies to peatlands.</w:t>
      </w:r>
      <w:r w:rsidR="00C356A9" w:rsidRPr="00D07957">
        <w:rPr>
          <w:lang w:val="en-GB"/>
        </w:rPr>
        <w:t xml:space="preserve"> </w:t>
      </w:r>
      <w:r w:rsidR="00FB0FF8" w:rsidRPr="00D07957">
        <w:rPr>
          <w:lang w:val="en-GB"/>
        </w:rPr>
        <w:t>According to</w:t>
      </w:r>
      <w:r w:rsidRPr="00D07957">
        <w:rPr>
          <w:lang w:val="en-GB"/>
        </w:rPr>
        <w:t xml:space="preserve"> this guidance, an inventory for the designation of peatlands as Ramsar Sites</w:t>
      </w:r>
      <w:r w:rsidRPr="00D07957" w:rsidDel="00853B8C">
        <w:rPr>
          <w:lang w:val="en-GB"/>
        </w:rPr>
        <w:t xml:space="preserve"> </w:t>
      </w:r>
      <w:r w:rsidRPr="00D07957">
        <w:rPr>
          <w:lang w:val="en-GB"/>
        </w:rPr>
        <w:t xml:space="preserve">should use a hierarchy of four mapping scales in GIS format (multi-scale approach): </w:t>
      </w:r>
    </w:p>
    <w:p w14:paraId="4A901D38" w14:textId="77777777" w:rsidR="00984C8E" w:rsidRPr="00D07957" w:rsidRDefault="00984C8E" w:rsidP="00D07957">
      <w:pPr>
        <w:ind w:left="567" w:hanging="567"/>
        <w:rPr>
          <w:lang w:val="en-GB"/>
        </w:rPr>
      </w:pPr>
    </w:p>
    <w:p w14:paraId="15BDCE9B" w14:textId="77777777" w:rsidR="005B2B4F" w:rsidRPr="00D07957" w:rsidRDefault="00A11FFE" w:rsidP="00D07957">
      <w:pPr>
        <w:tabs>
          <w:tab w:val="center" w:pos="4680"/>
        </w:tabs>
        <w:ind w:left="850"/>
        <w:rPr>
          <w:lang w:val="en-GB"/>
        </w:rPr>
      </w:pPr>
      <w:r w:rsidRPr="00D07957">
        <w:rPr>
          <w:lang w:val="en-GB"/>
        </w:rPr>
        <w:t>a.</w:t>
      </w:r>
      <w:r w:rsidRPr="00D07957">
        <w:rPr>
          <w:lang w:val="en-GB"/>
        </w:rPr>
        <w:tab/>
      </w:r>
      <w:r w:rsidR="005B2B4F" w:rsidRPr="00D07957">
        <w:rPr>
          <w:lang w:val="en-GB"/>
        </w:rPr>
        <w:t>The identification of peatland regions (</w:t>
      </w:r>
      <w:r w:rsidR="00B06A43" w:rsidRPr="00D07957">
        <w:rPr>
          <w:lang w:val="en-GB"/>
        </w:rPr>
        <w:t xml:space="preserve">at a scale </w:t>
      </w:r>
      <w:r w:rsidR="005B2B4F" w:rsidRPr="00D07957">
        <w:rPr>
          <w:lang w:val="en-GB"/>
        </w:rPr>
        <w:t>f</w:t>
      </w:r>
      <w:r w:rsidR="00B06A43" w:rsidRPr="00D07957">
        <w:rPr>
          <w:lang w:val="en-GB"/>
        </w:rPr>
        <w:t>rom</w:t>
      </w:r>
      <w:r w:rsidR="005B2B4F" w:rsidRPr="00D07957">
        <w:rPr>
          <w:lang w:val="en-GB"/>
        </w:rPr>
        <w:t xml:space="preserve"> 1:500,000 to 1:1,000,000) using national and international information on bioclimatic and biogeographical ecoregions and </w:t>
      </w:r>
      <w:r w:rsidR="00B06A43" w:rsidRPr="00D07957">
        <w:rPr>
          <w:lang w:val="en-GB"/>
        </w:rPr>
        <w:t>landscape types (such as, for Europe,</w:t>
      </w:r>
      <w:r w:rsidR="00665CEF" w:rsidRPr="00D07957">
        <w:rPr>
          <w:lang w:val="en-GB"/>
        </w:rPr>
        <w:t xml:space="preserve"> Moen et al. 2017);</w:t>
      </w:r>
    </w:p>
    <w:p w14:paraId="2DABBAF2" w14:textId="77777777" w:rsidR="00A11FFE" w:rsidRPr="00D07957" w:rsidRDefault="00A11FFE" w:rsidP="00D07957">
      <w:pPr>
        <w:tabs>
          <w:tab w:val="center" w:pos="4680"/>
        </w:tabs>
        <w:ind w:left="850"/>
        <w:rPr>
          <w:lang w:val="en-GB"/>
        </w:rPr>
      </w:pPr>
    </w:p>
    <w:p w14:paraId="302F96F4" w14:textId="77777777" w:rsidR="005B2B4F" w:rsidRPr="00D07957" w:rsidRDefault="00A11FFE" w:rsidP="00D07957">
      <w:pPr>
        <w:tabs>
          <w:tab w:val="center" w:pos="4680"/>
        </w:tabs>
        <w:ind w:left="850"/>
        <w:rPr>
          <w:lang w:val="en-GB"/>
        </w:rPr>
      </w:pPr>
      <w:r w:rsidRPr="00D07957">
        <w:rPr>
          <w:lang w:val="en-GB"/>
        </w:rPr>
        <w:t>b.</w:t>
      </w:r>
      <w:r w:rsidRPr="00D07957">
        <w:rPr>
          <w:lang w:val="en-GB"/>
        </w:rPr>
        <w:tab/>
      </w:r>
      <w:r w:rsidR="005B2B4F" w:rsidRPr="00D07957">
        <w:rPr>
          <w:lang w:val="en-GB"/>
        </w:rPr>
        <w:t>Within the identified peatland regions, the assessment of location and rough extent of confirmed and probable peatl</w:t>
      </w:r>
      <w:r w:rsidR="00665CEF" w:rsidRPr="00D07957">
        <w:rPr>
          <w:lang w:val="en-GB"/>
        </w:rPr>
        <w:t xml:space="preserve">ands (1:250,000 to 1:500,000); </w:t>
      </w:r>
    </w:p>
    <w:p w14:paraId="2CBEDB98" w14:textId="77777777" w:rsidR="00A11FFE" w:rsidRPr="00D07957" w:rsidRDefault="00A11FFE" w:rsidP="00D07957">
      <w:pPr>
        <w:tabs>
          <w:tab w:val="center" w:pos="4680"/>
        </w:tabs>
        <w:ind w:left="850"/>
        <w:rPr>
          <w:lang w:val="en-GB"/>
        </w:rPr>
      </w:pPr>
    </w:p>
    <w:p w14:paraId="30FB1E9A" w14:textId="77777777" w:rsidR="005B2B4F" w:rsidRPr="00D07957" w:rsidRDefault="00A11FFE" w:rsidP="00D07957">
      <w:pPr>
        <w:tabs>
          <w:tab w:val="center" w:pos="4680"/>
        </w:tabs>
        <w:ind w:left="850"/>
        <w:rPr>
          <w:lang w:val="en-GB"/>
        </w:rPr>
      </w:pPr>
      <w:r w:rsidRPr="00D07957">
        <w:rPr>
          <w:lang w:val="en-GB"/>
        </w:rPr>
        <w:t>c.</w:t>
      </w:r>
      <w:r w:rsidRPr="00D07957">
        <w:rPr>
          <w:lang w:val="en-GB"/>
        </w:rPr>
        <w:tab/>
      </w:r>
      <w:r w:rsidR="005B2B4F" w:rsidRPr="00D07957">
        <w:rPr>
          <w:lang w:val="en-GB"/>
        </w:rPr>
        <w:t xml:space="preserve">The validation of these data and the collection of supplementary field and literature data to characterize hydrology and vegetation (1:100,000 to 1:250,000) </w:t>
      </w:r>
      <w:r w:rsidR="003A089F" w:rsidRPr="00D07957">
        <w:rPr>
          <w:lang w:val="en-GB"/>
        </w:rPr>
        <w:t>to</w:t>
      </w:r>
      <w:r w:rsidR="005B2B4F" w:rsidRPr="00D07957">
        <w:rPr>
          <w:lang w:val="en-GB"/>
        </w:rPr>
        <w:t xml:space="preserve"> </w:t>
      </w:r>
      <w:r w:rsidR="004A601C" w:rsidRPr="00D07957">
        <w:rPr>
          <w:lang w:val="en-GB"/>
        </w:rPr>
        <w:t>determine</w:t>
      </w:r>
      <w:r w:rsidR="005B2B4F" w:rsidRPr="00D07957">
        <w:rPr>
          <w:lang w:val="en-GB"/>
        </w:rPr>
        <w:t xml:space="preserve"> representativeness, rareness, or uniqueness</w:t>
      </w:r>
      <w:r w:rsidR="00665CEF" w:rsidRPr="00D07957">
        <w:rPr>
          <w:lang w:val="en-GB"/>
        </w:rPr>
        <w:t xml:space="preserve"> of peatlands under Criterion 1; and</w:t>
      </w:r>
    </w:p>
    <w:p w14:paraId="2CD1BF41" w14:textId="77777777" w:rsidR="00A11FFE" w:rsidRPr="00D07957" w:rsidRDefault="00A11FFE" w:rsidP="00D07957">
      <w:pPr>
        <w:tabs>
          <w:tab w:val="center" w:pos="4680"/>
        </w:tabs>
        <w:ind w:left="850"/>
        <w:rPr>
          <w:lang w:val="en-GB"/>
        </w:rPr>
      </w:pPr>
    </w:p>
    <w:p w14:paraId="05A2FB21" w14:textId="77777777" w:rsidR="005B2B4F" w:rsidRPr="00D07957" w:rsidRDefault="00A11FFE" w:rsidP="00D07957">
      <w:pPr>
        <w:tabs>
          <w:tab w:val="center" w:pos="4680"/>
        </w:tabs>
        <w:ind w:left="850"/>
        <w:rPr>
          <w:lang w:val="en-GB"/>
        </w:rPr>
      </w:pPr>
      <w:r w:rsidRPr="00D07957">
        <w:rPr>
          <w:lang w:val="en-GB"/>
        </w:rPr>
        <w:t>d.</w:t>
      </w:r>
      <w:r w:rsidRPr="00D07957">
        <w:rPr>
          <w:lang w:val="en-GB"/>
        </w:rPr>
        <w:tab/>
      </w:r>
      <w:r w:rsidR="005B2B4F" w:rsidRPr="00D07957">
        <w:rPr>
          <w:lang w:val="en-GB"/>
        </w:rPr>
        <w:t>The mapping of habitats and management issues (1:10,000 to 1:50,000).</w:t>
      </w:r>
      <w:r w:rsidR="00C356A9" w:rsidRPr="00D07957">
        <w:rPr>
          <w:lang w:val="en-GB"/>
        </w:rPr>
        <w:t xml:space="preserve"> </w:t>
      </w:r>
    </w:p>
    <w:p w14:paraId="5888E4A6" w14:textId="77777777" w:rsidR="005B2B4F" w:rsidRPr="00D07957" w:rsidRDefault="005B2B4F" w:rsidP="00D07957">
      <w:pPr>
        <w:rPr>
          <w:lang w:val="en-GB"/>
        </w:rPr>
      </w:pPr>
    </w:p>
    <w:p w14:paraId="16B88EF9" w14:textId="77777777" w:rsidR="005B2B4F" w:rsidRPr="00D07957" w:rsidRDefault="005B2B4F" w:rsidP="00D07957">
      <w:pPr>
        <w:rPr>
          <w:lang w:val="en-GB"/>
        </w:rPr>
      </w:pPr>
      <w:r w:rsidRPr="00D07957">
        <w:rPr>
          <w:lang w:val="en-GB"/>
        </w:rPr>
        <w:t>19.</w:t>
      </w:r>
      <w:r w:rsidR="00077984" w:rsidRPr="00D07957">
        <w:rPr>
          <w:lang w:val="en-GB"/>
        </w:rPr>
        <w:tab/>
      </w:r>
      <w:r w:rsidRPr="00D07957">
        <w:rPr>
          <w:lang w:val="en-GB"/>
        </w:rPr>
        <w:t xml:space="preserve">At all levels of analysis, the usefulness of the information </w:t>
      </w:r>
      <w:r w:rsidR="00E4555A" w:rsidRPr="00D07957">
        <w:rPr>
          <w:lang w:val="en-GB"/>
        </w:rPr>
        <w:t>must</w:t>
      </w:r>
      <w:r w:rsidRPr="00D07957">
        <w:rPr>
          <w:lang w:val="en-GB"/>
        </w:rPr>
        <w:t xml:space="preserve"> be assessed to determine </w:t>
      </w:r>
      <w:r w:rsidR="004A601C" w:rsidRPr="00D07957">
        <w:rPr>
          <w:lang w:val="en-GB"/>
        </w:rPr>
        <w:t xml:space="preserve">if </w:t>
      </w:r>
      <w:r w:rsidRPr="00D07957">
        <w:rPr>
          <w:lang w:val="en-GB"/>
        </w:rPr>
        <w:t xml:space="preserve">further </w:t>
      </w:r>
      <w:r w:rsidR="00E4555A" w:rsidRPr="00D07957">
        <w:rPr>
          <w:lang w:val="en-GB"/>
        </w:rPr>
        <w:t xml:space="preserve">data </w:t>
      </w:r>
      <w:r w:rsidRPr="00D07957">
        <w:rPr>
          <w:lang w:val="en-GB"/>
        </w:rPr>
        <w:t>collection</w:t>
      </w:r>
      <w:r w:rsidR="0096782C" w:rsidRPr="00D07957">
        <w:rPr>
          <w:lang w:val="en-GB"/>
        </w:rPr>
        <w:t xml:space="preserve"> </w:t>
      </w:r>
      <w:r w:rsidRPr="00D07957">
        <w:rPr>
          <w:lang w:val="en-GB"/>
        </w:rPr>
        <w:t>is necessary.</w:t>
      </w:r>
    </w:p>
    <w:p w14:paraId="415191B1" w14:textId="77777777" w:rsidR="005B2B4F" w:rsidRPr="00D07957" w:rsidRDefault="005B2B4F" w:rsidP="00D07957">
      <w:pPr>
        <w:rPr>
          <w:lang w:val="en-GB"/>
        </w:rPr>
      </w:pPr>
    </w:p>
    <w:p w14:paraId="714F05B8" w14:textId="77777777" w:rsidR="0061382E" w:rsidRPr="00D07957" w:rsidRDefault="005B2B4F" w:rsidP="00D07957">
      <w:pPr>
        <w:rPr>
          <w:lang w:val="en-GB"/>
        </w:rPr>
      </w:pPr>
      <w:r w:rsidRPr="00D07957">
        <w:rPr>
          <w:bCs/>
          <w:lang w:val="en-GB"/>
        </w:rPr>
        <w:t>20.</w:t>
      </w:r>
      <w:r w:rsidRPr="00D07957">
        <w:rPr>
          <w:bCs/>
          <w:lang w:val="en-GB"/>
        </w:rPr>
        <w:tab/>
      </w:r>
      <w:r w:rsidRPr="00D07957">
        <w:rPr>
          <w:lang w:val="en-GB"/>
        </w:rPr>
        <w:t xml:space="preserve">Parallel to this inventory, draft descriptions of specific peatlands in relation to Ramsar Criterion 2 </w:t>
      </w:r>
      <w:r w:rsidR="004A601C" w:rsidRPr="00D07957">
        <w:rPr>
          <w:lang w:val="en-GB"/>
        </w:rPr>
        <w:t xml:space="preserve">should </w:t>
      </w:r>
      <w:r w:rsidRPr="00D07957">
        <w:rPr>
          <w:lang w:val="en-GB"/>
        </w:rPr>
        <w:t>be prepared through evaluation of information on vulnerable, endangered, or critically endangered speci</w:t>
      </w:r>
      <w:r w:rsidR="00F749D0" w:rsidRPr="00D07957">
        <w:rPr>
          <w:lang w:val="en-GB"/>
        </w:rPr>
        <w:t xml:space="preserve">es </w:t>
      </w:r>
      <w:r w:rsidRPr="00D07957">
        <w:rPr>
          <w:lang w:val="en-GB"/>
        </w:rPr>
        <w:t>or threatened ecological communities.</w:t>
      </w:r>
      <w:r w:rsidR="00C356A9" w:rsidRPr="00D07957">
        <w:rPr>
          <w:lang w:val="en-GB"/>
        </w:rPr>
        <w:t xml:space="preserve"> </w:t>
      </w:r>
    </w:p>
    <w:p w14:paraId="7F9B5C8D" w14:textId="77777777" w:rsidR="00690A79" w:rsidRPr="00D07957" w:rsidRDefault="00690A79" w:rsidP="00D07957">
      <w:pPr>
        <w:ind w:left="567" w:hanging="567"/>
        <w:rPr>
          <w:lang w:val="en-GB"/>
        </w:rPr>
      </w:pPr>
    </w:p>
    <w:p w14:paraId="063A7F0B" w14:textId="77777777" w:rsidR="005B2B4F" w:rsidRPr="0005127D" w:rsidRDefault="005B2B4F" w:rsidP="0005127D">
      <w:pPr>
        <w:keepNext/>
        <w:ind w:left="567" w:hanging="567"/>
        <w:rPr>
          <w:u w:val="single"/>
          <w:lang w:val="en-GB"/>
        </w:rPr>
      </w:pPr>
      <w:r w:rsidRPr="0005127D">
        <w:rPr>
          <w:u w:val="single"/>
          <w:lang w:val="en-GB"/>
        </w:rPr>
        <w:t>Further sources of information on peatlands</w:t>
      </w:r>
      <w:bookmarkEnd w:id="8"/>
      <w:r w:rsidRPr="0005127D">
        <w:rPr>
          <w:u w:val="single"/>
          <w:lang w:val="en-GB"/>
        </w:rPr>
        <w:t xml:space="preserve"> </w:t>
      </w:r>
    </w:p>
    <w:p w14:paraId="0D28792E" w14:textId="77777777" w:rsidR="005B2B4F" w:rsidRPr="00D07957" w:rsidRDefault="005B2B4F" w:rsidP="00D07957">
      <w:pPr>
        <w:ind w:left="567" w:hanging="567"/>
        <w:rPr>
          <w:lang w:val="en-GB"/>
        </w:rPr>
      </w:pPr>
    </w:p>
    <w:p w14:paraId="64BD8551" w14:textId="77777777" w:rsidR="005B2B4F" w:rsidRPr="00D07957" w:rsidRDefault="005B2B4F" w:rsidP="00D07957">
      <w:pPr>
        <w:rPr>
          <w:lang w:val="en-GB"/>
        </w:rPr>
      </w:pPr>
      <w:r w:rsidRPr="00D07957">
        <w:rPr>
          <w:lang w:val="en-GB"/>
        </w:rPr>
        <w:t>21.</w:t>
      </w:r>
      <w:r w:rsidRPr="00D07957">
        <w:rPr>
          <w:lang w:val="en-GB"/>
        </w:rPr>
        <w:tab/>
        <w:t>Much information on peatlands is available on the Internet.</w:t>
      </w:r>
      <w:r w:rsidR="00C356A9" w:rsidRPr="00D07957">
        <w:rPr>
          <w:lang w:val="en-GB"/>
        </w:rPr>
        <w:t xml:space="preserve"> </w:t>
      </w:r>
      <w:r w:rsidRPr="00D07957">
        <w:rPr>
          <w:lang w:val="en-GB"/>
        </w:rPr>
        <w:t>For successful information gathering, the use of appropriate search terms is important.</w:t>
      </w:r>
      <w:r w:rsidR="00C356A9" w:rsidRPr="00D07957">
        <w:rPr>
          <w:lang w:val="en-GB"/>
        </w:rPr>
        <w:t xml:space="preserve"> </w:t>
      </w:r>
      <w:r w:rsidRPr="00D07957">
        <w:rPr>
          <w:lang w:val="en-GB"/>
        </w:rPr>
        <w:t xml:space="preserve">Search terms should include any </w:t>
      </w:r>
      <w:r w:rsidR="00665CEF" w:rsidRPr="00D07957">
        <w:t xml:space="preserve">local term related to </w:t>
      </w:r>
      <w:r w:rsidRPr="00D07957">
        <w:rPr>
          <w:lang w:val="en-GB"/>
        </w:rPr>
        <w:t xml:space="preserve">organic soil or peatland, combined with the country name (be aware of </w:t>
      </w:r>
      <w:r w:rsidR="005A3F2D" w:rsidRPr="00D07957">
        <w:rPr>
          <w:lang w:val="en-GB"/>
        </w:rPr>
        <w:t>former country names which are no longer in use</w:t>
      </w:r>
      <w:r w:rsidRPr="00D07957">
        <w:rPr>
          <w:lang w:val="en-GB"/>
        </w:rPr>
        <w:t>).</w:t>
      </w:r>
      <w:r w:rsidR="00C356A9" w:rsidRPr="00D07957">
        <w:rPr>
          <w:lang w:val="en-GB"/>
        </w:rPr>
        <w:t xml:space="preserve"> </w:t>
      </w:r>
    </w:p>
    <w:p w14:paraId="55B069B0" w14:textId="77777777" w:rsidR="005B2B4F" w:rsidRPr="00D07957" w:rsidRDefault="005B2B4F" w:rsidP="00D07957">
      <w:pPr>
        <w:rPr>
          <w:lang w:val="en-GB"/>
        </w:rPr>
      </w:pPr>
    </w:p>
    <w:p w14:paraId="6BD3690A" w14:textId="4B40E5EA" w:rsidR="005B2B4F" w:rsidRPr="00D07957" w:rsidRDefault="005B2B4F" w:rsidP="00D07957">
      <w:pPr>
        <w:rPr>
          <w:lang w:val="en-GB"/>
        </w:rPr>
      </w:pPr>
      <w:r w:rsidRPr="00D07957">
        <w:rPr>
          <w:lang w:val="en-GB"/>
        </w:rPr>
        <w:t>22.</w:t>
      </w:r>
      <w:r w:rsidRPr="00D07957">
        <w:rPr>
          <w:lang w:val="en-GB"/>
        </w:rPr>
        <w:tab/>
        <w:t>Soil data (</w:t>
      </w:r>
      <w:r w:rsidR="00B159EE" w:rsidRPr="00D07957">
        <w:rPr>
          <w:lang w:val="en-GB"/>
        </w:rPr>
        <w:t>including</w:t>
      </w:r>
      <w:r w:rsidRPr="00D07957">
        <w:rPr>
          <w:lang w:val="en-GB"/>
        </w:rPr>
        <w:t xml:space="preserve"> in manuscript form) might be available from soil institutions and other authorities.</w:t>
      </w:r>
      <w:r w:rsidR="00C356A9" w:rsidRPr="00D07957">
        <w:rPr>
          <w:lang w:val="en-GB"/>
        </w:rPr>
        <w:t xml:space="preserve"> </w:t>
      </w:r>
      <w:r w:rsidRPr="00D07957">
        <w:rPr>
          <w:lang w:val="en-GB"/>
        </w:rPr>
        <w:t xml:space="preserve">Since organic soils are subject to various kinds of land use, relevant information might be </w:t>
      </w:r>
      <w:r w:rsidR="005F5205">
        <w:rPr>
          <w:lang w:val="en-GB"/>
        </w:rPr>
        <w:t>held by</w:t>
      </w:r>
      <w:r w:rsidRPr="00D07957">
        <w:rPr>
          <w:lang w:val="en-GB"/>
        </w:rPr>
        <w:t xml:space="preserve"> various national and regional authorities, including those responsible for geology, land development, environment, agriculture, forestry, resource extraction or energy.</w:t>
      </w:r>
      <w:r w:rsidR="00C356A9" w:rsidRPr="00D07957">
        <w:rPr>
          <w:lang w:val="en-GB"/>
        </w:rPr>
        <w:t xml:space="preserve"> </w:t>
      </w:r>
      <w:r w:rsidRPr="00D07957">
        <w:rPr>
          <w:lang w:val="en-GB"/>
        </w:rPr>
        <w:t xml:space="preserve">The information available from these authorities is sometimes of high resolution, often not available online, and </w:t>
      </w:r>
      <w:r w:rsidR="00B159EE" w:rsidRPr="00D07957">
        <w:rPr>
          <w:lang w:val="en-GB"/>
        </w:rPr>
        <w:t xml:space="preserve">must </w:t>
      </w:r>
      <w:r w:rsidRPr="00D07957">
        <w:rPr>
          <w:lang w:val="en-GB"/>
        </w:rPr>
        <w:t xml:space="preserve">often be purchased. </w:t>
      </w:r>
    </w:p>
    <w:p w14:paraId="28719840" w14:textId="77777777" w:rsidR="005B2B4F" w:rsidRPr="00D07957" w:rsidRDefault="005B2B4F" w:rsidP="00D07957">
      <w:pPr>
        <w:rPr>
          <w:lang w:val="en-GB"/>
        </w:rPr>
      </w:pPr>
    </w:p>
    <w:p w14:paraId="28EA8D38" w14:textId="33099455" w:rsidR="005B2B4F" w:rsidRPr="00D07957" w:rsidRDefault="005B2B4F" w:rsidP="00D07957">
      <w:pPr>
        <w:rPr>
          <w:lang w:val="en-GB"/>
        </w:rPr>
      </w:pPr>
      <w:r w:rsidRPr="00D07957">
        <w:rPr>
          <w:lang w:val="en-GB"/>
        </w:rPr>
        <w:t>23.</w:t>
      </w:r>
      <w:r w:rsidRPr="00D07957">
        <w:rPr>
          <w:lang w:val="en-GB"/>
        </w:rPr>
        <w:tab/>
        <w:t>Maps from digital archives (see below) are generally freely accessible and provide val</w:t>
      </w:r>
      <w:r w:rsidR="00F749D0" w:rsidRPr="00D07957">
        <w:rPr>
          <w:lang w:val="en-GB"/>
        </w:rPr>
        <w:t xml:space="preserve">uable information if </w:t>
      </w:r>
      <w:r w:rsidR="00AF525A" w:rsidRPr="005F5205">
        <w:rPr>
          <w:lang w:val="en-GB"/>
        </w:rPr>
        <w:t>geographic information system (</w:t>
      </w:r>
      <w:r w:rsidR="005F5205" w:rsidRPr="005F5205">
        <w:rPr>
          <w:lang w:val="en-GB"/>
        </w:rPr>
        <w:t>GIS</w:t>
      </w:r>
      <w:r w:rsidR="00AF525A">
        <w:rPr>
          <w:lang w:val="en-GB"/>
        </w:rPr>
        <w:t>)</w:t>
      </w:r>
      <w:r w:rsidR="005F5205" w:rsidRPr="005F5205">
        <w:rPr>
          <w:lang w:val="en-GB"/>
        </w:rPr>
        <w:t xml:space="preserve"> </w:t>
      </w:r>
      <w:r w:rsidR="00665CEF" w:rsidRPr="00D07957">
        <w:rPr>
          <w:lang w:val="en-GB"/>
        </w:rPr>
        <w:t>data of</w:t>
      </w:r>
      <w:r w:rsidRPr="00D07957">
        <w:rPr>
          <w:lang w:val="en-GB"/>
        </w:rPr>
        <w:t xml:space="preserve"> appropriate resolution and accuracy are unavailable.</w:t>
      </w:r>
      <w:r w:rsidR="00C356A9" w:rsidRPr="00D07957">
        <w:rPr>
          <w:lang w:val="en-GB"/>
        </w:rPr>
        <w:t xml:space="preserve"> </w:t>
      </w:r>
      <w:r w:rsidRPr="00D07957">
        <w:rPr>
          <w:lang w:val="en-GB"/>
        </w:rPr>
        <w:t xml:space="preserve">Most maps are available as </w:t>
      </w:r>
      <w:r w:rsidR="003A089F" w:rsidRPr="00D07957">
        <w:rPr>
          <w:lang w:val="en-GB"/>
        </w:rPr>
        <w:t>high-resolution</w:t>
      </w:r>
      <w:r w:rsidRPr="00D07957">
        <w:rPr>
          <w:lang w:val="en-GB"/>
        </w:rPr>
        <w:t xml:space="preserve"> images, which can be downloaded, geo-ref</w:t>
      </w:r>
      <w:r w:rsidR="00F749D0" w:rsidRPr="00D07957">
        <w:rPr>
          <w:lang w:val="en-GB"/>
        </w:rPr>
        <w:t xml:space="preserve">erenced and incorporated in GIS </w:t>
      </w:r>
      <w:r w:rsidRPr="00D07957">
        <w:rPr>
          <w:lang w:val="en-GB"/>
        </w:rPr>
        <w:t>software.</w:t>
      </w:r>
      <w:r w:rsidR="00C356A9" w:rsidRPr="00D07957">
        <w:rPr>
          <w:lang w:val="en-GB"/>
        </w:rPr>
        <w:t xml:space="preserve"> </w:t>
      </w:r>
      <w:r w:rsidRPr="00D07957">
        <w:rPr>
          <w:lang w:val="en-GB"/>
        </w:rPr>
        <w:t>A large number of maps o</w:t>
      </w:r>
      <w:r w:rsidR="00665CEF" w:rsidRPr="00D07957">
        <w:rPr>
          <w:lang w:val="en-GB"/>
        </w:rPr>
        <w:t xml:space="preserve">f the World Soil Survey Archive, </w:t>
      </w:r>
      <w:r w:rsidR="00AF525A">
        <w:rPr>
          <w:lang w:val="en-GB"/>
        </w:rPr>
        <w:t xml:space="preserve">the </w:t>
      </w:r>
      <w:r w:rsidR="0087735B" w:rsidRPr="00D07957">
        <w:rPr>
          <w:lang w:val="en-GB"/>
        </w:rPr>
        <w:t>Sphaera</w:t>
      </w:r>
      <w:r w:rsidR="00AF525A" w:rsidRPr="00AF525A">
        <w:rPr>
          <w:lang w:val="en-GB"/>
        </w:rPr>
        <w:t xml:space="preserve"> </w:t>
      </w:r>
      <w:r w:rsidR="00AF525A">
        <w:rPr>
          <w:lang w:val="en-GB"/>
        </w:rPr>
        <w:t>library</w:t>
      </w:r>
      <w:r w:rsidRPr="00D07957">
        <w:rPr>
          <w:lang w:val="en-GB"/>
        </w:rPr>
        <w:t>, and the Laboratory of Soil Science at Ghent University are not digitally available, but can be consulted at the archive site</w:t>
      </w:r>
      <w:r w:rsidR="00665CEF" w:rsidRPr="00D07957">
        <w:rPr>
          <w:lang w:val="en-GB"/>
        </w:rPr>
        <w:t>s themselves.</w:t>
      </w:r>
    </w:p>
    <w:p w14:paraId="49385923" w14:textId="77777777" w:rsidR="005B2B4F" w:rsidRPr="00D07957" w:rsidRDefault="005B2B4F" w:rsidP="00D07957">
      <w:pPr>
        <w:rPr>
          <w:lang w:val="en-GB"/>
        </w:rPr>
      </w:pPr>
    </w:p>
    <w:p w14:paraId="11C06B9C" w14:textId="77777777" w:rsidR="00665CEF" w:rsidRPr="00D07957" w:rsidRDefault="005B2B4F" w:rsidP="00D07957">
      <w:r w:rsidRPr="00D07957">
        <w:rPr>
          <w:lang w:val="en-GB"/>
        </w:rPr>
        <w:t>24.</w:t>
      </w:r>
      <w:r w:rsidRPr="00D07957">
        <w:rPr>
          <w:lang w:val="en-GB"/>
        </w:rPr>
        <w:tab/>
        <w:t>Spatially explicit soil information of various spatial resolution</w:t>
      </w:r>
      <w:r w:rsidR="0096782C" w:rsidRPr="00D07957">
        <w:rPr>
          <w:lang w:val="en-GB"/>
        </w:rPr>
        <w:t xml:space="preserve">s </w:t>
      </w:r>
      <w:r w:rsidR="00703FEC" w:rsidRPr="00D07957">
        <w:rPr>
          <w:lang w:val="en-GB"/>
        </w:rPr>
        <w:t>is</w:t>
      </w:r>
      <w:r w:rsidRPr="00D07957">
        <w:rPr>
          <w:lang w:val="en-GB"/>
        </w:rPr>
        <w:t xml:space="preserve"> available in </w:t>
      </w:r>
      <w:r w:rsidR="00665CEF" w:rsidRPr="00D07957">
        <w:rPr>
          <w:lang w:val="en-GB"/>
        </w:rPr>
        <w:t xml:space="preserve">the </w:t>
      </w:r>
      <w:r w:rsidRPr="00D07957">
        <w:rPr>
          <w:lang w:val="en-GB"/>
        </w:rPr>
        <w:t xml:space="preserve">open access online archives </w:t>
      </w:r>
      <w:r w:rsidR="00665CEF" w:rsidRPr="00D07957">
        <w:t>listed below at Table 1.</w:t>
      </w:r>
    </w:p>
    <w:p w14:paraId="1DECF59F" w14:textId="77777777" w:rsidR="00665CEF" w:rsidRPr="00D07957" w:rsidRDefault="00665CEF" w:rsidP="00D07957">
      <w:pPr>
        <w:ind w:firstLine="567"/>
      </w:pPr>
    </w:p>
    <w:p w14:paraId="2697A636" w14:textId="77777777" w:rsidR="005B2B4F" w:rsidRPr="00D07957" w:rsidRDefault="00665CEF" w:rsidP="0005127D">
      <w:pPr>
        <w:keepNext/>
        <w:rPr>
          <w:i/>
        </w:rPr>
      </w:pPr>
      <w:r w:rsidRPr="00D07957">
        <w:rPr>
          <w:i/>
        </w:rPr>
        <w:t>Table 1: Open access soil information archives</w:t>
      </w:r>
    </w:p>
    <w:tbl>
      <w:tblPr>
        <w:tblStyle w:val="TableGrid"/>
        <w:tblW w:w="9214" w:type="dxa"/>
        <w:tblInd w:w="108" w:type="dxa"/>
        <w:tblLayout w:type="fixed"/>
        <w:tblCellMar>
          <w:top w:w="28" w:type="dxa"/>
          <w:left w:w="57" w:type="dxa"/>
          <w:bottom w:w="28" w:type="dxa"/>
          <w:right w:w="57" w:type="dxa"/>
        </w:tblCellMar>
        <w:tblLook w:val="04A0" w:firstRow="1" w:lastRow="0" w:firstColumn="1" w:lastColumn="0" w:noHBand="0" w:noVBand="1"/>
      </w:tblPr>
      <w:tblGrid>
        <w:gridCol w:w="4607"/>
        <w:gridCol w:w="4607"/>
      </w:tblGrid>
      <w:tr w:rsidR="00D07957" w:rsidRPr="00D07957" w14:paraId="4716DDE6" w14:textId="77777777" w:rsidTr="0005127D">
        <w:trPr>
          <w:cantSplit/>
          <w:tblHeader/>
        </w:trPr>
        <w:tc>
          <w:tcPr>
            <w:tcW w:w="4607" w:type="dxa"/>
          </w:tcPr>
          <w:p w14:paraId="22D02A1B" w14:textId="77777777" w:rsidR="005B2B4F" w:rsidRPr="00D07957" w:rsidRDefault="005B2B4F" w:rsidP="00D07957">
            <w:pPr>
              <w:ind w:left="0" w:firstLine="0"/>
              <w:jc w:val="center"/>
              <w:rPr>
                <w:rFonts w:asciiTheme="minorHAnsi" w:hAnsiTheme="minorHAnsi"/>
                <w:b/>
                <w:sz w:val="22"/>
                <w:szCs w:val="22"/>
              </w:rPr>
            </w:pPr>
            <w:r w:rsidRPr="00D07957">
              <w:rPr>
                <w:rFonts w:asciiTheme="minorHAnsi" w:hAnsiTheme="minorHAnsi"/>
                <w:b/>
                <w:sz w:val="22"/>
                <w:szCs w:val="22"/>
              </w:rPr>
              <w:t>Source</w:t>
            </w:r>
          </w:p>
        </w:tc>
        <w:tc>
          <w:tcPr>
            <w:tcW w:w="4607" w:type="dxa"/>
          </w:tcPr>
          <w:p w14:paraId="26EC0209" w14:textId="77777777" w:rsidR="005B2B4F" w:rsidRPr="00D07957" w:rsidRDefault="005B2B4F" w:rsidP="00D07957">
            <w:pPr>
              <w:ind w:left="0" w:firstLine="0"/>
              <w:jc w:val="center"/>
              <w:rPr>
                <w:rFonts w:asciiTheme="minorHAnsi" w:hAnsiTheme="minorHAnsi"/>
                <w:b/>
                <w:sz w:val="22"/>
                <w:szCs w:val="22"/>
              </w:rPr>
            </w:pPr>
            <w:r w:rsidRPr="00D07957">
              <w:rPr>
                <w:rFonts w:asciiTheme="minorHAnsi" w:hAnsiTheme="minorHAnsi"/>
                <w:b/>
                <w:sz w:val="22"/>
                <w:szCs w:val="22"/>
              </w:rPr>
              <w:t>Website</w:t>
            </w:r>
          </w:p>
        </w:tc>
      </w:tr>
      <w:tr w:rsidR="00D07957" w:rsidRPr="00D07957" w14:paraId="5FA6F9EB" w14:textId="77777777" w:rsidTr="0005127D">
        <w:trPr>
          <w:cantSplit/>
        </w:trPr>
        <w:tc>
          <w:tcPr>
            <w:tcW w:w="4607" w:type="dxa"/>
          </w:tcPr>
          <w:p w14:paraId="436E23FC" w14:textId="20249392" w:rsidR="005B2B4F" w:rsidRPr="00D07957" w:rsidRDefault="005B2B4F" w:rsidP="0087735B">
            <w:pPr>
              <w:ind w:left="0" w:firstLine="0"/>
              <w:rPr>
                <w:rFonts w:asciiTheme="minorHAnsi" w:hAnsiTheme="minorHAnsi"/>
                <w:sz w:val="22"/>
                <w:szCs w:val="22"/>
              </w:rPr>
            </w:pPr>
            <w:r w:rsidRPr="00D07957">
              <w:rPr>
                <w:rFonts w:asciiTheme="minorHAnsi" w:hAnsiTheme="minorHAnsi"/>
                <w:sz w:val="22"/>
                <w:szCs w:val="22"/>
                <w:lang w:val="en-GB"/>
              </w:rPr>
              <w:t>International Soil Reference and</w:t>
            </w:r>
            <w:r w:rsidR="0087735B">
              <w:rPr>
                <w:rFonts w:asciiTheme="minorHAnsi" w:hAnsiTheme="minorHAnsi"/>
                <w:sz w:val="22"/>
                <w:szCs w:val="22"/>
                <w:lang w:val="en-GB"/>
              </w:rPr>
              <w:t xml:space="preserve"> </w:t>
            </w:r>
            <w:r w:rsidRPr="00D07957">
              <w:rPr>
                <w:rFonts w:asciiTheme="minorHAnsi" w:hAnsiTheme="minorHAnsi"/>
                <w:sz w:val="22"/>
                <w:szCs w:val="22"/>
                <w:lang w:val="en-GB"/>
              </w:rPr>
              <w:t>Information Centre (ISRIC World</w:t>
            </w:r>
            <w:r w:rsidR="0087735B">
              <w:rPr>
                <w:rFonts w:asciiTheme="minorHAnsi" w:hAnsiTheme="minorHAnsi"/>
                <w:sz w:val="22"/>
                <w:szCs w:val="22"/>
                <w:lang w:val="en-GB"/>
              </w:rPr>
              <w:t xml:space="preserve"> </w:t>
            </w:r>
            <w:r w:rsidRPr="0087735B">
              <w:rPr>
                <w:rFonts w:asciiTheme="minorHAnsi" w:hAnsiTheme="minorHAnsi"/>
                <w:sz w:val="22"/>
                <w:szCs w:val="22"/>
                <w:lang w:val="en-GB"/>
              </w:rPr>
              <w:t>Soil Information)</w:t>
            </w:r>
          </w:p>
        </w:tc>
        <w:tc>
          <w:tcPr>
            <w:tcW w:w="4607" w:type="dxa"/>
          </w:tcPr>
          <w:p w14:paraId="73675EA6" w14:textId="5302065F" w:rsidR="005B2B4F" w:rsidRPr="0087735B" w:rsidRDefault="002E6184" w:rsidP="0087735B">
            <w:pPr>
              <w:ind w:left="0" w:firstLine="0"/>
              <w:rPr>
                <w:rFonts w:asciiTheme="minorHAnsi" w:hAnsiTheme="minorHAnsi"/>
                <w:sz w:val="22"/>
                <w:szCs w:val="22"/>
              </w:rPr>
            </w:pPr>
            <w:hyperlink r:id="rId10" w:history="1">
              <w:r w:rsidR="0087735B" w:rsidRPr="0087735B">
                <w:rPr>
                  <w:rStyle w:val="Hyperlink"/>
                  <w:rFonts w:asciiTheme="minorHAnsi" w:hAnsiTheme="minorHAnsi"/>
                  <w:sz w:val="22"/>
                  <w:szCs w:val="22"/>
                </w:rPr>
                <w:t>http://www.isric.org/</w:t>
              </w:r>
            </w:hyperlink>
          </w:p>
        </w:tc>
      </w:tr>
      <w:tr w:rsidR="00D07957" w:rsidRPr="00D07957" w14:paraId="564DE70B" w14:textId="77777777" w:rsidTr="0005127D">
        <w:trPr>
          <w:cantSplit/>
        </w:trPr>
        <w:tc>
          <w:tcPr>
            <w:tcW w:w="4607" w:type="dxa"/>
          </w:tcPr>
          <w:p w14:paraId="4692052F" w14:textId="07EE8EB1" w:rsidR="005B2B4F" w:rsidRPr="00D07957" w:rsidRDefault="005B2B4F" w:rsidP="0087735B">
            <w:pPr>
              <w:ind w:left="0" w:firstLine="0"/>
              <w:rPr>
                <w:rFonts w:asciiTheme="minorHAnsi" w:hAnsiTheme="minorHAnsi"/>
                <w:sz w:val="22"/>
                <w:szCs w:val="22"/>
              </w:rPr>
            </w:pPr>
            <w:r w:rsidRPr="00D07957">
              <w:rPr>
                <w:rFonts w:asciiTheme="minorHAnsi" w:hAnsiTheme="minorHAnsi"/>
                <w:sz w:val="22"/>
                <w:szCs w:val="22"/>
                <w:lang w:val="en-GB"/>
              </w:rPr>
              <w:t>European Union Joint Research</w:t>
            </w:r>
            <w:r w:rsidR="0087735B">
              <w:rPr>
                <w:rFonts w:asciiTheme="minorHAnsi" w:hAnsiTheme="minorHAnsi"/>
                <w:sz w:val="22"/>
                <w:szCs w:val="22"/>
                <w:lang w:val="en-GB"/>
              </w:rPr>
              <w:t xml:space="preserve"> </w:t>
            </w:r>
            <w:r w:rsidRPr="00D07957">
              <w:rPr>
                <w:rFonts w:asciiTheme="minorHAnsi" w:hAnsiTheme="minorHAnsi"/>
                <w:sz w:val="22"/>
                <w:szCs w:val="22"/>
                <w:lang w:val="en-GB"/>
              </w:rPr>
              <w:t>Centre</w:t>
            </w:r>
          </w:p>
        </w:tc>
        <w:tc>
          <w:tcPr>
            <w:tcW w:w="4607" w:type="dxa"/>
          </w:tcPr>
          <w:p w14:paraId="6ADDB3F6" w14:textId="57D706BF" w:rsidR="005B2B4F" w:rsidRPr="0087735B" w:rsidRDefault="002E6184" w:rsidP="0087735B">
            <w:pPr>
              <w:ind w:left="0" w:firstLine="0"/>
              <w:rPr>
                <w:rFonts w:asciiTheme="minorHAnsi" w:hAnsiTheme="minorHAnsi"/>
                <w:sz w:val="22"/>
                <w:szCs w:val="22"/>
              </w:rPr>
            </w:pPr>
            <w:hyperlink r:id="rId11" w:history="1">
              <w:r w:rsidR="0087735B" w:rsidRPr="0087735B">
                <w:rPr>
                  <w:rStyle w:val="Hyperlink"/>
                  <w:rFonts w:asciiTheme="minorHAnsi" w:hAnsiTheme="minorHAnsi"/>
                  <w:sz w:val="22"/>
                  <w:szCs w:val="22"/>
                </w:rPr>
                <w:t>https://ec.europa.eu/jrc/en</w:t>
              </w:r>
            </w:hyperlink>
          </w:p>
        </w:tc>
      </w:tr>
      <w:tr w:rsidR="00D07957" w:rsidRPr="00D07957" w14:paraId="09711926" w14:textId="77777777" w:rsidTr="0005127D">
        <w:trPr>
          <w:cantSplit/>
        </w:trPr>
        <w:tc>
          <w:tcPr>
            <w:tcW w:w="4607" w:type="dxa"/>
          </w:tcPr>
          <w:p w14:paraId="05A56272" w14:textId="77777777" w:rsidR="005B2B4F" w:rsidRPr="00D07957" w:rsidRDefault="005B2B4F" w:rsidP="00D07957">
            <w:pPr>
              <w:ind w:left="0" w:firstLine="0"/>
              <w:rPr>
                <w:rFonts w:asciiTheme="minorHAnsi" w:hAnsiTheme="minorHAnsi"/>
                <w:sz w:val="22"/>
                <w:szCs w:val="22"/>
              </w:rPr>
            </w:pPr>
            <w:r w:rsidRPr="00D07957">
              <w:rPr>
                <w:rFonts w:asciiTheme="minorHAnsi" w:hAnsiTheme="minorHAnsi"/>
                <w:sz w:val="22"/>
                <w:szCs w:val="22"/>
                <w:lang w:val="fr-FR"/>
              </w:rPr>
              <w:t>FAO Corporate Document Repository</w:t>
            </w:r>
          </w:p>
        </w:tc>
        <w:tc>
          <w:tcPr>
            <w:tcW w:w="4607" w:type="dxa"/>
          </w:tcPr>
          <w:p w14:paraId="34BE73E6" w14:textId="279C5451" w:rsidR="005B2B4F" w:rsidRPr="0087735B" w:rsidRDefault="002E6184" w:rsidP="0087735B">
            <w:pPr>
              <w:ind w:left="0" w:firstLine="0"/>
              <w:rPr>
                <w:rFonts w:asciiTheme="minorHAnsi" w:hAnsiTheme="minorHAnsi"/>
                <w:sz w:val="22"/>
                <w:szCs w:val="22"/>
              </w:rPr>
            </w:pPr>
            <w:hyperlink r:id="rId12" w:history="1">
              <w:r w:rsidR="0087735B" w:rsidRPr="0087735B">
                <w:rPr>
                  <w:rStyle w:val="Hyperlink"/>
                  <w:rFonts w:asciiTheme="minorHAnsi" w:hAnsiTheme="minorHAnsi"/>
                  <w:sz w:val="22"/>
                  <w:szCs w:val="22"/>
                </w:rPr>
                <w:t>http://www.fao.org/documents/search/en/</w:t>
              </w:r>
            </w:hyperlink>
          </w:p>
        </w:tc>
      </w:tr>
      <w:tr w:rsidR="00D07957" w:rsidRPr="002E6184" w14:paraId="58ABBF99" w14:textId="77777777" w:rsidTr="0005127D">
        <w:trPr>
          <w:cantSplit/>
        </w:trPr>
        <w:tc>
          <w:tcPr>
            <w:tcW w:w="4607" w:type="dxa"/>
          </w:tcPr>
          <w:p w14:paraId="52DE6B12" w14:textId="77777777" w:rsidR="005B2B4F" w:rsidRPr="00D07957" w:rsidRDefault="005B2B4F" w:rsidP="00D07957">
            <w:pPr>
              <w:ind w:left="0" w:firstLine="0"/>
              <w:rPr>
                <w:rFonts w:asciiTheme="minorHAnsi" w:hAnsiTheme="minorHAnsi"/>
                <w:sz w:val="22"/>
                <w:szCs w:val="22"/>
                <w:lang w:val="fr-FR"/>
              </w:rPr>
            </w:pPr>
            <w:r w:rsidRPr="00D07957">
              <w:rPr>
                <w:rFonts w:asciiTheme="minorHAnsi" w:hAnsiTheme="minorHAnsi"/>
                <w:sz w:val="22"/>
                <w:szCs w:val="22"/>
                <w:lang w:val="fr-FR"/>
              </w:rPr>
              <w:t>Institute d</w:t>
            </w:r>
            <w:r w:rsidR="00FB2A2F" w:rsidRPr="00D07957">
              <w:rPr>
                <w:rFonts w:asciiTheme="minorHAnsi" w:hAnsiTheme="minorHAnsi"/>
                <w:sz w:val="22"/>
                <w:szCs w:val="22"/>
                <w:lang w:val="fr-FR"/>
              </w:rPr>
              <w:t xml:space="preserve">e Recherche pour le Développent </w:t>
            </w:r>
            <w:r w:rsidRPr="00D07957">
              <w:rPr>
                <w:rFonts w:asciiTheme="minorHAnsi" w:hAnsiTheme="minorHAnsi"/>
                <w:sz w:val="22"/>
                <w:szCs w:val="22"/>
                <w:lang w:val="fr-FR"/>
              </w:rPr>
              <w:t xml:space="preserve">: Base de données Sphaera du service Cartographie </w:t>
            </w:r>
          </w:p>
        </w:tc>
        <w:tc>
          <w:tcPr>
            <w:tcW w:w="4607" w:type="dxa"/>
          </w:tcPr>
          <w:p w14:paraId="39BE6815" w14:textId="41DF97AC" w:rsidR="005B2B4F" w:rsidRPr="0087735B" w:rsidRDefault="002E6184" w:rsidP="0087735B">
            <w:pPr>
              <w:ind w:left="0" w:firstLine="0"/>
              <w:rPr>
                <w:rFonts w:asciiTheme="minorHAnsi" w:hAnsiTheme="minorHAnsi"/>
                <w:sz w:val="22"/>
                <w:szCs w:val="22"/>
                <w:lang w:val="fr-FR"/>
              </w:rPr>
            </w:pPr>
            <w:hyperlink r:id="rId13" w:history="1">
              <w:r w:rsidR="0087735B" w:rsidRPr="0087735B">
                <w:rPr>
                  <w:rStyle w:val="Hyperlink"/>
                  <w:rFonts w:asciiTheme="minorHAnsi" w:hAnsiTheme="minorHAnsi"/>
                  <w:sz w:val="22"/>
                  <w:szCs w:val="22"/>
                  <w:lang w:val="fr-FR"/>
                </w:rPr>
                <w:t>http://www.cartographie.ird.fr/sphaera</w:t>
              </w:r>
            </w:hyperlink>
          </w:p>
        </w:tc>
      </w:tr>
      <w:tr w:rsidR="00D07957" w:rsidRPr="00D07957" w14:paraId="72F8FBA7" w14:textId="77777777" w:rsidTr="0005127D">
        <w:trPr>
          <w:cantSplit/>
        </w:trPr>
        <w:tc>
          <w:tcPr>
            <w:tcW w:w="4607" w:type="dxa"/>
          </w:tcPr>
          <w:p w14:paraId="4FE245D8" w14:textId="77777777" w:rsidR="005B2B4F" w:rsidRPr="00D07957" w:rsidRDefault="005B2B4F" w:rsidP="00D07957">
            <w:pPr>
              <w:ind w:left="0" w:firstLine="0"/>
              <w:rPr>
                <w:rFonts w:asciiTheme="minorHAnsi" w:hAnsiTheme="minorHAnsi"/>
                <w:sz w:val="22"/>
                <w:szCs w:val="22"/>
              </w:rPr>
            </w:pPr>
            <w:r w:rsidRPr="00D07957">
              <w:rPr>
                <w:rFonts w:asciiTheme="minorHAnsi" w:hAnsiTheme="minorHAnsi"/>
                <w:sz w:val="22"/>
                <w:szCs w:val="22"/>
                <w:lang w:val="en-GB"/>
              </w:rPr>
              <w:t>World Soil Survey Archive and Catalogue (WOSSAC)</w:t>
            </w:r>
          </w:p>
        </w:tc>
        <w:tc>
          <w:tcPr>
            <w:tcW w:w="4607" w:type="dxa"/>
          </w:tcPr>
          <w:p w14:paraId="369E5393" w14:textId="7A80F49A" w:rsidR="005B2B4F" w:rsidRPr="0087735B" w:rsidRDefault="002E6184" w:rsidP="0087735B">
            <w:pPr>
              <w:ind w:left="0" w:firstLine="0"/>
              <w:rPr>
                <w:rFonts w:asciiTheme="minorHAnsi" w:hAnsiTheme="minorHAnsi"/>
                <w:sz w:val="22"/>
                <w:szCs w:val="22"/>
              </w:rPr>
            </w:pPr>
            <w:hyperlink r:id="rId14" w:history="1">
              <w:r w:rsidR="0087735B" w:rsidRPr="0087735B">
                <w:rPr>
                  <w:rStyle w:val="Hyperlink"/>
                  <w:rFonts w:asciiTheme="minorHAnsi" w:hAnsiTheme="minorHAnsi"/>
                  <w:sz w:val="22"/>
                  <w:szCs w:val="22"/>
                  <w:lang w:val="fr-FR"/>
                </w:rPr>
                <w:t>http://www.wossac.com</w:t>
              </w:r>
            </w:hyperlink>
          </w:p>
        </w:tc>
      </w:tr>
      <w:tr w:rsidR="00D07957" w:rsidRPr="00D07957" w14:paraId="2C85F27D" w14:textId="77777777" w:rsidTr="0005127D">
        <w:trPr>
          <w:cantSplit/>
        </w:trPr>
        <w:tc>
          <w:tcPr>
            <w:tcW w:w="4607" w:type="dxa"/>
          </w:tcPr>
          <w:p w14:paraId="54DB19EC" w14:textId="77777777" w:rsidR="005B2B4F" w:rsidRPr="00D07957" w:rsidRDefault="005B2B4F" w:rsidP="00D07957">
            <w:pPr>
              <w:ind w:left="0" w:firstLine="0"/>
              <w:rPr>
                <w:rFonts w:asciiTheme="minorHAnsi" w:hAnsiTheme="minorHAnsi"/>
                <w:sz w:val="22"/>
                <w:szCs w:val="22"/>
              </w:rPr>
            </w:pPr>
            <w:r w:rsidRPr="00D07957">
              <w:rPr>
                <w:rFonts w:asciiTheme="minorHAnsi" w:hAnsiTheme="minorHAnsi"/>
                <w:sz w:val="22"/>
                <w:szCs w:val="22"/>
                <w:lang w:val="en-GB"/>
              </w:rPr>
              <w:t>Perry-Castañeda Library Map Collection, University of Texas at Austin</w:t>
            </w:r>
          </w:p>
        </w:tc>
        <w:tc>
          <w:tcPr>
            <w:tcW w:w="4607" w:type="dxa"/>
          </w:tcPr>
          <w:p w14:paraId="747E4E12" w14:textId="4B0CA5D4" w:rsidR="005B2B4F" w:rsidRPr="0087735B" w:rsidRDefault="002E6184" w:rsidP="0087735B">
            <w:pPr>
              <w:ind w:left="0" w:firstLine="0"/>
              <w:rPr>
                <w:rFonts w:asciiTheme="minorHAnsi" w:hAnsiTheme="minorHAnsi"/>
                <w:sz w:val="22"/>
                <w:szCs w:val="22"/>
              </w:rPr>
            </w:pPr>
            <w:hyperlink r:id="rId15" w:history="1">
              <w:r w:rsidR="0087735B" w:rsidRPr="0087735B">
                <w:rPr>
                  <w:rStyle w:val="Hyperlink"/>
                  <w:rFonts w:asciiTheme="minorHAnsi" w:hAnsiTheme="minorHAnsi"/>
                  <w:sz w:val="22"/>
                  <w:szCs w:val="22"/>
                  <w:lang w:val="en-GB"/>
                </w:rPr>
                <w:t>http://www.lib.utexas.edu/maps/topo/</w:t>
              </w:r>
            </w:hyperlink>
          </w:p>
        </w:tc>
      </w:tr>
      <w:tr w:rsidR="00D07957" w:rsidRPr="00D07957" w14:paraId="113D9EE0" w14:textId="77777777" w:rsidTr="0005127D">
        <w:trPr>
          <w:cantSplit/>
        </w:trPr>
        <w:tc>
          <w:tcPr>
            <w:tcW w:w="4607" w:type="dxa"/>
          </w:tcPr>
          <w:p w14:paraId="29B47942" w14:textId="77777777" w:rsidR="005B2B4F" w:rsidRPr="00D07957" w:rsidRDefault="005B2B4F" w:rsidP="00D07957">
            <w:pPr>
              <w:ind w:left="0" w:firstLine="0"/>
              <w:rPr>
                <w:rFonts w:asciiTheme="minorHAnsi" w:hAnsiTheme="minorHAnsi"/>
                <w:sz w:val="22"/>
                <w:szCs w:val="22"/>
              </w:rPr>
            </w:pPr>
            <w:r w:rsidRPr="00D07957">
              <w:rPr>
                <w:rFonts w:asciiTheme="minorHAnsi" w:hAnsiTheme="minorHAnsi"/>
                <w:sz w:val="22"/>
                <w:szCs w:val="22"/>
                <w:lang w:val="en-GB"/>
              </w:rPr>
              <w:t>Ghent University Laboratory of Soil Science</w:t>
            </w:r>
          </w:p>
        </w:tc>
        <w:tc>
          <w:tcPr>
            <w:tcW w:w="4607" w:type="dxa"/>
          </w:tcPr>
          <w:p w14:paraId="0B9C9645" w14:textId="5CAF0E00" w:rsidR="005B2B4F" w:rsidRPr="0087735B" w:rsidRDefault="002E6184" w:rsidP="0087735B">
            <w:pPr>
              <w:ind w:left="0" w:firstLine="0"/>
              <w:rPr>
                <w:rFonts w:asciiTheme="minorHAnsi" w:hAnsiTheme="minorHAnsi"/>
                <w:sz w:val="22"/>
                <w:szCs w:val="22"/>
              </w:rPr>
            </w:pPr>
            <w:hyperlink r:id="rId16" w:history="1">
              <w:r w:rsidR="0087735B" w:rsidRPr="0087735B">
                <w:rPr>
                  <w:rStyle w:val="Hyperlink"/>
                  <w:rFonts w:asciiTheme="minorHAnsi" w:hAnsiTheme="minorHAnsi"/>
                  <w:sz w:val="22"/>
                  <w:szCs w:val="22"/>
                  <w:lang w:val="en-GB"/>
                </w:rPr>
                <w:t>http://www.labsoilscience.ugent.be/Congo</w:t>
              </w:r>
            </w:hyperlink>
          </w:p>
        </w:tc>
      </w:tr>
      <w:tr w:rsidR="00D07957" w:rsidRPr="00D07957" w14:paraId="2473DABE" w14:textId="77777777" w:rsidTr="0005127D">
        <w:trPr>
          <w:cantSplit/>
        </w:trPr>
        <w:tc>
          <w:tcPr>
            <w:tcW w:w="4607" w:type="dxa"/>
          </w:tcPr>
          <w:p w14:paraId="0404A7A2" w14:textId="77777777" w:rsidR="005B2B4F" w:rsidRPr="00D07957" w:rsidRDefault="005B2B4F" w:rsidP="00D07957">
            <w:pPr>
              <w:ind w:left="0" w:firstLine="0"/>
              <w:rPr>
                <w:rFonts w:asciiTheme="minorHAnsi" w:hAnsiTheme="minorHAnsi"/>
                <w:sz w:val="22"/>
                <w:szCs w:val="22"/>
              </w:rPr>
            </w:pPr>
            <w:r w:rsidRPr="00D07957">
              <w:rPr>
                <w:rFonts w:asciiTheme="minorHAnsi" w:hAnsiTheme="minorHAnsi"/>
                <w:sz w:val="22"/>
                <w:szCs w:val="22"/>
                <w:lang w:val="en-GB"/>
              </w:rPr>
              <w:t>Commonwealth Scientific</w:t>
            </w:r>
            <w:r w:rsidR="00665CEF" w:rsidRPr="00D07957">
              <w:rPr>
                <w:rFonts w:asciiTheme="minorHAnsi" w:hAnsiTheme="minorHAnsi"/>
                <w:sz w:val="22"/>
                <w:szCs w:val="22"/>
                <w:lang w:val="en-GB"/>
              </w:rPr>
              <w:t xml:space="preserve"> and Industrial Research Organiz</w:t>
            </w:r>
            <w:r w:rsidRPr="00D07957">
              <w:rPr>
                <w:rFonts w:asciiTheme="minorHAnsi" w:hAnsiTheme="minorHAnsi"/>
                <w:sz w:val="22"/>
                <w:szCs w:val="22"/>
                <w:lang w:val="en-GB"/>
              </w:rPr>
              <w:t>ation: Land Research Surveys</w:t>
            </w:r>
          </w:p>
        </w:tc>
        <w:tc>
          <w:tcPr>
            <w:tcW w:w="4607" w:type="dxa"/>
          </w:tcPr>
          <w:p w14:paraId="419FA46E" w14:textId="429E8062" w:rsidR="005B2B4F" w:rsidRPr="0087735B" w:rsidRDefault="002E6184" w:rsidP="0087735B">
            <w:pPr>
              <w:ind w:left="0" w:firstLine="0"/>
              <w:rPr>
                <w:rFonts w:asciiTheme="minorHAnsi" w:hAnsiTheme="minorHAnsi"/>
                <w:sz w:val="22"/>
                <w:szCs w:val="22"/>
              </w:rPr>
            </w:pPr>
            <w:hyperlink r:id="rId17" w:history="1">
              <w:r w:rsidR="0087735B" w:rsidRPr="0087735B">
                <w:rPr>
                  <w:rStyle w:val="Hyperlink"/>
                  <w:rFonts w:asciiTheme="minorHAnsi" w:hAnsiTheme="minorHAnsi"/>
                  <w:sz w:val="22"/>
                  <w:szCs w:val="22"/>
                  <w:lang w:val="en-GB"/>
                </w:rPr>
                <w:t>http://www.publish.csiro.au/nid/289/aid/16088</w:t>
              </w:r>
            </w:hyperlink>
          </w:p>
        </w:tc>
      </w:tr>
      <w:tr w:rsidR="00D07957" w:rsidRPr="00D07957" w14:paraId="5424FBD9" w14:textId="77777777" w:rsidTr="0005127D">
        <w:trPr>
          <w:cantSplit/>
        </w:trPr>
        <w:tc>
          <w:tcPr>
            <w:tcW w:w="4607" w:type="dxa"/>
          </w:tcPr>
          <w:p w14:paraId="0B9B6924" w14:textId="77777777" w:rsidR="005B2B4F" w:rsidRPr="00D07957" w:rsidRDefault="005B2B4F" w:rsidP="00D07957">
            <w:pPr>
              <w:ind w:left="0" w:firstLine="0"/>
              <w:rPr>
                <w:rFonts w:asciiTheme="minorHAnsi" w:hAnsiTheme="minorHAnsi"/>
                <w:sz w:val="22"/>
                <w:szCs w:val="22"/>
              </w:rPr>
            </w:pPr>
            <w:r w:rsidRPr="00D07957">
              <w:rPr>
                <w:rFonts w:asciiTheme="minorHAnsi" w:hAnsiTheme="minorHAnsi"/>
                <w:sz w:val="22"/>
                <w:szCs w:val="22"/>
                <w:lang w:val="fr-FR"/>
              </w:rPr>
              <w:t>International Peatland Society: Publications</w:t>
            </w:r>
          </w:p>
        </w:tc>
        <w:tc>
          <w:tcPr>
            <w:tcW w:w="4607" w:type="dxa"/>
          </w:tcPr>
          <w:p w14:paraId="641D53CE" w14:textId="5BC01E8C" w:rsidR="005B2B4F" w:rsidRPr="0087735B" w:rsidRDefault="002E6184" w:rsidP="0087735B">
            <w:pPr>
              <w:ind w:left="0" w:firstLine="0"/>
              <w:rPr>
                <w:rFonts w:asciiTheme="minorHAnsi" w:hAnsiTheme="minorHAnsi"/>
                <w:sz w:val="22"/>
                <w:szCs w:val="22"/>
              </w:rPr>
            </w:pPr>
            <w:hyperlink r:id="rId18" w:history="1">
              <w:r w:rsidR="0087735B" w:rsidRPr="0087735B">
                <w:rPr>
                  <w:rStyle w:val="Hyperlink"/>
                  <w:rFonts w:asciiTheme="minorHAnsi" w:hAnsiTheme="minorHAnsi"/>
                  <w:sz w:val="22"/>
                  <w:szCs w:val="22"/>
                  <w:lang w:val="fr-FR"/>
                </w:rPr>
                <w:t>www.peatlands.org</w:t>
              </w:r>
            </w:hyperlink>
          </w:p>
        </w:tc>
      </w:tr>
      <w:tr w:rsidR="00D07957" w:rsidRPr="00D07957" w14:paraId="19518E39" w14:textId="77777777" w:rsidTr="0005127D">
        <w:trPr>
          <w:cantSplit/>
        </w:trPr>
        <w:tc>
          <w:tcPr>
            <w:tcW w:w="4607" w:type="dxa"/>
          </w:tcPr>
          <w:p w14:paraId="29DE90E5" w14:textId="77777777" w:rsidR="005B2B4F" w:rsidRPr="00D07957" w:rsidRDefault="005B2B4F" w:rsidP="00D07957">
            <w:pPr>
              <w:ind w:left="0" w:firstLine="0"/>
              <w:rPr>
                <w:rFonts w:asciiTheme="minorHAnsi" w:hAnsiTheme="minorHAnsi"/>
                <w:sz w:val="22"/>
                <w:szCs w:val="22"/>
              </w:rPr>
            </w:pPr>
            <w:r w:rsidRPr="00D07957">
              <w:rPr>
                <w:rFonts w:asciiTheme="minorHAnsi" w:hAnsiTheme="minorHAnsi"/>
                <w:sz w:val="22"/>
                <w:szCs w:val="22"/>
                <w:lang w:val="fr-FR"/>
              </w:rPr>
              <w:t>International Mire Conservation Group: Publications</w:t>
            </w:r>
          </w:p>
        </w:tc>
        <w:tc>
          <w:tcPr>
            <w:tcW w:w="4607" w:type="dxa"/>
          </w:tcPr>
          <w:p w14:paraId="5A696B98" w14:textId="3DB526DE" w:rsidR="005B2B4F" w:rsidRPr="0087735B" w:rsidRDefault="002E6184" w:rsidP="0087735B">
            <w:pPr>
              <w:ind w:left="0" w:firstLine="0"/>
              <w:rPr>
                <w:rStyle w:val="Hyperlink"/>
                <w:rFonts w:asciiTheme="minorHAnsi" w:hAnsiTheme="minorHAnsi"/>
                <w:color w:val="auto"/>
                <w:sz w:val="22"/>
                <w:szCs w:val="22"/>
              </w:rPr>
            </w:pPr>
            <w:hyperlink r:id="rId19" w:history="1">
              <w:r w:rsidR="0087735B" w:rsidRPr="0087735B">
                <w:rPr>
                  <w:rStyle w:val="Hyperlink"/>
                  <w:rFonts w:asciiTheme="minorHAnsi" w:hAnsiTheme="minorHAnsi"/>
                  <w:sz w:val="22"/>
                  <w:szCs w:val="22"/>
                  <w:lang w:val="en-GB"/>
                </w:rPr>
                <w:t>www.imcg.net/pages/publications/papers.php</w:t>
              </w:r>
            </w:hyperlink>
          </w:p>
        </w:tc>
      </w:tr>
      <w:tr w:rsidR="00D07957" w:rsidRPr="002E6184" w14:paraId="3084AA38" w14:textId="77777777" w:rsidTr="0005127D">
        <w:trPr>
          <w:cantSplit/>
        </w:trPr>
        <w:tc>
          <w:tcPr>
            <w:tcW w:w="4607" w:type="dxa"/>
          </w:tcPr>
          <w:p w14:paraId="68C9D8AD" w14:textId="77777777" w:rsidR="005B2B4F" w:rsidRPr="00D07957" w:rsidRDefault="005B2B4F" w:rsidP="00D07957">
            <w:pPr>
              <w:ind w:left="0" w:firstLine="0"/>
              <w:rPr>
                <w:rFonts w:asciiTheme="minorHAnsi" w:hAnsiTheme="minorHAnsi"/>
                <w:sz w:val="22"/>
                <w:szCs w:val="22"/>
                <w:lang w:val="fr-FR"/>
              </w:rPr>
            </w:pPr>
            <w:r w:rsidRPr="00D07957">
              <w:rPr>
                <w:rFonts w:asciiTheme="minorHAnsi" w:hAnsiTheme="minorHAnsi"/>
                <w:sz w:val="22"/>
                <w:szCs w:val="22"/>
                <w:lang w:val="fr-FR"/>
              </w:rPr>
              <w:t>Greifswald Mire Centre</w:t>
            </w:r>
          </w:p>
        </w:tc>
        <w:tc>
          <w:tcPr>
            <w:tcW w:w="4607" w:type="dxa"/>
          </w:tcPr>
          <w:p w14:paraId="228A58FD" w14:textId="75165E93" w:rsidR="005B2B4F" w:rsidRPr="0087735B" w:rsidRDefault="002E6184" w:rsidP="0087735B">
            <w:pPr>
              <w:ind w:left="0" w:firstLine="0"/>
              <w:rPr>
                <w:rStyle w:val="Hyperlink"/>
                <w:rFonts w:asciiTheme="minorHAnsi" w:hAnsiTheme="minorHAnsi"/>
                <w:color w:val="auto"/>
                <w:sz w:val="22"/>
                <w:szCs w:val="22"/>
                <w:lang w:val="fr-FR"/>
              </w:rPr>
            </w:pPr>
            <w:hyperlink r:id="rId20" w:history="1">
              <w:r w:rsidR="0087735B" w:rsidRPr="0087735B">
                <w:rPr>
                  <w:rStyle w:val="Hyperlink"/>
                  <w:rFonts w:asciiTheme="minorHAnsi" w:hAnsiTheme="minorHAnsi"/>
                  <w:sz w:val="22"/>
                  <w:szCs w:val="22"/>
                  <w:lang w:val="fr-FR"/>
                </w:rPr>
                <w:t>http://greifswaldmoor.de/about-us.html</w:t>
              </w:r>
            </w:hyperlink>
          </w:p>
        </w:tc>
      </w:tr>
      <w:tr w:rsidR="00D07957" w:rsidRPr="00D07957" w14:paraId="36F196FB" w14:textId="77777777" w:rsidTr="0005127D">
        <w:trPr>
          <w:cantSplit/>
        </w:trPr>
        <w:tc>
          <w:tcPr>
            <w:tcW w:w="4607" w:type="dxa"/>
          </w:tcPr>
          <w:p w14:paraId="6C82E4AF" w14:textId="77777777" w:rsidR="005B2B4F" w:rsidRPr="00D07957" w:rsidRDefault="005B2B4F" w:rsidP="00D07957">
            <w:pPr>
              <w:ind w:left="0" w:firstLine="0"/>
              <w:rPr>
                <w:rFonts w:asciiTheme="minorHAnsi" w:hAnsiTheme="minorHAnsi"/>
                <w:sz w:val="22"/>
                <w:szCs w:val="22"/>
              </w:rPr>
            </w:pPr>
            <w:r w:rsidRPr="00D07957">
              <w:rPr>
                <w:rFonts w:asciiTheme="minorHAnsi" w:hAnsiTheme="minorHAnsi"/>
                <w:sz w:val="22"/>
                <w:szCs w:val="22"/>
                <w:lang w:val="fr-FR"/>
              </w:rPr>
              <w:t>Wetlands International: Peatland Treasures</w:t>
            </w:r>
          </w:p>
        </w:tc>
        <w:tc>
          <w:tcPr>
            <w:tcW w:w="4607" w:type="dxa"/>
          </w:tcPr>
          <w:p w14:paraId="748BEC35" w14:textId="6DA2D324" w:rsidR="005B2B4F" w:rsidRPr="0087735B" w:rsidRDefault="002E6184" w:rsidP="0087735B">
            <w:pPr>
              <w:ind w:left="0" w:firstLine="0"/>
              <w:rPr>
                <w:rStyle w:val="Hyperlink"/>
                <w:rFonts w:asciiTheme="minorHAnsi" w:hAnsiTheme="minorHAnsi"/>
                <w:color w:val="auto"/>
                <w:sz w:val="22"/>
                <w:szCs w:val="22"/>
              </w:rPr>
            </w:pPr>
            <w:hyperlink r:id="rId21" w:history="1">
              <w:r w:rsidR="0087735B" w:rsidRPr="0087735B">
                <w:rPr>
                  <w:rStyle w:val="Hyperlink"/>
                  <w:rFonts w:asciiTheme="minorHAnsi" w:hAnsiTheme="minorHAnsi"/>
                  <w:sz w:val="22"/>
                  <w:szCs w:val="22"/>
                  <w:lang w:val="en-GB"/>
                </w:rPr>
                <w:t>https://www.wetlands.org/our-approach/peatland-treasures/</w:t>
              </w:r>
            </w:hyperlink>
          </w:p>
        </w:tc>
      </w:tr>
      <w:tr w:rsidR="00D07957" w:rsidRPr="00D07957" w14:paraId="5862AB76" w14:textId="77777777" w:rsidTr="0005127D">
        <w:trPr>
          <w:cantSplit/>
        </w:trPr>
        <w:tc>
          <w:tcPr>
            <w:tcW w:w="4607" w:type="dxa"/>
          </w:tcPr>
          <w:p w14:paraId="5F6EE768" w14:textId="52F3D3F6" w:rsidR="005B2B4F" w:rsidRPr="00D07957" w:rsidRDefault="005B2B4F" w:rsidP="0087735B">
            <w:pPr>
              <w:ind w:left="0" w:firstLine="0"/>
              <w:rPr>
                <w:rFonts w:asciiTheme="minorHAnsi" w:hAnsiTheme="minorHAnsi"/>
                <w:sz w:val="22"/>
                <w:szCs w:val="22"/>
              </w:rPr>
            </w:pPr>
            <w:r w:rsidRPr="00D07957">
              <w:rPr>
                <w:rFonts w:asciiTheme="minorHAnsi" w:hAnsiTheme="minorHAnsi"/>
                <w:sz w:val="22"/>
                <w:szCs w:val="22"/>
                <w:lang w:val="en-GB"/>
              </w:rPr>
              <w:t>Ramsar Recommendation 7.1: A</w:t>
            </w:r>
            <w:r w:rsidR="0087735B">
              <w:rPr>
                <w:rFonts w:asciiTheme="minorHAnsi" w:hAnsiTheme="minorHAnsi"/>
                <w:sz w:val="22"/>
                <w:szCs w:val="22"/>
                <w:lang w:val="en-GB"/>
              </w:rPr>
              <w:t xml:space="preserve"> </w:t>
            </w:r>
            <w:r w:rsidRPr="00D07957">
              <w:rPr>
                <w:rFonts w:asciiTheme="minorHAnsi" w:hAnsiTheme="minorHAnsi"/>
                <w:sz w:val="22"/>
                <w:szCs w:val="22"/>
                <w:lang w:val="en-GB"/>
              </w:rPr>
              <w:t>global action plan for the wise use and management of peatlands</w:t>
            </w:r>
            <w:r w:rsidRPr="00D07957">
              <w:rPr>
                <w:rFonts w:asciiTheme="minorHAnsi" w:hAnsiTheme="minorHAnsi"/>
                <w:sz w:val="22"/>
                <w:szCs w:val="22"/>
              </w:rPr>
              <w:t xml:space="preserve"> </w:t>
            </w:r>
          </w:p>
        </w:tc>
        <w:tc>
          <w:tcPr>
            <w:tcW w:w="4607" w:type="dxa"/>
          </w:tcPr>
          <w:p w14:paraId="3CB07419" w14:textId="1A8AF834" w:rsidR="00FB2A2F" w:rsidRPr="0087735B" w:rsidRDefault="002E6184" w:rsidP="0087735B">
            <w:pPr>
              <w:ind w:left="0" w:firstLine="0"/>
              <w:rPr>
                <w:rStyle w:val="Hyperlink"/>
                <w:rFonts w:asciiTheme="minorHAnsi" w:hAnsiTheme="minorHAnsi"/>
                <w:color w:val="auto"/>
                <w:sz w:val="22"/>
                <w:szCs w:val="22"/>
              </w:rPr>
            </w:pPr>
            <w:hyperlink r:id="rId22" w:history="1">
              <w:r w:rsidR="0087735B" w:rsidRPr="0087735B">
                <w:rPr>
                  <w:rStyle w:val="Hyperlink"/>
                  <w:rFonts w:asciiTheme="minorHAnsi" w:hAnsiTheme="minorHAnsi"/>
                  <w:sz w:val="22"/>
                  <w:szCs w:val="22"/>
                </w:rPr>
                <w:t>https://www.ramsar.org/document/recommendation-71-a-global-action-plan-for-the-wise-use-and-management-of-peatlands</w:t>
              </w:r>
            </w:hyperlink>
          </w:p>
        </w:tc>
      </w:tr>
      <w:tr w:rsidR="0005127D" w:rsidRPr="00D07957" w14:paraId="79C24CF6" w14:textId="77777777" w:rsidTr="0005127D">
        <w:trPr>
          <w:cantSplit/>
        </w:trPr>
        <w:tc>
          <w:tcPr>
            <w:tcW w:w="4607" w:type="dxa"/>
          </w:tcPr>
          <w:p w14:paraId="5C58B98A" w14:textId="77777777" w:rsidR="005B2B4F" w:rsidRPr="00D07957" w:rsidRDefault="005B2B4F" w:rsidP="00D07957">
            <w:pPr>
              <w:ind w:left="0" w:firstLine="0"/>
              <w:rPr>
                <w:rFonts w:asciiTheme="minorHAnsi" w:hAnsiTheme="minorHAnsi"/>
                <w:sz w:val="22"/>
                <w:szCs w:val="22"/>
              </w:rPr>
            </w:pPr>
            <w:r w:rsidRPr="00D07957">
              <w:rPr>
                <w:rFonts w:asciiTheme="minorHAnsi" w:hAnsiTheme="minorHAnsi"/>
                <w:sz w:val="22"/>
                <w:szCs w:val="22"/>
                <w:lang w:val="en-GB"/>
              </w:rPr>
              <w:t xml:space="preserve">Directory of Soil Institutions and soil experts in Africa </w:t>
            </w:r>
          </w:p>
        </w:tc>
        <w:tc>
          <w:tcPr>
            <w:tcW w:w="4607" w:type="dxa"/>
          </w:tcPr>
          <w:p w14:paraId="52D2BDA5" w14:textId="60609A90" w:rsidR="005B2B4F" w:rsidRPr="0087735B" w:rsidRDefault="002E6184" w:rsidP="0087735B">
            <w:pPr>
              <w:ind w:left="0" w:firstLine="0"/>
              <w:rPr>
                <w:rFonts w:asciiTheme="minorHAnsi" w:hAnsiTheme="minorHAnsi"/>
                <w:sz w:val="22"/>
                <w:szCs w:val="22"/>
              </w:rPr>
            </w:pPr>
            <w:hyperlink r:id="rId23" w:history="1">
              <w:r w:rsidR="0087735B" w:rsidRPr="0087735B">
                <w:rPr>
                  <w:rStyle w:val="Hyperlink"/>
                  <w:rFonts w:asciiTheme="minorHAnsi" w:hAnsiTheme="minorHAnsi"/>
                  <w:sz w:val="22"/>
                  <w:szCs w:val="22"/>
                  <w:lang w:val="en-GB"/>
                </w:rPr>
                <w:t>http://www.apipnm.org/swlwpnr/reports/y_sf/sftb221.htm</w:t>
              </w:r>
            </w:hyperlink>
          </w:p>
        </w:tc>
      </w:tr>
    </w:tbl>
    <w:p w14:paraId="2E0F7A65" w14:textId="77777777" w:rsidR="005B2B4F" w:rsidRPr="00D07957" w:rsidRDefault="005B2B4F" w:rsidP="00D07957">
      <w:pPr>
        <w:rPr>
          <w:lang w:val="en-GB"/>
        </w:rPr>
      </w:pPr>
    </w:p>
    <w:p w14:paraId="22D74671" w14:textId="77777777" w:rsidR="008B74B8" w:rsidRPr="00D07957" w:rsidRDefault="008B74B8" w:rsidP="00D07957">
      <w:pPr>
        <w:rPr>
          <w:lang w:val="en-GB"/>
        </w:rPr>
      </w:pPr>
    </w:p>
    <w:p w14:paraId="37B6170C" w14:textId="77777777" w:rsidR="005B2B4F" w:rsidRPr="00D07957" w:rsidRDefault="005B2B4F" w:rsidP="00D07957">
      <w:pPr>
        <w:rPr>
          <w:lang w:val="en-GB"/>
        </w:rPr>
      </w:pPr>
      <w:r w:rsidRPr="00D07957">
        <w:rPr>
          <w:lang w:val="en-GB"/>
        </w:rPr>
        <w:t>25.</w:t>
      </w:r>
      <w:r w:rsidRPr="00D07957">
        <w:rPr>
          <w:lang w:val="en-GB"/>
        </w:rPr>
        <w:tab/>
        <w:t>More anecdotal supplementary data can be obtained from a wide range of sources, including publications and grey literature on wetland, peatland and organic soil research and protection, palaeo-ecological, pedological, geological</w:t>
      </w:r>
      <w:r w:rsidR="004A601C" w:rsidRPr="00D07957">
        <w:rPr>
          <w:lang w:val="en-GB"/>
        </w:rPr>
        <w:t>, hydrological</w:t>
      </w:r>
      <w:r w:rsidRPr="00D07957">
        <w:rPr>
          <w:lang w:val="en-GB"/>
        </w:rPr>
        <w:t xml:space="preserve"> and botanical research, expedition</w:t>
      </w:r>
      <w:r w:rsidR="00665CEF" w:rsidRPr="00D07957">
        <w:rPr>
          <w:lang w:val="en-GB"/>
        </w:rPr>
        <w:t xml:space="preserve"> reports, technical reports by</w:t>
      </w:r>
      <w:r w:rsidRPr="00D07957">
        <w:rPr>
          <w:lang w:val="en-GB"/>
        </w:rPr>
        <w:t xml:space="preserve"> com</w:t>
      </w:r>
      <w:r w:rsidR="00665CEF" w:rsidRPr="00D07957">
        <w:rPr>
          <w:lang w:val="en-GB"/>
        </w:rPr>
        <w:t>panies and environmental organiz</w:t>
      </w:r>
      <w:r w:rsidRPr="00D07957">
        <w:rPr>
          <w:lang w:val="en-GB"/>
        </w:rPr>
        <w:t>ations, and incidental descriptions.</w:t>
      </w:r>
      <w:r w:rsidR="00C356A9" w:rsidRPr="00D07957">
        <w:rPr>
          <w:lang w:val="en-GB"/>
        </w:rPr>
        <w:t xml:space="preserve"> </w:t>
      </w:r>
    </w:p>
    <w:p w14:paraId="5F9EF176" w14:textId="77777777" w:rsidR="005B2B4F" w:rsidRPr="00D07957" w:rsidRDefault="005B2B4F" w:rsidP="00D07957">
      <w:pPr>
        <w:rPr>
          <w:lang w:val="en-GB"/>
        </w:rPr>
      </w:pPr>
    </w:p>
    <w:p w14:paraId="0519A6C7" w14:textId="14201D56" w:rsidR="0087735B" w:rsidRDefault="005B2B4F">
      <w:pPr>
        <w:rPr>
          <w:b/>
          <w:sz w:val="24"/>
          <w:szCs w:val="24"/>
        </w:rPr>
      </w:pPr>
      <w:r w:rsidRPr="00D07957">
        <w:rPr>
          <w:lang w:val="en-GB"/>
        </w:rPr>
        <w:t>26.</w:t>
      </w:r>
      <w:r w:rsidRPr="00D07957">
        <w:rPr>
          <w:lang w:val="en-GB"/>
        </w:rPr>
        <w:tab/>
        <w:t>To locate data (including proxy data) on the occurrence of peatland and organic soil, relevant research institutes, ministries or agencies may be contacted.</w:t>
      </w:r>
      <w:r w:rsidR="00C356A9" w:rsidRPr="00D07957">
        <w:rPr>
          <w:lang w:val="en-GB"/>
        </w:rPr>
        <w:t xml:space="preserve"> </w:t>
      </w:r>
      <w:r w:rsidRPr="00D07957">
        <w:rPr>
          <w:lang w:val="en-GB"/>
        </w:rPr>
        <w:t>Data on organic soil are generally elaborated by and stored at various authorities, reflecting the multiple land use applied on them.</w:t>
      </w:r>
      <w:r w:rsidR="00C356A9" w:rsidRPr="00D07957">
        <w:rPr>
          <w:lang w:val="en-GB"/>
        </w:rPr>
        <w:t xml:space="preserve"> </w:t>
      </w:r>
      <w:r w:rsidRPr="00D07957">
        <w:rPr>
          <w:lang w:val="en-GB"/>
        </w:rPr>
        <w:t>Relevant national authorities may include those for agriculture, forestry, resource extraction, geology</w:t>
      </w:r>
      <w:r w:rsidR="004A601C" w:rsidRPr="00D07957">
        <w:rPr>
          <w:lang w:val="en-GB"/>
        </w:rPr>
        <w:t>, hydrology</w:t>
      </w:r>
      <w:r w:rsidRPr="00D07957">
        <w:rPr>
          <w:lang w:val="en-GB"/>
        </w:rPr>
        <w:t xml:space="preserve"> or environment.</w:t>
      </w:r>
      <w:r w:rsidR="00C356A9" w:rsidRPr="00D07957">
        <w:rPr>
          <w:lang w:val="en-GB"/>
        </w:rPr>
        <w:t xml:space="preserve"> </w:t>
      </w:r>
      <w:r w:rsidRPr="00D07957">
        <w:rPr>
          <w:lang w:val="en-GB"/>
        </w:rPr>
        <w:t>Considering the often very local terms for peatlands and organic soils</w:t>
      </w:r>
      <w:r w:rsidR="0087735B">
        <w:rPr>
          <w:lang w:val="en-GB"/>
        </w:rPr>
        <w:t>,</w:t>
      </w:r>
      <w:r w:rsidRPr="00D07957">
        <w:rPr>
          <w:lang w:val="en-GB"/>
        </w:rPr>
        <w:t xml:space="preserve"> it is important to </w:t>
      </w:r>
      <w:r w:rsidR="004A601C" w:rsidRPr="00D07957">
        <w:rPr>
          <w:lang w:val="en-GB"/>
        </w:rPr>
        <w:t xml:space="preserve">become </w:t>
      </w:r>
      <w:r w:rsidRPr="00D07957">
        <w:rPr>
          <w:lang w:val="en-GB"/>
        </w:rPr>
        <w:t>familiar with local terms and concepts before contacting local authorities and researchers.</w:t>
      </w:r>
      <w:r w:rsidR="0087735B">
        <w:rPr>
          <w:b/>
          <w:sz w:val="24"/>
          <w:szCs w:val="24"/>
        </w:rPr>
        <w:br w:type="page"/>
      </w:r>
    </w:p>
    <w:p w14:paraId="429202B7" w14:textId="153AA005" w:rsidR="0061382E" w:rsidRPr="00D07957" w:rsidRDefault="00BC541B" w:rsidP="00D07957">
      <w:pPr>
        <w:autoSpaceDE w:val="0"/>
        <w:autoSpaceDN w:val="0"/>
        <w:adjustRightInd w:val="0"/>
        <w:ind w:left="0" w:firstLine="0"/>
        <w:rPr>
          <w:b/>
          <w:sz w:val="24"/>
          <w:szCs w:val="24"/>
        </w:rPr>
      </w:pPr>
      <w:r w:rsidRPr="00D07957">
        <w:rPr>
          <w:b/>
          <w:sz w:val="24"/>
          <w:szCs w:val="24"/>
        </w:rPr>
        <w:lastRenderedPageBreak/>
        <w:t>A</w:t>
      </w:r>
      <w:r w:rsidR="0061382E" w:rsidRPr="00D07957">
        <w:rPr>
          <w:b/>
          <w:sz w:val="24"/>
          <w:szCs w:val="24"/>
        </w:rPr>
        <w:t>nnex 2</w:t>
      </w:r>
    </w:p>
    <w:p w14:paraId="767F0CC1" w14:textId="77777777" w:rsidR="00077984" w:rsidRPr="00D07957" w:rsidRDefault="00077984" w:rsidP="00D07957">
      <w:pPr>
        <w:autoSpaceDE w:val="0"/>
        <w:autoSpaceDN w:val="0"/>
        <w:adjustRightInd w:val="0"/>
        <w:ind w:left="0" w:firstLine="0"/>
        <w:rPr>
          <w:b/>
          <w:sz w:val="24"/>
          <w:szCs w:val="24"/>
        </w:rPr>
      </w:pPr>
    </w:p>
    <w:p w14:paraId="7B9F011A" w14:textId="77777777" w:rsidR="0061382E" w:rsidRPr="00D07957" w:rsidRDefault="0061382E" w:rsidP="00D07957">
      <w:pPr>
        <w:autoSpaceDE w:val="0"/>
        <w:autoSpaceDN w:val="0"/>
        <w:adjustRightInd w:val="0"/>
        <w:ind w:left="0" w:firstLine="0"/>
        <w:rPr>
          <w:b/>
          <w:sz w:val="24"/>
          <w:szCs w:val="24"/>
        </w:rPr>
      </w:pPr>
      <w:r w:rsidRPr="00D07957">
        <w:rPr>
          <w:b/>
          <w:sz w:val="24"/>
        </w:rPr>
        <w:t>Example: Designation of a peatland as a Ramsar Site using climate processes as an additional argument (Lille Vildmose, Denmark)</w:t>
      </w:r>
    </w:p>
    <w:p w14:paraId="1DFA4EDE" w14:textId="77777777" w:rsidR="0061382E" w:rsidRPr="00D07957" w:rsidRDefault="0061382E" w:rsidP="00D07957">
      <w:pPr>
        <w:autoSpaceDE w:val="0"/>
        <w:autoSpaceDN w:val="0"/>
        <w:adjustRightInd w:val="0"/>
        <w:rPr>
          <w:b/>
        </w:rPr>
      </w:pPr>
    </w:p>
    <w:p w14:paraId="26B04DFA" w14:textId="77777777" w:rsidR="0061382E" w:rsidRPr="00D07957" w:rsidRDefault="0061382E" w:rsidP="00D07957">
      <w:r w:rsidRPr="00D07957">
        <w:t>1.</w:t>
      </w:r>
      <w:r w:rsidRPr="00D07957">
        <w:tab/>
        <w:t>Lille Vildmose is a Ramsar Site, a peatland complex with one of the largest areas of active raised bog in lowland Northwest Europe. The bog was until about 2,500 years ago part of a strait connected to the sea of Kattegat.</w:t>
      </w:r>
      <w:r w:rsidR="00C356A9" w:rsidRPr="00D07957">
        <w:t xml:space="preserve"> </w:t>
      </w:r>
      <w:r w:rsidRPr="00D07957">
        <w:t xml:space="preserve">The landscape </w:t>
      </w:r>
      <w:r w:rsidR="003A5372" w:rsidRPr="00D07957">
        <w:t xml:space="preserve">elevated </w:t>
      </w:r>
      <w:r w:rsidRPr="00D07957">
        <w:t>due to post-glacial uplifting and eventually the strait was blocked with a brackish lagoon that was covered by nutrient-poor reed swamp.</w:t>
      </w:r>
      <w:r w:rsidR="00C356A9" w:rsidRPr="00D07957">
        <w:t xml:space="preserve"> </w:t>
      </w:r>
      <w:r w:rsidR="00F95312" w:rsidRPr="00D07957">
        <w:t>The reed swamp and subsequent development of forest bog were</w:t>
      </w:r>
      <w:r w:rsidRPr="00D07957">
        <w:t xml:space="preserve"> followed by treeless bog of </w:t>
      </w:r>
      <w:r w:rsidRPr="00D07957">
        <w:rPr>
          <w:i/>
        </w:rPr>
        <w:t>Sphagnum</w:t>
      </w:r>
      <w:r w:rsidR="00F95312" w:rsidRPr="00D07957">
        <w:t xml:space="preserve"> mosses. T</w:t>
      </w:r>
      <w:r w:rsidRPr="00D07957">
        <w:t xml:space="preserve">he sphagnum eventually lost contact with the ground water creating the raised bog that exists at present in Lille Vildmose. </w:t>
      </w:r>
    </w:p>
    <w:p w14:paraId="54AC338E" w14:textId="77777777" w:rsidR="0061382E" w:rsidRPr="00D07957" w:rsidRDefault="0061382E" w:rsidP="00D07957"/>
    <w:p w14:paraId="6D42B037" w14:textId="5866D3CF" w:rsidR="0061382E" w:rsidRPr="00D07957" w:rsidRDefault="0061382E" w:rsidP="00D07957">
      <w:r w:rsidRPr="00D07957">
        <w:t xml:space="preserve">2. </w:t>
      </w:r>
      <w:r w:rsidRPr="00D07957">
        <w:tab/>
        <w:t>The bog is currently subject to a large-scale nature restoration project.</w:t>
      </w:r>
      <w:r w:rsidR="00C356A9" w:rsidRPr="00D07957">
        <w:t xml:space="preserve"> </w:t>
      </w:r>
      <w:r w:rsidRPr="00D07957">
        <w:t xml:space="preserve">Even though the </w:t>
      </w:r>
      <w:r w:rsidR="00665CEF" w:rsidRPr="00D07957">
        <w:t xml:space="preserve">approximately </w:t>
      </w:r>
      <w:r w:rsidRPr="00D07957">
        <w:t>24 </w:t>
      </w:r>
      <w:r w:rsidR="00AF525A">
        <w:t>square kilometres (</w:t>
      </w:r>
      <w:r w:rsidRPr="00D07957">
        <w:t>km</w:t>
      </w:r>
      <w:r w:rsidRPr="00D07957">
        <w:rPr>
          <w:vertAlign w:val="superscript"/>
        </w:rPr>
        <w:t>2</w:t>
      </w:r>
      <w:r w:rsidR="00AF525A" w:rsidRPr="00AF525A">
        <w:t>)</w:t>
      </w:r>
      <w:r w:rsidRPr="00D07957">
        <w:t xml:space="preserve"> of raised bog is the largest remaining in lowland Northwestern Europe, it is only 40</w:t>
      </w:r>
      <w:r w:rsidR="00AF525A">
        <w:t>%</w:t>
      </w:r>
      <w:r w:rsidRPr="00D07957">
        <w:t>of its original size.</w:t>
      </w:r>
      <w:r w:rsidR="00C356A9" w:rsidRPr="00D07957">
        <w:t xml:space="preserve"> </w:t>
      </w:r>
      <w:r w:rsidRPr="00D07957">
        <w:t>Originally, four lakes covering 400 </w:t>
      </w:r>
      <w:r w:rsidR="00AF525A">
        <w:t>hectares (ha)</w:t>
      </w:r>
      <w:r w:rsidR="00AF525A" w:rsidRPr="00D07957">
        <w:t xml:space="preserve"> </w:t>
      </w:r>
      <w:r w:rsidRPr="00D07957">
        <w:t>were situated in the raised bog: Tofte Sø, Birkesø, Lillesø and Møllesø.</w:t>
      </w:r>
      <w:r w:rsidR="00C356A9" w:rsidRPr="00D07957">
        <w:t xml:space="preserve"> </w:t>
      </w:r>
      <w:r w:rsidRPr="00D07957">
        <w:t>These were surrounded by peat habitat having a natural outlet to the sea at Strebæk south of Mulbjerge.</w:t>
      </w:r>
      <w:r w:rsidR="00C356A9" w:rsidRPr="00D07957">
        <w:t xml:space="preserve"> </w:t>
      </w:r>
      <w:r w:rsidRPr="00D07957">
        <w:t xml:space="preserve">Between 1760 and 1769, these lakes were drained and the lake bottoms used for agriculture. </w:t>
      </w:r>
    </w:p>
    <w:p w14:paraId="326F21D2" w14:textId="77777777" w:rsidR="0061382E" w:rsidRPr="00D07957" w:rsidRDefault="0061382E" w:rsidP="00D07957"/>
    <w:p w14:paraId="6C71483B" w14:textId="7BD890F9" w:rsidR="0061382E" w:rsidRPr="00D07957" w:rsidRDefault="0061382E" w:rsidP="00D07957">
      <w:r w:rsidRPr="00D07957">
        <w:t>3.</w:t>
      </w:r>
      <w:r w:rsidR="00C356A9" w:rsidRPr="00D07957">
        <w:t xml:space="preserve"> </w:t>
      </w:r>
      <w:r w:rsidRPr="00D07957">
        <w:tab/>
        <w:t xml:space="preserve">At that time, handmade channels were excavated over several years, including a channel of about 7 </w:t>
      </w:r>
      <w:r w:rsidR="00AF525A" w:rsidRPr="00D07957">
        <w:t>met</w:t>
      </w:r>
      <w:r w:rsidR="00AF525A">
        <w:t>re</w:t>
      </w:r>
      <w:r w:rsidR="00AF525A" w:rsidRPr="00D07957">
        <w:t xml:space="preserve">s </w:t>
      </w:r>
      <w:r w:rsidRPr="00D07957">
        <w:t>deep and 2 km long leading the drainage water to the sea.</w:t>
      </w:r>
      <w:r w:rsidR="00C356A9" w:rsidRPr="00D07957">
        <w:t xml:space="preserve"> </w:t>
      </w:r>
      <w:r w:rsidRPr="00D07957">
        <w:t xml:space="preserve">Two of the lakes (Lille Sø and Tofte Sø) have been restored (one in 1927 and one in 1973) and a third (Birkesø - 130 ha) is in the process of restoration. In contrast to the acid bog, the freshwater lakes in the area have a neutral pH, as they are fed </w:t>
      </w:r>
      <w:r w:rsidR="003A5372" w:rsidRPr="00D07957">
        <w:t xml:space="preserve">by groundwater </w:t>
      </w:r>
      <w:r w:rsidRPr="00D07957">
        <w:t xml:space="preserve">springs connected to calcium-rich soil. </w:t>
      </w:r>
    </w:p>
    <w:p w14:paraId="50ED028F" w14:textId="77777777" w:rsidR="00690A79" w:rsidRPr="00D07957" w:rsidRDefault="00690A79" w:rsidP="00D07957"/>
    <w:p w14:paraId="2F87FCFF" w14:textId="17B34703" w:rsidR="0061382E" w:rsidRPr="00D07957" w:rsidRDefault="0061382E" w:rsidP="00D07957">
      <w:r w:rsidRPr="00D07957">
        <w:t>4.</w:t>
      </w:r>
      <w:r w:rsidR="00C356A9" w:rsidRPr="00D07957">
        <w:t xml:space="preserve"> </w:t>
      </w:r>
      <w:r w:rsidRPr="00D07957">
        <w:tab/>
        <w:t>From 1937 to1939, the Danish government acquired 2,300 ha in the central part of the peatland with the objective of creating farmland for small-scale famers.</w:t>
      </w:r>
      <w:r w:rsidR="00C356A9" w:rsidRPr="00D07957">
        <w:t xml:space="preserve"> </w:t>
      </w:r>
      <w:r w:rsidRPr="00D07957">
        <w:t>Digging 200 km of ditches improved the drainage and cultivation begun along the eastern border,</w:t>
      </w:r>
      <w:r w:rsidRPr="00D07957" w:rsidDel="00A410F9">
        <w:t xml:space="preserve"> </w:t>
      </w:r>
      <w:r w:rsidRPr="00D07957">
        <w:t xml:space="preserve">including for marling, </w:t>
      </w:r>
      <w:r w:rsidRPr="00D07957">
        <w:rPr>
          <w:lang w:val="en-GB"/>
        </w:rPr>
        <w:t>a friable earthy deposit consisting of clay and calcium carbonate used especially as a fertilizer for soils deficient in lime</w:t>
      </w:r>
      <w:r w:rsidRPr="00D07957">
        <w:t>.</w:t>
      </w:r>
      <w:r w:rsidR="00C356A9" w:rsidRPr="00D07957">
        <w:t xml:space="preserve"> </w:t>
      </w:r>
      <w:r w:rsidRPr="00D07957">
        <w:t>Lack of fuel during Second World War hampered this project and the northwestern part was sold for peat-extraction and fuel for the local cement-industry. After the war, the cultivated land was found to be rather unattractive. Of 80 planned peatland areas for smallholders, only 36 were sold.</w:t>
      </w:r>
      <w:r w:rsidR="00C356A9" w:rsidRPr="00D07957">
        <w:t xml:space="preserve"> </w:t>
      </w:r>
      <w:r w:rsidRPr="00D07957">
        <w:t>Much of the area was turned into grassland and used for summer grazing by domestic animals.</w:t>
      </w:r>
      <w:r w:rsidR="00C356A9" w:rsidRPr="00D07957">
        <w:t xml:space="preserve"> </w:t>
      </w:r>
      <w:r w:rsidRPr="00D07957">
        <w:t>The government also started to lease land for peat-extraction.</w:t>
      </w:r>
      <w:r w:rsidR="00C356A9" w:rsidRPr="00D07957">
        <w:t xml:space="preserve"> </w:t>
      </w:r>
      <w:r w:rsidRPr="00D07957">
        <w:t xml:space="preserve">Initially this was mainly for fuel, but later it developed into a highly industrialized extraction of </w:t>
      </w:r>
      <w:r w:rsidRPr="00D07957">
        <w:rPr>
          <w:i/>
        </w:rPr>
        <w:t>Sphagnum</w:t>
      </w:r>
      <w:r w:rsidRPr="00D07957">
        <w:t xml:space="preserve"> for private and market gardening.</w:t>
      </w:r>
      <w:r w:rsidR="00C356A9" w:rsidRPr="00D07957">
        <w:t xml:space="preserve"> </w:t>
      </w:r>
      <w:r w:rsidRPr="00D07957">
        <w:t xml:space="preserve">Peat </w:t>
      </w:r>
      <w:r w:rsidR="00EC0283" w:rsidRPr="00D07957">
        <w:t xml:space="preserve">extraction </w:t>
      </w:r>
      <w:r w:rsidRPr="00D07957">
        <w:t xml:space="preserve">stopped in 2011 and today the central part of the Ramsar Site is a mixture of farmland, extensive grassland and recently abandoned open peat-mines in the process of being restored in the sense that the water level has been raised. </w:t>
      </w:r>
    </w:p>
    <w:p w14:paraId="0F017C56" w14:textId="77777777" w:rsidR="0061382E" w:rsidRPr="00D07957" w:rsidRDefault="0061382E" w:rsidP="00D07957"/>
    <w:p w14:paraId="470B9D79" w14:textId="77777777" w:rsidR="0061382E" w:rsidRPr="0005127D" w:rsidRDefault="0061382E" w:rsidP="0005127D">
      <w:pPr>
        <w:keepNext/>
        <w:ind w:left="567" w:hanging="567"/>
        <w:rPr>
          <w:u w:val="single"/>
          <w:lang w:val="en-GB"/>
        </w:rPr>
      </w:pPr>
      <w:r w:rsidRPr="0005127D">
        <w:rPr>
          <w:u w:val="single"/>
          <w:lang w:val="en-GB"/>
        </w:rPr>
        <w:t>Management</w:t>
      </w:r>
    </w:p>
    <w:p w14:paraId="23A50792" w14:textId="77777777" w:rsidR="0061382E" w:rsidRPr="00D07957" w:rsidRDefault="0061382E" w:rsidP="00D07957">
      <w:pPr>
        <w:rPr>
          <w:b/>
          <w:i/>
        </w:rPr>
      </w:pPr>
    </w:p>
    <w:p w14:paraId="0D203300" w14:textId="056990C4" w:rsidR="0061382E" w:rsidRPr="00D07957" w:rsidRDefault="0061382E" w:rsidP="00D07957">
      <w:r w:rsidRPr="00D07957">
        <w:t xml:space="preserve">5. </w:t>
      </w:r>
      <w:r w:rsidRPr="00D07957">
        <w:tab/>
        <w:t xml:space="preserve"> In contrast, the southern part of the Ramsar Site is in a near natural condition as it was fenced, from 1906 to 1907, and set aside as traditional hunting ground for a major estate.</w:t>
      </w:r>
      <w:r w:rsidR="00C356A9" w:rsidRPr="00D07957">
        <w:t xml:space="preserve"> </w:t>
      </w:r>
      <w:r w:rsidRPr="00D07957">
        <w:t xml:space="preserve">A </w:t>
      </w:r>
      <w:r w:rsidR="00AF525A" w:rsidRPr="00D07957">
        <w:t>25</w:t>
      </w:r>
      <w:r w:rsidR="00AF525A">
        <w:t>-</w:t>
      </w:r>
      <w:r w:rsidRPr="00D07957">
        <w:t>km fence encircled 20 km</w:t>
      </w:r>
      <w:r w:rsidRPr="00D07957">
        <w:rPr>
          <w:vertAlign w:val="superscript"/>
        </w:rPr>
        <w:t>2</w:t>
      </w:r>
      <w:r w:rsidRPr="00D07957">
        <w:t xml:space="preserve"> of active raised bog and the adjacent forest of Tofte Skov.</w:t>
      </w:r>
      <w:r w:rsidR="00C356A9" w:rsidRPr="00D07957">
        <w:t xml:space="preserve"> </w:t>
      </w:r>
      <w:r w:rsidRPr="00D07957">
        <w:t>Drainage of farmland including dredging of the local stream Haslevgaarde River outside the Ramsar Site has disturbed the fringe of this active bog giving it a drier surface.</w:t>
      </w:r>
      <w:r w:rsidR="00C356A9" w:rsidRPr="00D07957">
        <w:t xml:space="preserve"> </w:t>
      </w:r>
      <w:r w:rsidRPr="00D07957">
        <w:t xml:space="preserve">This in turn has allowed some colonization of </w:t>
      </w:r>
      <w:r w:rsidR="008F34A8">
        <w:t>b</w:t>
      </w:r>
      <w:r w:rsidRPr="00D07957">
        <w:t xml:space="preserve">irch </w:t>
      </w:r>
      <w:r w:rsidRPr="00D07957">
        <w:rPr>
          <w:i/>
        </w:rPr>
        <w:t xml:space="preserve">Betula sp. </w:t>
      </w:r>
      <w:r w:rsidRPr="00D07957">
        <w:t xml:space="preserve">and conifers adding further to increased evaporation and the </w:t>
      </w:r>
      <w:r w:rsidRPr="00D07957">
        <w:lastRenderedPageBreak/>
        <w:t>creation of shade not otherwise found on the active bog.</w:t>
      </w:r>
      <w:r w:rsidR="00C356A9" w:rsidRPr="00D07957">
        <w:t xml:space="preserve"> </w:t>
      </w:r>
      <w:r w:rsidRPr="00D07957">
        <w:t xml:space="preserve">In addition, this process of scrub development has been stimulated by airborne deposit of nutrients (N) to the oligotrophic bog. </w:t>
      </w:r>
    </w:p>
    <w:p w14:paraId="27513B01" w14:textId="77777777" w:rsidR="00690A79" w:rsidRPr="00D07957" w:rsidRDefault="00690A79" w:rsidP="00D07957"/>
    <w:p w14:paraId="72514B16" w14:textId="5CA320C8" w:rsidR="0061382E" w:rsidRPr="00D07957" w:rsidRDefault="0061382E" w:rsidP="00D07957">
      <w:r w:rsidRPr="00D07957">
        <w:t xml:space="preserve">6. </w:t>
      </w:r>
      <w:r w:rsidRPr="00D07957">
        <w:tab/>
        <w:t>In the northern part of the Ramsar Site there are two other important areas of raised bogs – both partly degraded.</w:t>
      </w:r>
      <w:r w:rsidR="00C356A9" w:rsidRPr="00D07957">
        <w:t xml:space="preserve"> </w:t>
      </w:r>
      <w:r w:rsidRPr="00D07957">
        <w:t>Together with a neighbo</w:t>
      </w:r>
      <w:r w:rsidR="00AF525A">
        <w:t>u</w:t>
      </w:r>
      <w:r w:rsidRPr="00D07957">
        <w:t>ring forest (Høstemark Skov), one of these has been another private hunting ground, which was fenced (13 km) from 1933 to</w:t>
      </w:r>
      <w:r w:rsidR="00CC220E" w:rsidRPr="00D07957">
        <w:t xml:space="preserve"> </w:t>
      </w:r>
      <w:r w:rsidRPr="00D07957">
        <w:t>1934.</w:t>
      </w:r>
      <w:r w:rsidR="00C356A9" w:rsidRPr="00D07957">
        <w:t xml:space="preserve"> </w:t>
      </w:r>
      <w:r w:rsidRPr="00D07957">
        <w:t xml:space="preserve">Both forests in the area are predominately lying on moist low-lying land and have significant sectors of fairly old, broadleaf forest. </w:t>
      </w:r>
    </w:p>
    <w:p w14:paraId="33BA6DE6" w14:textId="77777777" w:rsidR="0061382E" w:rsidRPr="00D07957" w:rsidRDefault="0061382E" w:rsidP="00D07957"/>
    <w:p w14:paraId="1216E168" w14:textId="77777777" w:rsidR="0061382E" w:rsidRPr="00D07957" w:rsidRDefault="0061382E" w:rsidP="00D07957">
      <w:r w:rsidRPr="00D07957">
        <w:t xml:space="preserve">7. </w:t>
      </w:r>
      <w:r w:rsidRPr="00D07957">
        <w:tab/>
        <w:t>After a vision-based planning process, a number of restoration activities have been initiated focusing on the re-establishment of a more natural hydrology, where possible, and facilitation of natural connectivity between the various habitats – forests, lakes, bogs and other open habitats. The restoration activities are funded by both public and private funds.</w:t>
      </w:r>
      <w:r w:rsidR="00C356A9" w:rsidRPr="00D07957">
        <w:t xml:space="preserve"> </w:t>
      </w:r>
      <w:r w:rsidRPr="00D07957">
        <w:t>An EU LIFE+ Nature project (2011 to 2018) is partly funding on-going activities.</w:t>
      </w:r>
    </w:p>
    <w:p w14:paraId="12D205E3" w14:textId="77777777" w:rsidR="0061382E" w:rsidRPr="00D07957" w:rsidRDefault="00C356A9" w:rsidP="00D07957">
      <w:r w:rsidRPr="00D07957">
        <w:t xml:space="preserve"> </w:t>
      </w:r>
    </w:p>
    <w:p w14:paraId="1E38844C" w14:textId="4200E113" w:rsidR="0061382E" w:rsidRPr="00D07957" w:rsidRDefault="0061382E" w:rsidP="00D07957">
      <w:r w:rsidRPr="00D07957">
        <w:t>8.</w:t>
      </w:r>
      <w:r w:rsidRPr="00D07957">
        <w:tab/>
        <w:t xml:space="preserve"> Key elements of restoration on the bogs include recreation of the natural water system by ditch blocking and elimination of Birch and other trees over an area of 200 ha.</w:t>
      </w:r>
      <w:r w:rsidR="00C356A9" w:rsidRPr="00D07957">
        <w:t xml:space="preserve"> </w:t>
      </w:r>
      <w:r w:rsidRPr="00D07957">
        <w:t>In former peat extraction areas, work to restore the possibility of new bog-formation has involved damming in the drainage-system in order to retain water and/or reduce outflow.</w:t>
      </w:r>
      <w:r w:rsidR="00C356A9" w:rsidRPr="00D07957">
        <w:t xml:space="preserve"> </w:t>
      </w:r>
      <w:r w:rsidRPr="00D07957">
        <w:t>Significant areas have been flooded (770 ha).</w:t>
      </w:r>
      <w:r w:rsidR="00C356A9" w:rsidRPr="00D07957">
        <w:t xml:space="preserve"> </w:t>
      </w:r>
      <w:r w:rsidRPr="00D07957">
        <w:t>In the forests, the establishment of a natural hydrology has occurred with elimination of conifer plantations (</w:t>
      </w:r>
      <w:r w:rsidR="008F34A8">
        <w:t>c</w:t>
      </w:r>
      <w:r w:rsidR="008F34A8" w:rsidRPr="00D07957">
        <w:t xml:space="preserve">ommon </w:t>
      </w:r>
      <w:r w:rsidR="008F34A8">
        <w:t>s</w:t>
      </w:r>
      <w:r w:rsidR="008F34A8" w:rsidRPr="00D07957">
        <w:t xml:space="preserve">pruce </w:t>
      </w:r>
      <w:r w:rsidRPr="00D07957">
        <w:rPr>
          <w:i/>
        </w:rPr>
        <w:t>Picea abies</w:t>
      </w:r>
      <w:r w:rsidRPr="00D07957">
        <w:t xml:space="preserve">, </w:t>
      </w:r>
      <w:r w:rsidR="008F34A8">
        <w:t>d</w:t>
      </w:r>
      <w:r w:rsidR="008F34A8" w:rsidRPr="00D07957">
        <w:t xml:space="preserve">warf </w:t>
      </w:r>
      <w:r w:rsidR="008F34A8">
        <w:t>p</w:t>
      </w:r>
      <w:r w:rsidR="008F34A8" w:rsidRPr="00D07957">
        <w:t xml:space="preserve">ine </w:t>
      </w:r>
      <w:r w:rsidRPr="00D07957">
        <w:rPr>
          <w:i/>
        </w:rPr>
        <w:t>Pinus mugo</w:t>
      </w:r>
      <w:r w:rsidRPr="00D07957">
        <w:t xml:space="preserve">, and Sitka </w:t>
      </w:r>
      <w:r w:rsidR="008F34A8">
        <w:t>s</w:t>
      </w:r>
      <w:r w:rsidR="008F34A8" w:rsidRPr="00D07957">
        <w:t xml:space="preserve">pruce </w:t>
      </w:r>
      <w:r w:rsidRPr="00D07957">
        <w:rPr>
          <w:i/>
        </w:rPr>
        <w:t>Picea sitchensis</w:t>
      </w:r>
      <w:r w:rsidRPr="00D07957">
        <w:t xml:space="preserve">). </w:t>
      </w:r>
    </w:p>
    <w:p w14:paraId="79381F3D" w14:textId="77777777" w:rsidR="0061382E" w:rsidRPr="00D07957" w:rsidRDefault="0061382E" w:rsidP="00D07957"/>
    <w:p w14:paraId="791359DF" w14:textId="10EABA8A" w:rsidR="0061382E" w:rsidRPr="00D07957" w:rsidRDefault="0061382E" w:rsidP="00D07957">
      <w:r w:rsidRPr="00D07957">
        <w:t xml:space="preserve">9. </w:t>
      </w:r>
      <w:r w:rsidRPr="00D07957">
        <w:tab/>
        <w:t xml:space="preserve">Parallel to the physical restoration activities, is a large scale on-going grazing project. A third fence around the central area allows trials with free ranging </w:t>
      </w:r>
      <w:r w:rsidR="008F34A8">
        <w:t>r</w:t>
      </w:r>
      <w:r w:rsidR="008F34A8" w:rsidRPr="00D07957">
        <w:t xml:space="preserve">ed </w:t>
      </w:r>
      <w:r w:rsidR="008F34A8">
        <w:t>d</w:t>
      </w:r>
      <w:r w:rsidR="008F34A8" w:rsidRPr="00D07957">
        <w:t xml:space="preserve">eer </w:t>
      </w:r>
      <w:r w:rsidRPr="00D07957">
        <w:rPr>
          <w:i/>
        </w:rPr>
        <w:t>Cervus elaphus</w:t>
      </w:r>
      <w:r w:rsidRPr="00D07957">
        <w:t xml:space="preserve"> and </w:t>
      </w:r>
      <w:r w:rsidR="008F34A8">
        <w:t>m</w:t>
      </w:r>
      <w:r w:rsidR="008F34A8" w:rsidRPr="00D07957">
        <w:t xml:space="preserve">oose </w:t>
      </w:r>
      <w:r w:rsidRPr="00D07957">
        <w:rPr>
          <w:i/>
        </w:rPr>
        <w:t>Alces alces</w:t>
      </w:r>
      <w:r w:rsidRPr="00D07957">
        <w:t xml:space="preserve"> – the latter a re-introduction to Lille Vildmose and Denmark in 2016.</w:t>
      </w:r>
      <w:r w:rsidR="00C356A9" w:rsidRPr="00D07957">
        <w:t xml:space="preserve"> </w:t>
      </w:r>
      <w:r w:rsidRPr="00D07957">
        <w:t>The vision is to combine all three fences allowing free movement of all large herbivores, for example allowing the populations within the southern fence (</w:t>
      </w:r>
      <w:r w:rsidR="008F34A8">
        <w:t>r</w:t>
      </w:r>
      <w:r w:rsidR="008F34A8" w:rsidRPr="00D07957">
        <w:t xml:space="preserve">ed </w:t>
      </w:r>
      <w:r w:rsidR="008F34A8">
        <w:t>d</w:t>
      </w:r>
      <w:r w:rsidR="008F34A8" w:rsidRPr="00D07957">
        <w:t xml:space="preserve">eer </w:t>
      </w:r>
      <w:r w:rsidRPr="00D07957">
        <w:t xml:space="preserve">and </w:t>
      </w:r>
      <w:r w:rsidR="008F34A8">
        <w:t>w</w:t>
      </w:r>
      <w:r w:rsidR="008F34A8" w:rsidRPr="00D07957">
        <w:t xml:space="preserve">ild </w:t>
      </w:r>
      <w:r w:rsidR="008F34A8">
        <w:t>b</w:t>
      </w:r>
      <w:r w:rsidR="008F34A8" w:rsidRPr="00D07957">
        <w:t xml:space="preserve">oar </w:t>
      </w:r>
      <w:r w:rsidRPr="00D07957">
        <w:rPr>
          <w:i/>
        </w:rPr>
        <w:t>Sus scrofa</w:t>
      </w:r>
      <w:r w:rsidRPr="00D07957">
        <w:t>) and the northern fence (</w:t>
      </w:r>
      <w:r w:rsidR="008F34A8">
        <w:t>r</w:t>
      </w:r>
      <w:r w:rsidR="008F34A8" w:rsidRPr="00D07957">
        <w:t xml:space="preserve">ed </w:t>
      </w:r>
      <w:r w:rsidR="008F34A8">
        <w:t>d</w:t>
      </w:r>
      <w:r w:rsidR="008F34A8" w:rsidRPr="00D07957">
        <w:t>eer</w:t>
      </w:r>
      <w:r w:rsidRPr="00D07957">
        <w:t>) to merge. The purpose is to use these herbivores as a measure to establish a more natural grazing pressure in the area and thereby keep the area open by limiting the overgrowth of bog vegetation with trees and scrub.</w:t>
      </w:r>
      <w:r w:rsidR="00C356A9" w:rsidRPr="00D07957">
        <w:t xml:space="preserve"> </w:t>
      </w:r>
    </w:p>
    <w:p w14:paraId="766BC3CF" w14:textId="77777777" w:rsidR="0061382E" w:rsidRPr="00D07957" w:rsidRDefault="0061382E" w:rsidP="00D07957"/>
    <w:p w14:paraId="1F43C986" w14:textId="77777777" w:rsidR="0061382E" w:rsidRPr="00D07957" w:rsidRDefault="0061382E" w:rsidP="00D07957">
      <w:r w:rsidRPr="00D07957">
        <w:t xml:space="preserve">10. </w:t>
      </w:r>
      <w:r w:rsidRPr="00D07957">
        <w:tab/>
        <w:t>The Ramsar Site is covered by the largest nature conservation order in Denmark to date to protect its natural, cultural and landscape characteristics and includes 7,513 ha.</w:t>
      </w:r>
      <w:r w:rsidR="00C356A9" w:rsidRPr="00D07957">
        <w:t xml:space="preserve"> </w:t>
      </w:r>
      <w:r w:rsidRPr="00D07957">
        <w:t>Furthermore, the area is protected as an EU Natura 2000 site and a management plan has been developed for the entire area with the main aim to restore the raised bog habitat including habitats for endangered and vulnerable species and threatened ecological species communities.</w:t>
      </w:r>
    </w:p>
    <w:p w14:paraId="0696CDC2" w14:textId="77777777" w:rsidR="0061382E" w:rsidRPr="00D07957" w:rsidRDefault="0061382E" w:rsidP="00D07957"/>
    <w:p w14:paraId="6260482B" w14:textId="77777777" w:rsidR="0061382E" w:rsidRPr="0005127D" w:rsidRDefault="0061382E" w:rsidP="0005127D">
      <w:pPr>
        <w:keepNext/>
        <w:ind w:left="567" w:hanging="567"/>
        <w:rPr>
          <w:u w:val="single"/>
          <w:lang w:val="en-GB"/>
        </w:rPr>
      </w:pPr>
      <w:r w:rsidRPr="0005127D">
        <w:rPr>
          <w:u w:val="single"/>
          <w:lang w:val="en-GB"/>
        </w:rPr>
        <w:t xml:space="preserve">Climate mitigation </w:t>
      </w:r>
    </w:p>
    <w:p w14:paraId="22BD7868" w14:textId="77777777" w:rsidR="0061382E" w:rsidRPr="00D07957" w:rsidRDefault="0061382E" w:rsidP="00D07957">
      <w:pPr>
        <w:rPr>
          <w:b/>
          <w:i/>
        </w:rPr>
      </w:pPr>
    </w:p>
    <w:p w14:paraId="59C0FF01" w14:textId="77777777" w:rsidR="0061382E" w:rsidRPr="00D07957" w:rsidRDefault="0061382E" w:rsidP="00D07957">
      <w:r w:rsidRPr="00D07957">
        <w:t>11.</w:t>
      </w:r>
      <w:r w:rsidRPr="00D07957">
        <w:tab/>
        <w:t xml:space="preserve"> As well as 2,022 ha of active raised bog, the area contains 252 ha of degraded raised bogs still capable of natural regeneration, 1,246 ha of degraded peatland under restoration, 400 ha of bog woodland and 1,000 ha of old natural forest of high biodiversity value on mineral soil.</w:t>
      </w:r>
      <w:r w:rsidR="00C356A9" w:rsidRPr="00D07957">
        <w:t xml:space="preserve"> </w:t>
      </w:r>
      <w:r w:rsidRPr="00D07957">
        <w:t>Peat extraction up to 2011 has reduced the area of active raised bog from an original extent of 5,500 ha to its current extent of 2,022 ha.</w:t>
      </w:r>
    </w:p>
    <w:p w14:paraId="5C039F4E" w14:textId="77777777" w:rsidR="0061382E" w:rsidRPr="00D07957" w:rsidRDefault="0061382E" w:rsidP="00D07957"/>
    <w:p w14:paraId="12035A4A" w14:textId="77777777" w:rsidR="0061382E" w:rsidRPr="00D07957" w:rsidRDefault="0061382E" w:rsidP="00D07957">
      <w:r w:rsidRPr="00D07957">
        <w:t>12.</w:t>
      </w:r>
      <w:r w:rsidRPr="00D07957">
        <w:tab/>
        <w:t xml:space="preserve">Calculations, using the IPCC (2014) default values, arrived at net </w:t>
      </w:r>
      <w:r w:rsidR="00665CEF" w:rsidRPr="00D07957">
        <w:t xml:space="preserve">GHG </w:t>
      </w:r>
      <w:r w:rsidRPr="00D07957">
        <w:t>emissions of 17,780 CO</w:t>
      </w:r>
      <w:r w:rsidRPr="00D07957">
        <w:rPr>
          <w:vertAlign w:val="subscript"/>
        </w:rPr>
        <w:t>2</w:t>
      </w:r>
      <w:r w:rsidRPr="00D07957">
        <w:t>-eq. yr</w:t>
      </w:r>
      <w:r w:rsidRPr="00D07957">
        <w:rPr>
          <w:vertAlign w:val="superscript"/>
        </w:rPr>
        <w:t xml:space="preserve">-1 </w:t>
      </w:r>
      <w:r w:rsidRPr="00D07957">
        <w:t>before the major restoration activities started in 2011 and</w:t>
      </w:r>
      <w:r w:rsidR="00C356A9" w:rsidRPr="00D07957">
        <w:t xml:space="preserve"> </w:t>
      </w:r>
      <w:r w:rsidRPr="00D07957">
        <w:t>expect 7,294 CO</w:t>
      </w:r>
      <w:r w:rsidRPr="00D07957">
        <w:rPr>
          <w:vertAlign w:val="subscript"/>
        </w:rPr>
        <w:t>2</w:t>
      </w:r>
      <w:r w:rsidRPr="00D07957">
        <w:t>-eq. yr</w:t>
      </w:r>
      <w:r w:rsidRPr="00D07957">
        <w:rPr>
          <w:vertAlign w:val="superscript"/>
        </w:rPr>
        <w:t>-1</w:t>
      </w:r>
      <w:r w:rsidRPr="00D07957">
        <w:t xml:space="preserve"> after finalizing restoration activities including rewetting of the central and drained parts of Lille Vildmose in 2018.</w:t>
      </w:r>
    </w:p>
    <w:p w14:paraId="25AB9264" w14:textId="77777777" w:rsidR="0061382E" w:rsidRPr="00D07957" w:rsidRDefault="0061382E" w:rsidP="00D07957"/>
    <w:p w14:paraId="421BC112" w14:textId="21008D23" w:rsidR="00A46038" w:rsidRPr="00D07957" w:rsidRDefault="00F95312" w:rsidP="00D07957">
      <w:r w:rsidRPr="00D07957">
        <w:lastRenderedPageBreak/>
        <w:t xml:space="preserve">13. </w:t>
      </w:r>
      <w:r w:rsidRPr="00D07957">
        <w:tab/>
        <w:t>The calculated emissions</w:t>
      </w:r>
      <w:r w:rsidR="0061382E" w:rsidRPr="00D07957">
        <w:t xml:space="preserve"> from Lille Vildmose represent c. 1% of </w:t>
      </w:r>
      <w:r w:rsidR="00A46038" w:rsidRPr="00D07957">
        <w:t xml:space="preserve">the total emissions from peatlands in Denmark </w:t>
      </w:r>
      <w:r w:rsidR="0061382E" w:rsidRPr="00D07957">
        <w:t xml:space="preserve">and c. 0.02% of the total net </w:t>
      </w:r>
      <w:r w:rsidR="00A46038" w:rsidRPr="00D07957">
        <w:t xml:space="preserve">human emissions of Denmark (in 2012). It has been estimated that the estimated carbon content in the total peat area of Lille Vildmose is </w:t>
      </w:r>
      <w:r w:rsidR="00D07957">
        <w:t>“</w:t>
      </w:r>
      <w:r w:rsidR="00A46038" w:rsidRPr="00D07957">
        <w:t>estimated to be approximately 10% of the total peat carbon volume of 73.6 Mton</w:t>
      </w:r>
      <w:r w:rsidR="00D07957">
        <w:t>”</w:t>
      </w:r>
      <w:r w:rsidR="00A46038" w:rsidRPr="00D07957">
        <w:t xml:space="preserve"> in the country </w:t>
      </w:r>
      <w:r w:rsidR="0061382E" w:rsidRPr="00D07957">
        <w:t>(Joosten 2009).</w:t>
      </w:r>
      <w:r w:rsidR="00C356A9" w:rsidRPr="00D07957">
        <w:t xml:space="preserve"> </w:t>
      </w:r>
      <w:r w:rsidR="00A46038" w:rsidRPr="00D07957">
        <w:t>Based on these estimates</w:t>
      </w:r>
      <w:r w:rsidR="0061382E" w:rsidRPr="00D07957">
        <w:t>, L</w:t>
      </w:r>
      <w:r w:rsidR="00A46038" w:rsidRPr="00D07957">
        <w:t>ille Vildmose is and will continue to be</w:t>
      </w:r>
      <w:r w:rsidR="0061382E" w:rsidRPr="00D07957">
        <w:t xml:space="preserve"> a net </w:t>
      </w:r>
      <w:r w:rsidR="00665CEF" w:rsidRPr="00D07957">
        <w:t xml:space="preserve">GHG </w:t>
      </w:r>
      <w:r w:rsidR="00A46038" w:rsidRPr="00D07957">
        <w:t>emitting ecosystem,</w:t>
      </w:r>
      <w:r w:rsidR="00C356A9" w:rsidRPr="00D07957">
        <w:t xml:space="preserve"> </w:t>
      </w:r>
      <w:r w:rsidR="00A46038" w:rsidRPr="00D07957">
        <w:t>although with smaller fluxes due to rewetting, despite the carbon sequestration taking place (as shown in Table 1).</w:t>
      </w:r>
    </w:p>
    <w:p w14:paraId="3DCAB8F7" w14:textId="77777777" w:rsidR="0061382E" w:rsidRPr="00D07957" w:rsidRDefault="0061382E" w:rsidP="00D07957"/>
    <w:p w14:paraId="2526A503" w14:textId="77777777" w:rsidR="0061382E" w:rsidRPr="00D07957" w:rsidRDefault="0061382E" w:rsidP="00D07957">
      <w:pPr>
        <w:ind w:left="0" w:firstLine="0"/>
        <w:rPr>
          <w:i/>
        </w:rPr>
      </w:pPr>
      <w:r w:rsidRPr="00D07957">
        <w:rPr>
          <w:i/>
        </w:rPr>
        <w:t>Table 1.</w:t>
      </w:r>
      <w:r w:rsidR="00C356A9" w:rsidRPr="00D07957">
        <w:rPr>
          <w:i/>
        </w:rPr>
        <w:t xml:space="preserve"> </w:t>
      </w:r>
      <w:r w:rsidRPr="00D07957">
        <w:rPr>
          <w:i/>
        </w:rPr>
        <w:t xml:space="preserve">Indicative </w:t>
      </w:r>
      <w:r w:rsidR="00280F6B" w:rsidRPr="00D07957">
        <w:rPr>
          <w:i/>
        </w:rPr>
        <w:t xml:space="preserve">GHG </w:t>
      </w:r>
      <w:r w:rsidRPr="00D07957">
        <w:rPr>
          <w:i/>
        </w:rPr>
        <w:t>in Lille Vildmose before and after project implementation (emission factors according to IPCC 2014 including the sum of CO</w:t>
      </w:r>
      <w:r w:rsidRPr="00D07957">
        <w:rPr>
          <w:i/>
          <w:vertAlign w:val="subscript"/>
        </w:rPr>
        <w:t>2</w:t>
      </w:r>
      <w:r w:rsidRPr="00D07957">
        <w:rPr>
          <w:i/>
        </w:rPr>
        <w:t>, CH</w:t>
      </w:r>
      <w:r w:rsidRPr="00D07957">
        <w:rPr>
          <w:i/>
          <w:vertAlign w:val="subscript"/>
        </w:rPr>
        <w:t>4</w:t>
      </w:r>
      <w:r w:rsidRPr="00D07957">
        <w:rPr>
          <w:i/>
        </w:rPr>
        <w:t xml:space="preserve"> and N</w:t>
      </w:r>
      <w:r w:rsidRPr="00D07957">
        <w:rPr>
          <w:i/>
          <w:vertAlign w:val="subscript"/>
        </w:rPr>
        <w:t>2</w:t>
      </w:r>
      <w:r w:rsidRPr="00D07957">
        <w:rPr>
          <w:i/>
        </w:rPr>
        <w:t>O).</w:t>
      </w:r>
      <w:r w:rsidR="00C356A9" w:rsidRPr="00D07957">
        <w:rPr>
          <w:i/>
        </w:rPr>
        <w:t xml:space="preserve"> </w:t>
      </w:r>
      <w:r w:rsidRPr="00D07957">
        <w:rPr>
          <w:i/>
        </w:rPr>
        <w:t xml:space="preserve">After Barthelmes et al. 2015. </w:t>
      </w:r>
    </w:p>
    <w:p w14:paraId="5695304A" w14:textId="77777777" w:rsidR="0061382E" w:rsidRPr="00D07957" w:rsidRDefault="0061382E" w:rsidP="00D07957">
      <w:pPr>
        <w:ind w:left="567"/>
      </w:pPr>
    </w:p>
    <w:tbl>
      <w:tblPr>
        <w:tblStyle w:val="TableGrid"/>
        <w:tblW w:w="5000" w:type="pct"/>
        <w:tblLook w:val="04A0" w:firstRow="1" w:lastRow="0" w:firstColumn="1" w:lastColumn="0" w:noHBand="0" w:noVBand="1"/>
      </w:tblPr>
      <w:tblGrid>
        <w:gridCol w:w="1799"/>
        <w:gridCol w:w="771"/>
        <w:gridCol w:w="1667"/>
        <w:gridCol w:w="1669"/>
        <w:gridCol w:w="1667"/>
        <w:gridCol w:w="1669"/>
      </w:tblGrid>
      <w:tr w:rsidR="00D07957" w:rsidRPr="00D07957" w14:paraId="5101178D" w14:textId="77777777" w:rsidTr="00A11FFE">
        <w:tc>
          <w:tcPr>
            <w:tcW w:w="973" w:type="pct"/>
            <w:shd w:val="clear" w:color="auto" w:fill="BFBFBF" w:themeFill="background1" w:themeFillShade="BF"/>
          </w:tcPr>
          <w:p w14:paraId="346A7CAC" w14:textId="77777777" w:rsidR="0061382E" w:rsidRPr="00D07957" w:rsidRDefault="0061382E" w:rsidP="00D07957">
            <w:pPr>
              <w:autoSpaceDE w:val="0"/>
              <w:autoSpaceDN w:val="0"/>
              <w:adjustRightInd w:val="0"/>
              <w:ind w:left="0" w:firstLine="0"/>
              <w:jc w:val="center"/>
              <w:rPr>
                <w:rFonts w:asciiTheme="minorHAnsi" w:hAnsiTheme="minorHAnsi"/>
                <w:sz w:val="20"/>
              </w:rPr>
            </w:pPr>
            <w:r w:rsidRPr="00D07957">
              <w:rPr>
                <w:rFonts w:asciiTheme="minorHAnsi" w:hAnsiTheme="minorHAnsi"/>
                <w:sz w:val="20"/>
              </w:rPr>
              <w:t>Land type</w:t>
            </w:r>
          </w:p>
        </w:tc>
        <w:tc>
          <w:tcPr>
            <w:tcW w:w="417" w:type="pct"/>
            <w:shd w:val="clear" w:color="auto" w:fill="BFBFBF" w:themeFill="background1" w:themeFillShade="BF"/>
          </w:tcPr>
          <w:p w14:paraId="743D9AA3" w14:textId="77777777" w:rsidR="0061382E" w:rsidRPr="00D07957" w:rsidRDefault="0061382E" w:rsidP="00D07957">
            <w:pPr>
              <w:autoSpaceDE w:val="0"/>
              <w:autoSpaceDN w:val="0"/>
              <w:adjustRightInd w:val="0"/>
              <w:ind w:left="0" w:firstLine="0"/>
              <w:jc w:val="center"/>
              <w:rPr>
                <w:rFonts w:asciiTheme="minorHAnsi" w:hAnsiTheme="minorHAnsi"/>
                <w:sz w:val="20"/>
              </w:rPr>
            </w:pPr>
            <w:r w:rsidRPr="00D07957">
              <w:rPr>
                <w:rFonts w:asciiTheme="minorHAnsi" w:hAnsiTheme="minorHAnsi"/>
                <w:sz w:val="20"/>
              </w:rPr>
              <w:t>Extent (ha)</w:t>
            </w:r>
          </w:p>
        </w:tc>
        <w:tc>
          <w:tcPr>
            <w:tcW w:w="902" w:type="pct"/>
            <w:shd w:val="clear" w:color="auto" w:fill="BFBFBF" w:themeFill="background1" w:themeFillShade="BF"/>
          </w:tcPr>
          <w:p w14:paraId="7A625C58" w14:textId="77777777" w:rsidR="0061382E" w:rsidRPr="00D07957" w:rsidRDefault="0061382E" w:rsidP="00D07957">
            <w:pPr>
              <w:autoSpaceDE w:val="0"/>
              <w:autoSpaceDN w:val="0"/>
              <w:adjustRightInd w:val="0"/>
              <w:ind w:left="0" w:firstLine="0"/>
              <w:jc w:val="center"/>
              <w:rPr>
                <w:rFonts w:asciiTheme="minorHAnsi" w:hAnsiTheme="minorHAnsi"/>
                <w:sz w:val="20"/>
              </w:rPr>
            </w:pPr>
            <w:r w:rsidRPr="00D07957">
              <w:rPr>
                <w:rFonts w:asciiTheme="minorHAnsi" w:hAnsiTheme="minorHAnsi"/>
                <w:sz w:val="20"/>
              </w:rPr>
              <w:t>Emission Factor (ton CO</w:t>
            </w:r>
            <w:r w:rsidRPr="00D07957">
              <w:rPr>
                <w:rFonts w:asciiTheme="minorHAnsi" w:hAnsiTheme="minorHAnsi"/>
                <w:sz w:val="20"/>
                <w:vertAlign w:val="subscript"/>
              </w:rPr>
              <w:t>2</w:t>
            </w:r>
            <w:r w:rsidRPr="00D07957">
              <w:rPr>
                <w:rFonts w:asciiTheme="minorHAnsi" w:hAnsiTheme="minorHAnsi"/>
                <w:sz w:val="20"/>
              </w:rPr>
              <w:t>-eq ha-1 yr</w:t>
            </w:r>
            <w:r w:rsidRPr="00D07957">
              <w:rPr>
                <w:rFonts w:asciiTheme="minorHAnsi" w:hAnsiTheme="minorHAnsi"/>
                <w:sz w:val="20"/>
                <w:vertAlign w:val="superscript"/>
              </w:rPr>
              <w:t>-1</w:t>
            </w:r>
            <w:r w:rsidRPr="00D07957">
              <w:rPr>
                <w:rFonts w:asciiTheme="minorHAnsi" w:hAnsiTheme="minorHAnsi"/>
                <w:sz w:val="20"/>
              </w:rPr>
              <w:t xml:space="preserve">) </w:t>
            </w:r>
            <w:r w:rsidRPr="00D07957">
              <w:rPr>
                <w:rFonts w:asciiTheme="minorHAnsi" w:hAnsiTheme="minorHAnsi"/>
                <w:sz w:val="20"/>
                <w:u w:val="single"/>
              </w:rPr>
              <w:t>before</w:t>
            </w:r>
            <w:r w:rsidRPr="00D07957">
              <w:rPr>
                <w:rFonts w:asciiTheme="minorHAnsi" w:hAnsiTheme="minorHAnsi"/>
                <w:sz w:val="20"/>
              </w:rPr>
              <w:t xml:space="preserve"> project start</w:t>
            </w:r>
          </w:p>
        </w:tc>
        <w:tc>
          <w:tcPr>
            <w:tcW w:w="903" w:type="pct"/>
            <w:shd w:val="clear" w:color="auto" w:fill="BFBFBF" w:themeFill="background1" w:themeFillShade="BF"/>
          </w:tcPr>
          <w:p w14:paraId="2A7D82FF" w14:textId="77777777" w:rsidR="0061382E" w:rsidRPr="00D07957" w:rsidRDefault="0061382E" w:rsidP="00D07957">
            <w:pPr>
              <w:autoSpaceDE w:val="0"/>
              <w:autoSpaceDN w:val="0"/>
              <w:adjustRightInd w:val="0"/>
              <w:ind w:left="0" w:firstLine="0"/>
              <w:jc w:val="center"/>
              <w:rPr>
                <w:rFonts w:asciiTheme="minorHAnsi" w:hAnsiTheme="minorHAnsi"/>
                <w:sz w:val="20"/>
              </w:rPr>
            </w:pPr>
            <w:r w:rsidRPr="00D07957">
              <w:rPr>
                <w:rFonts w:asciiTheme="minorHAnsi" w:hAnsiTheme="minorHAnsi"/>
                <w:sz w:val="20"/>
              </w:rPr>
              <w:t>Total emissions</w:t>
            </w:r>
          </w:p>
          <w:p w14:paraId="2C174130" w14:textId="77777777" w:rsidR="0061382E" w:rsidRPr="00D07957" w:rsidRDefault="0061382E" w:rsidP="00D07957">
            <w:pPr>
              <w:autoSpaceDE w:val="0"/>
              <w:autoSpaceDN w:val="0"/>
              <w:adjustRightInd w:val="0"/>
              <w:ind w:left="0" w:firstLine="0"/>
              <w:jc w:val="center"/>
              <w:rPr>
                <w:rFonts w:asciiTheme="minorHAnsi" w:hAnsiTheme="minorHAnsi"/>
                <w:sz w:val="20"/>
              </w:rPr>
            </w:pPr>
            <w:r w:rsidRPr="00D07957">
              <w:rPr>
                <w:rFonts w:asciiTheme="minorHAnsi" w:hAnsiTheme="minorHAnsi"/>
                <w:sz w:val="20"/>
              </w:rPr>
              <w:t>(ton CO</w:t>
            </w:r>
            <w:r w:rsidRPr="00D07957">
              <w:rPr>
                <w:rFonts w:asciiTheme="minorHAnsi" w:hAnsiTheme="minorHAnsi"/>
                <w:sz w:val="20"/>
                <w:vertAlign w:val="subscript"/>
              </w:rPr>
              <w:t>2</w:t>
            </w:r>
            <w:r w:rsidRPr="00D07957">
              <w:rPr>
                <w:rFonts w:asciiTheme="minorHAnsi" w:hAnsiTheme="minorHAnsi"/>
                <w:sz w:val="20"/>
              </w:rPr>
              <w:t>-eq yr</w:t>
            </w:r>
            <w:r w:rsidRPr="00D07957">
              <w:rPr>
                <w:rFonts w:asciiTheme="minorHAnsi" w:hAnsiTheme="minorHAnsi"/>
                <w:sz w:val="20"/>
                <w:vertAlign w:val="superscript"/>
              </w:rPr>
              <w:t>-1</w:t>
            </w:r>
            <w:r w:rsidRPr="00D07957">
              <w:rPr>
                <w:rFonts w:asciiTheme="minorHAnsi" w:hAnsiTheme="minorHAnsi"/>
                <w:sz w:val="20"/>
              </w:rPr>
              <w:t xml:space="preserve">) </w:t>
            </w:r>
            <w:r w:rsidRPr="00D07957">
              <w:rPr>
                <w:rFonts w:asciiTheme="minorHAnsi" w:hAnsiTheme="minorHAnsi"/>
                <w:sz w:val="20"/>
                <w:u w:val="single"/>
              </w:rPr>
              <w:t>before</w:t>
            </w:r>
            <w:r w:rsidRPr="00D07957">
              <w:rPr>
                <w:rFonts w:asciiTheme="minorHAnsi" w:hAnsiTheme="minorHAnsi"/>
                <w:sz w:val="20"/>
              </w:rPr>
              <w:t xml:space="preserve"> project start</w:t>
            </w:r>
          </w:p>
        </w:tc>
        <w:tc>
          <w:tcPr>
            <w:tcW w:w="902" w:type="pct"/>
            <w:shd w:val="clear" w:color="auto" w:fill="BFBFBF" w:themeFill="background1" w:themeFillShade="BF"/>
          </w:tcPr>
          <w:p w14:paraId="132C8C08" w14:textId="77777777" w:rsidR="0061382E" w:rsidRPr="00D07957" w:rsidRDefault="0061382E" w:rsidP="00D07957">
            <w:pPr>
              <w:autoSpaceDE w:val="0"/>
              <w:autoSpaceDN w:val="0"/>
              <w:adjustRightInd w:val="0"/>
              <w:ind w:left="0" w:firstLine="0"/>
              <w:jc w:val="center"/>
              <w:rPr>
                <w:rFonts w:asciiTheme="minorHAnsi" w:hAnsiTheme="minorHAnsi"/>
                <w:sz w:val="20"/>
              </w:rPr>
            </w:pPr>
            <w:r w:rsidRPr="00D07957">
              <w:rPr>
                <w:rFonts w:asciiTheme="minorHAnsi" w:hAnsiTheme="minorHAnsi"/>
                <w:sz w:val="20"/>
              </w:rPr>
              <w:t>Emission Factor (ton CO</w:t>
            </w:r>
            <w:r w:rsidRPr="00D07957">
              <w:rPr>
                <w:rFonts w:asciiTheme="minorHAnsi" w:hAnsiTheme="minorHAnsi"/>
                <w:sz w:val="20"/>
                <w:vertAlign w:val="subscript"/>
              </w:rPr>
              <w:t>2</w:t>
            </w:r>
            <w:r w:rsidRPr="00D07957">
              <w:rPr>
                <w:rFonts w:asciiTheme="minorHAnsi" w:hAnsiTheme="minorHAnsi"/>
                <w:sz w:val="20"/>
              </w:rPr>
              <w:t>-eq ha-1 yr</w:t>
            </w:r>
            <w:r w:rsidRPr="00D07957">
              <w:rPr>
                <w:rFonts w:asciiTheme="minorHAnsi" w:hAnsiTheme="minorHAnsi"/>
                <w:sz w:val="20"/>
                <w:vertAlign w:val="superscript"/>
              </w:rPr>
              <w:t>-1</w:t>
            </w:r>
            <w:r w:rsidRPr="00D07957">
              <w:rPr>
                <w:rFonts w:asciiTheme="minorHAnsi" w:hAnsiTheme="minorHAnsi"/>
                <w:sz w:val="20"/>
              </w:rPr>
              <w:t xml:space="preserve">) </w:t>
            </w:r>
            <w:r w:rsidRPr="00D07957">
              <w:rPr>
                <w:rFonts w:asciiTheme="minorHAnsi" w:hAnsiTheme="minorHAnsi"/>
                <w:sz w:val="20"/>
                <w:u w:val="single"/>
              </w:rPr>
              <w:t>after</w:t>
            </w:r>
            <w:r w:rsidRPr="00D07957">
              <w:rPr>
                <w:rFonts w:asciiTheme="minorHAnsi" w:hAnsiTheme="minorHAnsi"/>
                <w:sz w:val="20"/>
              </w:rPr>
              <w:t xml:space="preserve"> project</w:t>
            </w:r>
          </w:p>
        </w:tc>
        <w:tc>
          <w:tcPr>
            <w:tcW w:w="903" w:type="pct"/>
            <w:shd w:val="clear" w:color="auto" w:fill="BFBFBF" w:themeFill="background1" w:themeFillShade="BF"/>
          </w:tcPr>
          <w:p w14:paraId="2F04CE39" w14:textId="77777777" w:rsidR="0061382E" w:rsidRPr="00D07957" w:rsidRDefault="0061382E" w:rsidP="00D07957">
            <w:pPr>
              <w:autoSpaceDE w:val="0"/>
              <w:autoSpaceDN w:val="0"/>
              <w:adjustRightInd w:val="0"/>
              <w:ind w:left="0" w:firstLine="0"/>
              <w:jc w:val="center"/>
              <w:rPr>
                <w:rFonts w:asciiTheme="minorHAnsi" w:hAnsiTheme="minorHAnsi"/>
                <w:sz w:val="20"/>
              </w:rPr>
            </w:pPr>
            <w:r w:rsidRPr="00D07957">
              <w:rPr>
                <w:rFonts w:asciiTheme="minorHAnsi" w:hAnsiTheme="minorHAnsi"/>
                <w:sz w:val="20"/>
              </w:rPr>
              <w:t>Total emissions</w:t>
            </w:r>
          </w:p>
          <w:p w14:paraId="666826D7" w14:textId="77777777" w:rsidR="0061382E" w:rsidRPr="00D07957" w:rsidRDefault="0061382E" w:rsidP="00D07957">
            <w:pPr>
              <w:autoSpaceDE w:val="0"/>
              <w:autoSpaceDN w:val="0"/>
              <w:adjustRightInd w:val="0"/>
              <w:ind w:left="0" w:firstLine="0"/>
              <w:jc w:val="center"/>
              <w:rPr>
                <w:rFonts w:asciiTheme="minorHAnsi" w:hAnsiTheme="minorHAnsi"/>
                <w:sz w:val="20"/>
              </w:rPr>
            </w:pPr>
            <w:r w:rsidRPr="00D07957">
              <w:rPr>
                <w:rFonts w:asciiTheme="minorHAnsi" w:hAnsiTheme="minorHAnsi"/>
                <w:sz w:val="20"/>
              </w:rPr>
              <w:t>(ton CO</w:t>
            </w:r>
            <w:r w:rsidRPr="00D07957">
              <w:rPr>
                <w:rFonts w:asciiTheme="minorHAnsi" w:hAnsiTheme="minorHAnsi"/>
                <w:sz w:val="20"/>
                <w:vertAlign w:val="subscript"/>
              </w:rPr>
              <w:t>2</w:t>
            </w:r>
            <w:r w:rsidRPr="00D07957">
              <w:rPr>
                <w:rFonts w:asciiTheme="minorHAnsi" w:hAnsiTheme="minorHAnsi"/>
                <w:sz w:val="20"/>
              </w:rPr>
              <w:t>-eq yr</w:t>
            </w:r>
            <w:r w:rsidRPr="00D07957">
              <w:rPr>
                <w:rFonts w:asciiTheme="minorHAnsi" w:hAnsiTheme="minorHAnsi"/>
                <w:sz w:val="20"/>
                <w:vertAlign w:val="superscript"/>
              </w:rPr>
              <w:t>-1</w:t>
            </w:r>
            <w:r w:rsidRPr="00D07957">
              <w:rPr>
                <w:rFonts w:asciiTheme="minorHAnsi" w:hAnsiTheme="minorHAnsi"/>
                <w:sz w:val="20"/>
              </w:rPr>
              <w:t>)</w:t>
            </w:r>
          </w:p>
          <w:p w14:paraId="44A6E08B" w14:textId="77777777" w:rsidR="0061382E" w:rsidRPr="00D07957" w:rsidRDefault="0061382E" w:rsidP="00D07957">
            <w:pPr>
              <w:autoSpaceDE w:val="0"/>
              <w:autoSpaceDN w:val="0"/>
              <w:adjustRightInd w:val="0"/>
              <w:ind w:left="0" w:firstLine="0"/>
              <w:jc w:val="center"/>
              <w:rPr>
                <w:rFonts w:asciiTheme="minorHAnsi" w:hAnsiTheme="minorHAnsi"/>
                <w:sz w:val="20"/>
              </w:rPr>
            </w:pPr>
            <w:r w:rsidRPr="00D07957">
              <w:rPr>
                <w:rFonts w:asciiTheme="minorHAnsi" w:hAnsiTheme="minorHAnsi"/>
                <w:sz w:val="20"/>
                <w:u w:val="single"/>
              </w:rPr>
              <w:t>after</w:t>
            </w:r>
            <w:r w:rsidRPr="00D07957">
              <w:rPr>
                <w:rFonts w:asciiTheme="minorHAnsi" w:hAnsiTheme="minorHAnsi"/>
                <w:sz w:val="20"/>
              </w:rPr>
              <w:t xml:space="preserve"> project</w:t>
            </w:r>
          </w:p>
        </w:tc>
      </w:tr>
      <w:tr w:rsidR="00D07957" w:rsidRPr="00D07957" w14:paraId="53FAFA00" w14:textId="77777777" w:rsidTr="00A11FFE">
        <w:tc>
          <w:tcPr>
            <w:tcW w:w="973" w:type="pct"/>
          </w:tcPr>
          <w:p w14:paraId="31F15B02" w14:textId="77777777" w:rsidR="0061382E" w:rsidRPr="00D07957" w:rsidRDefault="0061382E" w:rsidP="00D07957">
            <w:pPr>
              <w:autoSpaceDE w:val="0"/>
              <w:autoSpaceDN w:val="0"/>
              <w:adjustRightInd w:val="0"/>
              <w:ind w:left="0" w:firstLine="0"/>
              <w:rPr>
                <w:rFonts w:asciiTheme="minorHAnsi" w:hAnsiTheme="minorHAnsi"/>
                <w:b/>
                <w:bCs/>
                <w:sz w:val="22"/>
                <w:szCs w:val="22"/>
              </w:rPr>
            </w:pPr>
            <w:r w:rsidRPr="00D07957">
              <w:rPr>
                <w:rFonts w:asciiTheme="minorHAnsi" w:hAnsiTheme="minorHAnsi"/>
                <w:sz w:val="22"/>
                <w:szCs w:val="22"/>
              </w:rPr>
              <w:t>Active raised bog</w:t>
            </w:r>
          </w:p>
        </w:tc>
        <w:tc>
          <w:tcPr>
            <w:tcW w:w="417" w:type="pct"/>
          </w:tcPr>
          <w:p w14:paraId="133D2CF4" w14:textId="77777777" w:rsidR="0061382E" w:rsidRPr="00D07957" w:rsidRDefault="0061382E" w:rsidP="00D07957">
            <w:pPr>
              <w:autoSpaceDE w:val="0"/>
              <w:autoSpaceDN w:val="0"/>
              <w:adjustRightInd w:val="0"/>
              <w:ind w:left="0" w:firstLine="0"/>
              <w:jc w:val="right"/>
              <w:rPr>
                <w:rFonts w:asciiTheme="minorHAnsi" w:hAnsiTheme="minorHAnsi"/>
                <w:b/>
                <w:bCs/>
                <w:sz w:val="22"/>
                <w:szCs w:val="22"/>
              </w:rPr>
            </w:pPr>
            <w:r w:rsidRPr="00D07957">
              <w:rPr>
                <w:rFonts w:asciiTheme="minorHAnsi" w:hAnsiTheme="minorHAnsi"/>
                <w:sz w:val="22"/>
                <w:szCs w:val="22"/>
              </w:rPr>
              <w:t>2,022</w:t>
            </w:r>
          </w:p>
        </w:tc>
        <w:tc>
          <w:tcPr>
            <w:tcW w:w="902" w:type="pct"/>
          </w:tcPr>
          <w:p w14:paraId="2CF23C39" w14:textId="77777777" w:rsidR="0061382E" w:rsidRPr="00D07957" w:rsidRDefault="0061382E" w:rsidP="00D07957">
            <w:pPr>
              <w:autoSpaceDE w:val="0"/>
              <w:autoSpaceDN w:val="0"/>
              <w:adjustRightInd w:val="0"/>
              <w:ind w:left="0" w:firstLine="0"/>
              <w:jc w:val="right"/>
              <w:rPr>
                <w:rFonts w:asciiTheme="minorHAnsi" w:hAnsiTheme="minorHAnsi"/>
                <w:bCs/>
                <w:sz w:val="22"/>
                <w:szCs w:val="22"/>
              </w:rPr>
            </w:pPr>
            <w:r w:rsidRPr="00D07957">
              <w:rPr>
                <w:rFonts w:asciiTheme="minorHAnsi" w:hAnsiTheme="minorHAnsi"/>
                <w:bCs/>
                <w:sz w:val="22"/>
                <w:szCs w:val="22"/>
              </w:rPr>
              <w:t>0</w:t>
            </w:r>
          </w:p>
        </w:tc>
        <w:tc>
          <w:tcPr>
            <w:tcW w:w="903" w:type="pct"/>
          </w:tcPr>
          <w:p w14:paraId="63FD174B" w14:textId="77777777" w:rsidR="0061382E" w:rsidRPr="00D07957" w:rsidRDefault="0061382E" w:rsidP="00D07957">
            <w:pPr>
              <w:autoSpaceDE w:val="0"/>
              <w:autoSpaceDN w:val="0"/>
              <w:adjustRightInd w:val="0"/>
              <w:ind w:left="0" w:firstLine="0"/>
              <w:jc w:val="right"/>
              <w:rPr>
                <w:rFonts w:asciiTheme="minorHAnsi" w:hAnsiTheme="minorHAnsi"/>
                <w:bCs/>
                <w:sz w:val="22"/>
                <w:szCs w:val="22"/>
              </w:rPr>
            </w:pPr>
            <w:r w:rsidRPr="00D07957">
              <w:rPr>
                <w:rFonts w:asciiTheme="minorHAnsi" w:hAnsiTheme="minorHAnsi"/>
                <w:bCs/>
                <w:sz w:val="22"/>
                <w:szCs w:val="22"/>
              </w:rPr>
              <w:t>0</w:t>
            </w:r>
          </w:p>
        </w:tc>
        <w:tc>
          <w:tcPr>
            <w:tcW w:w="902" w:type="pct"/>
          </w:tcPr>
          <w:p w14:paraId="7F73881C" w14:textId="77777777" w:rsidR="0061382E" w:rsidRPr="00D07957" w:rsidRDefault="0061382E" w:rsidP="00D07957">
            <w:pPr>
              <w:autoSpaceDE w:val="0"/>
              <w:autoSpaceDN w:val="0"/>
              <w:adjustRightInd w:val="0"/>
              <w:ind w:left="0" w:firstLine="0"/>
              <w:jc w:val="right"/>
              <w:rPr>
                <w:rFonts w:asciiTheme="minorHAnsi" w:hAnsiTheme="minorHAnsi"/>
                <w:bCs/>
                <w:sz w:val="22"/>
                <w:szCs w:val="22"/>
              </w:rPr>
            </w:pPr>
            <w:r w:rsidRPr="00D07957">
              <w:rPr>
                <w:rFonts w:asciiTheme="minorHAnsi" w:hAnsiTheme="minorHAnsi"/>
                <w:bCs/>
                <w:sz w:val="22"/>
                <w:szCs w:val="22"/>
              </w:rPr>
              <w:t>0</w:t>
            </w:r>
          </w:p>
        </w:tc>
        <w:tc>
          <w:tcPr>
            <w:tcW w:w="903" w:type="pct"/>
          </w:tcPr>
          <w:p w14:paraId="0E39A1A5" w14:textId="77777777" w:rsidR="0061382E" w:rsidRPr="00D07957" w:rsidRDefault="0061382E" w:rsidP="00D07957">
            <w:pPr>
              <w:autoSpaceDE w:val="0"/>
              <w:autoSpaceDN w:val="0"/>
              <w:adjustRightInd w:val="0"/>
              <w:ind w:left="0" w:firstLine="0"/>
              <w:jc w:val="right"/>
              <w:rPr>
                <w:rFonts w:asciiTheme="minorHAnsi" w:hAnsiTheme="minorHAnsi"/>
                <w:bCs/>
                <w:sz w:val="22"/>
                <w:szCs w:val="22"/>
              </w:rPr>
            </w:pPr>
            <w:r w:rsidRPr="00D07957">
              <w:rPr>
                <w:rFonts w:asciiTheme="minorHAnsi" w:hAnsiTheme="minorHAnsi"/>
                <w:bCs/>
                <w:sz w:val="22"/>
                <w:szCs w:val="22"/>
              </w:rPr>
              <w:t>0</w:t>
            </w:r>
          </w:p>
        </w:tc>
      </w:tr>
      <w:tr w:rsidR="00D07957" w:rsidRPr="00D07957" w14:paraId="034175D0" w14:textId="77777777" w:rsidTr="00A11FFE">
        <w:tc>
          <w:tcPr>
            <w:tcW w:w="973" w:type="pct"/>
          </w:tcPr>
          <w:p w14:paraId="5E55C1A4" w14:textId="77777777" w:rsidR="0061382E" w:rsidRPr="00D07957" w:rsidRDefault="0061382E" w:rsidP="00D07957">
            <w:pPr>
              <w:autoSpaceDE w:val="0"/>
              <w:autoSpaceDN w:val="0"/>
              <w:adjustRightInd w:val="0"/>
              <w:ind w:left="0" w:firstLine="0"/>
              <w:rPr>
                <w:rFonts w:asciiTheme="minorHAnsi" w:hAnsiTheme="minorHAnsi"/>
                <w:b/>
                <w:bCs/>
                <w:sz w:val="22"/>
                <w:szCs w:val="22"/>
              </w:rPr>
            </w:pPr>
            <w:r w:rsidRPr="00D07957">
              <w:rPr>
                <w:rFonts w:asciiTheme="minorHAnsi" w:hAnsiTheme="minorHAnsi"/>
                <w:sz w:val="22"/>
                <w:szCs w:val="22"/>
              </w:rPr>
              <w:t>Degraded raised bog capable of regeneration</w:t>
            </w:r>
          </w:p>
        </w:tc>
        <w:tc>
          <w:tcPr>
            <w:tcW w:w="417" w:type="pct"/>
          </w:tcPr>
          <w:p w14:paraId="1AF2A325" w14:textId="77777777" w:rsidR="0061382E" w:rsidRPr="00D07957" w:rsidRDefault="0061382E" w:rsidP="00D07957">
            <w:pPr>
              <w:autoSpaceDE w:val="0"/>
              <w:autoSpaceDN w:val="0"/>
              <w:adjustRightInd w:val="0"/>
              <w:ind w:left="0" w:firstLine="0"/>
              <w:jc w:val="right"/>
              <w:rPr>
                <w:rFonts w:asciiTheme="minorHAnsi" w:hAnsiTheme="minorHAnsi"/>
                <w:b/>
                <w:bCs/>
                <w:sz w:val="22"/>
                <w:szCs w:val="22"/>
              </w:rPr>
            </w:pPr>
            <w:r w:rsidRPr="00D07957">
              <w:rPr>
                <w:rFonts w:asciiTheme="minorHAnsi" w:hAnsiTheme="minorHAnsi"/>
                <w:sz w:val="22"/>
                <w:szCs w:val="22"/>
              </w:rPr>
              <w:t>252</w:t>
            </w:r>
          </w:p>
        </w:tc>
        <w:tc>
          <w:tcPr>
            <w:tcW w:w="902" w:type="pct"/>
          </w:tcPr>
          <w:p w14:paraId="696991DD" w14:textId="77777777" w:rsidR="0061382E" w:rsidRPr="00D07957" w:rsidRDefault="0061382E" w:rsidP="00D07957">
            <w:pPr>
              <w:autoSpaceDE w:val="0"/>
              <w:autoSpaceDN w:val="0"/>
              <w:adjustRightInd w:val="0"/>
              <w:ind w:left="0" w:firstLine="0"/>
              <w:jc w:val="right"/>
              <w:rPr>
                <w:rFonts w:asciiTheme="minorHAnsi" w:hAnsiTheme="minorHAnsi"/>
                <w:b/>
                <w:bCs/>
                <w:sz w:val="22"/>
                <w:szCs w:val="22"/>
              </w:rPr>
            </w:pPr>
            <w:r w:rsidRPr="00D07957">
              <w:rPr>
                <w:rFonts w:asciiTheme="minorHAnsi" w:hAnsiTheme="minorHAnsi"/>
                <w:sz w:val="22"/>
                <w:szCs w:val="22"/>
              </w:rPr>
              <w:t>10</w:t>
            </w:r>
          </w:p>
        </w:tc>
        <w:tc>
          <w:tcPr>
            <w:tcW w:w="903" w:type="pct"/>
          </w:tcPr>
          <w:p w14:paraId="120DB9CF" w14:textId="77777777" w:rsidR="0061382E" w:rsidRPr="00D07957" w:rsidRDefault="0061382E" w:rsidP="00D07957">
            <w:pPr>
              <w:autoSpaceDE w:val="0"/>
              <w:autoSpaceDN w:val="0"/>
              <w:adjustRightInd w:val="0"/>
              <w:ind w:left="0" w:firstLine="0"/>
              <w:jc w:val="right"/>
              <w:rPr>
                <w:rFonts w:asciiTheme="minorHAnsi" w:hAnsiTheme="minorHAnsi"/>
                <w:sz w:val="22"/>
                <w:szCs w:val="22"/>
              </w:rPr>
            </w:pPr>
            <w:r w:rsidRPr="00D07957">
              <w:rPr>
                <w:rFonts w:asciiTheme="minorHAnsi" w:hAnsiTheme="minorHAnsi"/>
                <w:sz w:val="22"/>
                <w:szCs w:val="22"/>
              </w:rPr>
              <w:t>2,520</w:t>
            </w:r>
          </w:p>
          <w:p w14:paraId="339DEA9B" w14:textId="77777777" w:rsidR="0061382E" w:rsidRPr="00D07957" w:rsidRDefault="0061382E" w:rsidP="00D07957">
            <w:pPr>
              <w:autoSpaceDE w:val="0"/>
              <w:autoSpaceDN w:val="0"/>
              <w:adjustRightInd w:val="0"/>
              <w:ind w:left="0" w:firstLine="0"/>
              <w:jc w:val="right"/>
              <w:rPr>
                <w:rFonts w:asciiTheme="minorHAnsi" w:hAnsiTheme="minorHAnsi"/>
                <w:b/>
                <w:bCs/>
                <w:sz w:val="22"/>
                <w:szCs w:val="22"/>
              </w:rPr>
            </w:pPr>
          </w:p>
        </w:tc>
        <w:tc>
          <w:tcPr>
            <w:tcW w:w="902" w:type="pct"/>
          </w:tcPr>
          <w:p w14:paraId="4C3DFCD2" w14:textId="77777777" w:rsidR="0061382E" w:rsidRPr="00D07957" w:rsidRDefault="0061382E" w:rsidP="00D07957">
            <w:pPr>
              <w:autoSpaceDE w:val="0"/>
              <w:autoSpaceDN w:val="0"/>
              <w:adjustRightInd w:val="0"/>
              <w:ind w:left="0" w:firstLine="0"/>
              <w:jc w:val="right"/>
              <w:rPr>
                <w:rFonts w:asciiTheme="minorHAnsi" w:hAnsiTheme="minorHAnsi"/>
                <w:b/>
                <w:bCs/>
                <w:sz w:val="22"/>
                <w:szCs w:val="22"/>
              </w:rPr>
            </w:pPr>
            <w:r w:rsidRPr="00D07957">
              <w:rPr>
                <w:rFonts w:asciiTheme="minorHAnsi" w:hAnsiTheme="minorHAnsi"/>
                <w:sz w:val="22"/>
                <w:szCs w:val="22"/>
              </w:rPr>
              <w:t>3</w:t>
            </w:r>
          </w:p>
        </w:tc>
        <w:tc>
          <w:tcPr>
            <w:tcW w:w="903" w:type="pct"/>
          </w:tcPr>
          <w:p w14:paraId="0118ED31" w14:textId="77777777" w:rsidR="0061382E" w:rsidRPr="00D07957" w:rsidRDefault="0061382E" w:rsidP="00D07957">
            <w:pPr>
              <w:autoSpaceDE w:val="0"/>
              <w:autoSpaceDN w:val="0"/>
              <w:adjustRightInd w:val="0"/>
              <w:ind w:left="0" w:firstLine="0"/>
              <w:jc w:val="right"/>
              <w:rPr>
                <w:rFonts w:asciiTheme="minorHAnsi" w:hAnsiTheme="minorHAnsi"/>
                <w:sz w:val="22"/>
                <w:szCs w:val="22"/>
              </w:rPr>
            </w:pPr>
            <w:r w:rsidRPr="00D07957">
              <w:rPr>
                <w:rFonts w:asciiTheme="minorHAnsi" w:hAnsiTheme="minorHAnsi"/>
                <w:sz w:val="22"/>
                <w:szCs w:val="22"/>
              </w:rPr>
              <w:t>756</w:t>
            </w:r>
          </w:p>
          <w:p w14:paraId="34502FAB" w14:textId="77777777" w:rsidR="0061382E" w:rsidRPr="00D07957" w:rsidRDefault="0061382E" w:rsidP="00D07957">
            <w:pPr>
              <w:autoSpaceDE w:val="0"/>
              <w:autoSpaceDN w:val="0"/>
              <w:adjustRightInd w:val="0"/>
              <w:ind w:left="0" w:firstLine="0"/>
              <w:jc w:val="right"/>
              <w:rPr>
                <w:rFonts w:asciiTheme="minorHAnsi" w:hAnsiTheme="minorHAnsi"/>
                <w:b/>
                <w:bCs/>
                <w:sz w:val="22"/>
                <w:szCs w:val="22"/>
              </w:rPr>
            </w:pPr>
          </w:p>
        </w:tc>
      </w:tr>
      <w:tr w:rsidR="00D07957" w:rsidRPr="00D07957" w14:paraId="2337E3F4" w14:textId="77777777" w:rsidTr="00A11FFE">
        <w:tc>
          <w:tcPr>
            <w:tcW w:w="973" w:type="pct"/>
          </w:tcPr>
          <w:p w14:paraId="01515E82" w14:textId="77777777" w:rsidR="0061382E" w:rsidRPr="00D07957" w:rsidRDefault="0061382E" w:rsidP="00D07957">
            <w:pPr>
              <w:autoSpaceDE w:val="0"/>
              <w:autoSpaceDN w:val="0"/>
              <w:adjustRightInd w:val="0"/>
              <w:ind w:left="0" w:firstLine="0"/>
              <w:rPr>
                <w:rFonts w:asciiTheme="minorHAnsi" w:hAnsiTheme="minorHAnsi"/>
                <w:b/>
                <w:bCs/>
                <w:sz w:val="22"/>
                <w:szCs w:val="22"/>
              </w:rPr>
            </w:pPr>
            <w:r w:rsidRPr="00D07957">
              <w:rPr>
                <w:rFonts w:asciiTheme="minorHAnsi" w:hAnsiTheme="minorHAnsi"/>
                <w:sz w:val="22"/>
                <w:szCs w:val="22"/>
              </w:rPr>
              <w:t>Degraded peatland under restoration</w:t>
            </w:r>
          </w:p>
        </w:tc>
        <w:tc>
          <w:tcPr>
            <w:tcW w:w="417" w:type="pct"/>
          </w:tcPr>
          <w:p w14:paraId="29A343F6" w14:textId="77777777" w:rsidR="0061382E" w:rsidRPr="00D07957" w:rsidRDefault="0061382E" w:rsidP="00D07957">
            <w:pPr>
              <w:autoSpaceDE w:val="0"/>
              <w:autoSpaceDN w:val="0"/>
              <w:adjustRightInd w:val="0"/>
              <w:ind w:left="0" w:firstLine="0"/>
              <w:jc w:val="right"/>
              <w:rPr>
                <w:rFonts w:asciiTheme="minorHAnsi" w:hAnsiTheme="minorHAnsi"/>
                <w:b/>
                <w:bCs/>
                <w:sz w:val="22"/>
                <w:szCs w:val="22"/>
              </w:rPr>
            </w:pPr>
            <w:r w:rsidRPr="00D07957">
              <w:rPr>
                <w:rFonts w:asciiTheme="minorHAnsi" w:hAnsiTheme="minorHAnsi"/>
                <w:sz w:val="22"/>
                <w:szCs w:val="22"/>
              </w:rPr>
              <w:t>1,246</w:t>
            </w:r>
          </w:p>
        </w:tc>
        <w:tc>
          <w:tcPr>
            <w:tcW w:w="902" w:type="pct"/>
          </w:tcPr>
          <w:p w14:paraId="7772F2F6" w14:textId="77777777" w:rsidR="0061382E" w:rsidRPr="00D07957" w:rsidRDefault="0061382E" w:rsidP="00D07957">
            <w:pPr>
              <w:autoSpaceDE w:val="0"/>
              <w:autoSpaceDN w:val="0"/>
              <w:adjustRightInd w:val="0"/>
              <w:ind w:left="0" w:firstLine="0"/>
              <w:jc w:val="right"/>
              <w:rPr>
                <w:rFonts w:asciiTheme="minorHAnsi" w:hAnsiTheme="minorHAnsi"/>
                <w:b/>
                <w:bCs/>
                <w:sz w:val="22"/>
                <w:szCs w:val="22"/>
              </w:rPr>
            </w:pPr>
            <w:r w:rsidRPr="00D07957">
              <w:rPr>
                <w:rFonts w:asciiTheme="minorHAnsi" w:hAnsiTheme="minorHAnsi"/>
                <w:sz w:val="22"/>
                <w:szCs w:val="22"/>
              </w:rPr>
              <w:t>10</w:t>
            </w:r>
          </w:p>
        </w:tc>
        <w:tc>
          <w:tcPr>
            <w:tcW w:w="903" w:type="pct"/>
          </w:tcPr>
          <w:p w14:paraId="0FDFBE6E" w14:textId="77777777" w:rsidR="0061382E" w:rsidRPr="00D07957" w:rsidRDefault="0061382E" w:rsidP="00D07957">
            <w:pPr>
              <w:autoSpaceDE w:val="0"/>
              <w:autoSpaceDN w:val="0"/>
              <w:adjustRightInd w:val="0"/>
              <w:ind w:left="0" w:firstLine="0"/>
              <w:jc w:val="right"/>
              <w:rPr>
                <w:rFonts w:asciiTheme="minorHAnsi" w:hAnsiTheme="minorHAnsi"/>
                <w:sz w:val="22"/>
                <w:szCs w:val="22"/>
              </w:rPr>
            </w:pPr>
            <w:r w:rsidRPr="00D07957">
              <w:rPr>
                <w:rFonts w:asciiTheme="minorHAnsi" w:hAnsiTheme="minorHAnsi"/>
                <w:sz w:val="22"/>
                <w:szCs w:val="22"/>
              </w:rPr>
              <w:t>12,460</w:t>
            </w:r>
          </w:p>
          <w:p w14:paraId="15994D91" w14:textId="77777777" w:rsidR="0061382E" w:rsidRPr="00D07957" w:rsidRDefault="0061382E" w:rsidP="00D07957">
            <w:pPr>
              <w:autoSpaceDE w:val="0"/>
              <w:autoSpaceDN w:val="0"/>
              <w:adjustRightInd w:val="0"/>
              <w:ind w:left="0" w:firstLine="0"/>
              <w:jc w:val="right"/>
              <w:rPr>
                <w:rFonts w:asciiTheme="minorHAnsi" w:hAnsiTheme="minorHAnsi"/>
                <w:b/>
                <w:bCs/>
                <w:sz w:val="22"/>
                <w:szCs w:val="22"/>
              </w:rPr>
            </w:pPr>
          </w:p>
        </w:tc>
        <w:tc>
          <w:tcPr>
            <w:tcW w:w="902" w:type="pct"/>
          </w:tcPr>
          <w:p w14:paraId="354171B8" w14:textId="77777777" w:rsidR="0061382E" w:rsidRPr="00D07957" w:rsidRDefault="0061382E" w:rsidP="00D07957">
            <w:pPr>
              <w:autoSpaceDE w:val="0"/>
              <w:autoSpaceDN w:val="0"/>
              <w:adjustRightInd w:val="0"/>
              <w:ind w:left="0" w:firstLine="0"/>
              <w:jc w:val="right"/>
              <w:rPr>
                <w:rFonts w:asciiTheme="minorHAnsi" w:hAnsiTheme="minorHAnsi"/>
                <w:b/>
                <w:bCs/>
                <w:sz w:val="22"/>
                <w:szCs w:val="22"/>
              </w:rPr>
            </w:pPr>
            <w:r w:rsidRPr="00D07957">
              <w:rPr>
                <w:rFonts w:asciiTheme="minorHAnsi" w:hAnsiTheme="minorHAnsi"/>
                <w:sz w:val="22"/>
                <w:szCs w:val="22"/>
              </w:rPr>
              <w:t>3</w:t>
            </w:r>
          </w:p>
        </w:tc>
        <w:tc>
          <w:tcPr>
            <w:tcW w:w="903" w:type="pct"/>
          </w:tcPr>
          <w:p w14:paraId="2AB4629B" w14:textId="77777777" w:rsidR="0061382E" w:rsidRPr="00D07957" w:rsidRDefault="0061382E" w:rsidP="00D07957">
            <w:pPr>
              <w:autoSpaceDE w:val="0"/>
              <w:autoSpaceDN w:val="0"/>
              <w:adjustRightInd w:val="0"/>
              <w:ind w:left="0" w:firstLine="0"/>
              <w:jc w:val="right"/>
              <w:rPr>
                <w:rFonts w:asciiTheme="minorHAnsi" w:hAnsiTheme="minorHAnsi"/>
                <w:sz w:val="22"/>
                <w:szCs w:val="22"/>
              </w:rPr>
            </w:pPr>
            <w:r w:rsidRPr="00D07957">
              <w:rPr>
                <w:rFonts w:asciiTheme="minorHAnsi" w:hAnsiTheme="minorHAnsi"/>
                <w:sz w:val="22"/>
                <w:szCs w:val="22"/>
              </w:rPr>
              <w:t>3,738</w:t>
            </w:r>
          </w:p>
          <w:p w14:paraId="6537A814" w14:textId="77777777" w:rsidR="0061382E" w:rsidRPr="00D07957" w:rsidRDefault="0061382E" w:rsidP="00D07957">
            <w:pPr>
              <w:autoSpaceDE w:val="0"/>
              <w:autoSpaceDN w:val="0"/>
              <w:adjustRightInd w:val="0"/>
              <w:ind w:left="0" w:firstLine="0"/>
              <w:jc w:val="right"/>
              <w:rPr>
                <w:rFonts w:asciiTheme="minorHAnsi" w:hAnsiTheme="minorHAnsi"/>
                <w:b/>
                <w:bCs/>
                <w:sz w:val="22"/>
                <w:szCs w:val="22"/>
              </w:rPr>
            </w:pPr>
          </w:p>
        </w:tc>
      </w:tr>
      <w:tr w:rsidR="00D07957" w:rsidRPr="00D07957" w14:paraId="6AB97871" w14:textId="77777777" w:rsidTr="00A11FFE">
        <w:tc>
          <w:tcPr>
            <w:tcW w:w="973" w:type="pct"/>
          </w:tcPr>
          <w:p w14:paraId="3230D591" w14:textId="77777777" w:rsidR="0061382E" w:rsidRPr="00D07957" w:rsidRDefault="0061382E" w:rsidP="00D07957">
            <w:pPr>
              <w:autoSpaceDE w:val="0"/>
              <w:autoSpaceDN w:val="0"/>
              <w:adjustRightInd w:val="0"/>
              <w:ind w:left="0" w:firstLine="0"/>
              <w:rPr>
                <w:rFonts w:asciiTheme="minorHAnsi" w:hAnsiTheme="minorHAnsi"/>
                <w:b/>
                <w:bCs/>
                <w:sz w:val="22"/>
                <w:szCs w:val="22"/>
              </w:rPr>
            </w:pPr>
            <w:r w:rsidRPr="00D07957">
              <w:rPr>
                <w:rFonts w:asciiTheme="minorHAnsi" w:hAnsiTheme="minorHAnsi"/>
                <w:sz w:val="22"/>
                <w:szCs w:val="22"/>
              </w:rPr>
              <w:t>Bog woodland</w:t>
            </w:r>
          </w:p>
        </w:tc>
        <w:tc>
          <w:tcPr>
            <w:tcW w:w="417" w:type="pct"/>
          </w:tcPr>
          <w:p w14:paraId="167DF1EC" w14:textId="77777777" w:rsidR="0061382E" w:rsidRPr="00D07957" w:rsidRDefault="0061382E" w:rsidP="00D07957">
            <w:pPr>
              <w:autoSpaceDE w:val="0"/>
              <w:autoSpaceDN w:val="0"/>
              <w:adjustRightInd w:val="0"/>
              <w:ind w:left="0" w:firstLine="0"/>
              <w:jc w:val="right"/>
              <w:rPr>
                <w:rFonts w:asciiTheme="minorHAnsi" w:hAnsiTheme="minorHAnsi"/>
                <w:b/>
                <w:bCs/>
                <w:sz w:val="22"/>
                <w:szCs w:val="22"/>
              </w:rPr>
            </w:pPr>
            <w:r w:rsidRPr="00D07957">
              <w:rPr>
                <w:rFonts w:asciiTheme="minorHAnsi" w:hAnsiTheme="minorHAnsi"/>
                <w:sz w:val="22"/>
                <w:szCs w:val="22"/>
              </w:rPr>
              <w:t>400</w:t>
            </w:r>
          </w:p>
        </w:tc>
        <w:tc>
          <w:tcPr>
            <w:tcW w:w="902" w:type="pct"/>
          </w:tcPr>
          <w:p w14:paraId="78B6A0D4" w14:textId="77777777" w:rsidR="0061382E" w:rsidRPr="00D07957" w:rsidRDefault="0061382E" w:rsidP="00D07957">
            <w:pPr>
              <w:autoSpaceDE w:val="0"/>
              <w:autoSpaceDN w:val="0"/>
              <w:adjustRightInd w:val="0"/>
              <w:ind w:left="0" w:firstLine="0"/>
              <w:jc w:val="right"/>
              <w:rPr>
                <w:rFonts w:asciiTheme="minorHAnsi" w:hAnsiTheme="minorHAnsi"/>
                <w:b/>
                <w:bCs/>
                <w:sz w:val="22"/>
                <w:szCs w:val="22"/>
              </w:rPr>
            </w:pPr>
            <w:r w:rsidRPr="00D07957">
              <w:rPr>
                <w:rFonts w:asciiTheme="minorHAnsi" w:hAnsiTheme="minorHAnsi"/>
                <w:sz w:val="22"/>
                <w:szCs w:val="22"/>
              </w:rPr>
              <w:t>7</w:t>
            </w:r>
          </w:p>
        </w:tc>
        <w:tc>
          <w:tcPr>
            <w:tcW w:w="903" w:type="pct"/>
          </w:tcPr>
          <w:p w14:paraId="1144EAC4" w14:textId="77777777" w:rsidR="0061382E" w:rsidRPr="00D07957" w:rsidRDefault="0061382E" w:rsidP="00D07957">
            <w:pPr>
              <w:autoSpaceDE w:val="0"/>
              <w:autoSpaceDN w:val="0"/>
              <w:adjustRightInd w:val="0"/>
              <w:ind w:left="0" w:firstLine="0"/>
              <w:jc w:val="right"/>
              <w:rPr>
                <w:rFonts w:asciiTheme="minorHAnsi" w:hAnsiTheme="minorHAnsi"/>
                <w:sz w:val="22"/>
                <w:szCs w:val="22"/>
              </w:rPr>
            </w:pPr>
            <w:r w:rsidRPr="00D07957">
              <w:rPr>
                <w:rFonts w:asciiTheme="minorHAnsi" w:hAnsiTheme="minorHAnsi"/>
                <w:sz w:val="22"/>
                <w:szCs w:val="22"/>
              </w:rPr>
              <w:t>2,800</w:t>
            </w:r>
          </w:p>
          <w:p w14:paraId="1BEF1D86" w14:textId="77777777" w:rsidR="0061382E" w:rsidRPr="00D07957" w:rsidRDefault="0061382E" w:rsidP="00D07957">
            <w:pPr>
              <w:autoSpaceDE w:val="0"/>
              <w:autoSpaceDN w:val="0"/>
              <w:adjustRightInd w:val="0"/>
              <w:ind w:left="0" w:firstLine="0"/>
              <w:jc w:val="right"/>
              <w:rPr>
                <w:rFonts w:asciiTheme="minorHAnsi" w:hAnsiTheme="minorHAnsi"/>
                <w:b/>
                <w:bCs/>
                <w:sz w:val="22"/>
                <w:szCs w:val="22"/>
              </w:rPr>
            </w:pPr>
          </w:p>
        </w:tc>
        <w:tc>
          <w:tcPr>
            <w:tcW w:w="902" w:type="pct"/>
          </w:tcPr>
          <w:p w14:paraId="3F4C599F" w14:textId="77777777" w:rsidR="0061382E" w:rsidRPr="00D07957" w:rsidRDefault="0061382E" w:rsidP="00D07957">
            <w:pPr>
              <w:autoSpaceDE w:val="0"/>
              <w:autoSpaceDN w:val="0"/>
              <w:adjustRightInd w:val="0"/>
              <w:ind w:left="0" w:firstLine="0"/>
              <w:jc w:val="right"/>
              <w:rPr>
                <w:rFonts w:asciiTheme="minorHAnsi" w:hAnsiTheme="minorHAnsi"/>
                <w:b/>
                <w:bCs/>
                <w:sz w:val="22"/>
                <w:szCs w:val="22"/>
              </w:rPr>
            </w:pPr>
            <w:r w:rsidRPr="00D07957">
              <w:rPr>
                <w:rFonts w:asciiTheme="minorHAnsi" w:hAnsiTheme="minorHAnsi"/>
                <w:sz w:val="22"/>
                <w:szCs w:val="22"/>
              </w:rPr>
              <w:t>7</w:t>
            </w:r>
          </w:p>
        </w:tc>
        <w:tc>
          <w:tcPr>
            <w:tcW w:w="903" w:type="pct"/>
          </w:tcPr>
          <w:p w14:paraId="6F170E96" w14:textId="77777777" w:rsidR="0061382E" w:rsidRPr="00D07957" w:rsidRDefault="0061382E" w:rsidP="00D07957">
            <w:pPr>
              <w:autoSpaceDE w:val="0"/>
              <w:autoSpaceDN w:val="0"/>
              <w:adjustRightInd w:val="0"/>
              <w:ind w:left="0" w:firstLine="0"/>
              <w:jc w:val="right"/>
              <w:rPr>
                <w:rFonts w:asciiTheme="minorHAnsi" w:hAnsiTheme="minorHAnsi"/>
                <w:sz w:val="22"/>
                <w:szCs w:val="22"/>
              </w:rPr>
            </w:pPr>
            <w:r w:rsidRPr="00D07957">
              <w:rPr>
                <w:rFonts w:asciiTheme="minorHAnsi" w:hAnsiTheme="minorHAnsi"/>
                <w:sz w:val="22"/>
                <w:szCs w:val="22"/>
              </w:rPr>
              <w:t>2,800</w:t>
            </w:r>
          </w:p>
          <w:p w14:paraId="62978AEC" w14:textId="77777777" w:rsidR="0061382E" w:rsidRPr="00D07957" w:rsidRDefault="0061382E" w:rsidP="00D07957">
            <w:pPr>
              <w:autoSpaceDE w:val="0"/>
              <w:autoSpaceDN w:val="0"/>
              <w:adjustRightInd w:val="0"/>
              <w:ind w:left="0" w:firstLine="0"/>
              <w:jc w:val="right"/>
              <w:rPr>
                <w:rFonts w:asciiTheme="minorHAnsi" w:hAnsiTheme="minorHAnsi"/>
                <w:b/>
                <w:bCs/>
                <w:sz w:val="22"/>
                <w:szCs w:val="22"/>
              </w:rPr>
            </w:pPr>
          </w:p>
        </w:tc>
      </w:tr>
      <w:tr w:rsidR="00191E4B" w:rsidRPr="00D07957" w14:paraId="6F832FC8" w14:textId="77777777" w:rsidTr="00A11FFE">
        <w:tc>
          <w:tcPr>
            <w:tcW w:w="973" w:type="pct"/>
          </w:tcPr>
          <w:p w14:paraId="684E78CA" w14:textId="77777777" w:rsidR="0061382E" w:rsidRPr="00D07957" w:rsidRDefault="0061382E" w:rsidP="00D07957">
            <w:pPr>
              <w:autoSpaceDE w:val="0"/>
              <w:autoSpaceDN w:val="0"/>
              <w:adjustRightInd w:val="0"/>
              <w:ind w:left="0" w:firstLine="0"/>
              <w:rPr>
                <w:rFonts w:asciiTheme="minorHAnsi" w:hAnsiTheme="minorHAnsi"/>
                <w:b/>
                <w:bCs/>
                <w:sz w:val="22"/>
                <w:szCs w:val="22"/>
              </w:rPr>
            </w:pPr>
          </w:p>
        </w:tc>
        <w:tc>
          <w:tcPr>
            <w:tcW w:w="417" w:type="pct"/>
          </w:tcPr>
          <w:p w14:paraId="257CD33F" w14:textId="77777777" w:rsidR="0061382E" w:rsidRPr="00D07957" w:rsidRDefault="0061382E" w:rsidP="00D07957">
            <w:pPr>
              <w:autoSpaceDE w:val="0"/>
              <w:autoSpaceDN w:val="0"/>
              <w:adjustRightInd w:val="0"/>
              <w:ind w:left="0" w:firstLine="0"/>
              <w:jc w:val="right"/>
              <w:rPr>
                <w:rFonts w:asciiTheme="minorHAnsi" w:hAnsiTheme="minorHAnsi"/>
                <w:b/>
                <w:bCs/>
                <w:sz w:val="22"/>
                <w:szCs w:val="22"/>
              </w:rPr>
            </w:pPr>
          </w:p>
        </w:tc>
        <w:tc>
          <w:tcPr>
            <w:tcW w:w="902" w:type="pct"/>
          </w:tcPr>
          <w:p w14:paraId="40C0E703" w14:textId="77777777" w:rsidR="0061382E" w:rsidRPr="00D07957" w:rsidRDefault="0061382E" w:rsidP="00D07957">
            <w:pPr>
              <w:autoSpaceDE w:val="0"/>
              <w:autoSpaceDN w:val="0"/>
              <w:adjustRightInd w:val="0"/>
              <w:ind w:left="0" w:firstLine="0"/>
              <w:jc w:val="right"/>
              <w:rPr>
                <w:rFonts w:asciiTheme="minorHAnsi" w:hAnsiTheme="minorHAnsi"/>
                <w:b/>
                <w:bCs/>
                <w:sz w:val="22"/>
                <w:szCs w:val="22"/>
              </w:rPr>
            </w:pPr>
          </w:p>
        </w:tc>
        <w:tc>
          <w:tcPr>
            <w:tcW w:w="903" w:type="pct"/>
          </w:tcPr>
          <w:p w14:paraId="436B30BC" w14:textId="77777777" w:rsidR="0061382E" w:rsidRPr="00D07957" w:rsidRDefault="0061382E" w:rsidP="00D07957">
            <w:pPr>
              <w:autoSpaceDE w:val="0"/>
              <w:autoSpaceDN w:val="0"/>
              <w:adjustRightInd w:val="0"/>
              <w:ind w:left="0" w:firstLine="0"/>
              <w:jc w:val="right"/>
              <w:rPr>
                <w:rFonts w:asciiTheme="minorHAnsi" w:hAnsiTheme="minorHAnsi"/>
                <w:b/>
                <w:sz w:val="22"/>
                <w:szCs w:val="22"/>
              </w:rPr>
            </w:pPr>
            <w:r w:rsidRPr="00D07957">
              <w:rPr>
                <w:rFonts w:asciiTheme="minorHAnsi" w:hAnsiTheme="minorHAnsi"/>
                <w:b/>
                <w:sz w:val="22"/>
                <w:szCs w:val="22"/>
              </w:rPr>
              <w:t>Total 17,780</w:t>
            </w:r>
          </w:p>
        </w:tc>
        <w:tc>
          <w:tcPr>
            <w:tcW w:w="902" w:type="pct"/>
          </w:tcPr>
          <w:p w14:paraId="0239838D" w14:textId="77777777" w:rsidR="0061382E" w:rsidRPr="00D07957" w:rsidRDefault="0061382E" w:rsidP="00D07957">
            <w:pPr>
              <w:autoSpaceDE w:val="0"/>
              <w:autoSpaceDN w:val="0"/>
              <w:adjustRightInd w:val="0"/>
              <w:ind w:left="0" w:firstLine="0"/>
              <w:jc w:val="right"/>
              <w:rPr>
                <w:rFonts w:asciiTheme="minorHAnsi" w:hAnsiTheme="minorHAnsi"/>
                <w:b/>
                <w:sz w:val="22"/>
                <w:szCs w:val="22"/>
              </w:rPr>
            </w:pPr>
          </w:p>
        </w:tc>
        <w:tc>
          <w:tcPr>
            <w:tcW w:w="903" w:type="pct"/>
          </w:tcPr>
          <w:p w14:paraId="7378773C" w14:textId="77777777" w:rsidR="0061382E" w:rsidRPr="00D07957" w:rsidRDefault="0061382E" w:rsidP="00D07957">
            <w:pPr>
              <w:autoSpaceDE w:val="0"/>
              <w:autoSpaceDN w:val="0"/>
              <w:adjustRightInd w:val="0"/>
              <w:ind w:left="0" w:firstLine="0"/>
              <w:jc w:val="right"/>
              <w:rPr>
                <w:rFonts w:asciiTheme="minorHAnsi" w:hAnsiTheme="minorHAnsi"/>
                <w:b/>
                <w:sz w:val="22"/>
                <w:szCs w:val="22"/>
              </w:rPr>
            </w:pPr>
            <w:r w:rsidRPr="00D07957">
              <w:rPr>
                <w:rFonts w:asciiTheme="minorHAnsi" w:hAnsiTheme="minorHAnsi"/>
                <w:b/>
                <w:sz w:val="22"/>
                <w:szCs w:val="22"/>
              </w:rPr>
              <w:t>Total 7,294</w:t>
            </w:r>
          </w:p>
        </w:tc>
      </w:tr>
    </w:tbl>
    <w:p w14:paraId="16CD0DA9" w14:textId="77777777" w:rsidR="0061382E" w:rsidRPr="00D07957" w:rsidRDefault="0061382E" w:rsidP="00D07957"/>
    <w:p w14:paraId="5391C590" w14:textId="77777777" w:rsidR="00F071F2" w:rsidRPr="00D07957" w:rsidRDefault="00F071F2" w:rsidP="00D07957"/>
    <w:p w14:paraId="1A5515DB" w14:textId="180301EC" w:rsidR="00A46038" w:rsidRPr="00D07957" w:rsidRDefault="00A46038" w:rsidP="00D07957">
      <w:r w:rsidRPr="00D07957">
        <w:t xml:space="preserve">14. </w:t>
      </w:r>
      <w:r w:rsidRPr="00D07957">
        <w:tab/>
        <w:t>C</w:t>
      </w:r>
      <w:r w:rsidR="0061382E" w:rsidRPr="00D07957">
        <w:t>limate change mitigation potential is</w:t>
      </w:r>
      <w:r w:rsidRPr="00D07957">
        <w:t xml:space="preserve"> greatest</w:t>
      </w:r>
      <w:r w:rsidR="0061382E" w:rsidRPr="00D07957">
        <w:t xml:space="preserve"> in heavily degraded sites, </w:t>
      </w:r>
      <w:r w:rsidRPr="00D07957">
        <w:t xml:space="preserve">such as peatlands that have been profoundly </w:t>
      </w:r>
      <w:r w:rsidR="0061382E" w:rsidRPr="00D07957">
        <w:t xml:space="preserve">drained </w:t>
      </w:r>
      <w:r w:rsidRPr="00D07957">
        <w:t xml:space="preserve">and used as cropland. In those cases, </w:t>
      </w:r>
      <w:r w:rsidR="0061382E" w:rsidRPr="00D07957">
        <w:t xml:space="preserve">rewetting can achieve the largest </w:t>
      </w:r>
      <w:r w:rsidR="00280F6B" w:rsidRPr="00D07957">
        <w:t>GHG</w:t>
      </w:r>
      <w:r w:rsidRPr="00D07957">
        <w:t xml:space="preserve"> emissions</w:t>
      </w:r>
      <w:r w:rsidR="00280F6B" w:rsidRPr="00D07957">
        <w:t xml:space="preserve"> </w:t>
      </w:r>
      <w:r w:rsidRPr="00D07957">
        <w:t>reductions.</w:t>
      </w:r>
      <w:r w:rsidR="00C356A9" w:rsidRPr="00D07957">
        <w:t xml:space="preserve"> </w:t>
      </w:r>
      <w:r w:rsidRPr="00D07957">
        <w:t>These areas may not be as appealing from a biodiversity perspective, as a result</w:t>
      </w:r>
      <w:r w:rsidR="0061382E" w:rsidRPr="00D07957">
        <w:t xml:space="preserve">, which </w:t>
      </w:r>
      <w:r w:rsidRPr="00D07957">
        <w:t xml:space="preserve">could hamper </w:t>
      </w:r>
      <w:r w:rsidR="0061382E" w:rsidRPr="00D07957">
        <w:t>their designation as Ramsar Sites.</w:t>
      </w:r>
      <w:r w:rsidR="00C356A9" w:rsidRPr="00D07957">
        <w:t xml:space="preserve"> </w:t>
      </w:r>
      <w:r w:rsidR="0061382E" w:rsidRPr="00D07957">
        <w:t xml:space="preserve">However, </w:t>
      </w:r>
      <w:r w:rsidRPr="00D07957">
        <w:t xml:space="preserve">it is suggested that when using climate change mitigation as an additional argument to Ramsar </w:t>
      </w:r>
      <w:r w:rsidR="008F34A8">
        <w:t>C</w:t>
      </w:r>
      <w:r w:rsidR="008F34A8" w:rsidRPr="00D07957">
        <w:t xml:space="preserve">riterion </w:t>
      </w:r>
      <w:r w:rsidRPr="00D07957">
        <w:t>1, the following considerations are taken into account, which were followed in the case of Lille Vildmose,</w:t>
      </w:r>
      <w:r w:rsidR="00C356A9" w:rsidRPr="00D07957">
        <w:t xml:space="preserve"> </w:t>
      </w:r>
      <w:r w:rsidRPr="00D07957">
        <w:t>to designate complexes where:</w:t>
      </w:r>
    </w:p>
    <w:p w14:paraId="4D3445A7" w14:textId="77777777" w:rsidR="0061382E" w:rsidRPr="00D07957" w:rsidRDefault="0061382E" w:rsidP="00D07957">
      <w:pPr>
        <w:pStyle w:val="ListParagraph"/>
        <w:numPr>
          <w:ilvl w:val="0"/>
          <w:numId w:val="8"/>
        </w:numPr>
        <w:ind w:left="850" w:hanging="425"/>
      </w:pPr>
      <w:r w:rsidRPr="00D07957">
        <w:t>major parts qualify for designation for non-climate related reasons;</w:t>
      </w:r>
    </w:p>
    <w:p w14:paraId="6961025D" w14:textId="77777777" w:rsidR="0061382E" w:rsidRPr="00D07957" w:rsidRDefault="0061382E" w:rsidP="00D07957">
      <w:pPr>
        <w:pStyle w:val="ListParagraph"/>
        <w:numPr>
          <w:ilvl w:val="0"/>
          <w:numId w:val="8"/>
        </w:numPr>
        <w:ind w:left="850" w:hanging="425"/>
      </w:pPr>
      <w:r w:rsidRPr="00D07957">
        <w:t>there are significant areas</w:t>
      </w:r>
      <w:r w:rsidR="00C356A9" w:rsidRPr="00D07957">
        <w:t xml:space="preserve"> </w:t>
      </w:r>
      <w:r w:rsidRPr="00D07957">
        <w:t xml:space="preserve">where restoration will support and strengthen the conservation of adjacent good parts or lead to a substantial emission reductions; and/or </w:t>
      </w:r>
    </w:p>
    <w:p w14:paraId="49A49CCD" w14:textId="77777777" w:rsidR="0061382E" w:rsidRPr="00D07957" w:rsidRDefault="0061382E" w:rsidP="00D07957">
      <w:pPr>
        <w:pStyle w:val="ListParagraph"/>
        <w:numPr>
          <w:ilvl w:val="0"/>
          <w:numId w:val="8"/>
        </w:numPr>
        <w:ind w:left="850" w:hanging="425"/>
      </w:pPr>
      <w:r w:rsidRPr="00D07957">
        <w:t>where national significant peat carbon stocks are present.</w:t>
      </w:r>
    </w:p>
    <w:p w14:paraId="4B203758" w14:textId="77777777" w:rsidR="0061382E" w:rsidRPr="00D07957" w:rsidRDefault="0061382E" w:rsidP="00D07957">
      <w:pPr>
        <w:pStyle w:val="ListParagraph"/>
        <w:ind w:left="0"/>
      </w:pPr>
    </w:p>
    <w:p w14:paraId="2DF800C3" w14:textId="77777777" w:rsidR="0061382E" w:rsidRPr="0005127D" w:rsidRDefault="0061382E" w:rsidP="0005127D">
      <w:pPr>
        <w:keepNext/>
        <w:ind w:left="567" w:hanging="567"/>
        <w:rPr>
          <w:u w:val="single"/>
          <w:lang w:val="en-GB"/>
        </w:rPr>
      </w:pPr>
      <w:r w:rsidRPr="0005127D">
        <w:rPr>
          <w:u w:val="single"/>
          <w:lang w:val="en-GB"/>
        </w:rPr>
        <w:t xml:space="preserve">Communication and </w:t>
      </w:r>
      <w:r w:rsidR="00A11FFE" w:rsidRPr="0005127D">
        <w:rPr>
          <w:u w:val="single"/>
          <w:lang w:val="en-GB"/>
        </w:rPr>
        <w:t>a</w:t>
      </w:r>
      <w:r w:rsidRPr="0005127D">
        <w:rPr>
          <w:u w:val="single"/>
          <w:lang w:val="en-GB"/>
        </w:rPr>
        <w:t>wareness</w:t>
      </w:r>
    </w:p>
    <w:p w14:paraId="1E4211DB" w14:textId="77777777" w:rsidR="0061382E" w:rsidRPr="00D07957" w:rsidRDefault="0061382E" w:rsidP="00D07957">
      <w:pPr>
        <w:rPr>
          <w:b/>
          <w:i/>
        </w:rPr>
      </w:pPr>
    </w:p>
    <w:p w14:paraId="67B3D04E" w14:textId="4DF40686" w:rsidR="0061382E" w:rsidRPr="00D07957" w:rsidRDefault="0061382E" w:rsidP="00D07957">
      <w:r w:rsidRPr="00D07957">
        <w:t>15.</w:t>
      </w:r>
      <w:r w:rsidRPr="00D07957">
        <w:tab/>
      </w:r>
      <w:r w:rsidR="00D07957">
        <w:t>“</w:t>
      </w:r>
      <w:r w:rsidRPr="00D07957">
        <w:t>Lille Vildmose is one of the most advanced Danish nature areas in terms of nature communication and visitor facilities.</w:t>
      </w:r>
      <w:r w:rsidR="00D07957">
        <w:t>”</w:t>
      </w:r>
      <w:r w:rsidR="00C356A9" w:rsidRPr="00D07957">
        <w:t xml:space="preserve"> </w:t>
      </w:r>
      <w:r w:rsidRPr="00D07957">
        <w:t xml:space="preserve">A large tourist and visitor centre is centrally </w:t>
      </w:r>
      <w:r w:rsidR="00A46038" w:rsidRPr="00D07957">
        <w:t xml:space="preserve">situated </w:t>
      </w:r>
      <w:r w:rsidRPr="00D07957">
        <w:t xml:space="preserve">in the area </w:t>
      </w:r>
      <w:r w:rsidR="00A46038" w:rsidRPr="00D07957">
        <w:t>where wildlife exhibition, films and information activities are showcased. There are guided tours to the peatlands and special education programs for schools during</w:t>
      </w:r>
      <w:r w:rsidR="003C4F8A" w:rsidRPr="00D07957">
        <w:t xml:space="preserve"> the summer</w:t>
      </w:r>
      <w:r w:rsidRPr="00D07957">
        <w:t>.</w:t>
      </w:r>
      <w:r w:rsidR="00C356A9" w:rsidRPr="00D07957">
        <w:t xml:space="preserve"> </w:t>
      </w:r>
    </w:p>
    <w:p w14:paraId="784B20B1" w14:textId="77777777" w:rsidR="0061382E" w:rsidRPr="00D07957" w:rsidRDefault="0061382E" w:rsidP="00D07957"/>
    <w:p w14:paraId="753216C4" w14:textId="77777777" w:rsidR="0061382E" w:rsidRPr="00D07957" w:rsidRDefault="0061382E" w:rsidP="00D07957">
      <w:r w:rsidRPr="00D07957">
        <w:t>16.</w:t>
      </w:r>
      <w:r w:rsidRPr="00D07957">
        <w:tab/>
        <w:t xml:space="preserve">Several boardwalks have been </w:t>
      </w:r>
      <w:r w:rsidR="003C4F8A" w:rsidRPr="00D07957">
        <w:t xml:space="preserve">placed </w:t>
      </w:r>
      <w:r w:rsidRPr="00D07957">
        <w:t xml:space="preserve">at Portlandmosen </w:t>
      </w:r>
      <w:r w:rsidR="003C4F8A" w:rsidRPr="00D07957">
        <w:t xml:space="preserve">and Tofte Mose, as well as a number of </w:t>
      </w:r>
      <w:r w:rsidRPr="00D07957">
        <w:t xml:space="preserve">information boards and watch towers for bird and animal watching. Information boards were placed in eight areas of special interest to the restoration project between 2012 and 2015. </w:t>
      </w:r>
    </w:p>
    <w:p w14:paraId="1DA04FC5" w14:textId="77777777" w:rsidR="0061382E" w:rsidRPr="00D07957" w:rsidRDefault="0061382E" w:rsidP="00D07957"/>
    <w:p w14:paraId="2A210811" w14:textId="6966C259" w:rsidR="0061382E" w:rsidRPr="00D07957" w:rsidRDefault="0061382E" w:rsidP="00D07957">
      <w:r w:rsidRPr="00D07957">
        <w:lastRenderedPageBreak/>
        <w:t xml:space="preserve">17. </w:t>
      </w:r>
      <w:r w:rsidRPr="00D07957">
        <w:tab/>
        <w:t>In 2013</w:t>
      </w:r>
      <w:r w:rsidR="007E6124" w:rsidRPr="00D07957">
        <w:t>,</w:t>
      </w:r>
      <w:r w:rsidRPr="00D07957">
        <w:t xml:space="preserve"> the site was designated as a Ramsar Site using the additional argument for climate regulation for the first time in Ramsar history.</w:t>
      </w:r>
      <w:r w:rsidR="00C356A9" w:rsidRPr="00D07957">
        <w:t xml:space="preserve"> </w:t>
      </w:r>
      <w:r w:rsidRPr="00D07957">
        <w:t>The designation was</w:t>
      </w:r>
      <w:r w:rsidR="007E6124" w:rsidRPr="00D07957">
        <w:t xml:space="preserve"> based </w:t>
      </w:r>
      <w:r w:rsidRPr="00D07957">
        <w:t xml:space="preserve">on two </w:t>
      </w:r>
      <w:r w:rsidR="002A47D8" w:rsidRPr="00D07957">
        <w:t xml:space="preserve">Ramsar </w:t>
      </w:r>
      <w:r w:rsidR="008F34A8">
        <w:t>C</w:t>
      </w:r>
      <w:r w:rsidR="008F34A8" w:rsidRPr="00D07957">
        <w:t>riteria</w:t>
      </w:r>
      <w:r w:rsidRPr="00D07957">
        <w:t xml:space="preserve">: 1) that the peatland sequesters and stores carbon, and 2) that the bog </w:t>
      </w:r>
      <w:r w:rsidR="007E6124" w:rsidRPr="00D07957">
        <w:t xml:space="preserve">contains </w:t>
      </w:r>
      <w:r w:rsidRPr="00D07957">
        <w:t>large areas of threatened plant communities that have severely declined in distribution and extent in th</w:t>
      </w:r>
      <w:r w:rsidR="007E6124" w:rsidRPr="00D07957">
        <w:t xml:space="preserve">e relevant biogeographic region, because </w:t>
      </w:r>
      <w:r w:rsidRPr="00D07957">
        <w:t>of large-scale extraction</w:t>
      </w:r>
      <w:r w:rsidR="007E6124" w:rsidRPr="00D07957">
        <w:t xml:space="preserve"> of peat and agricultural land</w:t>
      </w:r>
      <w:r w:rsidR="008F34A8">
        <w:t xml:space="preserve"> </w:t>
      </w:r>
      <w:r w:rsidR="007E6124" w:rsidRPr="00D07957">
        <w:t>use</w:t>
      </w:r>
      <w:r w:rsidRPr="00D07957">
        <w:t xml:space="preserve">. Moreover, habitats for vulnerable animal species are present including </w:t>
      </w:r>
      <w:r w:rsidR="007E6124" w:rsidRPr="00D07957">
        <w:t xml:space="preserve">the </w:t>
      </w:r>
      <w:r w:rsidR="008F34A8">
        <w:t>g</w:t>
      </w:r>
      <w:r w:rsidR="008F34A8" w:rsidRPr="00D07957">
        <w:t xml:space="preserve">olden </w:t>
      </w:r>
      <w:r w:rsidR="008F34A8">
        <w:t>e</w:t>
      </w:r>
      <w:r w:rsidR="008F34A8" w:rsidRPr="00D07957">
        <w:t xml:space="preserve">agle </w:t>
      </w:r>
      <w:r w:rsidRPr="00D07957">
        <w:rPr>
          <w:i/>
        </w:rPr>
        <w:t>Aquila chrysaetos</w:t>
      </w:r>
      <w:r w:rsidRPr="00D07957">
        <w:t xml:space="preserve">, </w:t>
      </w:r>
      <w:r w:rsidR="008F34A8">
        <w:t>w</w:t>
      </w:r>
      <w:r w:rsidR="008F34A8" w:rsidRPr="00D07957">
        <w:t>hite</w:t>
      </w:r>
      <w:r w:rsidRPr="00D07957">
        <w:t xml:space="preserve">-tailed </w:t>
      </w:r>
      <w:r w:rsidR="008F34A8">
        <w:t>s</w:t>
      </w:r>
      <w:r w:rsidR="008F34A8" w:rsidRPr="00D07957">
        <w:t>ea</w:t>
      </w:r>
      <w:r w:rsidRPr="00D07957">
        <w:t xml:space="preserve">-eagle </w:t>
      </w:r>
      <w:r w:rsidRPr="00D07957">
        <w:rPr>
          <w:i/>
        </w:rPr>
        <w:t>Haliaeetus albicilla</w:t>
      </w:r>
      <w:r w:rsidRPr="00D07957">
        <w:t xml:space="preserve">, </w:t>
      </w:r>
      <w:r w:rsidR="008F34A8">
        <w:t>c</w:t>
      </w:r>
      <w:r w:rsidR="008F34A8" w:rsidRPr="00D07957">
        <w:t xml:space="preserve">ommon </w:t>
      </w:r>
      <w:r w:rsidR="008F34A8">
        <w:t>c</w:t>
      </w:r>
      <w:r w:rsidR="008F34A8" w:rsidRPr="00D07957">
        <w:t xml:space="preserve">rane </w:t>
      </w:r>
      <w:r w:rsidRPr="00D07957">
        <w:rPr>
          <w:i/>
        </w:rPr>
        <w:t xml:space="preserve">Grus grus </w:t>
      </w:r>
      <w:r w:rsidRPr="00D07957">
        <w:t xml:space="preserve">and Eurasian </w:t>
      </w:r>
      <w:r w:rsidR="008F34A8">
        <w:t>o</w:t>
      </w:r>
      <w:r w:rsidR="008F34A8" w:rsidRPr="00D07957">
        <w:t>tter</w:t>
      </w:r>
      <w:r w:rsidR="008F34A8" w:rsidRPr="00D07957">
        <w:rPr>
          <w:i/>
        </w:rPr>
        <w:t xml:space="preserve"> </w:t>
      </w:r>
      <w:r w:rsidRPr="00D07957">
        <w:rPr>
          <w:i/>
        </w:rPr>
        <w:t>Lutra lutra</w:t>
      </w:r>
      <w:r w:rsidRPr="00D07957">
        <w:t>. Communication and awareness material</w:t>
      </w:r>
      <w:r w:rsidR="007E6124" w:rsidRPr="00D07957">
        <w:t>s have</w:t>
      </w:r>
      <w:r w:rsidRPr="00D07957">
        <w:t xml:space="preserve"> been developed to </w:t>
      </w:r>
      <w:r w:rsidR="007E6124" w:rsidRPr="00D07957">
        <w:t xml:space="preserve">raise awareness about </w:t>
      </w:r>
      <w:r w:rsidRPr="00D07957">
        <w:t>these assets.</w:t>
      </w:r>
    </w:p>
    <w:p w14:paraId="503F434D" w14:textId="77777777" w:rsidR="0061382E" w:rsidRPr="00D07957" w:rsidRDefault="0061382E" w:rsidP="00D07957"/>
    <w:p w14:paraId="2605B39F" w14:textId="263ACCCA" w:rsidR="0061382E" w:rsidRPr="00D07957" w:rsidRDefault="0061382E" w:rsidP="00D07957">
      <w:r w:rsidRPr="00D07957">
        <w:t xml:space="preserve">18. </w:t>
      </w:r>
      <w:r w:rsidRPr="00D07957">
        <w:tab/>
        <w:t>The area is</w:t>
      </w:r>
      <w:r w:rsidR="002A47D8" w:rsidRPr="00D07957">
        <w:t xml:space="preserve"> greatly</w:t>
      </w:r>
      <w:r w:rsidRPr="00D07957">
        <w:t xml:space="preserve"> visited, including</w:t>
      </w:r>
      <w:r w:rsidR="002A47D8" w:rsidRPr="00D07957">
        <w:t xml:space="preserve"> by</w:t>
      </w:r>
      <w:r w:rsidRPr="00D07957">
        <w:t xml:space="preserve"> foreign tourists, especially in</w:t>
      </w:r>
      <w:r w:rsidR="002A47D8" w:rsidRPr="00D07957">
        <w:t xml:space="preserve"> the summer.</w:t>
      </w:r>
      <w:r w:rsidR="00C356A9" w:rsidRPr="00D07957">
        <w:t xml:space="preserve"> </w:t>
      </w:r>
      <w:r w:rsidR="002A47D8" w:rsidRPr="00D07957">
        <w:t>A total of 50,000 local visitors, as well as</w:t>
      </w:r>
      <w:r w:rsidRPr="00D07957">
        <w:t xml:space="preserve"> national and international tourists</w:t>
      </w:r>
      <w:r w:rsidR="002A47D8" w:rsidRPr="00D07957">
        <w:t xml:space="preserve"> visited the </w:t>
      </w:r>
      <w:r w:rsidR="001A3CE3" w:rsidRPr="00D07957">
        <w:t>cent</w:t>
      </w:r>
      <w:r w:rsidR="001A3CE3">
        <w:t>re</w:t>
      </w:r>
      <w:r w:rsidR="001A3CE3" w:rsidRPr="00D07957">
        <w:t xml:space="preserve"> </w:t>
      </w:r>
      <w:r w:rsidR="002A47D8" w:rsidRPr="00D07957">
        <w:t>in 2014. Since then, and up to 2016, the number increased to</w:t>
      </w:r>
      <w:r w:rsidR="002A47D8" w:rsidRPr="00D07957">
        <w:rPr>
          <w:rFonts w:cs="MetaBookLF-Roman"/>
        </w:rPr>
        <w:t xml:space="preserve"> 75,000 visitors</w:t>
      </w:r>
      <w:r w:rsidRPr="00D07957">
        <w:rPr>
          <w:rFonts w:cs="MetaBookLF-Roman"/>
        </w:rPr>
        <w:t>.</w:t>
      </w:r>
      <w:r w:rsidR="00C356A9" w:rsidRPr="00D07957">
        <w:rPr>
          <w:rFonts w:cs="MetaBookLF-Roman"/>
        </w:rPr>
        <w:t xml:space="preserve"> </w:t>
      </w:r>
      <w:r w:rsidRPr="00D07957">
        <w:t>It is estimated that twice as many tourists visit the Lille V</w:t>
      </w:r>
      <w:r w:rsidR="002A47D8" w:rsidRPr="00D07957">
        <w:t>ildmose Ramsar and Natura 2000 S</w:t>
      </w:r>
      <w:r w:rsidRPr="00D07957">
        <w:t xml:space="preserve">ite annually. </w:t>
      </w:r>
    </w:p>
    <w:p w14:paraId="43C89BA6" w14:textId="77777777" w:rsidR="0061382E" w:rsidRPr="00D07957" w:rsidRDefault="0061382E" w:rsidP="00D07957"/>
    <w:p w14:paraId="020814B0" w14:textId="38CF2FE9" w:rsidR="0061382E" w:rsidRPr="00D07957" w:rsidRDefault="0061382E" w:rsidP="00D07957">
      <w:r w:rsidRPr="00D07957">
        <w:t xml:space="preserve">19. </w:t>
      </w:r>
      <w:r w:rsidRPr="00D07957">
        <w:tab/>
        <w:t>Although the contribution of Lille Vildmose to global cl</w:t>
      </w:r>
      <w:r w:rsidR="002A47D8" w:rsidRPr="00D07957">
        <w:t>imate regulation may appear small</w:t>
      </w:r>
      <w:r w:rsidRPr="00D07957">
        <w:t xml:space="preserve">, it plays </w:t>
      </w:r>
      <w:r w:rsidR="002A47D8" w:rsidRPr="00D07957">
        <w:t>simultaneously a valuable and</w:t>
      </w:r>
      <w:r w:rsidRPr="00D07957">
        <w:t xml:space="preserve"> active role as</w:t>
      </w:r>
      <w:r w:rsidR="002A47D8" w:rsidRPr="00D07957">
        <w:t xml:space="preserve"> an</w:t>
      </w:r>
      <w:r w:rsidRPr="00D07957">
        <w:t xml:space="preserve"> information </w:t>
      </w:r>
      <w:r w:rsidR="001A3CE3" w:rsidRPr="00D07957">
        <w:t>cent</w:t>
      </w:r>
      <w:r w:rsidR="001A3CE3">
        <w:t>re</w:t>
      </w:r>
      <w:r w:rsidR="001A3CE3" w:rsidRPr="00D07957">
        <w:t xml:space="preserve"> </w:t>
      </w:r>
      <w:r w:rsidRPr="00D07957">
        <w:t xml:space="preserve">to thousands of people, in Europe and beyond. </w:t>
      </w:r>
    </w:p>
    <w:p w14:paraId="0B0E4E33" w14:textId="77777777" w:rsidR="0061382E" w:rsidRPr="00D07957" w:rsidRDefault="0061382E" w:rsidP="00D07957"/>
    <w:p w14:paraId="3EDABF17" w14:textId="77777777" w:rsidR="0061382E" w:rsidRPr="0005127D" w:rsidRDefault="0061382E" w:rsidP="0005127D">
      <w:pPr>
        <w:keepNext/>
        <w:ind w:left="567" w:hanging="567"/>
        <w:rPr>
          <w:u w:val="single"/>
          <w:lang w:val="en-GB"/>
        </w:rPr>
      </w:pPr>
      <w:r w:rsidRPr="0005127D">
        <w:rPr>
          <w:u w:val="single"/>
          <w:lang w:val="en-GB"/>
        </w:rPr>
        <w:t xml:space="preserve">References </w:t>
      </w:r>
    </w:p>
    <w:p w14:paraId="68E1A78A" w14:textId="77777777" w:rsidR="00A11FFE" w:rsidRPr="00D07957" w:rsidRDefault="00A11FFE" w:rsidP="00D07957">
      <w:pPr>
        <w:autoSpaceDE w:val="0"/>
        <w:autoSpaceDN w:val="0"/>
        <w:adjustRightInd w:val="0"/>
      </w:pPr>
    </w:p>
    <w:p w14:paraId="33E55404" w14:textId="77777777" w:rsidR="0061382E" w:rsidRPr="00D07957" w:rsidRDefault="0061382E" w:rsidP="00D07957">
      <w:pPr>
        <w:autoSpaceDE w:val="0"/>
        <w:autoSpaceDN w:val="0"/>
        <w:adjustRightInd w:val="0"/>
        <w:ind w:left="0" w:firstLine="0"/>
      </w:pPr>
      <w:r w:rsidRPr="00D07957">
        <w:t>Barthelmes, A., Couwenberg, J., Risager, M., Tegetmeyer, C. and Joosten, H.</w:t>
      </w:r>
      <w:r w:rsidR="00C356A9" w:rsidRPr="00D07957">
        <w:t xml:space="preserve"> </w:t>
      </w:r>
      <w:r w:rsidRPr="00D07957">
        <w:t>2015</w:t>
      </w:r>
      <w:r w:rsidRPr="00D07957">
        <w:rPr>
          <w:i/>
        </w:rPr>
        <w:t>.</w:t>
      </w:r>
      <w:r w:rsidR="00C356A9" w:rsidRPr="00D07957">
        <w:rPr>
          <w:i/>
        </w:rPr>
        <w:t xml:space="preserve"> </w:t>
      </w:r>
      <w:r w:rsidRPr="00D07957">
        <w:rPr>
          <w:i/>
        </w:rPr>
        <w:t>Peatlands and Climate in a Ramsar context: A Nordic-Baltic Perspective</w:t>
      </w:r>
      <w:r w:rsidRPr="00D07957">
        <w:t>. Nordic Council of</w:t>
      </w:r>
      <w:r w:rsidR="00732C55" w:rsidRPr="00D07957">
        <w:t xml:space="preserve"> Ministers and Ramsar NorBalWet,</w:t>
      </w:r>
      <w:r w:rsidRPr="00D07957">
        <w:t xml:space="preserve"> Denmark. 244 pp.</w:t>
      </w:r>
    </w:p>
    <w:p w14:paraId="7FD4F318" w14:textId="77777777" w:rsidR="0061382E" w:rsidRPr="00D07957" w:rsidRDefault="0061382E" w:rsidP="00D07957">
      <w:pPr>
        <w:autoSpaceDE w:val="0"/>
        <w:autoSpaceDN w:val="0"/>
        <w:adjustRightInd w:val="0"/>
        <w:ind w:left="0" w:firstLine="0"/>
      </w:pPr>
    </w:p>
    <w:p w14:paraId="277ED129" w14:textId="77777777" w:rsidR="0061382E" w:rsidRPr="00D07957" w:rsidRDefault="0061382E" w:rsidP="00D07957">
      <w:pPr>
        <w:autoSpaceDE w:val="0"/>
        <w:autoSpaceDN w:val="0"/>
        <w:adjustRightInd w:val="0"/>
        <w:ind w:left="0" w:firstLine="0"/>
        <w:rPr>
          <w:i/>
          <w:lang w:val="en-GB"/>
        </w:rPr>
      </w:pPr>
      <w:r w:rsidRPr="00D07957">
        <w:rPr>
          <w:lang w:val="en-GB"/>
        </w:rPr>
        <w:t xml:space="preserve">Intergovernmental Panel on Climate Change (IPCC). </w:t>
      </w:r>
      <w:r w:rsidR="002F6D5A" w:rsidRPr="00D07957">
        <w:rPr>
          <w:lang w:val="en-GB"/>
        </w:rPr>
        <w:t>2014.</w:t>
      </w:r>
      <w:r w:rsidRPr="00D07957">
        <w:rPr>
          <w:lang w:val="en-GB"/>
        </w:rPr>
        <w:t xml:space="preserve"> </w:t>
      </w:r>
      <w:r w:rsidRPr="00D07957">
        <w:rPr>
          <w:i/>
          <w:lang w:val="en-GB"/>
        </w:rPr>
        <w:t>2013 Supplement to the 2006 IPCC Guidelines</w:t>
      </w:r>
      <w:r w:rsidR="002F6D5A" w:rsidRPr="00D07957">
        <w:rPr>
          <w:i/>
          <w:lang w:val="en-GB"/>
        </w:rPr>
        <w:t xml:space="preserve"> </w:t>
      </w:r>
      <w:r w:rsidRPr="00D07957">
        <w:rPr>
          <w:i/>
          <w:lang w:val="en-GB"/>
        </w:rPr>
        <w:t>for National Greenhouse Gas Inventories: Wetlands</w:t>
      </w:r>
      <w:r w:rsidRPr="00D07957">
        <w:rPr>
          <w:lang w:val="en-GB"/>
        </w:rPr>
        <w:t>.</w:t>
      </w:r>
      <w:r w:rsidRPr="00D07957" w:rsidDel="00F70CAC">
        <w:rPr>
          <w:i/>
          <w:lang w:val="en-GB"/>
        </w:rPr>
        <w:t xml:space="preserve"> </w:t>
      </w:r>
      <w:r w:rsidRPr="00D07957">
        <w:rPr>
          <w:lang w:val="en-GB"/>
        </w:rPr>
        <w:t xml:space="preserve">Hiraishi, T., Krug, T., Tanabe, K., Srivastava, N., Baasansuren, J., Fukuda, M. and Troxler, T.G. (Eds). </w:t>
      </w:r>
      <w:r w:rsidR="00732C55" w:rsidRPr="00D07957">
        <w:rPr>
          <w:lang w:val="en-GB"/>
        </w:rPr>
        <w:t xml:space="preserve">IPCC, </w:t>
      </w:r>
      <w:r w:rsidRPr="00D07957">
        <w:rPr>
          <w:lang w:val="en-GB"/>
        </w:rPr>
        <w:t>Switzerland.</w:t>
      </w:r>
      <w:r w:rsidR="00C356A9" w:rsidRPr="00D07957">
        <w:rPr>
          <w:lang w:val="en-GB"/>
        </w:rPr>
        <w:t xml:space="preserve"> </w:t>
      </w:r>
      <w:r w:rsidRPr="00D07957">
        <w:rPr>
          <w:lang w:val="en-GB"/>
        </w:rPr>
        <w:t xml:space="preserve">354 pp. </w:t>
      </w:r>
    </w:p>
    <w:p w14:paraId="472AEC08" w14:textId="77777777" w:rsidR="0061382E" w:rsidRPr="00D07957" w:rsidRDefault="0061382E" w:rsidP="00D07957">
      <w:pPr>
        <w:autoSpaceDE w:val="0"/>
        <w:autoSpaceDN w:val="0"/>
        <w:adjustRightInd w:val="0"/>
        <w:ind w:left="0" w:firstLine="0"/>
        <w:rPr>
          <w:lang w:val="en-GB"/>
        </w:rPr>
      </w:pPr>
    </w:p>
    <w:p w14:paraId="54ADDC73" w14:textId="77777777" w:rsidR="0061382E" w:rsidRPr="00D07957" w:rsidRDefault="00F761BA" w:rsidP="00D07957">
      <w:pPr>
        <w:autoSpaceDE w:val="0"/>
        <w:autoSpaceDN w:val="0"/>
        <w:adjustRightInd w:val="0"/>
        <w:ind w:left="0" w:firstLine="0"/>
      </w:pPr>
      <w:r w:rsidRPr="00D07957">
        <w:rPr>
          <w:lang w:val="en-GB"/>
        </w:rPr>
        <w:t>Joosten, H. 2010</w:t>
      </w:r>
      <w:r w:rsidR="001206B9" w:rsidRPr="00D07957">
        <w:rPr>
          <w:lang w:val="en-GB"/>
        </w:rPr>
        <w:t>.</w:t>
      </w:r>
      <w:r w:rsidR="0061382E" w:rsidRPr="00D07957">
        <w:rPr>
          <w:lang w:val="en-GB"/>
        </w:rPr>
        <w:t xml:space="preserve"> </w:t>
      </w:r>
      <w:r w:rsidR="0061382E" w:rsidRPr="00D07957">
        <w:rPr>
          <w:i/>
          <w:lang w:val="en-GB"/>
        </w:rPr>
        <w:t xml:space="preserve">The Global Peatland CO2 Picture. Peatland status and drainage </w:t>
      </w:r>
      <w:r w:rsidR="00830158" w:rsidRPr="00D07957">
        <w:rPr>
          <w:i/>
          <w:lang w:val="en-GB"/>
        </w:rPr>
        <w:t xml:space="preserve">related </w:t>
      </w:r>
      <w:r w:rsidR="0061382E" w:rsidRPr="00D07957">
        <w:rPr>
          <w:i/>
          <w:lang w:val="en-GB"/>
        </w:rPr>
        <w:t>emissions in all countries of the World</w:t>
      </w:r>
      <w:r w:rsidR="0061382E" w:rsidRPr="00D07957">
        <w:rPr>
          <w:lang w:val="en-GB"/>
        </w:rPr>
        <w:t xml:space="preserve">. </w:t>
      </w:r>
      <w:r w:rsidR="0061382E" w:rsidRPr="00D07957">
        <w:t>Wetlands Int</w:t>
      </w:r>
      <w:r w:rsidR="009B6452" w:rsidRPr="00D07957">
        <w:t>ernational, The Netherlands. 10 pp.</w:t>
      </w:r>
      <w:r w:rsidR="00732C55" w:rsidRPr="00D07957">
        <w:t xml:space="preserve"> </w:t>
      </w:r>
      <w:hyperlink r:id="rId24" w:history="1">
        <w:r w:rsidR="00732C55" w:rsidRPr="00D07957">
          <w:rPr>
            <w:rStyle w:val="Hyperlink"/>
            <w:color w:val="auto"/>
          </w:rPr>
          <w:t>https://www.wetlands.org/publications/the-global-peatland-co2-picture/</w:t>
        </w:r>
      </w:hyperlink>
      <w:r w:rsidR="00732C55" w:rsidRPr="00D07957">
        <w:t xml:space="preserve">. </w:t>
      </w:r>
    </w:p>
    <w:p w14:paraId="2CEF170C" w14:textId="77777777" w:rsidR="002A47D8" w:rsidRPr="00D07957" w:rsidRDefault="002A47D8" w:rsidP="00D07957">
      <w:pPr>
        <w:autoSpaceDE w:val="0"/>
        <w:autoSpaceDN w:val="0"/>
        <w:adjustRightInd w:val="0"/>
        <w:ind w:left="0" w:firstLine="0"/>
      </w:pPr>
    </w:p>
    <w:p w14:paraId="6B53F715" w14:textId="77777777" w:rsidR="002A47D8" w:rsidRPr="002E6184" w:rsidRDefault="002A47D8" w:rsidP="00D07957">
      <w:pPr>
        <w:autoSpaceDE w:val="0"/>
        <w:autoSpaceDN w:val="0"/>
        <w:adjustRightInd w:val="0"/>
        <w:ind w:left="0" w:firstLine="0"/>
        <w:rPr>
          <w:lang w:val="fr-FR"/>
        </w:rPr>
      </w:pPr>
      <w:r w:rsidRPr="00D07957">
        <w:rPr>
          <w:lang w:val="en-GB"/>
        </w:rPr>
        <w:t>Ramsar Convention on Wetlands. 2013. Information Sheet on Ramsar Wetlands (RIS) – 2009-201</w:t>
      </w:r>
      <w:r w:rsidR="00732C55" w:rsidRPr="00D07957">
        <w:rPr>
          <w:lang w:val="en-GB"/>
        </w:rPr>
        <w:t xml:space="preserve">2 </w:t>
      </w:r>
      <w:r w:rsidRPr="00D07957">
        <w:rPr>
          <w:lang w:val="en-GB"/>
        </w:rPr>
        <w:t xml:space="preserve">version for Lille Vildmose, Denmark. </w:t>
      </w:r>
      <w:hyperlink r:id="rId25" w:history="1">
        <w:r w:rsidR="00732C55" w:rsidRPr="002E6184">
          <w:rPr>
            <w:rStyle w:val="Hyperlink"/>
            <w:color w:val="auto"/>
            <w:lang w:val="fr-FR"/>
          </w:rPr>
          <w:t>https://rsis.ramsar.org/RISapp/files/RISrep/DK2166RIS.pdf</w:t>
        </w:r>
      </w:hyperlink>
      <w:r w:rsidR="00732C55" w:rsidRPr="002E6184">
        <w:rPr>
          <w:lang w:val="fr-FR"/>
        </w:rPr>
        <w:t xml:space="preserve">. </w:t>
      </w:r>
    </w:p>
    <w:p w14:paraId="0F3AC4A9" w14:textId="77777777" w:rsidR="00A11FFE" w:rsidRPr="002E6184" w:rsidRDefault="00A11FFE" w:rsidP="00D07957">
      <w:pPr>
        <w:ind w:left="0" w:firstLine="0"/>
        <w:rPr>
          <w:i/>
          <w:lang w:val="fr-FR"/>
        </w:rPr>
      </w:pPr>
      <w:r w:rsidRPr="002E6184">
        <w:rPr>
          <w:i/>
          <w:lang w:val="fr-FR"/>
        </w:rPr>
        <w:br w:type="page"/>
      </w:r>
    </w:p>
    <w:p w14:paraId="5C974DC0" w14:textId="7F6DBEE7" w:rsidR="00A11FFE" w:rsidRPr="00D07957" w:rsidRDefault="00A11FFE" w:rsidP="00D07957">
      <w:pPr>
        <w:ind w:left="0" w:firstLine="0"/>
        <w:rPr>
          <w:i/>
        </w:rPr>
      </w:pPr>
      <w:r w:rsidRPr="002E6184">
        <w:rPr>
          <w:i/>
          <w:lang w:val="fr-FR"/>
        </w:rPr>
        <w:lastRenderedPageBreak/>
        <w:t>Fig</w:t>
      </w:r>
      <w:r w:rsidR="000722E1" w:rsidRPr="002E6184">
        <w:rPr>
          <w:i/>
          <w:lang w:val="fr-FR"/>
        </w:rPr>
        <w:t xml:space="preserve">ure </w:t>
      </w:r>
      <w:r w:rsidRPr="002E6184">
        <w:rPr>
          <w:i/>
          <w:lang w:val="fr-FR"/>
        </w:rPr>
        <w:t xml:space="preserve">1. </w:t>
      </w:r>
      <w:r w:rsidRPr="00D07957">
        <w:rPr>
          <w:i/>
        </w:rPr>
        <w:t xml:space="preserve">Map of Lille Vildmose with the Ramsar site boundary in yellow (designated in 2013). Restoration areas are demarcated in red primarily by reestablishing a natural high water table. Most areas in brown are raised bog vegetation including some restored areas. </w:t>
      </w:r>
    </w:p>
    <w:p w14:paraId="338EAE18" w14:textId="77777777" w:rsidR="0061382E" w:rsidRPr="00D07957" w:rsidRDefault="00580A9A" w:rsidP="00D07957">
      <w:pPr>
        <w:ind w:left="0"/>
        <w:jc w:val="center"/>
      </w:pPr>
      <w:r w:rsidRPr="00D07957">
        <w:rPr>
          <w:noProof/>
          <w:lang w:val="en-GB" w:eastAsia="en-GB"/>
        </w:rPr>
        <w:drawing>
          <wp:inline distT="0" distB="0" distL="0" distR="0" wp14:anchorId="03B9A56A" wp14:editId="040B8D0F">
            <wp:extent cx="5845629" cy="8265271"/>
            <wp:effectExtent l="0" t="0" r="3175" b="2540"/>
            <wp:docPr id="2" name="Billede 2" descr="C:\Users\B005752\AppData\Local\Microsoft\Windows\Temporary Internet Files\Content.Word\Li_Vildmose_ramsar_kort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05752\AppData\Local\Microsoft\Windows\Temporary Internet Files\Content.Word\Li_Vildmose_ramsar_kort_red.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49198" cy="8270318"/>
                    </a:xfrm>
                    <a:prstGeom prst="rect">
                      <a:avLst/>
                    </a:prstGeom>
                    <a:noFill/>
                    <a:ln>
                      <a:noFill/>
                    </a:ln>
                  </pic:spPr>
                </pic:pic>
              </a:graphicData>
            </a:graphic>
          </wp:inline>
        </w:drawing>
      </w:r>
    </w:p>
    <w:sectPr w:rsidR="0061382E" w:rsidRPr="00D07957" w:rsidSect="00EA1B7F">
      <w:footerReference w:type="default" r:id="rId27"/>
      <w:pgSz w:w="11906" w:h="16838"/>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D14AB5" w15:done="0"/>
  <w15:commentEx w15:paraId="385E042C" w15:done="0"/>
  <w15:commentEx w15:paraId="5F4EB5FE" w15:done="0"/>
  <w15:commentEx w15:paraId="73D46895" w15:done="0"/>
  <w15:commentEx w15:paraId="105C35F9" w15:done="0"/>
  <w15:commentEx w15:paraId="47940B44" w15:done="0"/>
  <w15:commentEx w15:paraId="45A0D7A1" w15:done="0"/>
  <w15:commentEx w15:paraId="245CC160" w15:done="0"/>
  <w15:commentEx w15:paraId="504FA324" w15:done="0"/>
  <w15:commentEx w15:paraId="43B3B319" w15:done="0"/>
  <w15:commentEx w15:paraId="6A3B0418" w15:done="0"/>
  <w15:commentEx w15:paraId="36E593B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B4958" w14:textId="77777777" w:rsidR="00777CB1" w:rsidRDefault="00777CB1" w:rsidP="00191E4B">
      <w:r>
        <w:separator/>
      </w:r>
    </w:p>
  </w:endnote>
  <w:endnote w:type="continuationSeparator" w:id="0">
    <w:p w14:paraId="57F0B136" w14:textId="77777777" w:rsidR="00777CB1" w:rsidRDefault="00777CB1" w:rsidP="00191E4B">
      <w:r>
        <w:continuationSeparator/>
      </w:r>
    </w:p>
  </w:endnote>
  <w:endnote w:type="continuationNotice" w:id="1">
    <w:p w14:paraId="5C27B4AA" w14:textId="77777777" w:rsidR="00777CB1" w:rsidRDefault="00777CB1" w:rsidP="00191E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Bold">
    <w:altName w:val="Cambria"/>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Malgun Gothic"/>
    <w:charset w:val="00"/>
    <w:family w:val="auto"/>
    <w:pitch w:val="variable"/>
    <w:sig w:usb0="00000003"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MetaBookLF-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D12C3" w14:textId="1C5BD379" w:rsidR="005F5205" w:rsidRPr="00EA2B5B" w:rsidRDefault="005F5205" w:rsidP="00EA2B5B">
    <w:pPr>
      <w:pStyle w:val="Footer"/>
      <w:tabs>
        <w:tab w:val="right" w:pos="9120"/>
      </w:tabs>
      <w:rPr>
        <w:rFonts w:ascii="Calibri" w:hAnsi="Calibri"/>
        <w:sz w:val="20"/>
        <w:szCs w:val="20"/>
      </w:rPr>
    </w:pPr>
    <w:r>
      <w:rPr>
        <w:rFonts w:ascii="Calibri" w:hAnsi="Calibri"/>
        <w:sz w:val="20"/>
        <w:szCs w:val="20"/>
      </w:rPr>
      <w:t xml:space="preserve">Ramsar COP13 </w:t>
    </w:r>
    <w:r w:rsidRPr="00F443F7">
      <w:rPr>
        <w:rFonts w:ascii="Calibri" w:hAnsi="Calibri"/>
        <w:sz w:val="20"/>
        <w:szCs w:val="20"/>
      </w:rPr>
      <w:t>Doc.18.</w:t>
    </w:r>
    <w:r>
      <w:rPr>
        <w:rFonts w:ascii="Calibri" w:hAnsi="Calibri"/>
        <w:sz w:val="20"/>
        <w:szCs w:val="20"/>
      </w:rPr>
      <w:t>13</w:t>
    </w:r>
    <w:r w:rsidRPr="00CB5417">
      <w:rPr>
        <w:rFonts w:ascii="Calibri" w:hAnsi="Calibri"/>
        <w:sz w:val="20"/>
        <w:szCs w:val="20"/>
      </w:rPr>
      <w:tab/>
    </w:r>
    <w:r w:rsidRPr="00CB5417">
      <w:rPr>
        <w:rFonts w:ascii="Calibri" w:hAnsi="Calibri"/>
        <w:sz w:val="20"/>
        <w:szCs w:val="20"/>
      </w:rPr>
      <w:tab/>
    </w:r>
    <w:r w:rsidRPr="00CB5417">
      <w:rPr>
        <w:rFonts w:ascii="Calibri" w:hAnsi="Calibri"/>
        <w:sz w:val="20"/>
        <w:szCs w:val="20"/>
      </w:rPr>
      <w:fldChar w:fldCharType="begin"/>
    </w:r>
    <w:r w:rsidRPr="00CB5417">
      <w:rPr>
        <w:rFonts w:ascii="Calibri" w:hAnsi="Calibri"/>
        <w:sz w:val="20"/>
        <w:szCs w:val="20"/>
      </w:rPr>
      <w:instrText xml:space="preserve"> PAGE   \* MERGEFORMAT </w:instrText>
    </w:r>
    <w:r w:rsidRPr="00CB5417">
      <w:rPr>
        <w:rFonts w:ascii="Calibri" w:hAnsi="Calibri"/>
        <w:sz w:val="20"/>
        <w:szCs w:val="20"/>
      </w:rPr>
      <w:fldChar w:fldCharType="separate"/>
    </w:r>
    <w:r w:rsidR="002E6184">
      <w:rPr>
        <w:rFonts w:ascii="Calibri" w:hAnsi="Calibri"/>
        <w:noProof/>
        <w:sz w:val="20"/>
        <w:szCs w:val="20"/>
      </w:rPr>
      <w:t>14</w:t>
    </w:r>
    <w:r w:rsidRPr="00CB5417">
      <w:rPr>
        <w:rFonts w:ascii="Calibri" w:hAnsi="Calibr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F5EA94" w14:textId="77777777" w:rsidR="00777CB1" w:rsidRDefault="00777CB1" w:rsidP="00191E4B">
      <w:r>
        <w:separator/>
      </w:r>
    </w:p>
  </w:footnote>
  <w:footnote w:type="continuationSeparator" w:id="0">
    <w:p w14:paraId="28728F5C" w14:textId="77777777" w:rsidR="00777CB1" w:rsidRDefault="00777CB1" w:rsidP="00191E4B">
      <w:r>
        <w:continuationSeparator/>
      </w:r>
    </w:p>
  </w:footnote>
  <w:footnote w:type="continuationNotice" w:id="1">
    <w:p w14:paraId="6C2E1485" w14:textId="77777777" w:rsidR="00777CB1" w:rsidRDefault="00777CB1" w:rsidP="00191E4B"/>
  </w:footnote>
  <w:footnote w:id="2">
    <w:p w14:paraId="5C6FA382" w14:textId="77777777" w:rsidR="005F5205" w:rsidRDefault="005F5205">
      <w:pPr>
        <w:pStyle w:val="FootnoteText"/>
      </w:pPr>
      <w:r>
        <w:rPr>
          <w:rStyle w:val="FootnoteReference"/>
        </w:rPr>
        <w:footnoteRef/>
      </w:r>
      <w:r>
        <w:t xml:space="preserve"> See: </w:t>
      </w:r>
      <w:hyperlink r:id="rId1" w:history="1">
        <w:r w:rsidRPr="006024EA">
          <w:rPr>
            <w:rStyle w:val="Hyperlink"/>
          </w:rPr>
          <w:t>https://cices.eu/cices-structure</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51A1"/>
    <w:multiLevelType w:val="hybridMultilevel"/>
    <w:tmpl w:val="8516437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4A7CE0"/>
    <w:multiLevelType w:val="hybridMultilevel"/>
    <w:tmpl w:val="DF2C3AB8"/>
    <w:lvl w:ilvl="0" w:tplc="08090019">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1C325FC9"/>
    <w:multiLevelType w:val="multilevel"/>
    <w:tmpl w:val="0F52256A"/>
    <w:styleLink w:val="Style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D4F0882"/>
    <w:multiLevelType w:val="hybridMultilevel"/>
    <w:tmpl w:val="84AA0378"/>
    <w:lvl w:ilvl="0" w:tplc="3028F71E">
      <w:start w:val="1"/>
      <w:numFmt w:val="decimal"/>
      <w:lvlText w:val="%1."/>
      <w:lvlJc w:val="left"/>
      <w:pPr>
        <w:ind w:left="720" w:hanging="360"/>
      </w:pPr>
      <w:rPr>
        <w:rFonts w:asciiTheme="minorHAnsi" w:hAnsiTheme="minorHAnsi" w:cs="Cambria,Bold" w:hint="default"/>
        <w:b w:val="0"/>
        <w:sz w:val="21"/>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252E0B77"/>
    <w:multiLevelType w:val="hybridMultilevel"/>
    <w:tmpl w:val="D49E5B8C"/>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796B9F"/>
    <w:multiLevelType w:val="hybridMultilevel"/>
    <w:tmpl w:val="17B6EB96"/>
    <w:lvl w:ilvl="0" w:tplc="08090019">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nsid w:val="446F2AE0"/>
    <w:multiLevelType w:val="hybridMultilevel"/>
    <w:tmpl w:val="38B00C68"/>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nsid w:val="479559F3"/>
    <w:multiLevelType w:val="hybridMultilevel"/>
    <w:tmpl w:val="C9AAF43A"/>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nsid w:val="58B30D66"/>
    <w:multiLevelType w:val="hybridMultilevel"/>
    <w:tmpl w:val="34D8BCD2"/>
    <w:lvl w:ilvl="0" w:tplc="04130017">
      <w:start w:val="1"/>
      <w:numFmt w:val="lowerLetter"/>
      <w:lvlText w:val="%1)"/>
      <w:lvlJc w:val="left"/>
      <w:pPr>
        <w:ind w:left="644" w:hanging="360"/>
      </w:pPr>
      <w:rPr>
        <w:rFonts w:hint="default"/>
      </w:rPr>
    </w:lvl>
    <w:lvl w:ilvl="1" w:tplc="04130019">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0">
    <w:nsid w:val="5EF23F3C"/>
    <w:multiLevelType w:val="hybridMultilevel"/>
    <w:tmpl w:val="6052B3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4"/>
  </w:num>
  <w:num w:numId="6">
    <w:abstractNumId w:val="8"/>
  </w:num>
  <w:num w:numId="7">
    <w:abstractNumId w:val="2"/>
  </w:num>
  <w:num w:numId="8">
    <w:abstractNumId w:val="10"/>
  </w:num>
  <w:num w:numId="9">
    <w:abstractNumId w:val="0"/>
  </w:num>
  <w:num w:numId="10">
    <w:abstractNumId w:val="7"/>
  </w:num>
  <w:num w:numId="11">
    <w:abstractNumId w:val="6"/>
  </w:num>
  <w:num w:numId="12">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rs Lundgaard Dinesen">
    <w15:presenceInfo w15:providerId="AD" w15:userId="S-1-5-21-1584078763-2279971399-3664282244-191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oNotTrackFormatting/>
  <w:defaultTabStop w:val="1304"/>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11D"/>
    <w:rsid w:val="00000F0A"/>
    <w:rsid w:val="00003371"/>
    <w:rsid w:val="00004426"/>
    <w:rsid w:val="000067B6"/>
    <w:rsid w:val="00010F50"/>
    <w:rsid w:val="0001137E"/>
    <w:rsid w:val="00014617"/>
    <w:rsid w:val="00016D56"/>
    <w:rsid w:val="00030908"/>
    <w:rsid w:val="0003179E"/>
    <w:rsid w:val="00035B5A"/>
    <w:rsid w:val="0004743A"/>
    <w:rsid w:val="0004796B"/>
    <w:rsid w:val="00050386"/>
    <w:rsid w:val="0005127D"/>
    <w:rsid w:val="00052C3C"/>
    <w:rsid w:val="00053368"/>
    <w:rsid w:val="000551FC"/>
    <w:rsid w:val="00055C60"/>
    <w:rsid w:val="00060039"/>
    <w:rsid w:val="00060B50"/>
    <w:rsid w:val="00071C66"/>
    <w:rsid w:val="000722E1"/>
    <w:rsid w:val="00072A0A"/>
    <w:rsid w:val="0007471D"/>
    <w:rsid w:val="0007486B"/>
    <w:rsid w:val="00075A23"/>
    <w:rsid w:val="00077984"/>
    <w:rsid w:val="000823FD"/>
    <w:rsid w:val="00082BF5"/>
    <w:rsid w:val="00084DFB"/>
    <w:rsid w:val="00086B82"/>
    <w:rsid w:val="00095499"/>
    <w:rsid w:val="000A121F"/>
    <w:rsid w:val="000A3542"/>
    <w:rsid w:val="000B2B96"/>
    <w:rsid w:val="000B54A8"/>
    <w:rsid w:val="000C2951"/>
    <w:rsid w:val="000C5A36"/>
    <w:rsid w:val="000D65C7"/>
    <w:rsid w:val="000D7A13"/>
    <w:rsid w:val="000E1947"/>
    <w:rsid w:val="000E1A0D"/>
    <w:rsid w:val="000E3EDE"/>
    <w:rsid w:val="000E7647"/>
    <w:rsid w:val="000F1A1D"/>
    <w:rsid w:val="000F243D"/>
    <w:rsid w:val="000F2472"/>
    <w:rsid w:val="000F2501"/>
    <w:rsid w:val="000F5DB6"/>
    <w:rsid w:val="000F6045"/>
    <w:rsid w:val="000F73F5"/>
    <w:rsid w:val="000F78AD"/>
    <w:rsid w:val="00101096"/>
    <w:rsid w:val="0011434F"/>
    <w:rsid w:val="00117403"/>
    <w:rsid w:val="00117F16"/>
    <w:rsid w:val="001206B9"/>
    <w:rsid w:val="00122139"/>
    <w:rsid w:val="001264E9"/>
    <w:rsid w:val="00127AE4"/>
    <w:rsid w:val="00130851"/>
    <w:rsid w:val="001404BB"/>
    <w:rsid w:val="00140890"/>
    <w:rsid w:val="00142E77"/>
    <w:rsid w:val="001448DE"/>
    <w:rsid w:val="00170E36"/>
    <w:rsid w:val="00170F33"/>
    <w:rsid w:val="00175601"/>
    <w:rsid w:val="0017708C"/>
    <w:rsid w:val="00177936"/>
    <w:rsid w:val="00191E4B"/>
    <w:rsid w:val="001927B7"/>
    <w:rsid w:val="001940D3"/>
    <w:rsid w:val="001956CD"/>
    <w:rsid w:val="001A3CE3"/>
    <w:rsid w:val="001A581E"/>
    <w:rsid w:val="001A5B38"/>
    <w:rsid w:val="001C2411"/>
    <w:rsid w:val="001C280B"/>
    <w:rsid w:val="001C47B1"/>
    <w:rsid w:val="001C6CD2"/>
    <w:rsid w:val="001C6E93"/>
    <w:rsid w:val="001C777D"/>
    <w:rsid w:val="001D3346"/>
    <w:rsid w:val="001D3C19"/>
    <w:rsid w:val="001D6A21"/>
    <w:rsid w:val="001E2451"/>
    <w:rsid w:val="001F1752"/>
    <w:rsid w:val="001F1A17"/>
    <w:rsid w:val="001F2368"/>
    <w:rsid w:val="001F2E93"/>
    <w:rsid w:val="001F67E4"/>
    <w:rsid w:val="001F6B37"/>
    <w:rsid w:val="002000C7"/>
    <w:rsid w:val="00200D2A"/>
    <w:rsid w:val="00201A2C"/>
    <w:rsid w:val="002132B4"/>
    <w:rsid w:val="002134F3"/>
    <w:rsid w:val="0021518C"/>
    <w:rsid w:val="002172E7"/>
    <w:rsid w:val="00221FDE"/>
    <w:rsid w:val="00224C9F"/>
    <w:rsid w:val="00227291"/>
    <w:rsid w:val="002337E5"/>
    <w:rsid w:val="00244507"/>
    <w:rsid w:val="00244806"/>
    <w:rsid w:val="00244899"/>
    <w:rsid w:val="00245505"/>
    <w:rsid w:val="00250BBB"/>
    <w:rsid w:val="00253CD2"/>
    <w:rsid w:val="00254D6E"/>
    <w:rsid w:val="0025620C"/>
    <w:rsid w:val="00256E6B"/>
    <w:rsid w:val="00257FB4"/>
    <w:rsid w:val="002614FA"/>
    <w:rsid w:val="00262926"/>
    <w:rsid w:val="00263E5F"/>
    <w:rsid w:val="002715C8"/>
    <w:rsid w:val="0027523E"/>
    <w:rsid w:val="00275FCF"/>
    <w:rsid w:val="00280F6B"/>
    <w:rsid w:val="0028195F"/>
    <w:rsid w:val="00281F78"/>
    <w:rsid w:val="002821AC"/>
    <w:rsid w:val="002839A9"/>
    <w:rsid w:val="002853D7"/>
    <w:rsid w:val="00285CFF"/>
    <w:rsid w:val="002A2DD9"/>
    <w:rsid w:val="002A47D8"/>
    <w:rsid w:val="002B1C2D"/>
    <w:rsid w:val="002B3D1C"/>
    <w:rsid w:val="002B5D94"/>
    <w:rsid w:val="002C3521"/>
    <w:rsid w:val="002C6F7F"/>
    <w:rsid w:val="002D4F5E"/>
    <w:rsid w:val="002D54DF"/>
    <w:rsid w:val="002D689D"/>
    <w:rsid w:val="002E060B"/>
    <w:rsid w:val="002E16EE"/>
    <w:rsid w:val="002E30BE"/>
    <w:rsid w:val="002E3BD0"/>
    <w:rsid w:val="002E6184"/>
    <w:rsid w:val="002E7484"/>
    <w:rsid w:val="002E7B82"/>
    <w:rsid w:val="002F53EC"/>
    <w:rsid w:val="002F6D5A"/>
    <w:rsid w:val="003068A2"/>
    <w:rsid w:val="00307B36"/>
    <w:rsid w:val="00316642"/>
    <w:rsid w:val="00316A94"/>
    <w:rsid w:val="0032757E"/>
    <w:rsid w:val="003307AE"/>
    <w:rsid w:val="0034132D"/>
    <w:rsid w:val="00343B8D"/>
    <w:rsid w:val="0034630B"/>
    <w:rsid w:val="00346F65"/>
    <w:rsid w:val="0035756B"/>
    <w:rsid w:val="0035781A"/>
    <w:rsid w:val="00361EED"/>
    <w:rsid w:val="00362D50"/>
    <w:rsid w:val="00366098"/>
    <w:rsid w:val="00366865"/>
    <w:rsid w:val="00367129"/>
    <w:rsid w:val="00367BB6"/>
    <w:rsid w:val="0037622A"/>
    <w:rsid w:val="00390C8F"/>
    <w:rsid w:val="00391C74"/>
    <w:rsid w:val="003A089F"/>
    <w:rsid w:val="003A2AD6"/>
    <w:rsid w:val="003A346B"/>
    <w:rsid w:val="003A425A"/>
    <w:rsid w:val="003A52DE"/>
    <w:rsid w:val="003A5372"/>
    <w:rsid w:val="003B2757"/>
    <w:rsid w:val="003C4F8A"/>
    <w:rsid w:val="003D2FA2"/>
    <w:rsid w:val="003D4324"/>
    <w:rsid w:val="003E00AB"/>
    <w:rsid w:val="003E07DA"/>
    <w:rsid w:val="003E1026"/>
    <w:rsid w:val="003E6241"/>
    <w:rsid w:val="003F220F"/>
    <w:rsid w:val="004024E9"/>
    <w:rsid w:val="0040471A"/>
    <w:rsid w:val="00411D86"/>
    <w:rsid w:val="0041293E"/>
    <w:rsid w:val="00412F0E"/>
    <w:rsid w:val="00416996"/>
    <w:rsid w:val="0041711D"/>
    <w:rsid w:val="00421009"/>
    <w:rsid w:val="004217CB"/>
    <w:rsid w:val="004264D1"/>
    <w:rsid w:val="00433448"/>
    <w:rsid w:val="00434484"/>
    <w:rsid w:val="004417EC"/>
    <w:rsid w:val="00441BB0"/>
    <w:rsid w:val="004506DD"/>
    <w:rsid w:val="00452534"/>
    <w:rsid w:val="004526F0"/>
    <w:rsid w:val="00456916"/>
    <w:rsid w:val="004638BF"/>
    <w:rsid w:val="004739CD"/>
    <w:rsid w:val="00476076"/>
    <w:rsid w:val="00484381"/>
    <w:rsid w:val="00487DF7"/>
    <w:rsid w:val="004932E7"/>
    <w:rsid w:val="00496799"/>
    <w:rsid w:val="004974BC"/>
    <w:rsid w:val="004979CC"/>
    <w:rsid w:val="004A503A"/>
    <w:rsid w:val="004A560D"/>
    <w:rsid w:val="004A601C"/>
    <w:rsid w:val="004B1D50"/>
    <w:rsid w:val="004B6AB5"/>
    <w:rsid w:val="004C1F4A"/>
    <w:rsid w:val="004C3241"/>
    <w:rsid w:val="004E0D90"/>
    <w:rsid w:val="004F127B"/>
    <w:rsid w:val="004F1462"/>
    <w:rsid w:val="004F179E"/>
    <w:rsid w:val="004F3CAE"/>
    <w:rsid w:val="004F4C05"/>
    <w:rsid w:val="004F5606"/>
    <w:rsid w:val="004F58BA"/>
    <w:rsid w:val="004F6FB5"/>
    <w:rsid w:val="0050053A"/>
    <w:rsid w:val="005035ED"/>
    <w:rsid w:val="005059FD"/>
    <w:rsid w:val="00506C99"/>
    <w:rsid w:val="00513B53"/>
    <w:rsid w:val="00514CF0"/>
    <w:rsid w:val="00516C3B"/>
    <w:rsid w:val="0051781E"/>
    <w:rsid w:val="005206F8"/>
    <w:rsid w:val="00523863"/>
    <w:rsid w:val="00525386"/>
    <w:rsid w:val="00527A2B"/>
    <w:rsid w:val="00530236"/>
    <w:rsid w:val="005307C1"/>
    <w:rsid w:val="005332E4"/>
    <w:rsid w:val="00534AF6"/>
    <w:rsid w:val="0054055F"/>
    <w:rsid w:val="00543A48"/>
    <w:rsid w:val="005445D2"/>
    <w:rsid w:val="0054689D"/>
    <w:rsid w:val="005504A4"/>
    <w:rsid w:val="0055065A"/>
    <w:rsid w:val="00552989"/>
    <w:rsid w:val="00555112"/>
    <w:rsid w:val="00555EA8"/>
    <w:rsid w:val="005567E8"/>
    <w:rsid w:val="0055714A"/>
    <w:rsid w:val="00564F20"/>
    <w:rsid w:val="00565AD5"/>
    <w:rsid w:val="00570158"/>
    <w:rsid w:val="005715C4"/>
    <w:rsid w:val="005719DB"/>
    <w:rsid w:val="00575873"/>
    <w:rsid w:val="0058017D"/>
    <w:rsid w:val="00580A9A"/>
    <w:rsid w:val="005834CE"/>
    <w:rsid w:val="00585DCF"/>
    <w:rsid w:val="00586085"/>
    <w:rsid w:val="005A35F6"/>
    <w:rsid w:val="005A3F2D"/>
    <w:rsid w:val="005B0793"/>
    <w:rsid w:val="005B2B4F"/>
    <w:rsid w:val="005B632D"/>
    <w:rsid w:val="005B6BDB"/>
    <w:rsid w:val="005C383B"/>
    <w:rsid w:val="005C7FB5"/>
    <w:rsid w:val="005D05D4"/>
    <w:rsid w:val="005D1088"/>
    <w:rsid w:val="005D1E61"/>
    <w:rsid w:val="005D399C"/>
    <w:rsid w:val="005E0317"/>
    <w:rsid w:val="005E1189"/>
    <w:rsid w:val="005E1B14"/>
    <w:rsid w:val="005E2500"/>
    <w:rsid w:val="005E6000"/>
    <w:rsid w:val="005F006B"/>
    <w:rsid w:val="005F27F9"/>
    <w:rsid w:val="005F5205"/>
    <w:rsid w:val="005F7634"/>
    <w:rsid w:val="00600D27"/>
    <w:rsid w:val="006068D7"/>
    <w:rsid w:val="00610E00"/>
    <w:rsid w:val="006128EA"/>
    <w:rsid w:val="0061382E"/>
    <w:rsid w:val="00613AF0"/>
    <w:rsid w:val="00614F0B"/>
    <w:rsid w:val="00616730"/>
    <w:rsid w:val="00617AF4"/>
    <w:rsid w:val="006231B3"/>
    <w:rsid w:val="00624141"/>
    <w:rsid w:val="00625032"/>
    <w:rsid w:val="00625315"/>
    <w:rsid w:val="00633BE6"/>
    <w:rsid w:val="00635735"/>
    <w:rsid w:val="006368F5"/>
    <w:rsid w:val="00636F03"/>
    <w:rsid w:val="006377BA"/>
    <w:rsid w:val="00637A81"/>
    <w:rsid w:val="00642653"/>
    <w:rsid w:val="00646EDB"/>
    <w:rsid w:val="006514F8"/>
    <w:rsid w:val="00656AFD"/>
    <w:rsid w:val="00656DCF"/>
    <w:rsid w:val="00661DE1"/>
    <w:rsid w:val="00662387"/>
    <w:rsid w:val="0066250E"/>
    <w:rsid w:val="00665CEF"/>
    <w:rsid w:val="00672148"/>
    <w:rsid w:val="00672B6C"/>
    <w:rsid w:val="00680253"/>
    <w:rsid w:val="006811A4"/>
    <w:rsid w:val="00682A0F"/>
    <w:rsid w:val="00690A79"/>
    <w:rsid w:val="00691548"/>
    <w:rsid w:val="0069292F"/>
    <w:rsid w:val="00695695"/>
    <w:rsid w:val="00697057"/>
    <w:rsid w:val="00697149"/>
    <w:rsid w:val="0069755D"/>
    <w:rsid w:val="006A6C1C"/>
    <w:rsid w:val="006A6C81"/>
    <w:rsid w:val="006B1A66"/>
    <w:rsid w:val="006B3DD6"/>
    <w:rsid w:val="006B3FE3"/>
    <w:rsid w:val="006B7244"/>
    <w:rsid w:val="006B7C51"/>
    <w:rsid w:val="006C48B5"/>
    <w:rsid w:val="006E43A6"/>
    <w:rsid w:val="006E59C6"/>
    <w:rsid w:val="006E71F2"/>
    <w:rsid w:val="006F0234"/>
    <w:rsid w:val="006F2F73"/>
    <w:rsid w:val="006F79E9"/>
    <w:rsid w:val="00700E24"/>
    <w:rsid w:val="0070244E"/>
    <w:rsid w:val="00703FEC"/>
    <w:rsid w:val="0070692E"/>
    <w:rsid w:val="00706EBF"/>
    <w:rsid w:val="007138D1"/>
    <w:rsid w:val="00713AF5"/>
    <w:rsid w:val="00715C9D"/>
    <w:rsid w:val="0072113F"/>
    <w:rsid w:val="00724436"/>
    <w:rsid w:val="00732C55"/>
    <w:rsid w:val="00733F03"/>
    <w:rsid w:val="00734FBE"/>
    <w:rsid w:val="0074239D"/>
    <w:rsid w:val="00744A6D"/>
    <w:rsid w:val="00744E9E"/>
    <w:rsid w:val="00746DDD"/>
    <w:rsid w:val="00747377"/>
    <w:rsid w:val="00757DAA"/>
    <w:rsid w:val="00762EA4"/>
    <w:rsid w:val="00763041"/>
    <w:rsid w:val="0076686D"/>
    <w:rsid w:val="007671A1"/>
    <w:rsid w:val="00771E48"/>
    <w:rsid w:val="00773F47"/>
    <w:rsid w:val="007767D2"/>
    <w:rsid w:val="00777021"/>
    <w:rsid w:val="00777CB1"/>
    <w:rsid w:val="00780A22"/>
    <w:rsid w:val="007872DA"/>
    <w:rsid w:val="00793B67"/>
    <w:rsid w:val="007941EC"/>
    <w:rsid w:val="0079582A"/>
    <w:rsid w:val="007A01B7"/>
    <w:rsid w:val="007A311C"/>
    <w:rsid w:val="007A4086"/>
    <w:rsid w:val="007A6715"/>
    <w:rsid w:val="007A6E01"/>
    <w:rsid w:val="007A7320"/>
    <w:rsid w:val="007B3A7B"/>
    <w:rsid w:val="007B3B66"/>
    <w:rsid w:val="007B5D85"/>
    <w:rsid w:val="007B72B0"/>
    <w:rsid w:val="007C02E9"/>
    <w:rsid w:val="007C1A15"/>
    <w:rsid w:val="007C1C5C"/>
    <w:rsid w:val="007C70D1"/>
    <w:rsid w:val="007D2E7A"/>
    <w:rsid w:val="007D5A18"/>
    <w:rsid w:val="007D5AD5"/>
    <w:rsid w:val="007D6149"/>
    <w:rsid w:val="007E588F"/>
    <w:rsid w:val="007E6124"/>
    <w:rsid w:val="007F3257"/>
    <w:rsid w:val="00804E28"/>
    <w:rsid w:val="00810514"/>
    <w:rsid w:val="008146B2"/>
    <w:rsid w:val="00814F33"/>
    <w:rsid w:val="0081580F"/>
    <w:rsid w:val="008163F3"/>
    <w:rsid w:val="008205FA"/>
    <w:rsid w:val="00826199"/>
    <w:rsid w:val="00826488"/>
    <w:rsid w:val="00830158"/>
    <w:rsid w:val="0083084B"/>
    <w:rsid w:val="0083482D"/>
    <w:rsid w:val="00840F86"/>
    <w:rsid w:val="0084144D"/>
    <w:rsid w:val="008418DC"/>
    <w:rsid w:val="00841A59"/>
    <w:rsid w:val="008530CB"/>
    <w:rsid w:val="00867F73"/>
    <w:rsid w:val="00870B17"/>
    <w:rsid w:val="0087735B"/>
    <w:rsid w:val="00883274"/>
    <w:rsid w:val="008927A4"/>
    <w:rsid w:val="008A7F32"/>
    <w:rsid w:val="008B1842"/>
    <w:rsid w:val="008B74B8"/>
    <w:rsid w:val="008C0983"/>
    <w:rsid w:val="008C2B56"/>
    <w:rsid w:val="008C6CA4"/>
    <w:rsid w:val="008C7322"/>
    <w:rsid w:val="008D2398"/>
    <w:rsid w:val="008D436A"/>
    <w:rsid w:val="008D6E8A"/>
    <w:rsid w:val="008E1B50"/>
    <w:rsid w:val="008E477E"/>
    <w:rsid w:val="008F34A8"/>
    <w:rsid w:val="008F7009"/>
    <w:rsid w:val="009008C1"/>
    <w:rsid w:val="00906F42"/>
    <w:rsid w:val="009101C4"/>
    <w:rsid w:val="0091617B"/>
    <w:rsid w:val="00917AB6"/>
    <w:rsid w:val="009226B4"/>
    <w:rsid w:val="009231B0"/>
    <w:rsid w:val="00926D10"/>
    <w:rsid w:val="0092763F"/>
    <w:rsid w:val="00930879"/>
    <w:rsid w:val="00937B5D"/>
    <w:rsid w:val="00953576"/>
    <w:rsid w:val="00954112"/>
    <w:rsid w:val="00954CB8"/>
    <w:rsid w:val="0096782C"/>
    <w:rsid w:val="00971EA3"/>
    <w:rsid w:val="00972C88"/>
    <w:rsid w:val="00977881"/>
    <w:rsid w:val="00984C8E"/>
    <w:rsid w:val="009862B0"/>
    <w:rsid w:val="00987E7F"/>
    <w:rsid w:val="009944FA"/>
    <w:rsid w:val="00995440"/>
    <w:rsid w:val="009B1D26"/>
    <w:rsid w:val="009B530E"/>
    <w:rsid w:val="009B6452"/>
    <w:rsid w:val="009C04BB"/>
    <w:rsid w:val="009C12D2"/>
    <w:rsid w:val="009C57E0"/>
    <w:rsid w:val="009D0C73"/>
    <w:rsid w:val="009D3A77"/>
    <w:rsid w:val="009D6EB2"/>
    <w:rsid w:val="009E19E8"/>
    <w:rsid w:val="009E2272"/>
    <w:rsid w:val="009F1CEF"/>
    <w:rsid w:val="00A00A40"/>
    <w:rsid w:val="00A0371A"/>
    <w:rsid w:val="00A03E4F"/>
    <w:rsid w:val="00A045FB"/>
    <w:rsid w:val="00A07332"/>
    <w:rsid w:val="00A117BD"/>
    <w:rsid w:val="00A11FFE"/>
    <w:rsid w:val="00A12478"/>
    <w:rsid w:val="00A12E72"/>
    <w:rsid w:val="00A146F7"/>
    <w:rsid w:val="00A2249F"/>
    <w:rsid w:val="00A30C5D"/>
    <w:rsid w:val="00A32860"/>
    <w:rsid w:val="00A3779A"/>
    <w:rsid w:val="00A40811"/>
    <w:rsid w:val="00A44AED"/>
    <w:rsid w:val="00A46038"/>
    <w:rsid w:val="00A47586"/>
    <w:rsid w:val="00A50E4F"/>
    <w:rsid w:val="00A511E4"/>
    <w:rsid w:val="00A5198B"/>
    <w:rsid w:val="00A52ABD"/>
    <w:rsid w:val="00A615DA"/>
    <w:rsid w:val="00A75EA7"/>
    <w:rsid w:val="00A80F61"/>
    <w:rsid w:val="00A84D4C"/>
    <w:rsid w:val="00A873C4"/>
    <w:rsid w:val="00A9056A"/>
    <w:rsid w:val="00A9443F"/>
    <w:rsid w:val="00A946A8"/>
    <w:rsid w:val="00A96243"/>
    <w:rsid w:val="00AA0080"/>
    <w:rsid w:val="00AB3D59"/>
    <w:rsid w:val="00AB65B4"/>
    <w:rsid w:val="00AB7ADD"/>
    <w:rsid w:val="00AC3C27"/>
    <w:rsid w:val="00AC4DB9"/>
    <w:rsid w:val="00AD3E38"/>
    <w:rsid w:val="00AD5346"/>
    <w:rsid w:val="00AD5E43"/>
    <w:rsid w:val="00AE363B"/>
    <w:rsid w:val="00AE3E01"/>
    <w:rsid w:val="00AE4453"/>
    <w:rsid w:val="00AE4F55"/>
    <w:rsid w:val="00AE7673"/>
    <w:rsid w:val="00AF525A"/>
    <w:rsid w:val="00AF64DD"/>
    <w:rsid w:val="00B02FE1"/>
    <w:rsid w:val="00B04327"/>
    <w:rsid w:val="00B047AD"/>
    <w:rsid w:val="00B06A43"/>
    <w:rsid w:val="00B1276B"/>
    <w:rsid w:val="00B159EE"/>
    <w:rsid w:val="00B16585"/>
    <w:rsid w:val="00B2181F"/>
    <w:rsid w:val="00B22026"/>
    <w:rsid w:val="00B22875"/>
    <w:rsid w:val="00B256BC"/>
    <w:rsid w:val="00B26A5C"/>
    <w:rsid w:val="00B31C85"/>
    <w:rsid w:val="00B3220E"/>
    <w:rsid w:val="00B360D0"/>
    <w:rsid w:val="00B3685A"/>
    <w:rsid w:val="00B418A2"/>
    <w:rsid w:val="00B45D64"/>
    <w:rsid w:val="00B558FE"/>
    <w:rsid w:val="00B560E3"/>
    <w:rsid w:val="00B66BC2"/>
    <w:rsid w:val="00B67267"/>
    <w:rsid w:val="00B7182A"/>
    <w:rsid w:val="00B77014"/>
    <w:rsid w:val="00B838F4"/>
    <w:rsid w:val="00B84C2C"/>
    <w:rsid w:val="00B86402"/>
    <w:rsid w:val="00B874E4"/>
    <w:rsid w:val="00B91DB7"/>
    <w:rsid w:val="00B96474"/>
    <w:rsid w:val="00BA2942"/>
    <w:rsid w:val="00BA3552"/>
    <w:rsid w:val="00BA50BA"/>
    <w:rsid w:val="00BB31A2"/>
    <w:rsid w:val="00BB368A"/>
    <w:rsid w:val="00BB4FDD"/>
    <w:rsid w:val="00BB7A9D"/>
    <w:rsid w:val="00BC06FC"/>
    <w:rsid w:val="00BC2946"/>
    <w:rsid w:val="00BC29AB"/>
    <w:rsid w:val="00BC541B"/>
    <w:rsid w:val="00BC6200"/>
    <w:rsid w:val="00BD3122"/>
    <w:rsid w:val="00BD3323"/>
    <w:rsid w:val="00BD3B15"/>
    <w:rsid w:val="00BD3E10"/>
    <w:rsid w:val="00BD4323"/>
    <w:rsid w:val="00BD4A6E"/>
    <w:rsid w:val="00BE43B5"/>
    <w:rsid w:val="00BE492E"/>
    <w:rsid w:val="00BE4C57"/>
    <w:rsid w:val="00BE7688"/>
    <w:rsid w:val="00BE770D"/>
    <w:rsid w:val="00BF0909"/>
    <w:rsid w:val="00BF0E55"/>
    <w:rsid w:val="00BF50F4"/>
    <w:rsid w:val="00C00E9D"/>
    <w:rsid w:val="00C02673"/>
    <w:rsid w:val="00C04D15"/>
    <w:rsid w:val="00C13D56"/>
    <w:rsid w:val="00C200B2"/>
    <w:rsid w:val="00C20703"/>
    <w:rsid w:val="00C26FDD"/>
    <w:rsid w:val="00C33C94"/>
    <w:rsid w:val="00C356A9"/>
    <w:rsid w:val="00C43CCE"/>
    <w:rsid w:val="00C456B6"/>
    <w:rsid w:val="00C471BE"/>
    <w:rsid w:val="00C605D3"/>
    <w:rsid w:val="00C67FD7"/>
    <w:rsid w:val="00C74E9B"/>
    <w:rsid w:val="00C74F08"/>
    <w:rsid w:val="00C82693"/>
    <w:rsid w:val="00C90666"/>
    <w:rsid w:val="00C92A73"/>
    <w:rsid w:val="00C92FE8"/>
    <w:rsid w:val="00CA3B98"/>
    <w:rsid w:val="00CA64C6"/>
    <w:rsid w:val="00CA6823"/>
    <w:rsid w:val="00CC09E5"/>
    <w:rsid w:val="00CC220E"/>
    <w:rsid w:val="00CC52D6"/>
    <w:rsid w:val="00CC64EF"/>
    <w:rsid w:val="00CD3146"/>
    <w:rsid w:val="00CD4759"/>
    <w:rsid w:val="00CD563C"/>
    <w:rsid w:val="00CF5610"/>
    <w:rsid w:val="00CF71DC"/>
    <w:rsid w:val="00D03662"/>
    <w:rsid w:val="00D067BD"/>
    <w:rsid w:val="00D06D7E"/>
    <w:rsid w:val="00D07957"/>
    <w:rsid w:val="00D16095"/>
    <w:rsid w:val="00D34CAC"/>
    <w:rsid w:val="00D420CA"/>
    <w:rsid w:val="00D44FFB"/>
    <w:rsid w:val="00D46EFD"/>
    <w:rsid w:val="00D46F4A"/>
    <w:rsid w:val="00D52A98"/>
    <w:rsid w:val="00D5575D"/>
    <w:rsid w:val="00D57832"/>
    <w:rsid w:val="00D61ED1"/>
    <w:rsid w:val="00D625C6"/>
    <w:rsid w:val="00D62CF3"/>
    <w:rsid w:val="00D63AB2"/>
    <w:rsid w:val="00D656B0"/>
    <w:rsid w:val="00D75055"/>
    <w:rsid w:val="00D80CEB"/>
    <w:rsid w:val="00D818D6"/>
    <w:rsid w:val="00D85BDD"/>
    <w:rsid w:val="00D8681A"/>
    <w:rsid w:val="00D921C4"/>
    <w:rsid w:val="00D921E9"/>
    <w:rsid w:val="00D9224A"/>
    <w:rsid w:val="00D944DA"/>
    <w:rsid w:val="00D95858"/>
    <w:rsid w:val="00DA13CC"/>
    <w:rsid w:val="00DA1D31"/>
    <w:rsid w:val="00DA7398"/>
    <w:rsid w:val="00DA7874"/>
    <w:rsid w:val="00DB1271"/>
    <w:rsid w:val="00DB1A99"/>
    <w:rsid w:val="00DD158C"/>
    <w:rsid w:val="00DD39F1"/>
    <w:rsid w:val="00DD5601"/>
    <w:rsid w:val="00DE0484"/>
    <w:rsid w:val="00DE210E"/>
    <w:rsid w:val="00DF2636"/>
    <w:rsid w:val="00DF4773"/>
    <w:rsid w:val="00DF5D9C"/>
    <w:rsid w:val="00DF5E17"/>
    <w:rsid w:val="00DF768C"/>
    <w:rsid w:val="00E015DE"/>
    <w:rsid w:val="00E063E0"/>
    <w:rsid w:val="00E064E5"/>
    <w:rsid w:val="00E073AE"/>
    <w:rsid w:val="00E10CD7"/>
    <w:rsid w:val="00E136CB"/>
    <w:rsid w:val="00E14FD1"/>
    <w:rsid w:val="00E220EE"/>
    <w:rsid w:val="00E22B38"/>
    <w:rsid w:val="00E24A85"/>
    <w:rsid w:val="00E25239"/>
    <w:rsid w:val="00E261E1"/>
    <w:rsid w:val="00E26875"/>
    <w:rsid w:val="00E3267A"/>
    <w:rsid w:val="00E339D2"/>
    <w:rsid w:val="00E4191C"/>
    <w:rsid w:val="00E42C5E"/>
    <w:rsid w:val="00E44E5F"/>
    <w:rsid w:val="00E4555A"/>
    <w:rsid w:val="00E532CD"/>
    <w:rsid w:val="00E54766"/>
    <w:rsid w:val="00E54A8D"/>
    <w:rsid w:val="00E56146"/>
    <w:rsid w:val="00E572E6"/>
    <w:rsid w:val="00E57A9C"/>
    <w:rsid w:val="00E61754"/>
    <w:rsid w:val="00E61ECF"/>
    <w:rsid w:val="00E665E1"/>
    <w:rsid w:val="00E72207"/>
    <w:rsid w:val="00E74DCD"/>
    <w:rsid w:val="00E96AAB"/>
    <w:rsid w:val="00EA131B"/>
    <w:rsid w:val="00EA1B7F"/>
    <w:rsid w:val="00EA1C4B"/>
    <w:rsid w:val="00EA2B5B"/>
    <w:rsid w:val="00EA3294"/>
    <w:rsid w:val="00EA3A37"/>
    <w:rsid w:val="00EB5C6D"/>
    <w:rsid w:val="00EB7891"/>
    <w:rsid w:val="00EC0283"/>
    <w:rsid w:val="00ED350D"/>
    <w:rsid w:val="00ED5EE3"/>
    <w:rsid w:val="00ED722C"/>
    <w:rsid w:val="00EE0805"/>
    <w:rsid w:val="00EE267C"/>
    <w:rsid w:val="00EE3CCA"/>
    <w:rsid w:val="00EE3D3E"/>
    <w:rsid w:val="00EF0481"/>
    <w:rsid w:val="00EF2FCE"/>
    <w:rsid w:val="00F00F0A"/>
    <w:rsid w:val="00F0183E"/>
    <w:rsid w:val="00F04752"/>
    <w:rsid w:val="00F071F2"/>
    <w:rsid w:val="00F13AD7"/>
    <w:rsid w:val="00F13C59"/>
    <w:rsid w:val="00F161FD"/>
    <w:rsid w:val="00F2132E"/>
    <w:rsid w:val="00F26025"/>
    <w:rsid w:val="00F30B32"/>
    <w:rsid w:val="00F32B34"/>
    <w:rsid w:val="00F34310"/>
    <w:rsid w:val="00F36E7D"/>
    <w:rsid w:val="00F37969"/>
    <w:rsid w:val="00F456CD"/>
    <w:rsid w:val="00F56D53"/>
    <w:rsid w:val="00F5713D"/>
    <w:rsid w:val="00F6351C"/>
    <w:rsid w:val="00F635AD"/>
    <w:rsid w:val="00F63D21"/>
    <w:rsid w:val="00F70956"/>
    <w:rsid w:val="00F70AD7"/>
    <w:rsid w:val="00F71993"/>
    <w:rsid w:val="00F749D0"/>
    <w:rsid w:val="00F760FC"/>
    <w:rsid w:val="00F761BA"/>
    <w:rsid w:val="00F77C1E"/>
    <w:rsid w:val="00F82719"/>
    <w:rsid w:val="00F82732"/>
    <w:rsid w:val="00F90AEF"/>
    <w:rsid w:val="00F92E6F"/>
    <w:rsid w:val="00F94E7E"/>
    <w:rsid w:val="00F95312"/>
    <w:rsid w:val="00FB0FF8"/>
    <w:rsid w:val="00FB2A2F"/>
    <w:rsid w:val="00FB3145"/>
    <w:rsid w:val="00FB59C9"/>
    <w:rsid w:val="00FB61BA"/>
    <w:rsid w:val="00FC0238"/>
    <w:rsid w:val="00FC3C9B"/>
    <w:rsid w:val="00FC40C6"/>
    <w:rsid w:val="00FC7635"/>
    <w:rsid w:val="00FD2ED5"/>
    <w:rsid w:val="00FE3ACC"/>
    <w:rsid w:val="00FE7EE4"/>
    <w:rsid w:val="00FF06B2"/>
    <w:rsid w:val="00FF20E8"/>
    <w:rsid w:val="00FF26A7"/>
    <w:rsid w:val="00FF37C0"/>
    <w:rsid w:val="00FF4D3B"/>
    <w:rsid w:val="00FF5C3D"/>
    <w:rsid w:val="00FF7A3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F8E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E4B"/>
    <w:rPr>
      <w:lang w:val="en-US"/>
    </w:rPr>
  </w:style>
  <w:style w:type="paragraph" w:styleId="Heading1">
    <w:name w:val="heading 1"/>
    <w:basedOn w:val="Normal"/>
    <w:next w:val="Normal"/>
    <w:link w:val="Heading1Char"/>
    <w:uiPriority w:val="9"/>
    <w:qFormat/>
    <w:rsid w:val="00191E4B"/>
    <w:pPr>
      <w:keepNext/>
      <w:outlineLvl w:val="0"/>
    </w:pPr>
    <w:rPr>
      <w:rFonts w:ascii="Calibri" w:eastAsiaTheme="majorEastAsia" w:hAnsi="Calibri" w:cstheme="majorBidi"/>
      <w:b/>
      <w:bCs/>
      <w:kern w:val="32"/>
      <w:sz w:val="32"/>
      <w:szCs w:val="32"/>
      <w:lang w:val="en-GB"/>
    </w:rPr>
  </w:style>
  <w:style w:type="paragraph" w:styleId="Heading2">
    <w:name w:val="heading 2"/>
    <w:basedOn w:val="Normal"/>
    <w:next w:val="Normal"/>
    <w:link w:val="Heading2Char"/>
    <w:uiPriority w:val="9"/>
    <w:unhideWhenUsed/>
    <w:qFormat/>
    <w:rsid w:val="00191E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91E4B"/>
    <w:pPr>
      <w:spacing w:before="100" w:beforeAutospacing="1" w:after="100" w:afterAutospacing="1"/>
      <w:outlineLvl w:val="2"/>
    </w:pPr>
    <w:rPr>
      <w:rFonts w:ascii="Times New Roman" w:eastAsia="Times New Roman" w:hAnsi="Times New Roman" w:cs="Times New Roman"/>
      <w:b/>
      <w:bCs/>
      <w:sz w:val="27"/>
      <w:szCs w:val="27"/>
      <w:lang w:eastAsia="da-DK"/>
    </w:rPr>
  </w:style>
  <w:style w:type="paragraph" w:styleId="Heading4">
    <w:name w:val="heading 4"/>
    <w:basedOn w:val="Normal"/>
    <w:next w:val="Normal"/>
    <w:link w:val="Heading4Char"/>
    <w:uiPriority w:val="9"/>
    <w:unhideWhenUsed/>
    <w:rsid w:val="00191E4B"/>
    <w:pPr>
      <w:keepNext/>
      <w:keepLines/>
      <w:outlineLvl w:val="3"/>
    </w:pPr>
    <w:rPr>
      <w:rFonts w:ascii="Calibri" w:eastAsiaTheme="majorEastAsia" w:hAnsi="Calibri" w:cstheme="majorBidi"/>
      <w:bCs/>
      <w:iCs/>
      <w:lang w:val="en-GB"/>
    </w:rPr>
  </w:style>
  <w:style w:type="paragraph" w:styleId="Heading5">
    <w:name w:val="heading 5"/>
    <w:basedOn w:val="Normal"/>
    <w:next w:val="Normal"/>
    <w:link w:val="Heading5Char"/>
    <w:uiPriority w:val="9"/>
    <w:unhideWhenUsed/>
    <w:rsid w:val="00191E4B"/>
    <w:pPr>
      <w:keepNext/>
      <w:keepLines/>
      <w:outlineLvl w:val="4"/>
    </w:pPr>
    <w:rPr>
      <w:rFonts w:ascii="Calibri" w:eastAsiaTheme="majorEastAsia" w:hAnsi="Calibri" w:cstheme="majorBidi"/>
      <w:color w:val="243F60" w:themeColor="accent1" w:themeShade="7F"/>
      <w:lang w:val="en-GB"/>
    </w:rPr>
  </w:style>
  <w:style w:type="paragraph" w:styleId="Heading6">
    <w:name w:val="heading 6"/>
    <w:basedOn w:val="Normal"/>
    <w:next w:val="Normal"/>
    <w:link w:val="Heading6Char"/>
    <w:uiPriority w:val="9"/>
    <w:semiHidden/>
    <w:unhideWhenUsed/>
    <w:rsid w:val="00191E4B"/>
    <w:pPr>
      <w:keepNext/>
      <w:keepLines/>
      <w:spacing w:before="200"/>
      <w:outlineLvl w:val="5"/>
    </w:pPr>
    <w:rPr>
      <w:rFonts w:asciiTheme="majorHAnsi" w:eastAsiaTheme="majorEastAsia" w:hAnsiTheme="majorHAnsi" w:cstheme="majorBidi"/>
      <w:i/>
      <w:iCs/>
      <w:color w:val="243F60" w:themeColor="accent1" w:themeShade="7F"/>
      <w:lang w:val="en-GB"/>
    </w:rPr>
  </w:style>
  <w:style w:type="paragraph" w:styleId="Heading7">
    <w:name w:val="heading 7"/>
    <w:basedOn w:val="Normal"/>
    <w:next w:val="Normal"/>
    <w:link w:val="Heading7Char"/>
    <w:uiPriority w:val="9"/>
    <w:semiHidden/>
    <w:unhideWhenUsed/>
    <w:rsid w:val="00191E4B"/>
    <w:pPr>
      <w:keepNext/>
      <w:keepLines/>
      <w:spacing w:before="200"/>
      <w:outlineLvl w:val="6"/>
    </w:pPr>
    <w:rPr>
      <w:rFonts w:asciiTheme="majorHAnsi" w:eastAsiaTheme="majorEastAsia" w:hAnsiTheme="majorHAnsi" w:cstheme="majorBidi"/>
      <w:i/>
      <w:iCs/>
      <w:color w:val="404040" w:themeColor="text1" w:themeTint="BF"/>
      <w:lang w:val="en-GB"/>
    </w:rPr>
  </w:style>
  <w:style w:type="paragraph" w:styleId="Heading8">
    <w:name w:val="heading 8"/>
    <w:basedOn w:val="Normal"/>
    <w:next w:val="Normal"/>
    <w:link w:val="Heading8Char"/>
    <w:uiPriority w:val="9"/>
    <w:semiHidden/>
    <w:unhideWhenUsed/>
    <w:rsid w:val="00191E4B"/>
    <w:pPr>
      <w:keepNext/>
      <w:keepLines/>
      <w:spacing w:before="200"/>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semiHidden/>
    <w:unhideWhenUsed/>
    <w:rsid w:val="00191E4B"/>
    <w:pPr>
      <w:keepNext/>
      <w:keepLines/>
      <w:spacing w:before="200"/>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1E4B"/>
    <w:rPr>
      <w:rFonts w:ascii="Tahoma" w:hAnsi="Tahoma" w:cs="Tahoma"/>
      <w:sz w:val="16"/>
      <w:szCs w:val="16"/>
    </w:rPr>
  </w:style>
  <w:style w:type="character" w:customStyle="1" w:styleId="BalloonTextChar">
    <w:name w:val="Balloon Text Char"/>
    <w:basedOn w:val="DefaultParagraphFont"/>
    <w:link w:val="BalloonText"/>
    <w:uiPriority w:val="99"/>
    <w:semiHidden/>
    <w:rsid w:val="00780A22"/>
    <w:rPr>
      <w:rFonts w:ascii="Tahoma" w:hAnsi="Tahoma" w:cs="Tahoma"/>
      <w:sz w:val="16"/>
      <w:szCs w:val="16"/>
      <w:lang w:val="en-US"/>
    </w:rPr>
  </w:style>
  <w:style w:type="paragraph" w:styleId="ListParagraph">
    <w:name w:val="List Paragraph"/>
    <w:basedOn w:val="Normal"/>
    <w:uiPriority w:val="34"/>
    <w:qFormat/>
    <w:rsid w:val="00191E4B"/>
    <w:pPr>
      <w:ind w:left="720"/>
      <w:contextualSpacing/>
    </w:pPr>
  </w:style>
  <w:style w:type="paragraph" w:styleId="Header">
    <w:name w:val="header"/>
    <w:basedOn w:val="Normal"/>
    <w:link w:val="HeaderChar"/>
    <w:uiPriority w:val="99"/>
    <w:unhideWhenUsed/>
    <w:rsid w:val="00191E4B"/>
    <w:pPr>
      <w:tabs>
        <w:tab w:val="center" w:pos="4819"/>
        <w:tab w:val="right" w:pos="9638"/>
      </w:tabs>
    </w:pPr>
  </w:style>
  <w:style w:type="character" w:customStyle="1" w:styleId="HeaderChar">
    <w:name w:val="Header Char"/>
    <w:basedOn w:val="DefaultParagraphFont"/>
    <w:link w:val="Header"/>
    <w:uiPriority w:val="99"/>
    <w:rsid w:val="0007486B"/>
    <w:rPr>
      <w:lang w:val="en-US"/>
    </w:rPr>
  </w:style>
  <w:style w:type="paragraph" w:styleId="Footer">
    <w:name w:val="footer"/>
    <w:basedOn w:val="Normal"/>
    <w:link w:val="FooterChar"/>
    <w:uiPriority w:val="99"/>
    <w:unhideWhenUsed/>
    <w:rsid w:val="00191E4B"/>
    <w:pPr>
      <w:tabs>
        <w:tab w:val="center" w:pos="4819"/>
        <w:tab w:val="right" w:pos="9638"/>
      </w:tabs>
    </w:pPr>
  </w:style>
  <w:style w:type="character" w:customStyle="1" w:styleId="FooterChar">
    <w:name w:val="Footer Char"/>
    <w:basedOn w:val="DefaultParagraphFont"/>
    <w:link w:val="Footer"/>
    <w:uiPriority w:val="99"/>
    <w:rsid w:val="0007486B"/>
    <w:rPr>
      <w:lang w:val="en-US"/>
    </w:rPr>
  </w:style>
  <w:style w:type="character" w:customStyle="1" w:styleId="Heading3Char">
    <w:name w:val="Heading 3 Char"/>
    <w:basedOn w:val="DefaultParagraphFont"/>
    <w:link w:val="Heading3"/>
    <w:uiPriority w:val="9"/>
    <w:rsid w:val="007D2E7A"/>
    <w:rPr>
      <w:rFonts w:ascii="Times New Roman" w:eastAsia="Times New Roman" w:hAnsi="Times New Roman" w:cs="Times New Roman"/>
      <w:b/>
      <w:bCs/>
      <w:sz w:val="27"/>
      <w:szCs w:val="27"/>
      <w:lang w:val="en-US" w:eastAsia="da-DK"/>
    </w:rPr>
  </w:style>
  <w:style w:type="character" w:customStyle="1" w:styleId="subtitle1">
    <w:name w:val="subtitle1"/>
    <w:basedOn w:val="DefaultParagraphFont"/>
    <w:rsid w:val="007D2E7A"/>
    <w:rPr>
      <w:b/>
      <w:bCs/>
    </w:rPr>
  </w:style>
  <w:style w:type="paragraph" w:customStyle="1" w:styleId="Default">
    <w:name w:val="Default"/>
    <w:rsid w:val="00191E4B"/>
    <w:pPr>
      <w:autoSpaceDE w:val="0"/>
      <w:autoSpaceDN w:val="0"/>
      <w:adjustRightInd w:val="0"/>
    </w:pPr>
    <w:rPr>
      <w:rFonts w:ascii="Garamond" w:hAnsi="Garamond" w:cs="Garamond"/>
      <w:color w:val="000000"/>
      <w:sz w:val="24"/>
      <w:szCs w:val="24"/>
    </w:rPr>
  </w:style>
  <w:style w:type="paragraph" w:styleId="BodyText">
    <w:name w:val="Body Text"/>
    <w:basedOn w:val="Normal"/>
    <w:link w:val="BodyTextChar"/>
    <w:uiPriority w:val="1"/>
    <w:qFormat/>
    <w:rsid w:val="00191E4B"/>
    <w:pPr>
      <w:widowControl w:val="0"/>
      <w:autoSpaceDE w:val="0"/>
      <w:autoSpaceDN w:val="0"/>
      <w:adjustRightInd w:val="0"/>
      <w:ind w:left="840"/>
    </w:pPr>
    <w:rPr>
      <w:rFonts w:ascii="Calibri" w:eastAsiaTheme="minorEastAsia" w:hAnsi="Calibri" w:cs="Calibri"/>
      <w:lang w:val="fr-FR" w:eastAsia="fr-FR"/>
    </w:rPr>
  </w:style>
  <w:style w:type="character" w:customStyle="1" w:styleId="BodyTextChar">
    <w:name w:val="Body Text Char"/>
    <w:basedOn w:val="DefaultParagraphFont"/>
    <w:link w:val="BodyText"/>
    <w:uiPriority w:val="1"/>
    <w:rsid w:val="00543A48"/>
    <w:rPr>
      <w:rFonts w:ascii="Calibri" w:eastAsiaTheme="minorEastAsia" w:hAnsi="Calibri" w:cs="Calibri"/>
      <w:lang w:val="fr-FR" w:eastAsia="fr-FR"/>
    </w:rPr>
  </w:style>
  <w:style w:type="character" w:styleId="CommentReference">
    <w:name w:val="annotation reference"/>
    <w:basedOn w:val="DefaultParagraphFont"/>
    <w:uiPriority w:val="99"/>
    <w:semiHidden/>
    <w:unhideWhenUsed/>
    <w:rsid w:val="0069292F"/>
    <w:rPr>
      <w:sz w:val="16"/>
      <w:szCs w:val="16"/>
    </w:rPr>
  </w:style>
  <w:style w:type="paragraph" w:styleId="CommentText">
    <w:name w:val="annotation text"/>
    <w:basedOn w:val="Normal"/>
    <w:link w:val="CommentTextChar"/>
    <w:uiPriority w:val="99"/>
    <w:semiHidden/>
    <w:unhideWhenUsed/>
    <w:rsid w:val="00191E4B"/>
    <w:rPr>
      <w:sz w:val="20"/>
      <w:szCs w:val="20"/>
    </w:rPr>
  </w:style>
  <w:style w:type="character" w:customStyle="1" w:styleId="CommentTextChar">
    <w:name w:val="Comment Text Char"/>
    <w:basedOn w:val="DefaultParagraphFont"/>
    <w:link w:val="CommentText"/>
    <w:uiPriority w:val="99"/>
    <w:semiHidden/>
    <w:rsid w:val="0069292F"/>
    <w:rPr>
      <w:sz w:val="20"/>
      <w:szCs w:val="20"/>
      <w:lang w:val="en-US"/>
    </w:rPr>
  </w:style>
  <w:style w:type="paragraph" w:styleId="CommentSubject">
    <w:name w:val="annotation subject"/>
    <w:basedOn w:val="CommentText"/>
    <w:next w:val="CommentText"/>
    <w:link w:val="CommentSubjectChar"/>
    <w:uiPriority w:val="99"/>
    <w:semiHidden/>
    <w:unhideWhenUsed/>
    <w:rsid w:val="00191E4B"/>
    <w:rPr>
      <w:b/>
      <w:bCs/>
    </w:rPr>
  </w:style>
  <w:style w:type="character" w:customStyle="1" w:styleId="CommentSubjectChar">
    <w:name w:val="Comment Subject Char"/>
    <w:basedOn w:val="CommentTextChar"/>
    <w:link w:val="CommentSubject"/>
    <w:uiPriority w:val="99"/>
    <w:semiHidden/>
    <w:rsid w:val="0069292F"/>
    <w:rPr>
      <w:b/>
      <w:bCs/>
      <w:sz w:val="20"/>
      <w:szCs w:val="20"/>
      <w:lang w:val="en-US"/>
    </w:rPr>
  </w:style>
  <w:style w:type="character" w:customStyle="1" w:styleId="Heading2Char">
    <w:name w:val="Heading 2 Char"/>
    <w:basedOn w:val="DefaultParagraphFont"/>
    <w:link w:val="Heading2"/>
    <w:uiPriority w:val="9"/>
    <w:rsid w:val="005B2B4F"/>
    <w:rPr>
      <w:rFonts w:asciiTheme="majorHAnsi" w:eastAsiaTheme="majorEastAsia" w:hAnsiTheme="majorHAnsi" w:cstheme="majorBidi"/>
      <w:b/>
      <w:bCs/>
      <w:color w:val="4F81BD" w:themeColor="accent1"/>
      <w:sz w:val="26"/>
      <w:szCs w:val="26"/>
      <w:lang w:val="en-US"/>
    </w:rPr>
  </w:style>
  <w:style w:type="table" w:styleId="TableGrid">
    <w:name w:val="Table Grid"/>
    <w:basedOn w:val="TableNormal"/>
    <w:uiPriority w:val="59"/>
    <w:rsid w:val="005B2B4F"/>
    <w:rPr>
      <w:rFonts w:ascii="Times New Roman" w:hAnsi="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2B4F"/>
    <w:rPr>
      <w:color w:val="0000FF" w:themeColor="hyperlink"/>
      <w:u w:val="single"/>
    </w:rPr>
  </w:style>
  <w:style w:type="character" w:styleId="FollowedHyperlink">
    <w:name w:val="FollowedHyperlink"/>
    <w:basedOn w:val="DefaultParagraphFont"/>
    <w:uiPriority w:val="99"/>
    <w:semiHidden/>
    <w:unhideWhenUsed/>
    <w:rsid w:val="005B2B4F"/>
    <w:rPr>
      <w:color w:val="800080" w:themeColor="followedHyperlink"/>
      <w:u w:val="single"/>
    </w:rPr>
  </w:style>
  <w:style w:type="character" w:customStyle="1" w:styleId="Heading1Char">
    <w:name w:val="Heading 1 Char"/>
    <w:basedOn w:val="DefaultParagraphFont"/>
    <w:link w:val="Heading1"/>
    <w:uiPriority w:val="9"/>
    <w:rsid w:val="0061382E"/>
    <w:rPr>
      <w:rFonts w:ascii="Calibri" w:eastAsiaTheme="majorEastAsia" w:hAnsi="Calibri" w:cstheme="majorBidi"/>
      <w:b/>
      <w:bCs/>
      <w:kern w:val="32"/>
      <w:sz w:val="32"/>
      <w:szCs w:val="32"/>
      <w:lang w:val="en-GB"/>
    </w:rPr>
  </w:style>
  <w:style w:type="character" w:customStyle="1" w:styleId="Heading4Char">
    <w:name w:val="Heading 4 Char"/>
    <w:basedOn w:val="DefaultParagraphFont"/>
    <w:link w:val="Heading4"/>
    <w:uiPriority w:val="9"/>
    <w:rsid w:val="0061382E"/>
    <w:rPr>
      <w:rFonts w:ascii="Calibri" w:eastAsiaTheme="majorEastAsia" w:hAnsi="Calibri" w:cstheme="majorBidi"/>
      <w:bCs/>
      <w:iCs/>
      <w:lang w:val="en-GB"/>
    </w:rPr>
  </w:style>
  <w:style w:type="character" w:customStyle="1" w:styleId="Heading5Char">
    <w:name w:val="Heading 5 Char"/>
    <w:basedOn w:val="DefaultParagraphFont"/>
    <w:link w:val="Heading5"/>
    <w:uiPriority w:val="9"/>
    <w:rsid w:val="0061382E"/>
    <w:rPr>
      <w:rFonts w:ascii="Calibri" w:eastAsiaTheme="majorEastAsia" w:hAnsi="Calibri" w:cstheme="majorBidi"/>
      <w:color w:val="243F60" w:themeColor="accent1" w:themeShade="7F"/>
      <w:lang w:val="en-GB"/>
    </w:rPr>
  </w:style>
  <w:style w:type="character" w:customStyle="1" w:styleId="Heading6Char">
    <w:name w:val="Heading 6 Char"/>
    <w:basedOn w:val="DefaultParagraphFont"/>
    <w:link w:val="Heading6"/>
    <w:uiPriority w:val="9"/>
    <w:semiHidden/>
    <w:rsid w:val="0061382E"/>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61382E"/>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61382E"/>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61382E"/>
    <w:rPr>
      <w:rFonts w:asciiTheme="majorHAnsi" w:eastAsiaTheme="majorEastAsia" w:hAnsiTheme="majorHAnsi" w:cstheme="majorBidi"/>
      <w:i/>
      <w:iCs/>
      <w:color w:val="404040" w:themeColor="text1" w:themeTint="BF"/>
      <w:sz w:val="20"/>
      <w:szCs w:val="20"/>
      <w:lang w:val="en-GB"/>
    </w:rPr>
  </w:style>
  <w:style w:type="paragraph" w:styleId="Title">
    <w:name w:val="Title"/>
    <w:basedOn w:val="Normal"/>
    <w:next w:val="Normal"/>
    <w:link w:val="TitleChar"/>
    <w:uiPriority w:val="10"/>
    <w:qFormat/>
    <w:rsid w:val="00191E4B"/>
    <w:pPr>
      <w:keepNext/>
    </w:pPr>
    <w:rPr>
      <w:rFonts w:ascii="Calibri" w:eastAsiaTheme="majorEastAsia" w:hAnsi="Calibri" w:cstheme="majorBidi"/>
      <w:b/>
      <w:spacing w:val="5"/>
      <w:kern w:val="28"/>
      <w:sz w:val="36"/>
      <w:szCs w:val="52"/>
      <w:lang w:val="en-GB"/>
    </w:rPr>
  </w:style>
  <w:style w:type="character" w:customStyle="1" w:styleId="TitleChar">
    <w:name w:val="Title Char"/>
    <w:basedOn w:val="DefaultParagraphFont"/>
    <w:link w:val="Title"/>
    <w:uiPriority w:val="10"/>
    <w:rsid w:val="0061382E"/>
    <w:rPr>
      <w:rFonts w:ascii="Calibri" w:eastAsiaTheme="majorEastAsia" w:hAnsi="Calibri" w:cstheme="majorBidi"/>
      <w:b/>
      <w:spacing w:val="5"/>
      <w:kern w:val="28"/>
      <w:sz w:val="36"/>
      <w:szCs w:val="52"/>
      <w:lang w:val="en-GB"/>
    </w:rPr>
  </w:style>
  <w:style w:type="paragraph" w:styleId="Subtitle">
    <w:name w:val="Subtitle"/>
    <w:basedOn w:val="Normal"/>
    <w:next w:val="Normal"/>
    <w:link w:val="SubtitleChar"/>
    <w:uiPriority w:val="11"/>
    <w:rsid w:val="00191E4B"/>
    <w:pPr>
      <w:numPr>
        <w:ilvl w:val="1"/>
      </w:numPr>
      <w:ind w:left="425" w:hanging="425"/>
    </w:pPr>
    <w:rPr>
      <w:rFonts w:asciiTheme="majorHAnsi" w:eastAsiaTheme="majorEastAsia" w:hAnsiTheme="majorHAnsi" w:cstheme="majorBidi"/>
      <w:i/>
      <w:iCs/>
      <w:color w:val="4F81BD" w:themeColor="accent1"/>
      <w:spacing w:val="15"/>
      <w:lang w:val="en-GB"/>
    </w:rPr>
  </w:style>
  <w:style w:type="character" w:customStyle="1" w:styleId="SubtitleChar">
    <w:name w:val="Subtitle Char"/>
    <w:basedOn w:val="DefaultParagraphFont"/>
    <w:link w:val="Subtitle"/>
    <w:uiPriority w:val="11"/>
    <w:rsid w:val="0061382E"/>
    <w:rPr>
      <w:rFonts w:asciiTheme="majorHAnsi" w:eastAsiaTheme="majorEastAsia" w:hAnsiTheme="majorHAnsi" w:cstheme="majorBidi"/>
      <w:i/>
      <w:iCs/>
      <w:color w:val="4F81BD" w:themeColor="accent1"/>
      <w:spacing w:val="15"/>
      <w:lang w:val="en-GB"/>
    </w:rPr>
  </w:style>
  <w:style w:type="paragraph" w:styleId="NoSpacing">
    <w:name w:val="No Spacing"/>
    <w:uiPriority w:val="1"/>
    <w:rsid w:val="00191E4B"/>
    <w:rPr>
      <w:rFonts w:ascii="Times New Roman" w:hAnsi="Times New Roman"/>
      <w:sz w:val="24"/>
      <w:szCs w:val="24"/>
      <w:lang w:val="en-GB"/>
    </w:rPr>
  </w:style>
  <w:style w:type="character" w:styleId="SubtleEmphasis">
    <w:name w:val="Subtle Emphasis"/>
    <w:basedOn w:val="DefaultParagraphFont"/>
    <w:uiPriority w:val="19"/>
    <w:rsid w:val="0061382E"/>
    <w:rPr>
      <w:i/>
      <w:iCs/>
      <w:color w:val="808080" w:themeColor="text1" w:themeTint="7F"/>
    </w:rPr>
  </w:style>
  <w:style w:type="character" w:styleId="Emphasis">
    <w:name w:val="Emphasis"/>
    <w:basedOn w:val="DefaultParagraphFont"/>
    <w:uiPriority w:val="20"/>
    <w:rsid w:val="0061382E"/>
    <w:rPr>
      <w:i/>
      <w:iCs/>
    </w:rPr>
  </w:style>
  <w:style w:type="character" w:styleId="IntenseEmphasis">
    <w:name w:val="Intense Emphasis"/>
    <w:basedOn w:val="DefaultParagraphFont"/>
    <w:uiPriority w:val="21"/>
    <w:rsid w:val="0061382E"/>
    <w:rPr>
      <w:b/>
      <w:bCs/>
      <w:i/>
      <w:iCs/>
      <w:color w:val="4F81BD" w:themeColor="accent1"/>
    </w:rPr>
  </w:style>
  <w:style w:type="character" w:styleId="Strong">
    <w:name w:val="Strong"/>
    <w:basedOn w:val="DefaultParagraphFont"/>
    <w:uiPriority w:val="22"/>
    <w:rsid w:val="0061382E"/>
    <w:rPr>
      <w:b/>
      <w:bCs/>
    </w:rPr>
  </w:style>
  <w:style w:type="paragraph" w:styleId="Quote">
    <w:name w:val="Quote"/>
    <w:basedOn w:val="Normal"/>
    <w:next w:val="Normal"/>
    <w:link w:val="QuoteChar"/>
    <w:uiPriority w:val="29"/>
    <w:rsid w:val="00191E4B"/>
    <w:rPr>
      <w:rFonts w:ascii="Calibri" w:eastAsia="Calibri" w:hAnsi="Calibri" w:cs="Times New Roman"/>
      <w:i/>
      <w:iCs/>
      <w:color w:val="000000" w:themeColor="text1"/>
      <w:lang w:val="en-GB"/>
    </w:rPr>
  </w:style>
  <w:style w:type="character" w:customStyle="1" w:styleId="QuoteChar">
    <w:name w:val="Quote Char"/>
    <w:basedOn w:val="DefaultParagraphFont"/>
    <w:link w:val="Quote"/>
    <w:uiPriority w:val="29"/>
    <w:rsid w:val="0061382E"/>
    <w:rPr>
      <w:rFonts w:ascii="Calibri" w:eastAsia="Calibri" w:hAnsi="Calibri" w:cs="Times New Roman"/>
      <w:i/>
      <w:iCs/>
      <w:color w:val="000000" w:themeColor="text1"/>
      <w:lang w:val="en-GB"/>
    </w:rPr>
  </w:style>
  <w:style w:type="paragraph" w:styleId="IntenseQuote">
    <w:name w:val="Intense Quote"/>
    <w:basedOn w:val="Normal"/>
    <w:next w:val="Normal"/>
    <w:link w:val="IntenseQuoteChar"/>
    <w:uiPriority w:val="30"/>
    <w:rsid w:val="00191E4B"/>
    <w:pPr>
      <w:pBdr>
        <w:bottom w:val="single" w:sz="4" w:space="4" w:color="4F81BD" w:themeColor="accent1"/>
      </w:pBdr>
      <w:spacing w:before="200" w:after="280"/>
      <w:ind w:left="936" w:right="936"/>
    </w:pPr>
    <w:rPr>
      <w:rFonts w:ascii="Calibri" w:eastAsia="Calibri" w:hAnsi="Calibri" w:cs="Times New Roman"/>
      <w:b/>
      <w:bCs/>
      <w:i/>
      <w:iCs/>
      <w:color w:val="4F81BD" w:themeColor="accent1"/>
      <w:lang w:val="en-GB"/>
    </w:rPr>
  </w:style>
  <w:style w:type="character" w:customStyle="1" w:styleId="IntenseQuoteChar">
    <w:name w:val="Intense Quote Char"/>
    <w:basedOn w:val="DefaultParagraphFont"/>
    <w:link w:val="IntenseQuote"/>
    <w:uiPriority w:val="30"/>
    <w:rsid w:val="0061382E"/>
    <w:rPr>
      <w:rFonts w:ascii="Calibri" w:eastAsia="Calibri" w:hAnsi="Calibri" w:cs="Times New Roman"/>
      <w:b/>
      <w:bCs/>
      <w:i/>
      <w:iCs/>
      <w:color w:val="4F81BD" w:themeColor="accent1"/>
      <w:lang w:val="en-GB"/>
    </w:rPr>
  </w:style>
  <w:style w:type="character" w:styleId="SubtleReference">
    <w:name w:val="Subtle Reference"/>
    <w:basedOn w:val="DefaultParagraphFont"/>
    <w:uiPriority w:val="31"/>
    <w:rsid w:val="0061382E"/>
    <w:rPr>
      <w:smallCaps/>
      <w:color w:val="C0504D" w:themeColor="accent2"/>
      <w:u w:val="single"/>
    </w:rPr>
  </w:style>
  <w:style w:type="character" w:styleId="IntenseReference">
    <w:name w:val="Intense Reference"/>
    <w:basedOn w:val="DefaultParagraphFont"/>
    <w:uiPriority w:val="32"/>
    <w:rsid w:val="0061382E"/>
    <w:rPr>
      <w:b/>
      <w:bCs/>
      <w:smallCaps/>
      <w:color w:val="C0504D" w:themeColor="accent2"/>
      <w:spacing w:val="5"/>
      <w:u w:val="single"/>
    </w:rPr>
  </w:style>
  <w:style w:type="character" w:styleId="BookTitle">
    <w:name w:val="Book Title"/>
    <w:basedOn w:val="DefaultParagraphFont"/>
    <w:uiPriority w:val="33"/>
    <w:rsid w:val="0061382E"/>
    <w:rPr>
      <w:b/>
      <w:bCs/>
      <w:smallCaps/>
      <w:spacing w:val="5"/>
    </w:rPr>
  </w:style>
  <w:style w:type="numbering" w:customStyle="1" w:styleId="Style1">
    <w:name w:val="Style1"/>
    <w:uiPriority w:val="99"/>
    <w:rsid w:val="0061382E"/>
    <w:pPr>
      <w:numPr>
        <w:numId w:val="7"/>
      </w:numPr>
    </w:pPr>
  </w:style>
  <w:style w:type="paragraph" w:styleId="BodyText2">
    <w:name w:val="Body Text 2"/>
    <w:basedOn w:val="Normal"/>
    <w:link w:val="BodyText2Char"/>
    <w:rsid w:val="0061382E"/>
    <w:pPr>
      <w:ind w:left="567" w:hanging="567"/>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61382E"/>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191E4B"/>
    <w:pPr>
      <w:pBdr>
        <w:top w:val="single" w:sz="6" w:space="6" w:color="auto"/>
        <w:left w:val="single" w:sz="6" w:space="6" w:color="auto"/>
        <w:bottom w:val="single" w:sz="6" w:space="6" w:color="auto"/>
        <w:right w:val="single" w:sz="6" w:space="6" w:color="auto"/>
      </w:pBdr>
      <w:ind w:left="567"/>
    </w:pPr>
    <w:rPr>
      <w:rFonts w:ascii="Garamond" w:eastAsia="Times New Roman" w:hAnsi="Garamond" w:cs="Times New Roman"/>
      <w:b/>
      <w:sz w:val="24"/>
      <w:szCs w:val="20"/>
    </w:rPr>
  </w:style>
  <w:style w:type="character" w:customStyle="1" w:styleId="BodyTextIndent2Char">
    <w:name w:val="Body Text Indent 2 Char"/>
    <w:basedOn w:val="DefaultParagraphFont"/>
    <w:link w:val="BodyTextIndent2"/>
    <w:rsid w:val="0061382E"/>
    <w:rPr>
      <w:rFonts w:ascii="Garamond" w:eastAsia="Times New Roman" w:hAnsi="Garamond" w:cs="Times New Roman"/>
      <w:b/>
      <w:sz w:val="24"/>
      <w:szCs w:val="20"/>
      <w:lang w:val="en-US"/>
    </w:rPr>
  </w:style>
  <w:style w:type="paragraph" w:styleId="BodyTextIndent3">
    <w:name w:val="Body Text Indent 3"/>
    <w:basedOn w:val="Normal"/>
    <w:link w:val="BodyTextIndent3Char"/>
    <w:unhideWhenUsed/>
    <w:rsid w:val="00191E4B"/>
    <w:pPr>
      <w:spacing w:after="120"/>
      <w:ind w:left="283"/>
    </w:pPr>
    <w:rPr>
      <w:rFonts w:ascii="Calibri" w:eastAsia="Calibri" w:hAnsi="Calibri" w:cs="Times New Roman"/>
      <w:sz w:val="16"/>
      <w:szCs w:val="16"/>
      <w:lang w:val="en-GB"/>
    </w:rPr>
  </w:style>
  <w:style w:type="character" w:customStyle="1" w:styleId="BodyTextIndent3Char">
    <w:name w:val="Body Text Indent 3 Char"/>
    <w:basedOn w:val="DefaultParagraphFont"/>
    <w:link w:val="BodyTextIndent3"/>
    <w:rsid w:val="0061382E"/>
    <w:rPr>
      <w:rFonts w:ascii="Calibri" w:eastAsia="Calibri" w:hAnsi="Calibri" w:cs="Times New Roman"/>
      <w:sz w:val="16"/>
      <w:szCs w:val="16"/>
      <w:lang w:val="en-GB"/>
    </w:rPr>
  </w:style>
  <w:style w:type="paragraph" w:styleId="BodyTextIndent">
    <w:name w:val="Body Text Indent"/>
    <w:basedOn w:val="Normal"/>
    <w:link w:val="BodyTextIndentChar"/>
    <w:uiPriority w:val="99"/>
    <w:semiHidden/>
    <w:unhideWhenUsed/>
    <w:rsid w:val="00191E4B"/>
    <w:pPr>
      <w:spacing w:after="120"/>
      <w:ind w:left="283"/>
    </w:pPr>
    <w:rPr>
      <w:rFonts w:ascii="Calibri" w:eastAsia="Calibri" w:hAnsi="Calibri" w:cs="Times New Roman"/>
      <w:lang w:val="en-GB"/>
    </w:rPr>
  </w:style>
  <w:style w:type="character" w:customStyle="1" w:styleId="BodyTextIndentChar">
    <w:name w:val="Body Text Indent Char"/>
    <w:basedOn w:val="DefaultParagraphFont"/>
    <w:link w:val="BodyTextIndent"/>
    <w:uiPriority w:val="99"/>
    <w:semiHidden/>
    <w:rsid w:val="0061382E"/>
    <w:rPr>
      <w:rFonts w:ascii="Calibri" w:eastAsia="Calibri" w:hAnsi="Calibri" w:cs="Times New Roman"/>
      <w:lang w:val="en-GB"/>
    </w:rPr>
  </w:style>
  <w:style w:type="character" w:customStyle="1" w:styleId="Mention1">
    <w:name w:val="Mention1"/>
    <w:basedOn w:val="DefaultParagraphFont"/>
    <w:uiPriority w:val="99"/>
    <w:semiHidden/>
    <w:unhideWhenUsed/>
    <w:rsid w:val="0061382E"/>
    <w:rPr>
      <w:color w:val="2B579A"/>
      <w:shd w:val="clear" w:color="auto" w:fill="E6E6E6"/>
    </w:rPr>
  </w:style>
  <w:style w:type="paragraph" w:styleId="Revision">
    <w:name w:val="Revision"/>
    <w:hidden/>
    <w:uiPriority w:val="99"/>
    <w:semiHidden/>
    <w:rsid w:val="00191E4B"/>
    <w:rPr>
      <w:rFonts w:ascii="Calibri" w:eastAsia="Calibri" w:hAnsi="Calibri" w:cs="Times New Roman"/>
      <w:lang w:val="en-GB"/>
    </w:rPr>
  </w:style>
  <w:style w:type="character" w:customStyle="1" w:styleId="Ratkaisematonmaininta1">
    <w:name w:val="Ratkaisematon maininta1"/>
    <w:basedOn w:val="DefaultParagraphFont"/>
    <w:uiPriority w:val="99"/>
    <w:semiHidden/>
    <w:unhideWhenUsed/>
    <w:rsid w:val="004A601C"/>
    <w:rPr>
      <w:color w:val="808080"/>
      <w:shd w:val="clear" w:color="auto" w:fill="E6E6E6"/>
    </w:rPr>
  </w:style>
  <w:style w:type="paragraph" w:styleId="FootnoteText">
    <w:name w:val="footnote text"/>
    <w:basedOn w:val="Normal"/>
    <w:link w:val="FootnoteTextChar"/>
    <w:uiPriority w:val="99"/>
    <w:semiHidden/>
    <w:unhideWhenUsed/>
    <w:rsid w:val="00191E4B"/>
    <w:rPr>
      <w:sz w:val="20"/>
      <w:szCs w:val="20"/>
    </w:rPr>
  </w:style>
  <w:style w:type="character" w:customStyle="1" w:styleId="FootnoteTextChar">
    <w:name w:val="Footnote Text Char"/>
    <w:basedOn w:val="DefaultParagraphFont"/>
    <w:link w:val="FootnoteText"/>
    <w:uiPriority w:val="99"/>
    <w:semiHidden/>
    <w:rsid w:val="00FF20E8"/>
    <w:rPr>
      <w:sz w:val="20"/>
      <w:szCs w:val="20"/>
      <w:lang w:val="en-US"/>
    </w:rPr>
  </w:style>
  <w:style w:type="character" w:styleId="FootnoteReference">
    <w:name w:val="footnote reference"/>
    <w:basedOn w:val="DefaultParagraphFont"/>
    <w:uiPriority w:val="99"/>
    <w:semiHidden/>
    <w:unhideWhenUsed/>
    <w:rsid w:val="00FF20E8"/>
    <w:rPr>
      <w:vertAlign w:val="superscript"/>
    </w:rPr>
  </w:style>
  <w:style w:type="paragraph" w:customStyle="1" w:styleId="Cuerpo">
    <w:name w:val="Cuerpo"/>
    <w:rsid w:val="005D399C"/>
    <w:pPr>
      <w:pBdr>
        <w:top w:val="nil"/>
        <w:left w:val="nil"/>
        <w:bottom w:val="nil"/>
        <w:right w:val="nil"/>
        <w:between w:val="nil"/>
        <w:bar w:val="nil"/>
      </w:pBdr>
      <w:ind w:left="0" w:firstLine="0"/>
    </w:pPr>
    <w:rPr>
      <w:rFonts w:ascii="Helvetica Neue" w:eastAsia="Arial Unicode MS" w:hAnsi="Helvetica Neue" w:cs="Arial Unicode MS"/>
      <w:color w:val="000000"/>
      <w:bdr w:val="nil"/>
      <w:lang w:val="en-US"/>
    </w:rPr>
  </w:style>
  <w:style w:type="character" w:customStyle="1" w:styleId="Ninguno">
    <w:name w:val="Ninguno"/>
    <w:rsid w:val="005D39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ind w:left="425" w:hanging="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E4B"/>
    <w:rPr>
      <w:lang w:val="en-US"/>
    </w:rPr>
  </w:style>
  <w:style w:type="paragraph" w:styleId="Heading1">
    <w:name w:val="heading 1"/>
    <w:basedOn w:val="Normal"/>
    <w:next w:val="Normal"/>
    <w:link w:val="Heading1Char"/>
    <w:uiPriority w:val="9"/>
    <w:qFormat/>
    <w:rsid w:val="00191E4B"/>
    <w:pPr>
      <w:keepNext/>
      <w:outlineLvl w:val="0"/>
    </w:pPr>
    <w:rPr>
      <w:rFonts w:ascii="Calibri" w:eastAsiaTheme="majorEastAsia" w:hAnsi="Calibri" w:cstheme="majorBidi"/>
      <w:b/>
      <w:bCs/>
      <w:kern w:val="32"/>
      <w:sz w:val="32"/>
      <w:szCs w:val="32"/>
      <w:lang w:val="en-GB"/>
    </w:rPr>
  </w:style>
  <w:style w:type="paragraph" w:styleId="Heading2">
    <w:name w:val="heading 2"/>
    <w:basedOn w:val="Normal"/>
    <w:next w:val="Normal"/>
    <w:link w:val="Heading2Char"/>
    <w:uiPriority w:val="9"/>
    <w:unhideWhenUsed/>
    <w:qFormat/>
    <w:rsid w:val="00191E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91E4B"/>
    <w:pPr>
      <w:spacing w:before="100" w:beforeAutospacing="1" w:after="100" w:afterAutospacing="1"/>
      <w:outlineLvl w:val="2"/>
    </w:pPr>
    <w:rPr>
      <w:rFonts w:ascii="Times New Roman" w:eastAsia="Times New Roman" w:hAnsi="Times New Roman" w:cs="Times New Roman"/>
      <w:b/>
      <w:bCs/>
      <w:sz w:val="27"/>
      <w:szCs w:val="27"/>
      <w:lang w:eastAsia="da-DK"/>
    </w:rPr>
  </w:style>
  <w:style w:type="paragraph" w:styleId="Heading4">
    <w:name w:val="heading 4"/>
    <w:basedOn w:val="Normal"/>
    <w:next w:val="Normal"/>
    <w:link w:val="Heading4Char"/>
    <w:uiPriority w:val="9"/>
    <w:unhideWhenUsed/>
    <w:rsid w:val="00191E4B"/>
    <w:pPr>
      <w:keepNext/>
      <w:keepLines/>
      <w:outlineLvl w:val="3"/>
    </w:pPr>
    <w:rPr>
      <w:rFonts w:ascii="Calibri" w:eastAsiaTheme="majorEastAsia" w:hAnsi="Calibri" w:cstheme="majorBidi"/>
      <w:bCs/>
      <w:iCs/>
      <w:lang w:val="en-GB"/>
    </w:rPr>
  </w:style>
  <w:style w:type="paragraph" w:styleId="Heading5">
    <w:name w:val="heading 5"/>
    <w:basedOn w:val="Normal"/>
    <w:next w:val="Normal"/>
    <w:link w:val="Heading5Char"/>
    <w:uiPriority w:val="9"/>
    <w:unhideWhenUsed/>
    <w:rsid w:val="00191E4B"/>
    <w:pPr>
      <w:keepNext/>
      <w:keepLines/>
      <w:outlineLvl w:val="4"/>
    </w:pPr>
    <w:rPr>
      <w:rFonts w:ascii="Calibri" w:eastAsiaTheme="majorEastAsia" w:hAnsi="Calibri" w:cstheme="majorBidi"/>
      <w:color w:val="243F60" w:themeColor="accent1" w:themeShade="7F"/>
      <w:lang w:val="en-GB"/>
    </w:rPr>
  </w:style>
  <w:style w:type="paragraph" w:styleId="Heading6">
    <w:name w:val="heading 6"/>
    <w:basedOn w:val="Normal"/>
    <w:next w:val="Normal"/>
    <w:link w:val="Heading6Char"/>
    <w:uiPriority w:val="9"/>
    <w:semiHidden/>
    <w:unhideWhenUsed/>
    <w:rsid w:val="00191E4B"/>
    <w:pPr>
      <w:keepNext/>
      <w:keepLines/>
      <w:spacing w:before="200"/>
      <w:outlineLvl w:val="5"/>
    </w:pPr>
    <w:rPr>
      <w:rFonts w:asciiTheme="majorHAnsi" w:eastAsiaTheme="majorEastAsia" w:hAnsiTheme="majorHAnsi" w:cstheme="majorBidi"/>
      <w:i/>
      <w:iCs/>
      <w:color w:val="243F60" w:themeColor="accent1" w:themeShade="7F"/>
      <w:lang w:val="en-GB"/>
    </w:rPr>
  </w:style>
  <w:style w:type="paragraph" w:styleId="Heading7">
    <w:name w:val="heading 7"/>
    <w:basedOn w:val="Normal"/>
    <w:next w:val="Normal"/>
    <w:link w:val="Heading7Char"/>
    <w:uiPriority w:val="9"/>
    <w:semiHidden/>
    <w:unhideWhenUsed/>
    <w:rsid w:val="00191E4B"/>
    <w:pPr>
      <w:keepNext/>
      <w:keepLines/>
      <w:spacing w:before="200"/>
      <w:outlineLvl w:val="6"/>
    </w:pPr>
    <w:rPr>
      <w:rFonts w:asciiTheme="majorHAnsi" w:eastAsiaTheme="majorEastAsia" w:hAnsiTheme="majorHAnsi" w:cstheme="majorBidi"/>
      <w:i/>
      <w:iCs/>
      <w:color w:val="404040" w:themeColor="text1" w:themeTint="BF"/>
      <w:lang w:val="en-GB"/>
    </w:rPr>
  </w:style>
  <w:style w:type="paragraph" w:styleId="Heading8">
    <w:name w:val="heading 8"/>
    <w:basedOn w:val="Normal"/>
    <w:next w:val="Normal"/>
    <w:link w:val="Heading8Char"/>
    <w:uiPriority w:val="9"/>
    <w:semiHidden/>
    <w:unhideWhenUsed/>
    <w:rsid w:val="00191E4B"/>
    <w:pPr>
      <w:keepNext/>
      <w:keepLines/>
      <w:spacing w:before="200"/>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semiHidden/>
    <w:unhideWhenUsed/>
    <w:rsid w:val="00191E4B"/>
    <w:pPr>
      <w:keepNext/>
      <w:keepLines/>
      <w:spacing w:before="200"/>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1E4B"/>
    <w:rPr>
      <w:rFonts w:ascii="Tahoma" w:hAnsi="Tahoma" w:cs="Tahoma"/>
      <w:sz w:val="16"/>
      <w:szCs w:val="16"/>
    </w:rPr>
  </w:style>
  <w:style w:type="character" w:customStyle="1" w:styleId="BalloonTextChar">
    <w:name w:val="Balloon Text Char"/>
    <w:basedOn w:val="DefaultParagraphFont"/>
    <w:link w:val="BalloonText"/>
    <w:uiPriority w:val="99"/>
    <w:semiHidden/>
    <w:rsid w:val="00780A22"/>
    <w:rPr>
      <w:rFonts w:ascii="Tahoma" w:hAnsi="Tahoma" w:cs="Tahoma"/>
      <w:sz w:val="16"/>
      <w:szCs w:val="16"/>
      <w:lang w:val="en-US"/>
    </w:rPr>
  </w:style>
  <w:style w:type="paragraph" w:styleId="ListParagraph">
    <w:name w:val="List Paragraph"/>
    <w:basedOn w:val="Normal"/>
    <w:uiPriority w:val="34"/>
    <w:qFormat/>
    <w:rsid w:val="00191E4B"/>
    <w:pPr>
      <w:ind w:left="720"/>
      <w:contextualSpacing/>
    </w:pPr>
  </w:style>
  <w:style w:type="paragraph" w:styleId="Header">
    <w:name w:val="header"/>
    <w:basedOn w:val="Normal"/>
    <w:link w:val="HeaderChar"/>
    <w:uiPriority w:val="99"/>
    <w:unhideWhenUsed/>
    <w:rsid w:val="00191E4B"/>
    <w:pPr>
      <w:tabs>
        <w:tab w:val="center" w:pos="4819"/>
        <w:tab w:val="right" w:pos="9638"/>
      </w:tabs>
    </w:pPr>
  </w:style>
  <w:style w:type="character" w:customStyle="1" w:styleId="HeaderChar">
    <w:name w:val="Header Char"/>
    <w:basedOn w:val="DefaultParagraphFont"/>
    <w:link w:val="Header"/>
    <w:uiPriority w:val="99"/>
    <w:rsid w:val="0007486B"/>
    <w:rPr>
      <w:lang w:val="en-US"/>
    </w:rPr>
  </w:style>
  <w:style w:type="paragraph" w:styleId="Footer">
    <w:name w:val="footer"/>
    <w:basedOn w:val="Normal"/>
    <w:link w:val="FooterChar"/>
    <w:uiPriority w:val="99"/>
    <w:unhideWhenUsed/>
    <w:rsid w:val="00191E4B"/>
    <w:pPr>
      <w:tabs>
        <w:tab w:val="center" w:pos="4819"/>
        <w:tab w:val="right" w:pos="9638"/>
      </w:tabs>
    </w:pPr>
  </w:style>
  <w:style w:type="character" w:customStyle="1" w:styleId="FooterChar">
    <w:name w:val="Footer Char"/>
    <w:basedOn w:val="DefaultParagraphFont"/>
    <w:link w:val="Footer"/>
    <w:uiPriority w:val="99"/>
    <w:rsid w:val="0007486B"/>
    <w:rPr>
      <w:lang w:val="en-US"/>
    </w:rPr>
  </w:style>
  <w:style w:type="character" w:customStyle="1" w:styleId="Heading3Char">
    <w:name w:val="Heading 3 Char"/>
    <w:basedOn w:val="DefaultParagraphFont"/>
    <w:link w:val="Heading3"/>
    <w:uiPriority w:val="9"/>
    <w:rsid w:val="007D2E7A"/>
    <w:rPr>
      <w:rFonts w:ascii="Times New Roman" w:eastAsia="Times New Roman" w:hAnsi="Times New Roman" w:cs="Times New Roman"/>
      <w:b/>
      <w:bCs/>
      <w:sz w:val="27"/>
      <w:szCs w:val="27"/>
      <w:lang w:val="en-US" w:eastAsia="da-DK"/>
    </w:rPr>
  </w:style>
  <w:style w:type="character" w:customStyle="1" w:styleId="subtitle1">
    <w:name w:val="subtitle1"/>
    <w:basedOn w:val="DefaultParagraphFont"/>
    <w:rsid w:val="007D2E7A"/>
    <w:rPr>
      <w:b/>
      <w:bCs/>
    </w:rPr>
  </w:style>
  <w:style w:type="paragraph" w:customStyle="1" w:styleId="Default">
    <w:name w:val="Default"/>
    <w:rsid w:val="00191E4B"/>
    <w:pPr>
      <w:autoSpaceDE w:val="0"/>
      <w:autoSpaceDN w:val="0"/>
      <w:adjustRightInd w:val="0"/>
    </w:pPr>
    <w:rPr>
      <w:rFonts w:ascii="Garamond" w:hAnsi="Garamond" w:cs="Garamond"/>
      <w:color w:val="000000"/>
      <w:sz w:val="24"/>
      <w:szCs w:val="24"/>
    </w:rPr>
  </w:style>
  <w:style w:type="paragraph" w:styleId="BodyText">
    <w:name w:val="Body Text"/>
    <w:basedOn w:val="Normal"/>
    <w:link w:val="BodyTextChar"/>
    <w:uiPriority w:val="1"/>
    <w:qFormat/>
    <w:rsid w:val="00191E4B"/>
    <w:pPr>
      <w:widowControl w:val="0"/>
      <w:autoSpaceDE w:val="0"/>
      <w:autoSpaceDN w:val="0"/>
      <w:adjustRightInd w:val="0"/>
      <w:ind w:left="840"/>
    </w:pPr>
    <w:rPr>
      <w:rFonts w:ascii="Calibri" w:eastAsiaTheme="minorEastAsia" w:hAnsi="Calibri" w:cs="Calibri"/>
      <w:lang w:val="fr-FR" w:eastAsia="fr-FR"/>
    </w:rPr>
  </w:style>
  <w:style w:type="character" w:customStyle="1" w:styleId="BodyTextChar">
    <w:name w:val="Body Text Char"/>
    <w:basedOn w:val="DefaultParagraphFont"/>
    <w:link w:val="BodyText"/>
    <w:uiPriority w:val="1"/>
    <w:rsid w:val="00543A48"/>
    <w:rPr>
      <w:rFonts w:ascii="Calibri" w:eastAsiaTheme="minorEastAsia" w:hAnsi="Calibri" w:cs="Calibri"/>
      <w:lang w:val="fr-FR" w:eastAsia="fr-FR"/>
    </w:rPr>
  </w:style>
  <w:style w:type="character" w:styleId="CommentReference">
    <w:name w:val="annotation reference"/>
    <w:basedOn w:val="DefaultParagraphFont"/>
    <w:uiPriority w:val="99"/>
    <w:semiHidden/>
    <w:unhideWhenUsed/>
    <w:rsid w:val="0069292F"/>
    <w:rPr>
      <w:sz w:val="16"/>
      <w:szCs w:val="16"/>
    </w:rPr>
  </w:style>
  <w:style w:type="paragraph" w:styleId="CommentText">
    <w:name w:val="annotation text"/>
    <w:basedOn w:val="Normal"/>
    <w:link w:val="CommentTextChar"/>
    <w:uiPriority w:val="99"/>
    <w:semiHidden/>
    <w:unhideWhenUsed/>
    <w:rsid w:val="00191E4B"/>
    <w:rPr>
      <w:sz w:val="20"/>
      <w:szCs w:val="20"/>
    </w:rPr>
  </w:style>
  <w:style w:type="character" w:customStyle="1" w:styleId="CommentTextChar">
    <w:name w:val="Comment Text Char"/>
    <w:basedOn w:val="DefaultParagraphFont"/>
    <w:link w:val="CommentText"/>
    <w:uiPriority w:val="99"/>
    <w:semiHidden/>
    <w:rsid w:val="0069292F"/>
    <w:rPr>
      <w:sz w:val="20"/>
      <w:szCs w:val="20"/>
      <w:lang w:val="en-US"/>
    </w:rPr>
  </w:style>
  <w:style w:type="paragraph" w:styleId="CommentSubject">
    <w:name w:val="annotation subject"/>
    <w:basedOn w:val="CommentText"/>
    <w:next w:val="CommentText"/>
    <w:link w:val="CommentSubjectChar"/>
    <w:uiPriority w:val="99"/>
    <w:semiHidden/>
    <w:unhideWhenUsed/>
    <w:rsid w:val="00191E4B"/>
    <w:rPr>
      <w:b/>
      <w:bCs/>
    </w:rPr>
  </w:style>
  <w:style w:type="character" w:customStyle="1" w:styleId="CommentSubjectChar">
    <w:name w:val="Comment Subject Char"/>
    <w:basedOn w:val="CommentTextChar"/>
    <w:link w:val="CommentSubject"/>
    <w:uiPriority w:val="99"/>
    <w:semiHidden/>
    <w:rsid w:val="0069292F"/>
    <w:rPr>
      <w:b/>
      <w:bCs/>
      <w:sz w:val="20"/>
      <w:szCs w:val="20"/>
      <w:lang w:val="en-US"/>
    </w:rPr>
  </w:style>
  <w:style w:type="character" w:customStyle="1" w:styleId="Heading2Char">
    <w:name w:val="Heading 2 Char"/>
    <w:basedOn w:val="DefaultParagraphFont"/>
    <w:link w:val="Heading2"/>
    <w:uiPriority w:val="9"/>
    <w:rsid w:val="005B2B4F"/>
    <w:rPr>
      <w:rFonts w:asciiTheme="majorHAnsi" w:eastAsiaTheme="majorEastAsia" w:hAnsiTheme="majorHAnsi" w:cstheme="majorBidi"/>
      <w:b/>
      <w:bCs/>
      <w:color w:val="4F81BD" w:themeColor="accent1"/>
      <w:sz w:val="26"/>
      <w:szCs w:val="26"/>
      <w:lang w:val="en-US"/>
    </w:rPr>
  </w:style>
  <w:style w:type="table" w:styleId="TableGrid">
    <w:name w:val="Table Grid"/>
    <w:basedOn w:val="TableNormal"/>
    <w:uiPriority w:val="59"/>
    <w:rsid w:val="005B2B4F"/>
    <w:rPr>
      <w:rFonts w:ascii="Times New Roman" w:hAnsi="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2B4F"/>
    <w:rPr>
      <w:color w:val="0000FF" w:themeColor="hyperlink"/>
      <w:u w:val="single"/>
    </w:rPr>
  </w:style>
  <w:style w:type="character" w:styleId="FollowedHyperlink">
    <w:name w:val="FollowedHyperlink"/>
    <w:basedOn w:val="DefaultParagraphFont"/>
    <w:uiPriority w:val="99"/>
    <w:semiHidden/>
    <w:unhideWhenUsed/>
    <w:rsid w:val="005B2B4F"/>
    <w:rPr>
      <w:color w:val="800080" w:themeColor="followedHyperlink"/>
      <w:u w:val="single"/>
    </w:rPr>
  </w:style>
  <w:style w:type="character" w:customStyle="1" w:styleId="Heading1Char">
    <w:name w:val="Heading 1 Char"/>
    <w:basedOn w:val="DefaultParagraphFont"/>
    <w:link w:val="Heading1"/>
    <w:uiPriority w:val="9"/>
    <w:rsid w:val="0061382E"/>
    <w:rPr>
      <w:rFonts w:ascii="Calibri" w:eastAsiaTheme="majorEastAsia" w:hAnsi="Calibri" w:cstheme="majorBidi"/>
      <w:b/>
      <w:bCs/>
      <w:kern w:val="32"/>
      <w:sz w:val="32"/>
      <w:szCs w:val="32"/>
      <w:lang w:val="en-GB"/>
    </w:rPr>
  </w:style>
  <w:style w:type="character" w:customStyle="1" w:styleId="Heading4Char">
    <w:name w:val="Heading 4 Char"/>
    <w:basedOn w:val="DefaultParagraphFont"/>
    <w:link w:val="Heading4"/>
    <w:uiPriority w:val="9"/>
    <w:rsid w:val="0061382E"/>
    <w:rPr>
      <w:rFonts w:ascii="Calibri" w:eastAsiaTheme="majorEastAsia" w:hAnsi="Calibri" w:cstheme="majorBidi"/>
      <w:bCs/>
      <w:iCs/>
      <w:lang w:val="en-GB"/>
    </w:rPr>
  </w:style>
  <w:style w:type="character" w:customStyle="1" w:styleId="Heading5Char">
    <w:name w:val="Heading 5 Char"/>
    <w:basedOn w:val="DefaultParagraphFont"/>
    <w:link w:val="Heading5"/>
    <w:uiPriority w:val="9"/>
    <w:rsid w:val="0061382E"/>
    <w:rPr>
      <w:rFonts w:ascii="Calibri" w:eastAsiaTheme="majorEastAsia" w:hAnsi="Calibri" w:cstheme="majorBidi"/>
      <w:color w:val="243F60" w:themeColor="accent1" w:themeShade="7F"/>
      <w:lang w:val="en-GB"/>
    </w:rPr>
  </w:style>
  <w:style w:type="character" w:customStyle="1" w:styleId="Heading6Char">
    <w:name w:val="Heading 6 Char"/>
    <w:basedOn w:val="DefaultParagraphFont"/>
    <w:link w:val="Heading6"/>
    <w:uiPriority w:val="9"/>
    <w:semiHidden/>
    <w:rsid w:val="0061382E"/>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61382E"/>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61382E"/>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61382E"/>
    <w:rPr>
      <w:rFonts w:asciiTheme="majorHAnsi" w:eastAsiaTheme="majorEastAsia" w:hAnsiTheme="majorHAnsi" w:cstheme="majorBidi"/>
      <w:i/>
      <w:iCs/>
      <w:color w:val="404040" w:themeColor="text1" w:themeTint="BF"/>
      <w:sz w:val="20"/>
      <w:szCs w:val="20"/>
      <w:lang w:val="en-GB"/>
    </w:rPr>
  </w:style>
  <w:style w:type="paragraph" w:styleId="Title">
    <w:name w:val="Title"/>
    <w:basedOn w:val="Normal"/>
    <w:next w:val="Normal"/>
    <w:link w:val="TitleChar"/>
    <w:uiPriority w:val="10"/>
    <w:qFormat/>
    <w:rsid w:val="00191E4B"/>
    <w:pPr>
      <w:keepNext/>
    </w:pPr>
    <w:rPr>
      <w:rFonts w:ascii="Calibri" w:eastAsiaTheme="majorEastAsia" w:hAnsi="Calibri" w:cstheme="majorBidi"/>
      <w:b/>
      <w:spacing w:val="5"/>
      <w:kern w:val="28"/>
      <w:sz w:val="36"/>
      <w:szCs w:val="52"/>
      <w:lang w:val="en-GB"/>
    </w:rPr>
  </w:style>
  <w:style w:type="character" w:customStyle="1" w:styleId="TitleChar">
    <w:name w:val="Title Char"/>
    <w:basedOn w:val="DefaultParagraphFont"/>
    <w:link w:val="Title"/>
    <w:uiPriority w:val="10"/>
    <w:rsid w:val="0061382E"/>
    <w:rPr>
      <w:rFonts w:ascii="Calibri" w:eastAsiaTheme="majorEastAsia" w:hAnsi="Calibri" w:cstheme="majorBidi"/>
      <w:b/>
      <w:spacing w:val="5"/>
      <w:kern w:val="28"/>
      <w:sz w:val="36"/>
      <w:szCs w:val="52"/>
      <w:lang w:val="en-GB"/>
    </w:rPr>
  </w:style>
  <w:style w:type="paragraph" w:styleId="Subtitle">
    <w:name w:val="Subtitle"/>
    <w:basedOn w:val="Normal"/>
    <w:next w:val="Normal"/>
    <w:link w:val="SubtitleChar"/>
    <w:uiPriority w:val="11"/>
    <w:rsid w:val="00191E4B"/>
    <w:pPr>
      <w:numPr>
        <w:ilvl w:val="1"/>
      </w:numPr>
      <w:ind w:left="425" w:hanging="425"/>
    </w:pPr>
    <w:rPr>
      <w:rFonts w:asciiTheme="majorHAnsi" w:eastAsiaTheme="majorEastAsia" w:hAnsiTheme="majorHAnsi" w:cstheme="majorBidi"/>
      <w:i/>
      <w:iCs/>
      <w:color w:val="4F81BD" w:themeColor="accent1"/>
      <w:spacing w:val="15"/>
      <w:lang w:val="en-GB"/>
    </w:rPr>
  </w:style>
  <w:style w:type="character" w:customStyle="1" w:styleId="SubtitleChar">
    <w:name w:val="Subtitle Char"/>
    <w:basedOn w:val="DefaultParagraphFont"/>
    <w:link w:val="Subtitle"/>
    <w:uiPriority w:val="11"/>
    <w:rsid w:val="0061382E"/>
    <w:rPr>
      <w:rFonts w:asciiTheme="majorHAnsi" w:eastAsiaTheme="majorEastAsia" w:hAnsiTheme="majorHAnsi" w:cstheme="majorBidi"/>
      <w:i/>
      <w:iCs/>
      <w:color w:val="4F81BD" w:themeColor="accent1"/>
      <w:spacing w:val="15"/>
      <w:lang w:val="en-GB"/>
    </w:rPr>
  </w:style>
  <w:style w:type="paragraph" w:styleId="NoSpacing">
    <w:name w:val="No Spacing"/>
    <w:uiPriority w:val="1"/>
    <w:rsid w:val="00191E4B"/>
    <w:rPr>
      <w:rFonts w:ascii="Times New Roman" w:hAnsi="Times New Roman"/>
      <w:sz w:val="24"/>
      <w:szCs w:val="24"/>
      <w:lang w:val="en-GB"/>
    </w:rPr>
  </w:style>
  <w:style w:type="character" w:styleId="SubtleEmphasis">
    <w:name w:val="Subtle Emphasis"/>
    <w:basedOn w:val="DefaultParagraphFont"/>
    <w:uiPriority w:val="19"/>
    <w:rsid w:val="0061382E"/>
    <w:rPr>
      <w:i/>
      <w:iCs/>
      <w:color w:val="808080" w:themeColor="text1" w:themeTint="7F"/>
    </w:rPr>
  </w:style>
  <w:style w:type="character" w:styleId="Emphasis">
    <w:name w:val="Emphasis"/>
    <w:basedOn w:val="DefaultParagraphFont"/>
    <w:uiPriority w:val="20"/>
    <w:rsid w:val="0061382E"/>
    <w:rPr>
      <w:i/>
      <w:iCs/>
    </w:rPr>
  </w:style>
  <w:style w:type="character" w:styleId="IntenseEmphasis">
    <w:name w:val="Intense Emphasis"/>
    <w:basedOn w:val="DefaultParagraphFont"/>
    <w:uiPriority w:val="21"/>
    <w:rsid w:val="0061382E"/>
    <w:rPr>
      <w:b/>
      <w:bCs/>
      <w:i/>
      <w:iCs/>
      <w:color w:val="4F81BD" w:themeColor="accent1"/>
    </w:rPr>
  </w:style>
  <w:style w:type="character" w:styleId="Strong">
    <w:name w:val="Strong"/>
    <w:basedOn w:val="DefaultParagraphFont"/>
    <w:uiPriority w:val="22"/>
    <w:rsid w:val="0061382E"/>
    <w:rPr>
      <w:b/>
      <w:bCs/>
    </w:rPr>
  </w:style>
  <w:style w:type="paragraph" w:styleId="Quote">
    <w:name w:val="Quote"/>
    <w:basedOn w:val="Normal"/>
    <w:next w:val="Normal"/>
    <w:link w:val="QuoteChar"/>
    <w:uiPriority w:val="29"/>
    <w:rsid w:val="00191E4B"/>
    <w:rPr>
      <w:rFonts w:ascii="Calibri" w:eastAsia="Calibri" w:hAnsi="Calibri" w:cs="Times New Roman"/>
      <w:i/>
      <w:iCs/>
      <w:color w:val="000000" w:themeColor="text1"/>
      <w:lang w:val="en-GB"/>
    </w:rPr>
  </w:style>
  <w:style w:type="character" w:customStyle="1" w:styleId="QuoteChar">
    <w:name w:val="Quote Char"/>
    <w:basedOn w:val="DefaultParagraphFont"/>
    <w:link w:val="Quote"/>
    <w:uiPriority w:val="29"/>
    <w:rsid w:val="0061382E"/>
    <w:rPr>
      <w:rFonts w:ascii="Calibri" w:eastAsia="Calibri" w:hAnsi="Calibri" w:cs="Times New Roman"/>
      <w:i/>
      <w:iCs/>
      <w:color w:val="000000" w:themeColor="text1"/>
      <w:lang w:val="en-GB"/>
    </w:rPr>
  </w:style>
  <w:style w:type="paragraph" w:styleId="IntenseQuote">
    <w:name w:val="Intense Quote"/>
    <w:basedOn w:val="Normal"/>
    <w:next w:val="Normal"/>
    <w:link w:val="IntenseQuoteChar"/>
    <w:uiPriority w:val="30"/>
    <w:rsid w:val="00191E4B"/>
    <w:pPr>
      <w:pBdr>
        <w:bottom w:val="single" w:sz="4" w:space="4" w:color="4F81BD" w:themeColor="accent1"/>
      </w:pBdr>
      <w:spacing w:before="200" w:after="280"/>
      <w:ind w:left="936" w:right="936"/>
    </w:pPr>
    <w:rPr>
      <w:rFonts w:ascii="Calibri" w:eastAsia="Calibri" w:hAnsi="Calibri" w:cs="Times New Roman"/>
      <w:b/>
      <w:bCs/>
      <w:i/>
      <w:iCs/>
      <w:color w:val="4F81BD" w:themeColor="accent1"/>
      <w:lang w:val="en-GB"/>
    </w:rPr>
  </w:style>
  <w:style w:type="character" w:customStyle="1" w:styleId="IntenseQuoteChar">
    <w:name w:val="Intense Quote Char"/>
    <w:basedOn w:val="DefaultParagraphFont"/>
    <w:link w:val="IntenseQuote"/>
    <w:uiPriority w:val="30"/>
    <w:rsid w:val="0061382E"/>
    <w:rPr>
      <w:rFonts w:ascii="Calibri" w:eastAsia="Calibri" w:hAnsi="Calibri" w:cs="Times New Roman"/>
      <w:b/>
      <w:bCs/>
      <w:i/>
      <w:iCs/>
      <w:color w:val="4F81BD" w:themeColor="accent1"/>
      <w:lang w:val="en-GB"/>
    </w:rPr>
  </w:style>
  <w:style w:type="character" w:styleId="SubtleReference">
    <w:name w:val="Subtle Reference"/>
    <w:basedOn w:val="DefaultParagraphFont"/>
    <w:uiPriority w:val="31"/>
    <w:rsid w:val="0061382E"/>
    <w:rPr>
      <w:smallCaps/>
      <w:color w:val="C0504D" w:themeColor="accent2"/>
      <w:u w:val="single"/>
    </w:rPr>
  </w:style>
  <w:style w:type="character" w:styleId="IntenseReference">
    <w:name w:val="Intense Reference"/>
    <w:basedOn w:val="DefaultParagraphFont"/>
    <w:uiPriority w:val="32"/>
    <w:rsid w:val="0061382E"/>
    <w:rPr>
      <w:b/>
      <w:bCs/>
      <w:smallCaps/>
      <w:color w:val="C0504D" w:themeColor="accent2"/>
      <w:spacing w:val="5"/>
      <w:u w:val="single"/>
    </w:rPr>
  </w:style>
  <w:style w:type="character" w:styleId="BookTitle">
    <w:name w:val="Book Title"/>
    <w:basedOn w:val="DefaultParagraphFont"/>
    <w:uiPriority w:val="33"/>
    <w:rsid w:val="0061382E"/>
    <w:rPr>
      <w:b/>
      <w:bCs/>
      <w:smallCaps/>
      <w:spacing w:val="5"/>
    </w:rPr>
  </w:style>
  <w:style w:type="numbering" w:customStyle="1" w:styleId="Style1">
    <w:name w:val="Style1"/>
    <w:uiPriority w:val="99"/>
    <w:rsid w:val="0061382E"/>
    <w:pPr>
      <w:numPr>
        <w:numId w:val="7"/>
      </w:numPr>
    </w:pPr>
  </w:style>
  <w:style w:type="paragraph" w:styleId="BodyText2">
    <w:name w:val="Body Text 2"/>
    <w:basedOn w:val="Normal"/>
    <w:link w:val="BodyText2Char"/>
    <w:rsid w:val="0061382E"/>
    <w:pPr>
      <w:ind w:left="567" w:hanging="567"/>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61382E"/>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191E4B"/>
    <w:pPr>
      <w:pBdr>
        <w:top w:val="single" w:sz="6" w:space="6" w:color="auto"/>
        <w:left w:val="single" w:sz="6" w:space="6" w:color="auto"/>
        <w:bottom w:val="single" w:sz="6" w:space="6" w:color="auto"/>
        <w:right w:val="single" w:sz="6" w:space="6" w:color="auto"/>
      </w:pBdr>
      <w:ind w:left="567"/>
    </w:pPr>
    <w:rPr>
      <w:rFonts w:ascii="Garamond" w:eastAsia="Times New Roman" w:hAnsi="Garamond" w:cs="Times New Roman"/>
      <w:b/>
      <w:sz w:val="24"/>
      <w:szCs w:val="20"/>
    </w:rPr>
  </w:style>
  <w:style w:type="character" w:customStyle="1" w:styleId="BodyTextIndent2Char">
    <w:name w:val="Body Text Indent 2 Char"/>
    <w:basedOn w:val="DefaultParagraphFont"/>
    <w:link w:val="BodyTextIndent2"/>
    <w:rsid w:val="0061382E"/>
    <w:rPr>
      <w:rFonts w:ascii="Garamond" w:eastAsia="Times New Roman" w:hAnsi="Garamond" w:cs="Times New Roman"/>
      <w:b/>
      <w:sz w:val="24"/>
      <w:szCs w:val="20"/>
      <w:lang w:val="en-US"/>
    </w:rPr>
  </w:style>
  <w:style w:type="paragraph" w:styleId="BodyTextIndent3">
    <w:name w:val="Body Text Indent 3"/>
    <w:basedOn w:val="Normal"/>
    <w:link w:val="BodyTextIndent3Char"/>
    <w:unhideWhenUsed/>
    <w:rsid w:val="00191E4B"/>
    <w:pPr>
      <w:spacing w:after="120"/>
      <w:ind w:left="283"/>
    </w:pPr>
    <w:rPr>
      <w:rFonts w:ascii="Calibri" w:eastAsia="Calibri" w:hAnsi="Calibri" w:cs="Times New Roman"/>
      <w:sz w:val="16"/>
      <w:szCs w:val="16"/>
      <w:lang w:val="en-GB"/>
    </w:rPr>
  </w:style>
  <w:style w:type="character" w:customStyle="1" w:styleId="BodyTextIndent3Char">
    <w:name w:val="Body Text Indent 3 Char"/>
    <w:basedOn w:val="DefaultParagraphFont"/>
    <w:link w:val="BodyTextIndent3"/>
    <w:rsid w:val="0061382E"/>
    <w:rPr>
      <w:rFonts w:ascii="Calibri" w:eastAsia="Calibri" w:hAnsi="Calibri" w:cs="Times New Roman"/>
      <w:sz w:val="16"/>
      <w:szCs w:val="16"/>
      <w:lang w:val="en-GB"/>
    </w:rPr>
  </w:style>
  <w:style w:type="paragraph" w:styleId="BodyTextIndent">
    <w:name w:val="Body Text Indent"/>
    <w:basedOn w:val="Normal"/>
    <w:link w:val="BodyTextIndentChar"/>
    <w:uiPriority w:val="99"/>
    <w:semiHidden/>
    <w:unhideWhenUsed/>
    <w:rsid w:val="00191E4B"/>
    <w:pPr>
      <w:spacing w:after="120"/>
      <w:ind w:left="283"/>
    </w:pPr>
    <w:rPr>
      <w:rFonts w:ascii="Calibri" w:eastAsia="Calibri" w:hAnsi="Calibri" w:cs="Times New Roman"/>
      <w:lang w:val="en-GB"/>
    </w:rPr>
  </w:style>
  <w:style w:type="character" w:customStyle="1" w:styleId="BodyTextIndentChar">
    <w:name w:val="Body Text Indent Char"/>
    <w:basedOn w:val="DefaultParagraphFont"/>
    <w:link w:val="BodyTextIndent"/>
    <w:uiPriority w:val="99"/>
    <w:semiHidden/>
    <w:rsid w:val="0061382E"/>
    <w:rPr>
      <w:rFonts w:ascii="Calibri" w:eastAsia="Calibri" w:hAnsi="Calibri" w:cs="Times New Roman"/>
      <w:lang w:val="en-GB"/>
    </w:rPr>
  </w:style>
  <w:style w:type="character" w:customStyle="1" w:styleId="Mention1">
    <w:name w:val="Mention1"/>
    <w:basedOn w:val="DefaultParagraphFont"/>
    <w:uiPriority w:val="99"/>
    <w:semiHidden/>
    <w:unhideWhenUsed/>
    <w:rsid w:val="0061382E"/>
    <w:rPr>
      <w:color w:val="2B579A"/>
      <w:shd w:val="clear" w:color="auto" w:fill="E6E6E6"/>
    </w:rPr>
  </w:style>
  <w:style w:type="paragraph" w:styleId="Revision">
    <w:name w:val="Revision"/>
    <w:hidden/>
    <w:uiPriority w:val="99"/>
    <w:semiHidden/>
    <w:rsid w:val="00191E4B"/>
    <w:rPr>
      <w:rFonts w:ascii="Calibri" w:eastAsia="Calibri" w:hAnsi="Calibri" w:cs="Times New Roman"/>
      <w:lang w:val="en-GB"/>
    </w:rPr>
  </w:style>
  <w:style w:type="character" w:customStyle="1" w:styleId="Ratkaisematonmaininta1">
    <w:name w:val="Ratkaisematon maininta1"/>
    <w:basedOn w:val="DefaultParagraphFont"/>
    <w:uiPriority w:val="99"/>
    <w:semiHidden/>
    <w:unhideWhenUsed/>
    <w:rsid w:val="004A601C"/>
    <w:rPr>
      <w:color w:val="808080"/>
      <w:shd w:val="clear" w:color="auto" w:fill="E6E6E6"/>
    </w:rPr>
  </w:style>
  <w:style w:type="paragraph" w:styleId="FootnoteText">
    <w:name w:val="footnote text"/>
    <w:basedOn w:val="Normal"/>
    <w:link w:val="FootnoteTextChar"/>
    <w:uiPriority w:val="99"/>
    <w:semiHidden/>
    <w:unhideWhenUsed/>
    <w:rsid w:val="00191E4B"/>
    <w:rPr>
      <w:sz w:val="20"/>
      <w:szCs w:val="20"/>
    </w:rPr>
  </w:style>
  <w:style w:type="character" w:customStyle="1" w:styleId="FootnoteTextChar">
    <w:name w:val="Footnote Text Char"/>
    <w:basedOn w:val="DefaultParagraphFont"/>
    <w:link w:val="FootnoteText"/>
    <w:uiPriority w:val="99"/>
    <w:semiHidden/>
    <w:rsid w:val="00FF20E8"/>
    <w:rPr>
      <w:sz w:val="20"/>
      <w:szCs w:val="20"/>
      <w:lang w:val="en-US"/>
    </w:rPr>
  </w:style>
  <w:style w:type="character" w:styleId="FootnoteReference">
    <w:name w:val="footnote reference"/>
    <w:basedOn w:val="DefaultParagraphFont"/>
    <w:uiPriority w:val="99"/>
    <w:semiHidden/>
    <w:unhideWhenUsed/>
    <w:rsid w:val="00FF20E8"/>
    <w:rPr>
      <w:vertAlign w:val="superscript"/>
    </w:rPr>
  </w:style>
  <w:style w:type="paragraph" w:customStyle="1" w:styleId="Cuerpo">
    <w:name w:val="Cuerpo"/>
    <w:rsid w:val="005D399C"/>
    <w:pPr>
      <w:pBdr>
        <w:top w:val="nil"/>
        <w:left w:val="nil"/>
        <w:bottom w:val="nil"/>
        <w:right w:val="nil"/>
        <w:between w:val="nil"/>
        <w:bar w:val="nil"/>
      </w:pBdr>
      <w:ind w:left="0" w:firstLine="0"/>
    </w:pPr>
    <w:rPr>
      <w:rFonts w:ascii="Helvetica Neue" w:eastAsia="Arial Unicode MS" w:hAnsi="Helvetica Neue" w:cs="Arial Unicode MS"/>
      <w:color w:val="000000"/>
      <w:bdr w:val="nil"/>
      <w:lang w:val="en-US"/>
    </w:rPr>
  </w:style>
  <w:style w:type="character" w:customStyle="1" w:styleId="Ninguno">
    <w:name w:val="Ninguno"/>
    <w:rsid w:val="005D3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4162">
      <w:bodyDiv w:val="1"/>
      <w:marLeft w:val="0"/>
      <w:marRight w:val="0"/>
      <w:marTop w:val="0"/>
      <w:marBottom w:val="0"/>
      <w:divBdr>
        <w:top w:val="none" w:sz="0" w:space="0" w:color="auto"/>
        <w:left w:val="none" w:sz="0" w:space="0" w:color="auto"/>
        <w:bottom w:val="none" w:sz="0" w:space="0" w:color="auto"/>
        <w:right w:val="none" w:sz="0" w:space="0" w:color="auto"/>
      </w:divBdr>
    </w:div>
    <w:div w:id="362441233">
      <w:bodyDiv w:val="1"/>
      <w:marLeft w:val="0"/>
      <w:marRight w:val="0"/>
      <w:marTop w:val="0"/>
      <w:marBottom w:val="0"/>
      <w:divBdr>
        <w:top w:val="none" w:sz="0" w:space="0" w:color="auto"/>
        <w:left w:val="none" w:sz="0" w:space="0" w:color="auto"/>
        <w:bottom w:val="none" w:sz="0" w:space="0" w:color="auto"/>
        <w:right w:val="none" w:sz="0" w:space="0" w:color="auto"/>
      </w:divBdr>
    </w:div>
    <w:div w:id="430056311">
      <w:bodyDiv w:val="1"/>
      <w:marLeft w:val="0"/>
      <w:marRight w:val="0"/>
      <w:marTop w:val="0"/>
      <w:marBottom w:val="0"/>
      <w:divBdr>
        <w:top w:val="none" w:sz="0" w:space="0" w:color="auto"/>
        <w:left w:val="none" w:sz="0" w:space="0" w:color="auto"/>
        <w:bottom w:val="none" w:sz="0" w:space="0" w:color="auto"/>
        <w:right w:val="none" w:sz="0" w:space="0" w:color="auto"/>
      </w:divBdr>
    </w:div>
    <w:div w:id="516047417">
      <w:bodyDiv w:val="1"/>
      <w:marLeft w:val="0"/>
      <w:marRight w:val="0"/>
      <w:marTop w:val="0"/>
      <w:marBottom w:val="0"/>
      <w:divBdr>
        <w:top w:val="none" w:sz="0" w:space="0" w:color="auto"/>
        <w:left w:val="none" w:sz="0" w:space="0" w:color="auto"/>
        <w:bottom w:val="none" w:sz="0" w:space="0" w:color="auto"/>
        <w:right w:val="none" w:sz="0" w:space="0" w:color="auto"/>
      </w:divBdr>
    </w:div>
    <w:div w:id="933443974">
      <w:bodyDiv w:val="1"/>
      <w:marLeft w:val="0"/>
      <w:marRight w:val="0"/>
      <w:marTop w:val="0"/>
      <w:marBottom w:val="0"/>
      <w:divBdr>
        <w:top w:val="none" w:sz="0" w:space="0" w:color="auto"/>
        <w:left w:val="none" w:sz="0" w:space="0" w:color="auto"/>
        <w:bottom w:val="none" w:sz="0" w:space="0" w:color="auto"/>
        <w:right w:val="none" w:sz="0" w:space="0" w:color="auto"/>
      </w:divBdr>
    </w:div>
    <w:div w:id="955523528">
      <w:bodyDiv w:val="1"/>
      <w:marLeft w:val="0"/>
      <w:marRight w:val="0"/>
      <w:marTop w:val="0"/>
      <w:marBottom w:val="0"/>
      <w:divBdr>
        <w:top w:val="none" w:sz="0" w:space="0" w:color="auto"/>
        <w:left w:val="none" w:sz="0" w:space="0" w:color="auto"/>
        <w:bottom w:val="none" w:sz="0" w:space="0" w:color="auto"/>
        <w:right w:val="none" w:sz="0" w:space="0" w:color="auto"/>
      </w:divBdr>
    </w:div>
    <w:div w:id="1525248200">
      <w:bodyDiv w:val="1"/>
      <w:marLeft w:val="0"/>
      <w:marRight w:val="0"/>
      <w:marTop w:val="0"/>
      <w:marBottom w:val="0"/>
      <w:divBdr>
        <w:top w:val="none" w:sz="0" w:space="0" w:color="auto"/>
        <w:left w:val="none" w:sz="0" w:space="0" w:color="auto"/>
        <w:bottom w:val="none" w:sz="0" w:space="0" w:color="auto"/>
        <w:right w:val="none" w:sz="0" w:space="0" w:color="auto"/>
      </w:divBdr>
      <w:divsChild>
        <w:div w:id="2071227795">
          <w:marLeft w:val="0"/>
          <w:marRight w:val="0"/>
          <w:marTop w:val="0"/>
          <w:marBottom w:val="0"/>
          <w:divBdr>
            <w:top w:val="none" w:sz="0" w:space="0" w:color="auto"/>
            <w:left w:val="none" w:sz="0" w:space="0" w:color="auto"/>
            <w:bottom w:val="none" w:sz="0" w:space="0" w:color="auto"/>
            <w:right w:val="none" w:sz="0" w:space="0" w:color="auto"/>
          </w:divBdr>
          <w:divsChild>
            <w:div w:id="1059548017">
              <w:marLeft w:val="0"/>
              <w:marRight w:val="0"/>
              <w:marTop w:val="0"/>
              <w:marBottom w:val="0"/>
              <w:divBdr>
                <w:top w:val="none" w:sz="0" w:space="0" w:color="auto"/>
                <w:left w:val="none" w:sz="0" w:space="0" w:color="auto"/>
                <w:bottom w:val="none" w:sz="0" w:space="0" w:color="auto"/>
                <w:right w:val="none" w:sz="0" w:space="0" w:color="auto"/>
              </w:divBdr>
              <w:divsChild>
                <w:div w:id="22637714">
                  <w:marLeft w:val="0"/>
                  <w:marRight w:val="0"/>
                  <w:marTop w:val="0"/>
                  <w:marBottom w:val="0"/>
                  <w:divBdr>
                    <w:top w:val="none" w:sz="0" w:space="0" w:color="auto"/>
                    <w:left w:val="none" w:sz="0" w:space="0" w:color="auto"/>
                    <w:bottom w:val="none" w:sz="0" w:space="0" w:color="auto"/>
                    <w:right w:val="none" w:sz="0" w:space="0" w:color="auto"/>
                  </w:divBdr>
                  <w:divsChild>
                    <w:div w:id="814881367">
                      <w:marLeft w:val="0"/>
                      <w:marRight w:val="0"/>
                      <w:marTop w:val="0"/>
                      <w:marBottom w:val="0"/>
                      <w:divBdr>
                        <w:top w:val="none" w:sz="0" w:space="0" w:color="auto"/>
                        <w:left w:val="none" w:sz="0" w:space="0" w:color="auto"/>
                        <w:bottom w:val="none" w:sz="0" w:space="0" w:color="auto"/>
                        <w:right w:val="none" w:sz="0" w:space="0" w:color="auto"/>
                      </w:divBdr>
                      <w:divsChild>
                        <w:div w:id="1433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16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rtographie.ird.fr/sphaera" TargetMode="External"/><Relationship Id="rId18" Type="http://schemas.openxmlformats.org/officeDocument/2006/relationships/hyperlink" Target="http://www.peatlands.org"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s://www.wetlands.org/our-approach/peatland-treasures/" TargetMode="External"/><Relationship Id="rId7" Type="http://schemas.openxmlformats.org/officeDocument/2006/relationships/footnotes" Target="footnotes.xml"/><Relationship Id="rId12" Type="http://schemas.openxmlformats.org/officeDocument/2006/relationships/hyperlink" Target="http://www.fao.org/documents/search/en/" TargetMode="External"/><Relationship Id="rId17" Type="http://schemas.openxmlformats.org/officeDocument/2006/relationships/hyperlink" Target="http://www.publish.csiro.au/nid/289/aid/16088" TargetMode="External"/><Relationship Id="rId25" Type="http://schemas.openxmlformats.org/officeDocument/2006/relationships/hyperlink" Target="https://rsis.ramsar.org/RISapp/files/RISrep/DK2166RIS.pdf" TargetMode="External"/><Relationship Id="rId2" Type="http://schemas.openxmlformats.org/officeDocument/2006/relationships/numbering" Target="numbering.xml"/><Relationship Id="rId16" Type="http://schemas.openxmlformats.org/officeDocument/2006/relationships/hyperlink" Target="http://www.labsoilscience.ugent.be/Congo" TargetMode="External"/><Relationship Id="rId20" Type="http://schemas.openxmlformats.org/officeDocument/2006/relationships/hyperlink" Target="http://greifswaldmoor.de/about-u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jrc/en" TargetMode="External"/><Relationship Id="rId24" Type="http://schemas.openxmlformats.org/officeDocument/2006/relationships/hyperlink" Target="https://www.wetlands.org/publications/the-global-peatland-co2-picture/"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lib.utexas.edu/maps/topo/" TargetMode="External"/><Relationship Id="rId23" Type="http://schemas.openxmlformats.org/officeDocument/2006/relationships/hyperlink" Target="http://www.apipnm.org/swlwpnr/reports/y_sf/sftb221.htm" TargetMode="External"/><Relationship Id="rId28" Type="http://schemas.openxmlformats.org/officeDocument/2006/relationships/fontTable" Target="fontTable.xml"/><Relationship Id="rId10" Type="http://schemas.openxmlformats.org/officeDocument/2006/relationships/hyperlink" Target="http://www.isric.org/" TargetMode="External"/><Relationship Id="rId19" Type="http://schemas.openxmlformats.org/officeDocument/2006/relationships/hyperlink" Target="http://www.imcg.net/pages/publications/papers.php" TargetMode="Externa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ossac.com" TargetMode="External"/><Relationship Id="rId22" Type="http://schemas.openxmlformats.org/officeDocument/2006/relationships/hyperlink" Target="https://www.ramsar.org/document/recommendation-71-a-global-action-plan-for-the-wise-use-and-management-of-peatlands"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ices.eu/cices-structure"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69DCA-9DE4-42F5-8DC5-4B00C1F6C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5552</Words>
  <Characters>31651</Characters>
  <Application>Microsoft Office Word</Application>
  <DocSecurity>0</DocSecurity>
  <Lines>263</Lines>
  <Paragraphs>74</Paragraphs>
  <ScaleCrop>false</ScaleCrop>
  <HeadingPairs>
    <vt:vector size="6" baseType="variant">
      <vt:variant>
        <vt:lpstr>Title</vt:lpstr>
      </vt:variant>
      <vt:variant>
        <vt:i4>1</vt:i4>
      </vt:variant>
      <vt:variant>
        <vt:lpstr>Titel</vt:lpstr>
      </vt:variant>
      <vt:variant>
        <vt:i4>1</vt:i4>
      </vt:variant>
      <vt:variant>
        <vt:lpstr>Otsikko</vt:lpstr>
      </vt:variant>
      <vt:variant>
        <vt:i4>1</vt:i4>
      </vt:variant>
    </vt:vector>
  </HeadingPairs>
  <TitlesOfParts>
    <vt:vector size="3" baseType="lpstr">
      <vt:lpstr/>
      <vt:lpstr/>
      <vt:lpstr/>
    </vt:vector>
  </TitlesOfParts>
  <Company>Statens IT</Company>
  <LinksUpToDate>false</LinksUpToDate>
  <CharactersWithSpaces>37129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Dinesen</dc:creator>
  <cp:lastModifiedBy>Ramsar\JenningsE</cp:lastModifiedBy>
  <cp:revision>3</cp:revision>
  <cp:lastPrinted>2018-01-25T12:26:00Z</cp:lastPrinted>
  <dcterms:created xsi:type="dcterms:W3CDTF">2018-07-27T16:08:00Z</dcterms:created>
  <dcterms:modified xsi:type="dcterms:W3CDTF">2018-07-30T12:08:00Z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