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7248A" w14:textId="77777777" w:rsidR="0079613F" w:rsidRPr="00722ADD" w:rsidRDefault="0079613F" w:rsidP="0079613F">
      <w:pPr>
        <w:jc w:val="center"/>
        <w:outlineLvl w:val="0"/>
        <w:rPr>
          <w:rFonts w:eastAsia="Times New Roman" w:cstheme="majorHAnsi"/>
          <w:b/>
          <w:bCs/>
          <w:sz w:val="24"/>
          <w:szCs w:val="24"/>
          <w:lang w:val="en-US"/>
        </w:rPr>
      </w:pPr>
      <w:r w:rsidRPr="00722ADD">
        <w:rPr>
          <w:rFonts w:eastAsia="Times New Roman" w:cstheme="majorHAnsi"/>
          <w:b/>
          <w:bCs/>
          <w:sz w:val="24"/>
          <w:szCs w:val="24"/>
          <w:lang w:val="en-US"/>
        </w:rPr>
        <w:t>14th Meeting of the Conference of the Contracting Parties</w:t>
      </w:r>
    </w:p>
    <w:p w14:paraId="60C1B1A0" w14:textId="77777777" w:rsidR="0079613F" w:rsidRPr="00722ADD" w:rsidRDefault="0079613F" w:rsidP="0079613F">
      <w:pPr>
        <w:jc w:val="center"/>
        <w:outlineLvl w:val="0"/>
        <w:rPr>
          <w:rFonts w:eastAsia="Times New Roman" w:cstheme="majorHAnsi"/>
          <w:b/>
          <w:bCs/>
          <w:sz w:val="24"/>
          <w:szCs w:val="24"/>
          <w:lang w:val="en-US"/>
        </w:rPr>
      </w:pPr>
      <w:r w:rsidRPr="00722ADD">
        <w:rPr>
          <w:rFonts w:eastAsia="Times New Roman" w:cstheme="majorHAnsi"/>
          <w:b/>
          <w:bCs/>
          <w:sz w:val="24"/>
          <w:szCs w:val="24"/>
          <w:lang w:val="en-US"/>
        </w:rPr>
        <w:t>to the Ramsar Convention on Wetlands</w:t>
      </w:r>
    </w:p>
    <w:p w14:paraId="01C82BC2" w14:textId="77777777" w:rsidR="0079613F" w:rsidRPr="00722ADD" w:rsidRDefault="0079613F" w:rsidP="0079613F">
      <w:pPr>
        <w:jc w:val="center"/>
        <w:outlineLvl w:val="0"/>
        <w:rPr>
          <w:rFonts w:eastAsia="Times New Roman" w:cstheme="majorHAnsi"/>
          <w:b/>
          <w:bCs/>
          <w:sz w:val="24"/>
          <w:szCs w:val="24"/>
          <w:lang w:val="en-US"/>
        </w:rPr>
      </w:pPr>
    </w:p>
    <w:p w14:paraId="774362C7" w14:textId="77777777" w:rsidR="0079613F" w:rsidRPr="00722ADD" w:rsidRDefault="0079613F" w:rsidP="0079613F">
      <w:pPr>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“Wetlands Actions for People and Nature”</w:t>
      </w:r>
    </w:p>
    <w:p w14:paraId="68A66B9C" w14:textId="008A54F4" w:rsidR="007856EC" w:rsidRPr="001D42CA" w:rsidRDefault="0079613F" w:rsidP="007856EC">
      <w:pPr>
        <w:ind w:right="17"/>
        <w:jc w:val="center"/>
        <w:outlineLvl w:val="0"/>
        <w:rPr>
          <w:rFonts w:cstheme="majorHAnsi"/>
          <w:b/>
          <w:bCs/>
          <w:sz w:val="28"/>
          <w:szCs w:val="28"/>
        </w:rPr>
      </w:pPr>
      <w:r w:rsidRPr="00722ADD">
        <w:rPr>
          <w:rFonts w:eastAsia="Times New Roman" w:cstheme="majorHAnsi"/>
          <w:b/>
          <w:bCs/>
          <w:sz w:val="24"/>
          <w:szCs w:val="24"/>
          <w:lang w:val="en-US"/>
        </w:rPr>
        <w:t>Wuhan, China and Geneva, Switzerland, 5-13 November 2022</w:t>
      </w:r>
    </w:p>
    <w:p w14:paraId="537B25A6" w14:textId="77777777" w:rsidR="007856EC" w:rsidRPr="001D42CA" w:rsidRDefault="007856EC" w:rsidP="007856EC">
      <w:pPr>
        <w:ind w:right="17"/>
        <w:jc w:val="center"/>
        <w:outlineLvl w:val="0"/>
        <w:rPr>
          <w:rFonts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96355" w:rsidRPr="001D42CA" w14:paraId="64C6D401" w14:textId="77777777" w:rsidTr="0054389C">
        <w:tc>
          <w:tcPr>
            <w:tcW w:w="9360" w:type="dxa"/>
          </w:tcPr>
          <w:p w14:paraId="239D4E05" w14:textId="026772D4" w:rsidR="00796355" w:rsidRPr="001D42CA" w:rsidRDefault="0079613F" w:rsidP="002D300B">
            <w:pPr>
              <w:ind w:right="67"/>
              <w:jc w:val="right"/>
              <w:outlineLvl w:val="0"/>
              <w:rPr>
                <w:rFonts w:cstheme="majorHAnsi"/>
                <w:b/>
                <w:bCs/>
              </w:rPr>
            </w:pPr>
            <w:bookmarkStart w:id="0" w:name="_GoBack"/>
            <w:r w:rsidRPr="00722ADD">
              <w:rPr>
                <w:rFonts w:eastAsia="Times New Roman" w:cstheme="majorHAnsi"/>
                <w:b/>
                <w:bCs/>
                <w:sz w:val="24"/>
                <w:szCs w:val="24"/>
                <w:lang w:val="en-US"/>
              </w:rPr>
              <w:t>Ramsar COP14 Doc</w:t>
            </w:r>
            <w:r>
              <w:rPr>
                <w:rFonts w:eastAsia="Times New Roman" w:cstheme="majorHAnsi"/>
                <w:b/>
                <w:bCs/>
                <w:sz w:val="24"/>
                <w:szCs w:val="24"/>
                <w:lang w:val="en-US"/>
              </w:rPr>
              <w:t>.15</w:t>
            </w:r>
          </w:p>
        </w:tc>
      </w:tr>
    </w:tbl>
    <w:p w14:paraId="09101231" w14:textId="77777777" w:rsidR="00BA6428" w:rsidRPr="001D42CA" w:rsidRDefault="00BA6428" w:rsidP="00BA6428">
      <w:pPr>
        <w:rPr>
          <w:rFonts w:asciiTheme="minorHAnsi" w:hAnsiTheme="minorHAnsi"/>
          <w:b/>
        </w:rPr>
      </w:pPr>
      <w:bookmarkStart w:id="1" w:name="OLE_LINK3"/>
    </w:p>
    <w:p w14:paraId="489690C8" w14:textId="77777777" w:rsidR="00BA6428" w:rsidRPr="001D42CA" w:rsidRDefault="00BA6428" w:rsidP="00BA6428">
      <w:pPr>
        <w:rPr>
          <w:rFonts w:asciiTheme="minorHAnsi" w:hAnsiTheme="minorHAnsi"/>
          <w:b/>
        </w:rPr>
      </w:pPr>
    </w:p>
    <w:p w14:paraId="77CF1E1F" w14:textId="123CC29E" w:rsidR="00B32E40" w:rsidRPr="001D42CA" w:rsidRDefault="0079613F" w:rsidP="007856EC">
      <w:pPr>
        <w:ind w:right="17"/>
        <w:jc w:val="center"/>
        <w:outlineLvl w:val="0"/>
        <w:rPr>
          <w:rFonts w:eastAsia="Times New Roman" w:cstheme="majorHAnsi"/>
          <w:b/>
          <w:bCs/>
          <w:sz w:val="28"/>
          <w:szCs w:val="28"/>
          <w:lang w:eastAsia="en-GB"/>
        </w:rPr>
      </w:pPr>
      <w:r w:rsidRPr="00BE3861">
        <w:rPr>
          <w:rFonts w:eastAsia="Times New Roman" w:cstheme="majorHAnsi"/>
          <w:b/>
          <w:bCs/>
          <w:sz w:val="28"/>
          <w:szCs w:val="28"/>
          <w:lang w:val="en-US"/>
        </w:rPr>
        <w:t xml:space="preserve">Financial report for 2019-2022 </w:t>
      </w:r>
      <w:r w:rsidRPr="00516DE4">
        <w:rPr>
          <w:rFonts w:eastAsia="Times New Roman" w:cstheme="majorHAnsi"/>
          <w:b/>
          <w:bCs/>
          <w:sz w:val="28"/>
          <w:szCs w:val="28"/>
          <w:lang w:val="en-US"/>
        </w:rPr>
        <w:t xml:space="preserve">by the Chair </w:t>
      </w:r>
      <w:r w:rsidRPr="00516DE4">
        <w:rPr>
          <w:rFonts w:eastAsia="Times New Roman" w:cstheme="majorHAnsi"/>
          <w:b/>
          <w:bCs/>
          <w:sz w:val="28"/>
          <w:szCs w:val="28"/>
          <w:lang w:val="en-US"/>
        </w:rPr>
        <w:br/>
        <w:t>of the Standing Committee Subgroup on Finance</w:t>
      </w:r>
      <w:r w:rsidRPr="00BE3861">
        <w:rPr>
          <w:rFonts w:eastAsia="Times New Roman" w:cstheme="majorHAnsi"/>
          <w:b/>
          <w:bCs/>
          <w:sz w:val="28"/>
          <w:szCs w:val="28"/>
          <w:lang w:val="en-US"/>
        </w:rPr>
        <w:t xml:space="preserve"> </w:t>
      </w:r>
      <w:r>
        <w:rPr>
          <w:rFonts w:eastAsia="Times New Roman" w:cstheme="majorHAnsi"/>
          <w:b/>
          <w:bCs/>
          <w:sz w:val="28"/>
          <w:szCs w:val="28"/>
          <w:lang w:val="en-US"/>
        </w:rPr>
        <w:br/>
      </w:r>
      <w:r w:rsidRPr="00BE3861">
        <w:rPr>
          <w:rFonts w:eastAsia="Times New Roman" w:cstheme="majorHAnsi"/>
          <w:b/>
          <w:bCs/>
          <w:sz w:val="28"/>
          <w:szCs w:val="28"/>
          <w:lang w:val="en-US"/>
        </w:rPr>
        <w:t>and proposed budget for the 2023-2025 triennium</w:t>
      </w:r>
      <w:bookmarkEnd w:id="1"/>
    </w:p>
    <w:bookmarkEnd w:id="0"/>
    <w:p w14:paraId="5FC38F0F" w14:textId="77777777" w:rsidR="00B32E40" w:rsidRPr="001D42CA" w:rsidRDefault="00B32E40" w:rsidP="00B32E40">
      <w:pPr>
        <w:rPr>
          <w:rFonts w:asciiTheme="minorHAnsi" w:hAnsiTheme="minorHAnsi"/>
          <w:b/>
        </w:rPr>
      </w:pPr>
    </w:p>
    <w:p w14:paraId="6C541FC4" w14:textId="77777777" w:rsidR="007856EC" w:rsidRPr="001D42CA" w:rsidRDefault="007856EC" w:rsidP="00B32E40">
      <w:pPr>
        <w:rPr>
          <w:rFonts w:asciiTheme="minorHAnsi" w:hAnsiTheme="minorHAnsi"/>
          <w:b/>
        </w:rPr>
      </w:pPr>
    </w:p>
    <w:p w14:paraId="444B7625" w14:textId="161DD435" w:rsidR="00CC04B8" w:rsidRPr="00CC04B8" w:rsidRDefault="00327DFA" w:rsidP="00853A95">
      <w:pPr>
        <w:rPr>
          <w:rFonts w:asciiTheme="minorHAnsi" w:eastAsia="Batang" w:hAnsiTheme="minorHAnsi"/>
          <w:i/>
          <w:color w:val="000000"/>
          <w:lang w:eastAsia="ko-KR"/>
        </w:rPr>
      </w:pPr>
      <w:r>
        <w:rPr>
          <w:rFonts w:asciiTheme="minorHAnsi" w:hAnsiTheme="minorHAnsi"/>
          <w:color w:val="000000"/>
        </w:rPr>
        <w:t>1.</w:t>
      </w:r>
      <w:r>
        <w:rPr>
          <w:rFonts w:asciiTheme="minorHAnsi" w:hAnsiTheme="minorHAnsi"/>
          <w:color w:val="000000"/>
        </w:rPr>
        <w:tab/>
      </w:r>
      <w:r w:rsidR="002D300B" w:rsidRPr="00327DFA">
        <w:rPr>
          <w:rFonts w:asciiTheme="minorHAnsi" w:hAnsiTheme="minorHAnsi"/>
          <w:color w:val="000000"/>
        </w:rPr>
        <w:t xml:space="preserve">At its </w:t>
      </w:r>
      <w:r w:rsidR="0079613F">
        <w:rPr>
          <w:rFonts w:asciiTheme="minorHAnsi" w:hAnsiTheme="minorHAnsi"/>
          <w:color w:val="000000"/>
        </w:rPr>
        <w:t xml:space="preserve">resumed </w:t>
      </w:r>
      <w:r w:rsidR="0079613F" w:rsidRPr="00327DFA">
        <w:rPr>
          <w:rFonts w:asciiTheme="minorHAnsi" w:hAnsiTheme="minorHAnsi"/>
          <w:color w:val="000000"/>
        </w:rPr>
        <w:t>5</w:t>
      </w:r>
      <w:r w:rsidR="0079613F">
        <w:rPr>
          <w:rFonts w:asciiTheme="minorHAnsi" w:hAnsiTheme="minorHAnsi"/>
          <w:color w:val="000000"/>
        </w:rPr>
        <w:t>9</w:t>
      </w:r>
      <w:r w:rsidR="0079613F" w:rsidRPr="00BB198B">
        <w:rPr>
          <w:rFonts w:asciiTheme="minorHAnsi" w:hAnsiTheme="minorHAnsi"/>
          <w:color w:val="000000"/>
        </w:rPr>
        <w:t>th</w:t>
      </w:r>
      <w:r w:rsidR="0079613F" w:rsidRPr="00327DFA">
        <w:rPr>
          <w:rFonts w:asciiTheme="minorHAnsi" w:hAnsiTheme="minorHAnsi"/>
          <w:color w:val="000000"/>
        </w:rPr>
        <w:t xml:space="preserve"> </w:t>
      </w:r>
      <w:r w:rsidR="002D300B" w:rsidRPr="00327DFA">
        <w:rPr>
          <w:rFonts w:asciiTheme="minorHAnsi" w:hAnsiTheme="minorHAnsi"/>
          <w:color w:val="000000"/>
        </w:rPr>
        <w:t>meeting (</w:t>
      </w:r>
      <w:r w:rsidR="0079613F" w:rsidRPr="00327DFA">
        <w:rPr>
          <w:rFonts w:asciiTheme="minorHAnsi" w:hAnsiTheme="minorHAnsi"/>
          <w:color w:val="000000"/>
        </w:rPr>
        <w:t>SC5</w:t>
      </w:r>
      <w:r w:rsidR="0079613F">
        <w:rPr>
          <w:rFonts w:asciiTheme="minorHAnsi" w:hAnsiTheme="minorHAnsi"/>
          <w:color w:val="000000"/>
        </w:rPr>
        <w:t>9/2022</w:t>
      </w:r>
      <w:r w:rsidR="002D300B" w:rsidRPr="00327DFA">
        <w:rPr>
          <w:rFonts w:asciiTheme="minorHAnsi" w:hAnsiTheme="minorHAnsi"/>
          <w:color w:val="000000"/>
        </w:rPr>
        <w:t>)</w:t>
      </w:r>
      <w:r w:rsidR="007009E2">
        <w:rPr>
          <w:rFonts w:asciiTheme="minorHAnsi" w:hAnsiTheme="minorHAnsi"/>
          <w:color w:val="000000"/>
        </w:rPr>
        <w:t>,</w:t>
      </w:r>
      <w:r w:rsidR="0079613F">
        <w:rPr>
          <w:rFonts w:asciiTheme="minorHAnsi" w:hAnsiTheme="minorHAnsi"/>
          <w:color w:val="000000"/>
        </w:rPr>
        <w:t xml:space="preserve"> in June 2022</w:t>
      </w:r>
      <w:r w:rsidR="002D300B" w:rsidRPr="00327DFA">
        <w:rPr>
          <w:rFonts w:asciiTheme="minorHAnsi" w:hAnsiTheme="minorHAnsi"/>
          <w:color w:val="000000"/>
        </w:rPr>
        <w:t>,</w:t>
      </w:r>
      <w:r w:rsidR="002D300B" w:rsidRPr="00327DFA">
        <w:rPr>
          <w:rStyle w:val="Strong"/>
          <w:rFonts w:asciiTheme="minorHAnsi" w:hAnsiTheme="minorHAnsi"/>
        </w:rPr>
        <w:t xml:space="preserve"> </w:t>
      </w:r>
      <w:r w:rsidR="002D300B" w:rsidRPr="00327DFA">
        <w:rPr>
          <w:rStyle w:val="Strong"/>
          <w:rFonts w:asciiTheme="minorHAnsi" w:hAnsiTheme="minorHAnsi"/>
          <w:b w:val="0"/>
        </w:rPr>
        <w:t>t</w:t>
      </w:r>
      <w:r w:rsidR="002D300B" w:rsidRPr="00327DFA">
        <w:rPr>
          <w:rFonts w:asciiTheme="minorHAnsi" w:hAnsiTheme="minorHAnsi"/>
        </w:rPr>
        <w:t xml:space="preserve">he Standing Committee </w:t>
      </w:r>
      <w:r w:rsidR="00CC04B8">
        <w:rPr>
          <w:rFonts w:asciiTheme="minorHAnsi" w:hAnsiTheme="minorHAnsi"/>
        </w:rPr>
        <w:t>adopted Decision SC59/2022-39, in which it:</w:t>
      </w:r>
      <w:r w:rsidR="00FD45EA" w:rsidRPr="00327DFA">
        <w:rPr>
          <w:rFonts w:asciiTheme="minorHAnsi" w:hAnsiTheme="minorHAnsi"/>
        </w:rPr>
        <w:t xml:space="preserve"> </w:t>
      </w:r>
      <w:r w:rsidR="00CC04B8" w:rsidRPr="00CC04B8">
        <w:rPr>
          <w:i/>
        </w:rPr>
        <w:t>instructed the Secretariat, due to exceptional circumstances, to present to the 14th meeting of the Conference of the Contracting Parties only one budget scenario A, representing a 0% increase compared to the 2016-2018 and 2019-2021 triennia and 2022, as described in document SC59/2022 Doc.8.3; and approved the draft resolution on the financial and budgetary matters to be considered at COP14, as presented in the Annex 2 of the report of the Subgroup on Finance contained in document SC59/2022 Com2. Rev1.</w:t>
      </w:r>
    </w:p>
    <w:p w14:paraId="3F177AC8" w14:textId="77777777" w:rsidR="00E74C69" w:rsidRPr="00E74C69" w:rsidRDefault="00E74C69" w:rsidP="00327DFA">
      <w:pPr>
        <w:pStyle w:val="ListParagraph"/>
        <w:ind w:left="425"/>
        <w:rPr>
          <w:rFonts w:asciiTheme="minorHAnsi" w:eastAsia="Batang" w:hAnsiTheme="minorHAnsi"/>
          <w:color w:val="000000"/>
          <w:lang w:eastAsia="ko-KR"/>
        </w:rPr>
      </w:pPr>
    </w:p>
    <w:p w14:paraId="6FAFF290" w14:textId="10D320E7" w:rsidR="00B8572A" w:rsidRPr="00B8572A" w:rsidRDefault="00327DFA" w:rsidP="00B8572A">
      <w:pPr>
        <w:rPr>
          <w:rFonts w:asciiTheme="minorHAnsi" w:hAnsiTheme="minorHAnsi"/>
          <w:color w:val="000000"/>
        </w:rPr>
      </w:pPr>
      <w:r w:rsidRPr="00B8572A">
        <w:rPr>
          <w:rFonts w:asciiTheme="minorHAnsi" w:hAnsiTheme="minorHAnsi"/>
          <w:color w:val="000000"/>
        </w:rPr>
        <w:t>2.</w:t>
      </w:r>
      <w:r w:rsidRPr="00B8572A">
        <w:rPr>
          <w:rFonts w:asciiTheme="minorHAnsi" w:hAnsiTheme="minorHAnsi"/>
          <w:color w:val="000000"/>
        </w:rPr>
        <w:tab/>
      </w:r>
      <w:r w:rsidR="00E74C69" w:rsidRPr="00B8572A">
        <w:rPr>
          <w:rFonts w:asciiTheme="minorHAnsi" w:hAnsiTheme="minorHAnsi"/>
          <w:color w:val="000000"/>
        </w:rPr>
        <w:t>Th</w:t>
      </w:r>
      <w:r w:rsidR="00B65E41">
        <w:rPr>
          <w:rFonts w:asciiTheme="minorHAnsi" w:hAnsiTheme="minorHAnsi"/>
          <w:color w:val="000000"/>
        </w:rPr>
        <w:t>e present</w:t>
      </w:r>
      <w:r w:rsidR="00E74C69" w:rsidRPr="00B8572A">
        <w:rPr>
          <w:rFonts w:asciiTheme="minorHAnsi" w:hAnsiTheme="minorHAnsi"/>
          <w:color w:val="000000"/>
        </w:rPr>
        <w:t xml:space="preserve"> document provides background information on </w:t>
      </w:r>
      <w:r w:rsidR="00B05CC2">
        <w:rPr>
          <w:rFonts w:asciiTheme="minorHAnsi" w:hAnsiTheme="minorHAnsi"/>
          <w:color w:val="000000"/>
        </w:rPr>
        <w:t xml:space="preserve">the </w:t>
      </w:r>
      <w:r w:rsidR="00947E61">
        <w:rPr>
          <w:rFonts w:asciiTheme="minorHAnsi" w:hAnsiTheme="minorHAnsi"/>
          <w:color w:val="000000"/>
        </w:rPr>
        <w:t>following matters</w:t>
      </w:r>
      <w:r w:rsidR="00E74C69" w:rsidRPr="00B8572A">
        <w:rPr>
          <w:rFonts w:asciiTheme="minorHAnsi" w:hAnsiTheme="minorHAnsi"/>
          <w:color w:val="000000"/>
        </w:rPr>
        <w:t xml:space="preserve">: </w:t>
      </w:r>
    </w:p>
    <w:p w14:paraId="64D0C413" w14:textId="4990F9BB" w:rsidR="00B8572A" w:rsidRDefault="00B8572A" w:rsidP="00B8572A">
      <w:pPr>
        <w:ind w:left="850"/>
        <w:rPr>
          <w:rFonts w:asciiTheme="minorHAnsi" w:eastAsia="Batang" w:hAnsiTheme="minorHAnsi"/>
          <w:color w:val="000000"/>
          <w:lang w:eastAsia="ko-KR"/>
        </w:rPr>
      </w:pPr>
      <w:r>
        <w:rPr>
          <w:rFonts w:asciiTheme="minorHAnsi" w:eastAsia="Batang" w:hAnsiTheme="minorHAnsi"/>
          <w:color w:val="000000"/>
          <w:lang w:eastAsia="ko-KR"/>
        </w:rPr>
        <w:t>a</w:t>
      </w:r>
      <w:r w:rsidR="003231A5">
        <w:rPr>
          <w:rFonts w:asciiTheme="minorHAnsi" w:eastAsia="Batang" w:hAnsiTheme="minorHAnsi"/>
          <w:color w:val="000000"/>
          <w:lang w:eastAsia="ko-KR"/>
        </w:rPr>
        <w:t>.</w:t>
      </w:r>
      <w:r>
        <w:rPr>
          <w:rFonts w:asciiTheme="minorHAnsi" w:eastAsia="Batang" w:hAnsiTheme="minorHAnsi"/>
          <w:color w:val="000000"/>
          <w:lang w:eastAsia="ko-KR"/>
        </w:rPr>
        <w:tab/>
      </w:r>
      <w:r w:rsidR="00E74C69" w:rsidRPr="00327DFA">
        <w:rPr>
          <w:rFonts w:asciiTheme="minorHAnsi" w:eastAsia="Batang" w:hAnsiTheme="minorHAnsi"/>
          <w:color w:val="000000"/>
          <w:lang w:eastAsia="ko-KR"/>
        </w:rPr>
        <w:t xml:space="preserve">implementation of the </w:t>
      </w:r>
      <w:r w:rsidR="0079613F">
        <w:rPr>
          <w:rFonts w:asciiTheme="minorHAnsi" w:eastAsia="Batang" w:hAnsiTheme="minorHAnsi"/>
          <w:color w:val="000000"/>
          <w:lang w:eastAsia="ko-KR"/>
        </w:rPr>
        <w:t>2019-</w:t>
      </w:r>
      <w:r w:rsidR="0079613F" w:rsidRPr="00335AC9">
        <w:rPr>
          <w:rFonts w:asciiTheme="minorHAnsi" w:eastAsia="Batang" w:hAnsiTheme="minorHAnsi"/>
          <w:color w:val="000000"/>
          <w:lang w:eastAsia="ko-KR"/>
        </w:rPr>
        <w:t>20</w:t>
      </w:r>
      <w:r w:rsidR="00CA6820" w:rsidRPr="00335AC9">
        <w:rPr>
          <w:rFonts w:asciiTheme="minorHAnsi" w:eastAsia="Batang" w:hAnsiTheme="minorHAnsi"/>
          <w:color w:val="000000"/>
          <w:lang w:eastAsia="ko-KR"/>
        </w:rPr>
        <w:t>21</w:t>
      </w:r>
      <w:r w:rsidR="00E74C69" w:rsidRPr="00335AC9">
        <w:rPr>
          <w:rFonts w:asciiTheme="minorHAnsi" w:eastAsia="Batang" w:hAnsiTheme="minorHAnsi"/>
          <w:color w:val="000000"/>
          <w:lang w:eastAsia="ko-KR"/>
        </w:rPr>
        <w:t xml:space="preserve"> </w:t>
      </w:r>
      <w:r w:rsidR="008D2383">
        <w:rPr>
          <w:rFonts w:asciiTheme="minorHAnsi" w:eastAsia="Batang" w:hAnsiTheme="minorHAnsi"/>
          <w:color w:val="000000"/>
          <w:lang w:eastAsia="ko-KR"/>
        </w:rPr>
        <w:t xml:space="preserve">triennium </w:t>
      </w:r>
      <w:r w:rsidR="00FB2AB2" w:rsidRPr="00335AC9">
        <w:rPr>
          <w:rFonts w:asciiTheme="minorHAnsi" w:eastAsia="Batang" w:hAnsiTheme="minorHAnsi"/>
          <w:color w:val="000000"/>
          <w:lang w:eastAsia="ko-KR"/>
        </w:rPr>
        <w:t xml:space="preserve">and 2022 </w:t>
      </w:r>
      <w:r w:rsidR="00E74C69" w:rsidRPr="00335AC9">
        <w:rPr>
          <w:rFonts w:asciiTheme="minorHAnsi" w:eastAsia="Batang" w:hAnsiTheme="minorHAnsi"/>
          <w:color w:val="000000"/>
          <w:lang w:eastAsia="ko-KR"/>
        </w:rPr>
        <w:t>budget</w:t>
      </w:r>
      <w:r w:rsidR="00D32BA7" w:rsidRPr="00335AC9">
        <w:rPr>
          <w:rFonts w:asciiTheme="minorHAnsi" w:eastAsia="Batang" w:hAnsiTheme="minorHAnsi"/>
          <w:color w:val="000000"/>
          <w:lang w:eastAsia="ko-KR"/>
        </w:rPr>
        <w:t>s</w:t>
      </w:r>
      <w:r w:rsidR="00E74C69" w:rsidRPr="00327DFA">
        <w:rPr>
          <w:rFonts w:asciiTheme="minorHAnsi" w:eastAsia="Batang" w:hAnsiTheme="minorHAnsi"/>
          <w:color w:val="000000"/>
          <w:lang w:eastAsia="ko-KR"/>
        </w:rPr>
        <w:t xml:space="preserve">; </w:t>
      </w:r>
    </w:p>
    <w:p w14:paraId="232E3B8B" w14:textId="51F77A5F" w:rsidR="00B8572A" w:rsidRDefault="00B8572A" w:rsidP="00B8572A">
      <w:pPr>
        <w:ind w:left="850"/>
        <w:rPr>
          <w:rFonts w:asciiTheme="minorHAnsi" w:eastAsia="Batang" w:hAnsiTheme="minorHAnsi"/>
          <w:color w:val="000000"/>
          <w:lang w:eastAsia="ko-KR"/>
        </w:rPr>
      </w:pPr>
      <w:r>
        <w:rPr>
          <w:rFonts w:asciiTheme="minorHAnsi" w:eastAsia="Batang" w:hAnsiTheme="minorHAnsi"/>
          <w:color w:val="000000"/>
          <w:lang w:eastAsia="ko-KR"/>
        </w:rPr>
        <w:t>b</w:t>
      </w:r>
      <w:r w:rsidR="003231A5">
        <w:rPr>
          <w:rFonts w:asciiTheme="minorHAnsi" w:eastAsia="Batang" w:hAnsiTheme="minorHAnsi"/>
          <w:color w:val="000000"/>
          <w:lang w:eastAsia="ko-KR"/>
        </w:rPr>
        <w:t>.</w:t>
      </w:r>
      <w:r w:rsidR="003231A5" w:rsidRPr="00327DFA">
        <w:rPr>
          <w:rFonts w:asciiTheme="minorHAnsi" w:eastAsia="Batang" w:hAnsiTheme="minorHAnsi"/>
          <w:color w:val="000000"/>
          <w:lang w:eastAsia="ko-KR"/>
        </w:rPr>
        <w:t xml:space="preserve"> </w:t>
      </w:r>
      <w:r>
        <w:rPr>
          <w:rFonts w:asciiTheme="minorHAnsi" w:eastAsia="Batang" w:hAnsiTheme="minorHAnsi"/>
          <w:color w:val="000000"/>
          <w:lang w:eastAsia="ko-KR"/>
        </w:rPr>
        <w:tab/>
      </w:r>
      <w:r w:rsidR="00E74C69" w:rsidRPr="00327DFA">
        <w:rPr>
          <w:rFonts w:asciiTheme="minorHAnsi" w:eastAsia="Batang" w:hAnsiTheme="minorHAnsi"/>
          <w:color w:val="000000"/>
          <w:lang w:eastAsia="ko-KR"/>
        </w:rPr>
        <w:t xml:space="preserve">explanatory information regarding the </w:t>
      </w:r>
      <w:r w:rsidR="00B65E41">
        <w:rPr>
          <w:rFonts w:asciiTheme="minorHAnsi" w:eastAsia="Batang" w:hAnsiTheme="minorHAnsi"/>
          <w:color w:val="000000"/>
          <w:lang w:eastAsia="ko-KR"/>
        </w:rPr>
        <w:t xml:space="preserve">proposed </w:t>
      </w:r>
      <w:r w:rsidR="00E74C69" w:rsidRPr="00327DFA">
        <w:rPr>
          <w:rFonts w:asciiTheme="minorHAnsi" w:eastAsia="Batang" w:hAnsiTheme="minorHAnsi"/>
          <w:color w:val="000000"/>
          <w:lang w:eastAsia="ko-KR"/>
        </w:rPr>
        <w:t>budget</w:t>
      </w:r>
      <w:r w:rsidR="00B65E41">
        <w:rPr>
          <w:rFonts w:asciiTheme="minorHAnsi" w:eastAsia="Batang" w:hAnsiTheme="minorHAnsi"/>
          <w:color w:val="000000"/>
          <w:lang w:eastAsia="ko-KR"/>
        </w:rPr>
        <w:t xml:space="preserve"> for</w:t>
      </w:r>
      <w:r w:rsidR="00E74C69" w:rsidRPr="00327DFA">
        <w:rPr>
          <w:rFonts w:asciiTheme="minorHAnsi" w:eastAsia="Batang" w:hAnsiTheme="minorHAnsi"/>
          <w:color w:val="000000"/>
          <w:lang w:eastAsia="ko-KR"/>
        </w:rPr>
        <w:t xml:space="preserve"> </w:t>
      </w:r>
      <w:r w:rsidR="004D241A">
        <w:rPr>
          <w:rFonts w:asciiTheme="minorHAnsi" w:eastAsia="Batang" w:hAnsiTheme="minorHAnsi"/>
          <w:color w:val="000000"/>
          <w:lang w:eastAsia="ko-KR"/>
        </w:rPr>
        <w:t xml:space="preserve">2023-2025 </w:t>
      </w:r>
      <w:r w:rsidR="00E74C69" w:rsidRPr="00327DFA">
        <w:rPr>
          <w:rFonts w:asciiTheme="minorHAnsi" w:eastAsia="Batang" w:hAnsiTheme="minorHAnsi"/>
          <w:color w:val="000000"/>
          <w:lang w:eastAsia="ko-KR"/>
        </w:rPr>
        <w:t xml:space="preserve">contained in the draft resolution on financial and budgetary matters (document </w:t>
      </w:r>
      <w:r w:rsidR="00CA6820" w:rsidRPr="00327DFA">
        <w:rPr>
          <w:rFonts w:asciiTheme="minorHAnsi" w:eastAsia="Batang" w:hAnsiTheme="minorHAnsi"/>
          <w:color w:val="000000"/>
          <w:lang w:eastAsia="ko-KR"/>
        </w:rPr>
        <w:t>COP1</w:t>
      </w:r>
      <w:r w:rsidR="00CA6820">
        <w:rPr>
          <w:rFonts w:asciiTheme="minorHAnsi" w:eastAsia="Batang" w:hAnsiTheme="minorHAnsi"/>
          <w:color w:val="000000"/>
          <w:lang w:eastAsia="ko-KR"/>
        </w:rPr>
        <w:t>4</w:t>
      </w:r>
      <w:r w:rsidR="00CA6820" w:rsidRPr="00327DFA">
        <w:rPr>
          <w:rFonts w:asciiTheme="minorHAnsi" w:eastAsia="Batang" w:hAnsiTheme="minorHAnsi"/>
          <w:color w:val="000000"/>
          <w:lang w:eastAsia="ko-KR"/>
        </w:rPr>
        <w:t xml:space="preserve"> </w:t>
      </w:r>
      <w:r w:rsidR="00E74C69" w:rsidRPr="00327DFA">
        <w:rPr>
          <w:rFonts w:asciiTheme="minorHAnsi" w:eastAsia="Batang" w:hAnsiTheme="minorHAnsi"/>
          <w:color w:val="000000"/>
          <w:lang w:eastAsia="ko-KR"/>
        </w:rPr>
        <w:t>Doc.18.</w:t>
      </w:r>
      <w:r w:rsidR="00CA6820">
        <w:rPr>
          <w:rFonts w:asciiTheme="minorHAnsi" w:eastAsia="Batang" w:hAnsiTheme="minorHAnsi"/>
          <w:color w:val="000000"/>
          <w:lang w:eastAsia="ko-KR"/>
        </w:rPr>
        <w:t>1</w:t>
      </w:r>
      <w:r w:rsidR="000F76F7">
        <w:rPr>
          <w:rStyle w:val="FootnoteReference"/>
          <w:rFonts w:asciiTheme="minorHAnsi" w:eastAsia="Batang" w:hAnsiTheme="minorHAnsi"/>
          <w:color w:val="000000"/>
          <w:lang w:eastAsia="ko-KR"/>
        </w:rPr>
        <w:footnoteReference w:id="1"/>
      </w:r>
      <w:r w:rsidR="008D2383">
        <w:rPr>
          <w:rFonts w:asciiTheme="minorHAnsi" w:eastAsia="Batang" w:hAnsiTheme="minorHAnsi"/>
          <w:color w:val="000000"/>
          <w:lang w:eastAsia="ko-KR"/>
        </w:rPr>
        <w:t>)</w:t>
      </w:r>
      <w:r w:rsidR="00E74C69" w:rsidRPr="00327DFA">
        <w:rPr>
          <w:rFonts w:asciiTheme="minorHAnsi" w:eastAsia="Batang" w:hAnsiTheme="minorHAnsi"/>
          <w:color w:val="000000"/>
          <w:lang w:eastAsia="ko-KR"/>
        </w:rPr>
        <w:t>,</w:t>
      </w:r>
      <w:r w:rsidR="00515A18" w:rsidRPr="00327DFA">
        <w:rPr>
          <w:rFonts w:asciiTheme="minorHAnsi" w:eastAsia="Batang" w:hAnsiTheme="minorHAnsi"/>
          <w:color w:val="000000"/>
          <w:lang w:eastAsia="ko-KR"/>
        </w:rPr>
        <w:t xml:space="preserve"> </w:t>
      </w:r>
      <w:r w:rsidR="00E74C69" w:rsidRPr="00327DFA">
        <w:rPr>
          <w:rFonts w:asciiTheme="minorHAnsi" w:eastAsia="Batang" w:hAnsiTheme="minorHAnsi"/>
          <w:color w:val="000000"/>
          <w:lang w:eastAsia="ko-KR"/>
        </w:rPr>
        <w:t xml:space="preserve">and its </w:t>
      </w:r>
      <w:r w:rsidR="00E74C69" w:rsidRPr="009D0E20">
        <w:t>Annex</w:t>
      </w:r>
      <w:r w:rsidR="00CA6820">
        <w:t>es</w:t>
      </w:r>
      <w:r w:rsidR="001E11E9">
        <w:t xml:space="preserve"> </w:t>
      </w:r>
      <w:r w:rsidR="00E74C69" w:rsidRPr="009D0E20">
        <w:t>1</w:t>
      </w:r>
      <w:r w:rsidR="00CA6820">
        <w:t>-</w:t>
      </w:r>
      <w:r w:rsidR="00FB2AB2">
        <w:t>3 (</w:t>
      </w:r>
      <w:r w:rsidR="00932BB4">
        <w:t xml:space="preserve">while </w:t>
      </w:r>
      <w:r w:rsidR="00FB2AB2">
        <w:t xml:space="preserve">Annex 4 </w:t>
      </w:r>
      <w:r w:rsidR="00932BB4">
        <w:t>shall</w:t>
      </w:r>
      <w:r w:rsidR="00FB2AB2">
        <w:t xml:space="preserve"> be finalized during COP14</w:t>
      </w:r>
      <w:r w:rsidR="008D2383">
        <w:t>)</w:t>
      </w:r>
      <w:r w:rsidR="008D2383">
        <w:rPr>
          <w:rFonts w:asciiTheme="minorHAnsi" w:eastAsia="Batang" w:hAnsiTheme="minorHAnsi"/>
          <w:color w:val="000000"/>
          <w:lang w:eastAsia="ko-KR"/>
        </w:rPr>
        <w:t xml:space="preserve">; </w:t>
      </w:r>
      <w:r w:rsidR="00E74C69" w:rsidRPr="00327DFA">
        <w:rPr>
          <w:rFonts w:asciiTheme="minorHAnsi" w:eastAsia="Batang" w:hAnsiTheme="minorHAnsi"/>
          <w:color w:val="000000"/>
          <w:lang w:eastAsia="ko-KR"/>
        </w:rPr>
        <w:t xml:space="preserve">and </w:t>
      </w:r>
    </w:p>
    <w:p w14:paraId="438E0A9D" w14:textId="1E1E6D99" w:rsidR="00E74C69" w:rsidRPr="00327DFA" w:rsidRDefault="00B8572A" w:rsidP="00B8572A">
      <w:pPr>
        <w:ind w:left="850"/>
        <w:rPr>
          <w:rFonts w:asciiTheme="minorHAnsi" w:eastAsia="Batang" w:hAnsiTheme="minorHAnsi"/>
          <w:color w:val="000000"/>
          <w:lang w:eastAsia="ko-KR"/>
        </w:rPr>
      </w:pPr>
      <w:r>
        <w:rPr>
          <w:rFonts w:asciiTheme="minorHAnsi" w:eastAsia="Batang" w:hAnsiTheme="minorHAnsi"/>
          <w:color w:val="000000"/>
          <w:lang w:eastAsia="ko-KR"/>
        </w:rPr>
        <w:t>c</w:t>
      </w:r>
      <w:r w:rsidR="003231A5">
        <w:rPr>
          <w:rFonts w:asciiTheme="minorHAnsi" w:eastAsia="Batang" w:hAnsiTheme="minorHAnsi"/>
          <w:color w:val="000000"/>
          <w:lang w:eastAsia="ko-KR"/>
        </w:rPr>
        <w:t>.</w:t>
      </w:r>
      <w:r w:rsidR="003231A5" w:rsidRPr="00327DFA">
        <w:rPr>
          <w:rFonts w:asciiTheme="minorHAnsi" w:eastAsia="Batang" w:hAnsiTheme="minorHAnsi"/>
          <w:color w:val="000000"/>
          <w:lang w:eastAsia="ko-KR"/>
        </w:rPr>
        <w:t xml:space="preserve"> </w:t>
      </w:r>
      <w:r>
        <w:rPr>
          <w:rFonts w:asciiTheme="minorHAnsi" w:eastAsia="Batang" w:hAnsiTheme="minorHAnsi"/>
          <w:color w:val="000000"/>
          <w:lang w:eastAsia="ko-KR"/>
        </w:rPr>
        <w:tab/>
      </w:r>
      <w:r w:rsidR="00E74C69" w:rsidRPr="00327DFA">
        <w:rPr>
          <w:rFonts w:asciiTheme="minorHAnsi" w:hAnsiTheme="minorHAnsi"/>
        </w:rPr>
        <w:t>an overview of the status of contributions of Contracting Parties.</w:t>
      </w:r>
    </w:p>
    <w:p w14:paraId="67EFFEFD" w14:textId="77777777" w:rsidR="00E74C69" w:rsidRPr="00E74C69" w:rsidRDefault="00E74C69" w:rsidP="00327DFA">
      <w:pPr>
        <w:pStyle w:val="ListParagraph"/>
        <w:ind w:left="425"/>
        <w:rPr>
          <w:rFonts w:asciiTheme="minorHAnsi" w:eastAsia="Batang" w:hAnsiTheme="minorHAnsi"/>
          <w:color w:val="000000"/>
          <w:lang w:eastAsia="ko-KR"/>
        </w:rPr>
      </w:pPr>
    </w:p>
    <w:p w14:paraId="31E8213B" w14:textId="6C3AA834" w:rsidR="004639AC" w:rsidRPr="00327DFA"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3.</w:t>
      </w:r>
      <w:r>
        <w:rPr>
          <w:rFonts w:asciiTheme="minorHAnsi" w:eastAsia="Batang" w:hAnsiTheme="minorHAnsi"/>
          <w:color w:val="000000"/>
          <w:lang w:eastAsia="ko-KR"/>
        </w:rPr>
        <w:tab/>
      </w:r>
      <w:r w:rsidR="0051145C" w:rsidRPr="00327DFA">
        <w:rPr>
          <w:rFonts w:asciiTheme="minorHAnsi" w:eastAsia="Batang" w:hAnsiTheme="minorHAnsi"/>
          <w:color w:val="000000"/>
          <w:lang w:eastAsia="ko-KR"/>
        </w:rPr>
        <w:t>Whilst</w:t>
      </w:r>
      <w:r w:rsidR="00BA6806">
        <w:rPr>
          <w:rFonts w:asciiTheme="minorHAnsi" w:eastAsia="Batang" w:hAnsiTheme="minorHAnsi"/>
          <w:color w:val="000000"/>
          <w:lang w:eastAsia="ko-KR"/>
        </w:rPr>
        <w:t xml:space="preserve"> this document</w:t>
      </w:r>
      <w:r w:rsidR="0051145C" w:rsidRPr="00327DFA">
        <w:rPr>
          <w:rFonts w:asciiTheme="minorHAnsi" w:eastAsia="Batang" w:hAnsiTheme="minorHAnsi"/>
          <w:color w:val="000000"/>
          <w:lang w:eastAsia="ko-KR"/>
        </w:rPr>
        <w:t xml:space="preserve"> pr</w:t>
      </w:r>
      <w:r w:rsidR="00EB6182" w:rsidRPr="00327DFA">
        <w:rPr>
          <w:rFonts w:asciiTheme="minorHAnsi" w:eastAsia="Batang" w:hAnsiTheme="minorHAnsi"/>
          <w:color w:val="000000"/>
          <w:lang w:eastAsia="ko-KR"/>
        </w:rPr>
        <w:t>ovid</w:t>
      </w:r>
      <w:r w:rsidR="00BA6806">
        <w:rPr>
          <w:rFonts w:asciiTheme="minorHAnsi" w:eastAsia="Batang" w:hAnsiTheme="minorHAnsi"/>
          <w:color w:val="000000"/>
          <w:lang w:eastAsia="ko-KR"/>
        </w:rPr>
        <w:t>es</w:t>
      </w:r>
      <w:r w:rsidR="00EB6182" w:rsidRPr="00327DFA">
        <w:rPr>
          <w:rFonts w:asciiTheme="minorHAnsi" w:eastAsia="Batang" w:hAnsiTheme="minorHAnsi"/>
          <w:color w:val="000000"/>
          <w:lang w:eastAsia="ko-KR"/>
        </w:rPr>
        <w:t xml:space="preserve"> background information on the</w:t>
      </w:r>
      <w:r w:rsidR="004D241A">
        <w:rPr>
          <w:rFonts w:asciiTheme="minorHAnsi" w:eastAsia="Batang" w:hAnsiTheme="minorHAnsi"/>
          <w:color w:val="000000"/>
          <w:lang w:eastAsia="ko-KR"/>
        </w:rPr>
        <w:t xml:space="preserve"> core</w:t>
      </w:r>
      <w:r w:rsidR="00EB6182" w:rsidRPr="00327DFA">
        <w:rPr>
          <w:rFonts w:asciiTheme="minorHAnsi" w:eastAsia="Batang" w:hAnsiTheme="minorHAnsi"/>
          <w:color w:val="000000"/>
          <w:lang w:eastAsia="ko-KR"/>
        </w:rPr>
        <w:t xml:space="preserve"> </w:t>
      </w:r>
      <w:r w:rsidR="0051145C" w:rsidRPr="00327DFA">
        <w:rPr>
          <w:rFonts w:asciiTheme="minorHAnsi" w:eastAsia="Batang" w:hAnsiTheme="minorHAnsi"/>
          <w:color w:val="000000"/>
          <w:lang w:eastAsia="ko-KR"/>
        </w:rPr>
        <w:t>budget</w:t>
      </w:r>
      <w:r w:rsidR="00F548E2">
        <w:rPr>
          <w:rFonts w:asciiTheme="minorHAnsi" w:eastAsia="Batang" w:hAnsiTheme="minorHAnsi"/>
          <w:color w:val="000000"/>
          <w:lang w:eastAsia="ko-KR"/>
        </w:rPr>
        <w:t xml:space="preserve"> for</w:t>
      </w:r>
      <w:r w:rsidR="0051145C" w:rsidRPr="00327DFA">
        <w:rPr>
          <w:rFonts w:asciiTheme="minorHAnsi" w:eastAsia="Batang" w:hAnsiTheme="minorHAnsi"/>
          <w:color w:val="000000"/>
          <w:lang w:eastAsia="ko-KR"/>
        </w:rPr>
        <w:t xml:space="preserve"> </w:t>
      </w:r>
      <w:r w:rsidR="004D241A">
        <w:rPr>
          <w:rFonts w:asciiTheme="minorHAnsi" w:eastAsia="Batang" w:hAnsiTheme="minorHAnsi"/>
          <w:color w:val="000000"/>
          <w:lang w:eastAsia="ko-KR"/>
        </w:rPr>
        <w:t xml:space="preserve">2023-2025 </w:t>
      </w:r>
      <w:r w:rsidR="0051145C" w:rsidRPr="00327DFA">
        <w:rPr>
          <w:rFonts w:asciiTheme="minorHAnsi" w:eastAsia="Batang" w:hAnsiTheme="minorHAnsi"/>
          <w:color w:val="000000"/>
          <w:lang w:eastAsia="ko-KR"/>
        </w:rPr>
        <w:t xml:space="preserve">put forward </w:t>
      </w:r>
      <w:r w:rsidR="00F548E2">
        <w:rPr>
          <w:rFonts w:asciiTheme="minorHAnsi" w:eastAsia="Batang" w:hAnsiTheme="minorHAnsi"/>
          <w:color w:val="000000"/>
          <w:lang w:eastAsia="ko-KR"/>
        </w:rPr>
        <w:t>at</w:t>
      </w:r>
      <w:r w:rsidR="0051145C" w:rsidRPr="00327DFA">
        <w:rPr>
          <w:rFonts w:asciiTheme="minorHAnsi" w:eastAsia="Batang" w:hAnsiTheme="minorHAnsi"/>
          <w:color w:val="000000"/>
          <w:lang w:eastAsia="ko-KR"/>
        </w:rPr>
        <w:t xml:space="preserve"> </w:t>
      </w:r>
      <w:r w:rsidR="00CA6820" w:rsidRPr="00327DFA">
        <w:rPr>
          <w:rFonts w:asciiTheme="minorHAnsi" w:eastAsia="Batang" w:hAnsiTheme="minorHAnsi"/>
          <w:color w:val="000000"/>
          <w:lang w:eastAsia="ko-KR"/>
        </w:rPr>
        <w:t>SC</w:t>
      </w:r>
      <w:r w:rsidR="00CA6820">
        <w:rPr>
          <w:rFonts w:asciiTheme="minorHAnsi" w:eastAsia="Batang" w:hAnsiTheme="minorHAnsi"/>
          <w:color w:val="000000"/>
          <w:lang w:eastAsia="ko-KR"/>
        </w:rPr>
        <w:t>59/2022</w:t>
      </w:r>
      <w:r w:rsidR="00CF4050">
        <w:rPr>
          <w:rFonts w:asciiTheme="minorHAnsi" w:eastAsia="Batang" w:hAnsiTheme="minorHAnsi"/>
          <w:color w:val="000000"/>
          <w:lang w:eastAsia="ko-KR"/>
        </w:rPr>
        <w:t xml:space="preserve"> for consideration and approval by COP14</w:t>
      </w:r>
      <w:r w:rsidR="0051145C" w:rsidRPr="00327DFA">
        <w:rPr>
          <w:rFonts w:asciiTheme="minorHAnsi" w:eastAsia="Batang" w:hAnsiTheme="minorHAnsi"/>
          <w:color w:val="000000"/>
          <w:lang w:eastAsia="ko-KR"/>
        </w:rPr>
        <w:t xml:space="preserve">, </w:t>
      </w:r>
      <w:r w:rsidR="00EB6182" w:rsidRPr="00327DFA">
        <w:rPr>
          <w:rFonts w:asciiTheme="minorHAnsi" w:eastAsia="Batang" w:hAnsiTheme="minorHAnsi"/>
          <w:color w:val="000000"/>
          <w:lang w:eastAsia="ko-KR"/>
        </w:rPr>
        <w:t xml:space="preserve">it also includes comments from the </w:t>
      </w:r>
      <w:r w:rsidR="00B42A00">
        <w:rPr>
          <w:rFonts w:asciiTheme="minorHAnsi" w:hAnsiTheme="minorHAnsi"/>
        </w:rPr>
        <w:t>Convention</w:t>
      </w:r>
      <w:r w:rsidR="00B42A00" w:rsidRPr="00327DFA">
        <w:rPr>
          <w:rFonts w:asciiTheme="minorHAnsi" w:hAnsiTheme="minorHAnsi"/>
        </w:rPr>
        <w:t xml:space="preserve"> </w:t>
      </w:r>
      <w:r w:rsidR="00EB6182" w:rsidRPr="00327DFA">
        <w:rPr>
          <w:rFonts w:asciiTheme="minorHAnsi" w:eastAsia="Batang" w:hAnsiTheme="minorHAnsi"/>
          <w:color w:val="000000"/>
          <w:lang w:eastAsia="ko-KR"/>
        </w:rPr>
        <w:t>Secretariat</w:t>
      </w:r>
      <w:r w:rsidR="00AC6E97">
        <w:rPr>
          <w:rFonts w:asciiTheme="minorHAnsi" w:eastAsia="Batang" w:hAnsiTheme="minorHAnsi"/>
          <w:color w:val="000000"/>
          <w:lang w:eastAsia="ko-KR"/>
        </w:rPr>
        <w:t>,</w:t>
      </w:r>
      <w:r w:rsidR="00EB6182" w:rsidRPr="00327DFA">
        <w:rPr>
          <w:rFonts w:asciiTheme="minorHAnsi" w:eastAsia="Batang" w:hAnsiTheme="minorHAnsi"/>
          <w:color w:val="000000"/>
          <w:lang w:eastAsia="ko-KR"/>
        </w:rPr>
        <w:t xml:space="preserve"> including </w:t>
      </w:r>
      <w:r w:rsidR="009E6FD2" w:rsidRPr="00327DFA">
        <w:rPr>
          <w:rFonts w:asciiTheme="minorHAnsi" w:eastAsia="Batang" w:hAnsiTheme="minorHAnsi"/>
          <w:color w:val="000000"/>
          <w:lang w:eastAsia="ko-KR"/>
        </w:rPr>
        <w:t>potential gaps</w:t>
      </w:r>
      <w:r w:rsidR="008F68AC" w:rsidRPr="00327DFA">
        <w:rPr>
          <w:rFonts w:asciiTheme="minorHAnsi" w:eastAsia="Batang" w:hAnsiTheme="minorHAnsi"/>
          <w:color w:val="000000"/>
          <w:lang w:eastAsia="ko-KR"/>
        </w:rPr>
        <w:t xml:space="preserve"> </w:t>
      </w:r>
      <w:r w:rsidR="00AC6E97">
        <w:rPr>
          <w:rFonts w:asciiTheme="minorHAnsi" w:eastAsia="Batang" w:hAnsiTheme="minorHAnsi"/>
          <w:color w:val="000000"/>
          <w:lang w:eastAsia="ko-KR"/>
        </w:rPr>
        <w:t>in</w:t>
      </w:r>
      <w:r w:rsidR="008F68AC" w:rsidRPr="00327DFA">
        <w:rPr>
          <w:rFonts w:asciiTheme="minorHAnsi" w:eastAsia="Batang" w:hAnsiTheme="minorHAnsi"/>
          <w:color w:val="000000"/>
          <w:lang w:eastAsia="ko-KR"/>
        </w:rPr>
        <w:t xml:space="preserve"> the </w:t>
      </w:r>
      <w:r w:rsidR="00AC6E97">
        <w:rPr>
          <w:rFonts w:asciiTheme="minorHAnsi" w:eastAsia="Batang" w:hAnsiTheme="minorHAnsi"/>
          <w:color w:val="000000"/>
          <w:lang w:eastAsia="ko-KR"/>
        </w:rPr>
        <w:t xml:space="preserve">proposed </w:t>
      </w:r>
      <w:r w:rsidR="004D241A">
        <w:rPr>
          <w:rFonts w:asciiTheme="minorHAnsi" w:eastAsia="Batang" w:hAnsiTheme="minorHAnsi"/>
          <w:color w:val="000000"/>
          <w:lang w:eastAsia="ko-KR"/>
        </w:rPr>
        <w:t xml:space="preserve">core </w:t>
      </w:r>
      <w:r w:rsidR="008F68AC" w:rsidRPr="00327DFA">
        <w:rPr>
          <w:rFonts w:asciiTheme="minorHAnsi" w:eastAsia="Batang" w:hAnsiTheme="minorHAnsi"/>
          <w:color w:val="000000"/>
          <w:lang w:eastAsia="ko-KR"/>
        </w:rPr>
        <w:t>budget</w:t>
      </w:r>
      <w:r w:rsidR="00AC6E97">
        <w:rPr>
          <w:rFonts w:asciiTheme="minorHAnsi" w:eastAsia="Batang" w:hAnsiTheme="minorHAnsi"/>
          <w:color w:val="000000"/>
          <w:lang w:eastAsia="ko-KR"/>
        </w:rPr>
        <w:t xml:space="preserve"> for</w:t>
      </w:r>
      <w:r w:rsidR="00947E61">
        <w:rPr>
          <w:rFonts w:asciiTheme="minorHAnsi" w:eastAsia="Batang" w:hAnsiTheme="minorHAnsi"/>
          <w:color w:val="000000"/>
          <w:lang w:eastAsia="ko-KR"/>
        </w:rPr>
        <w:t xml:space="preserve"> </w:t>
      </w:r>
      <w:r w:rsidR="004D241A">
        <w:rPr>
          <w:rFonts w:asciiTheme="minorHAnsi" w:eastAsia="Batang" w:hAnsiTheme="minorHAnsi"/>
          <w:color w:val="000000"/>
          <w:lang w:eastAsia="ko-KR"/>
        </w:rPr>
        <w:t>2023-2025</w:t>
      </w:r>
      <w:r w:rsidR="00EB6182" w:rsidRPr="00327DFA">
        <w:rPr>
          <w:rFonts w:asciiTheme="minorHAnsi" w:eastAsia="Batang" w:hAnsiTheme="minorHAnsi"/>
          <w:color w:val="000000"/>
          <w:lang w:eastAsia="ko-KR"/>
        </w:rPr>
        <w:t>.</w:t>
      </w:r>
      <w:r w:rsidR="009E6FD2" w:rsidRPr="00327DFA">
        <w:rPr>
          <w:rFonts w:asciiTheme="minorHAnsi" w:eastAsia="Batang" w:hAnsiTheme="minorHAnsi"/>
          <w:color w:val="000000"/>
          <w:lang w:eastAsia="ko-KR"/>
        </w:rPr>
        <w:t xml:space="preserve"> </w:t>
      </w:r>
      <w:r w:rsidR="004639AC" w:rsidRPr="00327DFA">
        <w:rPr>
          <w:rFonts w:asciiTheme="minorHAnsi" w:eastAsia="Batang" w:hAnsiTheme="minorHAnsi"/>
          <w:color w:val="000000"/>
          <w:lang w:eastAsia="ko-KR"/>
        </w:rPr>
        <w:t>The document is thus provided to support Contracting Parties in considering the draft resolution on financial matters</w:t>
      </w:r>
      <w:r w:rsidR="00963889">
        <w:rPr>
          <w:rFonts w:asciiTheme="minorHAnsi" w:eastAsia="Batang" w:hAnsiTheme="minorHAnsi"/>
          <w:color w:val="000000"/>
          <w:lang w:eastAsia="ko-KR"/>
        </w:rPr>
        <w:t>;</w:t>
      </w:r>
      <w:r w:rsidR="004639AC" w:rsidRPr="00327DFA">
        <w:rPr>
          <w:rFonts w:asciiTheme="minorHAnsi" w:eastAsia="Batang" w:hAnsiTheme="minorHAnsi"/>
          <w:color w:val="000000"/>
          <w:lang w:eastAsia="ko-KR"/>
        </w:rPr>
        <w:t xml:space="preserve"> </w:t>
      </w:r>
    </w:p>
    <w:p w14:paraId="6B3A5BA1" w14:textId="77777777" w:rsidR="00853A95" w:rsidRPr="008A3C79" w:rsidRDefault="00853A95" w:rsidP="00327DFA">
      <w:pPr>
        <w:pStyle w:val="ListParagraph"/>
        <w:ind w:left="425"/>
        <w:rPr>
          <w:rFonts w:asciiTheme="minorHAnsi" w:hAnsiTheme="minorHAnsi"/>
        </w:rPr>
      </w:pPr>
    </w:p>
    <w:p w14:paraId="07C6C57B" w14:textId="0B9FC28C" w:rsidR="00853A95" w:rsidRDefault="00327DFA" w:rsidP="00A80C35">
      <w:pPr>
        <w:tabs>
          <w:tab w:val="left" w:pos="425"/>
          <w:tab w:val="left" w:pos="851"/>
        </w:tabs>
        <w:ind w:left="851" w:hanging="851"/>
        <w:rPr>
          <w:rFonts w:asciiTheme="minorHAnsi" w:hAnsiTheme="minorHAnsi"/>
        </w:rPr>
      </w:pPr>
      <w:r w:rsidRPr="00A358D4">
        <w:rPr>
          <w:rFonts w:asciiTheme="minorHAnsi" w:eastAsiaTheme="minorHAnsi" w:hAnsiTheme="minorHAnsi" w:cs="Arial"/>
        </w:rPr>
        <w:t>4</w:t>
      </w:r>
      <w:r>
        <w:rPr>
          <w:rFonts w:asciiTheme="minorHAnsi" w:hAnsiTheme="minorHAnsi"/>
        </w:rPr>
        <w:t>.</w:t>
      </w:r>
      <w:r>
        <w:rPr>
          <w:rFonts w:asciiTheme="minorHAnsi" w:hAnsiTheme="minorHAnsi"/>
        </w:rPr>
        <w:tab/>
      </w:r>
      <w:r w:rsidR="00853A95">
        <w:rPr>
          <w:rFonts w:asciiTheme="minorHAnsi" w:hAnsiTheme="minorHAnsi"/>
        </w:rPr>
        <w:t>This document includes the following Annexes:</w:t>
      </w:r>
    </w:p>
    <w:p w14:paraId="76858C84" w14:textId="1CFDBA7F" w:rsidR="00A358D4" w:rsidRDefault="00853A95" w:rsidP="00A80C35">
      <w:pPr>
        <w:tabs>
          <w:tab w:val="left" w:pos="425"/>
          <w:tab w:val="left" w:pos="851"/>
        </w:tabs>
        <w:ind w:left="851" w:hanging="851"/>
        <w:rPr>
          <w:rFonts w:asciiTheme="minorHAnsi" w:hAnsiTheme="minorHAnsi"/>
        </w:rPr>
      </w:pPr>
      <w:r>
        <w:rPr>
          <w:rFonts w:asciiTheme="minorHAnsi" w:hAnsiTheme="minorHAnsi"/>
        </w:rPr>
        <w:tab/>
      </w:r>
      <w:r w:rsidR="00A358D4">
        <w:rPr>
          <w:rFonts w:asciiTheme="minorHAnsi" w:hAnsiTheme="minorHAnsi"/>
        </w:rPr>
        <w:t>a</w:t>
      </w:r>
      <w:r w:rsidR="003231A5">
        <w:rPr>
          <w:rFonts w:asciiTheme="minorHAnsi" w:hAnsiTheme="minorHAnsi"/>
        </w:rPr>
        <w:t>.</w:t>
      </w:r>
      <w:r w:rsidR="00A80C35">
        <w:rPr>
          <w:rFonts w:asciiTheme="minorHAnsi" w:hAnsiTheme="minorHAnsi"/>
        </w:rPr>
        <w:tab/>
      </w:r>
      <w:r w:rsidR="00754ED9" w:rsidRPr="00A358D4">
        <w:rPr>
          <w:rFonts w:asciiTheme="minorHAnsi" w:eastAsia="Batang" w:hAnsiTheme="minorHAnsi"/>
          <w:color w:val="000000"/>
          <w:lang w:eastAsia="ko-KR"/>
        </w:rPr>
        <w:t>Annex</w:t>
      </w:r>
      <w:r w:rsidR="00754ED9" w:rsidRPr="00327DFA">
        <w:rPr>
          <w:rFonts w:asciiTheme="minorHAnsi" w:hAnsiTheme="minorHAnsi"/>
        </w:rPr>
        <w:t xml:space="preserve"> 1 provides an overview o</w:t>
      </w:r>
      <w:r w:rsidR="00857D5B" w:rsidRPr="00327DFA">
        <w:rPr>
          <w:rFonts w:asciiTheme="minorHAnsi" w:hAnsiTheme="minorHAnsi"/>
        </w:rPr>
        <w:t>f</w:t>
      </w:r>
      <w:r w:rsidR="00754ED9" w:rsidRPr="00327DFA">
        <w:rPr>
          <w:rFonts w:asciiTheme="minorHAnsi" w:hAnsiTheme="minorHAnsi"/>
        </w:rPr>
        <w:t xml:space="preserve"> the budget implementation during the</w:t>
      </w:r>
      <w:r w:rsidR="00A80C35">
        <w:rPr>
          <w:rFonts w:asciiTheme="minorHAnsi" w:hAnsiTheme="minorHAnsi"/>
        </w:rPr>
        <w:t xml:space="preserve"> </w:t>
      </w:r>
      <w:r w:rsidR="00CA6820" w:rsidRPr="00327DFA">
        <w:rPr>
          <w:rFonts w:asciiTheme="minorHAnsi" w:hAnsiTheme="minorHAnsi"/>
        </w:rPr>
        <w:t>20</w:t>
      </w:r>
      <w:r w:rsidR="00CA6820">
        <w:rPr>
          <w:rFonts w:asciiTheme="minorHAnsi" w:hAnsiTheme="minorHAnsi"/>
        </w:rPr>
        <w:t>19</w:t>
      </w:r>
      <w:r w:rsidR="00754ED9" w:rsidRPr="00327DFA">
        <w:rPr>
          <w:rFonts w:asciiTheme="minorHAnsi" w:hAnsiTheme="minorHAnsi"/>
        </w:rPr>
        <w:t>-</w:t>
      </w:r>
      <w:r w:rsidR="00CA6820">
        <w:rPr>
          <w:rFonts w:asciiTheme="minorHAnsi" w:hAnsiTheme="minorHAnsi"/>
        </w:rPr>
        <w:t>2021</w:t>
      </w:r>
      <w:r w:rsidR="00CA6820" w:rsidRPr="00327DFA">
        <w:rPr>
          <w:rFonts w:asciiTheme="minorHAnsi" w:hAnsiTheme="minorHAnsi"/>
        </w:rPr>
        <w:t xml:space="preserve"> </w:t>
      </w:r>
      <w:r w:rsidR="00754ED9" w:rsidRPr="00327DFA">
        <w:rPr>
          <w:rFonts w:asciiTheme="minorHAnsi" w:hAnsiTheme="minorHAnsi"/>
        </w:rPr>
        <w:t>triennium</w:t>
      </w:r>
      <w:r w:rsidR="00261307">
        <w:rPr>
          <w:rFonts w:asciiTheme="minorHAnsi" w:hAnsiTheme="minorHAnsi"/>
        </w:rPr>
        <w:t xml:space="preserve"> </w:t>
      </w:r>
      <w:r w:rsidR="00FB2AB2" w:rsidRPr="00335AC9">
        <w:rPr>
          <w:rFonts w:asciiTheme="minorHAnsi" w:hAnsiTheme="minorHAnsi"/>
        </w:rPr>
        <w:t xml:space="preserve">and </w:t>
      </w:r>
      <w:r w:rsidR="00860D2D" w:rsidRPr="00335AC9">
        <w:rPr>
          <w:rFonts w:asciiTheme="minorHAnsi" w:hAnsiTheme="minorHAnsi"/>
        </w:rPr>
        <w:t xml:space="preserve">in </w:t>
      </w:r>
      <w:r w:rsidR="00FB2AB2" w:rsidRPr="00335AC9">
        <w:rPr>
          <w:rFonts w:asciiTheme="minorHAnsi" w:hAnsiTheme="minorHAnsi"/>
        </w:rPr>
        <w:t>2022</w:t>
      </w:r>
      <w:r w:rsidR="00754ED9" w:rsidRPr="00327DFA">
        <w:rPr>
          <w:rFonts w:asciiTheme="minorHAnsi" w:hAnsiTheme="minorHAnsi"/>
        </w:rPr>
        <w:t xml:space="preserve">. </w:t>
      </w:r>
    </w:p>
    <w:p w14:paraId="2CD6A2CE" w14:textId="114A6E29" w:rsidR="00A358D4" w:rsidRDefault="00A358D4" w:rsidP="00A358D4">
      <w:pPr>
        <w:ind w:left="850"/>
        <w:rPr>
          <w:rFonts w:asciiTheme="minorHAnsi" w:hAnsiTheme="minorHAnsi"/>
        </w:rPr>
      </w:pPr>
      <w:r>
        <w:rPr>
          <w:rFonts w:asciiTheme="minorHAnsi" w:hAnsiTheme="minorHAnsi"/>
        </w:rPr>
        <w:t>b</w:t>
      </w:r>
      <w:r w:rsidR="003231A5">
        <w:rPr>
          <w:rFonts w:asciiTheme="minorHAnsi" w:hAnsiTheme="minorHAnsi"/>
        </w:rPr>
        <w:t>.</w:t>
      </w:r>
      <w:r>
        <w:rPr>
          <w:rFonts w:asciiTheme="minorHAnsi" w:hAnsiTheme="minorHAnsi"/>
        </w:rPr>
        <w:tab/>
      </w:r>
      <w:r w:rsidR="002D300B" w:rsidRPr="00327DFA">
        <w:rPr>
          <w:rFonts w:asciiTheme="minorHAnsi" w:hAnsiTheme="minorHAnsi"/>
        </w:rPr>
        <w:t xml:space="preserve">Annex </w:t>
      </w:r>
      <w:r w:rsidR="00754ED9" w:rsidRPr="00327DFA">
        <w:rPr>
          <w:rFonts w:asciiTheme="minorHAnsi" w:hAnsiTheme="minorHAnsi"/>
        </w:rPr>
        <w:t>2</w:t>
      </w:r>
      <w:r w:rsidR="002D300B" w:rsidRPr="00327DFA">
        <w:rPr>
          <w:rFonts w:asciiTheme="minorHAnsi" w:hAnsiTheme="minorHAnsi"/>
        </w:rPr>
        <w:t xml:space="preserve"> </w:t>
      </w:r>
      <w:r w:rsidR="00754ED9" w:rsidRPr="00327DFA">
        <w:rPr>
          <w:rFonts w:asciiTheme="minorHAnsi" w:hAnsiTheme="minorHAnsi"/>
        </w:rPr>
        <w:t>show</w:t>
      </w:r>
      <w:r w:rsidR="004639AC" w:rsidRPr="00327DFA">
        <w:rPr>
          <w:rFonts w:asciiTheme="minorHAnsi" w:hAnsiTheme="minorHAnsi"/>
        </w:rPr>
        <w:t>s</w:t>
      </w:r>
      <w:r w:rsidR="00754ED9" w:rsidRPr="00327DFA">
        <w:rPr>
          <w:rFonts w:asciiTheme="minorHAnsi" w:hAnsiTheme="minorHAnsi"/>
        </w:rPr>
        <w:t xml:space="preserve"> the proposed </w:t>
      </w:r>
      <w:r w:rsidR="004D241A">
        <w:rPr>
          <w:rFonts w:asciiTheme="minorHAnsi" w:hAnsiTheme="minorHAnsi"/>
        </w:rPr>
        <w:t xml:space="preserve">core </w:t>
      </w:r>
      <w:r w:rsidR="00754ED9" w:rsidRPr="00327DFA">
        <w:rPr>
          <w:rFonts w:asciiTheme="minorHAnsi" w:hAnsiTheme="minorHAnsi"/>
        </w:rPr>
        <w:t>budget</w:t>
      </w:r>
      <w:r w:rsidR="004D241A">
        <w:rPr>
          <w:rFonts w:asciiTheme="minorHAnsi" w:hAnsiTheme="minorHAnsi"/>
        </w:rPr>
        <w:t xml:space="preserve"> </w:t>
      </w:r>
      <w:r>
        <w:rPr>
          <w:rFonts w:asciiTheme="minorHAnsi" w:hAnsiTheme="minorHAnsi"/>
        </w:rPr>
        <w:t xml:space="preserve">for </w:t>
      </w:r>
      <w:r w:rsidR="004D241A">
        <w:rPr>
          <w:rFonts w:asciiTheme="minorHAnsi" w:hAnsiTheme="minorHAnsi"/>
        </w:rPr>
        <w:t>2023-2025</w:t>
      </w:r>
      <w:r w:rsidR="00754ED9" w:rsidRPr="00327DFA">
        <w:rPr>
          <w:rFonts w:asciiTheme="minorHAnsi" w:hAnsiTheme="minorHAnsi"/>
        </w:rPr>
        <w:t xml:space="preserve"> </w:t>
      </w:r>
      <w:r w:rsidR="00363A20">
        <w:rPr>
          <w:rFonts w:asciiTheme="minorHAnsi" w:hAnsiTheme="minorHAnsi"/>
        </w:rPr>
        <w:t xml:space="preserve">which is also </w:t>
      </w:r>
      <w:r w:rsidR="004639AC" w:rsidRPr="00327DFA">
        <w:rPr>
          <w:rFonts w:asciiTheme="minorHAnsi" w:hAnsiTheme="minorHAnsi"/>
        </w:rPr>
        <w:t>included</w:t>
      </w:r>
      <w:r w:rsidR="009E6FD2" w:rsidRPr="00327DFA">
        <w:rPr>
          <w:rFonts w:asciiTheme="minorHAnsi" w:hAnsiTheme="minorHAnsi"/>
        </w:rPr>
        <w:t xml:space="preserve"> </w:t>
      </w:r>
      <w:r w:rsidR="004639AC" w:rsidRPr="00327DFA">
        <w:rPr>
          <w:rFonts w:asciiTheme="minorHAnsi" w:hAnsiTheme="minorHAnsi"/>
        </w:rPr>
        <w:t xml:space="preserve">in </w:t>
      </w:r>
      <w:r w:rsidR="00431D65">
        <w:rPr>
          <w:rFonts w:asciiTheme="minorHAnsi" w:hAnsiTheme="minorHAnsi"/>
        </w:rPr>
        <w:t xml:space="preserve">document </w:t>
      </w:r>
      <w:r w:rsidR="00CA6820" w:rsidRPr="00327DFA">
        <w:rPr>
          <w:rFonts w:asciiTheme="minorHAnsi" w:hAnsiTheme="minorHAnsi"/>
        </w:rPr>
        <w:t>COP1</w:t>
      </w:r>
      <w:r w:rsidR="00CA6820">
        <w:rPr>
          <w:rFonts w:asciiTheme="minorHAnsi" w:hAnsiTheme="minorHAnsi"/>
        </w:rPr>
        <w:t>4</w:t>
      </w:r>
      <w:r w:rsidR="00CA6820" w:rsidRPr="00327DFA">
        <w:rPr>
          <w:rFonts w:asciiTheme="minorHAnsi" w:hAnsiTheme="minorHAnsi"/>
        </w:rPr>
        <w:t xml:space="preserve"> </w:t>
      </w:r>
      <w:r w:rsidR="00C857D3" w:rsidRPr="00327DFA">
        <w:rPr>
          <w:rFonts w:asciiTheme="minorHAnsi" w:hAnsiTheme="minorHAnsi"/>
        </w:rPr>
        <w:t>Doc.18.</w:t>
      </w:r>
      <w:r w:rsidR="00CA6820">
        <w:rPr>
          <w:rFonts w:asciiTheme="minorHAnsi" w:hAnsiTheme="minorHAnsi"/>
        </w:rPr>
        <w:t>1</w:t>
      </w:r>
      <w:r w:rsidR="00CA6820" w:rsidRPr="00327DFA">
        <w:rPr>
          <w:rFonts w:asciiTheme="minorHAnsi" w:hAnsiTheme="minorHAnsi"/>
        </w:rPr>
        <w:t xml:space="preserve"> </w:t>
      </w:r>
      <w:r w:rsidR="00363A20">
        <w:rPr>
          <w:rFonts w:asciiTheme="minorHAnsi" w:hAnsiTheme="minorHAnsi"/>
        </w:rPr>
        <w:t xml:space="preserve">as </w:t>
      </w:r>
      <w:r w:rsidR="009E6FD2" w:rsidRPr="00327DFA">
        <w:rPr>
          <w:rFonts w:asciiTheme="minorHAnsi" w:hAnsiTheme="minorHAnsi"/>
        </w:rPr>
        <w:t>Annex 1</w:t>
      </w:r>
      <w:r w:rsidR="00754ED9" w:rsidRPr="00327DFA">
        <w:rPr>
          <w:rFonts w:asciiTheme="minorHAnsi" w:hAnsiTheme="minorHAnsi"/>
        </w:rPr>
        <w:t>,</w:t>
      </w:r>
      <w:r w:rsidR="009E6FD2" w:rsidRPr="00327DFA">
        <w:rPr>
          <w:rFonts w:asciiTheme="minorHAnsi" w:hAnsiTheme="minorHAnsi"/>
        </w:rPr>
        <w:t xml:space="preserve"> with a column </w:t>
      </w:r>
      <w:r w:rsidR="00363A20">
        <w:rPr>
          <w:rFonts w:asciiTheme="minorHAnsi" w:hAnsiTheme="minorHAnsi"/>
        </w:rPr>
        <w:t>added showing</w:t>
      </w:r>
      <w:r w:rsidR="00363A20" w:rsidRPr="00327DFA">
        <w:rPr>
          <w:rFonts w:asciiTheme="minorHAnsi" w:hAnsiTheme="minorHAnsi"/>
        </w:rPr>
        <w:t xml:space="preserve"> </w:t>
      </w:r>
      <w:r w:rsidR="009E6FD2" w:rsidRPr="00327DFA">
        <w:rPr>
          <w:rFonts w:asciiTheme="minorHAnsi" w:hAnsiTheme="minorHAnsi"/>
        </w:rPr>
        <w:t xml:space="preserve">the </w:t>
      </w:r>
      <w:r w:rsidR="00FB2AB2" w:rsidRPr="00327DFA">
        <w:rPr>
          <w:rFonts w:asciiTheme="minorHAnsi" w:hAnsiTheme="minorHAnsi"/>
        </w:rPr>
        <w:t>20</w:t>
      </w:r>
      <w:r w:rsidR="00FB2AB2">
        <w:rPr>
          <w:rFonts w:asciiTheme="minorHAnsi" w:hAnsiTheme="minorHAnsi"/>
        </w:rPr>
        <w:t>22</w:t>
      </w:r>
      <w:r w:rsidR="00FB2AB2" w:rsidRPr="00327DFA">
        <w:rPr>
          <w:rFonts w:asciiTheme="minorHAnsi" w:hAnsiTheme="minorHAnsi"/>
        </w:rPr>
        <w:t xml:space="preserve"> </w:t>
      </w:r>
      <w:r w:rsidR="009E6FD2" w:rsidRPr="00327DFA">
        <w:rPr>
          <w:rFonts w:asciiTheme="minorHAnsi" w:hAnsiTheme="minorHAnsi"/>
        </w:rPr>
        <w:t>budget</w:t>
      </w:r>
      <w:r w:rsidR="00FC0A0E">
        <w:rPr>
          <w:rFonts w:asciiTheme="minorHAnsi" w:hAnsiTheme="minorHAnsi"/>
        </w:rPr>
        <w:t xml:space="preserve"> approved by the third extraordinary meeting of the Conference of the</w:t>
      </w:r>
      <w:r w:rsidR="00991BBD">
        <w:rPr>
          <w:rFonts w:asciiTheme="minorHAnsi" w:hAnsiTheme="minorHAnsi"/>
        </w:rPr>
        <w:t xml:space="preserve"> </w:t>
      </w:r>
      <w:r w:rsidR="00FC0A0E">
        <w:rPr>
          <w:rFonts w:asciiTheme="minorHAnsi" w:hAnsiTheme="minorHAnsi"/>
        </w:rPr>
        <w:t>Contracting Parties (ExCOP3)</w:t>
      </w:r>
      <w:r w:rsidR="00B05CC2">
        <w:rPr>
          <w:rFonts w:asciiTheme="minorHAnsi" w:hAnsiTheme="minorHAnsi"/>
        </w:rPr>
        <w:t>,</w:t>
      </w:r>
      <w:r w:rsidR="00754ED9" w:rsidRPr="00327DFA">
        <w:rPr>
          <w:rFonts w:asciiTheme="minorHAnsi" w:hAnsiTheme="minorHAnsi"/>
        </w:rPr>
        <w:t xml:space="preserve"> </w:t>
      </w:r>
      <w:r w:rsidR="001E4155" w:rsidRPr="00327DFA">
        <w:rPr>
          <w:rFonts w:asciiTheme="minorHAnsi" w:hAnsiTheme="minorHAnsi"/>
        </w:rPr>
        <w:t xml:space="preserve">and with </w:t>
      </w:r>
      <w:r w:rsidR="00754ED9" w:rsidRPr="00327DFA">
        <w:rPr>
          <w:rFonts w:asciiTheme="minorHAnsi" w:hAnsiTheme="minorHAnsi"/>
        </w:rPr>
        <w:t xml:space="preserve">percentages of staff costs and travel costs </w:t>
      </w:r>
      <w:r w:rsidR="00B42A00">
        <w:rPr>
          <w:rFonts w:asciiTheme="minorHAnsi" w:hAnsiTheme="minorHAnsi"/>
        </w:rPr>
        <w:t xml:space="preserve">also added </w:t>
      </w:r>
      <w:r w:rsidR="00754ED9" w:rsidRPr="00327DFA">
        <w:rPr>
          <w:rFonts w:asciiTheme="minorHAnsi" w:hAnsiTheme="minorHAnsi"/>
        </w:rPr>
        <w:t xml:space="preserve">at the bottom of </w:t>
      </w:r>
      <w:r w:rsidR="004D241A">
        <w:rPr>
          <w:rFonts w:asciiTheme="minorHAnsi" w:hAnsiTheme="minorHAnsi"/>
        </w:rPr>
        <w:t>the</w:t>
      </w:r>
      <w:r w:rsidR="004D241A" w:rsidRPr="00327DFA">
        <w:rPr>
          <w:rFonts w:asciiTheme="minorHAnsi" w:hAnsiTheme="minorHAnsi"/>
        </w:rPr>
        <w:t xml:space="preserve"> </w:t>
      </w:r>
      <w:r w:rsidR="00754ED9" w:rsidRPr="00327DFA">
        <w:rPr>
          <w:rFonts w:asciiTheme="minorHAnsi" w:hAnsiTheme="minorHAnsi"/>
        </w:rPr>
        <w:t>budget</w:t>
      </w:r>
      <w:r w:rsidR="00CA6305" w:rsidRPr="00327DFA">
        <w:rPr>
          <w:rFonts w:asciiTheme="minorHAnsi" w:hAnsiTheme="minorHAnsi"/>
        </w:rPr>
        <w:t xml:space="preserve">. </w:t>
      </w:r>
    </w:p>
    <w:p w14:paraId="31FE3B1E" w14:textId="0FB12E05" w:rsidR="00A423BC" w:rsidRDefault="00A358D4" w:rsidP="00A358D4">
      <w:pPr>
        <w:ind w:left="850"/>
        <w:rPr>
          <w:rFonts w:asciiTheme="minorHAnsi" w:hAnsiTheme="minorHAnsi"/>
        </w:rPr>
      </w:pPr>
      <w:r>
        <w:rPr>
          <w:rFonts w:asciiTheme="minorHAnsi" w:hAnsiTheme="minorHAnsi"/>
        </w:rPr>
        <w:t>c</w:t>
      </w:r>
      <w:r w:rsidR="003231A5">
        <w:rPr>
          <w:rFonts w:asciiTheme="minorHAnsi" w:hAnsiTheme="minorHAnsi"/>
        </w:rPr>
        <w:t>.</w:t>
      </w:r>
      <w:r>
        <w:rPr>
          <w:rFonts w:asciiTheme="minorHAnsi" w:hAnsiTheme="minorHAnsi"/>
        </w:rPr>
        <w:tab/>
      </w:r>
      <w:r w:rsidR="00754ED9" w:rsidRPr="00327DFA">
        <w:rPr>
          <w:rFonts w:asciiTheme="minorHAnsi" w:hAnsiTheme="minorHAnsi"/>
        </w:rPr>
        <w:t xml:space="preserve">Annex 3 provides an overview </w:t>
      </w:r>
      <w:r w:rsidR="00360DA7">
        <w:rPr>
          <w:rFonts w:asciiTheme="minorHAnsi" w:hAnsiTheme="minorHAnsi"/>
        </w:rPr>
        <w:t>of</w:t>
      </w:r>
      <w:r w:rsidR="00360DA7" w:rsidRPr="00327DFA">
        <w:rPr>
          <w:rFonts w:asciiTheme="minorHAnsi" w:hAnsiTheme="minorHAnsi"/>
        </w:rPr>
        <w:t xml:space="preserve"> </w:t>
      </w:r>
      <w:r w:rsidR="00754ED9" w:rsidRPr="00327DFA">
        <w:rPr>
          <w:rFonts w:asciiTheme="minorHAnsi" w:hAnsiTheme="minorHAnsi"/>
        </w:rPr>
        <w:t>the status of contributions of Contracting Parties (</w:t>
      </w:r>
      <w:r w:rsidR="006836AC">
        <w:rPr>
          <w:rFonts w:asciiTheme="minorHAnsi" w:hAnsiTheme="minorHAnsi"/>
        </w:rPr>
        <w:t>as previously published as Annex 1 of document</w:t>
      </w:r>
      <w:r w:rsidR="006836AC" w:rsidRPr="00327DFA">
        <w:rPr>
          <w:rFonts w:asciiTheme="minorHAnsi" w:hAnsiTheme="minorHAnsi"/>
        </w:rPr>
        <w:t xml:space="preserve"> </w:t>
      </w:r>
      <w:r w:rsidR="00FB2AB2">
        <w:rPr>
          <w:rFonts w:asciiTheme="minorHAnsi" w:hAnsiTheme="minorHAnsi"/>
        </w:rPr>
        <w:t>SC59/2022</w:t>
      </w:r>
      <w:r w:rsidR="003A7CE6">
        <w:rPr>
          <w:rFonts w:asciiTheme="minorHAnsi" w:hAnsiTheme="minorHAnsi"/>
        </w:rPr>
        <w:t xml:space="preserve"> Doc.8.2</w:t>
      </w:r>
      <w:r w:rsidR="000F76F7">
        <w:rPr>
          <w:rStyle w:val="FootnoteReference"/>
          <w:rFonts w:asciiTheme="minorHAnsi" w:hAnsiTheme="minorHAnsi"/>
        </w:rPr>
        <w:footnoteReference w:id="2"/>
      </w:r>
      <w:r w:rsidR="00DF6B3E">
        <w:rPr>
          <w:rFonts w:asciiTheme="minorHAnsi" w:hAnsiTheme="minorHAnsi"/>
        </w:rPr>
        <w:t>)</w:t>
      </w:r>
      <w:r w:rsidR="00754ED9" w:rsidRPr="00327DFA">
        <w:rPr>
          <w:rFonts w:asciiTheme="minorHAnsi" w:hAnsiTheme="minorHAnsi"/>
        </w:rPr>
        <w:t xml:space="preserve">. </w:t>
      </w:r>
    </w:p>
    <w:p w14:paraId="28CB3BF7" w14:textId="42A320F7" w:rsidR="00754ED9" w:rsidRPr="00327DFA" w:rsidRDefault="00857D5B" w:rsidP="00FC2EBB">
      <w:pPr>
        <w:ind w:firstLine="0"/>
        <w:rPr>
          <w:rFonts w:asciiTheme="minorHAnsi" w:eastAsia="Batang" w:hAnsiTheme="minorHAnsi"/>
          <w:color w:val="000000"/>
          <w:lang w:eastAsia="ko-KR"/>
        </w:rPr>
      </w:pPr>
      <w:r w:rsidRPr="004C670E">
        <w:rPr>
          <w:rFonts w:asciiTheme="minorHAnsi" w:eastAsia="Batang" w:hAnsiTheme="minorHAnsi"/>
          <w:bCs/>
          <w:lang w:eastAsia="ko-KR"/>
        </w:rPr>
        <w:lastRenderedPageBreak/>
        <w:t>The</w:t>
      </w:r>
      <w:r w:rsidR="00754ED9" w:rsidRPr="00327DFA">
        <w:rPr>
          <w:rFonts w:asciiTheme="minorHAnsi" w:hAnsiTheme="minorHAnsi"/>
        </w:rPr>
        <w:t xml:space="preserve"> details </w:t>
      </w:r>
      <w:r w:rsidR="006836AC">
        <w:rPr>
          <w:rFonts w:asciiTheme="minorHAnsi" w:hAnsiTheme="minorHAnsi"/>
        </w:rPr>
        <w:t>of</w:t>
      </w:r>
      <w:r w:rsidR="006836AC" w:rsidRPr="00327DFA">
        <w:rPr>
          <w:rFonts w:asciiTheme="minorHAnsi" w:hAnsiTheme="minorHAnsi"/>
        </w:rPr>
        <w:t xml:space="preserve"> </w:t>
      </w:r>
      <w:r w:rsidR="00754ED9" w:rsidRPr="00327DFA">
        <w:rPr>
          <w:rFonts w:asciiTheme="minorHAnsi" w:hAnsiTheme="minorHAnsi"/>
        </w:rPr>
        <w:t>the estimated core budget contributions by Contractin</w:t>
      </w:r>
      <w:r w:rsidR="00F84F55" w:rsidRPr="00327DFA">
        <w:rPr>
          <w:rFonts w:asciiTheme="minorHAnsi" w:hAnsiTheme="minorHAnsi"/>
        </w:rPr>
        <w:t>g Parties and staffing of the Secretariat</w:t>
      </w:r>
      <w:r w:rsidR="00786471" w:rsidRPr="00327DFA">
        <w:rPr>
          <w:rFonts w:asciiTheme="minorHAnsi" w:hAnsiTheme="minorHAnsi"/>
        </w:rPr>
        <w:t xml:space="preserve"> for the </w:t>
      </w:r>
      <w:r w:rsidR="003A7CE6">
        <w:rPr>
          <w:rFonts w:asciiTheme="minorHAnsi" w:hAnsiTheme="minorHAnsi"/>
        </w:rPr>
        <w:t>2023-2025</w:t>
      </w:r>
      <w:r w:rsidR="00786471" w:rsidRPr="00327DFA">
        <w:rPr>
          <w:rFonts w:asciiTheme="minorHAnsi" w:hAnsiTheme="minorHAnsi"/>
        </w:rPr>
        <w:t xml:space="preserve"> triennium</w:t>
      </w:r>
      <w:r w:rsidRPr="00327DFA">
        <w:rPr>
          <w:rFonts w:asciiTheme="minorHAnsi" w:hAnsiTheme="minorHAnsi"/>
        </w:rPr>
        <w:t xml:space="preserve"> can be found in</w:t>
      </w:r>
      <w:r w:rsidR="006836AC">
        <w:rPr>
          <w:rFonts w:asciiTheme="minorHAnsi" w:hAnsiTheme="minorHAnsi"/>
        </w:rPr>
        <w:t xml:space="preserve"> A</w:t>
      </w:r>
      <w:r w:rsidR="00786471" w:rsidRPr="00327DFA">
        <w:rPr>
          <w:rFonts w:asciiTheme="minorHAnsi" w:hAnsiTheme="minorHAnsi"/>
        </w:rPr>
        <w:t>nnexes</w:t>
      </w:r>
      <w:r w:rsidR="00A423BC">
        <w:rPr>
          <w:rFonts w:asciiTheme="minorHAnsi" w:hAnsiTheme="minorHAnsi"/>
        </w:rPr>
        <w:t> </w:t>
      </w:r>
      <w:r w:rsidR="006836AC">
        <w:rPr>
          <w:rFonts w:asciiTheme="minorHAnsi" w:hAnsiTheme="minorHAnsi"/>
        </w:rPr>
        <w:t xml:space="preserve">2 and </w:t>
      </w:r>
      <w:r w:rsidR="003A7CE6">
        <w:rPr>
          <w:rFonts w:asciiTheme="minorHAnsi" w:hAnsiTheme="minorHAnsi"/>
        </w:rPr>
        <w:t xml:space="preserve">3 </w:t>
      </w:r>
      <w:r w:rsidR="006836AC">
        <w:rPr>
          <w:rFonts w:asciiTheme="minorHAnsi" w:hAnsiTheme="minorHAnsi"/>
        </w:rPr>
        <w:t xml:space="preserve">of document </w:t>
      </w:r>
      <w:r w:rsidR="003A7CE6" w:rsidRPr="00327DFA">
        <w:rPr>
          <w:rFonts w:asciiTheme="minorHAnsi" w:hAnsiTheme="minorHAnsi"/>
        </w:rPr>
        <w:t>COP1</w:t>
      </w:r>
      <w:r w:rsidR="003A7CE6">
        <w:rPr>
          <w:rFonts w:asciiTheme="minorHAnsi" w:hAnsiTheme="minorHAnsi"/>
        </w:rPr>
        <w:t>4</w:t>
      </w:r>
      <w:r w:rsidR="003A7CE6" w:rsidRPr="00327DFA">
        <w:rPr>
          <w:rFonts w:asciiTheme="minorHAnsi" w:hAnsiTheme="minorHAnsi"/>
        </w:rPr>
        <w:t xml:space="preserve"> </w:t>
      </w:r>
      <w:r w:rsidR="00F84F55" w:rsidRPr="00327DFA">
        <w:rPr>
          <w:rFonts w:asciiTheme="minorHAnsi" w:hAnsiTheme="minorHAnsi"/>
        </w:rPr>
        <w:t>Doc.18.</w:t>
      </w:r>
      <w:r w:rsidR="003A7CE6">
        <w:rPr>
          <w:rFonts w:asciiTheme="minorHAnsi" w:hAnsiTheme="minorHAnsi"/>
        </w:rPr>
        <w:t>1</w:t>
      </w:r>
      <w:r w:rsidR="00F84F55" w:rsidRPr="00327DFA">
        <w:rPr>
          <w:rFonts w:asciiTheme="minorHAnsi" w:hAnsiTheme="minorHAnsi"/>
        </w:rPr>
        <w:t>.</w:t>
      </w:r>
      <w:r w:rsidRPr="00327DFA">
        <w:rPr>
          <w:rFonts w:asciiTheme="minorHAnsi" w:hAnsiTheme="minorHAnsi"/>
        </w:rPr>
        <w:t xml:space="preserve"> </w:t>
      </w:r>
      <w:r w:rsidR="00FA6159" w:rsidRPr="00FA6159">
        <w:rPr>
          <w:rFonts w:asciiTheme="minorHAnsi" w:hAnsiTheme="minorHAnsi"/>
        </w:rPr>
        <w:t xml:space="preserve">They are not included in </w:t>
      </w:r>
      <w:r w:rsidR="009F63B2">
        <w:rPr>
          <w:rFonts w:asciiTheme="minorHAnsi" w:hAnsiTheme="minorHAnsi"/>
        </w:rPr>
        <w:t>the present</w:t>
      </w:r>
      <w:r w:rsidR="00FA6159" w:rsidRPr="00FA6159">
        <w:rPr>
          <w:rFonts w:asciiTheme="minorHAnsi" w:hAnsiTheme="minorHAnsi"/>
        </w:rPr>
        <w:t xml:space="preserve"> document</w:t>
      </w:r>
      <w:r w:rsidR="00B42A00">
        <w:rPr>
          <w:rFonts w:asciiTheme="minorHAnsi" w:hAnsiTheme="minorHAnsi"/>
        </w:rPr>
        <w:t>,</w:t>
      </w:r>
      <w:r w:rsidR="00FA6159" w:rsidRPr="00FA6159">
        <w:rPr>
          <w:rFonts w:asciiTheme="minorHAnsi" w:hAnsiTheme="minorHAnsi"/>
        </w:rPr>
        <w:t xml:space="preserve"> to avoid duplication.</w:t>
      </w:r>
      <w:r w:rsidR="00FA6159" w:rsidRPr="00FA6159" w:rsidDel="00FA6159">
        <w:rPr>
          <w:rStyle w:val="CommentReference"/>
        </w:rPr>
        <w:t xml:space="preserve"> </w:t>
      </w:r>
    </w:p>
    <w:p w14:paraId="17C8459B" w14:textId="77777777" w:rsidR="004639AC" w:rsidRPr="004639AC" w:rsidRDefault="004639AC" w:rsidP="00FA6159">
      <w:pPr>
        <w:pStyle w:val="ListParagraph"/>
        <w:ind w:left="425"/>
        <w:rPr>
          <w:rFonts w:asciiTheme="minorHAnsi" w:eastAsia="Batang" w:hAnsiTheme="minorHAnsi"/>
          <w:color w:val="000000"/>
          <w:lang w:eastAsia="ko-KR"/>
        </w:rPr>
      </w:pPr>
    </w:p>
    <w:p w14:paraId="7922FABC" w14:textId="66B5E75D" w:rsidR="004639AC" w:rsidRPr="00327DFA" w:rsidRDefault="00327DFA" w:rsidP="00FA6159">
      <w:pPr>
        <w:rPr>
          <w:rFonts w:asciiTheme="minorHAnsi" w:eastAsia="Batang" w:hAnsiTheme="minorHAnsi"/>
          <w:color w:val="000000"/>
          <w:lang w:eastAsia="ko-KR"/>
        </w:rPr>
      </w:pPr>
      <w:r>
        <w:rPr>
          <w:rFonts w:asciiTheme="minorHAnsi" w:eastAsia="Batang" w:hAnsiTheme="minorHAnsi"/>
          <w:color w:val="000000"/>
          <w:lang w:eastAsia="ko-KR"/>
        </w:rPr>
        <w:t>5.</w:t>
      </w:r>
      <w:r>
        <w:rPr>
          <w:rFonts w:asciiTheme="minorHAnsi" w:eastAsia="Batang" w:hAnsiTheme="minorHAnsi"/>
          <w:color w:val="000000"/>
          <w:lang w:eastAsia="ko-KR"/>
        </w:rPr>
        <w:tab/>
      </w:r>
      <w:r w:rsidR="00245037">
        <w:rPr>
          <w:rFonts w:asciiTheme="minorHAnsi" w:eastAsia="Batang" w:hAnsiTheme="minorHAnsi"/>
          <w:color w:val="000000"/>
          <w:lang w:eastAsia="ko-KR"/>
        </w:rPr>
        <w:t>As</w:t>
      </w:r>
      <w:r w:rsidR="004639AC" w:rsidRPr="00327DFA">
        <w:rPr>
          <w:rFonts w:asciiTheme="minorHAnsi" w:eastAsia="Batang" w:hAnsiTheme="minorHAnsi"/>
          <w:color w:val="000000"/>
          <w:lang w:eastAsia="ko-KR"/>
        </w:rPr>
        <w:t xml:space="preserve"> </w:t>
      </w:r>
      <w:r w:rsidR="004639AC" w:rsidRPr="00327DFA">
        <w:rPr>
          <w:rFonts w:asciiTheme="minorHAnsi" w:eastAsia="Batang" w:hAnsiTheme="minorHAnsi"/>
          <w:bCs/>
          <w:lang w:eastAsia="ko-KR"/>
        </w:rPr>
        <w:t xml:space="preserve">non-core elements of the budget will be discussed and decided </w:t>
      </w:r>
      <w:r w:rsidR="00245037">
        <w:rPr>
          <w:rFonts w:asciiTheme="minorHAnsi" w:eastAsia="Batang" w:hAnsiTheme="minorHAnsi"/>
          <w:bCs/>
          <w:lang w:eastAsia="ko-KR"/>
        </w:rPr>
        <w:t xml:space="preserve">under other agenda items </w:t>
      </w:r>
      <w:r w:rsidR="004639AC" w:rsidRPr="00327DFA">
        <w:rPr>
          <w:rFonts w:asciiTheme="minorHAnsi" w:eastAsia="Batang" w:hAnsiTheme="minorHAnsi"/>
          <w:bCs/>
          <w:lang w:eastAsia="ko-KR"/>
        </w:rPr>
        <w:t xml:space="preserve">at </w:t>
      </w:r>
      <w:r w:rsidR="00415B3D" w:rsidRPr="00327DFA">
        <w:rPr>
          <w:rFonts w:asciiTheme="minorHAnsi" w:eastAsia="Batang" w:hAnsiTheme="minorHAnsi"/>
          <w:bCs/>
          <w:lang w:eastAsia="ko-KR"/>
        </w:rPr>
        <w:t>COP1</w:t>
      </w:r>
      <w:r w:rsidR="00415B3D">
        <w:rPr>
          <w:rFonts w:asciiTheme="minorHAnsi" w:eastAsia="Batang" w:hAnsiTheme="minorHAnsi"/>
          <w:bCs/>
          <w:lang w:eastAsia="ko-KR"/>
        </w:rPr>
        <w:t>4</w:t>
      </w:r>
      <w:r w:rsidR="00415B3D" w:rsidRPr="00327DFA">
        <w:rPr>
          <w:rFonts w:asciiTheme="minorHAnsi" w:eastAsia="Batang" w:hAnsiTheme="minorHAnsi"/>
          <w:bCs/>
          <w:lang w:eastAsia="ko-KR"/>
        </w:rPr>
        <w:t xml:space="preserve"> </w:t>
      </w:r>
      <w:r w:rsidR="004639AC" w:rsidRPr="00327DFA">
        <w:rPr>
          <w:rFonts w:asciiTheme="minorHAnsi" w:eastAsia="Batang" w:hAnsiTheme="minorHAnsi"/>
          <w:bCs/>
          <w:lang w:eastAsia="ko-KR"/>
        </w:rPr>
        <w:t>(</w:t>
      </w:r>
      <w:r w:rsidR="002D42FA">
        <w:rPr>
          <w:rFonts w:asciiTheme="minorHAnsi" w:eastAsia="Batang" w:hAnsiTheme="minorHAnsi"/>
          <w:bCs/>
          <w:lang w:eastAsia="ko-KR"/>
        </w:rPr>
        <w:t xml:space="preserve">as </w:t>
      </w:r>
      <w:r w:rsidR="00FA2F4B">
        <w:rPr>
          <w:rFonts w:asciiTheme="minorHAnsi" w:eastAsia="Batang" w:hAnsiTheme="minorHAnsi"/>
          <w:bCs/>
          <w:lang w:eastAsia="ko-KR"/>
        </w:rPr>
        <w:t xml:space="preserve">noted </w:t>
      </w:r>
      <w:r w:rsidR="002D42FA">
        <w:rPr>
          <w:rFonts w:asciiTheme="minorHAnsi" w:eastAsia="Batang" w:hAnsiTheme="minorHAnsi"/>
          <w:bCs/>
          <w:lang w:eastAsia="ko-KR"/>
        </w:rPr>
        <w:t>in</w:t>
      </w:r>
      <w:r w:rsidR="002D42FA" w:rsidRPr="00327DFA">
        <w:rPr>
          <w:rFonts w:asciiTheme="minorHAnsi" w:eastAsia="Batang" w:hAnsiTheme="minorHAnsi"/>
          <w:bCs/>
          <w:lang w:eastAsia="ko-KR"/>
        </w:rPr>
        <w:t xml:space="preserve"> </w:t>
      </w:r>
      <w:r w:rsidR="00B56EED">
        <w:rPr>
          <w:rFonts w:asciiTheme="minorHAnsi" w:eastAsia="Batang" w:hAnsiTheme="minorHAnsi"/>
          <w:bCs/>
          <w:lang w:eastAsia="ko-KR"/>
        </w:rPr>
        <w:t xml:space="preserve">document </w:t>
      </w:r>
      <w:r w:rsidR="00415B3D" w:rsidRPr="00327DFA">
        <w:rPr>
          <w:rFonts w:asciiTheme="minorHAnsi" w:eastAsia="Batang" w:hAnsiTheme="minorHAnsi"/>
          <w:bCs/>
          <w:lang w:eastAsia="ko-KR"/>
        </w:rPr>
        <w:t>COP1</w:t>
      </w:r>
      <w:r w:rsidR="00415B3D">
        <w:rPr>
          <w:rFonts w:asciiTheme="minorHAnsi" w:eastAsia="Batang" w:hAnsiTheme="minorHAnsi"/>
          <w:bCs/>
          <w:lang w:eastAsia="ko-KR"/>
        </w:rPr>
        <w:t>4</w:t>
      </w:r>
      <w:r w:rsidR="00415B3D" w:rsidRPr="00327DFA">
        <w:rPr>
          <w:rFonts w:asciiTheme="minorHAnsi" w:eastAsia="Batang" w:hAnsiTheme="minorHAnsi"/>
          <w:bCs/>
          <w:lang w:eastAsia="ko-KR"/>
        </w:rPr>
        <w:t xml:space="preserve"> </w:t>
      </w:r>
      <w:r w:rsidR="004639AC" w:rsidRPr="00327DFA">
        <w:rPr>
          <w:rFonts w:asciiTheme="minorHAnsi" w:eastAsia="Batang" w:hAnsiTheme="minorHAnsi"/>
          <w:bCs/>
          <w:lang w:eastAsia="ko-KR"/>
        </w:rPr>
        <w:t>Doc.18.</w:t>
      </w:r>
      <w:r w:rsidR="00415B3D">
        <w:rPr>
          <w:rFonts w:asciiTheme="minorHAnsi" w:eastAsia="Batang" w:hAnsiTheme="minorHAnsi"/>
          <w:bCs/>
          <w:lang w:eastAsia="ko-KR"/>
        </w:rPr>
        <w:t>1</w:t>
      </w:r>
      <w:r w:rsidR="00415B3D" w:rsidRPr="00327DFA">
        <w:rPr>
          <w:rFonts w:asciiTheme="minorHAnsi" w:eastAsia="Batang" w:hAnsiTheme="minorHAnsi"/>
          <w:bCs/>
          <w:lang w:eastAsia="ko-KR"/>
        </w:rPr>
        <w:t xml:space="preserve"> </w:t>
      </w:r>
      <w:r w:rsidR="004639AC" w:rsidRPr="00327DFA">
        <w:rPr>
          <w:rFonts w:asciiTheme="minorHAnsi" w:eastAsia="Batang" w:hAnsiTheme="minorHAnsi"/>
          <w:bCs/>
          <w:lang w:eastAsia="ko-KR"/>
        </w:rPr>
        <w:t xml:space="preserve">Annex </w:t>
      </w:r>
      <w:r w:rsidR="00415B3D">
        <w:rPr>
          <w:rFonts w:asciiTheme="minorHAnsi" w:eastAsia="Batang" w:hAnsiTheme="minorHAnsi"/>
          <w:bCs/>
          <w:lang w:eastAsia="ko-KR"/>
        </w:rPr>
        <w:t>4</w:t>
      </w:r>
      <w:r w:rsidR="004639AC" w:rsidRPr="00327DFA">
        <w:rPr>
          <w:rFonts w:asciiTheme="minorHAnsi" w:eastAsia="Batang" w:hAnsiTheme="minorHAnsi"/>
          <w:bCs/>
          <w:lang w:eastAsia="ko-KR"/>
        </w:rPr>
        <w:t>)</w:t>
      </w:r>
      <w:r w:rsidR="00245037">
        <w:rPr>
          <w:rFonts w:asciiTheme="minorHAnsi" w:eastAsia="Batang" w:hAnsiTheme="minorHAnsi"/>
          <w:bCs/>
          <w:lang w:eastAsia="ko-KR"/>
        </w:rPr>
        <w:t>,</w:t>
      </w:r>
      <w:r w:rsidR="004639AC" w:rsidRPr="00327DFA">
        <w:rPr>
          <w:rFonts w:asciiTheme="minorHAnsi" w:eastAsia="Batang" w:hAnsiTheme="minorHAnsi"/>
          <w:bCs/>
          <w:lang w:eastAsia="ko-KR"/>
        </w:rPr>
        <w:t xml:space="preserve"> the current document only focuses on the core budget funded by contributions from Contracting Parties. In order to facilitate the consideration of possible priority areas for non-core funding</w:t>
      </w:r>
      <w:r w:rsidR="009D0E20">
        <w:rPr>
          <w:rFonts w:asciiTheme="minorHAnsi" w:eastAsia="Batang" w:hAnsiTheme="minorHAnsi"/>
          <w:bCs/>
          <w:lang w:eastAsia="ko-KR"/>
        </w:rPr>
        <w:t>,</w:t>
      </w:r>
      <w:r w:rsidR="004639AC" w:rsidRPr="00327DFA">
        <w:rPr>
          <w:rFonts w:asciiTheme="minorHAnsi" w:eastAsia="Batang" w:hAnsiTheme="minorHAnsi"/>
          <w:bCs/>
          <w:lang w:eastAsia="ko-KR"/>
        </w:rPr>
        <w:t xml:space="preserve"> </w:t>
      </w:r>
      <w:r w:rsidR="004639AC" w:rsidRPr="007B676F">
        <w:rPr>
          <w:rFonts w:asciiTheme="minorHAnsi" w:eastAsia="Batang" w:hAnsiTheme="minorHAnsi"/>
          <w:bCs/>
          <w:lang w:eastAsia="ko-KR"/>
        </w:rPr>
        <w:t>the Secretariat will provide some information in the report on administrative and financial implications of draft resolutions.</w:t>
      </w:r>
    </w:p>
    <w:p w14:paraId="4DF9FDAD" w14:textId="77777777" w:rsidR="004639AC" w:rsidRPr="00BC3E79" w:rsidRDefault="004639AC" w:rsidP="00BC3E79">
      <w:pPr>
        <w:ind w:left="360" w:firstLine="0"/>
        <w:rPr>
          <w:rFonts w:asciiTheme="minorHAnsi" w:eastAsia="Batang" w:hAnsiTheme="minorHAnsi"/>
          <w:color w:val="000000"/>
          <w:lang w:eastAsia="ko-KR"/>
        </w:rPr>
      </w:pPr>
    </w:p>
    <w:p w14:paraId="447B5294" w14:textId="5885DD97" w:rsidR="002D300B" w:rsidRPr="00327DFA" w:rsidRDefault="002D300B" w:rsidP="00327DFA">
      <w:pPr>
        <w:keepNext/>
        <w:rPr>
          <w:rFonts w:asciiTheme="minorHAnsi" w:eastAsia="Batang" w:hAnsiTheme="minorHAnsi"/>
          <w:bCs/>
          <w:u w:val="single"/>
          <w:lang w:eastAsia="ko-KR"/>
        </w:rPr>
      </w:pPr>
      <w:r w:rsidRPr="00327DFA">
        <w:rPr>
          <w:rFonts w:asciiTheme="minorHAnsi" w:eastAsia="Batang" w:hAnsiTheme="minorHAnsi"/>
          <w:bCs/>
          <w:u w:val="single"/>
          <w:lang w:eastAsia="ko-KR"/>
        </w:rPr>
        <w:t>Core budget</w:t>
      </w:r>
      <w:r w:rsidR="00F25929" w:rsidRPr="00327DFA">
        <w:rPr>
          <w:rFonts w:asciiTheme="minorHAnsi" w:eastAsia="Batang" w:hAnsiTheme="minorHAnsi"/>
          <w:bCs/>
          <w:u w:val="single"/>
          <w:lang w:eastAsia="ko-KR"/>
        </w:rPr>
        <w:t xml:space="preserve"> implementation</w:t>
      </w:r>
      <w:r w:rsidR="00245037">
        <w:rPr>
          <w:rFonts w:asciiTheme="minorHAnsi" w:eastAsia="Batang" w:hAnsiTheme="minorHAnsi"/>
          <w:bCs/>
          <w:u w:val="single"/>
          <w:lang w:eastAsia="ko-KR"/>
        </w:rPr>
        <w:t xml:space="preserve"> in</w:t>
      </w:r>
      <w:r w:rsidR="00F25929" w:rsidRPr="00327DFA">
        <w:rPr>
          <w:rFonts w:asciiTheme="minorHAnsi" w:eastAsia="Batang" w:hAnsiTheme="minorHAnsi"/>
          <w:bCs/>
          <w:u w:val="single"/>
          <w:lang w:eastAsia="ko-KR"/>
        </w:rPr>
        <w:t xml:space="preserve"> </w:t>
      </w:r>
      <w:r w:rsidR="00415B3D" w:rsidRPr="00327DFA">
        <w:rPr>
          <w:rFonts w:asciiTheme="minorHAnsi" w:eastAsia="Batang" w:hAnsiTheme="minorHAnsi"/>
          <w:bCs/>
          <w:u w:val="single"/>
          <w:lang w:eastAsia="ko-KR"/>
        </w:rPr>
        <w:t>20</w:t>
      </w:r>
      <w:r w:rsidR="00415B3D">
        <w:rPr>
          <w:rFonts w:asciiTheme="minorHAnsi" w:eastAsia="Batang" w:hAnsiTheme="minorHAnsi"/>
          <w:bCs/>
          <w:u w:val="single"/>
          <w:lang w:eastAsia="ko-KR"/>
        </w:rPr>
        <w:t>19</w:t>
      </w:r>
      <w:r w:rsidR="00F25929" w:rsidRPr="00327DFA">
        <w:rPr>
          <w:rFonts w:asciiTheme="minorHAnsi" w:eastAsia="Batang" w:hAnsiTheme="minorHAnsi"/>
          <w:bCs/>
          <w:u w:val="single"/>
          <w:lang w:eastAsia="ko-KR"/>
        </w:rPr>
        <w:t>-</w:t>
      </w:r>
      <w:r w:rsidR="00415B3D" w:rsidRPr="00327DFA">
        <w:rPr>
          <w:rFonts w:asciiTheme="minorHAnsi" w:eastAsia="Batang" w:hAnsiTheme="minorHAnsi"/>
          <w:bCs/>
          <w:u w:val="single"/>
          <w:lang w:eastAsia="ko-KR"/>
        </w:rPr>
        <w:t>20</w:t>
      </w:r>
      <w:r w:rsidR="00415B3D">
        <w:rPr>
          <w:rFonts w:asciiTheme="minorHAnsi" w:eastAsia="Batang" w:hAnsiTheme="minorHAnsi"/>
          <w:bCs/>
          <w:u w:val="single"/>
          <w:lang w:eastAsia="ko-KR"/>
        </w:rPr>
        <w:t>21 and 2022</w:t>
      </w:r>
    </w:p>
    <w:p w14:paraId="4A1BC1DF" w14:textId="77777777" w:rsidR="002D300B" w:rsidRPr="00327DFA" w:rsidRDefault="002D300B" w:rsidP="00327DFA">
      <w:pPr>
        <w:keepNext/>
        <w:rPr>
          <w:rFonts w:asciiTheme="minorHAnsi" w:eastAsia="Batang" w:hAnsiTheme="minorHAnsi"/>
          <w:bCs/>
          <w:u w:val="single"/>
          <w:lang w:eastAsia="ko-KR"/>
        </w:rPr>
      </w:pPr>
    </w:p>
    <w:p w14:paraId="43CCAF51" w14:textId="6A91E1B2" w:rsidR="0028584C"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6.</w:t>
      </w:r>
      <w:r>
        <w:rPr>
          <w:rFonts w:asciiTheme="minorHAnsi" w:eastAsia="Batang" w:hAnsiTheme="minorHAnsi"/>
          <w:color w:val="000000"/>
          <w:lang w:eastAsia="ko-KR"/>
        </w:rPr>
        <w:tab/>
      </w:r>
      <w:r w:rsidR="002D300B" w:rsidRPr="00327DFA">
        <w:rPr>
          <w:rFonts w:asciiTheme="minorHAnsi" w:eastAsia="Batang" w:hAnsiTheme="minorHAnsi"/>
          <w:color w:val="000000"/>
          <w:lang w:eastAsia="ko-KR"/>
        </w:rPr>
        <w:t xml:space="preserve">Annex </w:t>
      </w:r>
      <w:r w:rsidR="00F84F55" w:rsidRPr="00327DFA">
        <w:rPr>
          <w:rFonts w:asciiTheme="minorHAnsi" w:eastAsia="Batang" w:hAnsiTheme="minorHAnsi"/>
          <w:color w:val="000000"/>
          <w:lang w:eastAsia="ko-KR"/>
        </w:rPr>
        <w:t>1</w:t>
      </w:r>
      <w:r w:rsidR="002D300B" w:rsidRPr="00327DFA">
        <w:rPr>
          <w:rFonts w:asciiTheme="minorHAnsi" w:eastAsia="Batang" w:hAnsiTheme="minorHAnsi"/>
          <w:color w:val="000000"/>
          <w:lang w:eastAsia="ko-KR"/>
        </w:rPr>
        <w:t xml:space="preserve"> </w:t>
      </w:r>
      <w:r w:rsidR="009D0E20">
        <w:rPr>
          <w:rFonts w:asciiTheme="minorHAnsi" w:eastAsia="Batang" w:hAnsiTheme="minorHAnsi"/>
          <w:color w:val="000000"/>
          <w:lang w:eastAsia="ko-KR"/>
        </w:rPr>
        <w:t xml:space="preserve">presents </w:t>
      </w:r>
      <w:r w:rsidR="002D300B" w:rsidRPr="00327DFA">
        <w:rPr>
          <w:rFonts w:asciiTheme="minorHAnsi" w:eastAsia="Batang" w:hAnsiTheme="minorHAnsi"/>
          <w:color w:val="000000"/>
          <w:lang w:eastAsia="ko-KR"/>
        </w:rPr>
        <w:t xml:space="preserve">a brief summary of the </w:t>
      </w:r>
      <w:r w:rsidR="00530B27" w:rsidRPr="00327DFA">
        <w:rPr>
          <w:rFonts w:asciiTheme="minorHAnsi" w:eastAsia="Batang" w:hAnsiTheme="minorHAnsi"/>
          <w:color w:val="000000"/>
          <w:lang w:eastAsia="ko-KR"/>
        </w:rPr>
        <w:t>c</w:t>
      </w:r>
      <w:r w:rsidR="002D300B" w:rsidRPr="00327DFA">
        <w:rPr>
          <w:rFonts w:asciiTheme="minorHAnsi" w:eastAsia="Batang" w:hAnsiTheme="minorHAnsi"/>
          <w:color w:val="000000"/>
          <w:lang w:eastAsia="ko-KR"/>
        </w:rPr>
        <w:t>ore budget</w:t>
      </w:r>
      <w:r w:rsidR="002207A7">
        <w:rPr>
          <w:rFonts w:asciiTheme="minorHAnsi" w:eastAsia="Batang" w:hAnsiTheme="minorHAnsi"/>
          <w:color w:val="000000"/>
          <w:lang w:eastAsia="ko-KR"/>
        </w:rPr>
        <w:t xml:space="preserve"> for</w:t>
      </w:r>
      <w:r w:rsidR="008900A8">
        <w:rPr>
          <w:rFonts w:asciiTheme="minorHAnsi" w:eastAsia="Batang" w:hAnsiTheme="minorHAnsi"/>
          <w:color w:val="000000"/>
          <w:lang w:eastAsia="ko-KR"/>
        </w:rPr>
        <w:t xml:space="preserve"> 2019-2021</w:t>
      </w:r>
      <w:r w:rsidR="002D300B" w:rsidRPr="00327DFA">
        <w:rPr>
          <w:rFonts w:asciiTheme="minorHAnsi" w:eastAsia="Batang" w:hAnsiTheme="minorHAnsi"/>
          <w:color w:val="000000"/>
          <w:lang w:eastAsia="ko-KR"/>
        </w:rPr>
        <w:t xml:space="preserve"> </w:t>
      </w:r>
      <w:r w:rsidR="002873E7" w:rsidRPr="00327DFA">
        <w:rPr>
          <w:rFonts w:asciiTheme="minorHAnsi" w:eastAsia="Batang" w:hAnsiTheme="minorHAnsi"/>
          <w:color w:val="000000"/>
          <w:lang w:eastAsia="ko-KR"/>
        </w:rPr>
        <w:t xml:space="preserve">approved </w:t>
      </w:r>
      <w:r w:rsidR="002D300B" w:rsidRPr="00327DFA">
        <w:rPr>
          <w:rFonts w:asciiTheme="minorHAnsi" w:eastAsia="Batang" w:hAnsiTheme="minorHAnsi"/>
          <w:color w:val="000000"/>
          <w:lang w:eastAsia="ko-KR"/>
        </w:rPr>
        <w:t xml:space="preserve">at </w:t>
      </w:r>
      <w:r w:rsidR="00415B3D" w:rsidRPr="00327DFA">
        <w:rPr>
          <w:rFonts w:asciiTheme="minorHAnsi" w:eastAsia="Batang" w:hAnsiTheme="minorHAnsi"/>
          <w:color w:val="000000"/>
          <w:lang w:eastAsia="ko-KR"/>
        </w:rPr>
        <w:t>COP1</w:t>
      </w:r>
      <w:r w:rsidR="00415B3D">
        <w:rPr>
          <w:rFonts w:asciiTheme="minorHAnsi" w:eastAsia="Batang" w:hAnsiTheme="minorHAnsi"/>
          <w:color w:val="000000"/>
          <w:lang w:eastAsia="ko-KR"/>
        </w:rPr>
        <w:t xml:space="preserve">3 </w:t>
      </w:r>
      <w:r w:rsidR="00415B3D" w:rsidRPr="00335AC9">
        <w:rPr>
          <w:rFonts w:asciiTheme="minorHAnsi" w:eastAsia="Batang" w:hAnsiTheme="minorHAnsi"/>
          <w:color w:val="000000"/>
          <w:lang w:eastAsia="ko-KR"/>
        </w:rPr>
        <w:t>and</w:t>
      </w:r>
      <w:r w:rsidR="002207A7" w:rsidRPr="00335AC9">
        <w:rPr>
          <w:rFonts w:asciiTheme="minorHAnsi" w:eastAsia="Batang" w:hAnsiTheme="minorHAnsi"/>
          <w:color w:val="000000"/>
          <w:lang w:eastAsia="ko-KR"/>
        </w:rPr>
        <w:t xml:space="preserve"> the</w:t>
      </w:r>
      <w:r w:rsidR="00415B3D" w:rsidRPr="00335AC9">
        <w:rPr>
          <w:rFonts w:asciiTheme="minorHAnsi" w:eastAsia="Batang" w:hAnsiTheme="minorHAnsi"/>
          <w:color w:val="000000"/>
          <w:lang w:eastAsia="ko-KR"/>
        </w:rPr>
        <w:t xml:space="preserve"> </w:t>
      </w:r>
      <w:r w:rsidR="008900A8" w:rsidRPr="00335AC9">
        <w:rPr>
          <w:rFonts w:asciiTheme="minorHAnsi" w:eastAsia="Batang" w:hAnsiTheme="minorHAnsi"/>
          <w:color w:val="000000"/>
          <w:lang w:eastAsia="ko-KR"/>
        </w:rPr>
        <w:t xml:space="preserve">2022 budget approved at </w:t>
      </w:r>
      <w:r w:rsidR="00415B3D" w:rsidRPr="00335AC9">
        <w:rPr>
          <w:rFonts w:asciiTheme="minorHAnsi" w:eastAsia="Batang" w:hAnsiTheme="minorHAnsi"/>
          <w:color w:val="000000"/>
          <w:lang w:eastAsia="ko-KR"/>
        </w:rPr>
        <w:t xml:space="preserve">ExCOP3 </w:t>
      </w:r>
      <w:r w:rsidR="002873E7" w:rsidRPr="00335AC9">
        <w:rPr>
          <w:rFonts w:asciiTheme="minorHAnsi" w:eastAsia="Batang" w:hAnsiTheme="minorHAnsi"/>
          <w:color w:val="000000"/>
          <w:lang w:eastAsia="ko-KR"/>
        </w:rPr>
        <w:t>(</w:t>
      </w:r>
      <w:r w:rsidR="008900A8" w:rsidRPr="00335AC9">
        <w:rPr>
          <w:rFonts w:asciiTheme="minorHAnsi" w:eastAsia="Batang" w:hAnsiTheme="minorHAnsi"/>
          <w:color w:val="000000"/>
          <w:lang w:eastAsia="ko-KR"/>
        </w:rPr>
        <w:t xml:space="preserve">both </w:t>
      </w:r>
      <w:r w:rsidR="002873E7" w:rsidRPr="00335AC9">
        <w:rPr>
          <w:rFonts w:asciiTheme="minorHAnsi" w:eastAsia="Batang" w:hAnsiTheme="minorHAnsi"/>
          <w:color w:val="000000"/>
          <w:lang w:eastAsia="ko-KR"/>
        </w:rPr>
        <w:t>with</w:t>
      </w:r>
      <w:r w:rsidR="002873E7" w:rsidRPr="00327DFA">
        <w:rPr>
          <w:rFonts w:asciiTheme="minorHAnsi" w:eastAsia="Batang" w:hAnsiTheme="minorHAnsi"/>
          <w:color w:val="000000"/>
          <w:lang w:eastAsia="ko-KR"/>
        </w:rPr>
        <w:t xml:space="preserve"> a 0</w:t>
      </w:r>
      <w:r w:rsidR="007F2DFF">
        <w:rPr>
          <w:rFonts w:asciiTheme="minorHAnsi" w:eastAsia="Batang" w:hAnsiTheme="minorHAnsi"/>
          <w:color w:val="000000"/>
          <w:lang w:eastAsia="ko-KR"/>
        </w:rPr>
        <w:t>%</w:t>
      </w:r>
      <w:r w:rsidR="002873E7" w:rsidRPr="00327DFA">
        <w:rPr>
          <w:rFonts w:asciiTheme="minorHAnsi" w:eastAsia="Batang" w:hAnsiTheme="minorHAnsi"/>
          <w:color w:val="000000"/>
          <w:lang w:eastAsia="ko-KR"/>
        </w:rPr>
        <w:t xml:space="preserve"> annual increase)</w:t>
      </w:r>
      <w:r w:rsidR="00A25291">
        <w:rPr>
          <w:rFonts w:asciiTheme="minorHAnsi" w:eastAsia="Batang" w:hAnsiTheme="minorHAnsi"/>
          <w:color w:val="000000"/>
          <w:lang w:eastAsia="ko-KR"/>
        </w:rPr>
        <w:t>. The Annex</w:t>
      </w:r>
      <w:r w:rsidR="00A01170">
        <w:rPr>
          <w:rFonts w:asciiTheme="minorHAnsi" w:eastAsia="Batang" w:hAnsiTheme="minorHAnsi"/>
          <w:color w:val="000000"/>
          <w:lang w:eastAsia="ko-KR"/>
        </w:rPr>
        <w:t xml:space="preserve"> 1</w:t>
      </w:r>
      <w:r w:rsidR="00A25291">
        <w:rPr>
          <w:rFonts w:asciiTheme="minorHAnsi" w:eastAsia="Batang" w:hAnsiTheme="minorHAnsi"/>
          <w:color w:val="000000"/>
          <w:lang w:eastAsia="ko-KR"/>
        </w:rPr>
        <w:t xml:space="preserve"> also shows how the budgets</w:t>
      </w:r>
      <w:r w:rsidR="002873E7" w:rsidRPr="00327DFA">
        <w:rPr>
          <w:rFonts w:asciiTheme="minorHAnsi" w:eastAsia="Batang" w:hAnsiTheme="minorHAnsi"/>
          <w:color w:val="000000"/>
          <w:lang w:eastAsia="ko-KR"/>
        </w:rPr>
        <w:t xml:space="preserve"> </w:t>
      </w:r>
      <w:r w:rsidR="00A25291">
        <w:rPr>
          <w:rFonts w:asciiTheme="minorHAnsi" w:eastAsia="Batang" w:hAnsiTheme="minorHAnsi"/>
          <w:color w:val="000000"/>
          <w:lang w:eastAsia="ko-KR"/>
        </w:rPr>
        <w:t>were</w:t>
      </w:r>
      <w:r w:rsidR="002873E7" w:rsidRPr="00327DFA">
        <w:rPr>
          <w:rFonts w:asciiTheme="minorHAnsi" w:eastAsia="Batang" w:hAnsiTheme="minorHAnsi"/>
          <w:color w:val="000000"/>
          <w:lang w:eastAsia="ko-KR"/>
        </w:rPr>
        <w:t xml:space="preserve"> implemented during</w:t>
      </w:r>
      <w:r w:rsidR="002207A7">
        <w:rPr>
          <w:rFonts w:asciiTheme="minorHAnsi" w:eastAsia="Batang" w:hAnsiTheme="minorHAnsi"/>
          <w:color w:val="000000"/>
          <w:lang w:eastAsia="ko-KR"/>
        </w:rPr>
        <w:t xml:space="preserve"> </w:t>
      </w:r>
      <w:r w:rsidR="002207A7" w:rsidRPr="00335AC9">
        <w:rPr>
          <w:rFonts w:asciiTheme="minorHAnsi" w:eastAsia="Batang" w:hAnsiTheme="minorHAnsi"/>
          <w:color w:val="000000"/>
          <w:lang w:eastAsia="ko-KR"/>
        </w:rPr>
        <w:t>the period</w:t>
      </w:r>
      <w:r w:rsidR="002873E7" w:rsidRPr="00335AC9">
        <w:rPr>
          <w:rFonts w:asciiTheme="minorHAnsi" w:eastAsia="Batang" w:hAnsiTheme="minorHAnsi"/>
          <w:color w:val="000000"/>
          <w:lang w:eastAsia="ko-KR"/>
        </w:rPr>
        <w:t xml:space="preserve"> </w:t>
      </w:r>
      <w:r w:rsidR="00932BB4" w:rsidRPr="00335AC9">
        <w:rPr>
          <w:rFonts w:asciiTheme="minorHAnsi" w:eastAsia="Batang" w:hAnsiTheme="minorHAnsi"/>
          <w:color w:val="000000"/>
          <w:lang w:eastAsia="ko-KR"/>
        </w:rPr>
        <w:t>2019-2022</w:t>
      </w:r>
      <w:r w:rsidR="002873E7" w:rsidRPr="00335AC9">
        <w:rPr>
          <w:rFonts w:asciiTheme="minorHAnsi" w:eastAsia="Batang" w:hAnsiTheme="minorHAnsi"/>
          <w:color w:val="000000"/>
          <w:lang w:eastAsia="ko-KR"/>
        </w:rPr>
        <w:t>.</w:t>
      </w:r>
      <w:r w:rsidR="002873E7" w:rsidRPr="00327DFA">
        <w:rPr>
          <w:rFonts w:asciiTheme="minorHAnsi" w:eastAsia="Batang" w:hAnsiTheme="minorHAnsi"/>
          <w:color w:val="000000"/>
          <w:lang w:eastAsia="ko-KR"/>
        </w:rPr>
        <w:t xml:space="preserve"> </w:t>
      </w:r>
    </w:p>
    <w:p w14:paraId="202314F6" w14:textId="77777777" w:rsidR="00327DFA" w:rsidRPr="00327DFA" w:rsidRDefault="00327DFA" w:rsidP="00327DFA">
      <w:pPr>
        <w:rPr>
          <w:rFonts w:asciiTheme="minorHAnsi" w:eastAsia="Batang" w:hAnsiTheme="minorHAnsi"/>
          <w:color w:val="000000"/>
          <w:lang w:eastAsia="ko-KR"/>
        </w:rPr>
      </w:pPr>
    </w:p>
    <w:p w14:paraId="14861A22" w14:textId="66E7ACA3" w:rsidR="00763438" w:rsidRPr="00503517" w:rsidRDefault="00327DFA" w:rsidP="00327DFA">
      <w:pPr>
        <w:rPr>
          <w:rFonts w:asciiTheme="minorHAnsi" w:eastAsia="Batang" w:hAnsiTheme="minorHAnsi"/>
          <w:color w:val="000000"/>
          <w:lang w:eastAsia="ko-KR"/>
        </w:rPr>
      </w:pPr>
      <w:r>
        <w:rPr>
          <w:rFonts w:asciiTheme="minorHAnsi" w:eastAsia="Batang" w:hAnsiTheme="minorHAnsi"/>
          <w:color w:val="000000"/>
          <w:lang w:eastAsia="ko-KR"/>
        </w:rPr>
        <w:t>7.</w:t>
      </w:r>
      <w:r>
        <w:rPr>
          <w:rFonts w:asciiTheme="minorHAnsi" w:eastAsia="Batang" w:hAnsiTheme="minorHAnsi"/>
          <w:color w:val="000000"/>
          <w:lang w:eastAsia="ko-KR"/>
        </w:rPr>
        <w:tab/>
      </w:r>
      <w:r w:rsidR="002873E7" w:rsidRPr="00503517">
        <w:rPr>
          <w:rFonts w:asciiTheme="minorHAnsi" w:eastAsia="Batang" w:hAnsiTheme="minorHAnsi"/>
          <w:color w:val="000000"/>
          <w:lang w:eastAsia="ko-KR"/>
        </w:rPr>
        <w:t xml:space="preserve">A main feature during </w:t>
      </w:r>
      <w:r w:rsidR="001B583F">
        <w:rPr>
          <w:rFonts w:asciiTheme="minorHAnsi" w:eastAsia="Batang" w:hAnsiTheme="minorHAnsi"/>
          <w:color w:val="000000"/>
          <w:lang w:eastAsia="ko-KR"/>
        </w:rPr>
        <w:t>this period</w:t>
      </w:r>
      <w:r w:rsidR="002873E7" w:rsidRPr="00503517">
        <w:rPr>
          <w:rFonts w:asciiTheme="minorHAnsi" w:eastAsia="Batang" w:hAnsiTheme="minorHAnsi"/>
          <w:color w:val="000000"/>
          <w:lang w:eastAsia="ko-KR"/>
        </w:rPr>
        <w:t xml:space="preserve"> was</w:t>
      </w:r>
      <w:r w:rsidR="00763438" w:rsidRPr="00503517">
        <w:t xml:space="preserve"> the </w:t>
      </w:r>
      <w:r w:rsidR="00763438" w:rsidRPr="00503517">
        <w:rPr>
          <w:rFonts w:asciiTheme="minorHAnsi" w:eastAsia="Batang" w:hAnsiTheme="minorHAnsi"/>
          <w:color w:val="000000"/>
          <w:lang w:eastAsia="ko-KR"/>
        </w:rPr>
        <w:t xml:space="preserve">improvement in the financial management of the Secretariat that </w:t>
      </w:r>
      <w:r w:rsidR="00C71797">
        <w:rPr>
          <w:rFonts w:asciiTheme="minorHAnsi" w:eastAsia="Batang" w:hAnsiTheme="minorHAnsi"/>
          <w:color w:val="000000"/>
          <w:lang w:eastAsia="ko-KR"/>
        </w:rPr>
        <w:t>was</w:t>
      </w:r>
      <w:r w:rsidR="00763438" w:rsidRPr="00503517">
        <w:rPr>
          <w:rFonts w:asciiTheme="minorHAnsi" w:eastAsia="Batang" w:hAnsiTheme="minorHAnsi"/>
          <w:color w:val="000000"/>
          <w:lang w:eastAsia="ko-KR"/>
        </w:rPr>
        <w:t xml:space="preserve"> validated by the external auditors, with all issues that </w:t>
      </w:r>
      <w:r w:rsidR="00C71797">
        <w:rPr>
          <w:rFonts w:asciiTheme="minorHAnsi" w:eastAsia="Batang" w:hAnsiTheme="minorHAnsi"/>
          <w:color w:val="000000"/>
          <w:lang w:eastAsia="ko-KR"/>
        </w:rPr>
        <w:t>had been</w:t>
      </w:r>
      <w:r w:rsidR="00763438" w:rsidRPr="00503517">
        <w:rPr>
          <w:rFonts w:asciiTheme="minorHAnsi" w:eastAsia="Batang" w:hAnsiTheme="minorHAnsi"/>
          <w:color w:val="000000"/>
          <w:lang w:eastAsia="ko-KR"/>
        </w:rPr>
        <w:t xml:space="preserve"> open prior to the former Secretary General taking office in 2016 having been closed in the 2019 audit</w:t>
      </w:r>
      <w:r w:rsidR="000B38AA">
        <w:rPr>
          <w:rFonts w:asciiTheme="minorHAnsi" w:eastAsia="Batang" w:hAnsiTheme="minorHAnsi"/>
          <w:color w:val="000000"/>
          <w:lang w:eastAsia="ko-KR"/>
        </w:rPr>
        <w:t>,</w:t>
      </w:r>
      <w:r w:rsidR="00763438" w:rsidRPr="00503517">
        <w:rPr>
          <w:rFonts w:asciiTheme="minorHAnsi" w:eastAsia="Batang" w:hAnsiTheme="minorHAnsi"/>
          <w:color w:val="000000"/>
          <w:lang w:eastAsia="ko-KR"/>
        </w:rPr>
        <w:t xml:space="preserve"> </w:t>
      </w:r>
      <w:r w:rsidR="000B38AA">
        <w:rPr>
          <w:rFonts w:asciiTheme="minorHAnsi" w:eastAsia="Batang" w:hAnsiTheme="minorHAnsi"/>
          <w:color w:val="000000"/>
          <w:lang w:eastAsia="ko-KR"/>
        </w:rPr>
        <w:t>with</w:t>
      </w:r>
      <w:r w:rsidR="00763438" w:rsidRPr="00503517">
        <w:rPr>
          <w:rFonts w:asciiTheme="minorHAnsi" w:eastAsia="Batang" w:hAnsiTheme="minorHAnsi"/>
          <w:color w:val="000000"/>
          <w:lang w:eastAsia="ko-KR"/>
        </w:rPr>
        <w:t xml:space="preserve"> no new issues</w:t>
      </w:r>
      <w:r w:rsidR="000B38AA">
        <w:rPr>
          <w:rFonts w:asciiTheme="minorHAnsi" w:eastAsia="Batang" w:hAnsiTheme="minorHAnsi"/>
          <w:color w:val="000000"/>
          <w:lang w:eastAsia="ko-KR"/>
        </w:rPr>
        <w:t xml:space="preserve"> </w:t>
      </w:r>
      <w:r w:rsidR="00763438" w:rsidRPr="00503517">
        <w:rPr>
          <w:rFonts w:asciiTheme="minorHAnsi" w:eastAsia="Batang" w:hAnsiTheme="minorHAnsi"/>
          <w:color w:val="000000"/>
          <w:lang w:eastAsia="ko-KR"/>
        </w:rPr>
        <w:t xml:space="preserve">raised by the auditors since then. </w:t>
      </w:r>
    </w:p>
    <w:p w14:paraId="1C413D29" w14:textId="0DD40D36" w:rsidR="00763438" w:rsidRPr="00503517" w:rsidRDefault="00763438" w:rsidP="00327DFA">
      <w:pPr>
        <w:rPr>
          <w:rFonts w:asciiTheme="minorHAnsi" w:eastAsia="Batang" w:hAnsiTheme="minorHAnsi"/>
          <w:color w:val="000000"/>
          <w:lang w:eastAsia="ko-KR"/>
        </w:rPr>
      </w:pPr>
    </w:p>
    <w:p w14:paraId="1B0B96C1" w14:textId="33ACFE82" w:rsidR="00763438" w:rsidRPr="00503517" w:rsidRDefault="003231A5" w:rsidP="003231A5">
      <w:pPr>
        <w:rPr>
          <w:rFonts w:asciiTheme="minorHAnsi" w:eastAsia="Batang" w:hAnsiTheme="minorHAnsi"/>
          <w:color w:val="000000"/>
          <w:lang w:eastAsia="ko-KR"/>
        </w:rPr>
      </w:pPr>
      <w:r>
        <w:rPr>
          <w:rFonts w:asciiTheme="minorHAnsi" w:eastAsia="Batang" w:hAnsiTheme="minorHAnsi"/>
          <w:color w:val="000000"/>
          <w:lang w:eastAsia="ko-KR"/>
        </w:rPr>
        <w:t>8.</w:t>
      </w:r>
      <w:r>
        <w:rPr>
          <w:rFonts w:asciiTheme="minorHAnsi" w:eastAsia="Batang" w:hAnsiTheme="minorHAnsi"/>
          <w:color w:val="000000"/>
          <w:lang w:eastAsia="ko-KR"/>
        </w:rPr>
        <w:tab/>
      </w:r>
      <w:r w:rsidR="00763438" w:rsidRPr="00503517">
        <w:rPr>
          <w:rFonts w:asciiTheme="minorHAnsi" w:eastAsia="Batang" w:hAnsiTheme="minorHAnsi"/>
          <w:color w:val="000000"/>
          <w:lang w:eastAsia="ko-KR"/>
        </w:rPr>
        <w:t>Positive results from the Financial Management Review of Non-core (Restricted) Fund Accounts conducted by the IUCN Oversight Unit and submitted to the Standing Committee at SC55 have also been implemented with one issue pending developments in IUCN</w:t>
      </w:r>
      <w:r w:rsidR="00FA276A" w:rsidRPr="00503517">
        <w:rPr>
          <w:rFonts w:asciiTheme="minorHAnsi" w:eastAsia="Batang" w:hAnsiTheme="minorHAnsi"/>
          <w:color w:val="000000"/>
          <w:lang w:eastAsia="ko-KR"/>
        </w:rPr>
        <w:t>.</w:t>
      </w:r>
    </w:p>
    <w:p w14:paraId="43054FB7" w14:textId="3DCFF43A" w:rsidR="00FA276A" w:rsidRPr="00503517" w:rsidRDefault="00FA276A" w:rsidP="00763438">
      <w:pPr>
        <w:ind w:firstLine="0"/>
        <w:rPr>
          <w:rFonts w:asciiTheme="minorHAnsi" w:eastAsia="Batang" w:hAnsiTheme="minorHAnsi"/>
          <w:color w:val="000000"/>
          <w:lang w:eastAsia="ko-KR"/>
        </w:rPr>
      </w:pPr>
    </w:p>
    <w:p w14:paraId="6DD91941" w14:textId="14C0D710" w:rsidR="00FA276A" w:rsidRPr="00503517" w:rsidRDefault="003231A5" w:rsidP="003231A5">
      <w:pPr>
        <w:rPr>
          <w:rFonts w:asciiTheme="minorHAnsi" w:eastAsia="Batang" w:hAnsiTheme="minorHAnsi"/>
          <w:color w:val="000000"/>
          <w:lang w:eastAsia="ko-KR"/>
        </w:rPr>
      </w:pPr>
      <w:r>
        <w:t>9.</w:t>
      </w:r>
      <w:r>
        <w:tab/>
      </w:r>
      <w:r w:rsidR="00932BB4">
        <w:t>I</w:t>
      </w:r>
      <w:r w:rsidR="00FA276A" w:rsidRPr="00503517">
        <w:t xml:space="preserve">nternal responsibilities and </w:t>
      </w:r>
      <w:r w:rsidR="00543E0D">
        <w:t>division</w:t>
      </w:r>
      <w:r w:rsidR="00FA276A" w:rsidRPr="00503517">
        <w:t xml:space="preserve"> of controls between IUCN and the Secretariat ha</w:t>
      </w:r>
      <w:r w:rsidR="00543E0D">
        <w:t>ve</w:t>
      </w:r>
      <w:r w:rsidR="00FA276A" w:rsidRPr="00503517">
        <w:t xml:space="preserve"> been documented, to ensure that the processes for financial management in the Secretariat are in compliance with IUCN policies and procedures where applicable.</w:t>
      </w:r>
    </w:p>
    <w:p w14:paraId="5AC9FA7E" w14:textId="77777777" w:rsidR="00763438" w:rsidRPr="00503517" w:rsidRDefault="00763438" w:rsidP="00327DFA">
      <w:pPr>
        <w:rPr>
          <w:rFonts w:asciiTheme="minorHAnsi" w:eastAsia="Batang" w:hAnsiTheme="minorHAnsi"/>
          <w:color w:val="000000"/>
          <w:lang w:eastAsia="ko-KR"/>
        </w:rPr>
      </w:pPr>
    </w:p>
    <w:p w14:paraId="43DB0DDB" w14:textId="693700AB" w:rsidR="00622F48" w:rsidRPr="00327DFA" w:rsidRDefault="003231A5" w:rsidP="00327DFA">
      <w:pPr>
        <w:rPr>
          <w:rFonts w:asciiTheme="minorHAnsi" w:eastAsia="Batang" w:hAnsiTheme="minorHAnsi"/>
          <w:color w:val="000000"/>
          <w:lang w:eastAsia="ko-KR"/>
        </w:rPr>
      </w:pPr>
      <w:r>
        <w:rPr>
          <w:rFonts w:asciiTheme="minorHAnsi" w:eastAsia="Batang" w:hAnsiTheme="minorHAnsi"/>
          <w:color w:val="000000"/>
          <w:lang w:eastAsia="ko-KR"/>
        </w:rPr>
        <w:t>10</w:t>
      </w:r>
      <w:r w:rsidR="00327DFA">
        <w:rPr>
          <w:rFonts w:asciiTheme="minorHAnsi" w:eastAsia="Batang" w:hAnsiTheme="minorHAnsi"/>
          <w:color w:val="000000"/>
          <w:lang w:eastAsia="ko-KR"/>
        </w:rPr>
        <w:t>.</w:t>
      </w:r>
      <w:r w:rsidR="00327DFA">
        <w:rPr>
          <w:rFonts w:asciiTheme="minorHAnsi" w:eastAsia="Batang" w:hAnsiTheme="minorHAnsi"/>
          <w:color w:val="000000"/>
          <w:lang w:eastAsia="ko-KR"/>
        </w:rPr>
        <w:tab/>
      </w:r>
      <w:r w:rsidR="00622F48" w:rsidRPr="009F3866">
        <w:rPr>
          <w:rFonts w:asciiTheme="minorHAnsi" w:eastAsia="Batang" w:hAnsiTheme="minorHAnsi"/>
          <w:color w:val="000000"/>
          <w:lang w:eastAsia="ko-KR"/>
        </w:rPr>
        <w:t xml:space="preserve">Surpluses in the core budget </w:t>
      </w:r>
      <w:r w:rsidR="001E1A9E" w:rsidRPr="009F3866">
        <w:rPr>
          <w:rFonts w:asciiTheme="minorHAnsi" w:eastAsia="Batang" w:hAnsiTheme="minorHAnsi"/>
          <w:color w:val="000000"/>
          <w:lang w:eastAsia="ko-KR"/>
        </w:rPr>
        <w:t xml:space="preserve">were recorded </w:t>
      </w:r>
      <w:r w:rsidR="00622F48" w:rsidRPr="009F3866">
        <w:rPr>
          <w:rFonts w:asciiTheme="minorHAnsi" w:eastAsia="Batang" w:hAnsiTheme="minorHAnsi"/>
          <w:color w:val="000000"/>
          <w:lang w:eastAsia="ko-KR"/>
        </w:rPr>
        <w:t xml:space="preserve">during the </w:t>
      </w:r>
      <w:r w:rsidR="00B6314D">
        <w:rPr>
          <w:rFonts w:asciiTheme="minorHAnsi" w:eastAsia="Batang" w:hAnsiTheme="minorHAnsi"/>
          <w:color w:val="000000"/>
          <w:lang w:eastAsia="ko-KR"/>
        </w:rPr>
        <w:t>reporting period</w:t>
      </w:r>
      <w:r w:rsidR="00622F48" w:rsidRPr="009F3866">
        <w:rPr>
          <w:rFonts w:asciiTheme="minorHAnsi" w:eastAsia="Batang" w:hAnsiTheme="minorHAnsi"/>
          <w:color w:val="000000"/>
          <w:lang w:eastAsia="ko-KR"/>
        </w:rPr>
        <w:t xml:space="preserve">, mainly </w:t>
      </w:r>
      <w:r w:rsidR="00B6314D">
        <w:rPr>
          <w:rFonts w:asciiTheme="minorHAnsi" w:eastAsia="Batang" w:hAnsiTheme="minorHAnsi"/>
          <w:color w:val="000000"/>
          <w:lang w:eastAsia="ko-KR"/>
        </w:rPr>
        <w:t>as a result of</w:t>
      </w:r>
      <w:r w:rsidR="00622F48" w:rsidRPr="009F3866">
        <w:rPr>
          <w:rFonts w:asciiTheme="minorHAnsi" w:eastAsia="Batang" w:hAnsiTheme="minorHAnsi"/>
          <w:color w:val="000000"/>
          <w:lang w:eastAsia="ko-KR"/>
        </w:rPr>
        <w:t xml:space="preserve"> </w:t>
      </w:r>
      <w:r w:rsidR="00B6314D">
        <w:rPr>
          <w:rFonts w:asciiTheme="minorHAnsi" w:eastAsia="Batang" w:hAnsiTheme="minorHAnsi"/>
          <w:color w:val="000000"/>
          <w:lang w:eastAsia="ko-KR"/>
        </w:rPr>
        <w:t xml:space="preserve">staff </w:t>
      </w:r>
      <w:r w:rsidR="00622F48" w:rsidRPr="009F3866">
        <w:rPr>
          <w:rFonts w:asciiTheme="minorHAnsi" w:eastAsia="Batang" w:hAnsiTheme="minorHAnsi"/>
          <w:color w:val="000000"/>
          <w:lang w:eastAsia="ko-KR"/>
        </w:rPr>
        <w:t>vacan</w:t>
      </w:r>
      <w:r w:rsidR="00932BB4">
        <w:rPr>
          <w:rFonts w:asciiTheme="minorHAnsi" w:eastAsia="Batang" w:hAnsiTheme="minorHAnsi"/>
          <w:color w:val="000000"/>
          <w:lang w:eastAsia="ko-KR"/>
        </w:rPr>
        <w:t>cies</w:t>
      </w:r>
      <w:r w:rsidR="001C022A" w:rsidRPr="009F3866">
        <w:rPr>
          <w:rFonts w:asciiTheme="minorHAnsi" w:eastAsia="Batang" w:hAnsiTheme="minorHAnsi"/>
          <w:color w:val="000000"/>
          <w:lang w:eastAsia="ko-KR"/>
        </w:rPr>
        <w:t xml:space="preserve"> in 2019, while </w:t>
      </w:r>
      <w:r w:rsidR="000B38AA">
        <w:rPr>
          <w:rFonts w:asciiTheme="minorHAnsi" w:eastAsia="Batang" w:hAnsiTheme="minorHAnsi"/>
          <w:color w:val="000000"/>
          <w:lang w:eastAsia="ko-KR"/>
        </w:rPr>
        <w:t xml:space="preserve">surpluses in </w:t>
      </w:r>
      <w:r w:rsidR="001C022A" w:rsidRPr="009F3866">
        <w:rPr>
          <w:rFonts w:asciiTheme="minorHAnsi" w:eastAsia="Batang" w:hAnsiTheme="minorHAnsi"/>
          <w:color w:val="000000"/>
          <w:lang w:eastAsia="ko-KR"/>
        </w:rPr>
        <w:t xml:space="preserve">2020 and 2021 were </w:t>
      </w:r>
      <w:r w:rsidR="000B38AA">
        <w:rPr>
          <w:rFonts w:asciiTheme="minorHAnsi" w:eastAsia="Batang" w:hAnsiTheme="minorHAnsi"/>
          <w:color w:val="000000"/>
          <w:lang w:eastAsia="ko-KR"/>
        </w:rPr>
        <w:t xml:space="preserve">the result of underspending </w:t>
      </w:r>
      <w:r w:rsidR="00B6314D">
        <w:rPr>
          <w:rFonts w:asciiTheme="minorHAnsi" w:eastAsia="Batang" w:hAnsiTheme="minorHAnsi"/>
          <w:color w:val="000000"/>
          <w:lang w:eastAsia="ko-KR"/>
        </w:rPr>
        <w:t xml:space="preserve">on </w:t>
      </w:r>
      <w:r w:rsidR="000B38AA">
        <w:rPr>
          <w:rFonts w:asciiTheme="minorHAnsi" w:eastAsia="Batang" w:hAnsiTheme="minorHAnsi"/>
          <w:color w:val="000000"/>
          <w:lang w:eastAsia="ko-KR"/>
        </w:rPr>
        <w:t>certain budget lines</w:t>
      </w:r>
      <w:r w:rsidR="00B6314D">
        <w:rPr>
          <w:rFonts w:asciiTheme="minorHAnsi" w:eastAsia="Batang" w:hAnsiTheme="minorHAnsi"/>
          <w:color w:val="000000"/>
          <w:lang w:eastAsia="ko-KR"/>
        </w:rPr>
        <w:t>,</w:t>
      </w:r>
      <w:r w:rsidR="000B38AA">
        <w:rPr>
          <w:rFonts w:asciiTheme="minorHAnsi" w:eastAsia="Batang" w:hAnsiTheme="minorHAnsi"/>
          <w:color w:val="000000"/>
          <w:lang w:eastAsia="ko-KR"/>
        </w:rPr>
        <w:t xml:space="preserve"> such as travel and meetings of the governing and subsidiary bodies</w:t>
      </w:r>
      <w:r w:rsidR="00CA1968">
        <w:rPr>
          <w:rFonts w:asciiTheme="minorHAnsi" w:eastAsia="Batang" w:hAnsiTheme="minorHAnsi"/>
          <w:color w:val="000000"/>
          <w:lang w:eastAsia="ko-KR"/>
        </w:rPr>
        <w:t xml:space="preserve"> </w:t>
      </w:r>
      <w:r w:rsidR="009F63B2">
        <w:rPr>
          <w:rFonts w:asciiTheme="minorHAnsi" w:eastAsia="Batang" w:hAnsiTheme="minorHAnsi"/>
          <w:color w:val="000000"/>
          <w:lang w:eastAsia="ko-KR"/>
        </w:rPr>
        <w:t xml:space="preserve">as a </w:t>
      </w:r>
      <w:r w:rsidR="00CA1968">
        <w:rPr>
          <w:rFonts w:asciiTheme="minorHAnsi" w:eastAsia="Batang" w:hAnsiTheme="minorHAnsi"/>
          <w:color w:val="000000"/>
          <w:lang w:eastAsia="ko-KR"/>
        </w:rPr>
        <w:t>result</w:t>
      </w:r>
      <w:r w:rsidR="009F63B2">
        <w:rPr>
          <w:rFonts w:asciiTheme="minorHAnsi" w:eastAsia="Batang" w:hAnsiTheme="minorHAnsi"/>
          <w:color w:val="000000"/>
          <w:lang w:eastAsia="ko-KR"/>
        </w:rPr>
        <w:t xml:space="preserve"> of restrictions during the</w:t>
      </w:r>
      <w:r w:rsidR="00CA1968">
        <w:rPr>
          <w:rFonts w:asciiTheme="minorHAnsi" w:eastAsia="Batang" w:hAnsiTheme="minorHAnsi"/>
          <w:color w:val="000000"/>
          <w:lang w:eastAsia="ko-KR"/>
        </w:rPr>
        <w:t xml:space="preserve"> COVID-19 pandemic</w:t>
      </w:r>
      <w:r w:rsidR="000B38AA">
        <w:rPr>
          <w:rFonts w:asciiTheme="minorHAnsi" w:eastAsia="Batang" w:hAnsiTheme="minorHAnsi"/>
          <w:color w:val="000000"/>
          <w:lang w:eastAsia="ko-KR"/>
        </w:rPr>
        <w:t xml:space="preserve">. </w:t>
      </w:r>
    </w:p>
    <w:p w14:paraId="45AF7315" w14:textId="77777777" w:rsidR="00622F48" w:rsidRPr="00327DFA" w:rsidRDefault="00622F48" w:rsidP="00327DFA">
      <w:pPr>
        <w:rPr>
          <w:rFonts w:asciiTheme="minorHAnsi" w:eastAsia="Batang" w:hAnsiTheme="minorHAnsi"/>
          <w:color w:val="000000"/>
          <w:lang w:eastAsia="ko-KR"/>
        </w:rPr>
      </w:pPr>
    </w:p>
    <w:p w14:paraId="002F03DA" w14:textId="4A59B55B" w:rsidR="00DE0D42" w:rsidRDefault="003231A5" w:rsidP="00D617A4">
      <w:pPr>
        <w:rPr>
          <w:rFonts w:asciiTheme="minorHAnsi" w:eastAsia="Batang" w:hAnsiTheme="minorHAnsi"/>
          <w:color w:val="000000"/>
          <w:lang w:eastAsia="ko-KR"/>
        </w:rPr>
      </w:pPr>
      <w:r>
        <w:rPr>
          <w:rFonts w:asciiTheme="minorHAnsi" w:eastAsia="Batang" w:hAnsiTheme="minorHAnsi"/>
          <w:color w:val="000000"/>
          <w:lang w:eastAsia="ko-KR"/>
        </w:rPr>
        <w:t>11</w:t>
      </w:r>
      <w:r w:rsidR="00327DFA">
        <w:rPr>
          <w:rFonts w:asciiTheme="minorHAnsi" w:eastAsia="Batang" w:hAnsiTheme="minorHAnsi"/>
          <w:color w:val="000000"/>
          <w:lang w:eastAsia="ko-KR"/>
        </w:rPr>
        <w:t>.</w:t>
      </w:r>
      <w:r w:rsidR="00327DFA">
        <w:rPr>
          <w:rFonts w:asciiTheme="minorHAnsi" w:eastAsia="Batang" w:hAnsiTheme="minorHAnsi"/>
          <w:color w:val="000000"/>
          <w:lang w:eastAsia="ko-KR"/>
        </w:rPr>
        <w:tab/>
      </w:r>
      <w:r w:rsidR="00C14792" w:rsidRPr="00117850">
        <w:rPr>
          <w:rFonts w:asciiTheme="minorHAnsi" w:eastAsia="Batang" w:hAnsiTheme="minorHAnsi"/>
          <w:color w:val="000000"/>
          <w:lang w:eastAsia="ko-KR"/>
        </w:rPr>
        <w:t xml:space="preserve">The Standing Committee acknowledged the balances identified by the </w:t>
      </w:r>
      <w:r w:rsidR="00335AC9">
        <w:rPr>
          <w:rFonts w:asciiTheme="minorHAnsi" w:eastAsia="Batang" w:hAnsiTheme="minorHAnsi"/>
          <w:color w:val="000000"/>
          <w:lang w:eastAsia="ko-KR"/>
        </w:rPr>
        <w:t>Secretariat</w:t>
      </w:r>
      <w:r w:rsidR="00C14792" w:rsidRPr="00117850">
        <w:rPr>
          <w:rFonts w:asciiTheme="minorHAnsi" w:eastAsia="Batang" w:hAnsiTheme="minorHAnsi"/>
          <w:color w:val="000000"/>
          <w:lang w:eastAsia="ko-KR"/>
        </w:rPr>
        <w:t xml:space="preserve"> and core budget surpluses</w:t>
      </w:r>
      <w:r w:rsidR="00F9719A" w:rsidRPr="00117850">
        <w:rPr>
          <w:rFonts w:asciiTheme="minorHAnsi" w:eastAsia="Batang" w:hAnsiTheme="minorHAnsi"/>
          <w:color w:val="000000"/>
          <w:lang w:eastAsia="ko-KR"/>
        </w:rPr>
        <w:t>,</w:t>
      </w:r>
      <w:r w:rsidR="00C14792" w:rsidRPr="00117850">
        <w:rPr>
          <w:rFonts w:asciiTheme="minorHAnsi" w:eastAsia="Batang" w:hAnsiTheme="minorHAnsi"/>
          <w:color w:val="000000"/>
          <w:lang w:eastAsia="ko-KR"/>
        </w:rPr>
        <w:t xml:space="preserve"> and decided on their use</w:t>
      </w:r>
      <w:r w:rsidR="001E1A9E" w:rsidRPr="00117850">
        <w:rPr>
          <w:rFonts w:asciiTheme="minorHAnsi" w:eastAsia="Batang" w:hAnsiTheme="minorHAnsi"/>
          <w:color w:val="000000"/>
          <w:lang w:eastAsia="ko-KR"/>
        </w:rPr>
        <w:t xml:space="preserve"> at </w:t>
      </w:r>
      <w:r w:rsidR="009F3866" w:rsidRPr="00117850">
        <w:rPr>
          <w:rFonts w:asciiTheme="minorHAnsi" w:eastAsia="Batang" w:hAnsiTheme="minorHAnsi"/>
          <w:color w:val="000000"/>
          <w:lang w:eastAsia="ko-KR"/>
        </w:rPr>
        <w:t>SC58</w:t>
      </w:r>
      <w:r w:rsidR="002F77F4">
        <w:rPr>
          <w:rFonts w:asciiTheme="minorHAnsi" w:eastAsia="Batang" w:hAnsiTheme="minorHAnsi"/>
          <w:color w:val="000000"/>
          <w:lang w:eastAsia="ko-KR"/>
        </w:rPr>
        <w:t xml:space="preserve">, SC59 </w:t>
      </w:r>
      <w:r w:rsidR="001E1A9E" w:rsidRPr="00117850">
        <w:rPr>
          <w:rFonts w:asciiTheme="minorHAnsi" w:eastAsia="Batang" w:hAnsiTheme="minorHAnsi"/>
          <w:color w:val="000000"/>
          <w:lang w:eastAsia="ko-KR"/>
        </w:rPr>
        <w:t xml:space="preserve">and </w:t>
      </w:r>
      <w:r w:rsidR="009F3866" w:rsidRPr="00117850">
        <w:rPr>
          <w:rFonts w:asciiTheme="minorHAnsi" w:eastAsia="Batang" w:hAnsiTheme="minorHAnsi"/>
          <w:color w:val="000000"/>
          <w:lang w:eastAsia="ko-KR"/>
        </w:rPr>
        <w:t>SC59</w:t>
      </w:r>
      <w:r w:rsidR="002F77F4">
        <w:rPr>
          <w:rFonts w:asciiTheme="minorHAnsi" w:eastAsia="Batang" w:hAnsiTheme="minorHAnsi"/>
          <w:color w:val="000000"/>
          <w:lang w:eastAsia="ko-KR"/>
        </w:rPr>
        <w:t>/2022</w:t>
      </w:r>
      <w:r w:rsidR="00C14792" w:rsidRPr="00117850">
        <w:rPr>
          <w:rFonts w:asciiTheme="minorHAnsi" w:eastAsia="Batang" w:hAnsiTheme="minorHAnsi"/>
          <w:color w:val="000000"/>
          <w:lang w:eastAsia="ko-KR"/>
        </w:rPr>
        <w:t xml:space="preserve">. </w:t>
      </w:r>
      <w:r w:rsidR="00AD7B95">
        <w:rPr>
          <w:rFonts w:asciiTheme="minorHAnsi" w:eastAsia="Batang" w:hAnsiTheme="minorHAnsi"/>
          <w:color w:val="000000"/>
          <w:lang w:eastAsia="ko-KR"/>
        </w:rPr>
        <w:t xml:space="preserve">At </w:t>
      </w:r>
      <w:r w:rsidR="00F862BE" w:rsidRPr="00117850">
        <w:rPr>
          <w:rFonts w:asciiTheme="minorHAnsi" w:eastAsia="Batang" w:hAnsiTheme="minorHAnsi"/>
          <w:color w:val="000000"/>
          <w:lang w:eastAsia="ko-KR"/>
        </w:rPr>
        <w:t xml:space="preserve">SC58 </w:t>
      </w:r>
      <w:r w:rsidR="00C14792" w:rsidRPr="00117850">
        <w:rPr>
          <w:rFonts w:asciiTheme="minorHAnsi" w:eastAsia="Batang" w:hAnsiTheme="minorHAnsi"/>
          <w:color w:val="000000"/>
          <w:lang w:eastAsia="ko-KR"/>
        </w:rPr>
        <w:t xml:space="preserve">and </w:t>
      </w:r>
      <w:r w:rsidR="00F862BE" w:rsidRPr="00117850">
        <w:rPr>
          <w:rFonts w:asciiTheme="minorHAnsi" w:eastAsia="Batang" w:hAnsiTheme="minorHAnsi"/>
          <w:color w:val="000000"/>
          <w:lang w:eastAsia="ko-KR"/>
        </w:rPr>
        <w:t>SC59</w:t>
      </w:r>
      <w:r w:rsidR="00387103">
        <w:rPr>
          <w:rFonts w:asciiTheme="minorHAnsi" w:eastAsia="Batang" w:hAnsiTheme="minorHAnsi"/>
          <w:color w:val="000000"/>
          <w:lang w:eastAsia="ko-KR"/>
        </w:rPr>
        <w:t>, the Standing Committee</w:t>
      </w:r>
      <w:r w:rsidR="00F862BE" w:rsidRPr="00117850">
        <w:rPr>
          <w:rFonts w:asciiTheme="minorHAnsi" w:eastAsia="Batang" w:hAnsiTheme="minorHAnsi"/>
          <w:color w:val="000000"/>
          <w:lang w:eastAsia="ko-KR"/>
        </w:rPr>
        <w:t xml:space="preserve"> </w:t>
      </w:r>
      <w:r w:rsidR="008F521D" w:rsidRPr="00117850">
        <w:rPr>
          <w:rFonts w:asciiTheme="minorHAnsi" w:eastAsia="Batang" w:hAnsiTheme="minorHAnsi"/>
          <w:color w:val="000000"/>
          <w:lang w:eastAsia="ko-KR"/>
        </w:rPr>
        <w:t>approved the allocation of part of these balances for specific purposes, including</w:t>
      </w:r>
      <w:r w:rsidR="00E9257D">
        <w:rPr>
          <w:rFonts w:asciiTheme="minorHAnsi" w:eastAsia="Batang" w:hAnsiTheme="minorHAnsi"/>
          <w:color w:val="000000"/>
          <w:lang w:eastAsia="ko-KR"/>
        </w:rPr>
        <w:t>:</w:t>
      </w:r>
      <w:r w:rsidR="008F521D" w:rsidRPr="00117850">
        <w:rPr>
          <w:rFonts w:asciiTheme="minorHAnsi" w:eastAsia="Batang" w:hAnsiTheme="minorHAnsi"/>
          <w:color w:val="000000"/>
          <w:lang w:eastAsia="ko-KR"/>
        </w:rPr>
        <w:t xml:space="preserve"> </w:t>
      </w:r>
      <w:r w:rsidR="00C90410" w:rsidRPr="00117850">
        <w:rPr>
          <w:rFonts w:asciiTheme="minorHAnsi" w:eastAsia="Batang" w:hAnsiTheme="minorHAnsi"/>
          <w:color w:val="000000"/>
          <w:lang w:eastAsia="ko-KR"/>
        </w:rPr>
        <w:t>World Wetlands Day 2022</w:t>
      </w:r>
      <w:r w:rsidR="00E9257D">
        <w:rPr>
          <w:rFonts w:asciiTheme="minorHAnsi" w:eastAsia="Batang" w:hAnsiTheme="minorHAnsi"/>
          <w:color w:val="000000"/>
          <w:lang w:eastAsia="ko-KR"/>
        </w:rPr>
        <w:t>;</w:t>
      </w:r>
      <w:r w:rsidR="00C90410" w:rsidRPr="00117850">
        <w:rPr>
          <w:rFonts w:asciiTheme="minorHAnsi" w:eastAsia="Batang" w:hAnsiTheme="minorHAnsi"/>
          <w:color w:val="000000"/>
          <w:lang w:eastAsia="ko-KR"/>
        </w:rPr>
        <w:t xml:space="preserve"> </w:t>
      </w:r>
      <w:r w:rsidR="00D32BA7">
        <w:rPr>
          <w:rFonts w:asciiTheme="minorHAnsi" w:eastAsia="Batang" w:hAnsiTheme="minorHAnsi"/>
          <w:color w:val="000000"/>
          <w:lang w:eastAsia="ko-KR"/>
        </w:rPr>
        <w:t xml:space="preserve">the review </w:t>
      </w:r>
      <w:r w:rsidR="00AA0317">
        <w:rPr>
          <w:rFonts w:asciiTheme="minorHAnsi" w:eastAsia="Batang" w:hAnsiTheme="minorHAnsi"/>
          <w:color w:val="000000"/>
          <w:lang w:eastAsia="ko-KR"/>
        </w:rPr>
        <w:t xml:space="preserve">and consolidation of </w:t>
      </w:r>
      <w:r w:rsidR="00A73A28">
        <w:rPr>
          <w:rFonts w:asciiTheme="minorHAnsi" w:eastAsia="Batang" w:hAnsiTheme="minorHAnsi"/>
          <w:color w:val="000000"/>
          <w:lang w:eastAsia="ko-KR"/>
        </w:rPr>
        <w:t>R</w:t>
      </w:r>
      <w:r w:rsidR="002F77F4">
        <w:rPr>
          <w:rFonts w:asciiTheme="minorHAnsi" w:eastAsia="Batang" w:hAnsiTheme="minorHAnsi"/>
          <w:color w:val="000000"/>
          <w:lang w:eastAsia="ko-KR"/>
        </w:rPr>
        <w:t>esolutions</w:t>
      </w:r>
      <w:r w:rsidR="00E9257D">
        <w:rPr>
          <w:rFonts w:asciiTheme="minorHAnsi" w:eastAsia="Batang" w:hAnsiTheme="minorHAnsi"/>
          <w:color w:val="000000"/>
          <w:lang w:eastAsia="ko-KR"/>
        </w:rPr>
        <w:t>;</w:t>
      </w:r>
      <w:r w:rsidR="002F77F4">
        <w:rPr>
          <w:rFonts w:asciiTheme="minorHAnsi" w:eastAsia="Batang" w:hAnsiTheme="minorHAnsi"/>
          <w:color w:val="000000"/>
          <w:lang w:eastAsia="ko-KR"/>
        </w:rPr>
        <w:t xml:space="preserve"> </w:t>
      </w:r>
      <w:r w:rsidR="00C90410" w:rsidRPr="00117850">
        <w:rPr>
          <w:rFonts w:asciiTheme="minorHAnsi" w:eastAsia="Batang" w:hAnsiTheme="minorHAnsi"/>
          <w:color w:val="000000"/>
          <w:lang w:eastAsia="ko-KR"/>
        </w:rPr>
        <w:t xml:space="preserve">improvements to the Convention </w:t>
      </w:r>
      <w:r w:rsidR="00A73A28">
        <w:rPr>
          <w:rFonts w:asciiTheme="minorHAnsi" w:eastAsia="Batang" w:hAnsiTheme="minorHAnsi"/>
          <w:color w:val="000000"/>
          <w:lang w:eastAsia="ko-KR"/>
        </w:rPr>
        <w:t>w</w:t>
      </w:r>
      <w:r w:rsidR="00A73A28" w:rsidRPr="00117850">
        <w:rPr>
          <w:rFonts w:asciiTheme="minorHAnsi" w:eastAsia="Batang" w:hAnsiTheme="minorHAnsi"/>
          <w:color w:val="000000"/>
          <w:lang w:eastAsia="ko-KR"/>
        </w:rPr>
        <w:t>ebsite</w:t>
      </w:r>
      <w:r w:rsidR="00E9257D">
        <w:rPr>
          <w:rFonts w:asciiTheme="minorHAnsi" w:eastAsia="Batang" w:hAnsiTheme="minorHAnsi"/>
          <w:color w:val="000000"/>
          <w:lang w:eastAsia="ko-KR"/>
        </w:rPr>
        <w:t>;</w:t>
      </w:r>
      <w:r w:rsidR="00C90410" w:rsidRPr="00117850">
        <w:rPr>
          <w:rFonts w:asciiTheme="minorHAnsi" w:eastAsia="Batang" w:hAnsiTheme="minorHAnsi"/>
          <w:color w:val="000000"/>
          <w:lang w:eastAsia="ko-KR"/>
        </w:rPr>
        <w:t xml:space="preserve"> </w:t>
      </w:r>
      <w:r w:rsidR="002F77F4">
        <w:rPr>
          <w:rFonts w:asciiTheme="minorHAnsi" w:eastAsia="Batang" w:hAnsiTheme="minorHAnsi"/>
          <w:color w:val="000000"/>
          <w:lang w:eastAsia="ko-KR"/>
        </w:rPr>
        <w:t>r</w:t>
      </w:r>
      <w:r w:rsidR="00610530" w:rsidRPr="00117850">
        <w:rPr>
          <w:rFonts w:asciiTheme="minorHAnsi" w:eastAsia="Batang" w:hAnsiTheme="minorHAnsi"/>
          <w:color w:val="000000"/>
          <w:lang w:eastAsia="ko-KR"/>
        </w:rPr>
        <w:t>eview of the Strategic Plan</w:t>
      </w:r>
      <w:r w:rsidR="00E9257D">
        <w:rPr>
          <w:rFonts w:asciiTheme="minorHAnsi" w:eastAsia="Batang" w:hAnsiTheme="minorHAnsi"/>
          <w:color w:val="000000"/>
          <w:lang w:eastAsia="ko-KR"/>
        </w:rPr>
        <w:t>;</w:t>
      </w:r>
      <w:r w:rsidR="007D6721" w:rsidRPr="00117850">
        <w:rPr>
          <w:rFonts w:asciiTheme="minorHAnsi" w:eastAsia="Batang" w:hAnsiTheme="minorHAnsi"/>
          <w:color w:val="000000"/>
          <w:lang w:eastAsia="ko-KR"/>
        </w:rPr>
        <w:t xml:space="preserve"> and </w:t>
      </w:r>
      <w:r w:rsidR="002F77F4">
        <w:rPr>
          <w:rFonts w:asciiTheme="minorHAnsi" w:eastAsia="Batang" w:hAnsiTheme="minorHAnsi"/>
          <w:color w:val="000000"/>
          <w:lang w:eastAsia="ko-KR"/>
        </w:rPr>
        <w:t xml:space="preserve">the </w:t>
      </w:r>
      <w:r w:rsidR="007D6721" w:rsidRPr="00117850">
        <w:rPr>
          <w:rFonts w:asciiTheme="minorHAnsi" w:eastAsia="Batang" w:hAnsiTheme="minorHAnsi"/>
          <w:color w:val="000000"/>
          <w:lang w:eastAsia="ko-KR"/>
        </w:rPr>
        <w:t>financial and procedural analysis of options on the legal status of the Secretariat</w:t>
      </w:r>
      <w:r w:rsidR="008F521D" w:rsidRPr="00117850">
        <w:rPr>
          <w:rFonts w:asciiTheme="minorHAnsi" w:eastAsia="Batang" w:hAnsiTheme="minorHAnsi"/>
          <w:color w:val="000000"/>
          <w:lang w:eastAsia="ko-KR"/>
        </w:rPr>
        <w:t>.</w:t>
      </w:r>
      <w:r w:rsidR="002325C0" w:rsidRPr="00117850">
        <w:rPr>
          <w:rFonts w:asciiTheme="minorHAnsi" w:eastAsia="Batang" w:hAnsiTheme="minorHAnsi"/>
          <w:color w:val="000000"/>
          <w:lang w:eastAsia="ko-KR"/>
        </w:rPr>
        <w:t xml:space="preserve"> </w:t>
      </w:r>
      <w:r w:rsidR="00DE0D42">
        <w:rPr>
          <w:rFonts w:asciiTheme="minorHAnsi" w:eastAsia="Batang" w:hAnsiTheme="minorHAnsi"/>
          <w:color w:val="000000"/>
          <w:lang w:eastAsia="ko-KR"/>
        </w:rPr>
        <w:t>In addition</w:t>
      </w:r>
      <w:r w:rsidR="002325C0" w:rsidRPr="00117850">
        <w:rPr>
          <w:rFonts w:asciiTheme="minorHAnsi" w:eastAsia="Batang" w:hAnsiTheme="minorHAnsi"/>
          <w:color w:val="000000"/>
          <w:lang w:eastAsia="ko-KR"/>
        </w:rPr>
        <w:t xml:space="preserve">, the Standing Committee approved </w:t>
      </w:r>
      <w:r w:rsidR="00DE0D42">
        <w:rPr>
          <w:rFonts w:asciiTheme="minorHAnsi" w:eastAsia="Batang" w:hAnsiTheme="minorHAnsi"/>
          <w:color w:val="000000"/>
          <w:lang w:eastAsia="ko-KR"/>
        </w:rPr>
        <w:t xml:space="preserve">the </w:t>
      </w:r>
      <w:r w:rsidR="00610530" w:rsidRPr="00117850">
        <w:rPr>
          <w:rFonts w:asciiTheme="minorHAnsi" w:eastAsia="Batang" w:hAnsiTheme="minorHAnsi"/>
          <w:color w:val="000000"/>
          <w:lang w:eastAsia="ko-KR"/>
        </w:rPr>
        <w:t>allocation of savings to cover the core budget gap for core activities of the Secretariat for 2022</w:t>
      </w:r>
      <w:r w:rsidR="00906511" w:rsidRPr="00117850">
        <w:rPr>
          <w:rFonts w:asciiTheme="minorHAnsi" w:eastAsia="Batang" w:hAnsiTheme="minorHAnsi"/>
          <w:color w:val="000000"/>
          <w:lang w:eastAsia="ko-KR"/>
        </w:rPr>
        <w:t xml:space="preserve">, </w:t>
      </w:r>
      <w:r w:rsidR="00AA0317">
        <w:rPr>
          <w:rFonts w:asciiTheme="minorHAnsi" w:eastAsia="Batang" w:hAnsiTheme="minorHAnsi"/>
          <w:color w:val="000000"/>
          <w:lang w:eastAsia="ko-KR"/>
        </w:rPr>
        <w:t xml:space="preserve">to </w:t>
      </w:r>
      <w:r w:rsidR="00610530" w:rsidRPr="00117850">
        <w:rPr>
          <w:rFonts w:asciiTheme="minorHAnsi" w:eastAsia="Batang" w:hAnsiTheme="minorHAnsi"/>
          <w:color w:val="000000"/>
          <w:lang w:eastAsia="ko-KR"/>
        </w:rPr>
        <w:t xml:space="preserve">increase </w:t>
      </w:r>
      <w:r w:rsidR="00AA0317">
        <w:rPr>
          <w:rFonts w:asciiTheme="minorHAnsi" w:eastAsia="Batang" w:hAnsiTheme="minorHAnsi"/>
          <w:color w:val="000000"/>
          <w:lang w:eastAsia="ko-KR"/>
        </w:rPr>
        <w:t>the</w:t>
      </w:r>
      <w:r w:rsidR="00610530" w:rsidRPr="00117850">
        <w:rPr>
          <w:rFonts w:asciiTheme="minorHAnsi" w:eastAsia="Batang" w:hAnsiTheme="minorHAnsi"/>
          <w:color w:val="000000"/>
          <w:lang w:eastAsia="ko-KR"/>
        </w:rPr>
        <w:t xml:space="preserve"> provision for outstanding contribution</w:t>
      </w:r>
      <w:r w:rsidR="00040DC4">
        <w:rPr>
          <w:rFonts w:asciiTheme="minorHAnsi" w:eastAsia="Batang" w:hAnsiTheme="minorHAnsi"/>
          <w:color w:val="000000"/>
          <w:lang w:eastAsia="ko-KR"/>
        </w:rPr>
        <w:t>s in the 202</w:t>
      </w:r>
      <w:r w:rsidR="00D617A4">
        <w:rPr>
          <w:rFonts w:asciiTheme="minorHAnsi" w:eastAsia="Batang" w:hAnsiTheme="minorHAnsi"/>
          <w:color w:val="000000"/>
          <w:lang w:eastAsia="ko-KR"/>
        </w:rPr>
        <w:t>2</w:t>
      </w:r>
      <w:r w:rsidR="00040DC4">
        <w:rPr>
          <w:rFonts w:asciiTheme="minorHAnsi" w:eastAsia="Batang" w:hAnsiTheme="minorHAnsi"/>
          <w:color w:val="000000"/>
          <w:lang w:eastAsia="ko-KR"/>
        </w:rPr>
        <w:t xml:space="preserve"> budget</w:t>
      </w:r>
      <w:r w:rsidR="00906511" w:rsidRPr="00117850">
        <w:rPr>
          <w:rFonts w:asciiTheme="minorHAnsi" w:eastAsia="Batang" w:hAnsiTheme="minorHAnsi"/>
          <w:color w:val="000000"/>
          <w:lang w:eastAsia="ko-KR"/>
        </w:rPr>
        <w:t xml:space="preserve"> and </w:t>
      </w:r>
      <w:r w:rsidR="00040DC4">
        <w:rPr>
          <w:rFonts w:asciiTheme="minorHAnsi" w:eastAsia="Batang" w:hAnsiTheme="minorHAnsi"/>
          <w:color w:val="000000"/>
          <w:lang w:eastAsia="ko-KR"/>
        </w:rPr>
        <w:t xml:space="preserve">to </w:t>
      </w:r>
      <w:r w:rsidR="00AA0317">
        <w:rPr>
          <w:rFonts w:asciiTheme="minorHAnsi" w:eastAsia="Batang" w:hAnsiTheme="minorHAnsi"/>
          <w:color w:val="000000"/>
          <w:lang w:eastAsia="ko-KR"/>
        </w:rPr>
        <w:t>fund the</w:t>
      </w:r>
      <w:r w:rsidR="00906511" w:rsidRPr="00117850">
        <w:rPr>
          <w:rFonts w:asciiTheme="minorHAnsi" w:eastAsia="Batang" w:hAnsiTheme="minorHAnsi"/>
          <w:color w:val="000000"/>
          <w:lang w:eastAsia="ko-KR"/>
        </w:rPr>
        <w:t xml:space="preserve"> recruitment of the next S</w:t>
      </w:r>
      <w:r w:rsidR="002F77F4">
        <w:rPr>
          <w:rFonts w:asciiTheme="minorHAnsi" w:eastAsia="Batang" w:hAnsiTheme="minorHAnsi"/>
          <w:color w:val="000000"/>
          <w:lang w:eastAsia="ko-KR"/>
        </w:rPr>
        <w:t xml:space="preserve">ecretary </w:t>
      </w:r>
      <w:r w:rsidR="00906511" w:rsidRPr="00117850">
        <w:rPr>
          <w:rFonts w:asciiTheme="minorHAnsi" w:eastAsia="Batang" w:hAnsiTheme="minorHAnsi"/>
          <w:color w:val="000000"/>
          <w:lang w:eastAsia="ko-KR"/>
        </w:rPr>
        <w:t>G</w:t>
      </w:r>
      <w:r w:rsidR="002F77F4">
        <w:rPr>
          <w:rFonts w:asciiTheme="minorHAnsi" w:eastAsia="Batang" w:hAnsiTheme="minorHAnsi"/>
          <w:color w:val="000000"/>
          <w:lang w:eastAsia="ko-KR"/>
        </w:rPr>
        <w:t>eneral</w:t>
      </w:r>
      <w:r w:rsidR="002325C0" w:rsidRPr="00117850">
        <w:rPr>
          <w:rFonts w:asciiTheme="minorHAnsi" w:eastAsia="Batang" w:hAnsiTheme="minorHAnsi"/>
          <w:color w:val="000000"/>
          <w:lang w:eastAsia="ko-KR"/>
        </w:rPr>
        <w:t>.</w:t>
      </w:r>
      <w:r w:rsidR="00A05CF6" w:rsidRPr="00117850">
        <w:rPr>
          <w:rFonts w:asciiTheme="minorHAnsi" w:eastAsia="Batang" w:hAnsiTheme="minorHAnsi"/>
          <w:color w:val="000000"/>
          <w:lang w:eastAsia="ko-KR"/>
        </w:rPr>
        <w:t xml:space="preserve"> </w:t>
      </w:r>
    </w:p>
    <w:p w14:paraId="1A5ED6CA" w14:textId="77777777" w:rsidR="005E72A4" w:rsidRDefault="005E72A4" w:rsidP="002F77F4">
      <w:pPr>
        <w:ind w:firstLine="0"/>
        <w:rPr>
          <w:rFonts w:asciiTheme="minorHAnsi" w:eastAsia="Batang" w:hAnsiTheme="minorHAnsi"/>
          <w:color w:val="000000"/>
          <w:lang w:eastAsia="ko-KR"/>
        </w:rPr>
      </w:pPr>
    </w:p>
    <w:p w14:paraId="47894969" w14:textId="6EDAF6FA" w:rsidR="00FD1CE3" w:rsidRPr="00327DFA" w:rsidRDefault="003231A5" w:rsidP="003231A5">
      <w:pPr>
        <w:rPr>
          <w:rFonts w:asciiTheme="minorHAnsi" w:eastAsia="Batang" w:hAnsiTheme="minorHAnsi"/>
          <w:color w:val="000000"/>
          <w:lang w:eastAsia="ko-KR"/>
        </w:rPr>
      </w:pPr>
      <w:r>
        <w:rPr>
          <w:rFonts w:asciiTheme="minorHAnsi" w:eastAsia="Batang" w:hAnsiTheme="minorHAnsi"/>
          <w:color w:val="000000"/>
          <w:lang w:eastAsia="ko-KR"/>
        </w:rPr>
        <w:t>12.</w:t>
      </w:r>
      <w:r>
        <w:rPr>
          <w:rFonts w:asciiTheme="minorHAnsi" w:eastAsia="Batang" w:hAnsiTheme="minorHAnsi"/>
          <w:color w:val="000000"/>
          <w:lang w:eastAsia="ko-KR"/>
        </w:rPr>
        <w:tab/>
      </w:r>
      <w:r w:rsidR="00D617A4">
        <w:rPr>
          <w:rFonts w:asciiTheme="minorHAnsi" w:eastAsia="Batang" w:hAnsiTheme="minorHAnsi"/>
          <w:color w:val="000000"/>
          <w:lang w:eastAsia="ko-KR"/>
        </w:rPr>
        <w:t xml:space="preserve">Furthermore, </w:t>
      </w:r>
      <w:r w:rsidR="00117850" w:rsidRPr="00117850">
        <w:rPr>
          <w:rFonts w:asciiTheme="minorHAnsi" w:eastAsia="Batang" w:hAnsiTheme="minorHAnsi"/>
          <w:color w:val="000000"/>
          <w:lang w:eastAsia="ko-KR"/>
        </w:rPr>
        <w:t>SC59/2022 authorised</w:t>
      </w:r>
      <w:r w:rsidR="00A05CF6" w:rsidRPr="00117850">
        <w:rPr>
          <w:rFonts w:asciiTheme="minorHAnsi" w:eastAsia="Batang" w:hAnsiTheme="minorHAnsi"/>
          <w:color w:val="000000"/>
          <w:lang w:eastAsia="ko-KR"/>
        </w:rPr>
        <w:t xml:space="preserve"> </w:t>
      </w:r>
      <w:r w:rsidR="00117850" w:rsidRPr="00117850">
        <w:rPr>
          <w:rFonts w:asciiTheme="minorHAnsi" w:eastAsia="Batang" w:hAnsiTheme="minorHAnsi"/>
          <w:color w:val="000000"/>
          <w:lang w:eastAsia="ko-KR"/>
        </w:rPr>
        <w:t xml:space="preserve">the </w:t>
      </w:r>
      <w:r w:rsidR="00A05CF6" w:rsidRPr="00117850">
        <w:rPr>
          <w:rFonts w:asciiTheme="minorHAnsi" w:eastAsia="Batang" w:hAnsiTheme="minorHAnsi"/>
          <w:color w:val="000000"/>
          <w:lang w:eastAsia="ko-KR"/>
        </w:rPr>
        <w:t xml:space="preserve">use </w:t>
      </w:r>
      <w:r w:rsidR="00117850" w:rsidRPr="00117850">
        <w:rPr>
          <w:rFonts w:asciiTheme="minorHAnsi" w:eastAsia="Batang" w:hAnsiTheme="minorHAnsi"/>
          <w:color w:val="000000"/>
          <w:lang w:eastAsia="ko-KR"/>
        </w:rPr>
        <w:t xml:space="preserve">of </w:t>
      </w:r>
      <w:r w:rsidR="00A05CF6" w:rsidRPr="00117850">
        <w:rPr>
          <w:rFonts w:asciiTheme="minorHAnsi" w:eastAsia="Batang" w:hAnsiTheme="minorHAnsi"/>
          <w:color w:val="000000"/>
          <w:lang w:eastAsia="ko-KR"/>
        </w:rPr>
        <w:t xml:space="preserve">the </w:t>
      </w:r>
      <w:r w:rsidR="00117850" w:rsidRPr="00117850">
        <w:rPr>
          <w:rFonts w:asciiTheme="minorHAnsi" w:eastAsia="Batang" w:hAnsiTheme="minorHAnsi"/>
          <w:color w:val="000000"/>
          <w:lang w:eastAsia="ko-KR"/>
        </w:rPr>
        <w:t xml:space="preserve">2021 core </w:t>
      </w:r>
      <w:r w:rsidR="0028584C" w:rsidRPr="00117850">
        <w:rPr>
          <w:rFonts w:asciiTheme="minorHAnsi" w:eastAsia="Batang" w:hAnsiTheme="minorHAnsi"/>
          <w:color w:val="000000"/>
          <w:lang w:eastAsia="ko-KR"/>
        </w:rPr>
        <w:t>surplus</w:t>
      </w:r>
      <w:r w:rsidR="00A05CF6" w:rsidRPr="00117850">
        <w:rPr>
          <w:rFonts w:asciiTheme="minorHAnsi" w:eastAsia="Batang" w:hAnsiTheme="minorHAnsi"/>
          <w:color w:val="000000"/>
          <w:lang w:eastAsia="ko-KR"/>
        </w:rPr>
        <w:t xml:space="preserve"> </w:t>
      </w:r>
      <w:r w:rsidR="005E72A4">
        <w:rPr>
          <w:rFonts w:asciiTheme="minorHAnsi" w:eastAsia="Batang" w:hAnsiTheme="minorHAnsi"/>
          <w:color w:val="000000"/>
          <w:lang w:eastAsia="ko-KR"/>
        </w:rPr>
        <w:t xml:space="preserve">in the </w:t>
      </w:r>
      <w:r w:rsidR="00117850" w:rsidRPr="00117850">
        <w:rPr>
          <w:rFonts w:asciiTheme="minorHAnsi" w:eastAsia="Batang" w:hAnsiTheme="minorHAnsi"/>
          <w:color w:val="000000"/>
          <w:lang w:eastAsia="ko-KR"/>
        </w:rPr>
        <w:t xml:space="preserve">2023-2025 triennium, namely for the core budget gap and increase in provision of outstanding contributions </w:t>
      </w:r>
      <w:r w:rsidR="00A05CF6" w:rsidRPr="00117850">
        <w:rPr>
          <w:rFonts w:asciiTheme="minorHAnsi" w:eastAsia="Batang" w:hAnsiTheme="minorHAnsi"/>
          <w:color w:val="000000"/>
          <w:lang w:eastAsia="ko-KR"/>
        </w:rPr>
        <w:t xml:space="preserve">(see </w:t>
      </w:r>
      <w:r w:rsidR="00077B46" w:rsidRPr="00117850">
        <w:rPr>
          <w:rFonts w:asciiTheme="minorHAnsi" w:eastAsia="Batang" w:hAnsiTheme="minorHAnsi"/>
          <w:color w:val="000000"/>
          <w:lang w:eastAsia="ko-KR"/>
        </w:rPr>
        <w:t>table</w:t>
      </w:r>
      <w:r w:rsidR="000F76F7">
        <w:rPr>
          <w:rFonts w:asciiTheme="minorHAnsi" w:eastAsia="Batang" w:hAnsiTheme="minorHAnsi"/>
          <w:color w:val="000000"/>
          <w:lang w:eastAsia="ko-KR"/>
        </w:rPr>
        <w:t xml:space="preserve"> </w:t>
      </w:r>
      <w:r w:rsidR="00117850" w:rsidRPr="00117850">
        <w:rPr>
          <w:rFonts w:asciiTheme="minorHAnsi" w:eastAsia="Batang" w:hAnsiTheme="minorHAnsi"/>
          <w:color w:val="000000"/>
          <w:lang w:eastAsia="ko-KR"/>
        </w:rPr>
        <w:t>3</w:t>
      </w:r>
      <w:r w:rsidR="00077B46" w:rsidRPr="00117850">
        <w:rPr>
          <w:rFonts w:asciiTheme="minorHAnsi" w:eastAsia="Batang" w:hAnsiTheme="minorHAnsi"/>
          <w:color w:val="000000"/>
          <w:lang w:eastAsia="ko-KR"/>
        </w:rPr>
        <w:t xml:space="preserve"> of the report of the Subgroup on Finance approved by </w:t>
      </w:r>
      <w:r w:rsidR="00117850" w:rsidRPr="00117850">
        <w:rPr>
          <w:rFonts w:asciiTheme="minorHAnsi" w:eastAsia="Batang" w:hAnsiTheme="minorHAnsi"/>
          <w:color w:val="000000"/>
          <w:lang w:eastAsia="ko-KR"/>
        </w:rPr>
        <w:t>SC59/2022</w:t>
      </w:r>
      <w:r w:rsidR="00077B46" w:rsidRPr="00117850">
        <w:rPr>
          <w:rFonts w:asciiTheme="minorHAnsi" w:eastAsia="Batang" w:hAnsiTheme="minorHAnsi"/>
          <w:color w:val="000000"/>
          <w:lang w:eastAsia="ko-KR"/>
        </w:rPr>
        <w:t xml:space="preserve">, </w:t>
      </w:r>
      <w:r w:rsidR="001E11E9" w:rsidRPr="00117850">
        <w:rPr>
          <w:rFonts w:asciiTheme="minorHAnsi" w:eastAsia="Batang" w:hAnsiTheme="minorHAnsi"/>
          <w:color w:val="000000"/>
          <w:lang w:eastAsia="ko-KR"/>
        </w:rPr>
        <w:t xml:space="preserve">document </w:t>
      </w:r>
      <w:r w:rsidR="00117850" w:rsidRPr="00117850">
        <w:rPr>
          <w:rFonts w:asciiTheme="minorHAnsi" w:eastAsia="Batang" w:hAnsiTheme="minorHAnsi"/>
          <w:color w:val="000000"/>
          <w:lang w:eastAsia="ko-KR"/>
        </w:rPr>
        <w:t>SC59/2022 Com.2 Rev.1</w:t>
      </w:r>
      <w:r w:rsidR="000F76F7">
        <w:rPr>
          <w:rStyle w:val="FootnoteReference"/>
        </w:rPr>
        <w:footnoteReference w:id="3"/>
      </w:r>
      <w:r w:rsidR="00A05CF6" w:rsidRPr="00117850">
        <w:rPr>
          <w:rFonts w:asciiTheme="minorHAnsi" w:eastAsia="Batang" w:hAnsiTheme="minorHAnsi"/>
          <w:color w:val="000000"/>
          <w:lang w:eastAsia="ko-KR"/>
        </w:rPr>
        <w:t>)</w:t>
      </w:r>
      <w:r w:rsidR="005E72A4">
        <w:rPr>
          <w:rFonts w:asciiTheme="minorHAnsi" w:eastAsia="Batang" w:hAnsiTheme="minorHAnsi"/>
          <w:color w:val="000000"/>
          <w:lang w:eastAsia="ko-KR"/>
        </w:rPr>
        <w:t xml:space="preserve"> </w:t>
      </w:r>
      <w:r w:rsidR="00117850" w:rsidRPr="00117850">
        <w:rPr>
          <w:rFonts w:asciiTheme="minorHAnsi" w:eastAsia="Batang" w:hAnsiTheme="minorHAnsi"/>
          <w:color w:val="000000"/>
          <w:lang w:eastAsia="ko-KR"/>
        </w:rPr>
        <w:t>while a significant 2021 core surplus remains for future allocations</w:t>
      </w:r>
      <w:r w:rsidR="00C14792" w:rsidRPr="00117850">
        <w:rPr>
          <w:rFonts w:asciiTheme="minorHAnsi" w:eastAsia="Batang" w:hAnsiTheme="minorHAnsi"/>
          <w:color w:val="000000"/>
          <w:lang w:eastAsia="ko-KR"/>
        </w:rPr>
        <w:t>.</w:t>
      </w:r>
    </w:p>
    <w:p w14:paraId="78D21429" w14:textId="77777777" w:rsidR="00C14792" w:rsidRPr="00327DFA" w:rsidRDefault="00C14792" w:rsidP="00327DFA">
      <w:pPr>
        <w:rPr>
          <w:rFonts w:asciiTheme="minorHAnsi" w:eastAsia="Batang" w:hAnsiTheme="minorHAnsi"/>
          <w:color w:val="000000"/>
          <w:lang w:eastAsia="ko-KR"/>
        </w:rPr>
      </w:pPr>
    </w:p>
    <w:p w14:paraId="4652378F" w14:textId="4BE0D3F4" w:rsidR="00A574C0" w:rsidRPr="00327DFA" w:rsidRDefault="003231A5" w:rsidP="00327DFA">
      <w:pPr>
        <w:rPr>
          <w:rFonts w:asciiTheme="minorHAnsi" w:eastAsia="Batang" w:hAnsiTheme="minorHAnsi"/>
          <w:color w:val="000000"/>
          <w:lang w:eastAsia="ko-KR"/>
        </w:rPr>
      </w:pPr>
      <w:r>
        <w:rPr>
          <w:rFonts w:asciiTheme="minorHAnsi" w:eastAsia="Batang" w:hAnsiTheme="minorHAnsi"/>
          <w:color w:val="000000"/>
          <w:lang w:eastAsia="ko-KR"/>
        </w:rPr>
        <w:t>13</w:t>
      </w:r>
      <w:r w:rsidR="00327DFA">
        <w:rPr>
          <w:rFonts w:asciiTheme="minorHAnsi" w:eastAsia="Batang" w:hAnsiTheme="minorHAnsi"/>
          <w:color w:val="000000"/>
          <w:lang w:eastAsia="ko-KR"/>
        </w:rPr>
        <w:t>.</w:t>
      </w:r>
      <w:r w:rsidR="00327DFA">
        <w:rPr>
          <w:rFonts w:asciiTheme="minorHAnsi" w:eastAsia="Batang" w:hAnsiTheme="minorHAnsi"/>
          <w:color w:val="000000"/>
          <w:lang w:eastAsia="ko-KR"/>
        </w:rPr>
        <w:tab/>
      </w:r>
      <w:r w:rsidR="00ED3A8C" w:rsidRPr="00327DFA">
        <w:rPr>
          <w:rFonts w:asciiTheme="minorHAnsi" w:eastAsia="Batang" w:hAnsiTheme="minorHAnsi"/>
          <w:color w:val="000000"/>
          <w:lang w:eastAsia="ko-KR"/>
        </w:rPr>
        <w:t xml:space="preserve">Annual revisions to the budgets approved </w:t>
      </w:r>
      <w:r w:rsidR="00A242F6">
        <w:rPr>
          <w:rFonts w:asciiTheme="minorHAnsi" w:eastAsia="Batang" w:hAnsiTheme="minorHAnsi"/>
          <w:color w:val="000000"/>
          <w:lang w:eastAsia="ko-KR"/>
        </w:rPr>
        <w:t>at</w:t>
      </w:r>
      <w:r w:rsidR="00DD49B6">
        <w:rPr>
          <w:rFonts w:asciiTheme="minorHAnsi" w:eastAsia="Batang" w:hAnsiTheme="minorHAnsi"/>
          <w:color w:val="000000"/>
          <w:lang w:eastAsia="ko-KR"/>
        </w:rPr>
        <w:t xml:space="preserve"> </w:t>
      </w:r>
      <w:r w:rsidR="000B522B" w:rsidRPr="00327DFA">
        <w:rPr>
          <w:rFonts w:asciiTheme="minorHAnsi" w:eastAsia="Batang" w:hAnsiTheme="minorHAnsi"/>
          <w:color w:val="000000"/>
          <w:lang w:eastAsia="ko-KR"/>
        </w:rPr>
        <w:t>COP1</w:t>
      </w:r>
      <w:r w:rsidR="000B522B">
        <w:rPr>
          <w:rFonts w:asciiTheme="minorHAnsi" w:eastAsia="Batang" w:hAnsiTheme="minorHAnsi"/>
          <w:color w:val="000000"/>
          <w:lang w:eastAsia="ko-KR"/>
        </w:rPr>
        <w:t>3</w:t>
      </w:r>
      <w:r w:rsidR="000B522B" w:rsidRPr="00327DFA">
        <w:rPr>
          <w:rFonts w:asciiTheme="minorHAnsi" w:eastAsia="Batang" w:hAnsiTheme="minorHAnsi"/>
          <w:color w:val="000000"/>
          <w:lang w:eastAsia="ko-KR"/>
        </w:rPr>
        <w:t xml:space="preserve"> </w:t>
      </w:r>
      <w:r w:rsidR="00C14792" w:rsidRPr="00327DFA">
        <w:rPr>
          <w:rFonts w:asciiTheme="minorHAnsi" w:eastAsia="Batang" w:hAnsiTheme="minorHAnsi"/>
          <w:color w:val="000000"/>
          <w:lang w:eastAsia="ko-KR"/>
        </w:rPr>
        <w:t xml:space="preserve">were submitted by the Secretariat and approved by the Standing Committee in its meetings </w:t>
      </w:r>
      <w:r w:rsidR="001E11E9">
        <w:rPr>
          <w:rFonts w:asciiTheme="minorHAnsi" w:eastAsia="Batang" w:hAnsiTheme="minorHAnsi"/>
          <w:color w:val="000000"/>
          <w:lang w:eastAsia="ko-KR"/>
        </w:rPr>
        <w:t xml:space="preserve">in </w:t>
      </w:r>
      <w:r w:rsidR="00A030A3" w:rsidRPr="00327DFA">
        <w:rPr>
          <w:rFonts w:asciiTheme="minorHAnsi" w:eastAsia="Batang" w:hAnsiTheme="minorHAnsi"/>
          <w:color w:val="000000"/>
          <w:lang w:eastAsia="ko-KR"/>
        </w:rPr>
        <w:t>20</w:t>
      </w:r>
      <w:r w:rsidR="00A030A3">
        <w:rPr>
          <w:rFonts w:asciiTheme="minorHAnsi" w:eastAsia="Batang" w:hAnsiTheme="minorHAnsi"/>
          <w:color w:val="000000"/>
          <w:lang w:eastAsia="ko-KR"/>
        </w:rPr>
        <w:t>19</w:t>
      </w:r>
      <w:r w:rsidR="00ED3A8C" w:rsidRPr="00327DFA">
        <w:rPr>
          <w:rFonts w:asciiTheme="minorHAnsi" w:eastAsia="Batang" w:hAnsiTheme="minorHAnsi"/>
          <w:color w:val="000000"/>
          <w:lang w:eastAsia="ko-KR"/>
        </w:rPr>
        <w:t xml:space="preserve">, </w:t>
      </w:r>
      <w:r w:rsidR="00A030A3" w:rsidRPr="00327DFA">
        <w:rPr>
          <w:rFonts w:asciiTheme="minorHAnsi" w:eastAsia="Batang" w:hAnsiTheme="minorHAnsi"/>
          <w:color w:val="000000"/>
          <w:lang w:eastAsia="ko-KR"/>
        </w:rPr>
        <w:t>20</w:t>
      </w:r>
      <w:r w:rsidR="00A030A3">
        <w:rPr>
          <w:rFonts w:asciiTheme="minorHAnsi" w:eastAsia="Batang" w:hAnsiTheme="minorHAnsi"/>
          <w:color w:val="000000"/>
          <w:lang w:eastAsia="ko-KR"/>
        </w:rPr>
        <w:t>20</w:t>
      </w:r>
      <w:r w:rsidR="00A030A3" w:rsidRPr="00327DFA">
        <w:rPr>
          <w:rFonts w:asciiTheme="minorHAnsi" w:eastAsia="Batang" w:hAnsiTheme="minorHAnsi"/>
          <w:color w:val="000000"/>
          <w:lang w:eastAsia="ko-KR"/>
        </w:rPr>
        <w:t xml:space="preserve"> </w:t>
      </w:r>
      <w:r w:rsidR="00ED3A8C" w:rsidRPr="00327DFA">
        <w:rPr>
          <w:rFonts w:asciiTheme="minorHAnsi" w:eastAsia="Batang" w:hAnsiTheme="minorHAnsi"/>
          <w:color w:val="000000"/>
          <w:lang w:eastAsia="ko-KR"/>
        </w:rPr>
        <w:t xml:space="preserve">and </w:t>
      </w:r>
      <w:r w:rsidR="00A030A3">
        <w:rPr>
          <w:rFonts w:asciiTheme="minorHAnsi" w:eastAsia="Batang" w:hAnsiTheme="minorHAnsi"/>
          <w:color w:val="000000"/>
          <w:lang w:eastAsia="ko-KR"/>
        </w:rPr>
        <w:t>2021</w:t>
      </w:r>
      <w:r w:rsidR="00A242F6">
        <w:rPr>
          <w:rFonts w:asciiTheme="minorHAnsi" w:eastAsia="Batang" w:hAnsiTheme="minorHAnsi"/>
          <w:color w:val="000000"/>
          <w:lang w:eastAsia="ko-KR"/>
        </w:rPr>
        <w:t>. The approvals</w:t>
      </w:r>
      <w:r w:rsidR="00A030A3">
        <w:rPr>
          <w:rFonts w:asciiTheme="minorHAnsi" w:eastAsia="Batang" w:hAnsiTheme="minorHAnsi"/>
          <w:color w:val="000000"/>
          <w:lang w:eastAsia="ko-KR"/>
        </w:rPr>
        <w:t xml:space="preserve"> included the use of </w:t>
      </w:r>
      <w:r w:rsidR="00763438">
        <w:rPr>
          <w:rFonts w:asciiTheme="minorHAnsi" w:eastAsia="Batang" w:hAnsiTheme="minorHAnsi"/>
          <w:color w:val="000000"/>
          <w:lang w:eastAsia="ko-KR"/>
        </w:rPr>
        <w:t>s</w:t>
      </w:r>
      <w:r w:rsidR="00A030A3">
        <w:rPr>
          <w:rFonts w:asciiTheme="minorHAnsi" w:eastAsia="Batang" w:hAnsiTheme="minorHAnsi"/>
          <w:color w:val="000000"/>
          <w:lang w:eastAsia="ko-KR"/>
        </w:rPr>
        <w:t>urplus funds from the previous triennium</w:t>
      </w:r>
      <w:r w:rsidR="00FA276A">
        <w:rPr>
          <w:rFonts w:asciiTheme="minorHAnsi" w:eastAsia="Batang" w:hAnsiTheme="minorHAnsi"/>
          <w:color w:val="000000"/>
          <w:lang w:eastAsia="ko-KR"/>
        </w:rPr>
        <w:t xml:space="preserve">, </w:t>
      </w:r>
      <w:r w:rsidR="005E72A4">
        <w:rPr>
          <w:rFonts w:asciiTheme="minorHAnsi" w:eastAsia="Batang" w:hAnsiTheme="minorHAnsi"/>
          <w:color w:val="000000"/>
          <w:lang w:eastAsia="ko-KR"/>
        </w:rPr>
        <w:t xml:space="preserve">as well as </w:t>
      </w:r>
      <w:r w:rsidR="00A242F6">
        <w:rPr>
          <w:rFonts w:asciiTheme="minorHAnsi" w:eastAsia="Batang" w:hAnsiTheme="minorHAnsi"/>
          <w:color w:val="000000"/>
          <w:lang w:eastAsia="ko-KR"/>
        </w:rPr>
        <w:t xml:space="preserve">a </w:t>
      </w:r>
      <w:r w:rsidR="00FA276A">
        <w:rPr>
          <w:rFonts w:asciiTheme="minorHAnsi" w:eastAsia="Batang" w:hAnsiTheme="minorHAnsi"/>
          <w:color w:val="000000"/>
          <w:lang w:eastAsia="ko-KR"/>
        </w:rPr>
        <w:t>2020 budge</w:t>
      </w:r>
      <w:r w:rsidR="005E72A4">
        <w:rPr>
          <w:rFonts w:asciiTheme="minorHAnsi" w:eastAsia="Batang" w:hAnsiTheme="minorHAnsi"/>
          <w:color w:val="000000"/>
          <w:lang w:eastAsia="ko-KR"/>
        </w:rPr>
        <w:t>t adjustment</w:t>
      </w:r>
      <w:r w:rsidR="007D493C">
        <w:rPr>
          <w:rFonts w:asciiTheme="minorHAnsi" w:eastAsia="Batang" w:hAnsiTheme="minorHAnsi"/>
          <w:color w:val="000000"/>
          <w:lang w:eastAsia="ko-KR"/>
        </w:rPr>
        <w:t>,</w:t>
      </w:r>
      <w:r w:rsidR="00FA276A">
        <w:rPr>
          <w:rFonts w:asciiTheme="minorHAnsi" w:eastAsia="Batang" w:hAnsiTheme="minorHAnsi"/>
          <w:color w:val="000000"/>
          <w:lang w:eastAsia="ko-KR"/>
        </w:rPr>
        <w:t xml:space="preserve"> due to low budget implementation as a result of </w:t>
      </w:r>
      <w:r w:rsidR="007D493C">
        <w:rPr>
          <w:rFonts w:asciiTheme="minorHAnsi" w:eastAsia="Batang" w:hAnsiTheme="minorHAnsi"/>
          <w:color w:val="000000"/>
          <w:lang w:eastAsia="ko-KR"/>
        </w:rPr>
        <w:t xml:space="preserve">the </w:t>
      </w:r>
      <w:r w:rsidR="00FA276A">
        <w:rPr>
          <w:rFonts w:asciiTheme="minorHAnsi" w:eastAsia="Batang" w:hAnsiTheme="minorHAnsi"/>
          <w:color w:val="000000"/>
          <w:lang w:eastAsia="ko-KR"/>
        </w:rPr>
        <w:t xml:space="preserve">COVID-19 pandemic and </w:t>
      </w:r>
      <w:r w:rsidR="00202BA5">
        <w:rPr>
          <w:rFonts w:asciiTheme="minorHAnsi" w:eastAsia="Batang" w:hAnsiTheme="minorHAnsi"/>
          <w:color w:val="000000"/>
          <w:lang w:eastAsia="ko-KR"/>
        </w:rPr>
        <w:t xml:space="preserve">uncommitted </w:t>
      </w:r>
      <w:r w:rsidR="00A030A3">
        <w:rPr>
          <w:rFonts w:asciiTheme="minorHAnsi" w:eastAsia="Batang" w:hAnsiTheme="minorHAnsi"/>
          <w:color w:val="000000"/>
          <w:lang w:eastAsia="ko-KR"/>
        </w:rPr>
        <w:t>carry</w:t>
      </w:r>
      <w:r w:rsidR="007D493C">
        <w:rPr>
          <w:rFonts w:asciiTheme="minorHAnsi" w:eastAsia="Batang" w:hAnsiTheme="minorHAnsi"/>
          <w:color w:val="000000"/>
          <w:lang w:eastAsia="ko-KR"/>
        </w:rPr>
        <w:t>-</w:t>
      </w:r>
      <w:r w:rsidR="00A030A3">
        <w:rPr>
          <w:rFonts w:asciiTheme="minorHAnsi" w:eastAsia="Batang" w:hAnsiTheme="minorHAnsi"/>
          <w:color w:val="000000"/>
          <w:lang w:eastAsia="ko-KR"/>
        </w:rPr>
        <w:t>forward</w:t>
      </w:r>
      <w:r w:rsidR="00FA276A">
        <w:rPr>
          <w:rFonts w:asciiTheme="minorHAnsi" w:eastAsia="Batang" w:hAnsiTheme="minorHAnsi"/>
          <w:color w:val="000000"/>
          <w:lang w:eastAsia="ko-KR"/>
        </w:rPr>
        <w:t xml:space="preserve"> </w:t>
      </w:r>
      <w:r w:rsidR="00202BA5">
        <w:rPr>
          <w:rFonts w:asciiTheme="minorHAnsi" w:eastAsia="Batang" w:hAnsiTheme="minorHAnsi"/>
          <w:color w:val="000000"/>
          <w:lang w:eastAsia="ko-KR"/>
        </w:rPr>
        <w:t>savings</w:t>
      </w:r>
      <w:r w:rsidR="00FA276A">
        <w:rPr>
          <w:rFonts w:asciiTheme="minorHAnsi" w:eastAsia="Batang" w:hAnsiTheme="minorHAnsi"/>
          <w:color w:val="000000"/>
          <w:lang w:eastAsia="ko-KR"/>
        </w:rPr>
        <w:t xml:space="preserve"> within the 2019-202</w:t>
      </w:r>
      <w:r w:rsidR="00202BA5">
        <w:rPr>
          <w:rFonts w:asciiTheme="minorHAnsi" w:eastAsia="Batang" w:hAnsiTheme="minorHAnsi"/>
          <w:color w:val="000000"/>
          <w:lang w:eastAsia="ko-KR"/>
        </w:rPr>
        <w:t>1 trienn</w:t>
      </w:r>
      <w:r w:rsidR="005E72A4">
        <w:rPr>
          <w:rFonts w:asciiTheme="minorHAnsi" w:eastAsia="Batang" w:hAnsiTheme="minorHAnsi"/>
          <w:color w:val="000000"/>
          <w:lang w:eastAsia="ko-KR"/>
        </w:rPr>
        <w:t>i</w:t>
      </w:r>
      <w:r w:rsidR="00202BA5">
        <w:rPr>
          <w:rFonts w:asciiTheme="minorHAnsi" w:eastAsia="Batang" w:hAnsiTheme="minorHAnsi"/>
          <w:color w:val="000000"/>
          <w:lang w:eastAsia="ko-KR"/>
        </w:rPr>
        <w:t>um</w:t>
      </w:r>
      <w:r w:rsidR="00C14792" w:rsidRPr="00327DFA">
        <w:rPr>
          <w:rFonts w:asciiTheme="minorHAnsi" w:eastAsia="Batang" w:hAnsiTheme="minorHAnsi"/>
          <w:color w:val="000000"/>
          <w:lang w:eastAsia="ko-KR"/>
        </w:rPr>
        <w:t>.</w:t>
      </w:r>
      <w:r w:rsidR="00A574C0" w:rsidRPr="00327DFA">
        <w:rPr>
          <w:rFonts w:asciiTheme="minorHAnsi" w:eastAsia="Batang" w:hAnsiTheme="minorHAnsi"/>
          <w:color w:val="000000"/>
          <w:lang w:eastAsia="ko-KR"/>
        </w:rPr>
        <w:t xml:space="preserve"> </w:t>
      </w:r>
    </w:p>
    <w:p w14:paraId="4435BDEA" w14:textId="77777777" w:rsidR="00A574C0" w:rsidRPr="00327DFA" w:rsidRDefault="00A574C0" w:rsidP="00327DFA">
      <w:pPr>
        <w:rPr>
          <w:rFonts w:asciiTheme="minorHAnsi" w:eastAsia="Batang" w:hAnsiTheme="minorHAnsi"/>
          <w:color w:val="000000"/>
          <w:lang w:eastAsia="ko-KR"/>
        </w:rPr>
      </w:pPr>
    </w:p>
    <w:p w14:paraId="5D5195BE" w14:textId="5E29FAF6" w:rsidR="00D4581F" w:rsidRPr="00327DFA" w:rsidRDefault="00D4581F" w:rsidP="00D4581F">
      <w:pPr>
        <w:pStyle w:val="MGfulltext"/>
        <w:spacing w:after="0"/>
        <w:rPr>
          <w:rFonts w:asciiTheme="minorHAnsi" w:eastAsia="Batang" w:hAnsiTheme="minorHAnsi" w:cs="Times New Roman"/>
          <w:sz w:val="22"/>
          <w:szCs w:val="22"/>
          <w:u w:val="single"/>
        </w:rPr>
      </w:pPr>
      <w:r w:rsidRPr="00327DFA">
        <w:rPr>
          <w:rFonts w:asciiTheme="minorHAnsi" w:eastAsia="Batang" w:hAnsiTheme="minorHAnsi" w:cs="Times New Roman"/>
          <w:sz w:val="22"/>
          <w:szCs w:val="22"/>
          <w:u w:val="single"/>
        </w:rPr>
        <w:t xml:space="preserve">Core budget for the </w:t>
      </w:r>
      <w:r w:rsidR="007E1946" w:rsidRPr="00327DFA">
        <w:rPr>
          <w:rFonts w:asciiTheme="minorHAnsi" w:eastAsia="Batang" w:hAnsiTheme="minorHAnsi" w:cs="Times New Roman"/>
          <w:sz w:val="22"/>
          <w:szCs w:val="22"/>
          <w:u w:val="single"/>
        </w:rPr>
        <w:t>20</w:t>
      </w:r>
      <w:r w:rsidR="007E1946">
        <w:rPr>
          <w:rFonts w:asciiTheme="minorHAnsi" w:eastAsia="Batang" w:hAnsiTheme="minorHAnsi" w:cs="Times New Roman"/>
          <w:sz w:val="22"/>
          <w:szCs w:val="22"/>
          <w:u w:val="single"/>
        </w:rPr>
        <w:t>23</w:t>
      </w:r>
      <w:r w:rsidRPr="00327DFA">
        <w:rPr>
          <w:rFonts w:asciiTheme="minorHAnsi" w:eastAsia="Batang" w:hAnsiTheme="minorHAnsi" w:cs="Times New Roman"/>
          <w:sz w:val="22"/>
          <w:szCs w:val="22"/>
          <w:u w:val="single"/>
        </w:rPr>
        <w:t>-</w:t>
      </w:r>
      <w:r w:rsidR="007E1946" w:rsidRPr="00327DFA">
        <w:rPr>
          <w:rFonts w:asciiTheme="minorHAnsi" w:eastAsia="Batang" w:hAnsiTheme="minorHAnsi" w:cs="Times New Roman"/>
          <w:sz w:val="22"/>
          <w:szCs w:val="22"/>
          <w:u w:val="single"/>
        </w:rPr>
        <w:t>20</w:t>
      </w:r>
      <w:r w:rsidR="007E1946">
        <w:rPr>
          <w:rFonts w:asciiTheme="minorHAnsi" w:eastAsia="Batang" w:hAnsiTheme="minorHAnsi" w:cs="Times New Roman"/>
          <w:sz w:val="22"/>
          <w:szCs w:val="22"/>
          <w:u w:val="single"/>
        </w:rPr>
        <w:t>25</w:t>
      </w:r>
      <w:r w:rsidR="007E1946" w:rsidRPr="00327DFA">
        <w:rPr>
          <w:rFonts w:asciiTheme="minorHAnsi" w:eastAsia="Batang" w:hAnsiTheme="minorHAnsi" w:cs="Times New Roman"/>
          <w:sz w:val="22"/>
          <w:szCs w:val="22"/>
          <w:u w:val="single"/>
        </w:rPr>
        <w:t xml:space="preserve"> </w:t>
      </w:r>
      <w:r w:rsidRPr="00327DFA">
        <w:rPr>
          <w:rFonts w:asciiTheme="minorHAnsi" w:eastAsia="Batang" w:hAnsiTheme="minorHAnsi" w:cs="Times New Roman"/>
          <w:sz w:val="22"/>
          <w:szCs w:val="22"/>
          <w:u w:val="single"/>
        </w:rPr>
        <w:t xml:space="preserve">triennium (Annex </w:t>
      </w:r>
      <w:r w:rsidR="002B3EE6">
        <w:rPr>
          <w:rFonts w:asciiTheme="minorHAnsi" w:eastAsia="Batang" w:hAnsiTheme="minorHAnsi" w:cs="Times New Roman"/>
          <w:sz w:val="22"/>
          <w:szCs w:val="22"/>
          <w:u w:val="single"/>
        </w:rPr>
        <w:t>2</w:t>
      </w:r>
      <w:r w:rsidRPr="00327DFA">
        <w:rPr>
          <w:rFonts w:asciiTheme="minorHAnsi" w:eastAsia="Batang" w:hAnsiTheme="minorHAnsi" w:cs="Times New Roman"/>
          <w:sz w:val="22"/>
          <w:szCs w:val="22"/>
          <w:u w:val="single"/>
        </w:rPr>
        <w:t>)</w:t>
      </w:r>
    </w:p>
    <w:p w14:paraId="1DEA8805" w14:textId="77777777" w:rsidR="00D4581F" w:rsidRPr="00C305C9" w:rsidRDefault="00D4581F" w:rsidP="00D4581F">
      <w:pPr>
        <w:pStyle w:val="MGfulltext"/>
        <w:tabs>
          <w:tab w:val="left" w:pos="5199"/>
        </w:tabs>
        <w:spacing w:after="0"/>
        <w:rPr>
          <w:rFonts w:asciiTheme="minorHAnsi" w:eastAsia="Batang" w:hAnsiTheme="minorHAnsi" w:cs="Times New Roman"/>
          <w:b/>
          <w:sz w:val="22"/>
          <w:szCs w:val="22"/>
        </w:rPr>
      </w:pPr>
    </w:p>
    <w:p w14:paraId="4970F42B" w14:textId="29B90315" w:rsidR="00D15464" w:rsidRPr="00327DFA" w:rsidRDefault="003231A5" w:rsidP="003231A5">
      <w:pPr>
        <w:ind w:left="426" w:hanging="426"/>
        <w:rPr>
          <w:rFonts w:asciiTheme="minorHAnsi" w:eastAsia="Batang" w:hAnsiTheme="minorHAnsi"/>
          <w:color w:val="000000"/>
          <w:lang w:eastAsia="ko-KR"/>
        </w:rPr>
      </w:pPr>
      <w:r>
        <w:rPr>
          <w:rFonts w:asciiTheme="minorHAnsi" w:eastAsia="Batang" w:hAnsiTheme="minorHAnsi"/>
          <w:color w:val="000000"/>
          <w:lang w:eastAsia="ko-KR"/>
        </w:rPr>
        <w:t>14</w:t>
      </w:r>
      <w:r w:rsidR="00327DFA">
        <w:rPr>
          <w:rFonts w:asciiTheme="minorHAnsi" w:eastAsia="Batang" w:hAnsiTheme="minorHAnsi"/>
          <w:color w:val="000000"/>
          <w:lang w:eastAsia="ko-KR"/>
        </w:rPr>
        <w:t>.</w:t>
      </w:r>
      <w:r w:rsidR="00327DFA">
        <w:rPr>
          <w:rFonts w:asciiTheme="minorHAnsi" w:eastAsia="Batang" w:hAnsiTheme="minorHAnsi"/>
          <w:color w:val="000000"/>
          <w:lang w:eastAsia="ko-KR"/>
        </w:rPr>
        <w:tab/>
      </w:r>
      <w:r w:rsidR="00D4581F" w:rsidRPr="00327DFA">
        <w:rPr>
          <w:rFonts w:asciiTheme="minorHAnsi" w:eastAsia="Batang" w:hAnsiTheme="minorHAnsi"/>
          <w:color w:val="000000"/>
          <w:lang w:eastAsia="ko-KR"/>
        </w:rPr>
        <w:t>For</w:t>
      </w:r>
      <w:r w:rsidR="0092540B">
        <w:rPr>
          <w:rFonts w:asciiTheme="minorHAnsi" w:eastAsia="Batang" w:hAnsiTheme="minorHAnsi"/>
          <w:color w:val="000000"/>
          <w:lang w:eastAsia="ko-KR"/>
        </w:rPr>
        <w:t xml:space="preserve"> the triennium</w:t>
      </w:r>
      <w:r w:rsidR="00D4581F" w:rsidRPr="00327DFA">
        <w:rPr>
          <w:rFonts w:asciiTheme="minorHAnsi" w:eastAsia="Batang" w:hAnsiTheme="minorHAnsi"/>
          <w:color w:val="000000"/>
          <w:lang w:eastAsia="ko-KR"/>
        </w:rPr>
        <w:t xml:space="preserve"> </w:t>
      </w:r>
      <w:r w:rsidR="00DF5F99" w:rsidRPr="00327DFA">
        <w:rPr>
          <w:rFonts w:asciiTheme="minorHAnsi" w:eastAsia="Batang" w:hAnsiTheme="minorHAnsi"/>
          <w:color w:val="000000"/>
          <w:lang w:eastAsia="ko-KR"/>
        </w:rPr>
        <w:t>20</w:t>
      </w:r>
      <w:r w:rsidR="00DF5F99">
        <w:rPr>
          <w:rFonts w:asciiTheme="minorHAnsi" w:eastAsia="Batang" w:hAnsiTheme="minorHAnsi"/>
          <w:color w:val="000000"/>
          <w:lang w:eastAsia="ko-KR"/>
        </w:rPr>
        <w:t>23</w:t>
      </w:r>
      <w:r w:rsidR="00D4581F" w:rsidRPr="00327DFA">
        <w:rPr>
          <w:rFonts w:asciiTheme="minorHAnsi" w:eastAsia="Batang" w:hAnsiTheme="minorHAnsi"/>
          <w:color w:val="000000"/>
          <w:lang w:eastAsia="ko-KR"/>
        </w:rPr>
        <w:t>-</w:t>
      </w:r>
      <w:r w:rsidR="00DF5F99" w:rsidRPr="00327DFA">
        <w:rPr>
          <w:rFonts w:asciiTheme="minorHAnsi" w:eastAsia="Batang" w:hAnsiTheme="minorHAnsi"/>
          <w:color w:val="000000"/>
          <w:lang w:eastAsia="ko-KR"/>
        </w:rPr>
        <w:t>20</w:t>
      </w:r>
      <w:r w:rsidR="00DF5F99">
        <w:rPr>
          <w:rFonts w:asciiTheme="minorHAnsi" w:eastAsia="Batang" w:hAnsiTheme="minorHAnsi"/>
          <w:color w:val="000000"/>
          <w:lang w:eastAsia="ko-KR"/>
        </w:rPr>
        <w:t>25</w:t>
      </w:r>
      <w:r w:rsidR="00D4581F" w:rsidRPr="00327DFA">
        <w:rPr>
          <w:rFonts w:asciiTheme="minorHAnsi" w:eastAsia="Batang" w:hAnsiTheme="minorHAnsi"/>
          <w:color w:val="000000"/>
          <w:lang w:eastAsia="ko-KR"/>
        </w:rPr>
        <w:t xml:space="preserve">, </w:t>
      </w:r>
      <w:r w:rsidR="00D15464" w:rsidRPr="00327DFA">
        <w:rPr>
          <w:rFonts w:asciiTheme="minorHAnsi" w:eastAsia="Batang" w:hAnsiTheme="minorHAnsi"/>
          <w:color w:val="000000"/>
          <w:lang w:eastAsia="ko-KR"/>
        </w:rPr>
        <w:t>the Secretariat pr</w:t>
      </w:r>
      <w:r w:rsidR="005F4BF4" w:rsidRPr="00327DFA">
        <w:rPr>
          <w:rFonts w:asciiTheme="minorHAnsi" w:eastAsia="Batang" w:hAnsiTheme="minorHAnsi"/>
          <w:color w:val="000000"/>
          <w:lang w:eastAsia="ko-KR"/>
        </w:rPr>
        <w:t xml:space="preserve">esented </w:t>
      </w:r>
      <w:r w:rsidR="00D15464" w:rsidRPr="00327DFA">
        <w:rPr>
          <w:rFonts w:asciiTheme="minorHAnsi" w:eastAsia="Batang" w:hAnsiTheme="minorHAnsi"/>
          <w:color w:val="000000"/>
          <w:lang w:eastAsia="ko-KR"/>
        </w:rPr>
        <w:t>three budget scenario</w:t>
      </w:r>
      <w:r w:rsidR="005F4BF4" w:rsidRPr="00327DFA">
        <w:rPr>
          <w:rFonts w:asciiTheme="minorHAnsi" w:eastAsia="Batang" w:hAnsiTheme="minorHAnsi"/>
          <w:color w:val="000000"/>
          <w:lang w:eastAsia="ko-KR"/>
        </w:rPr>
        <w:t xml:space="preserve">s to </w:t>
      </w:r>
      <w:r w:rsidR="0092540B">
        <w:rPr>
          <w:rFonts w:asciiTheme="minorHAnsi" w:eastAsia="Batang" w:hAnsiTheme="minorHAnsi"/>
          <w:color w:val="000000"/>
          <w:lang w:eastAsia="ko-KR"/>
        </w:rPr>
        <w:t xml:space="preserve">the Standing Committee at </w:t>
      </w:r>
      <w:r w:rsidR="00DF5F99" w:rsidRPr="00327DFA">
        <w:rPr>
          <w:rFonts w:asciiTheme="minorHAnsi" w:eastAsia="Batang" w:hAnsiTheme="minorHAnsi"/>
          <w:color w:val="000000"/>
          <w:lang w:eastAsia="ko-KR"/>
        </w:rPr>
        <w:t>SC5</w:t>
      </w:r>
      <w:r w:rsidR="00DF5F99">
        <w:rPr>
          <w:rFonts w:asciiTheme="minorHAnsi" w:eastAsia="Batang" w:hAnsiTheme="minorHAnsi"/>
          <w:color w:val="000000"/>
          <w:lang w:eastAsia="ko-KR"/>
        </w:rPr>
        <w:t>9/2022</w:t>
      </w:r>
      <w:r w:rsidR="00DF5F99" w:rsidRPr="00327DFA">
        <w:rPr>
          <w:rFonts w:asciiTheme="minorHAnsi" w:eastAsia="Batang" w:hAnsiTheme="minorHAnsi"/>
          <w:color w:val="000000"/>
          <w:lang w:eastAsia="ko-KR"/>
        </w:rPr>
        <w:t xml:space="preserve"> </w:t>
      </w:r>
      <w:r w:rsidR="00363CF1" w:rsidRPr="00327DFA">
        <w:rPr>
          <w:rFonts w:asciiTheme="minorHAnsi" w:eastAsia="Batang" w:hAnsiTheme="minorHAnsi"/>
          <w:color w:val="000000"/>
          <w:lang w:eastAsia="ko-KR"/>
        </w:rPr>
        <w:t>(</w:t>
      </w:r>
      <w:r w:rsidR="00840733">
        <w:rPr>
          <w:rFonts w:asciiTheme="minorHAnsi" w:eastAsia="Batang" w:hAnsiTheme="minorHAnsi"/>
          <w:color w:val="000000"/>
          <w:lang w:eastAsia="ko-KR"/>
        </w:rPr>
        <w:t>in</w:t>
      </w:r>
      <w:r w:rsidR="00840733" w:rsidRPr="00327DFA">
        <w:rPr>
          <w:rFonts w:asciiTheme="minorHAnsi" w:eastAsia="Batang" w:hAnsiTheme="minorHAnsi"/>
          <w:color w:val="000000"/>
          <w:lang w:eastAsia="ko-KR"/>
        </w:rPr>
        <w:t xml:space="preserve"> </w:t>
      </w:r>
      <w:r w:rsidR="001E11E9">
        <w:rPr>
          <w:rFonts w:asciiTheme="minorHAnsi" w:eastAsia="Batang" w:hAnsiTheme="minorHAnsi"/>
          <w:color w:val="000000"/>
          <w:lang w:eastAsia="ko-KR"/>
        </w:rPr>
        <w:t xml:space="preserve">document </w:t>
      </w:r>
      <w:r w:rsidR="00363CF1" w:rsidRPr="00327DFA">
        <w:rPr>
          <w:rFonts w:asciiTheme="minorHAnsi" w:eastAsia="Batang" w:hAnsiTheme="minorHAnsi"/>
          <w:color w:val="000000"/>
          <w:lang w:eastAsia="ko-KR"/>
        </w:rPr>
        <w:t>SC</w:t>
      </w:r>
      <w:r w:rsidR="00E949F7">
        <w:rPr>
          <w:rFonts w:asciiTheme="minorHAnsi" w:eastAsia="Batang" w:hAnsiTheme="minorHAnsi"/>
          <w:color w:val="000000"/>
          <w:lang w:eastAsia="ko-KR"/>
        </w:rPr>
        <w:t>59/2022 Doc.8.3</w:t>
      </w:r>
      <w:r w:rsidR="00840733">
        <w:rPr>
          <w:rStyle w:val="FootnoteReference"/>
          <w:rFonts w:asciiTheme="minorHAnsi" w:eastAsia="Batang" w:hAnsiTheme="minorHAnsi"/>
          <w:color w:val="000000"/>
          <w:lang w:eastAsia="ko-KR"/>
        </w:rPr>
        <w:footnoteReference w:id="4"/>
      </w:r>
      <w:r w:rsidR="00363CF1" w:rsidRPr="00327DFA">
        <w:rPr>
          <w:rFonts w:asciiTheme="minorHAnsi" w:eastAsia="Batang" w:hAnsiTheme="minorHAnsi"/>
          <w:color w:val="000000"/>
          <w:lang w:eastAsia="ko-KR"/>
        </w:rPr>
        <w:t>)</w:t>
      </w:r>
      <w:r w:rsidR="0092540B">
        <w:rPr>
          <w:rFonts w:asciiTheme="minorHAnsi" w:eastAsia="Batang" w:hAnsiTheme="minorHAnsi"/>
          <w:color w:val="000000"/>
          <w:lang w:eastAsia="ko-KR"/>
        </w:rPr>
        <w:t>.</w:t>
      </w:r>
      <w:r w:rsidR="0015544B">
        <w:rPr>
          <w:rFonts w:asciiTheme="minorHAnsi" w:eastAsia="Batang" w:hAnsiTheme="minorHAnsi"/>
          <w:color w:val="000000"/>
          <w:lang w:eastAsia="ko-KR"/>
        </w:rPr>
        <w:t xml:space="preserve"> </w:t>
      </w:r>
      <w:r w:rsidR="0092540B">
        <w:rPr>
          <w:rFonts w:asciiTheme="minorHAnsi" w:eastAsia="Batang" w:hAnsiTheme="minorHAnsi"/>
          <w:color w:val="000000"/>
          <w:lang w:eastAsia="ko-KR"/>
        </w:rPr>
        <w:t>These</w:t>
      </w:r>
      <w:r w:rsidR="0015544B">
        <w:rPr>
          <w:rFonts w:asciiTheme="minorHAnsi" w:eastAsia="Batang" w:hAnsiTheme="minorHAnsi"/>
          <w:color w:val="000000"/>
          <w:lang w:eastAsia="ko-KR"/>
        </w:rPr>
        <w:t xml:space="preserve"> were</w:t>
      </w:r>
      <w:r w:rsidR="005F4BF4" w:rsidRPr="00327DFA">
        <w:rPr>
          <w:rFonts w:asciiTheme="minorHAnsi" w:eastAsia="Batang" w:hAnsiTheme="minorHAnsi"/>
          <w:color w:val="000000"/>
          <w:lang w:eastAsia="ko-KR"/>
        </w:rPr>
        <w:t xml:space="preserve"> </w:t>
      </w:r>
      <w:r w:rsidR="00903B37" w:rsidRPr="00327DFA">
        <w:rPr>
          <w:rFonts w:asciiTheme="minorHAnsi" w:eastAsia="Batang" w:hAnsiTheme="minorHAnsi"/>
          <w:color w:val="000000"/>
          <w:lang w:eastAsia="ko-KR"/>
        </w:rPr>
        <w:t>based on the expected needs</w:t>
      </w:r>
      <w:r w:rsidR="0053048D" w:rsidRPr="00327DFA">
        <w:rPr>
          <w:rFonts w:asciiTheme="minorHAnsi" w:eastAsia="Batang" w:hAnsiTheme="minorHAnsi"/>
          <w:color w:val="000000"/>
          <w:lang w:eastAsia="ko-KR"/>
        </w:rPr>
        <w:t xml:space="preserve"> and </w:t>
      </w:r>
      <w:r w:rsidR="0015544B">
        <w:rPr>
          <w:rFonts w:asciiTheme="minorHAnsi" w:eastAsia="Batang" w:hAnsiTheme="minorHAnsi"/>
          <w:color w:val="000000"/>
          <w:lang w:eastAsia="ko-KR"/>
        </w:rPr>
        <w:t xml:space="preserve">did not include </w:t>
      </w:r>
      <w:r w:rsidR="0053048D" w:rsidRPr="00327DFA">
        <w:rPr>
          <w:rFonts w:asciiTheme="minorHAnsi" w:eastAsia="Batang" w:hAnsiTheme="minorHAnsi"/>
          <w:color w:val="000000"/>
          <w:lang w:eastAsia="ko-KR"/>
        </w:rPr>
        <w:t>any funding requests from draft resolutions submitted</w:t>
      </w:r>
      <w:r w:rsidR="00903B37" w:rsidRPr="00327DFA">
        <w:rPr>
          <w:rFonts w:asciiTheme="minorHAnsi" w:eastAsia="Batang" w:hAnsiTheme="minorHAnsi"/>
          <w:color w:val="000000"/>
          <w:lang w:eastAsia="ko-KR"/>
        </w:rPr>
        <w:t>. These scenarios were</w:t>
      </w:r>
      <w:r w:rsidR="005F4BF4" w:rsidRPr="00327DFA">
        <w:rPr>
          <w:rFonts w:asciiTheme="minorHAnsi" w:eastAsia="Batang" w:hAnsiTheme="minorHAnsi"/>
          <w:color w:val="000000"/>
          <w:lang w:eastAsia="ko-KR"/>
        </w:rPr>
        <w:t>:</w:t>
      </w:r>
    </w:p>
    <w:p w14:paraId="0D53F2FC" w14:textId="77777777" w:rsidR="006449B6" w:rsidRPr="00E4514F" w:rsidRDefault="006449B6" w:rsidP="006449B6">
      <w:pPr>
        <w:pStyle w:val="MGfulltext"/>
        <w:spacing w:after="0"/>
        <w:ind w:left="720"/>
        <w:rPr>
          <w:rFonts w:asciiTheme="minorHAnsi" w:eastAsia="Batang" w:hAnsiTheme="minorHAnsi" w:cs="Times New Roman"/>
          <w:sz w:val="22"/>
          <w:szCs w:val="22"/>
        </w:rPr>
      </w:pPr>
    </w:p>
    <w:p w14:paraId="689D6D75" w14:textId="78C17DFE" w:rsidR="005F4BF4" w:rsidRPr="00E4514F" w:rsidRDefault="00AE1F9C" w:rsidP="005340AC">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w:t>
      </w:r>
      <w:r>
        <w:rPr>
          <w:rFonts w:asciiTheme="minorHAnsi" w:eastAsia="Batang" w:hAnsiTheme="minorHAnsi" w:cs="Times New Roman"/>
          <w:sz w:val="22"/>
          <w:szCs w:val="22"/>
        </w:rPr>
        <w:tab/>
      </w:r>
      <w:r w:rsidR="005F4BF4" w:rsidRPr="00E4514F">
        <w:rPr>
          <w:rFonts w:asciiTheme="minorHAnsi" w:eastAsia="Batang" w:hAnsiTheme="minorHAnsi" w:cs="Times New Roman"/>
          <w:sz w:val="22"/>
          <w:szCs w:val="22"/>
        </w:rPr>
        <w:t>0</w:t>
      </w:r>
      <w:r w:rsidR="007F2DFF">
        <w:rPr>
          <w:rFonts w:asciiTheme="minorHAnsi" w:eastAsia="Batang" w:hAnsiTheme="minorHAnsi" w:cs="Times New Roman"/>
          <w:sz w:val="22"/>
          <w:szCs w:val="22"/>
        </w:rPr>
        <w:t>%</w:t>
      </w:r>
      <w:r w:rsidR="005F4BF4" w:rsidRPr="00E4514F">
        <w:rPr>
          <w:rFonts w:asciiTheme="minorHAnsi" w:eastAsia="Batang" w:hAnsiTheme="minorHAnsi" w:cs="Times New Roman"/>
          <w:sz w:val="22"/>
          <w:szCs w:val="22"/>
        </w:rPr>
        <w:t xml:space="preserve"> increase compared to the 2016-2018</w:t>
      </w:r>
      <w:r w:rsidR="00E949F7">
        <w:rPr>
          <w:rFonts w:asciiTheme="minorHAnsi" w:eastAsia="Batang" w:hAnsiTheme="minorHAnsi" w:cs="Times New Roman"/>
          <w:sz w:val="22"/>
          <w:szCs w:val="22"/>
        </w:rPr>
        <w:t xml:space="preserve"> and 2019-2021</w:t>
      </w:r>
      <w:r w:rsidR="005F4BF4" w:rsidRPr="00E4514F">
        <w:rPr>
          <w:rFonts w:asciiTheme="minorHAnsi" w:eastAsia="Batang" w:hAnsiTheme="minorHAnsi" w:cs="Times New Roman"/>
          <w:sz w:val="22"/>
          <w:szCs w:val="22"/>
        </w:rPr>
        <w:t xml:space="preserve"> triennium</w:t>
      </w:r>
      <w:r w:rsidR="00E949F7">
        <w:rPr>
          <w:rFonts w:asciiTheme="minorHAnsi" w:eastAsia="Batang" w:hAnsiTheme="minorHAnsi" w:cs="Times New Roman"/>
          <w:sz w:val="22"/>
          <w:szCs w:val="22"/>
        </w:rPr>
        <w:t xml:space="preserve"> budgets</w:t>
      </w:r>
      <w:r w:rsidR="0015544B">
        <w:rPr>
          <w:rFonts w:asciiTheme="minorHAnsi" w:eastAsia="Batang" w:hAnsiTheme="minorHAnsi" w:cs="Times New Roman"/>
          <w:sz w:val="22"/>
          <w:szCs w:val="22"/>
        </w:rPr>
        <w:t>,</w:t>
      </w:r>
      <w:r w:rsidR="00E4514F" w:rsidRPr="00E4514F">
        <w:rPr>
          <w:rFonts w:asciiTheme="minorHAnsi" w:eastAsia="Batang" w:hAnsiTheme="minorHAnsi" w:cs="Times New Roman"/>
          <w:sz w:val="22"/>
          <w:szCs w:val="22"/>
        </w:rPr>
        <w:t xml:space="preserve"> containing current staffing levels </w:t>
      </w:r>
      <w:r w:rsidR="00E949F7">
        <w:rPr>
          <w:rFonts w:asciiTheme="minorHAnsi" w:eastAsia="Batang" w:hAnsiTheme="minorHAnsi" w:cs="Times New Roman"/>
          <w:sz w:val="22"/>
          <w:szCs w:val="22"/>
        </w:rPr>
        <w:t>and a bonus provision</w:t>
      </w:r>
      <w:r w:rsidR="006449B6">
        <w:rPr>
          <w:rFonts w:asciiTheme="minorHAnsi" w:eastAsia="Batang" w:hAnsiTheme="minorHAnsi" w:cs="Times New Roman"/>
          <w:sz w:val="22"/>
          <w:szCs w:val="22"/>
        </w:rPr>
        <w:t xml:space="preserve"> for staff </w:t>
      </w:r>
      <w:r w:rsidR="00E949F7">
        <w:rPr>
          <w:rFonts w:asciiTheme="minorHAnsi" w:eastAsia="Batang" w:hAnsiTheme="minorHAnsi" w:cs="Times New Roman"/>
          <w:sz w:val="22"/>
          <w:szCs w:val="22"/>
        </w:rPr>
        <w:t>performance</w:t>
      </w:r>
      <w:r w:rsidR="00DD0BD9">
        <w:rPr>
          <w:rFonts w:asciiTheme="minorHAnsi" w:eastAsia="Batang" w:hAnsiTheme="minorHAnsi" w:cs="Times New Roman"/>
          <w:sz w:val="22"/>
          <w:szCs w:val="22"/>
        </w:rPr>
        <w:t xml:space="preserve"> (Scenario A)</w:t>
      </w:r>
      <w:r w:rsidR="005F4BF4" w:rsidRPr="00E4514F">
        <w:rPr>
          <w:rFonts w:asciiTheme="minorHAnsi" w:eastAsia="Batang" w:hAnsiTheme="minorHAnsi" w:cs="Times New Roman"/>
          <w:sz w:val="22"/>
          <w:szCs w:val="22"/>
        </w:rPr>
        <w:t>;</w:t>
      </w:r>
    </w:p>
    <w:p w14:paraId="7A7D1F61" w14:textId="77777777" w:rsidR="006449B6" w:rsidRDefault="006449B6" w:rsidP="00902768">
      <w:pPr>
        <w:pStyle w:val="MGfulltext"/>
        <w:spacing w:after="0"/>
        <w:ind w:left="850" w:hanging="425"/>
        <w:rPr>
          <w:rFonts w:asciiTheme="minorHAnsi" w:eastAsia="Batang" w:hAnsiTheme="minorHAnsi" w:cs="Times New Roman"/>
          <w:sz w:val="22"/>
          <w:szCs w:val="22"/>
        </w:rPr>
      </w:pPr>
    </w:p>
    <w:p w14:paraId="2D29D270" w14:textId="12C7183A" w:rsidR="005F4BF4" w:rsidRPr="00E4514F"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b.</w:t>
      </w:r>
      <w:r>
        <w:rPr>
          <w:rFonts w:asciiTheme="minorHAnsi" w:eastAsia="Batang" w:hAnsiTheme="minorHAnsi" w:cs="Times New Roman"/>
          <w:sz w:val="22"/>
          <w:szCs w:val="22"/>
        </w:rPr>
        <w:tab/>
      </w:r>
      <w:r w:rsidR="00363CF1" w:rsidRPr="00E4514F">
        <w:rPr>
          <w:rFonts w:asciiTheme="minorHAnsi" w:eastAsia="Batang" w:hAnsiTheme="minorHAnsi" w:cs="Times New Roman"/>
          <w:sz w:val="22"/>
          <w:szCs w:val="22"/>
        </w:rPr>
        <w:t>2.</w:t>
      </w:r>
      <w:r w:rsidR="00E949F7">
        <w:rPr>
          <w:rFonts w:asciiTheme="minorHAnsi" w:eastAsia="Batang" w:hAnsiTheme="minorHAnsi" w:cs="Times New Roman"/>
          <w:sz w:val="22"/>
          <w:szCs w:val="22"/>
        </w:rPr>
        <w:t>8</w:t>
      </w:r>
      <w:r w:rsidR="007F2DFF">
        <w:rPr>
          <w:rFonts w:asciiTheme="minorHAnsi" w:eastAsia="Batang" w:hAnsiTheme="minorHAnsi" w:cs="Times New Roman"/>
          <w:sz w:val="22"/>
          <w:szCs w:val="22"/>
        </w:rPr>
        <w:t>%</w:t>
      </w:r>
      <w:r w:rsidR="001F4370" w:rsidRPr="00E4514F">
        <w:rPr>
          <w:rFonts w:asciiTheme="minorHAnsi" w:eastAsia="Batang" w:hAnsiTheme="minorHAnsi" w:cs="Times New Roman"/>
          <w:sz w:val="22"/>
          <w:szCs w:val="22"/>
        </w:rPr>
        <w:t xml:space="preserve"> increase</w:t>
      </w:r>
      <w:r w:rsidR="00363CF1" w:rsidRPr="00E4514F">
        <w:rPr>
          <w:rFonts w:asciiTheme="minorHAnsi" w:eastAsia="Batang" w:hAnsiTheme="minorHAnsi" w:cs="Times New Roman"/>
          <w:sz w:val="22"/>
          <w:szCs w:val="22"/>
        </w:rPr>
        <w:t xml:space="preserve"> (CHF </w:t>
      </w:r>
      <w:r w:rsidR="00E949F7" w:rsidRPr="00E4514F">
        <w:rPr>
          <w:rFonts w:asciiTheme="minorHAnsi" w:eastAsia="Batang" w:hAnsiTheme="minorHAnsi" w:cs="Times New Roman"/>
          <w:sz w:val="22"/>
          <w:szCs w:val="22"/>
        </w:rPr>
        <w:t>4</w:t>
      </w:r>
      <w:r w:rsidR="00E949F7">
        <w:rPr>
          <w:rFonts w:asciiTheme="minorHAnsi" w:eastAsia="Batang" w:hAnsiTheme="minorHAnsi" w:cs="Times New Roman"/>
          <w:sz w:val="22"/>
          <w:szCs w:val="22"/>
        </w:rPr>
        <w:t>38</w:t>
      </w:r>
      <w:r w:rsidR="00E949F7" w:rsidRPr="00E4514F">
        <w:rPr>
          <w:rFonts w:asciiTheme="minorHAnsi" w:eastAsia="Batang" w:hAnsiTheme="minorHAnsi" w:cs="Times New Roman"/>
          <w:sz w:val="22"/>
          <w:szCs w:val="22"/>
        </w:rPr>
        <w:t>K</w:t>
      </w:r>
      <w:r w:rsidR="00363CF1" w:rsidRPr="00E4514F">
        <w:rPr>
          <w:rFonts w:asciiTheme="minorHAnsi" w:eastAsia="Batang" w:hAnsiTheme="minorHAnsi" w:cs="Times New Roman"/>
          <w:sz w:val="22"/>
          <w:szCs w:val="22"/>
        </w:rPr>
        <w:t xml:space="preserve">) compared to the </w:t>
      </w:r>
      <w:r w:rsidR="00E949F7" w:rsidRPr="00E4514F">
        <w:rPr>
          <w:rFonts w:asciiTheme="minorHAnsi" w:eastAsia="Batang" w:hAnsiTheme="minorHAnsi" w:cs="Times New Roman"/>
          <w:sz w:val="22"/>
          <w:szCs w:val="22"/>
        </w:rPr>
        <w:t>20</w:t>
      </w:r>
      <w:r w:rsidR="00E949F7">
        <w:rPr>
          <w:rFonts w:asciiTheme="minorHAnsi" w:eastAsia="Batang" w:hAnsiTheme="minorHAnsi" w:cs="Times New Roman"/>
          <w:sz w:val="22"/>
          <w:szCs w:val="22"/>
        </w:rPr>
        <w:t>19</w:t>
      </w:r>
      <w:r w:rsidR="00363CF1" w:rsidRPr="00E4514F">
        <w:rPr>
          <w:rFonts w:asciiTheme="minorHAnsi" w:eastAsia="Batang" w:hAnsiTheme="minorHAnsi" w:cs="Times New Roman"/>
          <w:sz w:val="22"/>
          <w:szCs w:val="22"/>
        </w:rPr>
        <w:t>-</w:t>
      </w:r>
      <w:r w:rsidR="00E949F7" w:rsidRPr="00E4514F">
        <w:rPr>
          <w:rFonts w:asciiTheme="minorHAnsi" w:eastAsia="Batang" w:hAnsiTheme="minorHAnsi" w:cs="Times New Roman"/>
          <w:sz w:val="22"/>
          <w:szCs w:val="22"/>
        </w:rPr>
        <w:t>20</w:t>
      </w:r>
      <w:r w:rsidR="00E949F7">
        <w:rPr>
          <w:rFonts w:asciiTheme="minorHAnsi" w:eastAsia="Batang" w:hAnsiTheme="minorHAnsi" w:cs="Times New Roman"/>
          <w:sz w:val="22"/>
          <w:szCs w:val="22"/>
        </w:rPr>
        <w:t>21</w:t>
      </w:r>
      <w:r w:rsidR="00E949F7" w:rsidRPr="00E4514F">
        <w:rPr>
          <w:rFonts w:asciiTheme="minorHAnsi" w:eastAsia="Batang" w:hAnsiTheme="minorHAnsi" w:cs="Times New Roman"/>
          <w:sz w:val="22"/>
          <w:szCs w:val="22"/>
        </w:rPr>
        <w:t xml:space="preserve"> </w:t>
      </w:r>
      <w:r w:rsidR="00363CF1" w:rsidRPr="00E4514F">
        <w:rPr>
          <w:rFonts w:asciiTheme="minorHAnsi" w:eastAsia="Batang" w:hAnsiTheme="minorHAnsi" w:cs="Times New Roman"/>
          <w:sz w:val="22"/>
          <w:szCs w:val="22"/>
        </w:rPr>
        <w:t>triennium</w:t>
      </w:r>
      <w:r w:rsidR="0099776D">
        <w:rPr>
          <w:rFonts w:asciiTheme="minorHAnsi" w:eastAsia="Batang" w:hAnsiTheme="minorHAnsi" w:cs="Times New Roman"/>
          <w:sz w:val="22"/>
          <w:szCs w:val="22"/>
        </w:rPr>
        <w:t xml:space="preserve">, based on the 0% increase, plus </w:t>
      </w:r>
      <w:r w:rsidR="00E4514F" w:rsidRPr="00E4514F">
        <w:rPr>
          <w:rFonts w:asciiTheme="minorHAnsi" w:eastAsia="Batang" w:hAnsiTheme="minorHAnsi" w:cs="Times New Roman"/>
          <w:sz w:val="22"/>
          <w:szCs w:val="22"/>
        </w:rPr>
        <w:t>a p</w:t>
      </w:r>
      <w:r w:rsidR="00ED536D">
        <w:rPr>
          <w:rFonts w:asciiTheme="minorHAnsi" w:eastAsia="Batang" w:hAnsiTheme="minorHAnsi" w:cs="Times New Roman"/>
          <w:sz w:val="22"/>
          <w:szCs w:val="22"/>
        </w:rPr>
        <w:t>rovision for performance-based salary increases and p</w:t>
      </w:r>
      <w:r w:rsidR="00DD0BD9">
        <w:rPr>
          <w:rFonts w:asciiTheme="minorHAnsi" w:eastAsia="Batang" w:hAnsiTheme="minorHAnsi" w:cs="Times New Roman"/>
          <w:sz w:val="22"/>
          <w:szCs w:val="22"/>
        </w:rPr>
        <w:t>romotions</w:t>
      </w:r>
      <w:r w:rsidR="00ED536D">
        <w:rPr>
          <w:rFonts w:asciiTheme="minorHAnsi" w:eastAsia="Batang" w:hAnsiTheme="minorHAnsi" w:cs="Times New Roman"/>
          <w:sz w:val="22"/>
          <w:szCs w:val="22"/>
        </w:rPr>
        <w:t xml:space="preserve"> and </w:t>
      </w:r>
      <w:r w:rsidR="00933106">
        <w:rPr>
          <w:rFonts w:asciiTheme="minorHAnsi" w:eastAsia="Batang" w:hAnsiTheme="minorHAnsi" w:cs="Times New Roman"/>
          <w:sz w:val="22"/>
          <w:szCs w:val="22"/>
        </w:rPr>
        <w:t xml:space="preserve">an increase </w:t>
      </w:r>
      <w:r w:rsidR="00A21936">
        <w:rPr>
          <w:rFonts w:asciiTheme="minorHAnsi" w:eastAsia="Batang" w:hAnsiTheme="minorHAnsi" w:cs="Times New Roman"/>
          <w:sz w:val="22"/>
          <w:szCs w:val="22"/>
        </w:rPr>
        <w:t>in the budget for</w:t>
      </w:r>
      <w:r w:rsidR="00BD3CE7">
        <w:rPr>
          <w:rFonts w:asciiTheme="minorHAnsi" w:eastAsia="Batang" w:hAnsiTheme="minorHAnsi" w:cs="Times New Roman"/>
          <w:sz w:val="22"/>
          <w:szCs w:val="22"/>
        </w:rPr>
        <w:t xml:space="preserve"> </w:t>
      </w:r>
      <w:r w:rsidR="00933106">
        <w:rPr>
          <w:rFonts w:asciiTheme="minorHAnsi" w:eastAsia="Batang" w:hAnsiTheme="minorHAnsi" w:cs="Times New Roman"/>
          <w:sz w:val="22"/>
          <w:szCs w:val="22"/>
        </w:rPr>
        <w:t xml:space="preserve">travel, </w:t>
      </w:r>
      <w:r w:rsidR="00BD3CE7">
        <w:rPr>
          <w:rFonts w:asciiTheme="minorHAnsi" w:eastAsia="Batang" w:hAnsiTheme="minorHAnsi" w:cs="Times New Roman"/>
          <w:sz w:val="22"/>
          <w:szCs w:val="22"/>
        </w:rPr>
        <w:t>c</w:t>
      </w:r>
      <w:r w:rsidR="00933106">
        <w:rPr>
          <w:rFonts w:asciiTheme="minorHAnsi" w:eastAsia="Batang" w:hAnsiTheme="minorHAnsi" w:cs="Times New Roman"/>
          <w:sz w:val="22"/>
          <w:szCs w:val="22"/>
        </w:rPr>
        <w:t>ommunications, STRP implementation and capacity</w:t>
      </w:r>
      <w:r w:rsidR="00F819EB">
        <w:rPr>
          <w:rFonts w:asciiTheme="minorHAnsi" w:eastAsia="Batang" w:hAnsiTheme="minorHAnsi" w:cs="Times New Roman"/>
          <w:sz w:val="22"/>
          <w:szCs w:val="22"/>
        </w:rPr>
        <w:t>-</w:t>
      </w:r>
      <w:r w:rsidR="00BD3CE7">
        <w:rPr>
          <w:rFonts w:asciiTheme="minorHAnsi" w:eastAsia="Batang" w:hAnsiTheme="minorHAnsi" w:cs="Times New Roman"/>
          <w:sz w:val="22"/>
          <w:szCs w:val="22"/>
        </w:rPr>
        <w:t>b</w:t>
      </w:r>
      <w:r w:rsidR="00933106">
        <w:rPr>
          <w:rFonts w:asciiTheme="minorHAnsi" w:eastAsia="Batang" w:hAnsiTheme="minorHAnsi" w:cs="Times New Roman"/>
          <w:sz w:val="22"/>
          <w:szCs w:val="22"/>
        </w:rPr>
        <w:t xml:space="preserve">uilding </w:t>
      </w:r>
      <w:r w:rsidR="00BD3CE7">
        <w:rPr>
          <w:rFonts w:asciiTheme="minorHAnsi" w:eastAsia="Batang" w:hAnsiTheme="minorHAnsi" w:cs="Times New Roman"/>
          <w:sz w:val="22"/>
          <w:szCs w:val="22"/>
        </w:rPr>
        <w:t>budget lines</w:t>
      </w:r>
      <w:r w:rsidR="00F819EB">
        <w:rPr>
          <w:rFonts w:asciiTheme="minorHAnsi" w:eastAsia="Batang" w:hAnsiTheme="minorHAnsi" w:cs="Times New Roman"/>
          <w:sz w:val="22"/>
          <w:szCs w:val="22"/>
        </w:rPr>
        <w:t>,</w:t>
      </w:r>
      <w:r w:rsidR="00BD3CE7">
        <w:rPr>
          <w:rFonts w:asciiTheme="minorHAnsi" w:eastAsia="Batang" w:hAnsiTheme="minorHAnsi" w:cs="Times New Roman"/>
          <w:sz w:val="22"/>
          <w:szCs w:val="22"/>
        </w:rPr>
        <w:t xml:space="preserve"> </w:t>
      </w:r>
      <w:r w:rsidR="0099776D">
        <w:rPr>
          <w:rFonts w:asciiTheme="minorHAnsi" w:eastAsia="Batang" w:hAnsiTheme="minorHAnsi" w:cs="Times New Roman"/>
          <w:sz w:val="22"/>
          <w:szCs w:val="22"/>
        </w:rPr>
        <w:t xml:space="preserve">which had been reduced when </w:t>
      </w:r>
      <w:r w:rsidR="00933106">
        <w:rPr>
          <w:rFonts w:asciiTheme="minorHAnsi" w:eastAsia="Batang" w:hAnsiTheme="minorHAnsi" w:cs="Times New Roman"/>
          <w:sz w:val="22"/>
          <w:szCs w:val="22"/>
        </w:rPr>
        <w:t>the position of Finance and Accounting Assistant</w:t>
      </w:r>
      <w:r w:rsidR="00DD0BD9">
        <w:rPr>
          <w:rFonts w:asciiTheme="minorHAnsi" w:eastAsia="Batang" w:hAnsiTheme="minorHAnsi" w:cs="Times New Roman"/>
          <w:sz w:val="22"/>
          <w:szCs w:val="22"/>
        </w:rPr>
        <w:t xml:space="preserve"> </w:t>
      </w:r>
      <w:r w:rsidR="0099776D">
        <w:rPr>
          <w:rFonts w:asciiTheme="minorHAnsi" w:eastAsia="Batang" w:hAnsiTheme="minorHAnsi" w:cs="Times New Roman"/>
          <w:sz w:val="22"/>
          <w:szCs w:val="22"/>
        </w:rPr>
        <w:t xml:space="preserve">was created </w:t>
      </w:r>
      <w:r w:rsidR="00DD0BD9">
        <w:rPr>
          <w:rFonts w:asciiTheme="minorHAnsi" w:eastAsia="Batang" w:hAnsiTheme="minorHAnsi" w:cs="Times New Roman"/>
          <w:sz w:val="22"/>
          <w:szCs w:val="22"/>
        </w:rPr>
        <w:t>(Scenario B)</w:t>
      </w:r>
      <w:r w:rsidR="00F819EB">
        <w:rPr>
          <w:rFonts w:asciiTheme="minorHAnsi" w:eastAsia="Batang" w:hAnsiTheme="minorHAnsi" w:cs="Times New Roman"/>
          <w:sz w:val="22"/>
          <w:szCs w:val="22"/>
        </w:rPr>
        <w:t>;</w:t>
      </w:r>
      <w:r w:rsidR="00DD0BD9">
        <w:rPr>
          <w:rFonts w:asciiTheme="minorHAnsi" w:eastAsia="Batang" w:hAnsiTheme="minorHAnsi" w:cs="Times New Roman"/>
          <w:sz w:val="22"/>
          <w:szCs w:val="22"/>
        </w:rPr>
        <w:t xml:space="preserve"> and</w:t>
      </w:r>
      <w:r w:rsidR="00DD0BD9" w:rsidRPr="00E4514F">
        <w:rPr>
          <w:rFonts w:asciiTheme="minorHAnsi" w:eastAsia="Batang" w:hAnsiTheme="minorHAnsi" w:cs="Times New Roman"/>
          <w:sz w:val="22"/>
          <w:szCs w:val="22"/>
        </w:rPr>
        <w:t xml:space="preserve"> </w:t>
      </w:r>
    </w:p>
    <w:p w14:paraId="387AD274" w14:textId="77777777" w:rsidR="006449B6" w:rsidRDefault="006449B6" w:rsidP="00902768">
      <w:pPr>
        <w:pStyle w:val="MGfulltext"/>
        <w:spacing w:after="0"/>
        <w:ind w:left="850" w:hanging="425"/>
        <w:rPr>
          <w:rFonts w:asciiTheme="minorHAnsi" w:eastAsia="Batang" w:hAnsiTheme="minorHAnsi" w:cs="Times New Roman"/>
          <w:sz w:val="22"/>
          <w:szCs w:val="22"/>
        </w:rPr>
      </w:pPr>
    </w:p>
    <w:p w14:paraId="5AE875B8" w14:textId="07C553AB" w:rsidR="001F4370" w:rsidRPr="00E4514F"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c.</w:t>
      </w:r>
      <w:r>
        <w:rPr>
          <w:rFonts w:asciiTheme="minorHAnsi" w:eastAsia="Batang" w:hAnsiTheme="minorHAnsi" w:cs="Times New Roman"/>
          <w:sz w:val="22"/>
          <w:szCs w:val="22"/>
        </w:rPr>
        <w:tab/>
      </w:r>
      <w:r w:rsidR="00363CF1" w:rsidRPr="00E4514F">
        <w:rPr>
          <w:rFonts w:asciiTheme="minorHAnsi" w:eastAsia="Batang" w:hAnsiTheme="minorHAnsi" w:cs="Times New Roman"/>
          <w:sz w:val="22"/>
          <w:szCs w:val="22"/>
        </w:rPr>
        <w:t>4.</w:t>
      </w:r>
      <w:r w:rsidR="00ED536D">
        <w:rPr>
          <w:rFonts w:asciiTheme="minorHAnsi" w:eastAsia="Batang" w:hAnsiTheme="minorHAnsi" w:cs="Times New Roman"/>
          <w:sz w:val="22"/>
          <w:szCs w:val="22"/>
        </w:rPr>
        <w:t>4</w:t>
      </w:r>
      <w:r w:rsidR="007F2DFF">
        <w:rPr>
          <w:rFonts w:asciiTheme="minorHAnsi" w:eastAsia="Batang" w:hAnsiTheme="minorHAnsi" w:cs="Times New Roman"/>
          <w:sz w:val="22"/>
          <w:szCs w:val="22"/>
        </w:rPr>
        <w:t>%</w:t>
      </w:r>
      <w:r w:rsidR="001F4370" w:rsidRPr="00E4514F">
        <w:rPr>
          <w:rFonts w:asciiTheme="minorHAnsi" w:eastAsia="Batang" w:hAnsiTheme="minorHAnsi" w:cs="Times New Roman"/>
          <w:sz w:val="22"/>
          <w:szCs w:val="22"/>
        </w:rPr>
        <w:t xml:space="preserve"> increase </w:t>
      </w:r>
      <w:r w:rsidR="00363CF1" w:rsidRPr="00E4514F">
        <w:rPr>
          <w:rFonts w:asciiTheme="minorHAnsi" w:eastAsia="Batang" w:hAnsiTheme="minorHAnsi" w:cs="Times New Roman"/>
          <w:sz w:val="22"/>
          <w:szCs w:val="22"/>
        </w:rPr>
        <w:t xml:space="preserve">(CHF </w:t>
      </w:r>
      <w:r w:rsidR="00ED536D">
        <w:rPr>
          <w:rFonts w:asciiTheme="minorHAnsi" w:eastAsia="Batang" w:hAnsiTheme="minorHAnsi" w:cs="Times New Roman"/>
          <w:sz w:val="22"/>
          <w:szCs w:val="22"/>
        </w:rPr>
        <w:t>674</w:t>
      </w:r>
      <w:r w:rsidR="00ED536D" w:rsidRPr="00E4514F">
        <w:rPr>
          <w:rFonts w:asciiTheme="minorHAnsi" w:eastAsia="Batang" w:hAnsiTheme="minorHAnsi" w:cs="Times New Roman"/>
          <w:sz w:val="22"/>
          <w:szCs w:val="22"/>
        </w:rPr>
        <w:t>K</w:t>
      </w:r>
      <w:r w:rsidR="00363CF1" w:rsidRPr="00E4514F">
        <w:rPr>
          <w:rFonts w:asciiTheme="minorHAnsi" w:eastAsia="Batang" w:hAnsiTheme="minorHAnsi" w:cs="Times New Roman"/>
          <w:sz w:val="22"/>
          <w:szCs w:val="22"/>
        </w:rPr>
        <w:t xml:space="preserve">) compared to the </w:t>
      </w:r>
      <w:r w:rsidR="00ED536D" w:rsidRPr="00E4514F">
        <w:rPr>
          <w:rFonts w:asciiTheme="minorHAnsi" w:eastAsia="Batang" w:hAnsiTheme="minorHAnsi" w:cs="Times New Roman"/>
          <w:sz w:val="22"/>
          <w:szCs w:val="22"/>
        </w:rPr>
        <w:t>20</w:t>
      </w:r>
      <w:r w:rsidR="00ED536D">
        <w:rPr>
          <w:rFonts w:asciiTheme="minorHAnsi" w:eastAsia="Batang" w:hAnsiTheme="minorHAnsi" w:cs="Times New Roman"/>
          <w:sz w:val="22"/>
          <w:szCs w:val="22"/>
        </w:rPr>
        <w:t>19</w:t>
      </w:r>
      <w:r w:rsidR="00363CF1" w:rsidRPr="00E4514F">
        <w:rPr>
          <w:rFonts w:asciiTheme="minorHAnsi" w:eastAsia="Batang" w:hAnsiTheme="minorHAnsi" w:cs="Times New Roman"/>
          <w:sz w:val="22"/>
          <w:szCs w:val="22"/>
        </w:rPr>
        <w:t>-</w:t>
      </w:r>
      <w:r w:rsidR="00ED536D" w:rsidRPr="00E4514F">
        <w:rPr>
          <w:rFonts w:asciiTheme="minorHAnsi" w:eastAsia="Batang" w:hAnsiTheme="minorHAnsi" w:cs="Times New Roman"/>
          <w:sz w:val="22"/>
          <w:szCs w:val="22"/>
        </w:rPr>
        <w:t>20</w:t>
      </w:r>
      <w:r w:rsidR="00ED536D">
        <w:rPr>
          <w:rFonts w:asciiTheme="minorHAnsi" w:eastAsia="Batang" w:hAnsiTheme="minorHAnsi" w:cs="Times New Roman"/>
          <w:sz w:val="22"/>
          <w:szCs w:val="22"/>
        </w:rPr>
        <w:t>21</w:t>
      </w:r>
      <w:r w:rsidR="00ED536D" w:rsidRPr="00E4514F">
        <w:rPr>
          <w:rFonts w:asciiTheme="minorHAnsi" w:eastAsia="Batang" w:hAnsiTheme="minorHAnsi" w:cs="Times New Roman"/>
          <w:sz w:val="22"/>
          <w:szCs w:val="22"/>
        </w:rPr>
        <w:t xml:space="preserve"> </w:t>
      </w:r>
      <w:r w:rsidR="00363CF1" w:rsidRPr="00E4514F">
        <w:rPr>
          <w:rFonts w:asciiTheme="minorHAnsi" w:eastAsia="Batang" w:hAnsiTheme="minorHAnsi" w:cs="Times New Roman"/>
          <w:sz w:val="22"/>
          <w:szCs w:val="22"/>
        </w:rPr>
        <w:t>triennium</w:t>
      </w:r>
      <w:r w:rsidR="00E4514F" w:rsidRPr="00E4514F">
        <w:rPr>
          <w:rFonts w:asciiTheme="minorHAnsi" w:eastAsia="Batang" w:hAnsiTheme="minorHAnsi" w:cs="Times New Roman"/>
          <w:sz w:val="22"/>
          <w:szCs w:val="22"/>
        </w:rPr>
        <w:t xml:space="preserve"> including, in addition to </w:t>
      </w:r>
      <w:r w:rsidR="006449B6">
        <w:rPr>
          <w:rFonts w:asciiTheme="minorHAnsi" w:eastAsia="Batang" w:hAnsiTheme="minorHAnsi" w:cs="Times New Roman"/>
          <w:sz w:val="22"/>
          <w:szCs w:val="22"/>
        </w:rPr>
        <w:t xml:space="preserve">the </w:t>
      </w:r>
      <w:r w:rsidR="00E4514F" w:rsidRPr="00E4514F">
        <w:rPr>
          <w:rFonts w:asciiTheme="minorHAnsi" w:eastAsia="Batang" w:hAnsiTheme="minorHAnsi" w:cs="Times New Roman"/>
          <w:sz w:val="22"/>
          <w:szCs w:val="22"/>
        </w:rPr>
        <w:t xml:space="preserve">previous scenarios, costs associated with servicing </w:t>
      </w:r>
      <w:r w:rsidR="00ED536D" w:rsidRPr="00E4514F">
        <w:rPr>
          <w:rFonts w:asciiTheme="minorHAnsi" w:eastAsia="Batang" w:hAnsiTheme="minorHAnsi" w:cs="Times New Roman"/>
          <w:sz w:val="22"/>
          <w:szCs w:val="22"/>
        </w:rPr>
        <w:t>COP1</w:t>
      </w:r>
      <w:r w:rsidR="00ED536D">
        <w:rPr>
          <w:rFonts w:asciiTheme="minorHAnsi" w:eastAsia="Batang" w:hAnsiTheme="minorHAnsi" w:cs="Times New Roman"/>
          <w:sz w:val="22"/>
          <w:szCs w:val="22"/>
        </w:rPr>
        <w:t>5</w:t>
      </w:r>
      <w:r w:rsidR="00DD0BD9">
        <w:rPr>
          <w:rFonts w:asciiTheme="minorHAnsi" w:eastAsia="Batang" w:hAnsiTheme="minorHAnsi" w:cs="Times New Roman"/>
          <w:sz w:val="22"/>
          <w:szCs w:val="22"/>
        </w:rPr>
        <w:t xml:space="preserve"> (Scenario C)</w:t>
      </w:r>
      <w:r w:rsidR="00363CF1" w:rsidRPr="00E4514F">
        <w:rPr>
          <w:rFonts w:asciiTheme="minorHAnsi" w:eastAsia="Batang" w:hAnsiTheme="minorHAnsi" w:cs="Times New Roman"/>
          <w:sz w:val="22"/>
          <w:szCs w:val="22"/>
        </w:rPr>
        <w:t>.</w:t>
      </w:r>
    </w:p>
    <w:p w14:paraId="22F8FBEC" w14:textId="77777777" w:rsidR="00D15464" w:rsidRDefault="00D15464" w:rsidP="00D15464">
      <w:pPr>
        <w:pStyle w:val="MGfulltext"/>
        <w:spacing w:after="0"/>
        <w:ind w:left="720"/>
        <w:rPr>
          <w:rFonts w:asciiTheme="minorHAnsi" w:eastAsia="Batang" w:hAnsiTheme="minorHAnsi" w:cs="Times New Roman"/>
          <w:sz w:val="22"/>
          <w:szCs w:val="22"/>
        </w:rPr>
      </w:pPr>
    </w:p>
    <w:p w14:paraId="743075AC" w14:textId="7F7698A2" w:rsidR="001A34B5" w:rsidRPr="00327DFA" w:rsidRDefault="003231A5" w:rsidP="00327DFA">
      <w:pPr>
        <w:rPr>
          <w:rFonts w:asciiTheme="minorHAnsi" w:eastAsia="Batang" w:hAnsiTheme="minorHAnsi"/>
          <w:color w:val="000000"/>
          <w:lang w:eastAsia="ko-KR"/>
        </w:rPr>
      </w:pPr>
      <w:r>
        <w:rPr>
          <w:rFonts w:asciiTheme="minorHAnsi" w:eastAsia="Batang" w:hAnsiTheme="minorHAnsi"/>
          <w:color w:val="000000"/>
          <w:lang w:eastAsia="ko-KR"/>
        </w:rPr>
        <w:t>15</w:t>
      </w:r>
      <w:r w:rsidR="00327DFA">
        <w:rPr>
          <w:rFonts w:asciiTheme="minorHAnsi" w:eastAsia="Batang" w:hAnsiTheme="minorHAnsi"/>
          <w:color w:val="000000"/>
          <w:lang w:eastAsia="ko-KR"/>
        </w:rPr>
        <w:t>.</w:t>
      </w:r>
      <w:r w:rsidR="00327DFA">
        <w:rPr>
          <w:rFonts w:asciiTheme="minorHAnsi" w:eastAsia="Batang" w:hAnsiTheme="minorHAnsi"/>
          <w:color w:val="000000"/>
          <w:lang w:eastAsia="ko-KR"/>
        </w:rPr>
        <w:tab/>
      </w:r>
      <w:r w:rsidR="00094DC0" w:rsidRPr="00327DFA">
        <w:rPr>
          <w:rFonts w:asciiTheme="minorHAnsi" w:eastAsia="Batang" w:hAnsiTheme="minorHAnsi"/>
          <w:color w:val="000000"/>
          <w:lang w:eastAsia="ko-KR"/>
        </w:rPr>
        <w:t>On the recommendation of the Subgroup on Finance (</w:t>
      </w:r>
      <w:r w:rsidR="00AB7B49" w:rsidRPr="00327DFA">
        <w:rPr>
          <w:rFonts w:asciiTheme="minorHAnsi" w:eastAsia="Batang" w:hAnsiTheme="minorHAnsi"/>
          <w:color w:val="000000"/>
          <w:lang w:eastAsia="ko-KR"/>
        </w:rPr>
        <w:t>see</w:t>
      </w:r>
      <w:r w:rsidR="0015544B">
        <w:rPr>
          <w:rFonts w:asciiTheme="minorHAnsi" w:eastAsia="Batang" w:hAnsiTheme="minorHAnsi"/>
          <w:color w:val="000000"/>
          <w:lang w:eastAsia="ko-KR"/>
        </w:rPr>
        <w:t xml:space="preserve"> </w:t>
      </w:r>
      <w:r w:rsidR="00077B46">
        <w:rPr>
          <w:rFonts w:asciiTheme="minorHAnsi" w:eastAsia="Batang" w:hAnsiTheme="minorHAnsi"/>
          <w:color w:val="000000"/>
          <w:lang w:eastAsia="ko-KR"/>
        </w:rPr>
        <w:t xml:space="preserve">document </w:t>
      </w:r>
      <w:r w:rsidR="00ED536D">
        <w:rPr>
          <w:rFonts w:asciiTheme="minorHAnsi" w:eastAsia="Batang" w:hAnsiTheme="minorHAnsi"/>
          <w:color w:val="000000"/>
          <w:lang w:eastAsia="ko-KR"/>
        </w:rPr>
        <w:t>SC59/2022 Com</w:t>
      </w:r>
      <w:r w:rsidR="0032775E">
        <w:rPr>
          <w:rFonts w:asciiTheme="minorHAnsi" w:eastAsia="Batang" w:hAnsiTheme="minorHAnsi"/>
          <w:color w:val="000000"/>
          <w:lang w:eastAsia="ko-KR"/>
        </w:rPr>
        <w:t>.</w:t>
      </w:r>
      <w:r w:rsidR="00ED536D">
        <w:rPr>
          <w:rFonts w:asciiTheme="minorHAnsi" w:eastAsia="Batang" w:hAnsiTheme="minorHAnsi"/>
          <w:color w:val="000000"/>
          <w:lang w:eastAsia="ko-KR"/>
        </w:rPr>
        <w:t>2 Rev.1</w:t>
      </w:r>
      <w:r w:rsidR="00094DC0" w:rsidRPr="00327DFA">
        <w:rPr>
          <w:rFonts w:asciiTheme="minorHAnsi" w:eastAsia="Batang" w:hAnsiTheme="minorHAnsi"/>
          <w:color w:val="000000"/>
          <w:lang w:eastAsia="ko-KR"/>
        </w:rPr>
        <w:t xml:space="preserve">), </w:t>
      </w:r>
      <w:r w:rsidR="001879A4">
        <w:rPr>
          <w:rFonts w:asciiTheme="minorHAnsi" w:eastAsia="Batang" w:hAnsiTheme="minorHAnsi"/>
          <w:color w:val="000000"/>
          <w:lang w:eastAsia="ko-KR"/>
        </w:rPr>
        <w:t>the Standing Committee</w:t>
      </w:r>
      <w:r w:rsidR="00CB0623">
        <w:rPr>
          <w:rFonts w:asciiTheme="minorHAnsi" w:eastAsia="Batang" w:hAnsiTheme="minorHAnsi"/>
          <w:color w:val="000000"/>
          <w:lang w:eastAsia="ko-KR"/>
        </w:rPr>
        <w:t>, in Decision</w:t>
      </w:r>
      <w:r w:rsidR="001879A4">
        <w:rPr>
          <w:rFonts w:asciiTheme="minorHAnsi" w:eastAsia="Batang" w:hAnsiTheme="minorHAnsi"/>
          <w:color w:val="000000"/>
          <w:lang w:eastAsia="ko-KR"/>
        </w:rPr>
        <w:t xml:space="preserve"> </w:t>
      </w:r>
      <w:r w:rsidR="00ED536D" w:rsidRPr="00327DFA">
        <w:rPr>
          <w:rFonts w:asciiTheme="minorHAnsi" w:eastAsia="Batang" w:hAnsiTheme="minorHAnsi"/>
          <w:color w:val="000000"/>
          <w:lang w:eastAsia="ko-KR"/>
        </w:rPr>
        <w:t>SC</w:t>
      </w:r>
      <w:r w:rsidR="00ED536D">
        <w:rPr>
          <w:rFonts w:asciiTheme="minorHAnsi" w:eastAsia="Batang" w:hAnsiTheme="minorHAnsi"/>
          <w:color w:val="000000"/>
          <w:lang w:eastAsia="ko-KR"/>
        </w:rPr>
        <w:t>59/2022</w:t>
      </w:r>
      <w:r w:rsidR="00DD49B6">
        <w:rPr>
          <w:rFonts w:asciiTheme="minorHAnsi" w:eastAsia="Batang" w:hAnsiTheme="minorHAnsi"/>
          <w:color w:val="000000"/>
          <w:lang w:eastAsia="ko-KR"/>
        </w:rPr>
        <w:t>-39</w:t>
      </w:r>
      <w:r w:rsidR="00CB0623">
        <w:rPr>
          <w:rFonts w:asciiTheme="minorHAnsi" w:eastAsia="Batang" w:hAnsiTheme="minorHAnsi"/>
          <w:color w:val="000000"/>
          <w:lang w:eastAsia="ko-KR"/>
        </w:rPr>
        <w:t>,</w:t>
      </w:r>
      <w:r w:rsidR="00ED536D" w:rsidRPr="00327DFA">
        <w:rPr>
          <w:rFonts w:asciiTheme="minorHAnsi" w:eastAsia="Batang" w:hAnsiTheme="minorHAnsi"/>
          <w:color w:val="000000"/>
          <w:lang w:eastAsia="ko-KR"/>
        </w:rPr>
        <w:t xml:space="preserve"> </w:t>
      </w:r>
      <w:r w:rsidR="009E1B4F" w:rsidRPr="00327DFA">
        <w:rPr>
          <w:rFonts w:asciiTheme="minorHAnsi" w:eastAsia="Batang" w:hAnsiTheme="minorHAnsi"/>
          <w:color w:val="000000"/>
          <w:lang w:eastAsia="ko-KR"/>
        </w:rPr>
        <w:t>decided</w:t>
      </w:r>
      <w:r w:rsidR="00CB0623">
        <w:rPr>
          <w:rFonts w:asciiTheme="minorHAnsi" w:eastAsia="Batang" w:hAnsiTheme="minorHAnsi"/>
          <w:color w:val="000000"/>
          <w:lang w:eastAsia="ko-KR"/>
        </w:rPr>
        <w:t>,</w:t>
      </w:r>
      <w:r w:rsidR="009E1B4F" w:rsidRPr="00327DFA">
        <w:rPr>
          <w:rFonts w:asciiTheme="minorHAnsi" w:eastAsia="Batang" w:hAnsiTheme="minorHAnsi"/>
          <w:color w:val="000000"/>
          <w:lang w:eastAsia="ko-KR"/>
        </w:rPr>
        <w:t xml:space="preserve"> </w:t>
      </w:r>
      <w:r w:rsidR="00CB0623">
        <w:rPr>
          <w:rFonts w:asciiTheme="minorHAnsi" w:eastAsia="Batang" w:hAnsiTheme="minorHAnsi"/>
          <w:color w:val="000000"/>
          <w:lang w:eastAsia="ko-KR"/>
        </w:rPr>
        <w:t>owing</w:t>
      </w:r>
      <w:r w:rsidR="006F4B80">
        <w:rPr>
          <w:rFonts w:asciiTheme="minorHAnsi" w:eastAsia="Batang" w:hAnsiTheme="minorHAnsi"/>
          <w:color w:val="000000"/>
          <w:lang w:eastAsia="ko-KR"/>
        </w:rPr>
        <w:t xml:space="preserve"> to exceptional circumstances</w:t>
      </w:r>
      <w:r w:rsidR="00CB0623">
        <w:rPr>
          <w:rFonts w:asciiTheme="minorHAnsi" w:eastAsia="Batang" w:hAnsiTheme="minorHAnsi"/>
          <w:color w:val="000000"/>
          <w:lang w:eastAsia="ko-KR"/>
        </w:rPr>
        <w:t>,</w:t>
      </w:r>
      <w:r w:rsidR="006F4B80">
        <w:rPr>
          <w:rFonts w:asciiTheme="minorHAnsi" w:eastAsia="Batang" w:hAnsiTheme="minorHAnsi"/>
          <w:color w:val="000000"/>
          <w:lang w:eastAsia="ko-KR"/>
        </w:rPr>
        <w:t xml:space="preserve"> to present</w:t>
      </w:r>
      <w:r w:rsidR="00933106">
        <w:rPr>
          <w:rFonts w:asciiTheme="minorHAnsi" w:eastAsia="Batang" w:hAnsiTheme="minorHAnsi"/>
          <w:color w:val="000000"/>
          <w:lang w:eastAsia="ko-KR"/>
        </w:rPr>
        <w:t xml:space="preserve"> to CO</w:t>
      </w:r>
      <w:r w:rsidR="00CB0623">
        <w:rPr>
          <w:rFonts w:asciiTheme="minorHAnsi" w:eastAsia="Batang" w:hAnsiTheme="minorHAnsi"/>
          <w:color w:val="000000"/>
          <w:lang w:eastAsia="ko-KR"/>
        </w:rPr>
        <w:t>P</w:t>
      </w:r>
      <w:r w:rsidR="00933106">
        <w:rPr>
          <w:rFonts w:asciiTheme="minorHAnsi" w:eastAsia="Batang" w:hAnsiTheme="minorHAnsi"/>
          <w:color w:val="000000"/>
          <w:lang w:eastAsia="ko-KR"/>
        </w:rPr>
        <w:t>14 only one budget</w:t>
      </w:r>
      <w:r w:rsidR="00CB0623">
        <w:rPr>
          <w:rFonts w:asciiTheme="minorHAnsi" w:eastAsia="Batang" w:hAnsiTheme="minorHAnsi"/>
          <w:color w:val="000000"/>
          <w:lang w:eastAsia="ko-KR"/>
        </w:rPr>
        <w:t>,</w:t>
      </w:r>
      <w:r w:rsidR="00933106">
        <w:rPr>
          <w:rFonts w:asciiTheme="minorHAnsi" w:eastAsia="Batang" w:hAnsiTheme="minorHAnsi"/>
          <w:color w:val="000000"/>
          <w:lang w:eastAsia="ko-KR"/>
        </w:rPr>
        <w:t xml:space="preserve"> representing a 0% </w:t>
      </w:r>
      <w:r w:rsidR="00933106" w:rsidRPr="00DD0BD9">
        <w:rPr>
          <w:rFonts w:asciiTheme="minorHAnsi" w:eastAsia="Batang" w:hAnsiTheme="minorHAnsi"/>
          <w:color w:val="000000"/>
          <w:lang w:eastAsia="ko-KR"/>
        </w:rPr>
        <w:t>increase (</w:t>
      </w:r>
      <w:r w:rsidR="0032775E">
        <w:rPr>
          <w:rFonts w:asciiTheme="minorHAnsi" w:eastAsia="Batang" w:hAnsiTheme="minorHAnsi"/>
          <w:color w:val="000000"/>
          <w:lang w:eastAsia="ko-KR"/>
        </w:rPr>
        <w:t>S</w:t>
      </w:r>
      <w:r w:rsidR="0032775E" w:rsidRPr="00DD0BD9">
        <w:rPr>
          <w:rFonts w:asciiTheme="minorHAnsi" w:eastAsia="Batang" w:hAnsiTheme="minorHAnsi"/>
          <w:color w:val="000000"/>
          <w:lang w:eastAsia="ko-KR"/>
        </w:rPr>
        <w:t xml:space="preserve">cenario </w:t>
      </w:r>
      <w:r w:rsidR="00933106" w:rsidRPr="00DD0BD9">
        <w:rPr>
          <w:rFonts w:asciiTheme="minorHAnsi" w:eastAsia="Batang" w:hAnsiTheme="minorHAnsi"/>
          <w:color w:val="000000"/>
          <w:lang w:eastAsia="ko-KR"/>
        </w:rPr>
        <w:t>A)</w:t>
      </w:r>
      <w:r w:rsidR="00933106">
        <w:rPr>
          <w:rFonts w:asciiTheme="minorHAnsi" w:eastAsia="Batang" w:hAnsiTheme="minorHAnsi"/>
          <w:color w:val="000000"/>
          <w:lang w:eastAsia="ko-KR"/>
        </w:rPr>
        <w:t xml:space="preserve"> compared to </w:t>
      </w:r>
      <w:r w:rsidR="00CB0623">
        <w:rPr>
          <w:rFonts w:asciiTheme="minorHAnsi" w:eastAsia="Batang" w:hAnsiTheme="minorHAnsi"/>
          <w:color w:val="000000"/>
          <w:lang w:eastAsia="ko-KR"/>
        </w:rPr>
        <w:t xml:space="preserve">the </w:t>
      </w:r>
      <w:r w:rsidR="00933106">
        <w:rPr>
          <w:rFonts w:asciiTheme="minorHAnsi" w:eastAsia="Batang" w:hAnsiTheme="minorHAnsi"/>
          <w:color w:val="000000"/>
          <w:lang w:eastAsia="ko-KR"/>
        </w:rPr>
        <w:t>2016-2018</w:t>
      </w:r>
      <w:r w:rsidR="00D24E98">
        <w:rPr>
          <w:rFonts w:asciiTheme="minorHAnsi" w:eastAsia="Batang" w:hAnsiTheme="minorHAnsi"/>
          <w:color w:val="000000"/>
          <w:lang w:eastAsia="ko-KR"/>
        </w:rPr>
        <w:t xml:space="preserve"> </w:t>
      </w:r>
      <w:r w:rsidR="00CB0623">
        <w:rPr>
          <w:rFonts w:asciiTheme="minorHAnsi" w:eastAsia="Batang" w:hAnsiTheme="minorHAnsi"/>
          <w:color w:val="000000"/>
          <w:lang w:eastAsia="ko-KR"/>
        </w:rPr>
        <w:t>and</w:t>
      </w:r>
      <w:r w:rsidR="00D24E98">
        <w:rPr>
          <w:rFonts w:asciiTheme="minorHAnsi" w:eastAsia="Batang" w:hAnsiTheme="minorHAnsi"/>
          <w:color w:val="000000"/>
          <w:lang w:eastAsia="ko-KR"/>
        </w:rPr>
        <w:t xml:space="preserve"> </w:t>
      </w:r>
      <w:r w:rsidR="00933106">
        <w:rPr>
          <w:rFonts w:asciiTheme="minorHAnsi" w:eastAsia="Batang" w:hAnsiTheme="minorHAnsi"/>
          <w:color w:val="000000"/>
          <w:lang w:eastAsia="ko-KR"/>
        </w:rPr>
        <w:t>2019-</w:t>
      </w:r>
      <w:r w:rsidR="0032775E">
        <w:rPr>
          <w:rFonts w:asciiTheme="minorHAnsi" w:eastAsia="Batang" w:hAnsiTheme="minorHAnsi"/>
          <w:color w:val="000000"/>
          <w:lang w:eastAsia="ko-KR"/>
        </w:rPr>
        <w:t xml:space="preserve">2021 </w:t>
      </w:r>
      <w:r w:rsidR="00D24E98">
        <w:rPr>
          <w:rFonts w:asciiTheme="minorHAnsi" w:eastAsia="Batang" w:hAnsiTheme="minorHAnsi"/>
          <w:color w:val="000000"/>
          <w:lang w:eastAsia="ko-KR"/>
        </w:rPr>
        <w:t>triennia</w:t>
      </w:r>
      <w:r w:rsidR="00933106">
        <w:rPr>
          <w:rFonts w:asciiTheme="minorHAnsi" w:eastAsia="Batang" w:hAnsiTheme="minorHAnsi"/>
          <w:color w:val="000000"/>
          <w:lang w:eastAsia="ko-KR"/>
        </w:rPr>
        <w:t xml:space="preserve"> </w:t>
      </w:r>
      <w:r w:rsidR="00D24E98">
        <w:rPr>
          <w:rFonts w:asciiTheme="minorHAnsi" w:eastAsia="Batang" w:hAnsiTheme="minorHAnsi"/>
          <w:color w:val="000000"/>
          <w:lang w:eastAsia="ko-KR"/>
        </w:rPr>
        <w:t xml:space="preserve">and </w:t>
      </w:r>
      <w:r w:rsidR="00CB0623">
        <w:rPr>
          <w:rFonts w:asciiTheme="minorHAnsi" w:eastAsia="Batang" w:hAnsiTheme="minorHAnsi"/>
          <w:color w:val="000000"/>
          <w:lang w:eastAsia="ko-KR"/>
        </w:rPr>
        <w:t xml:space="preserve">to </w:t>
      </w:r>
      <w:r w:rsidR="00933106">
        <w:rPr>
          <w:rFonts w:asciiTheme="minorHAnsi" w:eastAsia="Batang" w:hAnsiTheme="minorHAnsi"/>
          <w:color w:val="000000"/>
          <w:lang w:eastAsia="ko-KR"/>
        </w:rPr>
        <w:t>2022</w:t>
      </w:r>
      <w:r w:rsidR="00CB0623">
        <w:rPr>
          <w:rFonts w:asciiTheme="minorHAnsi" w:eastAsia="Batang" w:hAnsiTheme="minorHAnsi"/>
          <w:color w:val="000000"/>
          <w:lang w:eastAsia="ko-KR"/>
        </w:rPr>
        <w:t>.</w:t>
      </w:r>
      <w:r w:rsidR="00D4581F" w:rsidRPr="00327DFA">
        <w:rPr>
          <w:rFonts w:asciiTheme="minorHAnsi" w:eastAsia="Batang" w:hAnsiTheme="minorHAnsi"/>
          <w:color w:val="000000"/>
          <w:lang w:eastAsia="ko-KR"/>
        </w:rPr>
        <w:t xml:space="preserve"> </w:t>
      </w:r>
      <w:r w:rsidR="00CB0623">
        <w:rPr>
          <w:rFonts w:asciiTheme="minorHAnsi" w:eastAsia="Batang" w:hAnsiTheme="minorHAnsi"/>
          <w:color w:val="000000"/>
          <w:lang w:eastAsia="ko-KR"/>
        </w:rPr>
        <w:t xml:space="preserve">This proposal is presented </w:t>
      </w:r>
      <w:r w:rsidR="00D4581F" w:rsidRPr="00327DFA">
        <w:rPr>
          <w:rFonts w:asciiTheme="minorHAnsi" w:eastAsia="Batang" w:hAnsiTheme="minorHAnsi"/>
          <w:color w:val="000000"/>
          <w:lang w:eastAsia="ko-KR"/>
        </w:rPr>
        <w:t xml:space="preserve">in Annex </w:t>
      </w:r>
      <w:r w:rsidR="00DD0BD9">
        <w:rPr>
          <w:rFonts w:asciiTheme="minorHAnsi" w:eastAsia="Batang" w:hAnsiTheme="minorHAnsi"/>
          <w:color w:val="000000"/>
          <w:lang w:eastAsia="ko-KR"/>
        </w:rPr>
        <w:t>2 of this document</w:t>
      </w:r>
      <w:r w:rsidR="00D4581F" w:rsidRPr="00327DFA">
        <w:rPr>
          <w:rFonts w:asciiTheme="minorHAnsi" w:eastAsia="Batang" w:hAnsiTheme="minorHAnsi"/>
          <w:color w:val="000000"/>
          <w:lang w:eastAsia="ko-KR"/>
        </w:rPr>
        <w:t xml:space="preserve">, </w:t>
      </w:r>
      <w:r w:rsidR="0032775E">
        <w:rPr>
          <w:rFonts w:asciiTheme="minorHAnsi" w:eastAsia="Batang" w:hAnsiTheme="minorHAnsi"/>
          <w:color w:val="000000"/>
          <w:lang w:eastAsia="ko-KR"/>
        </w:rPr>
        <w:t>and</w:t>
      </w:r>
      <w:r w:rsidR="0032775E" w:rsidRPr="00327DFA">
        <w:rPr>
          <w:rFonts w:asciiTheme="minorHAnsi" w:eastAsia="Batang" w:hAnsiTheme="minorHAnsi"/>
          <w:color w:val="000000"/>
          <w:lang w:eastAsia="ko-KR"/>
        </w:rPr>
        <w:t xml:space="preserve"> </w:t>
      </w:r>
      <w:r w:rsidR="00D4581F" w:rsidRPr="00327DFA">
        <w:rPr>
          <w:rFonts w:asciiTheme="minorHAnsi" w:eastAsia="Batang" w:hAnsiTheme="minorHAnsi"/>
          <w:color w:val="000000"/>
          <w:lang w:eastAsia="ko-KR"/>
        </w:rPr>
        <w:t>do</w:t>
      </w:r>
      <w:r w:rsidR="00AA0317">
        <w:rPr>
          <w:rFonts w:asciiTheme="minorHAnsi" w:eastAsia="Batang" w:hAnsiTheme="minorHAnsi"/>
          <w:color w:val="000000"/>
          <w:lang w:eastAsia="ko-KR"/>
        </w:rPr>
        <w:t>es</w:t>
      </w:r>
      <w:r w:rsidR="00D4581F" w:rsidRPr="00327DFA">
        <w:rPr>
          <w:rFonts w:asciiTheme="minorHAnsi" w:eastAsia="Batang" w:hAnsiTheme="minorHAnsi"/>
          <w:color w:val="000000"/>
          <w:lang w:eastAsia="ko-KR"/>
        </w:rPr>
        <w:t xml:space="preserve"> not include any funding </w:t>
      </w:r>
      <w:r w:rsidR="00AA0317">
        <w:rPr>
          <w:rFonts w:asciiTheme="minorHAnsi" w:eastAsia="Batang" w:hAnsiTheme="minorHAnsi"/>
          <w:color w:val="000000"/>
          <w:lang w:eastAsia="ko-KR"/>
        </w:rPr>
        <w:t>for proposed activities in</w:t>
      </w:r>
      <w:r w:rsidR="00374AD7">
        <w:rPr>
          <w:rFonts w:asciiTheme="minorHAnsi" w:eastAsia="Batang" w:hAnsiTheme="minorHAnsi"/>
          <w:color w:val="000000"/>
          <w:lang w:eastAsia="ko-KR"/>
        </w:rPr>
        <w:t xml:space="preserve"> </w:t>
      </w:r>
      <w:r w:rsidR="00CB0623">
        <w:rPr>
          <w:rFonts w:asciiTheme="minorHAnsi" w:eastAsia="Batang" w:hAnsiTheme="minorHAnsi"/>
          <w:color w:val="000000"/>
          <w:lang w:eastAsia="ko-KR"/>
        </w:rPr>
        <w:t xml:space="preserve">the </w:t>
      </w:r>
      <w:r w:rsidR="00AA0317">
        <w:rPr>
          <w:rFonts w:asciiTheme="minorHAnsi" w:eastAsia="Batang" w:hAnsiTheme="minorHAnsi"/>
          <w:color w:val="000000"/>
          <w:lang w:eastAsia="ko-KR"/>
        </w:rPr>
        <w:t>draft resolutions</w:t>
      </w:r>
      <w:r w:rsidR="00CB0623">
        <w:rPr>
          <w:rFonts w:asciiTheme="minorHAnsi" w:eastAsia="Batang" w:hAnsiTheme="minorHAnsi"/>
          <w:color w:val="000000"/>
          <w:lang w:eastAsia="ko-KR"/>
        </w:rPr>
        <w:t xml:space="preserve"> submitted for consideration at COP14</w:t>
      </w:r>
      <w:r w:rsidR="00AA0317">
        <w:rPr>
          <w:rFonts w:asciiTheme="minorHAnsi" w:eastAsia="Batang" w:hAnsiTheme="minorHAnsi"/>
          <w:color w:val="000000"/>
          <w:lang w:eastAsia="ko-KR"/>
        </w:rPr>
        <w:t xml:space="preserve">. </w:t>
      </w:r>
    </w:p>
    <w:p w14:paraId="15A6509A" w14:textId="53EA9E63" w:rsidR="001A34B5" w:rsidRPr="00ED536D" w:rsidRDefault="001A34B5" w:rsidP="001A34B5">
      <w:pPr>
        <w:pStyle w:val="MGfulltext"/>
        <w:autoSpaceDE w:val="0"/>
        <w:autoSpaceDN w:val="0"/>
        <w:adjustRightInd w:val="0"/>
        <w:spacing w:after="0"/>
        <w:rPr>
          <w:rFonts w:asciiTheme="minorHAnsi" w:eastAsia="Batang" w:hAnsiTheme="minorHAnsi" w:cs="Times New Roman"/>
          <w:sz w:val="22"/>
          <w:szCs w:val="22"/>
          <w:lang w:val="en-GB"/>
        </w:rPr>
      </w:pPr>
    </w:p>
    <w:p w14:paraId="50A2781B" w14:textId="76ED0022" w:rsidR="00722C79" w:rsidRPr="006119BD" w:rsidRDefault="003231A5" w:rsidP="0032775E">
      <w:pPr>
        <w:rPr>
          <w:rFonts w:asciiTheme="minorHAnsi" w:eastAsia="Batang" w:hAnsiTheme="minorHAnsi"/>
        </w:rPr>
      </w:pPr>
      <w:r>
        <w:rPr>
          <w:rFonts w:asciiTheme="minorHAnsi" w:eastAsia="Batang" w:hAnsiTheme="minorHAnsi"/>
        </w:rPr>
        <w:t>16</w:t>
      </w:r>
      <w:r w:rsidR="0032775E">
        <w:rPr>
          <w:rFonts w:asciiTheme="minorHAnsi" w:eastAsia="Batang" w:hAnsiTheme="minorHAnsi"/>
        </w:rPr>
        <w:t>.</w:t>
      </w:r>
      <w:r w:rsidR="0032775E">
        <w:rPr>
          <w:rFonts w:asciiTheme="minorHAnsi" w:eastAsia="Batang" w:hAnsiTheme="minorHAnsi"/>
        </w:rPr>
        <w:tab/>
      </w:r>
      <w:r w:rsidR="004C734F">
        <w:rPr>
          <w:rFonts w:asciiTheme="minorHAnsi" w:eastAsia="Batang" w:hAnsiTheme="minorHAnsi"/>
        </w:rPr>
        <w:t xml:space="preserve">At </w:t>
      </w:r>
      <w:r w:rsidR="00B82513" w:rsidRPr="00902768">
        <w:rPr>
          <w:rFonts w:asciiTheme="minorHAnsi" w:eastAsia="Batang" w:hAnsiTheme="minorHAnsi"/>
        </w:rPr>
        <w:t>SC</w:t>
      </w:r>
      <w:r w:rsidR="00B82513">
        <w:rPr>
          <w:rFonts w:asciiTheme="minorHAnsi" w:eastAsia="Batang" w:hAnsiTheme="minorHAnsi"/>
        </w:rPr>
        <w:t>59/2022</w:t>
      </w:r>
      <w:r w:rsidR="004C734F">
        <w:rPr>
          <w:rFonts w:asciiTheme="minorHAnsi" w:eastAsia="Batang" w:hAnsiTheme="minorHAnsi"/>
        </w:rPr>
        <w:t>,</w:t>
      </w:r>
      <w:r w:rsidR="00B82513">
        <w:rPr>
          <w:rFonts w:asciiTheme="minorHAnsi" w:eastAsia="Batang" w:hAnsiTheme="minorHAnsi"/>
        </w:rPr>
        <w:t xml:space="preserve"> through Decision</w:t>
      </w:r>
      <w:r w:rsidR="00B82513" w:rsidRPr="00B82513">
        <w:t xml:space="preserve"> </w:t>
      </w:r>
      <w:r w:rsidR="00B82513" w:rsidRPr="00B82513">
        <w:rPr>
          <w:rFonts w:asciiTheme="minorHAnsi" w:eastAsia="Batang" w:hAnsiTheme="minorHAnsi"/>
        </w:rPr>
        <w:t>SC59/2022-</w:t>
      </w:r>
      <w:r w:rsidR="00B82513" w:rsidRPr="006119BD">
        <w:rPr>
          <w:rFonts w:asciiTheme="minorHAnsi" w:eastAsia="Batang" w:hAnsiTheme="minorHAnsi"/>
        </w:rPr>
        <w:t>41</w:t>
      </w:r>
      <w:r w:rsidR="00BE3D67">
        <w:rPr>
          <w:rFonts w:asciiTheme="minorHAnsi" w:eastAsia="Batang" w:hAnsiTheme="minorHAnsi"/>
        </w:rPr>
        <w:t xml:space="preserve"> </w:t>
      </w:r>
      <w:r w:rsidR="00E4663F" w:rsidRPr="006119BD">
        <w:rPr>
          <w:rFonts w:asciiTheme="minorHAnsi" w:eastAsia="Batang" w:hAnsiTheme="minorHAnsi"/>
        </w:rPr>
        <w:t>i</w:t>
      </w:r>
      <w:r w:rsidR="00BE3D67">
        <w:rPr>
          <w:rFonts w:asciiTheme="minorHAnsi" w:eastAsia="Batang" w:hAnsiTheme="minorHAnsi"/>
        </w:rPr>
        <w:t>)</w:t>
      </w:r>
      <w:r w:rsidR="004C734F">
        <w:rPr>
          <w:rFonts w:asciiTheme="minorHAnsi" w:eastAsia="Batang" w:hAnsiTheme="minorHAnsi"/>
        </w:rPr>
        <w:t>, the Standing Committee approved</w:t>
      </w:r>
      <w:r w:rsidR="00B82513" w:rsidRPr="006119BD">
        <w:rPr>
          <w:rFonts w:asciiTheme="minorHAnsi" w:eastAsia="Batang" w:hAnsiTheme="minorHAnsi"/>
        </w:rPr>
        <w:t xml:space="preserve"> </w:t>
      </w:r>
      <w:r w:rsidR="00E4663F" w:rsidRPr="006119BD">
        <w:rPr>
          <w:rFonts w:asciiTheme="minorHAnsi" w:eastAsia="Batang" w:hAnsiTheme="minorHAnsi"/>
        </w:rPr>
        <w:t xml:space="preserve">an </w:t>
      </w:r>
      <w:r w:rsidR="00B82513" w:rsidRPr="006119BD">
        <w:rPr>
          <w:rFonts w:asciiTheme="minorHAnsi" w:eastAsia="Batang" w:hAnsiTheme="minorHAnsi"/>
        </w:rPr>
        <w:t>allocation of 2021 surp</w:t>
      </w:r>
      <w:r w:rsidR="00722C79" w:rsidRPr="006119BD">
        <w:rPr>
          <w:rFonts w:asciiTheme="minorHAnsi" w:eastAsia="Batang" w:hAnsiTheme="minorHAnsi"/>
        </w:rPr>
        <w:t>lus</w:t>
      </w:r>
      <w:r w:rsidR="004C734F">
        <w:rPr>
          <w:rFonts w:asciiTheme="minorHAnsi" w:eastAsia="Batang" w:hAnsiTheme="minorHAnsi"/>
        </w:rPr>
        <w:t>,</w:t>
      </w:r>
      <w:r w:rsidR="00B82513" w:rsidRPr="006119BD">
        <w:rPr>
          <w:rFonts w:asciiTheme="minorHAnsi" w:eastAsia="Batang" w:hAnsiTheme="minorHAnsi"/>
        </w:rPr>
        <w:t xml:space="preserve"> in </w:t>
      </w:r>
      <w:r w:rsidR="004C734F">
        <w:rPr>
          <w:rFonts w:asciiTheme="minorHAnsi" w:eastAsia="Batang" w:hAnsiTheme="minorHAnsi"/>
        </w:rPr>
        <w:t xml:space="preserve">the </w:t>
      </w:r>
      <w:r w:rsidR="00B82513" w:rsidRPr="006119BD">
        <w:rPr>
          <w:rFonts w:asciiTheme="minorHAnsi" w:eastAsia="Batang" w:hAnsiTheme="minorHAnsi"/>
        </w:rPr>
        <w:t>amount of CHF 228</w:t>
      </w:r>
      <w:r w:rsidR="004C734F">
        <w:rPr>
          <w:rFonts w:asciiTheme="minorHAnsi" w:eastAsia="Batang" w:hAnsiTheme="minorHAnsi"/>
        </w:rPr>
        <w:t>K</w:t>
      </w:r>
      <w:r w:rsidR="00B82513" w:rsidRPr="006119BD">
        <w:rPr>
          <w:rFonts w:asciiTheme="minorHAnsi" w:eastAsia="Batang" w:hAnsiTheme="minorHAnsi"/>
        </w:rPr>
        <w:t xml:space="preserve"> to cover the budget gap </w:t>
      </w:r>
      <w:r w:rsidR="00722C79" w:rsidRPr="006119BD">
        <w:rPr>
          <w:rFonts w:asciiTheme="minorHAnsi" w:eastAsia="Batang" w:hAnsiTheme="minorHAnsi"/>
        </w:rPr>
        <w:t xml:space="preserve">for the 2023-2025 triennium, the same as in the 2019-2021 triennium as per </w:t>
      </w:r>
      <w:r w:rsidR="00BE3D67" w:rsidRPr="006119BD">
        <w:rPr>
          <w:rFonts w:asciiTheme="minorHAnsi" w:eastAsia="Batang" w:hAnsiTheme="minorHAnsi"/>
        </w:rPr>
        <w:t>paragraph 15</w:t>
      </w:r>
      <w:r w:rsidR="00BE3D67">
        <w:rPr>
          <w:rFonts w:asciiTheme="minorHAnsi" w:eastAsia="Batang" w:hAnsiTheme="minorHAnsi"/>
        </w:rPr>
        <w:t xml:space="preserve"> of </w:t>
      </w:r>
      <w:r w:rsidR="00722C79" w:rsidRPr="006119BD">
        <w:rPr>
          <w:rFonts w:asciiTheme="minorHAnsi" w:eastAsia="Batang" w:hAnsiTheme="minorHAnsi"/>
        </w:rPr>
        <w:t>Resolution XIII.2</w:t>
      </w:r>
      <w:r w:rsidR="00BE3D67">
        <w:rPr>
          <w:rFonts w:asciiTheme="minorHAnsi" w:eastAsia="Batang" w:hAnsiTheme="minorHAnsi"/>
        </w:rPr>
        <w:t xml:space="preserve"> on </w:t>
      </w:r>
      <w:r w:rsidR="00BE3D67" w:rsidRPr="00BE3D67">
        <w:rPr>
          <w:rFonts w:asciiTheme="minorHAnsi" w:eastAsia="Batang" w:hAnsiTheme="minorHAnsi"/>
          <w:i/>
        </w:rPr>
        <w:t>Financial and budgetary matters</w:t>
      </w:r>
      <w:r w:rsidR="00876B83">
        <w:rPr>
          <w:rStyle w:val="FootnoteReference"/>
          <w:rFonts w:asciiTheme="minorHAnsi" w:eastAsia="Batang" w:hAnsiTheme="minorHAnsi"/>
        </w:rPr>
        <w:footnoteReference w:id="5"/>
      </w:r>
      <w:r w:rsidR="00722C79" w:rsidRPr="006119BD">
        <w:rPr>
          <w:rFonts w:asciiTheme="minorHAnsi" w:eastAsia="Batang" w:hAnsiTheme="minorHAnsi"/>
        </w:rPr>
        <w:t xml:space="preserve">. </w:t>
      </w:r>
    </w:p>
    <w:p w14:paraId="64BD3BEE" w14:textId="77777777" w:rsidR="004D241A" w:rsidRPr="006119BD" w:rsidRDefault="004D241A" w:rsidP="004D241A">
      <w:pPr>
        <w:pStyle w:val="MGfulltext"/>
        <w:spacing w:after="0"/>
        <w:rPr>
          <w:rFonts w:asciiTheme="minorHAnsi" w:eastAsia="Batang" w:hAnsiTheme="minorHAnsi" w:cs="Times New Roman"/>
          <w:sz w:val="22"/>
          <w:szCs w:val="22"/>
        </w:rPr>
      </w:pPr>
    </w:p>
    <w:p w14:paraId="286ED134" w14:textId="5380DCFB" w:rsidR="001A34B5" w:rsidRPr="00902768" w:rsidRDefault="003231A5" w:rsidP="00BE3D67">
      <w:pPr>
        <w:pStyle w:val="MGfulltext"/>
        <w:spacing w:after="0"/>
        <w:ind w:left="426" w:hanging="426"/>
        <w:rPr>
          <w:rFonts w:asciiTheme="minorHAnsi" w:eastAsia="Batang" w:hAnsiTheme="minorHAnsi" w:cs="Times New Roman"/>
          <w:sz w:val="22"/>
          <w:szCs w:val="22"/>
        </w:rPr>
      </w:pPr>
      <w:r>
        <w:rPr>
          <w:rFonts w:asciiTheme="minorHAnsi" w:eastAsia="Batang" w:hAnsiTheme="minorHAnsi" w:cs="Times New Roman"/>
          <w:sz w:val="22"/>
          <w:szCs w:val="22"/>
        </w:rPr>
        <w:t>17</w:t>
      </w:r>
      <w:r w:rsidR="00BE3D67">
        <w:rPr>
          <w:rFonts w:asciiTheme="minorHAnsi" w:eastAsia="Batang" w:hAnsiTheme="minorHAnsi" w:cs="Times New Roman"/>
          <w:sz w:val="22"/>
          <w:szCs w:val="22"/>
        </w:rPr>
        <w:t>.</w:t>
      </w:r>
      <w:r w:rsidR="00BE3D67">
        <w:rPr>
          <w:rFonts w:asciiTheme="minorHAnsi" w:eastAsia="Batang" w:hAnsiTheme="minorHAnsi" w:cs="Times New Roman"/>
          <w:sz w:val="22"/>
          <w:szCs w:val="22"/>
        </w:rPr>
        <w:tab/>
      </w:r>
      <w:r w:rsidR="00374AD7">
        <w:rPr>
          <w:rFonts w:asciiTheme="minorHAnsi" w:eastAsia="Batang" w:hAnsiTheme="minorHAnsi" w:cs="Times New Roman"/>
          <w:sz w:val="22"/>
          <w:szCs w:val="22"/>
        </w:rPr>
        <w:t>T</w:t>
      </w:r>
      <w:r w:rsidR="00722C79" w:rsidRPr="006119BD">
        <w:rPr>
          <w:rFonts w:asciiTheme="minorHAnsi" w:eastAsia="Batang" w:hAnsiTheme="minorHAnsi" w:cs="Times New Roman"/>
          <w:sz w:val="22"/>
          <w:szCs w:val="22"/>
        </w:rPr>
        <w:t>hrough Decision SC59/2022-41</w:t>
      </w:r>
      <w:r w:rsidR="00BE3D67">
        <w:rPr>
          <w:rFonts w:asciiTheme="minorHAnsi" w:eastAsia="Batang" w:hAnsiTheme="minorHAnsi" w:cs="Times New Roman"/>
          <w:sz w:val="22"/>
          <w:szCs w:val="22"/>
        </w:rPr>
        <w:t xml:space="preserve"> ii)</w:t>
      </w:r>
      <w:r w:rsidR="00722C79" w:rsidRPr="006119BD">
        <w:rPr>
          <w:rFonts w:asciiTheme="minorHAnsi" w:eastAsia="Batang" w:hAnsiTheme="minorHAnsi" w:cs="Times New Roman"/>
          <w:sz w:val="22"/>
          <w:szCs w:val="22"/>
        </w:rPr>
        <w:t xml:space="preserve">, the Standing Committee </w:t>
      </w:r>
      <w:r w:rsidR="00E4663F" w:rsidRPr="006119BD">
        <w:rPr>
          <w:rFonts w:asciiTheme="minorHAnsi" w:eastAsia="Batang" w:hAnsiTheme="minorHAnsi" w:cs="Times New Roman"/>
          <w:sz w:val="22"/>
          <w:szCs w:val="22"/>
        </w:rPr>
        <w:t>endorsed an</w:t>
      </w:r>
      <w:r w:rsidR="00722C79" w:rsidRPr="006119BD">
        <w:rPr>
          <w:rFonts w:asciiTheme="minorHAnsi" w:eastAsia="Batang" w:hAnsiTheme="minorHAnsi" w:cs="Times New Roman"/>
          <w:sz w:val="22"/>
          <w:szCs w:val="22"/>
        </w:rPr>
        <w:t xml:space="preserve"> allocation of 2021 surplus of CHF 360</w:t>
      </w:r>
      <w:r w:rsidR="000A4604">
        <w:rPr>
          <w:rFonts w:asciiTheme="minorHAnsi" w:eastAsia="Batang" w:hAnsiTheme="minorHAnsi" w:cs="Times New Roman"/>
          <w:sz w:val="22"/>
          <w:szCs w:val="22"/>
        </w:rPr>
        <w:t>K</w:t>
      </w:r>
      <w:r w:rsidR="00722C79" w:rsidRPr="006119BD">
        <w:rPr>
          <w:rFonts w:asciiTheme="minorHAnsi" w:eastAsia="Batang" w:hAnsiTheme="minorHAnsi" w:cs="Times New Roman"/>
          <w:sz w:val="22"/>
          <w:szCs w:val="22"/>
        </w:rPr>
        <w:t xml:space="preserve"> for the increase of outstanding provisions in</w:t>
      </w:r>
      <w:r w:rsidR="00C21374">
        <w:rPr>
          <w:rFonts w:asciiTheme="minorHAnsi" w:eastAsia="Batang" w:hAnsiTheme="minorHAnsi" w:cs="Times New Roman"/>
          <w:sz w:val="22"/>
          <w:szCs w:val="22"/>
        </w:rPr>
        <w:t xml:space="preserve"> the</w:t>
      </w:r>
      <w:r w:rsidR="00722C79" w:rsidRPr="006119BD">
        <w:rPr>
          <w:rFonts w:asciiTheme="minorHAnsi" w:eastAsia="Batang" w:hAnsiTheme="minorHAnsi" w:cs="Times New Roman"/>
          <w:sz w:val="22"/>
          <w:szCs w:val="22"/>
        </w:rPr>
        <w:t xml:space="preserve"> 2023-2025 triennium</w:t>
      </w:r>
      <w:r w:rsidR="00C21374">
        <w:rPr>
          <w:rFonts w:asciiTheme="minorHAnsi" w:eastAsia="Batang" w:hAnsiTheme="minorHAnsi" w:cs="Times New Roman"/>
          <w:sz w:val="22"/>
          <w:szCs w:val="22"/>
        </w:rPr>
        <w:t>,</w:t>
      </w:r>
      <w:r w:rsidR="00722C79" w:rsidRPr="006119BD">
        <w:rPr>
          <w:rFonts w:asciiTheme="minorHAnsi" w:eastAsia="Batang" w:hAnsiTheme="minorHAnsi" w:cs="Times New Roman"/>
          <w:sz w:val="22"/>
          <w:szCs w:val="22"/>
        </w:rPr>
        <w:t xml:space="preserve"> with the condition that any unused portion be returned to the surplus</w:t>
      </w:r>
      <w:r w:rsidR="00722C79" w:rsidRPr="00722C79">
        <w:rPr>
          <w:rFonts w:asciiTheme="minorHAnsi" w:eastAsia="Batang" w:hAnsiTheme="minorHAnsi" w:cs="Times New Roman"/>
          <w:sz w:val="22"/>
          <w:szCs w:val="22"/>
        </w:rPr>
        <w:t xml:space="preserve"> for further allocation at the end of each year within </w:t>
      </w:r>
      <w:r w:rsidR="00C21374">
        <w:rPr>
          <w:rFonts w:asciiTheme="minorHAnsi" w:eastAsia="Batang" w:hAnsiTheme="minorHAnsi" w:cs="Times New Roman"/>
          <w:sz w:val="22"/>
          <w:szCs w:val="22"/>
        </w:rPr>
        <w:t xml:space="preserve">the </w:t>
      </w:r>
      <w:r w:rsidR="00722C79" w:rsidRPr="00722C79">
        <w:rPr>
          <w:rFonts w:asciiTheme="minorHAnsi" w:eastAsia="Batang" w:hAnsiTheme="minorHAnsi" w:cs="Times New Roman"/>
          <w:sz w:val="22"/>
          <w:szCs w:val="22"/>
        </w:rPr>
        <w:t>2023-2025 triennium</w:t>
      </w:r>
      <w:r w:rsidR="00E4663F">
        <w:rPr>
          <w:rFonts w:asciiTheme="minorHAnsi" w:eastAsia="Batang" w:hAnsiTheme="minorHAnsi" w:cs="Times New Roman"/>
          <w:sz w:val="22"/>
          <w:szCs w:val="22"/>
        </w:rPr>
        <w:t>.</w:t>
      </w:r>
    </w:p>
    <w:p w14:paraId="639ACE3A" w14:textId="6016049F" w:rsidR="001A34B5" w:rsidRPr="0066454A" w:rsidRDefault="001A34B5" w:rsidP="00FC2EBB">
      <w:pPr>
        <w:pStyle w:val="MGfulltext"/>
        <w:spacing w:after="0"/>
        <w:ind w:left="850" w:hanging="425"/>
        <w:rPr>
          <w:rFonts w:eastAsiaTheme="minorHAnsi" w:cs="Calibri"/>
          <w:color w:val="000000"/>
        </w:rPr>
      </w:pPr>
    </w:p>
    <w:p w14:paraId="58291C4F" w14:textId="15D09201" w:rsidR="003849AD" w:rsidRDefault="003231A5" w:rsidP="00327DFA">
      <w:pPr>
        <w:rPr>
          <w:rFonts w:asciiTheme="minorHAnsi" w:eastAsia="Batang" w:hAnsiTheme="minorHAnsi"/>
          <w:color w:val="000000"/>
          <w:lang w:eastAsia="ko-KR"/>
        </w:rPr>
      </w:pPr>
      <w:r>
        <w:rPr>
          <w:rFonts w:asciiTheme="minorHAnsi" w:eastAsia="Batang" w:hAnsiTheme="minorHAnsi"/>
          <w:color w:val="000000"/>
          <w:lang w:eastAsia="ko-KR"/>
        </w:rPr>
        <w:t>18</w:t>
      </w:r>
      <w:r w:rsidR="00327DFA">
        <w:rPr>
          <w:rFonts w:asciiTheme="minorHAnsi" w:eastAsia="Batang" w:hAnsiTheme="minorHAnsi"/>
          <w:color w:val="000000"/>
          <w:lang w:eastAsia="ko-KR"/>
        </w:rPr>
        <w:t>.</w:t>
      </w:r>
      <w:r w:rsidR="00327DFA">
        <w:rPr>
          <w:rFonts w:asciiTheme="minorHAnsi" w:eastAsia="Batang" w:hAnsiTheme="minorHAnsi"/>
          <w:color w:val="000000"/>
          <w:lang w:eastAsia="ko-KR"/>
        </w:rPr>
        <w:tab/>
      </w:r>
      <w:r w:rsidR="001701E6">
        <w:rPr>
          <w:rFonts w:asciiTheme="minorHAnsi" w:eastAsia="Batang" w:hAnsiTheme="minorHAnsi"/>
          <w:color w:val="000000"/>
          <w:lang w:eastAsia="ko-KR"/>
        </w:rPr>
        <w:t>An e</w:t>
      </w:r>
      <w:r w:rsidR="00727C10" w:rsidRPr="00327DFA">
        <w:rPr>
          <w:rFonts w:asciiTheme="minorHAnsi" w:eastAsia="Batang" w:hAnsiTheme="minorHAnsi"/>
          <w:color w:val="000000"/>
          <w:lang w:eastAsia="ko-KR"/>
        </w:rPr>
        <w:t>xplanation of key elements of the core budget</w:t>
      </w:r>
      <w:r w:rsidR="00CB2720">
        <w:rPr>
          <w:rFonts w:asciiTheme="minorHAnsi" w:eastAsia="Batang" w:hAnsiTheme="minorHAnsi"/>
          <w:color w:val="000000"/>
          <w:lang w:eastAsia="ko-KR"/>
        </w:rPr>
        <w:t xml:space="preserve"> for</w:t>
      </w:r>
      <w:r w:rsidR="00727C10" w:rsidRPr="00327DFA">
        <w:rPr>
          <w:rFonts w:asciiTheme="minorHAnsi" w:eastAsia="Batang" w:hAnsiTheme="minorHAnsi"/>
          <w:color w:val="000000"/>
          <w:lang w:eastAsia="ko-KR"/>
        </w:rPr>
        <w:t xml:space="preserve"> </w:t>
      </w:r>
      <w:r w:rsidR="004D241A">
        <w:rPr>
          <w:rFonts w:asciiTheme="minorHAnsi" w:eastAsia="Batang" w:hAnsiTheme="minorHAnsi"/>
          <w:color w:val="000000"/>
          <w:lang w:eastAsia="ko-KR"/>
        </w:rPr>
        <w:t xml:space="preserve">2023-2025 </w:t>
      </w:r>
      <w:r w:rsidR="00727C10" w:rsidRPr="00327DFA">
        <w:rPr>
          <w:rFonts w:asciiTheme="minorHAnsi" w:eastAsia="Batang" w:hAnsiTheme="minorHAnsi"/>
          <w:color w:val="000000"/>
          <w:lang w:eastAsia="ko-KR"/>
        </w:rPr>
        <w:t>is provided below,</w:t>
      </w:r>
      <w:r w:rsidR="00AB7B49" w:rsidRPr="00327DFA">
        <w:rPr>
          <w:rFonts w:asciiTheme="minorHAnsi" w:eastAsia="Batang" w:hAnsiTheme="minorHAnsi"/>
          <w:color w:val="000000"/>
          <w:lang w:eastAsia="ko-KR"/>
        </w:rPr>
        <w:t xml:space="preserve"> followed by comments from the Secretariat on gaps identified and,</w:t>
      </w:r>
      <w:r w:rsidR="00880C09">
        <w:rPr>
          <w:rFonts w:asciiTheme="minorHAnsi" w:eastAsia="Batang" w:hAnsiTheme="minorHAnsi"/>
          <w:color w:val="000000"/>
          <w:lang w:eastAsia="ko-KR"/>
        </w:rPr>
        <w:t xml:space="preserve"> </w:t>
      </w:r>
      <w:r w:rsidR="00AB7B49" w:rsidRPr="00327DFA">
        <w:rPr>
          <w:rFonts w:asciiTheme="minorHAnsi" w:eastAsia="Batang" w:hAnsiTheme="minorHAnsi"/>
          <w:color w:val="000000"/>
          <w:lang w:eastAsia="ko-KR"/>
        </w:rPr>
        <w:t>a</w:t>
      </w:r>
      <w:r w:rsidR="007517AD" w:rsidRPr="00327DFA">
        <w:rPr>
          <w:rFonts w:asciiTheme="minorHAnsi" w:eastAsia="Batang" w:hAnsiTheme="minorHAnsi"/>
          <w:color w:val="000000"/>
          <w:lang w:eastAsia="ko-KR"/>
        </w:rPr>
        <w:t xml:space="preserve">t the end, an explanation </w:t>
      </w:r>
      <w:r w:rsidR="00880C09">
        <w:rPr>
          <w:rFonts w:asciiTheme="minorHAnsi" w:eastAsia="Batang" w:hAnsiTheme="minorHAnsi"/>
          <w:color w:val="000000"/>
          <w:lang w:eastAsia="ko-KR"/>
        </w:rPr>
        <w:t>of</w:t>
      </w:r>
      <w:r w:rsidR="00880C09" w:rsidRPr="00327DFA">
        <w:rPr>
          <w:rFonts w:asciiTheme="minorHAnsi" w:eastAsia="Batang" w:hAnsiTheme="minorHAnsi"/>
          <w:color w:val="000000"/>
          <w:lang w:eastAsia="ko-KR"/>
        </w:rPr>
        <w:t xml:space="preserve"> </w:t>
      </w:r>
      <w:r w:rsidR="007517AD" w:rsidRPr="00327DFA">
        <w:rPr>
          <w:rFonts w:asciiTheme="minorHAnsi" w:eastAsia="Batang" w:hAnsiTheme="minorHAnsi"/>
          <w:color w:val="000000"/>
          <w:lang w:eastAsia="ko-KR"/>
        </w:rPr>
        <w:t>the structure of the</w:t>
      </w:r>
      <w:r w:rsidR="00722C79">
        <w:rPr>
          <w:rFonts w:asciiTheme="minorHAnsi" w:eastAsia="Batang" w:hAnsiTheme="minorHAnsi"/>
          <w:color w:val="000000"/>
          <w:lang w:eastAsia="ko-KR"/>
        </w:rPr>
        <w:t xml:space="preserve"> core</w:t>
      </w:r>
      <w:r w:rsidR="007517AD" w:rsidRPr="00327DFA">
        <w:rPr>
          <w:rFonts w:asciiTheme="minorHAnsi" w:eastAsia="Batang" w:hAnsiTheme="minorHAnsi"/>
          <w:color w:val="000000"/>
          <w:lang w:eastAsia="ko-KR"/>
        </w:rPr>
        <w:t xml:space="preserve"> budget</w:t>
      </w:r>
      <w:r w:rsidR="00CB2720">
        <w:rPr>
          <w:rFonts w:asciiTheme="minorHAnsi" w:eastAsia="Batang" w:hAnsiTheme="minorHAnsi"/>
          <w:color w:val="000000"/>
          <w:lang w:eastAsia="ko-KR"/>
        </w:rPr>
        <w:t xml:space="preserve"> for that triennium</w:t>
      </w:r>
      <w:r w:rsidR="007517AD" w:rsidRPr="00327DFA">
        <w:rPr>
          <w:rFonts w:asciiTheme="minorHAnsi" w:eastAsia="Batang" w:hAnsiTheme="minorHAnsi"/>
          <w:color w:val="000000"/>
          <w:lang w:eastAsia="ko-KR"/>
        </w:rPr>
        <w:t xml:space="preserve">. </w:t>
      </w:r>
    </w:p>
    <w:p w14:paraId="6CEEBBDF" w14:textId="77777777" w:rsidR="00327DFA" w:rsidRPr="00327DFA" w:rsidRDefault="00327DFA" w:rsidP="00327DFA">
      <w:pPr>
        <w:rPr>
          <w:rFonts w:asciiTheme="minorHAnsi" w:eastAsia="Batang" w:hAnsiTheme="minorHAnsi"/>
          <w:color w:val="000000"/>
          <w:lang w:eastAsia="ko-KR"/>
        </w:rPr>
      </w:pPr>
    </w:p>
    <w:p w14:paraId="3C2FDAE4" w14:textId="2537F4C5" w:rsidR="003849AD" w:rsidRPr="00327DFA" w:rsidRDefault="003231A5" w:rsidP="00327DFA">
      <w:pPr>
        <w:rPr>
          <w:rFonts w:asciiTheme="minorHAnsi" w:eastAsia="Batang" w:hAnsiTheme="minorHAnsi"/>
          <w:color w:val="000000"/>
          <w:lang w:eastAsia="ko-KR"/>
        </w:rPr>
      </w:pPr>
      <w:r>
        <w:rPr>
          <w:rFonts w:asciiTheme="minorHAnsi" w:eastAsia="Batang" w:hAnsiTheme="minorHAnsi"/>
          <w:color w:val="000000"/>
          <w:lang w:eastAsia="ko-KR"/>
        </w:rPr>
        <w:lastRenderedPageBreak/>
        <w:t>19</w:t>
      </w:r>
      <w:r w:rsidR="00327DFA">
        <w:rPr>
          <w:rFonts w:asciiTheme="minorHAnsi" w:eastAsia="Batang" w:hAnsiTheme="minorHAnsi"/>
          <w:color w:val="000000"/>
          <w:lang w:eastAsia="ko-KR"/>
        </w:rPr>
        <w:t>.</w:t>
      </w:r>
      <w:r w:rsidR="00327DFA">
        <w:rPr>
          <w:rFonts w:asciiTheme="minorHAnsi" w:eastAsia="Batang" w:hAnsiTheme="minorHAnsi"/>
          <w:color w:val="000000"/>
          <w:lang w:eastAsia="ko-KR"/>
        </w:rPr>
        <w:tab/>
      </w:r>
      <w:r w:rsidR="003849AD" w:rsidRPr="00327DFA">
        <w:rPr>
          <w:rFonts w:asciiTheme="minorHAnsi" w:eastAsia="Batang" w:hAnsiTheme="minorHAnsi"/>
          <w:color w:val="000000"/>
          <w:lang w:eastAsia="ko-KR"/>
        </w:rPr>
        <w:t xml:space="preserve">The core budget details </w:t>
      </w:r>
      <w:r w:rsidR="00673C6A">
        <w:rPr>
          <w:rFonts w:asciiTheme="minorHAnsi" w:eastAsia="Batang" w:hAnsiTheme="minorHAnsi"/>
          <w:color w:val="000000"/>
          <w:lang w:eastAsia="ko-KR"/>
        </w:rPr>
        <w:t>for each</w:t>
      </w:r>
      <w:r w:rsidR="003849AD" w:rsidRPr="00327DFA">
        <w:rPr>
          <w:rFonts w:asciiTheme="minorHAnsi" w:eastAsia="Batang" w:hAnsiTheme="minorHAnsi"/>
          <w:color w:val="000000"/>
          <w:lang w:eastAsia="ko-KR"/>
        </w:rPr>
        <w:t xml:space="preserve"> department </w:t>
      </w:r>
      <w:r w:rsidR="00673C6A">
        <w:rPr>
          <w:rFonts w:asciiTheme="minorHAnsi" w:eastAsia="Batang" w:hAnsiTheme="minorHAnsi"/>
          <w:color w:val="000000"/>
          <w:lang w:eastAsia="ko-KR"/>
        </w:rPr>
        <w:t>or</w:t>
      </w:r>
      <w:r w:rsidR="003849AD" w:rsidRPr="00327DFA">
        <w:rPr>
          <w:rFonts w:asciiTheme="minorHAnsi" w:eastAsia="Batang" w:hAnsiTheme="minorHAnsi"/>
          <w:color w:val="000000"/>
          <w:lang w:eastAsia="ko-KR"/>
        </w:rPr>
        <w:t xml:space="preserve"> category have been retained to help Contracting Parties see the specifics of how their contributions will be spent</w:t>
      </w:r>
      <w:r w:rsidR="00673C6A">
        <w:rPr>
          <w:rFonts w:asciiTheme="minorHAnsi" w:eastAsia="Batang" w:hAnsiTheme="minorHAnsi"/>
          <w:color w:val="000000"/>
          <w:lang w:eastAsia="ko-KR"/>
        </w:rPr>
        <w:t>.</w:t>
      </w:r>
      <w:r w:rsidR="003849AD" w:rsidRPr="00327DFA">
        <w:rPr>
          <w:rFonts w:asciiTheme="minorHAnsi" w:eastAsia="Batang" w:hAnsiTheme="minorHAnsi"/>
          <w:color w:val="000000"/>
          <w:lang w:eastAsia="ko-KR"/>
        </w:rPr>
        <w:t xml:space="preserve"> </w:t>
      </w:r>
      <w:r w:rsidR="00673C6A">
        <w:rPr>
          <w:rFonts w:asciiTheme="minorHAnsi" w:eastAsia="Batang" w:hAnsiTheme="minorHAnsi"/>
          <w:color w:val="000000"/>
          <w:lang w:eastAsia="ko-KR"/>
        </w:rPr>
        <w:t>T</w:t>
      </w:r>
      <w:r w:rsidR="003849AD" w:rsidRPr="00327DFA">
        <w:rPr>
          <w:rFonts w:asciiTheme="minorHAnsi" w:eastAsia="Batang" w:hAnsiTheme="minorHAnsi"/>
          <w:color w:val="000000"/>
          <w:lang w:eastAsia="ko-KR"/>
        </w:rPr>
        <w:t>hese details will be removed in the final resolution</w:t>
      </w:r>
      <w:r w:rsidR="00673C6A">
        <w:rPr>
          <w:rFonts w:asciiTheme="minorHAnsi" w:eastAsia="Batang" w:hAnsiTheme="minorHAnsi"/>
          <w:color w:val="000000"/>
          <w:lang w:eastAsia="ko-KR"/>
        </w:rPr>
        <w:t xml:space="preserve"> to be</w:t>
      </w:r>
      <w:r w:rsidR="003849AD" w:rsidRPr="00327DFA">
        <w:rPr>
          <w:rFonts w:asciiTheme="minorHAnsi" w:eastAsia="Batang" w:hAnsiTheme="minorHAnsi"/>
          <w:color w:val="000000"/>
          <w:lang w:eastAsia="ko-KR"/>
        </w:rPr>
        <w:t xml:space="preserve"> adopted </w:t>
      </w:r>
      <w:r w:rsidR="00673C6A">
        <w:rPr>
          <w:rFonts w:asciiTheme="minorHAnsi" w:eastAsia="Batang" w:hAnsiTheme="minorHAnsi"/>
          <w:color w:val="000000"/>
          <w:lang w:eastAsia="ko-KR"/>
        </w:rPr>
        <w:t xml:space="preserve">at </w:t>
      </w:r>
      <w:r w:rsidR="004D241A" w:rsidRPr="00327DFA">
        <w:rPr>
          <w:rFonts w:asciiTheme="minorHAnsi" w:eastAsia="Batang" w:hAnsiTheme="minorHAnsi"/>
          <w:color w:val="000000"/>
          <w:lang w:eastAsia="ko-KR"/>
        </w:rPr>
        <w:t>COP1</w:t>
      </w:r>
      <w:r w:rsidR="004D241A">
        <w:rPr>
          <w:rFonts w:asciiTheme="minorHAnsi" w:eastAsia="Batang" w:hAnsiTheme="minorHAnsi"/>
          <w:color w:val="000000"/>
          <w:lang w:eastAsia="ko-KR"/>
        </w:rPr>
        <w:t>4</w:t>
      </w:r>
      <w:r w:rsidR="003849AD" w:rsidRPr="00327DFA">
        <w:rPr>
          <w:rFonts w:asciiTheme="minorHAnsi" w:eastAsia="Batang" w:hAnsiTheme="minorHAnsi"/>
          <w:color w:val="000000"/>
          <w:lang w:eastAsia="ko-KR"/>
        </w:rPr>
        <w:t xml:space="preserve">, following </w:t>
      </w:r>
      <w:r w:rsidR="00673C6A">
        <w:rPr>
          <w:rFonts w:asciiTheme="minorHAnsi" w:eastAsia="Batang" w:hAnsiTheme="minorHAnsi"/>
          <w:color w:val="000000"/>
          <w:lang w:eastAsia="ko-KR"/>
        </w:rPr>
        <w:t>the</w:t>
      </w:r>
      <w:r w:rsidR="000E265D" w:rsidRPr="00327DFA">
        <w:rPr>
          <w:rFonts w:asciiTheme="minorHAnsi" w:eastAsia="Batang" w:hAnsiTheme="minorHAnsi"/>
          <w:color w:val="000000"/>
          <w:lang w:eastAsia="ko-KR"/>
        </w:rPr>
        <w:t xml:space="preserve"> </w:t>
      </w:r>
      <w:r w:rsidR="003849AD" w:rsidRPr="00327DFA">
        <w:rPr>
          <w:rFonts w:asciiTheme="minorHAnsi" w:eastAsia="Batang" w:hAnsiTheme="minorHAnsi"/>
          <w:color w:val="000000"/>
          <w:lang w:eastAsia="ko-KR"/>
        </w:rPr>
        <w:t xml:space="preserve">practice in </w:t>
      </w:r>
      <w:r w:rsidR="00673C6A">
        <w:rPr>
          <w:rFonts w:asciiTheme="minorHAnsi" w:eastAsia="Batang" w:hAnsiTheme="minorHAnsi"/>
          <w:color w:val="000000"/>
          <w:lang w:eastAsia="ko-KR"/>
        </w:rPr>
        <w:t>previous</w:t>
      </w:r>
      <w:r w:rsidR="003849AD" w:rsidRPr="00327DFA">
        <w:rPr>
          <w:rFonts w:asciiTheme="minorHAnsi" w:eastAsia="Batang" w:hAnsiTheme="minorHAnsi"/>
          <w:color w:val="000000"/>
          <w:lang w:eastAsia="ko-KR"/>
        </w:rPr>
        <w:t xml:space="preserve"> COPs.</w:t>
      </w:r>
    </w:p>
    <w:p w14:paraId="4F5DF3C8" w14:textId="7AA45387" w:rsidR="007517AD" w:rsidRPr="00B8572A" w:rsidRDefault="007517AD" w:rsidP="00B8572A">
      <w:pPr>
        <w:rPr>
          <w:rFonts w:asciiTheme="minorHAnsi" w:eastAsia="Batang" w:hAnsiTheme="minorHAnsi"/>
          <w:bCs/>
          <w:lang w:eastAsia="ko-KR"/>
        </w:rPr>
      </w:pPr>
    </w:p>
    <w:p w14:paraId="1B6AFC0D" w14:textId="27F74AFD" w:rsidR="007D788C" w:rsidRPr="00327DFA" w:rsidRDefault="007D788C" w:rsidP="00B8572A">
      <w:pPr>
        <w:keepNext/>
        <w:rPr>
          <w:rFonts w:asciiTheme="minorHAnsi" w:eastAsia="Batang" w:hAnsiTheme="minorHAnsi"/>
          <w:u w:val="single"/>
        </w:rPr>
      </w:pPr>
      <w:r w:rsidRPr="00327DFA">
        <w:rPr>
          <w:rFonts w:asciiTheme="minorHAnsi" w:eastAsia="Batang" w:hAnsiTheme="minorHAnsi"/>
          <w:u w:val="single"/>
        </w:rPr>
        <w:t>Assumptions</w:t>
      </w:r>
      <w:r w:rsidR="00374AD7">
        <w:rPr>
          <w:rFonts w:asciiTheme="minorHAnsi" w:eastAsia="Batang" w:hAnsiTheme="minorHAnsi"/>
          <w:u w:val="single"/>
        </w:rPr>
        <w:t xml:space="preserve"> and explanations for</w:t>
      </w:r>
      <w:r w:rsidRPr="00327DFA">
        <w:rPr>
          <w:rFonts w:asciiTheme="minorHAnsi" w:eastAsia="Batang" w:hAnsiTheme="minorHAnsi"/>
          <w:u w:val="single"/>
        </w:rPr>
        <w:t xml:space="preserve"> </w:t>
      </w:r>
      <w:r w:rsidR="00400C43">
        <w:rPr>
          <w:rFonts w:asciiTheme="minorHAnsi" w:eastAsia="Batang" w:hAnsiTheme="minorHAnsi"/>
          <w:u w:val="single"/>
        </w:rPr>
        <w:t xml:space="preserve">the </w:t>
      </w:r>
      <w:r w:rsidR="00374AD7">
        <w:rPr>
          <w:rFonts w:asciiTheme="minorHAnsi" w:eastAsia="Batang" w:hAnsiTheme="minorHAnsi"/>
          <w:u w:val="single"/>
        </w:rPr>
        <w:t xml:space="preserve">proposed </w:t>
      </w:r>
      <w:r w:rsidR="004D241A">
        <w:rPr>
          <w:rFonts w:asciiTheme="minorHAnsi" w:eastAsia="Batang" w:hAnsiTheme="minorHAnsi"/>
          <w:u w:val="single"/>
        </w:rPr>
        <w:t>2023-2025 core budget</w:t>
      </w:r>
      <w:r w:rsidRPr="00327DFA">
        <w:rPr>
          <w:rFonts w:asciiTheme="minorHAnsi" w:eastAsia="Batang" w:hAnsiTheme="minorHAnsi"/>
          <w:u w:val="single"/>
        </w:rPr>
        <w:t xml:space="preserve"> </w:t>
      </w:r>
    </w:p>
    <w:p w14:paraId="08155FFA" w14:textId="77777777" w:rsidR="007D788C" w:rsidRPr="00327DFA" w:rsidRDefault="007D788C" w:rsidP="00B8572A">
      <w:pPr>
        <w:pStyle w:val="MGfulltext"/>
        <w:keepNext/>
        <w:spacing w:after="0"/>
        <w:rPr>
          <w:rFonts w:asciiTheme="minorHAnsi" w:eastAsia="Batang" w:hAnsiTheme="minorHAnsi" w:cs="Times New Roman"/>
          <w:sz w:val="22"/>
          <w:szCs w:val="22"/>
          <w:u w:val="single"/>
        </w:rPr>
      </w:pPr>
    </w:p>
    <w:p w14:paraId="746CD6B5" w14:textId="6053A013" w:rsidR="00D4581F" w:rsidRPr="006241C1" w:rsidRDefault="003231A5" w:rsidP="006241C1">
      <w:pPr>
        <w:rPr>
          <w:rFonts w:asciiTheme="minorHAnsi" w:eastAsia="Batang" w:hAnsiTheme="minorHAnsi"/>
          <w:color w:val="000000"/>
          <w:lang w:eastAsia="ko-KR"/>
        </w:rPr>
      </w:pPr>
      <w:r>
        <w:rPr>
          <w:rFonts w:asciiTheme="minorHAnsi" w:eastAsia="Batang" w:hAnsiTheme="minorHAnsi"/>
          <w:color w:val="000000"/>
          <w:lang w:eastAsia="ko-KR"/>
        </w:rPr>
        <w:t>20</w:t>
      </w:r>
      <w:r w:rsidR="00D4581F" w:rsidRPr="006241C1">
        <w:rPr>
          <w:rFonts w:asciiTheme="minorHAnsi" w:eastAsia="Batang" w:hAnsiTheme="minorHAnsi"/>
          <w:color w:val="000000"/>
          <w:lang w:eastAsia="ko-KR"/>
        </w:rPr>
        <w:t>.</w:t>
      </w:r>
      <w:r w:rsidR="00D4581F" w:rsidRPr="006241C1">
        <w:rPr>
          <w:rFonts w:asciiTheme="minorHAnsi" w:eastAsia="Batang" w:hAnsiTheme="minorHAnsi"/>
          <w:color w:val="000000"/>
          <w:lang w:eastAsia="ko-KR"/>
        </w:rPr>
        <w:tab/>
        <w:t xml:space="preserve">The </w:t>
      </w:r>
      <w:r w:rsidR="00400C43">
        <w:rPr>
          <w:rFonts w:asciiTheme="minorHAnsi" w:eastAsia="Batang" w:hAnsiTheme="minorHAnsi"/>
          <w:color w:val="000000"/>
          <w:lang w:eastAsia="ko-KR"/>
        </w:rPr>
        <w:t xml:space="preserve">proposed </w:t>
      </w:r>
      <w:r w:rsidR="004D241A">
        <w:rPr>
          <w:rFonts w:asciiTheme="minorHAnsi" w:eastAsia="Batang" w:hAnsiTheme="minorHAnsi"/>
          <w:color w:val="000000"/>
          <w:lang w:eastAsia="ko-KR"/>
        </w:rPr>
        <w:t>2023-2025 budget (</w:t>
      </w:r>
      <w:r w:rsidR="00400C43">
        <w:rPr>
          <w:rFonts w:asciiTheme="minorHAnsi" w:eastAsia="Batang" w:hAnsiTheme="minorHAnsi"/>
          <w:color w:val="000000"/>
          <w:lang w:eastAsia="ko-KR"/>
        </w:rPr>
        <w:t xml:space="preserve">referred to above as </w:t>
      </w:r>
      <w:r w:rsidR="004D241A">
        <w:rPr>
          <w:rFonts w:asciiTheme="minorHAnsi" w:eastAsia="Batang" w:hAnsiTheme="minorHAnsi"/>
          <w:color w:val="000000"/>
          <w:lang w:eastAsia="ko-KR"/>
        </w:rPr>
        <w:t>“</w:t>
      </w:r>
      <w:r w:rsidR="00D4581F" w:rsidRPr="006241C1">
        <w:rPr>
          <w:rFonts w:asciiTheme="minorHAnsi" w:eastAsia="Batang" w:hAnsiTheme="minorHAnsi"/>
          <w:b/>
          <w:color w:val="000000"/>
          <w:lang w:eastAsia="ko-KR"/>
        </w:rPr>
        <w:t>0</w:t>
      </w:r>
      <w:r w:rsidR="007F2DFF">
        <w:rPr>
          <w:rFonts w:asciiTheme="minorHAnsi" w:eastAsia="Batang" w:hAnsiTheme="minorHAnsi"/>
          <w:b/>
          <w:color w:val="000000"/>
          <w:lang w:eastAsia="ko-KR"/>
        </w:rPr>
        <w:t>%</w:t>
      </w:r>
      <w:r w:rsidR="00D4581F" w:rsidRPr="006241C1">
        <w:rPr>
          <w:rFonts w:asciiTheme="minorHAnsi" w:eastAsia="Batang" w:hAnsiTheme="minorHAnsi"/>
          <w:b/>
          <w:color w:val="000000"/>
          <w:lang w:eastAsia="ko-KR"/>
        </w:rPr>
        <w:t xml:space="preserve"> </w:t>
      </w:r>
      <w:r w:rsidR="00B66787">
        <w:rPr>
          <w:rFonts w:asciiTheme="minorHAnsi" w:eastAsia="Batang" w:hAnsiTheme="minorHAnsi"/>
          <w:b/>
          <w:color w:val="000000"/>
          <w:lang w:eastAsia="ko-KR"/>
        </w:rPr>
        <w:t>increase (S</w:t>
      </w:r>
      <w:r w:rsidR="00D4581F" w:rsidRPr="006241C1">
        <w:rPr>
          <w:rFonts w:asciiTheme="minorHAnsi" w:eastAsia="Batang" w:hAnsiTheme="minorHAnsi"/>
          <w:b/>
          <w:color w:val="000000"/>
          <w:lang w:eastAsia="ko-KR"/>
        </w:rPr>
        <w:t>cenario A</w:t>
      </w:r>
      <w:r w:rsidR="00B66787">
        <w:rPr>
          <w:rFonts w:asciiTheme="minorHAnsi" w:eastAsia="Batang" w:hAnsiTheme="minorHAnsi"/>
          <w:b/>
          <w:color w:val="000000"/>
          <w:lang w:eastAsia="ko-KR"/>
        </w:rPr>
        <w:t>)</w:t>
      </w:r>
      <w:r w:rsidR="004D241A" w:rsidRPr="00E4663F">
        <w:rPr>
          <w:rFonts w:asciiTheme="minorHAnsi" w:eastAsia="Batang" w:hAnsiTheme="minorHAnsi"/>
          <w:color w:val="000000"/>
          <w:lang w:eastAsia="ko-KR"/>
        </w:rPr>
        <w:t>”)</w:t>
      </w:r>
      <w:r w:rsidR="00D4581F" w:rsidRPr="00E4663F">
        <w:rPr>
          <w:rFonts w:asciiTheme="minorHAnsi" w:eastAsia="Batang" w:hAnsiTheme="minorHAnsi"/>
          <w:color w:val="000000"/>
          <w:lang w:eastAsia="ko-KR"/>
        </w:rPr>
        <w:t xml:space="preserve"> </w:t>
      </w:r>
      <w:r w:rsidR="00D4581F" w:rsidRPr="006241C1">
        <w:rPr>
          <w:rFonts w:asciiTheme="minorHAnsi" w:eastAsia="Batang" w:hAnsiTheme="minorHAnsi"/>
          <w:color w:val="000000"/>
          <w:lang w:eastAsia="ko-KR"/>
        </w:rPr>
        <w:t>includes the following assumptions</w:t>
      </w:r>
      <w:r w:rsidR="00B66787">
        <w:rPr>
          <w:rFonts w:asciiTheme="minorHAnsi" w:eastAsia="Batang" w:hAnsiTheme="minorHAnsi"/>
          <w:color w:val="000000"/>
          <w:lang w:eastAsia="ko-KR"/>
        </w:rPr>
        <w:t xml:space="preserve"> and explanations</w:t>
      </w:r>
      <w:r w:rsidR="00D4581F" w:rsidRPr="006241C1">
        <w:rPr>
          <w:rFonts w:asciiTheme="minorHAnsi" w:eastAsia="Batang" w:hAnsiTheme="minorHAnsi"/>
          <w:color w:val="000000"/>
          <w:lang w:eastAsia="ko-KR"/>
        </w:rPr>
        <w:t>:</w:t>
      </w:r>
    </w:p>
    <w:p w14:paraId="0E75E6E0" w14:textId="77777777" w:rsidR="00D4581F" w:rsidRPr="00B66787" w:rsidRDefault="00D4581F" w:rsidP="00D4581F">
      <w:pPr>
        <w:pStyle w:val="MGfulltext"/>
        <w:spacing w:after="0"/>
        <w:ind w:left="425" w:hanging="425"/>
        <w:rPr>
          <w:rFonts w:asciiTheme="minorHAnsi" w:eastAsia="Batang" w:hAnsiTheme="minorHAnsi" w:cs="Times New Roman"/>
          <w:sz w:val="22"/>
          <w:szCs w:val="22"/>
          <w:lang w:val="en-GB"/>
        </w:rPr>
      </w:pPr>
    </w:p>
    <w:p w14:paraId="5C26E26F" w14:textId="0BA0135C" w:rsidR="00D4581F"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w:t>
      </w:r>
      <w:r>
        <w:rPr>
          <w:rFonts w:asciiTheme="minorHAnsi" w:eastAsia="Batang" w:hAnsiTheme="minorHAnsi" w:cs="Times New Roman"/>
          <w:sz w:val="22"/>
          <w:szCs w:val="22"/>
        </w:rPr>
        <w:tab/>
      </w:r>
      <w:r w:rsidR="00D4581F" w:rsidRPr="00C305C9">
        <w:rPr>
          <w:rFonts w:asciiTheme="minorHAnsi" w:eastAsia="Batang" w:hAnsiTheme="minorHAnsi" w:cs="Times New Roman"/>
          <w:sz w:val="22"/>
          <w:szCs w:val="22"/>
        </w:rPr>
        <w:t xml:space="preserve">Full Swiss </w:t>
      </w:r>
      <w:r w:rsidR="008F6521">
        <w:rPr>
          <w:rFonts w:asciiTheme="minorHAnsi" w:eastAsia="Batang" w:hAnsiTheme="minorHAnsi" w:cs="Times New Roman"/>
          <w:sz w:val="22"/>
          <w:szCs w:val="22"/>
        </w:rPr>
        <w:t>f</w:t>
      </w:r>
      <w:r w:rsidR="008F6521" w:rsidRPr="00C305C9">
        <w:rPr>
          <w:rFonts w:asciiTheme="minorHAnsi" w:eastAsia="Batang" w:hAnsiTheme="minorHAnsi" w:cs="Times New Roman"/>
          <w:sz w:val="22"/>
          <w:szCs w:val="22"/>
        </w:rPr>
        <w:t xml:space="preserve">ranc </w:t>
      </w:r>
      <w:r w:rsidR="00D4581F" w:rsidRPr="00C305C9">
        <w:rPr>
          <w:rFonts w:asciiTheme="minorHAnsi" w:eastAsia="Batang" w:hAnsiTheme="minorHAnsi" w:cs="Times New Roman"/>
          <w:sz w:val="22"/>
          <w:szCs w:val="22"/>
        </w:rPr>
        <w:t xml:space="preserve">(CHF) contributions from all Contracting Parties are received, based on the </w:t>
      </w:r>
      <w:r w:rsidR="00C60C63">
        <w:rPr>
          <w:rFonts w:asciiTheme="minorHAnsi" w:eastAsia="Batang" w:hAnsiTheme="minorHAnsi" w:cs="Times New Roman"/>
          <w:sz w:val="22"/>
          <w:szCs w:val="22"/>
        </w:rPr>
        <w:t xml:space="preserve">adjusted </w:t>
      </w:r>
      <w:r w:rsidR="00D4581F" w:rsidRPr="00C305C9">
        <w:rPr>
          <w:rFonts w:asciiTheme="minorHAnsi" w:eastAsia="Batang" w:hAnsiTheme="minorHAnsi" w:cs="Times New Roman"/>
          <w:sz w:val="22"/>
          <w:szCs w:val="22"/>
        </w:rPr>
        <w:t>UN scale of assessment, including a voluntary contribution of 22</w:t>
      </w:r>
      <w:r w:rsidR="007F2DFF">
        <w:rPr>
          <w:rFonts w:asciiTheme="minorHAnsi" w:eastAsia="Batang" w:hAnsiTheme="minorHAnsi" w:cs="Times New Roman"/>
          <w:sz w:val="22"/>
          <w:szCs w:val="22"/>
        </w:rPr>
        <w:t>%</w:t>
      </w:r>
      <w:r w:rsidR="00D4581F" w:rsidRPr="00C305C9">
        <w:rPr>
          <w:rFonts w:asciiTheme="minorHAnsi" w:eastAsia="Batang" w:hAnsiTheme="minorHAnsi" w:cs="Times New Roman"/>
          <w:sz w:val="22"/>
          <w:szCs w:val="22"/>
        </w:rPr>
        <w:t xml:space="preserve"> fr</w:t>
      </w:r>
      <w:r w:rsidR="00727C10">
        <w:rPr>
          <w:rFonts w:asciiTheme="minorHAnsi" w:eastAsia="Batang" w:hAnsiTheme="minorHAnsi" w:cs="Times New Roman"/>
          <w:sz w:val="22"/>
          <w:szCs w:val="22"/>
        </w:rPr>
        <w:t>om the United States of America.</w:t>
      </w:r>
    </w:p>
    <w:p w14:paraId="5AC9ABF7" w14:textId="77777777" w:rsidR="00727C10" w:rsidRDefault="00727C10" w:rsidP="00902768">
      <w:pPr>
        <w:pStyle w:val="MGfulltext"/>
        <w:spacing w:after="0"/>
        <w:ind w:left="850" w:hanging="425"/>
        <w:rPr>
          <w:rFonts w:asciiTheme="minorHAnsi" w:eastAsia="Batang" w:hAnsiTheme="minorHAnsi" w:cs="Times New Roman"/>
          <w:sz w:val="22"/>
          <w:szCs w:val="22"/>
        </w:rPr>
      </w:pPr>
    </w:p>
    <w:p w14:paraId="05D7154D" w14:textId="5337EF82" w:rsidR="00727C10" w:rsidRPr="00C305C9"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b.</w:t>
      </w:r>
      <w:r>
        <w:rPr>
          <w:rFonts w:asciiTheme="minorHAnsi" w:eastAsia="Batang" w:hAnsiTheme="minorHAnsi" w:cs="Times New Roman"/>
          <w:sz w:val="22"/>
          <w:szCs w:val="22"/>
        </w:rPr>
        <w:tab/>
      </w:r>
      <w:r w:rsidR="00727C10" w:rsidRPr="00902768">
        <w:rPr>
          <w:rFonts w:asciiTheme="minorHAnsi" w:eastAsia="Batang" w:hAnsiTheme="minorHAnsi" w:cs="Times New Roman"/>
          <w:sz w:val="22"/>
          <w:szCs w:val="22"/>
        </w:rPr>
        <w:t>Income other than contribution income, mainly income tax and interest, has been reassessed based on expectations</w:t>
      </w:r>
      <w:r w:rsidR="0013260E">
        <w:rPr>
          <w:rFonts w:asciiTheme="minorHAnsi" w:eastAsia="Batang" w:hAnsiTheme="minorHAnsi" w:cs="Times New Roman"/>
          <w:sz w:val="22"/>
          <w:szCs w:val="22"/>
        </w:rPr>
        <w:t>;</w:t>
      </w:r>
      <w:r w:rsidR="00727C10" w:rsidRPr="00902768">
        <w:rPr>
          <w:rFonts w:asciiTheme="minorHAnsi" w:eastAsia="Batang" w:hAnsiTheme="minorHAnsi" w:cs="Times New Roman"/>
          <w:sz w:val="22"/>
          <w:szCs w:val="22"/>
        </w:rPr>
        <w:t xml:space="preserve"> IUCN’s methodology </w:t>
      </w:r>
      <w:r w:rsidR="0013260E">
        <w:rPr>
          <w:rFonts w:asciiTheme="minorHAnsi" w:eastAsia="Batang" w:hAnsiTheme="minorHAnsi" w:cs="Times New Roman"/>
          <w:sz w:val="22"/>
          <w:szCs w:val="22"/>
        </w:rPr>
        <w:t>for</w:t>
      </w:r>
      <w:r w:rsidR="0013260E" w:rsidRPr="00902768">
        <w:rPr>
          <w:rFonts w:asciiTheme="minorHAnsi" w:eastAsia="Batang" w:hAnsiTheme="minorHAnsi" w:cs="Times New Roman"/>
          <w:sz w:val="22"/>
          <w:szCs w:val="22"/>
        </w:rPr>
        <w:t xml:space="preserve"> </w:t>
      </w:r>
      <w:r w:rsidR="00727C10" w:rsidRPr="00902768">
        <w:rPr>
          <w:rFonts w:asciiTheme="minorHAnsi" w:eastAsia="Batang" w:hAnsiTheme="minorHAnsi" w:cs="Times New Roman"/>
          <w:sz w:val="22"/>
          <w:szCs w:val="22"/>
        </w:rPr>
        <w:t>income tax computation has remained the same.</w:t>
      </w:r>
    </w:p>
    <w:p w14:paraId="2758D409" w14:textId="77777777" w:rsidR="00C65D54" w:rsidRPr="00C305C9" w:rsidRDefault="00C65D54" w:rsidP="00902768">
      <w:pPr>
        <w:pStyle w:val="MGfulltext"/>
        <w:spacing w:after="0"/>
        <w:ind w:left="850" w:hanging="425"/>
        <w:rPr>
          <w:rFonts w:asciiTheme="minorHAnsi" w:eastAsia="Batang" w:hAnsiTheme="minorHAnsi" w:cs="Times New Roman"/>
          <w:sz w:val="22"/>
          <w:szCs w:val="22"/>
        </w:rPr>
      </w:pPr>
    </w:p>
    <w:p w14:paraId="15CB256E" w14:textId="51A7C03D" w:rsidR="00C65D54" w:rsidRPr="00902768"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c.</w:t>
      </w:r>
      <w:r>
        <w:rPr>
          <w:rFonts w:asciiTheme="minorHAnsi" w:eastAsia="Batang" w:hAnsiTheme="minorHAnsi" w:cs="Times New Roman"/>
          <w:sz w:val="22"/>
          <w:szCs w:val="22"/>
        </w:rPr>
        <w:tab/>
      </w:r>
      <w:r w:rsidR="00C65D54" w:rsidRPr="00902768">
        <w:rPr>
          <w:rFonts w:asciiTheme="minorHAnsi" w:eastAsia="Batang" w:hAnsiTheme="minorHAnsi" w:cs="Times New Roman"/>
          <w:sz w:val="22"/>
          <w:szCs w:val="22"/>
        </w:rPr>
        <w:t>No changes in hosting arrangements for the Secretariat are anticipated. The budget</w:t>
      </w:r>
      <w:r w:rsidR="00372F20">
        <w:rPr>
          <w:rFonts w:asciiTheme="minorHAnsi" w:eastAsia="Batang" w:hAnsiTheme="minorHAnsi" w:cs="Times New Roman"/>
          <w:sz w:val="22"/>
          <w:szCs w:val="22"/>
        </w:rPr>
        <w:t xml:space="preserve"> proposal</w:t>
      </w:r>
      <w:r w:rsidR="00C65D54" w:rsidRPr="00902768">
        <w:rPr>
          <w:rFonts w:asciiTheme="minorHAnsi" w:eastAsia="Batang" w:hAnsiTheme="minorHAnsi" w:cs="Times New Roman"/>
          <w:sz w:val="22"/>
          <w:szCs w:val="22"/>
        </w:rPr>
        <w:t xml:space="preserve"> assume</w:t>
      </w:r>
      <w:r w:rsidR="00372F20">
        <w:rPr>
          <w:rFonts w:asciiTheme="minorHAnsi" w:eastAsia="Batang" w:hAnsiTheme="minorHAnsi" w:cs="Times New Roman"/>
          <w:sz w:val="22"/>
          <w:szCs w:val="22"/>
        </w:rPr>
        <w:t>s</w:t>
      </w:r>
      <w:r w:rsidR="00C65D54" w:rsidRPr="00902768">
        <w:rPr>
          <w:rFonts w:asciiTheme="minorHAnsi" w:eastAsia="Batang" w:hAnsiTheme="minorHAnsi" w:cs="Times New Roman"/>
          <w:sz w:val="22"/>
          <w:szCs w:val="22"/>
        </w:rPr>
        <w:t xml:space="preserve"> continued hosting by IUCN under the Letter of Agreement with IUCN signed in 2009</w:t>
      </w:r>
      <w:r w:rsidR="002F6DAB" w:rsidRPr="00902768">
        <w:rPr>
          <w:rFonts w:asciiTheme="minorHAnsi" w:eastAsia="Batang" w:hAnsiTheme="minorHAnsi" w:cs="Times New Roman"/>
          <w:sz w:val="22"/>
          <w:szCs w:val="22"/>
        </w:rPr>
        <w:t xml:space="preserve"> and an annual discussion between IUCN and the </w:t>
      </w:r>
      <w:r w:rsidR="008F6521">
        <w:rPr>
          <w:rFonts w:asciiTheme="minorHAnsi" w:eastAsia="Batang" w:hAnsiTheme="minorHAnsi" w:cs="Times New Roman"/>
          <w:sz w:val="22"/>
          <w:szCs w:val="22"/>
        </w:rPr>
        <w:t>Convention</w:t>
      </w:r>
      <w:r w:rsidR="008F6521" w:rsidRPr="00902768">
        <w:rPr>
          <w:rFonts w:asciiTheme="minorHAnsi" w:eastAsia="Batang" w:hAnsiTheme="minorHAnsi" w:cs="Times New Roman"/>
          <w:sz w:val="22"/>
          <w:szCs w:val="22"/>
        </w:rPr>
        <w:t xml:space="preserve"> </w:t>
      </w:r>
      <w:r w:rsidR="002F6DAB" w:rsidRPr="00902768">
        <w:rPr>
          <w:rFonts w:asciiTheme="minorHAnsi" w:eastAsia="Batang" w:hAnsiTheme="minorHAnsi" w:cs="Times New Roman"/>
          <w:sz w:val="22"/>
          <w:szCs w:val="22"/>
        </w:rPr>
        <w:t xml:space="preserve">Secretariat on the yearly service fee. </w:t>
      </w:r>
      <w:r w:rsidR="00C65D54" w:rsidRPr="00902768">
        <w:rPr>
          <w:rFonts w:asciiTheme="minorHAnsi" w:eastAsia="Batang" w:hAnsiTheme="minorHAnsi" w:cs="Times New Roman"/>
          <w:sz w:val="22"/>
          <w:szCs w:val="22"/>
        </w:rPr>
        <w:t xml:space="preserve">The </w:t>
      </w:r>
      <w:r w:rsidR="002804D7" w:rsidRPr="00902768">
        <w:rPr>
          <w:rFonts w:asciiTheme="minorHAnsi" w:eastAsia="Batang" w:hAnsiTheme="minorHAnsi" w:cs="Times New Roman"/>
          <w:sz w:val="22"/>
          <w:szCs w:val="22"/>
        </w:rPr>
        <w:t>20</w:t>
      </w:r>
      <w:r w:rsidR="002804D7">
        <w:rPr>
          <w:rFonts w:asciiTheme="minorHAnsi" w:eastAsia="Batang" w:hAnsiTheme="minorHAnsi" w:cs="Times New Roman"/>
          <w:sz w:val="22"/>
          <w:szCs w:val="22"/>
        </w:rPr>
        <w:t>23</w:t>
      </w:r>
      <w:r w:rsidR="00C65D54" w:rsidRPr="00902768">
        <w:rPr>
          <w:rFonts w:asciiTheme="minorHAnsi" w:eastAsia="Batang" w:hAnsiTheme="minorHAnsi" w:cs="Times New Roman"/>
          <w:sz w:val="22"/>
          <w:szCs w:val="22"/>
        </w:rPr>
        <w:t>-</w:t>
      </w:r>
      <w:r w:rsidR="002804D7" w:rsidRPr="00902768">
        <w:rPr>
          <w:rFonts w:asciiTheme="minorHAnsi" w:eastAsia="Batang" w:hAnsiTheme="minorHAnsi" w:cs="Times New Roman"/>
          <w:sz w:val="22"/>
          <w:szCs w:val="22"/>
        </w:rPr>
        <w:t>20</w:t>
      </w:r>
      <w:r w:rsidR="002804D7">
        <w:rPr>
          <w:rFonts w:asciiTheme="minorHAnsi" w:eastAsia="Batang" w:hAnsiTheme="minorHAnsi" w:cs="Times New Roman"/>
          <w:sz w:val="22"/>
          <w:szCs w:val="22"/>
        </w:rPr>
        <w:t>25</w:t>
      </w:r>
      <w:r w:rsidR="002804D7" w:rsidRPr="00902768">
        <w:rPr>
          <w:rFonts w:asciiTheme="minorHAnsi" w:eastAsia="Batang" w:hAnsiTheme="minorHAnsi" w:cs="Times New Roman"/>
          <w:sz w:val="22"/>
          <w:szCs w:val="22"/>
        </w:rPr>
        <w:t xml:space="preserve"> </w:t>
      </w:r>
      <w:r w:rsidR="00C65D54" w:rsidRPr="00902768">
        <w:rPr>
          <w:rFonts w:asciiTheme="minorHAnsi" w:eastAsia="Batang" w:hAnsiTheme="minorHAnsi" w:cs="Times New Roman"/>
          <w:sz w:val="22"/>
          <w:szCs w:val="22"/>
        </w:rPr>
        <w:t xml:space="preserve">service fees of CHF </w:t>
      </w:r>
      <w:r w:rsidR="002804D7" w:rsidRPr="00902768">
        <w:rPr>
          <w:rFonts w:asciiTheme="minorHAnsi" w:eastAsia="Batang" w:hAnsiTheme="minorHAnsi" w:cs="Times New Roman"/>
          <w:sz w:val="22"/>
          <w:szCs w:val="22"/>
        </w:rPr>
        <w:t>5</w:t>
      </w:r>
      <w:r w:rsidR="002804D7">
        <w:rPr>
          <w:rFonts w:asciiTheme="minorHAnsi" w:eastAsia="Batang" w:hAnsiTheme="minorHAnsi" w:cs="Times New Roman"/>
          <w:sz w:val="22"/>
          <w:szCs w:val="22"/>
        </w:rPr>
        <w:t>41K</w:t>
      </w:r>
      <w:r w:rsidR="002804D7" w:rsidRPr="00902768">
        <w:rPr>
          <w:rFonts w:asciiTheme="minorHAnsi" w:eastAsia="Batang" w:hAnsiTheme="minorHAnsi" w:cs="Times New Roman"/>
          <w:sz w:val="22"/>
          <w:szCs w:val="22"/>
        </w:rPr>
        <w:t xml:space="preserve"> </w:t>
      </w:r>
      <w:r w:rsidR="002F6DAB" w:rsidRPr="00902768">
        <w:rPr>
          <w:rFonts w:asciiTheme="minorHAnsi" w:eastAsia="Batang" w:hAnsiTheme="minorHAnsi" w:cs="Times New Roman"/>
          <w:sz w:val="22"/>
          <w:szCs w:val="22"/>
        </w:rPr>
        <w:t xml:space="preserve">per year </w:t>
      </w:r>
      <w:r w:rsidR="00C65D54" w:rsidRPr="00902768">
        <w:rPr>
          <w:rFonts w:asciiTheme="minorHAnsi" w:eastAsia="Batang" w:hAnsiTheme="minorHAnsi" w:cs="Times New Roman"/>
          <w:sz w:val="22"/>
          <w:szCs w:val="22"/>
        </w:rPr>
        <w:t xml:space="preserve">represent </w:t>
      </w:r>
      <w:r w:rsidR="002F6DAB" w:rsidRPr="00902768">
        <w:rPr>
          <w:rFonts w:asciiTheme="minorHAnsi" w:eastAsia="Batang" w:hAnsiTheme="minorHAnsi" w:cs="Times New Roman"/>
          <w:sz w:val="22"/>
          <w:szCs w:val="22"/>
        </w:rPr>
        <w:t xml:space="preserve">around </w:t>
      </w:r>
      <w:r w:rsidR="00C65D54" w:rsidRPr="00902768">
        <w:rPr>
          <w:rFonts w:asciiTheme="minorHAnsi" w:eastAsia="Batang" w:hAnsiTheme="minorHAnsi" w:cs="Times New Roman"/>
          <w:sz w:val="22"/>
          <w:szCs w:val="22"/>
        </w:rPr>
        <w:t>11</w:t>
      </w:r>
      <w:r w:rsidR="007F2DFF">
        <w:rPr>
          <w:rFonts w:asciiTheme="minorHAnsi" w:eastAsia="Batang" w:hAnsiTheme="minorHAnsi" w:cs="Times New Roman"/>
          <w:sz w:val="22"/>
          <w:szCs w:val="22"/>
        </w:rPr>
        <w:t>%</w:t>
      </w:r>
      <w:r w:rsidR="00C65D54" w:rsidRPr="00902768">
        <w:rPr>
          <w:rFonts w:asciiTheme="minorHAnsi" w:eastAsia="Batang" w:hAnsiTheme="minorHAnsi" w:cs="Times New Roman"/>
          <w:sz w:val="22"/>
          <w:szCs w:val="22"/>
        </w:rPr>
        <w:t xml:space="preserve"> of the total </w:t>
      </w:r>
      <w:r w:rsidR="002F6DAB" w:rsidRPr="00902768">
        <w:rPr>
          <w:rFonts w:asciiTheme="minorHAnsi" w:eastAsia="Batang" w:hAnsiTheme="minorHAnsi" w:cs="Times New Roman"/>
          <w:sz w:val="22"/>
          <w:szCs w:val="22"/>
        </w:rPr>
        <w:t>c</w:t>
      </w:r>
      <w:r w:rsidR="00C65D54" w:rsidRPr="00902768">
        <w:rPr>
          <w:rFonts w:asciiTheme="minorHAnsi" w:eastAsia="Batang" w:hAnsiTheme="minorHAnsi" w:cs="Times New Roman"/>
          <w:sz w:val="22"/>
          <w:szCs w:val="22"/>
        </w:rPr>
        <w:t>ore expenditure budget lines and do not exceed the 13</w:t>
      </w:r>
      <w:r w:rsidR="00B50C33">
        <w:rPr>
          <w:rFonts w:asciiTheme="minorHAnsi" w:eastAsia="Batang" w:hAnsiTheme="minorHAnsi" w:cs="Times New Roman"/>
          <w:sz w:val="22"/>
          <w:szCs w:val="22"/>
        </w:rPr>
        <w:t>%</w:t>
      </w:r>
      <w:r w:rsidR="00C65D54" w:rsidRPr="00902768">
        <w:rPr>
          <w:rFonts w:asciiTheme="minorHAnsi" w:eastAsia="Batang" w:hAnsiTheme="minorHAnsi" w:cs="Times New Roman"/>
          <w:sz w:val="22"/>
          <w:szCs w:val="22"/>
        </w:rPr>
        <w:t xml:space="preserve"> maximum introduced by </w:t>
      </w:r>
      <w:r w:rsidR="0035796C">
        <w:rPr>
          <w:rFonts w:asciiTheme="minorHAnsi" w:eastAsia="Batang" w:hAnsiTheme="minorHAnsi" w:cs="Times New Roman"/>
          <w:sz w:val="22"/>
          <w:szCs w:val="22"/>
        </w:rPr>
        <w:t>Standing Committee D</w:t>
      </w:r>
      <w:r w:rsidR="00C65D54" w:rsidRPr="00902768">
        <w:rPr>
          <w:rFonts w:asciiTheme="minorHAnsi" w:eastAsia="Batang" w:hAnsiTheme="minorHAnsi" w:cs="Times New Roman"/>
          <w:sz w:val="22"/>
          <w:szCs w:val="22"/>
        </w:rPr>
        <w:t>ecision SC37-41</w:t>
      </w:r>
      <w:r w:rsidR="00E016CC" w:rsidRPr="00902768">
        <w:rPr>
          <w:rFonts w:asciiTheme="minorHAnsi" w:eastAsia="Batang" w:hAnsiTheme="minorHAnsi" w:cs="Times New Roman"/>
          <w:sz w:val="22"/>
          <w:szCs w:val="22"/>
        </w:rPr>
        <w:t xml:space="preserve"> </w:t>
      </w:r>
      <w:r w:rsidR="00C65D54" w:rsidRPr="00902768">
        <w:rPr>
          <w:rFonts w:asciiTheme="minorHAnsi" w:eastAsia="Batang" w:hAnsiTheme="minorHAnsi" w:cs="Times New Roman"/>
          <w:sz w:val="22"/>
          <w:szCs w:val="22"/>
        </w:rPr>
        <w:t>(2008</w:t>
      </w:r>
      <w:r w:rsidR="00ED5805" w:rsidRPr="00902768">
        <w:rPr>
          <w:rFonts w:asciiTheme="minorHAnsi" w:eastAsia="Batang" w:hAnsiTheme="minorHAnsi" w:cs="Times New Roman"/>
          <w:sz w:val="22"/>
          <w:szCs w:val="22"/>
        </w:rPr>
        <w:t>)</w:t>
      </w:r>
      <w:r w:rsidR="00C65D54" w:rsidRPr="00902768">
        <w:rPr>
          <w:rFonts w:asciiTheme="minorHAnsi" w:eastAsia="Batang" w:hAnsiTheme="minorHAnsi" w:cs="Times New Roman"/>
          <w:sz w:val="22"/>
          <w:szCs w:val="22"/>
        </w:rPr>
        <w:t>.</w:t>
      </w:r>
    </w:p>
    <w:p w14:paraId="2D679D5E" w14:textId="125115B2" w:rsidR="00D4581F" w:rsidRDefault="00D4581F" w:rsidP="00D4581F">
      <w:pPr>
        <w:pStyle w:val="MGfulltext"/>
        <w:spacing w:after="0"/>
        <w:ind w:left="850" w:hanging="425"/>
        <w:rPr>
          <w:rFonts w:asciiTheme="minorHAnsi" w:eastAsia="Batang" w:hAnsiTheme="minorHAnsi" w:cs="Times New Roman"/>
          <w:sz w:val="22"/>
          <w:szCs w:val="22"/>
        </w:rPr>
      </w:pPr>
    </w:p>
    <w:p w14:paraId="4BBA0290" w14:textId="40B8AF7D" w:rsidR="00491283" w:rsidRPr="00491283" w:rsidRDefault="00491283" w:rsidP="00D4581F">
      <w:pPr>
        <w:pStyle w:val="MGfulltext"/>
        <w:spacing w:after="0"/>
        <w:ind w:left="850" w:hanging="425"/>
        <w:rPr>
          <w:rFonts w:asciiTheme="minorHAnsi" w:eastAsia="Batang" w:hAnsiTheme="minorHAnsi" w:cs="Times New Roman"/>
          <w:i/>
          <w:sz w:val="22"/>
          <w:szCs w:val="22"/>
          <w:u w:val="single"/>
        </w:rPr>
      </w:pPr>
      <w:r w:rsidRPr="00491283">
        <w:rPr>
          <w:rFonts w:asciiTheme="minorHAnsi" w:eastAsia="Batang" w:hAnsiTheme="minorHAnsi" w:cs="Times New Roman"/>
          <w:i/>
          <w:sz w:val="22"/>
          <w:szCs w:val="22"/>
          <w:u w:val="single"/>
        </w:rPr>
        <w:t>Staffing</w:t>
      </w:r>
      <w:r w:rsidR="00FA2F4B">
        <w:rPr>
          <w:rFonts w:asciiTheme="minorHAnsi" w:eastAsia="Batang" w:hAnsiTheme="minorHAnsi" w:cs="Times New Roman"/>
          <w:i/>
          <w:sz w:val="22"/>
          <w:szCs w:val="22"/>
          <w:u w:val="single"/>
        </w:rPr>
        <w:t xml:space="preserve"> and other budget items</w:t>
      </w:r>
    </w:p>
    <w:p w14:paraId="2DE9AF62" w14:textId="77777777" w:rsidR="00491283" w:rsidRPr="00C305C9" w:rsidRDefault="00491283" w:rsidP="00D4581F">
      <w:pPr>
        <w:pStyle w:val="MGfulltext"/>
        <w:spacing w:after="0"/>
        <w:ind w:left="850" w:hanging="425"/>
        <w:rPr>
          <w:rFonts w:asciiTheme="minorHAnsi" w:eastAsia="Batang" w:hAnsiTheme="minorHAnsi" w:cs="Times New Roman"/>
          <w:sz w:val="22"/>
          <w:szCs w:val="22"/>
        </w:rPr>
      </w:pPr>
    </w:p>
    <w:p w14:paraId="7B0CDFA9" w14:textId="280BE827" w:rsidR="0047081F" w:rsidRDefault="00902768"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d.</w:t>
      </w:r>
      <w:r>
        <w:rPr>
          <w:rFonts w:asciiTheme="minorHAnsi" w:eastAsia="Batang" w:hAnsiTheme="minorHAnsi" w:cs="Times New Roman"/>
          <w:sz w:val="22"/>
          <w:szCs w:val="22"/>
        </w:rPr>
        <w:tab/>
      </w:r>
      <w:r w:rsidR="00E70ABD">
        <w:rPr>
          <w:rFonts w:asciiTheme="minorHAnsi" w:eastAsia="Batang" w:hAnsiTheme="minorHAnsi" w:cs="Times New Roman"/>
          <w:sz w:val="22"/>
          <w:szCs w:val="22"/>
        </w:rPr>
        <w:t xml:space="preserve">It is assumed that </w:t>
      </w:r>
      <w:r w:rsidR="002849A4">
        <w:rPr>
          <w:rFonts w:asciiTheme="minorHAnsi" w:eastAsia="Batang" w:hAnsiTheme="minorHAnsi" w:cs="Times New Roman"/>
          <w:sz w:val="22"/>
          <w:szCs w:val="22"/>
        </w:rPr>
        <w:t>the current level of core funding for</w:t>
      </w:r>
      <w:r w:rsidR="004A23AF">
        <w:rPr>
          <w:rFonts w:asciiTheme="minorHAnsi" w:eastAsia="Batang" w:hAnsiTheme="minorHAnsi" w:cs="Times New Roman"/>
          <w:sz w:val="22"/>
          <w:szCs w:val="22"/>
        </w:rPr>
        <w:t xml:space="preserve"> </w:t>
      </w:r>
      <w:r w:rsidR="00C117BC">
        <w:rPr>
          <w:rFonts w:asciiTheme="minorHAnsi" w:eastAsia="Batang" w:hAnsiTheme="minorHAnsi" w:cs="Times New Roman"/>
          <w:sz w:val="22"/>
          <w:szCs w:val="22"/>
        </w:rPr>
        <w:t xml:space="preserve">staffing </w:t>
      </w:r>
      <w:r w:rsidR="00E70ABD">
        <w:rPr>
          <w:rFonts w:asciiTheme="minorHAnsi" w:eastAsia="Batang" w:hAnsiTheme="minorHAnsi" w:cs="Times New Roman"/>
          <w:sz w:val="22"/>
          <w:szCs w:val="22"/>
        </w:rPr>
        <w:t xml:space="preserve">continues </w:t>
      </w:r>
      <w:r w:rsidR="004A23AF">
        <w:rPr>
          <w:rFonts w:asciiTheme="minorHAnsi" w:eastAsia="Batang" w:hAnsiTheme="minorHAnsi" w:cs="Times New Roman"/>
          <w:sz w:val="22"/>
          <w:szCs w:val="22"/>
        </w:rPr>
        <w:t>(</w:t>
      </w:r>
      <w:r w:rsidR="00CC4078" w:rsidRPr="00CC4078">
        <w:rPr>
          <w:rFonts w:asciiTheme="minorHAnsi" w:eastAsia="Batang" w:hAnsiTheme="minorHAnsi" w:cs="Times New Roman"/>
          <w:sz w:val="22"/>
          <w:szCs w:val="22"/>
        </w:rPr>
        <w:t xml:space="preserve">as presented in document COP14 Doc.18.1 Annex </w:t>
      </w:r>
      <w:r w:rsidR="00CC4078">
        <w:rPr>
          <w:rFonts w:asciiTheme="minorHAnsi" w:eastAsia="Batang" w:hAnsiTheme="minorHAnsi" w:cs="Times New Roman"/>
          <w:sz w:val="22"/>
          <w:szCs w:val="22"/>
        </w:rPr>
        <w:t>3</w:t>
      </w:r>
      <w:r w:rsidR="0047081F" w:rsidRPr="00C305C9">
        <w:rPr>
          <w:rFonts w:asciiTheme="minorHAnsi" w:eastAsia="Batang" w:hAnsiTheme="minorHAnsi" w:cs="Times New Roman"/>
          <w:sz w:val="22"/>
          <w:szCs w:val="22"/>
        </w:rPr>
        <w:t>)</w:t>
      </w:r>
      <w:r w:rsidR="00EE5DC3" w:rsidRPr="00C305C9">
        <w:rPr>
          <w:rFonts w:asciiTheme="minorHAnsi" w:eastAsia="Batang" w:hAnsiTheme="minorHAnsi" w:cs="Times New Roman"/>
          <w:sz w:val="22"/>
          <w:szCs w:val="22"/>
        </w:rPr>
        <w:t>.</w:t>
      </w:r>
      <w:r w:rsidR="002849A4">
        <w:rPr>
          <w:rFonts w:asciiTheme="minorHAnsi" w:eastAsia="Batang" w:hAnsiTheme="minorHAnsi" w:cs="Times New Roman"/>
          <w:sz w:val="22"/>
          <w:szCs w:val="22"/>
        </w:rPr>
        <w:t xml:space="preserve"> </w:t>
      </w:r>
    </w:p>
    <w:p w14:paraId="6EAB415C" w14:textId="3AF7546B" w:rsidR="002849A4" w:rsidRDefault="002849A4" w:rsidP="00902768">
      <w:pPr>
        <w:pStyle w:val="MGfulltext"/>
        <w:spacing w:after="0"/>
        <w:ind w:left="850" w:hanging="425"/>
        <w:rPr>
          <w:rFonts w:asciiTheme="minorHAnsi" w:eastAsia="Batang" w:hAnsiTheme="minorHAnsi" w:cs="Times New Roman"/>
          <w:sz w:val="22"/>
          <w:szCs w:val="22"/>
        </w:rPr>
      </w:pPr>
    </w:p>
    <w:p w14:paraId="3D6E5939" w14:textId="6B629686" w:rsidR="002849A4" w:rsidRPr="00C305C9" w:rsidRDefault="00491283" w:rsidP="00491283">
      <w:pPr>
        <w:pStyle w:val="MGfulltext"/>
        <w:spacing w:after="0"/>
        <w:ind w:left="850" w:hanging="424"/>
        <w:rPr>
          <w:rFonts w:asciiTheme="minorHAnsi" w:eastAsia="Batang" w:hAnsiTheme="minorHAnsi" w:cs="Times New Roman"/>
          <w:sz w:val="22"/>
          <w:szCs w:val="22"/>
        </w:rPr>
      </w:pPr>
      <w:r>
        <w:rPr>
          <w:rFonts w:asciiTheme="minorHAnsi" w:eastAsia="Batang" w:hAnsiTheme="minorHAnsi" w:cs="Times New Roman"/>
          <w:sz w:val="22"/>
          <w:szCs w:val="22"/>
        </w:rPr>
        <w:t>e.</w:t>
      </w:r>
      <w:r>
        <w:rPr>
          <w:rFonts w:asciiTheme="minorHAnsi" w:eastAsia="Batang" w:hAnsiTheme="minorHAnsi" w:cs="Times New Roman"/>
          <w:sz w:val="22"/>
          <w:szCs w:val="22"/>
        </w:rPr>
        <w:tab/>
      </w:r>
      <w:r w:rsidR="002849A4">
        <w:rPr>
          <w:rFonts w:asciiTheme="minorHAnsi" w:eastAsia="Batang" w:hAnsiTheme="minorHAnsi" w:cs="Times New Roman"/>
          <w:sz w:val="22"/>
          <w:szCs w:val="22"/>
        </w:rPr>
        <w:t xml:space="preserve">As indicated in Resolution </w:t>
      </w:r>
      <w:r w:rsidR="002849A4" w:rsidRPr="00C025F8">
        <w:rPr>
          <w:rFonts w:asciiTheme="minorHAnsi" w:eastAsia="Batang" w:hAnsiTheme="minorHAnsi" w:cs="Times New Roman"/>
          <w:sz w:val="22"/>
          <w:szCs w:val="22"/>
        </w:rPr>
        <w:t>XIII.2</w:t>
      </w:r>
      <w:r w:rsidR="002849A4">
        <w:rPr>
          <w:rFonts w:asciiTheme="minorHAnsi" w:eastAsia="Batang" w:hAnsiTheme="minorHAnsi" w:cs="Times New Roman"/>
          <w:sz w:val="22"/>
          <w:szCs w:val="22"/>
        </w:rPr>
        <w:t>,</w:t>
      </w:r>
      <w:r w:rsidR="002849A4" w:rsidRPr="00C025F8">
        <w:rPr>
          <w:rFonts w:asciiTheme="minorHAnsi" w:eastAsia="Batang" w:hAnsiTheme="minorHAnsi" w:cs="Times New Roman"/>
          <w:sz w:val="22"/>
          <w:szCs w:val="22"/>
        </w:rPr>
        <w:t xml:space="preserve"> paragraph 15, a gap of CHF 228K in the budget for core functions of the Secretariat (CHF 120K for Communications, Translation, Publications and Reporting Implementation, CHF 60</w:t>
      </w:r>
      <w:r w:rsidR="002849A4">
        <w:rPr>
          <w:rFonts w:asciiTheme="minorHAnsi" w:eastAsia="Batang" w:hAnsiTheme="minorHAnsi" w:cs="Times New Roman"/>
          <w:sz w:val="22"/>
          <w:szCs w:val="22"/>
        </w:rPr>
        <w:t>K</w:t>
      </w:r>
      <w:r w:rsidR="002849A4" w:rsidRPr="00C025F8">
        <w:rPr>
          <w:rFonts w:asciiTheme="minorHAnsi" w:eastAsia="Batang" w:hAnsiTheme="minorHAnsi" w:cs="Times New Roman"/>
          <w:sz w:val="22"/>
          <w:szCs w:val="22"/>
        </w:rPr>
        <w:t xml:space="preserve"> for staff travel (CHF 15K for travel of Secretariat Senior Management, CHF 15K for travel of Resource Mobilization and Outreach</w:t>
      </w:r>
      <w:r w:rsidR="002849A4" w:rsidRPr="005D6FBF">
        <w:rPr>
          <w:rFonts w:asciiTheme="minorHAnsi" w:eastAsia="Batang" w:hAnsiTheme="minorHAnsi" w:cs="Times New Roman"/>
          <w:sz w:val="22"/>
          <w:szCs w:val="22"/>
        </w:rPr>
        <w:t xml:space="preserve"> and CHF 30</w:t>
      </w:r>
      <w:r w:rsidR="002849A4">
        <w:rPr>
          <w:rFonts w:asciiTheme="minorHAnsi" w:eastAsia="Batang" w:hAnsiTheme="minorHAnsi" w:cs="Times New Roman"/>
          <w:sz w:val="22"/>
          <w:szCs w:val="22"/>
        </w:rPr>
        <w:t>K</w:t>
      </w:r>
      <w:r w:rsidR="002849A4" w:rsidRPr="005D6FBF">
        <w:rPr>
          <w:rFonts w:asciiTheme="minorHAnsi" w:eastAsia="Batang" w:hAnsiTheme="minorHAnsi" w:cs="Times New Roman"/>
          <w:sz w:val="22"/>
          <w:szCs w:val="22"/>
        </w:rPr>
        <w:t xml:space="preserve"> for travel of Regional Advice and Support), CHF 15</w:t>
      </w:r>
      <w:r w:rsidR="002849A4">
        <w:rPr>
          <w:rFonts w:asciiTheme="minorHAnsi" w:eastAsia="Batang" w:hAnsiTheme="minorHAnsi" w:cs="Times New Roman"/>
          <w:sz w:val="22"/>
          <w:szCs w:val="22"/>
        </w:rPr>
        <w:t>K</w:t>
      </w:r>
      <w:r w:rsidR="002849A4" w:rsidRPr="005D6FBF">
        <w:rPr>
          <w:rFonts w:asciiTheme="minorHAnsi" w:eastAsia="Batang" w:hAnsiTheme="minorHAnsi" w:cs="Times New Roman"/>
          <w:sz w:val="22"/>
          <w:szCs w:val="22"/>
        </w:rPr>
        <w:t xml:space="preserve"> for STRP Implementation, and CHF 33</w:t>
      </w:r>
      <w:r w:rsidR="002849A4">
        <w:rPr>
          <w:rFonts w:asciiTheme="minorHAnsi" w:eastAsia="Batang" w:hAnsiTheme="minorHAnsi" w:cs="Times New Roman"/>
          <w:sz w:val="22"/>
          <w:szCs w:val="22"/>
        </w:rPr>
        <w:t>K</w:t>
      </w:r>
      <w:r w:rsidR="002849A4" w:rsidRPr="005D6FBF">
        <w:rPr>
          <w:rFonts w:asciiTheme="minorHAnsi" w:eastAsia="Batang" w:hAnsiTheme="minorHAnsi" w:cs="Times New Roman"/>
          <w:sz w:val="22"/>
          <w:szCs w:val="22"/>
        </w:rPr>
        <w:t xml:space="preserve"> for Planning and Capacity Building</w:t>
      </w:r>
      <w:r w:rsidR="002849A4">
        <w:rPr>
          <w:rFonts w:asciiTheme="minorHAnsi" w:eastAsia="Batang" w:hAnsiTheme="minorHAnsi" w:cs="Times New Roman"/>
          <w:sz w:val="22"/>
          <w:szCs w:val="22"/>
        </w:rPr>
        <w:t xml:space="preserve">) was created to accommodate the addition of a position of Finance and Accounting Assistant, and COP13 approved the use of surplus from the previous triennium to cover this gap. Staff costs for the 2023-2025 budget include this position of Finance and Accounting Assistant, thus resulting in the same gap in the core budget. </w:t>
      </w:r>
      <w:r w:rsidR="00630394">
        <w:rPr>
          <w:rFonts w:asciiTheme="minorHAnsi" w:eastAsia="Batang" w:hAnsiTheme="minorHAnsi" w:cs="Times New Roman"/>
          <w:sz w:val="22"/>
          <w:szCs w:val="22"/>
        </w:rPr>
        <w:t>As per the Secretariat recommendation, the Standing Committee through Decision SC59/2022-41</w:t>
      </w:r>
      <w:r w:rsidR="008F6521">
        <w:rPr>
          <w:rFonts w:asciiTheme="minorHAnsi" w:eastAsia="Batang" w:hAnsiTheme="minorHAnsi" w:cs="Times New Roman"/>
          <w:sz w:val="22"/>
          <w:szCs w:val="22"/>
        </w:rPr>
        <w:t xml:space="preserve"> </w:t>
      </w:r>
      <w:r w:rsidR="00C117BC">
        <w:rPr>
          <w:rFonts w:asciiTheme="minorHAnsi" w:eastAsia="Batang" w:hAnsiTheme="minorHAnsi" w:cs="Times New Roman"/>
          <w:sz w:val="22"/>
          <w:szCs w:val="22"/>
        </w:rPr>
        <w:t>i</w:t>
      </w:r>
      <w:r w:rsidR="008F6521">
        <w:rPr>
          <w:rFonts w:asciiTheme="minorHAnsi" w:eastAsia="Batang" w:hAnsiTheme="minorHAnsi" w:cs="Times New Roman"/>
          <w:sz w:val="22"/>
          <w:szCs w:val="22"/>
        </w:rPr>
        <w:t>)</w:t>
      </w:r>
      <w:r w:rsidR="00630394">
        <w:rPr>
          <w:rFonts w:asciiTheme="minorHAnsi" w:eastAsia="Batang" w:hAnsiTheme="minorHAnsi" w:cs="Times New Roman"/>
          <w:sz w:val="22"/>
          <w:szCs w:val="22"/>
        </w:rPr>
        <w:t xml:space="preserve"> </w:t>
      </w:r>
      <w:r w:rsidR="002849A4">
        <w:rPr>
          <w:rFonts w:asciiTheme="minorHAnsi" w:eastAsia="Batang" w:hAnsiTheme="minorHAnsi" w:cs="Times New Roman"/>
          <w:sz w:val="22"/>
          <w:szCs w:val="22"/>
        </w:rPr>
        <w:t>approv</w:t>
      </w:r>
      <w:r w:rsidR="00630394">
        <w:rPr>
          <w:rFonts w:asciiTheme="minorHAnsi" w:eastAsia="Batang" w:hAnsiTheme="minorHAnsi" w:cs="Times New Roman"/>
          <w:sz w:val="22"/>
          <w:szCs w:val="22"/>
        </w:rPr>
        <w:t xml:space="preserve">ed </w:t>
      </w:r>
      <w:r w:rsidR="002849A4">
        <w:rPr>
          <w:rFonts w:asciiTheme="minorHAnsi" w:eastAsia="Batang" w:hAnsiTheme="minorHAnsi" w:cs="Times New Roman"/>
          <w:sz w:val="22"/>
          <w:szCs w:val="22"/>
        </w:rPr>
        <w:t>the use of</w:t>
      </w:r>
      <w:r w:rsidR="00630394">
        <w:rPr>
          <w:rFonts w:asciiTheme="minorHAnsi" w:eastAsia="Batang" w:hAnsiTheme="minorHAnsi" w:cs="Times New Roman"/>
          <w:sz w:val="22"/>
          <w:szCs w:val="22"/>
        </w:rPr>
        <w:t xml:space="preserve"> 2021</w:t>
      </w:r>
      <w:r w:rsidR="002849A4">
        <w:rPr>
          <w:rFonts w:asciiTheme="minorHAnsi" w:eastAsia="Batang" w:hAnsiTheme="minorHAnsi" w:cs="Times New Roman"/>
          <w:sz w:val="22"/>
          <w:szCs w:val="22"/>
        </w:rPr>
        <w:t xml:space="preserve"> surplus for this purpose, following the same approach as in the past triennium, so that the budget for core work of the Secretariat is restored.</w:t>
      </w:r>
    </w:p>
    <w:p w14:paraId="37ED3F4C" w14:textId="2022168A" w:rsidR="00D4581F" w:rsidRPr="00C305C9" w:rsidRDefault="00D4581F" w:rsidP="006241C1">
      <w:pPr>
        <w:pStyle w:val="MGfulltext"/>
        <w:spacing w:after="0"/>
        <w:ind w:left="425"/>
        <w:rPr>
          <w:rFonts w:asciiTheme="minorHAnsi" w:eastAsia="Batang" w:hAnsiTheme="minorHAnsi" w:cs="Times New Roman"/>
          <w:sz w:val="22"/>
          <w:szCs w:val="22"/>
        </w:rPr>
      </w:pPr>
    </w:p>
    <w:p w14:paraId="63DD0587" w14:textId="4CFDCD36" w:rsidR="00D4581F" w:rsidRDefault="00491283" w:rsidP="00902768">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f</w:t>
      </w:r>
      <w:r w:rsidR="00902768">
        <w:rPr>
          <w:rFonts w:asciiTheme="minorHAnsi" w:eastAsia="Batang" w:hAnsiTheme="minorHAnsi" w:cs="Times New Roman"/>
          <w:sz w:val="22"/>
          <w:szCs w:val="22"/>
        </w:rPr>
        <w:t>.</w:t>
      </w:r>
      <w:r w:rsidR="00902768">
        <w:rPr>
          <w:rFonts w:asciiTheme="minorHAnsi" w:eastAsia="Batang" w:hAnsiTheme="minorHAnsi" w:cs="Times New Roman"/>
          <w:sz w:val="22"/>
          <w:szCs w:val="22"/>
        </w:rPr>
        <w:tab/>
      </w:r>
      <w:r w:rsidR="00D4581F" w:rsidRPr="00C62D50">
        <w:rPr>
          <w:rFonts w:asciiTheme="minorHAnsi" w:eastAsia="Batang" w:hAnsiTheme="minorHAnsi" w:cs="Times New Roman"/>
          <w:sz w:val="22"/>
          <w:szCs w:val="22"/>
        </w:rPr>
        <w:t xml:space="preserve">Staff costs have been budgeted on </w:t>
      </w:r>
      <w:r w:rsidR="00685BD5">
        <w:rPr>
          <w:rFonts w:asciiTheme="minorHAnsi" w:eastAsia="Batang" w:hAnsiTheme="minorHAnsi" w:cs="Times New Roman"/>
          <w:sz w:val="22"/>
          <w:szCs w:val="22"/>
        </w:rPr>
        <w:t xml:space="preserve">the basis of </w:t>
      </w:r>
      <w:r w:rsidR="00D4581F" w:rsidRPr="00C62D50">
        <w:rPr>
          <w:rFonts w:asciiTheme="minorHAnsi" w:eastAsia="Batang" w:hAnsiTheme="minorHAnsi" w:cs="Times New Roman"/>
          <w:sz w:val="22"/>
          <w:szCs w:val="22"/>
        </w:rPr>
        <w:t>current actual costs</w:t>
      </w:r>
      <w:r w:rsidR="00B72062">
        <w:rPr>
          <w:rFonts w:asciiTheme="minorHAnsi" w:eastAsia="Batang" w:hAnsiTheme="minorHAnsi" w:cs="Times New Roman"/>
          <w:sz w:val="22"/>
          <w:szCs w:val="22"/>
        </w:rPr>
        <w:t>,</w:t>
      </w:r>
      <w:r w:rsidR="00D4581F" w:rsidRPr="00C62D50">
        <w:rPr>
          <w:rFonts w:asciiTheme="minorHAnsi" w:eastAsia="Batang" w:hAnsiTheme="minorHAnsi" w:cs="Times New Roman"/>
          <w:sz w:val="22"/>
          <w:szCs w:val="22"/>
        </w:rPr>
        <w:t xml:space="preserve"> in accordance with IUCN policy. Most UN-administered Conventions develop their budgets on the basis of standard costs and the Secretariat recommends moving in this direction. A provision has been included </w:t>
      </w:r>
      <w:r w:rsidR="00A73BE7" w:rsidRPr="00C62D50">
        <w:rPr>
          <w:rFonts w:asciiTheme="minorHAnsi" w:eastAsia="Batang" w:hAnsiTheme="minorHAnsi" w:cs="Times New Roman"/>
          <w:sz w:val="22"/>
          <w:szCs w:val="22"/>
        </w:rPr>
        <w:t>under other employment benefits, consisting of home leave, child education allowance and relocation costs (for expatriates)</w:t>
      </w:r>
      <w:r w:rsidR="00B72062">
        <w:rPr>
          <w:rFonts w:asciiTheme="minorHAnsi" w:eastAsia="Batang" w:hAnsiTheme="minorHAnsi" w:cs="Times New Roman"/>
          <w:sz w:val="22"/>
          <w:szCs w:val="22"/>
        </w:rPr>
        <w:t>,</w:t>
      </w:r>
      <w:r w:rsidR="00A73BE7" w:rsidRPr="00C62D50">
        <w:rPr>
          <w:rFonts w:asciiTheme="minorHAnsi" w:eastAsia="Batang" w:hAnsiTheme="minorHAnsi" w:cs="Times New Roman"/>
          <w:sz w:val="22"/>
          <w:szCs w:val="22"/>
        </w:rPr>
        <w:t xml:space="preserve"> </w:t>
      </w:r>
      <w:r w:rsidR="004A0101" w:rsidRPr="00C62D50">
        <w:rPr>
          <w:rFonts w:asciiTheme="minorHAnsi" w:eastAsia="Batang" w:hAnsiTheme="minorHAnsi" w:cs="Times New Roman"/>
          <w:sz w:val="22"/>
          <w:szCs w:val="22"/>
        </w:rPr>
        <w:t xml:space="preserve">and </w:t>
      </w:r>
      <w:r w:rsidR="00A73BE7" w:rsidRPr="00C62D50">
        <w:rPr>
          <w:rFonts w:asciiTheme="minorHAnsi" w:eastAsia="Batang" w:hAnsiTheme="minorHAnsi" w:cs="Times New Roman"/>
          <w:sz w:val="22"/>
          <w:szCs w:val="22"/>
        </w:rPr>
        <w:t xml:space="preserve">a public transportation subsidy provided to </w:t>
      </w:r>
      <w:r w:rsidR="00C83760">
        <w:rPr>
          <w:rFonts w:asciiTheme="minorHAnsi" w:eastAsia="Batang" w:hAnsiTheme="minorHAnsi" w:cs="Times New Roman"/>
          <w:sz w:val="22"/>
          <w:szCs w:val="22"/>
        </w:rPr>
        <w:t>Secretariat</w:t>
      </w:r>
      <w:r w:rsidR="00A73BE7" w:rsidRPr="00C62D50">
        <w:rPr>
          <w:rFonts w:asciiTheme="minorHAnsi" w:eastAsia="Batang" w:hAnsiTheme="minorHAnsi" w:cs="Times New Roman"/>
          <w:sz w:val="22"/>
          <w:szCs w:val="22"/>
        </w:rPr>
        <w:t xml:space="preserve"> staff </w:t>
      </w:r>
      <w:r w:rsidR="00B72062">
        <w:rPr>
          <w:rFonts w:asciiTheme="minorHAnsi" w:eastAsia="Batang" w:hAnsiTheme="minorHAnsi" w:cs="Times New Roman"/>
          <w:sz w:val="22"/>
          <w:szCs w:val="22"/>
        </w:rPr>
        <w:t>in accordance with</w:t>
      </w:r>
      <w:r w:rsidR="00A73BE7" w:rsidRPr="00C62D50">
        <w:rPr>
          <w:rFonts w:asciiTheme="minorHAnsi" w:eastAsia="Batang" w:hAnsiTheme="minorHAnsi" w:cs="Times New Roman"/>
          <w:sz w:val="22"/>
          <w:szCs w:val="22"/>
        </w:rPr>
        <w:t xml:space="preserve"> IUCN policy. This provision </w:t>
      </w:r>
      <w:r w:rsidR="00552A82">
        <w:rPr>
          <w:rFonts w:asciiTheme="minorHAnsi" w:eastAsia="Batang" w:hAnsiTheme="minorHAnsi" w:cs="Times New Roman"/>
          <w:sz w:val="22"/>
          <w:szCs w:val="22"/>
        </w:rPr>
        <w:t>makes it possible</w:t>
      </w:r>
      <w:r w:rsidR="00552A82" w:rsidRPr="00C62D50">
        <w:rPr>
          <w:rFonts w:asciiTheme="minorHAnsi" w:eastAsia="Batang" w:hAnsiTheme="minorHAnsi" w:cs="Times New Roman"/>
          <w:sz w:val="22"/>
          <w:szCs w:val="22"/>
        </w:rPr>
        <w:t xml:space="preserve"> </w:t>
      </w:r>
      <w:r w:rsidR="00D4581F" w:rsidRPr="00C62D50">
        <w:rPr>
          <w:rFonts w:asciiTheme="minorHAnsi" w:eastAsia="Batang" w:hAnsiTheme="minorHAnsi" w:cs="Times New Roman"/>
          <w:sz w:val="22"/>
          <w:szCs w:val="22"/>
        </w:rPr>
        <w:t>to build flexibility in case of changes in staff and their benefits</w:t>
      </w:r>
      <w:r w:rsidR="00307B39" w:rsidRPr="00C62D50">
        <w:rPr>
          <w:rFonts w:asciiTheme="minorHAnsi" w:eastAsia="Batang" w:hAnsiTheme="minorHAnsi" w:cs="Times New Roman"/>
          <w:sz w:val="22"/>
          <w:szCs w:val="22"/>
        </w:rPr>
        <w:t>.</w:t>
      </w:r>
    </w:p>
    <w:p w14:paraId="7D5505D7" w14:textId="41CE020B" w:rsidR="00630394" w:rsidRDefault="00630394" w:rsidP="00902768">
      <w:pPr>
        <w:pStyle w:val="MGfulltext"/>
        <w:spacing w:after="0"/>
        <w:ind w:left="850" w:hanging="425"/>
        <w:rPr>
          <w:rFonts w:asciiTheme="minorHAnsi" w:eastAsia="Batang" w:hAnsiTheme="minorHAnsi" w:cs="Times New Roman"/>
          <w:sz w:val="22"/>
          <w:szCs w:val="22"/>
        </w:rPr>
      </w:pPr>
    </w:p>
    <w:p w14:paraId="173130FF" w14:textId="3682F527" w:rsidR="00630394" w:rsidRDefault="008F6521" w:rsidP="008F6521">
      <w:pPr>
        <w:pStyle w:val="MGfulltext"/>
        <w:spacing w:after="0"/>
        <w:ind w:left="851" w:hanging="425"/>
        <w:rPr>
          <w:rFonts w:asciiTheme="minorHAnsi" w:eastAsia="Batang" w:hAnsiTheme="minorHAnsi" w:cs="Times New Roman"/>
          <w:sz w:val="22"/>
          <w:szCs w:val="22"/>
        </w:rPr>
      </w:pPr>
      <w:r>
        <w:rPr>
          <w:rFonts w:asciiTheme="minorHAnsi" w:eastAsia="Batang" w:hAnsiTheme="minorHAnsi" w:cs="Times New Roman"/>
          <w:sz w:val="22"/>
          <w:szCs w:val="22"/>
        </w:rPr>
        <w:t>g.</w:t>
      </w:r>
      <w:r>
        <w:rPr>
          <w:rFonts w:asciiTheme="minorHAnsi" w:eastAsia="Batang" w:hAnsiTheme="minorHAnsi" w:cs="Times New Roman"/>
          <w:sz w:val="22"/>
          <w:szCs w:val="22"/>
        </w:rPr>
        <w:tab/>
      </w:r>
      <w:r w:rsidR="00630394" w:rsidRPr="00241822">
        <w:rPr>
          <w:rFonts w:asciiTheme="minorHAnsi" w:eastAsia="Batang" w:hAnsiTheme="minorHAnsi" w:cs="Times New Roman"/>
          <w:sz w:val="22"/>
          <w:szCs w:val="22"/>
        </w:rPr>
        <w:t xml:space="preserve">In accordance with the IUCN Human Resources guidelines on compensation, staff salaries include a performance-based increase </w:t>
      </w:r>
      <w:r w:rsidR="00630394">
        <w:rPr>
          <w:rFonts w:asciiTheme="minorHAnsi" w:eastAsia="Batang" w:hAnsiTheme="minorHAnsi" w:cs="Times New Roman"/>
          <w:sz w:val="22"/>
          <w:szCs w:val="22"/>
        </w:rPr>
        <w:t xml:space="preserve">and bonus system </w:t>
      </w:r>
      <w:r w:rsidR="00630394" w:rsidRPr="00241822">
        <w:rPr>
          <w:rFonts w:asciiTheme="minorHAnsi" w:eastAsia="Batang" w:hAnsiTheme="minorHAnsi" w:cs="Times New Roman"/>
          <w:sz w:val="22"/>
          <w:szCs w:val="22"/>
        </w:rPr>
        <w:t xml:space="preserve">that the Secretariat </w:t>
      </w:r>
      <w:r w:rsidR="00630394">
        <w:rPr>
          <w:rFonts w:asciiTheme="minorHAnsi" w:eastAsia="Batang" w:hAnsiTheme="minorHAnsi" w:cs="Times New Roman"/>
          <w:sz w:val="22"/>
          <w:szCs w:val="22"/>
        </w:rPr>
        <w:t>has</w:t>
      </w:r>
      <w:r w:rsidR="00630394" w:rsidRPr="00241822">
        <w:rPr>
          <w:rFonts w:asciiTheme="minorHAnsi" w:eastAsia="Batang" w:hAnsiTheme="minorHAnsi" w:cs="Times New Roman"/>
          <w:sz w:val="22"/>
          <w:szCs w:val="22"/>
        </w:rPr>
        <w:t xml:space="preserve"> implement</w:t>
      </w:r>
      <w:r w:rsidR="00630394">
        <w:rPr>
          <w:rFonts w:asciiTheme="minorHAnsi" w:eastAsia="Batang" w:hAnsiTheme="minorHAnsi" w:cs="Times New Roman"/>
          <w:sz w:val="22"/>
          <w:szCs w:val="22"/>
        </w:rPr>
        <w:t>ed</w:t>
      </w:r>
      <w:r w:rsidR="00630394" w:rsidRPr="00241822">
        <w:rPr>
          <w:rFonts w:asciiTheme="minorHAnsi" w:eastAsia="Batang" w:hAnsiTheme="minorHAnsi" w:cs="Times New Roman"/>
          <w:sz w:val="22"/>
          <w:szCs w:val="22"/>
        </w:rPr>
        <w:t xml:space="preserve"> </w:t>
      </w:r>
      <w:r w:rsidR="00630394">
        <w:rPr>
          <w:rFonts w:asciiTheme="minorHAnsi" w:eastAsia="Batang" w:hAnsiTheme="minorHAnsi" w:cs="Times New Roman"/>
          <w:sz w:val="22"/>
          <w:szCs w:val="22"/>
        </w:rPr>
        <w:t>with effect</w:t>
      </w:r>
      <w:r w:rsidR="00630394" w:rsidRPr="00241822">
        <w:rPr>
          <w:rFonts w:asciiTheme="minorHAnsi" w:eastAsia="Batang" w:hAnsiTheme="minorHAnsi" w:cs="Times New Roman"/>
          <w:sz w:val="22"/>
          <w:szCs w:val="22"/>
        </w:rPr>
        <w:t xml:space="preserve"> from 1 January 2019</w:t>
      </w:r>
      <w:r w:rsidR="00897620">
        <w:rPr>
          <w:rFonts w:asciiTheme="minorHAnsi" w:eastAsia="Batang" w:hAnsiTheme="minorHAnsi" w:cs="Times New Roman"/>
          <w:sz w:val="22"/>
          <w:szCs w:val="22"/>
        </w:rPr>
        <w:t>,</w:t>
      </w:r>
      <w:r w:rsidR="00630394">
        <w:rPr>
          <w:rFonts w:asciiTheme="minorHAnsi" w:eastAsia="Batang" w:hAnsiTheme="minorHAnsi" w:cs="Times New Roman"/>
          <w:sz w:val="22"/>
          <w:szCs w:val="22"/>
        </w:rPr>
        <w:t xml:space="preserve"> when the Secretariat also implemented the IUCN promotions policy. The COP13-approved budget for 2019-2021 included the provision to implement these two policies. The Secretariat built an annual increase in the budget approved </w:t>
      </w:r>
      <w:r w:rsidR="00897620">
        <w:rPr>
          <w:rFonts w:asciiTheme="minorHAnsi" w:eastAsia="Batang" w:hAnsiTheme="minorHAnsi" w:cs="Times New Roman"/>
          <w:sz w:val="22"/>
          <w:szCs w:val="22"/>
        </w:rPr>
        <w:t>at</w:t>
      </w:r>
      <w:r w:rsidR="00630394">
        <w:rPr>
          <w:rFonts w:asciiTheme="minorHAnsi" w:eastAsia="Batang" w:hAnsiTheme="minorHAnsi" w:cs="Times New Roman"/>
          <w:sz w:val="22"/>
          <w:szCs w:val="22"/>
        </w:rPr>
        <w:t xml:space="preserve"> COP13 to cover performance recognition and promotions. However, it is not possible to build such an increase sustainably in the long term without increasing the staff budget. The </w:t>
      </w:r>
      <w:r w:rsidR="009B525F">
        <w:rPr>
          <w:rFonts w:asciiTheme="minorHAnsi" w:eastAsia="Batang" w:hAnsiTheme="minorHAnsi" w:cs="Times New Roman"/>
          <w:sz w:val="22"/>
          <w:szCs w:val="22"/>
        </w:rPr>
        <w:t xml:space="preserve">proposed </w:t>
      </w:r>
      <w:r w:rsidR="00630394">
        <w:rPr>
          <w:rFonts w:asciiTheme="minorHAnsi" w:eastAsia="Batang" w:hAnsiTheme="minorHAnsi" w:cs="Times New Roman"/>
          <w:sz w:val="22"/>
          <w:szCs w:val="22"/>
        </w:rPr>
        <w:t xml:space="preserve">core budget </w:t>
      </w:r>
      <w:r w:rsidR="009B525F">
        <w:rPr>
          <w:rFonts w:asciiTheme="minorHAnsi" w:eastAsia="Batang" w:hAnsiTheme="minorHAnsi" w:cs="Times New Roman"/>
          <w:sz w:val="22"/>
          <w:szCs w:val="22"/>
        </w:rPr>
        <w:t xml:space="preserve">for </w:t>
      </w:r>
      <w:r w:rsidR="00630394">
        <w:rPr>
          <w:rFonts w:asciiTheme="minorHAnsi" w:eastAsia="Batang" w:hAnsiTheme="minorHAnsi" w:cs="Times New Roman"/>
          <w:sz w:val="22"/>
          <w:szCs w:val="22"/>
        </w:rPr>
        <w:t>2023-2025 includes the provision for bonuses</w:t>
      </w:r>
      <w:r w:rsidR="00EF557F">
        <w:rPr>
          <w:rFonts w:asciiTheme="minorHAnsi" w:eastAsia="Batang" w:hAnsiTheme="minorHAnsi" w:cs="Times New Roman"/>
          <w:sz w:val="22"/>
          <w:szCs w:val="22"/>
        </w:rPr>
        <w:t>, as in the</w:t>
      </w:r>
      <w:r w:rsidR="00FC0A0E">
        <w:rPr>
          <w:rFonts w:asciiTheme="minorHAnsi" w:eastAsia="Batang" w:hAnsiTheme="minorHAnsi" w:cs="Times New Roman"/>
          <w:sz w:val="22"/>
          <w:szCs w:val="22"/>
        </w:rPr>
        <w:t xml:space="preserve"> </w:t>
      </w:r>
      <w:r w:rsidR="00AB6113">
        <w:rPr>
          <w:rFonts w:asciiTheme="minorHAnsi" w:eastAsia="Batang" w:hAnsiTheme="minorHAnsi" w:cs="Times New Roman"/>
          <w:sz w:val="22"/>
          <w:szCs w:val="22"/>
        </w:rPr>
        <w:t>ExCOP3-</w:t>
      </w:r>
      <w:r w:rsidR="00FC0A0E">
        <w:rPr>
          <w:rFonts w:asciiTheme="minorHAnsi" w:eastAsia="Batang" w:hAnsiTheme="minorHAnsi" w:cs="Times New Roman"/>
          <w:sz w:val="22"/>
          <w:szCs w:val="22"/>
        </w:rPr>
        <w:t>approved</w:t>
      </w:r>
      <w:r w:rsidR="00EF557F">
        <w:rPr>
          <w:rFonts w:asciiTheme="minorHAnsi" w:eastAsia="Batang" w:hAnsiTheme="minorHAnsi" w:cs="Times New Roman"/>
          <w:sz w:val="22"/>
          <w:szCs w:val="22"/>
        </w:rPr>
        <w:t xml:space="preserve"> 2022 </w:t>
      </w:r>
      <w:r w:rsidR="00FC0A0E">
        <w:rPr>
          <w:rFonts w:asciiTheme="minorHAnsi" w:eastAsia="Batang" w:hAnsiTheme="minorHAnsi" w:cs="Times New Roman"/>
          <w:sz w:val="22"/>
          <w:szCs w:val="22"/>
        </w:rPr>
        <w:t>budget</w:t>
      </w:r>
      <w:r w:rsidR="009B525F">
        <w:rPr>
          <w:rFonts w:asciiTheme="minorHAnsi" w:eastAsia="Batang" w:hAnsiTheme="minorHAnsi" w:cs="Times New Roman"/>
          <w:sz w:val="22"/>
          <w:szCs w:val="22"/>
        </w:rPr>
        <w:t>,</w:t>
      </w:r>
      <w:r w:rsidR="00EF557F">
        <w:rPr>
          <w:rFonts w:asciiTheme="minorHAnsi" w:eastAsia="Batang" w:hAnsiTheme="minorHAnsi" w:cs="Times New Roman"/>
          <w:sz w:val="22"/>
          <w:szCs w:val="22"/>
        </w:rPr>
        <w:t xml:space="preserve"> and thus does not allow for any performance-based increases.</w:t>
      </w:r>
    </w:p>
    <w:p w14:paraId="2901646F" w14:textId="3576C081" w:rsidR="00EF557F" w:rsidRDefault="00EF557F" w:rsidP="00630394">
      <w:pPr>
        <w:pStyle w:val="MGfulltext"/>
        <w:spacing w:after="0"/>
        <w:ind w:left="850"/>
        <w:rPr>
          <w:rFonts w:asciiTheme="minorHAnsi" w:eastAsia="Batang" w:hAnsiTheme="minorHAnsi" w:cs="Times New Roman"/>
          <w:sz w:val="22"/>
          <w:szCs w:val="22"/>
        </w:rPr>
      </w:pPr>
    </w:p>
    <w:p w14:paraId="307034BF" w14:textId="3DB07C96" w:rsidR="00D4581F" w:rsidRPr="00C305C9" w:rsidRDefault="008F6521" w:rsidP="00D4581F">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h</w:t>
      </w:r>
      <w:r w:rsidR="00D4581F" w:rsidRPr="00C305C9">
        <w:rPr>
          <w:rFonts w:asciiTheme="minorHAnsi" w:eastAsia="Batang" w:hAnsiTheme="minorHAnsi" w:cs="Times New Roman"/>
          <w:sz w:val="22"/>
          <w:szCs w:val="22"/>
        </w:rPr>
        <w:t>.</w:t>
      </w:r>
      <w:r w:rsidR="00D4581F" w:rsidRPr="00C305C9">
        <w:rPr>
          <w:rFonts w:asciiTheme="minorHAnsi" w:eastAsia="Batang" w:hAnsiTheme="minorHAnsi" w:cs="Times New Roman"/>
          <w:sz w:val="22"/>
          <w:szCs w:val="22"/>
        </w:rPr>
        <w:tab/>
        <w:t xml:space="preserve">Total salary and related costs represent around </w:t>
      </w:r>
      <w:r w:rsidR="0053462D" w:rsidRPr="00C305C9">
        <w:rPr>
          <w:rFonts w:asciiTheme="minorHAnsi" w:eastAsia="Batang" w:hAnsiTheme="minorHAnsi" w:cs="Times New Roman"/>
          <w:sz w:val="22"/>
          <w:szCs w:val="22"/>
        </w:rPr>
        <w:t>71</w:t>
      </w:r>
      <w:r w:rsidR="00B50C33">
        <w:rPr>
          <w:rFonts w:asciiTheme="minorHAnsi" w:eastAsia="Batang" w:hAnsiTheme="minorHAnsi" w:cs="Times New Roman"/>
          <w:sz w:val="22"/>
          <w:szCs w:val="22"/>
        </w:rPr>
        <w:t>%</w:t>
      </w:r>
      <w:r w:rsidR="00D4581F" w:rsidRPr="00C305C9">
        <w:rPr>
          <w:rFonts w:asciiTheme="minorHAnsi" w:eastAsia="Batang" w:hAnsiTheme="minorHAnsi" w:cs="Times New Roman"/>
          <w:sz w:val="22"/>
          <w:szCs w:val="22"/>
        </w:rPr>
        <w:t xml:space="preserve"> of the total core budget</w:t>
      </w:r>
      <w:r w:rsidR="000302D8">
        <w:rPr>
          <w:rFonts w:asciiTheme="minorHAnsi" w:eastAsia="Batang" w:hAnsiTheme="minorHAnsi" w:cs="Times New Roman"/>
          <w:sz w:val="22"/>
          <w:szCs w:val="22"/>
        </w:rPr>
        <w:t>.</w:t>
      </w:r>
      <w:r w:rsidR="00EF557F">
        <w:rPr>
          <w:rFonts w:asciiTheme="minorHAnsi" w:eastAsia="Batang" w:hAnsiTheme="minorHAnsi" w:cs="Times New Roman"/>
          <w:sz w:val="22"/>
          <w:szCs w:val="22"/>
        </w:rPr>
        <w:t xml:space="preserve"> </w:t>
      </w:r>
      <w:r w:rsidR="000302D8">
        <w:rPr>
          <w:rFonts w:asciiTheme="minorHAnsi" w:eastAsia="Batang" w:hAnsiTheme="minorHAnsi" w:cs="Times New Roman"/>
          <w:sz w:val="22"/>
          <w:szCs w:val="22"/>
        </w:rPr>
        <w:t>T</w:t>
      </w:r>
      <w:r w:rsidR="00EF557F">
        <w:rPr>
          <w:rFonts w:asciiTheme="minorHAnsi" w:eastAsia="Batang" w:hAnsiTheme="minorHAnsi" w:cs="Times New Roman"/>
          <w:sz w:val="22"/>
          <w:szCs w:val="22"/>
        </w:rPr>
        <w:t xml:space="preserve">hat is, they </w:t>
      </w:r>
      <w:r w:rsidR="00ED7225">
        <w:rPr>
          <w:rFonts w:asciiTheme="minorHAnsi" w:eastAsia="Batang" w:hAnsiTheme="minorHAnsi" w:cs="Times New Roman"/>
          <w:sz w:val="22"/>
          <w:szCs w:val="22"/>
        </w:rPr>
        <w:t>have been reduced by CHF</w:t>
      </w:r>
      <w:r w:rsidR="00B73978">
        <w:rPr>
          <w:rFonts w:asciiTheme="minorHAnsi" w:eastAsia="Batang" w:hAnsiTheme="minorHAnsi" w:cs="Times New Roman"/>
          <w:sz w:val="22"/>
          <w:szCs w:val="22"/>
        </w:rPr>
        <w:t xml:space="preserve"> 9</w:t>
      </w:r>
      <w:r w:rsidR="00ED7225">
        <w:rPr>
          <w:rFonts w:asciiTheme="minorHAnsi" w:eastAsia="Batang" w:hAnsiTheme="minorHAnsi" w:cs="Times New Roman"/>
          <w:sz w:val="22"/>
          <w:szCs w:val="22"/>
        </w:rPr>
        <w:t>K</w:t>
      </w:r>
      <w:r w:rsidR="00B73978">
        <w:rPr>
          <w:rFonts w:asciiTheme="minorHAnsi" w:eastAsia="Batang" w:hAnsiTheme="minorHAnsi" w:cs="Times New Roman"/>
          <w:sz w:val="22"/>
          <w:szCs w:val="22"/>
        </w:rPr>
        <w:t xml:space="preserve"> compared to </w:t>
      </w:r>
      <w:r w:rsidR="000302D8">
        <w:rPr>
          <w:rFonts w:asciiTheme="minorHAnsi" w:eastAsia="Batang" w:hAnsiTheme="minorHAnsi" w:cs="Times New Roman"/>
          <w:sz w:val="22"/>
          <w:szCs w:val="22"/>
        </w:rPr>
        <w:t xml:space="preserve">the </w:t>
      </w:r>
      <w:r w:rsidR="00EF557F">
        <w:rPr>
          <w:rFonts w:asciiTheme="minorHAnsi" w:eastAsia="Batang" w:hAnsiTheme="minorHAnsi" w:cs="Times New Roman"/>
          <w:sz w:val="22"/>
          <w:szCs w:val="22"/>
        </w:rPr>
        <w:t xml:space="preserve">2019-2021 </w:t>
      </w:r>
      <w:r w:rsidR="00B73978">
        <w:rPr>
          <w:rFonts w:asciiTheme="minorHAnsi" w:eastAsia="Batang" w:hAnsiTheme="minorHAnsi" w:cs="Times New Roman"/>
          <w:sz w:val="22"/>
          <w:szCs w:val="22"/>
        </w:rPr>
        <w:t>triennium</w:t>
      </w:r>
      <w:r w:rsidR="00552A82">
        <w:rPr>
          <w:rFonts w:asciiTheme="minorHAnsi" w:eastAsia="Batang" w:hAnsiTheme="minorHAnsi" w:cs="Times New Roman"/>
          <w:sz w:val="22"/>
          <w:szCs w:val="22"/>
        </w:rPr>
        <w:t>.</w:t>
      </w:r>
    </w:p>
    <w:p w14:paraId="5BA45D26" w14:textId="3B2D9A95" w:rsidR="00D4581F" w:rsidRDefault="00D4581F" w:rsidP="00D4581F">
      <w:pPr>
        <w:pStyle w:val="MGfulltext"/>
        <w:spacing w:after="0"/>
        <w:ind w:left="850" w:hanging="425"/>
        <w:rPr>
          <w:rFonts w:asciiTheme="minorHAnsi" w:eastAsia="Batang" w:hAnsiTheme="minorHAnsi" w:cs="Times New Roman"/>
          <w:sz w:val="22"/>
          <w:szCs w:val="22"/>
        </w:rPr>
      </w:pPr>
    </w:p>
    <w:p w14:paraId="5F902416" w14:textId="30E8CD41" w:rsidR="00EF557F" w:rsidRDefault="008F6521" w:rsidP="00D4581F">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i</w:t>
      </w:r>
      <w:r w:rsidR="00491283">
        <w:rPr>
          <w:rFonts w:asciiTheme="minorHAnsi" w:eastAsia="Batang" w:hAnsiTheme="minorHAnsi" w:cs="Times New Roman"/>
          <w:sz w:val="22"/>
          <w:szCs w:val="22"/>
        </w:rPr>
        <w:t>.</w:t>
      </w:r>
      <w:r w:rsidR="00491283">
        <w:rPr>
          <w:rFonts w:asciiTheme="minorHAnsi" w:eastAsia="Batang" w:hAnsiTheme="minorHAnsi" w:cs="Times New Roman"/>
          <w:sz w:val="22"/>
          <w:szCs w:val="22"/>
        </w:rPr>
        <w:tab/>
      </w:r>
      <w:r w:rsidR="00EF557F">
        <w:rPr>
          <w:rFonts w:asciiTheme="minorHAnsi" w:eastAsia="Batang" w:hAnsiTheme="minorHAnsi" w:cs="Times New Roman"/>
          <w:sz w:val="22"/>
          <w:szCs w:val="22"/>
        </w:rPr>
        <w:t xml:space="preserve">Compared to the </w:t>
      </w:r>
      <w:r w:rsidR="00EF557F" w:rsidRPr="005D29BE">
        <w:rPr>
          <w:rFonts w:asciiTheme="minorHAnsi" w:eastAsia="Batang" w:hAnsiTheme="minorHAnsi" w:cs="Times New Roman"/>
          <w:sz w:val="22"/>
          <w:szCs w:val="22"/>
        </w:rPr>
        <w:t>20</w:t>
      </w:r>
      <w:r w:rsidR="00EF557F">
        <w:rPr>
          <w:rFonts w:asciiTheme="minorHAnsi" w:eastAsia="Batang" w:hAnsiTheme="minorHAnsi" w:cs="Times New Roman"/>
          <w:sz w:val="22"/>
          <w:szCs w:val="22"/>
        </w:rPr>
        <w:t>19</w:t>
      </w:r>
      <w:r w:rsidR="00EF557F" w:rsidRPr="005D29BE">
        <w:rPr>
          <w:rFonts w:asciiTheme="minorHAnsi" w:eastAsia="Batang" w:hAnsiTheme="minorHAnsi" w:cs="Times New Roman"/>
          <w:sz w:val="22"/>
          <w:szCs w:val="22"/>
        </w:rPr>
        <w:t>-20</w:t>
      </w:r>
      <w:r w:rsidR="00EF557F">
        <w:rPr>
          <w:rFonts w:asciiTheme="minorHAnsi" w:eastAsia="Batang" w:hAnsiTheme="minorHAnsi" w:cs="Times New Roman"/>
          <w:sz w:val="22"/>
          <w:szCs w:val="22"/>
        </w:rPr>
        <w:t>21</w:t>
      </w:r>
      <w:r w:rsidR="00EF557F" w:rsidRPr="005D29BE">
        <w:rPr>
          <w:rFonts w:asciiTheme="minorHAnsi" w:eastAsia="Batang" w:hAnsiTheme="minorHAnsi" w:cs="Times New Roman"/>
          <w:sz w:val="22"/>
          <w:szCs w:val="22"/>
        </w:rPr>
        <w:t xml:space="preserve"> triennium</w:t>
      </w:r>
      <w:r w:rsidR="00EF557F">
        <w:rPr>
          <w:rFonts w:asciiTheme="minorHAnsi" w:eastAsia="Batang" w:hAnsiTheme="minorHAnsi" w:cs="Times New Roman"/>
          <w:sz w:val="22"/>
          <w:szCs w:val="22"/>
        </w:rPr>
        <w:t xml:space="preserve"> </w:t>
      </w:r>
      <w:r w:rsidR="00EF557F" w:rsidRPr="009A141C">
        <w:rPr>
          <w:rFonts w:asciiTheme="minorHAnsi" w:eastAsia="Batang" w:hAnsiTheme="minorHAnsi" w:cs="Times New Roman"/>
          <w:sz w:val="22"/>
          <w:szCs w:val="22"/>
        </w:rPr>
        <w:t>budget</w:t>
      </w:r>
      <w:r w:rsidR="00EF557F" w:rsidRPr="005D29BE">
        <w:rPr>
          <w:rFonts w:asciiTheme="minorHAnsi" w:eastAsia="Batang" w:hAnsiTheme="minorHAnsi" w:cs="Times New Roman"/>
          <w:sz w:val="22"/>
          <w:szCs w:val="22"/>
        </w:rPr>
        <w:t>,</w:t>
      </w:r>
      <w:r w:rsidR="00EF557F">
        <w:rPr>
          <w:rFonts w:asciiTheme="minorHAnsi" w:eastAsia="Batang" w:hAnsiTheme="minorHAnsi" w:cs="Times New Roman"/>
          <w:sz w:val="22"/>
          <w:szCs w:val="22"/>
        </w:rPr>
        <w:t xml:space="preserve"> staff recruitment and departure costs </w:t>
      </w:r>
      <w:r w:rsidR="007148A0">
        <w:rPr>
          <w:rFonts w:asciiTheme="minorHAnsi" w:eastAsia="Batang" w:hAnsiTheme="minorHAnsi" w:cs="Times New Roman"/>
          <w:sz w:val="22"/>
          <w:szCs w:val="22"/>
        </w:rPr>
        <w:t xml:space="preserve">in the proposed budget </w:t>
      </w:r>
      <w:r w:rsidR="00EF557F">
        <w:rPr>
          <w:rFonts w:asciiTheme="minorHAnsi" w:eastAsia="Batang" w:hAnsiTheme="minorHAnsi" w:cs="Times New Roman"/>
          <w:sz w:val="22"/>
          <w:szCs w:val="22"/>
        </w:rPr>
        <w:t>have been increased by CHF 77K, on the basis of actual costs.</w:t>
      </w:r>
    </w:p>
    <w:p w14:paraId="09AF2F30" w14:textId="77777777" w:rsidR="007F2DFF" w:rsidRDefault="007F2DFF" w:rsidP="00D4581F">
      <w:pPr>
        <w:pStyle w:val="MGfulltext"/>
        <w:spacing w:after="0"/>
        <w:ind w:left="850" w:hanging="425"/>
        <w:rPr>
          <w:rFonts w:asciiTheme="minorHAnsi" w:eastAsia="Batang" w:hAnsiTheme="minorHAnsi" w:cs="Times New Roman"/>
          <w:sz w:val="22"/>
          <w:szCs w:val="22"/>
        </w:rPr>
      </w:pPr>
    </w:p>
    <w:p w14:paraId="49697576" w14:textId="00219D0C" w:rsidR="00EF557F" w:rsidRDefault="008F6521" w:rsidP="00D4581F">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j</w:t>
      </w:r>
      <w:r w:rsidR="00491283">
        <w:rPr>
          <w:rFonts w:asciiTheme="minorHAnsi" w:eastAsia="Batang" w:hAnsiTheme="minorHAnsi" w:cs="Times New Roman"/>
          <w:sz w:val="22"/>
          <w:szCs w:val="22"/>
        </w:rPr>
        <w:t>.</w:t>
      </w:r>
      <w:r w:rsidR="00EF557F">
        <w:rPr>
          <w:rFonts w:asciiTheme="minorHAnsi" w:eastAsia="Batang" w:hAnsiTheme="minorHAnsi" w:cs="Times New Roman"/>
          <w:sz w:val="22"/>
          <w:szCs w:val="22"/>
        </w:rPr>
        <w:tab/>
      </w:r>
      <w:r w:rsidR="00EF557F" w:rsidRPr="006D3CBA">
        <w:rPr>
          <w:rFonts w:asciiTheme="minorHAnsi" w:eastAsia="Batang" w:hAnsiTheme="minorHAnsi" w:cs="Times New Roman"/>
          <w:sz w:val="22"/>
          <w:szCs w:val="22"/>
        </w:rPr>
        <w:t xml:space="preserve">The IUCN Administrative Service Charge has been </w:t>
      </w:r>
      <w:r w:rsidR="00EF557F">
        <w:rPr>
          <w:rFonts w:asciiTheme="minorHAnsi" w:eastAsia="Batang" w:hAnsiTheme="minorHAnsi" w:cs="Times New Roman"/>
          <w:sz w:val="22"/>
          <w:szCs w:val="22"/>
        </w:rPr>
        <w:t xml:space="preserve">reduced </w:t>
      </w:r>
      <w:r w:rsidR="00EF557F" w:rsidRPr="006D3CBA">
        <w:rPr>
          <w:rFonts w:asciiTheme="minorHAnsi" w:eastAsia="Batang" w:hAnsiTheme="minorHAnsi" w:cs="Times New Roman"/>
          <w:sz w:val="22"/>
          <w:szCs w:val="22"/>
        </w:rPr>
        <w:t xml:space="preserve">by </w:t>
      </w:r>
      <w:r w:rsidR="00EF557F">
        <w:rPr>
          <w:rFonts w:asciiTheme="minorHAnsi" w:eastAsia="Batang" w:hAnsiTheme="minorHAnsi" w:cs="Times New Roman"/>
          <w:sz w:val="22"/>
          <w:szCs w:val="22"/>
        </w:rPr>
        <w:t>CHF 57</w:t>
      </w:r>
      <w:r w:rsidR="00EF557F" w:rsidRPr="006D3CBA">
        <w:rPr>
          <w:rFonts w:asciiTheme="minorHAnsi" w:eastAsia="Batang" w:hAnsiTheme="minorHAnsi" w:cs="Times New Roman"/>
          <w:sz w:val="22"/>
          <w:szCs w:val="22"/>
        </w:rPr>
        <w:t xml:space="preserve">K </w:t>
      </w:r>
      <w:r w:rsidR="00EF557F">
        <w:rPr>
          <w:rFonts w:asciiTheme="minorHAnsi" w:eastAsia="Batang" w:hAnsiTheme="minorHAnsi" w:cs="Times New Roman"/>
          <w:sz w:val="22"/>
          <w:szCs w:val="22"/>
        </w:rPr>
        <w:t>compared to the previous triennium</w:t>
      </w:r>
      <w:r w:rsidR="0060119A">
        <w:rPr>
          <w:rFonts w:asciiTheme="minorHAnsi" w:eastAsia="Batang" w:hAnsiTheme="minorHAnsi" w:cs="Times New Roman"/>
          <w:sz w:val="22"/>
          <w:szCs w:val="22"/>
        </w:rPr>
        <w:t xml:space="preserve"> </w:t>
      </w:r>
      <w:r w:rsidR="00EF557F">
        <w:rPr>
          <w:rFonts w:asciiTheme="minorHAnsi" w:eastAsia="Batang" w:hAnsiTheme="minorHAnsi" w:cs="Times New Roman"/>
          <w:sz w:val="22"/>
          <w:szCs w:val="22"/>
        </w:rPr>
        <w:t>because of the changes in the IUCN system for travel arrangements. The travel implant budgeted</w:t>
      </w:r>
      <w:r w:rsidR="00934E1B">
        <w:rPr>
          <w:rFonts w:asciiTheme="minorHAnsi" w:eastAsia="Batang" w:hAnsiTheme="minorHAnsi" w:cs="Times New Roman"/>
          <w:sz w:val="22"/>
          <w:szCs w:val="22"/>
        </w:rPr>
        <w:t>-</w:t>
      </w:r>
      <w:r w:rsidR="00EF557F">
        <w:rPr>
          <w:rFonts w:asciiTheme="minorHAnsi" w:eastAsia="Batang" w:hAnsiTheme="minorHAnsi" w:cs="Times New Roman"/>
          <w:sz w:val="22"/>
          <w:szCs w:val="22"/>
        </w:rPr>
        <w:t>for in the previous triennium was removed by IUCN in 2020</w:t>
      </w:r>
      <w:r w:rsidR="00934E1B">
        <w:rPr>
          <w:rFonts w:asciiTheme="minorHAnsi" w:eastAsia="Batang" w:hAnsiTheme="minorHAnsi" w:cs="Times New Roman"/>
          <w:sz w:val="22"/>
          <w:szCs w:val="22"/>
        </w:rPr>
        <w:t>, because of</w:t>
      </w:r>
      <w:r w:rsidR="00EF557F">
        <w:rPr>
          <w:rFonts w:asciiTheme="minorHAnsi" w:eastAsia="Batang" w:hAnsiTheme="minorHAnsi" w:cs="Times New Roman"/>
          <w:sz w:val="22"/>
          <w:szCs w:val="22"/>
        </w:rPr>
        <w:t xml:space="preserve"> COVID-19 travel restrictions</w:t>
      </w:r>
      <w:r w:rsidR="00934E1B">
        <w:rPr>
          <w:rFonts w:asciiTheme="minorHAnsi" w:eastAsia="Batang" w:hAnsiTheme="minorHAnsi" w:cs="Times New Roman"/>
          <w:sz w:val="22"/>
          <w:szCs w:val="22"/>
        </w:rPr>
        <w:t>;</w:t>
      </w:r>
      <w:r w:rsidR="00EF557F">
        <w:rPr>
          <w:rFonts w:asciiTheme="minorHAnsi" w:eastAsia="Batang" w:hAnsiTheme="minorHAnsi" w:cs="Times New Roman"/>
          <w:sz w:val="22"/>
          <w:szCs w:val="22"/>
        </w:rPr>
        <w:t xml:space="preserve"> the reservation of tickets is done through the travel agency’s call centre and internet platforms, and the fees are included in the travel expenses.</w:t>
      </w:r>
    </w:p>
    <w:p w14:paraId="6D2F3828" w14:textId="77777777" w:rsidR="00EF557F" w:rsidRPr="00C305C9" w:rsidRDefault="00EF557F" w:rsidP="00D4581F">
      <w:pPr>
        <w:pStyle w:val="MGfulltext"/>
        <w:spacing w:after="0"/>
        <w:ind w:left="850" w:hanging="425"/>
        <w:rPr>
          <w:rFonts w:asciiTheme="minorHAnsi" w:eastAsia="Batang" w:hAnsiTheme="minorHAnsi" w:cs="Times New Roman"/>
          <w:sz w:val="22"/>
          <w:szCs w:val="22"/>
        </w:rPr>
      </w:pPr>
    </w:p>
    <w:p w14:paraId="4B966BDF" w14:textId="6B97B7C5" w:rsidR="00D4581F" w:rsidRPr="00E4514F" w:rsidRDefault="008F6521" w:rsidP="00D4581F">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k</w:t>
      </w:r>
      <w:r w:rsidR="00D4581F" w:rsidRPr="00E4514F">
        <w:rPr>
          <w:rFonts w:asciiTheme="minorHAnsi" w:eastAsia="Batang" w:hAnsiTheme="minorHAnsi" w:cs="Times New Roman"/>
          <w:sz w:val="22"/>
          <w:szCs w:val="22"/>
        </w:rPr>
        <w:t>.</w:t>
      </w:r>
      <w:r w:rsidR="00D4581F" w:rsidRPr="00E4514F">
        <w:rPr>
          <w:rFonts w:asciiTheme="minorHAnsi" w:eastAsia="Batang" w:hAnsiTheme="minorHAnsi" w:cs="Times New Roman"/>
          <w:sz w:val="22"/>
          <w:szCs w:val="22"/>
        </w:rPr>
        <w:tab/>
        <w:t xml:space="preserve">Compared to the </w:t>
      </w:r>
      <w:r w:rsidR="0060119A">
        <w:rPr>
          <w:rFonts w:asciiTheme="minorHAnsi" w:eastAsia="Batang" w:hAnsiTheme="minorHAnsi" w:cs="Times New Roman"/>
          <w:sz w:val="22"/>
          <w:szCs w:val="22"/>
        </w:rPr>
        <w:t>2019-2021</w:t>
      </w:r>
      <w:r w:rsidR="00D4581F" w:rsidRPr="00E4514F">
        <w:rPr>
          <w:rFonts w:asciiTheme="minorHAnsi" w:eastAsia="Batang" w:hAnsiTheme="minorHAnsi" w:cs="Times New Roman"/>
          <w:sz w:val="22"/>
          <w:szCs w:val="22"/>
        </w:rPr>
        <w:t xml:space="preserve"> triennium, Web / IT Support and Development </w:t>
      </w:r>
      <w:r w:rsidR="00EF557F">
        <w:rPr>
          <w:rFonts w:asciiTheme="minorHAnsi" w:eastAsia="Batang" w:hAnsiTheme="minorHAnsi" w:cs="Times New Roman"/>
          <w:sz w:val="22"/>
          <w:szCs w:val="22"/>
        </w:rPr>
        <w:t>has been</w:t>
      </w:r>
      <w:r w:rsidR="00EF557F" w:rsidRPr="00E4514F">
        <w:rPr>
          <w:rFonts w:asciiTheme="minorHAnsi" w:eastAsia="Batang" w:hAnsiTheme="minorHAnsi" w:cs="Times New Roman"/>
          <w:sz w:val="22"/>
          <w:szCs w:val="22"/>
        </w:rPr>
        <w:t xml:space="preserve"> </w:t>
      </w:r>
      <w:r w:rsidR="0053462D" w:rsidRPr="00E4514F">
        <w:rPr>
          <w:rFonts w:asciiTheme="minorHAnsi" w:eastAsia="Batang" w:hAnsiTheme="minorHAnsi" w:cs="Times New Roman"/>
          <w:sz w:val="22"/>
          <w:szCs w:val="22"/>
        </w:rPr>
        <w:t xml:space="preserve">reduced </w:t>
      </w:r>
      <w:r w:rsidR="001E02FF">
        <w:rPr>
          <w:rFonts w:asciiTheme="minorHAnsi" w:eastAsia="Batang" w:hAnsiTheme="minorHAnsi" w:cs="Times New Roman"/>
          <w:sz w:val="22"/>
          <w:szCs w:val="22"/>
        </w:rPr>
        <w:t xml:space="preserve">by CHF </w:t>
      </w:r>
      <w:r w:rsidR="00EF557F">
        <w:rPr>
          <w:rFonts w:asciiTheme="minorHAnsi" w:eastAsia="Batang" w:hAnsiTheme="minorHAnsi" w:cs="Times New Roman"/>
          <w:sz w:val="22"/>
          <w:szCs w:val="22"/>
        </w:rPr>
        <w:t>11K because the Secretariat foresees lower support costs will be needed for the hosting, maintenance and limited IT developments after the redevelopment of the website that will be implemented in 2022</w:t>
      </w:r>
      <w:r w:rsidR="00740966">
        <w:rPr>
          <w:rFonts w:asciiTheme="minorHAnsi" w:eastAsia="Batang" w:hAnsiTheme="minorHAnsi" w:cs="Times New Roman"/>
          <w:sz w:val="22"/>
          <w:szCs w:val="22"/>
        </w:rPr>
        <w:t>.</w:t>
      </w:r>
    </w:p>
    <w:p w14:paraId="64B52785" w14:textId="2628B6E1" w:rsidR="00D4581F" w:rsidRDefault="001F43AF" w:rsidP="00D4581F">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b/>
      </w:r>
    </w:p>
    <w:p w14:paraId="02FCA29E" w14:textId="0AF67104" w:rsidR="001F43AF" w:rsidRDefault="008F6521" w:rsidP="00491283">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l</w:t>
      </w:r>
      <w:r w:rsidR="00491283">
        <w:rPr>
          <w:rFonts w:asciiTheme="minorHAnsi" w:eastAsia="Batang" w:hAnsiTheme="minorHAnsi" w:cs="Times New Roman"/>
          <w:sz w:val="22"/>
          <w:szCs w:val="22"/>
        </w:rPr>
        <w:t>.</w:t>
      </w:r>
      <w:r w:rsidR="00491283">
        <w:rPr>
          <w:rFonts w:asciiTheme="minorHAnsi" w:eastAsia="Batang" w:hAnsiTheme="minorHAnsi" w:cs="Times New Roman"/>
          <w:sz w:val="22"/>
          <w:szCs w:val="22"/>
        </w:rPr>
        <w:tab/>
      </w:r>
      <w:r w:rsidR="001F43AF">
        <w:rPr>
          <w:rFonts w:asciiTheme="minorHAnsi" w:eastAsia="Batang" w:hAnsiTheme="minorHAnsi" w:cs="Times New Roman"/>
          <w:sz w:val="22"/>
          <w:szCs w:val="22"/>
        </w:rPr>
        <w:t>Compared to the previous triennium</w:t>
      </w:r>
      <w:r w:rsidR="0060119A">
        <w:rPr>
          <w:rFonts w:asciiTheme="minorHAnsi" w:eastAsia="Batang" w:hAnsiTheme="minorHAnsi" w:cs="Times New Roman"/>
          <w:sz w:val="22"/>
          <w:szCs w:val="22"/>
        </w:rPr>
        <w:t xml:space="preserve"> and 2022</w:t>
      </w:r>
      <w:r w:rsidR="001F43AF">
        <w:rPr>
          <w:rFonts w:asciiTheme="minorHAnsi" w:eastAsia="Batang" w:hAnsiTheme="minorHAnsi" w:cs="Times New Roman"/>
          <w:sz w:val="22"/>
          <w:szCs w:val="22"/>
        </w:rPr>
        <w:t xml:space="preserve">, the </w:t>
      </w:r>
      <w:r w:rsidR="00CC2FDD">
        <w:rPr>
          <w:rFonts w:asciiTheme="minorHAnsi" w:eastAsia="Batang" w:hAnsiTheme="minorHAnsi" w:cs="Times New Roman"/>
          <w:sz w:val="22"/>
          <w:szCs w:val="22"/>
        </w:rPr>
        <w:t xml:space="preserve">proposed </w:t>
      </w:r>
      <w:r w:rsidR="001F43AF" w:rsidRPr="00C13E62">
        <w:rPr>
          <w:rFonts w:asciiTheme="minorHAnsi" w:eastAsia="Batang" w:hAnsiTheme="minorHAnsi" w:cs="Times New Roman"/>
          <w:sz w:val="22"/>
          <w:szCs w:val="22"/>
        </w:rPr>
        <w:t>travel budget</w:t>
      </w:r>
      <w:r w:rsidR="001F43AF">
        <w:rPr>
          <w:rFonts w:asciiTheme="minorHAnsi" w:eastAsia="Batang" w:hAnsiTheme="minorHAnsi" w:cs="Times New Roman"/>
          <w:sz w:val="22"/>
          <w:szCs w:val="22"/>
        </w:rPr>
        <w:t xml:space="preserve"> has been adjusted with a reallocation of CHF 24K from budget section C</w:t>
      </w:r>
      <w:r w:rsidR="00B73978">
        <w:rPr>
          <w:rFonts w:asciiTheme="minorHAnsi" w:eastAsia="Batang" w:hAnsiTheme="minorHAnsi" w:cs="Times New Roman"/>
          <w:sz w:val="22"/>
          <w:szCs w:val="22"/>
        </w:rPr>
        <w:t>.</w:t>
      </w:r>
      <w:r w:rsidR="00CC2FDD">
        <w:rPr>
          <w:rFonts w:asciiTheme="minorHAnsi" w:eastAsia="Batang" w:hAnsiTheme="minorHAnsi" w:cs="Times New Roman"/>
          <w:sz w:val="22"/>
          <w:szCs w:val="22"/>
        </w:rPr>
        <w:t>, on</w:t>
      </w:r>
      <w:r w:rsidR="001F43AF">
        <w:rPr>
          <w:rFonts w:asciiTheme="minorHAnsi" w:eastAsia="Batang" w:hAnsiTheme="minorHAnsi" w:cs="Times New Roman"/>
          <w:sz w:val="22"/>
          <w:szCs w:val="22"/>
        </w:rPr>
        <w:t xml:space="preserve"> Regional Advice and Support, to the budget section E</w:t>
      </w:r>
      <w:r w:rsidR="00B73978">
        <w:rPr>
          <w:rFonts w:asciiTheme="minorHAnsi" w:eastAsia="Batang" w:hAnsiTheme="minorHAnsi" w:cs="Times New Roman"/>
          <w:sz w:val="22"/>
          <w:szCs w:val="22"/>
        </w:rPr>
        <w:t>.</w:t>
      </w:r>
      <w:r w:rsidR="00CC2FDD">
        <w:rPr>
          <w:rFonts w:asciiTheme="minorHAnsi" w:eastAsia="Batang" w:hAnsiTheme="minorHAnsi" w:cs="Times New Roman"/>
          <w:sz w:val="22"/>
          <w:szCs w:val="22"/>
        </w:rPr>
        <w:t>, on</w:t>
      </w:r>
      <w:r w:rsidR="001F43AF">
        <w:rPr>
          <w:rFonts w:asciiTheme="minorHAnsi" w:eastAsia="Batang" w:hAnsiTheme="minorHAnsi" w:cs="Times New Roman"/>
          <w:sz w:val="22"/>
          <w:szCs w:val="22"/>
        </w:rPr>
        <w:t xml:space="preserve"> Science and Policy, in line with the requirements of the w</w:t>
      </w:r>
      <w:r w:rsidR="001F43AF" w:rsidRPr="00C13E62">
        <w:rPr>
          <w:rFonts w:asciiTheme="minorHAnsi" w:eastAsia="Batang" w:hAnsiTheme="minorHAnsi" w:cs="Times New Roman"/>
          <w:sz w:val="22"/>
          <w:szCs w:val="22"/>
        </w:rPr>
        <w:t>ork</w:t>
      </w:r>
      <w:r w:rsidR="001F43AF">
        <w:rPr>
          <w:rFonts w:asciiTheme="minorHAnsi" w:eastAsia="Batang" w:hAnsiTheme="minorHAnsi" w:cs="Times New Roman"/>
          <w:sz w:val="22"/>
          <w:szCs w:val="22"/>
        </w:rPr>
        <w:t xml:space="preserve"> </w:t>
      </w:r>
      <w:r w:rsidR="001F43AF" w:rsidRPr="00C13E62">
        <w:rPr>
          <w:rFonts w:asciiTheme="minorHAnsi" w:eastAsia="Batang" w:hAnsiTheme="minorHAnsi" w:cs="Times New Roman"/>
          <w:sz w:val="22"/>
          <w:szCs w:val="22"/>
        </w:rPr>
        <w:t>plan for the Secretariat</w:t>
      </w:r>
      <w:r w:rsidR="00CC2FDD">
        <w:rPr>
          <w:rFonts w:asciiTheme="minorHAnsi" w:eastAsia="Batang" w:hAnsiTheme="minorHAnsi" w:cs="Times New Roman"/>
          <w:sz w:val="22"/>
          <w:szCs w:val="22"/>
        </w:rPr>
        <w:t>.</w:t>
      </w:r>
      <w:r w:rsidR="001F43AF" w:rsidRPr="00C13E62">
        <w:rPr>
          <w:rFonts w:asciiTheme="minorHAnsi" w:eastAsia="Batang" w:hAnsiTheme="minorHAnsi" w:cs="Times New Roman"/>
          <w:sz w:val="22"/>
          <w:szCs w:val="22"/>
        </w:rPr>
        <w:t xml:space="preserve"> </w:t>
      </w:r>
      <w:r w:rsidR="00CC2FDD">
        <w:rPr>
          <w:rFonts w:asciiTheme="minorHAnsi" w:eastAsia="Batang" w:hAnsiTheme="minorHAnsi" w:cs="Times New Roman"/>
          <w:sz w:val="22"/>
          <w:szCs w:val="22"/>
        </w:rPr>
        <w:t>T</w:t>
      </w:r>
      <w:r w:rsidR="001F43AF" w:rsidRPr="00C13E62">
        <w:rPr>
          <w:rFonts w:asciiTheme="minorHAnsi" w:eastAsia="Batang" w:hAnsiTheme="minorHAnsi" w:cs="Times New Roman"/>
          <w:sz w:val="22"/>
          <w:szCs w:val="22"/>
        </w:rPr>
        <w:t xml:space="preserve">he overall travel budget remains </w:t>
      </w:r>
      <w:r w:rsidR="001F43AF">
        <w:rPr>
          <w:rFonts w:asciiTheme="minorHAnsi" w:eastAsia="Batang" w:hAnsiTheme="minorHAnsi" w:cs="Times New Roman"/>
          <w:sz w:val="22"/>
          <w:szCs w:val="22"/>
        </w:rPr>
        <w:t>the same as in</w:t>
      </w:r>
      <w:r w:rsidR="00CC2FDD">
        <w:rPr>
          <w:rFonts w:asciiTheme="minorHAnsi" w:eastAsia="Batang" w:hAnsiTheme="minorHAnsi" w:cs="Times New Roman"/>
          <w:sz w:val="22"/>
          <w:szCs w:val="22"/>
        </w:rPr>
        <w:t xml:space="preserve"> the</w:t>
      </w:r>
      <w:r w:rsidR="001F43AF">
        <w:rPr>
          <w:rFonts w:asciiTheme="minorHAnsi" w:eastAsia="Batang" w:hAnsiTheme="minorHAnsi" w:cs="Times New Roman"/>
          <w:sz w:val="22"/>
          <w:szCs w:val="22"/>
        </w:rPr>
        <w:t xml:space="preserve"> 2019-2021 triennium and represents 3% of the total core budget.</w:t>
      </w:r>
    </w:p>
    <w:p w14:paraId="4F2E92B5" w14:textId="34165A4E" w:rsidR="001F43AF" w:rsidRDefault="001F43AF" w:rsidP="00D4581F">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b/>
      </w:r>
    </w:p>
    <w:p w14:paraId="629AD428" w14:textId="550D8220" w:rsidR="001F43AF" w:rsidRDefault="008F6521" w:rsidP="00491283">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m</w:t>
      </w:r>
      <w:r w:rsidR="00491283">
        <w:rPr>
          <w:rFonts w:asciiTheme="minorHAnsi" w:eastAsia="Batang" w:hAnsiTheme="minorHAnsi" w:cs="Times New Roman"/>
          <w:sz w:val="22"/>
          <w:szCs w:val="22"/>
        </w:rPr>
        <w:t>.</w:t>
      </w:r>
      <w:r w:rsidR="00491283">
        <w:rPr>
          <w:rFonts w:asciiTheme="minorHAnsi" w:eastAsia="Batang" w:hAnsiTheme="minorHAnsi" w:cs="Times New Roman"/>
          <w:sz w:val="22"/>
          <w:szCs w:val="22"/>
        </w:rPr>
        <w:tab/>
      </w:r>
      <w:r w:rsidR="001F43AF">
        <w:rPr>
          <w:rFonts w:asciiTheme="minorHAnsi" w:eastAsia="Batang" w:hAnsiTheme="minorHAnsi" w:cs="Times New Roman"/>
          <w:sz w:val="22"/>
          <w:szCs w:val="22"/>
        </w:rPr>
        <w:t xml:space="preserve">As in the 2019-2023 triennium and </w:t>
      </w:r>
      <w:r w:rsidR="009530BB">
        <w:rPr>
          <w:rFonts w:asciiTheme="minorHAnsi" w:eastAsia="Batang" w:hAnsiTheme="minorHAnsi" w:cs="Times New Roman"/>
          <w:sz w:val="22"/>
          <w:szCs w:val="22"/>
        </w:rPr>
        <w:t xml:space="preserve">in </w:t>
      </w:r>
      <w:r w:rsidR="001F43AF">
        <w:rPr>
          <w:rFonts w:asciiTheme="minorHAnsi" w:eastAsia="Batang" w:hAnsiTheme="minorHAnsi" w:cs="Times New Roman"/>
          <w:sz w:val="22"/>
          <w:szCs w:val="22"/>
        </w:rPr>
        <w:t xml:space="preserve">2022, </w:t>
      </w:r>
      <w:r w:rsidR="001F43AF" w:rsidRPr="00FB1011">
        <w:rPr>
          <w:rFonts w:asciiTheme="minorHAnsi" w:eastAsia="Batang" w:hAnsiTheme="minorHAnsi" w:cs="Times New Roman"/>
          <w:sz w:val="22"/>
          <w:szCs w:val="22"/>
        </w:rPr>
        <w:t>CHF 1</w:t>
      </w:r>
      <w:r w:rsidR="001F43AF">
        <w:rPr>
          <w:rFonts w:asciiTheme="minorHAnsi" w:eastAsia="Batang" w:hAnsiTheme="minorHAnsi" w:cs="Times New Roman"/>
          <w:sz w:val="22"/>
          <w:szCs w:val="22"/>
        </w:rPr>
        <w:t>0</w:t>
      </w:r>
      <w:r w:rsidR="001F43AF" w:rsidRPr="00FB1011">
        <w:rPr>
          <w:rFonts w:asciiTheme="minorHAnsi" w:eastAsia="Batang" w:hAnsiTheme="minorHAnsi" w:cs="Times New Roman"/>
          <w:sz w:val="22"/>
          <w:szCs w:val="22"/>
        </w:rPr>
        <w:t>0</w:t>
      </w:r>
      <w:r w:rsidR="001F43AF">
        <w:rPr>
          <w:rFonts w:asciiTheme="minorHAnsi" w:eastAsia="Batang" w:hAnsiTheme="minorHAnsi" w:cs="Times New Roman"/>
          <w:sz w:val="22"/>
          <w:szCs w:val="22"/>
        </w:rPr>
        <w:t>K</w:t>
      </w:r>
      <w:r w:rsidR="001F43AF" w:rsidRPr="00FB1011">
        <w:rPr>
          <w:rFonts w:asciiTheme="minorHAnsi" w:eastAsia="Batang" w:hAnsiTheme="minorHAnsi" w:cs="Times New Roman"/>
          <w:sz w:val="22"/>
          <w:szCs w:val="22"/>
        </w:rPr>
        <w:t xml:space="preserve"> per annum </w:t>
      </w:r>
      <w:r w:rsidR="001F43AF">
        <w:rPr>
          <w:rFonts w:asciiTheme="minorHAnsi" w:eastAsia="Batang" w:hAnsiTheme="minorHAnsi" w:cs="Times New Roman"/>
          <w:sz w:val="22"/>
          <w:szCs w:val="22"/>
        </w:rPr>
        <w:t>is</w:t>
      </w:r>
      <w:r w:rsidR="001F43AF" w:rsidRPr="00FB1011">
        <w:rPr>
          <w:rFonts w:asciiTheme="minorHAnsi" w:eastAsia="Batang" w:hAnsiTheme="minorHAnsi" w:cs="Times New Roman"/>
          <w:sz w:val="22"/>
          <w:szCs w:val="22"/>
        </w:rPr>
        <w:t xml:space="preserve"> budgeted for start-up funding for </w:t>
      </w:r>
      <w:r w:rsidR="001F43AF">
        <w:rPr>
          <w:rFonts w:asciiTheme="minorHAnsi" w:eastAsia="Batang" w:hAnsiTheme="minorHAnsi" w:cs="Times New Roman"/>
          <w:sz w:val="22"/>
          <w:szCs w:val="22"/>
        </w:rPr>
        <w:t xml:space="preserve">Ramsar </w:t>
      </w:r>
      <w:r w:rsidR="001F43AF" w:rsidRPr="00FB1011">
        <w:rPr>
          <w:rFonts w:asciiTheme="minorHAnsi" w:eastAsia="Batang" w:hAnsiTheme="minorHAnsi" w:cs="Times New Roman"/>
          <w:sz w:val="22"/>
          <w:szCs w:val="22"/>
        </w:rPr>
        <w:t>Regional Initiatives</w:t>
      </w:r>
      <w:r w:rsidR="001F43AF">
        <w:rPr>
          <w:rFonts w:asciiTheme="minorHAnsi" w:eastAsia="Batang" w:hAnsiTheme="minorHAnsi" w:cs="Times New Roman"/>
          <w:sz w:val="22"/>
          <w:szCs w:val="22"/>
        </w:rPr>
        <w:t>.</w:t>
      </w:r>
    </w:p>
    <w:p w14:paraId="15DF701B" w14:textId="1A3E25E4" w:rsidR="00D4581F" w:rsidRDefault="00D4581F" w:rsidP="00D4581F">
      <w:pPr>
        <w:pStyle w:val="MGfulltext"/>
        <w:spacing w:after="0"/>
        <w:ind w:left="850" w:hanging="425"/>
        <w:rPr>
          <w:rFonts w:asciiTheme="minorHAnsi" w:eastAsia="Batang" w:hAnsiTheme="minorHAnsi" w:cs="Times New Roman"/>
          <w:sz w:val="22"/>
          <w:szCs w:val="22"/>
        </w:rPr>
      </w:pPr>
    </w:p>
    <w:p w14:paraId="5D404915" w14:textId="246FE696" w:rsidR="00491283" w:rsidRPr="00491283" w:rsidRDefault="00491283" w:rsidP="00D4581F">
      <w:pPr>
        <w:pStyle w:val="MGfulltext"/>
        <w:spacing w:after="0"/>
        <w:ind w:left="850" w:hanging="425"/>
        <w:rPr>
          <w:rFonts w:asciiTheme="minorHAnsi" w:eastAsia="Batang" w:hAnsiTheme="minorHAnsi" w:cs="Times New Roman"/>
          <w:i/>
          <w:sz w:val="22"/>
          <w:szCs w:val="22"/>
          <w:u w:val="single"/>
        </w:rPr>
      </w:pPr>
      <w:r w:rsidRPr="00491283">
        <w:rPr>
          <w:rFonts w:asciiTheme="minorHAnsi" w:eastAsia="Batang" w:hAnsiTheme="minorHAnsi" w:cs="Times New Roman"/>
          <w:i/>
          <w:sz w:val="22"/>
          <w:szCs w:val="22"/>
          <w:u w:val="single"/>
        </w:rPr>
        <w:t xml:space="preserve">Reserve </w:t>
      </w:r>
      <w:r w:rsidR="007F2DFF">
        <w:rPr>
          <w:rFonts w:asciiTheme="minorHAnsi" w:eastAsia="Batang" w:hAnsiTheme="minorHAnsi" w:cs="Times New Roman"/>
          <w:i/>
          <w:sz w:val="22"/>
          <w:szCs w:val="22"/>
          <w:u w:val="single"/>
        </w:rPr>
        <w:t>f</w:t>
      </w:r>
      <w:r w:rsidRPr="00491283">
        <w:rPr>
          <w:rFonts w:asciiTheme="minorHAnsi" w:eastAsia="Batang" w:hAnsiTheme="minorHAnsi" w:cs="Times New Roman"/>
          <w:i/>
          <w:sz w:val="22"/>
          <w:szCs w:val="22"/>
          <w:u w:val="single"/>
        </w:rPr>
        <w:t>und</w:t>
      </w:r>
    </w:p>
    <w:p w14:paraId="15402A13" w14:textId="77777777" w:rsidR="00491283" w:rsidRPr="00C305C9" w:rsidRDefault="00491283" w:rsidP="00D4581F">
      <w:pPr>
        <w:pStyle w:val="MGfulltext"/>
        <w:spacing w:after="0"/>
        <w:ind w:left="850" w:hanging="425"/>
        <w:rPr>
          <w:rFonts w:asciiTheme="minorHAnsi" w:eastAsia="Batang" w:hAnsiTheme="minorHAnsi" w:cs="Times New Roman"/>
          <w:sz w:val="22"/>
          <w:szCs w:val="22"/>
        </w:rPr>
      </w:pPr>
    </w:p>
    <w:p w14:paraId="71D6B071" w14:textId="7B758C15" w:rsidR="005B73CA" w:rsidRPr="00C305C9" w:rsidRDefault="007F2DFF" w:rsidP="00933C5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n</w:t>
      </w:r>
      <w:r w:rsidR="00933C52" w:rsidRPr="00933C52">
        <w:rPr>
          <w:rFonts w:asciiTheme="minorHAnsi" w:eastAsia="Batang" w:hAnsiTheme="minorHAnsi" w:cs="Times New Roman"/>
          <w:sz w:val="22"/>
          <w:szCs w:val="22"/>
        </w:rPr>
        <w:t>.</w:t>
      </w:r>
      <w:r w:rsidR="00933C52" w:rsidRPr="00933C52">
        <w:rPr>
          <w:rFonts w:asciiTheme="minorHAnsi" w:eastAsia="Batang" w:hAnsiTheme="minorHAnsi" w:cs="Times New Roman"/>
          <w:sz w:val="22"/>
          <w:szCs w:val="22"/>
        </w:rPr>
        <w:tab/>
      </w:r>
      <w:r w:rsidR="005B73CA" w:rsidRPr="00C305C9">
        <w:rPr>
          <w:rFonts w:asciiTheme="minorHAnsi" w:eastAsia="Batang" w:hAnsiTheme="minorHAnsi" w:cs="Times New Roman"/>
          <w:sz w:val="22"/>
          <w:szCs w:val="22"/>
        </w:rPr>
        <w:t xml:space="preserve">At COP11, </w:t>
      </w:r>
      <w:r w:rsidR="00750F17">
        <w:rPr>
          <w:rFonts w:asciiTheme="minorHAnsi" w:eastAsia="Batang" w:hAnsiTheme="minorHAnsi" w:cs="Times New Roman"/>
          <w:sz w:val="22"/>
          <w:szCs w:val="22"/>
        </w:rPr>
        <w:t xml:space="preserve">in </w:t>
      </w:r>
      <w:r w:rsidR="005B73CA" w:rsidRPr="00C305C9">
        <w:rPr>
          <w:rFonts w:asciiTheme="minorHAnsi" w:eastAsia="Batang" w:hAnsiTheme="minorHAnsi" w:cs="Times New Roman"/>
          <w:sz w:val="22"/>
          <w:szCs w:val="22"/>
        </w:rPr>
        <w:t>Resolution XI.2</w:t>
      </w:r>
      <w:r>
        <w:rPr>
          <w:rFonts w:asciiTheme="minorHAnsi" w:eastAsia="Batang" w:hAnsiTheme="minorHAnsi" w:cs="Times New Roman"/>
          <w:sz w:val="22"/>
          <w:szCs w:val="22"/>
        </w:rPr>
        <w:t xml:space="preserve"> on</w:t>
      </w:r>
      <w:r w:rsidRPr="00C305C9">
        <w:rPr>
          <w:rFonts w:asciiTheme="minorHAnsi" w:eastAsia="Batang" w:hAnsiTheme="minorHAnsi" w:cs="Times New Roman"/>
          <w:sz w:val="22"/>
          <w:szCs w:val="22"/>
        </w:rPr>
        <w:t xml:space="preserve"> </w:t>
      </w:r>
      <w:r w:rsidR="005B73CA" w:rsidRPr="00B50C33">
        <w:rPr>
          <w:rFonts w:asciiTheme="minorHAnsi" w:eastAsia="Batang" w:hAnsiTheme="minorHAnsi" w:cs="Times New Roman"/>
          <w:i/>
          <w:sz w:val="22"/>
          <w:szCs w:val="22"/>
        </w:rPr>
        <w:t>Financial and Budgetary Matters</w:t>
      </w:r>
      <w:r w:rsidR="005B73CA" w:rsidRPr="00C305C9">
        <w:rPr>
          <w:rFonts w:asciiTheme="minorHAnsi" w:eastAsia="Batang" w:hAnsiTheme="minorHAnsi" w:cs="Times New Roman"/>
          <w:sz w:val="22"/>
          <w:szCs w:val="22"/>
        </w:rPr>
        <w:t>, paragraph 21</w:t>
      </w:r>
      <w:r>
        <w:rPr>
          <w:rFonts w:asciiTheme="minorHAnsi" w:eastAsia="Batang" w:hAnsiTheme="minorHAnsi" w:cs="Times New Roman"/>
          <w:sz w:val="22"/>
          <w:szCs w:val="22"/>
        </w:rPr>
        <w:t xml:space="preserve"> </w:t>
      </w:r>
      <w:r w:rsidR="005B73CA" w:rsidRPr="00C305C9">
        <w:rPr>
          <w:rFonts w:asciiTheme="minorHAnsi" w:eastAsia="Batang" w:hAnsiTheme="minorHAnsi" w:cs="Times New Roman"/>
          <w:sz w:val="22"/>
          <w:szCs w:val="22"/>
        </w:rPr>
        <w:t>c</w:t>
      </w:r>
      <w:r>
        <w:rPr>
          <w:rFonts w:asciiTheme="minorHAnsi" w:eastAsia="Batang" w:hAnsiTheme="minorHAnsi" w:cs="Times New Roman"/>
          <w:sz w:val="22"/>
          <w:szCs w:val="22"/>
        </w:rPr>
        <w:t>)</w:t>
      </w:r>
      <w:r w:rsidR="005B73CA" w:rsidRPr="00C305C9">
        <w:rPr>
          <w:rFonts w:asciiTheme="minorHAnsi" w:eastAsia="Batang" w:hAnsiTheme="minorHAnsi" w:cs="Times New Roman"/>
          <w:sz w:val="22"/>
          <w:szCs w:val="22"/>
        </w:rPr>
        <w:t xml:space="preserve">, it was decided that reserve funds </w:t>
      </w:r>
      <w:r w:rsidR="00B50C33">
        <w:rPr>
          <w:rFonts w:asciiTheme="minorHAnsi" w:eastAsia="Batang" w:hAnsiTheme="minorHAnsi" w:cs="Times New Roman"/>
          <w:sz w:val="22"/>
          <w:szCs w:val="22"/>
        </w:rPr>
        <w:t xml:space="preserve">should </w:t>
      </w:r>
      <w:r w:rsidR="005B73CA" w:rsidRPr="00C305C9">
        <w:rPr>
          <w:rFonts w:asciiTheme="minorHAnsi" w:eastAsia="Batang" w:hAnsiTheme="minorHAnsi" w:cs="Times New Roman"/>
          <w:sz w:val="22"/>
          <w:szCs w:val="22"/>
        </w:rPr>
        <w:t xml:space="preserve">be </w:t>
      </w:r>
      <w:r w:rsidR="00B50C33">
        <w:rPr>
          <w:rFonts w:asciiTheme="minorHAnsi" w:eastAsia="Batang" w:hAnsiTheme="minorHAnsi" w:cs="Times New Roman"/>
          <w:sz w:val="22"/>
          <w:szCs w:val="22"/>
        </w:rPr>
        <w:t xml:space="preserve">between </w:t>
      </w:r>
      <w:r w:rsidR="005B73CA" w:rsidRPr="00C305C9">
        <w:rPr>
          <w:rFonts w:asciiTheme="minorHAnsi" w:eastAsia="Batang" w:hAnsiTheme="minorHAnsi" w:cs="Times New Roman"/>
          <w:sz w:val="22"/>
          <w:szCs w:val="22"/>
        </w:rPr>
        <w:t>6</w:t>
      </w:r>
      <w:r w:rsidR="00B50C33">
        <w:rPr>
          <w:rFonts w:asciiTheme="minorHAnsi" w:eastAsia="Batang" w:hAnsiTheme="minorHAnsi" w:cs="Times New Roman"/>
          <w:sz w:val="22"/>
          <w:szCs w:val="22"/>
        </w:rPr>
        <w:t xml:space="preserve">% and </w:t>
      </w:r>
      <w:r w:rsidR="005B73CA" w:rsidRPr="00C305C9">
        <w:rPr>
          <w:rFonts w:asciiTheme="minorHAnsi" w:eastAsia="Batang" w:hAnsiTheme="minorHAnsi" w:cs="Times New Roman"/>
          <w:sz w:val="22"/>
          <w:szCs w:val="22"/>
        </w:rPr>
        <w:t>15</w:t>
      </w:r>
      <w:r w:rsidR="00B50C33">
        <w:rPr>
          <w:rFonts w:asciiTheme="minorHAnsi" w:eastAsia="Batang" w:hAnsiTheme="minorHAnsi" w:cs="Times New Roman"/>
          <w:sz w:val="22"/>
          <w:szCs w:val="22"/>
        </w:rPr>
        <w:t>%</w:t>
      </w:r>
      <w:r w:rsidR="005B73CA" w:rsidRPr="00C305C9">
        <w:rPr>
          <w:rFonts w:asciiTheme="minorHAnsi" w:eastAsia="Batang" w:hAnsiTheme="minorHAnsi" w:cs="Times New Roman"/>
          <w:sz w:val="22"/>
          <w:szCs w:val="22"/>
        </w:rPr>
        <w:t xml:space="preserve"> of </w:t>
      </w:r>
      <w:r w:rsidR="00D707FA">
        <w:rPr>
          <w:rFonts w:asciiTheme="minorHAnsi" w:eastAsia="Batang" w:hAnsiTheme="minorHAnsi" w:cs="Times New Roman"/>
          <w:sz w:val="22"/>
          <w:szCs w:val="22"/>
        </w:rPr>
        <w:t xml:space="preserve">the </w:t>
      </w:r>
      <w:r w:rsidR="005B73CA" w:rsidRPr="00C305C9">
        <w:rPr>
          <w:rFonts w:asciiTheme="minorHAnsi" w:eastAsia="Batang" w:hAnsiTheme="minorHAnsi" w:cs="Times New Roman"/>
          <w:sz w:val="22"/>
          <w:szCs w:val="22"/>
        </w:rPr>
        <w:t xml:space="preserve">annual core budget. As the reserve fund is currently at its maximum, </w:t>
      </w:r>
      <w:r>
        <w:rPr>
          <w:rFonts w:asciiTheme="minorHAnsi" w:eastAsia="Batang" w:hAnsiTheme="minorHAnsi" w:cs="Times New Roman"/>
          <w:sz w:val="22"/>
          <w:szCs w:val="22"/>
        </w:rPr>
        <w:t>that is,</w:t>
      </w:r>
      <w:r w:rsidR="005B73CA" w:rsidRPr="00C305C9">
        <w:rPr>
          <w:rFonts w:asciiTheme="minorHAnsi" w:eastAsia="Batang" w:hAnsiTheme="minorHAnsi" w:cs="Times New Roman"/>
          <w:sz w:val="22"/>
          <w:szCs w:val="22"/>
        </w:rPr>
        <w:t xml:space="preserve"> 15</w:t>
      </w:r>
      <w:r w:rsidR="00B50C33">
        <w:rPr>
          <w:rFonts w:asciiTheme="minorHAnsi" w:eastAsia="Batang" w:hAnsiTheme="minorHAnsi" w:cs="Times New Roman"/>
          <w:sz w:val="22"/>
          <w:szCs w:val="22"/>
        </w:rPr>
        <w:t>%</w:t>
      </w:r>
      <w:r w:rsidR="005B73CA" w:rsidRPr="00C305C9">
        <w:rPr>
          <w:rFonts w:asciiTheme="minorHAnsi" w:eastAsia="Batang" w:hAnsiTheme="minorHAnsi" w:cs="Times New Roman"/>
          <w:sz w:val="22"/>
          <w:szCs w:val="22"/>
        </w:rPr>
        <w:t xml:space="preserve"> of the annual core budget, there is no reserve provision budgeted for the </w:t>
      </w:r>
      <w:r w:rsidR="001F43AF" w:rsidRPr="00C305C9">
        <w:rPr>
          <w:rFonts w:asciiTheme="minorHAnsi" w:eastAsia="Batang" w:hAnsiTheme="minorHAnsi" w:cs="Times New Roman"/>
          <w:sz w:val="22"/>
          <w:szCs w:val="22"/>
        </w:rPr>
        <w:t>20</w:t>
      </w:r>
      <w:r w:rsidR="001F43AF">
        <w:rPr>
          <w:rFonts w:asciiTheme="minorHAnsi" w:eastAsia="Batang" w:hAnsiTheme="minorHAnsi" w:cs="Times New Roman"/>
          <w:sz w:val="22"/>
          <w:szCs w:val="22"/>
        </w:rPr>
        <w:t>23</w:t>
      </w:r>
      <w:r w:rsidR="005B73CA" w:rsidRPr="00C305C9">
        <w:rPr>
          <w:rFonts w:asciiTheme="minorHAnsi" w:eastAsia="Batang" w:hAnsiTheme="minorHAnsi" w:cs="Times New Roman"/>
          <w:sz w:val="22"/>
          <w:szCs w:val="22"/>
        </w:rPr>
        <w:t>-</w:t>
      </w:r>
      <w:r w:rsidR="001F43AF" w:rsidRPr="00C305C9">
        <w:rPr>
          <w:rFonts w:asciiTheme="minorHAnsi" w:eastAsia="Batang" w:hAnsiTheme="minorHAnsi" w:cs="Times New Roman"/>
          <w:sz w:val="22"/>
          <w:szCs w:val="22"/>
        </w:rPr>
        <w:t>20</w:t>
      </w:r>
      <w:r w:rsidR="001F43AF">
        <w:rPr>
          <w:rFonts w:asciiTheme="minorHAnsi" w:eastAsia="Batang" w:hAnsiTheme="minorHAnsi" w:cs="Times New Roman"/>
          <w:sz w:val="22"/>
          <w:szCs w:val="22"/>
        </w:rPr>
        <w:t>25</w:t>
      </w:r>
      <w:r w:rsidR="001F43AF" w:rsidRPr="00C305C9">
        <w:rPr>
          <w:rFonts w:asciiTheme="minorHAnsi" w:eastAsia="Batang" w:hAnsiTheme="minorHAnsi" w:cs="Times New Roman"/>
          <w:sz w:val="22"/>
          <w:szCs w:val="22"/>
        </w:rPr>
        <w:t xml:space="preserve"> </w:t>
      </w:r>
      <w:r w:rsidR="005B73CA" w:rsidRPr="00C305C9">
        <w:rPr>
          <w:rFonts w:asciiTheme="minorHAnsi" w:eastAsia="Batang" w:hAnsiTheme="minorHAnsi" w:cs="Times New Roman"/>
          <w:sz w:val="22"/>
          <w:szCs w:val="22"/>
        </w:rPr>
        <w:t>triennium.</w:t>
      </w:r>
    </w:p>
    <w:p w14:paraId="543BE4F2" w14:textId="7F716E82" w:rsidR="00C4610D" w:rsidRDefault="00C4610D" w:rsidP="00933C52">
      <w:pPr>
        <w:pStyle w:val="ListParagraph"/>
        <w:ind w:left="850"/>
        <w:rPr>
          <w:rFonts w:asciiTheme="minorHAnsi" w:eastAsia="Batang" w:hAnsiTheme="minorHAnsi"/>
        </w:rPr>
      </w:pPr>
    </w:p>
    <w:p w14:paraId="3DA9740D" w14:textId="5491BD78" w:rsidR="00491283" w:rsidRPr="00491283" w:rsidRDefault="00491283" w:rsidP="00933C52">
      <w:pPr>
        <w:pStyle w:val="ListParagraph"/>
        <w:ind w:left="850"/>
        <w:rPr>
          <w:rFonts w:asciiTheme="minorHAnsi" w:eastAsia="Batang" w:hAnsiTheme="minorHAnsi"/>
          <w:i/>
          <w:u w:val="single"/>
        </w:rPr>
      </w:pPr>
      <w:r w:rsidRPr="00491283">
        <w:rPr>
          <w:rFonts w:asciiTheme="minorHAnsi" w:eastAsia="Batang" w:hAnsiTheme="minorHAnsi"/>
          <w:bCs/>
          <w:i/>
          <w:u w:val="single"/>
          <w:lang w:eastAsia="ko-KR"/>
        </w:rPr>
        <w:t>Provisions</w:t>
      </w:r>
    </w:p>
    <w:p w14:paraId="1CDAFF1F" w14:textId="77777777" w:rsidR="00491283" w:rsidRPr="00933C52" w:rsidRDefault="00491283" w:rsidP="00933C52">
      <w:pPr>
        <w:pStyle w:val="ListParagraph"/>
        <w:ind w:left="850"/>
        <w:rPr>
          <w:rFonts w:asciiTheme="minorHAnsi" w:eastAsia="Batang" w:hAnsiTheme="minorHAnsi"/>
        </w:rPr>
      </w:pPr>
    </w:p>
    <w:p w14:paraId="18CB0889" w14:textId="1ED5E892" w:rsidR="00C4610D" w:rsidRPr="00933C52" w:rsidRDefault="007F2DFF" w:rsidP="00933C52">
      <w:pPr>
        <w:ind w:left="850"/>
        <w:rPr>
          <w:rFonts w:asciiTheme="minorHAnsi" w:eastAsia="Batang" w:hAnsiTheme="minorHAnsi"/>
          <w:bCs/>
          <w:lang w:eastAsia="ko-KR"/>
        </w:rPr>
      </w:pPr>
      <w:r>
        <w:rPr>
          <w:rFonts w:asciiTheme="minorHAnsi" w:eastAsia="Batang" w:hAnsiTheme="minorHAnsi"/>
          <w:bCs/>
          <w:lang w:eastAsia="ko-KR"/>
        </w:rPr>
        <w:t>o</w:t>
      </w:r>
      <w:r w:rsidR="00933C52" w:rsidRPr="00933C52">
        <w:rPr>
          <w:rFonts w:asciiTheme="minorHAnsi" w:eastAsia="Batang" w:hAnsiTheme="minorHAnsi"/>
          <w:bCs/>
          <w:lang w:eastAsia="ko-KR"/>
        </w:rPr>
        <w:t>.</w:t>
      </w:r>
      <w:r w:rsidR="00933C52" w:rsidRPr="00933C52">
        <w:rPr>
          <w:rFonts w:asciiTheme="minorHAnsi" w:eastAsia="Batang" w:hAnsiTheme="minorHAnsi"/>
          <w:bCs/>
          <w:lang w:eastAsia="ko-KR"/>
        </w:rPr>
        <w:tab/>
      </w:r>
      <w:r w:rsidR="00166F05">
        <w:rPr>
          <w:rFonts w:asciiTheme="minorHAnsi" w:eastAsia="Batang" w:hAnsiTheme="minorHAnsi"/>
        </w:rPr>
        <w:t>The amount allocated for provisions</w:t>
      </w:r>
      <w:r w:rsidR="00B66787">
        <w:rPr>
          <w:rFonts w:asciiTheme="minorHAnsi" w:eastAsia="Batang" w:hAnsiTheme="minorHAnsi"/>
        </w:rPr>
        <w:t xml:space="preserve"> </w:t>
      </w:r>
      <w:r w:rsidR="00166F05">
        <w:rPr>
          <w:rFonts w:asciiTheme="minorHAnsi" w:eastAsia="Batang" w:hAnsiTheme="minorHAnsi"/>
        </w:rPr>
        <w:t xml:space="preserve">in </w:t>
      </w:r>
      <w:r w:rsidR="001F43AF">
        <w:rPr>
          <w:rFonts w:asciiTheme="minorHAnsi" w:eastAsia="Batang" w:hAnsiTheme="minorHAnsi"/>
        </w:rPr>
        <w:t>the previous triennium has been maintained</w:t>
      </w:r>
      <w:r w:rsidR="00166F05">
        <w:rPr>
          <w:rFonts w:asciiTheme="minorHAnsi" w:eastAsia="Batang" w:hAnsiTheme="minorHAnsi"/>
        </w:rPr>
        <w:t xml:space="preserve"> in the proposed budget for the triennium 2023-2025</w:t>
      </w:r>
      <w:r w:rsidR="001F43AF">
        <w:rPr>
          <w:rFonts w:asciiTheme="minorHAnsi" w:eastAsia="Batang" w:hAnsiTheme="minorHAnsi"/>
        </w:rPr>
        <w:t xml:space="preserve">. However, in line with Standing Committee Decision SC58-31, the provisions are presented in two separate budget lines: a) </w:t>
      </w:r>
      <w:r>
        <w:rPr>
          <w:rFonts w:asciiTheme="minorHAnsi" w:eastAsia="Batang" w:hAnsiTheme="minorHAnsi"/>
        </w:rPr>
        <w:t>“s</w:t>
      </w:r>
      <w:r w:rsidR="001F43AF">
        <w:rPr>
          <w:rFonts w:asciiTheme="minorHAnsi" w:eastAsia="Batang" w:hAnsiTheme="minorHAnsi"/>
        </w:rPr>
        <w:t xml:space="preserve">taff </w:t>
      </w:r>
      <w:r w:rsidR="001F43AF">
        <w:rPr>
          <w:rFonts w:asciiTheme="minorHAnsi" w:eastAsia="Batang" w:hAnsiTheme="minorHAnsi"/>
        </w:rPr>
        <w:lastRenderedPageBreak/>
        <w:t>provisions</w:t>
      </w:r>
      <w:r>
        <w:rPr>
          <w:rFonts w:asciiTheme="minorHAnsi" w:eastAsia="Batang" w:hAnsiTheme="minorHAnsi"/>
        </w:rPr>
        <w:t>”</w:t>
      </w:r>
      <w:r w:rsidR="00166F05">
        <w:rPr>
          <w:rFonts w:asciiTheme="minorHAnsi" w:eastAsia="Batang" w:hAnsiTheme="minorHAnsi"/>
        </w:rPr>
        <w:t>;</w:t>
      </w:r>
      <w:r w:rsidR="001F43AF">
        <w:rPr>
          <w:rFonts w:asciiTheme="minorHAnsi" w:eastAsia="Batang" w:hAnsiTheme="minorHAnsi"/>
        </w:rPr>
        <w:t xml:space="preserve"> and b) </w:t>
      </w:r>
      <w:r>
        <w:rPr>
          <w:rFonts w:asciiTheme="minorHAnsi" w:eastAsia="Batang" w:hAnsiTheme="minorHAnsi"/>
        </w:rPr>
        <w:t>“</w:t>
      </w:r>
      <w:r w:rsidR="001F43AF">
        <w:rPr>
          <w:rFonts w:asciiTheme="minorHAnsi" w:eastAsia="Batang" w:hAnsiTheme="minorHAnsi"/>
        </w:rPr>
        <w:t>provision for outstanding contributions</w:t>
      </w:r>
      <w:r>
        <w:rPr>
          <w:rFonts w:asciiTheme="minorHAnsi" w:eastAsia="Batang" w:hAnsiTheme="minorHAnsi"/>
        </w:rPr>
        <w:t>”</w:t>
      </w:r>
      <w:r w:rsidR="001F43AF">
        <w:rPr>
          <w:rFonts w:asciiTheme="minorHAnsi" w:eastAsia="Batang" w:hAnsiTheme="minorHAnsi"/>
        </w:rPr>
        <w:t xml:space="preserve">. </w:t>
      </w:r>
      <w:r w:rsidR="00166F05">
        <w:rPr>
          <w:rFonts w:asciiTheme="minorHAnsi" w:eastAsia="Batang" w:hAnsiTheme="minorHAnsi"/>
        </w:rPr>
        <w:t>B</w:t>
      </w:r>
      <w:r w:rsidR="001F43AF">
        <w:rPr>
          <w:rFonts w:asciiTheme="minorHAnsi" w:eastAsia="Batang" w:hAnsiTheme="minorHAnsi"/>
        </w:rPr>
        <w:t>ased on the average</w:t>
      </w:r>
      <w:r w:rsidR="007C5B75">
        <w:rPr>
          <w:rFonts w:asciiTheme="minorHAnsi" w:eastAsia="Batang" w:hAnsiTheme="minorHAnsi"/>
        </w:rPr>
        <w:t xml:space="preserve"> use of</w:t>
      </w:r>
      <w:r w:rsidR="001F43AF">
        <w:rPr>
          <w:rFonts w:asciiTheme="minorHAnsi" w:eastAsia="Batang" w:hAnsiTheme="minorHAnsi"/>
        </w:rPr>
        <w:t xml:space="preserve"> staff provisions within the 2019-2021 triennium, the amount of CHF 50K </w:t>
      </w:r>
      <w:r w:rsidR="00166F05">
        <w:rPr>
          <w:rFonts w:asciiTheme="minorHAnsi" w:eastAsia="Batang" w:hAnsiTheme="minorHAnsi"/>
        </w:rPr>
        <w:t xml:space="preserve">for the new triennium is </w:t>
      </w:r>
      <w:r w:rsidR="001F43AF">
        <w:rPr>
          <w:rFonts w:asciiTheme="minorHAnsi" w:eastAsia="Batang" w:hAnsiTheme="minorHAnsi"/>
        </w:rPr>
        <w:t xml:space="preserve">allocated </w:t>
      </w:r>
      <w:r w:rsidR="00166F05">
        <w:rPr>
          <w:rFonts w:asciiTheme="minorHAnsi" w:eastAsia="Batang" w:hAnsiTheme="minorHAnsi"/>
        </w:rPr>
        <w:t>as</w:t>
      </w:r>
      <w:r w:rsidR="001F43AF">
        <w:rPr>
          <w:rFonts w:asciiTheme="minorHAnsi" w:eastAsia="Batang" w:hAnsiTheme="minorHAnsi"/>
        </w:rPr>
        <w:t xml:space="preserve"> CHF 20K for staff provision</w:t>
      </w:r>
      <w:r w:rsidR="00166F05">
        <w:rPr>
          <w:rFonts w:asciiTheme="minorHAnsi" w:eastAsia="Batang" w:hAnsiTheme="minorHAnsi"/>
        </w:rPr>
        <w:t>s</w:t>
      </w:r>
      <w:r w:rsidR="001F43AF">
        <w:rPr>
          <w:rFonts w:asciiTheme="minorHAnsi" w:eastAsia="Batang" w:hAnsiTheme="minorHAnsi"/>
        </w:rPr>
        <w:t xml:space="preserve"> and CHF 30K for provision </w:t>
      </w:r>
      <w:r w:rsidR="00166F05">
        <w:rPr>
          <w:rFonts w:asciiTheme="minorHAnsi" w:eastAsia="Batang" w:hAnsiTheme="minorHAnsi"/>
        </w:rPr>
        <w:t>for</w:t>
      </w:r>
      <w:r w:rsidR="001F43AF">
        <w:rPr>
          <w:rFonts w:asciiTheme="minorHAnsi" w:eastAsia="Batang" w:hAnsiTheme="minorHAnsi"/>
        </w:rPr>
        <w:t xml:space="preserve"> outstanding contributions</w:t>
      </w:r>
      <w:r w:rsidR="001F1724">
        <w:rPr>
          <w:rFonts w:asciiTheme="minorHAnsi" w:eastAsia="Batang" w:hAnsiTheme="minorHAnsi"/>
        </w:rPr>
        <w:t>.</w:t>
      </w:r>
    </w:p>
    <w:p w14:paraId="40132378" w14:textId="0BF702C5" w:rsidR="00D4581F" w:rsidRDefault="00D4581F" w:rsidP="00933C52">
      <w:pPr>
        <w:pStyle w:val="MGfulltext"/>
        <w:spacing w:after="0"/>
        <w:ind w:left="850" w:hanging="425"/>
        <w:rPr>
          <w:rFonts w:asciiTheme="minorHAnsi" w:eastAsia="Batang" w:hAnsiTheme="minorHAnsi" w:cs="Times New Roman"/>
          <w:sz w:val="22"/>
          <w:szCs w:val="22"/>
        </w:rPr>
      </w:pPr>
    </w:p>
    <w:p w14:paraId="1E31F478" w14:textId="733E202D" w:rsidR="001F43AF" w:rsidRDefault="007F2DFF" w:rsidP="00491283">
      <w:pPr>
        <w:pStyle w:val="MGfulltext"/>
        <w:spacing w:after="0"/>
        <w:ind w:left="850" w:hanging="424"/>
        <w:rPr>
          <w:rFonts w:asciiTheme="minorHAnsi" w:eastAsia="Batang" w:hAnsiTheme="minorHAnsi" w:cs="Times New Roman"/>
          <w:sz w:val="22"/>
          <w:szCs w:val="22"/>
        </w:rPr>
      </w:pPr>
      <w:r>
        <w:rPr>
          <w:rFonts w:asciiTheme="minorHAnsi" w:eastAsia="Batang" w:hAnsiTheme="minorHAnsi" w:cs="Times New Roman"/>
          <w:sz w:val="22"/>
          <w:szCs w:val="22"/>
        </w:rPr>
        <w:t>p</w:t>
      </w:r>
      <w:r w:rsidR="00491283">
        <w:rPr>
          <w:rFonts w:asciiTheme="minorHAnsi" w:eastAsia="Batang" w:hAnsiTheme="minorHAnsi" w:cs="Times New Roman"/>
          <w:sz w:val="22"/>
          <w:szCs w:val="22"/>
        </w:rPr>
        <w:t>.</w:t>
      </w:r>
      <w:r w:rsidR="00491283">
        <w:rPr>
          <w:rFonts w:asciiTheme="minorHAnsi" w:eastAsia="Batang" w:hAnsiTheme="minorHAnsi" w:cs="Times New Roman"/>
          <w:sz w:val="22"/>
          <w:szCs w:val="22"/>
        </w:rPr>
        <w:tab/>
      </w:r>
      <w:r w:rsidR="001F43AF">
        <w:rPr>
          <w:rFonts w:asciiTheme="minorHAnsi" w:eastAsia="Batang" w:hAnsiTheme="minorHAnsi" w:cs="Times New Roman"/>
          <w:sz w:val="22"/>
          <w:szCs w:val="22"/>
        </w:rPr>
        <w:t>The amount allocated to staff provisions has been calculated</w:t>
      </w:r>
      <w:r w:rsidR="00CA1968">
        <w:rPr>
          <w:rFonts w:asciiTheme="minorHAnsi" w:eastAsia="Batang" w:hAnsiTheme="minorHAnsi" w:cs="Times New Roman"/>
          <w:sz w:val="22"/>
          <w:szCs w:val="22"/>
        </w:rPr>
        <w:t xml:space="preserve"> </w:t>
      </w:r>
      <w:r w:rsidR="00353914">
        <w:rPr>
          <w:rFonts w:asciiTheme="minorHAnsi" w:eastAsia="Batang" w:hAnsiTheme="minorHAnsi" w:cs="Times New Roman"/>
          <w:sz w:val="22"/>
          <w:szCs w:val="22"/>
        </w:rPr>
        <w:t>on the basis of actual costs</w:t>
      </w:r>
      <w:r w:rsidR="001F43AF">
        <w:rPr>
          <w:rFonts w:asciiTheme="minorHAnsi" w:eastAsia="Batang" w:hAnsiTheme="minorHAnsi" w:cs="Times New Roman"/>
          <w:sz w:val="22"/>
          <w:szCs w:val="22"/>
        </w:rPr>
        <w:t xml:space="preserve"> in the prior triennium. </w:t>
      </w:r>
      <w:r w:rsidR="00B73978">
        <w:rPr>
          <w:rFonts w:asciiTheme="minorHAnsi" w:eastAsia="Batang" w:hAnsiTheme="minorHAnsi" w:cs="Times New Roman"/>
          <w:sz w:val="22"/>
          <w:szCs w:val="22"/>
        </w:rPr>
        <w:t>However, t</w:t>
      </w:r>
      <w:r w:rsidR="001F43AF">
        <w:rPr>
          <w:rFonts w:asciiTheme="minorHAnsi" w:eastAsia="Batang" w:hAnsiTheme="minorHAnsi" w:cs="Times New Roman"/>
          <w:sz w:val="22"/>
          <w:szCs w:val="22"/>
        </w:rPr>
        <w:t xml:space="preserve">he amount </w:t>
      </w:r>
      <w:r w:rsidR="00353914">
        <w:rPr>
          <w:rFonts w:asciiTheme="minorHAnsi" w:eastAsia="Batang" w:hAnsiTheme="minorHAnsi" w:cs="Times New Roman"/>
          <w:sz w:val="22"/>
          <w:szCs w:val="22"/>
        </w:rPr>
        <w:t>for</w:t>
      </w:r>
      <w:r w:rsidR="001F43AF">
        <w:rPr>
          <w:rFonts w:asciiTheme="minorHAnsi" w:eastAsia="Batang" w:hAnsiTheme="minorHAnsi" w:cs="Times New Roman"/>
          <w:sz w:val="22"/>
          <w:szCs w:val="22"/>
        </w:rPr>
        <w:t xml:space="preserve"> the provision for outstanding contributions will not be sufficient</w:t>
      </w:r>
      <w:r w:rsidR="00353914">
        <w:rPr>
          <w:rFonts w:asciiTheme="minorHAnsi" w:eastAsia="Batang" w:hAnsiTheme="minorHAnsi" w:cs="Times New Roman"/>
          <w:sz w:val="22"/>
          <w:szCs w:val="22"/>
        </w:rPr>
        <w:t>. For this reason</w:t>
      </w:r>
      <w:r w:rsidR="001F43AF">
        <w:rPr>
          <w:rFonts w:asciiTheme="minorHAnsi" w:eastAsia="Batang" w:hAnsiTheme="minorHAnsi" w:cs="Times New Roman"/>
          <w:sz w:val="22"/>
          <w:szCs w:val="22"/>
        </w:rPr>
        <w:t>, savings from the core budget will need to be allocated each year based on actual calculations. This is because the Convention has been applying the new methodology for the calculation of provisions for outstanding contributions since June 2019, following the external auditor’s request and Standing Committee Decision SC57-39. Through Decision SC59/2022-41</w:t>
      </w:r>
      <w:r w:rsidR="00F50F8D">
        <w:rPr>
          <w:rFonts w:asciiTheme="minorHAnsi" w:eastAsia="Batang" w:hAnsiTheme="minorHAnsi" w:cs="Times New Roman"/>
          <w:sz w:val="22"/>
          <w:szCs w:val="22"/>
        </w:rPr>
        <w:t xml:space="preserve"> </w:t>
      </w:r>
      <w:r w:rsidR="006119BD">
        <w:rPr>
          <w:rFonts w:asciiTheme="minorHAnsi" w:eastAsia="Batang" w:hAnsiTheme="minorHAnsi" w:cs="Times New Roman"/>
          <w:sz w:val="22"/>
          <w:szCs w:val="22"/>
        </w:rPr>
        <w:t>ii</w:t>
      </w:r>
      <w:r w:rsidR="00F50F8D">
        <w:rPr>
          <w:rFonts w:asciiTheme="minorHAnsi" w:eastAsia="Batang" w:hAnsiTheme="minorHAnsi" w:cs="Times New Roman"/>
          <w:sz w:val="22"/>
          <w:szCs w:val="22"/>
        </w:rPr>
        <w:t>)</w:t>
      </w:r>
      <w:r w:rsidR="001F43AF">
        <w:rPr>
          <w:rFonts w:asciiTheme="minorHAnsi" w:eastAsia="Batang" w:hAnsiTheme="minorHAnsi" w:cs="Times New Roman"/>
          <w:sz w:val="22"/>
          <w:szCs w:val="22"/>
        </w:rPr>
        <w:t xml:space="preserve"> the Standing Committee </w:t>
      </w:r>
      <w:r w:rsidR="001F43AF" w:rsidRPr="001F43AF">
        <w:rPr>
          <w:rFonts w:asciiTheme="minorHAnsi" w:eastAsia="Batang" w:hAnsiTheme="minorHAnsi" w:cs="Times New Roman"/>
          <w:sz w:val="22"/>
          <w:szCs w:val="22"/>
        </w:rPr>
        <w:t xml:space="preserve">approved allocation of 2021 surplus of CHF 360,000 for the increase of outstanding provisions in </w:t>
      </w:r>
      <w:r w:rsidR="00353914">
        <w:rPr>
          <w:rFonts w:asciiTheme="minorHAnsi" w:eastAsia="Batang" w:hAnsiTheme="minorHAnsi" w:cs="Times New Roman"/>
          <w:sz w:val="22"/>
          <w:szCs w:val="22"/>
        </w:rPr>
        <w:t xml:space="preserve">the </w:t>
      </w:r>
      <w:r w:rsidR="001F43AF" w:rsidRPr="001F43AF">
        <w:rPr>
          <w:rFonts w:asciiTheme="minorHAnsi" w:eastAsia="Batang" w:hAnsiTheme="minorHAnsi" w:cs="Times New Roman"/>
          <w:sz w:val="22"/>
          <w:szCs w:val="22"/>
        </w:rPr>
        <w:t xml:space="preserve">2023-2025 triennium with the condition that any unused portion be returned to the surplus for further allocation at the end of each year within </w:t>
      </w:r>
      <w:r w:rsidR="009B1BB7">
        <w:rPr>
          <w:rFonts w:asciiTheme="minorHAnsi" w:eastAsia="Batang" w:hAnsiTheme="minorHAnsi" w:cs="Times New Roman"/>
          <w:sz w:val="22"/>
          <w:szCs w:val="22"/>
        </w:rPr>
        <w:t xml:space="preserve">the </w:t>
      </w:r>
      <w:r w:rsidR="001F43AF" w:rsidRPr="001F43AF">
        <w:rPr>
          <w:rFonts w:asciiTheme="minorHAnsi" w:eastAsia="Batang" w:hAnsiTheme="minorHAnsi" w:cs="Times New Roman"/>
          <w:sz w:val="22"/>
          <w:szCs w:val="22"/>
        </w:rPr>
        <w:t>triennium</w:t>
      </w:r>
      <w:r w:rsidR="009B1BB7">
        <w:rPr>
          <w:rFonts w:asciiTheme="minorHAnsi" w:eastAsia="Batang" w:hAnsiTheme="minorHAnsi" w:cs="Times New Roman"/>
          <w:sz w:val="22"/>
          <w:szCs w:val="22"/>
        </w:rPr>
        <w:t>.</w:t>
      </w:r>
    </w:p>
    <w:p w14:paraId="5C270169" w14:textId="77777777" w:rsidR="001F43AF" w:rsidRPr="00C305C9" w:rsidRDefault="001F43AF" w:rsidP="00933C52">
      <w:pPr>
        <w:pStyle w:val="MGfulltext"/>
        <w:spacing w:after="0"/>
        <w:ind w:left="850" w:hanging="425"/>
        <w:rPr>
          <w:rFonts w:asciiTheme="minorHAnsi" w:eastAsia="Batang" w:hAnsiTheme="minorHAnsi" w:cs="Times New Roman"/>
          <w:sz w:val="22"/>
          <w:szCs w:val="22"/>
        </w:rPr>
      </w:pPr>
    </w:p>
    <w:p w14:paraId="3944992C" w14:textId="5D5FF156" w:rsidR="00D4581F" w:rsidRPr="00C305C9" w:rsidRDefault="007F2DFF" w:rsidP="00933C5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q</w:t>
      </w:r>
      <w:r w:rsidR="00933C52">
        <w:rPr>
          <w:rFonts w:asciiTheme="minorHAnsi" w:eastAsia="Batang" w:hAnsiTheme="minorHAnsi" w:cs="Times New Roman"/>
          <w:sz w:val="22"/>
          <w:szCs w:val="22"/>
        </w:rPr>
        <w:t>.</w:t>
      </w:r>
      <w:r w:rsidR="00933C52">
        <w:rPr>
          <w:rFonts w:asciiTheme="minorHAnsi" w:eastAsia="Batang" w:hAnsiTheme="minorHAnsi" w:cs="Times New Roman"/>
          <w:sz w:val="22"/>
          <w:szCs w:val="22"/>
        </w:rPr>
        <w:tab/>
      </w:r>
      <w:r w:rsidR="00D4581F" w:rsidRPr="00C305C9">
        <w:rPr>
          <w:rFonts w:asciiTheme="minorHAnsi" w:eastAsia="Batang" w:hAnsiTheme="minorHAnsi" w:cs="Times New Roman"/>
          <w:sz w:val="22"/>
          <w:szCs w:val="22"/>
        </w:rPr>
        <w:t>No funding is allocated from the core budget for Ramsar Advisory Missions</w:t>
      </w:r>
      <w:r w:rsidR="001F43AF">
        <w:rPr>
          <w:rFonts w:asciiTheme="minorHAnsi" w:eastAsia="Batang" w:hAnsiTheme="minorHAnsi" w:cs="Times New Roman"/>
          <w:sz w:val="22"/>
          <w:szCs w:val="22"/>
        </w:rPr>
        <w:t xml:space="preserve">, </w:t>
      </w:r>
      <w:r w:rsidR="00D4581F" w:rsidRPr="00C305C9">
        <w:rPr>
          <w:rFonts w:asciiTheme="minorHAnsi" w:eastAsia="Batang" w:hAnsiTheme="minorHAnsi" w:cs="Times New Roman"/>
          <w:sz w:val="22"/>
          <w:szCs w:val="22"/>
        </w:rPr>
        <w:t xml:space="preserve">meetings of the Conference of the </w:t>
      </w:r>
      <w:r w:rsidR="00123AB5">
        <w:rPr>
          <w:rFonts w:asciiTheme="minorHAnsi" w:eastAsia="Batang" w:hAnsiTheme="minorHAnsi" w:cs="Times New Roman"/>
          <w:sz w:val="22"/>
          <w:szCs w:val="22"/>
        </w:rPr>
        <w:t xml:space="preserve">Contracting </w:t>
      </w:r>
      <w:r w:rsidR="00D4581F" w:rsidRPr="00C305C9">
        <w:rPr>
          <w:rFonts w:asciiTheme="minorHAnsi" w:eastAsia="Batang" w:hAnsiTheme="minorHAnsi" w:cs="Times New Roman"/>
          <w:sz w:val="22"/>
          <w:szCs w:val="22"/>
        </w:rPr>
        <w:t xml:space="preserve">Parties or pre-COP regional meetings, as </w:t>
      </w:r>
      <w:r w:rsidR="00F50F8D">
        <w:rPr>
          <w:rFonts w:asciiTheme="minorHAnsi" w:eastAsia="Batang" w:hAnsiTheme="minorHAnsi" w:cs="Times New Roman"/>
          <w:sz w:val="22"/>
          <w:szCs w:val="22"/>
        </w:rPr>
        <w:t xml:space="preserve">was the case </w:t>
      </w:r>
      <w:r w:rsidR="00D4581F" w:rsidRPr="00C305C9">
        <w:rPr>
          <w:rFonts w:asciiTheme="minorHAnsi" w:eastAsia="Batang" w:hAnsiTheme="minorHAnsi" w:cs="Times New Roman"/>
          <w:sz w:val="22"/>
          <w:szCs w:val="22"/>
        </w:rPr>
        <w:t xml:space="preserve">for </w:t>
      </w:r>
      <w:r w:rsidR="001F43AF" w:rsidRPr="00C305C9">
        <w:rPr>
          <w:rFonts w:asciiTheme="minorHAnsi" w:eastAsia="Batang" w:hAnsiTheme="minorHAnsi" w:cs="Times New Roman"/>
          <w:sz w:val="22"/>
          <w:szCs w:val="22"/>
        </w:rPr>
        <w:t>20</w:t>
      </w:r>
      <w:r w:rsidR="001F43AF">
        <w:rPr>
          <w:rFonts w:asciiTheme="minorHAnsi" w:eastAsia="Batang" w:hAnsiTheme="minorHAnsi" w:cs="Times New Roman"/>
          <w:sz w:val="22"/>
          <w:szCs w:val="22"/>
        </w:rPr>
        <w:t>19</w:t>
      </w:r>
      <w:r w:rsidR="00D4581F" w:rsidRPr="00C305C9">
        <w:rPr>
          <w:rFonts w:asciiTheme="minorHAnsi" w:eastAsia="Batang" w:hAnsiTheme="minorHAnsi" w:cs="Times New Roman"/>
          <w:sz w:val="22"/>
          <w:szCs w:val="22"/>
        </w:rPr>
        <w:t>-</w:t>
      </w:r>
      <w:r w:rsidR="001F43AF" w:rsidRPr="00C305C9">
        <w:rPr>
          <w:rFonts w:asciiTheme="minorHAnsi" w:eastAsia="Batang" w:hAnsiTheme="minorHAnsi" w:cs="Times New Roman"/>
          <w:sz w:val="22"/>
          <w:szCs w:val="22"/>
        </w:rPr>
        <w:t>20</w:t>
      </w:r>
      <w:r w:rsidR="001F43AF">
        <w:rPr>
          <w:rFonts w:asciiTheme="minorHAnsi" w:eastAsia="Batang" w:hAnsiTheme="minorHAnsi" w:cs="Times New Roman"/>
          <w:sz w:val="22"/>
          <w:szCs w:val="22"/>
        </w:rPr>
        <w:t>21</w:t>
      </w:r>
      <w:r w:rsidR="00D4581F" w:rsidRPr="00C305C9">
        <w:rPr>
          <w:rFonts w:asciiTheme="minorHAnsi" w:eastAsia="Batang" w:hAnsiTheme="minorHAnsi" w:cs="Times New Roman"/>
          <w:sz w:val="22"/>
          <w:szCs w:val="22"/>
        </w:rPr>
        <w:t>.</w:t>
      </w:r>
    </w:p>
    <w:p w14:paraId="17B4FA03" w14:textId="77777777" w:rsidR="00D4581F" w:rsidRPr="00C305C9" w:rsidRDefault="00D4581F" w:rsidP="00D4581F">
      <w:pPr>
        <w:pStyle w:val="ListParagraph"/>
        <w:rPr>
          <w:rFonts w:asciiTheme="minorHAnsi" w:hAnsiTheme="minorHAnsi"/>
          <w:lang w:val="en-US"/>
        </w:rPr>
      </w:pPr>
    </w:p>
    <w:p w14:paraId="52C8A5CC" w14:textId="1823CA20" w:rsidR="00363CF1" w:rsidRPr="00D049B8" w:rsidRDefault="00363CF1" w:rsidP="00A8332C">
      <w:pPr>
        <w:pStyle w:val="MGfulltext"/>
        <w:keepNext/>
        <w:spacing w:after="0"/>
        <w:rPr>
          <w:rFonts w:asciiTheme="minorHAnsi" w:eastAsia="Batang" w:hAnsiTheme="minorHAnsi" w:cs="Times New Roman"/>
          <w:sz w:val="22"/>
          <w:szCs w:val="22"/>
          <w:u w:val="single"/>
        </w:rPr>
      </w:pPr>
      <w:r w:rsidRPr="00D049B8">
        <w:rPr>
          <w:rFonts w:asciiTheme="minorHAnsi" w:eastAsia="Batang" w:hAnsiTheme="minorHAnsi" w:cs="Times New Roman"/>
          <w:sz w:val="22"/>
          <w:szCs w:val="22"/>
          <w:u w:val="single"/>
        </w:rPr>
        <w:t xml:space="preserve">Structure of the </w:t>
      </w:r>
      <w:r w:rsidR="0020050E">
        <w:rPr>
          <w:rFonts w:asciiTheme="minorHAnsi" w:eastAsia="Batang" w:hAnsiTheme="minorHAnsi" w:cs="Times New Roman"/>
          <w:sz w:val="22"/>
          <w:szCs w:val="22"/>
          <w:u w:val="single"/>
        </w:rPr>
        <w:t xml:space="preserve">proposed </w:t>
      </w:r>
      <w:r w:rsidRPr="00D049B8">
        <w:rPr>
          <w:rFonts w:asciiTheme="minorHAnsi" w:eastAsia="Batang" w:hAnsiTheme="minorHAnsi" w:cs="Times New Roman"/>
          <w:sz w:val="22"/>
          <w:szCs w:val="22"/>
          <w:u w:val="single"/>
        </w:rPr>
        <w:t xml:space="preserve">core budget </w:t>
      </w:r>
      <w:r w:rsidR="0020050E">
        <w:rPr>
          <w:rFonts w:asciiTheme="minorHAnsi" w:eastAsia="Batang" w:hAnsiTheme="minorHAnsi" w:cs="Times New Roman"/>
          <w:sz w:val="22"/>
          <w:szCs w:val="22"/>
          <w:u w:val="single"/>
        </w:rPr>
        <w:t xml:space="preserve">for </w:t>
      </w:r>
      <w:r w:rsidR="006119BD">
        <w:rPr>
          <w:rFonts w:asciiTheme="minorHAnsi" w:eastAsia="Batang" w:hAnsiTheme="minorHAnsi" w:cs="Times New Roman"/>
          <w:sz w:val="22"/>
          <w:szCs w:val="22"/>
          <w:u w:val="single"/>
        </w:rPr>
        <w:t>2023-2025</w:t>
      </w:r>
    </w:p>
    <w:p w14:paraId="768D62A4" w14:textId="77777777" w:rsidR="00363CF1" w:rsidRPr="00C77A51" w:rsidRDefault="00363CF1" w:rsidP="00A8332C">
      <w:pPr>
        <w:pStyle w:val="MGfulltext"/>
        <w:keepNext/>
        <w:spacing w:after="0"/>
        <w:ind w:left="425" w:hanging="425"/>
        <w:rPr>
          <w:rFonts w:asciiTheme="minorHAnsi" w:eastAsia="Batang" w:hAnsiTheme="minorHAnsi" w:cs="Times New Roman"/>
          <w:sz w:val="22"/>
          <w:szCs w:val="22"/>
        </w:rPr>
      </w:pPr>
    </w:p>
    <w:p w14:paraId="290E1E1F" w14:textId="36F27BC6" w:rsidR="00363CF1" w:rsidRPr="00C305C9" w:rsidRDefault="003231A5" w:rsidP="00C77A51">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21</w:t>
      </w:r>
      <w:r w:rsidR="00C77A51">
        <w:rPr>
          <w:rFonts w:asciiTheme="minorHAnsi" w:eastAsia="Batang" w:hAnsiTheme="minorHAnsi" w:cs="Times New Roman"/>
          <w:sz w:val="22"/>
          <w:szCs w:val="22"/>
        </w:rPr>
        <w:t>.</w:t>
      </w:r>
      <w:r w:rsidR="00C77A51">
        <w:rPr>
          <w:rFonts w:asciiTheme="minorHAnsi" w:eastAsia="Batang" w:hAnsiTheme="minorHAnsi" w:cs="Times New Roman"/>
          <w:sz w:val="22"/>
          <w:szCs w:val="22"/>
        </w:rPr>
        <w:tab/>
      </w:r>
      <w:r w:rsidR="00363CF1" w:rsidRPr="00C305C9">
        <w:rPr>
          <w:rFonts w:asciiTheme="minorHAnsi" w:eastAsia="Batang" w:hAnsiTheme="minorHAnsi" w:cs="Times New Roman"/>
          <w:sz w:val="22"/>
          <w:szCs w:val="22"/>
        </w:rPr>
        <w:t>To maintain the current approach</w:t>
      </w:r>
      <w:r w:rsidR="0020050E">
        <w:rPr>
          <w:rFonts w:asciiTheme="minorHAnsi" w:eastAsia="Batang" w:hAnsiTheme="minorHAnsi" w:cs="Times New Roman"/>
          <w:sz w:val="22"/>
          <w:szCs w:val="22"/>
        </w:rPr>
        <w:t>,</w:t>
      </w:r>
      <w:r w:rsidR="00363CF1" w:rsidRPr="00C305C9">
        <w:rPr>
          <w:rFonts w:asciiTheme="minorHAnsi" w:eastAsia="Batang" w:hAnsiTheme="minorHAnsi" w:cs="Times New Roman"/>
          <w:sz w:val="22"/>
          <w:szCs w:val="22"/>
        </w:rPr>
        <w:t xml:space="preserve"> showing expenditures </w:t>
      </w:r>
      <w:r w:rsidR="0020050E">
        <w:rPr>
          <w:rFonts w:asciiTheme="minorHAnsi" w:eastAsia="Batang" w:hAnsiTheme="minorHAnsi" w:cs="Times New Roman"/>
          <w:sz w:val="22"/>
          <w:szCs w:val="22"/>
        </w:rPr>
        <w:t>for each</w:t>
      </w:r>
      <w:r w:rsidR="00363CF1" w:rsidRPr="00C305C9">
        <w:rPr>
          <w:rFonts w:asciiTheme="minorHAnsi" w:eastAsia="Batang" w:hAnsiTheme="minorHAnsi" w:cs="Times New Roman"/>
          <w:sz w:val="22"/>
          <w:szCs w:val="22"/>
        </w:rPr>
        <w:t xml:space="preserve"> department </w:t>
      </w:r>
      <w:r w:rsidR="0020050E">
        <w:rPr>
          <w:rFonts w:asciiTheme="minorHAnsi" w:eastAsia="Batang" w:hAnsiTheme="minorHAnsi" w:cs="Times New Roman"/>
          <w:sz w:val="22"/>
          <w:szCs w:val="22"/>
        </w:rPr>
        <w:t>or</w:t>
      </w:r>
      <w:r w:rsidR="00363CF1" w:rsidRPr="00C305C9">
        <w:rPr>
          <w:rFonts w:asciiTheme="minorHAnsi" w:eastAsia="Batang" w:hAnsiTheme="minorHAnsi" w:cs="Times New Roman"/>
          <w:sz w:val="22"/>
          <w:szCs w:val="22"/>
        </w:rPr>
        <w:t xml:space="preserve"> category, the Secretariat proposes to maintain the same broad structure of the budget as that of the previous triennium.</w:t>
      </w:r>
    </w:p>
    <w:p w14:paraId="1DA65E82" w14:textId="77777777" w:rsidR="00363CF1" w:rsidRPr="00C305C9" w:rsidRDefault="00363CF1" w:rsidP="00363CF1">
      <w:pPr>
        <w:pStyle w:val="MGfulltext"/>
        <w:spacing w:after="0"/>
        <w:ind w:left="425" w:hanging="425"/>
        <w:rPr>
          <w:rFonts w:asciiTheme="minorHAnsi" w:eastAsia="Batang" w:hAnsiTheme="minorHAnsi" w:cs="Times New Roman"/>
          <w:sz w:val="22"/>
          <w:szCs w:val="22"/>
        </w:rPr>
      </w:pPr>
    </w:p>
    <w:p w14:paraId="12847380" w14:textId="21C5F8E6" w:rsidR="00363CF1" w:rsidRPr="00A4198B" w:rsidRDefault="003231A5" w:rsidP="00C77A51">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22</w:t>
      </w:r>
      <w:r w:rsidR="00C77A51">
        <w:rPr>
          <w:rFonts w:asciiTheme="minorHAnsi" w:eastAsia="Batang" w:hAnsiTheme="minorHAnsi" w:cs="Times New Roman"/>
          <w:sz w:val="22"/>
          <w:szCs w:val="22"/>
        </w:rPr>
        <w:t>.</w:t>
      </w:r>
      <w:r w:rsidR="00C77A51">
        <w:rPr>
          <w:rFonts w:asciiTheme="minorHAnsi" w:eastAsia="Batang" w:hAnsiTheme="minorHAnsi" w:cs="Times New Roman"/>
          <w:sz w:val="22"/>
          <w:szCs w:val="22"/>
        </w:rPr>
        <w:tab/>
      </w:r>
      <w:r w:rsidR="00363CF1" w:rsidRPr="00A4198B">
        <w:rPr>
          <w:rFonts w:asciiTheme="minorHAnsi" w:eastAsia="Batang" w:hAnsiTheme="minorHAnsi" w:cs="Times New Roman"/>
          <w:sz w:val="22"/>
          <w:szCs w:val="22"/>
        </w:rPr>
        <w:t xml:space="preserve">The main </w:t>
      </w:r>
      <w:r w:rsidR="0020050E">
        <w:rPr>
          <w:rFonts w:asciiTheme="minorHAnsi" w:eastAsia="Batang" w:hAnsiTheme="minorHAnsi" w:cs="Times New Roman"/>
          <w:sz w:val="22"/>
          <w:szCs w:val="22"/>
        </w:rPr>
        <w:t xml:space="preserve">changes in </w:t>
      </w:r>
      <w:r w:rsidR="007329B2">
        <w:rPr>
          <w:rFonts w:asciiTheme="minorHAnsi" w:eastAsia="Batang" w:hAnsiTheme="minorHAnsi" w:cs="Times New Roman"/>
          <w:sz w:val="22"/>
          <w:szCs w:val="22"/>
        </w:rPr>
        <w:t>presentation</w:t>
      </w:r>
      <w:r w:rsidR="007329B2" w:rsidRPr="00A4198B">
        <w:rPr>
          <w:rFonts w:asciiTheme="minorHAnsi" w:eastAsia="Batang" w:hAnsiTheme="minorHAnsi" w:cs="Times New Roman"/>
          <w:sz w:val="22"/>
          <w:szCs w:val="22"/>
        </w:rPr>
        <w:t xml:space="preserve"> </w:t>
      </w:r>
      <w:r w:rsidR="007329B2">
        <w:rPr>
          <w:rFonts w:asciiTheme="minorHAnsi" w:eastAsia="Batang" w:hAnsiTheme="minorHAnsi" w:cs="Times New Roman"/>
          <w:sz w:val="22"/>
          <w:szCs w:val="22"/>
        </w:rPr>
        <w:t>resulting from Standing Committee decisions</w:t>
      </w:r>
      <w:r w:rsidR="00A4198B" w:rsidRPr="00A4198B">
        <w:rPr>
          <w:rFonts w:asciiTheme="minorHAnsi" w:eastAsia="Batang" w:hAnsiTheme="minorHAnsi" w:cs="Times New Roman"/>
          <w:sz w:val="22"/>
          <w:szCs w:val="22"/>
        </w:rPr>
        <w:t xml:space="preserve"> </w:t>
      </w:r>
      <w:r w:rsidR="00363CF1" w:rsidRPr="00A4198B">
        <w:rPr>
          <w:rFonts w:asciiTheme="minorHAnsi" w:eastAsia="Batang" w:hAnsiTheme="minorHAnsi" w:cs="Times New Roman"/>
          <w:sz w:val="22"/>
          <w:szCs w:val="22"/>
        </w:rPr>
        <w:t>are:</w:t>
      </w:r>
    </w:p>
    <w:p w14:paraId="7E4FB9E8" w14:textId="77777777" w:rsidR="00363CF1" w:rsidRPr="00A4198B" w:rsidRDefault="00363CF1" w:rsidP="00363CF1">
      <w:pPr>
        <w:pStyle w:val="MGfulltext"/>
        <w:spacing w:after="0"/>
        <w:ind w:left="850" w:hanging="425"/>
        <w:rPr>
          <w:rFonts w:asciiTheme="minorHAnsi" w:eastAsia="Batang" w:hAnsiTheme="minorHAnsi" w:cs="Times New Roman"/>
          <w:sz w:val="22"/>
          <w:szCs w:val="22"/>
        </w:rPr>
      </w:pPr>
    </w:p>
    <w:p w14:paraId="539BF343" w14:textId="2E764B62" w:rsidR="00363CF1" w:rsidRPr="00C77A51" w:rsidRDefault="00363CF1" w:rsidP="00C77A51">
      <w:pPr>
        <w:ind w:left="850"/>
        <w:rPr>
          <w:rFonts w:asciiTheme="minorHAnsi" w:eastAsia="Batang" w:hAnsiTheme="minorHAnsi"/>
          <w:bCs/>
          <w:lang w:eastAsia="ko-KR"/>
        </w:rPr>
      </w:pPr>
      <w:r w:rsidRPr="00C77A51">
        <w:rPr>
          <w:rFonts w:asciiTheme="minorHAnsi" w:eastAsia="Batang" w:hAnsiTheme="minorHAnsi"/>
          <w:bCs/>
          <w:lang w:eastAsia="ko-KR"/>
        </w:rPr>
        <w:t>a.</w:t>
      </w:r>
      <w:r w:rsidRPr="00C77A51">
        <w:rPr>
          <w:rFonts w:asciiTheme="minorHAnsi" w:eastAsia="Batang" w:hAnsiTheme="minorHAnsi"/>
          <w:bCs/>
          <w:lang w:eastAsia="ko-KR"/>
        </w:rPr>
        <w:tab/>
      </w:r>
      <w:r w:rsidR="006A7D80">
        <w:rPr>
          <w:rFonts w:asciiTheme="minorHAnsi" w:eastAsia="Batang" w:hAnsiTheme="minorHAnsi"/>
          <w:bCs/>
          <w:lang w:eastAsia="ko-KR"/>
        </w:rPr>
        <w:t xml:space="preserve">As explained above, </w:t>
      </w:r>
      <w:r w:rsidR="006A7D80">
        <w:rPr>
          <w:rFonts w:asciiTheme="minorHAnsi" w:eastAsia="Batang" w:hAnsiTheme="minorHAnsi"/>
        </w:rPr>
        <w:t>p</w:t>
      </w:r>
      <w:r w:rsidR="007329B2" w:rsidRPr="00E57D9D">
        <w:rPr>
          <w:rFonts w:asciiTheme="minorHAnsi" w:hAnsiTheme="minorHAnsi"/>
        </w:rPr>
        <w:t xml:space="preserve">rovisions have been </w:t>
      </w:r>
      <w:r w:rsidR="007329B2">
        <w:rPr>
          <w:rFonts w:asciiTheme="minorHAnsi" w:hAnsiTheme="minorHAnsi"/>
        </w:rPr>
        <w:t>separated</w:t>
      </w:r>
      <w:r w:rsidR="007329B2" w:rsidRPr="00E57D9D">
        <w:rPr>
          <w:rFonts w:asciiTheme="minorHAnsi" w:hAnsiTheme="minorHAnsi"/>
        </w:rPr>
        <w:t xml:space="preserve"> </w:t>
      </w:r>
      <w:r w:rsidR="006A7D80">
        <w:rPr>
          <w:rFonts w:asciiTheme="minorHAnsi" w:hAnsiTheme="minorHAnsi"/>
        </w:rPr>
        <w:t>between</w:t>
      </w:r>
      <w:r w:rsidR="007329B2" w:rsidRPr="00E57D9D">
        <w:rPr>
          <w:rFonts w:asciiTheme="minorHAnsi" w:hAnsiTheme="minorHAnsi"/>
        </w:rPr>
        <w:t xml:space="preserve"> two budget lines</w:t>
      </w:r>
      <w:r w:rsidR="00F50F8D">
        <w:rPr>
          <w:rFonts w:asciiTheme="minorHAnsi" w:hAnsiTheme="minorHAnsi"/>
        </w:rPr>
        <w:t>,</w:t>
      </w:r>
      <w:r w:rsidR="00F50F8D" w:rsidRPr="00E57D9D">
        <w:rPr>
          <w:rFonts w:asciiTheme="minorHAnsi" w:hAnsiTheme="minorHAnsi"/>
        </w:rPr>
        <w:t xml:space="preserve"> </w:t>
      </w:r>
      <w:r w:rsidR="007329B2" w:rsidRPr="00920091">
        <w:rPr>
          <w:rFonts w:asciiTheme="minorHAnsi" w:hAnsiTheme="minorHAnsi"/>
        </w:rPr>
        <w:t>1) staff provisions</w:t>
      </w:r>
      <w:r w:rsidR="00F50F8D">
        <w:rPr>
          <w:rFonts w:asciiTheme="minorHAnsi" w:hAnsiTheme="minorHAnsi"/>
        </w:rPr>
        <w:t>,</w:t>
      </w:r>
      <w:r w:rsidR="007329B2" w:rsidRPr="00920091">
        <w:rPr>
          <w:rFonts w:asciiTheme="minorHAnsi" w:hAnsiTheme="minorHAnsi"/>
        </w:rPr>
        <w:t xml:space="preserve"> and 2) provisions for outstanding </w:t>
      </w:r>
      <w:r w:rsidR="007329B2">
        <w:rPr>
          <w:rFonts w:asciiTheme="minorHAnsi" w:hAnsiTheme="minorHAnsi"/>
        </w:rPr>
        <w:t>contributions</w:t>
      </w:r>
      <w:r w:rsidR="00F50F8D">
        <w:rPr>
          <w:rFonts w:asciiTheme="minorHAnsi" w:hAnsiTheme="minorHAnsi"/>
        </w:rPr>
        <w:t xml:space="preserve">, </w:t>
      </w:r>
      <w:r w:rsidR="007329B2" w:rsidRPr="00E57D9D">
        <w:rPr>
          <w:rFonts w:asciiTheme="minorHAnsi" w:hAnsiTheme="minorHAnsi"/>
        </w:rPr>
        <w:t>to allow better management and transparency in the use of provisions (</w:t>
      </w:r>
      <w:r w:rsidR="006A7D80">
        <w:rPr>
          <w:rFonts w:asciiTheme="minorHAnsi" w:hAnsiTheme="minorHAnsi"/>
        </w:rPr>
        <w:t>in accordance with</w:t>
      </w:r>
      <w:r w:rsidR="007329B2" w:rsidRPr="00E57D9D">
        <w:rPr>
          <w:rFonts w:asciiTheme="minorHAnsi" w:hAnsiTheme="minorHAnsi"/>
        </w:rPr>
        <w:t xml:space="preserve"> </w:t>
      </w:r>
      <w:r w:rsidR="007329B2">
        <w:rPr>
          <w:rFonts w:asciiTheme="minorHAnsi" w:hAnsiTheme="minorHAnsi"/>
        </w:rPr>
        <w:t xml:space="preserve">Standing Committee </w:t>
      </w:r>
      <w:r w:rsidR="007329B2" w:rsidRPr="00E57D9D">
        <w:rPr>
          <w:rFonts w:asciiTheme="minorHAnsi" w:hAnsiTheme="minorHAnsi"/>
        </w:rPr>
        <w:t>Decision SC58-31)</w:t>
      </w:r>
      <w:r w:rsidRPr="00C77A51">
        <w:rPr>
          <w:rFonts w:asciiTheme="minorHAnsi" w:eastAsia="Batang" w:hAnsiTheme="minorHAnsi"/>
          <w:bCs/>
          <w:lang w:eastAsia="ko-KR"/>
        </w:rPr>
        <w:t>;</w:t>
      </w:r>
    </w:p>
    <w:p w14:paraId="20D04674" w14:textId="77777777" w:rsidR="00363CF1" w:rsidRPr="00C77A51" w:rsidRDefault="00363CF1" w:rsidP="00C77A51">
      <w:pPr>
        <w:ind w:left="850"/>
        <w:rPr>
          <w:rFonts w:asciiTheme="minorHAnsi" w:eastAsia="Batang" w:hAnsiTheme="minorHAnsi"/>
          <w:bCs/>
          <w:lang w:eastAsia="ko-KR"/>
        </w:rPr>
      </w:pPr>
    </w:p>
    <w:p w14:paraId="712BA64E" w14:textId="43ED3953" w:rsidR="00363CF1" w:rsidRDefault="00363CF1" w:rsidP="00F50F8D">
      <w:pPr>
        <w:ind w:left="850"/>
        <w:rPr>
          <w:rFonts w:asciiTheme="minorHAnsi" w:eastAsia="Batang" w:hAnsiTheme="minorHAnsi"/>
          <w:bCs/>
          <w:lang w:eastAsia="ko-KR"/>
        </w:rPr>
      </w:pPr>
      <w:r w:rsidRPr="00C77A51">
        <w:rPr>
          <w:rFonts w:asciiTheme="minorHAnsi" w:eastAsia="Batang" w:hAnsiTheme="minorHAnsi"/>
          <w:bCs/>
          <w:lang w:eastAsia="ko-KR"/>
        </w:rPr>
        <w:t>b.</w:t>
      </w:r>
      <w:r w:rsidRPr="00C77A51">
        <w:rPr>
          <w:rFonts w:asciiTheme="minorHAnsi" w:eastAsia="Batang" w:hAnsiTheme="minorHAnsi"/>
          <w:bCs/>
          <w:lang w:eastAsia="ko-KR"/>
        </w:rPr>
        <w:tab/>
      </w:r>
      <w:r w:rsidR="007329B2">
        <w:rPr>
          <w:rFonts w:asciiTheme="minorHAnsi" w:hAnsiTheme="minorHAnsi"/>
        </w:rPr>
        <w:t>The merged b</w:t>
      </w:r>
      <w:r w:rsidR="007329B2" w:rsidRPr="00E9040B">
        <w:rPr>
          <w:rFonts w:asciiTheme="minorHAnsi" w:hAnsiTheme="minorHAnsi"/>
        </w:rPr>
        <w:t>udget line “salaries, social costs and other benefits” includes “other benefits” for each budget area</w:t>
      </w:r>
      <w:r w:rsidR="007329B2">
        <w:rPr>
          <w:rFonts w:asciiTheme="minorHAnsi" w:hAnsiTheme="minorHAnsi"/>
        </w:rPr>
        <w:t>, recognizing that this change does not reflect a change to funding levels (as per Decision SC59-27)</w:t>
      </w:r>
      <w:r w:rsidR="00F50F8D">
        <w:rPr>
          <w:rFonts w:asciiTheme="minorHAnsi" w:eastAsia="Batang" w:hAnsiTheme="minorHAnsi"/>
          <w:bCs/>
          <w:lang w:eastAsia="ko-KR"/>
        </w:rPr>
        <w:t>.</w:t>
      </w:r>
    </w:p>
    <w:p w14:paraId="4CF2074E" w14:textId="77777777" w:rsidR="00D10585" w:rsidRPr="00C77A51" w:rsidRDefault="00D10585" w:rsidP="00C77A51">
      <w:pPr>
        <w:ind w:left="850"/>
        <w:rPr>
          <w:rFonts w:asciiTheme="minorHAnsi" w:eastAsia="Batang" w:hAnsiTheme="minorHAnsi"/>
          <w:bCs/>
          <w:lang w:eastAsia="ko-KR"/>
        </w:rPr>
      </w:pPr>
    </w:p>
    <w:p w14:paraId="5CE28A07" w14:textId="77777777" w:rsidR="00D314E5" w:rsidRPr="00C77A51" w:rsidRDefault="00D314E5" w:rsidP="00D314E5">
      <w:pPr>
        <w:rPr>
          <w:rFonts w:asciiTheme="minorHAnsi" w:eastAsia="Batang" w:hAnsiTheme="minorHAnsi"/>
          <w:bCs/>
          <w:u w:val="single"/>
          <w:lang w:eastAsia="ko-KR"/>
        </w:rPr>
      </w:pPr>
      <w:r w:rsidRPr="00C77A51">
        <w:rPr>
          <w:rFonts w:asciiTheme="minorHAnsi" w:eastAsia="Batang" w:hAnsiTheme="minorHAnsi"/>
          <w:bCs/>
          <w:u w:val="single"/>
          <w:lang w:eastAsia="ko-KR"/>
        </w:rPr>
        <w:t>Status of contributions</w:t>
      </w:r>
    </w:p>
    <w:p w14:paraId="79D61E68" w14:textId="77777777" w:rsidR="002D300B" w:rsidRPr="008C1C61" w:rsidRDefault="002D300B" w:rsidP="002D300B">
      <w:pPr>
        <w:pStyle w:val="ListParagraph"/>
        <w:ind w:left="426"/>
        <w:rPr>
          <w:rFonts w:asciiTheme="minorHAnsi" w:eastAsia="Batang" w:hAnsiTheme="minorHAnsi"/>
          <w:bCs/>
          <w:lang w:eastAsia="ko-KR"/>
        </w:rPr>
      </w:pPr>
    </w:p>
    <w:p w14:paraId="1C3E0261" w14:textId="1A77B1AC" w:rsidR="00A8332C" w:rsidRDefault="003231A5" w:rsidP="000F0539">
      <w:pPr>
        <w:rPr>
          <w:rFonts w:asciiTheme="minorHAnsi" w:eastAsia="Batang" w:hAnsiTheme="minorHAnsi"/>
          <w:bCs/>
          <w:lang w:eastAsia="ko-KR"/>
        </w:rPr>
      </w:pPr>
      <w:r>
        <w:rPr>
          <w:rFonts w:asciiTheme="minorHAnsi" w:eastAsia="Batang" w:hAnsiTheme="minorHAnsi"/>
          <w:lang w:val="en-US"/>
        </w:rPr>
        <w:t>23</w:t>
      </w:r>
      <w:r w:rsidR="000F0539">
        <w:rPr>
          <w:rFonts w:asciiTheme="minorHAnsi" w:eastAsia="Batang" w:hAnsiTheme="minorHAnsi"/>
          <w:lang w:val="en-US"/>
        </w:rPr>
        <w:t>.</w:t>
      </w:r>
      <w:r w:rsidR="000F0539">
        <w:rPr>
          <w:rFonts w:asciiTheme="minorHAnsi" w:eastAsia="Batang" w:hAnsiTheme="minorHAnsi"/>
          <w:lang w:val="en-US"/>
        </w:rPr>
        <w:tab/>
      </w:r>
      <w:r w:rsidR="00F50F8D">
        <w:rPr>
          <w:rFonts w:asciiTheme="minorHAnsi" w:eastAsia="Batang" w:hAnsiTheme="minorHAnsi"/>
          <w:lang w:val="en-US"/>
        </w:rPr>
        <w:t>The</w:t>
      </w:r>
      <w:r w:rsidR="00F50F8D" w:rsidRPr="006119BD">
        <w:rPr>
          <w:rFonts w:asciiTheme="minorHAnsi" w:eastAsia="Batang" w:hAnsiTheme="minorHAnsi"/>
          <w:lang w:val="en-US"/>
        </w:rPr>
        <w:t xml:space="preserve"> </w:t>
      </w:r>
      <w:r w:rsidR="002D300B" w:rsidRPr="006119BD">
        <w:rPr>
          <w:rFonts w:asciiTheme="minorHAnsi" w:eastAsia="Batang" w:hAnsiTheme="minorHAnsi"/>
          <w:lang w:val="en-US"/>
        </w:rPr>
        <w:t xml:space="preserve">commitment </w:t>
      </w:r>
      <w:r w:rsidR="00F50F8D">
        <w:rPr>
          <w:rFonts w:asciiTheme="minorHAnsi" w:eastAsia="Batang" w:hAnsiTheme="minorHAnsi"/>
          <w:lang w:val="en-US"/>
        </w:rPr>
        <w:t xml:space="preserve">of Contracting Parties </w:t>
      </w:r>
      <w:r w:rsidR="002D300B" w:rsidRPr="006119BD">
        <w:rPr>
          <w:rFonts w:asciiTheme="minorHAnsi" w:eastAsia="Batang" w:hAnsiTheme="minorHAnsi"/>
          <w:lang w:val="en-US"/>
        </w:rPr>
        <w:t xml:space="preserve">to clear outstanding contributions could </w:t>
      </w:r>
      <w:r w:rsidR="00EC3923">
        <w:rPr>
          <w:rFonts w:asciiTheme="minorHAnsi" w:eastAsia="Batang" w:hAnsiTheme="minorHAnsi"/>
          <w:lang w:val="en-US"/>
        </w:rPr>
        <w:t>make available</w:t>
      </w:r>
      <w:r w:rsidR="002D300B" w:rsidRPr="006119BD">
        <w:rPr>
          <w:rFonts w:asciiTheme="minorHAnsi" w:eastAsia="Batang" w:hAnsiTheme="minorHAnsi"/>
          <w:lang w:val="en-US"/>
        </w:rPr>
        <w:t xml:space="preserve"> substantial additional resources. </w:t>
      </w:r>
      <w:r w:rsidR="00EC3923">
        <w:rPr>
          <w:rFonts w:asciiTheme="minorHAnsi" w:eastAsia="Batang" w:hAnsiTheme="minorHAnsi"/>
          <w:lang w:val="en-US"/>
        </w:rPr>
        <w:t>As a</w:t>
      </w:r>
      <w:r w:rsidR="002D300B" w:rsidRPr="006119BD">
        <w:rPr>
          <w:rFonts w:asciiTheme="minorHAnsi" w:eastAsia="Batang" w:hAnsiTheme="minorHAnsi"/>
          <w:lang w:val="en-US"/>
        </w:rPr>
        <w:t xml:space="preserve">t 31 December </w:t>
      </w:r>
      <w:r w:rsidR="006119BD" w:rsidRPr="006119BD">
        <w:rPr>
          <w:rFonts w:asciiTheme="minorHAnsi" w:eastAsia="Batang" w:hAnsiTheme="minorHAnsi"/>
          <w:lang w:val="en-US"/>
        </w:rPr>
        <w:t>20</w:t>
      </w:r>
      <w:r w:rsidR="006119BD">
        <w:rPr>
          <w:rFonts w:asciiTheme="minorHAnsi" w:eastAsia="Batang" w:hAnsiTheme="minorHAnsi"/>
          <w:lang w:val="en-US"/>
        </w:rPr>
        <w:t>21</w:t>
      </w:r>
      <w:r w:rsidR="002D300B" w:rsidRPr="006119BD">
        <w:rPr>
          <w:rFonts w:asciiTheme="minorHAnsi" w:eastAsia="Batang" w:hAnsiTheme="minorHAnsi"/>
          <w:lang w:val="en-US"/>
        </w:rPr>
        <w:t>, contributions</w:t>
      </w:r>
      <w:r w:rsidR="00D314E5" w:rsidRPr="006119BD">
        <w:rPr>
          <w:rFonts w:asciiTheme="minorHAnsi" w:eastAsia="Batang" w:hAnsiTheme="minorHAnsi"/>
          <w:lang w:val="en-US"/>
        </w:rPr>
        <w:t xml:space="preserve"> not received</w:t>
      </w:r>
      <w:r w:rsidR="002D300B" w:rsidRPr="006119BD">
        <w:rPr>
          <w:rFonts w:asciiTheme="minorHAnsi" w:eastAsia="Batang" w:hAnsiTheme="minorHAnsi"/>
          <w:lang w:val="en-US"/>
        </w:rPr>
        <w:t xml:space="preserve"> for </w:t>
      </w:r>
      <w:r w:rsidR="006119BD" w:rsidRPr="006119BD">
        <w:rPr>
          <w:rFonts w:asciiTheme="minorHAnsi" w:eastAsia="Batang" w:hAnsiTheme="minorHAnsi"/>
          <w:lang w:val="en-US"/>
        </w:rPr>
        <w:t>20</w:t>
      </w:r>
      <w:r w:rsidR="006119BD">
        <w:rPr>
          <w:rFonts w:asciiTheme="minorHAnsi" w:eastAsia="Batang" w:hAnsiTheme="minorHAnsi"/>
          <w:lang w:val="en-US"/>
        </w:rPr>
        <w:t>21</w:t>
      </w:r>
      <w:r w:rsidR="006119BD" w:rsidRPr="006119BD">
        <w:rPr>
          <w:rFonts w:asciiTheme="minorHAnsi" w:eastAsia="Batang" w:hAnsiTheme="minorHAnsi"/>
          <w:lang w:val="en-US"/>
        </w:rPr>
        <w:t xml:space="preserve"> </w:t>
      </w:r>
      <w:r w:rsidR="002D300B" w:rsidRPr="006119BD">
        <w:rPr>
          <w:rFonts w:asciiTheme="minorHAnsi" w:eastAsia="Batang" w:hAnsiTheme="minorHAnsi"/>
          <w:lang w:val="en-US"/>
        </w:rPr>
        <w:t xml:space="preserve">and prior </w:t>
      </w:r>
      <w:r w:rsidR="00AF3B92" w:rsidRPr="006119BD">
        <w:rPr>
          <w:rFonts w:asciiTheme="minorHAnsi" w:eastAsia="Batang" w:hAnsiTheme="minorHAnsi"/>
          <w:lang w:val="en-US"/>
        </w:rPr>
        <w:t xml:space="preserve">years </w:t>
      </w:r>
      <w:r w:rsidR="002D300B" w:rsidRPr="006119BD">
        <w:rPr>
          <w:rFonts w:asciiTheme="minorHAnsi" w:eastAsia="Batang" w:hAnsiTheme="minorHAnsi"/>
          <w:lang w:val="en-US"/>
        </w:rPr>
        <w:t xml:space="preserve">amounted to more than CHF </w:t>
      </w:r>
      <w:r w:rsidR="00C642A9" w:rsidRPr="006119BD">
        <w:rPr>
          <w:rFonts w:asciiTheme="minorHAnsi" w:eastAsia="Batang" w:hAnsiTheme="minorHAnsi"/>
          <w:lang w:val="en-US"/>
        </w:rPr>
        <w:t>1</w:t>
      </w:r>
      <w:r w:rsidR="00FA00D4" w:rsidRPr="006119BD">
        <w:rPr>
          <w:rFonts w:asciiTheme="minorHAnsi" w:eastAsia="Batang" w:hAnsiTheme="minorHAnsi"/>
          <w:lang w:val="en-US"/>
        </w:rPr>
        <w:t>,</w:t>
      </w:r>
      <w:r w:rsidR="006119BD">
        <w:rPr>
          <w:rFonts w:asciiTheme="minorHAnsi" w:eastAsia="Batang" w:hAnsiTheme="minorHAnsi"/>
          <w:lang w:val="en-US"/>
        </w:rPr>
        <w:t>536</w:t>
      </w:r>
      <w:r w:rsidR="006119BD" w:rsidRPr="006119BD">
        <w:rPr>
          <w:rFonts w:asciiTheme="minorHAnsi" w:eastAsia="Batang" w:hAnsiTheme="minorHAnsi"/>
          <w:lang w:val="en-US"/>
        </w:rPr>
        <w:t>K</w:t>
      </w:r>
      <w:r w:rsidR="002D300B" w:rsidRPr="006119BD">
        <w:rPr>
          <w:rFonts w:asciiTheme="minorHAnsi" w:eastAsia="Batang" w:hAnsiTheme="minorHAnsi"/>
          <w:lang w:val="en-US"/>
        </w:rPr>
        <w:t xml:space="preserve">, which is </w:t>
      </w:r>
      <w:r w:rsidR="006119BD" w:rsidRPr="006119BD">
        <w:rPr>
          <w:rFonts w:asciiTheme="minorHAnsi" w:eastAsia="Batang" w:hAnsiTheme="minorHAnsi"/>
          <w:lang w:val="en-US"/>
        </w:rPr>
        <w:t>3</w:t>
      </w:r>
      <w:r w:rsidR="006119BD">
        <w:rPr>
          <w:rFonts w:asciiTheme="minorHAnsi" w:eastAsia="Batang" w:hAnsiTheme="minorHAnsi"/>
          <w:lang w:val="en-US"/>
        </w:rPr>
        <w:t>0</w:t>
      </w:r>
      <w:r w:rsidR="00B50C33" w:rsidRPr="006119BD">
        <w:rPr>
          <w:rFonts w:asciiTheme="minorHAnsi" w:eastAsia="Batang" w:hAnsiTheme="minorHAnsi"/>
          <w:lang w:val="en-US"/>
        </w:rPr>
        <w:t>%</w:t>
      </w:r>
      <w:r w:rsidR="002D300B" w:rsidRPr="006119BD">
        <w:rPr>
          <w:rFonts w:asciiTheme="minorHAnsi" w:eastAsia="Batang" w:hAnsiTheme="minorHAnsi"/>
          <w:lang w:val="en-US"/>
        </w:rPr>
        <w:t xml:space="preserve"> of that year’s income</w:t>
      </w:r>
      <w:r w:rsidR="006412FD">
        <w:rPr>
          <w:rFonts w:asciiTheme="minorHAnsi" w:eastAsia="Batang" w:hAnsiTheme="minorHAnsi"/>
          <w:lang w:val="en-US"/>
        </w:rPr>
        <w:t xml:space="preserve">, but is </w:t>
      </w:r>
      <w:r w:rsidR="006412FD" w:rsidRPr="003701F3">
        <w:rPr>
          <w:rFonts w:cs="Arial"/>
        </w:rPr>
        <w:t xml:space="preserve">a </w:t>
      </w:r>
      <w:r w:rsidR="006412FD">
        <w:rPr>
          <w:rFonts w:cs="Arial"/>
        </w:rPr>
        <w:t>de</w:t>
      </w:r>
      <w:r w:rsidR="006412FD" w:rsidRPr="003701F3">
        <w:rPr>
          <w:rFonts w:cs="Arial"/>
        </w:rPr>
        <w:t xml:space="preserve">crease </w:t>
      </w:r>
      <w:r w:rsidR="006412FD">
        <w:rPr>
          <w:rFonts w:cs="Arial"/>
        </w:rPr>
        <w:t>of 8.2% compared to 2020</w:t>
      </w:r>
      <w:r w:rsidR="00EC3923">
        <w:rPr>
          <w:rFonts w:cs="Arial"/>
        </w:rPr>
        <w:t>.</w:t>
      </w:r>
      <w:r w:rsidR="00D314E5" w:rsidRPr="006119BD">
        <w:rPr>
          <w:rFonts w:asciiTheme="minorHAnsi" w:eastAsia="Batang" w:hAnsiTheme="minorHAnsi"/>
          <w:lang w:val="en-US"/>
        </w:rPr>
        <w:t xml:space="preserve"> </w:t>
      </w:r>
      <w:r w:rsidR="00E42A55" w:rsidRPr="006119BD">
        <w:rPr>
          <w:rFonts w:asciiTheme="minorHAnsi" w:eastAsia="Batang" w:hAnsiTheme="minorHAnsi"/>
          <w:lang w:val="en-US"/>
        </w:rPr>
        <w:t xml:space="preserve">More information on outstanding contributions as at 31 December </w:t>
      </w:r>
      <w:r w:rsidR="006119BD" w:rsidRPr="006119BD">
        <w:rPr>
          <w:rFonts w:asciiTheme="minorHAnsi" w:eastAsia="Batang" w:hAnsiTheme="minorHAnsi"/>
          <w:lang w:val="en-US"/>
        </w:rPr>
        <w:t>20</w:t>
      </w:r>
      <w:r w:rsidR="006119BD">
        <w:rPr>
          <w:rFonts w:asciiTheme="minorHAnsi" w:eastAsia="Batang" w:hAnsiTheme="minorHAnsi"/>
          <w:lang w:val="en-US"/>
        </w:rPr>
        <w:t>21</w:t>
      </w:r>
      <w:r w:rsidR="006119BD" w:rsidRPr="006119BD">
        <w:rPr>
          <w:rFonts w:asciiTheme="minorHAnsi" w:eastAsia="Batang" w:hAnsiTheme="minorHAnsi"/>
          <w:lang w:val="en-US"/>
        </w:rPr>
        <w:t xml:space="preserve"> </w:t>
      </w:r>
      <w:r w:rsidR="00E42A55" w:rsidRPr="006119BD">
        <w:rPr>
          <w:rFonts w:asciiTheme="minorHAnsi" w:eastAsia="Batang" w:hAnsiTheme="minorHAnsi"/>
          <w:lang w:val="en-US"/>
        </w:rPr>
        <w:t xml:space="preserve">is included in Annex </w:t>
      </w:r>
      <w:r w:rsidR="007517AD" w:rsidRPr="006119BD">
        <w:rPr>
          <w:rFonts w:asciiTheme="minorHAnsi" w:eastAsia="Batang" w:hAnsiTheme="minorHAnsi"/>
          <w:lang w:val="en-US"/>
        </w:rPr>
        <w:t>3</w:t>
      </w:r>
      <w:r w:rsidR="00E42A55" w:rsidRPr="006119BD">
        <w:rPr>
          <w:rFonts w:asciiTheme="minorHAnsi" w:eastAsia="Batang" w:hAnsiTheme="minorHAnsi"/>
          <w:lang w:val="en-US"/>
        </w:rPr>
        <w:t xml:space="preserve"> below. </w:t>
      </w:r>
      <w:r w:rsidR="00D314E5" w:rsidRPr="006119BD">
        <w:rPr>
          <w:rFonts w:asciiTheme="minorHAnsi" w:eastAsia="Batang" w:hAnsiTheme="minorHAnsi"/>
          <w:lang w:val="en-US"/>
        </w:rPr>
        <w:t xml:space="preserve">As at 31 July </w:t>
      </w:r>
      <w:r w:rsidR="006119BD">
        <w:rPr>
          <w:rFonts w:asciiTheme="minorHAnsi" w:eastAsia="Batang" w:hAnsiTheme="minorHAnsi"/>
          <w:lang w:val="en-US"/>
        </w:rPr>
        <w:t>2022</w:t>
      </w:r>
      <w:r w:rsidR="00D314E5" w:rsidRPr="006119BD">
        <w:rPr>
          <w:rFonts w:asciiTheme="minorHAnsi" w:eastAsia="Batang" w:hAnsiTheme="minorHAnsi"/>
          <w:lang w:val="en-US"/>
        </w:rPr>
        <w:t xml:space="preserve">, </w:t>
      </w:r>
      <w:r w:rsidR="00B568F0">
        <w:rPr>
          <w:rFonts w:asciiTheme="minorHAnsi" w:eastAsia="Batang" w:hAnsiTheme="minorHAnsi"/>
          <w:lang w:val="en-US"/>
        </w:rPr>
        <w:t>the</w:t>
      </w:r>
      <w:r w:rsidR="00B568F0" w:rsidRPr="006119BD">
        <w:rPr>
          <w:rFonts w:asciiTheme="minorHAnsi" w:eastAsia="Batang" w:hAnsiTheme="minorHAnsi"/>
          <w:lang w:val="en-US"/>
        </w:rPr>
        <w:t xml:space="preserve"> </w:t>
      </w:r>
      <w:r w:rsidR="00D314E5" w:rsidRPr="006119BD">
        <w:rPr>
          <w:rFonts w:asciiTheme="minorHAnsi" w:eastAsia="Batang" w:hAnsiTheme="minorHAnsi"/>
          <w:lang w:val="en-US"/>
        </w:rPr>
        <w:t xml:space="preserve">amount </w:t>
      </w:r>
      <w:r w:rsidR="00B568F0">
        <w:rPr>
          <w:rFonts w:asciiTheme="minorHAnsi" w:eastAsia="Batang" w:hAnsiTheme="minorHAnsi"/>
          <w:lang w:val="en-US"/>
        </w:rPr>
        <w:t xml:space="preserve">due </w:t>
      </w:r>
      <w:r w:rsidR="006A1159">
        <w:rPr>
          <w:rFonts w:asciiTheme="minorHAnsi" w:eastAsia="Batang" w:hAnsiTheme="minorHAnsi"/>
          <w:lang w:val="en-US"/>
        </w:rPr>
        <w:t>was</w:t>
      </w:r>
      <w:r w:rsidR="00D314E5" w:rsidRPr="006119BD">
        <w:rPr>
          <w:rFonts w:asciiTheme="minorHAnsi" w:eastAsia="Batang" w:hAnsiTheme="minorHAnsi"/>
          <w:lang w:val="en-US"/>
        </w:rPr>
        <w:t xml:space="preserve"> CHF </w:t>
      </w:r>
      <w:r w:rsidR="006119BD">
        <w:rPr>
          <w:rFonts w:asciiTheme="minorHAnsi" w:eastAsia="Batang" w:hAnsiTheme="minorHAnsi"/>
          <w:lang w:val="en-US"/>
        </w:rPr>
        <w:t>1,266</w:t>
      </w:r>
      <w:r w:rsidR="006119BD" w:rsidRPr="006119BD">
        <w:rPr>
          <w:rFonts w:asciiTheme="minorHAnsi" w:eastAsia="Batang" w:hAnsiTheme="minorHAnsi"/>
          <w:lang w:val="en-US"/>
        </w:rPr>
        <w:t xml:space="preserve">K </w:t>
      </w:r>
      <w:r w:rsidR="00D314E5" w:rsidRPr="006119BD">
        <w:rPr>
          <w:rFonts w:asciiTheme="minorHAnsi" w:eastAsia="Batang" w:hAnsiTheme="minorHAnsi"/>
          <w:lang w:val="en-US"/>
        </w:rPr>
        <w:t xml:space="preserve">for </w:t>
      </w:r>
      <w:r w:rsidR="006119BD" w:rsidRPr="006119BD">
        <w:rPr>
          <w:rFonts w:asciiTheme="minorHAnsi" w:eastAsia="Batang" w:hAnsiTheme="minorHAnsi"/>
          <w:lang w:val="en-US"/>
        </w:rPr>
        <w:t>20</w:t>
      </w:r>
      <w:r w:rsidR="006119BD">
        <w:rPr>
          <w:rFonts w:asciiTheme="minorHAnsi" w:eastAsia="Batang" w:hAnsiTheme="minorHAnsi"/>
          <w:lang w:val="en-US"/>
        </w:rPr>
        <w:t>21</w:t>
      </w:r>
      <w:r w:rsidR="006119BD" w:rsidRPr="006119BD">
        <w:rPr>
          <w:rFonts w:asciiTheme="minorHAnsi" w:eastAsia="Batang" w:hAnsiTheme="minorHAnsi"/>
          <w:lang w:val="en-US"/>
        </w:rPr>
        <w:t xml:space="preserve"> </w:t>
      </w:r>
      <w:r w:rsidR="00D314E5" w:rsidRPr="006119BD">
        <w:rPr>
          <w:rFonts w:asciiTheme="minorHAnsi" w:eastAsia="Batang" w:hAnsiTheme="minorHAnsi"/>
          <w:lang w:val="en-US"/>
        </w:rPr>
        <w:t xml:space="preserve">and prior years and CHF </w:t>
      </w:r>
      <w:r w:rsidR="006119BD">
        <w:rPr>
          <w:rFonts w:asciiTheme="minorHAnsi" w:eastAsia="Batang" w:hAnsiTheme="minorHAnsi"/>
          <w:lang w:val="en-US"/>
        </w:rPr>
        <w:t>1,938</w:t>
      </w:r>
      <w:r w:rsidR="00D314E5" w:rsidRPr="006119BD">
        <w:rPr>
          <w:rFonts w:asciiTheme="minorHAnsi" w:eastAsia="Batang" w:hAnsiTheme="minorHAnsi"/>
          <w:lang w:val="en-US"/>
        </w:rPr>
        <w:t xml:space="preserve">K for </w:t>
      </w:r>
      <w:r w:rsidR="006119BD" w:rsidRPr="006119BD">
        <w:rPr>
          <w:rFonts w:asciiTheme="minorHAnsi" w:eastAsia="Batang" w:hAnsiTheme="minorHAnsi"/>
          <w:lang w:val="en-US"/>
        </w:rPr>
        <w:t>20</w:t>
      </w:r>
      <w:r w:rsidR="006119BD">
        <w:rPr>
          <w:rFonts w:asciiTheme="minorHAnsi" w:eastAsia="Batang" w:hAnsiTheme="minorHAnsi"/>
          <w:lang w:val="en-US"/>
        </w:rPr>
        <w:t>22</w:t>
      </w:r>
      <w:r w:rsidR="006119BD" w:rsidRPr="006119BD">
        <w:rPr>
          <w:rFonts w:asciiTheme="minorHAnsi" w:eastAsia="Batang" w:hAnsiTheme="minorHAnsi"/>
          <w:lang w:val="en-US"/>
        </w:rPr>
        <w:t xml:space="preserve"> </w:t>
      </w:r>
      <w:r w:rsidR="00D314E5" w:rsidRPr="006119BD">
        <w:rPr>
          <w:rFonts w:asciiTheme="minorHAnsi" w:eastAsia="Batang" w:hAnsiTheme="minorHAnsi"/>
          <w:lang w:val="en-US"/>
        </w:rPr>
        <w:t>(out of a total of CHF 4</w:t>
      </w:r>
      <w:r w:rsidR="00B34D86" w:rsidRPr="006119BD">
        <w:rPr>
          <w:rFonts w:asciiTheme="minorHAnsi" w:eastAsia="Batang" w:hAnsiTheme="minorHAnsi"/>
          <w:lang w:val="en-US"/>
        </w:rPr>
        <w:t>,</w:t>
      </w:r>
      <w:r w:rsidR="006119BD" w:rsidRPr="006119BD">
        <w:rPr>
          <w:rFonts w:asciiTheme="minorHAnsi" w:eastAsia="Batang" w:hAnsiTheme="minorHAnsi"/>
          <w:lang w:val="en-US"/>
        </w:rPr>
        <w:t>84</w:t>
      </w:r>
      <w:r w:rsidR="006119BD">
        <w:rPr>
          <w:rFonts w:asciiTheme="minorHAnsi" w:eastAsia="Batang" w:hAnsiTheme="minorHAnsi"/>
          <w:lang w:val="en-US"/>
        </w:rPr>
        <w:t>4</w:t>
      </w:r>
      <w:r w:rsidR="006119BD" w:rsidRPr="006119BD">
        <w:rPr>
          <w:rFonts w:asciiTheme="minorHAnsi" w:eastAsia="Batang" w:hAnsiTheme="minorHAnsi"/>
          <w:lang w:val="en-US"/>
        </w:rPr>
        <w:t xml:space="preserve">K </w:t>
      </w:r>
      <w:r w:rsidR="00D314E5" w:rsidRPr="006119BD">
        <w:rPr>
          <w:rFonts w:asciiTheme="minorHAnsi" w:eastAsia="Batang" w:hAnsiTheme="minorHAnsi"/>
          <w:lang w:val="en-US"/>
        </w:rPr>
        <w:t xml:space="preserve">expected for </w:t>
      </w:r>
      <w:r w:rsidR="006119BD">
        <w:rPr>
          <w:rFonts w:asciiTheme="minorHAnsi" w:eastAsia="Batang" w:hAnsiTheme="minorHAnsi"/>
          <w:lang w:val="en-US"/>
        </w:rPr>
        <w:t>2022</w:t>
      </w:r>
      <w:r w:rsidR="00D314E5" w:rsidRPr="006119BD">
        <w:rPr>
          <w:rFonts w:asciiTheme="minorHAnsi" w:eastAsia="Batang" w:hAnsiTheme="minorHAnsi"/>
          <w:lang w:val="en-US"/>
        </w:rPr>
        <w:t>)</w:t>
      </w:r>
      <w:r w:rsidR="00E42A55" w:rsidRPr="006119BD">
        <w:rPr>
          <w:rFonts w:asciiTheme="minorHAnsi" w:eastAsia="Batang" w:hAnsiTheme="minorHAnsi"/>
          <w:lang w:val="en-US"/>
        </w:rPr>
        <w:t xml:space="preserve">. </w:t>
      </w:r>
      <w:r w:rsidR="00F50F8D">
        <w:rPr>
          <w:rFonts w:asciiTheme="minorHAnsi" w:eastAsia="Batang" w:hAnsiTheme="minorHAnsi"/>
          <w:lang w:val="en-US"/>
        </w:rPr>
        <w:t>At the same date</w:t>
      </w:r>
      <w:r w:rsidR="00E42A55" w:rsidRPr="006119BD">
        <w:rPr>
          <w:rFonts w:asciiTheme="minorHAnsi" w:eastAsia="Batang" w:hAnsiTheme="minorHAnsi"/>
          <w:lang w:val="en-US"/>
        </w:rPr>
        <w:t xml:space="preserve">, CHF </w:t>
      </w:r>
      <w:r w:rsidR="006119BD">
        <w:rPr>
          <w:rFonts w:asciiTheme="minorHAnsi" w:eastAsia="Batang" w:hAnsiTheme="minorHAnsi"/>
          <w:lang w:val="en-US"/>
        </w:rPr>
        <w:t>201</w:t>
      </w:r>
      <w:r w:rsidR="006119BD" w:rsidRPr="006119BD">
        <w:rPr>
          <w:rFonts w:asciiTheme="minorHAnsi" w:eastAsia="Batang" w:hAnsiTheme="minorHAnsi"/>
          <w:lang w:val="en-US"/>
        </w:rPr>
        <w:t xml:space="preserve">K </w:t>
      </w:r>
      <w:r w:rsidR="00E42A55" w:rsidRPr="006119BD">
        <w:rPr>
          <w:rFonts w:asciiTheme="minorHAnsi" w:eastAsia="Batang" w:hAnsiTheme="minorHAnsi"/>
          <w:lang w:val="en-US"/>
        </w:rPr>
        <w:t xml:space="preserve">had been received for future years. </w:t>
      </w:r>
      <w:r w:rsidR="00D2106F" w:rsidRPr="006119BD">
        <w:rPr>
          <w:rFonts w:asciiTheme="minorHAnsi" w:eastAsia="Batang" w:hAnsiTheme="minorHAnsi"/>
          <w:lang w:val="en-US"/>
        </w:rPr>
        <w:t xml:space="preserve">The </w:t>
      </w:r>
      <w:r w:rsidR="00E42A55" w:rsidRPr="006119BD">
        <w:rPr>
          <w:rFonts w:asciiTheme="minorHAnsi" w:eastAsia="Batang" w:hAnsiTheme="minorHAnsi"/>
          <w:lang w:val="en-US"/>
        </w:rPr>
        <w:t xml:space="preserve">up-to-date status of contributions can be found on the Ramsar website </w:t>
      </w:r>
      <w:r w:rsidR="00F50F8D">
        <w:rPr>
          <w:rFonts w:asciiTheme="minorHAnsi" w:eastAsia="Batang" w:hAnsiTheme="minorHAnsi"/>
          <w:lang w:val="en-US"/>
        </w:rPr>
        <w:t>at</w:t>
      </w:r>
      <w:r w:rsidR="00E42A55" w:rsidRPr="006119BD">
        <w:rPr>
          <w:rFonts w:asciiTheme="minorHAnsi" w:eastAsia="Batang" w:hAnsiTheme="minorHAnsi"/>
          <w:lang w:val="en-US"/>
        </w:rPr>
        <w:t xml:space="preserve">: </w:t>
      </w:r>
      <w:hyperlink r:id="rId11" w:history="1">
        <w:r w:rsidR="002866BB" w:rsidRPr="00F05FC4">
          <w:rPr>
            <w:rStyle w:val="Hyperlink"/>
          </w:rPr>
          <w:t>https://www.ramsar.org/document/convention-on-wetlands-monthly-status-of-assessed-contributions</w:t>
        </w:r>
      </w:hyperlink>
      <w:r w:rsidR="00CD1752" w:rsidRPr="006119BD">
        <w:rPr>
          <w:rFonts w:asciiTheme="minorHAnsi" w:eastAsia="Batang" w:hAnsiTheme="minorHAnsi"/>
          <w:bCs/>
          <w:lang w:eastAsia="ko-KR"/>
        </w:rPr>
        <w:t>.</w:t>
      </w:r>
      <w:r w:rsidR="00CD1752" w:rsidRPr="000F0539">
        <w:rPr>
          <w:rFonts w:asciiTheme="minorHAnsi" w:eastAsia="Batang" w:hAnsiTheme="minorHAnsi"/>
          <w:bCs/>
          <w:lang w:eastAsia="ko-KR"/>
        </w:rPr>
        <w:t xml:space="preserve"> </w:t>
      </w:r>
    </w:p>
    <w:p w14:paraId="6A1A075D" w14:textId="77777777" w:rsidR="006412FD" w:rsidRDefault="006412FD" w:rsidP="000F0539">
      <w:pPr>
        <w:rPr>
          <w:rFonts w:cs="Arial"/>
          <w:b/>
          <w:sz w:val="24"/>
          <w:szCs w:val="24"/>
        </w:rPr>
      </w:pPr>
    </w:p>
    <w:p w14:paraId="51EEDFB3" w14:textId="3061C58A" w:rsidR="006412FD" w:rsidRPr="006412FD" w:rsidRDefault="003231A5" w:rsidP="00B27DC2">
      <w:pPr>
        <w:rPr>
          <w:rFonts w:asciiTheme="minorHAnsi" w:eastAsia="Batang" w:hAnsiTheme="minorHAnsi"/>
          <w:lang w:val="en-US"/>
        </w:rPr>
      </w:pPr>
      <w:r>
        <w:rPr>
          <w:rFonts w:asciiTheme="minorHAnsi" w:eastAsia="Batang" w:hAnsiTheme="minorHAnsi"/>
          <w:lang w:val="en-US"/>
        </w:rPr>
        <w:lastRenderedPageBreak/>
        <w:t>24</w:t>
      </w:r>
      <w:r w:rsidR="00B27DC2">
        <w:rPr>
          <w:rFonts w:asciiTheme="minorHAnsi" w:eastAsia="Batang" w:hAnsiTheme="minorHAnsi"/>
          <w:lang w:val="en-US"/>
        </w:rPr>
        <w:t>.</w:t>
      </w:r>
      <w:r w:rsidR="00B27DC2">
        <w:rPr>
          <w:rFonts w:asciiTheme="minorHAnsi" w:eastAsia="Batang" w:hAnsiTheme="minorHAnsi"/>
          <w:lang w:val="en-US"/>
        </w:rPr>
        <w:tab/>
      </w:r>
      <w:r w:rsidR="006412FD">
        <w:rPr>
          <w:rFonts w:asciiTheme="minorHAnsi" w:eastAsia="Batang" w:hAnsiTheme="minorHAnsi"/>
          <w:lang w:val="en-US"/>
        </w:rPr>
        <w:t>At SC5</w:t>
      </w:r>
      <w:r w:rsidR="0053307B">
        <w:rPr>
          <w:rFonts w:asciiTheme="minorHAnsi" w:eastAsia="Batang" w:hAnsiTheme="minorHAnsi"/>
          <w:lang w:val="en-US"/>
        </w:rPr>
        <w:t>9</w:t>
      </w:r>
      <w:r w:rsidR="00D402F9">
        <w:rPr>
          <w:rFonts w:asciiTheme="minorHAnsi" w:eastAsia="Batang" w:hAnsiTheme="minorHAnsi"/>
          <w:lang w:val="en-US"/>
        </w:rPr>
        <w:t>/2022</w:t>
      </w:r>
      <w:r w:rsidR="006A1992">
        <w:rPr>
          <w:rFonts w:asciiTheme="minorHAnsi" w:eastAsia="Batang" w:hAnsiTheme="minorHAnsi"/>
          <w:lang w:val="en-US"/>
        </w:rPr>
        <w:t>,</w:t>
      </w:r>
      <w:r w:rsidR="006412FD">
        <w:rPr>
          <w:rFonts w:asciiTheme="minorHAnsi" w:eastAsia="Batang" w:hAnsiTheme="minorHAnsi"/>
          <w:lang w:val="en-US"/>
        </w:rPr>
        <w:t xml:space="preserve"> t</w:t>
      </w:r>
      <w:r w:rsidR="006412FD" w:rsidRPr="006412FD">
        <w:rPr>
          <w:rFonts w:asciiTheme="minorHAnsi" w:eastAsia="Batang" w:hAnsiTheme="minorHAnsi"/>
          <w:lang w:val="en-US"/>
        </w:rPr>
        <w:t xml:space="preserve">he Subgroup </w:t>
      </w:r>
      <w:r w:rsidR="006412FD">
        <w:rPr>
          <w:rFonts w:asciiTheme="minorHAnsi" w:eastAsia="Batang" w:hAnsiTheme="minorHAnsi"/>
          <w:lang w:val="en-US"/>
        </w:rPr>
        <w:t xml:space="preserve">on Finance </w:t>
      </w:r>
      <w:r w:rsidR="006412FD" w:rsidRPr="006412FD">
        <w:rPr>
          <w:rFonts w:asciiTheme="minorHAnsi" w:eastAsia="Batang" w:hAnsiTheme="minorHAnsi"/>
          <w:lang w:val="en-US"/>
        </w:rPr>
        <w:t>welcomed the decrease in total contributions</w:t>
      </w:r>
      <w:r w:rsidR="00082DCB">
        <w:rPr>
          <w:rFonts w:asciiTheme="minorHAnsi" w:eastAsia="Batang" w:hAnsiTheme="minorHAnsi"/>
          <w:lang w:val="en-US"/>
        </w:rPr>
        <w:t xml:space="preserve"> that were outstanding</w:t>
      </w:r>
      <w:r w:rsidR="006412FD" w:rsidRPr="006412FD">
        <w:rPr>
          <w:rFonts w:asciiTheme="minorHAnsi" w:eastAsia="Batang" w:hAnsiTheme="minorHAnsi"/>
          <w:lang w:val="en-US"/>
        </w:rPr>
        <w:t xml:space="preserve"> since 2020, recognizing this outcome as exceptional among comparable </w:t>
      </w:r>
      <w:r w:rsidR="00922386">
        <w:rPr>
          <w:rFonts w:asciiTheme="minorHAnsi" w:eastAsia="Batang" w:hAnsiTheme="minorHAnsi"/>
          <w:lang w:val="en-US"/>
        </w:rPr>
        <w:t>Conventions</w:t>
      </w:r>
      <w:r w:rsidR="006412FD" w:rsidRPr="006412FD">
        <w:rPr>
          <w:rFonts w:asciiTheme="minorHAnsi" w:eastAsia="Batang" w:hAnsiTheme="minorHAnsi"/>
          <w:lang w:val="en-US"/>
        </w:rPr>
        <w:t>, and acknowledged the Secretariat’s actions to this end</w:t>
      </w:r>
      <w:r w:rsidR="005C1B09">
        <w:rPr>
          <w:rFonts w:asciiTheme="minorHAnsi" w:eastAsia="Batang" w:hAnsiTheme="minorHAnsi"/>
          <w:lang w:val="en-US"/>
        </w:rPr>
        <w:t xml:space="preserve"> (</w:t>
      </w:r>
      <w:r w:rsidR="005C1B09" w:rsidRPr="00117850">
        <w:rPr>
          <w:rFonts w:asciiTheme="minorHAnsi" w:eastAsia="Batang" w:hAnsiTheme="minorHAnsi"/>
          <w:color w:val="000000"/>
          <w:lang w:eastAsia="ko-KR"/>
        </w:rPr>
        <w:t xml:space="preserve">see </w:t>
      </w:r>
      <w:r w:rsidR="005C1B09">
        <w:rPr>
          <w:rFonts w:asciiTheme="minorHAnsi" w:eastAsia="Batang" w:hAnsiTheme="minorHAnsi"/>
          <w:color w:val="000000"/>
          <w:lang w:eastAsia="ko-KR"/>
        </w:rPr>
        <w:t xml:space="preserve">paragraph 1 </w:t>
      </w:r>
      <w:r w:rsidR="005C1B09" w:rsidRPr="00117850">
        <w:rPr>
          <w:rFonts w:asciiTheme="minorHAnsi" w:eastAsia="Batang" w:hAnsiTheme="minorHAnsi"/>
          <w:color w:val="000000"/>
          <w:lang w:eastAsia="ko-KR"/>
        </w:rPr>
        <w:t>of the report of the Subgroup on Finance approved by SC59/2022, document SC59/2022 Com.2 Rev.1</w:t>
      </w:r>
      <w:r>
        <w:rPr>
          <w:rStyle w:val="FootnoteReference"/>
          <w:rFonts w:asciiTheme="minorHAnsi" w:eastAsia="Batang" w:hAnsiTheme="minorHAnsi"/>
          <w:color w:val="000000"/>
          <w:lang w:eastAsia="ko-KR"/>
        </w:rPr>
        <w:footnoteReference w:id="6"/>
      </w:r>
      <w:r w:rsidR="005C1B09">
        <w:t>).</w:t>
      </w:r>
    </w:p>
    <w:p w14:paraId="26598341" w14:textId="3293D160" w:rsidR="00EC72C3" w:rsidRPr="000F0539" w:rsidRDefault="00EC72C3" w:rsidP="00FC2EBB">
      <w:pPr>
        <w:rPr>
          <w:rFonts w:cs="Arial"/>
          <w:b/>
          <w:sz w:val="24"/>
          <w:szCs w:val="24"/>
        </w:rPr>
      </w:pPr>
      <w:r w:rsidRPr="000F0539">
        <w:rPr>
          <w:rFonts w:cs="Arial"/>
          <w:b/>
          <w:sz w:val="24"/>
          <w:szCs w:val="24"/>
        </w:rPr>
        <w:br w:type="page"/>
      </w:r>
    </w:p>
    <w:p w14:paraId="530D17AC" w14:textId="77777777" w:rsidR="00F21A80" w:rsidRPr="00F21A80" w:rsidRDefault="00F21A80" w:rsidP="000F0539">
      <w:pPr>
        <w:pStyle w:val="ListParagraph"/>
        <w:ind w:left="0" w:firstLine="0"/>
        <w:contextualSpacing w:val="0"/>
        <w:rPr>
          <w:rFonts w:cs="Arial"/>
          <w:b/>
          <w:sz w:val="24"/>
          <w:szCs w:val="24"/>
        </w:rPr>
      </w:pPr>
      <w:r w:rsidRPr="001D42CA">
        <w:rPr>
          <w:rFonts w:cs="Arial"/>
          <w:b/>
          <w:sz w:val="24"/>
          <w:szCs w:val="24"/>
        </w:rPr>
        <w:lastRenderedPageBreak/>
        <w:t>Annex 1</w:t>
      </w:r>
    </w:p>
    <w:p w14:paraId="3F67EB31" w14:textId="740F3628" w:rsidR="00F21A80" w:rsidRDefault="00F21A80" w:rsidP="000F0539">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S</w:t>
      </w:r>
      <w:r>
        <w:rPr>
          <w:rFonts w:asciiTheme="minorHAnsi" w:hAnsiTheme="minorHAnsi"/>
          <w:b/>
          <w:bCs/>
          <w:sz w:val="24"/>
          <w:szCs w:val="24"/>
          <w:lang w:eastAsia="en-GB"/>
        </w:rPr>
        <w:t xml:space="preserve">ummary of </w:t>
      </w:r>
      <w:r w:rsidR="00AC600F">
        <w:rPr>
          <w:rFonts w:asciiTheme="minorHAnsi" w:hAnsiTheme="minorHAnsi"/>
          <w:b/>
          <w:bCs/>
          <w:sz w:val="24"/>
          <w:szCs w:val="24"/>
          <w:lang w:eastAsia="en-GB"/>
        </w:rPr>
        <w:t>2019</w:t>
      </w:r>
      <w:r>
        <w:rPr>
          <w:rFonts w:asciiTheme="minorHAnsi" w:hAnsiTheme="minorHAnsi"/>
          <w:b/>
          <w:bCs/>
          <w:sz w:val="24"/>
          <w:szCs w:val="24"/>
          <w:lang w:eastAsia="en-GB"/>
        </w:rPr>
        <w:t>-</w:t>
      </w:r>
      <w:r w:rsidR="00AC600F">
        <w:rPr>
          <w:rFonts w:asciiTheme="minorHAnsi" w:hAnsiTheme="minorHAnsi"/>
          <w:b/>
          <w:bCs/>
          <w:sz w:val="24"/>
          <w:szCs w:val="24"/>
          <w:lang w:eastAsia="en-GB"/>
        </w:rPr>
        <w:t xml:space="preserve">2021 </w:t>
      </w:r>
      <w:r>
        <w:rPr>
          <w:rFonts w:asciiTheme="minorHAnsi" w:hAnsiTheme="minorHAnsi"/>
          <w:b/>
          <w:bCs/>
          <w:sz w:val="24"/>
          <w:szCs w:val="24"/>
          <w:lang w:eastAsia="en-GB"/>
        </w:rPr>
        <w:t xml:space="preserve">financial core budget results and </w:t>
      </w:r>
      <w:r w:rsidR="00A03DB2">
        <w:rPr>
          <w:rFonts w:asciiTheme="minorHAnsi" w:hAnsiTheme="minorHAnsi"/>
          <w:b/>
          <w:bCs/>
          <w:sz w:val="24"/>
          <w:szCs w:val="24"/>
          <w:lang w:eastAsia="en-GB"/>
        </w:rPr>
        <w:t xml:space="preserve">2022 </w:t>
      </w:r>
      <w:r>
        <w:rPr>
          <w:rFonts w:asciiTheme="minorHAnsi" w:hAnsiTheme="minorHAnsi"/>
          <w:b/>
          <w:bCs/>
          <w:sz w:val="24"/>
          <w:szCs w:val="24"/>
          <w:lang w:eastAsia="en-GB"/>
        </w:rPr>
        <w:t>approved budget</w:t>
      </w:r>
    </w:p>
    <w:p w14:paraId="08FE8D70" w14:textId="2884A44E" w:rsidR="002116FA" w:rsidRDefault="002116FA" w:rsidP="000F0539">
      <w:pPr>
        <w:ind w:left="0" w:firstLine="0"/>
        <w:rPr>
          <w:rFonts w:asciiTheme="minorHAnsi" w:hAnsiTheme="minorHAnsi"/>
          <w:b/>
          <w:bCs/>
          <w:sz w:val="24"/>
          <w:szCs w:val="24"/>
          <w:lang w:eastAsia="en-GB"/>
        </w:rPr>
      </w:pPr>
    </w:p>
    <w:tbl>
      <w:tblPr>
        <w:tblW w:w="9722" w:type="dxa"/>
        <w:tblInd w:w="-289" w:type="dxa"/>
        <w:tblLook w:val="04A0" w:firstRow="1" w:lastRow="0" w:firstColumn="1" w:lastColumn="0" w:noHBand="0" w:noVBand="1"/>
      </w:tblPr>
      <w:tblGrid>
        <w:gridCol w:w="2985"/>
        <w:gridCol w:w="887"/>
        <w:gridCol w:w="887"/>
        <w:gridCol w:w="887"/>
        <w:gridCol w:w="977"/>
        <w:gridCol w:w="887"/>
        <w:gridCol w:w="1091"/>
        <w:gridCol w:w="1121"/>
      </w:tblGrid>
      <w:tr w:rsidR="002866BB" w:rsidRPr="003D145E" w14:paraId="213528BE" w14:textId="77777777" w:rsidTr="00DD0F9D">
        <w:tc>
          <w:tcPr>
            <w:tcW w:w="2985"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63104F3C" w14:textId="77777777" w:rsidR="002866BB" w:rsidRPr="002866BB" w:rsidRDefault="002866BB" w:rsidP="002866BB">
            <w:pPr>
              <w:ind w:left="0" w:firstLine="0"/>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Triennium Core Budget</w:t>
            </w:r>
            <w:r w:rsidRPr="002866BB">
              <w:rPr>
                <w:rFonts w:asciiTheme="minorHAnsi" w:eastAsia="Times New Roman" w:hAnsiTheme="minorHAnsi" w:cstheme="minorHAnsi"/>
                <w:b/>
                <w:bCs/>
                <w:sz w:val="20"/>
                <w:szCs w:val="20"/>
                <w:lang w:eastAsia="en-GB"/>
              </w:rPr>
              <w:br/>
              <w:t>2019-2021</w:t>
            </w:r>
            <w:r w:rsidRPr="002866BB">
              <w:rPr>
                <w:rFonts w:asciiTheme="minorHAnsi" w:eastAsia="Times New Roman" w:hAnsiTheme="minorHAnsi" w:cstheme="minorHAnsi"/>
                <w:b/>
                <w:bCs/>
                <w:sz w:val="20"/>
                <w:szCs w:val="20"/>
                <w:lang w:eastAsia="en-GB"/>
              </w:rPr>
              <w:br/>
            </w:r>
            <w:r w:rsidRPr="002866BB">
              <w:rPr>
                <w:rFonts w:asciiTheme="minorHAnsi" w:eastAsia="Times New Roman" w:hAnsiTheme="minorHAnsi" w:cstheme="minorHAnsi"/>
                <w:b/>
                <w:bCs/>
                <w:sz w:val="20"/>
                <w:szCs w:val="20"/>
                <w:lang w:eastAsia="en-GB"/>
              </w:rPr>
              <w:br/>
              <w:t>in CHF 000's</w:t>
            </w:r>
          </w:p>
        </w:tc>
        <w:tc>
          <w:tcPr>
            <w:tcW w:w="887" w:type="dxa"/>
            <w:tcBorders>
              <w:top w:val="single" w:sz="4" w:space="0" w:color="auto"/>
              <w:left w:val="nil"/>
              <w:bottom w:val="single" w:sz="4" w:space="0" w:color="auto"/>
              <w:right w:val="single" w:sz="4" w:space="0" w:color="auto"/>
            </w:tcBorders>
            <w:shd w:val="clear" w:color="000000" w:fill="DDEBF7"/>
            <w:vAlign w:val="bottom"/>
            <w:hideMark/>
          </w:tcPr>
          <w:p w14:paraId="03BCA29E" w14:textId="77777777" w:rsidR="002866BB" w:rsidRPr="002866BB" w:rsidRDefault="002866BB" w:rsidP="002866BB">
            <w:pPr>
              <w:ind w:left="0" w:firstLine="0"/>
              <w:jc w:val="center"/>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Core Actuals </w:t>
            </w:r>
            <w:r w:rsidRPr="002866BB">
              <w:rPr>
                <w:rFonts w:asciiTheme="minorHAnsi" w:eastAsia="Times New Roman" w:hAnsiTheme="minorHAnsi" w:cstheme="minorHAnsi"/>
                <w:b/>
                <w:bCs/>
                <w:sz w:val="20"/>
                <w:szCs w:val="20"/>
                <w:lang w:eastAsia="en-GB"/>
              </w:rPr>
              <w:br/>
            </w:r>
            <w:r w:rsidRPr="002866BB">
              <w:rPr>
                <w:rFonts w:asciiTheme="minorHAnsi" w:eastAsia="Times New Roman" w:hAnsiTheme="minorHAnsi" w:cstheme="minorHAnsi"/>
                <w:b/>
                <w:bCs/>
                <w:sz w:val="20"/>
                <w:szCs w:val="20"/>
                <w:lang w:eastAsia="en-GB"/>
              </w:rPr>
              <w:br/>
              <w:t>2019</w:t>
            </w:r>
          </w:p>
        </w:tc>
        <w:tc>
          <w:tcPr>
            <w:tcW w:w="887" w:type="dxa"/>
            <w:tcBorders>
              <w:top w:val="single" w:sz="4" w:space="0" w:color="auto"/>
              <w:left w:val="nil"/>
              <w:bottom w:val="single" w:sz="4" w:space="0" w:color="auto"/>
              <w:right w:val="single" w:sz="4" w:space="0" w:color="auto"/>
            </w:tcBorders>
            <w:shd w:val="clear" w:color="000000" w:fill="DDEBF7"/>
            <w:vAlign w:val="bottom"/>
            <w:hideMark/>
          </w:tcPr>
          <w:p w14:paraId="76B73780" w14:textId="77777777" w:rsidR="002866BB" w:rsidRPr="002866BB" w:rsidRDefault="002866BB" w:rsidP="002866BB">
            <w:pPr>
              <w:ind w:left="0" w:firstLine="0"/>
              <w:jc w:val="center"/>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Core Actuals</w:t>
            </w:r>
            <w:r w:rsidRPr="002866BB">
              <w:rPr>
                <w:rFonts w:asciiTheme="minorHAnsi" w:eastAsia="Times New Roman" w:hAnsiTheme="minorHAnsi" w:cstheme="minorHAnsi"/>
                <w:b/>
                <w:bCs/>
                <w:sz w:val="20"/>
                <w:szCs w:val="20"/>
                <w:lang w:eastAsia="en-GB"/>
              </w:rPr>
              <w:br/>
            </w:r>
            <w:r w:rsidRPr="002866BB">
              <w:rPr>
                <w:rFonts w:asciiTheme="minorHAnsi" w:eastAsia="Times New Roman" w:hAnsiTheme="minorHAnsi" w:cstheme="minorHAnsi"/>
                <w:b/>
                <w:bCs/>
                <w:sz w:val="20"/>
                <w:szCs w:val="20"/>
                <w:lang w:eastAsia="en-GB"/>
              </w:rPr>
              <w:br/>
              <w:t>2020</w:t>
            </w:r>
          </w:p>
        </w:tc>
        <w:tc>
          <w:tcPr>
            <w:tcW w:w="887" w:type="dxa"/>
            <w:tcBorders>
              <w:top w:val="single" w:sz="4" w:space="0" w:color="auto"/>
              <w:left w:val="nil"/>
              <w:bottom w:val="single" w:sz="4" w:space="0" w:color="auto"/>
              <w:right w:val="single" w:sz="4" w:space="0" w:color="auto"/>
            </w:tcBorders>
            <w:shd w:val="clear" w:color="000000" w:fill="DDEBF7"/>
            <w:vAlign w:val="bottom"/>
            <w:hideMark/>
          </w:tcPr>
          <w:p w14:paraId="6DD91ADD" w14:textId="77777777" w:rsidR="002866BB" w:rsidRPr="002866BB" w:rsidRDefault="002866BB" w:rsidP="002866BB">
            <w:pPr>
              <w:ind w:left="0" w:firstLine="0"/>
              <w:jc w:val="center"/>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Core Actuals</w:t>
            </w:r>
            <w:r w:rsidRPr="002866BB">
              <w:rPr>
                <w:rFonts w:asciiTheme="minorHAnsi" w:eastAsia="Times New Roman" w:hAnsiTheme="minorHAnsi" w:cstheme="minorHAnsi"/>
                <w:b/>
                <w:bCs/>
                <w:sz w:val="20"/>
                <w:szCs w:val="20"/>
                <w:lang w:eastAsia="en-GB"/>
              </w:rPr>
              <w:br/>
            </w:r>
            <w:r w:rsidRPr="002866BB">
              <w:rPr>
                <w:rFonts w:asciiTheme="minorHAnsi" w:eastAsia="Times New Roman" w:hAnsiTheme="minorHAnsi" w:cstheme="minorHAnsi"/>
                <w:b/>
                <w:bCs/>
                <w:sz w:val="20"/>
                <w:szCs w:val="20"/>
                <w:lang w:eastAsia="en-GB"/>
              </w:rPr>
              <w:br/>
              <w:t>2021</w:t>
            </w:r>
          </w:p>
        </w:tc>
        <w:tc>
          <w:tcPr>
            <w:tcW w:w="977" w:type="dxa"/>
            <w:tcBorders>
              <w:top w:val="single" w:sz="4" w:space="0" w:color="auto"/>
              <w:left w:val="nil"/>
              <w:bottom w:val="single" w:sz="4" w:space="0" w:color="auto"/>
              <w:right w:val="single" w:sz="4" w:space="0" w:color="auto"/>
            </w:tcBorders>
            <w:shd w:val="clear" w:color="000000" w:fill="DDEBF7"/>
            <w:vAlign w:val="bottom"/>
            <w:hideMark/>
          </w:tcPr>
          <w:p w14:paraId="3CE889BF" w14:textId="77777777" w:rsidR="002866BB" w:rsidRPr="002866BB" w:rsidRDefault="002866BB" w:rsidP="002866BB">
            <w:pPr>
              <w:ind w:left="0" w:firstLine="0"/>
              <w:jc w:val="center"/>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Core Budget*</w:t>
            </w:r>
            <w:r w:rsidRPr="002866BB">
              <w:rPr>
                <w:rFonts w:asciiTheme="minorHAnsi" w:eastAsia="Times New Roman" w:hAnsiTheme="minorHAnsi" w:cstheme="minorHAnsi"/>
                <w:b/>
                <w:bCs/>
                <w:sz w:val="20"/>
                <w:szCs w:val="20"/>
                <w:lang w:eastAsia="en-GB"/>
              </w:rPr>
              <w:br/>
            </w:r>
            <w:r w:rsidRPr="002866BB">
              <w:rPr>
                <w:rFonts w:asciiTheme="minorHAnsi" w:eastAsia="Times New Roman" w:hAnsiTheme="minorHAnsi" w:cstheme="minorHAnsi"/>
                <w:b/>
                <w:bCs/>
                <w:sz w:val="20"/>
                <w:szCs w:val="20"/>
                <w:lang w:eastAsia="en-GB"/>
              </w:rPr>
              <w:br/>
              <w:t>2022</w:t>
            </w:r>
          </w:p>
        </w:tc>
        <w:tc>
          <w:tcPr>
            <w:tcW w:w="887" w:type="dxa"/>
            <w:tcBorders>
              <w:top w:val="single" w:sz="4" w:space="0" w:color="auto"/>
              <w:left w:val="nil"/>
              <w:bottom w:val="single" w:sz="4" w:space="0" w:color="auto"/>
              <w:right w:val="single" w:sz="4" w:space="0" w:color="auto"/>
            </w:tcBorders>
            <w:shd w:val="clear" w:color="000000" w:fill="DDEBF7"/>
            <w:vAlign w:val="bottom"/>
            <w:hideMark/>
          </w:tcPr>
          <w:p w14:paraId="3FF928CC" w14:textId="77777777" w:rsidR="002866BB" w:rsidRPr="002866BB" w:rsidRDefault="002866BB" w:rsidP="002866BB">
            <w:pPr>
              <w:ind w:left="0" w:firstLine="0"/>
              <w:jc w:val="center"/>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Total Actuals </w:t>
            </w:r>
            <w:r w:rsidRPr="002866BB">
              <w:rPr>
                <w:rFonts w:asciiTheme="minorHAnsi" w:eastAsia="Times New Roman" w:hAnsiTheme="minorHAnsi" w:cstheme="minorHAnsi"/>
                <w:b/>
                <w:bCs/>
                <w:sz w:val="20"/>
                <w:szCs w:val="20"/>
                <w:lang w:eastAsia="en-GB"/>
              </w:rPr>
              <w:br/>
            </w:r>
            <w:r w:rsidRPr="002866BB">
              <w:rPr>
                <w:rFonts w:asciiTheme="minorHAnsi" w:eastAsia="Times New Roman" w:hAnsiTheme="minorHAnsi" w:cstheme="minorHAnsi"/>
                <w:b/>
                <w:bCs/>
                <w:sz w:val="20"/>
                <w:szCs w:val="20"/>
                <w:lang w:eastAsia="en-GB"/>
              </w:rPr>
              <w:br/>
              <w:t>2019-2022</w:t>
            </w:r>
          </w:p>
        </w:tc>
        <w:tc>
          <w:tcPr>
            <w:tcW w:w="1091" w:type="dxa"/>
            <w:tcBorders>
              <w:top w:val="single" w:sz="4" w:space="0" w:color="auto"/>
              <w:left w:val="nil"/>
              <w:bottom w:val="single" w:sz="4" w:space="0" w:color="auto"/>
              <w:right w:val="single" w:sz="4" w:space="0" w:color="auto"/>
            </w:tcBorders>
            <w:shd w:val="clear" w:color="000000" w:fill="DDEBF7"/>
            <w:vAlign w:val="bottom"/>
            <w:hideMark/>
          </w:tcPr>
          <w:p w14:paraId="549EEDBA" w14:textId="77777777" w:rsidR="002866BB" w:rsidRPr="002866BB" w:rsidRDefault="002866BB" w:rsidP="002866BB">
            <w:pPr>
              <w:ind w:left="0" w:firstLine="0"/>
              <w:jc w:val="center"/>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pacing w:val="-6"/>
                <w:sz w:val="20"/>
                <w:szCs w:val="20"/>
                <w:lang w:eastAsia="en-GB"/>
              </w:rPr>
              <w:t>COP13 and</w:t>
            </w:r>
            <w:r w:rsidRPr="002866BB">
              <w:rPr>
                <w:rFonts w:asciiTheme="minorHAnsi" w:eastAsia="Times New Roman" w:hAnsiTheme="minorHAnsi" w:cstheme="minorHAnsi"/>
                <w:b/>
                <w:bCs/>
                <w:sz w:val="20"/>
                <w:szCs w:val="20"/>
                <w:lang w:eastAsia="en-GB"/>
              </w:rPr>
              <w:t xml:space="preserve"> ExCOP3 approved budgets</w:t>
            </w:r>
            <w:r w:rsidRPr="002866BB">
              <w:rPr>
                <w:rFonts w:asciiTheme="minorHAnsi" w:eastAsia="Times New Roman" w:hAnsiTheme="minorHAnsi" w:cstheme="minorHAnsi"/>
                <w:b/>
                <w:bCs/>
                <w:sz w:val="20"/>
                <w:szCs w:val="20"/>
                <w:lang w:eastAsia="en-GB"/>
              </w:rPr>
              <w:br/>
              <w:t>2019-2022</w:t>
            </w:r>
          </w:p>
        </w:tc>
        <w:tc>
          <w:tcPr>
            <w:tcW w:w="1121" w:type="dxa"/>
            <w:tcBorders>
              <w:top w:val="single" w:sz="4" w:space="0" w:color="auto"/>
              <w:left w:val="nil"/>
              <w:bottom w:val="single" w:sz="4" w:space="0" w:color="auto"/>
              <w:right w:val="single" w:sz="4" w:space="0" w:color="auto"/>
            </w:tcBorders>
            <w:shd w:val="clear" w:color="000000" w:fill="DDEBF7"/>
            <w:vAlign w:val="bottom"/>
            <w:hideMark/>
          </w:tcPr>
          <w:p w14:paraId="7012EDAE" w14:textId="77777777" w:rsidR="002866BB" w:rsidRPr="002866BB" w:rsidRDefault="002866BB" w:rsidP="002866BB">
            <w:pPr>
              <w:ind w:left="0" w:firstLine="0"/>
              <w:jc w:val="center"/>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Variance - surplus / (deficit)</w:t>
            </w:r>
            <w:r w:rsidRPr="002866BB">
              <w:rPr>
                <w:rFonts w:asciiTheme="minorHAnsi" w:eastAsia="Times New Roman" w:hAnsiTheme="minorHAnsi" w:cstheme="minorHAnsi"/>
                <w:b/>
                <w:bCs/>
                <w:sz w:val="20"/>
                <w:szCs w:val="20"/>
                <w:lang w:eastAsia="en-GB"/>
              </w:rPr>
              <w:br/>
              <w:t>2019-2022</w:t>
            </w:r>
          </w:p>
        </w:tc>
      </w:tr>
      <w:tr w:rsidR="002866BB" w:rsidRPr="002866BB" w14:paraId="79B67083"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0F68D6AB" w14:textId="77777777" w:rsidR="002866BB" w:rsidRPr="002866BB" w:rsidRDefault="002866BB" w:rsidP="00496214">
            <w:pPr>
              <w:ind w:left="0" w:firstLine="0"/>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INCOME</w:t>
            </w:r>
          </w:p>
        </w:tc>
        <w:tc>
          <w:tcPr>
            <w:tcW w:w="887" w:type="dxa"/>
            <w:tcBorders>
              <w:top w:val="nil"/>
              <w:left w:val="nil"/>
              <w:bottom w:val="single" w:sz="4" w:space="0" w:color="auto"/>
              <w:right w:val="single" w:sz="4" w:space="0" w:color="auto"/>
            </w:tcBorders>
            <w:shd w:val="clear" w:color="auto" w:fill="auto"/>
            <w:noWrap/>
            <w:hideMark/>
          </w:tcPr>
          <w:p w14:paraId="44002933"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887" w:type="dxa"/>
            <w:tcBorders>
              <w:top w:val="nil"/>
              <w:left w:val="nil"/>
              <w:bottom w:val="single" w:sz="4" w:space="0" w:color="auto"/>
              <w:right w:val="single" w:sz="4" w:space="0" w:color="auto"/>
            </w:tcBorders>
            <w:shd w:val="clear" w:color="auto" w:fill="auto"/>
            <w:noWrap/>
            <w:hideMark/>
          </w:tcPr>
          <w:p w14:paraId="55396384"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887" w:type="dxa"/>
            <w:tcBorders>
              <w:top w:val="nil"/>
              <w:left w:val="nil"/>
              <w:bottom w:val="single" w:sz="4" w:space="0" w:color="auto"/>
              <w:right w:val="single" w:sz="4" w:space="0" w:color="auto"/>
            </w:tcBorders>
            <w:shd w:val="clear" w:color="auto" w:fill="auto"/>
            <w:noWrap/>
            <w:hideMark/>
          </w:tcPr>
          <w:p w14:paraId="15AB9E91"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977" w:type="dxa"/>
            <w:tcBorders>
              <w:top w:val="nil"/>
              <w:left w:val="nil"/>
              <w:bottom w:val="single" w:sz="4" w:space="0" w:color="auto"/>
              <w:right w:val="single" w:sz="4" w:space="0" w:color="auto"/>
            </w:tcBorders>
            <w:shd w:val="clear" w:color="auto" w:fill="auto"/>
            <w:noWrap/>
            <w:hideMark/>
          </w:tcPr>
          <w:p w14:paraId="73EECB75"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887" w:type="dxa"/>
            <w:tcBorders>
              <w:top w:val="nil"/>
              <w:left w:val="nil"/>
              <w:bottom w:val="single" w:sz="4" w:space="0" w:color="auto"/>
              <w:right w:val="single" w:sz="4" w:space="0" w:color="auto"/>
            </w:tcBorders>
            <w:shd w:val="clear" w:color="auto" w:fill="auto"/>
            <w:noWrap/>
            <w:hideMark/>
          </w:tcPr>
          <w:p w14:paraId="2B003CD8"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1091" w:type="dxa"/>
            <w:tcBorders>
              <w:top w:val="nil"/>
              <w:left w:val="nil"/>
              <w:bottom w:val="single" w:sz="4" w:space="0" w:color="auto"/>
              <w:right w:val="single" w:sz="4" w:space="0" w:color="auto"/>
            </w:tcBorders>
            <w:shd w:val="clear" w:color="auto" w:fill="auto"/>
            <w:noWrap/>
            <w:hideMark/>
          </w:tcPr>
          <w:p w14:paraId="432AEF54"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1121" w:type="dxa"/>
            <w:tcBorders>
              <w:top w:val="nil"/>
              <w:left w:val="nil"/>
              <w:bottom w:val="single" w:sz="4" w:space="0" w:color="auto"/>
              <w:right w:val="single" w:sz="4" w:space="0" w:color="auto"/>
            </w:tcBorders>
            <w:shd w:val="clear" w:color="auto" w:fill="auto"/>
            <w:noWrap/>
            <w:hideMark/>
          </w:tcPr>
          <w:p w14:paraId="612C4095"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r>
      <w:tr w:rsidR="002866BB" w:rsidRPr="002866BB" w14:paraId="22F7464E"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6707505E"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Parties’ Contributions</w:t>
            </w:r>
          </w:p>
        </w:tc>
        <w:tc>
          <w:tcPr>
            <w:tcW w:w="887" w:type="dxa"/>
            <w:tcBorders>
              <w:top w:val="nil"/>
              <w:left w:val="nil"/>
              <w:bottom w:val="single" w:sz="4" w:space="0" w:color="auto"/>
              <w:right w:val="single" w:sz="4" w:space="0" w:color="auto"/>
            </w:tcBorders>
            <w:shd w:val="clear" w:color="auto" w:fill="auto"/>
            <w:noWrap/>
            <w:hideMark/>
          </w:tcPr>
          <w:p w14:paraId="1EA30CE1"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3,779 </w:t>
            </w:r>
          </w:p>
        </w:tc>
        <w:tc>
          <w:tcPr>
            <w:tcW w:w="887" w:type="dxa"/>
            <w:tcBorders>
              <w:top w:val="nil"/>
              <w:left w:val="nil"/>
              <w:bottom w:val="single" w:sz="4" w:space="0" w:color="auto"/>
              <w:right w:val="single" w:sz="4" w:space="0" w:color="auto"/>
            </w:tcBorders>
            <w:shd w:val="clear" w:color="auto" w:fill="auto"/>
            <w:noWrap/>
            <w:hideMark/>
          </w:tcPr>
          <w:p w14:paraId="7031C856"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3,779 </w:t>
            </w:r>
          </w:p>
        </w:tc>
        <w:tc>
          <w:tcPr>
            <w:tcW w:w="887" w:type="dxa"/>
            <w:tcBorders>
              <w:top w:val="nil"/>
              <w:left w:val="nil"/>
              <w:bottom w:val="single" w:sz="4" w:space="0" w:color="auto"/>
              <w:right w:val="single" w:sz="4" w:space="0" w:color="auto"/>
            </w:tcBorders>
            <w:shd w:val="clear" w:color="auto" w:fill="auto"/>
            <w:noWrap/>
            <w:hideMark/>
          </w:tcPr>
          <w:p w14:paraId="40DF78B6"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3,779 </w:t>
            </w:r>
          </w:p>
        </w:tc>
        <w:tc>
          <w:tcPr>
            <w:tcW w:w="977" w:type="dxa"/>
            <w:tcBorders>
              <w:top w:val="nil"/>
              <w:left w:val="nil"/>
              <w:bottom w:val="single" w:sz="4" w:space="0" w:color="auto"/>
              <w:right w:val="single" w:sz="4" w:space="0" w:color="auto"/>
            </w:tcBorders>
            <w:shd w:val="clear" w:color="auto" w:fill="auto"/>
            <w:noWrap/>
            <w:hideMark/>
          </w:tcPr>
          <w:p w14:paraId="5826C67E"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3,779 </w:t>
            </w:r>
          </w:p>
        </w:tc>
        <w:tc>
          <w:tcPr>
            <w:tcW w:w="887" w:type="dxa"/>
            <w:tcBorders>
              <w:top w:val="nil"/>
              <w:left w:val="nil"/>
              <w:bottom w:val="single" w:sz="4" w:space="0" w:color="auto"/>
              <w:right w:val="single" w:sz="4" w:space="0" w:color="auto"/>
            </w:tcBorders>
            <w:shd w:val="clear" w:color="auto" w:fill="auto"/>
            <w:noWrap/>
            <w:hideMark/>
          </w:tcPr>
          <w:p w14:paraId="6299AA96"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15,116 </w:t>
            </w:r>
          </w:p>
        </w:tc>
        <w:tc>
          <w:tcPr>
            <w:tcW w:w="1091" w:type="dxa"/>
            <w:tcBorders>
              <w:top w:val="nil"/>
              <w:left w:val="nil"/>
              <w:bottom w:val="single" w:sz="4" w:space="0" w:color="auto"/>
              <w:right w:val="single" w:sz="4" w:space="0" w:color="auto"/>
            </w:tcBorders>
            <w:shd w:val="clear" w:color="auto" w:fill="auto"/>
            <w:noWrap/>
            <w:hideMark/>
          </w:tcPr>
          <w:p w14:paraId="3C321C07"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15,116 </w:t>
            </w:r>
          </w:p>
        </w:tc>
        <w:tc>
          <w:tcPr>
            <w:tcW w:w="1121" w:type="dxa"/>
            <w:tcBorders>
              <w:top w:val="nil"/>
              <w:left w:val="nil"/>
              <w:bottom w:val="single" w:sz="4" w:space="0" w:color="auto"/>
              <w:right w:val="single" w:sz="4" w:space="0" w:color="auto"/>
            </w:tcBorders>
            <w:shd w:val="clear" w:color="auto" w:fill="auto"/>
            <w:noWrap/>
            <w:hideMark/>
          </w:tcPr>
          <w:p w14:paraId="696A02B8"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0 </w:t>
            </w:r>
          </w:p>
        </w:tc>
      </w:tr>
      <w:tr w:rsidR="002866BB" w:rsidRPr="002866BB" w14:paraId="127E6D07"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0350E2AD"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Voluntary Contributions</w:t>
            </w:r>
          </w:p>
        </w:tc>
        <w:tc>
          <w:tcPr>
            <w:tcW w:w="887" w:type="dxa"/>
            <w:tcBorders>
              <w:top w:val="nil"/>
              <w:left w:val="nil"/>
              <w:bottom w:val="single" w:sz="4" w:space="0" w:color="auto"/>
              <w:right w:val="single" w:sz="4" w:space="0" w:color="auto"/>
            </w:tcBorders>
            <w:shd w:val="clear" w:color="auto" w:fill="auto"/>
            <w:noWrap/>
            <w:hideMark/>
          </w:tcPr>
          <w:p w14:paraId="5114AD23" w14:textId="0BDFE6CF"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1,066</w:t>
            </w:r>
          </w:p>
        </w:tc>
        <w:tc>
          <w:tcPr>
            <w:tcW w:w="887" w:type="dxa"/>
            <w:tcBorders>
              <w:top w:val="nil"/>
              <w:left w:val="nil"/>
              <w:bottom w:val="single" w:sz="4" w:space="0" w:color="auto"/>
              <w:right w:val="single" w:sz="4" w:space="0" w:color="auto"/>
            </w:tcBorders>
            <w:shd w:val="clear" w:color="auto" w:fill="auto"/>
            <w:noWrap/>
            <w:hideMark/>
          </w:tcPr>
          <w:p w14:paraId="2142EA97"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1,065 </w:t>
            </w:r>
          </w:p>
        </w:tc>
        <w:tc>
          <w:tcPr>
            <w:tcW w:w="887" w:type="dxa"/>
            <w:tcBorders>
              <w:top w:val="nil"/>
              <w:left w:val="nil"/>
              <w:bottom w:val="single" w:sz="4" w:space="0" w:color="auto"/>
              <w:right w:val="single" w:sz="4" w:space="0" w:color="auto"/>
            </w:tcBorders>
            <w:shd w:val="clear" w:color="auto" w:fill="auto"/>
            <w:noWrap/>
            <w:hideMark/>
          </w:tcPr>
          <w:p w14:paraId="1F2E694A"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1,065 </w:t>
            </w:r>
          </w:p>
        </w:tc>
        <w:tc>
          <w:tcPr>
            <w:tcW w:w="977" w:type="dxa"/>
            <w:tcBorders>
              <w:top w:val="nil"/>
              <w:left w:val="nil"/>
              <w:bottom w:val="single" w:sz="4" w:space="0" w:color="auto"/>
              <w:right w:val="single" w:sz="4" w:space="0" w:color="auto"/>
            </w:tcBorders>
            <w:shd w:val="clear" w:color="auto" w:fill="auto"/>
            <w:noWrap/>
            <w:hideMark/>
          </w:tcPr>
          <w:p w14:paraId="528A0BD5"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1,065 </w:t>
            </w:r>
          </w:p>
        </w:tc>
        <w:tc>
          <w:tcPr>
            <w:tcW w:w="887" w:type="dxa"/>
            <w:tcBorders>
              <w:top w:val="nil"/>
              <w:left w:val="nil"/>
              <w:bottom w:val="single" w:sz="4" w:space="0" w:color="auto"/>
              <w:right w:val="single" w:sz="4" w:space="0" w:color="auto"/>
            </w:tcBorders>
            <w:shd w:val="clear" w:color="auto" w:fill="auto"/>
            <w:noWrap/>
            <w:hideMark/>
          </w:tcPr>
          <w:p w14:paraId="14F4BCF4"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4,261 </w:t>
            </w:r>
          </w:p>
        </w:tc>
        <w:tc>
          <w:tcPr>
            <w:tcW w:w="1091" w:type="dxa"/>
            <w:tcBorders>
              <w:top w:val="nil"/>
              <w:left w:val="nil"/>
              <w:bottom w:val="single" w:sz="4" w:space="0" w:color="auto"/>
              <w:right w:val="single" w:sz="4" w:space="0" w:color="auto"/>
            </w:tcBorders>
            <w:shd w:val="clear" w:color="auto" w:fill="auto"/>
            <w:noWrap/>
            <w:hideMark/>
          </w:tcPr>
          <w:p w14:paraId="0C019690"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4,260 </w:t>
            </w:r>
          </w:p>
        </w:tc>
        <w:tc>
          <w:tcPr>
            <w:tcW w:w="1121" w:type="dxa"/>
            <w:tcBorders>
              <w:top w:val="nil"/>
              <w:left w:val="nil"/>
              <w:bottom w:val="single" w:sz="4" w:space="0" w:color="auto"/>
              <w:right w:val="single" w:sz="4" w:space="0" w:color="auto"/>
            </w:tcBorders>
            <w:shd w:val="clear" w:color="auto" w:fill="auto"/>
            <w:noWrap/>
            <w:hideMark/>
          </w:tcPr>
          <w:p w14:paraId="33F9D573" w14:textId="79F9876E"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 (1)</w:t>
            </w:r>
          </w:p>
        </w:tc>
      </w:tr>
      <w:tr w:rsidR="002866BB" w:rsidRPr="002866BB" w14:paraId="1BAFD30D"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17296DA0"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Income Tax</w:t>
            </w:r>
          </w:p>
        </w:tc>
        <w:tc>
          <w:tcPr>
            <w:tcW w:w="887" w:type="dxa"/>
            <w:tcBorders>
              <w:top w:val="nil"/>
              <w:left w:val="nil"/>
              <w:bottom w:val="single" w:sz="4" w:space="0" w:color="auto"/>
              <w:right w:val="single" w:sz="4" w:space="0" w:color="auto"/>
            </w:tcBorders>
            <w:shd w:val="clear" w:color="auto" w:fill="auto"/>
            <w:noWrap/>
            <w:hideMark/>
          </w:tcPr>
          <w:p w14:paraId="2B5F62ED"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202 </w:t>
            </w:r>
          </w:p>
        </w:tc>
        <w:tc>
          <w:tcPr>
            <w:tcW w:w="887" w:type="dxa"/>
            <w:tcBorders>
              <w:top w:val="nil"/>
              <w:left w:val="nil"/>
              <w:bottom w:val="single" w:sz="4" w:space="0" w:color="auto"/>
              <w:right w:val="single" w:sz="4" w:space="0" w:color="auto"/>
            </w:tcBorders>
            <w:shd w:val="clear" w:color="auto" w:fill="auto"/>
            <w:noWrap/>
            <w:hideMark/>
          </w:tcPr>
          <w:p w14:paraId="0562E2BC"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185 </w:t>
            </w:r>
          </w:p>
        </w:tc>
        <w:tc>
          <w:tcPr>
            <w:tcW w:w="887" w:type="dxa"/>
            <w:tcBorders>
              <w:top w:val="nil"/>
              <w:left w:val="nil"/>
              <w:bottom w:val="single" w:sz="4" w:space="0" w:color="auto"/>
              <w:right w:val="single" w:sz="4" w:space="0" w:color="auto"/>
            </w:tcBorders>
            <w:shd w:val="clear" w:color="auto" w:fill="auto"/>
            <w:noWrap/>
            <w:hideMark/>
          </w:tcPr>
          <w:p w14:paraId="3DA10876"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227 </w:t>
            </w:r>
          </w:p>
        </w:tc>
        <w:tc>
          <w:tcPr>
            <w:tcW w:w="977" w:type="dxa"/>
            <w:tcBorders>
              <w:top w:val="nil"/>
              <w:left w:val="nil"/>
              <w:bottom w:val="single" w:sz="4" w:space="0" w:color="auto"/>
              <w:right w:val="single" w:sz="4" w:space="0" w:color="auto"/>
            </w:tcBorders>
            <w:shd w:val="clear" w:color="auto" w:fill="auto"/>
            <w:noWrap/>
            <w:hideMark/>
          </w:tcPr>
          <w:p w14:paraId="65CE5940"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225 </w:t>
            </w:r>
          </w:p>
        </w:tc>
        <w:tc>
          <w:tcPr>
            <w:tcW w:w="887" w:type="dxa"/>
            <w:tcBorders>
              <w:top w:val="nil"/>
              <w:left w:val="nil"/>
              <w:bottom w:val="single" w:sz="4" w:space="0" w:color="auto"/>
              <w:right w:val="single" w:sz="4" w:space="0" w:color="auto"/>
            </w:tcBorders>
            <w:shd w:val="clear" w:color="auto" w:fill="auto"/>
            <w:noWrap/>
            <w:hideMark/>
          </w:tcPr>
          <w:p w14:paraId="3842E9E8"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839 </w:t>
            </w:r>
          </w:p>
        </w:tc>
        <w:tc>
          <w:tcPr>
            <w:tcW w:w="1091" w:type="dxa"/>
            <w:tcBorders>
              <w:top w:val="nil"/>
              <w:left w:val="nil"/>
              <w:bottom w:val="single" w:sz="4" w:space="0" w:color="auto"/>
              <w:right w:val="single" w:sz="4" w:space="0" w:color="auto"/>
            </w:tcBorders>
            <w:shd w:val="clear" w:color="auto" w:fill="auto"/>
            <w:noWrap/>
            <w:hideMark/>
          </w:tcPr>
          <w:p w14:paraId="7A143435"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900 </w:t>
            </w:r>
          </w:p>
        </w:tc>
        <w:tc>
          <w:tcPr>
            <w:tcW w:w="1121" w:type="dxa"/>
            <w:tcBorders>
              <w:top w:val="nil"/>
              <w:left w:val="nil"/>
              <w:bottom w:val="single" w:sz="4" w:space="0" w:color="auto"/>
              <w:right w:val="single" w:sz="4" w:space="0" w:color="auto"/>
            </w:tcBorders>
            <w:shd w:val="clear" w:color="auto" w:fill="auto"/>
            <w:noWrap/>
            <w:hideMark/>
          </w:tcPr>
          <w:p w14:paraId="7423C7AB" w14:textId="7B93C089"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61 </w:t>
            </w:r>
          </w:p>
        </w:tc>
      </w:tr>
      <w:tr w:rsidR="002866BB" w:rsidRPr="002866BB" w14:paraId="7608F02B"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43404ACD"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Other Income (including Interest Income)</w:t>
            </w:r>
          </w:p>
        </w:tc>
        <w:tc>
          <w:tcPr>
            <w:tcW w:w="887" w:type="dxa"/>
            <w:tcBorders>
              <w:top w:val="nil"/>
              <w:left w:val="nil"/>
              <w:bottom w:val="single" w:sz="4" w:space="0" w:color="auto"/>
              <w:right w:val="single" w:sz="4" w:space="0" w:color="auto"/>
            </w:tcBorders>
            <w:shd w:val="clear" w:color="auto" w:fill="auto"/>
            <w:noWrap/>
            <w:hideMark/>
          </w:tcPr>
          <w:p w14:paraId="14827357"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15 </w:t>
            </w:r>
          </w:p>
        </w:tc>
        <w:tc>
          <w:tcPr>
            <w:tcW w:w="887" w:type="dxa"/>
            <w:tcBorders>
              <w:top w:val="nil"/>
              <w:left w:val="nil"/>
              <w:bottom w:val="single" w:sz="4" w:space="0" w:color="auto"/>
              <w:right w:val="single" w:sz="4" w:space="0" w:color="auto"/>
            </w:tcBorders>
            <w:shd w:val="clear" w:color="auto" w:fill="auto"/>
            <w:noWrap/>
            <w:hideMark/>
          </w:tcPr>
          <w:p w14:paraId="6B8F946A"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5 </w:t>
            </w:r>
          </w:p>
        </w:tc>
        <w:tc>
          <w:tcPr>
            <w:tcW w:w="887" w:type="dxa"/>
            <w:tcBorders>
              <w:top w:val="nil"/>
              <w:left w:val="nil"/>
              <w:bottom w:val="single" w:sz="4" w:space="0" w:color="auto"/>
              <w:right w:val="single" w:sz="4" w:space="0" w:color="auto"/>
            </w:tcBorders>
            <w:shd w:val="clear" w:color="auto" w:fill="auto"/>
            <w:noWrap/>
            <w:hideMark/>
          </w:tcPr>
          <w:p w14:paraId="7E3D8F1B"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0 </w:t>
            </w:r>
          </w:p>
        </w:tc>
        <w:tc>
          <w:tcPr>
            <w:tcW w:w="977" w:type="dxa"/>
            <w:tcBorders>
              <w:top w:val="nil"/>
              <w:left w:val="nil"/>
              <w:bottom w:val="single" w:sz="4" w:space="0" w:color="auto"/>
              <w:right w:val="single" w:sz="4" w:space="0" w:color="auto"/>
            </w:tcBorders>
            <w:shd w:val="clear" w:color="auto" w:fill="auto"/>
            <w:noWrap/>
            <w:hideMark/>
          </w:tcPr>
          <w:p w14:paraId="1AA7EE87"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12 </w:t>
            </w:r>
          </w:p>
        </w:tc>
        <w:tc>
          <w:tcPr>
            <w:tcW w:w="887" w:type="dxa"/>
            <w:tcBorders>
              <w:top w:val="nil"/>
              <w:left w:val="nil"/>
              <w:bottom w:val="single" w:sz="4" w:space="0" w:color="auto"/>
              <w:right w:val="single" w:sz="4" w:space="0" w:color="auto"/>
            </w:tcBorders>
            <w:shd w:val="clear" w:color="auto" w:fill="auto"/>
            <w:noWrap/>
            <w:hideMark/>
          </w:tcPr>
          <w:p w14:paraId="3776844A"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32 </w:t>
            </w:r>
          </w:p>
        </w:tc>
        <w:tc>
          <w:tcPr>
            <w:tcW w:w="1091" w:type="dxa"/>
            <w:tcBorders>
              <w:top w:val="nil"/>
              <w:left w:val="nil"/>
              <w:bottom w:val="single" w:sz="4" w:space="0" w:color="auto"/>
              <w:right w:val="single" w:sz="4" w:space="0" w:color="auto"/>
            </w:tcBorders>
            <w:shd w:val="clear" w:color="auto" w:fill="auto"/>
            <w:noWrap/>
            <w:hideMark/>
          </w:tcPr>
          <w:p w14:paraId="58BDDD27"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48 </w:t>
            </w:r>
          </w:p>
        </w:tc>
        <w:tc>
          <w:tcPr>
            <w:tcW w:w="1121" w:type="dxa"/>
            <w:tcBorders>
              <w:top w:val="nil"/>
              <w:left w:val="nil"/>
              <w:bottom w:val="single" w:sz="4" w:space="0" w:color="auto"/>
              <w:right w:val="single" w:sz="4" w:space="0" w:color="auto"/>
            </w:tcBorders>
            <w:shd w:val="clear" w:color="auto" w:fill="auto"/>
            <w:noWrap/>
            <w:hideMark/>
          </w:tcPr>
          <w:p w14:paraId="06DA0BF2" w14:textId="6E4E371C"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16 </w:t>
            </w:r>
          </w:p>
        </w:tc>
      </w:tr>
      <w:tr w:rsidR="002866BB" w:rsidRPr="003D145E" w14:paraId="72E2650A" w14:textId="77777777" w:rsidTr="00DD0F9D">
        <w:tc>
          <w:tcPr>
            <w:tcW w:w="2985" w:type="dxa"/>
            <w:tcBorders>
              <w:top w:val="nil"/>
              <w:left w:val="single" w:sz="4" w:space="0" w:color="auto"/>
              <w:bottom w:val="single" w:sz="4" w:space="0" w:color="auto"/>
              <w:right w:val="single" w:sz="4" w:space="0" w:color="auto"/>
            </w:tcBorders>
            <w:shd w:val="clear" w:color="000000" w:fill="DDEBF7"/>
            <w:noWrap/>
            <w:vAlign w:val="bottom"/>
            <w:hideMark/>
          </w:tcPr>
          <w:p w14:paraId="4FF296BC" w14:textId="77777777" w:rsidR="002866BB" w:rsidRPr="002866BB" w:rsidRDefault="002866BB" w:rsidP="00496214">
            <w:pPr>
              <w:ind w:left="0" w:firstLine="0"/>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TOTAL INCOME</w:t>
            </w:r>
          </w:p>
        </w:tc>
        <w:tc>
          <w:tcPr>
            <w:tcW w:w="887" w:type="dxa"/>
            <w:tcBorders>
              <w:top w:val="nil"/>
              <w:left w:val="nil"/>
              <w:bottom w:val="single" w:sz="4" w:space="0" w:color="auto"/>
              <w:right w:val="single" w:sz="4" w:space="0" w:color="auto"/>
            </w:tcBorders>
            <w:shd w:val="clear" w:color="000000" w:fill="DDEBF7"/>
            <w:noWrap/>
            <w:hideMark/>
          </w:tcPr>
          <w:p w14:paraId="288D808B" w14:textId="77777777"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5,062 </w:t>
            </w:r>
          </w:p>
        </w:tc>
        <w:tc>
          <w:tcPr>
            <w:tcW w:w="887" w:type="dxa"/>
            <w:tcBorders>
              <w:top w:val="nil"/>
              <w:left w:val="nil"/>
              <w:bottom w:val="single" w:sz="4" w:space="0" w:color="auto"/>
              <w:right w:val="single" w:sz="4" w:space="0" w:color="auto"/>
            </w:tcBorders>
            <w:shd w:val="clear" w:color="000000" w:fill="DDEBF7"/>
            <w:noWrap/>
            <w:hideMark/>
          </w:tcPr>
          <w:p w14:paraId="57890A98" w14:textId="77777777"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5,034 </w:t>
            </w:r>
          </w:p>
        </w:tc>
        <w:tc>
          <w:tcPr>
            <w:tcW w:w="887" w:type="dxa"/>
            <w:tcBorders>
              <w:top w:val="nil"/>
              <w:left w:val="nil"/>
              <w:bottom w:val="single" w:sz="4" w:space="0" w:color="auto"/>
              <w:right w:val="single" w:sz="4" w:space="0" w:color="auto"/>
            </w:tcBorders>
            <w:shd w:val="clear" w:color="000000" w:fill="DDEBF7"/>
            <w:noWrap/>
            <w:hideMark/>
          </w:tcPr>
          <w:p w14:paraId="3F68489A" w14:textId="77777777"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5,071 </w:t>
            </w:r>
          </w:p>
        </w:tc>
        <w:tc>
          <w:tcPr>
            <w:tcW w:w="977" w:type="dxa"/>
            <w:tcBorders>
              <w:top w:val="nil"/>
              <w:left w:val="nil"/>
              <w:bottom w:val="single" w:sz="4" w:space="0" w:color="auto"/>
              <w:right w:val="single" w:sz="4" w:space="0" w:color="auto"/>
            </w:tcBorders>
            <w:shd w:val="clear" w:color="000000" w:fill="DDEBF7"/>
            <w:noWrap/>
            <w:hideMark/>
          </w:tcPr>
          <w:p w14:paraId="1EB61E8E" w14:textId="77777777"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5,081 </w:t>
            </w:r>
          </w:p>
        </w:tc>
        <w:tc>
          <w:tcPr>
            <w:tcW w:w="887" w:type="dxa"/>
            <w:tcBorders>
              <w:top w:val="nil"/>
              <w:left w:val="nil"/>
              <w:bottom w:val="single" w:sz="4" w:space="0" w:color="auto"/>
              <w:right w:val="single" w:sz="4" w:space="0" w:color="auto"/>
            </w:tcBorders>
            <w:shd w:val="clear" w:color="000000" w:fill="DDEBF7"/>
            <w:noWrap/>
            <w:hideMark/>
          </w:tcPr>
          <w:p w14:paraId="4BBEE28F" w14:textId="77777777"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20,248 </w:t>
            </w:r>
          </w:p>
        </w:tc>
        <w:tc>
          <w:tcPr>
            <w:tcW w:w="1091" w:type="dxa"/>
            <w:tcBorders>
              <w:top w:val="nil"/>
              <w:left w:val="nil"/>
              <w:bottom w:val="single" w:sz="4" w:space="0" w:color="auto"/>
              <w:right w:val="single" w:sz="4" w:space="0" w:color="auto"/>
            </w:tcBorders>
            <w:shd w:val="clear" w:color="000000" w:fill="DDEBF7"/>
            <w:noWrap/>
            <w:hideMark/>
          </w:tcPr>
          <w:p w14:paraId="750671E5" w14:textId="77777777"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20,324 </w:t>
            </w:r>
          </w:p>
        </w:tc>
        <w:tc>
          <w:tcPr>
            <w:tcW w:w="1121" w:type="dxa"/>
            <w:tcBorders>
              <w:top w:val="nil"/>
              <w:left w:val="nil"/>
              <w:bottom w:val="single" w:sz="4" w:space="0" w:color="auto"/>
              <w:right w:val="single" w:sz="4" w:space="0" w:color="auto"/>
            </w:tcBorders>
            <w:shd w:val="clear" w:color="000000" w:fill="DDEBF7"/>
            <w:noWrap/>
            <w:hideMark/>
          </w:tcPr>
          <w:p w14:paraId="134C5841" w14:textId="49A52A60"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76 </w:t>
            </w:r>
          </w:p>
        </w:tc>
      </w:tr>
      <w:tr w:rsidR="002866BB" w:rsidRPr="002866BB" w14:paraId="12DA545F"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24B3002" w14:textId="77777777" w:rsidR="002866BB" w:rsidRPr="002866BB" w:rsidRDefault="002866BB" w:rsidP="00496214">
            <w:pPr>
              <w:ind w:left="0" w:firstLine="0"/>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EXPENDITURE</w:t>
            </w:r>
          </w:p>
        </w:tc>
        <w:tc>
          <w:tcPr>
            <w:tcW w:w="887" w:type="dxa"/>
            <w:tcBorders>
              <w:top w:val="nil"/>
              <w:left w:val="nil"/>
              <w:bottom w:val="single" w:sz="4" w:space="0" w:color="auto"/>
              <w:right w:val="single" w:sz="4" w:space="0" w:color="auto"/>
            </w:tcBorders>
            <w:shd w:val="clear" w:color="auto" w:fill="auto"/>
            <w:noWrap/>
            <w:hideMark/>
          </w:tcPr>
          <w:p w14:paraId="497DB4D6"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887" w:type="dxa"/>
            <w:tcBorders>
              <w:top w:val="nil"/>
              <w:left w:val="nil"/>
              <w:bottom w:val="single" w:sz="4" w:space="0" w:color="auto"/>
              <w:right w:val="single" w:sz="4" w:space="0" w:color="auto"/>
            </w:tcBorders>
            <w:shd w:val="clear" w:color="auto" w:fill="auto"/>
            <w:noWrap/>
            <w:hideMark/>
          </w:tcPr>
          <w:p w14:paraId="768F562C"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887" w:type="dxa"/>
            <w:tcBorders>
              <w:top w:val="nil"/>
              <w:left w:val="nil"/>
              <w:bottom w:val="single" w:sz="4" w:space="0" w:color="auto"/>
              <w:right w:val="single" w:sz="4" w:space="0" w:color="auto"/>
            </w:tcBorders>
            <w:shd w:val="clear" w:color="auto" w:fill="auto"/>
            <w:noWrap/>
            <w:hideMark/>
          </w:tcPr>
          <w:p w14:paraId="73E9CD6B"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977" w:type="dxa"/>
            <w:tcBorders>
              <w:top w:val="nil"/>
              <w:left w:val="nil"/>
              <w:bottom w:val="single" w:sz="4" w:space="0" w:color="auto"/>
              <w:right w:val="single" w:sz="4" w:space="0" w:color="auto"/>
            </w:tcBorders>
            <w:shd w:val="clear" w:color="auto" w:fill="auto"/>
            <w:noWrap/>
            <w:hideMark/>
          </w:tcPr>
          <w:p w14:paraId="6B7A7063"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887" w:type="dxa"/>
            <w:tcBorders>
              <w:top w:val="nil"/>
              <w:left w:val="nil"/>
              <w:bottom w:val="single" w:sz="4" w:space="0" w:color="auto"/>
              <w:right w:val="single" w:sz="4" w:space="0" w:color="auto"/>
            </w:tcBorders>
            <w:shd w:val="clear" w:color="auto" w:fill="auto"/>
            <w:noWrap/>
            <w:hideMark/>
          </w:tcPr>
          <w:p w14:paraId="5336832B"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1091" w:type="dxa"/>
            <w:tcBorders>
              <w:top w:val="nil"/>
              <w:left w:val="nil"/>
              <w:bottom w:val="single" w:sz="4" w:space="0" w:color="auto"/>
              <w:right w:val="single" w:sz="4" w:space="0" w:color="auto"/>
            </w:tcBorders>
            <w:shd w:val="clear" w:color="auto" w:fill="auto"/>
            <w:noWrap/>
            <w:hideMark/>
          </w:tcPr>
          <w:p w14:paraId="6D52F68A"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1121" w:type="dxa"/>
            <w:tcBorders>
              <w:top w:val="nil"/>
              <w:left w:val="nil"/>
              <w:bottom w:val="single" w:sz="4" w:space="0" w:color="auto"/>
              <w:right w:val="single" w:sz="4" w:space="0" w:color="auto"/>
            </w:tcBorders>
            <w:shd w:val="clear" w:color="auto" w:fill="auto"/>
            <w:noWrap/>
            <w:hideMark/>
          </w:tcPr>
          <w:p w14:paraId="22C8F7E2"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r>
      <w:tr w:rsidR="002866BB" w:rsidRPr="002866BB" w14:paraId="3ED4AA62" w14:textId="77777777" w:rsidTr="00DD0F9D">
        <w:tc>
          <w:tcPr>
            <w:tcW w:w="2985" w:type="dxa"/>
            <w:tcBorders>
              <w:top w:val="nil"/>
              <w:left w:val="single" w:sz="4" w:space="0" w:color="auto"/>
              <w:bottom w:val="single" w:sz="4" w:space="0" w:color="auto"/>
              <w:right w:val="single" w:sz="4" w:space="0" w:color="auto"/>
            </w:tcBorders>
            <w:shd w:val="clear" w:color="auto" w:fill="auto"/>
            <w:vAlign w:val="center"/>
            <w:hideMark/>
          </w:tcPr>
          <w:p w14:paraId="5CE38DFC"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A.  Secretariat Senior Management and Governance</w:t>
            </w:r>
          </w:p>
        </w:tc>
        <w:tc>
          <w:tcPr>
            <w:tcW w:w="887" w:type="dxa"/>
            <w:tcBorders>
              <w:top w:val="nil"/>
              <w:left w:val="nil"/>
              <w:bottom w:val="single" w:sz="4" w:space="0" w:color="auto"/>
              <w:right w:val="single" w:sz="4" w:space="0" w:color="auto"/>
            </w:tcBorders>
            <w:shd w:val="clear" w:color="auto" w:fill="auto"/>
            <w:noWrap/>
            <w:hideMark/>
          </w:tcPr>
          <w:p w14:paraId="20CAF5B5"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888 </w:t>
            </w:r>
          </w:p>
        </w:tc>
        <w:tc>
          <w:tcPr>
            <w:tcW w:w="887" w:type="dxa"/>
            <w:tcBorders>
              <w:top w:val="nil"/>
              <w:left w:val="nil"/>
              <w:bottom w:val="single" w:sz="4" w:space="0" w:color="auto"/>
              <w:right w:val="single" w:sz="4" w:space="0" w:color="auto"/>
            </w:tcBorders>
            <w:shd w:val="clear" w:color="auto" w:fill="auto"/>
            <w:noWrap/>
            <w:hideMark/>
          </w:tcPr>
          <w:p w14:paraId="2540EF95"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900 </w:t>
            </w:r>
          </w:p>
        </w:tc>
        <w:tc>
          <w:tcPr>
            <w:tcW w:w="887" w:type="dxa"/>
            <w:tcBorders>
              <w:top w:val="nil"/>
              <w:left w:val="nil"/>
              <w:bottom w:val="single" w:sz="4" w:space="0" w:color="auto"/>
              <w:right w:val="single" w:sz="4" w:space="0" w:color="auto"/>
            </w:tcBorders>
            <w:shd w:val="clear" w:color="auto" w:fill="auto"/>
            <w:noWrap/>
            <w:hideMark/>
          </w:tcPr>
          <w:p w14:paraId="4733DDE7"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957 </w:t>
            </w:r>
          </w:p>
        </w:tc>
        <w:tc>
          <w:tcPr>
            <w:tcW w:w="977" w:type="dxa"/>
            <w:tcBorders>
              <w:top w:val="nil"/>
              <w:left w:val="nil"/>
              <w:bottom w:val="single" w:sz="4" w:space="0" w:color="auto"/>
              <w:right w:val="single" w:sz="4" w:space="0" w:color="auto"/>
            </w:tcBorders>
            <w:shd w:val="clear" w:color="auto" w:fill="auto"/>
            <w:noWrap/>
            <w:hideMark/>
          </w:tcPr>
          <w:p w14:paraId="2BD4B84B"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1,035 </w:t>
            </w:r>
          </w:p>
        </w:tc>
        <w:tc>
          <w:tcPr>
            <w:tcW w:w="887" w:type="dxa"/>
            <w:tcBorders>
              <w:top w:val="nil"/>
              <w:left w:val="nil"/>
              <w:bottom w:val="single" w:sz="4" w:space="0" w:color="auto"/>
              <w:right w:val="single" w:sz="4" w:space="0" w:color="auto"/>
            </w:tcBorders>
            <w:shd w:val="clear" w:color="auto" w:fill="auto"/>
            <w:noWrap/>
            <w:hideMark/>
          </w:tcPr>
          <w:p w14:paraId="1AAED2C4"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3,780 </w:t>
            </w:r>
          </w:p>
        </w:tc>
        <w:tc>
          <w:tcPr>
            <w:tcW w:w="1091" w:type="dxa"/>
            <w:tcBorders>
              <w:top w:val="nil"/>
              <w:left w:val="nil"/>
              <w:bottom w:val="single" w:sz="4" w:space="0" w:color="auto"/>
              <w:right w:val="single" w:sz="4" w:space="0" w:color="auto"/>
            </w:tcBorders>
            <w:shd w:val="clear" w:color="auto" w:fill="auto"/>
            <w:noWrap/>
            <w:hideMark/>
          </w:tcPr>
          <w:p w14:paraId="3FD8618D"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4,105 </w:t>
            </w:r>
          </w:p>
        </w:tc>
        <w:tc>
          <w:tcPr>
            <w:tcW w:w="1121" w:type="dxa"/>
            <w:tcBorders>
              <w:top w:val="nil"/>
              <w:left w:val="nil"/>
              <w:bottom w:val="single" w:sz="4" w:space="0" w:color="auto"/>
              <w:right w:val="single" w:sz="4" w:space="0" w:color="auto"/>
            </w:tcBorders>
            <w:shd w:val="clear" w:color="auto" w:fill="auto"/>
            <w:noWrap/>
            <w:hideMark/>
          </w:tcPr>
          <w:p w14:paraId="6B232879" w14:textId="548D1EE9"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 325 </w:t>
            </w:r>
          </w:p>
        </w:tc>
      </w:tr>
      <w:tr w:rsidR="002866BB" w:rsidRPr="002866BB" w14:paraId="42F77407"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7F995853"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B.  Resource Mobilization and Outreach</w:t>
            </w:r>
          </w:p>
        </w:tc>
        <w:tc>
          <w:tcPr>
            <w:tcW w:w="887" w:type="dxa"/>
            <w:tcBorders>
              <w:top w:val="nil"/>
              <w:left w:val="nil"/>
              <w:bottom w:val="single" w:sz="4" w:space="0" w:color="auto"/>
              <w:right w:val="single" w:sz="4" w:space="0" w:color="auto"/>
            </w:tcBorders>
            <w:shd w:val="clear" w:color="auto" w:fill="auto"/>
            <w:noWrap/>
            <w:hideMark/>
          </w:tcPr>
          <w:p w14:paraId="38DE697B"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380 </w:t>
            </w:r>
          </w:p>
        </w:tc>
        <w:tc>
          <w:tcPr>
            <w:tcW w:w="887" w:type="dxa"/>
            <w:tcBorders>
              <w:top w:val="nil"/>
              <w:left w:val="nil"/>
              <w:bottom w:val="single" w:sz="4" w:space="0" w:color="auto"/>
              <w:right w:val="single" w:sz="4" w:space="0" w:color="auto"/>
            </w:tcBorders>
            <w:shd w:val="clear" w:color="auto" w:fill="auto"/>
            <w:noWrap/>
            <w:hideMark/>
          </w:tcPr>
          <w:p w14:paraId="47815AF1"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474 </w:t>
            </w:r>
          </w:p>
        </w:tc>
        <w:tc>
          <w:tcPr>
            <w:tcW w:w="887" w:type="dxa"/>
            <w:tcBorders>
              <w:top w:val="nil"/>
              <w:left w:val="nil"/>
              <w:bottom w:val="single" w:sz="4" w:space="0" w:color="auto"/>
              <w:right w:val="single" w:sz="4" w:space="0" w:color="auto"/>
            </w:tcBorders>
            <w:shd w:val="clear" w:color="auto" w:fill="auto"/>
            <w:noWrap/>
            <w:hideMark/>
          </w:tcPr>
          <w:p w14:paraId="488A9F6D"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540 </w:t>
            </w:r>
          </w:p>
        </w:tc>
        <w:tc>
          <w:tcPr>
            <w:tcW w:w="977" w:type="dxa"/>
            <w:tcBorders>
              <w:top w:val="nil"/>
              <w:left w:val="nil"/>
              <w:bottom w:val="single" w:sz="4" w:space="0" w:color="auto"/>
              <w:right w:val="single" w:sz="4" w:space="0" w:color="auto"/>
            </w:tcBorders>
            <w:shd w:val="clear" w:color="auto" w:fill="auto"/>
            <w:noWrap/>
            <w:hideMark/>
          </w:tcPr>
          <w:p w14:paraId="0912E434"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639 </w:t>
            </w:r>
          </w:p>
        </w:tc>
        <w:tc>
          <w:tcPr>
            <w:tcW w:w="887" w:type="dxa"/>
            <w:tcBorders>
              <w:top w:val="nil"/>
              <w:left w:val="nil"/>
              <w:bottom w:val="single" w:sz="4" w:space="0" w:color="auto"/>
              <w:right w:val="single" w:sz="4" w:space="0" w:color="auto"/>
            </w:tcBorders>
            <w:shd w:val="clear" w:color="auto" w:fill="auto"/>
            <w:noWrap/>
            <w:hideMark/>
          </w:tcPr>
          <w:p w14:paraId="34C95CEF"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2,033 </w:t>
            </w:r>
          </w:p>
        </w:tc>
        <w:tc>
          <w:tcPr>
            <w:tcW w:w="1091" w:type="dxa"/>
            <w:tcBorders>
              <w:top w:val="nil"/>
              <w:left w:val="nil"/>
              <w:bottom w:val="single" w:sz="4" w:space="0" w:color="auto"/>
              <w:right w:val="single" w:sz="4" w:space="0" w:color="auto"/>
            </w:tcBorders>
            <w:shd w:val="clear" w:color="auto" w:fill="auto"/>
            <w:noWrap/>
            <w:hideMark/>
          </w:tcPr>
          <w:p w14:paraId="2BFEFF96"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2,495 </w:t>
            </w:r>
          </w:p>
        </w:tc>
        <w:tc>
          <w:tcPr>
            <w:tcW w:w="1121" w:type="dxa"/>
            <w:tcBorders>
              <w:top w:val="nil"/>
              <w:left w:val="nil"/>
              <w:bottom w:val="single" w:sz="4" w:space="0" w:color="auto"/>
              <w:right w:val="single" w:sz="4" w:space="0" w:color="auto"/>
            </w:tcBorders>
            <w:shd w:val="clear" w:color="auto" w:fill="auto"/>
            <w:noWrap/>
            <w:hideMark/>
          </w:tcPr>
          <w:p w14:paraId="709FF142" w14:textId="44E7A5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 462 </w:t>
            </w:r>
          </w:p>
        </w:tc>
      </w:tr>
      <w:tr w:rsidR="002866BB" w:rsidRPr="002866BB" w14:paraId="349B2800"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2A2AFE8C"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C.  Regional Advice and Support</w:t>
            </w:r>
          </w:p>
        </w:tc>
        <w:tc>
          <w:tcPr>
            <w:tcW w:w="887" w:type="dxa"/>
            <w:tcBorders>
              <w:top w:val="nil"/>
              <w:left w:val="nil"/>
              <w:bottom w:val="single" w:sz="4" w:space="0" w:color="auto"/>
              <w:right w:val="single" w:sz="4" w:space="0" w:color="auto"/>
            </w:tcBorders>
            <w:shd w:val="clear" w:color="auto" w:fill="auto"/>
            <w:noWrap/>
            <w:hideMark/>
          </w:tcPr>
          <w:p w14:paraId="4E73F7B5"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1,170 </w:t>
            </w:r>
          </w:p>
        </w:tc>
        <w:tc>
          <w:tcPr>
            <w:tcW w:w="887" w:type="dxa"/>
            <w:tcBorders>
              <w:top w:val="nil"/>
              <w:left w:val="nil"/>
              <w:bottom w:val="single" w:sz="4" w:space="0" w:color="auto"/>
              <w:right w:val="single" w:sz="4" w:space="0" w:color="auto"/>
            </w:tcBorders>
            <w:shd w:val="clear" w:color="auto" w:fill="auto"/>
            <w:noWrap/>
            <w:hideMark/>
          </w:tcPr>
          <w:p w14:paraId="51F2B318"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1,056 </w:t>
            </w:r>
          </w:p>
        </w:tc>
        <w:tc>
          <w:tcPr>
            <w:tcW w:w="887" w:type="dxa"/>
            <w:tcBorders>
              <w:top w:val="nil"/>
              <w:left w:val="nil"/>
              <w:bottom w:val="single" w:sz="4" w:space="0" w:color="auto"/>
              <w:right w:val="single" w:sz="4" w:space="0" w:color="auto"/>
            </w:tcBorders>
            <w:shd w:val="clear" w:color="auto" w:fill="auto"/>
            <w:noWrap/>
            <w:hideMark/>
          </w:tcPr>
          <w:p w14:paraId="66CD7F7A"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1,086 </w:t>
            </w:r>
          </w:p>
        </w:tc>
        <w:tc>
          <w:tcPr>
            <w:tcW w:w="977" w:type="dxa"/>
            <w:tcBorders>
              <w:top w:val="nil"/>
              <w:left w:val="nil"/>
              <w:bottom w:val="single" w:sz="4" w:space="0" w:color="auto"/>
              <w:right w:val="single" w:sz="4" w:space="0" w:color="auto"/>
            </w:tcBorders>
            <w:shd w:val="clear" w:color="auto" w:fill="auto"/>
            <w:noWrap/>
            <w:hideMark/>
          </w:tcPr>
          <w:p w14:paraId="74A04A67"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1,247 </w:t>
            </w:r>
          </w:p>
        </w:tc>
        <w:tc>
          <w:tcPr>
            <w:tcW w:w="887" w:type="dxa"/>
            <w:tcBorders>
              <w:top w:val="nil"/>
              <w:left w:val="nil"/>
              <w:bottom w:val="single" w:sz="4" w:space="0" w:color="auto"/>
              <w:right w:val="single" w:sz="4" w:space="0" w:color="auto"/>
            </w:tcBorders>
            <w:shd w:val="clear" w:color="auto" w:fill="auto"/>
            <w:noWrap/>
            <w:hideMark/>
          </w:tcPr>
          <w:p w14:paraId="44533E83"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4,559 </w:t>
            </w:r>
          </w:p>
        </w:tc>
        <w:tc>
          <w:tcPr>
            <w:tcW w:w="1091" w:type="dxa"/>
            <w:tcBorders>
              <w:top w:val="nil"/>
              <w:left w:val="nil"/>
              <w:bottom w:val="single" w:sz="4" w:space="0" w:color="auto"/>
              <w:right w:val="single" w:sz="4" w:space="0" w:color="auto"/>
            </w:tcBorders>
            <w:shd w:val="clear" w:color="auto" w:fill="auto"/>
            <w:noWrap/>
            <w:hideMark/>
          </w:tcPr>
          <w:p w14:paraId="48921369"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5,280 </w:t>
            </w:r>
          </w:p>
        </w:tc>
        <w:tc>
          <w:tcPr>
            <w:tcW w:w="1121" w:type="dxa"/>
            <w:tcBorders>
              <w:top w:val="nil"/>
              <w:left w:val="nil"/>
              <w:bottom w:val="single" w:sz="4" w:space="0" w:color="auto"/>
              <w:right w:val="single" w:sz="4" w:space="0" w:color="auto"/>
            </w:tcBorders>
            <w:shd w:val="clear" w:color="auto" w:fill="auto"/>
            <w:noWrap/>
            <w:hideMark/>
          </w:tcPr>
          <w:p w14:paraId="26FF8B99" w14:textId="05C39163"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 721 </w:t>
            </w:r>
          </w:p>
        </w:tc>
      </w:tr>
      <w:tr w:rsidR="002866BB" w:rsidRPr="002866BB" w14:paraId="14D34E23"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3F5A636A"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D.  Support to Regional Initiatives</w:t>
            </w:r>
          </w:p>
        </w:tc>
        <w:tc>
          <w:tcPr>
            <w:tcW w:w="887" w:type="dxa"/>
            <w:tcBorders>
              <w:top w:val="nil"/>
              <w:left w:val="nil"/>
              <w:bottom w:val="single" w:sz="4" w:space="0" w:color="auto"/>
              <w:right w:val="single" w:sz="4" w:space="0" w:color="auto"/>
            </w:tcBorders>
            <w:shd w:val="clear" w:color="auto" w:fill="auto"/>
            <w:noWrap/>
            <w:hideMark/>
          </w:tcPr>
          <w:p w14:paraId="09A4A411"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82 </w:t>
            </w:r>
          </w:p>
        </w:tc>
        <w:tc>
          <w:tcPr>
            <w:tcW w:w="887" w:type="dxa"/>
            <w:tcBorders>
              <w:top w:val="nil"/>
              <w:left w:val="nil"/>
              <w:bottom w:val="single" w:sz="4" w:space="0" w:color="auto"/>
              <w:right w:val="single" w:sz="4" w:space="0" w:color="auto"/>
            </w:tcBorders>
            <w:shd w:val="clear" w:color="auto" w:fill="auto"/>
            <w:noWrap/>
            <w:hideMark/>
          </w:tcPr>
          <w:p w14:paraId="0C36C964"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70 </w:t>
            </w:r>
          </w:p>
        </w:tc>
        <w:tc>
          <w:tcPr>
            <w:tcW w:w="887" w:type="dxa"/>
            <w:tcBorders>
              <w:top w:val="nil"/>
              <w:left w:val="nil"/>
              <w:bottom w:val="single" w:sz="4" w:space="0" w:color="auto"/>
              <w:right w:val="single" w:sz="4" w:space="0" w:color="auto"/>
            </w:tcBorders>
            <w:shd w:val="clear" w:color="auto" w:fill="auto"/>
            <w:noWrap/>
            <w:hideMark/>
          </w:tcPr>
          <w:p w14:paraId="2CD8B10F"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140 </w:t>
            </w:r>
          </w:p>
        </w:tc>
        <w:tc>
          <w:tcPr>
            <w:tcW w:w="977" w:type="dxa"/>
            <w:tcBorders>
              <w:top w:val="nil"/>
              <w:left w:val="nil"/>
              <w:bottom w:val="single" w:sz="4" w:space="0" w:color="auto"/>
              <w:right w:val="single" w:sz="4" w:space="0" w:color="auto"/>
            </w:tcBorders>
            <w:shd w:val="clear" w:color="auto" w:fill="auto"/>
            <w:noWrap/>
            <w:hideMark/>
          </w:tcPr>
          <w:p w14:paraId="100D5AFA"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100 </w:t>
            </w:r>
          </w:p>
        </w:tc>
        <w:tc>
          <w:tcPr>
            <w:tcW w:w="887" w:type="dxa"/>
            <w:tcBorders>
              <w:top w:val="nil"/>
              <w:left w:val="nil"/>
              <w:bottom w:val="single" w:sz="4" w:space="0" w:color="auto"/>
              <w:right w:val="single" w:sz="4" w:space="0" w:color="auto"/>
            </w:tcBorders>
            <w:shd w:val="clear" w:color="auto" w:fill="auto"/>
            <w:noWrap/>
            <w:hideMark/>
          </w:tcPr>
          <w:p w14:paraId="6B67EA15"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392 </w:t>
            </w:r>
          </w:p>
        </w:tc>
        <w:tc>
          <w:tcPr>
            <w:tcW w:w="1091" w:type="dxa"/>
            <w:tcBorders>
              <w:top w:val="nil"/>
              <w:left w:val="nil"/>
              <w:bottom w:val="single" w:sz="4" w:space="0" w:color="auto"/>
              <w:right w:val="single" w:sz="4" w:space="0" w:color="auto"/>
            </w:tcBorders>
            <w:shd w:val="clear" w:color="auto" w:fill="auto"/>
            <w:noWrap/>
            <w:hideMark/>
          </w:tcPr>
          <w:p w14:paraId="0C8C097D"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400 </w:t>
            </w:r>
          </w:p>
        </w:tc>
        <w:tc>
          <w:tcPr>
            <w:tcW w:w="1121" w:type="dxa"/>
            <w:tcBorders>
              <w:top w:val="nil"/>
              <w:left w:val="nil"/>
              <w:bottom w:val="single" w:sz="4" w:space="0" w:color="auto"/>
              <w:right w:val="single" w:sz="4" w:space="0" w:color="auto"/>
            </w:tcBorders>
            <w:shd w:val="clear" w:color="auto" w:fill="auto"/>
            <w:noWrap/>
            <w:hideMark/>
          </w:tcPr>
          <w:p w14:paraId="7354BC93" w14:textId="605792CB"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  8 </w:t>
            </w:r>
          </w:p>
        </w:tc>
      </w:tr>
      <w:tr w:rsidR="002866BB" w:rsidRPr="002866BB" w14:paraId="7574802E"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09695C93"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E.  Science and Policy</w:t>
            </w:r>
          </w:p>
        </w:tc>
        <w:tc>
          <w:tcPr>
            <w:tcW w:w="887" w:type="dxa"/>
            <w:tcBorders>
              <w:top w:val="nil"/>
              <w:left w:val="nil"/>
              <w:bottom w:val="single" w:sz="4" w:space="0" w:color="auto"/>
              <w:right w:val="single" w:sz="4" w:space="0" w:color="auto"/>
            </w:tcBorders>
            <w:shd w:val="clear" w:color="auto" w:fill="auto"/>
            <w:noWrap/>
            <w:hideMark/>
          </w:tcPr>
          <w:p w14:paraId="2A112E4C"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669 </w:t>
            </w:r>
          </w:p>
        </w:tc>
        <w:tc>
          <w:tcPr>
            <w:tcW w:w="887" w:type="dxa"/>
            <w:tcBorders>
              <w:top w:val="nil"/>
              <w:left w:val="nil"/>
              <w:bottom w:val="single" w:sz="4" w:space="0" w:color="auto"/>
              <w:right w:val="single" w:sz="4" w:space="0" w:color="auto"/>
            </w:tcBorders>
            <w:shd w:val="clear" w:color="auto" w:fill="auto"/>
            <w:noWrap/>
            <w:hideMark/>
          </w:tcPr>
          <w:p w14:paraId="7029EA9B"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564 </w:t>
            </w:r>
          </w:p>
        </w:tc>
        <w:tc>
          <w:tcPr>
            <w:tcW w:w="887" w:type="dxa"/>
            <w:tcBorders>
              <w:top w:val="nil"/>
              <w:left w:val="nil"/>
              <w:bottom w:val="single" w:sz="4" w:space="0" w:color="auto"/>
              <w:right w:val="single" w:sz="4" w:space="0" w:color="auto"/>
            </w:tcBorders>
            <w:shd w:val="clear" w:color="auto" w:fill="auto"/>
            <w:noWrap/>
            <w:hideMark/>
          </w:tcPr>
          <w:p w14:paraId="131A23B6"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633 </w:t>
            </w:r>
          </w:p>
        </w:tc>
        <w:tc>
          <w:tcPr>
            <w:tcW w:w="977" w:type="dxa"/>
            <w:tcBorders>
              <w:top w:val="nil"/>
              <w:left w:val="nil"/>
              <w:bottom w:val="single" w:sz="4" w:space="0" w:color="auto"/>
              <w:right w:val="single" w:sz="4" w:space="0" w:color="auto"/>
            </w:tcBorders>
            <w:shd w:val="clear" w:color="auto" w:fill="auto"/>
            <w:noWrap/>
            <w:hideMark/>
          </w:tcPr>
          <w:p w14:paraId="6CD8CA11"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844 </w:t>
            </w:r>
          </w:p>
        </w:tc>
        <w:tc>
          <w:tcPr>
            <w:tcW w:w="887" w:type="dxa"/>
            <w:tcBorders>
              <w:top w:val="nil"/>
              <w:left w:val="nil"/>
              <w:bottom w:val="single" w:sz="4" w:space="0" w:color="auto"/>
              <w:right w:val="single" w:sz="4" w:space="0" w:color="auto"/>
            </w:tcBorders>
            <w:shd w:val="clear" w:color="auto" w:fill="auto"/>
            <w:noWrap/>
            <w:hideMark/>
          </w:tcPr>
          <w:p w14:paraId="53CCDCEB"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2,710 </w:t>
            </w:r>
          </w:p>
        </w:tc>
        <w:tc>
          <w:tcPr>
            <w:tcW w:w="1091" w:type="dxa"/>
            <w:tcBorders>
              <w:top w:val="nil"/>
              <w:left w:val="nil"/>
              <w:bottom w:val="single" w:sz="4" w:space="0" w:color="auto"/>
              <w:right w:val="single" w:sz="4" w:space="0" w:color="auto"/>
            </w:tcBorders>
            <w:shd w:val="clear" w:color="auto" w:fill="auto"/>
            <w:noWrap/>
            <w:hideMark/>
          </w:tcPr>
          <w:p w14:paraId="75440F31"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3,053 </w:t>
            </w:r>
          </w:p>
        </w:tc>
        <w:tc>
          <w:tcPr>
            <w:tcW w:w="1121" w:type="dxa"/>
            <w:tcBorders>
              <w:top w:val="nil"/>
              <w:left w:val="nil"/>
              <w:bottom w:val="single" w:sz="4" w:space="0" w:color="auto"/>
              <w:right w:val="single" w:sz="4" w:space="0" w:color="auto"/>
            </w:tcBorders>
            <w:shd w:val="clear" w:color="auto" w:fill="auto"/>
            <w:noWrap/>
            <w:hideMark/>
          </w:tcPr>
          <w:p w14:paraId="4F07B340" w14:textId="3AAD3D8F"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 343 </w:t>
            </w:r>
          </w:p>
        </w:tc>
      </w:tr>
      <w:tr w:rsidR="002866BB" w:rsidRPr="002866BB" w14:paraId="3F66FCD7"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11664E10"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G.  Administration</w:t>
            </w:r>
          </w:p>
        </w:tc>
        <w:tc>
          <w:tcPr>
            <w:tcW w:w="887" w:type="dxa"/>
            <w:tcBorders>
              <w:top w:val="nil"/>
              <w:left w:val="nil"/>
              <w:bottom w:val="single" w:sz="4" w:space="0" w:color="auto"/>
              <w:right w:val="single" w:sz="4" w:space="0" w:color="auto"/>
            </w:tcBorders>
            <w:shd w:val="clear" w:color="auto" w:fill="auto"/>
            <w:noWrap/>
            <w:hideMark/>
          </w:tcPr>
          <w:p w14:paraId="1CCD7E47"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355 </w:t>
            </w:r>
          </w:p>
        </w:tc>
        <w:tc>
          <w:tcPr>
            <w:tcW w:w="887" w:type="dxa"/>
            <w:tcBorders>
              <w:top w:val="nil"/>
              <w:left w:val="nil"/>
              <w:bottom w:val="single" w:sz="4" w:space="0" w:color="auto"/>
              <w:right w:val="single" w:sz="4" w:space="0" w:color="auto"/>
            </w:tcBorders>
            <w:shd w:val="clear" w:color="auto" w:fill="auto"/>
            <w:noWrap/>
            <w:hideMark/>
          </w:tcPr>
          <w:p w14:paraId="127221B1"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447 </w:t>
            </w:r>
          </w:p>
        </w:tc>
        <w:tc>
          <w:tcPr>
            <w:tcW w:w="887" w:type="dxa"/>
            <w:tcBorders>
              <w:top w:val="nil"/>
              <w:left w:val="nil"/>
              <w:bottom w:val="single" w:sz="4" w:space="0" w:color="auto"/>
              <w:right w:val="single" w:sz="4" w:space="0" w:color="auto"/>
            </w:tcBorders>
            <w:shd w:val="clear" w:color="auto" w:fill="auto"/>
            <w:noWrap/>
            <w:hideMark/>
          </w:tcPr>
          <w:p w14:paraId="3F834A1C"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505 </w:t>
            </w:r>
          </w:p>
        </w:tc>
        <w:tc>
          <w:tcPr>
            <w:tcW w:w="977" w:type="dxa"/>
            <w:tcBorders>
              <w:top w:val="nil"/>
              <w:left w:val="nil"/>
              <w:bottom w:val="single" w:sz="4" w:space="0" w:color="auto"/>
              <w:right w:val="single" w:sz="4" w:space="0" w:color="auto"/>
            </w:tcBorders>
            <w:shd w:val="clear" w:color="auto" w:fill="auto"/>
            <w:noWrap/>
            <w:hideMark/>
          </w:tcPr>
          <w:p w14:paraId="2ABEE09A"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492 </w:t>
            </w:r>
          </w:p>
        </w:tc>
        <w:tc>
          <w:tcPr>
            <w:tcW w:w="887" w:type="dxa"/>
            <w:tcBorders>
              <w:top w:val="nil"/>
              <w:left w:val="nil"/>
              <w:bottom w:val="single" w:sz="4" w:space="0" w:color="auto"/>
              <w:right w:val="single" w:sz="4" w:space="0" w:color="auto"/>
            </w:tcBorders>
            <w:shd w:val="clear" w:color="auto" w:fill="auto"/>
            <w:noWrap/>
            <w:hideMark/>
          </w:tcPr>
          <w:p w14:paraId="77BB31E8"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1,799 </w:t>
            </w:r>
          </w:p>
        </w:tc>
        <w:tc>
          <w:tcPr>
            <w:tcW w:w="1091" w:type="dxa"/>
            <w:tcBorders>
              <w:top w:val="nil"/>
              <w:left w:val="nil"/>
              <w:bottom w:val="single" w:sz="4" w:space="0" w:color="auto"/>
              <w:right w:val="single" w:sz="4" w:space="0" w:color="auto"/>
            </w:tcBorders>
            <w:shd w:val="clear" w:color="auto" w:fill="auto"/>
            <w:noWrap/>
            <w:hideMark/>
          </w:tcPr>
          <w:p w14:paraId="637699CC"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1,812 </w:t>
            </w:r>
          </w:p>
        </w:tc>
        <w:tc>
          <w:tcPr>
            <w:tcW w:w="1121" w:type="dxa"/>
            <w:tcBorders>
              <w:top w:val="nil"/>
              <w:left w:val="nil"/>
              <w:bottom w:val="single" w:sz="4" w:space="0" w:color="auto"/>
              <w:right w:val="single" w:sz="4" w:space="0" w:color="auto"/>
            </w:tcBorders>
            <w:shd w:val="clear" w:color="auto" w:fill="auto"/>
            <w:noWrap/>
            <w:hideMark/>
          </w:tcPr>
          <w:p w14:paraId="57F72583" w14:textId="1AA7617F"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13 </w:t>
            </w:r>
          </w:p>
        </w:tc>
      </w:tr>
      <w:tr w:rsidR="002866BB" w:rsidRPr="002866BB" w14:paraId="2E694569"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6CFE8D4F"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H. Standing Committee Services</w:t>
            </w:r>
          </w:p>
        </w:tc>
        <w:tc>
          <w:tcPr>
            <w:tcW w:w="887" w:type="dxa"/>
            <w:tcBorders>
              <w:top w:val="nil"/>
              <w:left w:val="nil"/>
              <w:bottom w:val="single" w:sz="4" w:space="0" w:color="auto"/>
              <w:right w:val="single" w:sz="4" w:space="0" w:color="auto"/>
            </w:tcBorders>
            <w:shd w:val="clear" w:color="auto" w:fill="auto"/>
            <w:noWrap/>
            <w:hideMark/>
          </w:tcPr>
          <w:p w14:paraId="7C7FFB4B"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150 </w:t>
            </w:r>
          </w:p>
        </w:tc>
        <w:tc>
          <w:tcPr>
            <w:tcW w:w="887" w:type="dxa"/>
            <w:tcBorders>
              <w:top w:val="nil"/>
              <w:left w:val="nil"/>
              <w:bottom w:val="single" w:sz="4" w:space="0" w:color="auto"/>
              <w:right w:val="single" w:sz="4" w:space="0" w:color="auto"/>
            </w:tcBorders>
            <w:shd w:val="clear" w:color="auto" w:fill="auto"/>
            <w:noWrap/>
            <w:hideMark/>
          </w:tcPr>
          <w:p w14:paraId="54D86627"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146 </w:t>
            </w:r>
          </w:p>
        </w:tc>
        <w:tc>
          <w:tcPr>
            <w:tcW w:w="887" w:type="dxa"/>
            <w:tcBorders>
              <w:top w:val="nil"/>
              <w:left w:val="nil"/>
              <w:bottom w:val="single" w:sz="4" w:space="0" w:color="auto"/>
              <w:right w:val="single" w:sz="4" w:space="0" w:color="auto"/>
            </w:tcBorders>
            <w:shd w:val="clear" w:color="auto" w:fill="auto"/>
            <w:noWrap/>
            <w:hideMark/>
          </w:tcPr>
          <w:p w14:paraId="0CD3D464"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168 </w:t>
            </w:r>
          </w:p>
        </w:tc>
        <w:tc>
          <w:tcPr>
            <w:tcW w:w="977" w:type="dxa"/>
            <w:tcBorders>
              <w:top w:val="nil"/>
              <w:left w:val="nil"/>
              <w:bottom w:val="single" w:sz="4" w:space="0" w:color="auto"/>
              <w:right w:val="single" w:sz="4" w:space="0" w:color="auto"/>
            </w:tcBorders>
            <w:shd w:val="clear" w:color="auto" w:fill="auto"/>
            <w:noWrap/>
            <w:hideMark/>
          </w:tcPr>
          <w:p w14:paraId="3587BB39"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150 </w:t>
            </w:r>
          </w:p>
        </w:tc>
        <w:tc>
          <w:tcPr>
            <w:tcW w:w="887" w:type="dxa"/>
            <w:tcBorders>
              <w:top w:val="nil"/>
              <w:left w:val="nil"/>
              <w:bottom w:val="single" w:sz="4" w:space="0" w:color="auto"/>
              <w:right w:val="single" w:sz="4" w:space="0" w:color="auto"/>
            </w:tcBorders>
            <w:shd w:val="clear" w:color="auto" w:fill="auto"/>
            <w:noWrap/>
            <w:hideMark/>
          </w:tcPr>
          <w:p w14:paraId="33264AB5"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614 </w:t>
            </w:r>
          </w:p>
        </w:tc>
        <w:tc>
          <w:tcPr>
            <w:tcW w:w="1091" w:type="dxa"/>
            <w:tcBorders>
              <w:top w:val="nil"/>
              <w:left w:val="nil"/>
              <w:bottom w:val="single" w:sz="4" w:space="0" w:color="auto"/>
              <w:right w:val="single" w:sz="4" w:space="0" w:color="auto"/>
            </w:tcBorders>
            <w:shd w:val="clear" w:color="auto" w:fill="auto"/>
            <w:noWrap/>
            <w:hideMark/>
          </w:tcPr>
          <w:p w14:paraId="5F0CC2CA"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600 </w:t>
            </w:r>
          </w:p>
        </w:tc>
        <w:tc>
          <w:tcPr>
            <w:tcW w:w="1121" w:type="dxa"/>
            <w:tcBorders>
              <w:top w:val="nil"/>
              <w:left w:val="nil"/>
              <w:bottom w:val="single" w:sz="4" w:space="0" w:color="auto"/>
              <w:right w:val="single" w:sz="4" w:space="0" w:color="auto"/>
            </w:tcBorders>
            <w:shd w:val="clear" w:color="auto" w:fill="auto"/>
            <w:noWrap/>
            <w:hideMark/>
          </w:tcPr>
          <w:p w14:paraId="0799B2B4" w14:textId="231F7270"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 (14)</w:t>
            </w:r>
          </w:p>
        </w:tc>
      </w:tr>
      <w:tr w:rsidR="002866BB" w:rsidRPr="002866BB" w14:paraId="136AC482" w14:textId="77777777" w:rsidTr="00DD0F9D">
        <w:tc>
          <w:tcPr>
            <w:tcW w:w="2985" w:type="dxa"/>
            <w:tcBorders>
              <w:top w:val="nil"/>
              <w:left w:val="single" w:sz="4" w:space="0" w:color="auto"/>
              <w:bottom w:val="single" w:sz="4" w:space="0" w:color="auto"/>
              <w:right w:val="single" w:sz="4" w:space="0" w:color="auto"/>
            </w:tcBorders>
            <w:shd w:val="clear" w:color="auto" w:fill="auto"/>
            <w:vAlign w:val="center"/>
            <w:hideMark/>
          </w:tcPr>
          <w:p w14:paraId="17989275"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I.  IUCN Administrative Service Charges (maximum)</w:t>
            </w:r>
          </w:p>
        </w:tc>
        <w:tc>
          <w:tcPr>
            <w:tcW w:w="887" w:type="dxa"/>
            <w:tcBorders>
              <w:top w:val="nil"/>
              <w:left w:val="nil"/>
              <w:bottom w:val="single" w:sz="4" w:space="0" w:color="auto"/>
              <w:right w:val="single" w:sz="4" w:space="0" w:color="auto"/>
            </w:tcBorders>
            <w:shd w:val="clear" w:color="auto" w:fill="auto"/>
            <w:noWrap/>
            <w:hideMark/>
          </w:tcPr>
          <w:p w14:paraId="533746A7"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524 </w:t>
            </w:r>
          </w:p>
        </w:tc>
        <w:tc>
          <w:tcPr>
            <w:tcW w:w="887" w:type="dxa"/>
            <w:tcBorders>
              <w:top w:val="nil"/>
              <w:left w:val="nil"/>
              <w:bottom w:val="single" w:sz="4" w:space="0" w:color="auto"/>
              <w:right w:val="single" w:sz="4" w:space="0" w:color="auto"/>
            </w:tcBorders>
            <w:shd w:val="clear" w:color="auto" w:fill="auto"/>
            <w:noWrap/>
            <w:hideMark/>
          </w:tcPr>
          <w:p w14:paraId="0A9E5EB2"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529 </w:t>
            </w:r>
          </w:p>
        </w:tc>
        <w:tc>
          <w:tcPr>
            <w:tcW w:w="887" w:type="dxa"/>
            <w:tcBorders>
              <w:top w:val="nil"/>
              <w:left w:val="nil"/>
              <w:bottom w:val="single" w:sz="4" w:space="0" w:color="auto"/>
              <w:right w:val="single" w:sz="4" w:space="0" w:color="auto"/>
            </w:tcBorders>
            <w:shd w:val="clear" w:color="auto" w:fill="auto"/>
            <w:noWrap/>
            <w:hideMark/>
          </w:tcPr>
          <w:p w14:paraId="78A386F6"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513 </w:t>
            </w:r>
          </w:p>
        </w:tc>
        <w:tc>
          <w:tcPr>
            <w:tcW w:w="977" w:type="dxa"/>
            <w:tcBorders>
              <w:top w:val="nil"/>
              <w:left w:val="nil"/>
              <w:bottom w:val="single" w:sz="4" w:space="0" w:color="auto"/>
              <w:right w:val="single" w:sz="4" w:space="0" w:color="auto"/>
            </w:tcBorders>
            <w:shd w:val="clear" w:color="auto" w:fill="auto"/>
            <w:noWrap/>
            <w:hideMark/>
          </w:tcPr>
          <w:p w14:paraId="347D8354"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541 </w:t>
            </w:r>
          </w:p>
        </w:tc>
        <w:tc>
          <w:tcPr>
            <w:tcW w:w="887" w:type="dxa"/>
            <w:tcBorders>
              <w:top w:val="nil"/>
              <w:left w:val="nil"/>
              <w:bottom w:val="single" w:sz="4" w:space="0" w:color="auto"/>
              <w:right w:val="single" w:sz="4" w:space="0" w:color="auto"/>
            </w:tcBorders>
            <w:shd w:val="clear" w:color="auto" w:fill="auto"/>
            <w:noWrap/>
            <w:hideMark/>
          </w:tcPr>
          <w:p w14:paraId="4E240003"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2,107 </w:t>
            </w:r>
          </w:p>
        </w:tc>
        <w:tc>
          <w:tcPr>
            <w:tcW w:w="1091" w:type="dxa"/>
            <w:tcBorders>
              <w:top w:val="nil"/>
              <w:left w:val="nil"/>
              <w:bottom w:val="single" w:sz="4" w:space="0" w:color="auto"/>
              <w:right w:val="single" w:sz="4" w:space="0" w:color="auto"/>
            </w:tcBorders>
            <w:shd w:val="clear" w:color="auto" w:fill="auto"/>
            <w:noWrap/>
            <w:hideMark/>
          </w:tcPr>
          <w:p w14:paraId="56214C67"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2,221 </w:t>
            </w:r>
          </w:p>
        </w:tc>
        <w:tc>
          <w:tcPr>
            <w:tcW w:w="1121" w:type="dxa"/>
            <w:tcBorders>
              <w:top w:val="nil"/>
              <w:left w:val="nil"/>
              <w:bottom w:val="single" w:sz="4" w:space="0" w:color="auto"/>
              <w:right w:val="single" w:sz="4" w:space="0" w:color="auto"/>
            </w:tcBorders>
            <w:shd w:val="clear" w:color="auto" w:fill="auto"/>
            <w:noWrap/>
            <w:hideMark/>
          </w:tcPr>
          <w:p w14:paraId="567CF909" w14:textId="0876043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 114 </w:t>
            </w:r>
          </w:p>
        </w:tc>
      </w:tr>
      <w:tr w:rsidR="002866BB" w:rsidRPr="002866BB" w14:paraId="7040FEE1"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center"/>
            <w:hideMark/>
          </w:tcPr>
          <w:p w14:paraId="02017AD5"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J.  Miscellaneous - Reserve Fund</w:t>
            </w:r>
          </w:p>
        </w:tc>
        <w:tc>
          <w:tcPr>
            <w:tcW w:w="887" w:type="dxa"/>
            <w:tcBorders>
              <w:top w:val="nil"/>
              <w:left w:val="nil"/>
              <w:bottom w:val="single" w:sz="4" w:space="0" w:color="auto"/>
              <w:right w:val="single" w:sz="4" w:space="0" w:color="auto"/>
            </w:tcBorders>
            <w:shd w:val="clear" w:color="auto" w:fill="auto"/>
            <w:noWrap/>
            <w:hideMark/>
          </w:tcPr>
          <w:p w14:paraId="0DD1FB6C"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282 </w:t>
            </w:r>
          </w:p>
        </w:tc>
        <w:tc>
          <w:tcPr>
            <w:tcW w:w="887" w:type="dxa"/>
            <w:tcBorders>
              <w:top w:val="nil"/>
              <w:left w:val="nil"/>
              <w:bottom w:val="single" w:sz="4" w:space="0" w:color="auto"/>
              <w:right w:val="single" w:sz="4" w:space="0" w:color="auto"/>
            </w:tcBorders>
            <w:shd w:val="clear" w:color="auto" w:fill="auto"/>
            <w:noWrap/>
            <w:hideMark/>
          </w:tcPr>
          <w:p w14:paraId="4BA720FF"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176 </w:t>
            </w:r>
          </w:p>
        </w:tc>
        <w:tc>
          <w:tcPr>
            <w:tcW w:w="887" w:type="dxa"/>
            <w:tcBorders>
              <w:top w:val="nil"/>
              <w:left w:val="nil"/>
              <w:bottom w:val="single" w:sz="4" w:space="0" w:color="auto"/>
              <w:right w:val="single" w:sz="4" w:space="0" w:color="auto"/>
            </w:tcBorders>
            <w:shd w:val="clear" w:color="auto" w:fill="auto"/>
            <w:noWrap/>
            <w:hideMark/>
          </w:tcPr>
          <w:p w14:paraId="65A9C168"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109 </w:t>
            </w:r>
          </w:p>
        </w:tc>
        <w:tc>
          <w:tcPr>
            <w:tcW w:w="977" w:type="dxa"/>
            <w:tcBorders>
              <w:top w:val="nil"/>
              <w:left w:val="nil"/>
              <w:bottom w:val="single" w:sz="4" w:space="0" w:color="auto"/>
              <w:right w:val="single" w:sz="4" w:space="0" w:color="auto"/>
            </w:tcBorders>
            <w:shd w:val="clear" w:color="auto" w:fill="auto"/>
            <w:noWrap/>
            <w:hideMark/>
          </w:tcPr>
          <w:p w14:paraId="3C6DACC4"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229 </w:t>
            </w:r>
          </w:p>
        </w:tc>
        <w:tc>
          <w:tcPr>
            <w:tcW w:w="887" w:type="dxa"/>
            <w:tcBorders>
              <w:top w:val="nil"/>
              <w:left w:val="nil"/>
              <w:bottom w:val="single" w:sz="4" w:space="0" w:color="auto"/>
              <w:right w:val="single" w:sz="4" w:space="0" w:color="auto"/>
            </w:tcBorders>
            <w:shd w:val="clear" w:color="auto" w:fill="auto"/>
            <w:noWrap/>
            <w:hideMark/>
          </w:tcPr>
          <w:p w14:paraId="5689A9F4"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796 </w:t>
            </w:r>
          </w:p>
        </w:tc>
        <w:tc>
          <w:tcPr>
            <w:tcW w:w="1091" w:type="dxa"/>
            <w:tcBorders>
              <w:top w:val="nil"/>
              <w:left w:val="nil"/>
              <w:bottom w:val="single" w:sz="4" w:space="0" w:color="auto"/>
              <w:right w:val="single" w:sz="4" w:space="0" w:color="auto"/>
            </w:tcBorders>
            <w:shd w:val="clear" w:color="auto" w:fill="auto"/>
            <w:noWrap/>
            <w:hideMark/>
          </w:tcPr>
          <w:p w14:paraId="7A49CBCE"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555 </w:t>
            </w:r>
          </w:p>
        </w:tc>
        <w:tc>
          <w:tcPr>
            <w:tcW w:w="1121" w:type="dxa"/>
            <w:tcBorders>
              <w:top w:val="nil"/>
              <w:left w:val="nil"/>
              <w:bottom w:val="single" w:sz="4" w:space="0" w:color="auto"/>
              <w:right w:val="single" w:sz="4" w:space="0" w:color="auto"/>
            </w:tcBorders>
            <w:shd w:val="clear" w:color="auto" w:fill="auto"/>
            <w:noWrap/>
            <w:hideMark/>
          </w:tcPr>
          <w:p w14:paraId="7C1C99B0" w14:textId="347B60A0"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xml:space="preserve">  (241)</w:t>
            </w:r>
          </w:p>
        </w:tc>
      </w:tr>
      <w:tr w:rsidR="002866BB" w:rsidRPr="003D145E" w14:paraId="0FF9CFC8" w14:textId="77777777" w:rsidTr="00DD0F9D">
        <w:tc>
          <w:tcPr>
            <w:tcW w:w="2985" w:type="dxa"/>
            <w:tcBorders>
              <w:top w:val="nil"/>
              <w:left w:val="single" w:sz="4" w:space="0" w:color="auto"/>
              <w:bottom w:val="single" w:sz="4" w:space="0" w:color="auto"/>
              <w:right w:val="single" w:sz="4" w:space="0" w:color="auto"/>
            </w:tcBorders>
            <w:shd w:val="clear" w:color="000000" w:fill="DDEBF7"/>
            <w:noWrap/>
            <w:vAlign w:val="bottom"/>
            <w:hideMark/>
          </w:tcPr>
          <w:p w14:paraId="087EE704" w14:textId="77777777" w:rsidR="002866BB" w:rsidRPr="002866BB" w:rsidRDefault="002866BB" w:rsidP="00496214">
            <w:pPr>
              <w:ind w:left="0" w:firstLine="0"/>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TOTAL EXPENDITURE</w:t>
            </w:r>
          </w:p>
        </w:tc>
        <w:tc>
          <w:tcPr>
            <w:tcW w:w="887" w:type="dxa"/>
            <w:tcBorders>
              <w:top w:val="nil"/>
              <w:left w:val="nil"/>
              <w:bottom w:val="single" w:sz="4" w:space="0" w:color="auto"/>
              <w:right w:val="single" w:sz="4" w:space="0" w:color="auto"/>
            </w:tcBorders>
            <w:shd w:val="clear" w:color="000000" w:fill="DDEBF7"/>
            <w:noWrap/>
            <w:hideMark/>
          </w:tcPr>
          <w:p w14:paraId="07713FE0" w14:textId="77777777"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4,500 </w:t>
            </w:r>
          </w:p>
        </w:tc>
        <w:tc>
          <w:tcPr>
            <w:tcW w:w="887" w:type="dxa"/>
            <w:tcBorders>
              <w:top w:val="nil"/>
              <w:left w:val="nil"/>
              <w:bottom w:val="single" w:sz="4" w:space="0" w:color="auto"/>
              <w:right w:val="single" w:sz="4" w:space="0" w:color="auto"/>
            </w:tcBorders>
            <w:shd w:val="clear" w:color="000000" w:fill="DDEBF7"/>
            <w:noWrap/>
            <w:hideMark/>
          </w:tcPr>
          <w:p w14:paraId="1EAC296D" w14:textId="77777777"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4,363 </w:t>
            </w:r>
          </w:p>
        </w:tc>
        <w:tc>
          <w:tcPr>
            <w:tcW w:w="887" w:type="dxa"/>
            <w:tcBorders>
              <w:top w:val="nil"/>
              <w:left w:val="nil"/>
              <w:bottom w:val="single" w:sz="4" w:space="0" w:color="auto"/>
              <w:right w:val="single" w:sz="4" w:space="0" w:color="auto"/>
            </w:tcBorders>
            <w:shd w:val="clear" w:color="000000" w:fill="DDEBF7"/>
            <w:noWrap/>
            <w:hideMark/>
          </w:tcPr>
          <w:p w14:paraId="4DBE0527" w14:textId="77777777"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4,651 </w:t>
            </w:r>
          </w:p>
        </w:tc>
        <w:tc>
          <w:tcPr>
            <w:tcW w:w="977" w:type="dxa"/>
            <w:tcBorders>
              <w:top w:val="nil"/>
              <w:left w:val="nil"/>
              <w:bottom w:val="single" w:sz="4" w:space="0" w:color="auto"/>
              <w:right w:val="single" w:sz="4" w:space="0" w:color="auto"/>
            </w:tcBorders>
            <w:shd w:val="clear" w:color="000000" w:fill="DDEBF7"/>
            <w:noWrap/>
            <w:hideMark/>
          </w:tcPr>
          <w:p w14:paraId="0DD878BF" w14:textId="77777777"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5,277 </w:t>
            </w:r>
          </w:p>
        </w:tc>
        <w:tc>
          <w:tcPr>
            <w:tcW w:w="887" w:type="dxa"/>
            <w:tcBorders>
              <w:top w:val="nil"/>
              <w:left w:val="nil"/>
              <w:bottom w:val="single" w:sz="4" w:space="0" w:color="auto"/>
              <w:right w:val="single" w:sz="4" w:space="0" w:color="auto"/>
            </w:tcBorders>
            <w:shd w:val="clear" w:color="000000" w:fill="DDEBF7"/>
            <w:noWrap/>
            <w:hideMark/>
          </w:tcPr>
          <w:p w14:paraId="449CE71E" w14:textId="77777777"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18,791 </w:t>
            </w:r>
          </w:p>
        </w:tc>
        <w:tc>
          <w:tcPr>
            <w:tcW w:w="1091" w:type="dxa"/>
            <w:tcBorders>
              <w:top w:val="nil"/>
              <w:left w:val="nil"/>
              <w:bottom w:val="single" w:sz="4" w:space="0" w:color="auto"/>
              <w:right w:val="single" w:sz="4" w:space="0" w:color="auto"/>
            </w:tcBorders>
            <w:shd w:val="clear" w:color="000000" w:fill="DDEBF7"/>
            <w:noWrap/>
            <w:hideMark/>
          </w:tcPr>
          <w:p w14:paraId="525B386C" w14:textId="77777777"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20,520 </w:t>
            </w:r>
          </w:p>
        </w:tc>
        <w:tc>
          <w:tcPr>
            <w:tcW w:w="1121" w:type="dxa"/>
            <w:tcBorders>
              <w:top w:val="nil"/>
              <w:left w:val="nil"/>
              <w:bottom w:val="single" w:sz="4" w:space="0" w:color="auto"/>
              <w:right w:val="single" w:sz="4" w:space="0" w:color="auto"/>
            </w:tcBorders>
            <w:shd w:val="clear" w:color="000000" w:fill="DDEBF7"/>
            <w:noWrap/>
            <w:hideMark/>
          </w:tcPr>
          <w:p w14:paraId="10906EDD" w14:textId="7C369D55" w:rsidR="002866BB" w:rsidRPr="002866BB" w:rsidRDefault="002866BB" w:rsidP="003D145E">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 1,729 </w:t>
            </w:r>
          </w:p>
        </w:tc>
      </w:tr>
      <w:tr w:rsidR="002866BB" w:rsidRPr="002866BB" w14:paraId="2671CC80" w14:textId="77777777" w:rsidTr="00DD0F9D">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7DA4E7AC" w14:textId="77777777" w:rsidR="002866BB" w:rsidRPr="002866BB" w:rsidRDefault="002866BB" w:rsidP="00496214">
            <w:pPr>
              <w:ind w:left="0" w:firstLine="0"/>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887" w:type="dxa"/>
            <w:tcBorders>
              <w:top w:val="nil"/>
              <w:left w:val="nil"/>
              <w:bottom w:val="single" w:sz="4" w:space="0" w:color="auto"/>
              <w:right w:val="single" w:sz="4" w:space="0" w:color="auto"/>
            </w:tcBorders>
            <w:shd w:val="clear" w:color="auto" w:fill="auto"/>
            <w:noWrap/>
            <w:hideMark/>
          </w:tcPr>
          <w:p w14:paraId="3A589E48"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887" w:type="dxa"/>
            <w:tcBorders>
              <w:top w:val="nil"/>
              <w:left w:val="nil"/>
              <w:bottom w:val="single" w:sz="4" w:space="0" w:color="auto"/>
              <w:right w:val="single" w:sz="4" w:space="0" w:color="auto"/>
            </w:tcBorders>
            <w:shd w:val="clear" w:color="auto" w:fill="auto"/>
            <w:noWrap/>
            <w:hideMark/>
          </w:tcPr>
          <w:p w14:paraId="74BD001A"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887" w:type="dxa"/>
            <w:tcBorders>
              <w:top w:val="nil"/>
              <w:left w:val="nil"/>
              <w:bottom w:val="single" w:sz="4" w:space="0" w:color="auto"/>
              <w:right w:val="single" w:sz="4" w:space="0" w:color="auto"/>
            </w:tcBorders>
            <w:shd w:val="clear" w:color="auto" w:fill="auto"/>
            <w:noWrap/>
            <w:hideMark/>
          </w:tcPr>
          <w:p w14:paraId="11B9DE62"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977" w:type="dxa"/>
            <w:tcBorders>
              <w:top w:val="nil"/>
              <w:left w:val="nil"/>
              <w:bottom w:val="single" w:sz="4" w:space="0" w:color="auto"/>
              <w:right w:val="single" w:sz="4" w:space="0" w:color="auto"/>
            </w:tcBorders>
            <w:shd w:val="clear" w:color="auto" w:fill="auto"/>
            <w:noWrap/>
            <w:hideMark/>
          </w:tcPr>
          <w:p w14:paraId="22950FAC"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887" w:type="dxa"/>
            <w:tcBorders>
              <w:top w:val="nil"/>
              <w:left w:val="nil"/>
              <w:bottom w:val="single" w:sz="4" w:space="0" w:color="auto"/>
              <w:right w:val="single" w:sz="4" w:space="0" w:color="auto"/>
            </w:tcBorders>
            <w:shd w:val="clear" w:color="auto" w:fill="auto"/>
            <w:noWrap/>
            <w:hideMark/>
          </w:tcPr>
          <w:p w14:paraId="4B870A8E"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1091" w:type="dxa"/>
            <w:tcBorders>
              <w:top w:val="nil"/>
              <w:left w:val="nil"/>
              <w:bottom w:val="single" w:sz="4" w:space="0" w:color="auto"/>
              <w:right w:val="single" w:sz="4" w:space="0" w:color="auto"/>
            </w:tcBorders>
            <w:shd w:val="clear" w:color="auto" w:fill="auto"/>
            <w:noWrap/>
            <w:hideMark/>
          </w:tcPr>
          <w:p w14:paraId="16ACD7F5"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c>
          <w:tcPr>
            <w:tcW w:w="1121" w:type="dxa"/>
            <w:tcBorders>
              <w:top w:val="nil"/>
              <w:left w:val="nil"/>
              <w:bottom w:val="single" w:sz="4" w:space="0" w:color="auto"/>
              <w:right w:val="single" w:sz="4" w:space="0" w:color="auto"/>
            </w:tcBorders>
            <w:shd w:val="clear" w:color="auto" w:fill="auto"/>
            <w:noWrap/>
            <w:hideMark/>
          </w:tcPr>
          <w:p w14:paraId="7FE59AD5" w14:textId="77777777" w:rsidR="002866BB" w:rsidRPr="002866BB" w:rsidRDefault="002866BB" w:rsidP="003D145E">
            <w:pPr>
              <w:ind w:left="0" w:firstLine="0"/>
              <w:jc w:val="right"/>
              <w:rPr>
                <w:rFonts w:asciiTheme="minorHAnsi" w:eastAsia="Times New Roman" w:hAnsiTheme="minorHAnsi" w:cstheme="minorHAnsi"/>
                <w:sz w:val="20"/>
                <w:szCs w:val="20"/>
                <w:lang w:eastAsia="en-GB"/>
              </w:rPr>
            </w:pPr>
            <w:r w:rsidRPr="002866BB">
              <w:rPr>
                <w:rFonts w:asciiTheme="minorHAnsi" w:eastAsia="Times New Roman" w:hAnsiTheme="minorHAnsi" w:cstheme="minorHAnsi"/>
                <w:sz w:val="20"/>
                <w:szCs w:val="20"/>
                <w:lang w:eastAsia="en-GB"/>
              </w:rPr>
              <w:t> </w:t>
            </w:r>
          </w:p>
        </w:tc>
      </w:tr>
      <w:tr w:rsidR="002866BB" w:rsidRPr="003D145E" w14:paraId="10362817" w14:textId="77777777" w:rsidTr="00DD0F9D">
        <w:tc>
          <w:tcPr>
            <w:tcW w:w="2985" w:type="dxa"/>
            <w:tcBorders>
              <w:top w:val="nil"/>
              <w:left w:val="single" w:sz="4" w:space="0" w:color="auto"/>
              <w:bottom w:val="single" w:sz="4" w:space="0" w:color="auto"/>
              <w:right w:val="single" w:sz="4" w:space="0" w:color="auto"/>
            </w:tcBorders>
            <w:shd w:val="clear" w:color="000000" w:fill="DDEBF7"/>
            <w:vAlign w:val="bottom"/>
            <w:hideMark/>
          </w:tcPr>
          <w:p w14:paraId="76BF0C5C" w14:textId="77777777" w:rsidR="002866BB" w:rsidRPr="002866BB" w:rsidRDefault="002866BB" w:rsidP="00496214">
            <w:pPr>
              <w:ind w:left="0" w:firstLine="0"/>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SURPLUS / (AUTHORISED USE OF SURPLUS)</w:t>
            </w:r>
            <w:r w:rsidRPr="002866BB">
              <w:rPr>
                <w:rFonts w:asciiTheme="minorHAnsi" w:eastAsia="Times New Roman" w:hAnsiTheme="minorHAnsi" w:cstheme="minorHAnsi"/>
                <w:b/>
                <w:bCs/>
                <w:sz w:val="20"/>
                <w:szCs w:val="20"/>
                <w:vertAlign w:val="superscript"/>
                <w:lang w:eastAsia="en-GB"/>
              </w:rPr>
              <w:t>1</w:t>
            </w:r>
          </w:p>
        </w:tc>
        <w:tc>
          <w:tcPr>
            <w:tcW w:w="887" w:type="dxa"/>
            <w:tcBorders>
              <w:top w:val="nil"/>
              <w:left w:val="nil"/>
              <w:bottom w:val="single" w:sz="4" w:space="0" w:color="auto"/>
              <w:right w:val="single" w:sz="4" w:space="0" w:color="auto"/>
            </w:tcBorders>
            <w:shd w:val="clear" w:color="000000" w:fill="DDEBF7"/>
            <w:noWrap/>
            <w:vAlign w:val="bottom"/>
            <w:hideMark/>
          </w:tcPr>
          <w:p w14:paraId="1A4A18AA" w14:textId="77777777" w:rsidR="002866BB" w:rsidRPr="002866BB" w:rsidRDefault="002866BB" w:rsidP="002866BB">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562 </w:t>
            </w:r>
          </w:p>
        </w:tc>
        <w:tc>
          <w:tcPr>
            <w:tcW w:w="887" w:type="dxa"/>
            <w:tcBorders>
              <w:top w:val="nil"/>
              <w:left w:val="nil"/>
              <w:bottom w:val="single" w:sz="4" w:space="0" w:color="auto"/>
              <w:right w:val="single" w:sz="4" w:space="0" w:color="auto"/>
            </w:tcBorders>
            <w:shd w:val="clear" w:color="000000" w:fill="DDEBF7"/>
            <w:noWrap/>
            <w:vAlign w:val="bottom"/>
            <w:hideMark/>
          </w:tcPr>
          <w:p w14:paraId="27A0F352" w14:textId="77777777" w:rsidR="002866BB" w:rsidRPr="002866BB" w:rsidRDefault="002866BB" w:rsidP="002866BB">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671 </w:t>
            </w:r>
          </w:p>
        </w:tc>
        <w:tc>
          <w:tcPr>
            <w:tcW w:w="887" w:type="dxa"/>
            <w:tcBorders>
              <w:top w:val="nil"/>
              <w:left w:val="nil"/>
              <w:bottom w:val="single" w:sz="4" w:space="0" w:color="auto"/>
              <w:right w:val="single" w:sz="4" w:space="0" w:color="auto"/>
            </w:tcBorders>
            <w:shd w:val="clear" w:color="000000" w:fill="DDEBF7"/>
            <w:noWrap/>
            <w:vAlign w:val="bottom"/>
            <w:hideMark/>
          </w:tcPr>
          <w:p w14:paraId="64A36827" w14:textId="77777777" w:rsidR="002866BB" w:rsidRPr="002866BB" w:rsidRDefault="002866BB" w:rsidP="002866BB">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420 </w:t>
            </w:r>
          </w:p>
        </w:tc>
        <w:tc>
          <w:tcPr>
            <w:tcW w:w="977" w:type="dxa"/>
            <w:tcBorders>
              <w:top w:val="nil"/>
              <w:left w:val="nil"/>
              <w:bottom w:val="single" w:sz="4" w:space="0" w:color="auto"/>
              <w:right w:val="single" w:sz="4" w:space="0" w:color="auto"/>
            </w:tcBorders>
            <w:shd w:val="clear" w:color="000000" w:fill="DDEBF7"/>
            <w:noWrap/>
            <w:vAlign w:val="bottom"/>
            <w:hideMark/>
          </w:tcPr>
          <w:p w14:paraId="6BDF986D" w14:textId="77777777" w:rsidR="002866BB" w:rsidRPr="002866BB" w:rsidRDefault="002866BB" w:rsidP="002866BB">
            <w:pPr>
              <w:ind w:left="0" w:firstLine="0"/>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       (196)</w:t>
            </w:r>
          </w:p>
        </w:tc>
        <w:tc>
          <w:tcPr>
            <w:tcW w:w="887" w:type="dxa"/>
            <w:tcBorders>
              <w:top w:val="nil"/>
              <w:left w:val="nil"/>
              <w:bottom w:val="single" w:sz="4" w:space="0" w:color="auto"/>
              <w:right w:val="single" w:sz="4" w:space="0" w:color="auto"/>
            </w:tcBorders>
            <w:shd w:val="clear" w:color="000000" w:fill="DDEBF7"/>
            <w:noWrap/>
            <w:vAlign w:val="bottom"/>
            <w:hideMark/>
          </w:tcPr>
          <w:p w14:paraId="7BE77BE4" w14:textId="77777777" w:rsidR="002866BB" w:rsidRPr="002866BB" w:rsidRDefault="002866BB" w:rsidP="002866BB">
            <w:pPr>
              <w:ind w:left="0" w:firstLine="0"/>
              <w:jc w:val="right"/>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xml:space="preserve">1,457 </w:t>
            </w:r>
          </w:p>
        </w:tc>
        <w:tc>
          <w:tcPr>
            <w:tcW w:w="1091" w:type="dxa"/>
            <w:tcBorders>
              <w:top w:val="nil"/>
              <w:left w:val="nil"/>
              <w:bottom w:val="single" w:sz="4" w:space="0" w:color="auto"/>
              <w:right w:val="single" w:sz="4" w:space="0" w:color="auto"/>
            </w:tcBorders>
            <w:shd w:val="clear" w:color="000000" w:fill="DDEBF7"/>
            <w:noWrap/>
            <w:vAlign w:val="bottom"/>
            <w:hideMark/>
          </w:tcPr>
          <w:p w14:paraId="7A88C20D" w14:textId="77777777" w:rsidR="002866BB" w:rsidRPr="002866BB" w:rsidRDefault="002866BB" w:rsidP="002866BB">
            <w:pPr>
              <w:ind w:left="0" w:firstLine="0"/>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w:t>
            </w:r>
          </w:p>
        </w:tc>
        <w:tc>
          <w:tcPr>
            <w:tcW w:w="1121" w:type="dxa"/>
            <w:tcBorders>
              <w:top w:val="nil"/>
              <w:left w:val="nil"/>
              <w:bottom w:val="single" w:sz="4" w:space="0" w:color="auto"/>
              <w:right w:val="single" w:sz="4" w:space="0" w:color="auto"/>
            </w:tcBorders>
            <w:shd w:val="clear" w:color="000000" w:fill="DDEBF7"/>
            <w:noWrap/>
            <w:vAlign w:val="bottom"/>
            <w:hideMark/>
          </w:tcPr>
          <w:p w14:paraId="6B896009" w14:textId="77777777" w:rsidR="002866BB" w:rsidRPr="002866BB" w:rsidRDefault="002866BB" w:rsidP="002866BB">
            <w:pPr>
              <w:ind w:left="0" w:firstLine="0"/>
              <w:rPr>
                <w:rFonts w:asciiTheme="minorHAnsi" w:eastAsia="Times New Roman" w:hAnsiTheme="minorHAnsi" w:cstheme="minorHAnsi"/>
                <w:b/>
                <w:bCs/>
                <w:sz w:val="20"/>
                <w:szCs w:val="20"/>
                <w:lang w:eastAsia="en-GB"/>
              </w:rPr>
            </w:pPr>
            <w:r w:rsidRPr="002866BB">
              <w:rPr>
                <w:rFonts w:asciiTheme="minorHAnsi" w:eastAsia="Times New Roman" w:hAnsiTheme="minorHAnsi" w:cstheme="minorHAnsi"/>
                <w:b/>
                <w:bCs/>
                <w:sz w:val="20"/>
                <w:szCs w:val="20"/>
                <w:lang w:eastAsia="en-GB"/>
              </w:rPr>
              <w:t> </w:t>
            </w:r>
          </w:p>
        </w:tc>
      </w:tr>
    </w:tbl>
    <w:p w14:paraId="03A01B08" w14:textId="419F7C4D" w:rsidR="002116FA" w:rsidRDefault="002116FA" w:rsidP="000F0539">
      <w:pPr>
        <w:ind w:left="0" w:firstLine="0"/>
        <w:rPr>
          <w:rFonts w:asciiTheme="minorHAnsi" w:hAnsiTheme="minorHAnsi"/>
          <w:b/>
          <w:bCs/>
          <w:sz w:val="24"/>
          <w:szCs w:val="24"/>
          <w:lang w:eastAsia="en-GB"/>
        </w:rPr>
      </w:pPr>
    </w:p>
    <w:p w14:paraId="45E33BC2" w14:textId="026FEC16" w:rsidR="006E140C" w:rsidRDefault="00F21A80" w:rsidP="00F21A80">
      <w:pPr>
        <w:pStyle w:val="ListParagraph"/>
        <w:ind w:left="0" w:firstLine="0"/>
        <w:contextualSpacing w:val="0"/>
        <w:rPr>
          <w:rFonts w:asciiTheme="minorHAnsi" w:eastAsia="Times New Roman" w:hAnsiTheme="minorHAnsi" w:cs="Arial"/>
          <w:bCs/>
          <w:color w:val="000000"/>
          <w:sz w:val="20"/>
          <w:szCs w:val="20"/>
          <w:lang w:eastAsia="en-GB"/>
        </w:rPr>
      </w:pPr>
      <w:r w:rsidRPr="000F0539">
        <w:rPr>
          <w:rFonts w:asciiTheme="minorHAnsi" w:eastAsia="Times New Roman" w:hAnsiTheme="minorHAnsi" w:cs="Arial"/>
          <w:bCs/>
          <w:color w:val="000000"/>
          <w:sz w:val="20"/>
          <w:szCs w:val="20"/>
          <w:lang w:eastAsia="en-GB"/>
        </w:rPr>
        <w:t xml:space="preserve">* </w:t>
      </w:r>
      <w:r w:rsidR="002116FA" w:rsidRPr="002116FA">
        <w:rPr>
          <w:rFonts w:asciiTheme="minorHAnsi" w:eastAsia="Times New Roman" w:hAnsiTheme="minorHAnsi" w:cs="Arial"/>
          <w:bCs/>
          <w:color w:val="000000"/>
          <w:sz w:val="20"/>
          <w:szCs w:val="20"/>
          <w:lang w:eastAsia="en-GB"/>
        </w:rPr>
        <w:t>As approved by</w:t>
      </w:r>
      <w:r w:rsidR="00922386">
        <w:rPr>
          <w:rFonts w:asciiTheme="minorHAnsi" w:eastAsia="Times New Roman" w:hAnsiTheme="minorHAnsi" w:cs="Arial"/>
          <w:bCs/>
          <w:color w:val="000000"/>
          <w:sz w:val="20"/>
          <w:szCs w:val="20"/>
          <w:lang w:eastAsia="en-GB"/>
        </w:rPr>
        <w:t xml:space="preserve"> the</w:t>
      </w:r>
      <w:r w:rsidR="002116FA" w:rsidRPr="002116FA">
        <w:rPr>
          <w:rFonts w:asciiTheme="minorHAnsi" w:eastAsia="Times New Roman" w:hAnsiTheme="minorHAnsi" w:cs="Arial"/>
          <w:bCs/>
          <w:color w:val="000000"/>
          <w:sz w:val="20"/>
          <w:szCs w:val="20"/>
          <w:lang w:eastAsia="en-GB"/>
        </w:rPr>
        <w:t xml:space="preserve"> </w:t>
      </w:r>
      <w:r w:rsidR="00922386" w:rsidRPr="00922386">
        <w:rPr>
          <w:rFonts w:asciiTheme="minorHAnsi" w:eastAsia="Times New Roman" w:hAnsiTheme="minorHAnsi" w:cs="Arial"/>
          <w:bCs/>
          <w:color w:val="000000"/>
          <w:sz w:val="20"/>
          <w:szCs w:val="20"/>
          <w:lang w:eastAsia="en-GB"/>
        </w:rPr>
        <w:t xml:space="preserve">third extraordinary meeting of the Conference of the Contracting Parties </w:t>
      </w:r>
      <w:r w:rsidR="00922386">
        <w:rPr>
          <w:rFonts w:asciiTheme="minorHAnsi" w:eastAsia="Times New Roman" w:hAnsiTheme="minorHAnsi" w:cs="Arial"/>
          <w:bCs/>
          <w:color w:val="000000"/>
          <w:sz w:val="20"/>
          <w:szCs w:val="20"/>
          <w:lang w:eastAsia="en-GB"/>
        </w:rPr>
        <w:t>(</w:t>
      </w:r>
      <w:r w:rsidR="002116FA" w:rsidRPr="002116FA">
        <w:rPr>
          <w:rFonts w:asciiTheme="minorHAnsi" w:eastAsia="Times New Roman" w:hAnsiTheme="minorHAnsi" w:cs="Arial"/>
          <w:bCs/>
          <w:color w:val="000000"/>
          <w:sz w:val="20"/>
          <w:szCs w:val="20"/>
          <w:lang w:eastAsia="en-GB"/>
        </w:rPr>
        <w:t>ExCOP3</w:t>
      </w:r>
      <w:r w:rsidR="00922386">
        <w:rPr>
          <w:rFonts w:asciiTheme="minorHAnsi" w:eastAsia="Times New Roman" w:hAnsiTheme="minorHAnsi" w:cs="Arial"/>
          <w:bCs/>
          <w:color w:val="000000"/>
          <w:sz w:val="20"/>
          <w:szCs w:val="20"/>
          <w:lang w:eastAsia="en-GB"/>
        </w:rPr>
        <w:t>).</w:t>
      </w:r>
    </w:p>
    <w:p w14:paraId="6696F4DF" w14:textId="36D2A7CA" w:rsidR="00632997" w:rsidRDefault="006E140C" w:rsidP="00F21A80">
      <w:pPr>
        <w:pStyle w:val="ListParagraph"/>
        <w:ind w:left="0" w:firstLine="0"/>
        <w:contextualSpacing w:val="0"/>
        <w:rPr>
          <w:rFonts w:cs="Arial"/>
          <w:sz w:val="20"/>
          <w:szCs w:val="20"/>
        </w:rPr>
      </w:pPr>
      <w:r w:rsidRPr="006E140C">
        <w:rPr>
          <w:rFonts w:cs="Arial"/>
          <w:sz w:val="20"/>
          <w:szCs w:val="20"/>
          <w:vertAlign w:val="superscript"/>
        </w:rPr>
        <w:t>1</w:t>
      </w:r>
      <w:r w:rsidR="00922386">
        <w:rPr>
          <w:rFonts w:cs="Arial"/>
          <w:sz w:val="20"/>
          <w:szCs w:val="20"/>
          <w:vertAlign w:val="superscript"/>
        </w:rPr>
        <w:t xml:space="preserve"> </w:t>
      </w:r>
      <w:r w:rsidR="00922386" w:rsidRPr="00922386">
        <w:rPr>
          <w:rFonts w:cs="Arial"/>
          <w:sz w:val="20"/>
          <w:szCs w:val="20"/>
        </w:rPr>
        <w:t>The</w:t>
      </w:r>
      <w:r w:rsidR="00922386">
        <w:rPr>
          <w:rFonts w:cs="Arial"/>
          <w:sz w:val="20"/>
          <w:szCs w:val="20"/>
          <w:vertAlign w:val="superscript"/>
        </w:rPr>
        <w:t xml:space="preserve"> </w:t>
      </w:r>
      <w:r w:rsidR="00922386" w:rsidRPr="00922386">
        <w:rPr>
          <w:rFonts w:cs="Arial"/>
          <w:sz w:val="20"/>
          <w:szCs w:val="20"/>
        </w:rPr>
        <w:t>Standing Committee</w:t>
      </w:r>
      <w:r w:rsidR="00922386">
        <w:rPr>
          <w:rFonts w:cs="Arial"/>
          <w:sz w:val="20"/>
          <w:szCs w:val="20"/>
        </w:rPr>
        <w:t xml:space="preserve"> at the </w:t>
      </w:r>
      <w:r w:rsidR="00922386" w:rsidRPr="00922386">
        <w:rPr>
          <w:rFonts w:cs="Arial"/>
          <w:sz w:val="20"/>
          <w:szCs w:val="20"/>
        </w:rPr>
        <w:t xml:space="preserve">resumed session of </w:t>
      </w:r>
      <w:r w:rsidR="00922386">
        <w:rPr>
          <w:rFonts w:cs="Arial"/>
          <w:sz w:val="20"/>
          <w:szCs w:val="20"/>
        </w:rPr>
        <w:t xml:space="preserve">its </w:t>
      </w:r>
      <w:r w:rsidR="00922386" w:rsidRPr="00922386">
        <w:rPr>
          <w:rFonts w:cs="Arial"/>
          <w:sz w:val="20"/>
          <w:szCs w:val="20"/>
        </w:rPr>
        <w:t xml:space="preserve">59th meeting </w:t>
      </w:r>
      <w:r w:rsidR="00922386">
        <w:rPr>
          <w:rFonts w:cs="Arial"/>
          <w:sz w:val="20"/>
          <w:szCs w:val="20"/>
        </w:rPr>
        <w:t>(</w:t>
      </w:r>
      <w:r w:rsidRPr="006E140C">
        <w:rPr>
          <w:rFonts w:cs="Arial"/>
          <w:sz w:val="20"/>
          <w:szCs w:val="20"/>
        </w:rPr>
        <w:t>SC59/2022</w:t>
      </w:r>
      <w:r w:rsidR="00922386">
        <w:rPr>
          <w:rFonts w:cs="Arial"/>
          <w:sz w:val="20"/>
          <w:szCs w:val="20"/>
        </w:rPr>
        <w:t>)</w:t>
      </w:r>
      <w:r w:rsidRPr="006E140C">
        <w:rPr>
          <w:rFonts w:cs="Arial"/>
          <w:sz w:val="20"/>
          <w:szCs w:val="20"/>
        </w:rPr>
        <w:t xml:space="preserve"> reviewed the surplus and made some suggestions for its use (see SC59/2022 Com2.Rev.1</w:t>
      </w:r>
      <w:r w:rsidR="002E5B2A">
        <w:rPr>
          <w:rFonts w:cs="Arial"/>
          <w:sz w:val="20"/>
          <w:szCs w:val="20"/>
        </w:rPr>
        <w:t>,</w:t>
      </w:r>
      <w:r w:rsidRPr="006E140C">
        <w:rPr>
          <w:rFonts w:cs="Arial"/>
          <w:sz w:val="20"/>
          <w:szCs w:val="20"/>
        </w:rPr>
        <w:t xml:space="preserve"> Table 3)</w:t>
      </w:r>
    </w:p>
    <w:p w14:paraId="4AF1067F" w14:textId="7A60973D" w:rsidR="00F21A80" w:rsidRPr="006E140C" w:rsidRDefault="00F21A80" w:rsidP="00F21A80">
      <w:pPr>
        <w:pStyle w:val="ListParagraph"/>
        <w:ind w:left="0" w:firstLine="0"/>
        <w:contextualSpacing w:val="0"/>
        <w:rPr>
          <w:rFonts w:cs="Arial"/>
          <w:sz w:val="20"/>
          <w:szCs w:val="20"/>
        </w:rPr>
      </w:pPr>
      <w:r w:rsidRPr="006E140C">
        <w:rPr>
          <w:rFonts w:cs="Arial"/>
          <w:sz w:val="20"/>
          <w:szCs w:val="20"/>
        </w:rPr>
        <w:br w:type="page"/>
      </w:r>
    </w:p>
    <w:p w14:paraId="1B931C91" w14:textId="77777777" w:rsidR="00ED2630" w:rsidRPr="001D42CA" w:rsidRDefault="0049707C" w:rsidP="00A217FF">
      <w:pPr>
        <w:pStyle w:val="ListParagraph"/>
        <w:ind w:left="0" w:firstLine="0"/>
        <w:contextualSpacing w:val="0"/>
        <w:rPr>
          <w:rFonts w:cs="Arial"/>
          <w:b/>
          <w:sz w:val="24"/>
          <w:szCs w:val="24"/>
        </w:rPr>
      </w:pPr>
      <w:r w:rsidRPr="001D42CA">
        <w:rPr>
          <w:rFonts w:cs="Arial"/>
          <w:b/>
          <w:sz w:val="24"/>
          <w:szCs w:val="24"/>
        </w:rPr>
        <w:lastRenderedPageBreak/>
        <w:t xml:space="preserve">Annex </w:t>
      </w:r>
      <w:r w:rsidR="00F21A80">
        <w:rPr>
          <w:rFonts w:cs="Arial"/>
          <w:b/>
          <w:sz w:val="24"/>
          <w:szCs w:val="24"/>
        </w:rPr>
        <w:t>2</w:t>
      </w:r>
      <w:r w:rsidR="00832664" w:rsidRPr="001D42CA">
        <w:rPr>
          <w:rStyle w:val="FootnoteReference"/>
          <w:rFonts w:cs="Arial"/>
          <w:b/>
          <w:sz w:val="24"/>
          <w:szCs w:val="24"/>
        </w:rPr>
        <w:footnoteReference w:id="7"/>
      </w:r>
    </w:p>
    <w:p w14:paraId="3AD327CC" w14:textId="4B5F0889" w:rsidR="0049707C" w:rsidRPr="001D42CA" w:rsidRDefault="0049707C" w:rsidP="00A217FF">
      <w:pPr>
        <w:pStyle w:val="ListParagraph"/>
        <w:ind w:left="0" w:firstLine="0"/>
        <w:contextualSpacing w:val="0"/>
        <w:rPr>
          <w:rFonts w:cs="Arial"/>
          <w:b/>
          <w:sz w:val="24"/>
          <w:szCs w:val="24"/>
        </w:rPr>
      </w:pPr>
      <w:r w:rsidRPr="001D42CA">
        <w:rPr>
          <w:rFonts w:cs="Arial"/>
          <w:b/>
          <w:sz w:val="24"/>
          <w:szCs w:val="24"/>
        </w:rPr>
        <w:t xml:space="preserve">Proposed budget for </w:t>
      </w:r>
      <w:r w:rsidR="005C1B09" w:rsidRPr="001D42CA">
        <w:rPr>
          <w:rFonts w:cs="Arial"/>
          <w:b/>
          <w:sz w:val="24"/>
          <w:szCs w:val="24"/>
        </w:rPr>
        <w:t>20</w:t>
      </w:r>
      <w:r w:rsidR="005C1B09">
        <w:rPr>
          <w:rFonts w:cs="Arial"/>
          <w:b/>
          <w:sz w:val="24"/>
          <w:szCs w:val="24"/>
        </w:rPr>
        <w:t>23</w:t>
      </w:r>
      <w:r w:rsidRPr="001D42CA">
        <w:rPr>
          <w:rFonts w:cs="Arial"/>
          <w:b/>
          <w:sz w:val="24"/>
          <w:szCs w:val="24"/>
        </w:rPr>
        <w:t>-</w:t>
      </w:r>
      <w:r w:rsidR="005C1B09" w:rsidRPr="001D42CA">
        <w:rPr>
          <w:rFonts w:cs="Arial"/>
          <w:b/>
          <w:sz w:val="24"/>
          <w:szCs w:val="24"/>
        </w:rPr>
        <w:t>20</w:t>
      </w:r>
      <w:r w:rsidR="005C1B09">
        <w:rPr>
          <w:rFonts w:cs="Arial"/>
          <w:b/>
          <w:sz w:val="24"/>
          <w:szCs w:val="24"/>
        </w:rPr>
        <w:t>25</w:t>
      </w:r>
    </w:p>
    <w:p w14:paraId="51AA7D9F" w14:textId="77777777" w:rsidR="00A217FF" w:rsidRPr="001D42CA" w:rsidRDefault="00A217FF" w:rsidP="00A217FF">
      <w:pPr>
        <w:pStyle w:val="ListParagraph"/>
        <w:ind w:left="0" w:firstLine="0"/>
        <w:contextualSpacing w:val="0"/>
        <w:rPr>
          <w:rFonts w:cs="Arial"/>
          <w:b/>
        </w:rPr>
      </w:pPr>
    </w:p>
    <w:tbl>
      <w:tblPr>
        <w:tblW w:w="9360" w:type="dxa"/>
        <w:tblLook w:val="04A0" w:firstRow="1" w:lastRow="0" w:firstColumn="1" w:lastColumn="0" w:noHBand="0" w:noVBand="1"/>
      </w:tblPr>
      <w:tblGrid>
        <w:gridCol w:w="3690"/>
        <w:gridCol w:w="1134"/>
        <w:gridCol w:w="1134"/>
        <w:gridCol w:w="1134"/>
        <w:gridCol w:w="993"/>
        <w:gridCol w:w="1275"/>
      </w:tblGrid>
      <w:tr w:rsidR="005D0A19" w:rsidRPr="00A217FF" w14:paraId="1F6A0E3D" w14:textId="77777777" w:rsidTr="00EF4718">
        <w:tc>
          <w:tcPr>
            <w:tcW w:w="3690" w:type="dxa"/>
            <w:tcBorders>
              <w:top w:val="single" w:sz="4" w:space="0" w:color="auto"/>
              <w:left w:val="single" w:sz="4" w:space="0" w:color="auto"/>
              <w:bottom w:val="nil"/>
              <w:right w:val="single" w:sz="4" w:space="0" w:color="auto"/>
            </w:tcBorders>
            <w:shd w:val="clear" w:color="000000" w:fill="EBF1DE"/>
            <w:vAlign w:val="center"/>
          </w:tcPr>
          <w:p w14:paraId="58E2B35F" w14:textId="4DED46AB" w:rsidR="005D0A19" w:rsidRPr="002D28C5" w:rsidRDefault="005D0A19" w:rsidP="00483E42">
            <w:pPr>
              <w:ind w:left="0" w:firstLine="0"/>
              <w:rPr>
                <w:rFonts w:asciiTheme="minorHAnsi" w:eastAsia="Times New Roman" w:hAnsiTheme="minorHAnsi" w:cs="Arial"/>
                <w:b/>
                <w:bCs/>
                <w:color w:val="1F497D"/>
                <w:sz w:val="24"/>
                <w:szCs w:val="24"/>
                <w:lang w:eastAsia="en-GB"/>
              </w:rPr>
            </w:pPr>
            <w:r w:rsidRPr="002D28C5">
              <w:rPr>
                <w:rFonts w:asciiTheme="minorHAnsi" w:eastAsia="Times New Roman" w:hAnsiTheme="minorHAnsi" w:cs="Arial"/>
                <w:b/>
                <w:bCs/>
                <w:color w:val="1F497D"/>
                <w:sz w:val="24"/>
                <w:szCs w:val="24"/>
                <w:lang w:eastAsia="en-GB"/>
              </w:rPr>
              <w:t xml:space="preserve">Ramsar </w:t>
            </w:r>
            <w:r>
              <w:rPr>
                <w:rFonts w:asciiTheme="minorHAnsi" w:eastAsia="Times New Roman" w:hAnsiTheme="minorHAnsi" w:cs="Arial"/>
                <w:b/>
                <w:bCs/>
                <w:color w:val="1F497D"/>
                <w:sz w:val="24"/>
                <w:szCs w:val="24"/>
                <w:lang w:eastAsia="en-GB"/>
              </w:rPr>
              <w:t>Core</w:t>
            </w:r>
            <w:r w:rsidRPr="002D28C5">
              <w:rPr>
                <w:rFonts w:asciiTheme="minorHAnsi" w:eastAsia="Times New Roman" w:hAnsiTheme="minorHAnsi" w:cs="Arial"/>
                <w:b/>
                <w:bCs/>
                <w:color w:val="1F497D"/>
                <w:sz w:val="24"/>
                <w:szCs w:val="24"/>
                <w:lang w:eastAsia="en-GB"/>
              </w:rPr>
              <w:t xml:space="preserve"> Budget 20</w:t>
            </w:r>
            <w:r>
              <w:rPr>
                <w:rFonts w:asciiTheme="minorHAnsi" w:eastAsia="Times New Roman" w:hAnsiTheme="minorHAnsi" w:cs="Arial"/>
                <w:b/>
                <w:bCs/>
                <w:color w:val="1F497D"/>
                <w:sz w:val="24"/>
                <w:szCs w:val="24"/>
                <w:lang w:eastAsia="en-GB"/>
              </w:rPr>
              <w:t>23</w:t>
            </w:r>
            <w:r w:rsidRPr="002D28C5">
              <w:rPr>
                <w:rFonts w:asciiTheme="minorHAnsi" w:eastAsia="Times New Roman" w:hAnsiTheme="minorHAnsi" w:cs="Arial"/>
                <w:b/>
                <w:bCs/>
                <w:color w:val="1F497D"/>
                <w:sz w:val="24"/>
                <w:szCs w:val="24"/>
                <w:lang w:eastAsia="en-GB"/>
              </w:rPr>
              <w:t>-20</w:t>
            </w:r>
            <w:r>
              <w:rPr>
                <w:rFonts w:asciiTheme="minorHAnsi" w:eastAsia="Times New Roman" w:hAnsiTheme="minorHAnsi" w:cs="Arial"/>
                <w:b/>
                <w:bCs/>
                <w:color w:val="1F497D"/>
                <w:sz w:val="24"/>
                <w:szCs w:val="24"/>
                <w:lang w:eastAsia="en-GB"/>
              </w:rPr>
              <w:t>25</w:t>
            </w:r>
          </w:p>
        </w:tc>
        <w:tc>
          <w:tcPr>
            <w:tcW w:w="1134" w:type="dxa"/>
            <w:tcBorders>
              <w:top w:val="single" w:sz="4" w:space="0" w:color="auto"/>
              <w:left w:val="nil"/>
              <w:bottom w:val="nil"/>
              <w:right w:val="single" w:sz="4" w:space="0" w:color="auto"/>
            </w:tcBorders>
            <w:shd w:val="clear" w:color="000000" w:fill="EBF1DE"/>
          </w:tcPr>
          <w:p w14:paraId="6764F7BB" w14:textId="65CA419E" w:rsidR="005D0A19" w:rsidRDefault="005D0A19" w:rsidP="00483E42">
            <w:pPr>
              <w:ind w:left="0" w:firstLine="0"/>
              <w:jc w:val="center"/>
              <w:rPr>
                <w:rFonts w:asciiTheme="minorHAnsi" w:eastAsia="Times New Roman" w:hAnsiTheme="minorHAnsi" w:cs="Arial"/>
                <w:b/>
                <w:bCs/>
                <w:color w:val="1F497D"/>
                <w:sz w:val="20"/>
                <w:szCs w:val="20"/>
                <w:lang w:eastAsia="en-GB"/>
              </w:rPr>
            </w:pPr>
            <w:r>
              <w:rPr>
                <w:rFonts w:asciiTheme="minorHAnsi" w:eastAsia="Times New Roman" w:hAnsiTheme="minorHAnsi" w:cs="Arial"/>
                <w:b/>
                <w:bCs/>
                <w:color w:val="1F497D"/>
                <w:sz w:val="20"/>
                <w:szCs w:val="20"/>
                <w:lang w:eastAsia="en-GB"/>
              </w:rPr>
              <w:t>Budget</w:t>
            </w:r>
            <w:r w:rsidR="00261307">
              <w:rPr>
                <w:rFonts w:asciiTheme="minorHAnsi" w:eastAsia="Times New Roman" w:hAnsiTheme="minorHAnsi" w:cs="Arial"/>
                <w:b/>
                <w:bCs/>
                <w:color w:val="1F497D"/>
                <w:sz w:val="20"/>
                <w:szCs w:val="20"/>
                <w:lang w:eastAsia="en-GB"/>
              </w:rPr>
              <w:t xml:space="preserve"> (ExCOP3 approved)</w:t>
            </w:r>
          </w:p>
          <w:p w14:paraId="41502B3D" w14:textId="4B0FB5A2" w:rsidR="005D0A19" w:rsidRPr="00A217FF" w:rsidRDefault="005D0A19" w:rsidP="00483E42">
            <w:pPr>
              <w:ind w:left="0" w:firstLine="0"/>
              <w:jc w:val="center"/>
              <w:rPr>
                <w:rFonts w:asciiTheme="minorHAnsi" w:eastAsia="Times New Roman" w:hAnsiTheme="minorHAnsi" w:cs="Arial"/>
                <w:b/>
                <w:bCs/>
                <w:color w:val="1F497D"/>
                <w:sz w:val="20"/>
                <w:szCs w:val="20"/>
                <w:lang w:eastAsia="en-GB"/>
              </w:rPr>
            </w:pPr>
            <w:r>
              <w:rPr>
                <w:rFonts w:asciiTheme="minorHAnsi" w:eastAsia="Times New Roman" w:hAnsiTheme="minorHAnsi" w:cs="Arial"/>
                <w:b/>
                <w:bCs/>
                <w:color w:val="1F497D"/>
                <w:sz w:val="20"/>
                <w:szCs w:val="20"/>
                <w:lang w:eastAsia="en-GB"/>
              </w:rPr>
              <w:t>2022</w:t>
            </w:r>
          </w:p>
        </w:tc>
        <w:tc>
          <w:tcPr>
            <w:tcW w:w="1134" w:type="dxa"/>
            <w:tcBorders>
              <w:top w:val="single" w:sz="4" w:space="0" w:color="auto"/>
              <w:left w:val="single" w:sz="4" w:space="0" w:color="auto"/>
              <w:bottom w:val="nil"/>
              <w:right w:val="single" w:sz="4" w:space="0" w:color="auto"/>
            </w:tcBorders>
            <w:shd w:val="clear" w:color="000000" w:fill="EBF1DE"/>
            <w:vAlign w:val="center"/>
          </w:tcPr>
          <w:p w14:paraId="0C082C31" w14:textId="5B5404FC" w:rsidR="005D0A19" w:rsidRPr="00A217FF" w:rsidRDefault="005D0A19" w:rsidP="00483E42">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w:t>
            </w:r>
            <w:r>
              <w:rPr>
                <w:rFonts w:asciiTheme="minorHAnsi" w:eastAsia="Times New Roman" w:hAnsiTheme="minorHAnsi" w:cs="Arial"/>
                <w:b/>
                <w:bCs/>
                <w:color w:val="1F497D"/>
                <w:sz w:val="20"/>
                <w:szCs w:val="20"/>
                <w:lang w:eastAsia="en-GB"/>
              </w:rPr>
              <w:t>23</w:t>
            </w:r>
          </w:p>
        </w:tc>
        <w:tc>
          <w:tcPr>
            <w:tcW w:w="1134" w:type="dxa"/>
            <w:tcBorders>
              <w:top w:val="single" w:sz="4" w:space="0" w:color="auto"/>
              <w:left w:val="nil"/>
              <w:bottom w:val="nil"/>
              <w:right w:val="single" w:sz="4" w:space="0" w:color="auto"/>
            </w:tcBorders>
            <w:shd w:val="clear" w:color="000000" w:fill="EBF1DE"/>
            <w:vAlign w:val="center"/>
          </w:tcPr>
          <w:p w14:paraId="3093FDC3" w14:textId="77777777" w:rsidR="005D0A19" w:rsidRPr="00A217FF" w:rsidRDefault="005D0A19" w:rsidP="00483E42">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w:t>
            </w:r>
            <w:r>
              <w:rPr>
                <w:rFonts w:asciiTheme="minorHAnsi" w:eastAsia="Times New Roman" w:hAnsiTheme="minorHAnsi" w:cs="Arial"/>
                <w:b/>
                <w:bCs/>
                <w:color w:val="1F497D"/>
                <w:sz w:val="20"/>
                <w:szCs w:val="20"/>
                <w:lang w:eastAsia="en-GB"/>
              </w:rPr>
              <w:t>24</w:t>
            </w:r>
          </w:p>
        </w:tc>
        <w:tc>
          <w:tcPr>
            <w:tcW w:w="993" w:type="dxa"/>
            <w:tcBorders>
              <w:top w:val="single" w:sz="4" w:space="0" w:color="auto"/>
              <w:left w:val="nil"/>
              <w:bottom w:val="nil"/>
              <w:right w:val="single" w:sz="4" w:space="0" w:color="auto"/>
            </w:tcBorders>
            <w:shd w:val="clear" w:color="000000" w:fill="EBF1DE"/>
            <w:vAlign w:val="center"/>
          </w:tcPr>
          <w:p w14:paraId="387AF0E4" w14:textId="77777777" w:rsidR="005D0A19" w:rsidRPr="00A217FF" w:rsidRDefault="005D0A19" w:rsidP="00483E42">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w:t>
            </w:r>
            <w:r>
              <w:rPr>
                <w:rFonts w:asciiTheme="minorHAnsi" w:eastAsia="Times New Roman" w:hAnsiTheme="minorHAnsi" w:cs="Arial"/>
                <w:b/>
                <w:bCs/>
                <w:color w:val="1F497D"/>
                <w:sz w:val="20"/>
                <w:szCs w:val="20"/>
                <w:lang w:eastAsia="en-GB"/>
              </w:rPr>
              <w:t>25</w:t>
            </w:r>
          </w:p>
        </w:tc>
        <w:tc>
          <w:tcPr>
            <w:tcW w:w="1275" w:type="dxa"/>
            <w:tcBorders>
              <w:top w:val="single" w:sz="4" w:space="0" w:color="auto"/>
              <w:left w:val="nil"/>
              <w:bottom w:val="nil"/>
              <w:right w:val="single" w:sz="4" w:space="0" w:color="auto"/>
            </w:tcBorders>
            <w:shd w:val="clear" w:color="000000" w:fill="EBF1DE"/>
            <w:vAlign w:val="center"/>
          </w:tcPr>
          <w:p w14:paraId="5F782681" w14:textId="77777777" w:rsidR="005D0A19" w:rsidRPr="00A217FF" w:rsidRDefault="005D0A19" w:rsidP="00483E42">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Budget 20</w:t>
            </w:r>
            <w:r>
              <w:rPr>
                <w:rFonts w:asciiTheme="minorHAnsi" w:eastAsia="Times New Roman" w:hAnsiTheme="minorHAnsi" w:cs="Arial"/>
                <w:b/>
                <w:bCs/>
                <w:color w:val="1F497D"/>
                <w:sz w:val="20"/>
                <w:szCs w:val="20"/>
                <w:lang w:eastAsia="en-GB"/>
              </w:rPr>
              <w:t>23</w:t>
            </w:r>
            <w:r w:rsidRPr="00A217FF">
              <w:rPr>
                <w:rFonts w:asciiTheme="minorHAnsi" w:eastAsia="Times New Roman" w:hAnsiTheme="minorHAnsi" w:cs="Arial"/>
                <w:b/>
                <w:bCs/>
                <w:color w:val="1F497D"/>
                <w:sz w:val="20"/>
                <w:szCs w:val="20"/>
                <w:lang w:eastAsia="en-GB"/>
              </w:rPr>
              <w:t>-20</w:t>
            </w:r>
            <w:r>
              <w:rPr>
                <w:rFonts w:asciiTheme="minorHAnsi" w:eastAsia="Times New Roman" w:hAnsiTheme="minorHAnsi" w:cs="Arial"/>
                <w:b/>
                <w:bCs/>
                <w:color w:val="1F497D"/>
                <w:sz w:val="20"/>
                <w:szCs w:val="20"/>
                <w:lang w:eastAsia="en-GB"/>
              </w:rPr>
              <w:t>25</w:t>
            </w:r>
          </w:p>
        </w:tc>
      </w:tr>
      <w:tr w:rsidR="005D0A19" w:rsidRPr="00A217FF" w14:paraId="14FD79D7" w14:textId="77777777" w:rsidTr="00EF4718">
        <w:tc>
          <w:tcPr>
            <w:tcW w:w="3690" w:type="dxa"/>
            <w:tcBorders>
              <w:top w:val="nil"/>
              <w:left w:val="single" w:sz="4" w:space="0" w:color="auto"/>
              <w:bottom w:val="single" w:sz="4" w:space="0" w:color="auto"/>
              <w:right w:val="single" w:sz="4" w:space="0" w:color="auto"/>
            </w:tcBorders>
            <w:shd w:val="clear" w:color="000000" w:fill="EBF1DE"/>
            <w:noWrap/>
            <w:vAlign w:val="center"/>
          </w:tcPr>
          <w:p w14:paraId="42B0F8CD" w14:textId="77777777" w:rsidR="005D0A19" w:rsidRPr="00A217FF" w:rsidRDefault="005D0A19" w:rsidP="00483E42">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CHF 000'S</w:t>
            </w:r>
          </w:p>
        </w:tc>
        <w:tc>
          <w:tcPr>
            <w:tcW w:w="1134" w:type="dxa"/>
            <w:tcBorders>
              <w:top w:val="nil"/>
              <w:left w:val="nil"/>
              <w:bottom w:val="single" w:sz="4" w:space="0" w:color="auto"/>
              <w:right w:val="single" w:sz="4" w:space="0" w:color="auto"/>
            </w:tcBorders>
            <w:shd w:val="clear" w:color="000000" w:fill="EBF1DE"/>
          </w:tcPr>
          <w:p w14:paraId="3F49FEE2" w14:textId="77777777" w:rsidR="005D0A19" w:rsidRPr="00A217FF" w:rsidRDefault="005D0A19" w:rsidP="00483E42">
            <w:pPr>
              <w:ind w:left="0" w:firstLine="0"/>
              <w:jc w:val="center"/>
              <w:rPr>
                <w:rFonts w:asciiTheme="minorHAnsi" w:eastAsia="Times New Roman" w:hAnsiTheme="minorHAnsi" w:cs="Arial"/>
                <w:color w:val="1F497D"/>
                <w:sz w:val="20"/>
                <w:szCs w:val="20"/>
                <w:lang w:eastAsia="en-GB"/>
              </w:rPr>
            </w:pPr>
          </w:p>
        </w:tc>
        <w:tc>
          <w:tcPr>
            <w:tcW w:w="1134" w:type="dxa"/>
            <w:tcBorders>
              <w:top w:val="nil"/>
              <w:left w:val="single" w:sz="4" w:space="0" w:color="auto"/>
              <w:bottom w:val="single" w:sz="4" w:space="0" w:color="auto"/>
              <w:right w:val="single" w:sz="4" w:space="0" w:color="auto"/>
            </w:tcBorders>
            <w:shd w:val="clear" w:color="000000" w:fill="EBF1DE"/>
            <w:vAlign w:val="center"/>
          </w:tcPr>
          <w:p w14:paraId="1A45A49F" w14:textId="3B978805" w:rsidR="005D0A19" w:rsidRPr="00A217FF" w:rsidRDefault="005D0A19" w:rsidP="00483E42">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1134" w:type="dxa"/>
            <w:tcBorders>
              <w:top w:val="nil"/>
              <w:left w:val="nil"/>
              <w:bottom w:val="single" w:sz="4" w:space="0" w:color="auto"/>
              <w:right w:val="single" w:sz="4" w:space="0" w:color="auto"/>
            </w:tcBorders>
            <w:shd w:val="clear" w:color="000000" w:fill="EBF1DE"/>
            <w:vAlign w:val="center"/>
          </w:tcPr>
          <w:p w14:paraId="7CC91A8F" w14:textId="77777777" w:rsidR="005D0A19" w:rsidRPr="00A217FF" w:rsidRDefault="005D0A19" w:rsidP="00483E42">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993" w:type="dxa"/>
            <w:tcBorders>
              <w:top w:val="nil"/>
              <w:left w:val="nil"/>
              <w:bottom w:val="single" w:sz="4" w:space="0" w:color="auto"/>
              <w:right w:val="single" w:sz="4" w:space="0" w:color="auto"/>
            </w:tcBorders>
            <w:shd w:val="clear" w:color="000000" w:fill="EBF1DE"/>
            <w:vAlign w:val="center"/>
          </w:tcPr>
          <w:p w14:paraId="4A0CE5FF" w14:textId="77777777" w:rsidR="005D0A19" w:rsidRPr="00A217FF" w:rsidRDefault="005D0A19" w:rsidP="00483E42">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w:t>
            </w:r>
          </w:p>
        </w:tc>
        <w:tc>
          <w:tcPr>
            <w:tcW w:w="1275" w:type="dxa"/>
            <w:tcBorders>
              <w:top w:val="nil"/>
              <w:left w:val="nil"/>
              <w:bottom w:val="single" w:sz="4" w:space="0" w:color="auto"/>
              <w:right w:val="single" w:sz="4" w:space="0" w:color="auto"/>
            </w:tcBorders>
            <w:shd w:val="clear" w:color="000000" w:fill="EBF1DE"/>
            <w:vAlign w:val="center"/>
          </w:tcPr>
          <w:p w14:paraId="6BE03FD3" w14:textId="77777777" w:rsidR="005D0A19" w:rsidRPr="00A217FF" w:rsidRDefault="005D0A19" w:rsidP="00483E42">
            <w:pPr>
              <w:ind w:left="0" w:firstLine="0"/>
              <w:jc w:val="center"/>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5D0A19" w:rsidRPr="00A217FF" w14:paraId="3B31561B"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0563969E" w14:textId="77777777" w:rsidR="00EF4718" w:rsidRPr="00AA084C" w:rsidRDefault="00EF4718" w:rsidP="00483E42">
            <w:pPr>
              <w:ind w:left="0" w:firstLine="0"/>
              <w:rPr>
                <w:rFonts w:asciiTheme="minorHAnsi" w:eastAsia="Times New Roman" w:hAnsiTheme="minorHAnsi" w:cs="Arial"/>
                <w:b/>
                <w:bCs/>
                <w:sz w:val="20"/>
                <w:szCs w:val="20"/>
                <w:lang w:eastAsia="en-GB"/>
              </w:rPr>
            </w:pPr>
          </w:p>
          <w:p w14:paraId="5B37EE11" w14:textId="17DFF26A" w:rsidR="005D0A19" w:rsidRPr="00A217FF" w:rsidRDefault="005D0A19" w:rsidP="00483E42">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INCOME</w:t>
            </w:r>
          </w:p>
        </w:tc>
        <w:tc>
          <w:tcPr>
            <w:tcW w:w="1134" w:type="dxa"/>
            <w:tcBorders>
              <w:top w:val="nil"/>
              <w:left w:val="nil"/>
              <w:bottom w:val="single" w:sz="4" w:space="0" w:color="auto"/>
              <w:right w:val="single" w:sz="4" w:space="0" w:color="auto"/>
            </w:tcBorders>
          </w:tcPr>
          <w:p w14:paraId="3E5393D3"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BB4EE87" w14:textId="14C4007E"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center"/>
          </w:tcPr>
          <w:p w14:paraId="372F572F"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center"/>
          </w:tcPr>
          <w:p w14:paraId="2E306B02"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128609C4"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p>
        </w:tc>
      </w:tr>
      <w:tr w:rsidR="005D0A19" w:rsidRPr="00A217FF" w14:paraId="2B06AD4B"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6EC12299" w14:textId="77777777" w:rsidR="005D0A19" w:rsidRPr="00A217FF" w:rsidRDefault="005D0A19" w:rsidP="00483E42">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Parties’ Contributions</w:t>
            </w:r>
          </w:p>
        </w:tc>
        <w:tc>
          <w:tcPr>
            <w:tcW w:w="1134" w:type="dxa"/>
            <w:tcBorders>
              <w:top w:val="nil"/>
              <w:left w:val="nil"/>
              <w:bottom w:val="single" w:sz="4" w:space="0" w:color="auto"/>
              <w:right w:val="single" w:sz="4" w:space="0" w:color="auto"/>
            </w:tcBorders>
          </w:tcPr>
          <w:p w14:paraId="662B2033" w14:textId="21DE49D1"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3,779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2592ACB" w14:textId="275AEC62"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3,77</w:t>
            </w:r>
            <w:r>
              <w:rPr>
                <w:rFonts w:asciiTheme="minorHAnsi" w:eastAsia="Times New Roman" w:hAnsiTheme="minorHAnsi" w:cs="Arial"/>
                <w:sz w:val="20"/>
                <w:szCs w:val="20"/>
                <w:lang w:eastAsia="en-GB"/>
              </w:rPr>
              <w:t>8</w:t>
            </w:r>
          </w:p>
        </w:tc>
        <w:tc>
          <w:tcPr>
            <w:tcW w:w="1134" w:type="dxa"/>
            <w:tcBorders>
              <w:top w:val="nil"/>
              <w:left w:val="nil"/>
              <w:bottom w:val="single" w:sz="4" w:space="0" w:color="auto"/>
              <w:right w:val="single" w:sz="4" w:space="0" w:color="auto"/>
            </w:tcBorders>
            <w:shd w:val="clear" w:color="auto" w:fill="auto"/>
            <w:noWrap/>
            <w:vAlign w:val="center"/>
          </w:tcPr>
          <w:p w14:paraId="31CB4DBE"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3,77</w:t>
            </w:r>
            <w:r>
              <w:rPr>
                <w:rFonts w:asciiTheme="minorHAnsi" w:eastAsia="Times New Roman" w:hAnsiTheme="minorHAnsi" w:cs="Arial"/>
                <w:sz w:val="20"/>
                <w:szCs w:val="20"/>
                <w:lang w:eastAsia="en-GB"/>
              </w:rPr>
              <w:t>8</w:t>
            </w:r>
          </w:p>
        </w:tc>
        <w:tc>
          <w:tcPr>
            <w:tcW w:w="993" w:type="dxa"/>
            <w:tcBorders>
              <w:top w:val="nil"/>
              <w:left w:val="nil"/>
              <w:bottom w:val="single" w:sz="4" w:space="0" w:color="auto"/>
              <w:right w:val="single" w:sz="4" w:space="0" w:color="auto"/>
            </w:tcBorders>
            <w:shd w:val="clear" w:color="auto" w:fill="auto"/>
            <w:noWrap/>
            <w:vAlign w:val="center"/>
          </w:tcPr>
          <w:p w14:paraId="5F723B01"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3,77</w:t>
            </w:r>
            <w:r>
              <w:rPr>
                <w:rFonts w:asciiTheme="minorHAnsi" w:eastAsia="Times New Roman" w:hAnsiTheme="minorHAnsi" w:cs="Arial"/>
                <w:color w:val="000000"/>
                <w:sz w:val="20"/>
                <w:szCs w:val="20"/>
                <w:lang w:eastAsia="en-GB"/>
              </w:rPr>
              <w:t>8</w:t>
            </w:r>
          </w:p>
        </w:tc>
        <w:tc>
          <w:tcPr>
            <w:tcW w:w="1275" w:type="dxa"/>
            <w:tcBorders>
              <w:top w:val="nil"/>
              <w:left w:val="nil"/>
              <w:bottom w:val="single" w:sz="4" w:space="0" w:color="auto"/>
              <w:right w:val="single" w:sz="4" w:space="0" w:color="auto"/>
            </w:tcBorders>
            <w:shd w:val="clear" w:color="auto" w:fill="auto"/>
            <w:noWrap/>
            <w:vAlign w:val="center"/>
          </w:tcPr>
          <w:p w14:paraId="3C4E830F"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11,33</w:t>
            </w:r>
            <w:r>
              <w:rPr>
                <w:rFonts w:asciiTheme="minorHAnsi" w:eastAsia="Times New Roman" w:hAnsiTheme="minorHAnsi" w:cs="Arial"/>
                <w:sz w:val="20"/>
                <w:szCs w:val="20"/>
                <w:lang w:eastAsia="en-GB"/>
              </w:rPr>
              <w:t>4</w:t>
            </w:r>
          </w:p>
        </w:tc>
      </w:tr>
      <w:tr w:rsidR="005D0A19" w:rsidRPr="00A217FF" w14:paraId="21EA594C"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3A32DDBA" w14:textId="77777777" w:rsidR="005D0A19" w:rsidRPr="00A217FF" w:rsidRDefault="005D0A19" w:rsidP="00483E42">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Voluntary Contributions</w:t>
            </w:r>
          </w:p>
        </w:tc>
        <w:tc>
          <w:tcPr>
            <w:tcW w:w="1134" w:type="dxa"/>
            <w:tcBorders>
              <w:top w:val="nil"/>
              <w:left w:val="nil"/>
              <w:bottom w:val="single" w:sz="4" w:space="0" w:color="auto"/>
              <w:right w:val="single" w:sz="4" w:space="0" w:color="auto"/>
            </w:tcBorders>
          </w:tcPr>
          <w:p w14:paraId="6DADEBEF" w14:textId="3555D6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1,065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C710D59" w14:textId="1F7F3200"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1,06</w:t>
            </w:r>
            <w:r>
              <w:rPr>
                <w:rFonts w:asciiTheme="minorHAnsi" w:eastAsia="Times New Roman" w:hAnsiTheme="minorHAnsi" w:cs="Arial"/>
                <w:sz w:val="20"/>
                <w:szCs w:val="20"/>
                <w:lang w:eastAsia="en-GB"/>
              </w:rPr>
              <w:t>6</w:t>
            </w:r>
          </w:p>
        </w:tc>
        <w:tc>
          <w:tcPr>
            <w:tcW w:w="1134" w:type="dxa"/>
            <w:tcBorders>
              <w:top w:val="nil"/>
              <w:left w:val="nil"/>
              <w:bottom w:val="single" w:sz="4" w:space="0" w:color="auto"/>
              <w:right w:val="single" w:sz="4" w:space="0" w:color="auto"/>
            </w:tcBorders>
            <w:shd w:val="clear" w:color="auto" w:fill="auto"/>
            <w:noWrap/>
            <w:vAlign w:val="center"/>
          </w:tcPr>
          <w:p w14:paraId="2819F4F0"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1,06</w:t>
            </w:r>
            <w:r>
              <w:rPr>
                <w:rFonts w:asciiTheme="minorHAnsi" w:eastAsia="Times New Roman" w:hAnsiTheme="minorHAnsi" w:cs="Arial"/>
                <w:sz w:val="20"/>
                <w:szCs w:val="20"/>
                <w:lang w:eastAsia="en-GB"/>
              </w:rPr>
              <w:t>6</w:t>
            </w:r>
          </w:p>
        </w:tc>
        <w:tc>
          <w:tcPr>
            <w:tcW w:w="993" w:type="dxa"/>
            <w:tcBorders>
              <w:top w:val="nil"/>
              <w:left w:val="nil"/>
              <w:bottom w:val="single" w:sz="4" w:space="0" w:color="auto"/>
              <w:right w:val="single" w:sz="4" w:space="0" w:color="auto"/>
            </w:tcBorders>
            <w:shd w:val="clear" w:color="auto" w:fill="auto"/>
            <w:noWrap/>
            <w:vAlign w:val="center"/>
          </w:tcPr>
          <w:p w14:paraId="06D65A5B"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1,06</w:t>
            </w:r>
            <w:r>
              <w:rPr>
                <w:rFonts w:asciiTheme="minorHAnsi" w:eastAsia="Times New Roman" w:hAnsiTheme="minorHAnsi" w:cs="Arial"/>
                <w:color w:val="000000"/>
                <w:sz w:val="20"/>
                <w:szCs w:val="20"/>
                <w:lang w:eastAsia="en-GB"/>
              </w:rPr>
              <w:t>6</w:t>
            </w:r>
          </w:p>
        </w:tc>
        <w:tc>
          <w:tcPr>
            <w:tcW w:w="1275" w:type="dxa"/>
            <w:tcBorders>
              <w:top w:val="nil"/>
              <w:left w:val="nil"/>
              <w:bottom w:val="single" w:sz="4" w:space="0" w:color="auto"/>
              <w:right w:val="single" w:sz="4" w:space="0" w:color="auto"/>
            </w:tcBorders>
            <w:shd w:val="clear" w:color="auto" w:fill="auto"/>
            <w:noWrap/>
            <w:vAlign w:val="center"/>
          </w:tcPr>
          <w:p w14:paraId="68550D41"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3,19</w:t>
            </w:r>
            <w:r>
              <w:rPr>
                <w:rFonts w:asciiTheme="minorHAnsi" w:eastAsia="Times New Roman" w:hAnsiTheme="minorHAnsi" w:cs="Arial"/>
                <w:sz w:val="20"/>
                <w:szCs w:val="20"/>
                <w:lang w:eastAsia="en-GB"/>
              </w:rPr>
              <w:t>8</w:t>
            </w:r>
          </w:p>
        </w:tc>
      </w:tr>
      <w:tr w:rsidR="005D0A19" w:rsidRPr="00A217FF" w14:paraId="54E7B5CC"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3670748E" w14:textId="77777777" w:rsidR="005D0A19" w:rsidRPr="00A217FF" w:rsidRDefault="005D0A19" w:rsidP="00483E42">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Tax</w:t>
            </w:r>
          </w:p>
        </w:tc>
        <w:tc>
          <w:tcPr>
            <w:tcW w:w="1134" w:type="dxa"/>
            <w:tcBorders>
              <w:top w:val="nil"/>
              <w:left w:val="nil"/>
              <w:bottom w:val="single" w:sz="4" w:space="0" w:color="auto"/>
              <w:right w:val="single" w:sz="4" w:space="0" w:color="auto"/>
            </w:tcBorders>
          </w:tcPr>
          <w:p w14:paraId="12F658A4" w14:textId="5423F685"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3342B0E" w14:textId="44412A08"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225</w:t>
            </w:r>
          </w:p>
        </w:tc>
        <w:tc>
          <w:tcPr>
            <w:tcW w:w="1134" w:type="dxa"/>
            <w:tcBorders>
              <w:top w:val="nil"/>
              <w:left w:val="nil"/>
              <w:bottom w:val="single" w:sz="4" w:space="0" w:color="auto"/>
              <w:right w:val="single" w:sz="4" w:space="0" w:color="auto"/>
            </w:tcBorders>
            <w:shd w:val="clear" w:color="auto" w:fill="auto"/>
            <w:noWrap/>
            <w:vAlign w:val="center"/>
          </w:tcPr>
          <w:p w14:paraId="536465CB"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225</w:t>
            </w:r>
          </w:p>
        </w:tc>
        <w:tc>
          <w:tcPr>
            <w:tcW w:w="993" w:type="dxa"/>
            <w:tcBorders>
              <w:top w:val="nil"/>
              <w:left w:val="nil"/>
              <w:bottom w:val="single" w:sz="4" w:space="0" w:color="auto"/>
              <w:right w:val="single" w:sz="4" w:space="0" w:color="auto"/>
            </w:tcBorders>
            <w:shd w:val="clear" w:color="auto" w:fill="auto"/>
            <w:noWrap/>
            <w:vAlign w:val="center"/>
          </w:tcPr>
          <w:p w14:paraId="4DA1EEF1"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225</w:t>
            </w:r>
          </w:p>
        </w:tc>
        <w:tc>
          <w:tcPr>
            <w:tcW w:w="1275" w:type="dxa"/>
            <w:tcBorders>
              <w:top w:val="nil"/>
              <w:left w:val="nil"/>
              <w:bottom w:val="single" w:sz="4" w:space="0" w:color="auto"/>
              <w:right w:val="single" w:sz="4" w:space="0" w:color="auto"/>
            </w:tcBorders>
            <w:shd w:val="clear" w:color="auto" w:fill="auto"/>
            <w:noWrap/>
            <w:vAlign w:val="center"/>
          </w:tcPr>
          <w:p w14:paraId="5858775B"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675</w:t>
            </w:r>
          </w:p>
        </w:tc>
      </w:tr>
      <w:tr w:rsidR="005D0A19" w:rsidRPr="00A217FF" w14:paraId="1817D989" w14:textId="77777777" w:rsidTr="00EF4718">
        <w:tc>
          <w:tcPr>
            <w:tcW w:w="3690" w:type="dxa"/>
            <w:tcBorders>
              <w:top w:val="nil"/>
              <w:left w:val="single" w:sz="4" w:space="0" w:color="auto"/>
              <w:bottom w:val="nil"/>
              <w:right w:val="single" w:sz="4" w:space="0" w:color="auto"/>
            </w:tcBorders>
            <w:shd w:val="clear" w:color="auto" w:fill="auto"/>
            <w:noWrap/>
            <w:vAlign w:val="center"/>
          </w:tcPr>
          <w:p w14:paraId="583647D9" w14:textId="77777777" w:rsidR="005D0A19" w:rsidRPr="00A217FF" w:rsidRDefault="005D0A19" w:rsidP="00483E42">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Interest</w:t>
            </w:r>
          </w:p>
        </w:tc>
        <w:tc>
          <w:tcPr>
            <w:tcW w:w="1134" w:type="dxa"/>
            <w:tcBorders>
              <w:top w:val="nil"/>
              <w:left w:val="nil"/>
              <w:bottom w:val="single" w:sz="4" w:space="0" w:color="auto"/>
              <w:right w:val="single" w:sz="4" w:space="0" w:color="auto"/>
            </w:tcBorders>
          </w:tcPr>
          <w:p w14:paraId="692AFD67" w14:textId="7D42FEA5"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56F2986" w14:textId="0FB335FE"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w:t>
            </w:r>
          </w:p>
        </w:tc>
        <w:tc>
          <w:tcPr>
            <w:tcW w:w="1134" w:type="dxa"/>
            <w:tcBorders>
              <w:top w:val="nil"/>
              <w:left w:val="nil"/>
              <w:bottom w:val="single" w:sz="4" w:space="0" w:color="auto"/>
              <w:right w:val="single" w:sz="4" w:space="0" w:color="auto"/>
            </w:tcBorders>
            <w:shd w:val="clear" w:color="auto" w:fill="auto"/>
            <w:noWrap/>
            <w:vAlign w:val="center"/>
          </w:tcPr>
          <w:p w14:paraId="0498BD6B"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w:t>
            </w:r>
          </w:p>
        </w:tc>
        <w:tc>
          <w:tcPr>
            <w:tcW w:w="993" w:type="dxa"/>
            <w:tcBorders>
              <w:top w:val="nil"/>
              <w:left w:val="nil"/>
              <w:bottom w:val="single" w:sz="4" w:space="0" w:color="auto"/>
              <w:right w:val="single" w:sz="4" w:space="0" w:color="auto"/>
            </w:tcBorders>
            <w:shd w:val="clear" w:color="auto" w:fill="auto"/>
            <w:noWrap/>
            <w:vAlign w:val="center"/>
          </w:tcPr>
          <w:p w14:paraId="72A76D23"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12</w:t>
            </w:r>
          </w:p>
        </w:tc>
        <w:tc>
          <w:tcPr>
            <w:tcW w:w="1275" w:type="dxa"/>
            <w:tcBorders>
              <w:top w:val="nil"/>
              <w:left w:val="nil"/>
              <w:bottom w:val="single" w:sz="4" w:space="0" w:color="auto"/>
              <w:right w:val="single" w:sz="4" w:space="0" w:color="auto"/>
            </w:tcBorders>
            <w:shd w:val="clear" w:color="auto" w:fill="auto"/>
            <w:noWrap/>
            <w:vAlign w:val="center"/>
          </w:tcPr>
          <w:p w14:paraId="1C12CB8E"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36</w:t>
            </w:r>
          </w:p>
        </w:tc>
      </w:tr>
      <w:tr w:rsidR="005D0A19" w:rsidRPr="00A217FF" w14:paraId="25AC74AF"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6601132A" w14:textId="77777777" w:rsidR="005D0A19" w:rsidRPr="00A217FF" w:rsidRDefault="005D0A19" w:rsidP="00483E42">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INCOME</w:t>
            </w:r>
          </w:p>
        </w:tc>
        <w:tc>
          <w:tcPr>
            <w:tcW w:w="1134" w:type="dxa"/>
            <w:tcBorders>
              <w:top w:val="single" w:sz="4" w:space="0" w:color="auto"/>
              <w:left w:val="nil"/>
              <w:bottom w:val="single" w:sz="4" w:space="0" w:color="auto"/>
              <w:right w:val="single" w:sz="4" w:space="0" w:color="auto"/>
            </w:tcBorders>
            <w:shd w:val="clear" w:color="000000" w:fill="C4D79B"/>
          </w:tcPr>
          <w:p w14:paraId="3F687E57" w14:textId="15979617" w:rsidR="005D0A19" w:rsidRPr="00586541" w:rsidRDefault="005D0A19" w:rsidP="00483E42">
            <w:pPr>
              <w:ind w:left="0" w:firstLine="0"/>
              <w:jc w:val="right"/>
              <w:rPr>
                <w:rFonts w:asciiTheme="minorHAnsi" w:eastAsia="Times New Roman" w:hAnsiTheme="minorHAnsi" w:cs="Arial"/>
                <w:b/>
                <w:bCs/>
                <w:color w:val="000000"/>
                <w:lang w:eastAsia="en-GB"/>
              </w:rPr>
            </w:pPr>
            <w:r>
              <w:rPr>
                <w:rFonts w:asciiTheme="minorHAnsi" w:eastAsia="Times New Roman" w:hAnsiTheme="minorHAnsi" w:cs="Arial"/>
                <w:b/>
                <w:bCs/>
                <w:color w:val="000000"/>
                <w:lang w:eastAsia="en-GB"/>
              </w:rPr>
              <w:t>5,081</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52492D84" w14:textId="31485819" w:rsidR="005D0A19" w:rsidRPr="00586541" w:rsidRDefault="005D0A19" w:rsidP="00483E42">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5,081</w:t>
            </w:r>
          </w:p>
        </w:tc>
        <w:tc>
          <w:tcPr>
            <w:tcW w:w="1134" w:type="dxa"/>
            <w:tcBorders>
              <w:top w:val="single" w:sz="4" w:space="0" w:color="auto"/>
              <w:left w:val="nil"/>
              <w:bottom w:val="single" w:sz="4" w:space="0" w:color="auto"/>
              <w:right w:val="single" w:sz="4" w:space="0" w:color="auto"/>
            </w:tcBorders>
            <w:shd w:val="clear" w:color="000000" w:fill="C4D79B"/>
            <w:noWrap/>
            <w:vAlign w:val="center"/>
          </w:tcPr>
          <w:p w14:paraId="5C63F313" w14:textId="77777777" w:rsidR="005D0A19" w:rsidRPr="00586541" w:rsidRDefault="005D0A19" w:rsidP="00483E42">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5,081</w:t>
            </w:r>
          </w:p>
        </w:tc>
        <w:tc>
          <w:tcPr>
            <w:tcW w:w="993" w:type="dxa"/>
            <w:tcBorders>
              <w:top w:val="single" w:sz="4" w:space="0" w:color="auto"/>
              <w:left w:val="nil"/>
              <w:bottom w:val="single" w:sz="4" w:space="0" w:color="auto"/>
              <w:right w:val="single" w:sz="4" w:space="0" w:color="auto"/>
            </w:tcBorders>
            <w:shd w:val="clear" w:color="000000" w:fill="C4D79B"/>
            <w:noWrap/>
            <w:vAlign w:val="center"/>
          </w:tcPr>
          <w:p w14:paraId="0170FCBE" w14:textId="77777777" w:rsidR="005D0A19" w:rsidRPr="00586541" w:rsidRDefault="005D0A19" w:rsidP="00483E42">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5,081</w:t>
            </w:r>
          </w:p>
        </w:tc>
        <w:tc>
          <w:tcPr>
            <w:tcW w:w="1275" w:type="dxa"/>
            <w:tcBorders>
              <w:top w:val="single" w:sz="4" w:space="0" w:color="auto"/>
              <w:left w:val="nil"/>
              <w:bottom w:val="single" w:sz="4" w:space="0" w:color="auto"/>
              <w:right w:val="single" w:sz="4" w:space="0" w:color="auto"/>
            </w:tcBorders>
            <w:shd w:val="clear" w:color="000000" w:fill="C4D79B"/>
            <w:noWrap/>
            <w:vAlign w:val="center"/>
          </w:tcPr>
          <w:p w14:paraId="669CBA85" w14:textId="77777777" w:rsidR="005D0A19" w:rsidRPr="00586541" w:rsidRDefault="005D0A19" w:rsidP="00483E42">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15,243</w:t>
            </w:r>
          </w:p>
        </w:tc>
      </w:tr>
      <w:tr w:rsidR="005D0A19" w:rsidRPr="00A217FF" w14:paraId="11800998" w14:textId="77777777" w:rsidTr="00EF4718">
        <w:trPr>
          <w:trHeight w:val="397"/>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64051FE2" w14:textId="77777777" w:rsidR="005D0A19" w:rsidRPr="00A217FF" w:rsidRDefault="005D0A19" w:rsidP="00483E42">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EXPENDITURES</w:t>
            </w:r>
          </w:p>
        </w:tc>
        <w:tc>
          <w:tcPr>
            <w:tcW w:w="1134" w:type="dxa"/>
            <w:tcBorders>
              <w:top w:val="nil"/>
              <w:left w:val="nil"/>
              <w:bottom w:val="single" w:sz="4" w:space="0" w:color="auto"/>
              <w:right w:val="single" w:sz="4" w:space="0" w:color="auto"/>
            </w:tcBorders>
          </w:tcPr>
          <w:p w14:paraId="39C9FD49" w14:textId="77777777" w:rsidR="005D0A19" w:rsidRPr="00A217FF" w:rsidRDefault="005D0A19" w:rsidP="00483E42">
            <w:pPr>
              <w:ind w:left="0" w:firstLine="0"/>
              <w:rPr>
                <w:rFonts w:asciiTheme="minorHAnsi" w:eastAsia="Times New Roman" w:hAnsiTheme="minorHAnsi" w:cs="Arial"/>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3A517CA" w14:textId="26C39F7B" w:rsidR="005D0A19" w:rsidRPr="00A217FF" w:rsidRDefault="005D0A19" w:rsidP="00483E42">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auto"/>
            <w:noWrap/>
            <w:vAlign w:val="bottom"/>
          </w:tcPr>
          <w:p w14:paraId="5F8E6F6E" w14:textId="77777777" w:rsidR="005D0A19" w:rsidRPr="00A217FF" w:rsidRDefault="005D0A19" w:rsidP="00483E42">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993" w:type="dxa"/>
            <w:tcBorders>
              <w:top w:val="nil"/>
              <w:left w:val="nil"/>
              <w:bottom w:val="single" w:sz="4" w:space="0" w:color="auto"/>
              <w:right w:val="single" w:sz="4" w:space="0" w:color="auto"/>
            </w:tcBorders>
            <w:shd w:val="clear" w:color="auto" w:fill="auto"/>
            <w:noWrap/>
            <w:vAlign w:val="bottom"/>
          </w:tcPr>
          <w:p w14:paraId="7655C100" w14:textId="77777777" w:rsidR="005D0A19" w:rsidRPr="00A217FF" w:rsidRDefault="005D0A19" w:rsidP="00483E42">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auto"/>
            <w:noWrap/>
            <w:vAlign w:val="bottom"/>
          </w:tcPr>
          <w:p w14:paraId="52DA085F" w14:textId="77777777" w:rsidR="005D0A19" w:rsidRPr="00A217FF" w:rsidRDefault="005D0A19" w:rsidP="00483E42">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5D0A19" w:rsidRPr="00A217FF" w14:paraId="5E38A625"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77FCC0F7" w14:textId="77777777" w:rsidR="005D0A19" w:rsidRPr="00A217FF" w:rsidRDefault="005D0A19" w:rsidP="00483E42">
            <w:pPr>
              <w:ind w:left="0" w:firstLine="0"/>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A. Secretariat Senior Management</w:t>
            </w:r>
            <w:r>
              <w:rPr>
                <w:rFonts w:asciiTheme="minorHAnsi" w:eastAsia="Times New Roman" w:hAnsiTheme="minorHAnsi" w:cs="Arial"/>
                <w:b/>
                <w:bCs/>
                <w:color w:val="000000"/>
                <w:sz w:val="20"/>
                <w:szCs w:val="20"/>
                <w:lang w:eastAsia="en-GB"/>
              </w:rPr>
              <w:t xml:space="preserve"> &amp; Governance</w:t>
            </w:r>
          </w:p>
        </w:tc>
        <w:tc>
          <w:tcPr>
            <w:tcW w:w="1134" w:type="dxa"/>
            <w:tcBorders>
              <w:top w:val="nil"/>
              <w:left w:val="nil"/>
              <w:bottom w:val="single" w:sz="4" w:space="0" w:color="auto"/>
              <w:right w:val="single" w:sz="4" w:space="0" w:color="auto"/>
            </w:tcBorders>
            <w:shd w:val="clear" w:color="000000" w:fill="C4D79B"/>
          </w:tcPr>
          <w:p w14:paraId="3EB0EFDC" w14:textId="229F2E49" w:rsidR="005D0A19"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1,030</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3683BF23" w14:textId="1506BDED"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1,050</w:t>
            </w:r>
          </w:p>
        </w:tc>
        <w:tc>
          <w:tcPr>
            <w:tcW w:w="1134" w:type="dxa"/>
            <w:tcBorders>
              <w:top w:val="nil"/>
              <w:left w:val="nil"/>
              <w:bottom w:val="single" w:sz="4" w:space="0" w:color="auto"/>
              <w:right w:val="single" w:sz="4" w:space="0" w:color="auto"/>
            </w:tcBorders>
            <w:shd w:val="clear" w:color="000000" w:fill="C4D79B"/>
            <w:noWrap/>
            <w:vAlign w:val="center"/>
          </w:tcPr>
          <w:p w14:paraId="774881D8"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1,062</w:t>
            </w:r>
          </w:p>
        </w:tc>
        <w:tc>
          <w:tcPr>
            <w:tcW w:w="993" w:type="dxa"/>
            <w:tcBorders>
              <w:top w:val="nil"/>
              <w:left w:val="nil"/>
              <w:bottom w:val="single" w:sz="4" w:space="0" w:color="auto"/>
              <w:right w:val="single" w:sz="4" w:space="0" w:color="auto"/>
            </w:tcBorders>
            <w:shd w:val="clear" w:color="000000" w:fill="C4D79B"/>
            <w:noWrap/>
            <w:vAlign w:val="center"/>
          </w:tcPr>
          <w:p w14:paraId="33AA3D65"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1,057</w:t>
            </w:r>
          </w:p>
        </w:tc>
        <w:tc>
          <w:tcPr>
            <w:tcW w:w="1275" w:type="dxa"/>
            <w:tcBorders>
              <w:top w:val="nil"/>
              <w:left w:val="nil"/>
              <w:bottom w:val="single" w:sz="4" w:space="0" w:color="auto"/>
              <w:right w:val="single" w:sz="4" w:space="0" w:color="auto"/>
            </w:tcBorders>
            <w:shd w:val="clear" w:color="000000" w:fill="C4D79B"/>
            <w:noWrap/>
            <w:vAlign w:val="center"/>
          </w:tcPr>
          <w:p w14:paraId="25022455"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3,169</w:t>
            </w:r>
          </w:p>
        </w:tc>
      </w:tr>
      <w:tr w:rsidR="005D0A19" w:rsidRPr="00A217FF" w14:paraId="67BD2A88"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3E4ACE68"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Pr>
                <w:rFonts w:asciiTheme="minorHAnsi" w:eastAsia="Times New Roman" w:hAnsiTheme="minorHAnsi" w:cs="Arial"/>
                <w:sz w:val="20"/>
                <w:szCs w:val="20"/>
                <w:lang w:eastAsia="en-GB"/>
              </w:rPr>
              <w:t xml:space="preserve">, </w:t>
            </w:r>
            <w:r w:rsidRPr="00A217FF">
              <w:rPr>
                <w:rFonts w:asciiTheme="minorHAnsi" w:eastAsia="Times New Roman" w:hAnsiTheme="minorHAnsi" w:cs="Arial"/>
                <w:sz w:val="20"/>
                <w:szCs w:val="20"/>
                <w:lang w:eastAsia="en-GB"/>
              </w:rPr>
              <w:t>Social Costs</w:t>
            </w:r>
            <w:r>
              <w:rPr>
                <w:rFonts w:asciiTheme="minorHAnsi" w:eastAsia="Times New Roman" w:hAnsiTheme="minorHAnsi" w:cs="Arial"/>
                <w:sz w:val="20"/>
                <w:szCs w:val="20"/>
                <w:lang w:eastAsia="en-GB"/>
              </w:rPr>
              <w:t xml:space="preserve"> and other Benefits</w:t>
            </w:r>
          </w:p>
        </w:tc>
        <w:tc>
          <w:tcPr>
            <w:tcW w:w="1134" w:type="dxa"/>
            <w:tcBorders>
              <w:top w:val="nil"/>
              <w:left w:val="nil"/>
              <w:bottom w:val="single" w:sz="4" w:space="0" w:color="auto"/>
              <w:right w:val="single" w:sz="4" w:space="0" w:color="auto"/>
            </w:tcBorders>
          </w:tcPr>
          <w:p w14:paraId="714AC8FC" w14:textId="409B8826"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990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6DD3403" w14:textId="24EE9EB2"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1,010</w:t>
            </w:r>
          </w:p>
        </w:tc>
        <w:tc>
          <w:tcPr>
            <w:tcW w:w="1134" w:type="dxa"/>
            <w:tcBorders>
              <w:top w:val="nil"/>
              <w:left w:val="nil"/>
              <w:bottom w:val="single" w:sz="4" w:space="0" w:color="auto"/>
              <w:right w:val="single" w:sz="4" w:space="0" w:color="auto"/>
            </w:tcBorders>
            <w:shd w:val="clear" w:color="auto" w:fill="auto"/>
            <w:noWrap/>
            <w:vAlign w:val="center"/>
          </w:tcPr>
          <w:p w14:paraId="7F2134D2"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1,022</w:t>
            </w:r>
          </w:p>
        </w:tc>
        <w:tc>
          <w:tcPr>
            <w:tcW w:w="993" w:type="dxa"/>
            <w:tcBorders>
              <w:top w:val="nil"/>
              <w:left w:val="nil"/>
              <w:bottom w:val="single" w:sz="4" w:space="0" w:color="auto"/>
              <w:right w:val="single" w:sz="4" w:space="0" w:color="auto"/>
            </w:tcBorders>
            <w:shd w:val="clear" w:color="auto" w:fill="auto"/>
            <w:noWrap/>
            <w:vAlign w:val="center"/>
          </w:tcPr>
          <w:p w14:paraId="37F46569"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1,017</w:t>
            </w:r>
          </w:p>
        </w:tc>
        <w:tc>
          <w:tcPr>
            <w:tcW w:w="1275" w:type="dxa"/>
            <w:tcBorders>
              <w:top w:val="nil"/>
              <w:left w:val="nil"/>
              <w:bottom w:val="single" w:sz="4" w:space="0" w:color="auto"/>
              <w:right w:val="single" w:sz="4" w:space="0" w:color="auto"/>
            </w:tcBorders>
            <w:shd w:val="clear" w:color="auto" w:fill="auto"/>
            <w:noWrap/>
            <w:vAlign w:val="center"/>
          </w:tcPr>
          <w:p w14:paraId="35E33035"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3,049</w:t>
            </w:r>
          </w:p>
        </w:tc>
      </w:tr>
      <w:tr w:rsidR="005D0A19" w:rsidRPr="00A217FF" w14:paraId="1FDF6B75"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5F1595F8" w14:textId="77777777" w:rsidR="005D0A19" w:rsidRPr="00A217FF" w:rsidRDefault="005D0A19" w:rsidP="00483E42">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134" w:type="dxa"/>
            <w:tcBorders>
              <w:top w:val="nil"/>
              <w:left w:val="nil"/>
              <w:bottom w:val="single" w:sz="4" w:space="0" w:color="auto"/>
              <w:right w:val="single" w:sz="4" w:space="0" w:color="auto"/>
            </w:tcBorders>
          </w:tcPr>
          <w:p w14:paraId="65226AFC" w14:textId="33F0764F"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A2740E1" w14:textId="5D0D5FD6"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40</w:t>
            </w:r>
          </w:p>
        </w:tc>
        <w:tc>
          <w:tcPr>
            <w:tcW w:w="1134" w:type="dxa"/>
            <w:tcBorders>
              <w:top w:val="nil"/>
              <w:left w:val="nil"/>
              <w:bottom w:val="single" w:sz="4" w:space="0" w:color="auto"/>
              <w:right w:val="single" w:sz="4" w:space="0" w:color="auto"/>
            </w:tcBorders>
            <w:shd w:val="clear" w:color="auto" w:fill="auto"/>
            <w:noWrap/>
            <w:vAlign w:val="center"/>
          </w:tcPr>
          <w:p w14:paraId="2EF0E642"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40</w:t>
            </w:r>
          </w:p>
        </w:tc>
        <w:tc>
          <w:tcPr>
            <w:tcW w:w="993" w:type="dxa"/>
            <w:tcBorders>
              <w:top w:val="nil"/>
              <w:left w:val="nil"/>
              <w:bottom w:val="single" w:sz="4" w:space="0" w:color="auto"/>
              <w:right w:val="single" w:sz="4" w:space="0" w:color="auto"/>
            </w:tcBorders>
            <w:shd w:val="clear" w:color="auto" w:fill="auto"/>
            <w:noWrap/>
            <w:vAlign w:val="center"/>
          </w:tcPr>
          <w:p w14:paraId="6ABE48BE"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40</w:t>
            </w:r>
          </w:p>
        </w:tc>
        <w:tc>
          <w:tcPr>
            <w:tcW w:w="1275" w:type="dxa"/>
            <w:tcBorders>
              <w:top w:val="nil"/>
              <w:left w:val="nil"/>
              <w:bottom w:val="single" w:sz="4" w:space="0" w:color="auto"/>
              <w:right w:val="single" w:sz="4" w:space="0" w:color="auto"/>
            </w:tcBorders>
            <w:shd w:val="clear" w:color="auto" w:fill="auto"/>
            <w:noWrap/>
            <w:vAlign w:val="center"/>
          </w:tcPr>
          <w:p w14:paraId="20F987E7"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120</w:t>
            </w:r>
          </w:p>
        </w:tc>
      </w:tr>
      <w:tr w:rsidR="005D0A19" w:rsidRPr="00A217FF" w14:paraId="6378FD3A"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592A265E" w14:textId="77777777" w:rsidR="005D0A19" w:rsidRPr="00A217FF" w:rsidRDefault="005D0A19" w:rsidP="00483E42">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B. Resource Mobilization and Outreach</w:t>
            </w:r>
          </w:p>
        </w:tc>
        <w:tc>
          <w:tcPr>
            <w:tcW w:w="1134" w:type="dxa"/>
            <w:tcBorders>
              <w:top w:val="nil"/>
              <w:left w:val="nil"/>
              <w:bottom w:val="single" w:sz="4" w:space="0" w:color="auto"/>
              <w:right w:val="single" w:sz="4" w:space="0" w:color="auto"/>
            </w:tcBorders>
            <w:shd w:val="clear" w:color="000000" w:fill="C4D79B"/>
          </w:tcPr>
          <w:p w14:paraId="6678861C" w14:textId="423C6990" w:rsidR="005D0A19"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594</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410ECD33" w14:textId="746F2201"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508</w:t>
            </w:r>
          </w:p>
        </w:tc>
        <w:tc>
          <w:tcPr>
            <w:tcW w:w="1134" w:type="dxa"/>
            <w:tcBorders>
              <w:top w:val="nil"/>
              <w:left w:val="nil"/>
              <w:bottom w:val="single" w:sz="4" w:space="0" w:color="auto"/>
              <w:right w:val="single" w:sz="4" w:space="0" w:color="auto"/>
            </w:tcBorders>
            <w:shd w:val="clear" w:color="000000" w:fill="C4D79B"/>
            <w:noWrap/>
            <w:vAlign w:val="center"/>
          </w:tcPr>
          <w:p w14:paraId="6FE2EA54"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508</w:t>
            </w:r>
          </w:p>
        </w:tc>
        <w:tc>
          <w:tcPr>
            <w:tcW w:w="993" w:type="dxa"/>
            <w:tcBorders>
              <w:top w:val="nil"/>
              <w:left w:val="nil"/>
              <w:bottom w:val="single" w:sz="4" w:space="0" w:color="auto"/>
              <w:right w:val="single" w:sz="4" w:space="0" w:color="auto"/>
            </w:tcBorders>
            <w:shd w:val="clear" w:color="000000" w:fill="C4D79B"/>
            <w:noWrap/>
            <w:vAlign w:val="center"/>
          </w:tcPr>
          <w:p w14:paraId="6F447952"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508</w:t>
            </w:r>
          </w:p>
        </w:tc>
        <w:tc>
          <w:tcPr>
            <w:tcW w:w="1275" w:type="dxa"/>
            <w:tcBorders>
              <w:top w:val="nil"/>
              <w:left w:val="nil"/>
              <w:bottom w:val="single" w:sz="4" w:space="0" w:color="auto"/>
              <w:right w:val="single" w:sz="4" w:space="0" w:color="auto"/>
            </w:tcBorders>
            <w:shd w:val="clear" w:color="000000" w:fill="C4D79B"/>
            <w:noWrap/>
            <w:vAlign w:val="center"/>
          </w:tcPr>
          <w:p w14:paraId="30EF32B4"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1,524</w:t>
            </w:r>
          </w:p>
        </w:tc>
      </w:tr>
      <w:tr w:rsidR="005D0A19" w:rsidRPr="00A217FF" w14:paraId="440AB302"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3397921B"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Social Costs</w:t>
            </w:r>
            <w:r>
              <w:rPr>
                <w:rFonts w:asciiTheme="minorHAnsi" w:eastAsia="Times New Roman" w:hAnsiTheme="minorHAnsi" w:cs="Arial"/>
                <w:sz w:val="20"/>
                <w:szCs w:val="20"/>
                <w:lang w:eastAsia="en-GB"/>
              </w:rPr>
              <w:t xml:space="preserve"> and other Benefits</w:t>
            </w:r>
          </w:p>
        </w:tc>
        <w:tc>
          <w:tcPr>
            <w:tcW w:w="1134" w:type="dxa"/>
            <w:tcBorders>
              <w:top w:val="nil"/>
              <w:left w:val="nil"/>
              <w:bottom w:val="single" w:sz="4" w:space="0" w:color="auto"/>
              <w:right w:val="single" w:sz="4" w:space="0" w:color="auto"/>
            </w:tcBorders>
          </w:tcPr>
          <w:p w14:paraId="62E90780" w14:textId="30FE100E"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8CCEF32" w14:textId="38BDC2DA"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352</w:t>
            </w:r>
          </w:p>
        </w:tc>
        <w:tc>
          <w:tcPr>
            <w:tcW w:w="1134" w:type="dxa"/>
            <w:tcBorders>
              <w:top w:val="nil"/>
              <w:left w:val="nil"/>
              <w:bottom w:val="single" w:sz="4" w:space="0" w:color="auto"/>
              <w:right w:val="single" w:sz="4" w:space="0" w:color="auto"/>
            </w:tcBorders>
            <w:shd w:val="clear" w:color="auto" w:fill="auto"/>
            <w:noWrap/>
            <w:vAlign w:val="center"/>
          </w:tcPr>
          <w:p w14:paraId="490145C1"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352</w:t>
            </w:r>
          </w:p>
        </w:tc>
        <w:tc>
          <w:tcPr>
            <w:tcW w:w="993" w:type="dxa"/>
            <w:tcBorders>
              <w:top w:val="nil"/>
              <w:left w:val="nil"/>
              <w:bottom w:val="single" w:sz="4" w:space="0" w:color="auto"/>
              <w:right w:val="single" w:sz="4" w:space="0" w:color="auto"/>
            </w:tcBorders>
            <w:shd w:val="clear" w:color="auto" w:fill="auto"/>
            <w:noWrap/>
            <w:vAlign w:val="center"/>
          </w:tcPr>
          <w:p w14:paraId="50DDC8DD"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352</w:t>
            </w:r>
          </w:p>
        </w:tc>
        <w:tc>
          <w:tcPr>
            <w:tcW w:w="1275" w:type="dxa"/>
            <w:tcBorders>
              <w:top w:val="nil"/>
              <w:left w:val="nil"/>
              <w:bottom w:val="single" w:sz="4" w:space="0" w:color="auto"/>
              <w:right w:val="single" w:sz="4" w:space="0" w:color="auto"/>
            </w:tcBorders>
            <w:shd w:val="clear" w:color="auto" w:fill="auto"/>
            <w:noWrap/>
            <w:vAlign w:val="center"/>
          </w:tcPr>
          <w:p w14:paraId="676FB8A0"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1,056</w:t>
            </w:r>
          </w:p>
        </w:tc>
      </w:tr>
      <w:tr w:rsidR="005D0A19" w:rsidRPr="00A217FF" w14:paraId="598811E2"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6982283E"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CEPA Program</w:t>
            </w:r>
            <w:r>
              <w:rPr>
                <w:rFonts w:asciiTheme="minorHAnsi" w:eastAsia="Times New Roman" w:hAnsiTheme="minorHAnsi" w:cs="Arial"/>
                <w:sz w:val="20"/>
                <w:szCs w:val="20"/>
                <w:lang w:eastAsia="en-GB"/>
              </w:rPr>
              <w:t>me</w:t>
            </w:r>
          </w:p>
        </w:tc>
        <w:tc>
          <w:tcPr>
            <w:tcW w:w="1134" w:type="dxa"/>
            <w:tcBorders>
              <w:top w:val="nil"/>
              <w:left w:val="nil"/>
              <w:bottom w:val="single" w:sz="4" w:space="0" w:color="auto"/>
              <w:right w:val="single" w:sz="4" w:space="0" w:color="auto"/>
            </w:tcBorders>
          </w:tcPr>
          <w:p w14:paraId="24DA2D96" w14:textId="2178A866"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14ECE88" w14:textId="20D19F54"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134" w:type="dxa"/>
            <w:tcBorders>
              <w:top w:val="nil"/>
              <w:left w:val="nil"/>
              <w:bottom w:val="single" w:sz="4" w:space="0" w:color="auto"/>
              <w:right w:val="single" w:sz="4" w:space="0" w:color="auto"/>
            </w:tcBorders>
            <w:shd w:val="clear" w:color="auto" w:fill="auto"/>
            <w:noWrap/>
            <w:vAlign w:val="center"/>
          </w:tcPr>
          <w:p w14:paraId="0756027D"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993" w:type="dxa"/>
            <w:tcBorders>
              <w:top w:val="nil"/>
              <w:left w:val="nil"/>
              <w:bottom w:val="single" w:sz="4" w:space="0" w:color="auto"/>
              <w:right w:val="single" w:sz="4" w:space="0" w:color="auto"/>
            </w:tcBorders>
            <w:shd w:val="clear" w:color="auto" w:fill="auto"/>
            <w:noWrap/>
            <w:vAlign w:val="center"/>
          </w:tcPr>
          <w:p w14:paraId="09AA290A"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30</w:t>
            </w:r>
          </w:p>
        </w:tc>
        <w:tc>
          <w:tcPr>
            <w:tcW w:w="1275" w:type="dxa"/>
            <w:tcBorders>
              <w:top w:val="nil"/>
              <w:left w:val="nil"/>
              <w:bottom w:val="single" w:sz="4" w:space="0" w:color="auto"/>
              <w:right w:val="single" w:sz="4" w:space="0" w:color="auto"/>
            </w:tcBorders>
            <w:shd w:val="clear" w:color="auto" w:fill="auto"/>
            <w:noWrap/>
            <w:vAlign w:val="center"/>
          </w:tcPr>
          <w:p w14:paraId="5FF51DE0"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90</w:t>
            </w:r>
          </w:p>
        </w:tc>
      </w:tr>
      <w:tr w:rsidR="005D0A19" w:rsidRPr="00A217FF" w14:paraId="7932CEEE"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54230070"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Comms, Translations, Publications and Reporting Implementation</w:t>
            </w:r>
          </w:p>
        </w:tc>
        <w:tc>
          <w:tcPr>
            <w:tcW w:w="1134" w:type="dxa"/>
            <w:tcBorders>
              <w:top w:val="nil"/>
              <w:left w:val="nil"/>
              <w:bottom w:val="single" w:sz="4" w:space="0" w:color="auto"/>
              <w:right w:val="single" w:sz="4" w:space="0" w:color="auto"/>
            </w:tcBorders>
          </w:tcPr>
          <w:p w14:paraId="49C834BE" w14:textId="54710DC9"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DD4B3C2" w14:textId="6113A5B0"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w:t>
            </w:r>
            <w:r w:rsidRPr="00A217FF">
              <w:rPr>
                <w:rFonts w:asciiTheme="minorHAnsi" w:eastAsia="Times New Roman" w:hAnsiTheme="minorHAnsi" w:cs="Arial"/>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tcPr>
          <w:p w14:paraId="440108F8"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w:t>
            </w:r>
            <w:r w:rsidRPr="00A217FF">
              <w:rPr>
                <w:rFonts w:asciiTheme="minorHAnsi" w:eastAsia="Times New Roman" w:hAnsiTheme="minorHAnsi" w:cs="Arial"/>
                <w:sz w:val="20"/>
                <w:szCs w:val="20"/>
                <w:lang w:eastAsia="en-GB"/>
              </w:rPr>
              <w:t>0</w:t>
            </w:r>
          </w:p>
        </w:tc>
        <w:tc>
          <w:tcPr>
            <w:tcW w:w="993" w:type="dxa"/>
            <w:tcBorders>
              <w:top w:val="nil"/>
              <w:left w:val="nil"/>
              <w:bottom w:val="single" w:sz="4" w:space="0" w:color="auto"/>
              <w:right w:val="single" w:sz="4" w:space="0" w:color="auto"/>
            </w:tcBorders>
            <w:shd w:val="clear" w:color="auto" w:fill="auto"/>
            <w:noWrap/>
            <w:vAlign w:val="center"/>
          </w:tcPr>
          <w:p w14:paraId="76C1F6B8"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60</w:t>
            </w:r>
          </w:p>
        </w:tc>
        <w:tc>
          <w:tcPr>
            <w:tcW w:w="1275" w:type="dxa"/>
            <w:tcBorders>
              <w:top w:val="nil"/>
              <w:left w:val="nil"/>
              <w:bottom w:val="single" w:sz="4" w:space="0" w:color="auto"/>
              <w:right w:val="single" w:sz="4" w:space="0" w:color="auto"/>
            </w:tcBorders>
            <w:shd w:val="clear" w:color="auto" w:fill="auto"/>
            <w:noWrap/>
            <w:vAlign w:val="center"/>
          </w:tcPr>
          <w:p w14:paraId="0A22EEE0"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180</w:t>
            </w:r>
          </w:p>
        </w:tc>
      </w:tr>
      <w:tr w:rsidR="005D0A19" w:rsidRPr="00A217FF" w14:paraId="6BD53FAA"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2D396C36"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Web/IT Support and Development</w:t>
            </w:r>
          </w:p>
        </w:tc>
        <w:tc>
          <w:tcPr>
            <w:tcW w:w="1134" w:type="dxa"/>
            <w:tcBorders>
              <w:top w:val="nil"/>
              <w:left w:val="nil"/>
              <w:bottom w:val="single" w:sz="4" w:space="0" w:color="auto"/>
              <w:right w:val="single" w:sz="4" w:space="0" w:color="auto"/>
            </w:tcBorders>
          </w:tcPr>
          <w:p w14:paraId="23A11195" w14:textId="6193DA3C"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EF90EE4" w14:textId="209C34C4"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56</w:t>
            </w:r>
          </w:p>
        </w:tc>
        <w:tc>
          <w:tcPr>
            <w:tcW w:w="1134" w:type="dxa"/>
            <w:tcBorders>
              <w:top w:val="nil"/>
              <w:left w:val="nil"/>
              <w:bottom w:val="single" w:sz="4" w:space="0" w:color="auto"/>
              <w:right w:val="single" w:sz="4" w:space="0" w:color="auto"/>
            </w:tcBorders>
            <w:shd w:val="clear" w:color="auto" w:fill="auto"/>
            <w:noWrap/>
            <w:vAlign w:val="center"/>
          </w:tcPr>
          <w:p w14:paraId="03BCE7F2"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56</w:t>
            </w:r>
          </w:p>
        </w:tc>
        <w:tc>
          <w:tcPr>
            <w:tcW w:w="993" w:type="dxa"/>
            <w:tcBorders>
              <w:top w:val="nil"/>
              <w:left w:val="nil"/>
              <w:bottom w:val="single" w:sz="4" w:space="0" w:color="auto"/>
              <w:right w:val="single" w:sz="4" w:space="0" w:color="auto"/>
            </w:tcBorders>
            <w:shd w:val="clear" w:color="auto" w:fill="auto"/>
            <w:noWrap/>
            <w:vAlign w:val="center"/>
          </w:tcPr>
          <w:p w14:paraId="011ADB5A"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56</w:t>
            </w:r>
          </w:p>
        </w:tc>
        <w:tc>
          <w:tcPr>
            <w:tcW w:w="1275" w:type="dxa"/>
            <w:tcBorders>
              <w:top w:val="nil"/>
              <w:left w:val="nil"/>
              <w:bottom w:val="single" w:sz="4" w:space="0" w:color="auto"/>
              <w:right w:val="single" w:sz="4" w:space="0" w:color="auto"/>
            </w:tcBorders>
            <w:shd w:val="clear" w:color="auto" w:fill="auto"/>
            <w:noWrap/>
            <w:vAlign w:val="center"/>
          </w:tcPr>
          <w:p w14:paraId="7E5DB427"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168</w:t>
            </w:r>
          </w:p>
        </w:tc>
      </w:tr>
      <w:tr w:rsidR="005D0A19" w:rsidRPr="00A217FF" w14:paraId="0D76CE64"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6EF8601B" w14:textId="77777777" w:rsidR="005D0A19" w:rsidRPr="00A217FF" w:rsidRDefault="005D0A19" w:rsidP="00483E42">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134" w:type="dxa"/>
            <w:tcBorders>
              <w:top w:val="nil"/>
              <w:left w:val="nil"/>
              <w:bottom w:val="single" w:sz="4" w:space="0" w:color="auto"/>
              <w:right w:val="single" w:sz="4" w:space="0" w:color="auto"/>
            </w:tcBorders>
          </w:tcPr>
          <w:p w14:paraId="3BE5303D" w14:textId="1EA41A3F"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98BD5AF" w14:textId="752C3474" w:rsidR="005D0A19" w:rsidRPr="00A217FF" w:rsidDel="00A6664E"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w:t>
            </w:r>
          </w:p>
        </w:tc>
        <w:tc>
          <w:tcPr>
            <w:tcW w:w="1134" w:type="dxa"/>
            <w:tcBorders>
              <w:top w:val="nil"/>
              <w:left w:val="nil"/>
              <w:bottom w:val="single" w:sz="4" w:space="0" w:color="auto"/>
              <w:right w:val="single" w:sz="4" w:space="0" w:color="auto"/>
            </w:tcBorders>
            <w:shd w:val="clear" w:color="auto" w:fill="auto"/>
            <w:noWrap/>
            <w:vAlign w:val="center"/>
          </w:tcPr>
          <w:p w14:paraId="14916761" w14:textId="77777777" w:rsidR="005D0A19" w:rsidRPr="00A217FF" w:rsidDel="00A6664E"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w:t>
            </w:r>
          </w:p>
        </w:tc>
        <w:tc>
          <w:tcPr>
            <w:tcW w:w="993" w:type="dxa"/>
            <w:tcBorders>
              <w:top w:val="nil"/>
              <w:left w:val="nil"/>
              <w:bottom w:val="single" w:sz="4" w:space="0" w:color="auto"/>
              <w:right w:val="single" w:sz="4" w:space="0" w:color="auto"/>
            </w:tcBorders>
            <w:shd w:val="clear" w:color="auto" w:fill="auto"/>
            <w:noWrap/>
            <w:vAlign w:val="center"/>
          </w:tcPr>
          <w:p w14:paraId="2937AEAF" w14:textId="77777777" w:rsidR="005D0A19" w:rsidRPr="00A217FF" w:rsidDel="00A6664E"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10</w:t>
            </w:r>
          </w:p>
        </w:tc>
        <w:tc>
          <w:tcPr>
            <w:tcW w:w="1275" w:type="dxa"/>
            <w:tcBorders>
              <w:top w:val="nil"/>
              <w:left w:val="nil"/>
              <w:bottom w:val="single" w:sz="4" w:space="0" w:color="auto"/>
              <w:right w:val="single" w:sz="4" w:space="0" w:color="auto"/>
            </w:tcBorders>
            <w:shd w:val="clear" w:color="auto" w:fill="auto"/>
            <w:noWrap/>
            <w:vAlign w:val="center"/>
          </w:tcPr>
          <w:p w14:paraId="58353D20" w14:textId="77777777" w:rsidR="005D0A19" w:rsidRPr="00A217FF" w:rsidDel="00A6664E"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r>
      <w:tr w:rsidR="005D0A19" w:rsidRPr="00A217FF" w14:paraId="20EC21B7"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21D89D09" w14:textId="77777777" w:rsidR="005D0A19" w:rsidRPr="00A217FF" w:rsidRDefault="005D0A19" w:rsidP="00483E42">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C. Regional Advice and Support</w:t>
            </w:r>
          </w:p>
        </w:tc>
        <w:tc>
          <w:tcPr>
            <w:tcW w:w="1134" w:type="dxa"/>
            <w:tcBorders>
              <w:top w:val="nil"/>
              <w:left w:val="nil"/>
              <w:bottom w:val="single" w:sz="4" w:space="0" w:color="auto"/>
              <w:right w:val="single" w:sz="4" w:space="0" w:color="auto"/>
            </w:tcBorders>
            <w:shd w:val="clear" w:color="000000" w:fill="C4D79B"/>
          </w:tcPr>
          <w:p w14:paraId="424BBA39" w14:textId="669541D5" w:rsidR="005D0A19"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1,237</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0E0D196C" w14:textId="627875CA"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1,309</w:t>
            </w:r>
          </w:p>
        </w:tc>
        <w:tc>
          <w:tcPr>
            <w:tcW w:w="1134" w:type="dxa"/>
            <w:tcBorders>
              <w:top w:val="nil"/>
              <w:left w:val="nil"/>
              <w:bottom w:val="single" w:sz="4" w:space="0" w:color="auto"/>
              <w:right w:val="single" w:sz="4" w:space="0" w:color="auto"/>
            </w:tcBorders>
            <w:shd w:val="clear" w:color="000000" w:fill="C4D79B"/>
            <w:noWrap/>
            <w:vAlign w:val="center"/>
          </w:tcPr>
          <w:p w14:paraId="2794EBB9"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1,316</w:t>
            </w:r>
          </w:p>
        </w:tc>
        <w:tc>
          <w:tcPr>
            <w:tcW w:w="993" w:type="dxa"/>
            <w:tcBorders>
              <w:top w:val="nil"/>
              <w:left w:val="nil"/>
              <w:bottom w:val="single" w:sz="4" w:space="0" w:color="auto"/>
              <w:right w:val="single" w:sz="4" w:space="0" w:color="auto"/>
            </w:tcBorders>
            <w:shd w:val="clear" w:color="000000" w:fill="C4D79B"/>
            <w:noWrap/>
            <w:vAlign w:val="center"/>
          </w:tcPr>
          <w:p w14:paraId="1723E77C"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1,318</w:t>
            </w:r>
          </w:p>
        </w:tc>
        <w:tc>
          <w:tcPr>
            <w:tcW w:w="1275" w:type="dxa"/>
            <w:tcBorders>
              <w:top w:val="nil"/>
              <w:left w:val="nil"/>
              <w:bottom w:val="single" w:sz="4" w:space="0" w:color="auto"/>
              <w:right w:val="single" w:sz="4" w:space="0" w:color="auto"/>
            </w:tcBorders>
            <w:shd w:val="clear" w:color="000000" w:fill="C4D79B"/>
            <w:noWrap/>
            <w:vAlign w:val="center"/>
          </w:tcPr>
          <w:p w14:paraId="57743A44"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3,943</w:t>
            </w:r>
          </w:p>
        </w:tc>
      </w:tr>
      <w:tr w:rsidR="005D0A19" w:rsidRPr="00A217FF" w14:paraId="7EE18C79"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1DD6293F"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Social Costs</w:t>
            </w:r>
            <w:r>
              <w:rPr>
                <w:rFonts w:asciiTheme="minorHAnsi" w:eastAsia="Times New Roman" w:hAnsiTheme="minorHAnsi" w:cs="Arial"/>
                <w:sz w:val="20"/>
                <w:szCs w:val="20"/>
                <w:lang w:eastAsia="en-GB"/>
              </w:rPr>
              <w:t xml:space="preserve"> and other Benefits</w:t>
            </w:r>
          </w:p>
        </w:tc>
        <w:tc>
          <w:tcPr>
            <w:tcW w:w="1134" w:type="dxa"/>
            <w:tcBorders>
              <w:top w:val="nil"/>
              <w:left w:val="nil"/>
              <w:bottom w:val="single" w:sz="4" w:space="0" w:color="auto"/>
              <w:right w:val="single" w:sz="4" w:space="0" w:color="auto"/>
            </w:tcBorders>
          </w:tcPr>
          <w:p w14:paraId="5977F6B0" w14:textId="29F68889"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1,170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BF91F78" w14:textId="6E33EF80"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1,242</w:t>
            </w:r>
          </w:p>
        </w:tc>
        <w:tc>
          <w:tcPr>
            <w:tcW w:w="1134" w:type="dxa"/>
            <w:tcBorders>
              <w:top w:val="nil"/>
              <w:left w:val="nil"/>
              <w:bottom w:val="single" w:sz="4" w:space="0" w:color="auto"/>
              <w:right w:val="single" w:sz="4" w:space="0" w:color="auto"/>
            </w:tcBorders>
            <w:shd w:val="clear" w:color="auto" w:fill="auto"/>
            <w:noWrap/>
            <w:vAlign w:val="center"/>
          </w:tcPr>
          <w:p w14:paraId="5F39004E"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1,249</w:t>
            </w:r>
          </w:p>
        </w:tc>
        <w:tc>
          <w:tcPr>
            <w:tcW w:w="993" w:type="dxa"/>
            <w:tcBorders>
              <w:top w:val="nil"/>
              <w:left w:val="nil"/>
              <w:bottom w:val="single" w:sz="4" w:space="0" w:color="auto"/>
              <w:right w:val="single" w:sz="4" w:space="0" w:color="auto"/>
            </w:tcBorders>
            <w:shd w:val="clear" w:color="auto" w:fill="auto"/>
            <w:noWrap/>
            <w:vAlign w:val="center"/>
          </w:tcPr>
          <w:p w14:paraId="28CD95A4"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1,251</w:t>
            </w:r>
          </w:p>
        </w:tc>
        <w:tc>
          <w:tcPr>
            <w:tcW w:w="1275" w:type="dxa"/>
            <w:tcBorders>
              <w:top w:val="nil"/>
              <w:left w:val="nil"/>
              <w:bottom w:val="single" w:sz="4" w:space="0" w:color="auto"/>
              <w:right w:val="single" w:sz="4" w:space="0" w:color="auto"/>
            </w:tcBorders>
            <w:shd w:val="clear" w:color="auto" w:fill="auto"/>
            <w:noWrap/>
            <w:vAlign w:val="center"/>
          </w:tcPr>
          <w:p w14:paraId="71F27E3B"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3,742</w:t>
            </w:r>
          </w:p>
        </w:tc>
      </w:tr>
      <w:tr w:rsidR="005D0A19" w:rsidRPr="00A217FF" w14:paraId="277C56FA"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2DD705A7" w14:textId="77777777" w:rsidR="005D0A19" w:rsidRPr="00A217FF" w:rsidRDefault="005D0A19" w:rsidP="00483E42">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134" w:type="dxa"/>
            <w:tcBorders>
              <w:top w:val="nil"/>
              <w:left w:val="nil"/>
              <w:bottom w:val="single" w:sz="4" w:space="0" w:color="auto"/>
              <w:right w:val="single" w:sz="4" w:space="0" w:color="auto"/>
            </w:tcBorders>
          </w:tcPr>
          <w:p w14:paraId="252CF947" w14:textId="569DA31C"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67</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D00AFB6" w14:textId="6A3F9B12"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67</w:t>
            </w:r>
          </w:p>
        </w:tc>
        <w:tc>
          <w:tcPr>
            <w:tcW w:w="1134" w:type="dxa"/>
            <w:tcBorders>
              <w:top w:val="nil"/>
              <w:left w:val="nil"/>
              <w:bottom w:val="single" w:sz="4" w:space="0" w:color="auto"/>
              <w:right w:val="single" w:sz="4" w:space="0" w:color="auto"/>
            </w:tcBorders>
            <w:shd w:val="clear" w:color="auto" w:fill="auto"/>
            <w:noWrap/>
            <w:vAlign w:val="center"/>
          </w:tcPr>
          <w:p w14:paraId="0E619D01"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67</w:t>
            </w:r>
          </w:p>
        </w:tc>
        <w:tc>
          <w:tcPr>
            <w:tcW w:w="993" w:type="dxa"/>
            <w:tcBorders>
              <w:top w:val="nil"/>
              <w:left w:val="nil"/>
              <w:bottom w:val="single" w:sz="4" w:space="0" w:color="auto"/>
              <w:right w:val="single" w:sz="4" w:space="0" w:color="auto"/>
            </w:tcBorders>
            <w:shd w:val="clear" w:color="auto" w:fill="auto"/>
            <w:noWrap/>
            <w:vAlign w:val="center"/>
          </w:tcPr>
          <w:p w14:paraId="51D0F891"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67</w:t>
            </w:r>
          </w:p>
        </w:tc>
        <w:tc>
          <w:tcPr>
            <w:tcW w:w="1275" w:type="dxa"/>
            <w:tcBorders>
              <w:top w:val="nil"/>
              <w:left w:val="nil"/>
              <w:bottom w:val="single" w:sz="4" w:space="0" w:color="auto"/>
              <w:right w:val="single" w:sz="4" w:space="0" w:color="auto"/>
            </w:tcBorders>
            <w:shd w:val="clear" w:color="auto" w:fill="auto"/>
            <w:noWrap/>
            <w:vAlign w:val="center"/>
          </w:tcPr>
          <w:p w14:paraId="58DCBE46"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201</w:t>
            </w:r>
          </w:p>
        </w:tc>
      </w:tr>
      <w:tr w:rsidR="005D0A19" w:rsidRPr="00A217FF" w14:paraId="20CA2729"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68217C99" w14:textId="77777777" w:rsidR="005D0A19" w:rsidRPr="00A217FF" w:rsidRDefault="005D0A19" w:rsidP="00483E42">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D. Support to Regional Initiatives</w:t>
            </w:r>
          </w:p>
        </w:tc>
        <w:tc>
          <w:tcPr>
            <w:tcW w:w="1134" w:type="dxa"/>
            <w:tcBorders>
              <w:top w:val="nil"/>
              <w:left w:val="nil"/>
              <w:bottom w:val="single" w:sz="4" w:space="0" w:color="auto"/>
              <w:right w:val="single" w:sz="4" w:space="0" w:color="auto"/>
            </w:tcBorders>
            <w:shd w:val="clear" w:color="000000" w:fill="C4D79B"/>
          </w:tcPr>
          <w:p w14:paraId="16217369" w14:textId="3E908685" w:rsidR="005D0A19"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67B5FA3B" w14:textId="4963D64F"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134" w:type="dxa"/>
            <w:tcBorders>
              <w:top w:val="nil"/>
              <w:left w:val="nil"/>
              <w:bottom w:val="single" w:sz="4" w:space="0" w:color="auto"/>
              <w:right w:val="single" w:sz="4" w:space="0" w:color="auto"/>
            </w:tcBorders>
            <w:shd w:val="clear" w:color="000000" w:fill="C4D79B"/>
            <w:noWrap/>
            <w:vAlign w:val="center"/>
          </w:tcPr>
          <w:p w14:paraId="4B4DA4EA"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993" w:type="dxa"/>
            <w:tcBorders>
              <w:top w:val="nil"/>
              <w:left w:val="nil"/>
              <w:bottom w:val="single" w:sz="4" w:space="0" w:color="auto"/>
              <w:right w:val="single" w:sz="4" w:space="0" w:color="auto"/>
            </w:tcBorders>
            <w:shd w:val="clear" w:color="000000" w:fill="C4D79B"/>
            <w:noWrap/>
            <w:vAlign w:val="center"/>
          </w:tcPr>
          <w:p w14:paraId="7CBC8C08"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275" w:type="dxa"/>
            <w:tcBorders>
              <w:top w:val="nil"/>
              <w:left w:val="nil"/>
              <w:bottom w:val="single" w:sz="4" w:space="0" w:color="auto"/>
              <w:right w:val="single" w:sz="4" w:space="0" w:color="auto"/>
            </w:tcBorders>
            <w:shd w:val="clear" w:color="000000" w:fill="C4D79B"/>
            <w:noWrap/>
            <w:vAlign w:val="center"/>
          </w:tcPr>
          <w:p w14:paraId="685505BE"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300</w:t>
            </w:r>
          </w:p>
        </w:tc>
      </w:tr>
      <w:tr w:rsidR="005D0A19" w:rsidRPr="00A217FF" w14:paraId="02161FC7"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064D2145"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Regional Networks and Centr</w:t>
            </w:r>
            <w:r>
              <w:rPr>
                <w:rFonts w:asciiTheme="minorHAnsi" w:eastAsia="Times New Roman" w:hAnsiTheme="minorHAnsi" w:cs="Arial"/>
                <w:sz w:val="20"/>
                <w:szCs w:val="20"/>
                <w:lang w:eastAsia="en-GB"/>
              </w:rPr>
              <w:t>e</w:t>
            </w:r>
            <w:r w:rsidRPr="00A217FF">
              <w:rPr>
                <w:rFonts w:asciiTheme="minorHAnsi" w:eastAsia="Times New Roman" w:hAnsiTheme="minorHAnsi" w:cs="Arial"/>
                <w:sz w:val="20"/>
                <w:szCs w:val="20"/>
                <w:lang w:eastAsia="en-GB"/>
              </w:rPr>
              <w:t>s</w:t>
            </w:r>
          </w:p>
        </w:tc>
        <w:tc>
          <w:tcPr>
            <w:tcW w:w="1134" w:type="dxa"/>
            <w:tcBorders>
              <w:top w:val="nil"/>
              <w:left w:val="nil"/>
              <w:bottom w:val="single" w:sz="4" w:space="0" w:color="auto"/>
              <w:right w:val="single" w:sz="4" w:space="0" w:color="auto"/>
            </w:tcBorders>
          </w:tcPr>
          <w:p w14:paraId="0F871C1F" w14:textId="684AB067"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8021195" w14:textId="1C554D6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100</w:t>
            </w:r>
          </w:p>
        </w:tc>
        <w:tc>
          <w:tcPr>
            <w:tcW w:w="1134" w:type="dxa"/>
            <w:tcBorders>
              <w:top w:val="nil"/>
              <w:left w:val="nil"/>
              <w:bottom w:val="single" w:sz="4" w:space="0" w:color="auto"/>
              <w:right w:val="single" w:sz="4" w:space="0" w:color="auto"/>
            </w:tcBorders>
            <w:shd w:val="clear" w:color="auto" w:fill="auto"/>
            <w:noWrap/>
            <w:vAlign w:val="center"/>
          </w:tcPr>
          <w:p w14:paraId="62695FD6"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100</w:t>
            </w:r>
          </w:p>
        </w:tc>
        <w:tc>
          <w:tcPr>
            <w:tcW w:w="993" w:type="dxa"/>
            <w:tcBorders>
              <w:top w:val="nil"/>
              <w:left w:val="nil"/>
              <w:bottom w:val="single" w:sz="4" w:space="0" w:color="auto"/>
              <w:right w:val="single" w:sz="4" w:space="0" w:color="auto"/>
            </w:tcBorders>
            <w:shd w:val="clear" w:color="auto" w:fill="auto"/>
            <w:noWrap/>
            <w:vAlign w:val="center"/>
          </w:tcPr>
          <w:p w14:paraId="7F8E855B"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100</w:t>
            </w:r>
          </w:p>
        </w:tc>
        <w:tc>
          <w:tcPr>
            <w:tcW w:w="1275" w:type="dxa"/>
            <w:tcBorders>
              <w:top w:val="nil"/>
              <w:left w:val="nil"/>
              <w:bottom w:val="single" w:sz="4" w:space="0" w:color="auto"/>
              <w:right w:val="single" w:sz="4" w:space="0" w:color="auto"/>
            </w:tcBorders>
            <w:shd w:val="clear" w:color="auto" w:fill="auto"/>
            <w:noWrap/>
            <w:vAlign w:val="center"/>
          </w:tcPr>
          <w:p w14:paraId="199EF47D"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300</w:t>
            </w:r>
          </w:p>
        </w:tc>
      </w:tr>
      <w:tr w:rsidR="005D0A19" w:rsidRPr="00A217FF" w14:paraId="29B7993B"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25CDC9E5" w14:textId="77777777" w:rsidR="005D0A19" w:rsidRPr="00A217FF" w:rsidRDefault="005D0A19" w:rsidP="00483E42">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E. Science and Policy</w:t>
            </w:r>
          </w:p>
        </w:tc>
        <w:tc>
          <w:tcPr>
            <w:tcW w:w="1134" w:type="dxa"/>
            <w:tcBorders>
              <w:top w:val="nil"/>
              <w:left w:val="nil"/>
              <w:bottom w:val="single" w:sz="4" w:space="0" w:color="auto"/>
              <w:right w:val="single" w:sz="4" w:space="0" w:color="auto"/>
            </w:tcBorders>
            <w:shd w:val="clear" w:color="000000" w:fill="C4D79B"/>
          </w:tcPr>
          <w:p w14:paraId="5A2FC258" w14:textId="11811547" w:rsidR="005D0A19"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839</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62C71D4D" w14:textId="4D4E917A"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840</w:t>
            </w:r>
          </w:p>
        </w:tc>
        <w:tc>
          <w:tcPr>
            <w:tcW w:w="1134" w:type="dxa"/>
            <w:tcBorders>
              <w:top w:val="nil"/>
              <w:left w:val="nil"/>
              <w:bottom w:val="single" w:sz="4" w:space="0" w:color="auto"/>
              <w:right w:val="single" w:sz="4" w:space="0" w:color="auto"/>
            </w:tcBorders>
            <w:shd w:val="clear" w:color="000000" w:fill="C4D79B"/>
            <w:noWrap/>
            <w:vAlign w:val="center"/>
          </w:tcPr>
          <w:p w14:paraId="0BBBEBEB"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817</w:t>
            </w:r>
          </w:p>
        </w:tc>
        <w:tc>
          <w:tcPr>
            <w:tcW w:w="993" w:type="dxa"/>
            <w:tcBorders>
              <w:top w:val="nil"/>
              <w:left w:val="nil"/>
              <w:bottom w:val="single" w:sz="4" w:space="0" w:color="auto"/>
              <w:right w:val="single" w:sz="4" w:space="0" w:color="auto"/>
            </w:tcBorders>
            <w:shd w:val="clear" w:color="000000" w:fill="C4D79B"/>
            <w:noWrap/>
            <w:vAlign w:val="center"/>
          </w:tcPr>
          <w:p w14:paraId="43563AC9"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820</w:t>
            </w:r>
          </w:p>
        </w:tc>
        <w:tc>
          <w:tcPr>
            <w:tcW w:w="1275" w:type="dxa"/>
            <w:tcBorders>
              <w:top w:val="nil"/>
              <w:left w:val="nil"/>
              <w:bottom w:val="single" w:sz="4" w:space="0" w:color="auto"/>
              <w:right w:val="single" w:sz="4" w:space="0" w:color="auto"/>
            </w:tcBorders>
            <w:shd w:val="clear" w:color="000000" w:fill="C4D79B"/>
            <w:noWrap/>
            <w:vAlign w:val="center"/>
          </w:tcPr>
          <w:p w14:paraId="5E1A157F"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2,477</w:t>
            </w:r>
          </w:p>
        </w:tc>
      </w:tr>
      <w:tr w:rsidR="005D0A19" w:rsidRPr="00A217FF" w14:paraId="681EE089"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037E3C16"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Social Costs</w:t>
            </w:r>
            <w:r>
              <w:rPr>
                <w:rFonts w:asciiTheme="minorHAnsi" w:eastAsia="Times New Roman" w:hAnsiTheme="minorHAnsi" w:cs="Arial"/>
                <w:sz w:val="20"/>
                <w:szCs w:val="20"/>
                <w:lang w:eastAsia="en-GB"/>
              </w:rPr>
              <w:t xml:space="preserve"> and other Benefits</w:t>
            </w:r>
          </w:p>
        </w:tc>
        <w:tc>
          <w:tcPr>
            <w:tcW w:w="1134" w:type="dxa"/>
            <w:tcBorders>
              <w:top w:val="nil"/>
              <w:left w:val="nil"/>
              <w:bottom w:val="single" w:sz="4" w:space="0" w:color="auto"/>
              <w:right w:val="single" w:sz="4" w:space="0" w:color="auto"/>
            </w:tcBorders>
          </w:tcPr>
          <w:p w14:paraId="24DDBDC4" w14:textId="3ACE62AF"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651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CD3CEB1" w14:textId="753F9FAE"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652</w:t>
            </w:r>
          </w:p>
        </w:tc>
        <w:tc>
          <w:tcPr>
            <w:tcW w:w="1134" w:type="dxa"/>
            <w:tcBorders>
              <w:top w:val="nil"/>
              <w:left w:val="nil"/>
              <w:bottom w:val="single" w:sz="4" w:space="0" w:color="auto"/>
              <w:right w:val="single" w:sz="4" w:space="0" w:color="auto"/>
            </w:tcBorders>
            <w:shd w:val="clear" w:color="auto" w:fill="auto"/>
            <w:noWrap/>
            <w:vAlign w:val="center"/>
          </w:tcPr>
          <w:p w14:paraId="04AD26B5"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649</w:t>
            </w:r>
          </w:p>
        </w:tc>
        <w:tc>
          <w:tcPr>
            <w:tcW w:w="993" w:type="dxa"/>
            <w:tcBorders>
              <w:top w:val="nil"/>
              <w:left w:val="nil"/>
              <w:bottom w:val="single" w:sz="4" w:space="0" w:color="auto"/>
              <w:right w:val="single" w:sz="4" w:space="0" w:color="auto"/>
            </w:tcBorders>
            <w:shd w:val="clear" w:color="auto" w:fill="auto"/>
            <w:noWrap/>
            <w:vAlign w:val="center"/>
          </w:tcPr>
          <w:p w14:paraId="01B2AF65"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652</w:t>
            </w:r>
          </w:p>
        </w:tc>
        <w:tc>
          <w:tcPr>
            <w:tcW w:w="1275" w:type="dxa"/>
            <w:tcBorders>
              <w:top w:val="nil"/>
              <w:left w:val="nil"/>
              <w:bottom w:val="single" w:sz="4" w:space="0" w:color="auto"/>
              <w:right w:val="single" w:sz="4" w:space="0" w:color="auto"/>
            </w:tcBorders>
            <w:shd w:val="clear" w:color="auto" w:fill="auto"/>
            <w:noWrap/>
            <w:vAlign w:val="center"/>
          </w:tcPr>
          <w:p w14:paraId="3EFF6DAA"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1,953</w:t>
            </w:r>
          </w:p>
        </w:tc>
      </w:tr>
      <w:tr w:rsidR="005D0A19" w:rsidRPr="00A217FF" w14:paraId="3926D699"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0398C715"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STRP Implementation</w:t>
            </w:r>
          </w:p>
        </w:tc>
        <w:tc>
          <w:tcPr>
            <w:tcW w:w="1134" w:type="dxa"/>
            <w:tcBorders>
              <w:top w:val="nil"/>
              <w:left w:val="nil"/>
              <w:bottom w:val="single" w:sz="4" w:space="0" w:color="auto"/>
              <w:right w:val="single" w:sz="4" w:space="0" w:color="auto"/>
            </w:tcBorders>
          </w:tcPr>
          <w:p w14:paraId="61EBD1D0" w14:textId="6D4EEFA2"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71A25E8" w14:textId="69C5BCE0"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w:t>
            </w:r>
          </w:p>
        </w:tc>
        <w:tc>
          <w:tcPr>
            <w:tcW w:w="1134" w:type="dxa"/>
            <w:tcBorders>
              <w:top w:val="nil"/>
              <w:left w:val="nil"/>
              <w:bottom w:val="single" w:sz="4" w:space="0" w:color="auto"/>
              <w:right w:val="single" w:sz="4" w:space="0" w:color="auto"/>
            </w:tcBorders>
            <w:shd w:val="clear" w:color="auto" w:fill="auto"/>
            <w:noWrap/>
            <w:vAlign w:val="center"/>
          </w:tcPr>
          <w:p w14:paraId="612CEE60"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w:t>
            </w:r>
          </w:p>
        </w:tc>
        <w:tc>
          <w:tcPr>
            <w:tcW w:w="993" w:type="dxa"/>
            <w:tcBorders>
              <w:top w:val="nil"/>
              <w:left w:val="nil"/>
              <w:bottom w:val="single" w:sz="4" w:space="0" w:color="auto"/>
              <w:right w:val="single" w:sz="4" w:space="0" w:color="auto"/>
            </w:tcBorders>
            <w:shd w:val="clear" w:color="auto" w:fill="auto"/>
            <w:noWrap/>
            <w:vAlign w:val="center"/>
          </w:tcPr>
          <w:p w14:paraId="13C1C274"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35</w:t>
            </w:r>
          </w:p>
        </w:tc>
        <w:tc>
          <w:tcPr>
            <w:tcW w:w="1275" w:type="dxa"/>
            <w:tcBorders>
              <w:top w:val="nil"/>
              <w:left w:val="nil"/>
              <w:bottom w:val="single" w:sz="4" w:space="0" w:color="auto"/>
              <w:right w:val="single" w:sz="4" w:space="0" w:color="auto"/>
            </w:tcBorders>
            <w:shd w:val="clear" w:color="auto" w:fill="auto"/>
            <w:noWrap/>
            <w:vAlign w:val="center"/>
          </w:tcPr>
          <w:p w14:paraId="0B4D8CFF"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105</w:t>
            </w:r>
          </w:p>
        </w:tc>
      </w:tr>
      <w:tr w:rsidR="005D0A19" w:rsidRPr="00A217FF" w14:paraId="107A1310"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22037BC2" w14:textId="77777777" w:rsidR="005D0A19" w:rsidRPr="00A217FF" w:rsidRDefault="005D0A19" w:rsidP="00483E42">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 STRP Chair</w:t>
            </w:r>
          </w:p>
        </w:tc>
        <w:tc>
          <w:tcPr>
            <w:tcW w:w="1134" w:type="dxa"/>
            <w:tcBorders>
              <w:top w:val="nil"/>
              <w:left w:val="nil"/>
              <w:bottom w:val="single" w:sz="4" w:space="0" w:color="auto"/>
              <w:right w:val="single" w:sz="4" w:space="0" w:color="auto"/>
            </w:tcBorders>
          </w:tcPr>
          <w:p w14:paraId="6ED8D93E" w14:textId="084C1B2E"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AAF8296" w14:textId="2EDCFCBE" w:rsidR="005D0A19" w:rsidRPr="00A217FF" w:rsidDel="00A6664E"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w:t>
            </w:r>
          </w:p>
        </w:tc>
        <w:tc>
          <w:tcPr>
            <w:tcW w:w="1134" w:type="dxa"/>
            <w:tcBorders>
              <w:top w:val="nil"/>
              <w:left w:val="nil"/>
              <w:bottom w:val="single" w:sz="4" w:space="0" w:color="auto"/>
              <w:right w:val="single" w:sz="4" w:space="0" w:color="auto"/>
            </w:tcBorders>
            <w:shd w:val="clear" w:color="auto" w:fill="auto"/>
            <w:noWrap/>
            <w:vAlign w:val="center"/>
          </w:tcPr>
          <w:p w14:paraId="3A31AEC7" w14:textId="77777777" w:rsidR="005D0A19" w:rsidRPr="00A217FF" w:rsidDel="00A6664E"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w:t>
            </w:r>
          </w:p>
        </w:tc>
        <w:tc>
          <w:tcPr>
            <w:tcW w:w="993" w:type="dxa"/>
            <w:tcBorders>
              <w:top w:val="nil"/>
              <w:left w:val="nil"/>
              <w:bottom w:val="single" w:sz="4" w:space="0" w:color="auto"/>
              <w:right w:val="single" w:sz="4" w:space="0" w:color="auto"/>
            </w:tcBorders>
            <w:shd w:val="clear" w:color="auto" w:fill="auto"/>
            <w:noWrap/>
            <w:vAlign w:val="center"/>
          </w:tcPr>
          <w:p w14:paraId="1F0ACC8E" w14:textId="77777777" w:rsidR="005D0A19" w:rsidRPr="00A217FF" w:rsidDel="00A6664E"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w:t>
            </w:r>
          </w:p>
        </w:tc>
        <w:tc>
          <w:tcPr>
            <w:tcW w:w="1275" w:type="dxa"/>
            <w:tcBorders>
              <w:top w:val="nil"/>
              <w:left w:val="nil"/>
              <w:bottom w:val="single" w:sz="4" w:space="0" w:color="auto"/>
              <w:right w:val="single" w:sz="4" w:space="0" w:color="auto"/>
            </w:tcBorders>
            <w:shd w:val="clear" w:color="auto" w:fill="auto"/>
            <w:noWrap/>
            <w:vAlign w:val="center"/>
          </w:tcPr>
          <w:p w14:paraId="7C562944" w14:textId="77777777" w:rsidR="005D0A19" w:rsidRPr="00A217FF" w:rsidDel="00A6664E"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15</w:t>
            </w:r>
          </w:p>
        </w:tc>
      </w:tr>
      <w:tr w:rsidR="005D0A19" w:rsidRPr="00A217FF" w14:paraId="3E6568F0"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3639FBF1"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STRP Meetings</w:t>
            </w:r>
          </w:p>
        </w:tc>
        <w:tc>
          <w:tcPr>
            <w:tcW w:w="1134" w:type="dxa"/>
            <w:tcBorders>
              <w:top w:val="nil"/>
              <w:left w:val="nil"/>
              <w:bottom w:val="single" w:sz="4" w:space="0" w:color="auto"/>
              <w:right w:val="single" w:sz="4" w:space="0" w:color="auto"/>
            </w:tcBorders>
          </w:tcPr>
          <w:p w14:paraId="43E6ABAB" w14:textId="35694BF8"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983300E" w14:textId="1012FFA9"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1134" w:type="dxa"/>
            <w:tcBorders>
              <w:top w:val="nil"/>
              <w:left w:val="nil"/>
              <w:bottom w:val="single" w:sz="4" w:space="0" w:color="auto"/>
              <w:right w:val="single" w:sz="4" w:space="0" w:color="auto"/>
            </w:tcBorders>
            <w:shd w:val="clear" w:color="auto" w:fill="auto"/>
            <w:noWrap/>
            <w:vAlign w:val="center"/>
          </w:tcPr>
          <w:p w14:paraId="68D76B51"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993" w:type="dxa"/>
            <w:tcBorders>
              <w:top w:val="nil"/>
              <w:left w:val="nil"/>
              <w:bottom w:val="single" w:sz="4" w:space="0" w:color="auto"/>
              <w:right w:val="single" w:sz="4" w:space="0" w:color="auto"/>
            </w:tcBorders>
            <w:shd w:val="clear" w:color="auto" w:fill="auto"/>
            <w:noWrap/>
            <w:vAlign w:val="center"/>
          </w:tcPr>
          <w:p w14:paraId="2B3CE149"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50</w:t>
            </w:r>
          </w:p>
        </w:tc>
        <w:tc>
          <w:tcPr>
            <w:tcW w:w="1275" w:type="dxa"/>
            <w:tcBorders>
              <w:top w:val="nil"/>
              <w:left w:val="nil"/>
              <w:bottom w:val="single" w:sz="4" w:space="0" w:color="auto"/>
              <w:right w:val="single" w:sz="4" w:space="0" w:color="auto"/>
            </w:tcBorders>
            <w:shd w:val="clear" w:color="auto" w:fill="auto"/>
            <w:noWrap/>
            <w:vAlign w:val="center"/>
          </w:tcPr>
          <w:p w14:paraId="599B85B5"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150</w:t>
            </w:r>
          </w:p>
        </w:tc>
      </w:tr>
      <w:tr w:rsidR="005D0A19" w:rsidRPr="00A217FF" w14:paraId="291ECFA5"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5377A683"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Ramsar Sites Information Service (Maintenance and Development)</w:t>
            </w:r>
          </w:p>
        </w:tc>
        <w:tc>
          <w:tcPr>
            <w:tcW w:w="1134" w:type="dxa"/>
            <w:tcBorders>
              <w:top w:val="nil"/>
              <w:left w:val="nil"/>
              <w:bottom w:val="single" w:sz="4" w:space="0" w:color="auto"/>
              <w:right w:val="single" w:sz="4" w:space="0" w:color="auto"/>
            </w:tcBorders>
          </w:tcPr>
          <w:p w14:paraId="60547D57" w14:textId="07B67512"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80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03BDBF0" w14:textId="03549E95"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80</w:t>
            </w:r>
          </w:p>
        </w:tc>
        <w:tc>
          <w:tcPr>
            <w:tcW w:w="1134" w:type="dxa"/>
            <w:tcBorders>
              <w:top w:val="nil"/>
              <w:left w:val="nil"/>
              <w:bottom w:val="single" w:sz="4" w:space="0" w:color="auto"/>
              <w:right w:val="single" w:sz="4" w:space="0" w:color="auto"/>
            </w:tcBorders>
            <w:shd w:val="clear" w:color="auto" w:fill="auto"/>
            <w:noWrap/>
            <w:vAlign w:val="center"/>
          </w:tcPr>
          <w:p w14:paraId="037152B1"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60</w:t>
            </w:r>
          </w:p>
        </w:tc>
        <w:tc>
          <w:tcPr>
            <w:tcW w:w="993" w:type="dxa"/>
            <w:tcBorders>
              <w:top w:val="nil"/>
              <w:left w:val="nil"/>
              <w:bottom w:val="single" w:sz="4" w:space="0" w:color="auto"/>
              <w:right w:val="single" w:sz="4" w:space="0" w:color="auto"/>
            </w:tcBorders>
            <w:shd w:val="clear" w:color="auto" w:fill="auto"/>
            <w:noWrap/>
            <w:vAlign w:val="center"/>
          </w:tcPr>
          <w:p w14:paraId="2D7E153C"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60</w:t>
            </w:r>
          </w:p>
        </w:tc>
        <w:tc>
          <w:tcPr>
            <w:tcW w:w="1275" w:type="dxa"/>
            <w:tcBorders>
              <w:top w:val="nil"/>
              <w:left w:val="nil"/>
              <w:bottom w:val="single" w:sz="4" w:space="0" w:color="auto"/>
              <w:right w:val="single" w:sz="4" w:space="0" w:color="auto"/>
            </w:tcBorders>
            <w:shd w:val="clear" w:color="auto" w:fill="auto"/>
            <w:noWrap/>
            <w:vAlign w:val="center"/>
          </w:tcPr>
          <w:p w14:paraId="59017CD5"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200</w:t>
            </w:r>
          </w:p>
        </w:tc>
      </w:tr>
      <w:tr w:rsidR="005D0A19" w:rsidRPr="00A217FF" w14:paraId="73374A79"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1E10C5BC" w14:textId="77777777" w:rsidR="005D0A19" w:rsidRPr="00A217FF" w:rsidRDefault="005D0A19" w:rsidP="00483E42">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134" w:type="dxa"/>
            <w:tcBorders>
              <w:top w:val="nil"/>
              <w:left w:val="nil"/>
              <w:bottom w:val="single" w:sz="4" w:space="0" w:color="auto"/>
              <w:right w:val="single" w:sz="4" w:space="0" w:color="auto"/>
            </w:tcBorders>
          </w:tcPr>
          <w:p w14:paraId="1071FE9E" w14:textId="48B6BBBE"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47E7A25" w14:textId="245949D4" w:rsidR="005D0A19" w:rsidRPr="00A217FF" w:rsidDel="00A6664E"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18</w:t>
            </w:r>
          </w:p>
        </w:tc>
        <w:tc>
          <w:tcPr>
            <w:tcW w:w="1134" w:type="dxa"/>
            <w:tcBorders>
              <w:top w:val="nil"/>
              <w:left w:val="nil"/>
              <w:bottom w:val="single" w:sz="4" w:space="0" w:color="auto"/>
              <w:right w:val="single" w:sz="4" w:space="0" w:color="auto"/>
            </w:tcBorders>
            <w:shd w:val="clear" w:color="auto" w:fill="auto"/>
            <w:noWrap/>
            <w:vAlign w:val="center"/>
          </w:tcPr>
          <w:p w14:paraId="03207D71" w14:textId="77777777" w:rsidR="005D0A19" w:rsidRPr="00A217FF" w:rsidDel="00A6664E"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18</w:t>
            </w:r>
          </w:p>
        </w:tc>
        <w:tc>
          <w:tcPr>
            <w:tcW w:w="993" w:type="dxa"/>
            <w:tcBorders>
              <w:top w:val="nil"/>
              <w:left w:val="nil"/>
              <w:bottom w:val="single" w:sz="4" w:space="0" w:color="auto"/>
              <w:right w:val="single" w:sz="4" w:space="0" w:color="auto"/>
            </w:tcBorders>
            <w:shd w:val="clear" w:color="auto" w:fill="auto"/>
            <w:noWrap/>
            <w:vAlign w:val="center"/>
          </w:tcPr>
          <w:p w14:paraId="1078FAAC" w14:textId="77777777" w:rsidR="005D0A19" w:rsidRPr="00A217FF" w:rsidDel="00A6664E"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18</w:t>
            </w:r>
          </w:p>
        </w:tc>
        <w:tc>
          <w:tcPr>
            <w:tcW w:w="1275" w:type="dxa"/>
            <w:tcBorders>
              <w:top w:val="nil"/>
              <w:left w:val="nil"/>
              <w:bottom w:val="single" w:sz="4" w:space="0" w:color="auto"/>
              <w:right w:val="single" w:sz="4" w:space="0" w:color="auto"/>
            </w:tcBorders>
            <w:shd w:val="clear" w:color="auto" w:fill="auto"/>
            <w:noWrap/>
            <w:vAlign w:val="center"/>
          </w:tcPr>
          <w:p w14:paraId="0C3548D2" w14:textId="77777777" w:rsidR="005D0A19" w:rsidRPr="00A217FF" w:rsidDel="00A6664E"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w:t>
            </w:r>
          </w:p>
        </w:tc>
      </w:tr>
      <w:tr w:rsidR="005D0A19" w:rsidRPr="00A217FF" w14:paraId="0454F1D9"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2B30E7EA" w14:textId="77777777" w:rsidR="005D0A19" w:rsidRPr="00A217FF" w:rsidRDefault="005D0A19" w:rsidP="00483E42">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G. Administration</w:t>
            </w:r>
          </w:p>
        </w:tc>
        <w:tc>
          <w:tcPr>
            <w:tcW w:w="1134" w:type="dxa"/>
            <w:tcBorders>
              <w:top w:val="nil"/>
              <w:left w:val="nil"/>
              <w:bottom w:val="single" w:sz="4" w:space="0" w:color="auto"/>
              <w:right w:val="single" w:sz="4" w:space="0" w:color="auto"/>
            </w:tcBorders>
            <w:shd w:val="clear" w:color="000000" w:fill="C4D79B"/>
          </w:tcPr>
          <w:p w14:paraId="749CCF29" w14:textId="5900F805" w:rsidR="005D0A19"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481</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0E3DBB7A" w14:textId="0041BA82"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474</w:t>
            </w:r>
          </w:p>
        </w:tc>
        <w:tc>
          <w:tcPr>
            <w:tcW w:w="1134" w:type="dxa"/>
            <w:tcBorders>
              <w:top w:val="nil"/>
              <w:left w:val="nil"/>
              <w:bottom w:val="single" w:sz="4" w:space="0" w:color="auto"/>
              <w:right w:val="single" w:sz="4" w:space="0" w:color="auto"/>
            </w:tcBorders>
            <w:shd w:val="clear" w:color="000000" w:fill="C4D79B"/>
            <w:noWrap/>
            <w:vAlign w:val="center"/>
          </w:tcPr>
          <w:p w14:paraId="714DE506"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478</w:t>
            </w:r>
          </w:p>
        </w:tc>
        <w:tc>
          <w:tcPr>
            <w:tcW w:w="993" w:type="dxa"/>
            <w:tcBorders>
              <w:top w:val="nil"/>
              <w:left w:val="nil"/>
              <w:bottom w:val="single" w:sz="4" w:space="0" w:color="auto"/>
              <w:right w:val="single" w:sz="4" w:space="0" w:color="auto"/>
            </w:tcBorders>
            <w:shd w:val="clear" w:color="000000" w:fill="C4D79B"/>
            <w:noWrap/>
            <w:vAlign w:val="center"/>
          </w:tcPr>
          <w:p w14:paraId="54580FBD"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478</w:t>
            </w:r>
          </w:p>
        </w:tc>
        <w:tc>
          <w:tcPr>
            <w:tcW w:w="1275" w:type="dxa"/>
            <w:tcBorders>
              <w:top w:val="nil"/>
              <w:left w:val="nil"/>
              <w:bottom w:val="single" w:sz="4" w:space="0" w:color="auto"/>
              <w:right w:val="single" w:sz="4" w:space="0" w:color="auto"/>
            </w:tcBorders>
            <w:shd w:val="clear" w:color="000000" w:fill="C4D79B"/>
            <w:noWrap/>
            <w:vAlign w:val="center"/>
          </w:tcPr>
          <w:p w14:paraId="5160A98A"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1,430</w:t>
            </w:r>
          </w:p>
        </w:tc>
      </w:tr>
      <w:tr w:rsidR="005D0A19" w:rsidRPr="00A217FF" w14:paraId="624A46AD"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49CEB5B9"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Social Costs</w:t>
            </w:r>
            <w:r>
              <w:rPr>
                <w:rFonts w:asciiTheme="minorHAnsi" w:eastAsia="Times New Roman" w:hAnsiTheme="minorHAnsi" w:cs="Arial"/>
                <w:sz w:val="20"/>
                <w:szCs w:val="20"/>
                <w:lang w:eastAsia="en-GB"/>
              </w:rPr>
              <w:t xml:space="preserve"> and other Benefits</w:t>
            </w:r>
          </w:p>
        </w:tc>
        <w:tc>
          <w:tcPr>
            <w:tcW w:w="1134" w:type="dxa"/>
            <w:tcBorders>
              <w:top w:val="nil"/>
              <w:left w:val="nil"/>
              <w:bottom w:val="single" w:sz="4" w:space="0" w:color="auto"/>
              <w:right w:val="single" w:sz="4" w:space="0" w:color="auto"/>
            </w:tcBorders>
          </w:tcPr>
          <w:p w14:paraId="0C8EA191" w14:textId="5370AEDC"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337</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A1E5446" w14:textId="3EC4521B"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331</w:t>
            </w:r>
          </w:p>
        </w:tc>
        <w:tc>
          <w:tcPr>
            <w:tcW w:w="1134" w:type="dxa"/>
            <w:tcBorders>
              <w:top w:val="nil"/>
              <w:left w:val="nil"/>
              <w:bottom w:val="single" w:sz="4" w:space="0" w:color="auto"/>
              <w:right w:val="single" w:sz="4" w:space="0" w:color="auto"/>
            </w:tcBorders>
            <w:shd w:val="clear" w:color="auto" w:fill="auto"/>
            <w:noWrap/>
            <w:vAlign w:val="center"/>
          </w:tcPr>
          <w:p w14:paraId="1893C1A5"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331</w:t>
            </w:r>
          </w:p>
        </w:tc>
        <w:tc>
          <w:tcPr>
            <w:tcW w:w="993" w:type="dxa"/>
            <w:tcBorders>
              <w:top w:val="nil"/>
              <w:left w:val="nil"/>
              <w:bottom w:val="single" w:sz="4" w:space="0" w:color="auto"/>
              <w:right w:val="single" w:sz="4" w:space="0" w:color="auto"/>
            </w:tcBorders>
            <w:shd w:val="clear" w:color="auto" w:fill="auto"/>
            <w:noWrap/>
            <w:vAlign w:val="center"/>
          </w:tcPr>
          <w:p w14:paraId="7778A3F7"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331</w:t>
            </w:r>
          </w:p>
        </w:tc>
        <w:tc>
          <w:tcPr>
            <w:tcW w:w="1275" w:type="dxa"/>
            <w:tcBorders>
              <w:top w:val="nil"/>
              <w:left w:val="nil"/>
              <w:bottom w:val="single" w:sz="4" w:space="0" w:color="auto"/>
              <w:right w:val="single" w:sz="4" w:space="0" w:color="auto"/>
            </w:tcBorders>
            <w:shd w:val="clear" w:color="auto" w:fill="auto"/>
            <w:noWrap/>
            <w:vAlign w:val="center"/>
          </w:tcPr>
          <w:p w14:paraId="6A373071"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993</w:t>
            </w:r>
          </w:p>
        </w:tc>
      </w:tr>
      <w:tr w:rsidR="005D0A19" w:rsidRPr="00A217FF" w14:paraId="48A9F315"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56863CB4"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Staff Hiring and Departure Costs</w:t>
            </w:r>
          </w:p>
        </w:tc>
        <w:tc>
          <w:tcPr>
            <w:tcW w:w="1134" w:type="dxa"/>
            <w:tcBorders>
              <w:top w:val="nil"/>
              <w:left w:val="nil"/>
              <w:bottom w:val="single" w:sz="4" w:space="0" w:color="auto"/>
              <w:right w:val="single" w:sz="4" w:space="0" w:color="auto"/>
            </w:tcBorders>
          </w:tcPr>
          <w:p w14:paraId="58AE40C4" w14:textId="4E8CCC75"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6D3A7C5" w14:textId="56D8DD4A"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48</w:t>
            </w:r>
          </w:p>
        </w:tc>
        <w:tc>
          <w:tcPr>
            <w:tcW w:w="1134" w:type="dxa"/>
            <w:tcBorders>
              <w:top w:val="nil"/>
              <w:left w:val="nil"/>
              <w:bottom w:val="single" w:sz="4" w:space="0" w:color="auto"/>
              <w:right w:val="single" w:sz="4" w:space="0" w:color="auto"/>
            </w:tcBorders>
            <w:shd w:val="clear" w:color="auto" w:fill="auto"/>
            <w:noWrap/>
            <w:vAlign w:val="center"/>
          </w:tcPr>
          <w:p w14:paraId="30D81D5D"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52</w:t>
            </w:r>
          </w:p>
        </w:tc>
        <w:tc>
          <w:tcPr>
            <w:tcW w:w="993" w:type="dxa"/>
            <w:tcBorders>
              <w:top w:val="nil"/>
              <w:left w:val="nil"/>
              <w:bottom w:val="single" w:sz="4" w:space="0" w:color="auto"/>
              <w:right w:val="single" w:sz="4" w:space="0" w:color="auto"/>
            </w:tcBorders>
            <w:shd w:val="clear" w:color="auto" w:fill="auto"/>
            <w:noWrap/>
            <w:vAlign w:val="center"/>
          </w:tcPr>
          <w:p w14:paraId="6DEB48BB"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52</w:t>
            </w:r>
          </w:p>
        </w:tc>
        <w:tc>
          <w:tcPr>
            <w:tcW w:w="1275" w:type="dxa"/>
            <w:tcBorders>
              <w:top w:val="nil"/>
              <w:left w:val="nil"/>
              <w:bottom w:val="single" w:sz="4" w:space="0" w:color="auto"/>
              <w:right w:val="single" w:sz="4" w:space="0" w:color="auto"/>
            </w:tcBorders>
            <w:shd w:val="clear" w:color="auto" w:fill="auto"/>
            <w:noWrap/>
            <w:vAlign w:val="center"/>
          </w:tcPr>
          <w:p w14:paraId="765226DD"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152</w:t>
            </w:r>
          </w:p>
        </w:tc>
      </w:tr>
      <w:tr w:rsidR="005D0A19" w:rsidRPr="00A217FF" w14:paraId="650A00F3"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3ADF3DC7" w14:textId="77777777" w:rsidR="005D0A19" w:rsidRPr="00A217FF" w:rsidRDefault="005D0A19" w:rsidP="00483E42">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Equipment/Office Supplies</w:t>
            </w:r>
          </w:p>
        </w:tc>
        <w:tc>
          <w:tcPr>
            <w:tcW w:w="1134" w:type="dxa"/>
            <w:tcBorders>
              <w:top w:val="nil"/>
              <w:left w:val="nil"/>
              <w:bottom w:val="single" w:sz="4" w:space="0" w:color="auto"/>
              <w:right w:val="single" w:sz="4" w:space="0" w:color="auto"/>
            </w:tcBorders>
          </w:tcPr>
          <w:p w14:paraId="431F55DA" w14:textId="27B3A3FC"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95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151CA45" w14:textId="2FF773B9"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95</w:t>
            </w:r>
          </w:p>
        </w:tc>
        <w:tc>
          <w:tcPr>
            <w:tcW w:w="1134" w:type="dxa"/>
            <w:tcBorders>
              <w:top w:val="nil"/>
              <w:left w:val="nil"/>
              <w:bottom w:val="single" w:sz="4" w:space="0" w:color="auto"/>
              <w:right w:val="single" w:sz="4" w:space="0" w:color="auto"/>
            </w:tcBorders>
            <w:shd w:val="clear" w:color="auto" w:fill="auto"/>
            <w:noWrap/>
            <w:vAlign w:val="center"/>
          </w:tcPr>
          <w:p w14:paraId="59C97DC6"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95</w:t>
            </w:r>
          </w:p>
        </w:tc>
        <w:tc>
          <w:tcPr>
            <w:tcW w:w="993" w:type="dxa"/>
            <w:tcBorders>
              <w:top w:val="nil"/>
              <w:left w:val="nil"/>
              <w:bottom w:val="single" w:sz="4" w:space="0" w:color="auto"/>
              <w:right w:val="single" w:sz="4" w:space="0" w:color="auto"/>
            </w:tcBorders>
            <w:shd w:val="clear" w:color="auto" w:fill="auto"/>
            <w:noWrap/>
            <w:vAlign w:val="center"/>
          </w:tcPr>
          <w:p w14:paraId="21EB046D"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9</w:t>
            </w:r>
            <w:r>
              <w:rPr>
                <w:rFonts w:asciiTheme="minorHAnsi" w:eastAsia="Times New Roman" w:hAnsiTheme="minorHAnsi" w:cs="Arial"/>
                <w:color w:val="000000"/>
                <w:sz w:val="20"/>
                <w:szCs w:val="20"/>
                <w:lang w:eastAsia="en-GB"/>
              </w:rPr>
              <w:t>5</w:t>
            </w:r>
          </w:p>
        </w:tc>
        <w:tc>
          <w:tcPr>
            <w:tcW w:w="1275" w:type="dxa"/>
            <w:tcBorders>
              <w:top w:val="nil"/>
              <w:left w:val="nil"/>
              <w:bottom w:val="single" w:sz="4" w:space="0" w:color="auto"/>
              <w:right w:val="single" w:sz="4" w:space="0" w:color="auto"/>
            </w:tcBorders>
            <w:shd w:val="clear" w:color="auto" w:fill="auto"/>
            <w:noWrap/>
            <w:vAlign w:val="center"/>
          </w:tcPr>
          <w:p w14:paraId="501587DD"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28</w:t>
            </w:r>
            <w:r>
              <w:rPr>
                <w:rFonts w:asciiTheme="minorHAnsi" w:eastAsia="Times New Roman" w:hAnsiTheme="minorHAnsi" w:cs="Arial"/>
                <w:sz w:val="20"/>
                <w:szCs w:val="20"/>
                <w:lang w:eastAsia="en-GB"/>
              </w:rPr>
              <w:t>5</w:t>
            </w:r>
          </w:p>
        </w:tc>
      </w:tr>
      <w:tr w:rsidR="005D0A19" w:rsidRPr="00A217FF" w14:paraId="5A9D91E4"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4BD3580C"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Planning and Capacity Building</w:t>
            </w:r>
          </w:p>
        </w:tc>
        <w:tc>
          <w:tcPr>
            <w:tcW w:w="1134" w:type="dxa"/>
            <w:tcBorders>
              <w:top w:val="nil"/>
              <w:left w:val="nil"/>
              <w:bottom w:val="single" w:sz="4" w:space="0" w:color="auto"/>
              <w:right w:val="single" w:sz="4" w:space="0" w:color="auto"/>
            </w:tcBorders>
          </w:tcPr>
          <w:p w14:paraId="7A79F26A" w14:textId="31A6C51A"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5E5A22C" w14:textId="242D574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tcPr>
          <w:p w14:paraId="558B3558"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r>
              <w:rPr>
                <w:rFonts w:asciiTheme="minorHAnsi" w:eastAsia="Times New Roman" w:hAnsiTheme="minorHAnsi" w:cs="Arial"/>
                <w:sz w:val="20"/>
                <w:szCs w:val="20"/>
                <w:lang w:eastAsia="en-GB"/>
              </w:rPr>
              <w:t>0</w:t>
            </w:r>
          </w:p>
        </w:tc>
        <w:tc>
          <w:tcPr>
            <w:tcW w:w="993" w:type="dxa"/>
            <w:tcBorders>
              <w:top w:val="nil"/>
              <w:left w:val="nil"/>
              <w:bottom w:val="single" w:sz="4" w:space="0" w:color="auto"/>
              <w:right w:val="single" w:sz="4" w:space="0" w:color="auto"/>
            </w:tcBorders>
            <w:shd w:val="clear" w:color="auto" w:fill="auto"/>
            <w:noWrap/>
            <w:vAlign w:val="center"/>
          </w:tcPr>
          <w:p w14:paraId="588A561F"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0</w:t>
            </w:r>
          </w:p>
        </w:tc>
        <w:tc>
          <w:tcPr>
            <w:tcW w:w="1275" w:type="dxa"/>
            <w:tcBorders>
              <w:top w:val="nil"/>
              <w:left w:val="nil"/>
              <w:bottom w:val="single" w:sz="4" w:space="0" w:color="auto"/>
              <w:right w:val="single" w:sz="4" w:space="0" w:color="auto"/>
            </w:tcBorders>
            <w:shd w:val="clear" w:color="auto" w:fill="auto"/>
            <w:noWrap/>
            <w:vAlign w:val="center"/>
          </w:tcPr>
          <w:p w14:paraId="4E16C558"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0</w:t>
            </w:r>
          </w:p>
        </w:tc>
      </w:tr>
      <w:tr w:rsidR="005D0A19" w:rsidRPr="00A217FF" w14:paraId="3DE51273"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69F2B842" w14:textId="77777777" w:rsidR="005D0A19" w:rsidRPr="00A217FF" w:rsidRDefault="005D0A19" w:rsidP="00483E42">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H. Standing Committee Services</w:t>
            </w:r>
          </w:p>
        </w:tc>
        <w:tc>
          <w:tcPr>
            <w:tcW w:w="1134" w:type="dxa"/>
            <w:tcBorders>
              <w:top w:val="nil"/>
              <w:left w:val="nil"/>
              <w:bottom w:val="single" w:sz="4" w:space="0" w:color="auto"/>
              <w:right w:val="single" w:sz="4" w:space="0" w:color="auto"/>
            </w:tcBorders>
            <w:shd w:val="clear" w:color="000000" w:fill="C4D79B"/>
          </w:tcPr>
          <w:p w14:paraId="7E7889D4" w14:textId="3525D02C"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150</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1F93B36A" w14:textId="3355D27B"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134" w:type="dxa"/>
            <w:tcBorders>
              <w:top w:val="nil"/>
              <w:left w:val="nil"/>
              <w:bottom w:val="single" w:sz="4" w:space="0" w:color="auto"/>
              <w:right w:val="single" w:sz="4" w:space="0" w:color="auto"/>
            </w:tcBorders>
            <w:shd w:val="clear" w:color="000000" w:fill="C4D79B"/>
            <w:noWrap/>
            <w:vAlign w:val="center"/>
          </w:tcPr>
          <w:p w14:paraId="0056B185"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993" w:type="dxa"/>
            <w:tcBorders>
              <w:top w:val="nil"/>
              <w:left w:val="nil"/>
              <w:bottom w:val="single" w:sz="4" w:space="0" w:color="auto"/>
              <w:right w:val="single" w:sz="4" w:space="0" w:color="auto"/>
            </w:tcBorders>
            <w:shd w:val="clear" w:color="000000" w:fill="C4D79B"/>
            <w:noWrap/>
            <w:vAlign w:val="center"/>
          </w:tcPr>
          <w:p w14:paraId="18E4DDC9"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275" w:type="dxa"/>
            <w:tcBorders>
              <w:top w:val="nil"/>
              <w:left w:val="nil"/>
              <w:bottom w:val="single" w:sz="4" w:space="0" w:color="auto"/>
              <w:right w:val="single" w:sz="4" w:space="0" w:color="auto"/>
            </w:tcBorders>
            <w:shd w:val="clear" w:color="000000" w:fill="C4D79B"/>
            <w:noWrap/>
            <w:vAlign w:val="center"/>
          </w:tcPr>
          <w:p w14:paraId="1F1D30C7"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450</w:t>
            </w:r>
          </w:p>
        </w:tc>
      </w:tr>
      <w:tr w:rsidR="005D0A19" w:rsidRPr="00A217FF" w14:paraId="4197F454"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18018EC3"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Standing Committee Delegates’ Support</w:t>
            </w:r>
          </w:p>
        </w:tc>
        <w:tc>
          <w:tcPr>
            <w:tcW w:w="1134" w:type="dxa"/>
            <w:tcBorders>
              <w:top w:val="nil"/>
              <w:left w:val="nil"/>
              <w:bottom w:val="single" w:sz="4" w:space="0" w:color="auto"/>
              <w:right w:val="single" w:sz="4" w:space="0" w:color="auto"/>
            </w:tcBorders>
          </w:tcPr>
          <w:p w14:paraId="1EBE8AEC" w14:textId="2594033F"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ECE7F2C" w14:textId="714C7F5A"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w:t>
            </w:r>
          </w:p>
        </w:tc>
        <w:tc>
          <w:tcPr>
            <w:tcW w:w="1134" w:type="dxa"/>
            <w:tcBorders>
              <w:top w:val="nil"/>
              <w:left w:val="nil"/>
              <w:bottom w:val="single" w:sz="4" w:space="0" w:color="auto"/>
              <w:right w:val="single" w:sz="4" w:space="0" w:color="auto"/>
            </w:tcBorders>
            <w:shd w:val="clear" w:color="auto" w:fill="auto"/>
            <w:noWrap/>
            <w:vAlign w:val="center"/>
          </w:tcPr>
          <w:p w14:paraId="22F17488"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w:t>
            </w:r>
          </w:p>
        </w:tc>
        <w:tc>
          <w:tcPr>
            <w:tcW w:w="993" w:type="dxa"/>
            <w:tcBorders>
              <w:top w:val="nil"/>
              <w:left w:val="nil"/>
              <w:bottom w:val="single" w:sz="4" w:space="0" w:color="auto"/>
              <w:right w:val="single" w:sz="4" w:space="0" w:color="auto"/>
            </w:tcBorders>
            <w:shd w:val="clear" w:color="auto" w:fill="auto"/>
            <w:noWrap/>
            <w:vAlign w:val="center"/>
          </w:tcPr>
          <w:p w14:paraId="24104C11"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45</w:t>
            </w:r>
          </w:p>
        </w:tc>
        <w:tc>
          <w:tcPr>
            <w:tcW w:w="1275" w:type="dxa"/>
            <w:tcBorders>
              <w:top w:val="nil"/>
              <w:left w:val="nil"/>
              <w:bottom w:val="single" w:sz="4" w:space="0" w:color="auto"/>
              <w:right w:val="single" w:sz="4" w:space="0" w:color="auto"/>
            </w:tcBorders>
            <w:shd w:val="clear" w:color="auto" w:fill="auto"/>
            <w:noWrap/>
            <w:vAlign w:val="center"/>
          </w:tcPr>
          <w:p w14:paraId="2042E6AB"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135</w:t>
            </w:r>
          </w:p>
        </w:tc>
      </w:tr>
      <w:tr w:rsidR="005D0A19" w:rsidRPr="00A217FF" w14:paraId="3F47C0E5"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7D851BEB"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Standing Committee Meetings</w:t>
            </w:r>
          </w:p>
        </w:tc>
        <w:tc>
          <w:tcPr>
            <w:tcW w:w="1134" w:type="dxa"/>
            <w:tcBorders>
              <w:top w:val="nil"/>
              <w:left w:val="nil"/>
              <w:bottom w:val="single" w:sz="4" w:space="0" w:color="auto"/>
              <w:right w:val="single" w:sz="4" w:space="0" w:color="auto"/>
            </w:tcBorders>
          </w:tcPr>
          <w:p w14:paraId="6325F4F1" w14:textId="4364D86E"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68D0BAA" w14:textId="0EE43084"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c>
          <w:tcPr>
            <w:tcW w:w="1134" w:type="dxa"/>
            <w:tcBorders>
              <w:top w:val="nil"/>
              <w:left w:val="nil"/>
              <w:bottom w:val="single" w:sz="4" w:space="0" w:color="auto"/>
              <w:right w:val="single" w:sz="4" w:space="0" w:color="auto"/>
            </w:tcBorders>
            <w:shd w:val="clear" w:color="auto" w:fill="auto"/>
            <w:noWrap/>
            <w:vAlign w:val="center"/>
          </w:tcPr>
          <w:p w14:paraId="1C057E5C"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c>
          <w:tcPr>
            <w:tcW w:w="993" w:type="dxa"/>
            <w:tcBorders>
              <w:top w:val="nil"/>
              <w:left w:val="nil"/>
              <w:bottom w:val="single" w:sz="4" w:space="0" w:color="auto"/>
              <w:right w:val="single" w:sz="4" w:space="0" w:color="auto"/>
            </w:tcBorders>
            <w:shd w:val="clear" w:color="auto" w:fill="auto"/>
            <w:noWrap/>
            <w:vAlign w:val="center"/>
          </w:tcPr>
          <w:p w14:paraId="19CD3DCE"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w:t>
            </w:r>
          </w:p>
        </w:tc>
        <w:tc>
          <w:tcPr>
            <w:tcW w:w="1275" w:type="dxa"/>
            <w:tcBorders>
              <w:top w:val="nil"/>
              <w:left w:val="nil"/>
              <w:bottom w:val="single" w:sz="4" w:space="0" w:color="auto"/>
              <w:right w:val="single" w:sz="4" w:space="0" w:color="auto"/>
            </w:tcBorders>
            <w:shd w:val="clear" w:color="auto" w:fill="auto"/>
            <w:noWrap/>
            <w:vAlign w:val="center"/>
          </w:tcPr>
          <w:p w14:paraId="71C8CC05"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r>
      <w:tr w:rsidR="005D0A19" w:rsidRPr="00A217FF" w14:paraId="44431FBA" w14:textId="77777777" w:rsidTr="00EF4718">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FEC61"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w:t>
            </w:r>
            <w:r>
              <w:rPr>
                <w:rFonts w:asciiTheme="minorHAnsi" w:eastAsia="Times New Roman" w:hAnsiTheme="minorHAnsi" w:cs="Arial"/>
                <w:sz w:val="20"/>
                <w:szCs w:val="20"/>
                <w:lang w:eastAsia="en-GB"/>
              </w:rPr>
              <w:t xml:space="preserve">tanding </w:t>
            </w:r>
            <w:r w:rsidRPr="00A217FF">
              <w:rPr>
                <w:rFonts w:asciiTheme="minorHAnsi" w:eastAsia="Times New Roman" w:hAnsiTheme="minorHAnsi" w:cs="Arial"/>
                <w:sz w:val="20"/>
                <w:szCs w:val="20"/>
                <w:lang w:eastAsia="en-GB"/>
              </w:rPr>
              <w:t>C</w:t>
            </w:r>
            <w:r>
              <w:rPr>
                <w:rFonts w:asciiTheme="minorHAnsi" w:eastAsia="Times New Roman" w:hAnsiTheme="minorHAnsi" w:cs="Arial"/>
                <w:sz w:val="20"/>
                <w:szCs w:val="20"/>
                <w:lang w:eastAsia="en-GB"/>
              </w:rPr>
              <w:t>ommittee</w:t>
            </w:r>
            <w:r w:rsidRPr="00A217FF">
              <w:rPr>
                <w:rFonts w:asciiTheme="minorHAnsi" w:eastAsia="Times New Roman" w:hAnsiTheme="minorHAnsi" w:cs="Arial"/>
                <w:sz w:val="20"/>
                <w:szCs w:val="20"/>
                <w:lang w:eastAsia="en-GB"/>
              </w:rPr>
              <w:t xml:space="preserve"> Translation</w:t>
            </w:r>
          </w:p>
        </w:tc>
        <w:tc>
          <w:tcPr>
            <w:tcW w:w="1134" w:type="dxa"/>
            <w:tcBorders>
              <w:top w:val="single" w:sz="4" w:space="0" w:color="auto"/>
              <w:left w:val="nil"/>
              <w:bottom w:val="single" w:sz="4" w:space="0" w:color="auto"/>
              <w:right w:val="single" w:sz="4" w:space="0" w:color="auto"/>
            </w:tcBorders>
          </w:tcPr>
          <w:p w14:paraId="2F6B245B" w14:textId="66582D48"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C2140" w14:textId="4232BC35"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F47031"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280B668"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60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EE28CDF"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180</w:t>
            </w:r>
          </w:p>
        </w:tc>
      </w:tr>
      <w:tr w:rsidR="005D0A19" w:rsidRPr="00A217FF" w14:paraId="741D1B4A" w14:textId="77777777" w:rsidTr="00EF4718">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4FECE"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lastRenderedPageBreak/>
              <w:t>Simultaneous Interpretation at SC Meetings</w:t>
            </w:r>
          </w:p>
        </w:tc>
        <w:tc>
          <w:tcPr>
            <w:tcW w:w="1134" w:type="dxa"/>
            <w:tcBorders>
              <w:top w:val="single" w:sz="4" w:space="0" w:color="auto"/>
              <w:left w:val="nil"/>
              <w:bottom w:val="single" w:sz="4" w:space="0" w:color="auto"/>
              <w:right w:val="single" w:sz="4" w:space="0" w:color="auto"/>
            </w:tcBorders>
            <w:vAlign w:val="center"/>
          </w:tcPr>
          <w:p w14:paraId="128D9D5E" w14:textId="7D8667C3" w:rsidR="005D0A19" w:rsidRPr="00A217FF" w:rsidRDefault="005D0A19" w:rsidP="00EF4718">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015AD" w14:textId="3C5E8E80"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5C7CD1"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22D3823"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BCF8B3A"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105</w:t>
            </w:r>
          </w:p>
        </w:tc>
      </w:tr>
      <w:tr w:rsidR="005D0A19" w:rsidRPr="00A217FF" w14:paraId="04D32294" w14:textId="77777777" w:rsidTr="00EF4718">
        <w:tc>
          <w:tcPr>
            <w:tcW w:w="3690" w:type="dxa"/>
            <w:tcBorders>
              <w:top w:val="nil"/>
              <w:left w:val="single" w:sz="4" w:space="0" w:color="auto"/>
              <w:bottom w:val="single" w:sz="4" w:space="0" w:color="auto"/>
              <w:right w:val="single" w:sz="4" w:space="0" w:color="auto"/>
            </w:tcBorders>
            <w:shd w:val="clear" w:color="000000" w:fill="C4D79B"/>
            <w:vAlign w:val="center"/>
          </w:tcPr>
          <w:p w14:paraId="1BACE351" w14:textId="77777777" w:rsidR="005D0A19" w:rsidRPr="00A217FF" w:rsidRDefault="005D0A19" w:rsidP="00483E42">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I. IUCN Administrative Service Charges (maximum)</w:t>
            </w:r>
          </w:p>
        </w:tc>
        <w:tc>
          <w:tcPr>
            <w:tcW w:w="1134" w:type="dxa"/>
            <w:tcBorders>
              <w:top w:val="nil"/>
              <w:left w:val="nil"/>
              <w:bottom w:val="single" w:sz="4" w:space="0" w:color="auto"/>
              <w:right w:val="single" w:sz="4" w:space="0" w:color="auto"/>
            </w:tcBorders>
            <w:shd w:val="clear" w:color="000000" w:fill="C4D79B"/>
          </w:tcPr>
          <w:p w14:paraId="3141B99B" w14:textId="42A1CE6A" w:rsidR="005D0A19"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52995099" w14:textId="5DDAE2F5"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134" w:type="dxa"/>
            <w:tcBorders>
              <w:top w:val="nil"/>
              <w:left w:val="nil"/>
              <w:bottom w:val="single" w:sz="4" w:space="0" w:color="auto"/>
              <w:right w:val="single" w:sz="4" w:space="0" w:color="auto"/>
            </w:tcBorders>
            <w:shd w:val="clear" w:color="000000" w:fill="C4D79B"/>
            <w:noWrap/>
            <w:vAlign w:val="center"/>
          </w:tcPr>
          <w:p w14:paraId="5EB5E3EF"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993" w:type="dxa"/>
            <w:tcBorders>
              <w:top w:val="nil"/>
              <w:left w:val="nil"/>
              <w:bottom w:val="single" w:sz="4" w:space="0" w:color="auto"/>
              <w:right w:val="single" w:sz="4" w:space="0" w:color="auto"/>
            </w:tcBorders>
            <w:shd w:val="clear" w:color="000000" w:fill="C4D79B"/>
            <w:noWrap/>
            <w:vAlign w:val="center"/>
          </w:tcPr>
          <w:p w14:paraId="02F62650"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275" w:type="dxa"/>
            <w:tcBorders>
              <w:top w:val="nil"/>
              <w:left w:val="nil"/>
              <w:bottom w:val="single" w:sz="4" w:space="0" w:color="auto"/>
              <w:right w:val="single" w:sz="4" w:space="0" w:color="auto"/>
            </w:tcBorders>
            <w:shd w:val="clear" w:color="000000" w:fill="C4D79B"/>
            <w:noWrap/>
            <w:vAlign w:val="center"/>
          </w:tcPr>
          <w:p w14:paraId="3828806A"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1,623</w:t>
            </w:r>
          </w:p>
        </w:tc>
      </w:tr>
      <w:tr w:rsidR="005D0A19" w:rsidRPr="00A217FF" w14:paraId="7A794414"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32E2377F"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Administration, Human Resources, Finance </w:t>
            </w:r>
            <w:r>
              <w:rPr>
                <w:rFonts w:asciiTheme="minorHAnsi" w:eastAsia="Times New Roman" w:hAnsiTheme="minorHAnsi" w:cs="Arial"/>
                <w:sz w:val="20"/>
                <w:szCs w:val="20"/>
                <w:lang w:eastAsia="en-GB"/>
              </w:rPr>
              <w:t>and</w:t>
            </w:r>
            <w:r w:rsidRPr="00A217FF">
              <w:rPr>
                <w:rFonts w:asciiTheme="minorHAnsi" w:eastAsia="Times New Roman" w:hAnsiTheme="minorHAnsi" w:cs="Arial"/>
                <w:sz w:val="20"/>
                <w:szCs w:val="20"/>
                <w:lang w:eastAsia="en-GB"/>
              </w:rPr>
              <w:t xml:space="preserve"> IT Services</w:t>
            </w:r>
          </w:p>
        </w:tc>
        <w:tc>
          <w:tcPr>
            <w:tcW w:w="1134" w:type="dxa"/>
            <w:tcBorders>
              <w:top w:val="single" w:sz="4" w:space="0" w:color="auto"/>
              <w:left w:val="nil"/>
              <w:bottom w:val="single" w:sz="4" w:space="0" w:color="auto"/>
              <w:right w:val="single" w:sz="4" w:space="0" w:color="auto"/>
            </w:tcBorders>
            <w:vAlign w:val="center"/>
          </w:tcPr>
          <w:p w14:paraId="08DCA4EF" w14:textId="1B9AD39B" w:rsidR="005D0A19" w:rsidRDefault="005D0A19" w:rsidP="00EF4718">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B77D1AA" w14:textId="417A38AA"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541</w:t>
            </w:r>
          </w:p>
        </w:tc>
        <w:tc>
          <w:tcPr>
            <w:tcW w:w="1134" w:type="dxa"/>
            <w:tcBorders>
              <w:top w:val="nil"/>
              <w:left w:val="nil"/>
              <w:bottom w:val="single" w:sz="4" w:space="0" w:color="auto"/>
              <w:right w:val="single" w:sz="4" w:space="0" w:color="auto"/>
            </w:tcBorders>
            <w:shd w:val="clear" w:color="auto" w:fill="auto"/>
            <w:noWrap/>
            <w:vAlign w:val="center"/>
          </w:tcPr>
          <w:p w14:paraId="2EB32806"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541</w:t>
            </w:r>
          </w:p>
        </w:tc>
        <w:tc>
          <w:tcPr>
            <w:tcW w:w="993" w:type="dxa"/>
            <w:tcBorders>
              <w:top w:val="nil"/>
              <w:left w:val="nil"/>
              <w:bottom w:val="single" w:sz="4" w:space="0" w:color="auto"/>
              <w:right w:val="single" w:sz="4" w:space="0" w:color="auto"/>
            </w:tcBorders>
            <w:shd w:val="clear" w:color="auto" w:fill="auto"/>
            <w:noWrap/>
            <w:vAlign w:val="center"/>
          </w:tcPr>
          <w:p w14:paraId="2A1329AD"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541</w:t>
            </w:r>
          </w:p>
        </w:tc>
        <w:tc>
          <w:tcPr>
            <w:tcW w:w="1275" w:type="dxa"/>
            <w:tcBorders>
              <w:top w:val="nil"/>
              <w:left w:val="nil"/>
              <w:bottom w:val="single" w:sz="4" w:space="0" w:color="auto"/>
              <w:right w:val="single" w:sz="4" w:space="0" w:color="auto"/>
            </w:tcBorders>
            <w:shd w:val="clear" w:color="auto" w:fill="auto"/>
            <w:noWrap/>
            <w:vAlign w:val="center"/>
          </w:tcPr>
          <w:p w14:paraId="3C328DDE"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1,623</w:t>
            </w:r>
          </w:p>
        </w:tc>
      </w:tr>
      <w:tr w:rsidR="005D0A19" w:rsidRPr="00A217FF" w14:paraId="495592D1" w14:textId="77777777" w:rsidTr="00EF4718">
        <w:tc>
          <w:tcPr>
            <w:tcW w:w="3690" w:type="dxa"/>
            <w:tcBorders>
              <w:top w:val="nil"/>
              <w:left w:val="single" w:sz="4" w:space="0" w:color="auto"/>
              <w:bottom w:val="single" w:sz="4" w:space="0" w:color="auto"/>
              <w:right w:val="single" w:sz="4" w:space="0" w:color="auto"/>
            </w:tcBorders>
            <w:shd w:val="clear" w:color="000000" w:fill="C4D79B"/>
            <w:noWrap/>
            <w:vAlign w:val="center"/>
          </w:tcPr>
          <w:p w14:paraId="1935A995" w14:textId="77777777" w:rsidR="005D0A19" w:rsidRPr="00A217FF" w:rsidRDefault="005D0A19" w:rsidP="00483E42">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J. Miscellaneous - Reserve Fund</w:t>
            </w:r>
          </w:p>
        </w:tc>
        <w:tc>
          <w:tcPr>
            <w:tcW w:w="1134" w:type="dxa"/>
            <w:tcBorders>
              <w:top w:val="single" w:sz="4" w:space="0" w:color="auto"/>
              <w:left w:val="nil"/>
              <w:bottom w:val="single" w:sz="4" w:space="0" w:color="auto"/>
              <w:right w:val="single" w:sz="4" w:space="0" w:color="auto"/>
            </w:tcBorders>
            <w:shd w:val="clear" w:color="000000" w:fill="C4D79B"/>
          </w:tcPr>
          <w:p w14:paraId="63736CBB" w14:textId="20422FDF" w:rsidR="005D0A19"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109</w:t>
            </w:r>
          </w:p>
        </w:tc>
        <w:tc>
          <w:tcPr>
            <w:tcW w:w="1134" w:type="dxa"/>
            <w:tcBorders>
              <w:top w:val="nil"/>
              <w:left w:val="single" w:sz="4" w:space="0" w:color="auto"/>
              <w:bottom w:val="single" w:sz="4" w:space="0" w:color="auto"/>
              <w:right w:val="single" w:sz="4" w:space="0" w:color="auto"/>
            </w:tcBorders>
            <w:shd w:val="clear" w:color="000000" w:fill="C4D79B"/>
            <w:noWrap/>
            <w:vAlign w:val="center"/>
          </w:tcPr>
          <w:p w14:paraId="3AB7656A" w14:textId="13B009C4"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109</w:t>
            </w:r>
          </w:p>
        </w:tc>
        <w:tc>
          <w:tcPr>
            <w:tcW w:w="1134" w:type="dxa"/>
            <w:tcBorders>
              <w:top w:val="nil"/>
              <w:left w:val="nil"/>
              <w:bottom w:val="single" w:sz="4" w:space="0" w:color="auto"/>
              <w:right w:val="single" w:sz="4" w:space="0" w:color="auto"/>
            </w:tcBorders>
            <w:shd w:val="clear" w:color="000000" w:fill="C4D79B"/>
            <w:noWrap/>
            <w:vAlign w:val="center"/>
          </w:tcPr>
          <w:p w14:paraId="28BA5466"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109</w:t>
            </w:r>
          </w:p>
        </w:tc>
        <w:tc>
          <w:tcPr>
            <w:tcW w:w="993" w:type="dxa"/>
            <w:tcBorders>
              <w:top w:val="nil"/>
              <w:left w:val="nil"/>
              <w:bottom w:val="single" w:sz="4" w:space="0" w:color="auto"/>
              <w:right w:val="single" w:sz="4" w:space="0" w:color="auto"/>
            </w:tcBorders>
            <w:shd w:val="clear" w:color="000000" w:fill="C4D79B"/>
            <w:noWrap/>
            <w:vAlign w:val="center"/>
          </w:tcPr>
          <w:p w14:paraId="0F448C13"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109</w:t>
            </w:r>
          </w:p>
        </w:tc>
        <w:tc>
          <w:tcPr>
            <w:tcW w:w="1275" w:type="dxa"/>
            <w:tcBorders>
              <w:top w:val="nil"/>
              <w:left w:val="nil"/>
              <w:bottom w:val="single" w:sz="4" w:space="0" w:color="auto"/>
              <w:right w:val="single" w:sz="4" w:space="0" w:color="auto"/>
            </w:tcBorders>
            <w:shd w:val="clear" w:color="000000" w:fill="C4D79B"/>
            <w:noWrap/>
            <w:vAlign w:val="center"/>
          </w:tcPr>
          <w:p w14:paraId="53BE5F29" w14:textId="77777777" w:rsidR="005D0A19" w:rsidRPr="00A217FF" w:rsidRDefault="005D0A19" w:rsidP="00483E42">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327</w:t>
            </w:r>
          </w:p>
        </w:tc>
      </w:tr>
      <w:tr w:rsidR="005D0A19" w:rsidRPr="00A217FF" w14:paraId="2708E707"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72EE3D7B" w14:textId="77777777" w:rsidR="005D0A19" w:rsidRPr="00A217FF" w:rsidRDefault="005D0A19" w:rsidP="00483E42">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Staff </w:t>
            </w:r>
            <w:r w:rsidRPr="00A217FF">
              <w:rPr>
                <w:rFonts w:asciiTheme="minorHAnsi" w:eastAsia="Times New Roman" w:hAnsiTheme="minorHAnsi" w:cs="Arial"/>
                <w:sz w:val="20"/>
                <w:szCs w:val="20"/>
                <w:lang w:eastAsia="en-GB"/>
              </w:rPr>
              <w:t>Provisions</w:t>
            </w:r>
          </w:p>
        </w:tc>
        <w:tc>
          <w:tcPr>
            <w:tcW w:w="1134" w:type="dxa"/>
            <w:tcBorders>
              <w:top w:val="single" w:sz="4" w:space="0" w:color="auto"/>
              <w:left w:val="nil"/>
              <w:bottom w:val="single" w:sz="4" w:space="0" w:color="auto"/>
              <w:right w:val="single" w:sz="4" w:space="0" w:color="auto"/>
            </w:tcBorders>
          </w:tcPr>
          <w:p w14:paraId="6F3C15C4" w14:textId="16A7C6F2"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8B9848E" w14:textId="5E1F3B8A"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w:t>
            </w:r>
          </w:p>
        </w:tc>
        <w:tc>
          <w:tcPr>
            <w:tcW w:w="1134" w:type="dxa"/>
            <w:tcBorders>
              <w:top w:val="nil"/>
              <w:left w:val="nil"/>
              <w:bottom w:val="single" w:sz="4" w:space="0" w:color="auto"/>
              <w:right w:val="single" w:sz="4" w:space="0" w:color="auto"/>
            </w:tcBorders>
            <w:shd w:val="clear" w:color="auto" w:fill="auto"/>
            <w:noWrap/>
            <w:vAlign w:val="center"/>
          </w:tcPr>
          <w:p w14:paraId="401F1294"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w:t>
            </w:r>
          </w:p>
        </w:tc>
        <w:tc>
          <w:tcPr>
            <w:tcW w:w="993" w:type="dxa"/>
            <w:tcBorders>
              <w:top w:val="nil"/>
              <w:left w:val="nil"/>
              <w:bottom w:val="single" w:sz="4" w:space="0" w:color="auto"/>
              <w:right w:val="single" w:sz="4" w:space="0" w:color="auto"/>
            </w:tcBorders>
            <w:shd w:val="clear" w:color="auto" w:fill="auto"/>
            <w:noWrap/>
            <w:vAlign w:val="center"/>
          </w:tcPr>
          <w:p w14:paraId="03188D30"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20</w:t>
            </w:r>
          </w:p>
        </w:tc>
        <w:tc>
          <w:tcPr>
            <w:tcW w:w="1275" w:type="dxa"/>
            <w:tcBorders>
              <w:top w:val="nil"/>
              <w:left w:val="nil"/>
              <w:bottom w:val="single" w:sz="4" w:space="0" w:color="auto"/>
              <w:right w:val="single" w:sz="4" w:space="0" w:color="auto"/>
            </w:tcBorders>
            <w:shd w:val="clear" w:color="auto" w:fill="auto"/>
            <w:noWrap/>
            <w:vAlign w:val="center"/>
          </w:tcPr>
          <w:p w14:paraId="5FED209C"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60</w:t>
            </w:r>
          </w:p>
        </w:tc>
      </w:tr>
      <w:tr w:rsidR="005D0A19" w:rsidRPr="00A217FF" w14:paraId="3475651C" w14:textId="77777777" w:rsidTr="00EF4718">
        <w:tc>
          <w:tcPr>
            <w:tcW w:w="3690" w:type="dxa"/>
            <w:tcBorders>
              <w:top w:val="nil"/>
              <w:left w:val="single" w:sz="4" w:space="0" w:color="auto"/>
              <w:bottom w:val="single" w:sz="4" w:space="0" w:color="auto"/>
              <w:right w:val="single" w:sz="4" w:space="0" w:color="auto"/>
            </w:tcBorders>
            <w:shd w:val="clear" w:color="auto" w:fill="auto"/>
            <w:noWrap/>
            <w:vAlign w:val="center"/>
          </w:tcPr>
          <w:p w14:paraId="1B93C6AB" w14:textId="77777777" w:rsidR="005D0A19" w:rsidRPr="00A217FF" w:rsidRDefault="005D0A19" w:rsidP="00483E42">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Provisions for Outstanding Contributions</w:t>
            </w:r>
          </w:p>
        </w:tc>
        <w:tc>
          <w:tcPr>
            <w:tcW w:w="1134" w:type="dxa"/>
            <w:tcBorders>
              <w:top w:val="single" w:sz="4" w:space="0" w:color="auto"/>
              <w:left w:val="nil"/>
              <w:bottom w:val="single" w:sz="4" w:space="0" w:color="auto"/>
              <w:right w:val="single" w:sz="4" w:space="0" w:color="auto"/>
            </w:tcBorders>
          </w:tcPr>
          <w:p w14:paraId="1D124C85" w14:textId="21FC390E"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F3960C5" w14:textId="6F1BEAF9"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c>
          <w:tcPr>
            <w:tcW w:w="1134" w:type="dxa"/>
            <w:tcBorders>
              <w:top w:val="nil"/>
              <w:left w:val="nil"/>
              <w:bottom w:val="single" w:sz="4" w:space="0" w:color="auto"/>
              <w:right w:val="single" w:sz="4" w:space="0" w:color="auto"/>
            </w:tcBorders>
            <w:shd w:val="clear" w:color="auto" w:fill="auto"/>
            <w:noWrap/>
            <w:vAlign w:val="center"/>
          </w:tcPr>
          <w:p w14:paraId="27422675"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c>
          <w:tcPr>
            <w:tcW w:w="993" w:type="dxa"/>
            <w:tcBorders>
              <w:top w:val="nil"/>
              <w:left w:val="nil"/>
              <w:bottom w:val="single" w:sz="4" w:space="0" w:color="auto"/>
              <w:right w:val="single" w:sz="4" w:space="0" w:color="auto"/>
            </w:tcBorders>
            <w:shd w:val="clear" w:color="auto" w:fill="auto"/>
            <w:noWrap/>
            <w:vAlign w:val="center"/>
          </w:tcPr>
          <w:p w14:paraId="2FCA1585"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30</w:t>
            </w:r>
          </w:p>
        </w:tc>
        <w:tc>
          <w:tcPr>
            <w:tcW w:w="1275" w:type="dxa"/>
            <w:tcBorders>
              <w:top w:val="nil"/>
              <w:left w:val="nil"/>
              <w:bottom w:val="single" w:sz="4" w:space="0" w:color="auto"/>
              <w:right w:val="single" w:sz="4" w:space="0" w:color="auto"/>
            </w:tcBorders>
            <w:shd w:val="clear" w:color="auto" w:fill="auto"/>
            <w:noWrap/>
            <w:vAlign w:val="center"/>
          </w:tcPr>
          <w:p w14:paraId="76A85FF0"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90</w:t>
            </w:r>
          </w:p>
        </w:tc>
      </w:tr>
      <w:tr w:rsidR="005D0A19" w:rsidRPr="00A217FF" w14:paraId="4212530D" w14:textId="77777777" w:rsidTr="00EF4718">
        <w:tc>
          <w:tcPr>
            <w:tcW w:w="3690" w:type="dxa"/>
            <w:tcBorders>
              <w:top w:val="single" w:sz="4" w:space="0" w:color="auto"/>
              <w:left w:val="single" w:sz="4" w:space="0" w:color="auto"/>
              <w:bottom w:val="nil"/>
              <w:right w:val="single" w:sz="4" w:space="0" w:color="auto"/>
            </w:tcBorders>
            <w:shd w:val="clear" w:color="auto" w:fill="auto"/>
            <w:noWrap/>
            <w:vAlign w:val="center"/>
          </w:tcPr>
          <w:p w14:paraId="16B4C4CE" w14:textId="77777777" w:rsidR="005D0A19" w:rsidRPr="00A217FF" w:rsidRDefault="005D0A19" w:rsidP="00483E42">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Legal Services</w:t>
            </w:r>
          </w:p>
        </w:tc>
        <w:tc>
          <w:tcPr>
            <w:tcW w:w="1134" w:type="dxa"/>
            <w:tcBorders>
              <w:top w:val="single" w:sz="4" w:space="0" w:color="auto"/>
              <w:left w:val="nil"/>
              <w:bottom w:val="single" w:sz="4" w:space="0" w:color="auto"/>
              <w:right w:val="single" w:sz="4" w:space="0" w:color="auto"/>
            </w:tcBorders>
          </w:tcPr>
          <w:p w14:paraId="56CA2D67" w14:textId="0E2D3FE2" w:rsidR="005D0A19"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FEEE050" w14:textId="620E39BF"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59</w:t>
            </w:r>
          </w:p>
        </w:tc>
        <w:tc>
          <w:tcPr>
            <w:tcW w:w="1134" w:type="dxa"/>
            <w:tcBorders>
              <w:top w:val="nil"/>
              <w:left w:val="nil"/>
              <w:bottom w:val="single" w:sz="4" w:space="0" w:color="auto"/>
              <w:right w:val="single" w:sz="4" w:space="0" w:color="auto"/>
            </w:tcBorders>
            <w:shd w:val="clear" w:color="auto" w:fill="auto"/>
            <w:noWrap/>
            <w:vAlign w:val="center"/>
          </w:tcPr>
          <w:p w14:paraId="7A202FDB"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59</w:t>
            </w:r>
          </w:p>
        </w:tc>
        <w:tc>
          <w:tcPr>
            <w:tcW w:w="993" w:type="dxa"/>
            <w:tcBorders>
              <w:top w:val="single" w:sz="4" w:space="0" w:color="auto"/>
              <w:left w:val="nil"/>
              <w:bottom w:val="nil"/>
              <w:right w:val="single" w:sz="4" w:space="0" w:color="auto"/>
            </w:tcBorders>
            <w:shd w:val="clear" w:color="auto" w:fill="auto"/>
            <w:noWrap/>
            <w:vAlign w:val="center"/>
          </w:tcPr>
          <w:p w14:paraId="3FD8D9BF" w14:textId="77777777" w:rsidR="005D0A19" w:rsidRPr="00A217FF" w:rsidRDefault="005D0A19" w:rsidP="00483E42">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59</w:t>
            </w:r>
          </w:p>
        </w:tc>
        <w:tc>
          <w:tcPr>
            <w:tcW w:w="1275" w:type="dxa"/>
            <w:tcBorders>
              <w:top w:val="nil"/>
              <w:left w:val="nil"/>
              <w:bottom w:val="single" w:sz="4" w:space="0" w:color="auto"/>
              <w:right w:val="single" w:sz="4" w:space="0" w:color="auto"/>
            </w:tcBorders>
            <w:shd w:val="clear" w:color="auto" w:fill="auto"/>
            <w:noWrap/>
            <w:vAlign w:val="center"/>
          </w:tcPr>
          <w:p w14:paraId="7D265185" w14:textId="77777777" w:rsidR="005D0A19" w:rsidRPr="00A217FF" w:rsidRDefault="005D0A19" w:rsidP="00483E42">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177</w:t>
            </w:r>
          </w:p>
        </w:tc>
      </w:tr>
      <w:tr w:rsidR="005D0A19" w:rsidRPr="00A217FF" w14:paraId="3CFD267C"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5408FDC0" w14:textId="77777777" w:rsidR="005D0A19" w:rsidRPr="00A217FF" w:rsidRDefault="005D0A19" w:rsidP="00483E42">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EXPENDITURES</w:t>
            </w:r>
          </w:p>
        </w:tc>
        <w:tc>
          <w:tcPr>
            <w:tcW w:w="1134" w:type="dxa"/>
            <w:tcBorders>
              <w:top w:val="single" w:sz="4" w:space="0" w:color="auto"/>
              <w:left w:val="nil"/>
              <w:bottom w:val="single" w:sz="4" w:space="0" w:color="auto"/>
              <w:right w:val="single" w:sz="4" w:space="0" w:color="auto"/>
            </w:tcBorders>
            <w:shd w:val="clear" w:color="000000" w:fill="C4D79B"/>
          </w:tcPr>
          <w:p w14:paraId="20F31D9E" w14:textId="068692E4" w:rsidR="005D0A19" w:rsidRPr="00586541" w:rsidRDefault="005D0A19" w:rsidP="00483E42">
            <w:pPr>
              <w:ind w:left="0" w:firstLine="0"/>
              <w:jc w:val="right"/>
              <w:rPr>
                <w:rFonts w:asciiTheme="minorHAnsi" w:eastAsia="Times New Roman" w:hAnsiTheme="minorHAnsi" w:cs="Arial"/>
                <w:b/>
                <w:bCs/>
                <w:color w:val="000000"/>
                <w:lang w:eastAsia="en-GB"/>
              </w:rPr>
            </w:pPr>
            <w:r>
              <w:rPr>
                <w:rFonts w:asciiTheme="minorHAnsi" w:eastAsia="Times New Roman" w:hAnsiTheme="minorHAnsi" w:cs="Arial"/>
                <w:b/>
                <w:bCs/>
                <w:color w:val="000000"/>
                <w:lang w:eastAsia="en-GB"/>
              </w:rPr>
              <w:t>5,081</w:t>
            </w:r>
          </w:p>
        </w:tc>
        <w:tc>
          <w:tcPr>
            <w:tcW w:w="1134"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77FB9B65" w14:textId="253C9A2B" w:rsidR="005D0A19" w:rsidRPr="00586541" w:rsidRDefault="005D0A19" w:rsidP="00483E42">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5,081</w:t>
            </w:r>
          </w:p>
        </w:tc>
        <w:tc>
          <w:tcPr>
            <w:tcW w:w="1134" w:type="dxa"/>
            <w:tcBorders>
              <w:top w:val="single" w:sz="4" w:space="0" w:color="auto"/>
              <w:left w:val="nil"/>
              <w:bottom w:val="single" w:sz="4" w:space="0" w:color="auto"/>
              <w:right w:val="single" w:sz="4" w:space="0" w:color="auto"/>
            </w:tcBorders>
            <w:shd w:val="clear" w:color="000000" w:fill="C4D79B"/>
            <w:noWrap/>
            <w:vAlign w:val="center"/>
          </w:tcPr>
          <w:p w14:paraId="0A855A12" w14:textId="77777777" w:rsidR="005D0A19" w:rsidRPr="00586541" w:rsidRDefault="005D0A19" w:rsidP="00483E42">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5,081</w:t>
            </w:r>
          </w:p>
        </w:tc>
        <w:tc>
          <w:tcPr>
            <w:tcW w:w="993" w:type="dxa"/>
            <w:tcBorders>
              <w:top w:val="single" w:sz="4" w:space="0" w:color="auto"/>
              <w:left w:val="nil"/>
              <w:bottom w:val="single" w:sz="4" w:space="0" w:color="auto"/>
              <w:right w:val="single" w:sz="4" w:space="0" w:color="auto"/>
            </w:tcBorders>
            <w:shd w:val="clear" w:color="000000" w:fill="C4D79B"/>
            <w:noWrap/>
            <w:vAlign w:val="center"/>
          </w:tcPr>
          <w:p w14:paraId="38DD1911" w14:textId="77777777" w:rsidR="005D0A19" w:rsidRPr="00586541" w:rsidRDefault="005D0A19" w:rsidP="00483E42">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5,081</w:t>
            </w:r>
          </w:p>
        </w:tc>
        <w:tc>
          <w:tcPr>
            <w:tcW w:w="1275" w:type="dxa"/>
            <w:tcBorders>
              <w:top w:val="nil"/>
              <w:left w:val="nil"/>
              <w:bottom w:val="single" w:sz="4" w:space="0" w:color="auto"/>
              <w:right w:val="single" w:sz="4" w:space="0" w:color="auto"/>
            </w:tcBorders>
            <w:shd w:val="clear" w:color="000000" w:fill="C4D79B"/>
            <w:noWrap/>
            <w:vAlign w:val="center"/>
          </w:tcPr>
          <w:p w14:paraId="15176151" w14:textId="77777777" w:rsidR="005D0A19" w:rsidRPr="00586541" w:rsidRDefault="005D0A19" w:rsidP="00483E42">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15,243</w:t>
            </w:r>
          </w:p>
        </w:tc>
      </w:tr>
      <w:tr w:rsidR="005D0A19" w:rsidRPr="00A217FF" w14:paraId="4FF060F6"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CBC449E" w14:textId="77777777" w:rsidR="005D0A19" w:rsidRPr="00F21BAF" w:rsidRDefault="005D0A19" w:rsidP="00483E42">
            <w:pPr>
              <w:ind w:left="0" w:firstLine="0"/>
              <w:rPr>
                <w:rFonts w:asciiTheme="minorHAnsi" w:eastAsia="Times New Roman" w:hAnsiTheme="minorHAnsi" w:cs="Arial"/>
                <w:b/>
                <w:bCs/>
                <w:color w:val="1F497D"/>
                <w:sz w:val="20"/>
                <w:szCs w:val="20"/>
                <w:lang w:eastAsia="en-GB"/>
              </w:rPr>
            </w:pPr>
          </w:p>
        </w:tc>
        <w:tc>
          <w:tcPr>
            <w:tcW w:w="1134" w:type="dxa"/>
            <w:tcBorders>
              <w:top w:val="single" w:sz="4" w:space="0" w:color="auto"/>
              <w:left w:val="nil"/>
              <w:bottom w:val="single" w:sz="4" w:space="0" w:color="auto"/>
              <w:right w:val="single" w:sz="4" w:space="0" w:color="auto"/>
            </w:tcBorders>
            <w:shd w:val="clear" w:color="000000" w:fill="auto"/>
          </w:tcPr>
          <w:p w14:paraId="3DA1420E" w14:textId="77777777" w:rsidR="005D0A19" w:rsidRPr="00F21BAF" w:rsidRDefault="005D0A19" w:rsidP="00483E42">
            <w:pPr>
              <w:ind w:left="0" w:firstLine="0"/>
              <w:jc w:val="right"/>
              <w:rPr>
                <w:rFonts w:asciiTheme="minorHAnsi" w:eastAsia="Times New Roman" w:hAnsiTheme="minorHAnsi" w:cs="Arial"/>
                <w:b/>
                <w:bCs/>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E6FF910" w14:textId="77777777" w:rsidR="005D0A19" w:rsidRPr="00F21BAF" w:rsidRDefault="005D0A19" w:rsidP="00483E42">
            <w:pPr>
              <w:ind w:left="0" w:firstLine="0"/>
              <w:jc w:val="right"/>
              <w:rPr>
                <w:rFonts w:asciiTheme="minorHAnsi" w:eastAsia="Times New Roman" w:hAnsiTheme="minorHAnsi" w:cs="Arial"/>
                <w:b/>
                <w:bCs/>
                <w:color w:val="000000"/>
                <w:lang w:eastAsia="en-GB"/>
              </w:rPr>
            </w:pP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58B2BCD1" w14:textId="77777777" w:rsidR="005D0A19" w:rsidRPr="00F21BAF" w:rsidRDefault="005D0A19" w:rsidP="00483E42">
            <w:pPr>
              <w:ind w:left="0" w:firstLine="0"/>
              <w:jc w:val="right"/>
              <w:rPr>
                <w:rFonts w:asciiTheme="minorHAnsi" w:eastAsia="Times New Roman" w:hAnsiTheme="minorHAnsi" w:cs="Arial"/>
                <w:b/>
                <w:bCs/>
                <w:color w:val="000000"/>
                <w:lang w:eastAsia="en-GB"/>
              </w:rPr>
            </w:pPr>
          </w:p>
        </w:tc>
        <w:tc>
          <w:tcPr>
            <w:tcW w:w="993" w:type="dxa"/>
            <w:tcBorders>
              <w:top w:val="single" w:sz="4" w:space="0" w:color="auto"/>
              <w:left w:val="nil"/>
              <w:bottom w:val="single" w:sz="4" w:space="0" w:color="auto"/>
              <w:right w:val="single" w:sz="4" w:space="0" w:color="auto"/>
            </w:tcBorders>
            <w:shd w:val="clear" w:color="000000" w:fill="auto"/>
            <w:noWrap/>
            <w:vAlign w:val="center"/>
          </w:tcPr>
          <w:p w14:paraId="5C028E3E" w14:textId="77777777" w:rsidR="005D0A19" w:rsidRPr="00F21BAF" w:rsidRDefault="005D0A19" w:rsidP="00483E42">
            <w:pPr>
              <w:ind w:left="0" w:firstLine="0"/>
              <w:jc w:val="right"/>
              <w:rPr>
                <w:rFonts w:asciiTheme="minorHAnsi" w:eastAsia="Times New Roman" w:hAnsiTheme="minorHAnsi" w:cs="Arial"/>
                <w:b/>
                <w:bCs/>
                <w:color w:val="000000"/>
                <w:lang w:eastAsia="en-GB"/>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917C513" w14:textId="77777777" w:rsidR="005D0A19" w:rsidRPr="00F21BAF" w:rsidRDefault="005D0A19" w:rsidP="00483E42">
            <w:pPr>
              <w:ind w:left="0" w:firstLine="0"/>
              <w:jc w:val="right"/>
              <w:rPr>
                <w:rFonts w:asciiTheme="minorHAnsi" w:eastAsia="Times New Roman" w:hAnsiTheme="minorHAnsi" w:cs="Arial"/>
                <w:b/>
                <w:bCs/>
                <w:color w:val="000000"/>
                <w:lang w:eastAsia="en-GB"/>
              </w:rPr>
            </w:pPr>
          </w:p>
        </w:tc>
      </w:tr>
      <w:tr w:rsidR="005D0A19" w:rsidRPr="00A217FF" w14:paraId="39864485"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5635BAF" w14:textId="4D96E4A1" w:rsidR="005D0A19" w:rsidRPr="00316852" w:rsidRDefault="005D0A19" w:rsidP="00483E42">
            <w:pPr>
              <w:ind w:left="0" w:firstLine="0"/>
              <w:rPr>
                <w:rFonts w:asciiTheme="minorHAnsi" w:eastAsia="Times New Roman" w:hAnsiTheme="minorHAnsi" w:cs="Arial"/>
                <w:b/>
                <w:bCs/>
                <w:sz w:val="20"/>
                <w:szCs w:val="20"/>
                <w:lang w:eastAsia="en-GB"/>
              </w:rPr>
            </w:pPr>
            <w:r w:rsidRPr="00316852">
              <w:rPr>
                <w:rFonts w:asciiTheme="minorHAnsi" w:eastAsia="Times New Roman" w:hAnsiTheme="minorHAnsi" w:cs="Arial"/>
                <w:b/>
                <w:bCs/>
                <w:sz w:val="20"/>
                <w:szCs w:val="20"/>
                <w:lang w:eastAsia="en-GB"/>
              </w:rPr>
              <w:t>TOTAL SALARY AND RELATED COSTS</w:t>
            </w:r>
          </w:p>
        </w:tc>
        <w:tc>
          <w:tcPr>
            <w:tcW w:w="1134" w:type="dxa"/>
            <w:tcBorders>
              <w:top w:val="single" w:sz="4" w:space="0" w:color="auto"/>
              <w:left w:val="nil"/>
              <w:bottom w:val="single" w:sz="4" w:space="0" w:color="auto"/>
              <w:right w:val="single" w:sz="4" w:space="0" w:color="auto"/>
            </w:tcBorders>
            <w:shd w:val="clear" w:color="000000" w:fill="auto"/>
          </w:tcPr>
          <w:p w14:paraId="4FC10078" w14:textId="6799E51D" w:rsidR="005D0A19" w:rsidRPr="00F21BAF" w:rsidRDefault="005D0A19" w:rsidP="00483E42">
            <w:pPr>
              <w:ind w:left="0" w:firstLine="0"/>
              <w:jc w:val="right"/>
              <w:rPr>
                <w:rFonts w:asciiTheme="minorHAnsi" w:eastAsia="Times New Roman" w:hAnsiTheme="minorHAnsi" w:cs="Arial"/>
                <w:b/>
                <w:bCs/>
                <w:color w:val="000000"/>
                <w:lang w:eastAsia="en-GB"/>
              </w:rPr>
            </w:pPr>
            <w:r w:rsidRPr="00F21BAF">
              <w:rPr>
                <w:rFonts w:asciiTheme="minorHAnsi" w:eastAsia="Times New Roman" w:hAnsiTheme="minorHAnsi" w:cs="Arial"/>
                <w:b/>
                <w:bCs/>
                <w:color w:val="000000"/>
                <w:lang w:eastAsia="en-GB"/>
              </w:rPr>
              <w:t>3,586</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A3BE8C4" w14:textId="004E2411" w:rsidR="005D0A19" w:rsidRPr="00F21BAF" w:rsidRDefault="00F21BAF" w:rsidP="00483E42">
            <w:pPr>
              <w:ind w:left="0" w:firstLine="0"/>
              <w:jc w:val="right"/>
              <w:rPr>
                <w:rFonts w:asciiTheme="minorHAnsi" w:eastAsia="Times New Roman" w:hAnsiTheme="minorHAnsi" w:cs="Arial"/>
                <w:b/>
                <w:bCs/>
                <w:color w:val="000000"/>
                <w:lang w:eastAsia="en-GB"/>
              </w:rPr>
            </w:pPr>
            <w:r w:rsidRPr="00F21BAF">
              <w:rPr>
                <w:rFonts w:asciiTheme="minorHAnsi" w:eastAsia="Times New Roman" w:hAnsiTheme="minorHAnsi" w:cs="Arial"/>
                <w:b/>
                <w:bCs/>
                <w:color w:val="000000"/>
                <w:lang w:eastAsia="en-GB"/>
              </w:rPr>
              <w:t>3,586</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275D73A2" w14:textId="1AFE9CC4" w:rsidR="005D0A19" w:rsidRPr="00F21BAF" w:rsidRDefault="00F21BAF" w:rsidP="00483E42">
            <w:pPr>
              <w:ind w:left="0" w:firstLine="0"/>
              <w:jc w:val="right"/>
              <w:rPr>
                <w:rFonts w:asciiTheme="minorHAnsi" w:eastAsia="Times New Roman" w:hAnsiTheme="minorHAnsi" w:cs="Arial"/>
                <w:b/>
                <w:bCs/>
                <w:color w:val="000000"/>
                <w:lang w:eastAsia="en-GB"/>
              </w:rPr>
            </w:pPr>
            <w:r w:rsidRPr="00F21BAF">
              <w:rPr>
                <w:rFonts w:asciiTheme="minorHAnsi" w:eastAsia="Times New Roman" w:hAnsiTheme="minorHAnsi" w:cs="Arial"/>
                <w:b/>
                <w:bCs/>
                <w:color w:val="000000"/>
                <w:lang w:eastAsia="en-GB"/>
              </w:rPr>
              <w:t>3,603</w:t>
            </w:r>
          </w:p>
        </w:tc>
        <w:tc>
          <w:tcPr>
            <w:tcW w:w="993" w:type="dxa"/>
            <w:tcBorders>
              <w:top w:val="single" w:sz="4" w:space="0" w:color="auto"/>
              <w:left w:val="nil"/>
              <w:bottom w:val="single" w:sz="4" w:space="0" w:color="auto"/>
              <w:right w:val="single" w:sz="4" w:space="0" w:color="auto"/>
            </w:tcBorders>
            <w:shd w:val="clear" w:color="000000" w:fill="auto"/>
            <w:noWrap/>
            <w:vAlign w:val="center"/>
          </w:tcPr>
          <w:p w14:paraId="4729CBD1" w14:textId="72B121E3" w:rsidR="005D0A19" w:rsidRPr="00F21BAF" w:rsidRDefault="00F21BAF" w:rsidP="00483E42">
            <w:pPr>
              <w:ind w:left="0" w:firstLine="0"/>
              <w:jc w:val="right"/>
              <w:rPr>
                <w:rFonts w:asciiTheme="minorHAnsi" w:eastAsia="Times New Roman" w:hAnsiTheme="minorHAnsi" w:cs="Arial"/>
                <w:b/>
                <w:bCs/>
                <w:color w:val="000000"/>
                <w:lang w:eastAsia="en-GB"/>
              </w:rPr>
            </w:pPr>
            <w:r w:rsidRPr="00F21BAF">
              <w:rPr>
                <w:rFonts w:asciiTheme="minorHAnsi" w:eastAsia="Times New Roman" w:hAnsiTheme="minorHAnsi" w:cs="Arial"/>
                <w:b/>
                <w:bCs/>
                <w:color w:val="000000"/>
                <w:lang w:eastAsia="en-GB"/>
              </w:rPr>
              <w:t>3,603</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297CF315" w14:textId="5EB469D3" w:rsidR="005D0A19" w:rsidRPr="00F21BAF" w:rsidRDefault="00F21BAF" w:rsidP="00483E42">
            <w:pPr>
              <w:ind w:left="0" w:firstLine="0"/>
              <w:jc w:val="right"/>
              <w:rPr>
                <w:rFonts w:asciiTheme="minorHAnsi" w:eastAsia="Times New Roman" w:hAnsiTheme="minorHAnsi" w:cs="Arial"/>
                <w:b/>
                <w:bCs/>
                <w:color w:val="000000"/>
                <w:lang w:eastAsia="en-GB"/>
              </w:rPr>
            </w:pPr>
            <w:r w:rsidRPr="00F21BAF">
              <w:rPr>
                <w:rFonts w:asciiTheme="minorHAnsi" w:eastAsia="Times New Roman" w:hAnsiTheme="minorHAnsi" w:cs="Arial"/>
                <w:b/>
                <w:bCs/>
                <w:color w:val="000000"/>
                <w:lang w:eastAsia="en-GB"/>
              </w:rPr>
              <w:t>10,792</w:t>
            </w:r>
          </w:p>
        </w:tc>
      </w:tr>
      <w:tr w:rsidR="005D0A19" w:rsidRPr="00A217FF" w14:paraId="16E6A848"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9B29D13" w14:textId="1B8937B1" w:rsidR="005D0A19" w:rsidRPr="00316852" w:rsidRDefault="00316852" w:rsidP="00483E42">
            <w:pPr>
              <w:ind w:left="0" w:firstLine="0"/>
              <w:rPr>
                <w:rFonts w:asciiTheme="minorHAnsi" w:eastAsia="Times New Roman" w:hAnsiTheme="minorHAnsi" w:cs="Arial"/>
                <w:bCs/>
                <w:sz w:val="20"/>
                <w:szCs w:val="20"/>
                <w:lang w:eastAsia="en-GB"/>
              </w:rPr>
            </w:pPr>
            <w:r w:rsidRPr="00316852">
              <w:rPr>
                <w:rFonts w:asciiTheme="minorHAnsi" w:eastAsia="Times New Roman" w:hAnsiTheme="minorHAnsi" w:cs="Arial"/>
                <w:bCs/>
                <w:sz w:val="20"/>
                <w:szCs w:val="20"/>
                <w:lang w:eastAsia="en-GB"/>
              </w:rPr>
              <w:t>% of total salary and related costs in total budget</w:t>
            </w:r>
          </w:p>
        </w:tc>
        <w:tc>
          <w:tcPr>
            <w:tcW w:w="1134" w:type="dxa"/>
            <w:tcBorders>
              <w:top w:val="single" w:sz="4" w:space="0" w:color="auto"/>
              <w:left w:val="nil"/>
              <w:bottom w:val="single" w:sz="4" w:space="0" w:color="auto"/>
              <w:right w:val="single" w:sz="4" w:space="0" w:color="auto"/>
            </w:tcBorders>
            <w:shd w:val="clear" w:color="000000" w:fill="auto"/>
            <w:vAlign w:val="center"/>
          </w:tcPr>
          <w:p w14:paraId="7440AA0E" w14:textId="7CBEA9E5" w:rsidR="005D0A19" w:rsidRPr="00F21BAF" w:rsidRDefault="005D0A19" w:rsidP="00EF4718">
            <w:pPr>
              <w:ind w:left="0" w:firstLine="0"/>
              <w:jc w:val="right"/>
              <w:rPr>
                <w:rFonts w:asciiTheme="minorHAnsi" w:eastAsia="Times New Roman" w:hAnsiTheme="minorHAnsi" w:cs="Arial"/>
                <w:bCs/>
                <w:color w:val="000000"/>
                <w:lang w:eastAsia="en-GB"/>
              </w:rPr>
            </w:pPr>
            <w:r w:rsidRPr="00F21BAF">
              <w:rPr>
                <w:rFonts w:asciiTheme="minorHAnsi" w:eastAsia="Times New Roman" w:hAnsiTheme="minorHAnsi" w:cs="Arial"/>
                <w:bCs/>
                <w:color w:val="000000"/>
                <w:lang w:eastAsia="en-GB"/>
              </w:rPr>
              <w:t>71%</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FC8D837" w14:textId="193465CD" w:rsidR="005D0A19" w:rsidRPr="00F21BAF" w:rsidRDefault="00F21BAF" w:rsidP="00483E42">
            <w:pPr>
              <w:ind w:left="0" w:firstLine="0"/>
              <w:jc w:val="right"/>
              <w:rPr>
                <w:rFonts w:asciiTheme="minorHAnsi" w:eastAsia="Times New Roman" w:hAnsiTheme="minorHAnsi" w:cs="Arial"/>
                <w:bCs/>
                <w:color w:val="000000"/>
                <w:lang w:eastAsia="en-GB"/>
              </w:rPr>
            </w:pPr>
            <w:r w:rsidRPr="00F21BAF">
              <w:rPr>
                <w:rFonts w:asciiTheme="minorHAnsi" w:eastAsia="Times New Roman" w:hAnsiTheme="minorHAnsi" w:cs="Arial"/>
                <w:bCs/>
                <w:color w:val="000000"/>
                <w:lang w:eastAsia="en-GB"/>
              </w:rPr>
              <w:t>71%</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071B9D03" w14:textId="4E40D88B" w:rsidR="005D0A19" w:rsidRPr="00F21BAF" w:rsidRDefault="00F21BAF" w:rsidP="00483E42">
            <w:pPr>
              <w:ind w:left="0" w:firstLine="0"/>
              <w:jc w:val="right"/>
              <w:rPr>
                <w:rFonts w:asciiTheme="minorHAnsi" w:eastAsia="Times New Roman" w:hAnsiTheme="minorHAnsi" w:cs="Arial"/>
                <w:bCs/>
                <w:color w:val="000000"/>
                <w:lang w:eastAsia="en-GB"/>
              </w:rPr>
            </w:pPr>
            <w:r w:rsidRPr="00F21BAF">
              <w:rPr>
                <w:rFonts w:asciiTheme="minorHAnsi" w:eastAsia="Times New Roman" w:hAnsiTheme="minorHAnsi" w:cs="Arial"/>
                <w:bCs/>
                <w:color w:val="000000"/>
                <w:lang w:eastAsia="en-GB"/>
              </w:rPr>
              <w:t>71%</w:t>
            </w:r>
          </w:p>
        </w:tc>
        <w:tc>
          <w:tcPr>
            <w:tcW w:w="993" w:type="dxa"/>
            <w:tcBorders>
              <w:top w:val="single" w:sz="4" w:space="0" w:color="auto"/>
              <w:left w:val="nil"/>
              <w:bottom w:val="single" w:sz="4" w:space="0" w:color="auto"/>
              <w:right w:val="single" w:sz="4" w:space="0" w:color="auto"/>
            </w:tcBorders>
            <w:shd w:val="clear" w:color="000000" w:fill="auto"/>
            <w:noWrap/>
            <w:vAlign w:val="center"/>
          </w:tcPr>
          <w:p w14:paraId="49632646" w14:textId="76EF1DC6" w:rsidR="005D0A19" w:rsidRPr="00F21BAF" w:rsidRDefault="00F21BAF" w:rsidP="00483E42">
            <w:pPr>
              <w:ind w:left="0" w:firstLine="0"/>
              <w:jc w:val="right"/>
              <w:rPr>
                <w:rFonts w:asciiTheme="minorHAnsi" w:eastAsia="Times New Roman" w:hAnsiTheme="minorHAnsi" w:cs="Arial"/>
                <w:bCs/>
                <w:color w:val="000000"/>
                <w:lang w:eastAsia="en-GB"/>
              </w:rPr>
            </w:pPr>
            <w:r w:rsidRPr="00F21BAF">
              <w:rPr>
                <w:rFonts w:asciiTheme="minorHAnsi" w:eastAsia="Times New Roman" w:hAnsiTheme="minorHAnsi" w:cs="Arial"/>
                <w:bCs/>
                <w:color w:val="000000"/>
                <w:lang w:eastAsia="en-GB"/>
              </w:rPr>
              <w:t>71%</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BC02F61" w14:textId="602E6B2C" w:rsidR="005D0A19" w:rsidRPr="00F21BAF" w:rsidRDefault="00F21BAF" w:rsidP="00483E42">
            <w:pPr>
              <w:ind w:left="0" w:firstLine="0"/>
              <w:jc w:val="right"/>
              <w:rPr>
                <w:rFonts w:asciiTheme="minorHAnsi" w:eastAsia="Times New Roman" w:hAnsiTheme="minorHAnsi" w:cs="Arial"/>
                <w:bCs/>
                <w:color w:val="000000"/>
                <w:lang w:eastAsia="en-GB"/>
              </w:rPr>
            </w:pPr>
            <w:r w:rsidRPr="00F21BAF">
              <w:rPr>
                <w:rFonts w:asciiTheme="minorHAnsi" w:eastAsia="Times New Roman" w:hAnsiTheme="minorHAnsi" w:cs="Arial"/>
                <w:bCs/>
                <w:color w:val="000000"/>
                <w:lang w:eastAsia="en-GB"/>
              </w:rPr>
              <w:t>71%</w:t>
            </w:r>
          </w:p>
        </w:tc>
      </w:tr>
      <w:tr w:rsidR="005D0A19" w:rsidRPr="00A217FF" w14:paraId="2D97BC45"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7CDE0D0" w14:textId="027B275C" w:rsidR="005D0A19" w:rsidRPr="00316852" w:rsidRDefault="005D0A19" w:rsidP="00483E42">
            <w:pPr>
              <w:ind w:left="0" w:firstLine="0"/>
              <w:rPr>
                <w:rFonts w:asciiTheme="minorHAnsi" w:eastAsia="Times New Roman" w:hAnsiTheme="minorHAnsi" w:cs="Arial"/>
                <w:b/>
                <w:bCs/>
                <w:sz w:val="20"/>
                <w:szCs w:val="20"/>
                <w:lang w:eastAsia="en-GB"/>
              </w:rPr>
            </w:pPr>
            <w:r w:rsidRPr="00316852">
              <w:rPr>
                <w:rFonts w:asciiTheme="minorHAnsi" w:eastAsia="Times New Roman" w:hAnsiTheme="minorHAnsi" w:cs="Arial"/>
                <w:b/>
                <w:bCs/>
                <w:sz w:val="20"/>
                <w:szCs w:val="20"/>
                <w:lang w:eastAsia="en-GB"/>
              </w:rPr>
              <w:t>TOTAL TRAVEL COSTS</w:t>
            </w:r>
          </w:p>
        </w:tc>
        <w:tc>
          <w:tcPr>
            <w:tcW w:w="1134" w:type="dxa"/>
            <w:tcBorders>
              <w:top w:val="single" w:sz="4" w:space="0" w:color="auto"/>
              <w:left w:val="nil"/>
              <w:bottom w:val="single" w:sz="4" w:space="0" w:color="auto"/>
              <w:right w:val="single" w:sz="4" w:space="0" w:color="auto"/>
            </w:tcBorders>
            <w:shd w:val="clear" w:color="000000" w:fill="auto"/>
          </w:tcPr>
          <w:p w14:paraId="1036657B" w14:textId="35A3FDF4" w:rsidR="005D0A19" w:rsidRPr="00F21BAF" w:rsidRDefault="00F21BAF" w:rsidP="00483E42">
            <w:pPr>
              <w:ind w:left="0" w:firstLine="0"/>
              <w:jc w:val="right"/>
              <w:rPr>
                <w:rFonts w:asciiTheme="minorHAnsi" w:eastAsia="Times New Roman" w:hAnsiTheme="minorHAnsi" w:cs="Arial"/>
                <w:b/>
                <w:bCs/>
                <w:color w:val="000000"/>
                <w:lang w:eastAsia="en-GB"/>
              </w:rPr>
            </w:pPr>
            <w:r w:rsidRPr="00F21BAF">
              <w:rPr>
                <w:rFonts w:asciiTheme="minorHAnsi" w:eastAsia="Times New Roman" w:hAnsiTheme="minorHAnsi" w:cs="Arial"/>
                <w:b/>
                <w:bCs/>
                <w:color w:val="000000"/>
                <w:lang w:eastAsia="en-GB"/>
              </w:rPr>
              <w:t>135</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1DFD1F7" w14:textId="0E8C5A2E" w:rsidR="005D0A19" w:rsidRPr="00F21BAF" w:rsidRDefault="00F21BAF" w:rsidP="00483E42">
            <w:pPr>
              <w:ind w:left="0" w:firstLine="0"/>
              <w:jc w:val="right"/>
              <w:rPr>
                <w:rFonts w:asciiTheme="minorHAnsi" w:eastAsia="Times New Roman" w:hAnsiTheme="minorHAnsi" w:cs="Arial"/>
                <w:b/>
                <w:bCs/>
                <w:color w:val="000000"/>
                <w:lang w:eastAsia="en-GB"/>
              </w:rPr>
            </w:pPr>
            <w:r w:rsidRPr="00F21BAF">
              <w:rPr>
                <w:rFonts w:asciiTheme="minorHAnsi" w:eastAsia="Times New Roman" w:hAnsiTheme="minorHAnsi" w:cs="Arial"/>
                <w:b/>
                <w:bCs/>
                <w:color w:val="000000"/>
                <w:lang w:eastAsia="en-GB"/>
              </w:rPr>
              <w:t>135</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52869FA3" w14:textId="675DAD6C" w:rsidR="005D0A19" w:rsidRPr="00F21BAF" w:rsidRDefault="00F21BAF" w:rsidP="00483E42">
            <w:pPr>
              <w:ind w:left="0" w:firstLine="0"/>
              <w:jc w:val="right"/>
              <w:rPr>
                <w:rFonts w:asciiTheme="minorHAnsi" w:eastAsia="Times New Roman" w:hAnsiTheme="minorHAnsi" w:cs="Arial"/>
                <w:b/>
                <w:bCs/>
                <w:color w:val="000000"/>
                <w:lang w:eastAsia="en-GB"/>
              </w:rPr>
            </w:pPr>
            <w:r w:rsidRPr="00F21BAF">
              <w:rPr>
                <w:rFonts w:asciiTheme="minorHAnsi" w:eastAsia="Times New Roman" w:hAnsiTheme="minorHAnsi" w:cs="Arial"/>
                <w:b/>
                <w:bCs/>
                <w:color w:val="000000"/>
                <w:lang w:eastAsia="en-GB"/>
              </w:rPr>
              <w:t>135</w:t>
            </w:r>
          </w:p>
        </w:tc>
        <w:tc>
          <w:tcPr>
            <w:tcW w:w="993" w:type="dxa"/>
            <w:tcBorders>
              <w:top w:val="single" w:sz="4" w:space="0" w:color="auto"/>
              <w:left w:val="nil"/>
              <w:bottom w:val="single" w:sz="4" w:space="0" w:color="auto"/>
              <w:right w:val="single" w:sz="4" w:space="0" w:color="auto"/>
            </w:tcBorders>
            <w:shd w:val="clear" w:color="000000" w:fill="auto"/>
            <w:noWrap/>
            <w:vAlign w:val="center"/>
          </w:tcPr>
          <w:p w14:paraId="11A6FED1" w14:textId="747E2C0B" w:rsidR="005D0A19" w:rsidRPr="00F21BAF" w:rsidRDefault="00F21BAF" w:rsidP="00483E42">
            <w:pPr>
              <w:ind w:left="0" w:firstLine="0"/>
              <w:jc w:val="right"/>
              <w:rPr>
                <w:rFonts w:asciiTheme="minorHAnsi" w:eastAsia="Times New Roman" w:hAnsiTheme="minorHAnsi" w:cs="Arial"/>
                <w:b/>
                <w:bCs/>
                <w:color w:val="000000"/>
                <w:lang w:eastAsia="en-GB"/>
              </w:rPr>
            </w:pPr>
            <w:r w:rsidRPr="00F21BAF">
              <w:rPr>
                <w:rFonts w:asciiTheme="minorHAnsi" w:eastAsia="Times New Roman" w:hAnsiTheme="minorHAnsi" w:cs="Arial"/>
                <w:b/>
                <w:bCs/>
                <w:color w:val="000000"/>
                <w:lang w:eastAsia="en-GB"/>
              </w:rPr>
              <w:t>135</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E8A6028" w14:textId="01F72646" w:rsidR="005D0A19" w:rsidRPr="00F21BAF" w:rsidRDefault="00F21BAF" w:rsidP="00483E42">
            <w:pPr>
              <w:ind w:left="0" w:firstLine="0"/>
              <w:jc w:val="right"/>
              <w:rPr>
                <w:rFonts w:asciiTheme="minorHAnsi" w:eastAsia="Times New Roman" w:hAnsiTheme="minorHAnsi" w:cs="Arial"/>
                <w:b/>
                <w:bCs/>
                <w:color w:val="000000"/>
                <w:lang w:eastAsia="en-GB"/>
              </w:rPr>
            </w:pPr>
            <w:r w:rsidRPr="00F21BAF">
              <w:rPr>
                <w:rFonts w:asciiTheme="minorHAnsi" w:eastAsia="Times New Roman" w:hAnsiTheme="minorHAnsi" w:cs="Arial"/>
                <w:b/>
                <w:bCs/>
                <w:color w:val="000000"/>
                <w:lang w:eastAsia="en-GB"/>
              </w:rPr>
              <w:t>405</w:t>
            </w:r>
          </w:p>
        </w:tc>
      </w:tr>
      <w:tr w:rsidR="005D0A19" w:rsidRPr="00A217FF" w14:paraId="56B875C4" w14:textId="77777777" w:rsidTr="00EF4718">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84D3366" w14:textId="34D4C473" w:rsidR="005D0A19" w:rsidRPr="00316852" w:rsidRDefault="00316852" w:rsidP="00483E42">
            <w:pPr>
              <w:ind w:left="0" w:firstLine="0"/>
              <w:rPr>
                <w:rFonts w:asciiTheme="minorHAnsi" w:eastAsia="Times New Roman" w:hAnsiTheme="minorHAnsi" w:cs="Arial"/>
                <w:bCs/>
                <w:sz w:val="20"/>
                <w:szCs w:val="20"/>
                <w:lang w:eastAsia="en-GB"/>
              </w:rPr>
            </w:pPr>
            <w:r w:rsidRPr="00316852">
              <w:rPr>
                <w:rFonts w:asciiTheme="minorHAnsi" w:eastAsia="Times New Roman" w:hAnsiTheme="minorHAnsi" w:cs="Arial"/>
                <w:bCs/>
                <w:sz w:val="20"/>
                <w:szCs w:val="20"/>
                <w:lang w:eastAsia="en-GB"/>
              </w:rPr>
              <w:t>%</w:t>
            </w:r>
            <w:r w:rsidR="00EF4718">
              <w:rPr>
                <w:rFonts w:asciiTheme="minorHAnsi" w:eastAsia="Times New Roman" w:hAnsiTheme="minorHAnsi" w:cs="Arial"/>
                <w:bCs/>
                <w:sz w:val="20"/>
                <w:szCs w:val="20"/>
                <w:lang w:eastAsia="en-GB"/>
              </w:rPr>
              <w:t xml:space="preserve"> </w:t>
            </w:r>
            <w:r w:rsidRPr="00316852">
              <w:rPr>
                <w:rFonts w:asciiTheme="minorHAnsi" w:eastAsia="Times New Roman" w:hAnsiTheme="minorHAnsi" w:cs="Arial"/>
                <w:bCs/>
                <w:sz w:val="20"/>
                <w:szCs w:val="20"/>
                <w:lang w:eastAsia="en-GB"/>
              </w:rPr>
              <w:t>of total travel costs in the budget</w:t>
            </w:r>
          </w:p>
        </w:tc>
        <w:tc>
          <w:tcPr>
            <w:tcW w:w="1134" w:type="dxa"/>
            <w:tcBorders>
              <w:top w:val="single" w:sz="4" w:space="0" w:color="auto"/>
              <w:left w:val="nil"/>
              <w:bottom w:val="single" w:sz="4" w:space="0" w:color="auto"/>
              <w:right w:val="single" w:sz="4" w:space="0" w:color="auto"/>
            </w:tcBorders>
            <w:shd w:val="clear" w:color="000000" w:fill="auto"/>
          </w:tcPr>
          <w:p w14:paraId="04B9A2C8" w14:textId="1FB69823" w:rsidR="005D0A19" w:rsidRPr="00F21BAF" w:rsidRDefault="00F21BAF" w:rsidP="00483E42">
            <w:pPr>
              <w:ind w:left="0" w:firstLine="0"/>
              <w:jc w:val="right"/>
              <w:rPr>
                <w:rFonts w:asciiTheme="minorHAnsi" w:eastAsia="Times New Roman" w:hAnsiTheme="minorHAnsi" w:cs="Arial"/>
                <w:bCs/>
                <w:color w:val="000000"/>
                <w:lang w:eastAsia="en-GB"/>
              </w:rPr>
            </w:pPr>
            <w:r w:rsidRPr="00F21BAF">
              <w:rPr>
                <w:rFonts w:asciiTheme="minorHAnsi" w:eastAsia="Times New Roman" w:hAnsiTheme="minorHAnsi" w:cs="Arial"/>
                <w:bCs/>
                <w:color w:val="000000"/>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0A67426" w14:textId="0A97D2BC" w:rsidR="005D0A19" w:rsidRPr="00F21BAF" w:rsidRDefault="00F21BAF" w:rsidP="00483E42">
            <w:pPr>
              <w:ind w:left="0" w:firstLine="0"/>
              <w:jc w:val="right"/>
              <w:rPr>
                <w:rFonts w:asciiTheme="minorHAnsi" w:eastAsia="Times New Roman" w:hAnsiTheme="minorHAnsi" w:cs="Arial"/>
                <w:bCs/>
                <w:color w:val="000000"/>
                <w:lang w:eastAsia="en-GB"/>
              </w:rPr>
            </w:pPr>
            <w:r w:rsidRPr="00F21BAF">
              <w:rPr>
                <w:rFonts w:asciiTheme="minorHAnsi" w:eastAsia="Times New Roman" w:hAnsiTheme="minorHAnsi" w:cs="Arial"/>
                <w:bCs/>
                <w:color w:val="000000"/>
                <w:lang w:eastAsia="en-GB"/>
              </w:rPr>
              <w:t>3%</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6CC2B70F" w14:textId="1D759876" w:rsidR="005D0A19" w:rsidRPr="00F21BAF" w:rsidRDefault="00F21BAF" w:rsidP="00483E42">
            <w:pPr>
              <w:ind w:left="0" w:firstLine="0"/>
              <w:jc w:val="right"/>
              <w:rPr>
                <w:rFonts w:asciiTheme="minorHAnsi" w:eastAsia="Times New Roman" w:hAnsiTheme="minorHAnsi" w:cs="Arial"/>
                <w:bCs/>
                <w:color w:val="000000"/>
                <w:lang w:eastAsia="en-GB"/>
              </w:rPr>
            </w:pPr>
            <w:r w:rsidRPr="00F21BAF">
              <w:rPr>
                <w:rFonts w:asciiTheme="minorHAnsi" w:eastAsia="Times New Roman" w:hAnsiTheme="minorHAnsi" w:cs="Arial"/>
                <w:bCs/>
                <w:color w:val="000000"/>
                <w:lang w:eastAsia="en-GB"/>
              </w:rPr>
              <w:t>3%</w:t>
            </w:r>
          </w:p>
        </w:tc>
        <w:tc>
          <w:tcPr>
            <w:tcW w:w="993" w:type="dxa"/>
            <w:tcBorders>
              <w:top w:val="single" w:sz="4" w:space="0" w:color="auto"/>
              <w:left w:val="nil"/>
              <w:bottom w:val="single" w:sz="4" w:space="0" w:color="auto"/>
              <w:right w:val="single" w:sz="4" w:space="0" w:color="auto"/>
            </w:tcBorders>
            <w:shd w:val="clear" w:color="000000" w:fill="auto"/>
            <w:noWrap/>
            <w:vAlign w:val="center"/>
          </w:tcPr>
          <w:p w14:paraId="04F5B1D0" w14:textId="1A5A2E54" w:rsidR="005D0A19" w:rsidRPr="00F21BAF" w:rsidRDefault="00F21BAF" w:rsidP="00483E42">
            <w:pPr>
              <w:ind w:left="0" w:firstLine="0"/>
              <w:jc w:val="right"/>
              <w:rPr>
                <w:rFonts w:asciiTheme="minorHAnsi" w:eastAsia="Times New Roman" w:hAnsiTheme="minorHAnsi" w:cs="Arial"/>
                <w:bCs/>
                <w:color w:val="000000"/>
                <w:lang w:eastAsia="en-GB"/>
              </w:rPr>
            </w:pPr>
            <w:r w:rsidRPr="00F21BAF">
              <w:rPr>
                <w:rFonts w:asciiTheme="minorHAnsi" w:eastAsia="Times New Roman" w:hAnsiTheme="minorHAnsi" w:cs="Arial"/>
                <w:bCs/>
                <w:color w:val="000000"/>
                <w:lang w:eastAsia="en-GB"/>
              </w:rPr>
              <w:t>3%</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0B339AC" w14:textId="3F3E82CF" w:rsidR="005D0A19" w:rsidRPr="00F21BAF" w:rsidRDefault="00F21BAF" w:rsidP="00483E42">
            <w:pPr>
              <w:ind w:left="0" w:firstLine="0"/>
              <w:jc w:val="right"/>
              <w:rPr>
                <w:rFonts w:asciiTheme="minorHAnsi" w:eastAsia="Times New Roman" w:hAnsiTheme="minorHAnsi" w:cs="Arial"/>
                <w:bCs/>
                <w:color w:val="000000"/>
                <w:lang w:eastAsia="en-GB"/>
              </w:rPr>
            </w:pPr>
            <w:r w:rsidRPr="00F21BAF">
              <w:rPr>
                <w:rFonts w:asciiTheme="minorHAnsi" w:eastAsia="Times New Roman" w:hAnsiTheme="minorHAnsi" w:cs="Arial"/>
                <w:bCs/>
                <w:color w:val="000000"/>
                <w:lang w:eastAsia="en-GB"/>
              </w:rPr>
              <w:t>3%</w:t>
            </w:r>
          </w:p>
        </w:tc>
      </w:tr>
    </w:tbl>
    <w:p w14:paraId="56BA3684" w14:textId="77777777" w:rsidR="005C1B09" w:rsidRDefault="005C1B09" w:rsidP="005C1B09">
      <w:pPr>
        <w:rPr>
          <w:rFonts w:cs="Arial"/>
          <w:b/>
        </w:rPr>
      </w:pPr>
    </w:p>
    <w:p w14:paraId="2DDF452D" w14:textId="77777777" w:rsidR="005C1B09" w:rsidRDefault="005C1B09" w:rsidP="00A217FF">
      <w:pPr>
        <w:pStyle w:val="ListParagraph"/>
        <w:ind w:left="0" w:firstLine="0"/>
        <w:contextualSpacing w:val="0"/>
        <w:rPr>
          <w:rFonts w:cs="Arial"/>
          <w:b/>
        </w:rPr>
      </w:pPr>
    </w:p>
    <w:p w14:paraId="2B8BA9A0" w14:textId="77777777" w:rsidR="007E63D8" w:rsidRDefault="007E63D8" w:rsidP="00A217FF">
      <w:pPr>
        <w:pStyle w:val="ListParagraph"/>
        <w:ind w:left="0" w:firstLine="0"/>
        <w:contextualSpacing w:val="0"/>
        <w:rPr>
          <w:rFonts w:cs="Arial"/>
          <w:b/>
        </w:rPr>
      </w:pPr>
    </w:p>
    <w:p w14:paraId="68DA7208" w14:textId="77777777" w:rsidR="007E63D8" w:rsidRDefault="007E63D8" w:rsidP="006C5088">
      <w:pPr>
        <w:pStyle w:val="ListParagraph"/>
        <w:ind w:left="0" w:firstLine="0"/>
        <w:contextualSpacing w:val="0"/>
        <w:rPr>
          <w:rFonts w:cs="Arial"/>
          <w:b/>
        </w:rPr>
      </w:pPr>
    </w:p>
    <w:p w14:paraId="33A40573" w14:textId="77777777" w:rsidR="00F96963" w:rsidRDefault="00F96963">
      <w:pPr>
        <w:rPr>
          <w:rFonts w:cs="Arial"/>
          <w:b/>
        </w:rPr>
      </w:pPr>
      <w:r>
        <w:rPr>
          <w:rFonts w:cs="Arial"/>
          <w:b/>
        </w:rPr>
        <w:br w:type="page"/>
      </w:r>
    </w:p>
    <w:p w14:paraId="3E58B650" w14:textId="77777777" w:rsidR="00CE1F5D" w:rsidRDefault="00E0612A" w:rsidP="00CE1F5D">
      <w:pPr>
        <w:rPr>
          <w:rFonts w:asciiTheme="minorHAnsi" w:eastAsia="Times New Roman" w:hAnsiTheme="minorHAnsi" w:cs="Arial"/>
          <w:b/>
          <w:bCs/>
          <w:color w:val="000000"/>
          <w:sz w:val="24"/>
          <w:szCs w:val="24"/>
          <w:lang w:eastAsia="en-GB"/>
        </w:rPr>
      </w:pPr>
      <w:r>
        <w:rPr>
          <w:rFonts w:asciiTheme="minorHAnsi" w:eastAsia="Times New Roman" w:hAnsiTheme="minorHAnsi" w:cs="Arial"/>
          <w:b/>
          <w:bCs/>
          <w:color w:val="000000"/>
          <w:sz w:val="24"/>
          <w:szCs w:val="24"/>
          <w:lang w:eastAsia="en-GB"/>
        </w:rPr>
        <w:lastRenderedPageBreak/>
        <w:t>Annex 3</w:t>
      </w:r>
    </w:p>
    <w:p w14:paraId="5EF2941B" w14:textId="7A694A42" w:rsidR="00CE1F5D" w:rsidRPr="0091539C" w:rsidRDefault="00CE1F5D" w:rsidP="00CE1F5D">
      <w:pPr>
        <w:rPr>
          <w:rFonts w:asciiTheme="minorHAnsi" w:eastAsia="Times New Roman" w:hAnsiTheme="minorHAnsi" w:cs="Arial"/>
          <w:b/>
          <w:bCs/>
          <w:color w:val="000000"/>
          <w:sz w:val="24"/>
          <w:szCs w:val="24"/>
          <w:lang w:eastAsia="en-GB"/>
        </w:rPr>
      </w:pPr>
      <w:r w:rsidRPr="0091539C">
        <w:rPr>
          <w:rFonts w:asciiTheme="minorHAnsi" w:eastAsia="Times New Roman" w:hAnsiTheme="minorHAnsi" w:cs="Arial"/>
          <w:b/>
          <w:bCs/>
          <w:color w:val="000000"/>
          <w:sz w:val="24"/>
          <w:szCs w:val="24"/>
          <w:lang w:eastAsia="en-GB"/>
        </w:rPr>
        <w:t xml:space="preserve">Status of Assessed Contributions as at 31 December </w:t>
      </w:r>
      <w:r w:rsidR="005C1B09">
        <w:rPr>
          <w:rFonts w:asciiTheme="minorHAnsi" w:eastAsia="Times New Roman" w:hAnsiTheme="minorHAnsi" w:cs="Arial"/>
          <w:b/>
          <w:bCs/>
          <w:color w:val="000000"/>
          <w:sz w:val="24"/>
          <w:szCs w:val="24"/>
          <w:lang w:eastAsia="en-GB"/>
        </w:rPr>
        <w:t>2021</w:t>
      </w:r>
      <w:r w:rsidR="005C1B09" w:rsidRPr="0091539C">
        <w:rPr>
          <w:rFonts w:asciiTheme="minorHAnsi" w:eastAsia="Times New Roman" w:hAnsiTheme="minorHAnsi" w:cs="Arial"/>
          <w:b/>
          <w:bCs/>
          <w:color w:val="000000"/>
          <w:sz w:val="24"/>
          <w:szCs w:val="24"/>
          <w:lang w:eastAsia="en-GB"/>
        </w:rPr>
        <w:t xml:space="preserve"> </w:t>
      </w:r>
      <w:r w:rsidRPr="0091539C">
        <w:rPr>
          <w:rFonts w:asciiTheme="minorHAnsi" w:eastAsia="Times New Roman" w:hAnsiTheme="minorHAnsi" w:cs="Arial"/>
          <w:b/>
          <w:bCs/>
          <w:color w:val="000000"/>
          <w:sz w:val="24"/>
          <w:szCs w:val="24"/>
          <w:lang w:eastAsia="en-GB"/>
        </w:rPr>
        <w:t>(in CHF)</w:t>
      </w:r>
    </w:p>
    <w:p w14:paraId="1B28B9D6" w14:textId="7E41EA2A" w:rsidR="00CE1F5D" w:rsidRDefault="00CE1F5D" w:rsidP="00CE1F5D">
      <w:pPr>
        <w:rPr>
          <w:rFonts w:cs="Arial"/>
        </w:rPr>
      </w:pPr>
    </w:p>
    <w:tbl>
      <w:tblPr>
        <w:tblStyle w:val="PlainTable1"/>
        <w:tblW w:w="102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86"/>
        <w:gridCol w:w="901"/>
        <w:gridCol w:w="901"/>
        <w:gridCol w:w="901"/>
        <w:gridCol w:w="902"/>
        <w:gridCol w:w="902"/>
        <w:gridCol w:w="902"/>
        <w:gridCol w:w="902"/>
        <w:gridCol w:w="902"/>
        <w:gridCol w:w="902"/>
      </w:tblGrid>
      <w:tr w:rsidR="005C1B09" w:rsidRPr="00591FFC" w14:paraId="5F1739AA" w14:textId="77777777" w:rsidTr="00B938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DBE5F1" w:themeFill="accent1" w:themeFillTint="33"/>
            <w:noWrap/>
            <w:vAlign w:val="center"/>
            <w:hideMark/>
          </w:tcPr>
          <w:p w14:paraId="10A03DDD" w14:textId="77777777" w:rsidR="005C1B09" w:rsidRPr="00706322" w:rsidRDefault="005C1B09" w:rsidP="00483E42">
            <w:pPr>
              <w:ind w:left="0" w:firstLine="0"/>
              <w:jc w:val="center"/>
              <w:rPr>
                <w:rFonts w:asciiTheme="minorHAnsi" w:eastAsia="Times New Roman" w:hAnsiTheme="minorHAnsi" w:cstheme="minorHAnsi"/>
                <w:bCs w:val="0"/>
                <w:color w:val="000000"/>
                <w:sz w:val="20"/>
                <w:szCs w:val="20"/>
                <w:lang w:eastAsia="en-GB"/>
              </w:rPr>
            </w:pPr>
            <w:r w:rsidRPr="00706322">
              <w:rPr>
                <w:rFonts w:asciiTheme="minorHAnsi" w:eastAsia="Times New Roman" w:hAnsiTheme="minorHAnsi" w:cstheme="minorHAnsi"/>
                <w:bCs w:val="0"/>
                <w:color w:val="000000"/>
                <w:sz w:val="20"/>
                <w:szCs w:val="20"/>
                <w:lang w:eastAsia="en-GB"/>
              </w:rPr>
              <w:t>Country</w:t>
            </w:r>
          </w:p>
        </w:tc>
        <w:tc>
          <w:tcPr>
            <w:tcW w:w="794" w:type="dxa"/>
            <w:gridSpan w:val="3"/>
            <w:shd w:val="clear" w:color="auto" w:fill="DBE5F1" w:themeFill="accent1" w:themeFillTint="33"/>
            <w:vAlign w:val="center"/>
            <w:hideMark/>
          </w:tcPr>
          <w:p w14:paraId="6E71F4FD" w14:textId="77777777" w:rsidR="005C1B09" w:rsidRPr="00706322" w:rsidRDefault="005C1B09" w:rsidP="00483E42">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706322">
              <w:rPr>
                <w:rFonts w:asciiTheme="minorHAnsi" w:eastAsia="Times New Roman" w:hAnsiTheme="minorHAnsi" w:cstheme="minorHAnsi"/>
                <w:bCs w:val="0"/>
                <w:color w:val="000000"/>
                <w:sz w:val="20"/>
                <w:szCs w:val="20"/>
                <w:lang w:eastAsia="en-GB"/>
              </w:rPr>
              <w:t>Status as of 1 January 202</w:t>
            </w:r>
            <w:r>
              <w:rPr>
                <w:rFonts w:asciiTheme="minorHAnsi" w:eastAsia="Times New Roman" w:hAnsiTheme="minorHAnsi" w:cstheme="minorHAnsi"/>
                <w:bCs w:val="0"/>
                <w:color w:val="000000"/>
                <w:sz w:val="20"/>
                <w:szCs w:val="20"/>
                <w:lang w:eastAsia="en-GB"/>
              </w:rPr>
              <w:t>1</w:t>
            </w:r>
          </w:p>
        </w:tc>
        <w:tc>
          <w:tcPr>
            <w:tcW w:w="794" w:type="dxa"/>
            <w:gridSpan w:val="3"/>
            <w:shd w:val="clear" w:color="auto" w:fill="DBE5F1" w:themeFill="accent1" w:themeFillTint="33"/>
            <w:vAlign w:val="center"/>
            <w:hideMark/>
          </w:tcPr>
          <w:p w14:paraId="24D08679" w14:textId="77777777" w:rsidR="005C1B09" w:rsidRPr="00706322" w:rsidRDefault="005C1B09" w:rsidP="00483E42">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706322">
              <w:rPr>
                <w:rFonts w:asciiTheme="minorHAnsi" w:eastAsia="Times New Roman" w:hAnsiTheme="minorHAnsi" w:cstheme="minorHAnsi"/>
                <w:bCs w:val="0"/>
                <w:color w:val="000000"/>
                <w:sz w:val="20"/>
                <w:szCs w:val="20"/>
                <w:lang w:eastAsia="en-GB"/>
              </w:rPr>
              <w:t>Received in 202</w:t>
            </w:r>
            <w:r>
              <w:rPr>
                <w:rFonts w:asciiTheme="minorHAnsi" w:eastAsia="Times New Roman" w:hAnsiTheme="minorHAnsi" w:cstheme="minorHAnsi"/>
                <w:bCs w:val="0"/>
                <w:color w:val="000000"/>
                <w:sz w:val="20"/>
                <w:szCs w:val="20"/>
                <w:lang w:eastAsia="en-GB"/>
              </w:rPr>
              <w:t>1</w:t>
            </w:r>
          </w:p>
        </w:tc>
        <w:tc>
          <w:tcPr>
            <w:tcW w:w="794" w:type="dxa"/>
            <w:gridSpan w:val="3"/>
            <w:shd w:val="clear" w:color="auto" w:fill="DBE5F1" w:themeFill="accent1" w:themeFillTint="33"/>
            <w:vAlign w:val="center"/>
            <w:hideMark/>
          </w:tcPr>
          <w:p w14:paraId="6EC38D78" w14:textId="77777777" w:rsidR="005C1B09" w:rsidRPr="00706322" w:rsidRDefault="005C1B09" w:rsidP="00483E42">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706322">
              <w:rPr>
                <w:rFonts w:asciiTheme="minorHAnsi" w:eastAsia="Times New Roman" w:hAnsiTheme="minorHAnsi" w:cstheme="minorHAnsi"/>
                <w:bCs w:val="0"/>
                <w:color w:val="000000"/>
                <w:sz w:val="20"/>
                <w:szCs w:val="20"/>
                <w:lang w:eastAsia="en-GB"/>
              </w:rPr>
              <w:t>Status as of 31 December 202</w:t>
            </w:r>
            <w:r>
              <w:rPr>
                <w:rFonts w:asciiTheme="minorHAnsi" w:eastAsia="Times New Roman" w:hAnsiTheme="minorHAnsi" w:cstheme="minorHAnsi"/>
                <w:bCs w:val="0"/>
                <w:color w:val="000000"/>
                <w:sz w:val="20"/>
                <w:szCs w:val="20"/>
                <w:lang w:eastAsia="en-GB"/>
              </w:rPr>
              <w:t>1</w:t>
            </w:r>
          </w:p>
        </w:tc>
      </w:tr>
      <w:tr w:rsidR="005C1B09" w:rsidRPr="00591FFC" w14:paraId="1659E22A" w14:textId="77777777" w:rsidTr="00B938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DBE5F1" w:themeFill="accent1" w:themeFillTint="33"/>
            <w:hideMark/>
          </w:tcPr>
          <w:p w14:paraId="190C1F61" w14:textId="77777777" w:rsidR="005C1B09" w:rsidRPr="00706322" w:rsidRDefault="005C1B09" w:rsidP="00483E42">
            <w:pPr>
              <w:ind w:left="0" w:firstLine="0"/>
              <w:jc w:val="center"/>
              <w:rPr>
                <w:rFonts w:asciiTheme="minorHAnsi" w:eastAsia="Times New Roman" w:hAnsiTheme="minorHAnsi" w:cstheme="minorHAnsi"/>
                <w:bCs w:val="0"/>
                <w:color w:val="000000"/>
                <w:sz w:val="20"/>
                <w:szCs w:val="20"/>
                <w:lang w:eastAsia="en-GB"/>
              </w:rPr>
            </w:pPr>
          </w:p>
        </w:tc>
        <w:tc>
          <w:tcPr>
            <w:tcW w:w="794" w:type="dxa"/>
            <w:shd w:val="clear" w:color="auto" w:fill="DBE5F1" w:themeFill="accent1" w:themeFillTint="33"/>
            <w:vAlign w:val="center"/>
            <w:hideMark/>
          </w:tcPr>
          <w:p w14:paraId="011C7FF1" w14:textId="77777777" w:rsidR="005C1B09" w:rsidRPr="00B938BE" w:rsidRDefault="005C1B09"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8"/>
                <w:sz w:val="19"/>
                <w:szCs w:val="19"/>
                <w:lang w:eastAsia="en-GB"/>
              </w:rPr>
            </w:pPr>
            <w:r w:rsidRPr="00B938BE">
              <w:rPr>
                <w:rFonts w:asciiTheme="minorHAnsi" w:eastAsia="Times New Roman" w:hAnsiTheme="minorHAnsi" w:cstheme="minorHAnsi"/>
                <w:bCs w:val="0"/>
                <w:color w:val="000000"/>
                <w:spacing w:val="-8"/>
                <w:sz w:val="19"/>
                <w:szCs w:val="19"/>
                <w:lang w:eastAsia="en-GB"/>
              </w:rPr>
              <w:t>Not received for prior years</w:t>
            </w:r>
          </w:p>
        </w:tc>
        <w:tc>
          <w:tcPr>
            <w:tcW w:w="794" w:type="dxa"/>
            <w:shd w:val="clear" w:color="auto" w:fill="DBE5F1" w:themeFill="accent1" w:themeFillTint="33"/>
            <w:vAlign w:val="center"/>
            <w:hideMark/>
          </w:tcPr>
          <w:p w14:paraId="3D6500C4" w14:textId="77777777" w:rsidR="005C1B09" w:rsidRPr="00B938BE" w:rsidRDefault="005C1B09"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8"/>
                <w:sz w:val="19"/>
                <w:szCs w:val="19"/>
                <w:lang w:eastAsia="en-GB"/>
              </w:rPr>
            </w:pPr>
            <w:r w:rsidRPr="00B938BE">
              <w:rPr>
                <w:rFonts w:asciiTheme="minorHAnsi" w:eastAsia="Times New Roman" w:hAnsiTheme="minorHAnsi" w:cstheme="minorHAnsi"/>
                <w:bCs w:val="0"/>
                <w:color w:val="000000"/>
                <w:spacing w:val="-8"/>
                <w:sz w:val="19"/>
                <w:szCs w:val="19"/>
                <w:lang w:eastAsia="en-GB"/>
              </w:rPr>
              <w:t>Anticipated for 2021</w:t>
            </w:r>
          </w:p>
        </w:tc>
        <w:tc>
          <w:tcPr>
            <w:tcW w:w="794" w:type="dxa"/>
            <w:shd w:val="clear" w:color="auto" w:fill="DBE5F1" w:themeFill="accent1" w:themeFillTint="33"/>
            <w:vAlign w:val="center"/>
            <w:hideMark/>
          </w:tcPr>
          <w:p w14:paraId="66DB2C3B" w14:textId="77777777" w:rsidR="005C1B09" w:rsidRPr="00B938BE" w:rsidRDefault="005C1B09"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8"/>
                <w:sz w:val="19"/>
                <w:szCs w:val="19"/>
                <w:lang w:eastAsia="en-GB"/>
              </w:rPr>
            </w:pPr>
            <w:r w:rsidRPr="00B938BE">
              <w:rPr>
                <w:rFonts w:asciiTheme="minorHAnsi" w:eastAsia="Times New Roman" w:hAnsiTheme="minorHAnsi" w:cstheme="minorHAnsi"/>
                <w:bCs w:val="0"/>
                <w:color w:val="000000"/>
                <w:spacing w:val="-8"/>
                <w:sz w:val="19"/>
                <w:szCs w:val="19"/>
                <w:lang w:eastAsia="en-GB"/>
              </w:rPr>
              <w:t>Paid for future years</w:t>
            </w:r>
          </w:p>
        </w:tc>
        <w:tc>
          <w:tcPr>
            <w:tcW w:w="794" w:type="dxa"/>
            <w:shd w:val="clear" w:color="auto" w:fill="DBE5F1" w:themeFill="accent1" w:themeFillTint="33"/>
            <w:vAlign w:val="center"/>
            <w:hideMark/>
          </w:tcPr>
          <w:p w14:paraId="013CAE40" w14:textId="77777777" w:rsidR="005C1B09" w:rsidRPr="00B938BE" w:rsidRDefault="005C1B09"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8"/>
                <w:sz w:val="19"/>
                <w:szCs w:val="19"/>
                <w:lang w:eastAsia="en-GB"/>
              </w:rPr>
            </w:pPr>
            <w:r w:rsidRPr="00B938BE">
              <w:rPr>
                <w:rFonts w:asciiTheme="minorHAnsi" w:eastAsia="Times New Roman" w:hAnsiTheme="minorHAnsi" w:cstheme="minorHAnsi"/>
                <w:bCs w:val="0"/>
                <w:color w:val="000000"/>
                <w:spacing w:val="-8"/>
                <w:sz w:val="19"/>
                <w:szCs w:val="19"/>
                <w:lang w:eastAsia="en-GB"/>
              </w:rPr>
              <w:t>For prior years</w:t>
            </w:r>
          </w:p>
        </w:tc>
        <w:tc>
          <w:tcPr>
            <w:tcW w:w="794" w:type="dxa"/>
            <w:shd w:val="clear" w:color="auto" w:fill="DBE5F1" w:themeFill="accent1" w:themeFillTint="33"/>
            <w:vAlign w:val="center"/>
            <w:hideMark/>
          </w:tcPr>
          <w:p w14:paraId="0FF5866C" w14:textId="77777777" w:rsidR="005C1B09" w:rsidRPr="00B938BE" w:rsidRDefault="005C1B09"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8"/>
                <w:sz w:val="19"/>
                <w:szCs w:val="19"/>
                <w:lang w:eastAsia="en-GB"/>
              </w:rPr>
            </w:pPr>
            <w:r w:rsidRPr="00B938BE">
              <w:rPr>
                <w:rFonts w:asciiTheme="minorHAnsi" w:eastAsia="Times New Roman" w:hAnsiTheme="minorHAnsi" w:cstheme="minorHAnsi"/>
                <w:bCs w:val="0"/>
                <w:color w:val="000000"/>
                <w:spacing w:val="-8"/>
                <w:sz w:val="19"/>
                <w:szCs w:val="19"/>
                <w:lang w:eastAsia="en-GB"/>
              </w:rPr>
              <w:t>For 2021</w:t>
            </w:r>
          </w:p>
        </w:tc>
        <w:tc>
          <w:tcPr>
            <w:tcW w:w="794" w:type="dxa"/>
            <w:shd w:val="clear" w:color="auto" w:fill="DBE5F1" w:themeFill="accent1" w:themeFillTint="33"/>
            <w:vAlign w:val="center"/>
            <w:hideMark/>
          </w:tcPr>
          <w:p w14:paraId="5932A76A" w14:textId="77777777" w:rsidR="005C1B09" w:rsidRPr="00B938BE" w:rsidRDefault="005C1B09"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8"/>
                <w:sz w:val="19"/>
                <w:szCs w:val="19"/>
                <w:lang w:eastAsia="en-GB"/>
              </w:rPr>
            </w:pPr>
            <w:r w:rsidRPr="00B938BE">
              <w:rPr>
                <w:rFonts w:asciiTheme="minorHAnsi" w:eastAsia="Times New Roman" w:hAnsiTheme="minorHAnsi" w:cstheme="minorHAnsi"/>
                <w:bCs w:val="0"/>
                <w:color w:val="000000"/>
                <w:spacing w:val="-8"/>
                <w:sz w:val="19"/>
                <w:szCs w:val="19"/>
                <w:lang w:eastAsia="en-GB"/>
              </w:rPr>
              <w:t>For future years</w:t>
            </w:r>
          </w:p>
        </w:tc>
        <w:tc>
          <w:tcPr>
            <w:tcW w:w="794" w:type="dxa"/>
            <w:shd w:val="clear" w:color="auto" w:fill="DBE5F1" w:themeFill="accent1" w:themeFillTint="33"/>
            <w:vAlign w:val="center"/>
            <w:hideMark/>
          </w:tcPr>
          <w:p w14:paraId="074D6C1C" w14:textId="77777777" w:rsidR="005C1B09" w:rsidRPr="00B938BE" w:rsidRDefault="005C1B09"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8"/>
                <w:sz w:val="19"/>
                <w:szCs w:val="19"/>
                <w:lang w:eastAsia="en-GB"/>
              </w:rPr>
            </w:pPr>
            <w:r w:rsidRPr="00B938BE">
              <w:rPr>
                <w:rFonts w:asciiTheme="minorHAnsi" w:eastAsia="Times New Roman" w:hAnsiTheme="minorHAnsi" w:cstheme="minorHAnsi"/>
                <w:bCs w:val="0"/>
                <w:color w:val="000000"/>
                <w:spacing w:val="-8"/>
                <w:sz w:val="19"/>
                <w:szCs w:val="19"/>
                <w:lang w:eastAsia="en-GB"/>
              </w:rPr>
              <w:t>Not received for prior years</w:t>
            </w:r>
          </w:p>
        </w:tc>
        <w:tc>
          <w:tcPr>
            <w:tcW w:w="794" w:type="dxa"/>
            <w:shd w:val="clear" w:color="auto" w:fill="DBE5F1" w:themeFill="accent1" w:themeFillTint="33"/>
            <w:vAlign w:val="center"/>
            <w:hideMark/>
          </w:tcPr>
          <w:p w14:paraId="40391AD4" w14:textId="77777777" w:rsidR="005C1B09" w:rsidRPr="00B938BE" w:rsidRDefault="005C1B09"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8"/>
                <w:sz w:val="19"/>
                <w:szCs w:val="19"/>
                <w:lang w:eastAsia="en-GB"/>
              </w:rPr>
            </w:pPr>
            <w:r w:rsidRPr="00B938BE">
              <w:rPr>
                <w:rFonts w:asciiTheme="minorHAnsi" w:eastAsia="Times New Roman" w:hAnsiTheme="minorHAnsi" w:cstheme="minorHAnsi"/>
                <w:bCs w:val="0"/>
                <w:color w:val="000000"/>
                <w:spacing w:val="-8"/>
                <w:sz w:val="19"/>
                <w:szCs w:val="19"/>
                <w:lang w:eastAsia="en-GB"/>
              </w:rPr>
              <w:t>Not received for 2021</w:t>
            </w:r>
          </w:p>
        </w:tc>
        <w:tc>
          <w:tcPr>
            <w:tcW w:w="794" w:type="dxa"/>
            <w:shd w:val="clear" w:color="auto" w:fill="DBE5F1" w:themeFill="accent1" w:themeFillTint="33"/>
            <w:vAlign w:val="center"/>
            <w:hideMark/>
          </w:tcPr>
          <w:p w14:paraId="69C71ABE" w14:textId="77777777" w:rsidR="005C1B09" w:rsidRPr="00B938BE" w:rsidRDefault="005C1B09" w:rsidP="00B938BE">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pacing w:val="-8"/>
                <w:sz w:val="19"/>
                <w:szCs w:val="19"/>
                <w:lang w:eastAsia="en-GB"/>
              </w:rPr>
            </w:pPr>
            <w:r w:rsidRPr="00B938BE">
              <w:rPr>
                <w:rFonts w:asciiTheme="minorHAnsi" w:eastAsia="Times New Roman" w:hAnsiTheme="minorHAnsi" w:cstheme="minorHAnsi"/>
                <w:bCs w:val="0"/>
                <w:color w:val="000000"/>
                <w:spacing w:val="-8"/>
                <w:sz w:val="19"/>
                <w:szCs w:val="19"/>
                <w:lang w:eastAsia="en-GB"/>
              </w:rPr>
              <w:t>Received for future Years</w:t>
            </w:r>
          </w:p>
        </w:tc>
      </w:tr>
      <w:tr w:rsidR="005C1B09" w:rsidRPr="00591FFC" w14:paraId="0DD5D15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1461165"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Albania</w:t>
            </w:r>
          </w:p>
        </w:tc>
        <w:tc>
          <w:tcPr>
            <w:tcW w:w="794" w:type="dxa"/>
            <w:vAlign w:val="center"/>
            <w:hideMark/>
          </w:tcPr>
          <w:p w14:paraId="481602A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67 </w:t>
            </w:r>
          </w:p>
        </w:tc>
        <w:tc>
          <w:tcPr>
            <w:tcW w:w="794" w:type="dxa"/>
            <w:vAlign w:val="center"/>
            <w:hideMark/>
          </w:tcPr>
          <w:p w14:paraId="0F703B3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F9BE36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A6FB20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67 </w:t>
            </w:r>
          </w:p>
        </w:tc>
        <w:tc>
          <w:tcPr>
            <w:tcW w:w="794" w:type="dxa"/>
            <w:vAlign w:val="center"/>
            <w:hideMark/>
          </w:tcPr>
          <w:p w14:paraId="2A0D4E3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B7EA37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452065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9CAFA7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AF7C1E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D719DC7"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ECCF981"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Algeria</w:t>
            </w:r>
          </w:p>
        </w:tc>
        <w:tc>
          <w:tcPr>
            <w:tcW w:w="794" w:type="dxa"/>
            <w:hideMark/>
          </w:tcPr>
          <w:p w14:paraId="788CB03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hideMark/>
          </w:tcPr>
          <w:p w14:paraId="48510C7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6,755 </w:t>
            </w:r>
          </w:p>
        </w:tc>
        <w:tc>
          <w:tcPr>
            <w:tcW w:w="794" w:type="dxa"/>
            <w:hideMark/>
          </w:tcPr>
          <w:p w14:paraId="68580D0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hideMark/>
          </w:tcPr>
          <w:p w14:paraId="14F83FD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hideMark/>
          </w:tcPr>
          <w:p w14:paraId="12B6492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6,755 </w:t>
            </w:r>
          </w:p>
        </w:tc>
        <w:tc>
          <w:tcPr>
            <w:tcW w:w="794" w:type="dxa"/>
            <w:hideMark/>
          </w:tcPr>
          <w:p w14:paraId="7621A83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hideMark/>
          </w:tcPr>
          <w:p w14:paraId="043F75F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hideMark/>
          </w:tcPr>
          <w:p w14:paraId="119E385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hideMark/>
          </w:tcPr>
          <w:p w14:paraId="7DE320E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r>
      <w:tr w:rsidR="005C1B09" w:rsidRPr="00591FFC" w14:paraId="2E4EC0E2"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ABE91C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Andorra</w:t>
            </w:r>
          </w:p>
        </w:tc>
        <w:tc>
          <w:tcPr>
            <w:tcW w:w="794" w:type="dxa"/>
            <w:vAlign w:val="center"/>
            <w:hideMark/>
          </w:tcPr>
          <w:p w14:paraId="5BEAE81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DD5A22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7BB758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D99C74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F7F41A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0060FA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393B37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459AE3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4F7DF5E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4F7642F"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E4A798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Antigua and Barbuda</w:t>
            </w:r>
          </w:p>
        </w:tc>
        <w:tc>
          <w:tcPr>
            <w:tcW w:w="794" w:type="dxa"/>
            <w:vAlign w:val="center"/>
            <w:hideMark/>
          </w:tcPr>
          <w:p w14:paraId="2A24878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13,000 </w:t>
            </w:r>
          </w:p>
        </w:tc>
        <w:tc>
          <w:tcPr>
            <w:tcW w:w="794" w:type="dxa"/>
            <w:vAlign w:val="center"/>
            <w:hideMark/>
          </w:tcPr>
          <w:p w14:paraId="566F55C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83B6F9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B33DC3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F93782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775521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ADB726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13,000 </w:t>
            </w:r>
          </w:p>
        </w:tc>
        <w:tc>
          <w:tcPr>
            <w:tcW w:w="794" w:type="dxa"/>
            <w:vAlign w:val="center"/>
            <w:hideMark/>
          </w:tcPr>
          <w:p w14:paraId="1FC1CEA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921138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B1FCACF"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1CB2AC1"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Argentina</w:t>
            </w:r>
          </w:p>
        </w:tc>
        <w:tc>
          <w:tcPr>
            <w:tcW w:w="794" w:type="dxa"/>
            <w:vAlign w:val="center"/>
            <w:hideMark/>
          </w:tcPr>
          <w:p w14:paraId="3A33F31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89,584 </w:t>
            </w:r>
          </w:p>
        </w:tc>
        <w:tc>
          <w:tcPr>
            <w:tcW w:w="794" w:type="dxa"/>
            <w:vAlign w:val="center"/>
            <w:hideMark/>
          </w:tcPr>
          <w:p w14:paraId="7602D14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44,786 </w:t>
            </w:r>
          </w:p>
        </w:tc>
        <w:tc>
          <w:tcPr>
            <w:tcW w:w="794" w:type="dxa"/>
            <w:vAlign w:val="center"/>
            <w:hideMark/>
          </w:tcPr>
          <w:p w14:paraId="6522F1D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8A4EB1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44,798 </w:t>
            </w:r>
          </w:p>
        </w:tc>
        <w:tc>
          <w:tcPr>
            <w:tcW w:w="794" w:type="dxa"/>
            <w:vAlign w:val="center"/>
            <w:hideMark/>
          </w:tcPr>
          <w:p w14:paraId="39DAF83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07043C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DE5B45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44,786 </w:t>
            </w:r>
          </w:p>
        </w:tc>
        <w:tc>
          <w:tcPr>
            <w:tcW w:w="794" w:type="dxa"/>
            <w:vAlign w:val="center"/>
            <w:hideMark/>
          </w:tcPr>
          <w:p w14:paraId="40442F2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44,786 </w:t>
            </w:r>
          </w:p>
        </w:tc>
        <w:tc>
          <w:tcPr>
            <w:tcW w:w="794" w:type="dxa"/>
            <w:vAlign w:val="center"/>
            <w:hideMark/>
          </w:tcPr>
          <w:p w14:paraId="12D25BF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8AB4345"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DB42F20"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Armenia</w:t>
            </w:r>
          </w:p>
        </w:tc>
        <w:tc>
          <w:tcPr>
            <w:tcW w:w="794" w:type="dxa"/>
            <w:vAlign w:val="center"/>
            <w:hideMark/>
          </w:tcPr>
          <w:p w14:paraId="0480ED3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11923E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C84503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B05C69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79F5CD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7B8F4A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D8F6B8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21C523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3389CDD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1830C9C"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D407971"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Australia</w:t>
            </w:r>
          </w:p>
        </w:tc>
        <w:tc>
          <w:tcPr>
            <w:tcW w:w="794" w:type="dxa"/>
            <w:vAlign w:val="center"/>
            <w:hideMark/>
          </w:tcPr>
          <w:p w14:paraId="5D7FD9E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CD7B53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108,171 </w:t>
            </w:r>
          </w:p>
        </w:tc>
        <w:tc>
          <w:tcPr>
            <w:tcW w:w="794" w:type="dxa"/>
            <w:vAlign w:val="center"/>
            <w:hideMark/>
          </w:tcPr>
          <w:p w14:paraId="4A4F8BD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108,171 </w:t>
            </w:r>
          </w:p>
        </w:tc>
        <w:tc>
          <w:tcPr>
            <w:tcW w:w="794" w:type="dxa"/>
            <w:vAlign w:val="center"/>
            <w:hideMark/>
          </w:tcPr>
          <w:p w14:paraId="68B5A6C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BCC060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D10C77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108,071 </w:t>
            </w:r>
          </w:p>
        </w:tc>
        <w:tc>
          <w:tcPr>
            <w:tcW w:w="794" w:type="dxa"/>
            <w:vAlign w:val="center"/>
            <w:hideMark/>
          </w:tcPr>
          <w:p w14:paraId="07C0D03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AFF7E8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06A4F62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108,071 </w:t>
            </w:r>
          </w:p>
        </w:tc>
      </w:tr>
      <w:tr w:rsidR="005C1B09" w:rsidRPr="00591FFC" w14:paraId="0AF5ECC4"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B876E21"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Austria</w:t>
            </w:r>
          </w:p>
        </w:tc>
        <w:tc>
          <w:tcPr>
            <w:tcW w:w="794" w:type="dxa"/>
            <w:vAlign w:val="center"/>
            <w:hideMark/>
          </w:tcPr>
          <w:p w14:paraId="359896F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9E4892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33,136 </w:t>
            </w:r>
          </w:p>
        </w:tc>
        <w:tc>
          <w:tcPr>
            <w:tcW w:w="794" w:type="dxa"/>
            <w:vAlign w:val="center"/>
            <w:hideMark/>
          </w:tcPr>
          <w:p w14:paraId="0F6EE2F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C067F0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04483E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33,136 </w:t>
            </w:r>
          </w:p>
        </w:tc>
        <w:tc>
          <w:tcPr>
            <w:tcW w:w="794" w:type="dxa"/>
            <w:vAlign w:val="center"/>
            <w:hideMark/>
          </w:tcPr>
          <w:p w14:paraId="2F8492D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C01900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300360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2A25E60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39F2D67" w14:textId="77777777" w:rsidTr="00B938BE">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788CF5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Azerbaijan</w:t>
            </w:r>
          </w:p>
        </w:tc>
        <w:tc>
          <w:tcPr>
            <w:tcW w:w="794" w:type="dxa"/>
            <w:vAlign w:val="center"/>
            <w:hideMark/>
          </w:tcPr>
          <w:p w14:paraId="768799B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B21028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 </w:t>
            </w:r>
          </w:p>
        </w:tc>
        <w:tc>
          <w:tcPr>
            <w:tcW w:w="794" w:type="dxa"/>
            <w:vAlign w:val="center"/>
            <w:hideMark/>
          </w:tcPr>
          <w:p w14:paraId="4C6A06F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A9A5ED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F34420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 </w:t>
            </w:r>
          </w:p>
        </w:tc>
        <w:tc>
          <w:tcPr>
            <w:tcW w:w="794" w:type="dxa"/>
            <w:vAlign w:val="center"/>
            <w:hideMark/>
          </w:tcPr>
          <w:p w14:paraId="02D5F90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5BF96B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20629D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4180573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88C2D7C"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C9DB763"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Bahamas</w:t>
            </w:r>
          </w:p>
        </w:tc>
        <w:tc>
          <w:tcPr>
            <w:tcW w:w="794" w:type="dxa"/>
            <w:vAlign w:val="center"/>
            <w:hideMark/>
          </w:tcPr>
          <w:p w14:paraId="09912B4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2,058 </w:t>
            </w:r>
          </w:p>
        </w:tc>
        <w:tc>
          <w:tcPr>
            <w:tcW w:w="794" w:type="dxa"/>
            <w:vAlign w:val="center"/>
            <w:hideMark/>
          </w:tcPr>
          <w:p w14:paraId="213531B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0C1B9F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307E2D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2,058 </w:t>
            </w:r>
          </w:p>
        </w:tc>
        <w:tc>
          <w:tcPr>
            <w:tcW w:w="794" w:type="dxa"/>
            <w:vAlign w:val="center"/>
            <w:hideMark/>
          </w:tcPr>
          <w:p w14:paraId="10962F1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C996F3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54CF72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4B2B9B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78C32F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BCD21F7"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4B9BC45"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Bahrain</w:t>
            </w:r>
          </w:p>
        </w:tc>
        <w:tc>
          <w:tcPr>
            <w:tcW w:w="794" w:type="dxa"/>
            <w:vAlign w:val="center"/>
            <w:hideMark/>
          </w:tcPr>
          <w:p w14:paraId="1478952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2,447 </w:t>
            </w:r>
          </w:p>
        </w:tc>
        <w:tc>
          <w:tcPr>
            <w:tcW w:w="794" w:type="dxa"/>
            <w:vAlign w:val="center"/>
            <w:hideMark/>
          </w:tcPr>
          <w:p w14:paraId="70FFF82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2,447 </w:t>
            </w:r>
          </w:p>
        </w:tc>
        <w:tc>
          <w:tcPr>
            <w:tcW w:w="794" w:type="dxa"/>
            <w:vAlign w:val="center"/>
            <w:hideMark/>
          </w:tcPr>
          <w:p w14:paraId="26DECB7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C30D7D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2,447 </w:t>
            </w:r>
          </w:p>
        </w:tc>
        <w:tc>
          <w:tcPr>
            <w:tcW w:w="794" w:type="dxa"/>
            <w:vAlign w:val="center"/>
            <w:hideMark/>
          </w:tcPr>
          <w:p w14:paraId="08D6439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2,247 </w:t>
            </w:r>
          </w:p>
        </w:tc>
        <w:tc>
          <w:tcPr>
            <w:tcW w:w="794" w:type="dxa"/>
            <w:vAlign w:val="center"/>
            <w:hideMark/>
          </w:tcPr>
          <w:p w14:paraId="1EEC50A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ADDD04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A8B4E6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200 </w:t>
            </w:r>
          </w:p>
        </w:tc>
        <w:tc>
          <w:tcPr>
            <w:tcW w:w="794" w:type="dxa"/>
            <w:vAlign w:val="center"/>
            <w:hideMark/>
          </w:tcPr>
          <w:p w14:paraId="2D4C1BA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2BA6ED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79CF431"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Bangladesh</w:t>
            </w:r>
          </w:p>
        </w:tc>
        <w:tc>
          <w:tcPr>
            <w:tcW w:w="794" w:type="dxa"/>
            <w:vAlign w:val="center"/>
            <w:hideMark/>
          </w:tcPr>
          <w:p w14:paraId="0B50F87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C596A1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D48B5C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973361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3EEE82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F4DB55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3322D1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6F8691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2E4E88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DC335F3"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53A42F6"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Barbados</w:t>
            </w:r>
          </w:p>
        </w:tc>
        <w:tc>
          <w:tcPr>
            <w:tcW w:w="794" w:type="dxa"/>
            <w:vAlign w:val="center"/>
            <w:hideMark/>
          </w:tcPr>
          <w:p w14:paraId="2727949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47C015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44BCE4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B346C2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526EF0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1AC18D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240AB6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5FD092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375407F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5A6911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4F9783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Belarus</w:t>
            </w:r>
          </w:p>
        </w:tc>
        <w:tc>
          <w:tcPr>
            <w:tcW w:w="794" w:type="dxa"/>
            <w:vAlign w:val="center"/>
            <w:hideMark/>
          </w:tcPr>
          <w:p w14:paraId="618637D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518123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 </w:t>
            </w:r>
          </w:p>
        </w:tc>
        <w:tc>
          <w:tcPr>
            <w:tcW w:w="794" w:type="dxa"/>
            <w:vAlign w:val="center"/>
            <w:hideMark/>
          </w:tcPr>
          <w:p w14:paraId="3780625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3485AB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9CD45D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 </w:t>
            </w:r>
          </w:p>
        </w:tc>
        <w:tc>
          <w:tcPr>
            <w:tcW w:w="794" w:type="dxa"/>
            <w:vAlign w:val="center"/>
            <w:hideMark/>
          </w:tcPr>
          <w:p w14:paraId="72FE4D9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0F42C1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24C671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581AC28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ADA953F"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218C81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Belgium</w:t>
            </w:r>
          </w:p>
        </w:tc>
        <w:tc>
          <w:tcPr>
            <w:tcW w:w="794" w:type="dxa"/>
            <w:vAlign w:val="center"/>
            <w:hideMark/>
          </w:tcPr>
          <w:p w14:paraId="7BC1F98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B8F30B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40,185 </w:t>
            </w:r>
          </w:p>
        </w:tc>
        <w:tc>
          <w:tcPr>
            <w:tcW w:w="794" w:type="dxa"/>
            <w:vAlign w:val="center"/>
            <w:hideMark/>
          </w:tcPr>
          <w:p w14:paraId="1F4DF4E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CB9939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65F045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40,185 </w:t>
            </w:r>
          </w:p>
        </w:tc>
        <w:tc>
          <w:tcPr>
            <w:tcW w:w="794" w:type="dxa"/>
            <w:vAlign w:val="center"/>
            <w:hideMark/>
          </w:tcPr>
          <w:p w14:paraId="4636F95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6094A9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D803D1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6BB5070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976064E"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E9C4A4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Belize</w:t>
            </w:r>
          </w:p>
        </w:tc>
        <w:tc>
          <w:tcPr>
            <w:tcW w:w="794" w:type="dxa"/>
            <w:vAlign w:val="center"/>
            <w:hideMark/>
          </w:tcPr>
          <w:p w14:paraId="5CDB89E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9,000 </w:t>
            </w:r>
          </w:p>
        </w:tc>
        <w:tc>
          <w:tcPr>
            <w:tcW w:w="794" w:type="dxa"/>
            <w:vAlign w:val="center"/>
            <w:hideMark/>
          </w:tcPr>
          <w:p w14:paraId="6D46F8A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6BEEBC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568E12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39177A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EA8BC7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A52861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9,000 </w:t>
            </w:r>
          </w:p>
        </w:tc>
        <w:tc>
          <w:tcPr>
            <w:tcW w:w="794" w:type="dxa"/>
            <w:vAlign w:val="center"/>
            <w:hideMark/>
          </w:tcPr>
          <w:p w14:paraId="4AEF9D1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56A48C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9619E3B"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FDCB147"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Benin</w:t>
            </w:r>
          </w:p>
        </w:tc>
        <w:tc>
          <w:tcPr>
            <w:tcW w:w="794" w:type="dxa"/>
            <w:vAlign w:val="center"/>
            <w:hideMark/>
          </w:tcPr>
          <w:p w14:paraId="5089F3E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75F536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F0FE99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080344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16217C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B36150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4D1F6E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5F8CBD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4B0B01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E3D687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10018C5"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Bhutan</w:t>
            </w:r>
          </w:p>
        </w:tc>
        <w:tc>
          <w:tcPr>
            <w:tcW w:w="794" w:type="dxa"/>
            <w:vAlign w:val="center"/>
            <w:hideMark/>
          </w:tcPr>
          <w:p w14:paraId="2BC3278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8CFC6C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60A63C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7A2202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1B8831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E89B3B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3BF58D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EBF9A7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67951B1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0E315FE"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4DCB97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Bolivia (Plurinational State of)</w:t>
            </w:r>
          </w:p>
        </w:tc>
        <w:tc>
          <w:tcPr>
            <w:tcW w:w="794" w:type="dxa"/>
            <w:vAlign w:val="center"/>
            <w:hideMark/>
          </w:tcPr>
          <w:p w14:paraId="52C5466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3,000 </w:t>
            </w:r>
          </w:p>
        </w:tc>
        <w:tc>
          <w:tcPr>
            <w:tcW w:w="794" w:type="dxa"/>
            <w:vAlign w:val="center"/>
            <w:hideMark/>
          </w:tcPr>
          <w:p w14:paraId="752AD4A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72BFDF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DBA4EF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2,000 </w:t>
            </w:r>
          </w:p>
        </w:tc>
        <w:tc>
          <w:tcPr>
            <w:tcW w:w="794" w:type="dxa"/>
            <w:vAlign w:val="center"/>
            <w:hideMark/>
          </w:tcPr>
          <w:p w14:paraId="2F74EF1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406160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88728D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43678F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8CBE37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67423D9"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2CF741C"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Bosnia and Herzegovina</w:t>
            </w:r>
          </w:p>
        </w:tc>
        <w:tc>
          <w:tcPr>
            <w:tcW w:w="794" w:type="dxa"/>
            <w:vAlign w:val="center"/>
            <w:hideMark/>
          </w:tcPr>
          <w:p w14:paraId="2BA630E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1AF333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94C6CE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3FB461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9BCCE9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B4DBEA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0982A6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89F25B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C7743E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F927FD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0900125"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Botswana</w:t>
            </w:r>
          </w:p>
        </w:tc>
        <w:tc>
          <w:tcPr>
            <w:tcW w:w="794" w:type="dxa"/>
            <w:vAlign w:val="center"/>
            <w:hideMark/>
          </w:tcPr>
          <w:p w14:paraId="2F889C9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26EC36E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F023BE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3C0ED2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3B57372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BEAC2C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83F4BA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F46D73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6BBBD2C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626275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23F9A66"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Brazil</w:t>
            </w:r>
          </w:p>
        </w:tc>
        <w:tc>
          <w:tcPr>
            <w:tcW w:w="794" w:type="dxa"/>
            <w:vAlign w:val="center"/>
            <w:hideMark/>
          </w:tcPr>
          <w:p w14:paraId="6D130A7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288,625 </w:t>
            </w:r>
          </w:p>
        </w:tc>
        <w:tc>
          <w:tcPr>
            <w:tcW w:w="794" w:type="dxa"/>
            <w:vAlign w:val="center"/>
            <w:hideMark/>
          </w:tcPr>
          <w:p w14:paraId="0E85D8D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144,293 </w:t>
            </w:r>
          </w:p>
        </w:tc>
        <w:tc>
          <w:tcPr>
            <w:tcW w:w="794" w:type="dxa"/>
            <w:vAlign w:val="center"/>
            <w:hideMark/>
          </w:tcPr>
          <w:p w14:paraId="3FDC86F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A31DFC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288,625 </w:t>
            </w:r>
          </w:p>
        </w:tc>
        <w:tc>
          <w:tcPr>
            <w:tcW w:w="794" w:type="dxa"/>
            <w:vAlign w:val="center"/>
            <w:hideMark/>
          </w:tcPr>
          <w:p w14:paraId="3661FA4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7CA753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CFFA48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656EDC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144,293 </w:t>
            </w:r>
          </w:p>
        </w:tc>
        <w:tc>
          <w:tcPr>
            <w:tcW w:w="794" w:type="dxa"/>
            <w:vAlign w:val="center"/>
            <w:hideMark/>
          </w:tcPr>
          <w:p w14:paraId="5FED1AB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F366C74"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0BFCDB5"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Bulgaria</w:t>
            </w:r>
          </w:p>
        </w:tc>
        <w:tc>
          <w:tcPr>
            <w:tcW w:w="794" w:type="dxa"/>
            <w:vAlign w:val="center"/>
            <w:hideMark/>
          </w:tcPr>
          <w:p w14:paraId="79436CD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AB2ACD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2,252 </w:t>
            </w:r>
          </w:p>
        </w:tc>
        <w:tc>
          <w:tcPr>
            <w:tcW w:w="794" w:type="dxa"/>
            <w:vAlign w:val="center"/>
            <w:hideMark/>
          </w:tcPr>
          <w:p w14:paraId="239DE4B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B5BF8D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265A74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2,252 </w:t>
            </w:r>
          </w:p>
        </w:tc>
        <w:tc>
          <w:tcPr>
            <w:tcW w:w="794" w:type="dxa"/>
            <w:vAlign w:val="center"/>
            <w:hideMark/>
          </w:tcPr>
          <w:p w14:paraId="60CEDC3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AE2A46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3CB259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036E080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63C0E3D8"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5EB604D"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Burkina Faso</w:t>
            </w:r>
          </w:p>
        </w:tc>
        <w:tc>
          <w:tcPr>
            <w:tcW w:w="794" w:type="dxa"/>
            <w:vAlign w:val="center"/>
            <w:hideMark/>
          </w:tcPr>
          <w:p w14:paraId="41DA52B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2,824 </w:t>
            </w:r>
          </w:p>
        </w:tc>
        <w:tc>
          <w:tcPr>
            <w:tcW w:w="794" w:type="dxa"/>
            <w:vAlign w:val="center"/>
            <w:hideMark/>
          </w:tcPr>
          <w:p w14:paraId="6FA45A7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F30AB6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92D670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DD5C5F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D177EF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96E064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2,824 </w:t>
            </w:r>
          </w:p>
        </w:tc>
        <w:tc>
          <w:tcPr>
            <w:tcW w:w="794" w:type="dxa"/>
            <w:vAlign w:val="center"/>
            <w:hideMark/>
          </w:tcPr>
          <w:p w14:paraId="2CF4592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50D8C0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1D1584D"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9F1BB5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Burundi</w:t>
            </w:r>
          </w:p>
        </w:tc>
        <w:tc>
          <w:tcPr>
            <w:tcW w:w="794" w:type="dxa"/>
            <w:vAlign w:val="center"/>
            <w:hideMark/>
          </w:tcPr>
          <w:p w14:paraId="49AE068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6,151 </w:t>
            </w:r>
          </w:p>
        </w:tc>
        <w:tc>
          <w:tcPr>
            <w:tcW w:w="794" w:type="dxa"/>
            <w:vAlign w:val="center"/>
            <w:hideMark/>
          </w:tcPr>
          <w:p w14:paraId="343E1D6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DF9B0A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EFB137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127A94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996073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B9EF36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6,151 </w:t>
            </w:r>
          </w:p>
        </w:tc>
        <w:tc>
          <w:tcPr>
            <w:tcW w:w="794" w:type="dxa"/>
            <w:vAlign w:val="center"/>
            <w:hideMark/>
          </w:tcPr>
          <w:p w14:paraId="5BECFE2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DDFE7E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8EAF76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7353659"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Cabo Verde</w:t>
            </w:r>
          </w:p>
        </w:tc>
        <w:tc>
          <w:tcPr>
            <w:tcW w:w="794" w:type="dxa"/>
            <w:vAlign w:val="center"/>
            <w:hideMark/>
          </w:tcPr>
          <w:p w14:paraId="2F72CCE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15,000 </w:t>
            </w:r>
          </w:p>
        </w:tc>
        <w:tc>
          <w:tcPr>
            <w:tcW w:w="794" w:type="dxa"/>
            <w:vAlign w:val="center"/>
            <w:hideMark/>
          </w:tcPr>
          <w:p w14:paraId="622B78D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8C8599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9214B7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D58359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C0CF8B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8AD441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15,000 </w:t>
            </w:r>
          </w:p>
        </w:tc>
        <w:tc>
          <w:tcPr>
            <w:tcW w:w="794" w:type="dxa"/>
            <w:vAlign w:val="center"/>
            <w:hideMark/>
          </w:tcPr>
          <w:p w14:paraId="5A1908A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D6CFB2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9F9736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9212EA3"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Cambodia</w:t>
            </w:r>
          </w:p>
        </w:tc>
        <w:tc>
          <w:tcPr>
            <w:tcW w:w="794" w:type="dxa"/>
            <w:vAlign w:val="center"/>
            <w:hideMark/>
          </w:tcPr>
          <w:p w14:paraId="6906FA5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BBF586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6AFAEC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CD1D59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8FB3FD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9CD1A5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C78190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665F05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FC1698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9C2259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1CCDB5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Cameroon</w:t>
            </w:r>
          </w:p>
        </w:tc>
        <w:tc>
          <w:tcPr>
            <w:tcW w:w="794" w:type="dxa"/>
            <w:vAlign w:val="center"/>
            <w:hideMark/>
          </w:tcPr>
          <w:p w14:paraId="3B0820F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9,247 </w:t>
            </w:r>
          </w:p>
        </w:tc>
        <w:tc>
          <w:tcPr>
            <w:tcW w:w="794" w:type="dxa"/>
            <w:vAlign w:val="center"/>
            <w:hideMark/>
          </w:tcPr>
          <w:p w14:paraId="41E503E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9D2EDB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BF7301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4FBF62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11F51A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98BFD1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9,247 </w:t>
            </w:r>
          </w:p>
        </w:tc>
        <w:tc>
          <w:tcPr>
            <w:tcW w:w="794" w:type="dxa"/>
            <w:vAlign w:val="center"/>
            <w:hideMark/>
          </w:tcPr>
          <w:p w14:paraId="5A79F0A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3128D4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DD1E847"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82830E6"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Canada</w:t>
            </w:r>
          </w:p>
        </w:tc>
        <w:tc>
          <w:tcPr>
            <w:tcW w:w="794" w:type="dxa"/>
            <w:vAlign w:val="center"/>
            <w:hideMark/>
          </w:tcPr>
          <w:p w14:paraId="78E8BFB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410D43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133,818 </w:t>
            </w:r>
          </w:p>
        </w:tc>
        <w:tc>
          <w:tcPr>
            <w:tcW w:w="794" w:type="dxa"/>
            <w:vAlign w:val="center"/>
            <w:hideMark/>
          </w:tcPr>
          <w:p w14:paraId="64A9DC9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155,442 </w:t>
            </w:r>
          </w:p>
        </w:tc>
        <w:tc>
          <w:tcPr>
            <w:tcW w:w="794" w:type="dxa"/>
            <w:vAlign w:val="center"/>
            <w:hideMark/>
          </w:tcPr>
          <w:p w14:paraId="6380061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177530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9B96B9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134,845 </w:t>
            </w:r>
          </w:p>
        </w:tc>
        <w:tc>
          <w:tcPr>
            <w:tcW w:w="794" w:type="dxa"/>
            <w:vAlign w:val="center"/>
            <w:hideMark/>
          </w:tcPr>
          <w:p w14:paraId="796077B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4DD596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3ABADD8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156,469 </w:t>
            </w:r>
          </w:p>
        </w:tc>
      </w:tr>
      <w:tr w:rsidR="005C1B09" w:rsidRPr="00591FFC" w14:paraId="32B118A3"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8C8A9E8"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Central African Republic</w:t>
            </w:r>
          </w:p>
        </w:tc>
        <w:tc>
          <w:tcPr>
            <w:tcW w:w="794" w:type="dxa"/>
            <w:vAlign w:val="center"/>
            <w:hideMark/>
          </w:tcPr>
          <w:p w14:paraId="752B195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2,605 </w:t>
            </w:r>
          </w:p>
        </w:tc>
        <w:tc>
          <w:tcPr>
            <w:tcW w:w="794" w:type="dxa"/>
            <w:vAlign w:val="center"/>
            <w:hideMark/>
          </w:tcPr>
          <w:p w14:paraId="1179478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4B9BCD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48D6F4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0F39AA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C804BD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0EB1F4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2,605 </w:t>
            </w:r>
          </w:p>
        </w:tc>
        <w:tc>
          <w:tcPr>
            <w:tcW w:w="794" w:type="dxa"/>
            <w:vAlign w:val="center"/>
            <w:hideMark/>
          </w:tcPr>
          <w:p w14:paraId="271C818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BA0CBA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4E4B46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F0AF8A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Chad</w:t>
            </w:r>
          </w:p>
        </w:tc>
        <w:tc>
          <w:tcPr>
            <w:tcW w:w="794" w:type="dxa"/>
            <w:vAlign w:val="center"/>
            <w:hideMark/>
          </w:tcPr>
          <w:p w14:paraId="72F338B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155 </w:t>
            </w:r>
          </w:p>
        </w:tc>
        <w:tc>
          <w:tcPr>
            <w:tcW w:w="794" w:type="dxa"/>
            <w:vAlign w:val="center"/>
            <w:hideMark/>
          </w:tcPr>
          <w:p w14:paraId="77D4FC2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0DA85A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A45A8D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D6B05C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DC9ED6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6A4515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155 </w:t>
            </w:r>
          </w:p>
        </w:tc>
        <w:tc>
          <w:tcPr>
            <w:tcW w:w="794" w:type="dxa"/>
            <w:vAlign w:val="center"/>
            <w:hideMark/>
          </w:tcPr>
          <w:p w14:paraId="38D266A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AB8F6E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3809BE7"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4EA1ED8"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Chile</w:t>
            </w:r>
          </w:p>
        </w:tc>
        <w:tc>
          <w:tcPr>
            <w:tcW w:w="794" w:type="dxa"/>
            <w:vAlign w:val="center"/>
            <w:hideMark/>
          </w:tcPr>
          <w:p w14:paraId="54AE4A9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33,783 </w:t>
            </w:r>
          </w:p>
        </w:tc>
        <w:tc>
          <w:tcPr>
            <w:tcW w:w="794" w:type="dxa"/>
            <w:vAlign w:val="center"/>
            <w:hideMark/>
          </w:tcPr>
          <w:p w14:paraId="3D70621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19,921 </w:t>
            </w:r>
          </w:p>
        </w:tc>
        <w:tc>
          <w:tcPr>
            <w:tcW w:w="794" w:type="dxa"/>
            <w:vAlign w:val="center"/>
            <w:hideMark/>
          </w:tcPr>
          <w:p w14:paraId="1B6FE10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E1886C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15,825 </w:t>
            </w:r>
          </w:p>
        </w:tc>
        <w:tc>
          <w:tcPr>
            <w:tcW w:w="794" w:type="dxa"/>
            <w:vAlign w:val="center"/>
            <w:hideMark/>
          </w:tcPr>
          <w:p w14:paraId="7DF6A9A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AD82C9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2334F2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17,959 </w:t>
            </w:r>
          </w:p>
        </w:tc>
        <w:tc>
          <w:tcPr>
            <w:tcW w:w="794" w:type="dxa"/>
            <w:vAlign w:val="center"/>
            <w:hideMark/>
          </w:tcPr>
          <w:p w14:paraId="156FA0B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19,921 </w:t>
            </w:r>
          </w:p>
        </w:tc>
        <w:tc>
          <w:tcPr>
            <w:tcW w:w="794" w:type="dxa"/>
            <w:vAlign w:val="center"/>
            <w:hideMark/>
          </w:tcPr>
          <w:p w14:paraId="7674A23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7FD4D90"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7E9F178"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China</w:t>
            </w:r>
          </w:p>
        </w:tc>
        <w:tc>
          <w:tcPr>
            <w:tcW w:w="794" w:type="dxa"/>
            <w:vAlign w:val="center"/>
            <w:hideMark/>
          </w:tcPr>
          <w:p w14:paraId="54E1488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1A77AB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587,595 </w:t>
            </w:r>
          </w:p>
        </w:tc>
        <w:tc>
          <w:tcPr>
            <w:tcW w:w="794" w:type="dxa"/>
            <w:vAlign w:val="center"/>
            <w:hideMark/>
          </w:tcPr>
          <w:p w14:paraId="711CAAD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3D3799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2ED3EC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587,595 </w:t>
            </w:r>
          </w:p>
        </w:tc>
        <w:tc>
          <w:tcPr>
            <w:tcW w:w="794" w:type="dxa"/>
            <w:vAlign w:val="center"/>
            <w:hideMark/>
          </w:tcPr>
          <w:p w14:paraId="328EEBF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FFED34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DFCD46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476DBD2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770B36D"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B957E75"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Colombia</w:t>
            </w:r>
          </w:p>
        </w:tc>
        <w:tc>
          <w:tcPr>
            <w:tcW w:w="794" w:type="dxa"/>
            <w:vAlign w:val="center"/>
            <w:hideMark/>
          </w:tcPr>
          <w:p w14:paraId="21210C9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43,941 </w:t>
            </w:r>
          </w:p>
        </w:tc>
        <w:tc>
          <w:tcPr>
            <w:tcW w:w="794" w:type="dxa"/>
            <w:vAlign w:val="center"/>
            <w:hideMark/>
          </w:tcPr>
          <w:p w14:paraId="0BEDF97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14,096 </w:t>
            </w:r>
          </w:p>
        </w:tc>
        <w:tc>
          <w:tcPr>
            <w:tcW w:w="794" w:type="dxa"/>
            <w:vAlign w:val="center"/>
            <w:hideMark/>
          </w:tcPr>
          <w:p w14:paraId="4389266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F93DA4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42,691 </w:t>
            </w:r>
          </w:p>
        </w:tc>
        <w:tc>
          <w:tcPr>
            <w:tcW w:w="794" w:type="dxa"/>
            <w:vAlign w:val="center"/>
            <w:hideMark/>
          </w:tcPr>
          <w:p w14:paraId="662A600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2B23B2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A949F9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1,250 </w:t>
            </w:r>
          </w:p>
        </w:tc>
        <w:tc>
          <w:tcPr>
            <w:tcW w:w="794" w:type="dxa"/>
            <w:vAlign w:val="center"/>
            <w:hideMark/>
          </w:tcPr>
          <w:p w14:paraId="02BA20F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14,096 </w:t>
            </w:r>
          </w:p>
        </w:tc>
        <w:tc>
          <w:tcPr>
            <w:tcW w:w="794" w:type="dxa"/>
            <w:vAlign w:val="center"/>
            <w:hideMark/>
          </w:tcPr>
          <w:p w14:paraId="398FA9C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3C6A5A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9A043C7"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Comoros</w:t>
            </w:r>
          </w:p>
        </w:tc>
        <w:tc>
          <w:tcPr>
            <w:tcW w:w="794" w:type="dxa"/>
            <w:vAlign w:val="center"/>
            <w:hideMark/>
          </w:tcPr>
          <w:p w14:paraId="3454E15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8,000 </w:t>
            </w:r>
          </w:p>
        </w:tc>
        <w:tc>
          <w:tcPr>
            <w:tcW w:w="794" w:type="dxa"/>
            <w:vAlign w:val="center"/>
            <w:hideMark/>
          </w:tcPr>
          <w:p w14:paraId="37559B5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A358FE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3DD8FD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5E3200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550F4A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DC770E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8,000 </w:t>
            </w:r>
          </w:p>
        </w:tc>
        <w:tc>
          <w:tcPr>
            <w:tcW w:w="794" w:type="dxa"/>
            <w:vAlign w:val="center"/>
            <w:hideMark/>
          </w:tcPr>
          <w:p w14:paraId="2743490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B5555B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2773C5C"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6CDAC6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Congo</w:t>
            </w:r>
          </w:p>
        </w:tc>
        <w:tc>
          <w:tcPr>
            <w:tcW w:w="794" w:type="dxa"/>
            <w:vAlign w:val="center"/>
            <w:hideMark/>
          </w:tcPr>
          <w:p w14:paraId="3B5C59E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794" w:type="dxa"/>
            <w:vAlign w:val="center"/>
            <w:hideMark/>
          </w:tcPr>
          <w:p w14:paraId="60F2461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976CEC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DE7382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A6303A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390919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C2CFE0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794" w:type="dxa"/>
            <w:vAlign w:val="center"/>
            <w:hideMark/>
          </w:tcPr>
          <w:p w14:paraId="65194B2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664C21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415AED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35351E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Costa Rica</w:t>
            </w:r>
          </w:p>
        </w:tc>
        <w:tc>
          <w:tcPr>
            <w:tcW w:w="794" w:type="dxa"/>
            <w:vAlign w:val="center"/>
            <w:hideMark/>
          </w:tcPr>
          <w:p w14:paraId="4E7961B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2,313 </w:t>
            </w:r>
          </w:p>
        </w:tc>
        <w:tc>
          <w:tcPr>
            <w:tcW w:w="794" w:type="dxa"/>
            <w:vAlign w:val="center"/>
            <w:hideMark/>
          </w:tcPr>
          <w:p w14:paraId="21A63A5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3,035 </w:t>
            </w:r>
          </w:p>
        </w:tc>
        <w:tc>
          <w:tcPr>
            <w:tcW w:w="794" w:type="dxa"/>
            <w:vAlign w:val="center"/>
            <w:hideMark/>
          </w:tcPr>
          <w:p w14:paraId="0118F06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4CC50C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D42B6B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36824B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D566D3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2,313 </w:t>
            </w:r>
          </w:p>
        </w:tc>
        <w:tc>
          <w:tcPr>
            <w:tcW w:w="794" w:type="dxa"/>
            <w:vAlign w:val="center"/>
            <w:hideMark/>
          </w:tcPr>
          <w:p w14:paraId="27A7E30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3,035 </w:t>
            </w:r>
          </w:p>
        </w:tc>
        <w:tc>
          <w:tcPr>
            <w:tcW w:w="794" w:type="dxa"/>
            <w:vAlign w:val="center"/>
            <w:hideMark/>
          </w:tcPr>
          <w:p w14:paraId="6EBD6D4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17C32A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EE1E9C9"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lastRenderedPageBreak/>
              <w:t>Côte d'Ivoire</w:t>
            </w:r>
          </w:p>
        </w:tc>
        <w:tc>
          <w:tcPr>
            <w:tcW w:w="794" w:type="dxa"/>
            <w:vAlign w:val="center"/>
            <w:hideMark/>
          </w:tcPr>
          <w:p w14:paraId="3BD2C95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2,844 </w:t>
            </w:r>
          </w:p>
        </w:tc>
        <w:tc>
          <w:tcPr>
            <w:tcW w:w="794" w:type="dxa"/>
            <w:vAlign w:val="center"/>
            <w:hideMark/>
          </w:tcPr>
          <w:p w14:paraId="208207A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76CB31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01E506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2,844 </w:t>
            </w:r>
          </w:p>
        </w:tc>
        <w:tc>
          <w:tcPr>
            <w:tcW w:w="794" w:type="dxa"/>
            <w:vAlign w:val="center"/>
            <w:hideMark/>
          </w:tcPr>
          <w:p w14:paraId="05FEF58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11E16C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2,740 </w:t>
            </w:r>
          </w:p>
        </w:tc>
        <w:tc>
          <w:tcPr>
            <w:tcW w:w="794" w:type="dxa"/>
            <w:vAlign w:val="center"/>
            <w:hideMark/>
          </w:tcPr>
          <w:p w14:paraId="1A5CCF3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5868C0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45B5FB7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2,740 </w:t>
            </w:r>
          </w:p>
        </w:tc>
      </w:tr>
      <w:tr w:rsidR="005C1B09" w:rsidRPr="00591FFC" w14:paraId="13088CF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4AF521C"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Croatia</w:t>
            </w:r>
          </w:p>
        </w:tc>
        <w:tc>
          <w:tcPr>
            <w:tcW w:w="794" w:type="dxa"/>
            <w:vAlign w:val="center"/>
            <w:hideMark/>
          </w:tcPr>
          <w:p w14:paraId="14EDCD5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1EA91C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3,769 </w:t>
            </w:r>
          </w:p>
        </w:tc>
        <w:tc>
          <w:tcPr>
            <w:tcW w:w="794" w:type="dxa"/>
            <w:vAlign w:val="center"/>
            <w:hideMark/>
          </w:tcPr>
          <w:p w14:paraId="1EE6D0E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7E96A2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099BC5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3,769 </w:t>
            </w:r>
          </w:p>
        </w:tc>
        <w:tc>
          <w:tcPr>
            <w:tcW w:w="794" w:type="dxa"/>
            <w:vAlign w:val="center"/>
            <w:hideMark/>
          </w:tcPr>
          <w:p w14:paraId="54DB70E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188492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46A5BB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5F4C73E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FAC04B3"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A13A95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Cuba</w:t>
            </w:r>
          </w:p>
        </w:tc>
        <w:tc>
          <w:tcPr>
            <w:tcW w:w="794" w:type="dxa"/>
            <w:vAlign w:val="center"/>
            <w:hideMark/>
          </w:tcPr>
          <w:p w14:paraId="6F54DD8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24,336 </w:t>
            </w:r>
          </w:p>
        </w:tc>
        <w:tc>
          <w:tcPr>
            <w:tcW w:w="794" w:type="dxa"/>
            <w:vAlign w:val="center"/>
            <w:hideMark/>
          </w:tcPr>
          <w:p w14:paraId="25C44DB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3,916 </w:t>
            </w:r>
          </w:p>
        </w:tc>
        <w:tc>
          <w:tcPr>
            <w:tcW w:w="794" w:type="dxa"/>
            <w:vAlign w:val="center"/>
            <w:hideMark/>
          </w:tcPr>
          <w:p w14:paraId="76E6BAC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C99295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AD37A3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E04961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0FF42A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24,336 </w:t>
            </w:r>
          </w:p>
        </w:tc>
        <w:tc>
          <w:tcPr>
            <w:tcW w:w="794" w:type="dxa"/>
            <w:vAlign w:val="center"/>
            <w:hideMark/>
          </w:tcPr>
          <w:p w14:paraId="7BADE1E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3,916 </w:t>
            </w:r>
          </w:p>
        </w:tc>
        <w:tc>
          <w:tcPr>
            <w:tcW w:w="794" w:type="dxa"/>
            <w:vAlign w:val="center"/>
            <w:hideMark/>
          </w:tcPr>
          <w:p w14:paraId="58BF585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2C8018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53D28BC"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Cyprus</w:t>
            </w:r>
          </w:p>
        </w:tc>
        <w:tc>
          <w:tcPr>
            <w:tcW w:w="794" w:type="dxa"/>
            <w:vAlign w:val="center"/>
            <w:hideMark/>
          </w:tcPr>
          <w:p w14:paraId="565088B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A9AAFB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1,762 </w:t>
            </w:r>
          </w:p>
        </w:tc>
        <w:tc>
          <w:tcPr>
            <w:tcW w:w="794" w:type="dxa"/>
            <w:vAlign w:val="center"/>
            <w:hideMark/>
          </w:tcPr>
          <w:p w14:paraId="4B53353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22DCBA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1EBDBB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1,762 </w:t>
            </w:r>
          </w:p>
        </w:tc>
        <w:tc>
          <w:tcPr>
            <w:tcW w:w="794" w:type="dxa"/>
            <w:vAlign w:val="center"/>
            <w:hideMark/>
          </w:tcPr>
          <w:p w14:paraId="10586E2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B864E8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A8000D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BAC0EF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CA8BD3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DEFC7E7" w14:textId="2947B9FB" w:rsidR="005C1B09" w:rsidRPr="00DB77D6" w:rsidRDefault="005C1B09" w:rsidP="007F1BE5">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Czech</w:t>
            </w:r>
            <w:r w:rsidR="007F1BE5">
              <w:rPr>
                <w:rFonts w:asciiTheme="minorHAnsi" w:eastAsia="Times New Roman" w:hAnsiTheme="minorHAnsi" w:cstheme="minorHAnsi"/>
                <w:b w:val="0"/>
                <w:bCs w:val="0"/>
                <w:color w:val="000000"/>
                <w:sz w:val="20"/>
                <w:szCs w:val="20"/>
                <w:lang w:eastAsia="en-GB"/>
              </w:rPr>
              <w:t>ia</w:t>
            </w:r>
          </w:p>
        </w:tc>
        <w:tc>
          <w:tcPr>
            <w:tcW w:w="794" w:type="dxa"/>
            <w:vAlign w:val="center"/>
            <w:hideMark/>
          </w:tcPr>
          <w:p w14:paraId="12D4A84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349ABC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15,222 </w:t>
            </w:r>
          </w:p>
        </w:tc>
        <w:tc>
          <w:tcPr>
            <w:tcW w:w="794" w:type="dxa"/>
            <w:vAlign w:val="center"/>
            <w:hideMark/>
          </w:tcPr>
          <w:p w14:paraId="3C50ADC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15,222 </w:t>
            </w:r>
          </w:p>
        </w:tc>
        <w:tc>
          <w:tcPr>
            <w:tcW w:w="794" w:type="dxa"/>
            <w:vAlign w:val="center"/>
            <w:hideMark/>
          </w:tcPr>
          <w:p w14:paraId="7E2801D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FDA7AD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BA6F10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15,218 </w:t>
            </w:r>
          </w:p>
        </w:tc>
        <w:tc>
          <w:tcPr>
            <w:tcW w:w="794" w:type="dxa"/>
            <w:vAlign w:val="center"/>
            <w:hideMark/>
          </w:tcPr>
          <w:p w14:paraId="2E7892F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2AB2B9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Pr>
                <w:rFonts w:asciiTheme="minorHAnsi" w:hAnsiTheme="minorHAnsi" w:cstheme="minorHAnsi"/>
                <w:sz w:val="20"/>
                <w:szCs w:val="20"/>
              </w:rPr>
              <w:t>-</w:t>
            </w:r>
            <w:r w:rsidRPr="00BB6867">
              <w:rPr>
                <w:rFonts w:asciiTheme="minorHAnsi" w:hAnsiTheme="minorHAnsi" w:cstheme="minorHAnsi"/>
                <w:sz w:val="20"/>
                <w:szCs w:val="20"/>
              </w:rPr>
              <w:t xml:space="preserve"> </w:t>
            </w:r>
          </w:p>
        </w:tc>
        <w:tc>
          <w:tcPr>
            <w:tcW w:w="794" w:type="dxa"/>
            <w:vAlign w:val="center"/>
            <w:hideMark/>
          </w:tcPr>
          <w:p w14:paraId="5BB4A84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15,218 </w:t>
            </w:r>
          </w:p>
        </w:tc>
      </w:tr>
      <w:tr w:rsidR="005C1B09" w:rsidRPr="00591FFC" w14:paraId="5955DB34"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0704991"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Democratic Republic of the Congo</w:t>
            </w:r>
          </w:p>
        </w:tc>
        <w:tc>
          <w:tcPr>
            <w:tcW w:w="794" w:type="dxa"/>
            <w:vAlign w:val="center"/>
            <w:hideMark/>
          </w:tcPr>
          <w:p w14:paraId="5EC2FDF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21,846 </w:t>
            </w:r>
          </w:p>
        </w:tc>
        <w:tc>
          <w:tcPr>
            <w:tcW w:w="794" w:type="dxa"/>
            <w:vAlign w:val="center"/>
            <w:hideMark/>
          </w:tcPr>
          <w:p w14:paraId="7994DE3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F1DD1C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60490A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82D878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5B5C08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8A7DD7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21,846 </w:t>
            </w:r>
          </w:p>
        </w:tc>
        <w:tc>
          <w:tcPr>
            <w:tcW w:w="794" w:type="dxa"/>
            <w:vAlign w:val="center"/>
            <w:hideMark/>
          </w:tcPr>
          <w:p w14:paraId="5AE944E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2051DD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554205D"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DC73288"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Denmark</w:t>
            </w:r>
          </w:p>
        </w:tc>
        <w:tc>
          <w:tcPr>
            <w:tcW w:w="794" w:type="dxa"/>
            <w:vAlign w:val="center"/>
            <w:hideMark/>
          </w:tcPr>
          <w:p w14:paraId="6DEA60A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38B9B7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27,116 </w:t>
            </w:r>
          </w:p>
        </w:tc>
        <w:tc>
          <w:tcPr>
            <w:tcW w:w="794" w:type="dxa"/>
            <w:vAlign w:val="center"/>
            <w:hideMark/>
          </w:tcPr>
          <w:p w14:paraId="2DD7531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89B315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4C0688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27,116 </w:t>
            </w:r>
          </w:p>
        </w:tc>
        <w:tc>
          <w:tcPr>
            <w:tcW w:w="794" w:type="dxa"/>
            <w:vAlign w:val="center"/>
            <w:hideMark/>
          </w:tcPr>
          <w:p w14:paraId="5476533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A64295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F92FB2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54BA978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1B3E99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76A4F19"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Djibouti</w:t>
            </w:r>
          </w:p>
        </w:tc>
        <w:tc>
          <w:tcPr>
            <w:tcW w:w="794" w:type="dxa"/>
            <w:vAlign w:val="center"/>
            <w:hideMark/>
          </w:tcPr>
          <w:p w14:paraId="24695E9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18,000 </w:t>
            </w:r>
          </w:p>
        </w:tc>
        <w:tc>
          <w:tcPr>
            <w:tcW w:w="794" w:type="dxa"/>
            <w:vAlign w:val="center"/>
            <w:hideMark/>
          </w:tcPr>
          <w:p w14:paraId="795E2E3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D1F63F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84A19D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DCE78F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50475F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72EB92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18,000 </w:t>
            </w:r>
          </w:p>
        </w:tc>
        <w:tc>
          <w:tcPr>
            <w:tcW w:w="794" w:type="dxa"/>
            <w:vAlign w:val="center"/>
            <w:hideMark/>
          </w:tcPr>
          <w:p w14:paraId="26821C5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886AD5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2D674ED"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E155F02"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Dominican Republic</w:t>
            </w:r>
          </w:p>
        </w:tc>
        <w:tc>
          <w:tcPr>
            <w:tcW w:w="794" w:type="dxa"/>
            <w:vAlign w:val="center"/>
            <w:hideMark/>
          </w:tcPr>
          <w:p w14:paraId="54EAB40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8,598 </w:t>
            </w:r>
          </w:p>
        </w:tc>
        <w:tc>
          <w:tcPr>
            <w:tcW w:w="794" w:type="dxa"/>
            <w:vAlign w:val="center"/>
            <w:hideMark/>
          </w:tcPr>
          <w:p w14:paraId="4B0A5F3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2,594 </w:t>
            </w:r>
          </w:p>
        </w:tc>
        <w:tc>
          <w:tcPr>
            <w:tcW w:w="794" w:type="dxa"/>
            <w:vAlign w:val="center"/>
            <w:hideMark/>
          </w:tcPr>
          <w:p w14:paraId="67F4A56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F7AAFD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2,408 </w:t>
            </w:r>
          </w:p>
        </w:tc>
        <w:tc>
          <w:tcPr>
            <w:tcW w:w="794" w:type="dxa"/>
            <w:vAlign w:val="center"/>
            <w:hideMark/>
          </w:tcPr>
          <w:p w14:paraId="10B7DCB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89C032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4317D0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6,191 </w:t>
            </w:r>
          </w:p>
        </w:tc>
        <w:tc>
          <w:tcPr>
            <w:tcW w:w="794" w:type="dxa"/>
            <w:vAlign w:val="center"/>
            <w:hideMark/>
          </w:tcPr>
          <w:p w14:paraId="4996669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2,594 </w:t>
            </w:r>
          </w:p>
        </w:tc>
        <w:tc>
          <w:tcPr>
            <w:tcW w:w="794" w:type="dxa"/>
            <w:vAlign w:val="center"/>
            <w:hideMark/>
          </w:tcPr>
          <w:p w14:paraId="29EB4C2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A19CFD4"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850775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Ecuador</w:t>
            </w:r>
          </w:p>
        </w:tc>
        <w:tc>
          <w:tcPr>
            <w:tcW w:w="794" w:type="dxa"/>
            <w:vAlign w:val="center"/>
            <w:hideMark/>
          </w:tcPr>
          <w:p w14:paraId="0200581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12,017 </w:t>
            </w:r>
          </w:p>
        </w:tc>
        <w:tc>
          <w:tcPr>
            <w:tcW w:w="794" w:type="dxa"/>
            <w:vAlign w:val="center"/>
            <w:hideMark/>
          </w:tcPr>
          <w:p w14:paraId="62406FB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3,916 </w:t>
            </w:r>
          </w:p>
        </w:tc>
        <w:tc>
          <w:tcPr>
            <w:tcW w:w="794" w:type="dxa"/>
            <w:vAlign w:val="center"/>
            <w:hideMark/>
          </w:tcPr>
          <w:p w14:paraId="5D0B18B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DBF6B9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3901EA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AF5DF5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585D62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12,017 </w:t>
            </w:r>
          </w:p>
        </w:tc>
        <w:tc>
          <w:tcPr>
            <w:tcW w:w="794" w:type="dxa"/>
            <w:vAlign w:val="center"/>
            <w:hideMark/>
          </w:tcPr>
          <w:p w14:paraId="0A76B12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3,916 </w:t>
            </w:r>
          </w:p>
        </w:tc>
        <w:tc>
          <w:tcPr>
            <w:tcW w:w="794" w:type="dxa"/>
            <w:vAlign w:val="center"/>
            <w:hideMark/>
          </w:tcPr>
          <w:p w14:paraId="0676E41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458860D"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B46C0B2"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Egypt</w:t>
            </w:r>
          </w:p>
        </w:tc>
        <w:tc>
          <w:tcPr>
            <w:tcW w:w="794" w:type="dxa"/>
            <w:vAlign w:val="center"/>
            <w:hideMark/>
          </w:tcPr>
          <w:p w14:paraId="145B4DD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DC647F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9,104 </w:t>
            </w:r>
          </w:p>
        </w:tc>
        <w:tc>
          <w:tcPr>
            <w:tcW w:w="794" w:type="dxa"/>
            <w:vAlign w:val="center"/>
            <w:hideMark/>
          </w:tcPr>
          <w:p w14:paraId="0AC28E5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4DA81E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DB5876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9,104 </w:t>
            </w:r>
          </w:p>
        </w:tc>
        <w:tc>
          <w:tcPr>
            <w:tcW w:w="794" w:type="dxa"/>
            <w:vAlign w:val="center"/>
            <w:hideMark/>
          </w:tcPr>
          <w:p w14:paraId="28176AA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5628CE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0C3B79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F6798A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2C532F0"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31B87E7"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El Salvador</w:t>
            </w:r>
          </w:p>
        </w:tc>
        <w:tc>
          <w:tcPr>
            <w:tcW w:w="794" w:type="dxa"/>
            <w:vAlign w:val="center"/>
            <w:hideMark/>
          </w:tcPr>
          <w:p w14:paraId="223960F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1,036 </w:t>
            </w:r>
          </w:p>
        </w:tc>
        <w:tc>
          <w:tcPr>
            <w:tcW w:w="794" w:type="dxa"/>
            <w:vAlign w:val="center"/>
            <w:hideMark/>
          </w:tcPr>
          <w:p w14:paraId="0E49B87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D36E48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DE90DF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1,036 </w:t>
            </w:r>
          </w:p>
        </w:tc>
        <w:tc>
          <w:tcPr>
            <w:tcW w:w="794" w:type="dxa"/>
            <w:vAlign w:val="center"/>
            <w:hideMark/>
          </w:tcPr>
          <w:p w14:paraId="70C8B1A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 </w:t>
            </w:r>
          </w:p>
        </w:tc>
        <w:tc>
          <w:tcPr>
            <w:tcW w:w="794" w:type="dxa"/>
            <w:vAlign w:val="center"/>
            <w:hideMark/>
          </w:tcPr>
          <w:p w14:paraId="5E549BC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w:t>
            </w:r>
          </w:p>
        </w:tc>
        <w:tc>
          <w:tcPr>
            <w:tcW w:w="794" w:type="dxa"/>
            <w:vAlign w:val="center"/>
            <w:hideMark/>
          </w:tcPr>
          <w:p w14:paraId="6EE9E79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E6700E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999 </w:t>
            </w:r>
          </w:p>
        </w:tc>
        <w:tc>
          <w:tcPr>
            <w:tcW w:w="794" w:type="dxa"/>
            <w:vAlign w:val="center"/>
            <w:hideMark/>
          </w:tcPr>
          <w:p w14:paraId="709943A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7A170F4"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23FEFF0"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Equatorial Guinea</w:t>
            </w:r>
          </w:p>
        </w:tc>
        <w:tc>
          <w:tcPr>
            <w:tcW w:w="794" w:type="dxa"/>
            <w:vAlign w:val="center"/>
            <w:hideMark/>
          </w:tcPr>
          <w:p w14:paraId="09E4A05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794" w:type="dxa"/>
            <w:vAlign w:val="center"/>
            <w:hideMark/>
          </w:tcPr>
          <w:p w14:paraId="22E8988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0313CB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BF38DC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993D05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6AC251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516F55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794" w:type="dxa"/>
            <w:vAlign w:val="center"/>
            <w:hideMark/>
          </w:tcPr>
          <w:p w14:paraId="7CCFB1B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6E2D8B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AAFA000"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776ED26"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Estonia</w:t>
            </w:r>
          </w:p>
        </w:tc>
        <w:tc>
          <w:tcPr>
            <w:tcW w:w="794" w:type="dxa"/>
            <w:vAlign w:val="center"/>
            <w:hideMark/>
          </w:tcPr>
          <w:p w14:paraId="0874A09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D41E69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1,909 </w:t>
            </w:r>
          </w:p>
        </w:tc>
        <w:tc>
          <w:tcPr>
            <w:tcW w:w="794" w:type="dxa"/>
            <w:vAlign w:val="center"/>
            <w:hideMark/>
          </w:tcPr>
          <w:p w14:paraId="64384D5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EFB6FF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F028E5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1,909 </w:t>
            </w:r>
          </w:p>
        </w:tc>
        <w:tc>
          <w:tcPr>
            <w:tcW w:w="794" w:type="dxa"/>
            <w:vAlign w:val="center"/>
            <w:hideMark/>
          </w:tcPr>
          <w:p w14:paraId="501BDAB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7A1F44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B25D75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5C2BBE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8E22909"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E9A0F6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Eswatini</w:t>
            </w:r>
          </w:p>
        </w:tc>
        <w:tc>
          <w:tcPr>
            <w:tcW w:w="794" w:type="dxa"/>
            <w:vAlign w:val="center"/>
            <w:hideMark/>
          </w:tcPr>
          <w:p w14:paraId="074E598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3CD923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06E4F3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2E1128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F8F6A1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BE64AB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CCDA5E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8624AB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DD9000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EB9A060"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74D361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Fiji</w:t>
            </w:r>
          </w:p>
        </w:tc>
        <w:tc>
          <w:tcPr>
            <w:tcW w:w="794" w:type="dxa"/>
            <w:vAlign w:val="center"/>
            <w:hideMark/>
          </w:tcPr>
          <w:p w14:paraId="6820881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3129B4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BDBA4F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45598E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2D901E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A2B0F8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0FE82C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EEB1D7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CD6925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B6DEA44"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24A4B41"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Finland</w:t>
            </w:r>
          </w:p>
        </w:tc>
        <w:tc>
          <w:tcPr>
            <w:tcW w:w="794" w:type="dxa"/>
            <w:vAlign w:val="center"/>
            <w:hideMark/>
          </w:tcPr>
          <w:p w14:paraId="2735E84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A1D131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20,606 </w:t>
            </w:r>
          </w:p>
        </w:tc>
        <w:tc>
          <w:tcPr>
            <w:tcW w:w="794" w:type="dxa"/>
            <w:vAlign w:val="center"/>
            <w:hideMark/>
          </w:tcPr>
          <w:p w14:paraId="2872E3C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A9A060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1E5996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20,606 </w:t>
            </w:r>
          </w:p>
        </w:tc>
        <w:tc>
          <w:tcPr>
            <w:tcW w:w="794" w:type="dxa"/>
            <w:vAlign w:val="center"/>
            <w:hideMark/>
          </w:tcPr>
          <w:p w14:paraId="403BB97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E48213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03014C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0F99D43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66072E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2C0E85A"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France</w:t>
            </w:r>
          </w:p>
        </w:tc>
        <w:tc>
          <w:tcPr>
            <w:tcW w:w="794" w:type="dxa"/>
            <w:vAlign w:val="center"/>
            <w:hideMark/>
          </w:tcPr>
          <w:p w14:paraId="1D9EA0A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9853BD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216,684 </w:t>
            </w:r>
          </w:p>
        </w:tc>
        <w:tc>
          <w:tcPr>
            <w:tcW w:w="794" w:type="dxa"/>
            <w:vAlign w:val="center"/>
            <w:hideMark/>
          </w:tcPr>
          <w:p w14:paraId="3754C06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216,684 </w:t>
            </w:r>
          </w:p>
        </w:tc>
        <w:tc>
          <w:tcPr>
            <w:tcW w:w="794" w:type="dxa"/>
            <w:vAlign w:val="center"/>
            <w:hideMark/>
          </w:tcPr>
          <w:p w14:paraId="496521F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7D469E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AEEA73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216,684 </w:t>
            </w:r>
          </w:p>
        </w:tc>
        <w:tc>
          <w:tcPr>
            <w:tcW w:w="794" w:type="dxa"/>
            <w:vAlign w:val="center"/>
            <w:hideMark/>
          </w:tcPr>
          <w:p w14:paraId="7091D7F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6165F7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435A32E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216,684 </w:t>
            </w:r>
          </w:p>
        </w:tc>
      </w:tr>
      <w:tr w:rsidR="005C1B09" w:rsidRPr="00591FFC" w14:paraId="3236C970"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D241833"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Gabon</w:t>
            </w:r>
          </w:p>
        </w:tc>
        <w:tc>
          <w:tcPr>
            <w:tcW w:w="794" w:type="dxa"/>
            <w:vAlign w:val="center"/>
            <w:hideMark/>
          </w:tcPr>
          <w:p w14:paraId="1CC13D1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2,236 </w:t>
            </w:r>
          </w:p>
        </w:tc>
        <w:tc>
          <w:tcPr>
            <w:tcW w:w="794" w:type="dxa"/>
            <w:vAlign w:val="center"/>
            <w:hideMark/>
          </w:tcPr>
          <w:p w14:paraId="3C523A4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991BCB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701579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9898AD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CA0AEF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B65884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2,236 </w:t>
            </w:r>
          </w:p>
        </w:tc>
        <w:tc>
          <w:tcPr>
            <w:tcW w:w="794" w:type="dxa"/>
            <w:vAlign w:val="center"/>
            <w:hideMark/>
          </w:tcPr>
          <w:p w14:paraId="712B103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C1A262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49B0CE2"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ADA9FA8"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Gambia</w:t>
            </w:r>
          </w:p>
        </w:tc>
        <w:tc>
          <w:tcPr>
            <w:tcW w:w="794" w:type="dxa"/>
            <w:vAlign w:val="center"/>
            <w:hideMark/>
          </w:tcPr>
          <w:p w14:paraId="302BE54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9,261 </w:t>
            </w:r>
          </w:p>
        </w:tc>
        <w:tc>
          <w:tcPr>
            <w:tcW w:w="794" w:type="dxa"/>
            <w:vAlign w:val="center"/>
            <w:hideMark/>
          </w:tcPr>
          <w:p w14:paraId="1F08526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D4EF3D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8EC790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2ED100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B8C1BB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910AA3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9,261 </w:t>
            </w:r>
          </w:p>
        </w:tc>
        <w:tc>
          <w:tcPr>
            <w:tcW w:w="794" w:type="dxa"/>
            <w:vAlign w:val="center"/>
            <w:hideMark/>
          </w:tcPr>
          <w:p w14:paraId="1F5E5BA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1EE78C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513D6E5"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B49F73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Georgia</w:t>
            </w:r>
          </w:p>
        </w:tc>
        <w:tc>
          <w:tcPr>
            <w:tcW w:w="794" w:type="dxa"/>
            <w:vAlign w:val="center"/>
            <w:hideMark/>
          </w:tcPr>
          <w:p w14:paraId="1F9EFEC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1A02E4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91BE61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E56856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847943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D0E8C0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21FA8C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39B0D9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2E6573A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C5537A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527CC42"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Germany</w:t>
            </w:r>
          </w:p>
        </w:tc>
        <w:tc>
          <w:tcPr>
            <w:tcW w:w="794" w:type="dxa"/>
            <w:vAlign w:val="center"/>
            <w:hideMark/>
          </w:tcPr>
          <w:p w14:paraId="42D3DB3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48E962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298,081 </w:t>
            </w:r>
          </w:p>
        </w:tc>
        <w:tc>
          <w:tcPr>
            <w:tcW w:w="794" w:type="dxa"/>
            <w:vAlign w:val="center"/>
            <w:hideMark/>
          </w:tcPr>
          <w:p w14:paraId="7D22BAE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868B88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47C356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298,081 </w:t>
            </w:r>
          </w:p>
        </w:tc>
        <w:tc>
          <w:tcPr>
            <w:tcW w:w="794" w:type="dxa"/>
            <w:vAlign w:val="center"/>
            <w:hideMark/>
          </w:tcPr>
          <w:p w14:paraId="4C19EE9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9E2CA7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C7EB04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133DFE6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D328DC9"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C455FD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Ghana</w:t>
            </w:r>
          </w:p>
        </w:tc>
        <w:tc>
          <w:tcPr>
            <w:tcW w:w="794" w:type="dxa"/>
            <w:vAlign w:val="center"/>
            <w:hideMark/>
          </w:tcPr>
          <w:p w14:paraId="0C7A378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3,979 </w:t>
            </w:r>
          </w:p>
        </w:tc>
        <w:tc>
          <w:tcPr>
            <w:tcW w:w="794" w:type="dxa"/>
            <w:vAlign w:val="center"/>
            <w:hideMark/>
          </w:tcPr>
          <w:p w14:paraId="47B05AD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39A5B3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3AA877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3,979 </w:t>
            </w:r>
          </w:p>
        </w:tc>
        <w:tc>
          <w:tcPr>
            <w:tcW w:w="794" w:type="dxa"/>
            <w:vAlign w:val="center"/>
            <w:hideMark/>
          </w:tcPr>
          <w:p w14:paraId="201C312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 </w:t>
            </w:r>
          </w:p>
        </w:tc>
        <w:tc>
          <w:tcPr>
            <w:tcW w:w="794" w:type="dxa"/>
            <w:vAlign w:val="center"/>
            <w:hideMark/>
          </w:tcPr>
          <w:p w14:paraId="7495A8B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C76334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D99C04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987 </w:t>
            </w:r>
          </w:p>
        </w:tc>
        <w:tc>
          <w:tcPr>
            <w:tcW w:w="794" w:type="dxa"/>
            <w:vAlign w:val="center"/>
            <w:hideMark/>
          </w:tcPr>
          <w:p w14:paraId="1E73027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FBAB842"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77629D7"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Greece</w:t>
            </w:r>
          </w:p>
        </w:tc>
        <w:tc>
          <w:tcPr>
            <w:tcW w:w="794" w:type="dxa"/>
            <w:vAlign w:val="center"/>
            <w:hideMark/>
          </w:tcPr>
          <w:p w14:paraId="6B30046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C26DC4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17,914 </w:t>
            </w:r>
          </w:p>
        </w:tc>
        <w:tc>
          <w:tcPr>
            <w:tcW w:w="794" w:type="dxa"/>
            <w:vAlign w:val="center"/>
            <w:hideMark/>
          </w:tcPr>
          <w:p w14:paraId="69DE8F5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A2E429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BBC8A7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17,914 </w:t>
            </w:r>
          </w:p>
        </w:tc>
        <w:tc>
          <w:tcPr>
            <w:tcW w:w="794" w:type="dxa"/>
            <w:vAlign w:val="center"/>
            <w:hideMark/>
          </w:tcPr>
          <w:p w14:paraId="0B18F69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7B9906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4E6393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0F2E568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2ACB0A5"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93BAACC"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Grenada</w:t>
            </w:r>
          </w:p>
        </w:tc>
        <w:tc>
          <w:tcPr>
            <w:tcW w:w="794" w:type="dxa"/>
            <w:vAlign w:val="center"/>
            <w:hideMark/>
          </w:tcPr>
          <w:p w14:paraId="4114207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8,000 </w:t>
            </w:r>
          </w:p>
        </w:tc>
        <w:tc>
          <w:tcPr>
            <w:tcW w:w="794" w:type="dxa"/>
            <w:vAlign w:val="center"/>
            <w:hideMark/>
          </w:tcPr>
          <w:p w14:paraId="3C2E2C3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263935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11894D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71328A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50BE7C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4C8D92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8,000 </w:t>
            </w:r>
          </w:p>
        </w:tc>
        <w:tc>
          <w:tcPr>
            <w:tcW w:w="794" w:type="dxa"/>
            <w:vAlign w:val="center"/>
            <w:hideMark/>
          </w:tcPr>
          <w:p w14:paraId="0840594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7ACFE8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67B4FB8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601879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Guatemala</w:t>
            </w:r>
          </w:p>
        </w:tc>
        <w:tc>
          <w:tcPr>
            <w:tcW w:w="794" w:type="dxa"/>
            <w:vAlign w:val="center"/>
            <w:hideMark/>
          </w:tcPr>
          <w:p w14:paraId="23BBFAB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1,762 </w:t>
            </w:r>
          </w:p>
        </w:tc>
        <w:tc>
          <w:tcPr>
            <w:tcW w:w="794" w:type="dxa"/>
            <w:vAlign w:val="center"/>
            <w:hideMark/>
          </w:tcPr>
          <w:p w14:paraId="7D8EC55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1,762 </w:t>
            </w:r>
          </w:p>
        </w:tc>
        <w:tc>
          <w:tcPr>
            <w:tcW w:w="794" w:type="dxa"/>
            <w:vAlign w:val="center"/>
            <w:hideMark/>
          </w:tcPr>
          <w:p w14:paraId="693508D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2A144E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FDC094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75C188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326782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1,762 </w:t>
            </w:r>
          </w:p>
        </w:tc>
        <w:tc>
          <w:tcPr>
            <w:tcW w:w="794" w:type="dxa"/>
            <w:vAlign w:val="center"/>
            <w:hideMark/>
          </w:tcPr>
          <w:p w14:paraId="05DCE42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1,762 </w:t>
            </w:r>
          </w:p>
        </w:tc>
        <w:tc>
          <w:tcPr>
            <w:tcW w:w="794" w:type="dxa"/>
            <w:vAlign w:val="center"/>
            <w:hideMark/>
          </w:tcPr>
          <w:p w14:paraId="0628D66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656734A"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522AEB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Guinea</w:t>
            </w:r>
          </w:p>
        </w:tc>
        <w:tc>
          <w:tcPr>
            <w:tcW w:w="794" w:type="dxa"/>
            <w:vAlign w:val="center"/>
            <w:hideMark/>
          </w:tcPr>
          <w:p w14:paraId="3E960E5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794" w:type="dxa"/>
            <w:vAlign w:val="center"/>
            <w:hideMark/>
          </w:tcPr>
          <w:p w14:paraId="1DB18B6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F3DE02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3CD546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72B75D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953A59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903B94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794" w:type="dxa"/>
            <w:vAlign w:val="center"/>
            <w:hideMark/>
          </w:tcPr>
          <w:p w14:paraId="5EE8314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CB6A7F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FEDE7B8"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D91BF70"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Guinea-Bissau</w:t>
            </w:r>
          </w:p>
        </w:tc>
        <w:tc>
          <w:tcPr>
            <w:tcW w:w="794" w:type="dxa"/>
            <w:vAlign w:val="center"/>
            <w:hideMark/>
          </w:tcPr>
          <w:p w14:paraId="6B6A188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13,110 </w:t>
            </w:r>
          </w:p>
        </w:tc>
        <w:tc>
          <w:tcPr>
            <w:tcW w:w="794" w:type="dxa"/>
            <w:vAlign w:val="center"/>
            <w:hideMark/>
          </w:tcPr>
          <w:p w14:paraId="603CFCD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EBD9F1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B8D62B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A11D2A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8CA994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F67C98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13,110 </w:t>
            </w:r>
          </w:p>
        </w:tc>
        <w:tc>
          <w:tcPr>
            <w:tcW w:w="794" w:type="dxa"/>
            <w:vAlign w:val="center"/>
            <w:hideMark/>
          </w:tcPr>
          <w:p w14:paraId="2BAB46D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4C9772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122BBFC"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4DF46A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Honduras</w:t>
            </w:r>
          </w:p>
        </w:tc>
        <w:tc>
          <w:tcPr>
            <w:tcW w:w="794" w:type="dxa"/>
            <w:vAlign w:val="center"/>
            <w:hideMark/>
          </w:tcPr>
          <w:p w14:paraId="04A7239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1,997 </w:t>
            </w:r>
          </w:p>
        </w:tc>
        <w:tc>
          <w:tcPr>
            <w:tcW w:w="794" w:type="dxa"/>
            <w:vAlign w:val="center"/>
            <w:hideMark/>
          </w:tcPr>
          <w:p w14:paraId="1B0DB31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79C8BF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BB354C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9C9524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B65654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BEB0A3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1,997 </w:t>
            </w:r>
          </w:p>
        </w:tc>
        <w:tc>
          <w:tcPr>
            <w:tcW w:w="794" w:type="dxa"/>
            <w:vAlign w:val="center"/>
            <w:hideMark/>
          </w:tcPr>
          <w:p w14:paraId="02F3CD7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E1D9D2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D59FB1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C9282B9"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Hungary</w:t>
            </w:r>
          </w:p>
        </w:tc>
        <w:tc>
          <w:tcPr>
            <w:tcW w:w="794" w:type="dxa"/>
            <w:vAlign w:val="center"/>
            <w:hideMark/>
          </w:tcPr>
          <w:p w14:paraId="3BADB45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1EB81B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10,083 </w:t>
            </w:r>
          </w:p>
        </w:tc>
        <w:tc>
          <w:tcPr>
            <w:tcW w:w="794" w:type="dxa"/>
            <w:vAlign w:val="center"/>
            <w:hideMark/>
          </w:tcPr>
          <w:p w14:paraId="12DBE76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94839E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2E2E9B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10,083 </w:t>
            </w:r>
          </w:p>
        </w:tc>
        <w:tc>
          <w:tcPr>
            <w:tcW w:w="794" w:type="dxa"/>
            <w:vAlign w:val="center"/>
            <w:hideMark/>
          </w:tcPr>
          <w:p w14:paraId="562D59F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4E21B7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143E1C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43917F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60FCEDFE"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0023B0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Iceland</w:t>
            </w:r>
          </w:p>
        </w:tc>
        <w:tc>
          <w:tcPr>
            <w:tcW w:w="794" w:type="dxa"/>
            <w:vAlign w:val="center"/>
            <w:hideMark/>
          </w:tcPr>
          <w:p w14:paraId="40A06D8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5971EB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1,370 </w:t>
            </w:r>
          </w:p>
        </w:tc>
        <w:tc>
          <w:tcPr>
            <w:tcW w:w="794" w:type="dxa"/>
            <w:vAlign w:val="center"/>
            <w:hideMark/>
          </w:tcPr>
          <w:p w14:paraId="7182860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75BDCA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A2D027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1,370 </w:t>
            </w:r>
          </w:p>
        </w:tc>
        <w:tc>
          <w:tcPr>
            <w:tcW w:w="794" w:type="dxa"/>
            <w:vAlign w:val="center"/>
            <w:hideMark/>
          </w:tcPr>
          <w:p w14:paraId="0BC40BC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B04EA3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69A5C2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6ACD4C8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D9949D0"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243104C"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India</w:t>
            </w:r>
          </w:p>
        </w:tc>
        <w:tc>
          <w:tcPr>
            <w:tcW w:w="794" w:type="dxa"/>
            <w:vAlign w:val="center"/>
            <w:hideMark/>
          </w:tcPr>
          <w:p w14:paraId="41D52A7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9CA346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40,821 </w:t>
            </w:r>
          </w:p>
        </w:tc>
        <w:tc>
          <w:tcPr>
            <w:tcW w:w="794" w:type="dxa"/>
            <w:vAlign w:val="center"/>
            <w:hideMark/>
          </w:tcPr>
          <w:p w14:paraId="4D4916D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7FE955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CB3226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40,821 </w:t>
            </w:r>
          </w:p>
        </w:tc>
        <w:tc>
          <w:tcPr>
            <w:tcW w:w="794" w:type="dxa"/>
            <w:vAlign w:val="center"/>
            <w:hideMark/>
          </w:tcPr>
          <w:p w14:paraId="0F3B014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5AC444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CC32E1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06CBA58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1D2F291"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CB18563"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Indonesia</w:t>
            </w:r>
          </w:p>
        </w:tc>
        <w:tc>
          <w:tcPr>
            <w:tcW w:w="794" w:type="dxa"/>
            <w:vAlign w:val="center"/>
            <w:hideMark/>
          </w:tcPr>
          <w:p w14:paraId="1156CBC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26,578 </w:t>
            </w:r>
          </w:p>
        </w:tc>
        <w:tc>
          <w:tcPr>
            <w:tcW w:w="794" w:type="dxa"/>
            <w:vAlign w:val="center"/>
            <w:hideMark/>
          </w:tcPr>
          <w:p w14:paraId="49D38C1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26,578 </w:t>
            </w:r>
          </w:p>
        </w:tc>
        <w:tc>
          <w:tcPr>
            <w:tcW w:w="794" w:type="dxa"/>
            <w:vAlign w:val="center"/>
            <w:hideMark/>
          </w:tcPr>
          <w:p w14:paraId="53B16A0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83D601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26,578 </w:t>
            </w:r>
          </w:p>
        </w:tc>
        <w:tc>
          <w:tcPr>
            <w:tcW w:w="794" w:type="dxa"/>
            <w:vAlign w:val="center"/>
            <w:hideMark/>
          </w:tcPr>
          <w:p w14:paraId="459B37A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EB1F1F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B9C0F0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CF892D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26,578 </w:t>
            </w:r>
          </w:p>
        </w:tc>
        <w:tc>
          <w:tcPr>
            <w:tcW w:w="794" w:type="dxa"/>
            <w:vAlign w:val="center"/>
            <w:hideMark/>
          </w:tcPr>
          <w:p w14:paraId="17256CF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56B8C26"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4B0512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Iran (Islamic Republic of)</w:t>
            </w:r>
          </w:p>
        </w:tc>
        <w:tc>
          <w:tcPr>
            <w:tcW w:w="794" w:type="dxa"/>
            <w:vAlign w:val="center"/>
            <w:hideMark/>
          </w:tcPr>
          <w:p w14:paraId="5B274DD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56,126 </w:t>
            </w:r>
          </w:p>
        </w:tc>
        <w:tc>
          <w:tcPr>
            <w:tcW w:w="794" w:type="dxa"/>
            <w:vAlign w:val="center"/>
            <w:hideMark/>
          </w:tcPr>
          <w:p w14:paraId="0DE316A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19,480 </w:t>
            </w:r>
          </w:p>
        </w:tc>
        <w:tc>
          <w:tcPr>
            <w:tcW w:w="794" w:type="dxa"/>
            <w:vAlign w:val="center"/>
            <w:hideMark/>
          </w:tcPr>
          <w:p w14:paraId="5BE9498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FB5BA3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19,785 </w:t>
            </w:r>
          </w:p>
        </w:tc>
        <w:tc>
          <w:tcPr>
            <w:tcW w:w="794" w:type="dxa"/>
            <w:vAlign w:val="center"/>
            <w:hideMark/>
          </w:tcPr>
          <w:p w14:paraId="19B5E6D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26485B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5699FC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36,342 </w:t>
            </w:r>
          </w:p>
        </w:tc>
        <w:tc>
          <w:tcPr>
            <w:tcW w:w="794" w:type="dxa"/>
            <w:vAlign w:val="center"/>
            <w:hideMark/>
          </w:tcPr>
          <w:p w14:paraId="1022A1D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19,480 </w:t>
            </w:r>
          </w:p>
        </w:tc>
        <w:tc>
          <w:tcPr>
            <w:tcW w:w="794" w:type="dxa"/>
            <w:vAlign w:val="center"/>
            <w:hideMark/>
          </w:tcPr>
          <w:p w14:paraId="1BA71F6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E4CB2C4"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9EC8BA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Iraq</w:t>
            </w:r>
          </w:p>
        </w:tc>
        <w:tc>
          <w:tcPr>
            <w:tcW w:w="794" w:type="dxa"/>
            <w:vAlign w:val="center"/>
            <w:hideMark/>
          </w:tcPr>
          <w:p w14:paraId="42B7986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18,938 </w:t>
            </w:r>
          </w:p>
        </w:tc>
        <w:tc>
          <w:tcPr>
            <w:tcW w:w="794" w:type="dxa"/>
            <w:vAlign w:val="center"/>
            <w:hideMark/>
          </w:tcPr>
          <w:p w14:paraId="185EB3D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6,314 </w:t>
            </w:r>
          </w:p>
        </w:tc>
        <w:tc>
          <w:tcPr>
            <w:tcW w:w="794" w:type="dxa"/>
            <w:vAlign w:val="center"/>
            <w:hideMark/>
          </w:tcPr>
          <w:p w14:paraId="0425DB5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B5CF7E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89ECAC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ED541A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644811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18,938 </w:t>
            </w:r>
          </w:p>
        </w:tc>
        <w:tc>
          <w:tcPr>
            <w:tcW w:w="794" w:type="dxa"/>
            <w:vAlign w:val="center"/>
            <w:hideMark/>
          </w:tcPr>
          <w:p w14:paraId="1D19AFC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6,314 </w:t>
            </w:r>
          </w:p>
        </w:tc>
        <w:tc>
          <w:tcPr>
            <w:tcW w:w="794" w:type="dxa"/>
            <w:vAlign w:val="center"/>
            <w:hideMark/>
          </w:tcPr>
          <w:p w14:paraId="7D78CC9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6EA3EFF3"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F72C5D1"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Ireland</w:t>
            </w:r>
          </w:p>
        </w:tc>
        <w:tc>
          <w:tcPr>
            <w:tcW w:w="794" w:type="dxa"/>
            <w:vAlign w:val="center"/>
            <w:hideMark/>
          </w:tcPr>
          <w:p w14:paraId="711BE11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5979E2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18,159 </w:t>
            </w:r>
          </w:p>
        </w:tc>
        <w:tc>
          <w:tcPr>
            <w:tcW w:w="794" w:type="dxa"/>
            <w:vAlign w:val="center"/>
            <w:hideMark/>
          </w:tcPr>
          <w:p w14:paraId="349B13D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2,220 </w:t>
            </w:r>
          </w:p>
        </w:tc>
        <w:tc>
          <w:tcPr>
            <w:tcW w:w="794" w:type="dxa"/>
            <w:vAlign w:val="center"/>
            <w:hideMark/>
          </w:tcPr>
          <w:p w14:paraId="3C53DDA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86AB69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15,939 </w:t>
            </w:r>
          </w:p>
        </w:tc>
        <w:tc>
          <w:tcPr>
            <w:tcW w:w="794" w:type="dxa"/>
            <w:vAlign w:val="center"/>
            <w:hideMark/>
          </w:tcPr>
          <w:p w14:paraId="30EAB84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7AC99A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390041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6F9F7C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F08A37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23928F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Israel</w:t>
            </w:r>
          </w:p>
        </w:tc>
        <w:tc>
          <w:tcPr>
            <w:tcW w:w="794" w:type="dxa"/>
            <w:vAlign w:val="center"/>
            <w:hideMark/>
          </w:tcPr>
          <w:p w14:paraId="05E4CCD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23,984 </w:t>
            </w:r>
          </w:p>
        </w:tc>
        <w:tc>
          <w:tcPr>
            <w:tcW w:w="794" w:type="dxa"/>
            <w:vAlign w:val="center"/>
            <w:hideMark/>
          </w:tcPr>
          <w:p w14:paraId="35942B4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23,984 </w:t>
            </w:r>
          </w:p>
        </w:tc>
        <w:tc>
          <w:tcPr>
            <w:tcW w:w="794" w:type="dxa"/>
            <w:vAlign w:val="center"/>
            <w:hideMark/>
          </w:tcPr>
          <w:p w14:paraId="104D195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8D1CA3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3476EE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67591E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76BB89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23,984 </w:t>
            </w:r>
          </w:p>
        </w:tc>
        <w:tc>
          <w:tcPr>
            <w:tcW w:w="794" w:type="dxa"/>
            <w:vAlign w:val="center"/>
            <w:hideMark/>
          </w:tcPr>
          <w:p w14:paraId="2A9558F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23,984 </w:t>
            </w:r>
          </w:p>
        </w:tc>
        <w:tc>
          <w:tcPr>
            <w:tcW w:w="794" w:type="dxa"/>
            <w:vAlign w:val="center"/>
            <w:hideMark/>
          </w:tcPr>
          <w:p w14:paraId="3E83BD7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1FC193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9733A1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Italy</w:t>
            </w:r>
          </w:p>
        </w:tc>
        <w:tc>
          <w:tcPr>
            <w:tcW w:w="794" w:type="dxa"/>
            <w:vAlign w:val="center"/>
            <w:hideMark/>
          </w:tcPr>
          <w:p w14:paraId="04891B0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ADE2FF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161,864 </w:t>
            </w:r>
          </w:p>
        </w:tc>
        <w:tc>
          <w:tcPr>
            <w:tcW w:w="794" w:type="dxa"/>
            <w:vAlign w:val="center"/>
            <w:hideMark/>
          </w:tcPr>
          <w:p w14:paraId="58E1C89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8D9A18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0175D6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161,864 </w:t>
            </w:r>
          </w:p>
        </w:tc>
        <w:tc>
          <w:tcPr>
            <w:tcW w:w="794" w:type="dxa"/>
            <w:vAlign w:val="center"/>
            <w:hideMark/>
          </w:tcPr>
          <w:p w14:paraId="1B667D8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5EA605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B7F995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92B6CD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113F313"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F608FBA"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Jamaica</w:t>
            </w:r>
          </w:p>
        </w:tc>
        <w:tc>
          <w:tcPr>
            <w:tcW w:w="794" w:type="dxa"/>
            <w:vAlign w:val="center"/>
            <w:hideMark/>
          </w:tcPr>
          <w:p w14:paraId="06769B4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F2EC76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0A5B75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35 </w:t>
            </w:r>
          </w:p>
        </w:tc>
        <w:tc>
          <w:tcPr>
            <w:tcW w:w="794" w:type="dxa"/>
            <w:vAlign w:val="center"/>
            <w:hideMark/>
          </w:tcPr>
          <w:p w14:paraId="4077E33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254A7E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965 </w:t>
            </w:r>
          </w:p>
        </w:tc>
        <w:tc>
          <w:tcPr>
            <w:tcW w:w="794" w:type="dxa"/>
            <w:vAlign w:val="center"/>
            <w:hideMark/>
          </w:tcPr>
          <w:p w14:paraId="14BAD4A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35 </w:t>
            </w:r>
          </w:p>
        </w:tc>
        <w:tc>
          <w:tcPr>
            <w:tcW w:w="794" w:type="dxa"/>
            <w:vAlign w:val="center"/>
            <w:hideMark/>
          </w:tcPr>
          <w:p w14:paraId="5E7C4B2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15B09A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C8D3AC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35 </w:t>
            </w:r>
          </w:p>
        </w:tc>
      </w:tr>
      <w:tr w:rsidR="005C1B09" w:rsidRPr="00591FFC" w14:paraId="1130288E"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5610E93"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lastRenderedPageBreak/>
              <w:t>Japan</w:t>
            </w:r>
          </w:p>
        </w:tc>
        <w:tc>
          <w:tcPr>
            <w:tcW w:w="794" w:type="dxa"/>
            <w:vAlign w:val="center"/>
            <w:hideMark/>
          </w:tcPr>
          <w:p w14:paraId="7778DBB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292E6A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419,173 </w:t>
            </w:r>
          </w:p>
        </w:tc>
        <w:tc>
          <w:tcPr>
            <w:tcW w:w="794" w:type="dxa"/>
            <w:vAlign w:val="center"/>
            <w:hideMark/>
          </w:tcPr>
          <w:p w14:paraId="08A7A4C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268655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A04A3A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419,173 </w:t>
            </w:r>
          </w:p>
        </w:tc>
        <w:tc>
          <w:tcPr>
            <w:tcW w:w="794" w:type="dxa"/>
            <w:vAlign w:val="center"/>
            <w:hideMark/>
          </w:tcPr>
          <w:p w14:paraId="3F0730D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1E93C3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BB6CAF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6E9625A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165727D"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F9086C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Jordan</w:t>
            </w:r>
          </w:p>
        </w:tc>
        <w:tc>
          <w:tcPr>
            <w:tcW w:w="794" w:type="dxa"/>
            <w:vAlign w:val="center"/>
            <w:hideMark/>
          </w:tcPr>
          <w:p w14:paraId="6690880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1BEF2F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1,028 </w:t>
            </w:r>
          </w:p>
        </w:tc>
        <w:tc>
          <w:tcPr>
            <w:tcW w:w="794" w:type="dxa"/>
            <w:vAlign w:val="center"/>
            <w:hideMark/>
          </w:tcPr>
          <w:p w14:paraId="257BF50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F74CF3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F3E1C2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CCA5C8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A4CA3E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937938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1,028 </w:t>
            </w:r>
          </w:p>
        </w:tc>
        <w:tc>
          <w:tcPr>
            <w:tcW w:w="794" w:type="dxa"/>
            <w:vAlign w:val="center"/>
            <w:hideMark/>
          </w:tcPr>
          <w:p w14:paraId="4423830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DFF2468"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BE5F6E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Kazakhstan</w:t>
            </w:r>
          </w:p>
        </w:tc>
        <w:tc>
          <w:tcPr>
            <w:tcW w:w="794" w:type="dxa"/>
            <w:vAlign w:val="center"/>
            <w:hideMark/>
          </w:tcPr>
          <w:p w14:paraId="503EFA4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B144C4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8,712 </w:t>
            </w:r>
          </w:p>
        </w:tc>
        <w:tc>
          <w:tcPr>
            <w:tcW w:w="794" w:type="dxa"/>
            <w:vAlign w:val="center"/>
            <w:hideMark/>
          </w:tcPr>
          <w:p w14:paraId="74BE715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90F0FF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1E540A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8,712 </w:t>
            </w:r>
          </w:p>
        </w:tc>
        <w:tc>
          <w:tcPr>
            <w:tcW w:w="794" w:type="dxa"/>
            <w:vAlign w:val="center"/>
            <w:hideMark/>
          </w:tcPr>
          <w:p w14:paraId="32EDA45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1C6E33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606A81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686C4E2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652F3BD9"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0247562"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Kenya</w:t>
            </w:r>
          </w:p>
        </w:tc>
        <w:tc>
          <w:tcPr>
            <w:tcW w:w="794" w:type="dxa"/>
            <w:vAlign w:val="center"/>
            <w:hideMark/>
          </w:tcPr>
          <w:p w14:paraId="71B8150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1,175 </w:t>
            </w:r>
          </w:p>
        </w:tc>
        <w:tc>
          <w:tcPr>
            <w:tcW w:w="794" w:type="dxa"/>
            <w:vAlign w:val="center"/>
            <w:hideMark/>
          </w:tcPr>
          <w:p w14:paraId="3E0AB07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1,175 </w:t>
            </w:r>
          </w:p>
        </w:tc>
        <w:tc>
          <w:tcPr>
            <w:tcW w:w="794" w:type="dxa"/>
            <w:vAlign w:val="center"/>
            <w:hideMark/>
          </w:tcPr>
          <w:p w14:paraId="3B217F4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F1BC44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1,175 </w:t>
            </w:r>
          </w:p>
        </w:tc>
        <w:tc>
          <w:tcPr>
            <w:tcW w:w="794" w:type="dxa"/>
            <w:vAlign w:val="center"/>
            <w:hideMark/>
          </w:tcPr>
          <w:p w14:paraId="374554D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1,175 </w:t>
            </w:r>
          </w:p>
        </w:tc>
        <w:tc>
          <w:tcPr>
            <w:tcW w:w="794" w:type="dxa"/>
            <w:vAlign w:val="center"/>
            <w:hideMark/>
          </w:tcPr>
          <w:p w14:paraId="79D5C5A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90B8A6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ACA68D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223DF0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3FC62BB"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017D1D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Kiribati</w:t>
            </w:r>
          </w:p>
        </w:tc>
        <w:tc>
          <w:tcPr>
            <w:tcW w:w="794" w:type="dxa"/>
            <w:vAlign w:val="center"/>
            <w:hideMark/>
          </w:tcPr>
          <w:p w14:paraId="0CDB09E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A182EC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CC82B5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63288C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BB6500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C27E6B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1C9F43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BAA824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7549C4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8C3A288"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4645B0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 xml:space="preserve">Korea, Democratic People's Republic of </w:t>
            </w:r>
          </w:p>
        </w:tc>
        <w:tc>
          <w:tcPr>
            <w:tcW w:w="794" w:type="dxa"/>
            <w:vAlign w:val="center"/>
            <w:hideMark/>
          </w:tcPr>
          <w:p w14:paraId="1905E7A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2,583 </w:t>
            </w:r>
          </w:p>
        </w:tc>
        <w:tc>
          <w:tcPr>
            <w:tcW w:w="794" w:type="dxa"/>
            <w:vAlign w:val="center"/>
            <w:hideMark/>
          </w:tcPr>
          <w:p w14:paraId="1293C02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93FD95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181760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E9AF1A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9360D4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9A7522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1,583 </w:t>
            </w:r>
          </w:p>
        </w:tc>
        <w:tc>
          <w:tcPr>
            <w:tcW w:w="794" w:type="dxa"/>
            <w:vAlign w:val="center"/>
            <w:hideMark/>
          </w:tcPr>
          <w:p w14:paraId="430860D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377DF7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492778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43F02E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Kuwait</w:t>
            </w:r>
          </w:p>
        </w:tc>
        <w:tc>
          <w:tcPr>
            <w:tcW w:w="794" w:type="dxa"/>
            <w:vAlign w:val="center"/>
            <w:hideMark/>
          </w:tcPr>
          <w:p w14:paraId="205EA33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24,672 </w:t>
            </w:r>
          </w:p>
        </w:tc>
        <w:tc>
          <w:tcPr>
            <w:tcW w:w="794" w:type="dxa"/>
            <w:vAlign w:val="center"/>
            <w:hideMark/>
          </w:tcPr>
          <w:p w14:paraId="69A9672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12,334 </w:t>
            </w:r>
          </w:p>
        </w:tc>
        <w:tc>
          <w:tcPr>
            <w:tcW w:w="794" w:type="dxa"/>
            <w:vAlign w:val="center"/>
            <w:hideMark/>
          </w:tcPr>
          <w:p w14:paraId="22E61C2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0D2E2B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12,334 </w:t>
            </w:r>
          </w:p>
        </w:tc>
        <w:tc>
          <w:tcPr>
            <w:tcW w:w="794" w:type="dxa"/>
            <w:vAlign w:val="center"/>
            <w:hideMark/>
          </w:tcPr>
          <w:p w14:paraId="6550DC4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A1E65A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B2DBE4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12,338 </w:t>
            </w:r>
          </w:p>
        </w:tc>
        <w:tc>
          <w:tcPr>
            <w:tcW w:w="794" w:type="dxa"/>
            <w:vAlign w:val="center"/>
            <w:hideMark/>
          </w:tcPr>
          <w:p w14:paraId="14E9C67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12,334 </w:t>
            </w:r>
          </w:p>
        </w:tc>
        <w:tc>
          <w:tcPr>
            <w:tcW w:w="794" w:type="dxa"/>
            <w:vAlign w:val="center"/>
            <w:hideMark/>
          </w:tcPr>
          <w:p w14:paraId="676FBC2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EF6F36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200D2A2"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Kyrgyzstan</w:t>
            </w:r>
          </w:p>
        </w:tc>
        <w:tc>
          <w:tcPr>
            <w:tcW w:w="794" w:type="dxa"/>
            <w:vAlign w:val="center"/>
            <w:hideMark/>
          </w:tcPr>
          <w:p w14:paraId="349D611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4A2EA8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90C0CD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E557F1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0F9F0F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F9E42E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57A0FA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6B680C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2785F9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F71104D"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2E472F5"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Lao People's Democratic Republic</w:t>
            </w:r>
          </w:p>
        </w:tc>
        <w:tc>
          <w:tcPr>
            <w:tcW w:w="794" w:type="dxa"/>
            <w:vAlign w:val="center"/>
            <w:hideMark/>
          </w:tcPr>
          <w:p w14:paraId="411B183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77CCF8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A31FD7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AD61B3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2DE19E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D9419A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5A986C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3A4F32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A1053F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CB8451C"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F8B4C51"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Latvia</w:t>
            </w:r>
          </w:p>
        </w:tc>
        <w:tc>
          <w:tcPr>
            <w:tcW w:w="794" w:type="dxa"/>
            <w:vAlign w:val="center"/>
            <w:hideMark/>
          </w:tcPr>
          <w:p w14:paraId="0DFB7A1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387CD2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2,300 </w:t>
            </w:r>
          </w:p>
        </w:tc>
        <w:tc>
          <w:tcPr>
            <w:tcW w:w="794" w:type="dxa"/>
            <w:vAlign w:val="center"/>
            <w:hideMark/>
          </w:tcPr>
          <w:p w14:paraId="0BD704C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2DE059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A88D1B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2,300 </w:t>
            </w:r>
          </w:p>
        </w:tc>
        <w:tc>
          <w:tcPr>
            <w:tcW w:w="794" w:type="dxa"/>
            <w:vAlign w:val="center"/>
            <w:hideMark/>
          </w:tcPr>
          <w:p w14:paraId="5DE20FE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487FFA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066BBF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0461C4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1F6CD1C"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4401152"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Lebanon</w:t>
            </w:r>
          </w:p>
        </w:tc>
        <w:tc>
          <w:tcPr>
            <w:tcW w:w="794" w:type="dxa"/>
            <w:vAlign w:val="center"/>
            <w:hideMark/>
          </w:tcPr>
          <w:p w14:paraId="38E561F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9,705 </w:t>
            </w:r>
          </w:p>
        </w:tc>
        <w:tc>
          <w:tcPr>
            <w:tcW w:w="794" w:type="dxa"/>
            <w:vAlign w:val="center"/>
            <w:hideMark/>
          </w:tcPr>
          <w:p w14:paraId="52EB044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2,300 </w:t>
            </w:r>
          </w:p>
        </w:tc>
        <w:tc>
          <w:tcPr>
            <w:tcW w:w="794" w:type="dxa"/>
            <w:vAlign w:val="center"/>
            <w:hideMark/>
          </w:tcPr>
          <w:p w14:paraId="1D10450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434F59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EBE3F6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392357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B191BA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9,705 </w:t>
            </w:r>
          </w:p>
        </w:tc>
        <w:tc>
          <w:tcPr>
            <w:tcW w:w="794" w:type="dxa"/>
            <w:vAlign w:val="center"/>
            <w:hideMark/>
          </w:tcPr>
          <w:p w14:paraId="1D4682D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2,300 </w:t>
            </w:r>
          </w:p>
        </w:tc>
        <w:tc>
          <w:tcPr>
            <w:tcW w:w="794" w:type="dxa"/>
            <w:vAlign w:val="center"/>
            <w:hideMark/>
          </w:tcPr>
          <w:p w14:paraId="3516ACF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D3FCAAE"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427804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Lesotho</w:t>
            </w:r>
          </w:p>
        </w:tc>
        <w:tc>
          <w:tcPr>
            <w:tcW w:w="794" w:type="dxa"/>
            <w:vAlign w:val="center"/>
            <w:hideMark/>
          </w:tcPr>
          <w:p w14:paraId="6A717DE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1EF8241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08E6FE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3671AE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057FD5A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4352BD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2,205 </w:t>
            </w:r>
          </w:p>
        </w:tc>
        <w:tc>
          <w:tcPr>
            <w:tcW w:w="794" w:type="dxa"/>
            <w:vAlign w:val="center"/>
            <w:hideMark/>
          </w:tcPr>
          <w:p w14:paraId="56DE757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F4E660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6DADBD3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2,205 </w:t>
            </w:r>
          </w:p>
        </w:tc>
      </w:tr>
      <w:tr w:rsidR="005C1B09" w:rsidRPr="00591FFC" w14:paraId="04A672B2"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34F52F2"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Liberia</w:t>
            </w:r>
          </w:p>
        </w:tc>
        <w:tc>
          <w:tcPr>
            <w:tcW w:w="794" w:type="dxa"/>
            <w:vAlign w:val="center"/>
            <w:hideMark/>
          </w:tcPr>
          <w:p w14:paraId="252DF0A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15,110 </w:t>
            </w:r>
          </w:p>
        </w:tc>
        <w:tc>
          <w:tcPr>
            <w:tcW w:w="794" w:type="dxa"/>
            <w:vAlign w:val="center"/>
            <w:hideMark/>
          </w:tcPr>
          <w:p w14:paraId="6E76B96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BB3396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5ADD28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871472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CC4588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385CC8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15,110 </w:t>
            </w:r>
          </w:p>
        </w:tc>
        <w:tc>
          <w:tcPr>
            <w:tcW w:w="794" w:type="dxa"/>
            <w:vAlign w:val="center"/>
            <w:hideMark/>
          </w:tcPr>
          <w:p w14:paraId="3F0500F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E0298A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A9D5405"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08AC31A"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Libya</w:t>
            </w:r>
          </w:p>
        </w:tc>
        <w:tc>
          <w:tcPr>
            <w:tcW w:w="794" w:type="dxa"/>
            <w:vAlign w:val="center"/>
            <w:hideMark/>
          </w:tcPr>
          <w:p w14:paraId="666B64E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55,683 </w:t>
            </w:r>
          </w:p>
        </w:tc>
        <w:tc>
          <w:tcPr>
            <w:tcW w:w="794" w:type="dxa"/>
            <w:vAlign w:val="center"/>
            <w:hideMark/>
          </w:tcPr>
          <w:p w14:paraId="410AF56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1,468 </w:t>
            </w:r>
          </w:p>
        </w:tc>
        <w:tc>
          <w:tcPr>
            <w:tcW w:w="794" w:type="dxa"/>
            <w:vAlign w:val="center"/>
            <w:hideMark/>
          </w:tcPr>
          <w:p w14:paraId="5C75E6B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220899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54C406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94F664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613170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55,683 </w:t>
            </w:r>
          </w:p>
        </w:tc>
        <w:tc>
          <w:tcPr>
            <w:tcW w:w="794" w:type="dxa"/>
            <w:vAlign w:val="center"/>
            <w:hideMark/>
          </w:tcPr>
          <w:p w14:paraId="5567E0D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1,468 </w:t>
            </w:r>
          </w:p>
        </w:tc>
        <w:tc>
          <w:tcPr>
            <w:tcW w:w="794" w:type="dxa"/>
            <w:vAlign w:val="center"/>
            <w:hideMark/>
          </w:tcPr>
          <w:p w14:paraId="0D290B2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610AF82F"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0AD2BE5"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Liechtenstein</w:t>
            </w:r>
          </w:p>
        </w:tc>
        <w:tc>
          <w:tcPr>
            <w:tcW w:w="794" w:type="dxa"/>
            <w:vAlign w:val="center"/>
            <w:hideMark/>
          </w:tcPr>
          <w:p w14:paraId="0E79AF3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D4354E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B1C0BC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DFD816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15B172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E9403D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F65272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69CC6C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2782D3F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1663A6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CDFFF28"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Lithuania</w:t>
            </w:r>
          </w:p>
        </w:tc>
        <w:tc>
          <w:tcPr>
            <w:tcW w:w="794" w:type="dxa"/>
            <w:vAlign w:val="center"/>
            <w:hideMark/>
          </w:tcPr>
          <w:p w14:paraId="384CAAC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0414B5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3,475 </w:t>
            </w:r>
          </w:p>
        </w:tc>
        <w:tc>
          <w:tcPr>
            <w:tcW w:w="794" w:type="dxa"/>
            <w:vAlign w:val="center"/>
            <w:hideMark/>
          </w:tcPr>
          <w:p w14:paraId="13F3624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B0D2CF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382889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3,475 </w:t>
            </w:r>
          </w:p>
        </w:tc>
        <w:tc>
          <w:tcPr>
            <w:tcW w:w="794" w:type="dxa"/>
            <w:vAlign w:val="center"/>
            <w:hideMark/>
          </w:tcPr>
          <w:p w14:paraId="01BE33A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8D0C67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C59B40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185CF66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749FE30"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9DBE2A8"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Luxembourg</w:t>
            </w:r>
          </w:p>
        </w:tc>
        <w:tc>
          <w:tcPr>
            <w:tcW w:w="794" w:type="dxa"/>
            <w:vAlign w:val="center"/>
            <w:hideMark/>
          </w:tcPr>
          <w:p w14:paraId="5392FAF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8B25E1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3,279 </w:t>
            </w:r>
          </w:p>
        </w:tc>
        <w:tc>
          <w:tcPr>
            <w:tcW w:w="794" w:type="dxa"/>
            <w:vAlign w:val="center"/>
            <w:hideMark/>
          </w:tcPr>
          <w:p w14:paraId="7DD1B24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0B1915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7222D3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3,279 </w:t>
            </w:r>
          </w:p>
        </w:tc>
        <w:tc>
          <w:tcPr>
            <w:tcW w:w="794" w:type="dxa"/>
            <w:vAlign w:val="center"/>
            <w:hideMark/>
          </w:tcPr>
          <w:p w14:paraId="252CA89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D4D538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A89EFE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8C561E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83D741A"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CA9497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Madagascar</w:t>
            </w:r>
          </w:p>
        </w:tc>
        <w:tc>
          <w:tcPr>
            <w:tcW w:w="794" w:type="dxa"/>
            <w:vAlign w:val="center"/>
            <w:hideMark/>
          </w:tcPr>
          <w:p w14:paraId="0574EFE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224C42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78574A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5D8903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021899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1A91AA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F6FA77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977AC8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6F22E1C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93059ED"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89BE262"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Malawi</w:t>
            </w:r>
          </w:p>
        </w:tc>
        <w:tc>
          <w:tcPr>
            <w:tcW w:w="794" w:type="dxa"/>
            <w:vAlign w:val="center"/>
            <w:hideMark/>
          </w:tcPr>
          <w:p w14:paraId="6F48BAB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5430EF8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460F1A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62403B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EB0429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AF7D8B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14215D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2F4C8A7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669856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C47585A"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EF69CD6"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Malaysia</w:t>
            </w:r>
          </w:p>
        </w:tc>
        <w:tc>
          <w:tcPr>
            <w:tcW w:w="794" w:type="dxa"/>
            <w:vAlign w:val="center"/>
            <w:hideMark/>
          </w:tcPr>
          <w:p w14:paraId="25EB790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58E359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16,691 </w:t>
            </w:r>
          </w:p>
        </w:tc>
        <w:tc>
          <w:tcPr>
            <w:tcW w:w="794" w:type="dxa"/>
            <w:vAlign w:val="center"/>
            <w:hideMark/>
          </w:tcPr>
          <w:p w14:paraId="4BA9CE7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C62C6C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470C3C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16,691 </w:t>
            </w:r>
          </w:p>
        </w:tc>
        <w:tc>
          <w:tcPr>
            <w:tcW w:w="794" w:type="dxa"/>
            <w:vAlign w:val="center"/>
            <w:hideMark/>
          </w:tcPr>
          <w:p w14:paraId="7514141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E54A6C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08EFF1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8DC737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A91BD1B"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8155BB9"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Mali</w:t>
            </w:r>
          </w:p>
        </w:tc>
        <w:tc>
          <w:tcPr>
            <w:tcW w:w="794" w:type="dxa"/>
            <w:vAlign w:val="center"/>
            <w:hideMark/>
          </w:tcPr>
          <w:p w14:paraId="066C98A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F2A283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F54EFF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4,055 </w:t>
            </w:r>
          </w:p>
        </w:tc>
        <w:tc>
          <w:tcPr>
            <w:tcW w:w="794" w:type="dxa"/>
            <w:vAlign w:val="center"/>
            <w:hideMark/>
          </w:tcPr>
          <w:p w14:paraId="58869C7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F2E455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1,005 </w:t>
            </w:r>
          </w:p>
        </w:tc>
        <w:tc>
          <w:tcPr>
            <w:tcW w:w="794" w:type="dxa"/>
            <w:vAlign w:val="center"/>
            <w:hideMark/>
          </w:tcPr>
          <w:p w14:paraId="6D281EC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732C81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233BD0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05E6993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4,060 </w:t>
            </w:r>
          </w:p>
        </w:tc>
      </w:tr>
      <w:tr w:rsidR="005C1B09" w:rsidRPr="00591FFC" w14:paraId="064576CE"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410AFF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Malta</w:t>
            </w:r>
          </w:p>
        </w:tc>
        <w:tc>
          <w:tcPr>
            <w:tcW w:w="794" w:type="dxa"/>
            <w:vAlign w:val="center"/>
            <w:hideMark/>
          </w:tcPr>
          <w:p w14:paraId="4F3C6E6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C652C8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06B1F1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893ED6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E083A0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CA7DB3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E90B1F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007BE9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0427CF3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96F4EF0"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1EB800C"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Marshall Islands</w:t>
            </w:r>
          </w:p>
        </w:tc>
        <w:tc>
          <w:tcPr>
            <w:tcW w:w="794" w:type="dxa"/>
            <w:vAlign w:val="center"/>
            <w:hideMark/>
          </w:tcPr>
          <w:p w14:paraId="329C239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5,161 </w:t>
            </w:r>
          </w:p>
        </w:tc>
        <w:tc>
          <w:tcPr>
            <w:tcW w:w="794" w:type="dxa"/>
            <w:vAlign w:val="center"/>
            <w:hideMark/>
          </w:tcPr>
          <w:p w14:paraId="2B0DA8B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60EB7B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DABDB8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510916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7A7A07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4C4EDD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5,161 </w:t>
            </w:r>
          </w:p>
        </w:tc>
        <w:tc>
          <w:tcPr>
            <w:tcW w:w="794" w:type="dxa"/>
            <w:vAlign w:val="center"/>
            <w:hideMark/>
          </w:tcPr>
          <w:p w14:paraId="31E4684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281679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0BA01BD"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E34338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Mauritania</w:t>
            </w:r>
          </w:p>
        </w:tc>
        <w:tc>
          <w:tcPr>
            <w:tcW w:w="794" w:type="dxa"/>
            <w:vAlign w:val="center"/>
            <w:hideMark/>
          </w:tcPr>
          <w:p w14:paraId="53AA139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EBF701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13CC89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3E87B0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8C4DFD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3CCE1B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5FC582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CCE201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4AB0EE7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D870CE7"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AE15858"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Mauritius</w:t>
            </w:r>
          </w:p>
        </w:tc>
        <w:tc>
          <w:tcPr>
            <w:tcW w:w="794" w:type="dxa"/>
            <w:vAlign w:val="center"/>
            <w:hideMark/>
          </w:tcPr>
          <w:p w14:paraId="32071A0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57DB5A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2AE122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AFBE14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BFF0D1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2A69F3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D3816F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BD4FA7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649A464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BA9D0A1"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106BE1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Mexico</w:t>
            </w:r>
          </w:p>
        </w:tc>
        <w:tc>
          <w:tcPr>
            <w:tcW w:w="794" w:type="dxa"/>
            <w:vAlign w:val="center"/>
            <w:hideMark/>
          </w:tcPr>
          <w:p w14:paraId="4AB7D08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8C77FC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63,238 </w:t>
            </w:r>
          </w:p>
        </w:tc>
        <w:tc>
          <w:tcPr>
            <w:tcW w:w="794" w:type="dxa"/>
            <w:vAlign w:val="center"/>
            <w:hideMark/>
          </w:tcPr>
          <w:p w14:paraId="687E63C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3C71C7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89AEFA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63,238 </w:t>
            </w:r>
          </w:p>
        </w:tc>
        <w:tc>
          <w:tcPr>
            <w:tcW w:w="794" w:type="dxa"/>
            <w:vAlign w:val="center"/>
            <w:hideMark/>
          </w:tcPr>
          <w:p w14:paraId="0AE8698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126338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19435D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2DE3150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79B763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CB5B33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Monaco</w:t>
            </w:r>
          </w:p>
        </w:tc>
        <w:tc>
          <w:tcPr>
            <w:tcW w:w="794" w:type="dxa"/>
            <w:vAlign w:val="center"/>
            <w:hideMark/>
          </w:tcPr>
          <w:p w14:paraId="21A893C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B391FF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98D14B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45F6D5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BF3894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8E6A32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30D6BF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4F33B3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52349DE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E9550C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2133C7A"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Mongolia</w:t>
            </w:r>
          </w:p>
        </w:tc>
        <w:tc>
          <w:tcPr>
            <w:tcW w:w="794" w:type="dxa"/>
            <w:vAlign w:val="center"/>
            <w:hideMark/>
          </w:tcPr>
          <w:p w14:paraId="2703F10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D41A7A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AC987E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06FD21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CDC353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6F17B6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918201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D9508D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981408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BE4D5D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1481AE3"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Montenegro</w:t>
            </w:r>
          </w:p>
        </w:tc>
        <w:tc>
          <w:tcPr>
            <w:tcW w:w="794" w:type="dxa"/>
            <w:vAlign w:val="center"/>
            <w:hideMark/>
          </w:tcPr>
          <w:p w14:paraId="663C4C5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24938D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E1743E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D95226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D54A9D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403BB2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E3077C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46EE8B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5DE3EC1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FEE6FE1"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4EC8EB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Morocco</w:t>
            </w:r>
          </w:p>
        </w:tc>
        <w:tc>
          <w:tcPr>
            <w:tcW w:w="794" w:type="dxa"/>
            <w:vAlign w:val="center"/>
            <w:hideMark/>
          </w:tcPr>
          <w:p w14:paraId="622CEF9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5,385 </w:t>
            </w:r>
          </w:p>
        </w:tc>
        <w:tc>
          <w:tcPr>
            <w:tcW w:w="794" w:type="dxa"/>
            <w:vAlign w:val="center"/>
            <w:hideMark/>
          </w:tcPr>
          <w:p w14:paraId="70F0EC5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2,692 </w:t>
            </w:r>
          </w:p>
        </w:tc>
        <w:tc>
          <w:tcPr>
            <w:tcW w:w="794" w:type="dxa"/>
            <w:vAlign w:val="center"/>
            <w:hideMark/>
          </w:tcPr>
          <w:p w14:paraId="65A6C58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9F5A23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5,385 </w:t>
            </w:r>
          </w:p>
        </w:tc>
        <w:tc>
          <w:tcPr>
            <w:tcW w:w="794" w:type="dxa"/>
            <w:vAlign w:val="center"/>
            <w:hideMark/>
          </w:tcPr>
          <w:p w14:paraId="6F5DED3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161C51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ED2340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121FCD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2,692 </w:t>
            </w:r>
          </w:p>
        </w:tc>
        <w:tc>
          <w:tcPr>
            <w:tcW w:w="794" w:type="dxa"/>
            <w:vAlign w:val="center"/>
            <w:hideMark/>
          </w:tcPr>
          <w:p w14:paraId="0FEE318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D592B2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946ED0C"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Mozambique</w:t>
            </w:r>
          </w:p>
        </w:tc>
        <w:tc>
          <w:tcPr>
            <w:tcW w:w="794" w:type="dxa"/>
            <w:vAlign w:val="center"/>
            <w:hideMark/>
          </w:tcPr>
          <w:p w14:paraId="7100A4D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40C006B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1CEB98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2B147F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6229E3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91D0C8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A779C9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79BF5A7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CFE92F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C3D05B4"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0D9690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Myanmar</w:t>
            </w:r>
          </w:p>
        </w:tc>
        <w:tc>
          <w:tcPr>
            <w:tcW w:w="794" w:type="dxa"/>
            <w:vAlign w:val="center"/>
            <w:hideMark/>
          </w:tcPr>
          <w:p w14:paraId="1FA041E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 </w:t>
            </w:r>
          </w:p>
        </w:tc>
        <w:tc>
          <w:tcPr>
            <w:tcW w:w="794" w:type="dxa"/>
            <w:vAlign w:val="center"/>
            <w:hideMark/>
          </w:tcPr>
          <w:p w14:paraId="620C685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10BF1B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2454CC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 </w:t>
            </w:r>
          </w:p>
        </w:tc>
        <w:tc>
          <w:tcPr>
            <w:tcW w:w="794" w:type="dxa"/>
            <w:vAlign w:val="center"/>
            <w:hideMark/>
          </w:tcPr>
          <w:p w14:paraId="079F50D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5EC830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D6B44E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73E8BC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3585774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764DF2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C10A55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Namibia</w:t>
            </w:r>
          </w:p>
        </w:tc>
        <w:tc>
          <w:tcPr>
            <w:tcW w:w="794" w:type="dxa"/>
            <w:vAlign w:val="center"/>
            <w:hideMark/>
          </w:tcPr>
          <w:p w14:paraId="15A45B2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D4A428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4E83BC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C4ABE6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A773F3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BC1445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066FD1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A084C7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B6B889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343BFE1"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3D0C4A3"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Nepal</w:t>
            </w:r>
          </w:p>
        </w:tc>
        <w:tc>
          <w:tcPr>
            <w:tcW w:w="794" w:type="dxa"/>
            <w:vAlign w:val="center"/>
            <w:hideMark/>
          </w:tcPr>
          <w:p w14:paraId="6B147E4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5,000 </w:t>
            </w:r>
          </w:p>
        </w:tc>
        <w:tc>
          <w:tcPr>
            <w:tcW w:w="794" w:type="dxa"/>
            <w:vAlign w:val="center"/>
            <w:hideMark/>
          </w:tcPr>
          <w:p w14:paraId="0C3D343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3084A3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014EB7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5,000 </w:t>
            </w:r>
          </w:p>
        </w:tc>
        <w:tc>
          <w:tcPr>
            <w:tcW w:w="794" w:type="dxa"/>
            <w:vAlign w:val="center"/>
            <w:hideMark/>
          </w:tcPr>
          <w:p w14:paraId="0D99FDE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7ADB62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E318AA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D9FE62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1A4D51B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FAEECB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924E6A3"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Netherlands</w:t>
            </w:r>
          </w:p>
        </w:tc>
        <w:tc>
          <w:tcPr>
            <w:tcW w:w="794" w:type="dxa"/>
            <w:vAlign w:val="center"/>
            <w:hideMark/>
          </w:tcPr>
          <w:p w14:paraId="17B0FB7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BACE96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66,371 </w:t>
            </w:r>
          </w:p>
        </w:tc>
        <w:tc>
          <w:tcPr>
            <w:tcW w:w="794" w:type="dxa"/>
            <w:vAlign w:val="center"/>
            <w:hideMark/>
          </w:tcPr>
          <w:p w14:paraId="33835CC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18B0D0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E80352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66,371 </w:t>
            </w:r>
          </w:p>
        </w:tc>
        <w:tc>
          <w:tcPr>
            <w:tcW w:w="794" w:type="dxa"/>
            <w:vAlign w:val="center"/>
            <w:hideMark/>
          </w:tcPr>
          <w:p w14:paraId="778461B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CA6E64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9DC2DD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2ED7965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8E9345F"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4BBAD9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New Zealand</w:t>
            </w:r>
          </w:p>
        </w:tc>
        <w:tc>
          <w:tcPr>
            <w:tcW w:w="794" w:type="dxa"/>
            <w:vAlign w:val="center"/>
            <w:hideMark/>
          </w:tcPr>
          <w:p w14:paraId="7EFEC7B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F4116E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14,243 </w:t>
            </w:r>
          </w:p>
        </w:tc>
        <w:tc>
          <w:tcPr>
            <w:tcW w:w="794" w:type="dxa"/>
            <w:vAlign w:val="center"/>
            <w:hideMark/>
          </w:tcPr>
          <w:p w14:paraId="4F19020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D6F730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79D8F8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14,243 </w:t>
            </w:r>
          </w:p>
        </w:tc>
        <w:tc>
          <w:tcPr>
            <w:tcW w:w="794" w:type="dxa"/>
            <w:vAlign w:val="center"/>
            <w:hideMark/>
          </w:tcPr>
          <w:p w14:paraId="429793F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C1462D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520B27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126B495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B95014F"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58AE8F7"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Nicaragua</w:t>
            </w:r>
          </w:p>
        </w:tc>
        <w:tc>
          <w:tcPr>
            <w:tcW w:w="794" w:type="dxa"/>
            <w:vAlign w:val="center"/>
            <w:hideMark/>
          </w:tcPr>
          <w:p w14:paraId="1D183E6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461D98E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87FC05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801BA9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55F301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FC5571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0AA308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6C14362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E6D8BB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6F641861"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E5FFEC8"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Niger</w:t>
            </w:r>
          </w:p>
        </w:tc>
        <w:tc>
          <w:tcPr>
            <w:tcW w:w="794" w:type="dxa"/>
            <w:vAlign w:val="center"/>
            <w:hideMark/>
          </w:tcPr>
          <w:p w14:paraId="13BDF24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13,192 </w:t>
            </w:r>
          </w:p>
        </w:tc>
        <w:tc>
          <w:tcPr>
            <w:tcW w:w="794" w:type="dxa"/>
            <w:vAlign w:val="center"/>
            <w:hideMark/>
          </w:tcPr>
          <w:p w14:paraId="790493C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FA5975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EAC26B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D57391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635062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B3B1E1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13,192 </w:t>
            </w:r>
          </w:p>
        </w:tc>
        <w:tc>
          <w:tcPr>
            <w:tcW w:w="794" w:type="dxa"/>
            <w:vAlign w:val="center"/>
            <w:hideMark/>
          </w:tcPr>
          <w:p w14:paraId="35FDB96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1BECA4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0B8863E"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E083FB7"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Nigeria</w:t>
            </w:r>
          </w:p>
        </w:tc>
        <w:tc>
          <w:tcPr>
            <w:tcW w:w="794" w:type="dxa"/>
            <w:vAlign w:val="center"/>
            <w:hideMark/>
          </w:tcPr>
          <w:p w14:paraId="4D8140B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95,917 </w:t>
            </w:r>
          </w:p>
        </w:tc>
        <w:tc>
          <w:tcPr>
            <w:tcW w:w="794" w:type="dxa"/>
            <w:vAlign w:val="center"/>
            <w:hideMark/>
          </w:tcPr>
          <w:p w14:paraId="729BD82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12,236 </w:t>
            </w:r>
          </w:p>
        </w:tc>
        <w:tc>
          <w:tcPr>
            <w:tcW w:w="794" w:type="dxa"/>
            <w:vAlign w:val="center"/>
            <w:hideMark/>
          </w:tcPr>
          <w:p w14:paraId="5FC1760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BD9438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8FF93B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FD2A3E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EE5C4D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95,917 </w:t>
            </w:r>
          </w:p>
        </w:tc>
        <w:tc>
          <w:tcPr>
            <w:tcW w:w="794" w:type="dxa"/>
            <w:vAlign w:val="center"/>
            <w:hideMark/>
          </w:tcPr>
          <w:p w14:paraId="5FBCEDF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12,236 </w:t>
            </w:r>
          </w:p>
        </w:tc>
        <w:tc>
          <w:tcPr>
            <w:tcW w:w="794" w:type="dxa"/>
            <w:vAlign w:val="center"/>
            <w:hideMark/>
          </w:tcPr>
          <w:p w14:paraId="6E027E6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E76D7E0"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202DB5A"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lastRenderedPageBreak/>
              <w:t>North Macedonia</w:t>
            </w:r>
          </w:p>
        </w:tc>
        <w:tc>
          <w:tcPr>
            <w:tcW w:w="794" w:type="dxa"/>
            <w:vAlign w:val="center"/>
            <w:hideMark/>
          </w:tcPr>
          <w:p w14:paraId="72A5FC0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9,000 </w:t>
            </w:r>
          </w:p>
        </w:tc>
        <w:tc>
          <w:tcPr>
            <w:tcW w:w="794" w:type="dxa"/>
            <w:vAlign w:val="center"/>
            <w:hideMark/>
          </w:tcPr>
          <w:p w14:paraId="64C1E3B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D49E19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66005D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CCDEF7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369601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C97DF2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9,000 </w:t>
            </w:r>
          </w:p>
        </w:tc>
        <w:tc>
          <w:tcPr>
            <w:tcW w:w="794" w:type="dxa"/>
            <w:vAlign w:val="center"/>
            <w:hideMark/>
          </w:tcPr>
          <w:p w14:paraId="695950C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27CF2A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8CBFAA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0447DF9"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Norway</w:t>
            </w:r>
          </w:p>
        </w:tc>
        <w:tc>
          <w:tcPr>
            <w:tcW w:w="794" w:type="dxa"/>
            <w:vAlign w:val="center"/>
            <w:hideMark/>
          </w:tcPr>
          <w:p w14:paraId="7EA18BE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680091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36,905 </w:t>
            </w:r>
          </w:p>
        </w:tc>
        <w:tc>
          <w:tcPr>
            <w:tcW w:w="794" w:type="dxa"/>
            <w:vAlign w:val="center"/>
            <w:hideMark/>
          </w:tcPr>
          <w:p w14:paraId="48E95C7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B8C57E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214441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36,905 </w:t>
            </w:r>
          </w:p>
        </w:tc>
        <w:tc>
          <w:tcPr>
            <w:tcW w:w="794" w:type="dxa"/>
            <w:vAlign w:val="center"/>
            <w:hideMark/>
          </w:tcPr>
          <w:p w14:paraId="2E8592D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55EB2B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CFC1A2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5E84696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4C18837"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45B5332"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Oman</w:t>
            </w:r>
          </w:p>
        </w:tc>
        <w:tc>
          <w:tcPr>
            <w:tcW w:w="794" w:type="dxa"/>
            <w:vAlign w:val="center"/>
            <w:hideMark/>
          </w:tcPr>
          <w:p w14:paraId="1E939B6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21,762 </w:t>
            </w:r>
          </w:p>
        </w:tc>
        <w:tc>
          <w:tcPr>
            <w:tcW w:w="794" w:type="dxa"/>
            <w:vAlign w:val="center"/>
            <w:hideMark/>
          </w:tcPr>
          <w:p w14:paraId="1FBD8A0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5,629 </w:t>
            </w:r>
          </w:p>
        </w:tc>
        <w:tc>
          <w:tcPr>
            <w:tcW w:w="794" w:type="dxa"/>
            <w:vAlign w:val="center"/>
            <w:hideMark/>
          </w:tcPr>
          <w:p w14:paraId="4564C63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6153B7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21,762 </w:t>
            </w:r>
          </w:p>
        </w:tc>
        <w:tc>
          <w:tcPr>
            <w:tcW w:w="794" w:type="dxa"/>
            <w:vAlign w:val="center"/>
            <w:hideMark/>
          </w:tcPr>
          <w:p w14:paraId="37973E5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651 </w:t>
            </w:r>
          </w:p>
        </w:tc>
        <w:tc>
          <w:tcPr>
            <w:tcW w:w="794" w:type="dxa"/>
            <w:vAlign w:val="center"/>
            <w:hideMark/>
          </w:tcPr>
          <w:p w14:paraId="4040527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EA8B9E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9EFE95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4,978 </w:t>
            </w:r>
          </w:p>
        </w:tc>
        <w:tc>
          <w:tcPr>
            <w:tcW w:w="794" w:type="dxa"/>
            <w:vAlign w:val="center"/>
            <w:hideMark/>
          </w:tcPr>
          <w:p w14:paraId="73D7B18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8E09A4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F93849D"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Pakistan</w:t>
            </w:r>
          </w:p>
        </w:tc>
        <w:tc>
          <w:tcPr>
            <w:tcW w:w="794" w:type="dxa"/>
            <w:vAlign w:val="center"/>
            <w:hideMark/>
          </w:tcPr>
          <w:p w14:paraId="595364A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7,366 </w:t>
            </w:r>
          </w:p>
        </w:tc>
        <w:tc>
          <w:tcPr>
            <w:tcW w:w="794" w:type="dxa"/>
            <w:vAlign w:val="center"/>
            <w:hideMark/>
          </w:tcPr>
          <w:p w14:paraId="6F4A6BE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5,629 </w:t>
            </w:r>
          </w:p>
        </w:tc>
        <w:tc>
          <w:tcPr>
            <w:tcW w:w="794" w:type="dxa"/>
            <w:vAlign w:val="center"/>
            <w:hideMark/>
          </w:tcPr>
          <w:p w14:paraId="151A976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82FD2B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3,551 </w:t>
            </w:r>
          </w:p>
        </w:tc>
        <w:tc>
          <w:tcPr>
            <w:tcW w:w="794" w:type="dxa"/>
            <w:vAlign w:val="center"/>
            <w:hideMark/>
          </w:tcPr>
          <w:p w14:paraId="1DB29C9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82DB02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BCBD8E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3,815 </w:t>
            </w:r>
          </w:p>
        </w:tc>
        <w:tc>
          <w:tcPr>
            <w:tcW w:w="794" w:type="dxa"/>
            <w:vAlign w:val="center"/>
            <w:hideMark/>
          </w:tcPr>
          <w:p w14:paraId="164DF99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5,629 </w:t>
            </w:r>
          </w:p>
        </w:tc>
        <w:tc>
          <w:tcPr>
            <w:tcW w:w="794" w:type="dxa"/>
            <w:vAlign w:val="center"/>
            <w:hideMark/>
          </w:tcPr>
          <w:p w14:paraId="486D6C4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0655AF0"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B8B09C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Palau</w:t>
            </w:r>
          </w:p>
        </w:tc>
        <w:tc>
          <w:tcPr>
            <w:tcW w:w="794" w:type="dxa"/>
            <w:vAlign w:val="center"/>
            <w:hideMark/>
          </w:tcPr>
          <w:p w14:paraId="3003FB4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16,998 </w:t>
            </w:r>
          </w:p>
        </w:tc>
        <w:tc>
          <w:tcPr>
            <w:tcW w:w="794" w:type="dxa"/>
            <w:vAlign w:val="center"/>
            <w:hideMark/>
          </w:tcPr>
          <w:p w14:paraId="23CBABA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785363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C7D517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1,011 </w:t>
            </w:r>
          </w:p>
        </w:tc>
        <w:tc>
          <w:tcPr>
            <w:tcW w:w="794" w:type="dxa"/>
            <w:vAlign w:val="center"/>
            <w:hideMark/>
          </w:tcPr>
          <w:p w14:paraId="5EAC182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B267D2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E9C593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15,987 </w:t>
            </w:r>
          </w:p>
        </w:tc>
        <w:tc>
          <w:tcPr>
            <w:tcW w:w="794" w:type="dxa"/>
            <w:vAlign w:val="center"/>
            <w:hideMark/>
          </w:tcPr>
          <w:p w14:paraId="2F16C20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71F8CB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D21012B"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B5E6D99"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Panama</w:t>
            </w:r>
          </w:p>
        </w:tc>
        <w:tc>
          <w:tcPr>
            <w:tcW w:w="794" w:type="dxa"/>
            <w:vAlign w:val="center"/>
            <w:hideMark/>
          </w:tcPr>
          <w:p w14:paraId="309F5A3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C544BA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2,203 </w:t>
            </w:r>
          </w:p>
        </w:tc>
        <w:tc>
          <w:tcPr>
            <w:tcW w:w="794" w:type="dxa"/>
            <w:vAlign w:val="center"/>
            <w:hideMark/>
          </w:tcPr>
          <w:p w14:paraId="78E6A8B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114 </w:t>
            </w:r>
          </w:p>
        </w:tc>
        <w:tc>
          <w:tcPr>
            <w:tcW w:w="794" w:type="dxa"/>
            <w:vAlign w:val="center"/>
            <w:hideMark/>
          </w:tcPr>
          <w:p w14:paraId="43E47D0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F9D671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4878B6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EFBF04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23D589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2,089 </w:t>
            </w:r>
          </w:p>
        </w:tc>
        <w:tc>
          <w:tcPr>
            <w:tcW w:w="794" w:type="dxa"/>
            <w:vAlign w:val="center"/>
            <w:hideMark/>
          </w:tcPr>
          <w:p w14:paraId="467C644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5DC61CE"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636999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Papua New Guinea</w:t>
            </w:r>
          </w:p>
        </w:tc>
        <w:tc>
          <w:tcPr>
            <w:tcW w:w="794" w:type="dxa"/>
            <w:vAlign w:val="center"/>
            <w:hideMark/>
          </w:tcPr>
          <w:p w14:paraId="57B0622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24B2092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D16ADC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A14BDF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8C8D2C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B4ABD2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D48AA5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57BA8AD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A6C3FE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4446A9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2A0C9F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Paraguay</w:t>
            </w:r>
          </w:p>
        </w:tc>
        <w:tc>
          <w:tcPr>
            <w:tcW w:w="794" w:type="dxa"/>
            <w:vAlign w:val="center"/>
            <w:hideMark/>
          </w:tcPr>
          <w:p w14:paraId="2D71EAE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1,217 </w:t>
            </w:r>
          </w:p>
        </w:tc>
        <w:tc>
          <w:tcPr>
            <w:tcW w:w="794" w:type="dxa"/>
            <w:vAlign w:val="center"/>
            <w:hideMark/>
          </w:tcPr>
          <w:p w14:paraId="064E047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A0D89C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46B03C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1,217 </w:t>
            </w:r>
          </w:p>
        </w:tc>
        <w:tc>
          <w:tcPr>
            <w:tcW w:w="794" w:type="dxa"/>
            <w:vAlign w:val="center"/>
            <w:hideMark/>
          </w:tcPr>
          <w:p w14:paraId="487E13B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7C6FC2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7C4C94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36B53F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781A92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B7A17A9"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FB9AF5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Peru</w:t>
            </w:r>
          </w:p>
        </w:tc>
        <w:tc>
          <w:tcPr>
            <w:tcW w:w="794" w:type="dxa"/>
            <w:vAlign w:val="center"/>
            <w:hideMark/>
          </w:tcPr>
          <w:p w14:paraId="61898FC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6,630 </w:t>
            </w:r>
          </w:p>
        </w:tc>
        <w:tc>
          <w:tcPr>
            <w:tcW w:w="794" w:type="dxa"/>
            <w:vAlign w:val="center"/>
            <w:hideMark/>
          </w:tcPr>
          <w:p w14:paraId="755E7F7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7,440 </w:t>
            </w:r>
          </w:p>
        </w:tc>
        <w:tc>
          <w:tcPr>
            <w:tcW w:w="794" w:type="dxa"/>
            <w:vAlign w:val="center"/>
            <w:hideMark/>
          </w:tcPr>
          <w:p w14:paraId="454CE9D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2B3053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8DBE65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720B63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CFBBD5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6,630 </w:t>
            </w:r>
          </w:p>
        </w:tc>
        <w:tc>
          <w:tcPr>
            <w:tcW w:w="794" w:type="dxa"/>
            <w:vAlign w:val="center"/>
            <w:hideMark/>
          </w:tcPr>
          <w:p w14:paraId="709C810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7,440 </w:t>
            </w:r>
          </w:p>
        </w:tc>
        <w:tc>
          <w:tcPr>
            <w:tcW w:w="794" w:type="dxa"/>
            <w:vAlign w:val="center"/>
            <w:hideMark/>
          </w:tcPr>
          <w:p w14:paraId="3F0E1CF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6C75A32C"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5EA5F66"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Philippines</w:t>
            </w:r>
          </w:p>
        </w:tc>
        <w:tc>
          <w:tcPr>
            <w:tcW w:w="794" w:type="dxa"/>
            <w:vAlign w:val="center"/>
            <w:hideMark/>
          </w:tcPr>
          <w:p w14:paraId="7B5A9DF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E6A619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10,034 </w:t>
            </w:r>
          </w:p>
        </w:tc>
        <w:tc>
          <w:tcPr>
            <w:tcW w:w="794" w:type="dxa"/>
            <w:vAlign w:val="center"/>
            <w:hideMark/>
          </w:tcPr>
          <w:p w14:paraId="322E064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AB32B9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69BB48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10,034 </w:t>
            </w:r>
          </w:p>
        </w:tc>
        <w:tc>
          <w:tcPr>
            <w:tcW w:w="794" w:type="dxa"/>
            <w:vAlign w:val="center"/>
            <w:hideMark/>
          </w:tcPr>
          <w:p w14:paraId="0E6A01E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3D8BB3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C93DA5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4F2C2AE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0DE5A0F"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801B9F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Poland</w:t>
            </w:r>
          </w:p>
        </w:tc>
        <w:tc>
          <w:tcPr>
            <w:tcW w:w="794" w:type="dxa"/>
            <w:vAlign w:val="center"/>
            <w:hideMark/>
          </w:tcPr>
          <w:p w14:paraId="7548BAB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22F9A9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39,255 </w:t>
            </w:r>
          </w:p>
        </w:tc>
        <w:tc>
          <w:tcPr>
            <w:tcW w:w="794" w:type="dxa"/>
            <w:vAlign w:val="center"/>
            <w:hideMark/>
          </w:tcPr>
          <w:p w14:paraId="7749FE1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CA5F93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656DF1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39,255 </w:t>
            </w:r>
          </w:p>
        </w:tc>
        <w:tc>
          <w:tcPr>
            <w:tcW w:w="794" w:type="dxa"/>
            <w:vAlign w:val="center"/>
            <w:hideMark/>
          </w:tcPr>
          <w:p w14:paraId="3DB9580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A73339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08E743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40DCF8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897742E"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D31E0DD"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Portugal</w:t>
            </w:r>
          </w:p>
        </w:tc>
        <w:tc>
          <w:tcPr>
            <w:tcW w:w="794" w:type="dxa"/>
            <w:vAlign w:val="center"/>
            <w:hideMark/>
          </w:tcPr>
          <w:p w14:paraId="7D8C824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26FECA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17,131 </w:t>
            </w:r>
          </w:p>
        </w:tc>
        <w:tc>
          <w:tcPr>
            <w:tcW w:w="794" w:type="dxa"/>
            <w:vAlign w:val="center"/>
            <w:hideMark/>
          </w:tcPr>
          <w:p w14:paraId="6AD5FE4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E880A0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3F5D00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839EDA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15E6B4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E46F76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17,131 </w:t>
            </w:r>
          </w:p>
        </w:tc>
        <w:tc>
          <w:tcPr>
            <w:tcW w:w="794" w:type="dxa"/>
            <w:vAlign w:val="center"/>
            <w:hideMark/>
          </w:tcPr>
          <w:p w14:paraId="038F395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32B4BA4"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550DDA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Republic of Korea</w:t>
            </w:r>
          </w:p>
        </w:tc>
        <w:tc>
          <w:tcPr>
            <w:tcW w:w="794" w:type="dxa"/>
            <w:vAlign w:val="center"/>
            <w:hideMark/>
          </w:tcPr>
          <w:p w14:paraId="1A55354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1EAA3B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110,960 </w:t>
            </w:r>
          </w:p>
        </w:tc>
        <w:tc>
          <w:tcPr>
            <w:tcW w:w="794" w:type="dxa"/>
            <w:vAlign w:val="center"/>
            <w:hideMark/>
          </w:tcPr>
          <w:p w14:paraId="3196732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3CD4FD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67C409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110,960 </w:t>
            </w:r>
          </w:p>
        </w:tc>
        <w:tc>
          <w:tcPr>
            <w:tcW w:w="794" w:type="dxa"/>
            <w:vAlign w:val="center"/>
            <w:hideMark/>
          </w:tcPr>
          <w:p w14:paraId="07C7EE0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C043DD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9C5482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506D10D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7A3B71C"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F01960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 xml:space="preserve">Republic of Moldova </w:t>
            </w:r>
          </w:p>
        </w:tc>
        <w:tc>
          <w:tcPr>
            <w:tcW w:w="794" w:type="dxa"/>
            <w:vAlign w:val="center"/>
            <w:hideMark/>
          </w:tcPr>
          <w:p w14:paraId="6AE4DD3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907559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96AFD6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889700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B9B9B2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B9CF71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FBF52B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9D4326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C9DAA8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BD8F07F"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EB4A49C"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Romania</w:t>
            </w:r>
          </w:p>
        </w:tc>
        <w:tc>
          <w:tcPr>
            <w:tcW w:w="794" w:type="dxa"/>
            <w:vAlign w:val="center"/>
            <w:hideMark/>
          </w:tcPr>
          <w:p w14:paraId="331BBCA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A22280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9,691 </w:t>
            </w:r>
          </w:p>
        </w:tc>
        <w:tc>
          <w:tcPr>
            <w:tcW w:w="794" w:type="dxa"/>
            <w:vAlign w:val="center"/>
            <w:hideMark/>
          </w:tcPr>
          <w:p w14:paraId="1B66F6C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8150BE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A7662D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ABA248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218FE4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3DFC77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9,691 </w:t>
            </w:r>
          </w:p>
        </w:tc>
        <w:tc>
          <w:tcPr>
            <w:tcW w:w="794" w:type="dxa"/>
            <w:vAlign w:val="center"/>
            <w:hideMark/>
          </w:tcPr>
          <w:p w14:paraId="0AF388E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C9BAB3E"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C8F1068"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Russian Federation</w:t>
            </w:r>
          </w:p>
        </w:tc>
        <w:tc>
          <w:tcPr>
            <w:tcW w:w="794" w:type="dxa"/>
            <w:vAlign w:val="center"/>
            <w:hideMark/>
          </w:tcPr>
          <w:p w14:paraId="6775183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22E8C7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117,715 </w:t>
            </w:r>
          </w:p>
        </w:tc>
        <w:tc>
          <w:tcPr>
            <w:tcW w:w="794" w:type="dxa"/>
            <w:vAlign w:val="center"/>
            <w:hideMark/>
          </w:tcPr>
          <w:p w14:paraId="1ECF513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26BE70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08BB46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117,715 </w:t>
            </w:r>
          </w:p>
        </w:tc>
        <w:tc>
          <w:tcPr>
            <w:tcW w:w="794" w:type="dxa"/>
            <w:vAlign w:val="center"/>
            <w:hideMark/>
          </w:tcPr>
          <w:p w14:paraId="1A95266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6EF9D8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17B28E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3CDCC5C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7866CB0"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B056ED1"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Rwanda</w:t>
            </w:r>
          </w:p>
        </w:tc>
        <w:tc>
          <w:tcPr>
            <w:tcW w:w="794" w:type="dxa"/>
            <w:vAlign w:val="center"/>
            <w:hideMark/>
          </w:tcPr>
          <w:p w14:paraId="1A794D8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A9FE26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2BE33C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5D564B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6865B6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B6DA03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7A7317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422A9B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0D6479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2CACE2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B04722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Saint Lucia</w:t>
            </w:r>
          </w:p>
        </w:tc>
        <w:tc>
          <w:tcPr>
            <w:tcW w:w="794" w:type="dxa"/>
            <w:vAlign w:val="center"/>
            <w:hideMark/>
          </w:tcPr>
          <w:p w14:paraId="549D2B2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C8E165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1FCF6C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093257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81096B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F73314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135D36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8FCA84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3FD0A80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6FF13CE2"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953EEE1"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Samoa</w:t>
            </w:r>
          </w:p>
        </w:tc>
        <w:tc>
          <w:tcPr>
            <w:tcW w:w="794" w:type="dxa"/>
            <w:vAlign w:val="center"/>
            <w:hideMark/>
          </w:tcPr>
          <w:p w14:paraId="240034D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2,000 </w:t>
            </w:r>
          </w:p>
        </w:tc>
        <w:tc>
          <w:tcPr>
            <w:tcW w:w="794" w:type="dxa"/>
            <w:vAlign w:val="center"/>
            <w:hideMark/>
          </w:tcPr>
          <w:p w14:paraId="36F7BC6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90379E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568A5D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AAF7D9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9725BE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33BA5E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258364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D26435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43F7814"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4B9AECD"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Sao Tome and Principe</w:t>
            </w:r>
          </w:p>
        </w:tc>
        <w:tc>
          <w:tcPr>
            <w:tcW w:w="794" w:type="dxa"/>
            <w:vAlign w:val="center"/>
            <w:hideMark/>
          </w:tcPr>
          <w:p w14:paraId="3273BC5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14,000 </w:t>
            </w:r>
          </w:p>
        </w:tc>
        <w:tc>
          <w:tcPr>
            <w:tcW w:w="794" w:type="dxa"/>
            <w:vAlign w:val="center"/>
            <w:hideMark/>
          </w:tcPr>
          <w:p w14:paraId="1D0C8B6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54DB52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12C84B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3EC6CF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01D560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07A7F7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14,000 </w:t>
            </w:r>
          </w:p>
        </w:tc>
        <w:tc>
          <w:tcPr>
            <w:tcW w:w="794" w:type="dxa"/>
            <w:vAlign w:val="center"/>
            <w:hideMark/>
          </w:tcPr>
          <w:p w14:paraId="4679F80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02C72D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EA1B41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21EE7168"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Senegal</w:t>
            </w:r>
          </w:p>
        </w:tc>
        <w:tc>
          <w:tcPr>
            <w:tcW w:w="794" w:type="dxa"/>
            <w:vAlign w:val="center"/>
            <w:hideMark/>
          </w:tcPr>
          <w:p w14:paraId="538169F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3,000 </w:t>
            </w:r>
          </w:p>
        </w:tc>
        <w:tc>
          <w:tcPr>
            <w:tcW w:w="794" w:type="dxa"/>
            <w:vAlign w:val="center"/>
            <w:hideMark/>
          </w:tcPr>
          <w:p w14:paraId="26CAF1A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2A4C9F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6E3E03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F1D8AA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B5C047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4257D5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3,000 </w:t>
            </w:r>
          </w:p>
        </w:tc>
        <w:tc>
          <w:tcPr>
            <w:tcW w:w="794" w:type="dxa"/>
            <w:vAlign w:val="center"/>
            <w:hideMark/>
          </w:tcPr>
          <w:p w14:paraId="6D45459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58BC8C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28B791B"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C86824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Serbia</w:t>
            </w:r>
          </w:p>
        </w:tc>
        <w:tc>
          <w:tcPr>
            <w:tcW w:w="794" w:type="dxa"/>
            <w:vAlign w:val="center"/>
            <w:hideMark/>
          </w:tcPr>
          <w:p w14:paraId="1F402F1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C5C3F2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1,370 </w:t>
            </w:r>
          </w:p>
        </w:tc>
        <w:tc>
          <w:tcPr>
            <w:tcW w:w="794" w:type="dxa"/>
            <w:vAlign w:val="center"/>
            <w:hideMark/>
          </w:tcPr>
          <w:p w14:paraId="79EFB04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B4A906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692759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1,370 </w:t>
            </w:r>
          </w:p>
        </w:tc>
        <w:tc>
          <w:tcPr>
            <w:tcW w:w="794" w:type="dxa"/>
            <w:vAlign w:val="center"/>
            <w:hideMark/>
          </w:tcPr>
          <w:p w14:paraId="6BB6084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16897A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48FF33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017221E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FDB2A4E"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BB1C0A7"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Seychelles</w:t>
            </w:r>
          </w:p>
        </w:tc>
        <w:tc>
          <w:tcPr>
            <w:tcW w:w="794" w:type="dxa"/>
            <w:vAlign w:val="center"/>
            <w:hideMark/>
          </w:tcPr>
          <w:p w14:paraId="3D387C5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2,000 </w:t>
            </w:r>
          </w:p>
        </w:tc>
        <w:tc>
          <w:tcPr>
            <w:tcW w:w="794" w:type="dxa"/>
            <w:vAlign w:val="center"/>
            <w:hideMark/>
          </w:tcPr>
          <w:p w14:paraId="3B077B4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911F8A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17D545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2,000 </w:t>
            </w:r>
          </w:p>
        </w:tc>
        <w:tc>
          <w:tcPr>
            <w:tcW w:w="794" w:type="dxa"/>
            <w:vAlign w:val="center"/>
            <w:hideMark/>
          </w:tcPr>
          <w:p w14:paraId="301A865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4A0C2E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661BEB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EDEE93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18A5E8A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E3830F0"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5F2D1CC"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Sierra Leone</w:t>
            </w:r>
          </w:p>
        </w:tc>
        <w:tc>
          <w:tcPr>
            <w:tcW w:w="794" w:type="dxa"/>
            <w:vAlign w:val="center"/>
            <w:hideMark/>
          </w:tcPr>
          <w:p w14:paraId="4F67425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4,377 </w:t>
            </w:r>
          </w:p>
        </w:tc>
        <w:tc>
          <w:tcPr>
            <w:tcW w:w="794" w:type="dxa"/>
            <w:vAlign w:val="center"/>
            <w:hideMark/>
          </w:tcPr>
          <w:p w14:paraId="47681B0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FE0DFA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0F2331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69FA0C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4E8940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9842CF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4,377 </w:t>
            </w:r>
          </w:p>
        </w:tc>
        <w:tc>
          <w:tcPr>
            <w:tcW w:w="794" w:type="dxa"/>
            <w:vAlign w:val="center"/>
            <w:hideMark/>
          </w:tcPr>
          <w:p w14:paraId="0EBE81D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D88A53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D00E58D"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CBA32D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Slovakia</w:t>
            </w:r>
          </w:p>
        </w:tc>
        <w:tc>
          <w:tcPr>
            <w:tcW w:w="794" w:type="dxa"/>
            <w:vAlign w:val="center"/>
            <w:hideMark/>
          </w:tcPr>
          <w:p w14:paraId="5E3E33A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350990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7,489 </w:t>
            </w:r>
          </w:p>
        </w:tc>
        <w:tc>
          <w:tcPr>
            <w:tcW w:w="794" w:type="dxa"/>
            <w:vAlign w:val="center"/>
            <w:hideMark/>
          </w:tcPr>
          <w:p w14:paraId="160BC26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C2E35A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3CDE72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7,489 </w:t>
            </w:r>
          </w:p>
        </w:tc>
        <w:tc>
          <w:tcPr>
            <w:tcW w:w="794" w:type="dxa"/>
            <w:vAlign w:val="center"/>
            <w:hideMark/>
          </w:tcPr>
          <w:p w14:paraId="3D2A34B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736018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DE4EA0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21F3473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67FDA57A"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6730565"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Slovenia</w:t>
            </w:r>
          </w:p>
        </w:tc>
        <w:tc>
          <w:tcPr>
            <w:tcW w:w="794" w:type="dxa"/>
            <w:vAlign w:val="center"/>
            <w:hideMark/>
          </w:tcPr>
          <w:p w14:paraId="35A2F63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7CC860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3,720 </w:t>
            </w:r>
          </w:p>
        </w:tc>
        <w:tc>
          <w:tcPr>
            <w:tcW w:w="794" w:type="dxa"/>
            <w:vAlign w:val="center"/>
            <w:hideMark/>
          </w:tcPr>
          <w:p w14:paraId="0C3DAF0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570712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5B1448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3,720 </w:t>
            </w:r>
          </w:p>
        </w:tc>
        <w:tc>
          <w:tcPr>
            <w:tcW w:w="794" w:type="dxa"/>
            <w:vAlign w:val="center"/>
            <w:hideMark/>
          </w:tcPr>
          <w:p w14:paraId="6C9DB4D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92FB43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6214B4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36514CD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60A5A879"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8C21D3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South Africa</w:t>
            </w:r>
          </w:p>
        </w:tc>
        <w:tc>
          <w:tcPr>
            <w:tcW w:w="794" w:type="dxa"/>
            <w:vAlign w:val="center"/>
            <w:hideMark/>
          </w:tcPr>
          <w:p w14:paraId="19E70C3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13,313 </w:t>
            </w:r>
          </w:p>
        </w:tc>
        <w:tc>
          <w:tcPr>
            <w:tcW w:w="794" w:type="dxa"/>
            <w:vAlign w:val="center"/>
            <w:hideMark/>
          </w:tcPr>
          <w:p w14:paraId="4FCD4A6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13,313 </w:t>
            </w:r>
          </w:p>
        </w:tc>
        <w:tc>
          <w:tcPr>
            <w:tcW w:w="794" w:type="dxa"/>
            <w:vAlign w:val="center"/>
            <w:hideMark/>
          </w:tcPr>
          <w:p w14:paraId="11AC9E9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64C2D9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13,313 </w:t>
            </w:r>
          </w:p>
        </w:tc>
        <w:tc>
          <w:tcPr>
            <w:tcW w:w="794" w:type="dxa"/>
            <w:vAlign w:val="center"/>
            <w:hideMark/>
          </w:tcPr>
          <w:p w14:paraId="537ED36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381CBF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579EA7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124B21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13,313 </w:t>
            </w:r>
          </w:p>
        </w:tc>
        <w:tc>
          <w:tcPr>
            <w:tcW w:w="794" w:type="dxa"/>
            <w:vAlign w:val="center"/>
            <w:hideMark/>
          </w:tcPr>
          <w:p w14:paraId="47D20F6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609F32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E3D23CA"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South Sudan</w:t>
            </w:r>
          </w:p>
        </w:tc>
        <w:tc>
          <w:tcPr>
            <w:tcW w:w="794" w:type="dxa"/>
            <w:vAlign w:val="center"/>
            <w:hideMark/>
          </w:tcPr>
          <w:p w14:paraId="1A92E39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794" w:type="dxa"/>
            <w:vAlign w:val="center"/>
            <w:hideMark/>
          </w:tcPr>
          <w:p w14:paraId="1030C35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9C3752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A72B6C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DDBE1E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776A91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E42DF4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794" w:type="dxa"/>
            <w:vAlign w:val="center"/>
            <w:hideMark/>
          </w:tcPr>
          <w:p w14:paraId="467D936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A8C5E4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53DD3A3"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56C1264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Spain</w:t>
            </w:r>
          </w:p>
        </w:tc>
        <w:tc>
          <w:tcPr>
            <w:tcW w:w="794" w:type="dxa"/>
            <w:vAlign w:val="center"/>
            <w:hideMark/>
          </w:tcPr>
          <w:p w14:paraId="4AE77F1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105,038 </w:t>
            </w:r>
          </w:p>
        </w:tc>
        <w:tc>
          <w:tcPr>
            <w:tcW w:w="794" w:type="dxa"/>
            <w:vAlign w:val="center"/>
            <w:hideMark/>
          </w:tcPr>
          <w:p w14:paraId="2E0264E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105,038 </w:t>
            </w:r>
          </w:p>
        </w:tc>
        <w:tc>
          <w:tcPr>
            <w:tcW w:w="794" w:type="dxa"/>
            <w:vAlign w:val="center"/>
            <w:hideMark/>
          </w:tcPr>
          <w:p w14:paraId="2CE5AE7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262B5B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105,038 </w:t>
            </w:r>
          </w:p>
        </w:tc>
        <w:tc>
          <w:tcPr>
            <w:tcW w:w="794" w:type="dxa"/>
            <w:vAlign w:val="center"/>
            <w:hideMark/>
          </w:tcPr>
          <w:p w14:paraId="1FE206F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105,038 </w:t>
            </w:r>
          </w:p>
        </w:tc>
        <w:tc>
          <w:tcPr>
            <w:tcW w:w="794" w:type="dxa"/>
            <w:vAlign w:val="center"/>
            <w:hideMark/>
          </w:tcPr>
          <w:p w14:paraId="3D31471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681DBC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EDA577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95B0E3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BAB941D"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FECE4C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Sri Lanka</w:t>
            </w:r>
          </w:p>
        </w:tc>
        <w:tc>
          <w:tcPr>
            <w:tcW w:w="794" w:type="dxa"/>
            <w:vAlign w:val="center"/>
            <w:hideMark/>
          </w:tcPr>
          <w:p w14:paraId="5E10F0C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2,154 </w:t>
            </w:r>
          </w:p>
        </w:tc>
        <w:tc>
          <w:tcPr>
            <w:tcW w:w="794" w:type="dxa"/>
            <w:vAlign w:val="center"/>
            <w:hideMark/>
          </w:tcPr>
          <w:p w14:paraId="4AF2816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2,154 </w:t>
            </w:r>
          </w:p>
        </w:tc>
        <w:tc>
          <w:tcPr>
            <w:tcW w:w="794" w:type="dxa"/>
            <w:vAlign w:val="center"/>
            <w:hideMark/>
          </w:tcPr>
          <w:p w14:paraId="545BF8B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761F85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482379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29A947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F3E441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2,154 </w:t>
            </w:r>
          </w:p>
        </w:tc>
        <w:tc>
          <w:tcPr>
            <w:tcW w:w="794" w:type="dxa"/>
            <w:vAlign w:val="center"/>
            <w:hideMark/>
          </w:tcPr>
          <w:p w14:paraId="12C6FC4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2,154 </w:t>
            </w:r>
          </w:p>
        </w:tc>
        <w:tc>
          <w:tcPr>
            <w:tcW w:w="794" w:type="dxa"/>
            <w:vAlign w:val="center"/>
            <w:hideMark/>
          </w:tcPr>
          <w:p w14:paraId="76C9ED9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53EB4D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405DFE77"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Sudan</w:t>
            </w:r>
          </w:p>
        </w:tc>
        <w:tc>
          <w:tcPr>
            <w:tcW w:w="794" w:type="dxa"/>
            <w:vAlign w:val="center"/>
            <w:hideMark/>
          </w:tcPr>
          <w:p w14:paraId="70F8049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15,000 </w:t>
            </w:r>
          </w:p>
        </w:tc>
        <w:tc>
          <w:tcPr>
            <w:tcW w:w="794" w:type="dxa"/>
            <w:vAlign w:val="center"/>
            <w:hideMark/>
          </w:tcPr>
          <w:p w14:paraId="75D48A7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5CFE17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308CED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3F50F9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B64C24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37D887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15,000 </w:t>
            </w:r>
          </w:p>
        </w:tc>
        <w:tc>
          <w:tcPr>
            <w:tcW w:w="794" w:type="dxa"/>
            <w:vAlign w:val="center"/>
            <w:hideMark/>
          </w:tcPr>
          <w:p w14:paraId="11E8137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F3EBF5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B9167A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1AD305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Suriname</w:t>
            </w:r>
          </w:p>
        </w:tc>
        <w:tc>
          <w:tcPr>
            <w:tcW w:w="794" w:type="dxa"/>
            <w:vAlign w:val="center"/>
            <w:hideMark/>
          </w:tcPr>
          <w:p w14:paraId="6C2554E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6,000 </w:t>
            </w:r>
          </w:p>
        </w:tc>
        <w:tc>
          <w:tcPr>
            <w:tcW w:w="794" w:type="dxa"/>
            <w:vAlign w:val="center"/>
            <w:hideMark/>
          </w:tcPr>
          <w:p w14:paraId="6F36D1B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51892C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AC3BDC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2543AD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461D86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8B84EF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6,000 </w:t>
            </w:r>
          </w:p>
        </w:tc>
        <w:tc>
          <w:tcPr>
            <w:tcW w:w="794" w:type="dxa"/>
            <w:vAlign w:val="center"/>
            <w:hideMark/>
          </w:tcPr>
          <w:p w14:paraId="01B9952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79C8B1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0D796B3"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44217C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Sweden</w:t>
            </w:r>
          </w:p>
        </w:tc>
        <w:tc>
          <w:tcPr>
            <w:tcW w:w="794" w:type="dxa"/>
            <w:vAlign w:val="center"/>
            <w:hideMark/>
          </w:tcPr>
          <w:p w14:paraId="2698252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5D5676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44,345 </w:t>
            </w:r>
          </w:p>
        </w:tc>
        <w:tc>
          <w:tcPr>
            <w:tcW w:w="794" w:type="dxa"/>
            <w:vAlign w:val="center"/>
            <w:hideMark/>
          </w:tcPr>
          <w:p w14:paraId="56EC193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A90C53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EEAFEE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44,345 </w:t>
            </w:r>
          </w:p>
        </w:tc>
        <w:tc>
          <w:tcPr>
            <w:tcW w:w="794" w:type="dxa"/>
            <w:vAlign w:val="center"/>
            <w:hideMark/>
          </w:tcPr>
          <w:p w14:paraId="78421D5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B6D682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F4090D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B0102D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CE82CB4"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9BD36B5"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Switzerland</w:t>
            </w:r>
          </w:p>
        </w:tc>
        <w:tc>
          <w:tcPr>
            <w:tcW w:w="794" w:type="dxa"/>
            <w:vAlign w:val="center"/>
            <w:hideMark/>
          </w:tcPr>
          <w:p w14:paraId="0AE883F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51B55C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56,337 </w:t>
            </w:r>
          </w:p>
        </w:tc>
        <w:tc>
          <w:tcPr>
            <w:tcW w:w="794" w:type="dxa"/>
            <w:vAlign w:val="center"/>
            <w:hideMark/>
          </w:tcPr>
          <w:p w14:paraId="54B66BD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554DC7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399CF1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56,337 </w:t>
            </w:r>
          </w:p>
        </w:tc>
        <w:tc>
          <w:tcPr>
            <w:tcW w:w="794" w:type="dxa"/>
            <w:vAlign w:val="center"/>
            <w:hideMark/>
          </w:tcPr>
          <w:p w14:paraId="4EAB734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2738D7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607F4E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3A4B7C3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68F4F9E"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207EB7A"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Syrian Arab Republic</w:t>
            </w:r>
          </w:p>
        </w:tc>
        <w:tc>
          <w:tcPr>
            <w:tcW w:w="794" w:type="dxa"/>
            <w:vAlign w:val="center"/>
            <w:hideMark/>
          </w:tcPr>
          <w:p w14:paraId="34E18B5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4,348 </w:t>
            </w:r>
          </w:p>
        </w:tc>
        <w:tc>
          <w:tcPr>
            <w:tcW w:w="794" w:type="dxa"/>
            <w:vAlign w:val="center"/>
            <w:hideMark/>
          </w:tcPr>
          <w:p w14:paraId="4BABC20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7405C1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B18CED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1C4FA8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CCD069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0834D2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4,348 </w:t>
            </w:r>
          </w:p>
        </w:tc>
        <w:tc>
          <w:tcPr>
            <w:tcW w:w="794" w:type="dxa"/>
            <w:vAlign w:val="center"/>
            <w:hideMark/>
          </w:tcPr>
          <w:p w14:paraId="48340A7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F8258A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881479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2EE112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Tajikistan</w:t>
            </w:r>
          </w:p>
        </w:tc>
        <w:tc>
          <w:tcPr>
            <w:tcW w:w="794" w:type="dxa"/>
            <w:vAlign w:val="center"/>
            <w:hideMark/>
          </w:tcPr>
          <w:p w14:paraId="5215CEB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9A7A3B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1F3F57A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C135F4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E3B72B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9ADF38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1659DA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25CD38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E2B91B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31F820D"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2A40AE1"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Thailand</w:t>
            </w:r>
          </w:p>
        </w:tc>
        <w:tc>
          <w:tcPr>
            <w:tcW w:w="794" w:type="dxa"/>
            <w:vAlign w:val="center"/>
            <w:hideMark/>
          </w:tcPr>
          <w:p w14:paraId="3A42150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42CBB3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15,026 </w:t>
            </w:r>
          </w:p>
        </w:tc>
        <w:tc>
          <w:tcPr>
            <w:tcW w:w="794" w:type="dxa"/>
            <w:vAlign w:val="center"/>
            <w:hideMark/>
          </w:tcPr>
          <w:p w14:paraId="13168CB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3200AC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F49B7F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15,026 </w:t>
            </w:r>
          </w:p>
        </w:tc>
        <w:tc>
          <w:tcPr>
            <w:tcW w:w="794" w:type="dxa"/>
            <w:vAlign w:val="center"/>
            <w:hideMark/>
          </w:tcPr>
          <w:p w14:paraId="2A23C33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90412A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C4D7BE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397D6F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EC71F4D"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ACCF3FC"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Togo</w:t>
            </w:r>
          </w:p>
        </w:tc>
        <w:tc>
          <w:tcPr>
            <w:tcW w:w="794" w:type="dxa"/>
            <w:vAlign w:val="center"/>
            <w:hideMark/>
          </w:tcPr>
          <w:p w14:paraId="73B8B40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FE06F0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0112A3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D8CD69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F12616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F2FD63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93979A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CFD0A0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3276B33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D7E0D9F"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8089548"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Trinidad and Tobago</w:t>
            </w:r>
          </w:p>
        </w:tc>
        <w:tc>
          <w:tcPr>
            <w:tcW w:w="794" w:type="dxa"/>
            <w:vAlign w:val="center"/>
            <w:hideMark/>
          </w:tcPr>
          <w:p w14:paraId="4C53A97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4,986 </w:t>
            </w:r>
          </w:p>
        </w:tc>
        <w:tc>
          <w:tcPr>
            <w:tcW w:w="794" w:type="dxa"/>
            <w:vAlign w:val="center"/>
            <w:hideMark/>
          </w:tcPr>
          <w:p w14:paraId="409A4BC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1,958 </w:t>
            </w:r>
          </w:p>
        </w:tc>
        <w:tc>
          <w:tcPr>
            <w:tcW w:w="794" w:type="dxa"/>
            <w:vAlign w:val="center"/>
            <w:hideMark/>
          </w:tcPr>
          <w:p w14:paraId="7A59AE3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D7D522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4,986 </w:t>
            </w:r>
          </w:p>
        </w:tc>
        <w:tc>
          <w:tcPr>
            <w:tcW w:w="794" w:type="dxa"/>
            <w:vAlign w:val="center"/>
            <w:hideMark/>
          </w:tcPr>
          <w:p w14:paraId="2BC5FB8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54F8E4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812665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4ED70C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1,958 </w:t>
            </w:r>
          </w:p>
        </w:tc>
        <w:tc>
          <w:tcPr>
            <w:tcW w:w="794" w:type="dxa"/>
            <w:vAlign w:val="center"/>
            <w:hideMark/>
          </w:tcPr>
          <w:p w14:paraId="140B385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24DF9FD"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7DD4B54"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Tunisia</w:t>
            </w:r>
          </w:p>
        </w:tc>
        <w:tc>
          <w:tcPr>
            <w:tcW w:w="794" w:type="dxa"/>
            <w:vAlign w:val="center"/>
            <w:hideMark/>
          </w:tcPr>
          <w:p w14:paraId="3F9FA2B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2,742 </w:t>
            </w:r>
          </w:p>
        </w:tc>
        <w:tc>
          <w:tcPr>
            <w:tcW w:w="794" w:type="dxa"/>
            <w:vAlign w:val="center"/>
            <w:hideMark/>
          </w:tcPr>
          <w:p w14:paraId="6A313D9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1,224 </w:t>
            </w:r>
          </w:p>
        </w:tc>
        <w:tc>
          <w:tcPr>
            <w:tcW w:w="794" w:type="dxa"/>
            <w:vAlign w:val="center"/>
            <w:hideMark/>
          </w:tcPr>
          <w:p w14:paraId="7E1482C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3EACE1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2,742 </w:t>
            </w:r>
          </w:p>
        </w:tc>
        <w:tc>
          <w:tcPr>
            <w:tcW w:w="794" w:type="dxa"/>
            <w:vAlign w:val="center"/>
            <w:hideMark/>
          </w:tcPr>
          <w:p w14:paraId="11F1E7B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1,224 </w:t>
            </w:r>
          </w:p>
        </w:tc>
        <w:tc>
          <w:tcPr>
            <w:tcW w:w="794" w:type="dxa"/>
            <w:vAlign w:val="center"/>
            <w:hideMark/>
          </w:tcPr>
          <w:p w14:paraId="0852D50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1,224 </w:t>
            </w:r>
          </w:p>
        </w:tc>
        <w:tc>
          <w:tcPr>
            <w:tcW w:w="794" w:type="dxa"/>
            <w:vAlign w:val="center"/>
            <w:hideMark/>
          </w:tcPr>
          <w:p w14:paraId="6CC287C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DE036F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1DA9487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1,224 </w:t>
            </w:r>
          </w:p>
        </w:tc>
      </w:tr>
      <w:tr w:rsidR="005C1B09" w:rsidRPr="00591FFC" w14:paraId="418D882F"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47C22F3" w14:textId="461D72F9"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lastRenderedPageBreak/>
              <w:t>T</w:t>
            </w:r>
            <w:r w:rsidR="007F1BE5">
              <w:rPr>
                <w:rFonts w:asciiTheme="minorHAnsi" w:eastAsia="Times New Roman" w:hAnsiTheme="minorHAnsi" w:cstheme="minorHAnsi"/>
                <w:b w:val="0"/>
                <w:bCs w:val="0"/>
                <w:color w:val="000000"/>
                <w:sz w:val="20"/>
                <w:szCs w:val="20"/>
                <w:lang w:eastAsia="en-GB"/>
              </w:rPr>
              <w:t>ü</w:t>
            </w:r>
            <w:r w:rsidRPr="00DB77D6">
              <w:rPr>
                <w:rFonts w:asciiTheme="minorHAnsi" w:eastAsia="Times New Roman" w:hAnsiTheme="minorHAnsi" w:cstheme="minorHAnsi"/>
                <w:b w:val="0"/>
                <w:bCs w:val="0"/>
                <w:color w:val="000000"/>
                <w:sz w:val="20"/>
                <w:szCs w:val="20"/>
                <w:lang w:eastAsia="en-GB"/>
              </w:rPr>
              <w:t>rk</w:t>
            </w:r>
            <w:r w:rsidR="007F1BE5">
              <w:rPr>
                <w:rFonts w:asciiTheme="minorHAnsi" w:eastAsia="Times New Roman" w:hAnsiTheme="minorHAnsi" w:cstheme="minorHAnsi"/>
                <w:b w:val="0"/>
                <w:bCs w:val="0"/>
                <w:color w:val="000000"/>
                <w:sz w:val="20"/>
                <w:szCs w:val="20"/>
                <w:lang w:eastAsia="en-GB"/>
              </w:rPr>
              <w:t>i</w:t>
            </w:r>
            <w:r w:rsidRPr="00DB77D6">
              <w:rPr>
                <w:rFonts w:asciiTheme="minorHAnsi" w:eastAsia="Times New Roman" w:hAnsiTheme="minorHAnsi" w:cstheme="minorHAnsi"/>
                <w:b w:val="0"/>
                <w:bCs w:val="0"/>
                <w:color w:val="000000"/>
                <w:sz w:val="20"/>
                <w:szCs w:val="20"/>
                <w:lang w:eastAsia="en-GB"/>
              </w:rPr>
              <w:t>y</w:t>
            </w:r>
            <w:r w:rsidR="007F1BE5">
              <w:rPr>
                <w:rFonts w:asciiTheme="minorHAnsi" w:eastAsia="Times New Roman" w:hAnsiTheme="minorHAnsi" w:cstheme="minorHAnsi"/>
                <w:b w:val="0"/>
                <w:bCs w:val="0"/>
                <w:color w:val="000000"/>
                <w:sz w:val="20"/>
                <w:szCs w:val="20"/>
                <w:lang w:eastAsia="en-GB"/>
              </w:rPr>
              <w:t>e</w:t>
            </w:r>
          </w:p>
        </w:tc>
        <w:tc>
          <w:tcPr>
            <w:tcW w:w="794" w:type="dxa"/>
            <w:vAlign w:val="center"/>
            <w:hideMark/>
          </w:tcPr>
          <w:p w14:paraId="2955750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E78946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67,105 </w:t>
            </w:r>
          </w:p>
        </w:tc>
        <w:tc>
          <w:tcPr>
            <w:tcW w:w="794" w:type="dxa"/>
            <w:vAlign w:val="center"/>
            <w:hideMark/>
          </w:tcPr>
          <w:p w14:paraId="02E348A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4679E4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630526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67,105 </w:t>
            </w:r>
          </w:p>
        </w:tc>
        <w:tc>
          <w:tcPr>
            <w:tcW w:w="794" w:type="dxa"/>
            <w:vAlign w:val="center"/>
            <w:hideMark/>
          </w:tcPr>
          <w:p w14:paraId="36D5276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A54B3D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E8425C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EA9577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FE86077"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DAE5AF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Turkmenistan</w:t>
            </w:r>
          </w:p>
        </w:tc>
        <w:tc>
          <w:tcPr>
            <w:tcW w:w="794" w:type="dxa"/>
            <w:vAlign w:val="center"/>
            <w:hideMark/>
          </w:tcPr>
          <w:p w14:paraId="54E5E65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10,044 </w:t>
            </w:r>
          </w:p>
        </w:tc>
        <w:tc>
          <w:tcPr>
            <w:tcW w:w="794" w:type="dxa"/>
            <w:vAlign w:val="center"/>
            <w:hideMark/>
          </w:tcPr>
          <w:p w14:paraId="12C3763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1,615 </w:t>
            </w:r>
          </w:p>
        </w:tc>
        <w:tc>
          <w:tcPr>
            <w:tcW w:w="794" w:type="dxa"/>
            <w:vAlign w:val="center"/>
            <w:hideMark/>
          </w:tcPr>
          <w:p w14:paraId="6F9A320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97E3CE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AF2C48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E6A56B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08E9FD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10,044 </w:t>
            </w:r>
          </w:p>
        </w:tc>
        <w:tc>
          <w:tcPr>
            <w:tcW w:w="794" w:type="dxa"/>
            <w:vAlign w:val="center"/>
            <w:hideMark/>
          </w:tcPr>
          <w:p w14:paraId="6A97261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1,615 </w:t>
            </w:r>
          </w:p>
        </w:tc>
        <w:tc>
          <w:tcPr>
            <w:tcW w:w="794" w:type="dxa"/>
            <w:vAlign w:val="center"/>
            <w:hideMark/>
          </w:tcPr>
          <w:p w14:paraId="439D2D8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65CDEF05"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0C9BFED"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Uganda</w:t>
            </w:r>
          </w:p>
        </w:tc>
        <w:tc>
          <w:tcPr>
            <w:tcW w:w="794" w:type="dxa"/>
            <w:vAlign w:val="center"/>
            <w:hideMark/>
          </w:tcPr>
          <w:p w14:paraId="26D4A2F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67CBC9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A5BC50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DA32F2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855DF0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015A48B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FA381C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EB649B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7237E80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D6ACA3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8578AE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Ukraine</w:t>
            </w:r>
          </w:p>
        </w:tc>
        <w:tc>
          <w:tcPr>
            <w:tcW w:w="794" w:type="dxa"/>
            <w:vAlign w:val="center"/>
            <w:hideMark/>
          </w:tcPr>
          <w:p w14:paraId="4179867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2,790 </w:t>
            </w:r>
          </w:p>
        </w:tc>
        <w:tc>
          <w:tcPr>
            <w:tcW w:w="794" w:type="dxa"/>
            <w:vAlign w:val="center"/>
            <w:hideMark/>
          </w:tcPr>
          <w:p w14:paraId="6E28009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2,790 </w:t>
            </w:r>
          </w:p>
        </w:tc>
        <w:tc>
          <w:tcPr>
            <w:tcW w:w="794" w:type="dxa"/>
            <w:vAlign w:val="center"/>
            <w:hideMark/>
          </w:tcPr>
          <w:p w14:paraId="0FAC2CC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B3F7CE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DA882B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4AC630E"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460D41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2,790 </w:t>
            </w:r>
          </w:p>
        </w:tc>
        <w:tc>
          <w:tcPr>
            <w:tcW w:w="794" w:type="dxa"/>
            <w:vAlign w:val="center"/>
            <w:hideMark/>
          </w:tcPr>
          <w:p w14:paraId="21B6806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2,790 </w:t>
            </w:r>
          </w:p>
        </w:tc>
        <w:tc>
          <w:tcPr>
            <w:tcW w:w="794" w:type="dxa"/>
            <w:vAlign w:val="center"/>
            <w:hideMark/>
          </w:tcPr>
          <w:p w14:paraId="7168D2C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047B815B"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64DCD3E2"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United Arab Emirates</w:t>
            </w:r>
          </w:p>
        </w:tc>
        <w:tc>
          <w:tcPr>
            <w:tcW w:w="794" w:type="dxa"/>
            <w:vAlign w:val="center"/>
            <w:hideMark/>
          </w:tcPr>
          <w:p w14:paraId="06B9638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12B6D5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30,151 </w:t>
            </w:r>
          </w:p>
        </w:tc>
        <w:tc>
          <w:tcPr>
            <w:tcW w:w="794" w:type="dxa"/>
            <w:vAlign w:val="center"/>
            <w:hideMark/>
          </w:tcPr>
          <w:p w14:paraId="4A0E406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FCA7AA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5D119F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30,151 </w:t>
            </w:r>
          </w:p>
        </w:tc>
        <w:tc>
          <w:tcPr>
            <w:tcW w:w="794" w:type="dxa"/>
            <w:vAlign w:val="center"/>
            <w:hideMark/>
          </w:tcPr>
          <w:p w14:paraId="31DDC76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437E73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FAD8A7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0FA693A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E51BF71"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11E3410"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United Kingdom</w:t>
            </w:r>
            <w:r>
              <w:rPr>
                <w:rFonts w:asciiTheme="minorHAnsi" w:eastAsia="Times New Roman" w:hAnsiTheme="minorHAnsi" w:cstheme="minorHAnsi"/>
                <w:b w:val="0"/>
                <w:bCs w:val="0"/>
                <w:color w:val="000000"/>
                <w:sz w:val="20"/>
                <w:szCs w:val="20"/>
                <w:lang w:eastAsia="en-GB"/>
              </w:rPr>
              <w:t xml:space="preserve"> of Great Britain and Northern Ireland</w:t>
            </w:r>
          </w:p>
        </w:tc>
        <w:tc>
          <w:tcPr>
            <w:tcW w:w="794" w:type="dxa"/>
            <w:vAlign w:val="center"/>
            <w:hideMark/>
          </w:tcPr>
          <w:p w14:paraId="4EBFFF8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6BB0DA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223,536 </w:t>
            </w:r>
          </w:p>
        </w:tc>
        <w:tc>
          <w:tcPr>
            <w:tcW w:w="794" w:type="dxa"/>
            <w:vAlign w:val="center"/>
            <w:hideMark/>
          </w:tcPr>
          <w:p w14:paraId="410876B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61 </w:t>
            </w:r>
          </w:p>
        </w:tc>
        <w:tc>
          <w:tcPr>
            <w:tcW w:w="794" w:type="dxa"/>
            <w:vAlign w:val="center"/>
            <w:hideMark/>
          </w:tcPr>
          <w:p w14:paraId="7CBE642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F141B2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223,475 </w:t>
            </w:r>
          </w:p>
        </w:tc>
        <w:tc>
          <w:tcPr>
            <w:tcW w:w="794" w:type="dxa"/>
            <w:vAlign w:val="center"/>
            <w:hideMark/>
          </w:tcPr>
          <w:p w14:paraId="3163A1C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223,476 </w:t>
            </w:r>
          </w:p>
        </w:tc>
        <w:tc>
          <w:tcPr>
            <w:tcW w:w="794" w:type="dxa"/>
            <w:vAlign w:val="center"/>
            <w:hideMark/>
          </w:tcPr>
          <w:p w14:paraId="564248F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7F6780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5568BE1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223,476 </w:t>
            </w:r>
          </w:p>
        </w:tc>
      </w:tr>
      <w:tr w:rsidR="005C1B09" w:rsidRPr="00591FFC" w14:paraId="1DDBEB28"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112A1D48"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United Republic of Tanzania</w:t>
            </w:r>
          </w:p>
        </w:tc>
        <w:tc>
          <w:tcPr>
            <w:tcW w:w="794" w:type="dxa"/>
            <w:vAlign w:val="center"/>
            <w:hideMark/>
          </w:tcPr>
          <w:p w14:paraId="17B214B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11,000 </w:t>
            </w:r>
          </w:p>
        </w:tc>
        <w:tc>
          <w:tcPr>
            <w:tcW w:w="794" w:type="dxa"/>
            <w:vAlign w:val="center"/>
            <w:hideMark/>
          </w:tcPr>
          <w:p w14:paraId="25D1AE3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8151F8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D66D2E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CB5105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940336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F006B1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10,000 </w:t>
            </w:r>
          </w:p>
        </w:tc>
        <w:tc>
          <w:tcPr>
            <w:tcW w:w="794" w:type="dxa"/>
            <w:vAlign w:val="center"/>
            <w:hideMark/>
          </w:tcPr>
          <w:p w14:paraId="1E19B43E"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B24624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6B5D9A6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8D92670"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United States of America</w:t>
            </w:r>
          </w:p>
        </w:tc>
        <w:tc>
          <w:tcPr>
            <w:tcW w:w="794" w:type="dxa"/>
            <w:vAlign w:val="center"/>
            <w:hideMark/>
          </w:tcPr>
          <w:p w14:paraId="5DA4666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 </w:t>
            </w:r>
          </w:p>
        </w:tc>
        <w:tc>
          <w:tcPr>
            <w:tcW w:w="794" w:type="dxa"/>
            <w:vAlign w:val="center"/>
            <w:hideMark/>
          </w:tcPr>
          <w:p w14:paraId="06F9AE2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1,065,801 </w:t>
            </w:r>
          </w:p>
        </w:tc>
        <w:tc>
          <w:tcPr>
            <w:tcW w:w="794" w:type="dxa"/>
            <w:vAlign w:val="center"/>
            <w:hideMark/>
          </w:tcPr>
          <w:p w14:paraId="339BBAA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8539AD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A68EB1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1,056,519 </w:t>
            </w:r>
          </w:p>
        </w:tc>
        <w:tc>
          <w:tcPr>
            <w:tcW w:w="794" w:type="dxa"/>
            <w:vAlign w:val="center"/>
            <w:hideMark/>
          </w:tcPr>
          <w:p w14:paraId="660FFD9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E81609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 </w:t>
            </w:r>
          </w:p>
        </w:tc>
        <w:tc>
          <w:tcPr>
            <w:tcW w:w="794" w:type="dxa"/>
            <w:vAlign w:val="center"/>
            <w:hideMark/>
          </w:tcPr>
          <w:p w14:paraId="1462E0D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9,282 </w:t>
            </w:r>
          </w:p>
        </w:tc>
        <w:tc>
          <w:tcPr>
            <w:tcW w:w="794" w:type="dxa"/>
            <w:vAlign w:val="center"/>
            <w:hideMark/>
          </w:tcPr>
          <w:p w14:paraId="3059429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3C6FE09"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0F9A762"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Uruguay</w:t>
            </w:r>
          </w:p>
        </w:tc>
        <w:tc>
          <w:tcPr>
            <w:tcW w:w="794" w:type="dxa"/>
            <w:vAlign w:val="center"/>
            <w:hideMark/>
          </w:tcPr>
          <w:p w14:paraId="04970A2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4,258 </w:t>
            </w:r>
          </w:p>
        </w:tc>
        <w:tc>
          <w:tcPr>
            <w:tcW w:w="794" w:type="dxa"/>
            <w:vAlign w:val="center"/>
            <w:hideMark/>
          </w:tcPr>
          <w:p w14:paraId="316E6DA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4,258 </w:t>
            </w:r>
          </w:p>
        </w:tc>
        <w:tc>
          <w:tcPr>
            <w:tcW w:w="794" w:type="dxa"/>
            <w:vAlign w:val="center"/>
            <w:hideMark/>
          </w:tcPr>
          <w:p w14:paraId="7471E7C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0D4E59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4,258 </w:t>
            </w:r>
          </w:p>
        </w:tc>
        <w:tc>
          <w:tcPr>
            <w:tcW w:w="794" w:type="dxa"/>
            <w:vAlign w:val="center"/>
            <w:hideMark/>
          </w:tcPr>
          <w:p w14:paraId="1278A78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4,258 </w:t>
            </w:r>
          </w:p>
        </w:tc>
        <w:tc>
          <w:tcPr>
            <w:tcW w:w="794" w:type="dxa"/>
            <w:vAlign w:val="center"/>
            <w:hideMark/>
          </w:tcPr>
          <w:p w14:paraId="39BEA49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1BC9BC1"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BB01AB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4DFDFC5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17536A60"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40C63FB"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Uzbekistan</w:t>
            </w:r>
          </w:p>
        </w:tc>
        <w:tc>
          <w:tcPr>
            <w:tcW w:w="794" w:type="dxa"/>
            <w:vAlign w:val="center"/>
            <w:hideMark/>
          </w:tcPr>
          <w:p w14:paraId="0A645D5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16,188 </w:t>
            </w:r>
          </w:p>
        </w:tc>
        <w:tc>
          <w:tcPr>
            <w:tcW w:w="794" w:type="dxa"/>
            <w:vAlign w:val="center"/>
            <w:hideMark/>
          </w:tcPr>
          <w:p w14:paraId="475CAAB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1,566 </w:t>
            </w:r>
          </w:p>
        </w:tc>
        <w:tc>
          <w:tcPr>
            <w:tcW w:w="794" w:type="dxa"/>
            <w:vAlign w:val="center"/>
            <w:hideMark/>
          </w:tcPr>
          <w:p w14:paraId="490D1FF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790348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2,691 </w:t>
            </w:r>
          </w:p>
        </w:tc>
        <w:tc>
          <w:tcPr>
            <w:tcW w:w="794" w:type="dxa"/>
            <w:vAlign w:val="center"/>
            <w:hideMark/>
          </w:tcPr>
          <w:p w14:paraId="123AF05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A21F06B"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311446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13,497 </w:t>
            </w:r>
          </w:p>
        </w:tc>
        <w:tc>
          <w:tcPr>
            <w:tcW w:w="794" w:type="dxa"/>
            <w:vAlign w:val="center"/>
            <w:hideMark/>
          </w:tcPr>
          <w:p w14:paraId="48796C3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1,566 </w:t>
            </w:r>
          </w:p>
        </w:tc>
        <w:tc>
          <w:tcPr>
            <w:tcW w:w="794" w:type="dxa"/>
            <w:vAlign w:val="center"/>
            <w:hideMark/>
          </w:tcPr>
          <w:p w14:paraId="7538990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0B9D5E8"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7624ADA1"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Vanuatu</w:t>
            </w:r>
          </w:p>
        </w:tc>
        <w:tc>
          <w:tcPr>
            <w:tcW w:w="794" w:type="dxa"/>
            <w:vAlign w:val="center"/>
            <w:hideMark/>
          </w:tcPr>
          <w:p w14:paraId="7825E1A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04E16A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EC73EC3"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46 </w:t>
            </w:r>
          </w:p>
        </w:tc>
        <w:tc>
          <w:tcPr>
            <w:tcW w:w="794" w:type="dxa"/>
            <w:vAlign w:val="center"/>
            <w:hideMark/>
          </w:tcPr>
          <w:p w14:paraId="2CBF869F"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A9C5C0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954 </w:t>
            </w:r>
          </w:p>
        </w:tc>
        <w:tc>
          <w:tcPr>
            <w:tcW w:w="794" w:type="dxa"/>
            <w:vAlign w:val="center"/>
            <w:hideMark/>
          </w:tcPr>
          <w:p w14:paraId="6B8433D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99 </w:t>
            </w:r>
          </w:p>
        </w:tc>
        <w:tc>
          <w:tcPr>
            <w:tcW w:w="794" w:type="dxa"/>
            <w:vAlign w:val="center"/>
            <w:hideMark/>
          </w:tcPr>
          <w:p w14:paraId="49C5A62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E8336E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794" w:type="dxa"/>
            <w:vAlign w:val="center"/>
            <w:hideMark/>
          </w:tcPr>
          <w:p w14:paraId="4ADDF98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99 </w:t>
            </w:r>
          </w:p>
        </w:tc>
      </w:tr>
      <w:tr w:rsidR="005C1B09" w:rsidRPr="00591FFC" w14:paraId="346444C9"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44FEB6A"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Venezuela (Bolivarian Republic of)</w:t>
            </w:r>
          </w:p>
        </w:tc>
        <w:tc>
          <w:tcPr>
            <w:tcW w:w="794" w:type="dxa"/>
            <w:vAlign w:val="center"/>
            <w:hideMark/>
          </w:tcPr>
          <w:p w14:paraId="79071BF1"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276,737 </w:t>
            </w:r>
          </w:p>
        </w:tc>
        <w:tc>
          <w:tcPr>
            <w:tcW w:w="794" w:type="dxa"/>
            <w:vAlign w:val="center"/>
            <w:hideMark/>
          </w:tcPr>
          <w:p w14:paraId="20C7F5F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35,633 </w:t>
            </w:r>
          </w:p>
        </w:tc>
        <w:tc>
          <w:tcPr>
            <w:tcW w:w="794" w:type="dxa"/>
            <w:vAlign w:val="center"/>
            <w:hideMark/>
          </w:tcPr>
          <w:p w14:paraId="32340A0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1718DB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C56001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A4E5A0F"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AE1B3E9"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276,737 </w:t>
            </w:r>
          </w:p>
        </w:tc>
        <w:tc>
          <w:tcPr>
            <w:tcW w:w="794" w:type="dxa"/>
            <w:vAlign w:val="center"/>
            <w:hideMark/>
          </w:tcPr>
          <w:p w14:paraId="4FBFCFE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35,633 </w:t>
            </w:r>
          </w:p>
        </w:tc>
        <w:tc>
          <w:tcPr>
            <w:tcW w:w="794" w:type="dxa"/>
            <w:vAlign w:val="center"/>
            <w:hideMark/>
          </w:tcPr>
          <w:p w14:paraId="0C97BE1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700A5D86"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05AF90FD"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Viet Nam</w:t>
            </w:r>
          </w:p>
        </w:tc>
        <w:tc>
          <w:tcPr>
            <w:tcW w:w="794" w:type="dxa"/>
            <w:vAlign w:val="center"/>
            <w:hideMark/>
          </w:tcPr>
          <w:p w14:paraId="3B59F5B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533D24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3,769 </w:t>
            </w:r>
          </w:p>
        </w:tc>
        <w:tc>
          <w:tcPr>
            <w:tcW w:w="794" w:type="dxa"/>
            <w:vAlign w:val="center"/>
            <w:hideMark/>
          </w:tcPr>
          <w:p w14:paraId="3016F078"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7B13FD0A"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8DF537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930 </w:t>
            </w:r>
          </w:p>
        </w:tc>
        <w:tc>
          <w:tcPr>
            <w:tcW w:w="794" w:type="dxa"/>
            <w:vAlign w:val="center"/>
            <w:hideMark/>
          </w:tcPr>
          <w:p w14:paraId="3A92706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1EEFB7CD"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D6B01C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2,839 </w:t>
            </w:r>
          </w:p>
        </w:tc>
        <w:tc>
          <w:tcPr>
            <w:tcW w:w="794" w:type="dxa"/>
            <w:vAlign w:val="center"/>
            <w:hideMark/>
          </w:tcPr>
          <w:p w14:paraId="3D2FDBA7"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5CAED405"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8B2BEEF"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Yemen</w:t>
            </w:r>
          </w:p>
        </w:tc>
        <w:tc>
          <w:tcPr>
            <w:tcW w:w="794" w:type="dxa"/>
            <w:vAlign w:val="center"/>
            <w:hideMark/>
          </w:tcPr>
          <w:p w14:paraId="5C53CE55"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13,000 </w:t>
            </w:r>
          </w:p>
        </w:tc>
        <w:tc>
          <w:tcPr>
            <w:tcW w:w="794" w:type="dxa"/>
            <w:vAlign w:val="center"/>
            <w:hideMark/>
          </w:tcPr>
          <w:p w14:paraId="161F883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52B9910D"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3FE8F3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7C9159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84ED95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53F4A60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13,000 </w:t>
            </w:r>
          </w:p>
        </w:tc>
        <w:tc>
          <w:tcPr>
            <w:tcW w:w="794" w:type="dxa"/>
            <w:vAlign w:val="center"/>
            <w:hideMark/>
          </w:tcPr>
          <w:p w14:paraId="6B919EE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4C89C747"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214A00FE" w14:textId="77777777" w:rsidTr="00B938BE">
        <w:tc>
          <w:tcPr>
            <w:cnfStyle w:val="001000000000" w:firstRow="0" w:lastRow="0" w:firstColumn="1" w:lastColumn="0" w:oddVBand="0" w:evenVBand="0" w:oddHBand="0" w:evenHBand="0" w:firstRowFirstColumn="0" w:firstRowLastColumn="0" w:lastRowFirstColumn="0" w:lastRowLastColumn="0"/>
            <w:tcW w:w="1838" w:type="dxa"/>
            <w:noWrap/>
            <w:hideMark/>
          </w:tcPr>
          <w:p w14:paraId="3A08ACDE"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Zambia</w:t>
            </w:r>
          </w:p>
        </w:tc>
        <w:tc>
          <w:tcPr>
            <w:tcW w:w="794" w:type="dxa"/>
            <w:vAlign w:val="center"/>
            <w:hideMark/>
          </w:tcPr>
          <w:p w14:paraId="79DC8D7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1D2B559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227F290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35664C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464578C"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387F4D02"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6BA1395"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794" w:type="dxa"/>
            <w:vAlign w:val="center"/>
            <w:hideMark/>
          </w:tcPr>
          <w:p w14:paraId="2B8DE40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7D72343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35C64AE6" w14:textId="77777777" w:rsidTr="00B93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F14D00A" w14:textId="77777777" w:rsidR="005C1B09" w:rsidRPr="00DB77D6" w:rsidRDefault="005C1B09" w:rsidP="00483E42">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Zimbabwe</w:t>
            </w:r>
          </w:p>
        </w:tc>
        <w:tc>
          <w:tcPr>
            <w:tcW w:w="794" w:type="dxa"/>
            <w:vAlign w:val="center"/>
            <w:hideMark/>
          </w:tcPr>
          <w:p w14:paraId="4C7DD936"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8,000 </w:t>
            </w:r>
          </w:p>
        </w:tc>
        <w:tc>
          <w:tcPr>
            <w:tcW w:w="794" w:type="dxa"/>
            <w:vAlign w:val="center"/>
            <w:hideMark/>
          </w:tcPr>
          <w:p w14:paraId="1302D4B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6EA66F9A"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021456F8"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61590A7C"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2FF41F33"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794" w:type="dxa"/>
            <w:vAlign w:val="center"/>
            <w:hideMark/>
          </w:tcPr>
          <w:p w14:paraId="435DC470"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8,000 </w:t>
            </w:r>
          </w:p>
        </w:tc>
        <w:tc>
          <w:tcPr>
            <w:tcW w:w="794" w:type="dxa"/>
            <w:vAlign w:val="center"/>
            <w:hideMark/>
          </w:tcPr>
          <w:p w14:paraId="7F45DF84"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794" w:type="dxa"/>
            <w:vAlign w:val="center"/>
            <w:hideMark/>
          </w:tcPr>
          <w:p w14:paraId="369CBB32" w14:textId="77777777" w:rsidR="005C1B09" w:rsidRPr="00BB6867" w:rsidRDefault="005C1B09"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5C1B09" w:rsidRPr="00591FFC" w14:paraId="404C755D" w14:textId="77777777" w:rsidTr="00B938BE">
        <w:tc>
          <w:tcPr>
            <w:cnfStyle w:val="001000000000" w:firstRow="0" w:lastRow="0" w:firstColumn="1" w:lastColumn="0" w:oddVBand="0" w:evenVBand="0" w:oddHBand="0" w:evenHBand="0" w:firstRowFirstColumn="0" w:firstRowLastColumn="0" w:lastRowFirstColumn="0" w:lastRowLastColumn="0"/>
            <w:tcW w:w="1838" w:type="dxa"/>
            <w:shd w:val="clear" w:color="auto" w:fill="DBE5F1" w:themeFill="accent1" w:themeFillTint="33"/>
            <w:noWrap/>
            <w:hideMark/>
          </w:tcPr>
          <w:p w14:paraId="13343C50" w14:textId="77777777" w:rsidR="005C1B09" w:rsidRPr="00EE1D43" w:rsidRDefault="005C1B09" w:rsidP="00483E42">
            <w:pPr>
              <w:ind w:left="0" w:firstLine="0"/>
              <w:rPr>
                <w:rFonts w:asciiTheme="minorHAnsi" w:eastAsia="Times New Roman" w:hAnsiTheme="minorHAnsi" w:cstheme="minorHAnsi"/>
                <w:bCs w:val="0"/>
                <w:color w:val="000000"/>
                <w:sz w:val="20"/>
                <w:szCs w:val="20"/>
                <w:lang w:eastAsia="en-GB"/>
              </w:rPr>
            </w:pPr>
            <w:r w:rsidRPr="00EE1D43">
              <w:rPr>
                <w:rFonts w:asciiTheme="minorHAnsi" w:eastAsia="Times New Roman" w:hAnsiTheme="minorHAnsi" w:cstheme="minorHAnsi"/>
                <w:bCs w:val="0"/>
                <w:color w:val="000000"/>
                <w:sz w:val="20"/>
                <w:szCs w:val="20"/>
                <w:lang w:eastAsia="en-GB"/>
              </w:rPr>
              <w:t>Total</w:t>
            </w:r>
          </w:p>
        </w:tc>
        <w:tc>
          <w:tcPr>
            <w:tcW w:w="794" w:type="dxa"/>
            <w:shd w:val="clear" w:color="auto" w:fill="DBE5F1" w:themeFill="accent1" w:themeFillTint="33"/>
            <w:vAlign w:val="center"/>
            <w:hideMark/>
          </w:tcPr>
          <w:p w14:paraId="55FA8BF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1,674,049 </w:t>
            </w:r>
          </w:p>
        </w:tc>
        <w:tc>
          <w:tcPr>
            <w:tcW w:w="794" w:type="dxa"/>
            <w:shd w:val="clear" w:color="auto" w:fill="DBE5F1" w:themeFill="accent1" w:themeFillTint="33"/>
            <w:vAlign w:val="center"/>
            <w:hideMark/>
          </w:tcPr>
          <w:p w14:paraId="07D8B12B"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4,844,799 </w:t>
            </w:r>
          </w:p>
        </w:tc>
        <w:tc>
          <w:tcPr>
            <w:tcW w:w="794" w:type="dxa"/>
            <w:shd w:val="clear" w:color="auto" w:fill="DBE5F1" w:themeFill="accent1" w:themeFillTint="33"/>
            <w:vAlign w:val="center"/>
            <w:hideMark/>
          </w:tcPr>
          <w:p w14:paraId="1F116CB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503,050 </w:t>
            </w:r>
          </w:p>
        </w:tc>
        <w:tc>
          <w:tcPr>
            <w:tcW w:w="794" w:type="dxa"/>
            <w:shd w:val="clear" w:color="auto" w:fill="DBE5F1" w:themeFill="accent1" w:themeFillTint="33"/>
            <w:vAlign w:val="center"/>
            <w:hideMark/>
          </w:tcPr>
          <w:p w14:paraId="7A84041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lang w:eastAsia="en-GB"/>
              </w:rPr>
            </w:pPr>
            <w:r w:rsidRPr="00BB6867">
              <w:rPr>
                <w:rFonts w:asciiTheme="minorHAnsi" w:hAnsiTheme="minorHAnsi" w:cstheme="minorHAnsi"/>
                <w:b/>
                <w:bCs/>
                <w:color w:val="000000"/>
                <w:sz w:val="20"/>
                <w:szCs w:val="20"/>
              </w:rPr>
              <w:t xml:space="preserve">660,673 </w:t>
            </w:r>
          </w:p>
        </w:tc>
        <w:tc>
          <w:tcPr>
            <w:tcW w:w="794" w:type="dxa"/>
            <w:shd w:val="clear" w:color="auto" w:fill="DBE5F1" w:themeFill="accent1" w:themeFillTint="33"/>
            <w:vAlign w:val="center"/>
            <w:hideMark/>
          </w:tcPr>
          <w:p w14:paraId="359CCF6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3,844,406 </w:t>
            </w:r>
          </w:p>
        </w:tc>
        <w:tc>
          <w:tcPr>
            <w:tcW w:w="794" w:type="dxa"/>
            <w:shd w:val="clear" w:color="auto" w:fill="DBE5F1" w:themeFill="accent1" w:themeFillTint="33"/>
            <w:vAlign w:val="center"/>
            <w:hideMark/>
          </w:tcPr>
          <w:p w14:paraId="5BCC6F90"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704,597 </w:t>
            </w:r>
          </w:p>
        </w:tc>
        <w:tc>
          <w:tcPr>
            <w:tcW w:w="794" w:type="dxa"/>
            <w:shd w:val="clear" w:color="auto" w:fill="DBE5F1" w:themeFill="accent1" w:themeFillTint="33"/>
            <w:vAlign w:val="center"/>
            <w:hideMark/>
          </w:tcPr>
          <w:p w14:paraId="4CE0D169"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1,013,376 </w:t>
            </w:r>
          </w:p>
        </w:tc>
        <w:tc>
          <w:tcPr>
            <w:tcW w:w="794" w:type="dxa"/>
            <w:shd w:val="clear" w:color="auto" w:fill="DBE5F1" w:themeFill="accent1" w:themeFillTint="33"/>
            <w:vAlign w:val="center"/>
            <w:hideMark/>
          </w:tcPr>
          <w:p w14:paraId="67CE8AC6"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523,028 </w:t>
            </w:r>
          </w:p>
        </w:tc>
        <w:tc>
          <w:tcPr>
            <w:tcW w:w="794" w:type="dxa"/>
            <w:shd w:val="clear" w:color="auto" w:fill="DBE5F1" w:themeFill="accent1" w:themeFillTint="33"/>
            <w:vAlign w:val="center"/>
            <w:hideMark/>
          </w:tcPr>
          <w:p w14:paraId="79AEC1C4" w14:textId="77777777" w:rsidR="005C1B09" w:rsidRPr="00BB686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730,281 </w:t>
            </w:r>
          </w:p>
        </w:tc>
      </w:tr>
    </w:tbl>
    <w:p w14:paraId="41C141EC" w14:textId="3C69CC5F" w:rsidR="005C1B09" w:rsidRDefault="005C1B09" w:rsidP="00CE1F5D">
      <w:pPr>
        <w:rPr>
          <w:rFonts w:cs="Arial"/>
        </w:rPr>
      </w:pPr>
    </w:p>
    <w:p w14:paraId="03C99E4B" w14:textId="6ED41600" w:rsidR="00962719" w:rsidRPr="00CE1F5D" w:rsidRDefault="004A23AF" w:rsidP="00D4566C">
      <w:pPr>
        <w:ind w:left="0" w:firstLine="0"/>
        <w:rPr>
          <w:rFonts w:asciiTheme="minorHAnsi" w:eastAsia="Times New Roman" w:hAnsiTheme="minorHAnsi" w:cs="Arial"/>
          <w:sz w:val="20"/>
          <w:szCs w:val="20"/>
          <w:lang w:eastAsia="en-GB"/>
        </w:rPr>
      </w:pPr>
      <w:bookmarkStart w:id="2" w:name="RANGE!B1:L176"/>
      <w:bookmarkEnd w:id="2"/>
      <w:r>
        <w:rPr>
          <w:rFonts w:asciiTheme="minorHAnsi" w:eastAsia="Times New Roman" w:hAnsiTheme="minorHAnsi" w:cs="Arial"/>
          <w:sz w:val="20"/>
          <w:szCs w:val="20"/>
          <w:lang w:eastAsia="en-GB"/>
        </w:rPr>
        <w:t>Source</w:t>
      </w:r>
      <w:r w:rsidR="00CE1F5D">
        <w:rPr>
          <w:rFonts w:asciiTheme="minorHAnsi" w:eastAsia="Times New Roman" w:hAnsiTheme="minorHAnsi" w:cs="Arial"/>
          <w:sz w:val="20"/>
          <w:szCs w:val="20"/>
          <w:lang w:eastAsia="en-GB"/>
        </w:rPr>
        <w:t xml:space="preserve">: </w:t>
      </w:r>
      <w:r w:rsidR="00BA67DE">
        <w:rPr>
          <w:rFonts w:asciiTheme="minorHAnsi" w:eastAsia="Times New Roman" w:hAnsiTheme="minorHAnsi" w:cs="Arial"/>
          <w:sz w:val="20"/>
          <w:szCs w:val="20"/>
          <w:lang w:eastAsia="en-GB"/>
        </w:rPr>
        <w:t>SC5</w:t>
      </w:r>
      <w:r w:rsidR="005C1B09">
        <w:rPr>
          <w:rFonts w:asciiTheme="minorHAnsi" w:eastAsia="Times New Roman" w:hAnsiTheme="minorHAnsi" w:cs="Arial"/>
          <w:sz w:val="20"/>
          <w:szCs w:val="20"/>
          <w:lang w:eastAsia="en-GB"/>
        </w:rPr>
        <w:t>9/2022</w:t>
      </w:r>
      <w:r w:rsidR="00BA67DE">
        <w:rPr>
          <w:rFonts w:asciiTheme="minorHAnsi" w:eastAsia="Times New Roman" w:hAnsiTheme="minorHAnsi" w:cs="Arial"/>
          <w:sz w:val="20"/>
          <w:szCs w:val="20"/>
          <w:lang w:eastAsia="en-GB"/>
        </w:rPr>
        <w:t>-</w:t>
      </w:r>
      <w:r w:rsidR="005C1B09">
        <w:rPr>
          <w:rFonts w:asciiTheme="minorHAnsi" w:eastAsia="Times New Roman" w:hAnsiTheme="minorHAnsi" w:cs="Arial"/>
          <w:sz w:val="20"/>
          <w:szCs w:val="20"/>
          <w:lang w:eastAsia="en-GB"/>
        </w:rPr>
        <w:t>8</w:t>
      </w:r>
      <w:r w:rsidR="00BA67DE">
        <w:rPr>
          <w:rFonts w:asciiTheme="minorHAnsi" w:eastAsia="Times New Roman" w:hAnsiTheme="minorHAnsi" w:cs="Arial"/>
          <w:sz w:val="20"/>
          <w:szCs w:val="20"/>
          <w:lang w:eastAsia="en-GB"/>
        </w:rPr>
        <w:t>.2 Annex 1</w:t>
      </w:r>
    </w:p>
    <w:sectPr w:rsidR="00962719" w:rsidRPr="00CE1F5D" w:rsidSect="00BA6428">
      <w:footerReference w:type="default" r:id="rId12"/>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F0DF8" w16cex:dateUtc="2022-09-16T13:00:00Z"/>
  <w16cex:commentExtensible w16cex:durableId="26CF0E80" w16cex:dateUtc="2022-09-16T13:02:00Z"/>
  <w16cex:commentExtensible w16cex:durableId="26CF0FF5" w16cex:dateUtc="2022-09-16T13:08:00Z"/>
  <w16cex:commentExtensible w16cex:durableId="26CF1281" w16cex:dateUtc="2022-09-16T13:19:00Z"/>
  <w16cex:commentExtensible w16cex:durableId="26CF12B4" w16cex:dateUtc="2022-09-16T13:20:00Z"/>
  <w16cex:commentExtensible w16cex:durableId="26CF1388" w16cex:dateUtc="2022-09-16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686062" w16cid:durableId="26D6E8F6"/>
  <w16cid:commentId w16cid:paraId="69D939E4" w16cid:durableId="26D6ED80"/>
  <w16cid:commentId w16cid:paraId="593B07D5" w16cid:durableId="26D6E8F7"/>
  <w16cid:commentId w16cid:paraId="510E7D20" w16cid:durableId="26D6E8F8"/>
  <w16cid:commentId w16cid:paraId="21E77F7F" w16cid:durableId="26D6E8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8A0C" w14:textId="77777777" w:rsidR="001F1724" w:rsidRDefault="001F1724" w:rsidP="00DF2386">
      <w:r>
        <w:separator/>
      </w:r>
    </w:p>
  </w:endnote>
  <w:endnote w:type="continuationSeparator" w:id="0">
    <w:p w14:paraId="0FC25401" w14:textId="77777777" w:rsidR="001F1724" w:rsidRDefault="001F1724"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D56C" w14:textId="2BB00B4E" w:rsidR="001F1724" w:rsidRPr="007856EC" w:rsidRDefault="001F1724" w:rsidP="00B938BE">
    <w:pPr>
      <w:pStyle w:val="Footer"/>
      <w:tabs>
        <w:tab w:val="clear" w:pos="9026"/>
        <w:tab w:val="left" w:pos="8789"/>
        <w:tab w:val="left" w:pos="13892"/>
      </w:tabs>
      <w:ind w:left="0" w:firstLine="0"/>
      <w:rPr>
        <w:sz w:val="20"/>
        <w:szCs w:val="20"/>
      </w:rPr>
    </w:pPr>
    <w:r>
      <w:rPr>
        <w:sz w:val="20"/>
        <w:szCs w:val="20"/>
      </w:rPr>
      <w:t>COP14 Doc.15</w:t>
    </w:r>
    <w:r>
      <w:rPr>
        <w:sz w:val="20"/>
        <w:szCs w:val="20"/>
      </w:rPr>
      <w:tab/>
    </w:r>
    <w:r>
      <w:rPr>
        <w:sz w:val="20"/>
        <w:szCs w:val="20"/>
      </w:rPr>
      <w:tab/>
    </w:r>
    <w:r w:rsidRPr="00BA6428">
      <w:rPr>
        <w:sz w:val="20"/>
        <w:szCs w:val="20"/>
      </w:rPr>
      <w:fldChar w:fldCharType="begin"/>
    </w:r>
    <w:r w:rsidRPr="00BA6428">
      <w:rPr>
        <w:sz w:val="20"/>
        <w:szCs w:val="20"/>
      </w:rPr>
      <w:instrText xml:space="preserve"> PAGE   \* MERGEFORMAT </w:instrText>
    </w:r>
    <w:r w:rsidRPr="00BA6428">
      <w:rPr>
        <w:sz w:val="20"/>
        <w:szCs w:val="20"/>
      </w:rPr>
      <w:fldChar w:fldCharType="separate"/>
    </w:r>
    <w:r w:rsidR="00DD0F9D">
      <w:rPr>
        <w:noProof/>
        <w:sz w:val="20"/>
        <w:szCs w:val="20"/>
      </w:rPr>
      <w:t>4</w:t>
    </w:r>
    <w:r w:rsidRPr="00BA642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DF871" w14:textId="77777777" w:rsidR="001F1724" w:rsidRDefault="001F1724" w:rsidP="00DF2386">
      <w:r>
        <w:separator/>
      </w:r>
    </w:p>
  </w:footnote>
  <w:footnote w:type="continuationSeparator" w:id="0">
    <w:p w14:paraId="0E2D0041" w14:textId="77777777" w:rsidR="001F1724" w:rsidRDefault="001F1724" w:rsidP="00DF2386">
      <w:r>
        <w:continuationSeparator/>
      </w:r>
    </w:p>
  </w:footnote>
  <w:footnote w:id="1">
    <w:p w14:paraId="097508BB" w14:textId="6161C45B" w:rsidR="001F1724" w:rsidRDefault="001F1724" w:rsidP="00A73A28">
      <w:pPr>
        <w:pStyle w:val="FootnoteText"/>
        <w:ind w:left="0" w:firstLine="0"/>
      </w:pPr>
      <w:r>
        <w:rPr>
          <w:rStyle w:val="FootnoteReference"/>
        </w:rPr>
        <w:footnoteRef/>
      </w:r>
      <w:r>
        <w:t xml:space="preserve"> </w:t>
      </w:r>
      <w:r>
        <w:rPr>
          <w:rFonts w:asciiTheme="minorHAnsi" w:eastAsia="Batang" w:hAnsiTheme="minorHAnsi"/>
          <w:color w:val="000000"/>
          <w:lang w:eastAsia="ko-KR"/>
        </w:rPr>
        <w:t xml:space="preserve">See </w:t>
      </w:r>
      <w:hyperlink r:id="rId1" w:history="1">
        <w:r w:rsidRPr="00F05FC4">
          <w:rPr>
            <w:rStyle w:val="Hyperlink"/>
          </w:rPr>
          <w:t>https://www.ramsar.org/document/cop14-doc181-draft-resolution-on-financial-and-budgetary-matters</w:t>
        </w:r>
      </w:hyperlink>
      <w:r>
        <w:rPr>
          <w:rFonts w:asciiTheme="minorHAnsi" w:eastAsia="Batang" w:hAnsiTheme="minorHAnsi"/>
          <w:color w:val="000000"/>
          <w:lang w:eastAsia="ko-KR"/>
        </w:rPr>
        <w:t>.</w:t>
      </w:r>
    </w:p>
  </w:footnote>
  <w:footnote w:id="2">
    <w:p w14:paraId="7D512DAA" w14:textId="5B9E72C9" w:rsidR="001F1724" w:rsidRDefault="001F1724" w:rsidP="00A73A28">
      <w:pPr>
        <w:pStyle w:val="FootnoteText"/>
        <w:ind w:left="0" w:firstLine="0"/>
      </w:pPr>
      <w:r>
        <w:rPr>
          <w:rStyle w:val="FootnoteReference"/>
        </w:rPr>
        <w:footnoteRef/>
      </w:r>
      <w:r>
        <w:t xml:space="preserve"> </w:t>
      </w:r>
      <w:r>
        <w:rPr>
          <w:rFonts w:asciiTheme="minorHAnsi" w:hAnsiTheme="minorHAnsi"/>
        </w:rPr>
        <w:t>See</w:t>
      </w:r>
      <w:r w:rsidRPr="005D0475">
        <w:t xml:space="preserve"> </w:t>
      </w:r>
      <w:hyperlink r:id="rId2" w:history="1">
        <w:r w:rsidRPr="00F05FC4">
          <w:rPr>
            <w:rStyle w:val="Hyperlink"/>
          </w:rPr>
          <w:t>https://www.ramsar.org/document/sc592022-doc82-financial-and-budgetary-matters-status-of-annual-contributions</w:t>
        </w:r>
      </w:hyperlink>
      <w:r w:rsidRPr="00327DFA">
        <w:rPr>
          <w:rFonts w:asciiTheme="minorHAnsi" w:hAnsiTheme="minorHAnsi"/>
        </w:rPr>
        <w:t>.</w:t>
      </w:r>
    </w:p>
  </w:footnote>
  <w:footnote w:id="3">
    <w:p w14:paraId="47D47C44" w14:textId="7FD3D80F" w:rsidR="001F1724" w:rsidRDefault="001F1724" w:rsidP="00840733">
      <w:pPr>
        <w:pStyle w:val="FootnoteText"/>
        <w:ind w:left="0" w:firstLine="0"/>
      </w:pPr>
      <w:r>
        <w:rPr>
          <w:rStyle w:val="FootnoteReference"/>
        </w:rPr>
        <w:footnoteRef/>
      </w:r>
      <w:r>
        <w:t> See </w:t>
      </w:r>
      <w:hyperlink r:id="rId3" w:history="1">
        <w:r w:rsidRPr="00F05FC4">
          <w:rPr>
            <w:rStyle w:val="Hyperlink"/>
          </w:rPr>
          <w:t>https://www.ramsar.org/document/sc592022-com2-rev1-report-of-the-subgroup-on-finance-23-may-2022</w:t>
        </w:r>
      </w:hyperlink>
      <w:r>
        <w:rPr>
          <w:rStyle w:val="FootnoteReference"/>
          <w:vertAlign w:val="baseline"/>
        </w:rPr>
        <w:t>.</w:t>
      </w:r>
      <w:r>
        <w:t xml:space="preserve">  </w:t>
      </w:r>
    </w:p>
  </w:footnote>
  <w:footnote w:id="4">
    <w:p w14:paraId="7A5C18CD" w14:textId="2C0ED1EE" w:rsidR="001F1724" w:rsidRDefault="001F1724" w:rsidP="00840733">
      <w:pPr>
        <w:pStyle w:val="FootnoteText"/>
        <w:ind w:left="0" w:firstLine="0"/>
      </w:pPr>
      <w:r>
        <w:rPr>
          <w:rStyle w:val="FootnoteReference"/>
        </w:rPr>
        <w:footnoteRef/>
      </w:r>
      <w:r>
        <w:t xml:space="preserve"> See</w:t>
      </w:r>
      <w:r>
        <w:rPr>
          <w:rFonts w:asciiTheme="minorHAnsi" w:eastAsia="Batang" w:hAnsiTheme="minorHAnsi"/>
          <w:color w:val="000000"/>
          <w:lang w:eastAsia="ko-KR"/>
        </w:rPr>
        <w:t xml:space="preserve"> </w:t>
      </w:r>
      <w:hyperlink r:id="rId4" w:history="1">
        <w:r w:rsidRPr="00F05FC4">
          <w:rPr>
            <w:rStyle w:val="Hyperlink"/>
          </w:rPr>
          <w:t>https://www.ramsar.org/document/sc592022-doc83-budget-scenarios-for-2023-2025-and-draft-resolution-on-financial-and</w:t>
        </w:r>
      </w:hyperlink>
      <w:r>
        <w:t>.</w:t>
      </w:r>
    </w:p>
  </w:footnote>
  <w:footnote w:id="5">
    <w:p w14:paraId="39B55F89" w14:textId="544D4193" w:rsidR="001F1724" w:rsidRDefault="001F1724">
      <w:pPr>
        <w:pStyle w:val="FootnoteText"/>
      </w:pPr>
      <w:r>
        <w:rPr>
          <w:rStyle w:val="FootnoteReference"/>
        </w:rPr>
        <w:footnoteRef/>
      </w:r>
      <w:r>
        <w:t xml:space="preserve"> </w:t>
      </w:r>
      <w:hyperlink r:id="rId5" w:history="1">
        <w:r w:rsidRPr="00F05FC4">
          <w:rPr>
            <w:rStyle w:val="Hyperlink"/>
          </w:rPr>
          <w:t>https://www.ramsar.org/document/resolution-xiii2-financial-and-budgetary-matters</w:t>
        </w:r>
      </w:hyperlink>
      <w:r>
        <w:t>.</w:t>
      </w:r>
    </w:p>
  </w:footnote>
  <w:footnote w:id="6">
    <w:p w14:paraId="31BB3DA1" w14:textId="0CBC5BE0" w:rsidR="001F1724" w:rsidRDefault="001F1724" w:rsidP="003231A5">
      <w:pPr>
        <w:pStyle w:val="FootnoteText"/>
        <w:ind w:left="0" w:firstLine="0"/>
      </w:pPr>
      <w:r>
        <w:rPr>
          <w:rStyle w:val="FootnoteReference"/>
        </w:rPr>
        <w:footnoteRef/>
      </w:r>
      <w:r>
        <w:t xml:space="preserve"> See </w:t>
      </w:r>
      <w:hyperlink r:id="rId6" w:history="1">
        <w:r w:rsidRPr="00F05FC4">
          <w:rPr>
            <w:rStyle w:val="Hyperlink"/>
          </w:rPr>
          <w:t>https://www.ramsar.org/document/sc592022-com2-rev1-report-of-the-subgroup-on-finance-23-may-2022</w:t>
        </w:r>
      </w:hyperlink>
      <w:r>
        <w:t xml:space="preserve">. </w:t>
      </w:r>
    </w:p>
  </w:footnote>
  <w:footnote w:id="7">
    <w:p w14:paraId="602968AC" w14:textId="00F1948A" w:rsidR="001F1724" w:rsidRDefault="001F1724" w:rsidP="00EC72C3">
      <w:pPr>
        <w:pStyle w:val="FootnoteText"/>
        <w:ind w:left="0" w:firstLine="0"/>
      </w:pPr>
      <w:r>
        <w:rPr>
          <w:rStyle w:val="FootnoteReference"/>
        </w:rPr>
        <w:footnoteRef/>
      </w:r>
      <w:r>
        <w:t xml:space="preserve"> </w:t>
      </w:r>
      <w:r>
        <w:rPr>
          <w:rFonts w:cs="Arial"/>
        </w:rPr>
        <w:t>The Secretariat notes that the presented budget include details and background information as per the discussions and decisions of the Subgroup on Finance and SC59/2022 to help Contracting Parties to take a decision on the final budget to be adopted. The final resolution would be consistent with previous years and include only the totals of the main categories.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DDD"/>
    <w:multiLevelType w:val="hybridMultilevel"/>
    <w:tmpl w:val="19CAB11E"/>
    <w:lvl w:ilvl="0" w:tplc="497CAC9A">
      <w:start w:val="2"/>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 w15:restartNumberingAfterBreak="0">
    <w:nsid w:val="7B0420BB"/>
    <w:multiLevelType w:val="hybridMultilevel"/>
    <w:tmpl w:val="A3020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7F0"/>
    <w:rsid w:val="00005FED"/>
    <w:rsid w:val="00006F21"/>
    <w:rsid w:val="00010426"/>
    <w:rsid w:val="0001102A"/>
    <w:rsid w:val="000132F5"/>
    <w:rsid w:val="000133D1"/>
    <w:rsid w:val="0001357D"/>
    <w:rsid w:val="00013774"/>
    <w:rsid w:val="00014168"/>
    <w:rsid w:val="00017A16"/>
    <w:rsid w:val="00021393"/>
    <w:rsid w:val="00022B87"/>
    <w:rsid w:val="00023130"/>
    <w:rsid w:val="0002479F"/>
    <w:rsid w:val="000260B4"/>
    <w:rsid w:val="00026E09"/>
    <w:rsid w:val="00027C99"/>
    <w:rsid w:val="000302D8"/>
    <w:rsid w:val="00034071"/>
    <w:rsid w:val="0003651E"/>
    <w:rsid w:val="00037CE0"/>
    <w:rsid w:val="00040DC4"/>
    <w:rsid w:val="00042392"/>
    <w:rsid w:val="00042791"/>
    <w:rsid w:val="0004295A"/>
    <w:rsid w:val="000445EA"/>
    <w:rsid w:val="000467E7"/>
    <w:rsid w:val="000475BC"/>
    <w:rsid w:val="0005215D"/>
    <w:rsid w:val="00053929"/>
    <w:rsid w:val="00054C1C"/>
    <w:rsid w:val="00056BD1"/>
    <w:rsid w:val="00074DE8"/>
    <w:rsid w:val="000751A6"/>
    <w:rsid w:val="00075983"/>
    <w:rsid w:val="00077B46"/>
    <w:rsid w:val="00080177"/>
    <w:rsid w:val="00082217"/>
    <w:rsid w:val="00082DCB"/>
    <w:rsid w:val="00083151"/>
    <w:rsid w:val="00086C00"/>
    <w:rsid w:val="00087A13"/>
    <w:rsid w:val="000937A7"/>
    <w:rsid w:val="00094DC0"/>
    <w:rsid w:val="00096371"/>
    <w:rsid w:val="000A3D46"/>
    <w:rsid w:val="000A3E3E"/>
    <w:rsid w:val="000A3F5A"/>
    <w:rsid w:val="000A4604"/>
    <w:rsid w:val="000A4C26"/>
    <w:rsid w:val="000A5278"/>
    <w:rsid w:val="000A5EC4"/>
    <w:rsid w:val="000A7AEC"/>
    <w:rsid w:val="000B38AA"/>
    <w:rsid w:val="000B522B"/>
    <w:rsid w:val="000C01EC"/>
    <w:rsid w:val="000C1C0D"/>
    <w:rsid w:val="000C2489"/>
    <w:rsid w:val="000C59E7"/>
    <w:rsid w:val="000D039A"/>
    <w:rsid w:val="000D0F6E"/>
    <w:rsid w:val="000D5C76"/>
    <w:rsid w:val="000E0F92"/>
    <w:rsid w:val="000E265D"/>
    <w:rsid w:val="000E2FA0"/>
    <w:rsid w:val="000E47E9"/>
    <w:rsid w:val="000E5F2A"/>
    <w:rsid w:val="000F0539"/>
    <w:rsid w:val="000F4DD0"/>
    <w:rsid w:val="000F6E38"/>
    <w:rsid w:val="000F76F7"/>
    <w:rsid w:val="00102D6A"/>
    <w:rsid w:val="0010479D"/>
    <w:rsid w:val="00104F7B"/>
    <w:rsid w:val="00105DC0"/>
    <w:rsid w:val="00106197"/>
    <w:rsid w:val="00116270"/>
    <w:rsid w:val="00117850"/>
    <w:rsid w:val="0012096C"/>
    <w:rsid w:val="00123AB5"/>
    <w:rsid w:val="00127828"/>
    <w:rsid w:val="0013260E"/>
    <w:rsid w:val="0013618C"/>
    <w:rsid w:val="00140698"/>
    <w:rsid w:val="001464AF"/>
    <w:rsid w:val="00147381"/>
    <w:rsid w:val="00150B17"/>
    <w:rsid w:val="00150BB8"/>
    <w:rsid w:val="0015544B"/>
    <w:rsid w:val="001605A0"/>
    <w:rsid w:val="001606A7"/>
    <w:rsid w:val="00161BDA"/>
    <w:rsid w:val="001657F8"/>
    <w:rsid w:val="00165E2A"/>
    <w:rsid w:val="00166F05"/>
    <w:rsid w:val="001701E6"/>
    <w:rsid w:val="0017123E"/>
    <w:rsid w:val="00171618"/>
    <w:rsid w:val="001819B1"/>
    <w:rsid w:val="0018239F"/>
    <w:rsid w:val="00184F41"/>
    <w:rsid w:val="00185F89"/>
    <w:rsid w:val="0018623B"/>
    <w:rsid w:val="00186BF9"/>
    <w:rsid w:val="001879A4"/>
    <w:rsid w:val="00190B6F"/>
    <w:rsid w:val="001912A8"/>
    <w:rsid w:val="001936D6"/>
    <w:rsid w:val="00193F6D"/>
    <w:rsid w:val="00196C5B"/>
    <w:rsid w:val="00197225"/>
    <w:rsid w:val="001973A3"/>
    <w:rsid w:val="00197946"/>
    <w:rsid w:val="001A2D10"/>
    <w:rsid w:val="001A34B5"/>
    <w:rsid w:val="001A386F"/>
    <w:rsid w:val="001A57B1"/>
    <w:rsid w:val="001A694E"/>
    <w:rsid w:val="001A6C6E"/>
    <w:rsid w:val="001B1561"/>
    <w:rsid w:val="001B4012"/>
    <w:rsid w:val="001B4EE4"/>
    <w:rsid w:val="001B583F"/>
    <w:rsid w:val="001B73D1"/>
    <w:rsid w:val="001B773B"/>
    <w:rsid w:val="001B79AE"/>
    <w:rsid w:val="001C022A"/>
    <w:rsid w:val="001C0E27"/>
    <w:rsid w:val="001C229A"/>
    <w:rsid w:val="001C22F2"/>
    <w:rsid w:val="001C3590"/>
    <w:rsid w:val="001C5E41"/>
    <w:rsid w:val="001C6805"/>
    <w:rsid w:val="001C77BC"/>
    <w:rsid w:val="001D0FDF"/>
    <w:rsid w:val="001D14A4"/>
    <w:rsid w:val="001D162C"/>
    <w:rsid w:val="001D42CA"/>
    <w:rsid w:val="001D48BB"/>
    <w:rsid w:val="001D5FC6"/>
    <w:rsid w:val="001D72DE"/>
    <w:rsid w:val="001E00E3"/>
    <w:rsid w:val="001E02FF"/>
    <w:rsid w:val="001E11E9"/>
    <w:rsid w:val="001E1A9E"/>
    <w:rsid w:val="001E1B19"/>
    <w:rsid w:val="001E22DA"/>
    <w:rsid w:val="001E4155"/>
    <w:rsid w:val="001E5FD0"/>
    <w:rsid w:val="001E683A"/>
    <w:rsid w:val="001F0F34"/>
    <w:rsid w:val="001F1724"/>
    <w:rsid w:val="001F2349"/>
    <w:rsid w:val="001F2749"/>
    <w:rsid w:val="001F4370"/>
    <w:rsid w:val="001F43AF"/>
    <w:rsid w:val="001F5C62"/>
    <w:rsid w:val="001F7C59"/>
    <w:rsid w:val="0020050E"/>
    <w:rsid w:val="002005D2"/>
    <w:rsid w:val="0020298B"/>
    <w:rsid w:val="00202BA5"/>
    <w:rsid w:val="002035D8"/>
    <w:rsid w:val="00204644"/>
    <w:rsid w:val="00206111"/>
    <w:rsid w:val="002116FA"/>
    <w:rsid w:val="00212850"/>
    <w:rsid w:val="00213702"/>
    <w:rsid w:val="002137E0"/>
    <w:rsid w:val="00213B27"/>
    <w:rsid w:val="00214C88"/>
    <w:rsid w:val="002207A7"/>
    <w:rsid w:val="00223428"/>
    <w:rsid w:val="00225647"/>
    <w:rsid w:val="00227712"/>
    <w:rsid w:val="00230DE2"/>
    <w:rsid w:val="002325C0"/>
    <w:rsid w:val="00233EC7"/>
    <w:rsid w:val="0023426A"/>
    <w:rsid w:val="00234E62"/>
    <w:rsid w:val="00235282"/>
    <w:rsid w:val="0023550A"/>
    <w:rsid w:val="00236D86"/>
    <w:rsid w:val="00236EBD"/>
    <w:rsid w:val="00241217"/>
    <w:rsid w:val="00241822"/>
    <w:rsid w:val="0024313F"/>
    <w:rsid w:val="00245037"/>
    <w:rsid w:val="00246454"/>
    <w:rsid w:val="002604DE"/>
    <w:rsid w:val="00260DF3"/>
    <w:rsid w:val="00261307"/>
    <w:rsid w:val="00267D03"/>
    <w:rsid w:val="00271A5C"/>
    <w:rsid w:val="00273D84"/>
    <w:rsid w:val="002741AC"/>
    <w:rsid w:val="002750A4"/>
    <w:rsid w:val="00275F13"/>
    <w:rsid w:val="00276352"/>
    <w:rsid w:val="00277A87"/>
    <w:rsid w:val="00277B11"/>
    <w:rsid w:val="002804D7"/>
    <w:rsid w:val="002819C0"/>
    <w:rsid w:val="00281C69"/>
    <w:rsid w:val="002822F8"/>
    <w:rsid w:val="002849A4"/>
    <w:rsid w:val="0028584C"/>
    <w:rsid w:val="002866BB"/>
    <w:rsid w:val="0028694E"/>
    <w:rsid w:val="0028729D"/>
    <w:rsid w:val="002873BB"/>
    <w:rsid w:val="002873E7"/>
    <w:rsid w:val="0029247A"/>
    <w:rsid w:val="0029320C"/>
    <w:rsid w:val="00295556"/>
    <w:rsid w:val="002957DC"/>
    <w:rsid w:val="00295BB5"/>
    <w:rsid w:val="00297F0F"/>
    <w:rsid w:val="002A2072"/>
    <w:rsid w:val="002A391C"/>
    <w:rsid w:val="002A5A4D"/>
    <w:rsid w:val="002B0CEF"/>
    <w:rsid w:val="002B1C47"/>
    <w:rsid w:val="002B3EE6"/>
    <w:rsid w:val="002B4262"/>
    <w:rsid w:val="002C062C"/>
    <w:rsid w:val="002C3209"/>
    <w:rsid w:val="002C76D6"/>
    <w:rsid w:val="002D0566"/>
    <w:rsid w:val="002D28C5"/>
    <w:rsid w:val="002D300B"/>
    <w:rsid w:val="002D42FA"/>
    <w:rsid w:val="002D510D"/>
    <w:rsid w:val="002D5A4D"/>
    <w:rsid w:val="002E22AF"/>
    <w:rsid w:val="002E34F8"/>
    <w:rsid w:val="002E5B2A"/>
    <w:rsid w:val="002E660E"/>
    <w:rsid w:val="002F124A"/>
    <w:rsid w:val="002F1EDE"/>
    <w:rsid w:val="002F42C1"/>
    <w:rsid w:val="002F5502"/>
    <w:rsid w:val="002F6DAB"/>
    <w:rsid w:val="002F77F4"/>
    <w:rsid w:val="00302925"/>
    <w:rsid w:val="00302B21"/>
    <w:rsid w:val="00307B39"/>
    <w:rsid w:val="003107B5"/>
    <w:rsid w:val="00311D22"/>
    <w:rsid w:val="003157C2"/>
    <w:rsid w:val="00316852"/>
    <w:rsid w:val="00316ECA"/>
    <w:rsid w:val="00321DDF"/>
    <w:rsid w:val="00322C05"/>
    <w:rsid w:val="003231A5"/>
    <w:rsid w:val="00323F11"/>
    <w:rsid w:val="00324398"/>
    <w:rsid w:val="0032775E"/>
    <w:rsid w:val="00327DFA"/>
    <w:rsid w:val="00334F8D"/>
    <w:rsid w:val="00335704"/>
    <w:rsid w:val="00335AC9"/>
    <w:rsid w:val="003441D3"/>
    <w:rsid w:val="00345CB1"/>
    <w:rsid w:val="00346EFB"/>
    <w:rsid w:val="00350647"/>
    <w:rsid w:val="00352486"/>
    <w:rsid w:val="0035280A"/>
    <w:rsid w:val="00353914"/>
    <w:rsid w:val="0035654A"/>
    <w:rsid w:val="00356F77"/>
    <w:rsid w:val="0035719A"/>
    <w:rsid w:val="00357919"/>
    <w:rsid w:val="0035796C"/>
    <w:rsid w:val="00357EB1"/>
    <w:rsid w:val="00360DA7"/>
    <w:rsid w:val="00363957"/>
    <w:rsid w:val="00363A20"/>
    <w:rsid w:val="00363CF1"/>
    <w:rsid w:val="00366633"/>
    <w:rsid w:val="00370190"/>
    <w:rsid w:val="00372F20"/>
    <w:rsid w:val="00373C7B"/>
    <w:rsid w:val="00374AD7"/>
    <w:rsid w:val="00380D54"/>
    <w:rsid w:val="00382F90"/>
    <w:rsid w:val="003849AD"/>
    <w:rsid w:val="00384FC3"/>
    <w:rsid w:val="00385027"/>
    <w:rsid w:val="00387103"/>
    <w:rsid w:val="003874CD"/>
    <w:rsid w:val="00391DA2"/>
    <w:rsid w:val="00393F28"/>
    <w:rsid w:val="003959F5"/>
    <w:rsid w:val="00395F30"/>
    <w:rsid w:val="003969AD"/>
    <w:rsid w:val="003970F7"/>
    <w:rsid w:val="0039739D"/>
    <w:rsid w:val="003A2A36"/>
    <w:rsid w:val="003A3804"/>
    <w:rsid w:val="003A52BE"/>
    <w:rsid w:val="003A5809"/>
    <w:rsid w:val="003A5866"/>
    <w:rsid w:val="003A69BF"/>
    <w:rsid w:val="003A6E9F"/>
    <w:rsid w:val="003A7CE6"/>
    <w:rsid w:val="003B571C"/>
    <w:rsid w:val="003C1EA0"/>
    <w:rsid w:val="003C6E8D"/>
    <w:rsid w:val="003C770E"/>
    <w:rsid w:val="003C7CE6"/>
    <w:rsid w:val="003D01D9"/>
    <w:rsid w:val="003D0BF9"/>
    <w:rsid w:val="003D145E"/>
    <w:rsid w:val="003D2096"/>
    <w:rsid w:val="003D45F1"/>
    <w:rsid w:val="003D460E"/>
    <w:rsid w:val="003D4CD6"/>
    <w:rsid w:val="003E4877"/>
    <w:rsid w:val="003F6377"/>
    <w:rsid w:val="003F7105"/>
    <w:rsid w:val="00400C43"/>
    <w:rsid w:val="004029A2"/>
    <w:rsid w:val="004149AD"/>
    <w:rsid w:val="00415B3D"/>
    <w:rsid w:val="00417C1C"/>
    <w:rsid w:val="004228C7"/>
    <w:rsid w:val="00422BD2"/>
    <w:rsid w:val="00426DD9"/>
    <w:rsid w:val="0042798B"/>
    <w:rsid w:val="00430552"/>
    <w:rsid w:val="00431678"/>
    <w:rsid w:val="00431D65"/>
    <w:rsid w:val="00434913"/>
    <w:rsid w:val="00434B19"/>
    <w:rsid w:val="00436E55"/>
    <w:rsid w:val="00441C17"/>
    <w:rsid w:val="00441EEB"/>
    <w:rsid w:val="00443D01"/>
    <w:rsid w:val="0044702A"/>
    <w:rsid w:val="004474F8"/>
    <w:rsid w:val="00454034"/>
    <w:rsid w:val="0046079B"/>
    <w:rsid w:val="004639AC"/>
    <w:rsid w:val="004641E7"/>
    <w:rsid w:val="0046582F"/>
    <w:rsid w:val="004662E5"/>
    <w:rsid w:val="00466336"/>
    <w:rsid w:val="0046658E"/>
    <w:rsid w:val="004668DB"/>
    <w:rsid w:val="0046771B"/>
    <w:rsid w:val="00467A8D"/>
    <w:rsid w:val="0047081F"/>
    <w:rsid w:val="004717A4"/>
    <w:rsid w:val="00473818"/>
    <w:rsid w:val="00477550"/>
    <w:rsid w:val="00477A0A"/>
    <w:rsid w:val="00480679"/>
    <w:rsid w:val="00482AC0"/>
    <w:rsid w:val="00483851"/>
    <w:rsid w:val="00483E42"/>
    <w:rsid w:val="00484041"/>
    <w:rsid w:val="004844A8"/>
    <w:rsid w:val="00491151"/>
    <w:rsid w:val="00491283"/>
    <w:rsid w:val="00491DF5"/>
    <w:rsid w:val="00496214"/>
    <w:rsid w:val="00496803"/>
    <w:rsid w:val="0049707C"/>
    <w:rsid w:val="004A0101"/>
    <w:rsid w:val="004A01E5"/>
    <w:rsid w:val="004A23AF"/>
    <w:rsid w:val="004A3251"/>
    <w:rsid w:val="004A6E86"/>
    <w:rsid w:val="004B08CD"/>
    <w:rsid w:val="004B2272"/>
    <w:rsid w:val="004B4108"/>
    <w:rsid w:val="004B420F"/>
    <w:rsid w:val="004B4DF1"/>
    <w:rsid w:val="004B6688"/>
    <w:rsid w:val="004C2E05"/>
    <w:rsid w:val="004C55A5"/>
    <w:rsid w:val="004C670E"/>
    <w:rsid w:val="004C734F"/>
    <w:rsid w:val="004D202E"/>
    <w:rsid w:val="004D241A"/>
    <w:rsid w:val="004D5634"/>
    <w:rsid w:val="004D5C67"/>
    <w:rsid w:val="004E30D7"/>
    <w:rsid w:val="004E7B47"/>
    <w:rsid w:val="004F0C05"/>
    <w:rsid w:val="004F18A1"/>
    <w:rsid w:val="004F20C4"/>
    <w:rsid w:val="004F38CE"/>
    <w:rsid w:val="004F69CE"/>
    <w:rsid w:val="004F69FF"/>
    <w:rsid w:val="005004A7"/>
    <w:rsid w:val="005013DD"/>
    <w:rsid w:val="00502B42"/>
    <w:rsid w:val="00503517"/>
    <w:rsid w:val="0051043B"/>
    <w:rsid w:val="0051145C"/>
    <w:rsid w:val="0051153F"/>
    <w:rsid w:val="00511762"/>
    <w:rsid w:val="0051296E"/>
    <w:rsid w:val="00512B7C"/>
    <w:rsid w:val="005148FC"/>
    <w:rsid w:val="00515A18"/>
    <w:rsid w:val="00516A43"/>
    <w:rsid w:val="00516DE4"/>
    <w:rsid w:val="00521308"/>
    <w:rsid w:val="00522533"/>
    <w:rsid w:val="005244A4"/>
    <w:rsid w:val="00524DDB"/>
    <w:rsid w:val="00527783"/>
    <w:rsid w:val="0053048D"/>
    <w:rsid w:val="00530B27"/>
    <w:rsid w:val="0053257A"/>
    <w:rsid w:val="0053307B"/>
    <w:rsid w:val="005331D2"/>
    <w:rsid w:val="005340AC"/>
    <w:rsid w:val="0053462D"/>
    <w:rsid w:val="005357CB"/>
    <w:rsid w:val="00536FAB"/>
    <w:rsid w:val="0054389C"/>
    <w:rsid w:val="00543E0D"/>
    <w:rsid w:val="005459B4"/>
    <w:rsid w:val="005464D2"/>
    <w:rsid w:val="00550B0D"/>
    <w:rsid w:val="00552A82"/>
    <w:rsid w:val="00553DEA"/>
    <w:rsid w:val="0056310E"/>
    <w:rsid w:val="00564CB5"/>
    <w:rsid w:val="00567A80"/>
    <w:rsid w:val="00572629"/>
    <w:rsid w:val="00580BAF"/>
    <w:rsid w:val="005814B5"/>
    <w:rsid w:val="005863D6"/>
    <w:rsid w:val="0059377F"/>
    <w:rsid w:val="005A0C33"/>
    <w:rsid w:val="005A188B"/>
    <w:rsid w:val="005A2183"/>
    <w:rsid w:val="005B0E16"/>
    <w:rsid w:val="005B5B11"/>
    <w:rsid w:val="005B73CA"/>
    <w:rsid w:val="005C1B09"/>
    <w:rsid w:val="005C5D59"/>
    <w:rsid w:val="005C6565"/>
    <w:rsid w:val="005D0475"/>
    <w:rsid w:val="005D0A19"/>
    <w:rsid w:val="005D35BD"/>
    <w:rsid w:val="005D3E9D"/>
    <w:rsid w:val="005D57D6"/>
    <w:rsid w:val="005E3166"/>
    <w:rsid w:val="005E32A8"/>
    <w:rsid w:val="005E4301"/>
    <w:rsid w:val="005E4453"/>
    <w:rsid w:val="005E4BF4"/>
    <w:rsid w:val="005E72A4"/>
    <w:rsid w:val="005E7310"/>
    <w:rsid w:val="005F1D0B"/>
    <w:rsid w:val="005F4BF4"/>
    <w:rsid w:val="005F5616"/>
    <w:rsid w:val="005F56E0"/>
    <w:rsid w:val="005F64E0"/>
    <w:rsid w:val="005F64EE"/>
    <w:rsid w:val="005F6A21"/>
    <w:rsid w:val="005F6AE1"/>
    <w:rsid w:val="0060119A"/>
    <w:rsid w:val="00603199"/>
    <w:rsid w:val="00606501"/>
    <w:rsid w:val="0060750B"/>
    <w:rsid w:val="00607AC7"/>
    <w:rsid w:val="0061020A"/>
    <w:rsid w:val="0061047C"/>
    <w:rsid w:val="00610530"/>
    <w:rsid w:val="006119BD"/>
    <w:rsid w:val="0061276F"/>
    <w:rsid w:val="006140AD"/>
    <w:rsid w:val="006175DE"/>
    <w:rsid w:val="006178CB"/>
    <w:rsid w:val="006211E5"/>
    <w:rsid w:val="00622F48"/>
    <w:rsid w:val="006241C1"/>
    <w:rsid w:val="006256D3"/>
    <w:rsid w:val="00627BB7"/>
    <w:rsid w:val="00630394"/>
    <w:rsid w:val="00630399"/>
    <w:rsid w:val="00632997"/>
    <w:rsid w:val="00636D84"/>
    <w:rsid w:val="00637653"/>
    <w:rsid w:val="00637897"/>
    <w:rsid w:val="006409C6"/>
    <w:rsid w:val="00641220"/>
    <w:rsid w:val="006412FD"/>
    <w:rsid w:val="006449B6"/>
    <w:rsid w:val="00644A13"/>
    <w:rsid w:val="0064691F"/>
    <w:rsid w:val="0065136E"/>
    <w:rsid w:val="00651EA5"/>
    <w:rsid w:val="0065617C"/>
    <w:rsid w:val="00660E1F"/>
    <w:rsid w:val="006619FF"/>
    <w:rsid w:val="00661D61"/>
    <w:rsid w:val="00662A6E"/>
    <w:rsid w:val="0066454A"/>
    <w:rsid w:val="00667DDD"/>
    <w:rsid w:val="00670D71"/>
    <w:rsid w:val="00672D6E"/>
    <w:rsid w:val="00673291"/>
    <w:rsid w:val="00673C6A"/>
    <w:rsid w:val="0068090E"/>
    <w:rsid w:val="006836AC"/>
    <w:rsid w:val="00684CC3"/>
    <w:rsid w:val="00685BD5"/>
    <w:rsid w:val="00690016"/>
    <w:rsid w:val="00694C87"/>
    <w:rsid w:val="00694EAA"/>
    <w:rsid w:val="00695F7A"/>
    <w:rsid w:val="006A1159"/>
    <w:rsid w:val="006A1992"/>
    <w:rsid w:val="006A22FF"/>
    <w:rsid w:val="006A2A7B"/>
    <w:rsid w:val="006A5564"/>
    <w:rsid w:val="006A7029"/>
    <w:rsid w:val="006A7D80"/>
    <w:rsid w:val="006B2831"/>
    <w:rsid w:val="006B5D16"/>
    <w:rsid w:val="006B6B2C"/>
    <w:rsid w:val="006B7BB7"/>
    <w:rsid w:val="006C05A5"/>
    <w:rsid w:val="006C0AD6"/>
    <w:rsid w:val="006C1D07"/>
    <w:rsid w:val="006C5088"/>
    <w:rsid w:val="006D0F96"/>
    <w:rsid w:val="006D3CBA"/>
    <w:rsid w:val="006D3E0B"/>
    <w:rsid w:val="006D6374"/>
    <w:rsid w:val="006E140C"/>
    <w:rsid w:val="006E7DCE"/>
    <w:rsid w:val="006F3E3D"/>
    <w:rsid w:val="006F4B80"/>
    <w:rsid w:val="006F6E6B"/>
    <w:rsid w:val="007009E2"/>
    <w:rsid w:val="00700E21"/>
    <w:rsid w:val="007050FF"/>
    <w:rsid w:val="00706CF5"/>
    <w:rsid w:val="007148A0"/>
    <w:rsid w:val="00714D98"/>
    <w:rsid w:val="007204E3"/>
    <w:rsid w:val="00722C79"/>
    <w:rsid w:val="007236B4"/>
    <w:rsid w:val="00727C10"/>
    <w:rsid w:val="00730CBE"/>
    <w:rsid w:val="007329B2"/>
    <w:rsid w:val="00736A32"/>
    <w:rsid w:val="00737DB6"/>
    <w:rsid w:val="00740966"/>
    <w:rsid w:val="0074377E"/>
    <w:rsid w:val="00745F48"/>
    <w:rsid w:val="00750259"/>
    <w:rsid w:val="00750E89"/>
    <w:rsid w:val="00750F17"/>
    <w:rsid w:val="007517AD"/>
    <w:rsid w:val="00752764"/>
    <w:rsid w:val="00752C1E"/>
    <w:rsid w:val="00754ED9"/>
    <w:rsid w:val="0076273C"/>
    <w:rsid w:val="007629C8"/>
    <w:rsid w:val="00763438"/>
    <w:rsid w:val="00764209"/>
    <w:rsid w:val="00766962"/>
    <w:rsid w:val="00767F54"/>
    <w:rsid w:val="00771A41"/>
    <w:rsid w:val="00771E27"/>
    <w:rsid w:val="00775287"/>
    <w:rsid w:val="00776B11"/>
    <w:rsid w:val="0078029B"/>
    <w:rsid w:val="007856EC"/>
    <w:rsid w:val="00786471"/>
    <w:rsid w:val="00786D6D"/>
    <w:rsid w:val="00791D27"/>
    <w:rsid w:val="007936EA"/>
    <w:rsid w:val="0079408E"/>
    <w:rsid w:val="007943EA"/>
    <w:rsid w:val="0079613F"/>
    <w:rsid w:val="00796355"/>
    <w:rsid w:val="007967B6"/>
    <w:rsid w:val="007976F6"/>
    <w:rsid w:val="007A0489"/>
    <w:rsid w:val="007A0880"/>
    <w:rsid w:val="007A1F2A"/>
    <w:rsid w:val="007A200C"/>
    <w:rsid w:val="007A224B"/>
    <w:rsid w:val="007A4861"/>
    <w:rsid w:val="007A653C"/>
    <w:rsid w:val="007A77F0"/>
    <w:rsid w:val="007B3669"/>
    <w:rsid w:val="007B37B1"/>
    <w:rsid w:val="007B4739"/>
    <w:rsid w:val="007B676F"/>
    <w:rsid w:val="007B6A43"/>
    <w:rsid w:val="007C5B75"/>
    <w:rsid w:val="007C6F1D"/>
    <w:rsid w:val="007D064F"/>
    <w:rsid w:val="007D06F0"/>
    <w:rsid w:val="007D33F4"/>
    <w:rsid w:val="007D493C"/>
    <w:rsid w:val="007D5E1F"/>
    <w:rsid w:val="007D6721"/>
    <w:rsid w:val="007D788C"/>
    <w:rsid w:val="007E1946"/>
    <w:rsid w:val="007E2A3A"/>
    <w:rsid w:val="007E63D8"/>
    <w:rsid w:val="007F0899"/>
    <w:rsid w:val="007F1BE5"/>
    <w:rsid w:val="007F2DFF"/>
    <w:rsid w:val="007F3ABE"/>
    <w:rsid w:val="007F4106"/>
    <w:rsid w:val="007F64B3"/>
    <w:rsid w:val="00800EDD"/>
    <w:rsid w:val="00803C20"/>
    <w:rsid w:val="0080422A"/>
    <w:rsid w:val="00805122"/>
    <w:rsid w:val="008065B3"/>
    <w:rsid w:val="008066FA"/>
    <w:rsid w:val="00813385"/>
    <w:rsid w:val="00814323"/>
    <w:rsid w:val="00816C80"/>
    <w:rsid w:val="008276E0"/>
    <w:rsid w:val="0083226F"/>
    <w:rsid w:val="00832664"/>
    <w:rsid w:val="008328E9"/>
    <w:rsid w:val="0083353F"/>
    <w:rsid w:val="00834C7C"/>
    <w:rsid w:val="00835833"/>
    <w:rsid w:val="00835BCB"/>
    <w:rsid w:val="00835CDC"/>
    <w:rsid w:val="00840733"/>
    <w:rsid w:val="00843DA3"/>
    <w:rsid w:val="008445F1"/>
    <w:rsid w:val="008446C3"/>
    <w:rsid w:val="008472A2"/>
    <w:rsid w:val="00850B09"/>
    <w:rsid w:val="008514F2"/>
    <w:rsid w:val="008530C1"/>
    <w:rsid w:val="00853A95"/>
    <w:rsid w:val="00857D5B"/>
    <w:rsid w:val="00860D2D"/>
    <w:rsid w:val="00863306"/>
    <w:rsid w:val="00863B9D"/>
    <w:rsid w:val="00863BE6"/>
    <w:rsid w:val="00865C43"/>
    <w:rsid w:val="00867775"/>
    <w:rsid w:val="0087029D"/>
    <w:rsid w:val="008702EC"/>
    <w:rsid w:val="00871E48"/>
    <w:rsid w:val="0087434C"/>
    <w:rsid w:val="00876B83"/>
    <w:rsid w:val="00877561"/>
    <w:rsid w:val="008775BC"/>
    <w:rsid w:val="00880C09"/>
    <w:rsid w:val="008813A4"/>
    <w:rsid w:val="00882F1B"/>
    <w:rsid w:val="008900A8"/>
    <w:rsid w:val="008926BA"/>
    <w:rsid w:val="00896FD6"/>
    <w:rsid w:val="00897620"/>
    <w:rsid w:val="008A24C2"/>
    <w:rsid w:val="008A5BFC"/>
    <w:rsid w:val="008A70CE"/>
    <w:rsid w:val="008B313D"/>
    <w:rsid w:val="008B4C81"/>
    <w:rsid w:val="008B5CED"/>
    <w:rsid w:val="008B6423"/>
    <w:rsid w:val="008C04B8"/>
    <w:rsid w:val="008C0B07"/>
    <w:rsid w:val="008C1A1A"/>
    <w:rsid w:val="008C25E4"/>
    <w:rsid w:val="008C2DAE"/>
    <w:rsid w:val="008C3FB1"/>
    <w:rsid w:val="008C6426"/>
    <w:rsid w:val="008C6E36"/>
    <w:rsid w:val="008C6E9B"/>
    <w:rsid w:val="008D2383"/>
    <w:rsid w:val="008D2C95"/>
    <w:rsid w:val="008E0C14"/>
    <w:rsid w:val="008E4DA6"/>
    <w:rsid w:val="008E50BB"/>
    <w:rsid w:val="008E620B"/>
    <w:rsid w:val="008E7AD9"/>
    <w:rsid w:val="008F3863"/>
    <w:rsid w:val="008F43D2"/>
    <w:rsid w:val="008F521D"/>
    <w:rsid w:val="008F6521"/>
    <w:rsid w:val="008F68AC"/>
    <w:rsid w:val="009015A7"/>
    <w:rsid w:val="00902768"/>
    <w:rsid w:val="009036E9"/>
    <w:rsid w:val="00903B37"/>
    <w:rsid w:val="009041D7"/>
    <w:rsid w:val="009053D9"/>
    <w:rsid w:val="009059A9"/>
    <w:rsid w:val="00906511"/>
    <w:rsid w:val="00912580"/>
    <w:rsid w:val="00913CF1"/>
    <w:rsid w:val="0091622F"/>
    <w:rsid w:val="0091743B"/>
    <w:rsid w:val="00922386"/>
    <w:rsid w:val="0092515E"/>
    <w:rsid w:val="0092540B"/>
    <w:rsid w:val="00926073"/>
    <w:rsid w:val="009308C1"/>
    <w:rsid w:val="009315CC"/>
    <w:rsid w:val="00932BB4"/>
    <w:rsid w:val="00933106"/>
    <w:rsid w:val="00933C52"/>
    <w:rsid w:val="00934E1B"/>
    <w:rsid w:val="00935277"/>
    <w:rsid w:val="0094052C"/>
    <w:rsid w:val="00940B6C"/>
    <w:rsid w:val="009426A2"/>
    <w:rsid w:val="00942FBD"/>
    <w:rsid w:val="0094770B"/>
    <w:rsid w:val="00947D4A"/>
    <w:rsid w:val="00947E61"/>
    <w:rsid w:val="00951D88"/>
    <w:rsid w:val="009530BB"/>
    <w:rsid w:val="00957260"/>
    <w:rsid w:val="0096056C"/>
    <w:rsid w:val="00961848"/>
    <w:rsid w:val="00962719"/>
    <w:rsid w:val="009633F6"/>
    <w:rsid w:val="00963889"/>
    <w:rsid w:val="0096485E"/>
    <w:rsid w:val="00971CD2"/>
    <w:rsid w:val="00972459"/>
    <w:rsid w:val="00972C4F"/>
    <w:rsid w:val="00977459"/>
    <w:rsid w:val="00977E6E"/>
    <w:rsid w:val="00981341"/>
    <w:rsid w:val="00984037"/>
    <w:rsid w:val="00986165"/>
    <w:rsid w:val="00990B67"/>
    <w:rsid w:val="00991BBD"/>
    <w:rsid w:val="00992343"/>
    <w:rsid w:val="009931FF"/>
    <w:rsid w:val="00994B64"/>
    <w:rsid w:val="00996216"/>
    <w:rsid w:val="0099776D"/>
    <w:rsid w:val="009A3663"/>
    <w:rsid w:val="009A3F5D"/>
    <w:rsid w:val="009A515B"/>
    <w:rsid w:val="009A7332"/>
    <w:rsid w:val="009B1BB7"/>
    <w:rsid w:val="009B2267"/>
    <w:rsid w:val="009B2FCA"/>
    <w:rsid w:val="009B3176"/>
    <w:rsid w:val="009B525F"/>
    <w:rsid w:val="009B725F"/>
    <w:rsid w:val="009C42FF"/>
    <w:rsid w:val="009C4DB1"/>
    <w:rsid w:val="009C561B"/>
    <w:rsid w:val="009C573B"/>
    <w:rsid w:val="009D0B00"/>
    <w:rsid w:val="009D0E20"/>
    <w:rsid w:val="009D4424"/>
    <w:rsid w:val="009D4F60"/>
    <w:rsid w:val="009D5773"/>
    <w:rsid w:val="009D5A89"/>
    <w:rsid w:val="009D7623"/>
    <w:rsid w:val="009E0AE8"/>
    <w:rsid w:val="009E1B4F"/>
    <w:rsid w:val="009E495F"/>
    <w:rsid w:val="009E4DDD"/>
    <w:rsid w:val="009E5374"/>
    <w:rsid w:val="009E6FD2"/>
    <w:rsid w:val="009F18B2"/>
    <w:rsid w:val="009F1E3B"/>
    <w:rsid w:val="009F345D"/>
    <w:rsid w:val="009F3866"/>
    <w:rsid w:val="009F63B2"/>
    <w:rsid w:val="009F6FBD"/>
    <w:rsid w:val="009F7A19"/>
    <w:rsid w:val="00A00F2B"/>
    <w:rsid w:val="00A01170"/>
    <w:rsid w:val="00A030A3"/>
    <w:rsid w:val="00A03DB2"/>
    <w:rsid w:val="00A05CF6"/>
    <w:rsid w:val="00A108EA"/>
    <w:rsid w:val="00A13218"/>
    <w:rsid w:val="00A134B7"/>
    <w:rsid w:val="00A14E3E"/>
    <w:rsid w:val="00A1743D"/>
    <w:rsid w:val="00A21358"/>
    <w:rsid w:val="00A217FF"/>
    <w:rsid w:val="00A21936"/>
    <w:rsid w:val="00A227A3"/>
    <w:rsid w:val="00A242F6"/>
    <w:rsid w:val="00A25291"/>
    <w:rsid w:val="00A358D4"/>
    <w:rsid w:val="00A40842"/>
    <w:rsid w:val="00A4198B"/>
    <w:rsid w:val="00A423BC"/>
    <w:rsid w:val="00A433E8"/>
    <w:rsid w:val="00A47766"/>
    <w:rsid w:val="00A47C5E"/>
    <w:rsid w:val="00A516A0"/>
    <w:rsid w:val="00A517A7"/>
    <w:rsid w:val="00A53DA4"/>
    <w:rsid w:val="00A550B1"/>
    <w:rsid w:val="00A574C0"/>
    <w:rsid w:val="00A60B73"/>
    <w:rsid w:val="00A616A2"/>
    <w:rsid w:val="00A62ABF"/>
    <w:rsid w:val="00A645AB"/>
    <w:rsid w:val="00A64B8E"/>
    <w:rsid w:val="00A66677"/>
    <w:rsid w:val="00A67F2E"/>
    <w:rsid w:val="00A73A28"/>
    <w:rsid w:val="00A73BE7"/>
    <w:rsid w:val="00A75E4E"/>
    <w:rsid w:val="00A76012"/>
    <w:rsid w:val="00A768EA"/>
    <w:rsid w:val="00A80080"/>
    <w:rsid w:val="00A80C35"/>
    <w:rsid w:val="00A80DBA"/>
    <w:rsid w:val="00A8332C"/>
    <w:rsid w:val="00A85369"/>
    <w:rsid w:val="00A91B0F"/>
    <w:rsid w:val="00A92149"/>
    <w:rsid w:val="00A94085"/>
    <w:rsid w:val="00AA0317"/>
    <w:rsid w:val="00AA063C"/>
    <w:rsid w:val="00AA084C"/>
    <w:rsid w:val="00AA1858"/>
    <w:rsid w:val="00AA24E2"/>
    <w:rsid w:val="00AA50BD"/>
    <w:rsid w:val="00AA5213"/>
    <w:rsid w:val="00AA6478"/>
    <w:rsid w:val="00AA6EAE"/>
    <w:rsid w:val="00AA77BF"/>
    <w:rsid w:val="00AB3A8C"/>
    <w:rsid w:val="00AB4951"/>
    <w:rsid w:val="00AB6113"/>
    <w:rsid w:val="00AB7B49"/>
    <w:rsid w:val="00AC2E85"/>
    <w:rsid w:val="00AC3BD0"/>
    <w:rsid w:val="00AC5D61"/>
    <w:rsid w:val="00AC600F"/>
    <w:rsid w:val="00AC6E97"/>
    <w:rsid w:val="00AD5296"/>
    <w:rsid w:val="00AD65E1"/>
    <w:rsid w:val="00AD7B95"/>
    <w:rsid w:val="00AE1F9C"/>
    <w:rsid w:val="00AE4EEA"/>
    <w:rsid w:val="00AF121D"/>
    <w:rsid w:val="00AF1B24"/>
    <w:rsid w:val="00AF2796"/>
    <w:rsid w:val="00AF3282"/>
    <w:rsid w:val="00AF3B92"/>
    <w:rsid w:val="00B00BB3"/>
    <w:rsid w:val="00B02FB3"/>
    <w:rsid w:val="00B05CC2"/>
    <w:rsid w:val="00B1292C"/>
    <w:rsid w:val="00B243ED"/>
    <w:rsid w:val="00B25283"/>
    <w:rsid w:val="00B27A27"/>
    <w:rsid w:val="00B27DC2"/>
    <w:rsid w:val="00B315A0"/>
    <w:rsid w:val="00B32E40"/>
    <w:rsid w:val="00B3437E"/>
    <w:rsid w:val="00B34A18"/>
    <w:rsid w:val="00B34C13"/>
    <w:rsid w:val="00B34D86"/>
    <w:rsid w:val="00B402F1"/>
    <w:rsid w:val="00B42A00"/>
    <w:rsid w:val="00B468CE"/>
    <w:rsid w:val="00B50C33"/>
    <w:rsid w:val="00B5172C"/>
    <w:rsid w:val="00B54F35"/>
    <w:rsid w:val="00B568F0"/>
    <w:rsid w:val="00B56EED"/>
    <w:rsid w:val="00B571DD"/>
    <w:rsid w:val="00B579CB"/>
    <w:rsid w:val="00B6147F"/>
    <w:rsid w:val="00B626CD"/>
    <w:rsid w:val="00B6314D"/>
    <w:rsid w:val="00B657C5"/>
    <w:rsid w:val="00B65E41"/>
    <w:rsid w:val="00B66787"/>
    <w:rsid w:val="00B66864"/>
    <w:rsid w:val="00B66E23"/>
    <w:rsid w:val="00B70083"/>
    <w:rsid w:val="00B72062"/>
    <w:rsid w:val="00B73978"/>
    <w:rsid w:val="00B73D0E"/>
    <w:rsid w:val="00B8058B"/>
    <w:rsid w:val="00B82513"/>
    <w:rsid w:val="00B8312D"/>
    <w:rsid w:val="00B8572A"/>
    <w:rsid w:val="00B85790"/>
    <w:rsid w:val="00B86C2E"/>
    <w:rsid w:val="00B87A76"/>
    <w:rsid w:val="00B9303A"/>
    <w:rsid w:val="00B938BE"/>
    <w:rsid w:val="00B94A19"/>
    <w:rsid w:val="00B961C4"/>
    <w:rsid w:val="00B96241"/>
    <w:rsid w:val="00BA41C3"/>
    <w:rsid w:val="00BA6428"/>
    <w:rsid w:val="00BA67DE"/>
    <w:rsid w:val="00BA6806"/>
    <w:rsid w:val="00BB17A0"/>
    <w:rsid w:val="00BB198B"/>
    <w:rsid w:val="00BB28F6"/>
    <w:rsid w:val="00BB2ACA"/>
    <w:rsid w:val="00BB3B4B"/>
    <w:rsid w:val="00BB585D"/>
    <w:rsid w:val="00BC2609"/>
    <w:rsid w:val="00BC26DD"/>
    <w:rsid w:val="00BC3E79"/>
    <w:rsid w:val="00BC4468"/>
    <w:rsid w:val="00BC6576"/>
    <w:rsid w:val="00BD3CE7"/>
    <w:rsid w:val="00BD4CE7"/>
    <w:rsid w:val="00BE194C"/>
    <w:rsid w:val="00BE2F24"/>
    <w:rsid w:val="00BE38DF"/>
    <w:rsid w:val="00BE3D67"/>
    <w:rsid w:val="00BE5629"/>
    <w:rsid w:val="00BE764D"/>
    <w:rsid w:val="00BF000E"/>
    <w:rsid w:val="00BF28C7"/>
    <w:rsid w:val="00BF5DD8"/>
    <w:rsid w:val="00BF71C2"/>
    <w:rsid w:val="00C00144"/>
    <w:rsid w:val="00C03DD1"/>
    <w:rsid w:val="00C117BC"/>
    <w:rsid w:val="00C12DA1"/>
    <w:rsid w:val="00C13145"/>
    <w:rsid w:val="00C139A9"/>
    <w:rsid w:val="00C13A7C"/>
    <w:rsid w:val="00C14792"/>
    <w:rsid w:val="00C16975"/>
    <w:rsid w:val="00C21374"/>
    <w:rsid w:val="00C24936"/>
    <w:rsid w:val="00C2572C"/>
    <w:rsid w:val="00C26BCE"/>
    <w:rsid w:val="00C305C9"/>
    <w:rsid w:val="00C34785"/>
    <w:rsid w:val="00C374A0"/>
    <w:rsid w:val="00C40A9A"/>
    <w:rsid w:val="00C40DCC"/>
    <w:rsid w:val="00C41420"/>
    <w:rsid w:val="00C42B0A"/>
    <w:rsid w:val="00C4610D"/>
    <w:rsid w:val="00C465EC"/>
    <w:rsid w:val="00C60C63"/>
    <w:rsid w:val="00C61012"/>
    <w:rsid w:val="00C616E6"/>
    <w:rsid w:val="00C62D50"/>
    <w:rsid w:val="00C642A9"/>
    <w:rsid w:val="00C64F4C"/>
    <w:rsid w:val="00C65574"/>
    <w:rsid w:val="00C65D54"/>
    <w:rsid w:val="00C6757F"/>
    <w:rsid w:val="00C67C97"/>
    <w:rsid w:val="00C70EC0"/>
    <w:rsid w:val="00C7135A"/>
    <w:rsid w:val="00C71797"/>
    <w:rsid w:val="00C72A9C"/>
    <w:rsid w:val="00C75207"/>
    <w:rsid w:val="00C76FE7"/>
    <w:rsid w:val="00C77A51"/>
    <w:rsid w:val="00C83760"/>
    <w:rsid w:val="00C83C4D"/>
    <w:rsid w:val="00C83C66"/>
    <w:rsid w:val="00C83F07"/>
    <w:rsid w:val="00C84123"/>
    <w:rsid w:val="00C85553"/>
    <w:rsid w:val="00C857D3"/>
    <w:rsid w:val="00C866DA"/>
    <w:rsid w:val="00C90410"/>
    <w:rsid w:val="00C9304F"/>
    <w:rsid w:val="00CA1164"/>
    <w:rsid w:val="00CA17AC"/>
    <w:rsid w:val="00CA1968"/>
    <w:rsid w:val="00CA1CBE"/>
    <w:rsid w:val="00CA3EAA"/>
    <w:rsid w:val="00CA6305"/>
    <w:rsid w:val="00CA6820"/>
    <w:rsid w:val="00CA6F5D"/>
    <w:rsid w:val="00CB0623"/>
    <w:rsid w:val="00CB2720"/>
    <w:rsid w:val="00CB276B"/>
    <w:rsid w:val="00CB4937"/>
    <w:rsid w:val="00CB62E4"/>
    <w:rsid w:val="00CB6541"/>
    <w:rsid w:val="00CC04B8"/>
    <w:rsid w:val="00CC2FDD"/>
    <w:rsid w:val="00CC4078"/>
    <w:rsid w:val="00CC6CC0"/>
    <w:rsid w:val="00CD1752"/>
    <w:rsid w:val="00CD4DD4"/>
    <w:rsid w:val="00CD5DAF"/>
    <w:rsid w:val="00CE1F5D"/>
    <w:rsid w:val="00CE338D"/>
    <w:rsid w:val="00CE4795"/>
    <w:rsid w:val="00CE4F89"/>
    <w:rsid w:val="00CE7104"/>
    <w:rsid w:val="00CE750F"/>
    <w:rsid w:val="00CE778B"/>
    <w:rsid w:val="00CF1498"/>
    <w:rsid w:val="00CF3980"/>
    <w:rsid w:val="00CF4050"/>
    <w:rsid w:val="00CF4437"/>
    <w:rsid w:val="00CF4E03"/>
    <w:rsid w:val="00CF6A1A"/>
    <w:rsid w:val="00CF7397"/>
    <w:rsid w:val="00D049B8"/>
    <w:rsid w:val="00D06197"/>
    <w:rsid w:val="00D10585"/>
    <w:rsid w:val="00D12474"/>
    <w:rsid w:val="00D15464"/>
    <w:rsid w:val="00D160CB"/>
    <w:rsid w:val="00D20D16"/>
    <w:rsid w:val="00D2106F"/>
    <w:rsid w:val="00D245A1"/>
    <w:rsid w:val="00D24CB3"/>
    <w:rsid w:val="00D24E98"/>
    <w:rsid w:val="00D25B3B"/>
    <w:rsid w:val="00D314E5"/>
    <w:rsid w:val="00D32543"/>
    <w:rsid w:val="00D32BA7"/>
    <w:rsid w:val="00D33BE6"/>
    <w:rsid w:val="00D3416D"/>
    <w:rsid w:val="00D3680D"/>
    <w:rsid w:val="00D36825"/>
    <w:rsid w:val="00D368D8"/>
    <w:rsid w:val="00D402F9"/>
    <w:rsid w:val="00D41049"/>
    <w:rsid w:val="00D415E2"/>
    <w:rsid w:val="00D42055"/>
    <w:rsid w:val="00D44E0C"/>
    <w:rsid w:val="00D4566C"/>
    <w:rsid w:val="00D4581F"/>
    <w:rsid w:val="00D45D56"/>
    <w:rsid w:val="00D45F79"/>
    <w:rsid w:val="00D56FB7"/>
    <w:rsid w:val="00D5729E"/>
    <w:rsid w:val="00D60B3D"/>
    <w:rsid w:val="00D617A4"/>
    <w:rsid w:val="00D647C3"/>
    <w:rsid w:val="00D6650E"/>
    <w:rsid w:val="00D67844"/>
    <w:rsid w:val="00D707FA"/>
    <w:rsid w:val="00D77739"/>
    <w:rsid w:val="00D82C99"/>
    <w:rsid w:val="00D83BE5"/>
    <w:rsid w:val="00D83D91"/>
    <w:rsid w:val="00D91838"/>
    <w:rsid w:val="00D91897"/>
    <w:rsid w:val="00D9386E"/>
    <w:rsid w:val="00D93C16"/>
    <w:rsid w:val="00D9633A"/>
    <w:rsid w:val="00D97562"/>
    <w:rsid w:val="00DA609B"/>
    <w:rsid w:val="00DB4C0C"/>
    <w:rsid w:val="00DB5BB2"/>
    <w:rsid w:val="00DC0DF4"/>
    <w:rsid w:val="00DD0BD9"/>
    <w:rsid w:val="00DD0F9D"/>
    <w:rsid w:val="00DD49B6"/>
    <w:rsid w:val="00DD4FC4"/>
    <w:rsid w:val="00DE0D42"/>
    <w:rsid w:val="00DF2386"/>
    <w:rsid w:val="00DF2F8A"/>
    <w:rsid w:val="00DF5F99"/>
    <w:rsid w:val="00DF6B3E"/>
    <w:rsid w:val="00DF7FE7"/>
    <w:rsid w:val="00E016CC"/>
    <w:rsid w:val="00E042F9"/>
    <w:rsid w:val="00E0612A"/>
    <w:rsid w:val="00E12CA5"/>
    <w:rsid w:val="00E16CC7"/>
    <w:rsid w:val="00E17EE6"/>
    <w:rsid w:val="00E20094"/>
    <w:rsid w:val="00E21C66"/>
    <w:rsid w:val="00E236B9"/>
    <w:rsid w:val="00E25075"/>
    <w:rsid w:val="00E30B98"/>
    <w:rsid w:val="00E319D3"/>
    <w:rsid w:val="00E42A55"/>
    <w:rsid w:val="00E4514F"/>
    <w:rsid w:val="00E46367"/>
    <w:rsid w:val="00E4663F"/>
    <w:rsid w:val="00E50224"/>
    <w:rsid w:val="00E604F4"/>
    <w:rsid w:val="00E6313B"/>
    <w:rsid w:val="00E631A8"/>
    <w:rsid w:val="00E63F0B"/>
    <w:rsid w:val="00E642B6"/>
    <w:rsid w:val="00E70ABD"/>
    <w:rsid w:val="00E73B49"/>
    <w:rsid w:val="00E74C69"/>
    <w:rsid w:val="00E75CA2"/>
    <w:rsid w:val="00E7606D"/>
    <w:rsid w:val="00E77109"/>
    <w:rsid w:val="00E777F3"/>
    <w:rsid w:val="00E80FF3"/>
    <w:rsid w:val="00E85C33"/>
    <w:rsid w:val="00E9257D"/>
    <w:rsid w:val="00E949F7"/>
    <w:rsid w:val="00E96B53"/>
    <w:rsid w:val="00EA0456"/>
    <w:rsid w:val="00EA196C"/>
    <w:rsid w:val="00EA3A7F"/>
    <w:rsid w:val="00EA5C9D"/>
    <w:rsid w:val="00EA5E82"/>
    <w:rsid w:val="00EB3F23"/>
    <w:rsid w:val="00EB6182"/>
    <w:rsid w:val="00EB6561"/>
    <w:rsid w:val="00EC3923"/>
    <w:rsid w:val="00EC588F"/>
    <w:rsid w:val="00EC72C3"/>
    <w:rsid w:val="00ED2630"/>
    <w:rsid w:val="00ED2A0B"/>
    <w:rsid w:val="00ED2B49"/>
    <w:rsid w:val="00ED3A8C"/>
    <w:rsid w:val="00ED3AEB"/>
    <w:rsid w:val="00ED4036"/>
    <w:rsid w:val="00ED536D"/>
    <w:rsid w:val="00ED5805"/>
    <w:rsid w:val="00ED6F22"/>
    <w:rsid w:val="00ED7225"/>
    <w:rsid w:val="00EE37D2"/>
    <w:rsid w:val="00EE4971"/>
    <w:rsid w:val="00EE5DC3"/>
    <w:rsid w:val="00EE60AF"/>
    <w:rsid w:val="00EE7641"/>
    <w:rsid w:val="00EE7F06"/>
    <w:rsid w:val="00EF27A8"/>
    <w:rsid w:val="00EF37C0"/>
    <w:rsid w:val="00EF3D80"/>
    <w:rsid w:val="00EF4718"/>
    <w:rsid w:val="00EF557F"/>
    <w:rsid w:val="00F0628B"/>
    <w:rsid w:val="00F06D68"/>
    <w:rsid w:val="00F078F1"/>
    <w:rsid w:val="00F126E5"/>
    <w:rsid w:val="00F136F5"/>
    <w:rsid w:val="00F14404"/>
    <w:rsid w:val="00F207AC"/>
    <w:rsid w:val="00F20F57"/>
    <w:rsid w:val="00F21A80"/>
    <w:rsid w:val="00F21BAF"/>
    <w:rsid w:val="00F25929"/>
    <w:rsid w:val="00F26C2E"/>
    <w:rsid w:val="00F27FD2"/>
    <w:rsid w:val="00F32D03"/>
    <w:rsid w:val="00F331A5"/>
    <w:rsid w:val="00F33F24"/>
    <w:rsid w:val="00F344DE"/>
    <w:rsid w:val="00F40D7D"/>
    <w:rsid w:val="00F4516D"/>
    <w:rsid w:val="00F503EA"/>
    <w:rsid w:val="00F50A7A"/>
    <w:rsid w:val="00F50F8D"/>
    <w:rsid w:val="00F51485"/>
    <w:rsid w:val="00F52E89"/>
    <w:rsid w:val="00F548E2"/>
    <w:rsid w:val="00F55ABA"/>
    <w:rsid w:val="00F56BB7"/>
    <w:rsid w:val="00F57D79"/>
    <w:rsid w:val="00F60DF2"/>
    <w:rsid w:val="00F61B79"/>
    <w:rsid w:val="00F7138B"/>
    <w:rsid w:val="00F73E71"/>
    <w:rsid w:val="00F73EE2"/>
    <w:rsid w:val="00F80085"/>
    <w:rsid w:val="00F819EB"/>
    <w:rsid w:val="00F8382F"/>
    <w:rsid w:val="00F847E5"/>
    <w:rsid w:val="00F84F55"/>
    <w:rsid w:val="00F862BE"/>
    <w:rsid w:val="00F90014"/>
    <w:rsid w:val="00F93D0E"/>
    <w:rsid w:val="00F9634F"/>
    <w:rsid w:val="00F96963"/>
    <w:rsid w:val="00F9719A"/>
    <w:rsid w:val="00FA00D4"/>
    <w:rsid w:val="00FA276A"/>
    <w:rsid w:val="00FA2F4B"/>
    <w:rsid w:val="00FA4977"/>
    <w:rsid w:val="00FA5E54"/>
    <w:rsid w:val="00FA6159"/>
    <w:rsid w:val="00FB2AB2"/>
    <w:rsid w:val="00FB6EE7"/>
    <w:rsid w:val="00FB70D8"/>
    <w:rsid w:val="00FB7C64"/>
    <w:rsid w:val="00FC0A0E"/>
    <w:rsid w:val="00FC2EBB"/>
    <w:rsid w:val="00FC42BB"/>
    <w:rsid w:val="00FC6B33"/>
    <w:rsid w:val="00FC725D"/>
    <w:rsid w:val="00FC7A32"/>
    <w:rsid w:val="00FD0EEF"/>
    <w:rsid w:val="00FD1CE3"/>
    <w:rsid w:val="00FD27EB"/>
    <w:rsid w:val="00FD45EA"/>
    <w:rsid w:val="00FD692A"/>
    <w:rsid w:val="00FE34A2"/>
    <w:rsid w:val="00FE5EEB"/>
    <w:rsid w:val="00FF3BCE"/>
    <w:rsid w:val="00FF5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314292"/>
  <w15:docId w15:val="{C28AB3F9-CB73-49BF-A256-C3C80442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C1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character" w:styleId="Strong">
    <w:name w:val="Strong"/>
    <w:basedOn w:val="DefaultParagraphFont"/>
    <w:qFormat/>
    <w:rsid w:val="002D300B"/>
    <w:rPr>
      <w:b/>
      <w:bCs/>
    </w:rPr>
  </w:style>
  <w:style w:type="paragraph" w:styleId="BodyText">
    <w:name w:val="Body Text"/>
    <w:basedOn w:val="Normal"/>
    <w:link w:val="BodyTextChar"/>
    <w:uiPriority w:val="1"/>
    <w:qFormat/>
    <w:rsid w:val="00CE1F5D"/>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CE1F5D"/>
    <w:rPr>
      <w:rFonts w:ascii="Arial" w:eastAsia="Arial" w:hAnsi="Arial"/>
      <w:lang w:val="en-US"/>
    </w:rPr>
  </w:style>
  <w:style w:type="paragraph" w:customStyle="1" w:styleId="xl66">
    <w:name w:val="xl66"/>
    <w:basedOn w:val="Normal"/>
    <w:rsid w:val="00CE1F5D"/>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91">
    <w:name w:val="xl91"/>
    <w:basedOn w:val="Normal"/>
    <w:rsid w:val="00CE1F5D"/>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E1F5D"/>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E1F5D"/>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E1F5D"/>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E1F5D"/>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E1F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E1F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E1F5D"/>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E1F5D"/>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E1F5D"/>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E1F5D"/>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E1F5D"/>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E1F5D"/>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E1F5D"/>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E1F5D"/>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E1F5D"/>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E1F5D"/>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CE1F5D"/>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CE1F5D"/>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table" w:styleId="GridTable4-Accent1">
    <w:name w:val="Grid Table 4 Accent 1"/>
    <w:basedOn w:val="TableNormal"/>
    <w:uiPriority w:val="49"/>
    <w:rsid w:val="004B4D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CA6820"/>
    <w:rPr>
      <w:color w:val="605E5C"/>
      <w:shd w:val="clear" w:color="auto" w:fill="E1DFDD"/>
    </w:rPr>
  </w:style>
  <w:style w:type="character" w:customStyle="1" w:styleId="Heading1Char">
    <w:name w:val="Heading 1 Char"/>
    <w:basedOn w:val="DefaultParagraphFont"/>
    <w:link w:val="Heading1"/>
    <w:uiPriority w:val="9"/>
    <w:rsid w:val="005C1B09"/>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C1B09"/>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C1B09"/>
    <w:pPr>
      <w:numPr>
        <w:numId w:val="2"/>
      </w:numPr>
      <w:contextualSpacing/>
    </w:pPr>
    <w:rPr>
      <w:rFonts w:asciiTheme="majorHAnsi" w:hAnsiTheme="majorHAnsi"/>
      <w:bCs/>
    </w:rPr>
  </w:style>
  <w:style w:type="table" w:styleId="PlainTable1">
    <w:name w:val="Plain Table 1"/>
    <w:basedOn w:val="TableNormal"/>
    <w:uiPriority w:val="41"/>
    <w:rsid w:val="005C1B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0">
    <w:name w:val="Unresolved Mention1"/>
    <w:basedOn w:val="DefaultParagraphFont"/>
    <w:uiPriority w:val="99"/>
    <w:semiHidden/>
    <w:unhideWhenUsed/>
    <w:rsid w:val="005C1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12871669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3512191">
      <w:bodyDiv w:val="1"/>
      <w:marLeft w:val="0"/>
      <w:marRight w:val="0"/>
      <w:marTop w:val="0"/>
      <w:marBottom w:val="0"/>
      <w:divBdr>
        <w:top w:val="none" w:sz="0" w:space="0" w:color="auto"/>
        <w:left w:val="none" w:sz="0" w:space="0" w:color="auto"/>
        <w:bottom w:val="none" w:sz="0" w:space="0" w:color="auto"/>
        <w:right w:val="none" w:sz="0" w:space="0" w:color="auto"/>
      </w:divBdr>
    </w:div>
    <w:div w:id="336005049">
      <w:bodyDiv w:val="1"/>
      <w:marLeft w:val="0"/>
      <w:marRight w:val="0"/>
      <w:marTop w:val="0"/>
      <w:marBottom w:val="0"/>
      <w:divBdr>
        <w:top w:val="none" w:sz="0" w:space="0" w:color="auto"/>
        <w:left w:val="none" w:sz="0" w:space="0" w:color="auto"/>
        <w:bottom w:val="none" w:sz="0" w:space="0" w:color="auto"/>
        <w:right w:val="none" w:sz="0" w:space="0" w:color="auto"/>
      </w:divBdr>
    </w:div>
    <w:div w:id="341126847">
      <w:bodyDiv w:val="1"/>
      <w:marLeft w:val="0"/>
      <w:marRight w:val="0"/>
      <w:marTop w:val="0"/>
      <w:marBottom w:val="0"/>
      <w:divBdr>
        <w:top w:val="none" w:sz="0" w:space="0" w:color="auto"/>
        <w:left w:val="none" w:sz="0" w:space="0" w:color="auto"/>
        <w:bottom w:val="none" w:sz="0" w:space="0" w:color="auto"/>
        <w:right w:val="none" w:sz="0" w:space="0" w:color="auto"/>
      </w:divBdr>
    </w:div>
    <w:div w:id="353463431">
      <w:bodyDiv w:val="1"/>
      <w:marLeft w:val="0"/>
      <w:marRight w:val="0"/>
      <w:marTop w:val="0"/>
      <w:marBottom w:val="0"/>
      <w:divBdr>
        <w:top w:val="none" w:sz="0" w:space="0" w:color="auto"/>
        <w:left w:val="none" w:sz="0" w:space="0" w:color="auto"/>
        <w:bottom w:val="none" w:sz="0" w:space="0" w:color="auto"/>
        <w:right w:val="none" w:sz="0" w:space="0" w:color="auto"/>
      </w:divBdr>
    </w:div>
    <w:div w:id="570895243">
      <w:bodyDiv w:val="1"/>
      <w:marLeft w:val="0"/>
      <w:marRight w:val="0"/>
      <w:marTop w:val="0"/>
      <w:marBottom w:val="0"/>
      <w:divBdr>
        <w:top w:val="none" w:sz="0" w:space="0" w:color="auto"/>
        <w:left w:val="none" w:sz="0" w:space="0" w:color="auto"/>
        <w:bottom w:val="none" w:sz="0" w:space="0" w:color="auto"/>
        <w:right w:val="none" w:sz="0" w:space="0" w:color="auto"/>
      </w:divBdr>
    </w:div>
    <w:div w:id="605239117">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639967850">
      <w:bodyDiv w:val="1"/>
      <w:marLeft w:val="0"/>
      <w:marRight w:val="0"/>
      <w:marTop w:val="0"/>
      <w:marBottom w:val="0"/>
      <w:divBdr>
        <w:top w:val="none" w:sz="0" w:space="0" w:color="auto"/>
        <w:left w:val="none" w:sz="0" w:space="0" w:color="auto"/>
        <w:bottom w:val="none" w:sz="0" w:space="0" w:color="auto"/>
        <w:right w:val="none" w:sz="0" w:space="0" w:color="auto"/>
      </w:divBdr>
    </w:div>
    <w:div w:id="669060866">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079794709">
      <w:bodyDiv w:val="1"/>
      <w:marLeft w:val="0"/>
      <w:marRight w:val="0"/>
      <w:marTop w:val="0"/>
      <w:marBottom w:val="0"/>
      <w:divBdr>
        <w:top w:val="none" w:sz="0" w:space="0" w:color="auto"/>
        <w:left w:val="none" w:sz="0" w:space="0" w:color="auto"/>
        <w:bottom w:val="none" w:sz="0" w:space="0" w:color="auto"/>
        <w:right w:val="none" w:sz="0" w:space="0" w:color="auto"/>
      </w:divBdr>
    </w:div>
    <w:div w:id="1165246568">
      <w:bodyDiv w:val="1"/>
      <w:marLeft w:val="0"/>
      <w:marRight w:val="0"/>
      <w:marTop w:val="0"/>
      <w:marBottom w:val="0"/>
      <w:divBdr>
        <w:top w:val="none" w:sz="0" w:space="0" w:color="auto"/>
        <w:left w:val="none" w:sz="0" w:space="0" w:color="auto"/>
        <w:bottom w:val="none" w:sz="0" w:space="0" w:color="auto"/>
        <w:right w:val="none" w:sz="0" w:space="0" w:color="auto"/>
      </w:divBdr>
    </w:div>
    <w:div w:id="1198934897">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445610359">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02764675">
      <w:bodyDiv w:val="1"/>
      <w:marLeft w:val="0"/>
      <w:marRight w:val="0"/>
      <w:marTop w:val="0"/>
      <w:marBottom w:val="0"/>
      <w:divBdr>
        <w:top w:val="none" w:sz="0" w:space="0" w:color="auto"/>
        <w:left w:val="none" w:sz="0" w:space="0" w:color="auto"/>
        <w:bottom w:val="none" w:sz="0" w:space="0" w:color="auto"/>
        <w:right w:val="none" w:sz="0" w:space="0" w:color="auto"/>
      </w:divBdr>
    </w:div>
    <w:div w:id="1818642347">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845701630">
      <w:bodyDiv w:val="1"/>
      <w:marLeft w:val="0"/>
      <w:marRight w:val="0"/>
      <w:marTop w:val="0"/>
      <w:marBottom w:val="0"/>
      <w:divBdr>
        <w:top w:val="none" w:sz="0" w:space="0" w:color="auto"/>
        <w:left w:val="none" w:sz="0" w:space="0" w:color="auto"/>
        <w:bottom w:val="none" w:sz="0" w:space="0" w:color="auto"/>
        <w:right w:val="none" w:sz="0" w:space="0" w:color="auto"/>
      </w:divBdr>
    </w:div>
    <w:div w:id="1878590686">
      <w:bodyDiv w:val="1"/>
      <w:marLeft w:val="0"/>
      <w:marRight w:val="0"/>
      <w:marTop w:val="0"/>
      <w:marBottom w:val="0"/>
      <w:divBdr>
        <w:top w:val="none" w:sz="0" w:space="0" w:color="auto"/>
        <w:left w:val="none" w:sz="0" w:space="0" w:color="auto"/>
        <w:bottom w:val="none" w:sz="0" w:space="0" w:color="auto"/>
        <w:right w:val="none" w:sz="0" w:space="0" w:color="auto"/>
      </w:divBdr>
    </w:div>
    <w:div w:id="191419351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1991403017">
      <w:bodyDiv w:val="1"/>
      <w:marLeft w:val="0"/>
      <w:marRight w:val="0"/>
      <w:marTop w:val="0"/>
      <w:marBottom w:val="0"/>
      <w:divBdr>
        <w:top w:val="none" w:sz="0" w:space="0" w:color="auto"/>
        <w:left w:val="none" w:sz="0" w:space="0" w:color="auto"/>
        <w:bottom w:val="none" w:sz="0" w:space="0" w:color="auto"/>
        <w:right w:val="none" w:sz="0" w:space="0" w:color="auto"/>
      </w:divBdr>
    </w:div>
    <w:div w:id="2111967014">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convention-on-wetlands-monthly-status-of-assessed-contributions"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sc592022-com2-rev1-report-of-the-subgroup-on-finance-23-may-2022" TargetMode="External"/><Relationship Id="rId2" Type="http://schemas.openxmlformats.org/officeDocument/2006/relationships/hyperlink" Target="https://www.ramsar.org/document/sc592022-doc82-financial-and-budgetary-matters-status-of-annual-contributions" TargetMode="External"/><Relationship Id="rId1" Type="http://schemas.openxmlformats.org/officeDocument/2006/relationships/hyperlink" Target="https://www.ramsar.org/document/cop14-doc181-draft-resolution-on-financial-and-budgetary-matters" TargetMode="External"/><Relationship Id="rId6" Type="http://schemas.openxmlformats.org/officeDocument/2006/relationships/hyperlink" Target="https://www.ramsar.org/document/sc592022-com2-rev1-report-of-the-subgroup-on-finance-23-may-2022" TargetMode="External"/><Relationship Id="rId5" Type="http://schemas.openxmlformats.org/officeDocument/2006/relationships/hyperlink" Target="https://www.ramsar.org/document/resolution-xiii2-financial-and-budgetary-matters" TargetMode="External"/><Relationship Id="rId4" Type="http://schemas.openxmlformats.org/officeDocument/2006/relationships/hyperlink" Target="https://www.ramsar.org/document/sc592022-doc83-budget-scenarios-for-2023-2025-and-draft-resolution-on-financia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29CF-AD15-467B-83E2-FE2EC862B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4C4B3-C46C-4E9E-881B-7C8702451B66}">
  <ds:schemaRefs>
    <ds:schemaRef ds:uri="http://schemas.microsoft.com/sharepoint/v3/contenttype/forms"/>
  </ds:schemaRefs>
</ds:datastoreItem>
</file>

<file path=customXml/itemProps3.xml><?xml version="1.0" encoding="utf-8"?>
<ds:datastoreItem xmlns:ds="http://schemas.openxmlformats.org/officeDocument/2006/customXml" ds:itemID="{F5FA59D1-DF64-47A6-A56D-7AB82387348C}">
  <ds:schemaRefs>
    <ds:schemaRef ds:uri="http://schemas.openxmlformats.org/package/2006/metadata/core-properties"/>
    <ds:schemaRef ds:uri="http://schemas.microsoft.com/office/2006/metadata/properties"/>
    <ds:schemaRef ds:uri="http://www.w3.org/XML/1998/namespace"/>
    <ds:schemaRef ds:uri="http://purl.org/dc/terms/"/>
    <ds:schemaRef ds:uri="8c0b6b05-eb82-4bda-97e8-cd82d0d6b453"/>
    <ds:schemaRef ds:uri="http://purl.org/dc/elements/1.1/"/>
    <ds:schemaRef ds:uri="http://schemas.microsoft.com/office/infopath/2007/PartnerControls"/>
    <ds:schemaRef ds:uri="http://schemas.microsoft.com/office/2006/documentManagement/types"/>
    <ds:schemaRef ds:uri="http://purl.org/dc/dcmitype/"/>
    <ds:schemaRef ds:uri="aedd258d-19a7-41ba-8260-b0918f25313d"/>
  </ds:schemaRefs>
</ds:datastoreItem>
</file>

<file path=customXml/itemProps4.xml><?xml version="1.0" encoding="utf-8"?>
<ds:datastoreItem xmlns:ds="http://schemas.openxmlformats.org/officeDocument/2006/customXml" ds:itemID="{46FCCCAA-18C5-475B-8E3F-E5220CFC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4836</Words>
  <Characters>27571</Characters>
  <Application>Microsoft Office Word</Application>
  <DocSecurity>0</DocSecurity>
  <Lines>229</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32343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ruecker@ramsar.org</dc:creator>
  <cp:lastModifiedBy>Ed Jennings</cp:lastModifiedBy>
  <cp:revision>6</cp:revision>
  <cp:lastPrinted>2022-08-30T14:08:00Z</cp:lastPrinted>
  <dcterms:created xsi:type="dcterms:W3CDTF">2022-09-23T12:12:00Z</dcterms:created>
  <dcterms:modified xsi:type="dcterms:W3CDTF">2022-09-23T14:25:00Z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