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46" w:rsidRPr="0099227D" w:rsidRDefault="00E42F46" w:rsidP="00E42F4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jc w:val="left"/>
        <w:rPr>
          <w:rFonts w:cs="Calibri"/>
          <w:bCs/>
          <w:noProof/>
          <w:sz w:val="24"/>
          <w:szCs w:val="20"/>
          <w:lang w:val="es-ES_tradnl" w:eastAsia="en-GB"/>
        </w:rPr>
      </w:pPr>
      <w:r w:rsidRPr="0099227D">
        <w:rPr>
          <w:rFonts w:cs="Calibri"/>
          <w:bCs/>
          <w:noProof/>
          <w:sz w:val="24"/>
          <w:szCs w:val="20"/>
          <w:lang w:val="es-ES_tradnl" w:eastAsia="en-GB"/>
        </w:rPr>
        <w:t>CONVEN</w:t>
      </w:r>
      <w:r w:rsidR="006A01BF" w:rsidRPr="0099227D">
        <w:rPr>
          <w:rFonts w:cs="Calibri"/>
          <w:bCs/>
          <w:noProof/>
          <w:sz w:val="24"/>
          <w:szCs w:val="20"/>
          <w:lang w:val="es-ES_tradnl" w:eastAsia="en-GB"/>
        </w:rPr>
        <w:t>CIÓN SOBRE LOS HUMEDALES (Ramsar, Irá</w:t>
      </w:r>
      <w:r w:rsidRPr="0099227D">
        <w:rPr>
          <w:rFonts w:cs="Calibri"/>
          <w:bCs/>
          <w:noProof/>
          <w:sz w:val="24"/>
          <w:szCs w:val="20"/>
          <w:lang w:val="es-ES_tradnl" w:eastAsia="en-GB"/>
        </w:rPr>
        <w:t>n, 1971)</w:t>
      </w:r>
    </w:p>
    <w:p w:rsidR="00E42F46" w:rsidRPr="0099227D" w:rsidRDefault="00E42F46" w:rsidP="00E42F4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jc w:val="left"/>
        <w:rPr>
          <w:rFonts w:cs="Calibri"/>
          <w:bCs/>
          <w:noProof/>
          <w:sz w:val="24"/>
          <w:szCs w:val="20"/>
          <w:lang w:val="es-ES_tradnl" w:eastAsia="en-GB"/>
        </w:rPr>
      </w:pPr>
      <w:r w:rsidRPr="0099227D">
        <w:rPr>
          <w:rFonts w:cs="Calibri"/>
          <w:bCs/>
          <w:noProof/>
          <w:sz w:val="24"/>
          <w:szCs w:val="20"/>
          <w:lang w:val="es-ES_tradnl" w:eastAsia="en-GB"/>
        </w:rPr>
        <w:t>48</w:t>
      </w:r>
      <w:r w:rsidR="006A01BF" w:rsidRPr="0099227D">
        <w:rPr>
          <w:rFonts w:cs="Calibri"/>
          <w:bCs/>
          <w:noProof/>
          <w:sz w:val="24"/>
          <w:szCs w:val="20"/>
          <w:vertAlign w:val="superscript"/>
          <w:lang w:val="es-ES_tradnl" w:eastAsia="en-GB"/>
        </w:rPr>
        <w:t>a</w:t>
      </w:r>
      <w:r w:rsidRPr="0099227D">
        <w:rPr>
          <w:rFonts w:cs="Calibri"/>
          <w:bCs/>
          <w:noProof/>
          <w:sz w:val="24"/>
          <w:szCs w:val="20"/>
          <w:lang w:val="es-ES_tradnl" w:eastAsia="en-GB"/>
        </w:rPr>
        <w:t xml:space="preserve"> </w:t>
      </w:r>
      <w:r w:rsidR="006A01BF" w:rsidRPr="0099227D">
        <w:rPr>
          <w:rFonts w:cs="Calibri"/>
          <w:bCs/>
          <w:noProof/>
          <w:sz w:val="24"/>
          <w:szCs w:val="20"/>
          <w:lang w:val="es-ES_tradnl" w:eastAsia="en-GB"/>
        </w:rPr>
        <w:t>Reunión del Comité Permanente</w:t>
      </w:r>
    </w:p>
    <w:p w:rsidR="00E42F46" w:rsidRPr="0099227D" w:rsidRDefault="00E42F46" w:rsidP="00E42F4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jc w:val="left"/>
        <w:rPr>
          <w:rFonts w:cs="Calibri"/>
          <w:bCs/>
          <w:noProof/>
          <w:sz w:val="24"/>
          <w:szCs w:val="20"/>
          <w:lang w:val="es-ES_tradnl" w:eastAsia="en-GB"/>
        </w:rPr>
      </w:pPr>
      <w:r w:rsidRPr="0099227D">
        <w:rPr>
          <w:rFonts w:cs="Calibri"/>
          <w:bCs/>
          <w:noProof/>
          <w:sz w:val="24"/>
          <w:szCs w:val="20"/>
          <w:lang w:val="es-ES_tradnl" w:eastAsia="en-GB"/>
        </w:rPr>
        <w:t xml:space="preserve">Gland, </w:t>
      </w:r>
      <w:r w:rsidR="006A01BF" w:rsidRPr="0099227D">
        <w:rPr>
          <w:rFonts w:cs="Calibri"/>
          <w:bCs/>
          <w:noProof/>
          <w:sz w:val="24"/>
          <w:szCs w:val="20"/>
          <w:lang w:val="es-ES_tradnl" w:eastAsia="en-GB"/>
        </w:rPr>
        <w:t>Suiza</w:t>
      </w:r>
      <w:r w:rsidRPr="0099227D">
        <w:rPr>
          <w:rFonts w:cs="Calibri"/>
          <w:bCs/>
          <w:noProof/>
          <w:sz w:val="24"/>
          <w:szCs w:val="20"/>
          <w:lang w:val="es-ES_tradnl" w:eastAsia="en-GB"/>
        </w:rPr>
        <w:t xml:space="preserve">, </w:t>
      </w:r>
      <w:r w:rsidR="00423625" w:rsidRPr="0099227D">
        <w:rPr>
          <w:rFonts w:cs="Calibri"/>
          <w:bCs/>
          <w:sz w:val="24"/>
          <w:szCs w:val="20"/>
          <w:lang w:val="es-ES_tradnl" w:eastAsia="en-GB"/>
        </w:rPr>
        <w:t xml:space="preserve">26-30 </w:t>
      </w:r>
      <w:r w:rsidR="006A01BF" w:rsidRPr="0099227D">
        <w:rPr>
          <w:rFonts w:cs="Calibri"/>
          <w:bCs/>
          <w:noProof/>
          <w:sz w:val="24"/>
          <w:szCs w:val="20"/>
          <w:lang w:val="es-ES_tradnl" w:eastAsia="en-GB"/>
        </w:rPr>
        <w:t>de enero de</w:t>
      </w:r>
      <w:r w:rsidRPr="0099227D">
        <w:rPr>
          <w:rFonts w:cs="Calibri"/>
          <w:bCs/>
          <w:noProof/>
          <w:sz w:val="24"/>
          <w:szCs w:val="20"/>
          <w:lang w:val="es-ES_tradnl" w:eastAsia="en-GB"/>
        </w:rPr>
        <w:t xml:space="preserve"> 2015</w:t>
      </w:r>
    </w:p>
    <w:p w:rsidR="00E42F46" w:rsidRPr="0099227D" w:rsidRDefault="00E42F46" w:rsidP="00E42F46">
      <w:pPr>
        <w:spacing w:after="0" w:line="240" w:lineRule="auto"/>
        <w:jc w:val="right"/>
        <w:rPr>
          <w:rFonts w:cs="Calibri"/>
          <w:b/>
          <w:noProof/>
          <w:sz w:val="32"/>
          <w:szCs w:val="32"/>
          <w:lang w:val="es-ES_tradnl" w:eastAsia="en-GB"/>
        </w:rPr>
      </w:pPr>
    </w:p>
    <w:p w:rsidR="00E42F46" w:rsidRPr="0099227D" w:rsidRDefault="00423625" w:rsidP="00E42F46">
      <w:pPr>
        <w:spacing w:after="0" w:line="240" w:lineRule="auto"/>
        <w:jc w:val="right"/>
        <w:rPr>
          <w:rFonts w:cs="Calibri"/>
          <w:b/>
          <w:noProof/>
          <w:sz w:val="28"/>
          <w:szCs w:val="28"/>
          <w:lang w:val="es-ES_tradnl" w:eastAsia="en-GB"/>
        </w:rPr>
      </w:pPr>
      <w:r w:rsidRPr="0099227D">
        <w:rPr>
          <w:rFonts w:cs="Calibri"/>
          <w:b/>
          <w:noProof/>
          <w:sz w:val="28"/>
          <w:szCs w:val="28"/>
          <w:lang w:val="es-ES_tradnl" w:eastAsia="en-GB"/>
        </w:rPr>
        <w:t>SC48-05</w:t>
      </w:r>
    </w:p>
    <w:p w:rsidR="00E42F46" w:rsidRPr="0099227D" w:rsidRDefault="00E42F46" w:rsidP="00E42F46">
      <w:pPr>
        <w:spacing w:after="0" w:line="240" w:lineRule="auto"/>
        <w:jc w:val="right"/>
        <w:rPr>
          <w:rFonts w:cs="Calibri"/>
          <w:b/>
          <w:noProof/>
          <w:sz w:val="28"/>
          <w:szCs w:val="28"/>
          <w:lang w:val="es-ES_tradnl" w:eastAsia="en-GB"/>
        </w:rPr>
      </w:pPr>
    </w:p>
    <w:p w:rsidR="00E42F46" w:rsidRPr="0099227D" w:rsidRDefault="007134F4" w:rsidP="00E42F46">
      <w:pPr>
        <w:suppressAutoHyphens/>
        <w:spacing w:after="0" w:line="240" w:lineRule="auto"/>
        <w:jc w:val="center"/>
        <w:rPr>
          <w:b/>
          <w:bCs/>
          <w:noProof/>
          <w:sz w:val="28"/>
          <w:szCs w:val="28"/>
          <w:lang w:val="es-ES_tradnl" w:eastAsia="en-GB"/>
        </w:rPr>
      </w:pPr>
      <w:r w:rsidRPr="0099227D">
        <w:rPr>
          <w:b/>
          <w:bCs/>
          <w:noProof/>
          <w:sz w:val="28"/>
          <w:szCs w:val="28"/>
          <w:lang w:val="es-ES_tradnl" w:eastAsia="en-GB"/>
        </w:rPr>
        <w:t>Informe jurídico</w:t>
      </w:r>
      <w:r w:rsidR="00E42F46" w:rsidRPr="0099227D">
        <w:rPr>
          <w:b/>
          <w:bCs/>
          <w:noProof/>
          <w:sz w:val="28"/>
          <w:szCs w:val="28"/>
          <w:lang w:val="es-ES_tradnl" w:eastAsia="en-GB"/>
        </w:rPr>
        <w:t xml:space="preserve">: </w:t>
      </w:r>
      <w:sdt>
        <w:sdtPr>
          <w:rPr>
            <w:b/>
            <w:bCs/>
            <w:noProof/>
            <w:sz w:val="28"/>
            <w:szCs w:val="28"/>
            <w:lang w:val="es-ES_tradnl" w:eastAsia="en-GB"/>
          </w:rPr>
          <w:alias w:val="Title"/>
          <w:id w:val="733122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623310">
            <w:rPr>
              <w:b/>
              <w:bCs/>
              <w:noProof/>
              <w:sz w:val="28"/>
              <w:szCs w:val="28"/>
              <w:lang w:val="en-GB" w:eastAsia="en-GB"/>
            </w:rPr>
            <w:t>Dictamen sobre la incorporación del idioma árabe y otros idiomas de las Naciones Unidas en la Convención de Ramsar</w:t>
          </w:r>
        </w:sdtContent>
      </w:sdt>
    </w:p>
    <w:p w:rsidR="00E42F46" w:rsidRPr="0099227D" w:rsidRDefault="00E42F46" w:rsidP="00E42F46">
      <w:pPr>
        <w:suppressAutoHyphens/>
        <w:spacing w:after="0" w:line="240" w:lineRule="auto"/>
        <w:jc w:val="center"/>
        <w:rPr>
          <w:b/>
          <w:bCs/>
          <w:noProof/>
          <w:sz w:val="28"/>
          <w:szCs w:val="28"/>
          <w:lang w:val="es-ES_tradnl" w:eastAsia="en-GB"/>
        </w:rPr>
      </w:pPr>
    </w:p>
    <w:p w:rsidR="00E42F46" w:rsidRPr="0099227D" w:rsidRDefault="00E42F46" w:rsidP="00E42F46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es-ES_tradnl" w:eastAsia="en-GB"/>
        </w:rPr>
      </w:pPr>
    </w:p>
    <w:p w:rsidR="00E42F46" w:rsidRPr="0099227D" w:rsidRDefault="00E42F46" w:rsidP="00E42F46">
      <w:pPr>
        <w:spacing w:after="0" w:line="240" w:lineRule="auto"/>
        <w:jc w:val="left"/>
        <w:rPr>
          <w:rFonts w:ascii="Times New Roman" w:hAnsi="Times New Roman"/>
          <w:noProof/>
          <w:sz w:val="24"/>
          <w:szCs w:val="24"/>
          <w:lang w:val="es-ES_tradnl" w:eastAsia="en-GB"/>
        </w:rPr>
      </w:pPr>
    </w:p>
    <w:p w:rsidR="00E42F46" w:rsidRPr="0099227D" w:rsidRDefault="007A3FD2" w:rsidP="00E42F46">
      <w:pPr>
        <w:spacing w:after="0" w:line="240" w:lineRule="auto"/>
        <w:jc w:val="left"/>
        <w:rPr>
          <w:rFonts w:ascii="Times New Roman" w:hAnsi="Times New Roman"/>
          <w:noProof/>
          <w:sz w:val="24"/>
          <w:szCs w:val="24"/>
          <w:lang w:val="es-ES_tradnl" w:eastAsia="en-GB"/>
        </w:rPr>
      </w:pPr>
      <w:r w:rsidRPr="007A3FD2">
        <w:rPr>
          <w:b/>
          <w:bCs/>
          <w:noProof/>
          <w:sz w:val="28"/>
          <w:szCs w:val="28"/>
          <w:lang w:val="es-ES_tradnl" w:eastAsia="en-GB"/>
        </w:rPr>
      </w:r>
      <w:r w:rsidRPr="007A3FD2">
        <w:rPr>
          <w:b/>
          <w:bCs/>
          <w:noProof/>
          <w:sz w:val="28"/>
          <w:szCs w:val="28"/>
          <w:lang w:val="es-ES_tradnl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463.2pt;height:142.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57">
              <w:txbxContent>
                <w:p w:rsidR="00E91AED" w:rsidRPr="006C133B" w:rsidRDefault="00E91AED" w:rsidP="00E42F46">
                  <w:pPr>
                    <w:rPr>
                      <w:rFonts w:cs="Calibri"/>
                      <w:b/>
                      <w:sz w:val="21"/>
                      <w:szCs w:val="21"/>
                      <w:lang w:val="es-ES_tradnl"/>
                    </w:rPr>
                  </w:pPr>
                  <w:r w:rsidRPr="006C133B">
                    <w:rPr>
                      <w:rFonts w:cs="Calibri"/>
                      <w:b/>
                      <w:sz w:val="21"/>
                      <w:szCs w:val="21"/>
                      <w:lang w:val="es-ES_tradnl"/>
                    </w:rPr>
                    <w:t>Acción solicitada:</w:t>
                  </w:r>
                </w:p>
                <w:p w:rsidR="00E91AED" w:rsidRPr="006C133B" w:rsidRDefault="00E91AED" w:rsidP="00E42F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cs="Calibri"/>
                      <w:sz w:val="21"/>
                      <w:szCs w:val="21"/>
                      <w:lang w:val="es-ES_tradnl"/>
                    </w:rPr>
                  </w:pP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Se invita al Comité Permanente a tomar nota del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informe jurídico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 que se elaboró en respuesta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a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 la Decisión SC47-07 (f) del Comité Permanente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,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 que solicitaba a la Secretaría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“que preparara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 un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proyecto de 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texto para un Resolución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que respondiera a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 la Resolución XI.1 para su consideración por la 48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ª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 Reunión del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CP, en la que se abordara la introducción del 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idioma árabe en la Convención, con el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apoyo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 de:</w:t>
                  </w:r>
                </w:p>
                <w:p w:rsidR="00E91AED" w:rsidRPr="006C133B" w:rsidRDefault="00E91AED" w:rsidP="003A530D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cs="Calibri"/>
                      <w:sz w:val="21"/>
                      <w:szCs w:val="21"/>
                      <w:lang w:val="es-ES_tradnl"/>
                    </w:rPr>
                  </w:pP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análisis de las consideraciones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de orden jurídico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 en relación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con el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 texto de la Convención, así como las Resoluciones de la COP,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incluido el Reglamento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>;</w:t>
                  </w:r>
                </w:p>
                <w:p w:rsidR="00E91AED" w:rsidRPr="006C133B" w:rsidRDefault="00E91AED" w:rsidP="006C133B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o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pciones para una introducción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escalonada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 del árabe en </w:t>
                  </w:r>
                  <w:r>
                    <w:rPr>
                      <w:rFonts w:cs="Calibri"/>
                      <w:sz w:val="21"/>
                      <w:szCs w:val="21"/>
                      <w:lang w:val="es-ES_tradnl"/>
                    </w:rPr>
                    <w:t>la labor</w:t>
                  </w:r>
                  <w:r w:rsidRPr="006C133B">
                    <w:rPr>
                      <w:rFonts w:cs="Calibri"/>
                      <w:sz w:val="21"/>
                      <w:szCs w:val="21"/>
                      <w:lang w:val="es-ES_tradnl"/>
                    </w:rPr>
                    <w:t xml:space="preserve"> de la Convención, con sujeción a la disponibilidad de recursos”.</w:t>
                  </w:r>
                </w:p>
              </w:txbxContent>
            </v:textbox>
            <w10:wrap type="none"/>
            <w10:anchorlock/>
          </v:shape>
        </w:pict>
      </w:r>
    </w:p>
    <w:p w:rsidR="00E42F46" w:rsidRPr="0099227D" w:rsidRDefault="00E42F46">
      <w:pPr>
        <w:spacing w:after="0" w:line="240" w:lineRule="auto"/>
        <w:jc w:val="left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br w:type="page"/>
      </w:r>
    </w:p>
    <w:p w:rsidR="00771A6F" w:rsidRPr="0099227D" w:rsidRDefault="007A3FD2">
      <w:pPr>
        <w:rPr>
          <w:rFonts w:asciiTheme="minorHAnsi" w:hAnsiTheme="minorHAnsi" w:cstheme="minorHAnsi"/>
          <w:noProof/>
          <w:lang w:val="es-ES_tradnl"/>
        </w:rPr>
      </w:pPr>
      <w:r w:rsidRPr="007A3FD2">
        <w:rPr>
          <w:rFonts w:asciiTheme="minorHAnsi" w:hAnsiTheme="minorHAnsi" w:cstheme="minorHAnsi"/>
          <w:noProof/>
          <w:lang w:val="es-ES_tradnl"/>
        </w:rPr>
        <w:lastRenderedPageBreak/>
        <w:pict>
          <v:rect id="_x0000_s1053" style="position:absolute;left:0;text-align:left;margin-left:0;margin-top:198.55pt;width:549.75pt;height:131.7pt;z-index:251662336;mso-width-percent:900;mso-top-percent:250;mso-position-horizontal:left;mso-position-horizontal-relative:page;mso-position-vertical-relative:page;mso-width-percent:900;mso-top-percent:250;v-text-anchor:middle" o:allowincell="f" fillcolor="#4f81bd [3204]" strokecolor="white [3212]" strokeweight="1pt">
            <v:fill color2="#365f91 [2404]"/>
            <v:shadow color="#d8d8d8 [2732]" offset="3pt,3pt" offset2="2pt,2pt"/>
            <v:textbox style="mso-next-textbox:#_x0000_s1053" inset="28.8pt,,14.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48"/>
                      <w:szCs w:val="72"/>
                    </w:rPr>
                    <w:alias w:val="Title"/>
                    <w:id w:val="7035736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91AED" w:rsidRDefault="00623310" w:rsidP="001D545A">
                      <w:pPr>
                        <w:pStyle w:val="NoSpacing"/>
                        <w:jc w:val="lef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48"/>
                          <w:szCs w:val="72"/>
                          <w:lang w:val="en-GB"/>
                        </w:rPr>
                        <w:t>Dictamen sobre la incorporación del idioma árabe y otros idiomas de las Naciones Unidas en la Convención de Ramsar</w:t>
                      </w:r>
                    </w:p>
                  </w:sdtContent>
                </w:sdt>
                <w:p w:rsidR="00E91AED" w:rsidRDefault="00E91AED"/>
              </w:txbxContent>
            </v:textbox>
            <w10:wrap anchorx="page" anchory="page"/>
          </v:rect>
        </w:pict>
      </w:r>
      <w:r w:rsidRPr="007A3FD2">
        <w:rPr>
          <w:rFonts w:asciiTheme="minorHAnsi" w:hAnsiTheme="minorHAnsi" w:cstheme="minorHAnsi"/>
          <w:noProof/>
          <w:lang w:val="es-ES_tradnl"/>
        </w:rPr>
        <w:pict>
          <v:group id="_x0000_s1047" style="position:absolute;left:0;text-align:left;margin-left:.5pt;margin-top:.4pt;width:244.1pt;height:791.6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4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49" style="position:absolute;left:7755;width:4505;height:15840;mso-height-percent:1000;mso-position-vertical:top;mso-position-vertical-relative:page;mso-height-percent:1000" fillcolor="#1f497d [3215]" stroked="f" strokecolor="#d8d8d8 [2732]">
                <v:fill color2="#bfbfbf [2412]" rotate="t"/>
              </v:rect>
              <v:rect id="_x0000_s1050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<v:fill r:id="rId9" o:title="Light vertical" opacity="52429f" o:opacity2="52429f" type="pattern"/>
                <v:shadow color="#d8d8d8 [2732]" offset="3pt,3pt" offset2="2pt,2pt"/>
              </v:rect>
            </v:group>
            <v:rect id="_x0000_s1051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51" inset="28.8pt,14.4pt,14.4pt,14.4p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96"/>
                      </w:rPr>
                      <w:alias w:val="Year"/>
                      <w:id w:val="10367608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4-01-01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E91AED" w:rsidRPr="00771A6F" w:rsidRDefault="00E91AED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D43DC8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72"/>
                            <w:szCs w:val="96"/>
                          </w:rPr>
                          <w:t>2014</w:t>
                        </w:r>
                      </w:p>
                    </w:sdtContent>
                  </w:sdt>
                  <w:p w:rsidR="00E91AED" w:rsidRDefault="00E91AED"/>
                </w:txbxContent>
              </v:textbox>
            </v:rect>
            <v:rect id="_x0000_s1052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52" inset="28.8pt,14.4pt,14.4pt,14.4pt">
                <w:txbxContent>
                  <w:p w:rsidR="00E91AED" w:rsidRPr="006F3CDA" w:rsidRDefault="00E91AED" w:rsidP="006F3CDA"/>
                </w:txbxContent>
              </v:textbox>
            </v:rect>
            <w10:wrap anchorx="page" anchory="page"/>
          </v:group>
        </w:pict>
      </w:r>
    </w:p>
    <w:p w:rsidR="00771A6F" w:rsidRPr="0099227D" w:rsidRDefault="00624723" w:rsidP="00F80E94">
      <w:pPr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6477000</wp:posOffset>
            </wp:positionV>
            <wp:extent cx="2247900" cy="1476375"/>
            <wp:effectExtent l="19050" t="0" r="0" b="0"/>
            <wp:wrapSquare wrapText="bothSides"/>
            <wp:docPr id="5" name="Picture 2" descr="CISDL Logo (Acrony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DL Logo (Acronym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FD2" w:rsidRPr="007A3FD2">
        <w:rPr>
          <w:rFonts w:asciiTheme="minorHAnsi" w:hAnsiTheme="minorHAnsi" w:cstheme="minorHAnsi"/>
          <w:noProof/>
          <w:lang w:val="es-ES_tradnl"/>
        </w:rPr>
        <w:pict>
          <v:rect id="_x0000_s1056" style="position:absolute;left:0;text-align:left;margin-left:272.1pt;margin-top:23.75pt;width:206.15pt;height:56.1pt;z-index:251664384;mso-position-horizontal-relative:text;mso-position-vertical-relative:text" fillcolor="white [3212]" strokecolor="white [3212]">
            <v:textbox>
              <w:txbxContent>
                <w:p w:rsidR="00E91AED" w:rsidRPr="009F74BA" w:rsidRDefault="00E91AED" w:rsidP="00A633D2">
                  <w:pPr>
                    <w:jc w:val="right"/>
                    <w:rPr>
                      <w:rFonts w:asciiTheme="majorHAnsi" w:hAnsiTheme="majorHAnsi"/>
                      <w:b/>
                      <w:color w:val="1F497D" w:themeColor="text2"/>
                      <w:sz w:val="48"/>
                      <w:szCs w:val="48"/>
                      <w:lang w:val="es-ES_tradnl"/>
                    </w:rPr>
                  </w:pPr>
                  <w:r w:rsidRPr="009F74BA">
                    <w:rPr>
                      <w:rFonts w:asciiTheme="majorHAnsi" w:hAnsiTheme="majorHAnsi"/>
                      <w:b/>
                      <w:color w:val="1F497D" w:themeColor="text2"/>
                      <w:sz w:val="48"/>
                      <w:szCs w:val="48"/>
                      <w:lang w:val="es-ES_tradnl"/>
                    </w:rPr>
                    <w:t xml:space="preserve">Informe jurídico </w:t>
                  </w:r>
                </w:p>
              </w:txbxContent>
            </v:textbox>
          </v:rect>
        </w:pict>
      </w:r>
      <w:r w:rsidR="007A3FD2" w:rsidRPr="007A3FD2">
        <w:rPr>
          <w:rFonts w:asciiTheme="minorHAnsi" w:hAnsiTheme="minorHAnsi" w:cstheme="minorHAnsi"/>
          <w:noProof/>
          <w:lang w:val="es-ES_tradnl"/>
        </w:rPr>
        <w:pict>
          <v:rect id="_x0000_s1054" style="position:absolute;left:0;text-align:left;margin-left:-1.5pt;margin-top:296.45pt;width:407.55pt;height:97.8pt;z-index:251663360;mso-position-horizontal-relative:text;mso-position-vertical-relative:text">
            <v:textbox style="mso-next-textbox:#_x0000_s1054">
              <w:txbxContent>
                <w:p w:rsidR="00E91AED" w:rsidRDefault="00E91AED" w:rsidP="00D55CE5">
                  <w:pPr>
                    <w:rPr>
                      <w:b/>
                      <w:bCs/>
                      <w:color w:val="1F497D" w:themeColor="text2"/>
                      <w:lang w:val="fr-CA"/>
                    </w:rPr>
                  </w:pPr>
                </w:p>
                <w:p w:rsidR="00E91AED" w:rsidRDefault="00E91AED" w:rsidP="009A6202">
                  <w:r w:rsidRPr="00855913">
                    <w:rPr>
                      <w:b/>
                      <w:bCs/>
                      <w:color w:val="1F497D" w:themeColor="text2"/>
                      <w:lang w:val="en-CA"/>
                    </w:rPr>
                    <w:t xml:space="preserve">Freedom-Kai Phillips, </w:t>
                  </w:r>
                  <w:r>
                    <w:t xml:space="preserve">MA (Seton Hall), LLB (Dalhousie) </w:t>
                  </w:r>
                </w:p>
                <w:p w:rsidR="00E91AED" w:rsidRDefault="00E91AED" w:rsidP="009A6202">
                  <w:r w:rsidRPr="00D237C1">
                    <w:rPr>
                      <w:noProof/>
                      <w:lang w:val="es-ES_tradnl"/>
                    </w:rPr>
                    <w:t>Investigador Jurídico Asociado</w:t>
                  </w:r>
                  <w:r>
                    <w:t xml:space="preserve">, Biodiversity &amp; Biosafety Law Programme, </w:t>
                  </w:r>
                </w:p>
                <w:p w:rsidR="00E91AED" w:rsidRDefault="00E91AED" w:rsidP="009A6202">
                  <w:r>
                    <w:t xml:space="preserve">Centre for </w:t>
                  </w:r>
                  <w:r w:rsidRPr="002D205C">
                    <w:t>International Sustainable Development Law (CISDL</w:t>
                  </w:r>
                  <w:r>
                    <w:t>)</w:t>
                  </w:r>
                </w:p>
                <w:p w:rsidR="00E91AED" w:rsidRPr="0003585E" w:rsidRDefault="00E91AED" w:rsidP="009A6202">
                  <w:pPr>
                    <w:rPr>
                      <w:color w:val="1F497D" w:themeColor="text2"/>
                    </w:rPr>
                  </w:pPr>
                </w:p>
              </w:txbxContent>
            </v:textbox>
          </v:rect>
        </w:pict>
      </w:r>
      <w:r w:rsidR="00771A6F" w:rsidRPr="0099227D">
        <w:rPr>
          <w:rFonts w:asciiTheme="minorHAnsi" w:hAnsiTheme="minorHAnsi" w:cstheme="minorHAnsi"/>
          <w:noProof/>
          <w:lang w:val="es-ES_tradnl"/>
        </w:rPr>
        <w:br w:type="page"/>
      </w:r>
    </w:p>
    <w:p w:rsidR="00624723" w:rsidRPr="0099227D" w:rsidRDefault="00624723" w:rsidP="006B3A09">
      <w:pPr>
        <w:pBdr>
          <w:bottom w:val="single" w:sz="12" w:space="1" w:color="auto"/>
        </w:pBdr>
        <w:spacing w:after="60"/>
        <w:rPr>
          <w:rFonts w:asciiTheme="minorHAnsi" w:hAnsiTheme="minorHAnsi" w:cstheme="minorHAnsi"/>
          <w:noProof/>
          <w:lang w:val="es-ES_tradnl"/>
        </w:rPr>
        <w:sectPr w:rsidR="00624723" w:rsidRPr="0099227D" w:rsidSect="00411176">
          <w:footerReference w:type="default" r:id="rId11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C3291" w:rsidRPr="0099227D" w:rsidRDefault="002C3291" w:rsidP="006B3A09">
      <w:pPr>
        <w:spacing w:after="60"/>
        <w:rPr>
          <w:rFonts w:asciiTheme="minorHAnsi" w:hAnsiTheme="minorHAnsi" w:cstheme="minorHAnsi"/>
          <w:noProof/>
          <w:lang w:val="es-ES_tradnl"/>
        </w:rPr>
      </w:pPr>
    </w:p>
    <w:p w:rsidR="00A55B35" w:rsidRPr="0099227D" w:rsidRDefault="009F74BA" w:rsidP="00A55B35">
      <w:pPr>
        <w:pBdr>
          <w:bottom w:val="single" w:sz="12" w:space="1" w:color="auto"/>
        </w:pBdr>
        <w:spacing w:after="60"/>
        <w:jc w:val="center"/>
        <w:rPr>
          <w:rFonts w:asciiTheme="minorHAnsi" w:hAnsiTheme="minorHAnsi" w:cstheme="minorHAnsi"/>
          <w:b/>
          <w:bCs/>
          <w:caps/>
          <w:noProof/>
          <w:color w:val="1F497D" w:themeColor="text2"/>
          <w:lang w:val="es-ES_tradnl"/>
        </w:rPr>
      </w:pPr>
      <w:r w:rsidRPr="0099227D">
        <w:rPr>
          <w:rFonts w:asciiTheme="minorHAnsi" w:hAnsiTheme="minorHAnsi" w:cstheme="minorHAnsi"/>
          <w:b/>
          <w:bCs/>
          <w:caps/>
          <w:noProof/>
          <w:color w:val="1F497D" w:themeColor="text2"/>
          <w:lang w:val="es-ES_tradnl"/>
        </w:rPr>
        <w:t>INFORME JURÍDICO</w:t>
      </w:r>
      <w:r w:rsidR="00A55B35" w:rsidRPr="0099227D">
        <w:rPr>
          <w:rFonts w:asciiTheme="minorHAnsi" w:hAnsiTheme="minorHAnsi" w:cstheme="minorHAnsi"/>
          <w:b/>
          <w:bCs/>
          <w:caps/>
          <w:noProof/>
          <w:color w:val="1F497D" w:themeColor="text2"/>
          <w:lang w:val="es-ES_tradnl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aps/>
            <w:noProof/>
            <w:color w:val="1F497D" w:themeColor="text2"/>
            <w:lang w:val="es-ES_tradnl"/>
          </w:rPr>
          <w:alias w:val="Title"/>
          <w:id w:val="136609178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623310">
            <w:rPr>
              <w:rFonts w:asciiTheme="minorHAnsi" w:hAnsiTheme="minorHAnsi" w:cstheme="minorHAnsi"/>
              <w:b/>
              <w:bCs/>
              <w:caps/>
              <w:noProof/>
              <w:color w:val="1F497D" w:themeColor="text2"/>
              <w:lang w:val="en-GB"/>
            </w:rPr>
            <w:t>Dictamen sobre la incorporación del idioma árabe y otros idiomas de las Naciones Unidas en la Convención de Ramsar</w:t>
          </w:r>
        </w:sdtContent>
      </w:sdt>
    </w:p>
    <w:p w:rsidR="00A55B35" w:rsidRPr="0099227D" w:rsidRDefault="006B3A09" w:rsidP="006B3A09">
      <w:pPr>
        <w:pBdr>
          <w:bottom w:val="single" w:sz="12" w:space="1" w:color="auto"/>
        </w:pBdr>
        <w:spacing w:after="60"/>
        <w:jc w:val="center"/>
        <w:rPr>
          <w:rFonts w:asciiTheme="minorHAnsi" w:hAnsiTheme="minorHAnsi" w:cstheme="minorHAnsi"/>
          <w:b/>
          <w:bCs/>
          <w:caps/>
          <w:noProof/>
          <w:color w:val="1F497D" w:themeColor="text2"/>
          <w:lang w:val="es-ES_tradnl"/>
        </w:rPr>
      </w:pPr>
      <w:r w:rsidRPr="0099227D">
        <w:rPr>
          <w:rFonts w:asciiTheme="minorHAnsi" w:hAnsiTheme="minorHAnsi" w:cstheme="minorHAnsi"/>
          <w:b/>
          <w:bCs/>
          <w:caps/>
          <w:noProof/>
          <w:color w:val="1F497D" w:themeColor="text2"/>
          <w:lang w:val="es-ES_tradnl"/>
        </w:rPr>
        <w:t xml:space="preserve"> </w:t>
      </w:r>
    </w:p>
    <w:p w:rsidR="002C3291" w:rsidRPr="0099227D" w:rsidRDefault="006B3A09" w:rsidP="00F156F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noProof/>
          <w:color w:val="1F497D" w:themeColor="text2"/>
          <w:lang w:val="es-ES_tradnl"/>
        </w:rPr>
      </w:pPr>
      <w:r w:rsidRPr="0099227D">
        <w:rPr>
          <w:rFonts w:asciiTheme="minorHAnsi" w:hAnsiTheme="minorHAnsi" w:cstheme="minorHAnsi"/>
          <w:noProof/>
          <w:color w:val="1F497D" w:themeColor="text2"/>
          <w:lang w:val="es-ES_tradnl"/>
        </w:rPr>
        <w:t>Freedom-Kai Phillips</w:t>
      </w:r>
      <w:r w:rsidR="00D30AE5" w:rsidRPr="0099227D">
        <w:rPr>
          <w:rFonts w:asciiTheme="minorHAnsi" w:hAnsiTheme="minorHAnsi" w:cstheme="minorHAnsi"/>
          <w:noProof/>
          <w:color w:val="1F497D" w:themeColor="text2"/>
          <w:lang w:val="es-ES_tradnl"/>
        </w:rPr>
        <w:t xml:space="preserve"> </w:t>
      </w:r>
      <w:r w:rsidR="001370B7" w:rsidRPr="0099227D">
        <w:rPr>
          <w:rStyle w:val="FootnoteReference"/>
          <w:rFonts w:asciiTheme="minorHAnsi" w:hAnsiTheme="minorHAnsi" w:cstheme="minorHAnsi"/>
          <w:noProof/>
          <w:color w:val="1F497D" w:themeColor="text2"/>
          <w:lang w:val="es-ES_tradnl"/>
        </w:rPr>
        <w:footnoteReference w:customMarkFollows="1" w:id="1"/>
        <w:sym w:font="Symbol" w:char="F02A"/>
      </w:r>
    </w:p>
    <w:p w:rsidR="00F156FA" w:rsidRPr="0099227D" w:rsidRDefault="00440376" w:rsidP="00F156F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noProof/>
          <w:color w:val="1F497D" w:themeColor="text2"/>
          <w:lang w:val="es-ES_tradnl"/>
        </w:rPr>
      </w:pPr>
      <w:r w:rsidRPr="0099227D">
        <w:rPr>
          <w:rFonts w:asciiTheme="minorHAnsi" w:hAnsiTheme="minorHAnsi" w:cstheme="minorHAnsi"/>
          <w:noProof/>
          <w:color w:val="1F497D" w:themeColor="text2"/>
          <w:lang w:val="es-ES_tradnl"/>
        </w:rPr>
        <w:t>Centre for International Sustainable Development Law</w:t>
      </w:r>
    </w:p>
    <w:p w:rsidR="002C3291" w:rsidRPr="0099227D" w:rsidRDefault="002C3291" w:rsidP="001370B7">
      <w:pPr>
        <w:ind w:firstLine="720"/>
        <w:rPr>
          <w:rFonts w:asciiTheme="minorHAnsi" w:hAnsiTheme="minorHAnsi" w:cstheme="minorHAnsi"/>
          <w:noProof/>
          <w:lang w:val="es-ES_tradnl"/>
        </w:rPr>
      </w:pPr>
    </w:p>
    <w:p w:rsidR="002C3291" w:rsidRPr="0099227D" w:rsidRDefault="002C3291" w:rsidP="002C3291">
      <w:pPr>
        <w:rPr>
          <w:rFonts w:asciiTheme="minorHAnsi" w:hAnsiTheme="minorHAnsi" w:cstheme="minorHAnsi"/>
          <w:b/>
          <w:noProof/>
          <w:lang w:val="es-ES_tradnl"/>
        </w:rPr>
      </w:pPr>
      <w:r w:rsidRPr="0099227D">
        <w:rPr>
          <w:rFonts w:asciiTheme="minorHAnsi" w:hAnsiTheme="minorHAnsi" w:cstheme="minorHAnsi"/>
          <w:b/>
          <w:noProof/>
          <w:lang w:val="es-ES_tradnl"/>
        </w:rPr>
        <w:t>I.</w:t>
      </w:r>
      <w:r w:rsidRPr="0099227D">
        <w:rPr>
          <w:rFonts w:asciiTheme="minorHAnsi" w:hAnsiTheme="minorHAnsi" w:cstheme="minorHAnsi"/>
          <w:b/>
          <w:noProof/>
          <w:lang w:val="es-ES_tradnl"/>
        </w:rPr>
        <w:tab/>
        <w:t>INTRODUC</w:t>
      </w:r>
      <w:r w:rsidR="00A55B35" w:rsidRPr="0099227D">
        <w:rPr>
          <w:rFonts w:asciiTheme="minorHAnsi" w:hAnsiTheme="minorHAnsi" w:cstheme="minorHAnsi"/>
          <w:b/>
          <w:noProof/>
          <w:lang w:val="es-ES_tradnl"/>
        </w:rPr>
        <w:t>CIÓ</w:t>
      </w:r>
      <w:r w:rsidRPr="0099227D">
        <w:rPr>
          <w:rFonts w:asciiTheme="minorHAnsi" w:hAnsiTheme="minorHAnsi" w:cstheme="minorHAnsi"/>
          <w:b/>
          <w:noProof/>
          <w:lang w:val="es-ES_tradnl"/>
        </w:rPr>
        <w:t>N</w:t>
      </w:r>
    </w:p>
    <w:p w:rsidR="00EB2859" w:rsidRPr="0099227D" w:rsidRDefault="00EB2859" w:rsidP="0099227D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La Secretaría de la Convención de Ramsar ha solicitado </w:t>
      </w:r>
      <w:r w:rsidR="001037F4" w:rsidRPr="0099227D">
        <w:rPr>
          <w:rFonts w:asciiTheme="minorHAnsi" w:hAnsiTheme="minorHAnsi" w:cstheme="minorHAnsi"/>
          <w:noProof/>
          <w:lang w:val="es-ES_tradnl"/>
        </w:rPr>
        <w:t>la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aclaración </w:t>
      </w:r>
      <w:r w:rsidR="001037F4" w:rsidRPr="0099227D">
        <w:rPr>
          <w:rFonts w:asciiTheme="minorHAnsi" w:hAnsiTheme="minorHAnsi" w:cstheme="minorHAnsi"/>
          <w:noProof/>
          <w:lang w:val="es-ES_tradnl"/>
        </w:rPr>
        <w:t>de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1037F4" w:rsidRPr="0099227D">
        <w:rPr>
          <w:rFonts w:asciiTheme="minorHAnsi" w:hAnsiTheme="minorHAnsi" w:cstheme="minorHAnsi"/>
          <w:noProof/>
          <w:lang w:val="es-ES_tradnl"/>
        </w:rPr>
        <w:t>temas jurídicos que aborda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n la </w:t>
      </w:r>
      <w:r w:rsidR="000E6B73" w:rsidRPr="0099227D">
        <w:rPr>
          <w:rFonts w:asciiTheme="minorHAnsi" w:hAnsiTheme="minorHAnsi" w:cstheme="minorHAnsi"/>
          <w:noProof/>
          <w:lang w:val="es-ES_tradnl"/>
        </w:rPr>
        <w:t>incorporación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del idioma árabe en la Convención.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La incorporación de un nuevo idioma –</w:t>
      </w:r>
      <w:r w:rsidR="001D3F99" w:rsidRPr="0099227D">
        <w:rPr>
          <w:rFonts w:asciiTheme="minorHAnsi" w:hAnsiTheme="minorHAnsi" w:cstheme="minorHAnsi"/>
          <w:noProof/>
          <w:lang w:val="es-ES_tradnl"/>
        </w:rPr>
        <w:t>en cualquiera que sea la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forma– tiene implicaciones para la Convención. En </w:t>
      </w:r>
      <w:r w:rsidR="005F5F57" w:rsidRPr="0099227D">
        <w:rPr>
          <w:rFonts w:asciiTheme="minorHAnsi" w:hAnsiTheme="minorHAnsi" w:cstheme="minorHAnsi"/>
          <w:noProof/>
          <w:lang w:val="es-ES_tradnl"/>
        </w:rPr>
        <w:t>cuestiones</w:t>
      </w:r>
      <w:r w:rsidR="002808D1" w:rsidRPr="0099227D">
        <w:rPr>
          <w:rFonts w:asciiTheme="minorHAnsi" w:hAnsiTheme="minorHAnsi" w:cstheme="minorHAnsi"/>
          <w:noProof/>
          <w:lang w:val="es-ES_tradnl"/>
        </w:rPr>
        <w:t xml:space="preserve"> de índole</w:t>
      </w:r>
      <w:r w:rsidR="005F5F57" w:rsidRPr="0099227D">
        <w:rPr>
          <w:rFonts w:asciiTheme="minorHAnsi" w:hAnsiTheme="minorHAnsi" w:cstheme="minorHAnsi"/>
          <w:noProof/>
          <w:lang w:val="es-ES_tradnl"/>
        </w:rPr>
        <w:t xml:space="preserve"> jurídica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, este </w:t>
      </w:r>
      <w:r w:rsidR="005F5F57" w:rsidRPr="0099227D">
        <w:rPr>
          <w:rFonts w:asciiTheme="minorHAnsi" w:hAnsiTheme="minorHAnsi" w:cstheme="minorHAnsi"/>
          <w:noProof/>
          <w:lang w:val="es-ES_tradnl"/>
        </w:rPr>
        <w:t>informe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1037F4" w:rsidRPr="0099227D">
        <w:rPr>
          <w:rFonts w:asciiTheme="minorHAnsi" w:hAnsiTheme="minorHAnsi" w:cstheme="minorHAnsi"/>
          <w:noProof/>
          <w:lang w:val="es-ES_tradnl"/>
        </w:rPr>
        <w:t>aporta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una visión general de las </w:t>
      </w:r>
      <w:r w:rsidR="00F9063D" w:rsidRPr="0099227D">
        <w:rPr>
          <w:rFonts w:asciiTheme="minorHAnsi" w:hAnsiTheme="minorHAnsi" w:cstheme="minorHAnsi"/>
          <w:lang w:val="es-ES_tradnl"/>
        </w:rPr>
        <w:t>consideraciones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1037F4" w:rsidRPr="0099227D">
        <w:rPr>
          <w:rFonts w:asciiTheme="minorHAnsi" w:hAnsiTheme="minorHAnsi" w:cstheme="minorHAnsi"/>
          <w:noProof/>
          <w:lang w:val="es-ES_tradnl"/>
        </w:rPr>
        <w:t xml:space="preserve">principales, 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obtenidas a partir de </w:t>
      </w:r>
      <w:r w:rsidR="001037F4" w:rsidRPr="0099227D">
        <w:rPr>
          <w:rFonts w:asciiTheme="minorHAnsi" w:hAnsiTheme="minorHAnsi" w:cstheme="minorHAnsi"/>
          <w:noProof/>
          <w:lang w:val="es-ES_tradnl"/>
        </w:rPr>
        <w:t xml:space="preserve">las 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Resoluciones de la Conferencia de las Partes Contratantes </w:t>
      </w:r>
      <w:r w:rsidR="00423625" w:rsidRPr="0099227D">
        <w:rPr>
          <w:rFonts w:asciiTheme="minorHAnsi" w:hAnsiTheme="minorHAnsi" w:cstheme="minorHAnsi"/>
          <w:noProof/>
          <w:lang w:val="es-ES_tradnl"/>
        </w:rPr>
        <w:t>en</w:t>
      </w:r>
      <w:r w:rsidR="00F347E0" w:rsidRPr="0099227D">
        <w:rPr>
          <w:rFonts w:asciiTheme="minorHAnsi" w:hAnsiTheme="minorHAnsi" w:cstheme="minorHAnsi"/>
          <w:noProof/>
          <w:lang w:val="es-ES_tradnl"/>
        </w:rPr>
        <w:t xml:space="preserve"> la Convención de Ramsar (COP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) y a partir </w:t>
      </w:r>
      <w:r w:rsidR="00FB7D39" w:rsidRPr="0099227D">
        <w:rPr>
          <w:rFonts w:asciiTheme="minorHAnsi" w:hAnsiTheme="minorHAnsi" w:cstheme="minorHAnsi"/>
          <w:noProof/>
          <w:lang w:val="es-ES_tradnl"/>
        </w:rPr>
        <w:t>del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FB7D39" w:rsidRPr="0099227D">
        <w:rPr>
          <w:rFonts w:asciiTheme="minorHAnsi" w:hAnsiTheme="minorHAnsi" w:cstheme="minorHAnsi"/>
          <w:noProof/>
          <w:lang w:val="es-ES_tradnl"/>
        </w:rPr>
        <w:t>Reglamento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534DDA" w:rsidRPr="0099227D">
        <w:rPr>
          <w:rFonts w:asciiTheme="minorHAnsi" w:hAnsiTheme="minorHAnsi" w:cstheme="minorHAnsi"/>
          <w:noProof/>
          <w:lang w:val="es-ES_tradnl"/>
        </w:rPr>
        <w:t>de</w:t>
      </w:r>
      <w:r w:rsidR="00C81092" w:rsidRPr="0099227D">
        <w:rPr>
          <w:rFonts w:asciiTheme="minorHAnsi" w:hAnsiTheme="minorHAnsi" w:cstheme="minorHAnsi"/>
          <w:noProof/>
          <w:lang w:val="es-ES_tradnl"/>
        </w:rPr>
        <w:t xml:space="preserve"> la Convención de Ramsar</w:t>
      </w:r>
      <w:r w:rsidR="00423625" w:rsidRPr="0099227D">
        <w:rPr>
          <w:rFonts w:asciiTheme="minorHAnsi" w:hAnsiTheme="minorHAnsi" w:cstheme="minorHAnsi"/>
          <w:noProof/>
          <w:lang w:val="es-ES_tradnl"/>
        </w:rPr>
        <w:t>,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1037F4" w:rsidRPr="0099227D">
        <w:rPr>
          <w:rFonts w:asciiTheme="minorHAnsi" w:hAnsiTheme="minorHAnsi" w:cstheme="minorHAnsi"/>
          <w:noProof/>
          <w:lang w:val="es-ES_tradnl"/>
        </w:rPr>
        <w:t>así como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una aclaración de los términos clave que se pueden aplicar –</w:t>
      </w:r>
      <w:r w:rsidR="00730398" w:rsidRPr="0099227D">
        <w:rPr>
          <w:rFonts w:asciiTheme="minorHAnsi" w:hAnsiTheme="minorHAnsi" w:cstheme="minorHAnsi"/>
          <w:noProof/>
          <w:lang w:val="es-ES_tradnl"/>
        </w:rPr>
        <w:t>tales como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‘idioma oficial’, ‘idioma de trabajo’ </w:t>
      </w:r>
      <w:r w:rsidR="00B11F76" w:rsidRPr="0099227D">
        <w:rPr>
          <w:rFonts w:asciiTheme="minorHAnsi" w:hAnsiTheme="minorHAnsi" w:cstheme="minorHAnsi"/>
          <w:noProof/>
          <w:lang w:val="es-ES_tradnl"/>
        </w:rPr>
        <w:t>e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‘</w:t>
      </w:r>
      <w:r w:rsidR="00B11F76" w:rsidRPr="0099227D">
        <w:rPr>
          <w:rFonts w:asciiTheme="minorHAnsi" w:hAnsiTheme="minorHAnsi" w:cstheme="minorHAnsi"/>
          <w:noProof/>
          <w:lang w:val="es-ES_tradnl"/>
        </w:rPr>
        <w:t>incorporación’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–. Las opciones para un enfoque </w:t>
      </w:r>
      <w:r w:rsidR="00553A2B" w:rsidRPr="0099227D">
        <w:rPr>
          <w:rFonts w:asciiTheme="minorHAnsi" w:hAnsiTheme="minorHAnsi" w:cstheme="minorHAnsi"/>
          <w:noProof/>
          <w:lang w:val="es-ES_tradnl"/>
        </w:rPr>
        <w:t>escalonado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también se </w:t>
      </w:r>
      <w:r w:rsidR="00423625" w:rsidRPr="0099227D">
        <w:rPr>
          <w:rFonts w:asciiTheme="minorHAnsi" w:hAnsiTheme="minorHAnsi" w:cstheme="minorHAnsi"/>
          <w:noProof/>
          <w:lang w:val="es-ES_tradnl"/>
        </w:rPr>
        <w:t>pueden describir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y </w:t>
      </w:r>
      <w:r w:rsidR="00423625" w:rsidRPr="0099227D">
        <w:rPr>
          <w:rFonts w:asciiTheme="minorHAnsi" w:hAnsiTheme="minorHAnsi" w:cstheme="minorHAnsi"/>
          <w:noProof/>
          <w:lang w:val="es-ES_tradnl"/>
        </w:rPr>
        <w:t>analizar</w:t>
      </w:r>
      <w:r w:rsidR="00F9063D" w:rsidRPr="0099227D">
        <w:rPr>
          <w:rFonts w:asciiTheme="minorHAnsi" w:hAnsiTheme="minorHAnsi" w:cstheme="minorHAnsi"/>
          <w:noProof/>
          <w:lang w:val="es-ES_tradnl"/>
        </w:rPr>
        <w:t>.</w:t>
      </w:r>
    </w:p>
    <w:p w:rsidR="00BF07FE" w:rsidRPr="0099227D" w:rsidRDefault="00BF07FE" w:rsidP="00BF07FE">
      <w:pPr>
        <w:pStyle w:val="ListParagraph"/>
        <w:spacing w:before="120" w:line="360" w:lineRule="auto"/>
        <w:ind w:left="360"/>
        <w:contextualSpacing w:val="0"/>
        <w:rPr>
          <w:rFonts w:asciiTheme="minorHAnsi" w:hAnsiTheme="minorHAnsi" w:cstheme="minorHAnsi"/>
          <w:noProof/>
          <w:lang w:val="es-ES_tradnl"/>
        </w:rPr>
      </w:pPr>
    </w:p>
    <w:p w:rsidR="004D134C" w:rsidRPr="0099227D" w:rsidRDefault="004D134C" w:rsidP="004D134C">
      <w:pPr>
        <w:keepNext/>
        <w:keepLines/>
        <w:rPr>
          <w:rFonts w:asciiTheme="minorHAnsi" w:hAnsiTheme="minorHAnsi" w:cstheme="minorHAnsi"/>
          <w:b/>
          <w:noProof/>
          <w:lang w:val="es-ES_tradnl"/>
        </w:rPr>
      </w:pPr>
      <w:r w:rsidRPr="0099227D">
        <w:rPr>
          <w:rFonts w:asciiTheme="minorHAnsi" w:hAnsiTheme="minorHAnsi" w:cstheme="minorHAnsi"/>
          <w:b/>
          <w:noProof/>
          <w:lang w:val="es-ES_tradnl"/>
        </w:rPr>
        <w:t>II.</w:t>
      </w:r>
      <w:r w:rsidRPr="0099227D">
        <w:rPr>
          <w:rFonts w:asciiTheme="minorHAnsi" w:hAnsiTheme="minorHAnsi" w:cstheme="minorHAnsi"/>
          <w:b/>
          <w:noProof/>
          <w:lang w:val="es-ES_tradnl"/>
        </w:rPr>
        <w:tab/>
      </w:r>
      <w:r w:rsidR="00EA1FAA" w:rsidRPr="0099227D">
        <w:rPr>
          <w:rFonts w:asciiTheme="minorHAnsi" w:hAnsiTheme="minorHAnsi" w:cstheme="minorHAnsi"/>
          <w:b/>
          <w:noProof/>
          <w:lang w:val="es-ES_tradnl"/>
        </w:rPr>
        <w:t xml:space="preserve">CONSIDERACIONES </w:t>
      </w:r>
      <w:r w:rsidR="00553A2B" w:rsidRPr="0099227D">
        <w:rPr>
          <w:rFonts w:asciiTheme="minorHAnsi" w:hAnsiTheme="minorHAnsi" w:cstheme="minorHAnsi"/>
          <w:b/>
          <w:noProof/>
          <w:lang w:val="es-ES_tradnl"/>
        </w:rPr>
        <w:t>DE ORDEN JURÍDICO</w:t>
      </w:r>
      <w:r w:rsidRPr="0099227D">
        <w:rPr>
          <w:rFonts w:asciiTheme="minorHAnsi" w:hAnsiTheme="minorHAnsi" w:cstheme="minorHAnsi"/>
          <w:b/>
          <w:noProof/>
          <w:lang w:val="es-ES_tradnl"/>
        </w:rPr>
        <w:t xml:space="preserve"> </w:t>
      </w:r>
    </w:p>
    <w:p w:rsidR="001D673B" w:rsidRPr="0099227D" w:rsidRDefault="00423625" w:rsidP="00954687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>En la 5ª</w:t>
      </w:r>
      <w:r w:rsidR="00F9063D" w:rsidRPr="0099227D">
        <w:rPr>
          <w:rFonts w:asciiTheme="minorHAnsi" w:hAnsiTheme="minorHAnsi" w:cstheme="minorHAnsi"/>
          <w:noProof/>
          <w:lang w:val="es-ES_tradnl"/>
        </w:rPr>
        <w:t xml:space="preserve"> Reunión de la Conferencia de las Partes Contratantes</w:t>
      </w:r>
      <w:r w:rsidR="00954687" w:rsidRPr="0099227D">
        <w:rPr>
          <w:rFonts w:asciiTheme="minorHAnsi" w:hAnsiTheme="minorHAnsi" w:cstheme="minorHAnsi"/>
          <w:noProof/>
          <w:lang w:val="es-ES_tradnl"/>
        </w:rPr>
        <w:t xml:space="preserve"> (Kushiro, Japón, 1993), se aprobó la </w:t>
      </w:r>
      <w:r w:rsidR="00954687" w:rsidRPr="0099227D">
        <w:rPr>
          <w:rFonts w:asciiTheme="minorHAnsi" w:hAnsiTheme="minorHAnsi" w:cstheme="minorHAnsi"/>
          <w:b/>
          <w:noProof/>
          <w:lang w:val="es-ES_tradnl"/>
        </w:rPr>
        <w:t>Resolución V.15</w:t>
      </w:r>
      <w:r w:rsidR="00954687" w:rsidRPr="0099227D">
        <w:rPr>
          <w:rFonts w:asciiTheme="minorHAnsi" w:hAnsiTheme="minorHAnsi" w:cstheme="minorHAnsi"/>
          <w:noProof/>
          <w:lang w:val="es-ES_tradnl"/>
        </w:rPr>
        <w:t xml:space="preserve">, la cual recomendaba asegurar que haya disponibilidad de interpretación adecuada </w:t>
      </w:r>
      <w:r w:rsidR="00443A39" w:rsidRPr="0099227D">
        <w:rPr>
          <w:rFonts w:asciiTheme="minorHAnsi" w:hAnsiTheme="minorHAnsi" w:cstheme="minorHAnsi"/>
          <w:noProof/>
          <w:lang w:val="es-ES_tradnl"/>
        </w:rPr>
        <w:t>hacia y desde</w:t>
      </w:r>
      <w:r w:rsidR="00954687" w:rsidRPr="0099227D">
        <w:rPr>
          <w:rFonts w:asciiTheme="minorHAnsi" w:hAnsiTheme="minorHAnsi" w:cstheme="minorHAnsi"/>
          <w:noProof/>
          <w:lang w:val="es-ES_tradnl"/>
        </w:rPr>
        <w:t xml:space="preserve"> el idioma local en las reun</w:t>
      </w:r>
      <w:r w:rsidRPr="0099227D">
        <w:rPr>
          <w:rFonts w:asciiTheme="minorHAnsi" w:hAnsiTheme="minorHAnsi" w:cstheme="minorHAnsi"/>
          <w:noProof/>
          <w:lang w:val="es-ES_tradnl"/>
        </w:rPr>
        <w:t>iones futuras de la Conferencia,</w:t>
      </w:r>
      <w:r w:rsidR="00954687" w:rsidRPr="0099227D">
        <w:rPr>
          <w:rFonts w:asciiTheme="minorHAnsi" w:hAnsiTheme="minorHAnsi" w:cstheme="minorHAnsi"/>
          <w:noProof/>
          <w:lang w:val="es-ES_tradnl"/>
        </w:rPr>
        <w:t xml:space="preserve"> instaba a una revisión de las implicacione</w:t>
      </w:r>
      <w:r w:rsidRPr="0099227D">
        <w:rPr>
          <w:rFonts w:asciiTheme="minorHAnsi" w:hAnsiTheme="minorHAnsi" w:cstheme="minorHAnsi"/>
          <w:noProof/>
          <w:lang w:val="es-ES_tradnl"/>
        </w:rPr>
        <w:t>s, financieras o de otra índole</w:t>
      </w:r>
      <w:r w:rsidR="00954687" w:rsidRPr="0099227D">
        <w:rPr>
          <w:rFonts w:asciiTheme="minorHAnsi" w:hAnsiTheme="minorHAnsi" w:cstheme="minorHAnsi"/>
          <w:noProof/>
          <w:lang w:val="es-ES_tradnl"/>
        </w:rPr>
        <w:t xml:space="preserve"> y solicitaba a las Partes de habla árabe que presten asistencia en la búsqueda de la financiación necesaria para “</w:t>
      </w:r>
      <w:r w:rsidR="009F74BA" w:rsidRPr="0099227D">
        <w:rPr>
          <w:rFonts w:asciiTheme="minorHAnsi" w:hAnsiTheme="minorHAnsi" w:cstheme="minorHAnsi"/>
          <w:noProof/>
          <w:lang w:val="es-ES_tradnl"/>
        </w:rPr>
        <w:t xml:space="preserve">adoptar </w:t>
      </w:r>
      <w:r w:rsidR="00954687" w:rsidRPr="0099227D">
        <w:rPr>
          <w:rFonts w:asciiTheme="minorHAnsi" w:hAnsiTheme="minorHAnsi" w:cstheme="minorHAnsi"/>
          <w:noProof/>
          <w:lang w:val="es-ES_tradnl"/>
        </w:rPr>
        <w:t>el árabe como idioma de trabajo de la Conferencia”</w:t>
      </w:r>
      <w:r w:rsidR="005D26A9" w:rsidRPr="0099227D">
        <w:rPr>
          <w:rStyle w:val="FootnoteReference"/>
          <w:rFonts w:cstheme="minorHAnsi"/>
          <w:noProof/>
          <w:lang w:val="es-ES_tradnl"/>
        </w:rPr>
        <w:footnoteReference w:id="2"/>
      </w:r>
      <w:r w:rsidR="00954687" w:rsidRPr="0099227D">
        <w:rPr>
          <w:rFonts w:asciiTheme="minorHAnsi" w:hAnsiTheme="minorHAnsi" w:cstheme="minorHAnsi"/>
          <w:noProof/>
          <w:lang w:val="es-ES_tradnl"/>
        </w:rPr>
        <w:t>.</w:t>
      </w:r>
    </w:p>
    <w:p w:rsidR="004D134C" w:rsidRPr="0099227D" w:rsidRDefault="00423625" w:rsidP="00070150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cstheme="minorHAnsi"/>
          <w:noProof/>
          <w:lang w:val="es-ES_tradnl"/>
        </w:rPr>
        <w:lastRenderedPageBreak/>
        <w:t>En la 11ª</w:t>
      </w:r>
      <w:r w:rsidR="00954687" w:rsidRPr="0099227D">
        <w:rPr>
          <w:rFonts w:cstheme="minorHAnsi"/>
          <w:noProof/>
          <w:lang w:val="es-ES_tradnl"/>
        </w:rPr>
        <w:t xml:space="preserve"> </w:t>
      </w:r>
      <w:r w:rsidR="00954687" w:rsidRPr="0099227D">
        <w:rPr>
          <w:rFonts w:asciiTheme="minorHAnsi" w:hAnsiTheme="minorHAnsi" w:cstheme="minorHAnsi"/>
          <w:noProof/>
          <w:lang w:val="es-ES_tradnl"/>
        </w:rPr>
        <w:t>Reunión de la Conferencia de las Partes Contratantes</w:t>
      </w:r>
      <w:r w:rsidR="004D134C" w:rsidRPr="0099227D">
        <w:rPr>
          <w:rFonts w:cstheme="minorHAnsi"/>
          <w:noProof/>
          <w:lang w:val="es-ES_tradnl"/>
        </w:rPr>
        <w:t xml:space="preserve"> (</w:t>
      </w:r>
      <w:r w:rsidR="00954687" w:rsidRPr="0099227D">
        <w:rPr>
          <w:rFonts w:cstheme="minorHAnsi"/>
          <w:noProof/>
          <w:lang w:val="es-ES_tradnl"/>
        </w:rPr>
        <w:t>Bucarest, Ru</w:t>
      </w:r>
      <w:r w:rsidR="004D134C" w:rsidRPr="0099227D">
        <w:rPr>
          <w:rFonts w:cstheme="minorHAnsi"/>
          <w:noProof/>
          <w:lang w:val="es-ES_tradnl"/>
        </w:rPr>
        <w:t>mania</w:t>
      </w:r>
      <w:r w:rsidR="00954687" w:rsidRPr="0099227D">
        <w:rPr>
          <w:rFonts w:cstheme="minorHAnsi"/>
          <w:noProof/>
          <w:lang w:val="es-ES_tradnl"/>
        </w:rPr>
        <w:t>,</w:t>
      </w:r>
      <w:r w:rsidR="004D134C" w:rsidRPr="0099227D">
        <w:rPr>
          <w:rFonts w:cstheme="minorHAnsi"/>
          <w:noProof/>
          <w:lang w:val="es-ES_tradnl"/>
        </w:rPr>
        <w:t xml:space="preserve"> 2012)</w:t>
      </w:r>
      <w:r w:rsidR="00990130" w:rsidRPr="0099227D">
        <w:rPr>
          <w:rFonts w:cstheme="minorHAnsi"/>
          <w:noProof/>
          <w:lang w:val="es-ES_tradnl"/>
        </w:rPr>
        <w:t>,</w:t>
      </w:r>
      <w:r w:rsidR="00954687" w:rsidRPr="0099227D">
        <w:rPr>
          <w:rFonts w:cstheme="minorHAnsi"/>
          <w:noProof/>
          <w:lang w:val="es-ES_tradnl"/>
        </w:rPr>
        <w:t xml:space="preserve"> se aprobó la </w:t>
      </w:r>
      <w:r w:rsidR="00954687" w:rsidRPr="0099227D">
        <w:rPr>
          <w:rFonts w:cstheme="minorHAnsi"/>
          <w:b/>
          <w:noProof/>
          <w:lang w:val="es-ES_tradnl"/>
        </w:rPr>
        <w:t>Resolución XI.1</w:t>
      </w:r>
      <w:r w:rsidR="00954687" w:rsidRPr="0099227D">
        <w:rPr>
          <w:rFonts w:cstheme="minorHAnsi"/>
          <w:noProof/>
          <w:lang w:val="es-ES_tradnl"/>
        </w:rPr>
        <w:t>, que</w:t>
      </w:r>
      <w:r w:rsidR="00954687" w:rsidRPr="0099227D">
        <w:rPr>
          <w:rFonts w:cstheme="minorHAnsi"/>
          <w:b/>
          <w:noProof/>
          <w:lang w:val="es-ES_tradnl"/>
        </w:rPr>
        <w:t xml:space="preserve"> </w:t>
      </w:r>
      <w:r w:rsidRPr="0099227D">
        <w:rPr>
          <w:rFonts w:cstheme="minorHAnsi"/>
          <w:noProof/>
          <w:lang w:val="es-ES_tradnl"/>
        </w:rPr>
        <w:t>trataba</w:t>
      </w:r>
      <w:r w:rsidR="00070150" w:rsidRPr="0099227D">
        <w:rPr>
          <w:rFonts w:cstheme="minorHAnsi"/>
          <w:noProof/>
          <w:lang w:val="es-ES_tradnl"/>
        </w:rPr>
        <w:t xml:space="preserve"> principalmente </w:t>
      </w:r>
      <w:r w:rsidR="000E6B73" w:rsidRPr="0099227D">
        <w:rPr>
          <w:rFonts w:cstheme="minorHAnsi"/>
          <w:noProof/>
          <w:lang w:val="es-ES_tradnl"/>
        </w:rPr>
        <w:t>la acogida</w:t>
      </w:r>
      <w:r w:rsidR="00070150" w:rsidRPr="0099227D">
        <w:rPr>
          <w:rFonts w:cstheme="minorHAnsi"/>
          <w:noProof/>
          <w:lang w:val="es-ES_tradnl"/>
        </w:rPr>
        <w:t xml:space="preserve"> de la Secretaría de Ramsar, reconociendo al mismo tiempo el firme deseo de los Estados Árabes de incorporar el árabe como “idioma oficial” y la expresión de apertura </w:t>
      </w:r>
      <w:r w:rsidR="00443A39" w:rsidRPr="0099227D">
        <w:rPr>
          <w:rFonts w:cstheme="minorHAnsi"/>
          <w:noProof/>
          <w:lang w:val="es-ES_tradnl"/>
        </w:rPr>
        <w:t xml:space="preserve">por parte de la COP, </w:t>
      </w:r>
      <w:r w:rsidRPr="0099227D">
        <w:rPr>
          <w:rFonts w:cstheme="minorHAnsi"/>
          <w:noProof/>
          <w:lang w:val="es-ES_tradnl"/>
        </w:rPr>
        <w:t xml:space="preserve">y encargaba </w:t>
      </w:r>
      <w:r w:rsidR="00070150" w:rsidRPr="0099227D">
        <w:rPr>
          <w:rFonts w:cstheme="minorHAnsi"/>
          <w:noProof/>
          <w:lang w:val="es-ES_tradnl"/>
        </w:rPr>
        <w:t xml:space="preserve">al Comité Permanente </w:t>
      </w:r>
      <w:r w:rsidRPr="0099227D">
        <w:rPr>
          <w:rFonts w:cstheme="minorHAnsi"/>
          <w:noProof/>
          <w:lang w:val="es-ES_tradnl"/>
        </w:rPr>
        <w:t>que desarrollara</w:t>
      </w:r>
      <w:r w:rsidR="00070150" w:rsidRPr="0099227D">
        <w:rPr>
          <w:rFonts w:cstheme="minorHAnsi"/>
          <w:noProof/>
          <w:lang w:val="es-ES_tradnl"/>
        </w:rPr>
        <w:t xml:space="preserve"> una estrategia para </w:t>
      </w:r>
      <w:r w:rsidRPr="0099227D">
        <w:rPr>
          <w:rFonts w:cstheme="minorHAnsi"/>
          <w:noProof/>
          <w:lang w:val="es-ES_tradnl"/>
        </w:rPr>
        <w:t>estudiar</w:t>
      </w:r>
      <w:r w:rsidR="00070150" w:rsidRPr="0099227D">
        <w:rPr>
          <w:rFonts w:cstheme="minorHAnsi"/>
          <w:noProof/>
          <w:lang w:val="es-ES_tradnl"/>
        </w:rPr>
        <w:t xml:space="preserve"> “</w:t>
      </w:r>
      <w:r w:rsidR="00443A39" w:rsidRPr="0099227D">
        <w:rPr>
          <w:rFonts w:cstheme="minorHAnsi"/>
          <w:noProof/>
          <w:lang w:val="es-ES_tradnl"/>
        </w:rPr>
        <w:t>la incorporación de</w:t>
      </w:r>
      <w:r w:rsidR="00070150" w:rsidRPr="0099227D">
        <w:rPr>
          <w:rFonts w:cstheme="minorHAnsi"/>
          <w:noProof/>
          <w:lang w:val="es-ES_tradnl"/>
        </w:rPr>
        <w:t xml:space="preserve"> los idiomas de las Naciones Unidas en la Convención</w:t>
      </w:r>
      <w:r w:rsidR="00D93B1C" w:rsidRPr="0099227D">
        <w:rPr>
          <w:rFonts w:cstheme="minorHAnsi"/>
          <w:noProof/>
          <w:lang w:val="es-ES_tradnl"/>
        </w:rPr>
        <w:t>”</w:t>
      </w:r>
      <w:r w:rsidR="00D93B1C" w:rsidRPr="0099227D">
        <w:rPr>
          <w:rStyle w:val="FootnoteReference"/>
          <w:rFonts w:cstheme="minorHAnsi"/>
          <w:noProof/>
          <w:lang w:val="es-ES_tradnl"/>
        </w:rPr>
        <w:footnoteReference w:id="3"/>
      </w:r>
      <w:r w:rsidR="00070150" w:rsidRPr="0099227D">
        <w:rPr>
          <w:rFonts w:cstheme="minorHAnsi"/>
          <w:noProof/>
          <w:lang w:val="es-ES_tradnl"/>
        </w:rPr>
        <w:t>.</w:t>
      </w:r>
    </w:p>
    <w:p w:rsidR="00EA4292" w:rsidRPr="0099227D" w:rsidRDefault="00FB7D39" w:rsidP="00FB7D39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>El</w:t>
      </w:r>
      <w:r w:rsidR="00534DDA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 de las Reuniones</w:t>
      </w:r>
      <w:r w:rsidR="00534DDA" w:rsidRPr="0099227D">
        <w:rPr>
          <w:rFonts w:asciiTheme="minorHAnsi" w:hAnsiTheme="minorHAnsi" w:cstheme="minorHAnsi"/>
          <w:noProof/>
          <w:lang w:val="es-ES_tradnl"/>
        </w:rPr>
        <w:t xml:space="preserve"> de la Conferenc</w:t>
      </w:r>
      <w:r w:rsidRPr="0099227D">
        <w:rPr>
          <w:rFonts w:asciiTheme="minorHAnsi" w:hAnsiTheme="minorHAnsi" w:cstheme="minorHAnsi"/>
          <w:noProof/>
          <w:lang w:val="es-ES_tradnl"/>
        </w:rPr>
        <w:t>ia de las Partes (COP) adoptado</w:t>
      </w:r>
      <w:r w:rsidR="00534DDA" w:rsidRPr="0099227D">
        <w:rPr>
          <w:rFonts w:asciiTheme="minorHAnsi" w:hAnsiTheme="minorHAnsi" w:cstheme="minorHAnsi"/>
          <w:noProof/>
          <w:lang w:val="es-ES_tradnl"/>
        </w:rPr>
        <w:t xml:space="preserve"> en 2012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plantea</w:t>
      </w:r>
      <w:r w:rsidR="00534DDA" w:rsidRPr="0099227D">
        <w:rPr>
          <w:rFonts w:asciiTheme="minorHAnsi" w:hAnsiTheme="minorHAnsi" w:cstheme="minorHAnsi"/>
          <w:noProof/>
          <w:lang w:val="es-ES_tradnl"/>
        </w:rPr>
        <w:t xml:space="preserve"> consideraciones adicionales</w:t>
      </w:r>
      <w:r w:rsidR="00266DA9" w:rsidRPr="0099227D">
        <w:rPr>
          <w:rStyle w:val="FootnoteReference"/>
          <w:rFonts w:cstheme="minorHAnsi"/>
          <w:noProof/>
          <w:lang w:val="es-ES_tradnl"/>
        </w:rPr>
        <w:footnoteReference w:id="4"/>
      </w:r>
      <w:r w:rsidR="00534DDA" w:rsidRPr="0099227D">
        <w:rPr>
          <w:rFonts w:asciiTheme="minorHAnsi" w:hAnsiTheme="minorHAnsi" w:cstheme="minorHAnsi"/>
          <w:noProof/>
          <w:lang w:val="es-ES_tradnl"/>
        </w:rPr>
        <w:t>.</w:t>
      </w:r>
      <w:r w:rsidR="008479BB" w:rsidRPr="0099227D">
        <w:rPr>
          <w:rFonts w:cstheme="minorHAnsi"/>
          <w:noProof/>
          <w:lang w:val="es-ES_tradnl"/>
        </w:rPr>
        <w:t xml:space="preserve"> </w:t>
      </w:r>
      <w:r w:rsidR="008077A6" w:rsidRPr="0099227D">
        <w:rPr>
          <w:rFonts w:cstheme="minorHAnsi"/>
          <w:noProof/>
          <w:lang w:val="es-ES_tradnl"/>
        </w:rPr>
        <w:t>El Artículo</w:t>
      </w:r>
      <w:r w:rsidR="00534DDA" w:rsidRPr="0099227D">
        <w:rPr>
          <w:rFonts w:cstheme="minorHAnsi"/>
          <w:noProof/>
          <w:lang w:val="es-ES_tradnl"/>
        </w:rPr>
        <w:t xml:space="preserve"> </w:t>
      </w:r>
      <w:r w:rsidR="008479BB" w:rsidRPr="0099227D">
        <w:rPr>
          <w:rFonts w:cstheme="minorHAnsi"/>
          <w:noProof/>
          <w:lang w:val="es-ES_tradnl"/>
        </w:rPr>
        <w:t>52 establ</w:t>
      </w:r>
      <w:r w:rsidR="00534DDA" w:rsidRPr="0099227D">
        <w:rPr>
          <w:rFonts w:cstheme="minorHAnsi"/>
          <w:noProof/>
          <w:lang w:val="es-ES_tradnl"/>
        </w:rPr>
        <w:t xml:space="preserve">ece que los idiomas “oficiales y de trabajo” de la </w:t>
      </w:r>
      <w:r w:rsidR="008077A6" w:rsidRPr="0099227D">
        <w:rPr>
          <w:rFonts w:cstheme="minorHAnsi"/>
          <w:noProof/>
          <w:lang w:val="es-ES_tradnl"/>
        </w:rPr>
        <w:t>Conferencia de las Partes serán el inglé</w:t>
      </w:r>
      <w:r w:rsidR="00534DDA" w:rsidRPr="0099227D">
        <w:rPr>
          <w:rFonts w:cstheme="minorHAnsi"/>
          <w:noProof/>
          <w:lang w:val="es-ES_tradnl"/>
        </w:rPr>
        <w:t xml:space="preserve">s, </w:t>
      </w:r>
      <w:r w:rsidR="00443A39" w:rsidRPr="0099227D">
        <w:rPr>
          <w:rFonts w:cstheme="minorHAnsi"/>
          <w:noProof/>
          <w:lang w:val="es-ES_tradnl"/>
        </w:rPr>
        <w:t xml:space="preserve">el </w:t>
      </w:r>
      <w:r w:rsidR="00534DDA" w:rsidRPr="0099227D">
        <w:rPr>
          <w:rFonts w:cstheme="minorHAnsi"/>
          <w:noProof/>
          <w:lang w:val="es-ES_tradnl"/>
        </w:rPr>
        <w:t xml:space="preserve">francés y </w:t>
      </w:r>
      <w:r w:rsidR="00443A39" w:rsidRPr="0099227D">
        <w:rPr>
          <w:rFonts w:cstheme="minorHAnsi"/>
          <w:noProof/>
          <w:lang w:val="es-ES_tradnl"/>
        </w:rPr>
        <w:t xml:space="preserve">el </w:t>
      </w:r>
      <w:r w:rsidR="00534DDA" w:rsidRPr="0099227D">
        <w:rPr>
          <w:rFonts w:cstheme="minorHAnsi"/>
          <w:noProof/>
          <w:lang w:val="es-ES_tradnl"/>
        </w:rPr>
        <w:t>español</w:t>
      </w:r>
      <w:r w:rsidR="004B6A26" w:rsidRPr="0099227D">
        <w:rPr>
          <w:rStyle w:val="FootnoteReference"/>
          <w:rFonts w:cstheme="minorHAnsi"/>
          <w:noProof/>
          <w:lang w:val="es-ES_tradnl"/>
        </w:rPr>
        <w:footnoteReference w:id="5"/>
      </w:r>
      <w:r w:rsidRPr="0099227D">
        <w:rPr>
          <w:rFonts w:cstheme="minorHAnsi"/>
          <w:noProof/>
          <w:lang w:val="es-ES_tradnl"/>
        </w:rPr>
        <w:t xml:space="preserve">. </w:t>
      </w:r>
      <w:r w:rsidR="008077A6" w:rsidRPr="0099227D">
        <w:rPr>
          <w:rFonts w:cstheme="minorHAnsi"/>
          <w:noProof/>
          <w:lang w:val="es-ES_tradnl"/>
        </w:rPr>
        <w:t>El Artículo</w:t>
      </w:r>
      <w:r w:rsidR="008479BB" w:rsidRPr="0099227D">
        <w:rPr>
          <w:rFonts w:cstheme="minorHAnsi"/>
          <w:noProof/>
          <w:lang w:val="es-ES_tradnl"/>
        </w:rPr>
        <w:t xml:space="preserve"> 53 </w:t>
      </w:r>
      <w:r w:rsidRPr="0099227D">
        <w:rPr>
          <w:rFonts w:cstheme="minorHAnsi"/>
          <w:noProof/>
          <w:lang w:val="es-ES_tradnl"/>
        </w:rPr>
        <w:t xml:space="preserve">indica que </w:t>
      </w:r>
      <w:r w:rsidR="00443A39" w:rsidRPr="0099227D">
        <w:rPr>
          <w:rFonts w:cstheme="minorHAnsi"/>
          <w:noProof/>
          <w:lang w:val="es-ES_tradnl"/>
        </w:rPr>
        <w:t>“</w:t>
      </w:r>
      <w:r w:rsidR="009334E8" w:rsidRPr="0099227D">
        <w:rPr>
          <w:rFonts w:cstheme="minorHAnsi"/>
          <w:noProof/>
          <w:lang w:val="es-ES_tradnl"/>
        </w:rPr>
        <w:t>un representante de una Parte</w:t>
      </w:r>
      <w:r w:rsidRPr="0099227D">
        <w:rPr>
          <w:rFonts w:cstheme="minorHAnsi"/>
          <w:noProof/>
          <w:lang w:val="es-ES_tradnl"/>
        </w:rPr>
        <w:t xml:space="preserve"> </w:t>
      </w:r>
      <w:r w:rsidR="009334E8" w:rsidRPr="0099227D">
        <w:rPr>
          <w:rFonts w:cstheme="minorHAnsi"/>
          <w:noProof/>
          <w:lang w:val="es-ES_tradnl"/>
        </w:rPr>
        <w:t>podrá hacer uso de la palabra en un idioma</w:t>
      </w:r>
      <w:r w:rsidRPr="0099227D">
        <w:rPr>
          <w:rFonts w:cstheme="minorHAnsi"/>
          <w:noProof/>
          <w:lang w:val="es-ES_tradnl"/>
        </w:rPr>
        <w:t xml:space="preserve"> </w:t>
      </w:r>
      <w:r w:rsidR="009334E8" w:rsidRPr="0099227D">
        <w:rPr>
          <w:rFonts w:cstheme="minorHAnsi"/>
          <w:noProof/>
          <w:lang w:val="es-ES_tradnl"/>
        </w:rPr>
        <w:t>distinto</w:t>
      </w:r>
      <w:r w:rsidR="00FC4FC2" w:rsidRPr="0099227D">
        <w:rPr>
          <w:rFonts w:cstheme="minorHAnsi"/>
          <w:noProof/>
          <w:lang w:val="es-ES_tradnl"/>
        </w:rPr>
        <w:t xml:space="preserve"> de los idiomas</w:t>
      </w:r>
      <w:r w:rsidRPr="0099227D">
        <w:rPr>
          <w:rFonts w:cstheme="minorHAnsi"/>
          <w:noProof/>
          <w:lang w:val="es-ES_tradnl"/>
        </w:rPr>
        <w:t xml:space="preserve"> oficiales, </w:t>
      </w:r>
      <w:r w:rsidR="00FC4FC2" w:rsidRPr="0099227D">
        <w:rPr>
          <w:rFonts w:cstheme="minorHAnsi"/>
          <w:noProof/>
          <w:lang w:val="es-ES_tradnl"/>
        </w:rPr>
        <w:t xml:space="preserve">siempre </w:t>
      </w:r>
      <w:r w:rsidR="009334E8" w:rsidRPr="0099227D">
        <w:rPr>
          <w:rFonts w:cstheme="minorHAnsi"/>
          <w:noProof/>
          <w:lang w:val="es-ES_tradnl"/>
        </w:rPr>
        <w:t>dicha</w:t>
      </w:r>
      <w:r w:rsidR="00FC4FC2" w:rsidRPr="0099227D">
        <w:rPr>
          <w:rFonts w:cstheme="minorHAnsi"/>
          <w:noProof/>
          <w:lang w:val="es-ES_tradnl"/>
        </w:rPr>
        <w:t xml:space="preserve"> Parte se encargue </w:t>
      </w:r>
      <w:r w:rsidR="009334E8" w:rsidRPr="0099227D">
        <w:rPr>
          <w:rFonts w:cstheme="minorHAnsi"/>
          <w:noProof/>
          <w:lang w:val="es-ES_tradnl"/>
        </w:rPr>
        <w:t>de que se interprete a uno de los idiomas oficiales</w:t>
      </w:r>
      <w:r w:rsidR="00443A39" w:rsidRPr="0099227D">
        <w:rPr>
          <w:rFonts w:cstheme="minorHAnsi"/>
          <w:noProof/>
          <w:lang w:val="es-ES_tradnl"/>
        </w:rPr>
        <w:t>”</w:t>
      </w:r>
      <w:r w:rsidR="004B6A26" w:rsidRPr="0099227D">
        <w:rPr>
          <w:rStyle w:val="FootnoteReference"/>
          <w:rFonts w:cstheme="minorHAnsi"/>
          <w:noProof/>
          <w:lang w:val="es-ES_tradnl"/>
        </w:rPr>
        <w:footnoteReference w:id="6"/>
      </w:r>
      <w:r w:rsidRPr="0099227D">
        <w:rPr>
          <w:rFonts w:cstheme="minorHAnsi"/>
          <w:noProof/>
          <w:lang w:val="es-ES_tradnl"/>
        </w:rPr>
        <w:t>.</w:t>
      </w:r>
      <w:r w:rsidR="009438B3" w:rsidRPr="0099227D">
        <w:rPr>
          <w:rFonts w:cstheme="minorHAnsi"/>
          <w:noProof/>
          <w:lang w:val="es-ES_tradnl"/>
        </w:rPr>
        <w:t xml:space="preserve"> </w:t>
      </w:r>
      <w:r w:rsidR="008077A6" w:rsidRPr="0099227D">
        <w:rPr>
          <w:rFonts w:cstheme="minorHAnsi"/>
          <w:noProof/>
          <w:lang w:val="es-ES_tradnl"/>
        </w:rPr>
        <w:t>El Artículo</w:t>
      </w:r>
      <w:r w:rsidR="009438B3" w:rsidRPr="0099227D">
        <w:rPr>
          <w:rFonts w:cstheme="minorHAnsi"/>
          <w:noProof/>
          <w:lang w:val="es-ES_tradnl"/>
        </w:rPr>
        <w:t xml:space="preserve"> 54 </w:t>
      </w:r>
      <w:r w:rsidRPr="0099227D">
        <w:rPr>
          <w:rFonts w:cstheme="minorHAnsi"/>
          <w:noProof/>
          <w:lang w:val="es-ES_tradnl"/>
        </w:rPr>
        <w:t xml:space="preserve">sobre los documentos indica que: (i) los documentos </w:t>
      </w:r>
      <w:r w:rsidR="00073BCA" w:rsidRPr="0099227D">
        <w:rPr>
          <w:rFonts w:cstheme="minorHAnsi"/>
          <w:noProof/>
          <w:lang w:val="es-ES_tradnl"/>
        </w:rPr>
        <w:t xml:space="preserve">oficiales </w:t>
      </w:r>
      <w:r w:rsidRPr="0099227D">
        <w:rPr>
          <w:rFonts w:cstheme="minorHAnsi"/>
          <w:noProof/>
          <w:lang w:val="es-ES_tradnl"/>
        </w:rPr>
        <w:t xml:space="preserve">de las reuniones se </w:t>
      </w:r>
      <w:r w:rsidR="00073BCA" w:rsidRPr="0099227D">
        <w:rPr>
          <w:rFonts w:cstheme="minorHAnsi"/>
          <w:noProof/>
          <w:lang w:val="es-ES_tradnl"/>
        </w:rPr>
        <w:t>redactarán</w:t>
      </w:r>
      <w:r w:rsidRPr="0099227D">
        <w:rPr>
          <w:rFonts w:cstheme="minorHAnsi"/>
          <w:noProof/>
          <w:lang w:val="es-ES_tradnl"/>
        </w:rPr>
        <w:t xml:space="preserve"> en </w:t>
      </w:r>
      <w:r w:rsidR="00073BCA" w:rsidRPr="0099227D">
        <w:rPr>
          <w:rFonts w:cstheme="minorHAnsi"/>
          <w:noProof/>
          <w:lang w:val="es-ES_tradnl"/>
        </w:rPr>
        <w:t>uno de los idiomas oficiales y se traducirán a los demás</w:t>
      </w:r>
      <w:r w:rsidRPr="0099227D">
        <w:rPr>
          <w:rFonts w:cstheme="minorHAnsi"/>
          <w:noProof/>
          <w:lang w:val="es-ES_tradnl"/>
        </w:rPr>
        <w:t xml:space="preserve">, y (ii) los documentos </w:t>
      </w:r>
      <w:r w:rsidR="00073BCA" w:rsidRPr="0099227D">
        <w:rPr>
          <w:rFonts w:cstheme="minorHAnsi"/>
          <w:noProof/>
          <w:lang w:val="es-ES_tradnl"/>
        </w:rPr>
        <w:t>presentados</w:t>
      </w:r>
      <w:r w:rsidRPr="0099227D">
        <w:rPr>
          <w:rFonts w:cstheme="minorHAnsi"/>
          <w:noProof/>
          <w:lang w:val="es-ES_tradnl"/>
        </w:rPr>
        <w:t xml:space="preserve"> en un idioma </w:t>
      </w:r>
      <w:r w:rsidR="00073BCA" w:rsidRPr="0099227D">
        <w:rPr>
          <w:rFonts w:cstheme="minorHAnsi"/>
          <w:noProof/>
          <w:lang w:val="es-ES_tradnl"/>
        </w:rPr>
        <w:t xml:space="preserve">distinto de los idiomas oficiales deberán ir acompañados </w:t>
      </w:r>
      <w:r w:rsidRPr="0099227D">
        <w:rPr>
          <w:rFonts w:cstheme="minorHAnsi"/>
          <w:noProof/>
          <w:lang w:val="es-ES_tradnl"/>
        </w:rPr>
        <w:t xml:space="preserve">de una traducción a </w:t>
      </w:r>
      <w:r w:rsidR="00073BCA" w:rsidRPr="0099227D">
        <w:rPr>
          <w:rFonts w:cstheme="minorHAnsi"/>
          <w:noProof/>
          <w:lang w:val="es-ES_tradnl"/>
        </w:rPr>
        <w:t>uno de los</w:t>
      </w:r>
      <w:r w:rsidRPr="0099227D">
        <w:rPr>
          <w:rFonts w:cstheme="minorHAnsi"/>
          <w:noProof/>
          <w:lang w:val="es-ES_tradnl"/>
        </w:rPr>
        <w:t xml:space="preserve"> “idioma</w:t>
      </w:r>
      <w:r w:rsidR="00073BCA" w:rsidRPr="0099227D">
        <w:rPr>
          <w:rFonts w:cstheme="minorHAnsi"/>
          <w:noProof/>
          <w:lang w:val="es-ES_tradnl"/>
        </w:rPr>
        <w:t>s</w:t>
      </w:r>
      <w:r w:rsidRPr="0099227D">
        <w:rPr>
          <w:rFonts w:cstheme="minorHAnsi"/>
          <w:noProof/>
          <w:lang w:val="es-ES_tradnl"/>
        </w:rPr>
        <w:t xml:space="preserve"> de trabajo”</w:t>
      </w:r>
      <w:r w:rsidR="004B6A26" w:rsidRPr="0099227D">
        <w:rPr>
          <w:rStyle w:val="FootnoteReference"/>
          <w:rFonts w:cstheme="minorHAnsi"/>
          <w:noProof/>
          <w:lang w:val="es-ES_tradnl"/>
        </w:rPr>
        <w:footnoteReference w:id="7"/>
      </w:r>
      <w:r w:rsidRPr="0099227D">
        <w:rPr>
          <w:rFonts w:cstheme="minorHAnsi"/>
          <w:noProof/>
          <w:lang w:val="es-ES_tradnl"/>
        </w:rPr>
        <w:t>.</w:t>
      </w:r>
    </w:p>
    <w:p w:rsidR="00816670" w:rsidRPr="0099227D" w:rsidRDefault="00FB7D39" w:rsidP="006F6598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Además, </w:t>
      </w:r>
      <w:r w:rsidR="008077A6" w:rsidRPr="0099227D">
        <w:rPr>
          <w:rFonts w:asciiTheme="minorHAnsi" w:hAnsiTheme="minorHAnsi" w:cstheme="minorHAnsi"/>
          <w:noProof/>
          <w:lang w:val="es-ES_tradnl"/>
        </w:rPr>
        <w:t>el Artículo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10 </w:t>
      </w:r>
      <w:r w:rsidR="00423625" w:rsidRPr="0099227D">
        <w:rPr>
          <w:rFonts w:asciiTheme="minorHAnsi" w:hAnsiTheme="minorHAnsi" w:cstheme="minorHAnsi"/>
          <w:noProof/>
          <w:lang w:val="es-ES_tradnl"/>
        </w:rPr>
        <w:t>establece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que </w:t>
      </w:r>
      <w:r w:rsidR="00073BCA" w:rsidRPr="0099227D">
        <w:rPr>
          <w:rFonts w:asciiTheme="minorHAnsi" w:hAnsiTheme="minorHAnsi" w:cstheme="minorHAnsi"/>
          <w:noProof/>
          <w:lang w:val="es-ES_tradnl"/>
        </w:rPr>
        <w:t xml:space="preserve">el orden del día provisional sea </w:t>
      </w:r>
      <w:r w:rsidR="00FC4FC2" w:rsidRPr="0099227D">
        <w:rPr>
          <w:rFonts w:asciiTheme="minorHAnsi" w:hAnsiTheme="minorHAnsi" w:cstheme="minorHAnsi"/>
          <w:noProof/>
          <w:lang w:val="es-ES_tradnl"/>
        </w:rPr>
        <w:t xml:space="preserve">distribuido </w:t>
      </w:r>
      <w:r w:rsidRPr="0099227D">
        <w:rPr>
          <w:rFonts w:asciiTheme="minorHAnsi" w:hAnsiTheme="minorHAnsi" w:cstheme="minorHAnsi"/>
          <w:noProof/>
          <w:lang w:val="es-ES_tradnl"/>
        </w:rPr>
        <w:t>en los “idiomas oficia</w:t>
      </w:r>
      <w:r w:rsidR="006F6598" w:rsidRPr="0099227D">
        <w:rPr>
          <w:rFonts w:asciiTheme="minorHAnsi" w:hAnsiTheme="minorHAnsi" w:cstheme="minorHAnsi"/>
          <w:noProof/>
          <w:lang w:val="es-ES_tradnl"/>
        </w:rPr>
        <w:t>les”</w:t>
      </w:r>
      <w:r w:rsidR="00073BCA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FC4FC2" w:rsidRPr="0099227D">
        <w:rPr>
          <w:rFonts w:asciiTheme="minorHAnsi" w:hAnsiTheme="minorHAnsi" w:cstheme="minorHAnsi"/>
          <w:noProof/>
          <w:lang w:val="es-ES_tradnl"/>
        </w:rPr>
        <w:t>p</w:t>
      </w:r>
      <w:r w:rsidR="00073BCA" w:rsidRPr="0099227D">
        <w:rPr>
          <w:rFonts w:asciiTheme="minorHAnsi" w:hAnsiTheme="minorHAnsi" w:cstheme="minorHAnsi"/>
          <w:noProof/>
          <w:lang w:val="es-ES_tradnl"/>
        </w:rPr>
        <w:t>or lo menos</w:t>
      </w:r>
      <w:r w:rsidR="006F6598" w:rsidRPr="0099227D">
        <w:rPr>
          <w:rFonts w:asciiTheme="minorHAnsi" w:hAnsiTheme="minorHAnsi" w:cstheme="minorHAnsi"/>
          <w:noProof/>
          <w:lang w:val="es-ES_tradnl"/>
        </w:rPr>
        <w:t xml:space="preserve"> tres meses antes de la COP</w:t>
      </w:r>
      <w:r w:rsidR="005D2604" w:rsidRPr="0099227D">
        <w:rPr>
          <w:rStyle w:val="FootnoteReference"/>
          <w:rFonts w:cstheme="minorHAnsi"/>
          <w:noProof/>
          <w:lang w:val="es-ES_tradnl"/>
        </w:rPr>
        <w:footnoteReference w:id="8"/>
      </w:r>
      <w:r w:rsidR="006F6598" w:rsidRPr="0099227D">
        <w:rPr>
          <w:rFonts w:asciiTheme="minorHAnsi" w:hAnsiTheme="minorHAnsi" w:cstheme="minorHAnsi"/>
          <w:noProof/>
          <w:lang w:val="es-ES_tradnl"/>
        </w:rPr>
        <w:t>.</w:t>
      </w:r>
      <w:r w:rsidR="00990130" w:rsidRPr="0099227D">
        <w:rPr>
          <w:rFonts w:cstheme="minorHAnsi"/>
          <w:noProof/>
          <w:lang w:val="es-ES_tradnl"/>
        </w:rPr>
        <w:t xml:space="preserve"> </w:t>
      </w:r>
      <w:r w:rsidR="008077A6" w:rsidRPr="0099227D">
        <w:rPr>
          <w:rFonts w:cstheme="minorHAnsi"/>
          <w:noProof/>
          <w:lang w:val="es-ES_tradnl"/>
        </w:rPr>
        <w:t>El Artículo</w:t>
      </w:r>
      <w:r w:rsidR="003F6EA2" w:rsidRPr="0099227D">
        <w:rPr>
          <w:rFonts w:cstheme="minorHAnsi"/>
          <w:noProof/>
          <w:lang w:val="es-ES_tradnl"/>
        </w:rPr>
        <w:t xml:space="preserve"> 18.6 </w:t>
      </w:r>
      <w:r w:rsidR="006F6598" w:rsidRPr="0099227D">
        <w:rPr>
          <w:rFonts w:cstheme="minorHAnsi"/>
          <w:noProof/>
          <w:lang w:val="es-ES_tradnl"/>
        </w:rPr>
        <w:t xml:space="preserve">indica que si las credenciales se </w:t>
      </w:r>
      <w:r w:rsidR="00FC4FC2" w:rsidRPr="0099227D">
        <w:rPr>
          <w:rFonts w:cstheme="minorHAnsi"/>
          <w:noProof/>
          <w:lang w:val="es-ES_tradnl"/>
        </w:rPr>
        <w:t>presentan</w:t>
      </w:r>
      <w:r w:rsidR="006F6598" w:rsidRPr="0099227D">
        <w:rPr>
          <w:rFonts w:cstheme="minorHAnsi"/>
          <w:noProof/>
          <w:lang w:val="es-ES_tradnl"/>
        </w:rPr>
        <w:t xml:space="preserve"> en un idioma </w:t>
      </w:r>
      <w:r w:rsidR="00FC4FC2" w:rsidRPr="0099227D">
        <w:rPr>
          <w:rFonts w:cstheme="minorHAnsi"/>
          <w:noProof/>
          <w:lang w:val="es-ES_tradnl"/>
        </w:rPr>
        <w:t>distinto de los idiomas oficiales</w:t>
      </w:r>
      <w:r w:rsidR="006F6598" w:rsidRPr="0099227D">
        <w:rPr>
          <w:rFonts w:cstheme="minorHAnsi"/>
          <w:noProof/>
          <w:lang w:val="es-ES_tradnl"/>
        </w:rPr>
        <w:t xml:space="preserve">, </w:t>
      </w:r>
      <w:r w:rsidR="00FC4FC2" w:rsidRPr="0099227D">
        <w:rPr>
          <w:rFonts w:cstheme="minorHAnsi"/>
          <w:noProof/>
          <w:lang w:val="es-ES_tradnl"/>
        </w:rPr>
        <w:t>deberán</w:t>
      </w:r>
      <w:r w:rsidR="006F6598" w:rsidRPr="0099227D">
        <w:rPr>
          <w:rFonts w:cstheme="minorHAnsi"/>
          <w:noProof/>
          <w:lang w:val="es-ES_tradnl"/>
        </w:rPr>
        <w:t xml:space="preserve"> ir acompañadas de una traducción a </w:t>
      </w:r>
      <w:r w:rsidR="00FC4FC2" w:rsidRPr="0099227D">
        <w:rPr>
          <w:rFonts w:cstheme="minorHAnsi"/>
          <w:noProof/>
          <w:lang w:val="es-ES_tradnl"/>
        </w:rPr>
        <w:t>uno de los idiomas</w:t>
      </w:r>
      <w:r w:rsidR="006F6598" w:rsidRPr="0099227D">
        <w:rPr>
          <w:rFonts w:cstheme="minorHAnsi"/>
          <w:noProof/>
          <w:lang w:val="es-ES_tradnl"/>
        </w:rPr>
        <w:t xml:space="preserve"> oficial</w:t>
      </w:r>
      <w:r w:rsidR="00FC4FC2" w:rsidRPr="0099227D">
        <w:rPr>
          <w:rFonts w:cstheme="minorHAnsi"/>
          <w:noProof/>
          <w:lang w:val="es-ES_tradnl"/>
        </w:rPr>
        <w:t>es</w:t>
      </w:r>
      <w:r w:rsidR="004B6A26" w:rsidRPr="0099227D">
        <w:rPr>
          <w:rStyle w:val="FootnoteReference"/>
          <w:rFonts w:cstheme="minorHAnsi"/>
          <w:noProof/>
          <w:lang w:val="es-ES_tradnl"/>
        </w:rPr>
        <w:footnoteReference w:id="9"/>
      </w:r>
      <w:r w:rsidR="006F6598" w:rsidRPr="0099227D">
        <w:rPr>
          <w:rFonts w:cstheme="minorHAnsi"/>
          <w:noProof/>
          <w:lang w:val="es-ES_tradnl"/>
        </w:rPr>
        <w:t>.</w:t>
      </w:r>
      <w:r w:rsidR="00990130" w:rsidRPr="0099227D">
        <w:rPr>
          <w:rFonts w:cstheme="minorHAnsi"/>
          <w:noProof/>
          <w:lang w:val="es-ES_tradnl"/>
        </w:rPr>
        <w:t xml:space="preserve"> </w:t>
      </w:r>
      <w:r w:rsidR="008077A6" w:rsidRPr="0099227D">
        <w:rPr>
          <w:rFonts w:cstheme="minorHAnsi"/>
          <w:noProof/>
          <w:lang w:val="es-ES_tradnl"/>
        </w:rPr>
        <w:t>El Artículo</w:t>
      </w:r>
      <w:r w:rsidR="00816670" w:rsidRPr="0099227D">
        <w:rPr>
          <w:rFonts w:cstheme="minorHAnsi"/>
          <w:noProof/>
          <w:lang w:val="es-ES_tradnl"/>
        </w:rPr>
        <w:t xml:space="preserve"> 35</w:t>
      </w:r>
      <w:r w:rsidR="006F6598" w:rsidRPr="0099227D">
        <w:rPr>
          <w:rFonts w:cstheme="minorHAnsi"/>
          <w:noProof/>
          <w:lang w:val="es-ES_tradnl"/>
        </w:rPr>
        <w:t xml:space="preserve"> plantea que las propuestas </w:t>
      </w:r>
      <w:r w:rsidR="00FC4FC2" w:rsidRPr="0099227D">
        <w:rPr>
          <w:rFonts w:cstheme="minorHAnsi"/>
          <w:noProof/>
          <w:lang w:val="es-ES_tradnl"/>
        </w:rPr>
        <w:t xml:space="preserve">nuevas </w:t>
      </w:r>
      <w:r w:rsidR="006F6598" w:rsidRPr="0099227D">
        <w:rPr>
          <w:rFonts w:cstheme="minorHAnsi"/>
          <w:noProof/>
          <w:lang w:val="es-ES_tradnl"/>
        </w:rPr>
        <w:t xml:space="preserve">pueden entregarse a la Secretaría en “al menos uno de los idiomas oficiales”, pero que no se generará ninguna discusión hasta que la propuesta se haya traducido a los “idiomas oficiales”, </w:t>
      </w:r>
      <w:r w:rsidR="00FC4FC2" w:rsidRPr="0099227D">
        <w:rPr>
          <w:rFonts w:cstheme="minorHAnsi"/>
          <w:noProof/>
          <w:lang w:val="es-ES_tradnl"/>
        </w:rPr>
        <w:t xml:space="preserve">a más tardar la víspera </w:t>
      </w:r>
      <w:r w:rsidR="006F6598" w:rsidRPr="0099227D">
        <w:rPr>
          <w:rFonts w:cstheme="minorHAnsi"/>
          <w:noProof/>
          <w:lang w:val="es-ES_tradnl"/>
        </w:rPr>
        <w:t>de la sesión</w:t>
      </w:r>
      <w:r w:rsidR="00816670" w:rsidRPr="0099227D">
        <w:rPr>
          <w:rStyle w:val="FootnoteReference"/>
          <w:rFonts w:cstheme="minorHAnsi"/>
          <w:noProof/>
          <w:lang w:val="es-ES_tradnl"/>
        </w:rPr>
        <w:footnoteReference w:id="10"/>
      </w:r>
      <w:r w:rsidR="006F6598" w:rsidRPr="0099227D">
        <w:rPr>
          <w:rFonts w:cstheme="minorHAnsi"/>
          <w:noProof/>
          <w:lang w:val="es-ES_tradnl"/>
        </w:rPr>
        <w:t>.</w:t>
      </w:r>
    </w:p>
    <w:p w:rsidR="005D2604" w:rsidRPr="0099227D" w:rsidRDefault="006F6598" w:rsidP="003F3FD2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La Secretaría </w:t>
      </w:r>
      <w:r w:rsidR="00492685" w:rsidRPr="0099227D">
        <w:rPr>
          <w:rFonts w:asciiTheme="minorHAnsi" w:hAnsiTheme="minorHAnsi" w:cstheme="minorHAnsi"/>
          <w:noProof/>
          <w:lang w:val="es-ES_tradnl"/>
        </w:rPr>
        <w:t xml:space="preserve">tiene la responsabilidad de 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(i) </w:t>
      </w:r>
      <w:r w:rsidR="00492685" w:rsidRPr="0099227D">
        <w:rPr>
          <w:rFonts w:asciiTheme="minorHAnsi" w:hAnsiTheme="minorHAnsi" w:cstheme="minorHAnsi"/>
          <w:noProof/>
          <w:lang w:val="es-ES_tradnl"/>
        </w:rPr>
        <w:t>proporcionar</w:t>
      </w:r>
      <w:r w:rsidR="001623A6" w:rsidRPr="0099227D">
        <w:rPr>
          <w:rFonts w:asciiTheme="minorHAnsi" w:hAnsiTheme="minorHAnsi" w:cstheme="minorHAnsi"/>
          <w:noProof/>
          <w:lang w:val="es-ES_tradnl"/>
        </w:rPr>
        <w:t xml:space="preserve"> servicios de 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interpretación </w:t>
      </w:r>
      <w:r w:rsidR="00492685" w:rsidRPr="0099227D">
        <w:rPr>
          <w:rFonts w:asciiTheme="minorHAnsi" w:hAnsiTheme="minorHAnsi" w:cstheme="minorHAnsi"/>
          <w:noProof/>
          <w:lang w:val="es-ES_tradnl"/>
        </w:rPr>
        <w:t xml:space="preserve">adecuados </w:t>
      </w:r>
      <w:r w:rsidR="001623A6" w:rsidRPr="0099227D">
        <w:rPr>
          <w:rFonts w:asciiTheme="minorHAnsi" w:hAnsiTheme="minorHAnsi" w:cstheme="minorHAnsi"/>
          <w:noProof/>
          <w:lang w:val="es-ES_tradnl"/>
        </w:rPr>
        <w:t>a la reunión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, y (ii) </w:t>
      </w:r>
      <w:r w:rsidR="00492685" w:rsidRPr="0099227D">
        <w:rPr>
          <w:rFonts w:asciiTheme="minorHAnsi" w:hAnsiTheme="minorHAnsi" w:cstheme="minorHAnsi"/>
          <w:noProof/>
          <w:lang w:val="es-ES_tradnl"/>
        </w:rPr>
        <w:t>preparar, recibir, traducir, reproducir</w:t>
      </w:r>
      <w:r w:rsidR="001623A6" w:rsidRPr="0099227D">
        <w:rPr>
          <w:rFonts w:asciiTheme="minorHAnsi" w:hAnsiTheme="minorHAnsi" w:cstheme="minorHAnsi"/>
          <w:noProof/>
          <w:lang w:val="es-ES_tradnl"/>
        </w:rPr>
        <w:t xml:space="preserve"> y 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distribuir </w:t>
      </w:r>
      <w:r w:rsidR="001623A6" w:rsidRPr="0099227D">
        <w:rPr>
          <w:rFonts w:asciiTheme="minorHAnsi" w:hAnsiTheme="minorHAnsi" w:cstheme="minorHAnsi"/>
          <w:noProof/>
          <w:lang w:val="es-ES_tradnl"/>
        </w:rPr>
        <w:t>los documentos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de la reunión y </w:t>
      </w:r>
      <w:r w:rsidR="001623A6" w:rsidRPr="0099227D">
        <w:rPr>
          <w:rFonts w:asciiTheme="minorHAnsi" w:hAnsiTheme="minorHAnsi" w:cstheme="minorHAnsi"/>
          <w:noProof/>
          <w:lang w:val="es-ES_tradnl"/>
        </w:rPr>
        <w:t xml:space="preserve">los documentos </w:t>
      </w:r>
      <w:r w:rsidRPr="0099227D">
        <w:rPr>
          <w:rFonts w:asciiTheme="minorHAnsi" w:hAnsiTheme="minorHAnsi" w:cstheme="minorHAnsi"/>
          <w:noProof/>
          <w:lang w:val="es-ES_tradnl"/>
        </w:rPr>
        <w:t>oficial</w:t>
      </w:r>
      <w:r w:rsidR="001623A6" w:rsidRPr="0099227D">
        <w:rPr>
          <w:rFonts w:asciiTheme="minorHAnsi" w:hAnsiTheme="minorHAnsi" w:cstheme="minorHAnsi"/>
          <w:noProof/>
          <w:lang w:val="es-ES_tradnl"/>
        </w:rPr>
        <w:t>es de la reunión</w:t>
      </w:r>
      <w:r w:rsidR="008A7EB7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11"/>
      </w:r>
      <w:r w:rsidRPr="0099227D">
        <w:rPr>
          <w:rFonts w:asciiTheme="minorHAnsi" w:hAnsiTheme="minorHAnsi" w:cstheme="minorHAnsi"/>
          <w:noProof/>
          <w:lang w:val="es-ES_tradnl"/>
        </w:rPr>
        <w:t>.</w:t>
      </w:r>
      <w:r w:rsidR="00BD5D66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8077A6" w:rsidRPr="0099227D">
        <w:rPr>
          <w:rFonts w:asciiTheme="minorHAnsi" w:hAnsiTheme="minorHAnsi" w:cstheme="minorHAnsi"/>
          <w:noProof/>
          <w:lang w:val="es-ES_tradnl"/>
        </w:rPr>
        <w:t>El Artículo</w:t>
      </w:r>
      <w:r w:rsidR="002C6F04" w:rsidRPr="0099227D">
        <w:rPr>
          <w:rFonts w:asciiTheme="minorHAnsi" w:hAnsiTheme="minorHAnsi" w:cstheme="minorHAnsi"/>
          <w:noProof/>
          <w:lang w:val="es-ES_tradnl"/>
        </w:rPr>
        <w:t xml:space="preserve"> 26.7 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indica que no </w:t>
      </w:r>
      <w:r w:rsidR="00FC4FC2" w:rsidRPr="0099227D">
        <w:rPr>
          <w:rFonts w:asciiTheme="minorHAnsi" w:hAnsiTheme="minorHAnsi" w:cstheme="minorHAnsi"/>
          <w:noProof/>
          <w:lang w:val="es-ES_tradnl"/>
        </w:rPr>
        <w:t xml:space="preserve">se </w:t>
      </w:r>
      <w:r w:rsidR="00492685" w:rsidRPr="0099227D">
        <w:rPr>
          <w:rFonts w:asciiTheme="minorHAnsi" w:hAnsiTheme="minorHAnsi" w:cstheme="minorHAnsi"/>
          <w:noProof/>
          <w:lang w:val="es-ES_tradnl"/>
        </w:rPr>
        <w:t>exige</w:t>
      </w:r>
      <w:r w:rsidR="00FC4FC2" w:rsidRPr="0099227D">
        <w:rPr>
          <w:rFonts w:asciiTheme="minorHAnsi" w:hAnsiTheme="minorHAnsi" w:cstheme="minorHAnsi"/>
          <w:noProof/>
          <w:lang w:val="es-ES_tradnl"/>
        </w:rPr>
        <w:t xml:space="preserve"> que se presten servicios de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interpretación </w:t>
      </w:r>
      <w:r w:rsidR="00492685" w:rsidRPr="0099227D">
        <w:rPr>
          <w:rFonts w:asciiTheme="minorHAnsi" w:hAnsiTheme="minorHAnsi" w:cstheme="minorHAnsi"/>
          <w:noProof/>
          <w:lang w:val="es-ES_tradnl"/>
        </w:rPr>
        <w:t>en</w:t>
      </w:r>
      <w:r w:rsidR="00FC4FC2" w:rsidRPr="0099227D">
        <w:rPr>
          <w:rFonts w:asciiTheme="minorHAnsi" w:hAnsiTheme="minorHAnsi" w:cstheme="minorHAnsi"/>
          <w:noProof/>
          <w:lang w:val="es-ES_tradnl"/>
        </w:rPr>
        <w:t xml:space="preserve"> las sesiones de los </w:t>
      </w:r>
      <w:r w:rsidRPr="0099227D">
        <w:rPr>
          <w:rFonts w:asciiTheme="minorHAnsi" w:hAnsiTheme="minorHAnsi" w:cstheme="minorHAnsi"/>
          <w:noProof/>
          <w:lang w:val="es-ES_tradnl"/>
        </w:rPr>
        <w:t>comités o grupos de trabajo</w:t>
      </w:r>
      <w:r w:rsidR="002C6F04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12"/>
      </w:r>
      <w:r w:rsidR="003F3FD2" w:rsidRPr="0099227D">
        <w:rPr>
          <w:rFonts w:asciiTheme="minorHAnsi" w:hAnsiTheme="minorHAnsi" w:cstheme="minorHAnsi"/>
          <w:noProof/>
          <w:lang w:val="es-ES_tradnl"/>
        </w:rPr>
        <w:t>,</w:t>
      </w:r>
      <w:r w:rsidR="002C6F04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3F3FD2" w:rsidRPr="0099227D">
        <w:rPr>
          <w:rFonts w:asciiTheme="minorHAnsi" w:hAnsiTheme="minorHAnsi" w:cstheme="minorHAnsi"/>
          <w:noProof/>
          <w:lang w:val="es-ES_tradnl"/>
        </w:rPr>
        <w:t xml:space="preserve">y de acuerdo con las Partes desde 2002 </w:t>
      </w:r>
      <w:r w:rsidR="00492685" w:rsidRPr="0099227D">
        <w:rPr>
          <w:rFonts w:asciiTheme="minorHAnsi" w:hAnsiTheme="minorHAnsi" w:cstheme="minorHAnsi"/>
          <w:noProof/>
          <w:lang w:val="es-ES_tradnl"/>
        </w:rPr>
        <w:t>se destina</w:t>
      </w:r>
      <w:r w:rsidR="003F3FD2" w:rsidRPr="0099227D">
        <w:rPr>
          <w:rFonts w:asciiTheme="minorHAnsi" w:hAnsiTheme="minorHAnsi" w:cstheme="minorHAnsi"/>
          <w:noProof/>
          <w:lang w:val="es-ES_tradnl"/>
        </w:rPr>
        <w:t xml:space="preserve"> financiación </w:t>
      </w:r>
      <w:r w:rsidR="00492685" w:rsidRPr="0099227D">
        <w:rPr>
          <w:rFonts w:asciiTheme="minorHAnsi" w:hAnsiTheme="minorHAnsi" w:cstheme="minorHAnsi"/>
          <w:noProof/>
          <w:lang w:val="es-ES_tradnl"/>
        </w:rPr>
        <w:t>a la</w:t>
      </w:r>
      <w:r w:rsidR="003F3FD2" w:rsidRPr="0099227D">
        <w:rPr>
          <w:rFonts w:asciiTheme="minorHAnsi" w:hAnsiTheme="minorHAnsi" w:cstheme="minorHAnsi"/>
          <w:noProof/>
          <w:lang w:val="es-ES_tradnl"/>
        </w:rPr>
        <w:t xml:space="preserve"> interpretación en las reuniones plenarias de los Comités Permanente y de </w:t>
      </w:r>
      <w:r w:rsidR="001623A6" w:rsidRPr="0099227D">
        <w:rPr>
          <w:rFonts w:asciiTheme="minorHAnsi" w:hAnsiTheme="minorHAnsi" w:cstheme="minorHAnsi"/>
          <w:noProof/>
          <w:lang w:val="es-ES_tradnl"/>
        </w:rPr>
        <w:t xml:space="preserve">la </w:t>
      </w:r>
      <w:r w:rsidR="003F3FD2" w:rsidRPr="0099227D">
        <w:rPr>
          <w:rFonts w:asciiTheme="minorHAnsi" w:hAnsiTheme="minorHAnsi" w:cstheme="minorHAnsi"/>
          <w:noProof/>
          <w:lang w:val="es-ES_tradnl"/>
        </w:rPr>
        <w:t>Conferencia</w:t>
      </w:r>
      <w:r w:rsidR="00C90A2B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13"/>
      </w:r>
      <w:r w:rsidR="003F3FD2" w:rsidRPr="0099227D">
        <w:rPr>
          <w:rFonts w:asciiTheme="minorHAnsi" w:hAnsiTheme="minorHAnsi" w:cstheme="minorHAnsi"/>
          <w:noProof/>
          <w:lang w:val="es-ES_tradnl"/>
        </w:rPr>
        <w:t>,</w:t>
      </w:r>
      <w:r w:rsidR="002C6F04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3F3FD2" w:rsidRPr="0099227D">
        <w:rPr>
          <w:rFonts w:asciiTheme="minorHAnsi" w:hAnsiTheme="minorHAnsi" w:cstheme="minorHAnsi"/>
          <w:noProof/>
          <w:lang w:val="es-ES_tradnl"/>
        </w:rPr>
        <w:t xml:space="preserve">pero no </w:t>
      </w:r>
      <w:r w:rsidR="00492685" w:rsidRPr="0099227D">
        <w:rPr>
          <w:rFonts w:asciiTheme="minorHAnsi" w:hAnsiTheme="minorHAnsi" w:cstheme="minorHAnsi"/>
          <w:noProof/>
          <w:lang w:val="es-ES_tradnl"/>
        </w:rPr>
        <w:t>en</w:t>
      </w:r>
      <w:r w:rsidR="003F3FD2" w:rsidRPr="0099227D">
        <w:rPr>
          <w:rFonts w:asciiTheme="minorHAnsi" w:hAnsiTheme="minorHAnsi" w:cstheme="minorHAnsi"/>
          <w:noProof/>
          <w:lang w:val="es-ES_tradnl"/>
        </w:rPr>
        <w:t xml:space="preserve"> el grupo de trabajo</w:t>
      </w:r>
      <w:r w:rsidR="00C90A2B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14"/>
      </w:r>
      <w:r w:rsidR="003F3FD2" w:rsidRPr="0099227D">
        <w:rPr>
          <w:rFonts w:asciiTheme="minorHAnsi" w:hAnsiTheme="minorHAnsi" w:cstheme="minorHAnsi"/>
          <w:noProof/>
          <w:lang w:val="es-ES_tradnl"/>
        </w:rPr>
        <w:t>.</w:t>
      </w:r>
    </w:p>
    <w:p w:rsidR="008A6C52" w:rsidRPr="0099227D" w:rsidRDefault="008A6C52" w:rsidP="008A6C52">
      <w:pPr>
        <w:keepNext/>
        <w:keepLines/>
        <w:rPr>
          <w:rFonts w:asciiTheme="minorHAnsi" w:hAnsiTheme="minorHAnsi" w:cstheme="minorHAnsi"/>
          <w:b/>
          <w:noProof/>
          <w:lang w:val="es-ES_tradnl"/>
        </w:rPr>
      </w:pPr>
    </w:p>
    <w:p w:rsidR="008A6C52" w:rsidRPr="0099227D" w:rsidRDefault="008A6C52" w:rsidP="008A6C52">
      <w:pPr>
        <w:keepNext/>
        <w:keepLines/>
        <w:rPr>
          <w:rFonts w:asciiTheme="minorHAnsi" w:hAnsiTheme="minorHAnsi" w:cstheme="minorHAnsi"/>
          <w:b/>
          <w:noProof/>
          <w:lang w:val="es-ES_tradnl"/>
        </w:rPr>
      </w:pPr>
      <w:r w:rsidRPr="0099227D">
        <w:rPr>
          <w:rFonts w:asciiTheme="minorHAnsi" w:hAnsiTheme="minorHAnsi" w:cstheme="minorHAnsi"/>
          <w:b/>
          <w:noProof/>
          <w:lang w:val="es-ES_tradnl"/>
        </w:rPr>
        <w:t xml:space="preserve">III. </w:t>
      </w:r>
      <w:r w:rsidRPr="0099227D">
        <w:rPr>
          <w:rFonts w:asciiTheme="minorHAnsi" w:hAnsiTheme="minorHAnsi" w:cstheme="minorHAnsi"/>
          <w:b/>
          <w:noProof/>
          <w:lang w:val="es-ES_tradnl"/>
        </w:rPr>
        <w:tab/>
      </w:r>
      <w:r w:rsidR="003F3FD2" w:rsidRPr="0099227D">
        <w:rPr>
          <w:rFonts w:asciiTheme="minorHAnsi" w:hAnsiTheme="minorHAnsi" w:cstheme="minorHAnsi"/>
          <w:b/>
          <w:noProof/>
          <w:lang w:val="es-ES_tradnl"/>
        </w:rPr>
        <w:t>COMPARACIÓN DE LOS TÉRMINOS PRINCIPALES</w:t>
      </w:r>
      <w:r w:rsidRPr="0099227D">
        <w:rPr>
          <w:rFonts w:asciiTheme="minorHAnsi" w:hAnsiTheme="minorHAnsi" w:cstheme="minorHAnsi"/>
          <w:b/>
          <w:noProof/>
          <w:lang w:val="es-ES_tradnl"/>
        </w:rPr>
        <w:t xml:space="preserve">  </w:t>
      </w:r>
    </w:p>
    <w:p w:rsidR="002863FE" w:rsidRPr="0099227D" w:rsidRDefault="003F3FD2" w:rsidP="002863FE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Es importante diferenciar los términos principales utilizados para referirse a la traducción a los idiomas. El término “idioma original” se refiere simplemente al idioma o los idiomas en que el texto real del tratado fue autenticado en el derecho internacional, en </w:t>
      </w:r>
      <w:r w:rsidR="00492685" w:rsidRPr="0099227D">
        <w:rPr>
          <w:rFonts w:asciiTheme="minorHAnsi" w:hAnsiTheme="minorHAnsi" w:cstheme="minorHAnsi"/>
          <w:noProof/>
          <w:lang w:val="es-ES_tradnl"/>
        </w:rPr>
        <w:t>los que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cada versión del texto </w:t>
      </w:r>
      <w:r w:rsidR="00C55D89" w:rsidRPr="0099227D">
        <w:rPr>
          <w:rFonts w:asciiTheme="minorHAnsi" w:hAnsiTheme="minorHAnsi" w:cstheme="minorHAnsi"/>
          <w:noProof/>
          <w:lang w:val="es-ES_tradnl"/>
        </w:rPr>
        <w:t>es igualmente auténtica</w:t>
      </w:r>
      <w:r w:rsidR="00852A46" w:rsidRPr="0099227D">
        <w:rPr>
          <w:rStyle w:val="FootnoteReference"/>
          <w:rFonts w:cstheme="minorHAnsi"/>
          <w:noProof/>
          <w:lang w:val="es-ES_tradnl"/>
        </w:rPr>
        <w:footnoteReference w:id="15"/>
      </w:r>
      <w:r w:rsidR="00C55D89" w:rsidRPr="0099227D">
        <w:rPr>
          <w:rFonts w:asciiTheme="minorHAnsi" w:hAnsiTheme="minorHAnsi" w:cstheme="minorHAnsi"/>
          <w:noProof/>
          <w:lang w:val="es-ES_tradnl"/>
        </w:rPr>
        <w:t>.</w:t>
      </w:r>
      <w:r w:rsidR="002863FE" w:rsidRPr="0099227D">
        <w:rPr>
          <w:rFonts w:cstheme="minorHAnsi"/>
          <w:noProof/>
          <w:lang w:val="es-ES_tradnl"/>
        </w:rPr>
        <w:t xml:space="preserve"> </w:t>
      </w:r>
      <w:r w:rsidR="00C55D89" w:rsidRPr="0099227D">
        <w:rPr>
          <w:rFonts w:cstheme="minorHAnsi"/>
          <w:noProof/>
          <w:lang w:val="es-ES_tradnl"/>
        </w:rPr>
        <w:t xml:space="preserve">Normalmente se considera un hecho histórico, determinado por el texto mismo del tratado. En el caso de la </w:t>
      </w:r>
      <w:r w:rsidR="002863FE" w:rsidRPr="0099227D">
        <w:rPr>
          <w:rFonts w:cstheme="minorHAnsi"/>
          <w:noProof/>
          <w:lang w:val="es-ES_tradnl"/>
        </w:rPr>
        <w:t xml:space="preserve">Convención de Ramsar, </w:t>
      </w:r>
      <w:r w:rsidR="00492685" w:rsidRPr="0099227D">
        <w:rPr>
          <w:rFonts w:cstheme="minorHAnsi"/>
          <w:noProof/>
          <w:lang w:val="es-ES_tradnl"/>
        </w:rPr>
        <w:t xml:space="preserve">se decidió que los “idiomas originales” </w:t>
      </w:r>
      <w:r w:rsidR="001C054F" w:rsidRPr="0099227D">
        <w:rPr>
          <w:rFonts w:cstheme="minorHAnsi"/>
          <w:noProof/>
          <w:lang w:val="es-ES_tradnl"/>
        </w:rPr>
        <w:t>fueran</w:t>
      </w:r>
      <w:r w:rsidR="00492685" w:rsidRPr="0099227D">
        <w:rPr>
          <w:rFonts w:cstheme="minorHAnsi"/>
          <w:noProof/>
          <w:lang w:val="es-ES_tradnl"/>
        </w:rPr>
        <w:t xml:space="preserve"> el</w:t>
      </w:r>
      <w:r w:rsidR="002863FE" w:rsidRPr="0099227D">
        <w:rPr>
          <w:rFonts w:cstheme="minorHAnsi"/>
          <w:noProof/>
          <w:lang w:val="es-ES_tradnl"/>
        </w:rPr>
        <w:t xml:space="preserve"> inglés, francés, alemán y ruso, </w:t>
      </w:r>
      <w:r w:rsidR="00341774" w:rsidRPr="0099227D">
        <w:rPr>
          <w:rFonts w:cstheme="minorHAnsi"/>
          <w:noProof/>
          <w:lang w:val="es-ES_tradnl"/>
        </w:rPr>
        <w:t xml:space="preserve">y </w:t>
      </w:r>
      <w:r w:rsidR="002863FE" w:rsidRPr="0099227D">
        <w:rPr>
          <w:rFonts w:cstheme="minorHAnsi"/>
          <w:noProof/>
          <w:lang w:val="es-ES_tradnl"/>
        </w:rPr>
        <w:t>las versiones oficiales</w:t>
      </w:r>
      <w:r w:rsidR="00341774" w:rsidRPr="0099227D">
        <w:rPr>
          <w:rFonts w:cstheme="minorHAnsi"/>
          <w:noProof/>
          <w:lang w:val="es-ES_tradnl"/>
        </w:rPr>
        <w:t xml:space="preserve"> del texto del tratado fueron traducidas</w:t>
      </w:r>
      <w:r w:rsidR="002863FE" w:rsidRPr="0099227D">
        <w:rPr>
          <w:rFonts w:cstheme="minorHAnsi"/>
          <w:noProof/>
          <w:lang w:val="es-ES_tradnl"/>
        </w:rPr>
        <w:t xml:space="preserve"> al</w:t>
      </w:r>
      <w:r w:rsidR="00341774" w:rsidRPr="0099227D">
        <w:rPr>
          <w:rFonts w:cstheme="minorHAnsi"/>
          <w:noProof/>
          <w:lang w:val="es-ES_tradnl"/>
        </w:rPr>
        <w:t xml:space="preserve"> árabe, chino y español</w:t>
      </w:r>
      <w:r w:rsidR="0059743A" w:rsidRPr="0099227D">
        <w:rPr>
          <w:rStyle w:val="FootnoteReference"/>
          <w:rFonts w:cstheme="minorHAnsi"/>
          <w:noProof/>
          <w:lang w:val="es-ES_tradnl"/>
        </w:rPr>
        <w:footnoteReference w:id="16"/>
      </w:r>
      <w:r w:rsidR="002863FE" w:rsidRPr="0099227D">
        <w:rPr>
          <w:rFonts w:cstheme="minorHAnsi"/>
          <w:noProof/>
          <w:lang w:val="es-ES_tradnl"/>
        </w:rPr>
        <w:t>.</w:t>
      </w:r>
      <w:r w:rsidR="001B720B" w:rsidRPr="0099227D">
        <w:rPr>
          <w:rFonts w:cstheme="minorHAnsi"/>
          <w:noProof/>
          <w:lang w:val="es-ES_tradnl"/>
        </w:rPr>
        <w:t xml:space="preserve"> </w:t>
      </w:r>
      <w:r w:rsidR="002863FE" w:rsidRPr="0099227D">
        <w:rPr>
          <w:rFonts w:cstheme="minorHAnsi"/>
          <w:noProof/>
          <w:lang w:val="es-ES_tradnl"/>
        </w:rPr>
        <w:t xml:space="preserve">Aunque esto se haya aprobado oficialmente, las traducciones adicionales deben distinguirse como no auténticas, y </w:t>
      </w:r>
      <w:r w:rsidR="001C054F" w:rsidRPr="0099227D">
        <w:rPr>
          <w:rFonts w:cstheme="minorHAnsi"/>
          <w:noProof/>
          <w:lang w:val="es-ES_tradnl"/>
        </w:rPr>
        <w:t>por lo tanto</w:t>
      </w:r>
      <w:r w:rsidR="002863FE" w:rsidRPr="0099227D">
        <w:rPr>
          <w:rFonts w:cstheme="minorHAnsi"/>
          <w:noProof/>
          <w:lang w:val="es-ES_tradnl"/>
        </w:rPr>
        <w:t xml:space="preserve"> no poseen la misma presunción de igualdad para fines de interpretación y autoridad que poseen los textos autenticados en el “idioma original”</w:t>
      </w:r>
      <w:r w:rsidR="00AF3852" w:rsidRPr="0099227D">
        <w:rPr>
          <w:rStyle w:val="FootnoteReference"/>
          <w:rFonts w:cstheme="minorHAnsi"/>
          <w:noProof/>
          <w:lang w:val="es-ES_tradnl"/>
        </w:rPr>
        <w:footnoteReference w:id="17"/>
      </w:r>
      <w:r w:rsidR="002863FE" w:rsidRPr="0099227D">
        <w:rPr>
          <w:rFonts w:cstheme="minorHAnsi"/>
          <w:noProof/>
          <w:lang w:val="es-ES_tradnl"/>
        </w:rPr>
        <w:t>.</w:t>
      </w:r>
      <w:r w:rsidR="00A601E3" w:rsidRPr="0099227D">
        <w:rPr>
          <w:rFonts w:cstheme="minorHAnsi"/>
          <w:noProof/>
          <w:lang w:val="es-ES_tradnl"/>
        </w:rPr>
        <w:t xml:space="preserve"> </w:t>
      </w:r>
      <w:r w:rsidR="002863FE" w:rsidRPr="0099227D">
        <w:rPr>
          <w:rFonts w:cstheme="minorHAnsi"/>
          <w:noProof/>
          <w:lang w:val="es-ES_tradnl"/>
        </w:rPr>
        <w:t>(Por ejemplo, p</w:t>
      </w:r>
      <w:r w:rsidR="00341774" w:rsidRPr="0099227D">
        <w:rPr>
          <w:rFonts w:cstheme="minorHAnsi"/>
          <w:noProof/>
          <w:lang w:val="es-ES_tradnl"/>
        </w:rPr>
        <w:t>ara un idioma original, en caso</w:t>
      </w:r>
      <w:r w:rsidR="002863FE" w:rsidRPr="0099227D">
        <w:rPr>
          <w:rFonts w:cstheme="minorHAnsi"/>
          <w:noProof/>
          <w:lang w:val="es-ES_tradnl"/>
        </w:rPr>
        <w:t xml:space="preserve"> de duda, los intérpretes </w:t>
      </w:r>
      <w:r w:rsidR="00F03DCF" w:rsidRPr="0099227D">
        <w:rPr>
          <w:rFonts w:cstheme="minorHAnsi"/>
          <w:noProof/>
          <w:lang w:val="es-ES_tradnl"/>
        </w:rPr>
        <w:t>de los</w:t>
      </w:r>
      <w:r w:rsidR="002863FE" w:rsidRPr="0099227D">
        <w:rPr>
          <w:rFonts w:cstheme="minorHAnsi"/>
          <w:noProof/>
          <w:lang w:val="es-ES_tradnl"/>
        </w:rPr>
        <w:t xml:space="preserve"> tratado</w:t>
      </w:r>
      <w:r w:rsidR="00F03DCF" w:rsidRPr="0099227D">
        <w:rPr>
          <w:rFonts w:cstheme="minorHAnsi"/>
          <w:noProof/>
          <w:lang w:val="es-ES_tradnl"/>
        </w:rPr>
        <w:t>s</w:t>
      </w:r>
      <w:r w:rsidR="002863FE" w:rsidRPr="0099227D">
        <w:rPr>
          <w:rFonts w:cstheme="minorHAnsi"/>
          <w:noProof/>
          <w:lang w:val="es-ES_tradnl"/>
        </w:rPr>
        <w:t xml:space="preserve"> pueden referirse a otros documentos </w:t>
      </w:r>
      <w:r w:rsidR="00F03DCF" w:rsidRPr="0099227D">
        <w:rPr>
          <w:rFonts w:cstheme="minorHAnsi"/>
          <w:noProof/>
          <w:lang w:val="es-ES_tradnl"/>
        </w:rPr>
        <w:t>en el mismo idioma para determi</w:t>
      </w:r>
      <w:r w:rsidR="002863FE" w:rsidRPr="0099227D">
        <w:rPr>
          <w:rFonts w:cstheme="minorHAnsi"/>
          <w:noProof/>
          <w:lang w:val="es-ES_tradnl"/>
        </w:rPr>
        <w:t xml:space="preserve">nar el </w:t>
      </w:r>
      <w:r w:rsidR="00F03DCF" w:rsidRPr="0099227D">
        <w:rPr>
          <w:rFonts w:cstheme="minorHAnsi"/>
          <w:noProof/>
          <w:lang w:val="es-ES_tradnl"/>
        </w:rPr>
        <w:t xml:space="preserve">significado común </w:t>
      </w:r>
      <w:r w:rsidR="002863FE" w:rsidRPr="0099227D">
        <w:rPr>
          <w:rFonts w:cstheme="minorHAnsi"/>
          <w:noProof/>
          <w:lang w:val="es-ES_tradnl"/>
        </w:rPr>
        <w:t xml:space="preserve">de los términos en </w:t>
      </w:r>
      <w:r w:rsidR="00341774" w:rsidRPr="0099227D">
        <w:rPr>
          <w:rFonts w:cstheme="minorHAnsi"/>
          <w:noProof/>
          <w:lang w:val="es-ES_tradnl"/>
        </w:rPr>
        <w:t>dicho</w:t>
      </w:r>
      <w:r w:rsidR="002863FE" w:rsidRPr="0099227D">
        <w:rPr>
          <w:rFonts w:cstheme="minorHAnsi"/>
          <w:noProof/>
          <w:lang w:val="es-ES_tradnl"/>
        </w:rPr>
        <w:t xml:space="preserve"> idioma, </w:t>
      </w:r>
      <w:r w:rsidR="00F03DCF" w:rsidRPr="0099227D">
        <w:rPr>
          <w:rFonts w:cstheme="minorHAnsi"/>
          <w:noProof/>
          <w:lang w:val="es-ES_tradnl"/>
        </w:rPr>
        <w:t>como ayuda en</w:t>
      </w:r>
      <w:r w:rsidR="002863FE" w:rsidRPr="0099227D">
        <w:rPr>
          <w:rFonts w:cstheme="minorHAnsi"/>
          <w:noProof/>
          <w:lang w:val="es-ES_tradnl"/>
        </w:rPr>
        <w:t xml:space="preserve"> la interpretación).</w:t>
      </w:r>
    </w:p>
    <w:p w:rsidR="00F03DCF" w:rsidRPr="0099227D" w:rsidRDefault="00A22412" w:rsidP="0078519E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Si bien los términos “oficial” y “de trabajo” no poseen una definición precisa en el derecho internacional, a menudo se definen en el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de la organización, y las distinciones entre estos suelen </w:t>
      </w:r>
      <w:r w:rsidR="001C054F" w:rsidRPr="0099227D">
        <w:rPr>
          <w:rFonts w:asciiTheme="minorHAnsi" w:hAnsiTheme="minorHAnsi" w:cstheme="minorHAnsi"/>
          <w:noProof/>
          <w:lang w:val="es-ES_tradnl"/>
        </w:rPr>
        <w:t>solaparse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o ser inexistentes en la práctica</w:t>
      </w:r>
      <w:r w:rsidR="00975716" w:rsidRPr="0099227D">
        <w:rPr>
          <w:rStyle w:val="FootnoteReference"/>
          <w:rFonts w:cstheme="minorHAnsi"/>
          <w:noProof/>
          <w:lang w:val="es-ES_tradnl"/>
        </w:rPr>
        <w:footnoteReference w:id="18"/>
      </w:r>
      <w:r w:rsidRPr="0099227D">
        <w:rPr>
          <w:rFonts w:asciiTheme="minorHAnsi" w:hAnsiTheme="minorHAnsi" w:cstheme="minorHAnsi"/>
          <w:noProof/>
          <w:lang w:val="es-ES_tradnl"/>
        </w:rPr>
        <w:t xml:space="preserve">. </w:t>
      </w:r>
      <w:r w:rsidR="00F4785C" w:rsidRPr="0099227D">
        <w:rPr>
          <w:rFonts w:asciiTheme="minorHAnsi" w:hAnsiTheme="minorHAnsi" w:cstheme="minorHAnsi"/>
          <w:noProof/>
          <w:lang w:val="es-ES_tradnl"/>
        </w:rPr>
        <w:t>Al principio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, </w:t>
      </w:r>
      <w:r w:rsidR="001C054F" w:rsidRPr="0099227D">
        <w:rPr>
          <w:rFonts w:asciiTheme="minorHAnsi" w:hAnsiTheme="minorHAnsi" w:cstheme="minorHAnsi"/>
          <w:noProof/>
          <w:lang w:val="es-ES_tradnl"/>
        </w:rPr>
        <w:t>las Naciones Unidas seleccionaron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los idiomas “de trabajo” para: (i) alinearse con los principales idiomas utilizados en la institución, y (ii) ahorrar costos de personal, traducción e interpretación</w:t>
      </w:r>
      <w:r w:rsidR="00975716" w:rsidRPr="0099227D">
        <w:rPr>
          <w:rStyle w:val="FootnoteReference"/>
          <w:rFonts w:cstheme="minorHAnsi"/>
          <w:noProof/>
          <w:lang w:val="es-ES_tradnl"/>
        </w:rPr>
        <w:footnoteReference w:id="19"/>
      </w:r>
      <w:r w:rsidRPr="0099227D">
        <w:rPr>
          <w:rFonts w:asciiTheme="minorHAnsi" w:hAnsiTheme="minorHAnsi" w:cstheme="minorHAnsi"/>
          <w:noProof/>
          <w:lang w:val="es-ES_tradnl"/>
        </w:rPr>
        <w:t>.</w:t>
      </w:r>
    </w:p>
    <w:p w:rsidR="00F4785C" w:rsidRPr="0099227D" w:rsidRDefault="00EF638D" w:rsidP="0078519E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El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d</w:t>
      </w:r>
      <w:r w:rsidRPr="0099227D">
        <w:rPr>
          <w:rFonts w:asciiTheme="minorHAnsi" w:hAnsiTheme="minorHAnsi" w:cstheme="minorHAnsi"/>
          <w:noProof/>
          <w:lang w:val="es-ES_tradnl"/>
        </w:rPr>
        <w:t>e la Asamblea General de las Naciones Unida</w:t>
      </w:r>
      <w:r w:rsidR="001B720B" w:rsidRPr="0099227D">
        <w:rPr>
          <w:rFonts w:asciiTheme="minorHAnsi" w:hAnsiTheme="minorHAnsi" w:cstheme="minorHAnsi"/>
          <w:noProof/>
          <w:lang w:val="es-ES_tradnl"/>
        </w:rPr>
        <w:t>s se acordó originalmente en 194</w:t>
      </w:r>
      <w:r w:rsidRPr="0099227D">
        <w:rPr>
          <w:rFonts w:asciiTheme="minorHAnsi" w:hAnsiTheme="minorHAnsi" w:cstheme="minorHAnsi"/>
          <w:noProof/>
          <w:lang w:val="es-ES_tradnl"/>
        </w:rPr>
        <w:t>7</w:t>
      </w:r>
      <w:r w:rsidR="001D7C44" w:rsidRPr="0099227D">
        <w:rPr>
          <w:rFonts w:asciiTheme="minorHAnsi" w:hAnsiTheme="minorHAnsi" w:cstheme="minorHAnsi"/>
          <w:noProof/>
          <w:lang w:val="es-ES_tradnl"/>
        </w:rPr>
        <w:t>, indicando cinco “idiomas oficiales” (inglés, f</w:t>
      </w:r>
      <w:r w:rsidR="001B720B" w:rsidRPr="0099227D">
        <w:rPr>
          <w:rFonts w:asciiTheme="minorHAnsi" w:hAnsiTheme="minorHAnsi" w:cstheme="minorHAnsi"/>
          <w:noProof/>
          <w:lang w:val="es-ES_tradnl"/>
        </w:rPr>
        <w:t>r</w:t>
      </w:r>
      <w:r w:rsidR="001D7C44" w:rsidRPr="0099227D">
        <w:rPr>
          <w:rFonts w:asciiTheme="minorHAnsi" w:hAnsiTheme="minorHAnsi" w:cstheme="minorHAnsi"/>
          <w:noProof/>
          <w:lang w:val="es-ES_tradnl"/>
        </w:rPr>
        <w:t>ancés, español, ruso y chino) y dos “idiomas de trabajo” (inglés y francés)</w:t>
      </w:r>
      <w:r w:rsidR="007177F2" w:rsidRPr="0099227D">
        <w:rPr>
          <w:rStyle w:val="FootnoteReference"/>
          <w:rFonts w:cstheme="minorHAnsi"/>
          <w:noProof/>
          <w:lang w:val="es-ES_tradnl"/>
        </w:rPr>
        <w:footnoteReference w:id="20"/>
      </w:r>
      <w:r w:rsidR="001D7C44" w:rsidRPr="0099227D">
        <w:rPr>
          <w:rFonts w:asciiTheme="minorHAnsi" w:hAnsiTheme="minorHAnsi" w:cstheme="minorHAnsi"/>
          <w:noProof/>
          <w:lang w:val="es-ES_tradnl"/>
        </w:rPr>
        <w:t xml:space="preserve">. Todas las resoluciones, documentos importantes y el resumen de informes debían </w:t>
      </w:r>
      <w:r w:rsidR="001B720B" w:rsidRPr="0099227D">
        <w:rPr>
          <w:rFonts w:asciiTheme="minorHAnsi" w:hAnsiTheme="minorHAnsi" w:cstheme="minorHAnsi"/>
          <w:noProof/>
          <w:lang w:val="es-ES_tradnl"/>
        </w:rPr>
        <w:t>traducirse</w:t>
      </w:r>
      <w:r w:rsidR="001D7C44" w:rsidRPr="0099227D">
        <w:rPr>
          <w:rFonts w:asciiTheme="minorHAnsi" w:hAnsiTheme="minorHAnsi" w:cstheme="minorHAnsi"/>
          <w:noProof/>
          <w:lang w:val="es-ES_tradnl"/>
        </w:rPr>
        <w:t xml:space="preserve"> a</w:t>
      </w:r>
      <w:r w:rsidR="001B720B" w:rsidRPr="0099227D">
        <w:rPr>
          <w:rFonts w:asciiTheme="minorHAnsi" w:hAnsiTheme="minorHAnsi" w:cstheme="minorHAnsi"/>
          <w:noProof/>
          <w:lang w:val="es-ES_tradnl"/>
        </w:rPr>
        <w:t xml:space="preserve"> los</w:t>
      </w:r>
      <w:r w:rsidR="001D7C44" w:rsidRPr="0099227D">
        <w:rPr>
          <w:rFonts w:asciiTheme="minorHAnsi" w:hAnsiTheme="minorHAnsi" w:cstheme="minorHAnsi"/>
          <w:noProof/>
          <w:lang w:val="es-ES_tradnl"/>
        </w:rPr>
        <w:t xml:space="preserve"> “idiomas oficiales”, mientras que las actas literales, los documentos de operación y el Diario debían traducirse a los “idiomas de trabajo”</w:t>
      </w:r>
      <w:r w:rsidR="007177F2" w:rsidRPr="0099227D">
        <w:rPr>
          <w:rStyle w:val="FootnoteReference"/>
          <w:rFonts w:cstheme="minorHAnsi"/>
          <w:noProof/>
          <w:lang w:val="es-ES_tradnl"/>
        </w:rPr>
        <w:footnoteReference w:id="21"/>
      </w:r>
      <w:r w:rsidR="001D7C44" w:rsidRPr="0099227D">
        <w:rPr>
          <w:rFonts w:asciiTheme="minorHAnsi" w:hAnsiTheme="minorHAnsi" w:cstheme="minorHAnsi"/>
          <w:noProof/>
          <w:lang w:val="es-ES_tradnl"/>
        </w:rPr>
        <w:t xml:space="preserve">. La interpretación simultánea fue adoptada por la Asamblea General en 1946 para todas las declaraciones </w:t>
      </w:r>
      <w:r w:rsidR="001C054F" w:rsidRPr="0099227D">
        <w:rPr>
          <w:rFonts w:asciiTheme="minorHAnsi" w:hAnsiTheme="minorHAnsi" w:cstheme="minorHAnsi"/>
          <w:noProof/>
          <w:lang w:val="es-ES_tradnl"/>
        </w:rPr>
        <w:t>realizadas en</w:t>
      </w:r>
      <w:r w:rsidR="001D7C44" w:rsidRPr="0099227D">
        <w:rPr>
          <w:rFonts w:asciiTheme="minorHAnsi" w:hAnsiTheme="minorHAnsi" w:cstheme="minorHAnsi"/>
          <w:noProof/>
          <w:lang w:val="es-ES_tradnl"/>
        </w:rPr>
        <w:t xml:space="preserve"> “idiomas oficiales”, y la interpretación consecutiva total se proporcionaba al final en los “idiomas de trabajo”</w:t>
      </w:r>
      <w:r w:rsidR="007177F2" w:rsidRPr="0099227D">
        <w:rPr>
          <w:rStyle w:val="FootnoteReference"/>
          <w:rFonts w:cstheme="minorHAnsi"/>
          <w:noProof/>
          <w:lang w:val="es-ES_tradnl"/>
        </w:rPr>
        <w:footnoteReference w:id="22"/>
      </w:r>
      <w:r w:rsidR="001D7C44" w:rsidRPr="0099227D">
        <w:rPr>
          <w:rFonts w:asciiTheme="minorHAnsi" w:hAnsiTheme="minorHAnsi" w:cstheme="minorHAnsi"/>
          <w:noProof/>
          <w:lang w:val="es-ES_tradnl"/>
        </w:rPr>
        <w:t xml:space="preserve">. Sin embargo, la lista de “idiomas de trabajo” se ha modificado </w:t>
      </w:r>
      <w:r w:rsidR="00821981" w:rsidRPr="0099227D">
        <w:rPr>
          <w:rFonts w:asciiTheme="minorHAnsi" w:hAnsiTheme="minorHAnsi" w:cstheme="minorHAnsi"/>
          <w:noProof/>
          <w:lang w:val="es-ES_tradnl"/>
        </w:rPr>
        <w:t xml:space="preserve">gradualmente </w:t>
      </w:r>
      <w:r w:rsidR="001D7C44" w:rsidRPr="0099227D">
        <w:rPr>
          <w:rFonts w:asciiTheme="minorHAnsi" w:hAnsiTheme="minorHAnsi" w:cstheme="minorHAnsi"/>
          <w:noProof/>
          <w:lang w:val="es-ES_tradnl"/>
        </w:rPr>
        <w:t xml:space="preserve">para reflejar los “idiomas oficiales”, con la </w:t>
      </w:r>
      <w:r w:rsidR="000E6B73" w:rsidRPr="0099227D">
        <w:rPr>
          <w:rFonts w:asciiTheme="minorHAnsi" w:hAnsiTheme="minorHAnsi" w:cstheme="minorHAnsi"/>
          <w:noProof/>
          <w:lang w:val="es-ES_tradnl"/>
        </w:rPr>
        <w:t>incorporación</w:t>
      </w:r>
      <w:r w:rsidR="001D7C44" w:rsidRPr="0099227D">
        <w:rPr>
          <w:rFonts w:asciiTheme="minorHAnsi" w:hAnsiTheme="minorHAnsi" w:cstheme="minorHAnsi"/>
          <w:noProof/>
          <w:lang w:val="es-ES_tradnl"/>
        </w:rPr>
        <w:t xml:space="preserve"> del español en 1948</w:t>
      </w:r>
      <w:r w:rsidR="007177F2" w:rsidRPr="0099227D">
        <w:rPr>
          <w:rStyle w:val="FootnoteReference"/>
          <w:rFonts w:cstheme="minorHAnsi"/>
          <w:noProof/>
          <w:lang w:val="es-ES_tradnl"/>
        </w:rPr>
        <w:footnoteReference w:id="23"/>
      </w:r>
      <w:r w:rsidR="001D7C44" w:rsidRPr="0099227D">
        <w:rPr>
          <w:rFonts w:asciiTheme="minorHAnsi" w:hAnsiTheme="minorHAnsi" w:cstheme="minorHAnsi"/>
          <w:noProof/>
          <w:lang w:val="es-ES_tradnl"/>
        </w:rPr>
        <w:t>,</w:t>
      </w:r>
      <w:r w:rsidR="007177F2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821981" w:rsidRPr="0099227D">
        <w:rPr>
          <w:rFonts w:asciiTheme="minorHAnsi" w:hAnsiTheme="minorHAnsi" w:cstheme="minorHAnsi"/>
          <w:noProof/>
          <w:lang w:val="es-ES_tradnl"/>
        </w:rPr>
        <w:t xml:space="preserve">el </w:t>
      </w:r>
      <w:r w:rsidR="007177F2" w:rsidRPr="0099227D">
        <w:rPr>
          <w:rFonts w:asciiTheme="minorHAnsi" w:hAnsiTheme="minorHAnsi" w:cstheme="minorHAnsi"/>
          <w:noProof/>
          <w:lang w:val="es-ES_tradnl"/>
        </w:rPr>
        <w:t>ruso en 1964</w:t>
      </w:r>
      <w:r w:rsidR="007177F2" w:rsidRPr="0099227D">
        <w:rPr>
          <w:rStyle w:val="FootnoteReference"/>
          <w:rFonts w:cstheme="minorHAnsi"/>
          <w:noProof/>
          <w:lang w:val="es-ES_tradnl"/>
        </w:rPr>
        <w:footnoteReference w:id="24"/>
      </w:r>
      <w:r w:rsidR="007177F2" w:rsidRPr="0099227D">
        <w:rPr>
          <w:rFonts w:asciiTheme="minorHAnsi" w:hAnsiTheme="minorHAnsi" w:cstheme="minorHAnsi"/>
          <w:noProof/>
          <w:lang w:val="es-ES_tradnl"/>
        </w:rPr>
        <w:t>, y el chino</w:t>
      </w:r>
      <w:r w:rsidR="007177F2" w:rsidRPr="0099227D">
        <w:rPr>
          <w:rStyle w:val="FootnoteReference"/>
          <w:rFonts w:cstheme="minorHAnsi"/>
          <w:noProof/>
          <w:lang w:val="es-ES_tradnl"/>
        </w:rPr>
        <w:footnoteReference w:id="25"/>
      </w:r>
      <w:r w:rsidR="007177F2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B203C8" w:rsidRPr="0099227D">
        <w:rPr>
          <w:rFonts w:asciiTheme="minorHAnsi" w:hAnsiTheme="minorHAnsi" w:cstheme="minorHAnsi"/>
          <w:noProof/>
          <w:lang w:val="es-ES_tradnl"/>
        </w:rPr>
        <w:t>y</w:t>
      </w:r>
      <w:r w:rsidR="007177F2" w:rsidRPr="0099227D">
        <w:rPr>
          <w:rFonts w:asciiTheme="minorHAnsi" w:hAnsiTheme="minorHAnsi" w:cstheme="minorHAnsi"/>
          <w:noProof/>
          <w:lang w:val="es-ES_tradnl"/>
        </w:rPr>
        <w:t xml:space="preserve"> el árabe en 1973</w:t>
      </w:r>
      <w:r w:rsidR="007177F2" w:rsidRPr="0099227D">
        <w:rPr>
          <w:rStyle w:val="FootnoteReference"/>
          <w:rFonts w:cstheme="minorHAnsi"/>
          <w:noProof/>
          <w:lang w:val="es-ES_tradnl"/>
        </w:rPr>
        <w:footnoteReference w:id="26"/>
      </w:r>
      <w:r w:rsidR="007177F2" w:rsidRPr="0099227D">
        <w:rPr>
          <w:rFonts w:asciiTheme="minorHAnsi" w:hAnsiTheme="minorHAnsi" w:cstheme="minorHAnsi"/>
          <w:noProof/>
          <w:lang w:val="es-ES_tradnl"/>
        </w:rPr>
        <w:t xml:space="preserve">, y con la modificación formal </w:t>
      </w:r>
      <w:r w:rsidR="001C054F" w:rsidRPr="0099227D">
        <w:rPr>
          <w:rFonts w:asciiTheme="minorHAnsi" w:hAnsiTheme="minorHAnsi" w:cstheme="minorHAnsi"/>
          <w:noProof/>
          <w:lang w:val="es-ES_tradnl"/>
        </w:rPr>
        <w:t>posterior</w:t>
      </w:r>
      <w:r w:rsidR="007177F2" w:rsidRPr="0099227D">
        <w:rPr>
          <w:rFonts w:asciiTheme="minorHAnsi" w:hAnsiTheme="minorHAnsi" w:cstheme="minorHAnsi"/>
          <w:noProof/>
          <w:lang w:val="es-ES_tradnl"/>
        </w:rPr>
        <w:t xml:space="preserve"> del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</w:t>
      </w:r>
      <w:bookmarkStart w:id="0" w:name="_GoBack"/>
      <w:bookmarkEnd w:id="0"/>
      <w:r w:rsidR="007177F2" w:rsidRPr="0099227D">
        <w:rPr>
          <w:rFonts w:asciiTheme="minorHAnsi" w:hAnsiTheme="minorHAnsi" w:cstheme="minorHAnsi"/>
          <w:noProof/>
          <w:lang w:val="es-ES_tradnl"/>
        </w:rPr>
        <w:t xml:space="preserve"> de la </w:t>
      </w:r>
      <w:r w:rsidR="00821981" w:rsidRPr="0099227D">
        <w:rPr>
          <w:rFonts w:asciiTheme="minorHAnsi" w:hAnsiTheme="minorHAnsi" w:cstheme="minorHAnsi"/>
          <w:noProof/>
          <w:lang w:val="es-ES_tradnl"/>
        </w:rPr>
        <w:t>Asamblea General de las Naciones Unidas</w:t>
      </w:r>
      <w:r w:rsidR="007177F2" w:rsidRPr="0099227D">
        <w:rPr>
          <w:rFonts w:asciiTheme="minorHAnsi" w:hAnsiTheme="minorHAnsi" w:cstheme="minorHAnsi"/>
          <w:noProof/>
          <w:lang w:val="es-ES_tradnl"/>
        </w:rPr>
        <w:t>, por lo que todos los “idiomas oficiales” también se convirtieron en “idiomas de trabajo”</w:t>
      </w:r>
      <w:r w:rsidR="007177F2" w:rsidRPr="0099227D">
        <w:rPr>
          <w:rStyle w:val="FootnoteReference"/>
          <w:rFonts w:cstheme="minorHAnsi"/>
          <w:noProof/>
          <w:lang w:val="es-ES_tradnl"/>
        </w:rPr>
        <w:footnoteReference w:id="27"/>
      </w:r>
      <w:r w:rsidR="007177F2" w:rsidRPr="0099227D">
        <w:rPr>
          <w:rFonts w:asciiTheme="minorHAnsi" w:hAnsiTheme="minorHAnsi" w:cstheme="minorHAnsi"/>
          <w:noProof/>
          <w:lang w:val="es-ES_tradnl"/>
        </w:rPr>
        <w:t xml:space="preserve">. La </w:t>
      </w:r>
      <w:r w:rsidR="000E6B73" w:rsidRPr="0099227D">
        <w:rPr>
          <w:rFonts w:asciiTheme="minorHAnsi" w:hAnsiTheme="minorHAnsi" w:cstheme="minorHAnsi"/>
          <w:noProof/>
          <w:lang w:val="es-ES_tradnl"/>
        </w:rPr>
        <w:t>incorporación</w:t>
      </w:r>
      <w:r w:rsidR="007177F2" w:rsidRPr="0099227D">
        <w:rPr>
          <w:rFonts w:asciiTheme="minorHAnsi" w:hAnsiTheme="minorHAnsi" w:cstheme="minorHAnsi"/>
          <w:noProof/>
          <w:lang w:val="es-ES_tradnl"/>
        </w:rPr>
        <w:t xml:space="preserve"> de la interpretación simultánea condujo a la eliminación de muchos de los diferenciadores de procedimiento entre los dos términos</w:t>
      </w:r>
      <w:r w:rsidR="007177F2" w:rsidRPr="0099227D">
        <w:rPr>
          <w:rStyle w:val="FootnoteReference"/>
          <w:rFonts w:cstheme="minorHAnsi"/>
          <w:noProof/>
          <w:lang w:val="es-ES_tradnl"/>
        </w:rPr>
        <w:footnoteReference w:id="28"/>
      </w:r>
      <w:r w:rsidR="007177F2" w:rsidRPr="0099227D">
        <w:rPr>
          <w:rFonts w:asciiTheme="minorHAnsi" w:hAnsiTheme="minorHAnsi" w:cstheme="minorHAnsi"/>
          <w:noProof/>
          <w:lang w:val="es-ES_tradnl"/>
        </w:rPr>
        <w:t>.</w:t>
      </w:r>
    </w:p>
    <w:p w:rsidR="007177F2" w:rsidRPr="0099227D" w:rsidRDefault="007177F2" w:rsidP="00254668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Actualmente el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de la Convención de Ramsar no parece </w:t>
      </w:r>
      <w:r w:rsidR="001C054F" w:rsidRPr="0099227D">
        <w:rPr>
          <w:rFonts w:asciiTheme="minorHAnsi" w:hAnsiTheme="minorHAnsi" w:cstheme="minorHAnsi"/>
          <w:noProof/>
          <w:lang w:val="es-ES_tradnl"/>
        </w:rPr>
        <w:t>realizar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una diferenciación de procedimiento entre los “idiomas oficiales” y los “idiomas de trabajo” de la Convención</w:t>
      </w:r>
      <w:r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29"/>
      </w:r>
      <w:r w:rsidRPr="0099227D">
        <w:rPr>
          <w:rFonts w:asciiTheme="minorHAnsi" w:hAnsiTheme="minorHAnsi" w:cstheme="minorHAnsi"/>
          <w:noProof/>
          <w:lang w:val="es-ES_tradnl"/>
        </w:rPr>
        <w:t>.</w:t>
      </w:r>
    </w:p>
    <w:p w:rsidR="00C72391" w:rsidRPr="0099227D" w:rsidRDefault="00C72391" w:rsidP="00D30600">
      <w:pPr>
        <w:spacing w:before="120" w:line="360" w:lineRule="auto"/>
        <w:rPr>
          <w:rFonts w:asciiTheme="minorHAnsi" w:hAnsiTheme="minorHAnsi" w:cstheme="minorHAnsi"/>
          <w:noProof/>
          <w:lang w:val="es-ES_tradnl"/>
        </w:rPr>
      </w:pPr>
    </w:p>
    <w:p w:rsidR="00BF07FE" w:rsidRPr="0099227D" w:rsidRDefault="00BF07FE" w:rsidP="00D30600">
      <w:pPr>
        <w:spacing w:before="120" w:line="360" w:lineRule="auto"/>
        <w:rPr>
          <w:rFonts w:asciiTheme="minorHAnsi" w:hAnsiTheme="minorHAnsi" w:cstheme="minorHAnsi"/>
          <w:noProof/>
          <w:lang w:val="es-ES_tradnl"/>
        </w:rPr>
      </w:pPr>
    </w:p>
    <w:p w:rsidR="002C3291" w:rsidRPr="0099227D" w:rsidRDefault="002C3291" w:rsidP="002C3291">
      <w:pPr>
        <w:rPr>
          <w:rFonts w:asciiTheme="minorHAnsi" w:hAnsiTheme="minorHAnsi" w:cstheme="minorHAnsi"/>
          <w:b/>
          <w:noProof/>
          <w:lang w:val="es-ES_tradnl"/>
        </w:rPr>
      </w:pPr>
      <w:r w:rsidRPr="0099227D">
        <w:rPr>
          <w:rFonts w:asciiTheme="minorHAnsi" w:hAnsiTheme="minorHAnsi" w:cstheme="minorHAnsi"/>
          <w:b/>
          <w:noProof/>
          <w:lang w:val="es-ES_tradnl"/>
        </w:rPr>
        <w:t>I</w:t>
      </w:r>
      <w:r w:rsidR="00584C23" w:rsidRPr="0099227D">
        <w:rPr>
          <w:rFonts w:asciiTheme="minorHAnsi" w:hAnsiTheme="minorHAnsi" w:cstheme="minorHAnsi"/>
          <w:b/>
          <w:noProof/>
          <w:lang w:val="es-ES_tradnl"/>
        </w:rPr>
        <w:t>V</w:t>
      </w:r>
      <w:r w:rsidRPr="0099227D">
        <w:rPr>
          <w:rFonts w:asciiTheme="minorHAnsi" w:hAnsiTheme="minorHAnsi" w:cstheme="minorHAnsi"/>
          <w:b/>
          <w:noProof/>
          <w:lang w:val="es-ES_tradnl"/>
        </w:rPr>
        <w:t>.</w:t>
      </w:r>
      <w:r w:rsidRPr="0099227D">
        <w:rPr>
          <w:rFonts w:asciiTheme="minorHAnsi" w:hAnsiTheme="minorHAnsi" w:cstheme="minorHAnsi"/>
          <w:b/>
          <w:noProof/>
          <w:lang w:val="es-ES_tradnl"/>
        </w:rPr>
        <w:tab/>
      </w:r>
      <w:r w:rsidR="00C85AC1" w:rsidRPr="0099227D">
        <w:rPr>
          <w:rFonts w:asciiTheme="minorHAnsi" w:hAnsiTheme="minorHAnsi" w:cstheme="minorHAnsi"/>
          <w:b/>
          <w:noProof/>
          <w:lang w:val="es-ES_tradnl"/>
        </w:rPr>
        <w:t>OP</w:t>
      </w:r>
      <w:r w:rsidR="00D30600" w:rsidRPr="0099227D">
        <w:rPr>
          <w:rFonts w:asciiTheme="minorHAnsi" w:hAnsiTheme="minorHAnsi" w:cstheme="minorHAnsi"/>
          <w:b/>
          <w:noProof/>
          <w:lang w:val="es-ES_tradnl"/>
        </w:rPr>
        <w:t xml:space="preserve">CIONES PARA LA </w:t>
      </w:r>
      <w:r w:rsidR="001A418C" w:rsidRPr="0099227D">
        <w:rPr>
          <w:rFonts w:asciiTheme="minorHAnsi" w:hAnsiTheme="minorHAnsi" w:cstheme="minorHAnsi"/>
          <w:b/>
          <w:noProof/>
          <w:lang w:val="es-ES_tradnl"/>
        </w:rPr>
        <w:t>INCORPORACIÓN</w:t>
      </w:r>
      <w:r w:rsidR="00D30600" w:rsidRPr="0099227D">
        <w:rPr>
          <w:rFonts w:asciiTheme="minorHAnsi" w:hAnsiTheme="minorHAnsi" w:cstheme="minorHAnsi"/>
          <w:b/>
          <w:noProof/>
          <w:lang w:val="es-ES_tradnl"/>
        </w:rPr>
        <w:t xml:space="preserve"> E INTRODUCCIÓN DEL ÁRABE EN LA CONVENCIÓN </w:t>
      </w:r>
    </w:p>
    <w:p w:rsidR="00C72391" w:rsidRPr="0099227D" w:rsidRDefault="00C72391" w:rsidP="00C72391">
      <w:pPr>
        <w:pStyle w:val="ListParagraph"/>
        <w:spacing w:before="120" w:line="360" w:lineRule="auto"/>
        <w:ind w:left="360"/>
        <w:contextualSpacing w:val="0"/>
        <w:rPr>
          <w:rFonts w:asciiTheme="minorHAnsi" w:hAnsiTheme="minorHAnsi" w:cstheme="minorHAnsi"/>
          <w:noProof/>
          <w:lang w:val="es-ES_tradnl"/>
        </w:rPr>
      </w:pPr>
    </w:p>
    <w:p w:rsidR="00D30600" w:rsidRPr="0099227D" w:rsidRDefault="001C054F" w:rsidP="008A6C52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>Existen</w:t>
      </w:r>
      <w:r w:rsidR="00D30600" w:rsidRPr="0099227D">
        <w:rPr>
          <w:rFonts w:asciiTheme="minorHAnsi" w:hAnsiTheme="minorHAnsi" w:cstheme="minorHAnsi"/>
          <w:noProof/>
          <w:lang w:val="es-ES_tradnl"/>
        </w:rPr>
        <w:t xml:space="preserve"> varias opciones disponibles para la </w:t>
      </w:r>
      <w:r w:rsidR="001A418C" w:rsidRPr="0099227D">
        <w:rPr>
          <w:rFonts w:asciiTheme="minorHAnsi" w:hAnsiTheme="minorHAnsi" w:cstheme="minorHAnsi"/>
          <w:noProof/>
          <w:lang w:val="es-ES_tradnl"/>
        </w:rPr>
        <w:t>incorporación</w:t>
      </w:r>
      <w:r w:rsidR="00D30600" w:rsidRPr="0099227D">
        <w:rPr>
          <w:rFonts w:asciiTheme="minorHAnsi" w:hAnsiTheme="minorHAnsi" w:cstheme="minorHAnsi"/>
          <w:noProof/>
          <w:lang w:val="es-ES_tradnl"/>
        </w:rPr>
        <w:t xml:space="preserve"> del árabe en </w:t>
      </w:r>
      <w:r w:rsidR="00C22F8A" w:rsidRPr="0099227D">
        <w:rPr>
          <w:rFonts w:asciiTheme="minorHAnsi" w:hAnsiTheme="minorHAnsi" w:cstheme="minorHAnsi"/>
          <w:noProof/>
          <w:lang w:val="es-ES_tradnl"/>
        </w:rPr>
        <w:t>la labor</w:t>
      </w:r>
      <w:r w:rsidR="00D30600" w:rsidRPr="0099227D">
        <w:rPr>
          <w:rFonts w:asciiTheme="minorHAnsi" w:hAnsiTheme="minorHAnsi" w:cstheme="minorHAnsi"/>
          <w:noProof/>
          <w:lang w:val="es-ES_tradnl"/>
        </w:rPr>
        <w:t xml:space="preserve"> de la Convención. Cada una plantea diferentes consideraciones financieras y operativas y las opciones se pueden implementar </w:t>
      </w:r>
      <w:r w:rsidR="00C22F8A" w:rsidRPr="0099227D">
        <w:rPr>
          <w:rFonts w:asciiTheme="minorHAnsi" w:hAnsiTheme="minorHAnsi" w:cstheme="minorHAnsi"/>
          <w:noProof/>
          <w:lang w:val="es-ES_tradnl"/>
        </w:rPr>
        <w:t>de</w:t>
      </w:r>
      <w:r w:rsidR="00D30600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E0543C" w:rsidRPr="0099227D">
        <w:rPr>
          <w:rFonts w:asciiTheme="minorHAnsi" w:hAnsiTheme="minorHAnsi" w:cstheme="minorHAnsi"/>
          <w:noProof/>
          <w:lang w:val="es-ES_tradnl"/>
        </w:rPr>
        <w:t>forma escalonada</w:t>
      </w:r>
      <w:r w:rsidR="00D30600" w:rsidRPr="0099227D">
        <w:rPr>
          <w:rFonts w:asciiTheme="minorHAnsi" w:hAnsiTheme="minorHAnsi" w:cstheme="minorHAnsi"/>
          <w:noProof/>
          <w:lang w:val="es-ES_tradnl"/>
        </w:rPr>
        <w:t xml:space="preserve">. </w:t>
      </w:r>
      <w:r w:rsidR="00E0543C" w:rsidRPr="0099227D">
        <w:rPr>
          <w:rFonts w:asciiTheme="minorHAnsi" w:hAnsiTheme="minorHAnsi" w:cstheme="minorHAnsi"/>
          <w:noProof/>
          <w:lang w:val="es-ES_tradnl"/>
        </w:rPr>
        <w:t>En base al</w:t>
      </w:r>
      <w:r w:rsidR="00D30600" w:rsidRPr="0099227D">
        <w:rPr>
          <w:rFonts w:asciiTheme="minorHAnsi" w:hAnsiTheme="minorHAnsi" w:cstheme="minorHAnsi"/>
          <w:noProof/>
          <w:lang w:val="es-ES_tradnl"/>
        </w:rPr>
        <w:t xml:space="preserve"> asesoramiento de la Secretaría, la experiencia institucional sobre este tema </w:t>
      </w:r>
      <w:r w:rsidR="00C22F8A" w:rsidRPr="0099227D">
        <w:rPr>
          <w:rFonts w:asciiTheme="minorHAnsi" w:hAnsiTheme="minorHAnsi" w:cstheme="minorHAnsi"/>
          <w:noProof/>
          <w:lang w:val="es-ES_tradnl"/>
        </w:rPr>
        <w:t xml:space="preserve">puede proporcionar información sobre </w:t>
      </w:r>
      <w:r w:rsidR="00D30600" w:rsidRPr="0099227D">
        <w:rPr>
          <w:rFonts w:asciiTheme="minorHAnsi" w:hAnsiTheme="minorHAnsi" w:cstheme="minorHAnsi"/>
          <w:noProof/>
          <w:lang w:val="es-ES_tradnl"/>
        </w:rPr>
        <w:t>cuatro opciones principales propuestas:</w:t>
      </w:r>
    </w:p>
    <w:p w:rsidR="00D30600" w:rsidRPr="0099227D" w:rsidRDefault="00D30600">
      <w:pPr>
        <w:pStyle w:val="ListParagraph"/>
        <w:numPr>
          <w:ilvl w:val="0"/>
          <w:numId w:val="29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>El árabe se puede introducir como “idioma oficial” y como “idioma de trabajo”,</w:t>
      </w:r>
    </w:p>
    <w:p w:rsidR="00D30600" w:rsidRPr="0099227D" w:rsidRDefault="00D30600">
      <w:pPr>
        <w:pStyle w:val="ListParagraph"/>
        <w:numPr>
          <w:ilvl w:val="0"/>
          <w:numId w:val="29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>El árabe se puede introducir como “idioma oficial”</w:t>
      </w:r>
      <w:r w:rsidR="00EE6F32" w:rsidRPr="0099227D">
        <w:rPr>
          <w:rFonts w:asciiTheme="minorHAnsi" w:hAnsiTheme="minorHAnsi" w:cstheme="minorHAnsi"/>
          <w:noProof/>
          <w:lang w:val="es-ES_tradnl"/>
        </w:rPr>
        <w:t xml:space="preserve"> solamente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, </w:t>
      </w:r>
      <w:r w:rsidR="00821981" w:rsidRPr="0099227D">
        <w:rPr>
          <w:rFonts w:asciiTheme="minorHAnsi" w:hAnsiTheme="minorHAnsi" w:cstheme="minorHAnsi"/>
          <w:noProof/>
          <w:lang w:val="es-ES_tradnl"/>
        </w:rPr>
        <w:t>dejando inalterados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los “idiomas de trabajo”</w:t>
      </w:r>
      <w:r w:rsidR="00EE6F32" w:rsidRPr="0099227D">
        <w:rPr>
          <w:rFonts w:asciiTheme="minorHAnsi" w:hAnsiTheme="minorHAnsi" w:cstheme="minorHAnsi"/>
          <w:noProof/>
          <w:lang w:val="es-ES_tradnl"/>
        </w:rPr>
        <w:t xml:space="preserve"> y creando una diferenciación entre </w:t>
      </w:r>
      <w:r w:rsidR="00C22F8A" w:rsidRPr="0099227D">
        <w:rPr>
          <w:rFonts w:asciiTheme="minorHAnsi" w:hAnsiTheme="minorHAnsi" w:cstheme="minorHAnsi"/>
          <w:noProof/>
          <w:lang w:val="es-ES_tradnl"/>
        </w:rPr>
        <w:t>éstos</w:t>
      </w:r>
      <w:r w:rsidR="00EE6F32" w:rsidRPr="0099227D">
        <w:rPr>
          <w:rFonts w:asciiTheme="minorHAnsi" w:hAnsiTheme="minorHAnsi" w:cstheme="minorHAnsi"/>
          <w:noProof/>
          <w:lang w:val="es-ES_tradnl"/>
        </w:rPr>
        <w:t>,</w:t>
      </w:r>
    </w:p>
    <w:p w:rsidR="00EE6F32" w:rsidRPr="0099227D" w:rsidRDefault="00EE6F32">
      <w:pPr>
        <w:pStyle w:val="ListParagraph"/>
        <w:numPr>
          <w:ilvl w:val="0"/>
          <w:numId w:val="29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Se pueden agregar </w:t>
      </w:r>
      <w:r w:rsidR="008077A6" w:rsidRPr="0099227D">
        <w:rPr>
          <w:rFonts w:asciiTheme="minorHAnsi" w:hAnsiTheme="minorHAnsi" w:cstheme="minorHAnsi"/>
          <w:noProof/>
          <w:lang w:val="es-ES_tradnl"/>
        </w:rPr>
        <w:t>artículos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al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para incluir el árabe de alguna otra manera, bajo condiciones específicas.</w:t>
      </w:r>
    </w:p>
    <w:p w:rsidR="00AF0070" w:rsidRPr="0099227D" w:rsidRDefault="00EE6F32" w:rsidP="00AF0070">
      <w:pPr>
        <w:spacing w:before="120" w:line="360" w:lineRule="auto"/>
        <w:rPr>
          <w:rFonts w:asciiTheme="minorHAnsi" w:hAnsiTheme="minorHAnsi" w:cstheme="minorHAnsi"/>
          <w:i/>
          <w:noProof/>
          <w:lang w:val="es-ES_tradnl"/>
        </w:rPr>
      </w:pPr>
      <w:r w:rsidRPr="0099227D">
        <w:rPr>
          <w:rFonts w:asciiTheme="minorHAnsi" w:hAnsiTheme="minorHAnsi" w:cstheme="minorHAnsi"/>
          <w:i/>
          <w:noProof/>
          <w:lang w:val="es-ES_tradnl"/>
        </w:rPr>
        <w:t xml:space="preserve"> “Of</w:t>
      </w:r>
      <w:r w:rsidR="00AF0070" w:rsidRPr="0099227D">
        <w:rPr>
          <w:rFonts w:asciiTheme="minorHAnsi" w:hAnsiTheme="minorHAnsi" w:cstheme="minorHAnsi"/>
          <w:i/>
          <w:noProof/>
          <w:lang w:val="es-ES_tradnl"/>
        </w:rPr>
        <w:t xml:space="preserve">icial” </w:t>
      </w:r>
      <w:r w:rsidRPr="0099227D">
        <w:rPr>
          <w:rFonts w:asciiTheme="minorHAnsi" w:hAnsiTheme="minorHAnsi" w:cstheme="minorHAnsi"/>
          <w:i/>
          <w:noProof/>
          <w:lang w:val="es-ES_tradnl"/>
        </w:rPr>
        <w:t>y</w:t>
      </w:r>
      <w:r w:rsidR="00AF0070" w:rsidRPr="0099227D">
        <w:rPr>
          <w:rFonts w:asciiTheme="minorHAnsi" w:hAnsiTheme="minorHAnsi" w:cstheme="minorHAnsi"/>
          <w:i/>
          <w:noProof/>
          <w:lang w:val="es-ES_tradnl"/>
        </w:rPr>
        <w:t xml:space="preserve"> “</w:t>
      </w:r>
      <w:r w:rsidRPr="0099227D">
        <w:rPr>
          <w:rFonts w:asciiTheme="minorHAnsi" w:hAnsiTheme="minorHAnsi" w:cstheme="minorHAnsi"/>
          <w:i/>
          <w:noProof/>
          <w:lang w:val="es-ES_tradnl"/>
        </w:rPr>
        <w:t>de trabajo</w:t>
      </w:r>
      <w:r w:rsidR="00AF0070" w:rsidRPr="0099227D">
        <w:rPr>
          <w:rFonts w:asciiTheme="minorHAnsi" w:hAnsiTheme="minorHAnsi" w:cstheme="minorHAnsi"/>
          <w:i/>
          <w:noProof/>
          <w:lang w:val="es-ES_tradnl"/>
        </w:rPr>
        <w:t xml:space="preserve">” </w:t>
      </w:r>
    </w:p>
    <w:p w:rsidR="00EE6F32" w:rsidRPr="0099227D" w:rsidRDefault="00EE6F32" w:rsidP="008A6C52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La introducción del árabe como idioma “oficial” y “de trabajo” es sencilla en </w:t>
      </w:r>
      <w:r w:rsidR="00C22F8A" w:rsidRPr="0099227D">
        <w:rPr>
          <w:rFonts w:asciiTheme="minorHAnsi" w:hAnsiTheme="minorHAnsi" w:cstheme="minorHAnsi"/>
          <w:noProof/>
          <w:lang w:val="es-ES_tradnl"/>
        </w:rPr>
        <w:t>términos prácticos y de procedimiento</w:t>
      </w:r>
      <w:r w:rsidRPr="0099227D">
        <w:rPr>
          <w:rFonts w:asciiTheme="minorHAnsi" w:hAnsiTheme="minorHAnsi" w:cstheme="minorHAnsi"/>
          <w:noProof/>
          <w:lang w:val="es-ES_tradnl"/>
        </w:rPr>
        <w:t>.</w:t>
      </w:r>
      <w:r w:rsidR="00E834CF" w:rsidRPr="0099227D">
        <w:rPr>
          <w:rFonts w:asciiTheme="minorHAnsi" w:hAnsiTheme="minorHAnsi" w:cstheme="minorHAnsi"/>
          <w:noProof/>
          <w:lang w:val="es-ES_tradnl"/>
        </w:rPr>
        <w:t xml:space="preserve"> En la integración del árabe en la Asamblea General, </w:t>
      </w:r>
      <w:r w:rsidR="00C22F8A" w:rsidRPr="0099227D">
        <w:rPr>
          <w:rFonts w:asciiTheme="minorHAnsi" w:hAnsiTheme="minorHAnsi" w:cstheme="minorHAnsi"/>
          <w:noProof/>
          <w:lang w:val="es-ES_tradnl"/>
        </w:rPr>
        <w:t xml:space="preserve">las </w:t>
      </w:r>
      <w:r w:rsidR="00E834CF" w:rsidRPr="0099227D">
        <w:rPr>
          <w:rFonts w:asciiTheme="minorHAnsi" w:hAnsiTheme="minorHAnsi" w:cstheme="minorHAnsi"/>
          <w:noProof/>
          <w:lang w:val="es-ES_tradnl"/>
        </w:rPr>
        <w:t>Naciones Unidas a</w:t>
      </w:r>
      <w:r w:rsidR="00C22F8A" w:rsidRPr="0099227D">
        <w:rPr>
          <w:rFonts w:asciiTheme="minorHAnsi" w:hAnsiTheme="minorHAnsi" w:cstheme="minorHAnsi"/>
          <w:noProof/>
          <w:lang w:val="es-ES_tradnl"/>
        </w:rPr>
        <w:t>doptaron</w:t>
      </w:r>
      <w:r w:rsidR="00E834CF" w:rsidRPr="0099227D">
        <w:rPr>
          <w:rFonts w:asciiTheme="minorHAnsi" w:hAnsiTheme="minorHAnsi" w:cstheme="minorHAnsi"/>
          <w:noProof/>
          <w:lang w:val="es-ES_tradnl"/>
        </w:rPr>
        <w:t xml:space="preserve"> un enfoque de concesión de la</w:t>
      </w:r>
      <w:r w:rsidR="0037328B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E834CF" w:rsidRPr="0099227D">
        <w:rPr>
          <w:rFonts w:asciiTheme="minorHAnsi" w:hAnsiTheme="minorHAnsi" w:cstheme="minorHAnsi"/>
          <w:noProof/>
          <w:lang w:val="es-ES_tradnl"/>
        </w:rPr>
        <w:t xml:space="preserve">condición </w:t>
      </w:r>
      <w:r w:rsidR="00821981" w:rsidRPr="0099227D">
        <w:rPr>
          <w:rFonts w:asciiTheme="minorHAnsi" w:hAnsiTheme="minorHAnsi" w:cstheme="minorHAnsi"/>
          <w:noProof/>
          <w:lang w:val="es-ES_tradnl"/>
        </w:rPr>
        <w:t xml:space="preserve">de </w:t>
      </w:r>
      <w:r w:rsidR="001D7A05" w:rsidRPr="0099227D">
        <w:rPr>
          <w:rFonts w:asciiTheme="minorHAnsi" w:hAnsiTheme="minorHAnsi" w:cstheme="minorHAnsi"/>
          <w:noProof/>
          <w:lang w:val="es-ES_tradnl"/>
        </w:rPr>
        <w:t>concurrente</w:t>
      </w:r>
      <w:r w:rsidR="00E834CF" w:rsidRPr="0099227D">
        <w:rPr>
          <w:rFonts w:asciiTheme="minorHAnsi" w:hAnsiTheme="minorHAnsi" w:cstheme="minorHAnsi"/>
          <w:noProof/>
          <w:lang w:val="es-ES_tradnl"/>
        </w:rPr>
        <w:t xml:space="preserve"> al </w:t>
      </w:r>
      <w:r w:rsidR="00355273" w:rsidRPr="0099227D">
        <w:rPr>
          <w:rFonts w:asciiTheme="minorHAnsi" w:hAnsiTheme="minorHAnsi" w:cstheme="minorHAnsi"/>
          <w:noProof/>
          <w:lang w:val="es-ES_tradnl"/>
        </w:rPr>
        <w:t xml:space="preserve">idioma </w:t>
      </w:r>
      <w:r w:rsidR="00E834CF" w:rsidRPr="0099227D">
        <w:rPr>
          <w:rFonts w:asciiTheme="minorHAnsi" w:hAnsiTheme="minorHAnsi" w:cstheme="minorHAnsi"/>
          <w:noProof/>
          <w:lang w:val="es-ES_tradnl"/>
        </w:rPr>
        <w:t>árabe</w:t>
      </w:r>
      <w:r w:rsidR="00A61DE7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0"/>
      </w:r>
      <w:r w:rsidR="0037328B" w:rsidRPr="0099227D">
        <w:rPr>
          <w:rFonts w:asciiTheme="minorHAnsi" w:hAnsiTheme="minorHAnsi" w:cstheme="minorHAnsi"/>
          <w:noProof/>
          <w:lang w:val="es-ES_tradnl"/>
        </w:rPr>
        <w:t>, y los Estados árabes se comprometieron colectivamente</w:t>
      </w:r>
      <w:r w:rsidR="00821981" w:rsidRPr="0099227D">
        <w:rPr>
          <w:rFonts w:asciiTheme="minorHAnsi" w:hAnsiTheme="minorHAnsi" w:cstheme="minorHAnsi"/>
          <w:noProof/>
          <w:lang w:val="es-ES_tradnl"/>
        </w:rPr>
        <w:t xml:space="preserve"> a sufragar el costo financiero</w:t>
      </w:r>
      <w:r w:rsidR="0037328B" w:rsidRPr="0099227D">
        <w:rPr>
          <w:rFonts w:asciiTheme="minorHAnsi" w:hAnsiTheme="minorHAnsi" w:cstheme="minorHAnsi"/>
          <w:noProof/>
          <w:lang w:val="es-ES_tradnl"/>
        </w:rPr>
        <w:t xml:space="preserve"> para los tres primeros años</w:t>
      </w:r>
      <w:r w:rsidR="00A61DE7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1"/>
      </w:r>
      <w:r w:rsidR="0037328B" w:rsidRPr="0099227D">
        <w:rPr>
          <w:rFonts w:asciiTheme="minorHAnsi" w:hAnsiTheme="minorHAnsi" w:cstheme="minorHAnsi"/>
          <w:noProof/>
          <w:lang w:val="es-ES_tradnl"/>
        </w:rPr>
        <w:t xml:space="preserve">. Sin embargo, al principio la condición </w:t>
      </w:r>
      <w:r w:rsidR="00821981" w:rsidRPr="0099227D">
        <w:rPr>
          <w:rFonts w:asciiTheme="minorHAnsi" w:hAnsiTheme="minorHAnsi" w:cstheme="minorHAnsi"/>
          <w:noProof/>
          <w:lang w:val="es-ES_tradnl"/>
        </w:rPr>
        <w:t xml:space="preserve">de </w:t>
      </w:r>
      <w:r w:rsidR="0037328B" w:rsidRPr="0099227D">
        <w:rPr>
          <w:rFonts w:asciiTheme="minorHAnsi" w:hAnsiTheme="minorHAnsi" w:cstheme="minorHAnsi"/>
          <w:noProof/>
          <w:lang w:val="es-ES_tradnl"/>
        </w:rPr>
        <w:t xml:space="preserve">concurrente fue de forma, no de función. El árabe se reconoció como “idioma oficial” y como “idioma de trabajo” de la </w:t>
      </w:r>
      <w:r w:rsidR="00821981" w:rsidRPr="0099227D">
        <w:rPr>
          <w:rFonts w:asciiTheme="minorHAnsi" w:hAnsiTheme="minorHAnsi" w:cstheme="minorHAnsi"/>
          <w:noProof/>
          <w:lang w:val="es-ES_tradnl"/>
        </w:rPr>
        <w:t xml:space="preserve">Asamblea General de las Naciones Unidas y </w:t>
      </w:r>
      <w:r w:rsidR="0037328B" w:rsidRPr="0099227D">
        <w:rPr>
          <w:rFonts w:asciiTheme="minorHAnsi" w:hAnsiTheme="minorHAnsi" w:cstheme="minorHAnsi"/>
          <w:noProof/>
          <w:lang w:val="es-ES_tradnl"/>
        </w:rPr>
        <w:t xml:space="preserve">sus Comités Principales, pero se implementaron distinciones de procedimiento, tales como la limitación de la traducción del árabe a la </w:t>
      </w:r>
      <w:r w:rsidR="00821981" w:rsidRPr="0099227D">
        <w:rPr>
          <w:rFonts w:asciiTheme="minorHAnsi" w:hAnsiTheme="minorHAnsi" w:cstheme="minorHAnsi"/>
          <w:noProof/>
          <w:lang w:val="es-ES_tradnl"/>
        </w:rPr>
        <w:t>Asamblea General</w:t>
      </w:r>
      <w:r w:rsidR="0037328B" w:rsidRPr="0099227D">
        <w:rPr>
          <w:rFonts w:asciiTheme="minorHAnsi" w:hAnsiTheme="minorHAnsi" w:cstheme="minorHAnsi"/>
          <w:noProof/>
          <w:lang w:val="es-ES_tradnl"/>
        </w:rPr>
        <w:t xml:space="preserve"> y los Comités únicamente</w:t>
      </w:r>
      <w:r w:rsidR="00A61DE7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2"/>
      </w:r>
      <w:r w:rsidR="0037328B" w:rsidRPr="0099227D">
        <w:rPr>
          <w:rFonts w:asciiTheme="minorHAnsi" w:hAnsiTheme="minorHAnsi" w:cstheme="minorHAnsi"/>
          <w:noProof/>
          <w:lang w:val="es-ES_tradnl"/>
        </w:rPr>
        <w:t>, excluyendo los subcomités y</w:t>
      </w:r>
      <w:r w:rsidR="00A61DE7" w:rsidRPr="0099227D">
        <w:rPr>
          <w:rFonts w:asciiTheme="minorHAnsi" w:hAnsiTheme="minorHAnsi" w:cstheme="minorHAnsi"/>
          <w:noProof/>
          <w:lang w:val="es-ES_tradnl"/>
        </w:rPr>
        <w:t xml:space="preserve"> limitando la traducción de las actas literales al árabe </w:t>
      </w:r>
      <w:r w:rsidR="00355273" w:rsidRPr="0099227D">
        <w:rPr>
          <w:rFonts w:asciiTheme="minorHAnsi" w:hAnsiTheme="minorHAnsi" w:cstheme="minorHAnsi"/>
          <w:noProof/>
          <w:lang w:val="es-ES_tradnl"/>
        </w:rPr>
        <w:t>sólo</w:t>
      </w:r>
      <w:r w:rsidR="00A61DE7" w:rsidRPr="0099227D">
        <w:rPr>
          <w:rFonts w:asciiTheme="minorHAnsi" w:hAnsiTheme="minorHAnsi" w:cstheme="minorHAnsi"/>
          <w:noProof/>
          <w:lang w:val="es-ES_tradnl"/>
        </w:rPr>
        <w:t xml:space="preserve"> a las sesiones plenarias de cada organismo</w:t>
      </w:r>
      <w:r w:rsidR="00A61DE7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3"/>
      </w:r>
      <w:r w:rsidR="00A61DE7" w:rsidRPr="0099227D">
        <w:rPr>
          <w:rFonts w:asciiTheme="minorHAnsi" w:hAnsiTheme="minorHAnsi" w:cstheme="minorHAnsi"/>
          <w:noProof/>
          <w:lang w:val="es-ES_tradnl"/>
        </w:rPr>
        <w:t xml:space="preserve">. </w:t>
      </w:r>
      <w:r w:rsidR="00C22F8A" w:rsidRPr="0099227D">
        <w:rPr>
          <w:rFonts w:asciiTheme="minorHAnsi" w:hAnsiTheme="minorHAnsi" w:cstheme="minorHAnsi"/>
          <w:noProof/>
          <w:lang w:val="es-ES_tradnl"/>
        </w:rPr>
        <w:t>C</w:t>
      </w:r>
      <w:r w:rsidR="00A61DE7" w:rsidRPr="0099227D">
        <w:rPr>
          <w:rFonts w:asciiTheme="minorHAnsi" w:hAnsiTheme="minorHAnsi" w:cstheme="minorHAnsi"/>
          <w:noProof/>
          <w:lang w:val="es-ES_tradnl"/>
        </w:rPr>
        <w:t xml:space="preserve">on el tiempo, los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Reglamentos</w:t>
      </w:r>
      <w:r w:rsidR="00A61DE7" w:rsidRPr="0099227D">
        <w:rPr>
          <w:rFonts w:asciiTheme="minorHAnsi" w:hAnsiTheme="minorHAnsi" w:cstheme="minorHAnsi"/>
          <w:noProof/>
          <w:lang w:val="es-ES_tradnl"/>
        </w:rPr>
        <w:t xml:space="preserve"> de las Naciones Unidas fueron modificados para eliminar estas diferencias</w:t>
      </w:r>
      <w:r w:rsidR="00A61DE7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4"/>
      </w:r>
      <w:r w:rsidR="00A61DE7" w:rsidRPr="0099227D">
        <w:rPr>
          <w:rFonts w:asciiTheme="minorHAnsi" w:hAnsiTheme="minorHAnsi" w:cstheme="minorHAnsi"/>
          <w:noProof/>
          <w:lang w:val="es-ES_tradnl"/>
        </w:rPr>
        <w:t>.</w:t>
      </w:r>
    </w:p>
    <w:p w:rsidR="00EE6F32" w:rsidRPr="0099227D" w:rsidRDefault="00A61DE7" w:rsidP="008A6C52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La COP de la Convención de Ramsar ha reconocido anteriormente el deseo de incorporar el árabe como idioma “oficial”, junto con la </w:t>
      </w:r>
      <w:r w:rsidR="001A418C" w:rsidRPr="0099227D">
        <w:rPr>
          <w:rFonts w:asciiTheme="minorHAnsi" w:hAnsiTheme="minorHAnsi" w:cstheme="minorHAnsi"/>
          <w:noProof/>
          <w:lang w:val="es-ES_tradnl"/>
        </w:rPr>
        <w:t>incorporación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de los demás idiomas de las Naciones Unidas</w:t>
      </w:r>
      <w:r w:rsidR="00A91F7D" w:rsidRPr="0099227D">
        <w:rPr>
          <w:rStyle w:val="FootnoteReference"/>
          <w:rFonts w:cstheme="minorHAnsi"/>
          <w:noProof/>
          <w:lang w:val="es-ES_tradnl"/>
        </w:rPr>
        <w:footnoteReference w:id="35"/>
      </w:r>
      <w:r w:rsidRPr="0099227D">
        <w:rPr>
          <w:rFonts w:asciiTheme="minorHAnsi" w:hAnsiTheme="minorHAnsi" w:cstheme="minorHAnsi"/>
          <w:noProof/>
          <w:lang w:val="es-ES_tradnl"/>
        </w:rPr>
        <w:t xml:space="preserve">. Como una opción, el </w:t>
      </w:r>
      <w:r w:rsidR="0010612B" w:rsidRPr="0099227D">
        <w:rPr>
          <w:rFonts w:asciiTheme="minorHAnsi" w:hAnsiTheme="minorHAnsi" w:cstheme="minorHAnsi"/>
          <w:noProof/>
          <w:lang w:val="es-ES_tradnl"/>
        </w:rPr>
        <w:t xml:space="preserve">idioma 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árabe podría ser integrado sin ninguna limitación en el alcance temporal y sin distinciones de procedimiento. Las implicaciones financieras de esta subopción podrían ser considerables, y aun con </w:t>
      </w:r>
      <w:r w:rsidR="008077A6" w:rsidRPr="0099227D">
        <w:rPr>
          <w:rFonts w:asciiTheme="minorHAnsi" w:hAnsiTheme="minorHAnsi" w:cstheme="minorHAnsi"/>
          <w:noProof/>
          <w:lang w:val="es-ES_tradnl"/>
        </w:rPr>
        <w:t xml:space="preserve">los recursos correspondientes, 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el cumplimiento inmediato </w:t>
      </w:r>
      <w:r w:rsidR="00A91F7D" w:rsidRPr="0099227D">
        <w:rPr>
          <w:rFonts w:asciiTheme="minorHAnsi" w:hAnsiTheme="minorHAnsi" w:cstheme="minorHAnsi"/>
          <w:noProof/>
          <w:lang w:val="es-ES_tradnl"/>
        </w:rPr>
        <w:t>de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la letra y el espíritu de </w:t>
      </w:r>
      <w:r w:rsidR="008077A6" w:rsidRPr="0099227D">
        <w:rPr>
          <w:rFonts w:asciiTheme="minorHAnsi" w:hAnsiTheme="minorHAnsi" w:cstheme="minorHAnsi"/>
          <w:noProof/>
          <w:lang w:val="es-ES_tradnl"/>
        </w:rPr>
        <w:t>los artículos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podría </w:t>
      </w:r>
      <w:r w:rsidR="00A91F7D" w:rsidRPr="0099227D">
        <w:rPr>
          <w:rFonts w:asciiTheme="minorHAnsi" w:hAnsiTheme="minorHAnsi" w:cstheme="minorHAnsi"/>
          <w:noProof/>
          <w:lang w:val="es-ES_tradnl"/>
        </w:rPr>
        <w:t>suponer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un reto.</w:t>
      </w:r>
      <w:r w:rsidR="00A91F7D" w:rsidRPr="0099227D">
        <w:rPr>
          <w:rFonts w:asciiTheme="minorHAnsi" w:hAnsiTheme="minorHAnsi" w:cstheme="minorHAnsi"/>
          <w:noProof/>
          <w:lang w:val="es-ES_tradnl"/>
        </w:rPr>
        <w:t xml:space="preserve"> Como alternativa, el </w:t>
      </w:r>
      <w:r w:rsidR="0010612B" w:rsidRPr="0099227D">
        <w:rPr>
          <w:rFonts w:asciiTheme="minorHAnsi" w:hAnsiTheme="minorHAnsi" w:cstheme="minorHAnsi"/>
          <w:noProof/>
          <w:lang w:val="es-ES_tradnl"/>
        </w:rPr>
        <w:t xml:space="preserve">idioma </w:t>
      </w:r>
      <w:r w:rsidR="00A91F7D" w:rsidRPr="0099227D">
        <w:rPr>
          <w:rFonts w:asciiTheme="minorHAnsi" w:hAnsiTheme="minorHAnsi" w:cstheme="minorHAnsi"/>
          <w:noProof/>
          <w:lang w:val="es-ES_tradnl"/>
        </w:rPr>
        <w:t xml:space="preserve">árabe podría integrarse en el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</w:t>
      </w:r>
      <w:r w:rsidR="00A91F7D" w:rsidRPr="0099227D">
        <w:rPr>
          <w:rFonts w:asciiTheme="minorHAnsi" w:hAnsiTheme="minorHAnsi" w:cstheme="minorHAnsi"/>
          <w:noProof/>
          <w:lang w:val="es-ES_tradnl"/>
        </w:rPr>
        <w:t xml:space="preserve"> con limitaciones y distinciones de procedimiento, lo que se puede eliminar</w:t>
      </w:r>
      <w:r w:rsidR="00260A67" w:rsidRPr="0099227D">
        <w:rPr>
          <w:rFonts w:asciiTheme="minorHAnsi" w:hAnsiTheme="minorHAnsi" w:cstheme="minorHAnsi"/>
          <w:noProof/>
          <w:lang w:val="es-ES_tradnl"/>
        </w:rPr>
        <w:t xml:space="preserve"> posteriormente,</w:t>
      </w:r>
      <w:r w:rsidR="00A91F7D" w:rsidRPr="0099227D">
        <w:rPr>
          <w:rFonts w:asciiTheme="minorHAnsi" w:hAnsiTheme="minorHAnsi" w:cstheme="minorHAnsi"/>
          <w:noProof/>
          <w:lang w:val="es-ES_tradnl"/>
        </w:rPr>
        <w:t xml:space="preserve"> una vez que la capacidad financiera e institucional aumenten lo suficiente. Cualquiera de los escenarios puede implicar una estrategia financiera para apoyar la integración y desarrollar la capacidad institucional.</w:t>
      </w:r>
    </w:p>
    <w:p w:rsidR="00AF0070" w:rsidRPr="0099227D" w:rsidRDefault="00A91F7D" w:rsidP="00AF0070">
      <w:pPr>
        <w:spacing w:before="120" w:line="360" w:lineRule="auto"/>
        <w:rPr>
          <w:rFonts w:asciiTheme="minorHAnsi" w:hAnsiTheme="minorHAnsi" w:cstheme="minorHAnsi"/>
          <w:i/>
          <w:noProof/>
          <w:lang w:val="es-ES_tradnl"/>
        </w:rPr>
      </w:pPr>
      <w:r w:rsidRPr="0099227D">
        <w:rPr>
          <w:rFonts w:asciiTheme="minorHAnsi" w:hAnsiTheme="minorHAnsi" w:cstheme="minorHAnsi"/>
          <w:i/>
          <w:noProof/>
          <w:lang w:val="es-ES_tradnl"/>
        </w:rPr>
        <w:t xml:space="preserve"> “Oficial” o</w:t>
      </w:r>
      <w:r w:rsidR="00AF0070" w:rsidRPr="0099227D">
        <w:rPr>
          <w:rFonts w:asciiTheme="minorHAnsi" w:hAnsiTheme="minorHAnsi" w:cstheme="minorHAnsi"/>
          <w:i/>
          <w:noProof/>
          <w:lang w:val="es-ES_tradnl"/>
        </w:rPr>
        <w:t xml:space="preserve"> “</w:t>
      </w:r>
      <w:r w:rsidRPr="0099227D">
        <w:rPr>
          <w:rFonts w:asciiTheme="minorHAnsi" w:hAnsiTheme="minorHAnsi" w:cstheme="minorHAnsi"/>
          <w:i/>
          <w:noProof/>
          <w:lang w:val="es-ES_tradnl"/>
        </w:rPr>
        <w:t>de trabajo</w:t>
      </w:r>
      <w:r w:rsidR="00AF0070" w:rsidRPr="0099227D">
        <w:rPr>
          <w:rFonts w:asciiTheme="minorHAnsi" w:hAnsiTheme="minorHAnsi" w:cstheme="minorHAnsi"/>
          <w:i/>
          <w:noProof/>
          <w:lang w:val="es-ES_tradnl"/>
        </w:rPr>
        <w:t xml:space="preserve">” </w:t>
      </w:r>
    </w:p>
    <w:p w:rsidR="00A91F7D" w:rsidRPr="0099227D" w:rsidRDefault="00A91F7D" w:rsidP="00D73FFB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cstheme="minorHAnsi"/>
          <w:noProof/>
          <w:lang w:val="es-ES_tradnl"/>
        </w:rPr>
      </w:pPr>
      <w:r w:rsidRPr="0099227D">
        <w:rPr>
          <w:rFonts w:cstheme="minorHAnsi"/>
          <w:noProof/>
          <w:lang w:val="es-ES_tradnl"/>
        </w:rPr>
        <w:t xml:space="preserve">La introducción del </w:t>
      </w:r>
      <w:r w:rsidR="00656D10" w:rsidRPr="0099227D">
        <w:rPr>
          <w:rFonts w:cstheme="minorHAnsi"/>
          <w:noProof/>
          <w:lang w:val="es-ES_tradnl"/>
        </w:rPr>
        <w:t xml:space="preserve">idioma </w:t>
      </w:r>
      <w:r w:rsidRPr="0099227D">
        <w:rPr>
          <w:rFonts w:cstheme="minorHAnsi"/>
          <w:noProof/>
          <w:lang w:val="es-ES_tradnl"/>
        </w:rPr>
        <w:t xml:space="preserve">árabe </w:t>
      </w:r>
      <w:r w:rsidR="005A7A3B" w:rsidRPr="0099227D">
        <w:rPr>
          <w:rFonts w:cstheme="minorHAnsi"/>
          <w:noProof/>
          <w:lang w:val="es-ES_tradnl"/>
        </w:rPr>
        <w:t>de</w:t>
      </w:r>
      <w:r w:rsidRPr="0099227D">
        <w:rPr>
          <w:rFonts w:cstheme="minorHAnsi"/>
          <w:noProof/>
          <w:lang w:val="es-ES_tradnl"/>
        </w:rPr>
        <w:t xml:space="preserve"> forma separada, ya sea como idioma “oficial” o “de trabajo”, es más complicada en </w:t>
      </w:r>
      <w:r w:rsidR="00260A67" w:rsidRPr="0099227D">
        <w:rPr>
          <w:rFonts w:cstheme="minorHAnsi"/>
          <w:noProof/>
          <w:lang w:val="es-ES_tradnl"/>
        </w:rPr>
        <w:t>cuanto al procedimiento</w:t>
      </w:r>
      <w:r w:rsidRPr="0099227D">
        <w:rPr>
          <w:rFonts w:cstheme="minorHAnsi"/>
          <w:noProof/>
          <w:lang w:val="es-ES_tradnl"/>
        </w:rPr>
        <w:t xml:space="preserve"> pero no carece de precedentes.</w:t>
      </w:r>
      <w:r w:rsidR="00F4641D" w:rsidRPr="0099227D">
        <w:rPr>
          <w:rFonts w:cstheme="minorHAnsi"/>
          <w:noProof/>
          <w:lang w:val="es-ES_tradnl"/>
        </w:rPr>
        <w:t xml:space="preserve"> En virtud del Estatuto de Roma de la Corte Penal Internacional (CPI), los seis idiomas de las Naciones Unidas se indican como “idiomas oficiales”, y sólo el inglés y el francés </w:t>
      </w:r>
      <w:r w:rsidR="005A7A3B" w:rsidRPr="0099227D">
        <w:rPr>
          <w:rFonts w:cstheme="minorHAnsi"/>
          <w:noProof/>
          <w:lang w:val="es-ES_tradnl"/>
        </w:rPr>
        <w:t xml:space="preserve">se indican </w:t>
      </w:r>
      <w:r w:rsidR="00F4641D" w:rsidRPr="0099227D">
        <w:rPr>
          <w:rFonts w:cstheme="minorHAnsi"/>
          <w:noProof/>
          <w:lang w:val="es-ES_tradnl"/>
        </w:rPr>
        <w:t>como “idiomas de trabajo”</w:t>
      </w:r>
      <w:r w:rsidR="00F4641D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6"/>
      </w:r>
      <w:r w:rsidR="00F4641D" w:rsidRPr="0099227D">
        <w:rPr>
          <w:rFonts w:cstheme="minorHAnsi"/>
          <w:noProof/>
          <w:lang w:val="es-ES_tradnl"/>
        </w:rPr>
        <w:t xml:space="preserve">. </w:t>
      </w:r>
      <w:r w:rsidR="005A7A3B" w:rsidRPr="0099227D">
        <w:rPr>
          <w:rFonts w:cstheme="minorHAnsi"/>
          <w:noProof/>
          <w:lang w:val="es-ES_tradnl"/>
        </w:rPr>
        <w:t>Se permiten</w:t>
      </w:r>
      <w:r w:rsidR="00F4641D" w:rsidRPr="0099227D">
        <w:rPr>
          <w:rFonts w:cstheme="minorHAnsi"/>
          <w:noProof/>
          <w:lang w:val="es-ES_tradnl"/>
        </w:rPr>
        <w:t xml:space="preserve"> intervenciones </w:t>
      </w:r>
      <w:r w:rsidR="005A7A3B" w:rsidRPr="0099227D">
        <w:rPr>
          <w:rFonts w:cstheme="minorHAnsi"/>
          <w:noProof/>
          <w:lang w:val="es-ES_tradnl"/>
        </w:rPr>
        <w:t>en lenguas distintas del inglés o francés</w:t>
      </w:r>
      <w:r w:rsidR="00F4641D" w:rsidRPr="0099227D">
        <w:rPr>
          <w:rFonts w:cstheme="minorHAnsi"/>
          <w:noProof/>
          <w:lang w:val="es-ES_tradnl"/>
        </w:rPr>
        <w:t xml:space="preserve"> si se han justificado debidamente</w:t>
      </w:r>
      <w:r w:rsidR="00F4641D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7"/>
      </w:r>
      <w:r w:rsidR="00F4641D" w:rsidRPr="0099227D">
        <w:rPr>
          <w:rFonts w:cstheme="minorHAnsi"/>
          <w:noProof/>
          <w:lang w:val="es-ES_tradnl"/>
        </w:rPr>
        <w:t xml:space="preserve">. En contraste, la Organización </w:t>
      </w:r>
      <w:r w:rsidR="0096278C" w:rsidRPr="0099227D">
        <w:rPr>
          <w:rFonts w:cstheme="minorHAnsi"/>
          <w:noProof/>
          <w:lang w:val="es-ES_tradnl"/>
        </w:rPr>
        <w:t xml:space="preserve">de las Naciones Unidas </w:t>
      </w:r>
      <w:r w:rsidR="00F4641D" w:rsidRPr="0099227D">
        <w:rPr>
          <w:rFonts w:cstheme="minorHAnsi"/>
          <w:noProof/>
          <w:lang w:val="es-ES_tradnl"/>
        </w:rPr>
        <w:t>para la Alimentación</w:t>
      </w:r>
      <w:r w:rsidR="0096278C" w:rsidRPr="0099227D">
        <w:rPr>
          <w:rFonts w:cstheme="minorHAnsi"/>
          <w:noProof/>
          <w:lang w:val="es-ES_tradnl"/>
        </w:rPr>
        <w:t xml:space="preserve"> y la Agricultura</w:t>
      </w:r>
      <w:r w:rsidR="00F4641D" w:rsidRPr="0099227D">
        <w:rPr>
          <w:rFonts w:cstheme="minorHAnsi"/>
          <w:noProof/>
          <w:lang w:val="es-ES_tradnl"/>
        </w:rPr>
        <w:t xml:space="preserve"> (FAO) establece que: (i) el texto de la Convención en los seis idiomas de las Naciones Unidas (</w:t>
      </w:r>
      <w:r w:rsidR="00413441" w:rsidRPr="0099227D">
        <w:rPr>
          <w:rFonts w:cstheme="minorHAnsi"/>
          <w:noProof/>
          <w:lang w:val="es-ES_tradnl"/>
        </w:rPr>
        <w:t xml:space="preserve">el </w:t>
      </w:r>
      <w:r w:rsidR="00F4641D" w:rsidRPr="0099227D">
        <w:rPr>
          <w:rFonts w:cstheme="minorHAnsi"/>
          <w:noProof/>
          <w:lang w:val="es-ES_tradnl"/>
        </w:rPr>
        <w:t xml:space="preserve">árabe, </w:t>
      </w:r>
      <w:r w:rsidR="00413441" w:rsidRPr="0099227D">
        <w:rPr>
          <w:rFonts w:cstheme="minorHAnsi"/>
          <w:noProof/>
          <w:lang w:val="es-ES_tradnl"/>
        </w:rPr>
        <w:t xml:space="preserve">el </w:t>
      </w:r>
      <w:r w:rsidR="00F4641D" w:rsidRPr="0099227D">
        <w:rPr>
          <w:rFonts w:cstheme="minorHAnsi"/>
          <w:noProof/>
          <w:lang w:val="es-ES_tradnl"/>
        </w:rPr>
        <w:t xml:space="preserve">chino, </w:t>
      </w:r>
      <w:r w:rsidR="00413441" w:rsidRPr="0099227D">
        <w:rPr>
          <w:rFonts w:cstheme="minorHAnsi"/>
          <w:noProof/>
          <w:lang w:val="es-ES_tradnl"/>
        </w:rPr>
        <w:t xml:space="preserve">el español, el francés, el inglés </w:t>
      </w:r>
      <w:r w:rsidR="00F4641D" w:rsidRPr="0099227D">
        <w:rPr>
          <w:rFonts w:cstheme="minorHAnsi"/>
          <w:noProof/>
          <w:lang w:val="es-ES_tradnl"/>
        </w:rPr>
        <w:t xml:space="preserve">y </w:t>
      </w:r>
      <w:r w:rsidR="00413441" w:rsidRPr="0099227D">
        <w:rPr>
          <w:rFonts w:cstheme="minorHAnsi"/>
          <w:noProof/>
          <w:lang w:val="es-ES_tradnl"/>
        </w:rPr>
        <w:t>el ruso</w:t>
      </w:r>
      <w:r w:rsidR="00F4641D" w:rsidRPr="0099227D">
        <w:rPr>
          <w:rFonts w:cstheme="minorHAnsi"/>
          <w:noProof/>
          <w:lang w:val="es-ES_tradnl"/>
        </w:rPr>
        <w:t>) es igualmente auténtico</w:t>
      </w:r>
      <w:r w:rsidR="00870AAB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8"/>
      </w:r>
      <w:r w:rsidR="00F4641D" w:rsidRPr="0099227D">
        <w:rPr>
          <w:rFonts w:cstheme="minorHAnsi"/>
          <w:noProof/>
          <w:lang w:val="es-ES_tradnl"/>
        </w:rPr>
        <w:t>, y (ii) los seis idiomas de las Naciones Unidas se reconocen como idiomas “oficiales” de la organización</w:t>
      </w:r>
      <w:r w:rsidR="00870AAB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39"/>
      </w:r>
      <w:r w:rsidR="00F4641D" w:rsidRPr="0099227D">
        <w:rPr>
          <w:rFonts w:cstheme="minorHAnsi"/>
          <w:noProof/>
          <w:lang w:val="es-ES_tradnl"/>
        </w:rPr>
        <w:t xml:space="preserve">. Sin embargo, algunas Comisiones de la FAO han establecido un </w:t>
      </w:r>
      <w:r w:rsidR="00C81092" w:rsidRPr="0099227D">
        <w:rPr>
          <w:rFonts w:cstheme="minorHAnsi"/>
          <w:noProof/>
          <w:lang w:val="es-ES_tradnl"/>
        </w:rPr>
        <w:t>Reglamento</w:t>
      </w:r>
      <w:r w:rsidR="00F4641D" w:rsidRPr="0099227D">
        <w:rPr>
          <w:rFonts w:cstheme="minorHAnsi"/>
          <w:noProof/>
          <w:lang w:val="es-ES_tradnl"/>
        </w:rPr>
        <w:t xml:space="preserve"> especial</w:t>
      </w:r>
      <w:r w:rsidR="00870AAB" w:rsidRPr="0099227D">
        <w:rPr>
          <w:rFonts w:cstheme="minorHAnsi"/>
          <w:noProof/>
          <w:lang w:val="es-ES_tradnl"/>
        </w:rPr>
        <w:t>izado que indica que los “idiom</w:t>
      </w:r>
      <w:r w:rsidR="00F4641D" w:rsidRPr="0099227D">
        <w:rPr>
          <w:rFonts w:cstheme="minorHAnsi"/>
          <w:noProof/>
          <w:lang w:val="es-ES_tradnl"/>
        </w:rPr>
        <w:t xml:space="preserve">as de trabajo” son </w:t>
      </w:r>
      <w:r w:rsidR="00870AAB" w:rsidRPr="0099227D">
        <w:rPr>
          <w:rFonts w:cstheme="minorHAnsi"/>
          <w:noProof/>
          <w:lang w:val="es-ES_tradnl"/>
        </w:rPr>
        <w:t xml:space="preserve">solamente </w:t>
      </w:r>
      <w:r w:rsidR="00F4641D" w:rsidRPr="0099227D">
        <w:rPr>
          <w:rFonts w:cstheme="minorHAnsi"/>
          <w:noProof/>
          <w:lang w:val="es-ES_tradnl"/>
        </w:rPr>
        <w:t>el inglés, francés y español para sus propias Comisiones</w:t>
      </w:r>
      <w:r w:rsidR="00870AAB" w:rsidRPr="0099227D">
        <w:rPr>
          <w:noProof/>
          <w:vertAlign w:val="superscript"/>
          <w:lang w:val="es-ES_tradnl"/>
        </w:rPr>
        <w:footnoteReference w:id="40"/>
      </w:r>
      <w:r w:rsidR="00F4641D" w:rsidRPr="0099227D">
        <w:rPr>
          <w:rFonts w:cstheme="minorHAnsi"/>
          <w:noProof/>
          <w:lang w:val="es-ES_tradnl"/>
        </w:rPr>
        <w:t xml:space="preserve">, y el árabe se estableció </w:t>
      </w:r>
      <w:r w:rsidR="00870AAB" w:rsidRPr="0099227D">
        <w:rPr>
          <w:rFonts w:cstheme="minorHAnsi"/>
          <w:noProof/>
          <w:lang w:val="es-ES_tradnl"/>
        </w:rPr>
        <w:t>inicialmente</w:t>
      </w:r>
      <w:r w:rsidR="00F4641D" w:rsidRPr="0099227D">
        <w:rPr>
          <w:rFonts w:cstheme="minorHAnsi"/>
          <w:noProof/>
          <w:lang w:val="es-ES_tradnl"/>
        </w:rPr>
        <w:t xml:space="preserve"> en la FAO como idioma “oficial” y “de trabajo” para propósitos limitados</w:t>
      </w:r>
      <w:r w:rsidR="00870AAB" w:rsidRPr="0099227D">
        <w:rPr>
          <w:rStyle w:val="FootnoteReference"/>
          <w:rFonts w:cstheme="minorHAnsi"/>
          <w:noProof/>
          <w:lang w:val="es-ES_tradnl"/>
        </w:rPr>
        <w:footnoteReference w:id="41"/>
      </w:r>
      <w:r w:rsidR="00F4641D" w:rsidRPr="0099227D">
        <w:rPr>
          <w:rFonts w:cstheme="minorHAnsi"/>
          <w:noProof/>
          <w:lang w:val="es-ES_tradnl"/>
        </w:rPr>
        <w:t>.</w:t>
      </w:r>
    </w:p>
    <w:p w:rsidR="00870AAB" w:rsidRPr="0099227D" w:rsidRDefault="00A43C56" w:rsidP="00D73FFB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La introducción del </w:t>
      </w:r>
      <w:r w:rsidR="00656D10" w:rsidRPr="0099227D">
        <w:rPr>
          <w:rFonts w:asciiTheme="minorHAnsi" w:hAnsiTheme="minorHAnsi" w:cstheme="minorHAnsi"/>
          <w:noProof/>
          <w:lang w:val="es-ES_tradnl"/>
        </w:rPr>
        <w:t xml:space="preserve">idioma 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árabe de </w:t>
      </w:r>
      <w:r w:rsidR="005D71BF" w:rsidRPr="0099227D">
        <w:rPr>
          <w:rFonts w:asciiTheme="minorHAnsi" w:hAnsiTheme="minorHAnsi" w:cstheme="minorHAnsi"/>
          <w:noProof/>
          <w:lang w:val="es-ES_tradnl"/>
        </w:rPr>
        <w:t>una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manera menos compleja, ya sea como idioma “oficial” o como idioma “de trabajo”, puede disminuir las implicaciones y cargas institucionales</w:t>
      </w:r>
      <w:r w:rsidR="00E60061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656D10" w:rsidRPr="0099227D">
        <w:rPr>
          <w:rFonts w:asciiTheme="minorHAnsi" w:hAnsiTheme="minorHAnsi" w:cstheme="minorHAnsi"/>
          <w:noProof/>
          <w:lang w:val="es-ES_tradnl"/>
        </w:rPr>
        <w:t>de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traducción, interpretación y publicaciones. Sin embargo, también puede crear un sistema </w:t>
      </w:r>
      <w:r w:rsidR="005A7A3B" w:rsidRPr="0099227D">
        <w:rPr>
          <w:rFonts w:asciiTheme="minorHAnsi" w:hAnsiTheme="minorHAnsi" w:cstheme="minorHAnsi"/>
          <w:noProof/>
          <w:lang w:val="es-ES_tradnl"/>
        </w:rPr>
        <w:t>de idiomas</w:t>
      </w:r>
      <w:r w:rsidR="00E60061" w:rsidRPr="0099227D">
        <w:rPr>
          <w:rFonts w:asciiTheme="minorHAnsi" w:hAnsiTheme="minorHAnsi" w:cstheme="minorHAnsi"/>
          <w:noProof/>
          <w:lang w:val="es-ES_tradnl"/>
        </w:rPr>
        <w:t xml:space="preserve"> de dos niveles que requiere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E60061" w:rsidRPr="0099227D">
        <w:rPr>
          <w:rFonts w:asciiTheme="minorHAnsi" w:hAnsiTheme="minorHAnsi" w:cstheme="minorHAnsi"/>
          <w:noProof/>
          <w:lang w:val="es-ES_tradnl"/>
        </w:rPr>
        <w:t>de un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perfeccionamiento detallado del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para </w:t>
      </w:r>
      <w:r w:rsidR="00656D10" w:rsidRPr="0099227D">
        <w:rPr>
          <w:rFonts w:asciiTheme="minorHAnsi" w:hAnsiTheme="minorHAnsi" w:cstheme="minorHAnsi"/>
          <w:noProof/>
          <w:lang w:val="es-ES_tradnl"/>
        </w:rPr>
        <w:t>su incorp</w:t>
      </w:r>
      <w:r w:rsidR="00E60061" w:rsidRPr="0099227D">
        <w:rPr>
          <w:rFonts w:asciiTheme="minorHAnsi" w:hAnsiTheme="minorHAnsi" w:cstheme="minorHAnsi"/>
          <w:noProof/>
          <w:lang w:val="es-ES_tradnl"/>
        </w:rPr>
        <w:t>oración</w:t>
      </w:r>
      <w:r w:rsidRPr="0099227D">
        <w:rPr>
          <w:rFonts w:asciiTheme="minorHAnsi" w:hAnsiTheme="minorHAnsi" w:cstheme="minorHAnsi"/>
          <w:noProof/>
          <w:lang w:val="es-ES_tradnl"/>
        </w:rPr>
        <w:t>.</w:t>
      </w:r>
      <w:r w:rsidR="005D71BF" w:rsidRPr="0099227D">
        <w:rPr>
          <w:rFonts w:asciiTheme="minorHAnsi" w:hAnsiTheme="minorHAnsi" w:cstheme="minorHAnsi"/>
          <w:noProof/>
          <w:lang w:val="es-ES_tradnl"/>
        </w:rPr>
        <w:t xml:space="preserve"> La condición de no concurrente puede </w:t>
      </w:r>
      <w:r w:rsidR="00E60061" w:rsidRPr="0099227D">
        <w:rPr>
          <w:rFonts w:asciiTheme="minorHAnsi" w:hAnsiTheme="minorHAnsi" w:cstheme="minorHAnsi"/>
          <w:noProof/>
          <w:lang w:val="es-ES_tradnl"/>
        </w:rPr>
        <w:t>establecer</w:t>
      </w:r>
      <w:r w:rsidR="005D71BF" w:rsidRPr="0099227D">
        <w:rPr>
          <w:rFonts w:asciiTheme="minorHAnsi" w:hAnsiTheme="minorHAnsi" w:cstheme="minorHAnsi"/>
          <w:noProof/>
          <w:lang w:val="es-ES_tradnl"/>
        </w:rPr>
        <w:t xml:space="preserve"> una forma de costo compartido, por ejemplo, si el árabe se clasificara como sólo un “idioma de trabajo”, tal como se hizo al principio con el español</w:t>
      </w:r>
      <w:r w:rsidR="00667602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42"/>
      </w:r>
      <w:r w:rsidR="005D71BF" w:rsidRPr="0099227D">
        <w:rPr>
          <w:rFonts w:asciiTheme="minorHAnsi" w:hAnsiTheme="minorHAnsi" w:cstheme="minorHAnsi"/>
          <w:noProof/>
          <w:lang w:val="es-ES_tradnl"/>
        </w:rPr>
        <w:t>. La Secretaría puede encargarse de facilitar la traducción de documentos</w:t>
      </w:r>
      <w:r w:rsidR="00667602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43"/>
      </w:r>
      <w:r w:rsidR="005D71BF" w:rsidRPr="0099227D">
        <w:rPr>
          <w:rFonts w:asciiTheme="minorHAnsi" w:hAnsiTheme="minorHAnsi" w:cstheme="minorHAnsi"/>
          <w:noProof/>
          <w:lang w:val="es-ES_tradnl"/>
        </w:rPr>
        <w:t xml:space="preserve">, mientras que las Partes conservan el derecho de utilizar un idioma no oficial, y la Parte en cuestión </w:t>
      </w:r>
      <w:r w:rsidR="00E60061" w:rsidRPr="0099227D">
        <w:rPr>
          <w:rFonts w:asciiTheme="minorHAnsi" w:hAnsiTheme="minorHAnsi" w:cstheme="minorHAnsi"/>
          <w:noProof/>
          <w:lang w:val="es-ES_tradnl"/>
        </w:rPr>
        <w:t xml:space="preserve">debe </w:t>
      </w:r>
      <w:r w:rsidR="005A7A3B" w:rsidRPr="0099227D">
        <w:rPr>
          <w:rFonts w:asciiTheme="minorHAnsi" w:hAnsiTheme="minorHAnsi" w:cstheme="minorHAnsi"/>
          <w:noProof/>
          <w:lang w:val="es-ES_tradnl"/>
        </w:rPr>
        <w:t>proporcionar</w:t>
      </w:r>
      <w:r w:rsidR="005D71BF" w:rsidRPr="0099227D">
        <w:rPr>
          <w:rFonts w:asciiTheme="minorHAnsi" w:hAnsiTheme="minorHAnsi" w:cstheme="minorHAnsi"/>
          <w:noProof/>
          <w:lang w:val="es-ES_tradnl"/>
        </w:rPr>
        <w:t xml:space="preserve"> la inte</w:t>
      </w:r>
      <w:r w:rsidR="004C0A88" w:rsidRPr="0099227D">
        <w:rPr>
          <w:rFonts w:asciiTheme="minorHAnsi" w:hAnsiTheme="minorHAnsi" w:cstheme="minorHAnsi"/>
          <w:noProof/>
          <w:lang w:val="es-ES_tradnl"/>
        </w:rPr>
        <w:t>r</w:t>
      </w:r>
      <w:r w:rsidR="005D71BF" w:rsidRPr="0099227D">
        <w:rPr>
          <w:rFonts w:asciiTheme="minorHAnsi" w:hAnsiTheme="minorHAnsi" w:cstheme="minorHAnsi"/>
          <w:noProof/>
          <w:lang w:val="es-ES_tradnl"/>
        </w:rPr>
        <w:t>pretación</w:t>
      </w:r>
      <w:r w:rsidR="00667602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44"/>
      </w:r>
      <w:r w:rsidR="005D71BF" w:rsidRPr="0099227D">
        <w:rPr>
          <w:rFonts w:asciiTheme="minorHAnsi" w:hAnsiTheme="minorHAnsi" w:cstheme="minorHAnsi"/>
          <w:noProof/>
          <w:lang w:val="es-ES_tradnl"/>
        </w:rPr>
        <w:t xml:space="preserve">. </w:t>
      </w:r>
      <w:r w:rsidR="004C0A88" w:rsidRPr="0099227D">
        <w:rPr>
          <w:rFonts w:asciiTheme="minorHAnsi" w:hAnsiTheme="minorHAnsi" w:cstheme="minorHAnsi"/>
          <w:noProof/>
          <w:lang w:val="es-ES_tradnl"/>
        </w:rPr>
        <w:t xml:space="preserve">La clasificación como “idioma oficial” limita potencialmente la carga institucional </w:t>
      </w:r>
      <w:r w:rsidR="00E60061" w:rsidRPr="0099227D">
        <w:rPr>
          <w:rFonts w:asciiTheme="minorHAnsi" w:hAnsiTheme="minorHAnsi" w:cstheme="minorHAnsi"/>
          <w:noProof/>
          <w:lang w:val="es-ES_tradnl"/>
        </w:rPr>
        <w:t>de</w:t>
      </w:r>
      <w:r w:rsidR="004C0A88" w:rsidRPr="0099227D">
        <w:rPr>
          <w:rFonts w:asciiTheme="minorHAnsi" w:hAnsiTheme="minorHAnsi" w:cstheme="minorHAnsi"/>
          <w:noProof/>
          <w:lang w:val="es-ES_tradnl"/>
        </w:rPr>
        <w:t xml:space="preserve"> interpretación y traducción de documentos fundamentales para </w:t>
      </w:r>
      <w:r w:rsidR="00E60061" w:rsidRPr="0099227D">
        <w:rPr>
          <w:rFonts w:asciiTheme="minorHAnsi" w:hAnsiTheme="minorHAnsi" w:cstheme="minorHAnsi"/>
          <w:noProof/>
          <w:lang w:val="es-ES_tradnl"/>
        </w:rPr>
        <w:t xml:space="preserve">determinadas </w:t>
      </w:r>
      <w:r w:rsidR="004C0A88" w:rsidRPr="0099227D">
        <w:rPr>
          <w:rFonts w:asciiTheme="minorHAnsi" w:hAnsiTheme="minorHAnsi" w:cstheme="minorHAnsi"/>
          <w:noProof/>
          <w:lang w:val="es-ES_tradnl"/>
        </w:rPr>
        <w:t xml:space="preserve">reuniones, pero también </w:t>
      </w:r>
      <w:r w:rsidR="005A7A3B" w:rsidRPr="0099227D">
        <w:rPr>
          <w:rFonts w:asciiTheme="minorHAnsi" w:hAnsiTheme="minorHAnsi" w:cstheme="minorHAnsi"/>
          <w:noProof/>
          <w:lang w:val="es-ES_tradnl"/>
        </w:rPr>
        <w:t>internalizaría</w:t>
      </w:r>
      <w:r w:rsidR="004C0A88" w:rsidRPr="0099227D">
        <w:rPr>
          <w:rFonts w:asciiTheme="minorHAnsi" w:hAnsiTheme="minorHAnsi" w:cstheme="minorHAnsi"/>
          <w:noProof/>
          <w:lang w:val="es-ES_tradnl"/>
        </w:rPr>
        <w:t xml:space="preserve"> ciertos costos en la Secretaría. </w:t>
      </w:r>
      <w:r w:rsidR="00656D10" w:rsidRPr="0099227D">
        <w:rPr>
          <w:rFonts w:asciiTheme="minorHAnsi" w:hAnsiTheme="minorHAnsi" w:cstheme="minorHAnsi"/>
          <w:noProof/>
          <w:lang w:val="es-ES_tradnl"/>
        </w:rPr>
        <w:t>Aún</w:t>
      </w:r>
      <w:r w:rsidR="005A7A3B" w:rsidRPr="0099227D">
        <w:rPr>
          <w:rFonts w:asciiTheme="minorHAnsi" w:hAnsiTheme="minorHAnsi" w:cstheme="minorHAnsi"/>
          <w:noProof/>
          <w:lang w:val="es-ES_tradnl"/>
        </w:rPr>
        <w:t xml:space="preserve"> sería necesario realizar</w:t>
      </w:r>
      <w:r w:rsidR="004C0A88" w:rsidRPr="0099227D">
        <w:rPr>
          <w:rFonts w:asciiTheme="minorHAnsi" w:hAnsiTheme="minorHAnsi" w:cstheme="minorHAnsi"/>
          <w:noProof/>
          <w:lang w:val="es-ES_tradnl"/>
        </w:rPr>
        <w:t xml:space="preserve"> enmiendas al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</w:t>
      </w:r>
      <w:r w:rsidR="004C0A88" w:rsidRPr="0099227D">
        <w:rPr>
          <w:rFonts w:asciiTheme="minorHAnsi" w:hAnsiTheme="minorHAnsi" w:cstheme="minorHAnsi"/>
          <w:noProof/>
          <w:lang w:val="es-ES_tradnl"/>
        </w:rPr>
        <w:t xml:space="preserve"> para aclarar la relación entre “idioma oficial” e “idioma de trabajo”. </w:t>
      </w:r>
      <w:r w:rsidR="005A7A3B" w:rsidRPr="0099227D">
        <w:rPr>
          <w:rFonts w:asciiTheme="minorHAnsi" w:hAnsiTheme="minorHAnsi" w:cstheme="minorHAnsi"/>
          <w:noProof/>
          <w:lang w:val="es-ES_tradnl"/>
        </w:rPr>
        <w:t xml:space="preserve">Si es necesario </w:t>
      </w:r>
      <w:r w:rsidR="004C0A88" w:rsidRPr="0099227D">
        <w:rPr>
          <w:rFonts w:asciiTheme="minorHAnsi" w:hAnsiTheme="minorHAnsi" w:cstheme="minorHAnsi"/>
          <w:noProof/>
          <w:lang w:val="es-ES_tradnl"/>
        </w:rPr>
        <w:t>se puede proporcionar más información y</w:t>
      </w:r>
      <w:r w:rsidR="005A7A3B" w:rsidRPr="0099227D">
        <w:rPr>
          <w:rFonts w:asciiTheme="minorHAnsi" w:hAnsiTheme="minorHAnsi" w:cstheme="minorHAnsi"/>
          <w:noProof/>
          <w:lang w:val="es-ES_tradnl"/>
        </w:rPr>
        <w:t xml:space="preserve"> un </w:t>
      </w:r>
      <w:r w:rsidR="004C0A88" w:rsidRPr="0099227D">
        <w:rPr>
          <w:rFonts w:asciiTheme="minorHAnsi" w:hAnsiTheme="minorHAnsi" w:cstheme="minorHAnsi"/>
          <w:noProof/>
          <w:lang w:val="es-ES_tradnl"/>
        </w:rPr>
        <w:t>análisis</w:t>
      </w:r>
      <w:r w:rsidR="005A7A3B" w:rsidRPr="0099227D">
        <w:rPr>
          <w:rFonts w:asciiTheme="minorHAnsi" w:hAnsiTheme="minorHAnsi" w:cstheme="minorHAnsi"/>
          <w:noProof/>
          <w:lang w:val="es-ES_tradnl"/>
        </w:rPr>
        <w:t xml:space="preserve"> más en profundidad</w:t>
      </w:r>
      <w:r w:rsidR="004C0A88" w:rsidRPr="0099227D">
        <w:rPr>
          <w:rFonts w:asciiTheme="minorHAnsi" w:hAnsiTheme="minorHAnsi" w:cstheme="minorHAnsi"/>
          <w:noProof/>
          <w:lang w:val="es-ES_tradnl"/>
        </w:rPr>
        <w:t xml:space="preserve"> al respecto.</w:t>
      </w:r>
    </w:p>
    <w:p w:rsidR="004A5B84" w:rsidRPr="0099227D" w:rsidRDefault="004A5B84" w:rsidP="000675EB">
      <w:pPr>
        <w:spacing w:before="120" w:line="360" w:lineRule="auto"/>
        <w:rPr>
          <w:rFonts w:asciiTheme="minorHAnsi" w:hAnsiTheme="minorHAnsi" w:cstheme="minorHAnsi"/>
          <w:i/>
          <w:noProof/>
          <w:lang w:val="es-ES_tradnl"/>
        </w:rPr>
      </w:pPr>
    </w:p>
    <w:p w:rsidR="000675EB" w:rsidRPr="0099227D" w:rsidRDefault="001A418C" w:rsidP="000675EB">
      <w:pPr>
        <w:spacing w:before="120" w:line="360" w:lineRule="auto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i/>
          <w:noProof/>
          <w:lang w:val="es-ES_tradnl"/>
        </w:rPr>
        <w:t>Incorporación</w:t>
      </w:r>
      <w:r w:rsidR="00667602" w:rsidRPr="0099227D">
        <w:rPr>
          <w:rFonts w:asciiTheme="minorHAnsi" w:hAnsiTheme="minorHAnsi" w:cstheme="minorHAnsi"/>
          <w:i/>
          <w:noProof/>
          <w:lang w:val="es-ES_tradnl"/>
        </w:rPr>
        <w:t xml:space="preserve"> del </w:t>
      </w:r>
      <w:r w:rsidR="00656D10" w:rsidRPr="0099227D">
        <w:rPr>
          <w:rFonts w:asciiTheme="minorHAnsi" w:hAnsiTheme="minorHAnsi" w:cstheme="minorHAnsi"/>
          <w:i/>
          <w:noProof/>
          <w:lang w:val="es-ES_tradnl"/>
        </w:rPr>
        <w:t xml:space="preserve">idioma </w:t>
      </w:r>
      <w:r w:rsidR="00667602" w:rsidRPr="0099227D">
        <w:rPr>
          <w:rFonts w:asciiTheme="minorHAnsi" w:hAnsiTheme="minorHAnsi" w:cstheme="minorHAnsi"/>
          <w:i/>
          <w:noProof/>
          <w:lang w:val="es-ES_tradnl"/>
        </w:rPr>
        <w:t>árabe</w:t>
      </w:r>
    </w:p>
    <w:p w:rsidR="004A5B84" w:rsidRPr="0099227D" w:rsidRDefault="00E91AED" w:rsidP="00A079D1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>En caso de que no se realice ningún cambio</w:t>
      </w:r>
      <w:r w:rsidR="00667602" w:rsidRPr="0099227D">
        <w:rPr>
          <w:rFonts w:asciiTheme="minorHAnsi" w:hAnsiTheme="minorHAnsi" w:cstheme="minorHAnsi"/>
          <w:noProof/>
          <w:lang w:val="es-ES_tradnl"/>
        </w:rPr>
        <w:t xml:space="preserve"> en la condición real del </w:t>
      </w:r>
      <w:r w:rsidR="00053F96" w:rsidRPr="0099227D">
        <w:rPr>
          <w:rFonts w:asciiTheme="minorHAnsi" w:hAnsiTheme="minorHAnsi" w:cstheme="minorHAnsi"/>
          <w:noProof/>
          <w:lang w:val="es-ES_tradnl"/>
        </w:rPr>
        <w:t xml:space="preserve">idioma </w:t>
      </w:r>
      <w:r w:rsidR="00667602" w:rsidRPr="0099227D">
        <w:rPr>
          <w:rFonts w:asciiTheme="minorHAnsi" w:hAnsiTheme="minorHAnsi" w:cstheme="minorHAnsi"/>
          <w:noProof/>
          <w:lang w:val="es-ES_tradnl"/>
        </w:rPr>
        <w:t xml:space="preserve">árabe, </w:t>
      </w:r>
      <w:r w:rsidRPr="0099227D">
        <w:rPr>
          <w:rFonts w:asciiTheme="minorHAnsi" w:hAnsiTheme="minorHAnsi" w:cstheme="minorHAnsi"/>
          <w:noProof/>
          <w:lang w:val="es-ES_tradnl"/>
        </w:rPr>
        <w:t>éste</w:t>
      </w:r>
      <w:r w:rsidR="00667602" w:rsidRPr="0099227D">
        <w:rPr>
          <w:rFonts w:asciiTheme="minorHAnsi" w:hAnsiTheme="minorHAnsi" w:cstheme="minorHAnsi"/>
          <w:noProof/>
          <w:lang w:val="es-ES_tradnl"/>
        </w:rPr>
        <w:t xml:space="preserve"> aún 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se </w:t>
      </w:r>
      <w:r w:rsidR="00667602" w:rsidRPr="0099227D">
        <w:rPr>
          <w:rFonts w:asciiTheme="minorHAnsi" w:hAnsiTheme="minorHAnsi" w:cstheme="minorHAnsi"/>
          <w:noProof/>
          <w:lang w:val="es-ES_tradnl"/>
        </w:rPr>
        <w:t xml:space="preserve">puede </w:t>
      </w:r>
      <w:r w:rsidR="00BE0313" w:rsidRPr="0099227D">
        <w:rPr>
          <w:rFonts w:asciiTheme="minorHAnsi" w:hAnsiTheme="minorHAnsi" w:cstheme="minorHAnsi"/>
          <w:noProof/>
          <w:lang w:val="es-ES_tradnl"/>
        </w:rPr>
        <w:t>incluir</w:t>
      </w:r>
      <w:r w:rsidR="00667602" w:rsidRPr="0099227D">
        <w:rPr>
          <w:rFonts w:asciiTheme="minorHAnsi" w:hAnsiTheme="minorHAnsi" w:cstheme="minorHAnsi"/>
          <w:noProof/>
          <w:lang w:val="es-ES_tradnl"/>
        </w:rPr>
        <w:t xml:space="preserve"> en la Convención a través del perfeccionamiento del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</w:t>
      </w:r>
      <w:r w:rsidR="00667602" w:rsidRPr="0099227D">
        <w:rPr>
          <w:rFonts w:asciiTheme="minorHAnsi" w:hAnsiTheme="minorHAnsi" w:cstheme="minorHAnsi"/>
          <w:noProof/>
          <w:lang w:val="es-ES_tradnl"/>
        </w:rPr>
        <w:t xml:space="preserve">. 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Se pueden realizar adaptaciones creativas </w:t>
      </w:r>
      <w:r w:rsidR="00667602" w:rsidRPr="0099227D">
        <w:rPr>
          <w:rFonts w:asciiTheme="minorHAnsi" w:hAnsiTheme="minorHAnsi" w:cstheme="minorHAnsi"/>
          <w:noProof/>
          <w:lang w:val="es-ES_tradnl"/>
        </w:rPr>
        <w:t xml:space="preserve">para la </w:t>
      </w:r>
      <w:r w:rsidR="003854BA" w:rsidRPr="0099227D">
        <w:rPr>
          <w:rFonts w:asciiTheme="minorHAnsi" w:hAnsiTheme="minorHAnsi" w:cstheme="minorHAnsi"/>
          <w:noProof/>
          <w:lang w:val="es-ES_tradnl"/>
        </w:rPr>
        <w:t>incorporación</w:t>
      </w:r>
      <w:r w:rsidR="00667602" w:rsidRPr="0099227D">
        <w:rPr>
          <w:rFonts w:asciiTheme="minorHAnsi" w:hAnsiTheme="minorHAnsi" w:cstheme="minorHAnsi"/>
          <w:noProof/>
          <w:lang w:val="es-ES_tradnl"/>
        </w:rPr>
        <w:t xml:space="preserve"> del árabe en </w:t>
      </w:r>
      <w:r w:rsidRPr="0099227D">
        <w:rPr>
          <w:rFonts w:asciiTheme="minorHAnsi" w:hAnsiTheme="minorHAnsi" w:cstheme="minorHAnsi"/>
          <w:noProof/>
          <w:lang w:val="es-ES_tradnl"/>
        </w:rPr>
        <w:t>la labor</w:t>
      </w:r>
      <w:r w:rsidR="00667602" w:rsidRPr="0099227D">
        <w:rPr>
          <w:rFonts w:asciiTheme="minorHAnsi" w:hAnsiTheme="minorHAnsi" w:cstheme="minorHAnsi"/>
          <w:noProof/>
          <w:lang w:val="es-ES_tradnl"/>
        </w:rPr>
        <w:t xml:space="preserve"> de la Convención de una manera </w:t>
      </w:r>
      <w:r w:rsidR="00053F96" w:rsidRPr="0099227D">
        <w:rPr>
          <w:rFonts w:asciiTheme="minorHAnsi" w:hAnsiTheme="minorHAnsi" w:cstheme="minorHAnsi"/>
          <w:noProof/>
          <w:lang w:val="es-ES_tradnl"/>
        </w:rPr>
        <w:t>reducida</w:t>
      </w:r>
      <w:r w:rsidR="003854BA" w:rsidRPr="0099227D">
        <w:rPr>
          <w:rFonts w:asciiTheme="minorHAnsi" w:hAnsiTheme="minorHAnsi" w:cstheme="minorHAnsi"/>
          <w:noProof/>
          <w:lang w:val="es-ES_tradnl"/>
        </w:rPr>
        <w:t xml:space="preserve"> o </w:t>
      </w:r>
      <w:r w:rsidR="00BE0313" w:rsidRPr="0099227D">
        <w:rPr>
          <w:rFonts w:asciiTheme="minorHAnsi" w:hAnsiTheme="minorHAnsi" w:cstheme="minorHAnsi"/>
          <w:noProof/>
          <w:lang w:val="es-ES_tradnl"/>
        </w:rPr>
        <w:t>en aumento gradual. Por ejemplo, las Partes pueden determi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nar la necesidad de incluir un artículo 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en el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 xml:space="preserve">Reglamento 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que permita que cualquiera de las Partes pueda solicitar la traducción de una parte o la totalidad del acta literal o de documentos específicos a un idioma designado, con la aprobación de las Partes y/o el Presidente. Del mismo modo, las Partes pueden decidir que ciertas herramientas y documentos </w:t>
      </w:r>
      <w:r w:rsidR="00656D10" w:rsidRPr="0099227D">
        <w:rPr>
          <w:rFonts w:asciiTheme="minorHAnsi" w:hAnsiTheme="minorHAnsi" w:cstheme="minorHAnsi"/>
          <w:noProof/>
          <w:lang w:val="es-ES_tradnl"/>
        </w:rPr>
        <w:t>de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 la página web de la Convención de Ramsar se traduzcan y se </w:t>
      </w:r>
      <w:r w:rsidRPr="0099227D">
        <w:rPr>
          <w:rFonts w:asciiTheme="minorHAnsi" w:hAnsiTheme="minorHAnsi" w:cstheme="minorHAnsi"/>
          <w:noProof/>
          <w:lang w:val="es-ES_tradnl"/>
        </w:rPr>
        <w:t>hagan disponibles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 en árabe, en caso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de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 se pongan a disposición los recursos financieros necesarios, o en caso </w:t>
      </w:r>
      <w:r w:rsidR="00F50094" w:rsidRPr="0099227D">
        <w:rPr>
          <w:rFonts w:asciiTheme="minorHAnsi" w:hAnsiTheme="minorHAnsi" w:cstheme="minorHAnsi"/>
          <w:noProof/>
          <w:lang w:val="es-ES_tradnl"/>
        </w:rPr>
        <w:t xml:space="preserve">que 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ciertas Partes acepten </w:t>
      </w:r>
      <w:r w:rsidRPr="0099227D">
        <w:rPr>
          <w:rFonts w:asciiTheme="minorHAnsi" w:hAnsiTheme="minorHAnsi" w:cstheme="minorHAnsi"/>
          <w:noProof/>
          <w:lang w:val="es-ES_tradnl"/>
        </w:rPr>
        <w:t>sufragar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 los costos de las traducciones. </w:t>
      </w:r>
      <w:r w:rsidR="00A079D1" w:rsidRPr="0099227D">
        <w:rPr>
          <w:rFonts w:asciiTheme="minorHAnsi" w:hAnsiTheme="minorHAnsi" w:cstheme="minorHAnsi"/>
          <w:noProof/>
          <w:lang w:val="es-ES_tradnl"/>
        </w:rPr>
        <w:t>Otra posibilidad es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A079D1" w:rsidRPr="0099227D">
        <w:rPr>
          <w:rFonts w:asciiTheme="minorHAnsi" w:hAnsiTheme="minorHAnsi" w:cstheme="minorHAnsi"/>
          <w:noProof/>
          <w:lang w:val="es-ES_tradnl"/>
        </w:rPr>
        <w:t xml:space="preserve">continuar y ampliar 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la práctica de identificar componentes específicos </w:t>
      </w:r>
      <w:r w:rsidRPr="0099227D">
        <w:rPr>
          <w:rFonts w:asciiTheme="minorHAnsi" w:hAnsiTheme="minorHAnsi" w:cstheme="minorHAnsi"/>
          <w:noProof/>
          <w:lang w:val="es-ES_tradnl"/>
        </w:rPr>
        <w:t>de la labor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 de la Convención para </w:t>
      </w:r>
      <w:r w:rsidR="00A079D1" w:rsidRPr="0099227D">
        <w:rPr>
          <w:rFonts w:asciiTheme="minorHAnsi" w:hAnsiTheme="minorHAnsi" w:cstheme="minorHAnsi"/>
          <w:noProof/>
          <w:lang w:val="es-ES_tradnl"/>
        </w:rPr>
        <w:t>que sean traducidos al árabe</w:t>
      </w:r>
      <w:r w:rsidR="00A079D1" w:rsidRPr="0099227D">
        <w:rPr>
          <w:rStyle w:val="FootnoteReference"/>
          <w:rFonts w:asciiTheme="minorHAnsi" w:hAnsiTheme="minorHAnsi" w:cstheme="minorHAnsi"/>
          <w:noProof/>
          <w:lang w:val="es-ES_tradnl"/>
        </w:rPr>
        <w:footnoteReference w:id="45"/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, </w:t>
      </w:r>
      <w:r w:rsidR="00A079D1" w:rsidRPr="0099227D">
        <w:rPr>
          <w:rFonts w:asciiTheme="minorHAnsi" w:hAnsiTheme="minorHAnsi" w:cstheme="minorHAnsi"/>
          <w:noProof/>
          <w:lang w:val="es-ES_tradnl"/>
        </w:rPr>
        <w:t>lo que permite</w:t>
      </w:r>
      <w:r w:rsidR="00BE0313" w:rsidRPr="0099227D">
        <w:rPr>
          <w:rFonts w:asciiTheme="minorHAnsi" w:hAnsiTheme="minorHAnsi" w:cstheme="minorHAnsi"/>
          <w:noProof/>
          <w:lang w:val="es-ES_tradnl"/>
        </w:rPr>
        <w:t xml:space="preserve"> una condición de “idioma </w:t>
      </w:r>
      <w:r w:rsidR="00BE0313" w:rsidRPr="0099227D">
        <w:rPr>
          <w:rFonts w:asciiTheme="minorHAnsi" w:hAnsiTheme="minorHAnsi" w:cstheme="minorHAnsi"/>
          <w:i/>
          <w:noProof/>
          <w:lang w:val="es-ES_tradnl"/>
        </w:rPr>
        <w:t>cuasi</w:t>
      </w:r>
      <w:r w:rsidR="00BE0313" w:rsidRPr="0099227D">
        <w:rPr>
          <w:rFonts w:asciiTheme="minorHAnsi" w:hAnsiTheme="minorHAnsi" w:cstheme="minorHAnsi"/>
          <w:noProof/>
          <w:lang w:val="es-ES_tradnl"/>
        </w:rPr>
        <w:t>-oficial” para el árabe, chino y ruso bajo parámetros designados.</w:t>
      </w:r>
    </w:p>
    <w:p w:rsidR="00A079D1" w:rsidRPr="0099227D" w:rsidRDefault="00A079D1" w:rsidP="00A079D1">
      <w:pPr>
        <w:pStyle w:val="ListParagraph"/>
        <w:spacing w:before="120" w:line="360" w:lineRule="auto"/>
        <w:ind w:left="360"/>
        <w:contextualSpacing w:val="0"/>
        <w:rPr>
          <w:rFonts w:asciiTheme="minorHAnsi" w:hAnsiTheme="minorHAnsi" w:cstheme="minorHAnsi"/>
          <w:noProof/>
          <w:lang w:val="es-ES_tradnl"/>
        </w:rPr>
      </w:pPr>
    </w:p>
    <w:p w:rsidR="002C3291" w:rsidRPr="0099227D" w:rsidRDefault="002C3291" w:rsidP="004A5B8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noProof/>
          <w:lang w:val="es-ES_tradnl"/>
        </w:rPr>
      </w:pPr>
      <w:r w:rsidRPr="0099227D">
        <w:rPr>
          <w:rFonts w:asciiTheme="minorHAnsi" w:hAnsiTheme="minorHAnsi" w:cstheme="minorHAnsi"/>
          <w:b/>
          <w:noProof/>
          <w:lang w:val="es-ES_tradnl"/>
        </w:rPr>
        <w:t>CONCLUSION</w:t>
      </w:r>
      <w:r w:rsidR="00A079D1" w:rsidRPr="0099227D">
        <w:rPr>
          <w:rFonts w:asciiTheme="minorHAnsi" w:hAnsiTheme="minorHAnsi" w:cstheme="minorHAnsi"/>
          <w:b/>
          <w:noProof/>
          <w:lang w:val="es-ES_tradnl"/>
        </w:rPr>
        <w:t>E</w:t>
      </w:r>
      <w:r w:rsidRPr="0099227D">
        <w:rPr>
          <w:rFonts w:asciiTheme="minorHAnsi" w:hAnsiTheme="minorHAnsi" w:cstheme="minorHAnsi"/>
          <w:b/>
          <w:noProof/>
          <w:lang w:val="es-ES_tradnl"/>
        </w:rPr>
        <w:t>S</w:t>
      </w:r>
    </w:p>
    <w:p w:rsidR="004A5B84" w:rsidRPr="0099227D" w:rsidRDefault="004A5B84" w:rsidP="004A5B84">
      <w:pPr>
        <w:pStyle w:val="ListParagraph"/>
        <w:ind w:left="1080"/>
        <w:rPr>
          <w:rFonts w:asciiTheme="minorHAnsi" w:hAnsiTheme="minorHAnsi" w:cstheme="minorHAnsi"/>
          <w:b/>
          <w:noProof/>
          <w:lang w:val="es-ES_tradnl"/>
        </w:rPr>
      </w:pPr>
    </w:p>
    <w:p w:rsidR="00A079D1" w:rsidRPr="0099227D" w:rsidRDefault="00A079D1" w:rsidP="00CF53E9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>Aparte de las implicaciones prácticas de costos y recursos humanos, la incorporación plena del árabe como “idioma oficial” y como “idioma de trabajo” de la Convención de Ramsar es legalmente posible si las Par</w:t>
      </w:r>
      <w:r w:rsidR="00E91AED" w:rsidRPr="0099227D">
        <w:rPr>
          <w:rFonts w:asciiTheme="minorHAnsi" w:hAnsiTheme="minorHAnsi" w:cstheme="minorHAnsi"/>
          <w:noProof/>
          <w:lang w:val="es-ES_tradnl"/>
        </w:rPr>
        <w:t xml:space="preserve">tes lo desean. Además, existen </w:t>
      </w:r>
      <w:r w:rsidRPr="0099227D">
        <w:rPr>
          <w:rFonts w:asciiTheme="minorHAnsi" w:hAnsiTheme="minorHAnsi" w:cstheme="minorHAnsi"/>
          <w:noProof/>
          <w:lang w:val="es-ES_tradnl"/>
        </w:rPr>
        <w:t>alternativas viables, tales como</w:t>
      </w:r>
      <w:r w:rsidR="00EE7353" w:rsidRPr="0099227D">
        <w:rPr>
          <w:rFonts w:asciiTheme="minorHAnsi" w:hAnsiTheme="minorHAnsi" w:cstheme="minorHAnsi"/>
          <w:noProof/>
          <w:lang w:val="es-ES_tradnl"/>
        </w:rPr>
        <w:t xml:space="preserve"> </w:t>
      </w:r>
      <w:r w:rsidR="00E91AED" w:rsidRPr="0099227D">
        <w:rPr>
          <w:rFonts w:asciiTheme="minorHAnsi" w:hAnsiTheme="minorHAnsi" w:cstheme="minorHAnsi"/>
          <w:noProof/>
          <w:lang w:val="es-ES_tradnl"/>
        </w:rPr>
        <w:t xml:space="preserve">únicamente </w:t>
      </w:r>
      <w:r w:rsidR="00EE7353" w:rsidRPr="0099227D">
        <w:rPr>
          <w:rFonts w:asciiTheme="minorHAnsi" w:hAnsiTheme="minorHAnsi" w:cstheme="minorHAnsi"/>
          <w:noProof/>
          <w:lang w:val="es-ES_tradnl"/>
        </w:rPr>
        <w:t>ampliar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los “idiomas oficiales”, por ejemplo, o encontrar otras maneras de </w:t>
      </w:r>
      <w:r w:rsidR="00F50094" w:rsidRPr="0099227D">
        <w:rPr>
          <w:rFonts w:asciiTheme="minorHAnsi" w:hAnsiTheme="minorHAnsi" w:cstheme="minorHAnsi"/>
          <w:noProof/>
          <w:lang w:val="es-ES_tradnl"/>
        </w:rPr>
        <w:t>incorporar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el</w:t>
      </w:r>
      <w:r w:rsidR="00F50094" w:rsidRPr="0099227D">
        <w:rPr>
          <w:rFonts w:asciiTheme="minorHAnsi" w:hAnsiTheme="minorHAnsi" w:cstheme="minorHAnsi"/>
          <w:noProof/>
          <w:lang w:val="es-ES_tradnl"/>
        </w:rPr>
        <w:t xml:space="preserve"> idioma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árabe en el programa de trabajo de la Convención. Cada opción o subopción </w:t>
      </w:r>
      <w:r w:rsidR="00EE7353" w:rsidRPr="0099227D">
        <w:rPr>
          <w:rFonts w:asciiTheme="minorHAnsi" w:hAnsiTheme="minorHAnsi" w:cstheme="minorHAnsi"/>
          <w:noProof/>
          <w:lang w:val="es-ES_tradnl"/>
        </w:rPr>
        <w:t>probablemente implicaría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un cambio </w:t>
      </w:r>
      <w:r w:rsidR="00EE7353" w:rsidRPr="0099227D">
        <w:rPr>
          <w:rFonts w:asciiTheme="minorHAnsi" w:hAnsiTheme="minorHAnsi" w:cstheme="minorHAnsi"/>
          <w:noProof/>
          <w:lang w:val="es-ES_tradnl"/>
        </w:rPr>
        <w:t>distinto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en el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. Además, </w:t>
      </w:r>
      <w:r w:rsidR="0099227D" w:rsidRPr="0099227D">
        <w:rPr>
          <w:rFonts w:asciiTheme="minorHAnsi" w:hAnsiTheme="minorHAnsi" w:cstheme="minorHAnsi"/>
          <w:noProof/>
          <w:lang w:val="es-ES_tradnl"/>
        </w:rPr>
        <w:t>existen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implicaciones potenciales para los costos, la capacidad institucional y el perfil.</w:t>
      </w:r>
    </w:p>
    <w:p w:rsidR="00EE7353" w:rsidRPr="0099227D" w:rsidRDefault="00EE7353" w:rsidP="00CF53E9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La </w:t>
      </w:r>
      <w:r w:rsidR="001A418C" w:rsidRPr="0099227D">
        <w:rPr>
          <w:rFonts w:asciiTheme="minorHAnsi" w:hAnsiTheme="minorHAnsi" w:cstheme="minorHAnsi"/>
          <w:noProof/>
          <w:lang w:val="es-ES_tradnl"/>
        </w:rPr>
        <w:t>incorporación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del </w:t>
      </w:r>
      <w:r w:rsidR="00F50094" w:rsidRPr="0099227D">
        <w:rPr>
          <w:rFonts w:asciiTheme="minorHAnsi" w:hAnsiTheme="minorHAnsi" w:cstheme="minorHAnsi"/>
          <w:noProof/>
          <w:lang w:val="es-ES_tradnl"/>
        </w:rPr>
        <w:t xml:space="preserve">idioma 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árabe puede beneficiarse si se lleva a cabo de manera coordinada con el francés y el español. El desarrollo de una Estrategia </w:t>
      </w:r>
      <w:r w:rsidR="0099227D" w:rsidRPr="0099227D">
        <w:rPr>
          <w:rFonts w:asciiTheme="minorHAnsi" w:hAnsiTheme="minorHAnsi" w:cstheme="minorHAnsi"/>
          <w:noProof/>
          <w:lang w:val="es-ES_tradnl"/>
        </w:rPr>
        <w:t>sobre los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Idiomas puede servir para identificar fases </w:t>
      </w:r>
      <w:r w:rsidR="00F50094" w:rsidRPr="0099227D">
        <w:rPr>
          <w:rFonts w:asciiTheme="minorHAnsi" w:hAnsiTheme="minorHAnsi" w:cstheme="minorHAnsi"/>
          <w:noProof/>
          <w:lang w:val="es-ES_tradnl"/>
        </w:rPr>
        <w:t>e</w:t>
      </w:r>
      <w:r w:rsidR="0099227D" w:rsidRPr="0099227D">
        <w:rPr>
          <w:rFonts w:asciiTheme="minorHAnsi" w:hAnsiTheme="minorHAnsi" w:cstheme="minorHAnsi"/>
          <w:noProof/>
          <w:lang w:val="es-ES_tradnl"/>
        </w:rPr>
        <w:t xml:space="preserve"> hitos relevantes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, por ejemplo: </w:t>
      </w:r>
    </w:p>
    <w:p w:rsidR="00EE7353" w:rsidRPr="0099227D" w:rsidRDefault="00EE7353">
      <w:pPr>
        <w:pStyle w:val="ListParagraph"/>
        <w:numPr>
          <w:ilvl w:val="0"/>
          <w:numId w:val="31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Identificación de las necesidades </w:t>
      </w:r>
      <w:r w:rsidR="00F50094" w:rsidRPr="0099227D">
        <w:rPr>
          <w:rFonts w:asciiTheme="minorHAnsi" w:hAnsiTheme="minorHAnsi" w:cstheme="minorHAnsi"/>
          <w:noProof/>
          <w:lang w:val="es-ES_tradnl"/>
        </w:rPr>
        <w:t xml:space="preserve">y barreras </w:t>
      </w:r>
      <w:r w:rsidRPr="0099227D">
        <w:rPr>
          <w:rFonts w:asciiTheme="minorHAnsi" w:hAnsiTheme="minorHAnsi" w:cstheme="minorHAnsi"/>
          <w:noProof/>
          <w:lang w:val="es-ES_tradnl"/>
        </w:rPr>
        <w:t>institucionales relacionadas con la traducción e interpretación,</w:t>
      </w:r>
    </w:p>
    <w:p w:rsidR="00EE7353" w:rsidRPr="0099227D" w:rsidRDefault="00EE7353">
      <w:pPr>
        <w:pStyle w:val="ListParagraph"/>
        <w:numPr>
          <w:ilvl w:val="0"/>
          <w:numId w:val="31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>Clasificación de las necesidades en función de su impacto en el trabajo de la Convención,</w:t>
      </w:r>
    </w:p>
    <w:p w:rsidR="00EE7353" w:rsidRPr="0099227D" w:rsidRDefault="00EE7353">
      <w:pPr>
        <w:pStyle w:val="ListParagraph"/>
        <w:numPr>
          <w:ilvl w:val="0"/>
          <w:numId w:val="31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Creación de un calendario </w:t>
      </w:r>
      <w:r w:rsidR="0099227D" w:rsidRPr="0099227D">
        <w:rPr>
          <w:rFonts w:asciiTheme="minorHAnsi" w:hAnsiTheme="minorHAnsi" w:cstheme="minorHAnsi"/>
          <w:noProof/>
          <w:lang w:val="es-ES_tradnl"/>
        </w:rPr>
        <w:t>gradual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para la integración de los cambios de procedimientos, indicadores clave e hitos para todos los idiomas,</w:t>
      </w:r>
    </w:p>
    <w:p w:rsidR="00EE7353" w:rsidRPr="0099227D" w:rsidRDefault="00EE7353">
      <w:pPr>
        <w:pStyle w:val="ListParagraph"/>
        <w:numPr>
          <w:ilvl w:val="0"/>
          <w:numId w:val="31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Establecimiento de un mecanismo de </w:t>
      </w:r>
      <w:r w:rsidR="0099227D" w:rsidRPr="0099227D">
        <w:rPr>
          <w:rFonts w:asciiTheme="minorHAnsi" w:hAnsiTheme="minorHAnsi" w:cstheme="minorHAnsi"/>
          <w:noProof/>
          <w:lang w:val="es-ES_tradnl"/>
        </w:rPr>
        <w:t>examen</w:t>
      </w:r>
      <w:r w:rsidRPr="0099227D">
        <w:rPr>
          <w:rFonts w:asciiTheme="minorHAnsi" w:hAnsiTheme="minorHAnsi" w:cstheme="minorHAnsi"/>
          <w:noProof/>
          <w:lang w:val="es-ES_tradnl"/>
        </w:rPr>
        <w:t>, por ejemplo informes intermedios y finales</w:t>
      </w:r>
      <w:r w:rsidR="00B87679" w:rsidRPr="0099227D">
        <w:rPr>
          <w:rFonts w:asciiTheme="minorHAnsi" w:hAnsiTheme="minorHAnsi" w:cstheme="minorHAnsi"/>
          <w:noProof/>
          <w:lang w:val="es-ES_tradnl"/>
        </w:rPr>
        <w:t>,</w:t>
      </w:r>
    </w:p>
    <w:p w:rsidR="00EE7353" w:rsidRPr="0099227D" w:rsidRDefault="00EE7353">
      <w:pPr>
        <w:pStyle w:val="ListParagraph"/>
        <w:numPr>
          <w:ilvl w:val="0"/>
          <w:numId w:val="31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Desarrollo de un fondo </w:t>
      </w:r>
      <w:r w:rsidR="00E67771" w:rsidRPr="0099227D">
        <w:rPr>
          <w:rFonts w:asciiTheme="minorHAnsi" w:hAnsiTheme="minorHAnsi" w:cstheme="minorHAnsi"/>
          <w:noProof/>
          <w:lang w:val="es-ES_tradnl"/>
        </w:rPr>
        <w:t>con el apoyo de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las Partes para facilitar la integración de los idiomas.</w:t>
      </w:r>
    </w:p>
    <w:p w:rsidR="00E67771" w:rsidRPr="0099227D" w:rsidRDefault="00E67771" w:rsidP="004A5B84">
      <w:pPr>
        <w:pStyle w:val="ListParagraph"/>
        <w:numPr>
          <w:ilvl w:val="0"/>
          <w:numId w:val="25"/>
        </w:numPr>
        <w:spacing w:before="120" w:line="360" w:lineRule="auto"/>
        <w:contextualSpacing w:val="0"/>
        <w:rPr>
          <w:rFonts w:asciiTheme="minorHAnsi" w:hAnsiTheme="minorHAnsi" w:cstheme="minorHAnsi"/>
          <w:noProof/>
          <w:lang w:val="es-ES_tradnl"/>
        </w:rPr>
      </w:pPr>
      <w:r w:rsidRPr="0099227D">
        <w:rPr>
          <w:rFonts w:asciiTheme="minorHAnsi" w:hAnsiTheme="minorHAnsi" w:cstheme="minorHAnsi"/>
          <w:noProof/>
          <w:lang w:val="es-ES_tradnl"/>
        </w:rPr>
        <w:t xml:space="preserve">La consideración y adopción de una Estrategia coordinada para la Integración de Idiomas, con los cambios </w:t>
      </w:r>
      <w:r w:rsidR="00F50094" w:rsidRPr="0099227D">
        <w:rPr>
          <w:rFonts w:asciiTheme="minorHAnsi" w:hAnsiTheme="minorHAnsi" w:cstheme="minorHAnsi"/>
          <w:noProof/>
          <w:lang w:val="es-ES_tradnl"/>
        </w:rPr>
        <w:t>correspondientes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en el </w:t>
      </w:r>
      <w:r w:rsidR="00C81092" w:rsidRPr="0099227D">
        <w:rPr>
          <w:rFonts w:asciiTheme="minorHAnsi" w:hAnsiTheme="minorHAnsi" w:cstheme="minorHAnsi"/>
          <w:noProof/>
          <w:lang w:val="es-ES_tradnl"/>
        </w:rPr>
        <w:t>Reglamento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, pueden permitir la integración </w:t>
      </w:r>
      <w:r w:rsidR="0099227D" w:rsidRPr="0099227D">
        <w:rPr>
          <w:rFonts w:asciiTheme="minorHAnsi" w:hAnsiTheme="minorHAnsi" w:cstheme="minorHAnsi"/>
          <w:noProof/>
          <w:lang w:val="es-ES_tradnl"/>
        </w:rPr>
        <w:t>temporal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del idioma árabe</w:t>
      </w:r>
      <w:r w:rsidR="0099227D" w:rsidRPr="0099227D">
        <w:rPr>
          <w:rFonts w:asciiTheme="minorHAnsi" w:hAnsiTheme="minorHAnsi" w:cstheme="minorHAnsi"/>
          <w:noProof/>
          <w:lang w:val="es-ES_tradnl"/>
        </w:rPr>
        <w:t xml:space="preserve"> orientada hacia el futuro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conjuntamente con los “idiomas oficiales”, mientras que se crea un marco para gestionar las </w:t>
      </w:r>
      <w:r w:rsidR="0099227D" w:rsidRPr="0099227D">
        <w:rPr>
          <w:rFonts w:asciiTheme="minorHAnsi" w:hAnsiTheme="minorHAnsi" w:cstheme="minorHAnsi"/>
          <w:noProof/>
          <w:lang w:val="es-ES_tradnl"/>
        </w:rPr>
        <w:t>posibles ampliaciones</w:t>
      </w:r>
      <w:r w:rsidRPr="0099227D">
        <w:rPr>
          <w:rFonts w:asciiTheme="minorHAnsi" w:hAnsiTheme="minorHAnsi" w:cstheme="minorHAnsi"/>
          <w:noProof/>
          <w:lang w:val="es-ES_tradnl"/>
        </w:rPr>
        <w:t xml:space="preserve"> lingüísticas, tal como se sugiere en la Resolución XI.1.</w:t>
      </w:r>
    </w:p>
    <w:p w:rsidR="00B646CF" w:rsidRPr="0099227D" w:rsidRDefault="00B646CF" w:rsidP="00B646CF">
      <w:pPr>
        <w:pStyle w:val="ListParagraph"/>
        <w:spacing w:before="120" w:line="360" w:lineRule="auto"/>
        <w:ind w:left="360"/>
        <w:contextualSpacing w:val="0"/>
        <w:rPr>
          <w:rFonts w:asciiTheme="minorHAnsi" w:hAnsiTheme="minorHAnsi" w:cstheme="minorHAnsi"/>
          <w:noProof/>
          <w:lang w:val="es-ES_tradnl"/>
        </w:rPr>
      </w:pPr>
    </w:p>
    <w:sectPr w:rsidR="00B646CF" w:rsidRPr="0099227D" w:rsidSect="00411176">
      <w:headerReference w:type="default" r:id="rId12"/>
      <w:head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ED" w:rsidRDefault="00E91AED" w:rsidP="00DE735D">
      <w:pPr>
        <w:spacing w:after="0" w:line="240" w:lineRule="auto"/>
      </w:pPr>
      <w:r>
        <w:separator/>
      </w:r>
    </w:p>
  </w:endnote>
  <w:endnote w:type="continuationSeparator" w:id="0">
    <w:p w:rsidR="00E91AED" w:rsidRDefault="00E91AED" w:rsidP="00DE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ED" w:rsidRPr="00F50094" w:rsidRDefault="007A3FD2">
    <w:pPr>
      <w:pStyle w:val="Footer"/>
      <w:pBdr>
        <w:top w:val="single" w:sz="4" w:space="1" w:color="D9D9D9" w:themeColor="background1" w:themeShade="D9"/>
      </w:pBdr>
      <w:jc w:val="right"/>
      <w:rPr>
        <w:color w:val="1F497D" w:themeColor="text2"/>
        <w:lang w:val="es-ES_tradnl"/>
      </w:rPr>
    </w:pPr>
    <w:r w:rsidRPr="006F1E51">
      <w:rPr>
        <w:color w:val="1F497D" w:themeColor="text2"/>
      </w:rPr>
      <w:fldChar w:fldCharType="begin"/>
    </w:r>
    <w:r w:rsidR="00E91AED" w:rsidRPr="006F1E51">
      <w:rPr>
        <w:color w:val="1F497D" w:themeColor="text2"/>
      </w:rPr>
      <w:instrText xml:space="preserve"> PAGE   \* MERGEFORMAT </w:instrText>
    </w:r>
    <w:r w:rsidRPr="006F1E51">
      <w:rPr>
        <w:color w:val="1F497D" w:themeColor="text2"/>
      </w:rPr>
      <w:fldChar w:fldCharType="separate"/>
    </w:r>
    <w:r w:rsidR="00411176">
      <w:rPr>
        <w:noProof/>
        <w:color w:val="1F497D" w:themeColor="text2"/>
      </w:rPr>
      <w:t>4</w:t>
    </w:r>
    <w:r w:rsidRPr="006F1E51">
      <w:rPr>
        <w:color w:val="1F497D" w:themeColor="text2"/>
      </w:rPr>
      <w:fldChar w:fldCharType="end"/>
    </w:r>
    <w:r w:rsidR="00E91AED" w:rsidRPr="006F1E51">
      <w:rPr>
        <w:color w:val="1F497D" w:themeColor="text2"/>
      </w:rPr>
      <w:t xml:space="preserve"> | </w:t>
    </w:r>
    <w:r w:rsidR="00E91AED" w:rsidRPr="00F50094">
      <w:rPr>
        <w:color w:val="1F497D" w:themeColor="text2"/>
        <w:spacing w:val="60"/>
        <w:lang w:val="es-ES_tradnl"/>
      </w:rPr>
      <w:t>Página</w:t>
    </w:r>
  </w:p>
  <w:p w:rsidR="00E91AED" w:rsidRDefault="00E91AED">
    <w:pPr>
      <w:pStyle w:val="Footer"/>
    </w:pPr>
    <w:r>
      <w:rPr>
        <w:noProof/>
      </w:rPr>
      <w:drawing>
        <wp:inline distT="0" distB="0" distL="0" distR="0">
          <wp:extent cx="517525" cy="336550"/>
          <wp:effectExtent l="19050" t="0" r="0" b="0"/>
          <wp:docPr id="10" name="Picture 6" descr="CISDL Logo (Acronym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SDL Logo (Acronym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ED" w:rsidRDefault="00E91AED" w:rsidP="00DE735D">
      <w:pPr>
        <w:spacing w:after="0" w:line="240" w:lineRule="auto"/>
      </w:pPr>
      <w:r>
        <w:separator/>
      </w:r>
    </w:p>
  </w:footnote>
  <w:footnote w:type="continuationSeparator" w:id="0">
    <w:p w:rsidR="00E91AED" w:rsidRDefault="00E91AED" w:rsidP="00DE735D">
      <w:pPr>
        <w:spacing w:after="0" w:line="240" w:lineRule="auto"/>
      </w:pPr>
      <w:r>
        <w:continuationSeparator/>
      </w:r>
    </w:p>
  </w:footnote>
  <w:footnote w:id="1">
    <w:p w:rsidR="00E91AED" w:rsidRPr="009F74BA" w:rsidRDefault="00E91AED" w:rsidP="001370B7">
      <w:pPr>
        <w:pStyle w:val="FootnoteText"/>
        <w:rPr>
          <w:lang w:val="es-ES_tradnl"/>
        </w:rPr>
      </w:pPr>
      <w:r w:rsidRPr="00A43595">
        <w:rPr>
          <w:rStyle w:val="FootnoteReference"/>
        </w:rPr>
        <w:sym w:font="Symbol" w:char="F02A"/>
      </w:r>
      <w:r w:rsidRPr="00D237C1">
        <w:rPr>
          <w:b/>
          <w:noProof/>
          <w:lang w:val="es-ES_tradnl"/>
        </w:rPr>
        <w:t>Freedom-Kai Phillips</w:t>
      </w:r>
      <w:r w:rsidRPr="00D237C1">
        <w:rPr>
          <w:noProof/>
          <w:lang w:val="es-ES_tradnl"/>
        </w:rPr>
        <w:t xml:space="preserve"> es Investigador Jurídico Asociado en el Biodiversity and Biosafety Law Research Programme del Centre for International Sustainable Development Law y tiene un LL.B. de la Escuela de Derecho Schulich de la Dalhousie</w:t>
      </w:r>
      <w:r>
        <w:rPr>
          <w:noProof/>
          <w:lang w:val="es-ES_tradnl"/>
        </w:rPr>
        <w:t xml:space="preserve"> University (Halifax, NS, Canadá</w:t>
      </w:r>
      <w:r w:rsidRPr="00D237C1">
        <w:rPr>
          <w:noProof/>
          <w:lang w:val="es-ES_tradnl"/>
        </w:rPr>
        <w:t>); un</w:t>
      </w:r>
      <w:r>
        <w:rPr>
          <w:noProof/>
          <w:lang w:val="es-ES_tradnl"/>
        </w:rPr>
        <w:t>a Maestría</w:t>
      </w:r>
      <w:r w:rsidRPr="00D237C1">
        <w:rPr>
          <w:noProof/>
          <w:lang w:val="es-ES_tradnl"/>
        </w:rPr>
        <w:t xml:space="preserve"> </w:t>
      </w:r>
      <w:r>
        <w:rPr>
          <w:noProof/>
          <w:lang w:val="es-ES_tradnl"/>
        </w:rPr>
        <w:t>(</w:t>
      </w:r>
      <w:r w:rsidRPr="00D237C1">
        <w:rPr>
          <w:noProof/>
          <w:lang w:val="es-ES_tradnl"/>
        </w:rPr>
        <w:t>M.A.</w:t>
      </w:r>
      <w:r>
        <w:rPr>
          <w:noProof/>
          <w:lang w:val="es-ES_tradnl"/>
        </w:rPr>
        <w:t>)</w:t>
      </w:r>
      <w:r w:rsidRPr="00D237C1">
        <w:rPr>
          <w:noProof/>
          <w:lang w:val="es-ES_tradnl"/>
        </w:rPr>
        <w:t xml:space="preserve"> en Diplomacia y Relaciones Internacionales por la Whitehead School of Diplomacy, Seton Hall University (South Orange, NJ</w:t>
      </w:r>
      <w:r>
        <w:rPr>
          <w:noProof/>
          <w:lang w:val="es-ES_tradnl"/>
        </w:rPr>
        <w:t>, Estados Unidos)</w:t>
      </w:r>
      <w:r w:rsidRPr="00D237C1">
        <w:rPr>
          <w:noProof/>
          <w:lang w:val="es-ES_tradnl"/>
        </w:rPr>
        <w:t xml:space="preserve"> y </w:t>
      </w:r>
      <w:r>
        <w:rPr>
          <w:noProof/>
          <w:lang w:val="es-ES_tradnl"/>
        </w:rPr>
        <w:t>una Licenciatura</w:t>
      </w:r>
      <w:r w:rsidRPr="00D237C1">
        <w:rPr>
          <w:noProof/>
          <w:lang w:val="es-ES_tradnl"/>
        </w:rPr>
        <w:t xml:space="preserve"> </w:t>
      </w:r>
      <w:r>
        <w:rPr>
          <w:noProof/>
          <w:lang w:val="es-ES_tradnl"/>
        </w:rPr>
        <w:t>(</w:t>
      </w:r>
      <w:r w:rsidRPr="00D237C1">
        <w:rPr>
          <w:noProof/>
          <w:lang w:val="es-ES_tradnl"/>
        </w:rPr>
        <w:t>B.Sc.</w:t>
      </w:r>
      <w:r>
        <w:rPr>
          <w:noProof/>
          <w:lang w:val="es-ES_tradnl"/>
        </w:rPr>
        <w:t>)</w:t>
      </w:r>
      <w:r w:rsidRPr="00D237C1">
        <w:rPr>
          <w:noProof/>
          <w:lang w:val="es-ES_tradnl"/>
        </w:rPr>
        <w:t xml:space="preserve"> (</w:t>
      </w:r>
      <w:r w:rsidRPr="00D237C1">
        <w:rPr>
          <w:i/>
          <w:iCs/>
          <w:noProof/>
          <w:lang w:val="es-ES_tradnl"/>
        </w:rPr>
        <w:t>magna cum laude</w:t>
      </w:r>
      <w:r w:rsidRPr="00D237C1">
        <w:rPr>
          <w:noProof/>
          <w:lang w:val="es-ES_tradnl"/>
        </w:rPr>
        <w:t xml:space="preserve">) por la </w:t>
      </w:r>
      <w:r w:rsidRPr="009F74BA">
        <w:rPr>
          <w:noProof/>
          <w:lang w:val="es-ES_tradnl"/>
        </w:rPr>
        <w:t>Eastern Mich</w:t>
      </w:r>
      <w:r>
        <w:rPr>
          <w:noProof/>
          <w:lang w:val="es-ES_tradnl"/>
        </w:rPr>
        <w:t>igan University (Ypsilanti, MI,</w:t>
      </w:r>
      <w:r w:rsidRPr="009F74BA">
        <w:rPr>
          <w:noProof/>
          <w:lang w:val="es-ES_tradnl"/>
        </w:rPr>
        <w:t xml:space="preserve"> </w:t>
      </w:r>
      <w:r>
        <w:rPr>
          <w:noProof/>
          <w:lang w:val="es-ES_tradnl"/>
        </w:rPr>
        <w:t>Estados Unidos</w:t>
      </w:r>
      <w:r w:rsidRPr="009F74BA">
        <w:rPr>
          <w:noProof/>
          <w:lang w:val="es-ES_tradnl"/>
        </w:rPr>
        <w:t>).</w:t>
      </w:r>
    </w:p>
  </w:footnote>
  <w:footnote w:id="2">
    <w:p w:rsidR="00E91AED" w:rsidRPr="00A43595" w:rsidRDefault="00E91AED">
      <w:pPr>
        <w:pStyle w:val="FootnoteText"/>
      </w:pPr>
      <w:r w:rsidRPr="009F74BA">
        <w:rPr>
          <w:rStyle w:val="FootnoteReference"/>
          <w:lang w:val="es-ES_tradnl"/>
        </w:rPr>
        <w:footnoteRef/>
      </w:r>
      <w:r w:rsidRPr="009F74BA">
        <w:rPr>
          <w:lang w:val="es-ES_tradnl"/>
        </w:rPr>
        <w:t xml:space="preserve"> Convención de Ramsar, “Recomendación 5.15: Los idiomas de trabajo de la Conferencia de las Partes Contratantes” COP 5, Kushiro, Japón (9-16 de junio de 1993), disponible en:</w:t>
      </w:r>
      <w:r w:rsidRPr="00A43595">
        <w:t xml:space="preserve"> </w:t>
      </w:r>
      <w:hyperlink r:id="rId1" w:history="1">
        <w:r w:rsidRPr="00A4672C">
          <w:rPr>
            <w:rStyle w:val="Hyperlink"/>
          </w:rPr>
          <w:t>http://www.ramsar.org/cda/es/ramsar-documents-cops-cop5-recommendation-5-15/main/ramsar/1-31-58-130%5E23219_4000_2__</w:t>
        </w:r>
      </w:hyperlink>
      <w:r>
        <w:t xml:space="preserve">. </w:t>
      </w:r>
      <w:r w:rsidRPr="00A43595">
        <w:t xml:space="preserve"> </w:t>
      </w:r>
    </w:p>
  </w:footnote>
  <w:footnote w:id="3">
    <w:p w:rsidR="00E91AED" w:rsidRPr="009F74BA" w:rsidRDefault="00E91AED">
      <w:pPr>
        <w:pStyle w:val="FootnoteText"/>
        <w:rPr>
          <w:lang w:val="es-ES_tradnl"/>
        </w:rPr>
      </w:pPr>
      <w:r w:rsidRPr="00A43595">
        <w:rPr>
          <w:rStyle w:val="FootnoteReference"/>
        </w:rPr>
        <w:footnoteRef/>
      </w:r>
      <w:r w:rsidRPr="00A43595">
        <w:t xml:space="preserve"> </w:t>
      </w:r>
      <w:r w:rsidRPr="009F74BA">
        <w:rPr>
          <w:lang w:val="es-ES_tradnl"/>
        </w:rPr>
        <w:t xml:space="preserve">Convención de Ramsar, </w:t>
      </w:r>
      <w:r>
        <w:rPr>
          <w:lang w:val="es-ES_tradnl"/>
        </w:rPr>
        <w:t>“</w:t>
      </w:r>
      <w:r w:rsidRPr="009F74BA">
        <w:rPr>
          <w:lang w:val="es-ES_tradnl"/>
        </w:rPr>
        <w:t>Resolución XI.1: Acogida institucional de la Secretaría de Ramsar”</w:t>
      </w:r>
      <w:r>
        <w:rPr>
          <w:lang w:val="es-ES_tradnl"/>
        </w:rPr>
        <w:t>,</w:t>
      </w:r>
      <w:r w:rsidRPr="009F74BA">
        <w:rPr>
          <w:lang w:val="es-ES_tradnl"/>
        </w:rPr>
        <w:t xml:space="preserve"> COP 11, Bucarest, Rumania (6-13 de julio de 2012), disponible en: </w:t>
      </w:r>
      <w:hyperlink r:id="rId2" w:history="1">
        <w:r w:rsidRPr="009F74BA">
          <w:rPr>
            <w:rStyle w:val="Hyperlink"/>
            <w:lang w:val="es-ES_tradnl"/>
          </w:rPr>
          <w:t>http://www.ramsar.org/pdf/cop11/res/cop11-res01-s.pdf</w:t>
        </w:r>
      </w:hyperlink>
      <w:r w:rsidRPr="009F74BA">
        <w:rPr>
          <w:lang w:val="es-ES_tradnl"/>
        </w:rPr>
        <w:t>. [Resolución XI.1]</w:t>
      </w:r>
    </w:p>
  </w:footnote>
  <w:footnote w:id="4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lang w:val="es-ES_tradnl"/>
        </w:rPr>
        <w:t xml:space="preserve"> Convención de Ramsar, “Reglamento de la Conferencia de las Partes”</w:t>
      </w:r>
      <w:r>
        <w:rPr>
          <w:lang w:val="es-ES_tradnl"/>
        </w:rPr>
        <w:t>,</w:t>
      </w:r>
      <w:r w:rsidRPr="009F74BA">
        <w:rPr>
          <w:lang w:val="es-ES_tradnl"/>
        </w:rPr>
        <w:t xml:space="preserve"> COP 11, Bucarest, Rumania (7 de julio de 2012), disponible en: </w:t>
      </w:r>
      <w:hyperlink r:id="rId3" w:history="1">
        <w:r w:rsidRPr="009F74BA">
          <w:rPr>
            <w:rStyle w:val="Hyperlink"/>
            <w:lang w:val="es-ES_tradnl"/>
          </w:rPr>
          <w:t>http://www.ramsar.org/pdf/rules-cop-2012-s.pdf</w:t>
        </w:r>
      </w:hyperlink>
      <w:r w:rsidRPr="009F74BA">
        <w:rPr>
          <w:lang w:val="es-ES_tradnl"/>
        </w:rPr>
        <w:t xml:space="preserve"> [Reglamento] </w:t>
      </w:r>
    </w:p>
  </w:footnote>
  <w:footnote w:id="5">
    <w:p w:rsidR="00E91AED" w:rsidRPr="009F74BA" w:rsidRDefault="00E91AED">
      <w:pPr>
        <w:pStyle w:val="FootnoteText"/>
        <w:rPr>
          <w:i/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52. </w:t>
      </w:r>
    </w:p>
  </w:footnote>
  <w:footnote w:id="6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53. </w:t>
      </w:r>
    </w:p>
  </w:footnote>
  <w:footnote w:id="7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>Reglamento, Artículo 54.</w:t>
      </w:r>
    </w:p>
  </w:footnote>
  <w:footnote w:id="8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10. </w:t>
      </w:r>
    </w:p>
  </w:footnote>
  <w:footnote w:id="9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18.6. </w:t>
      </w:r>
    </w:p>
  </w:footnote>
  <w:footnote w:id="10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35.1, 35.3. </w:t>
      </w:r>
    </w:p>
  </w:footnote>
  <w:footnote w:id="11">
    <w:p w:rsidR="00E91AED" w:rsidRPr="009F74BA" w:rsidRDefault="00E91AED">
      <w:pPr>
        <w:pStyle w:val="FootnoteText"/>
        <w:rPr>
          <w:lang w:val="es-ES_tradnl"/>
        </w:rPr>
      </w:pPr>
      <w:r w:rsidRPr="009F74BA">
        <w:rPr>
          <w:rStyle w:val="FootnoteReference"/>
          <w:lang w:val="es-ES_tradnl"/>
        </w:rPr>
        <w:footnoteRef/>
      </w:r>
      <w:r w:rsidRPr="009F74BA">
        <w:rPr>
          <w:i/>
          <w:lang w:val="es-ES_tradnl"/>
        </w:rPr>
        <w:t xml:space="preserve">Ibíd., </w:t>
      </w:r>
      <w:r w:rsidRPr="009F74BA">
        <w:rPr>
          <w:lang w:val="es-ES_tradnl"/>
        </w:rPr>
        <w:t xml:space="preserve">Reglamento, Artículo 28(a-b). </w:t>
      </w:r>
    </w:p>
  </w:footnote>
  <w:footnote w:id="12">
    <w:p w:rsidR="00E91AED" w:rsidRPr="00341774" w:rsidRDefault="00E91AED">
      <w:pPr>
        <w:pStyle w:val="FootnoteText"/>
        <w:rPr>
          <w:noProof/>
          <w:lang w:val="es-ES_tradnl"/>
        </w:rPr>
      </w:pPr>
      <w:r w:rsidRPr="00A43595">
        <w:rPr>
          <w:rStyle w:val="FootnoteReference"/>
        </w:rPr>
        <w:footnoteRef/>
      </w:r>
      <w:r w:rsidRPr="00341774">
        <w:rPr>
          <w:i/>
          <w:lang w:val="es-ES_tradnl"/>
        </w:rPr>
        <w:t>Ibíd.,</w:t>
      </w:r>
      <w:r w:rsidRPr="00341774">
        <w:rPr>
          <w:i/>
          <w:noProof/>
          <w:lang w:val="es-ES_tradnl"/>
        </w:rPr>
        <w:t xml:space="preserve"> </w:t>
      </w:r>
      <w:r w:rsidRPr="00341774">
        <w:rPr>
          <w:noProof/>
          <w:lang w:val="es-ES_tradnl"/>
        </w:rPr>
        <w:t xml:space="preserve">Reglamento, Artículo 26.7(c). </w:t>
      </w:r>
    </w:p>
  </w:footnote>
  <w:footnote w:id="13">
    <w:p w:rsidR="00E91AED" w:rsidRPr="00341774" w:rsidRDefault="00E91AED">
      <w:pPr>
        <w:pStyle w:val="FootnoteText"/>
        <w:rPr>
          <w:noProof/>
          <w:lang w:val="es-ES_tradnl"/>
        </w:rPr>
      </w:pPr>
      <w:r w:rsidRPr="00341774">
        <w:rPr>
          <w:rStyle w:val="FootnoteReference"/>
          <w:noProof/>
          <w:lang w:val="es-ES_tradnl"/>
        </w:rPr>
        <w:footnoteRef/>
      </w:r>
      <w:r w:rsidRPr="00341774">
        <w:rPr>
          <w:noProof/>
          <w:lang w:val="es-ES_tradnl"/>
        </w:rPr>
        <w:t xml:space="preserve"> Convención de Ramsar, “Resolución VIII.27: Asuntos financieros y presupuestarios”</w:t>
      </w:r>
      <w:r>
        <w:rPr>
          <w:noProof/>
          <w:lang w:val="es-ES_tradnl"/>
        </w:rPr>
        <w:t>,</w:t>
      </w:r>
      <w:r w:rsidRPr="00341774">
        <w:rPr>
          <w:noProof/>
          <w:lang w:val="es-ES_tradnl"/>
        </w:rPr>
        <w:t xml:space="preserve"> COP 8, Valencia, España (18-26 de septiembre de 2002), Anexo I, disponible en: </w:t>
      </w:r>
      <w:hyperlink r:id="rId4" w:history="1">
        <w:r w:rsidRPr="00341774">
          <w:rPr>
            <w:rStyle w:val="Hyperlink"/>
            <w:noProof/>
            <w:lang w:val="es-ES_tradnl"/>
          </w:rPr>
          <w:t>http://www.ramsar.org/pdf/res/key_res_viii_27_s.pdf</w:t>
        </w:r>
      </w:hyperlink>
      <w:r w:rsidRPr="00341774">
        <w:rPr>
          <w:noProof/>
          <w:lang w:val="es-ES_tradnl"/>
        </w:rPr>
        <w:t xml:space="preserve">. </w:t>
      </w:r>
    </w:p>
  </w:footnote>
  <w:footnote w:id="14">
    <w:p w:rsidR="00E91AED" w:rsidRPr="00341774" w:rsidRDefault="00E91AED">
      <w:pPr>
        <w:pStyle w:val="FootnoteText"/>
        <w:rPr>
          <w:noProof/>
          <w:lang w:val="es-ES_tradnl"/>
        </w:rPr>
      </w:pPr>
      <w:r w:rsidRPr="00341774">
        <w:rPr>
          <w:rStyle w:val="FootnoteReference"/>
          <w:noProof/>
          <w:lang w:val="es-ES_tradnl"/>
        </w:rPr>
        <w:footnoteRef/>
      </w:r>
      <w:r>
        <w:rPr>
          <w:noProof/>
          <w:lang w:val="es-ES_tradnl"/>
        </w:rPr>
        <w:t xml:space="preserve"> Convención de Ramsar, </w:t>
      </w:r>
      <w:r w:rsidRPr="005C2219">
        <w:rPr>
          <w:i/>
          <w:noProof/>
          <w:lang w:val="es-ES_tradnl"/>
        </w:rPr>
        <w:t>Progress report: Subgroup to progress Resolution XI.1</w:t>
      </w:r>
      <w:r w:rsidRPr="00341774">
        <w:rPr>
          <w:noProof/>
          <w:lang w:val="es-ES_tradnl"/>
        </w:rPr>
        <w:t>, 47</w:t>
      </w:r>
      <w:r>
        <w:rPr>
          <w:noProof/>
          <w:lang w:val="es-ES_tradnl"/>
        </w:rPr>
        <w:t>ª Reunión del Comité Permanente</w:t>
      </w:r>
      <w:r w:rsidRPr="00341774">
        <w:rPr>
          <w:noProof/>
          <w:lang w:val="es-ES_tradnl"/>
        </w:rPr>
        <w:t xml:space="preserve">, Gland, </w:t>
      </w:r>
      <w:r>
        <w:rPr>
          <w:noProof/>
          <w:lang w:val="es-ES_tradnl"/>
        </w:rPr>
        <w:t>Suiza</w:t>
      </w:r>
      <w:r w:rsidRPr="00341774">
        <w:rPr>
          <w:noProof/>
          <w:lang w:val="es-ES_tradnl"/>
        </w:rPr>
        <w:t>, (23-28 Mar</w:t>
      </w:r>
      <w:r>
        <w:rPr>
          <w:noProof/>
          <w:lang w:val="es-ES_tradnl"/>
        </w:rPr>
        <w:t>ch 2014) DOC SC47-02, en: párr.</w:t>
      </w:r>
      <w:r w:rsidRPr="00341774">
        <w:rPr>
          <w:noProof/>
          <w:lang w:val="es-ES_tradnl"/>
        </w:rPr>
        <w:t xml:space="preserve"> 43. [DOC SC47-02]</w:t>
      </w:r>
    </w:p>
  </w:footnote>
  <w:footnote w:id="15">
    <w:p w:rsidR="00E91AED" w:rsidRPr="00341774" w:rsidRDefault="00E91AED">
      <w:pPr>
        <w:pStyle w:val="FootnoteText"/>
        <w:rPr>
          <w:noProof/>
          <w:lang w:val="es-ES_tradnl"/>
        </w:rPr>
      </w:pPr>
      <w:r w:rsidRPr="00341774">
        <w:rPr>
          <w:rStyle w:val="FootnoteReference"/>
          <w:noProof/>
          <w:lang w:val="es-ES_tradnl"/>
        </w:rPr>
        <w:footnoteRef/>
      </w:r>
      <w:r w:rsidRPr="00341774">
        <w:rPr>
          <w:noProof/>
          <w:lang w:val="es-ES_tradnl"/>
        </w:rPr>
        <w:t xml:space="preserve"> Naciones Unidas, </w:t>
      </w:r>
      <w:r>
        <w:rPr>
          <w:noProof/>
          <w:lang w:val="es-ES_tradnl"/>
        </w:rPr>
        <w:t>“</w:t>
      </w:r>
      <w:r w:rsidRPr="00341774">
        <w:rPr>
          <w:noProof/>
          <w:lang w:val="es-ES_tradnl"/>
        </w:rPr>
        <w:t>Convención de Viena sobre el Derecho de los Tratados</w:t>
      </w:r>
      <w:r>
        <w:rPr>
          <w:noProof/>
          <w:lang w:val="es-ES_tradnl"/>
        </w:rPr>
        <w:t>”</w:t>
      </w:r>
      <w:r w:rsidRPr="00341774">
        <w:rPr>
          <w:noProof/>
          <w:lang w:val="es-ES_tradnl"/>
        </w:rPr>
        <w:t xml:space="preserve"> (23 de mayo de 1969), Art. 33(1), disponible en: </w:t>
      </w:r>
      <w:hyperlink r:id="rId5" w:history="1">
        <w:r w:rsidRPr="00341774">
          <w:rPr>
            <w:rStyle w:val="Hyperlink"/>
            <w:noProof/>
            <w:lang w:val="es-ES_tradnl"/>
          </w:rPr>
          <w:t>https://treaties.un.org/doc/Publication/UNTS/Volume%201155/volume-1155-I-18232-English.pdf</w:t>
        </w:r>
      </w:hyperlink>
      <w:r w:rsidRPr="00341774">
        <w:rPr>
          <w:noProof/>
          <w:lang w:val="es-ES_tradnl"/>
        </w:rPr>
        <w:t xml:space="preserve">; </w:t>
      </w:r>
    </w:p>
  </w:footnote>
  <w:footnote w:id="16">
    <w:p w:rsidR="00E91AED" w:rsidRPr="00341774" w:rsidRDefault="00E91AED">
      <w:pPr>
        <w:pStyle w:val="FootnoteText"/>
        <w:rPr>
          <w:noProof/>
          <w:lang w:val="es-ES_tradnl"/>
        </w:rPr>
      </w:pPr>
      <w:r w:rsidRPr="00341774">
        <w:rPr>
          <w:rStyle w:val="FootnoteReference"/>
          <w:noProof/>
          <w:lang w:val="es-ES_tradnl"/>
        </w:rPr>
        <w:footnoteRef/>
      </w:r>
      <w:r w:rsidRPr="00341774">
        <w:rPr>
          <w:noProof/>
          <w:lang w:val="es-ES_tradnl"/>
        </w:rPr>
        <w:t xml:space="preserve"> Conferencia Internacional sobre la Conservación de los Humedales y las Aves Acuáticas, </w:t>
      </w:r>
      <w:r>
        <w:rPr>
          <w:noProof/>
          <w:lang w:val="es-ES_tradnl"/>
        </w:rPr>
        <w:t>“</w:t>
      </w:r>
      <w:r w:rsidRPr="00341774">
        <w:rPr>
          <w:noProof/>
          <w:lang w:val="es-ES_tradnl"/>
        </w:rPr>
        <w:t>Convención Relativa a los Humedales de Importancia Internacional Especialmente como Hábitat de Aves Acuáticas</w:t>
      </w:r>
      <w:r>
        <w:rPr>
          <w:noProof/>
          <w:lang w:val="es-ES_tradnl"/>
        </w:rPr>
        <w:t>”</w:t>
      </w:r>
      <w:r w:rsidRPr="00341774">
        <w:rPr>
          <w:noProof/>
          <w:lang w:val="es-ES_tradnl"/>
        </w:rPr>
        <w:t xml:space="preserve"> (Ramsar, Irán, 2 de febrero de 1971) </w:t>
      </w:r>
      <w:r w:rsidRPr="00341774">
        <w:rPr>
          <w:i/>
          <w:noProof/>
          <w:lang w:val="es-ES_tradnl"/>
        </w:rPr>
        <w:t xml:space="preserve">en su versión modificada </w:t>
      </w:r>
      <w:r w:rsidRPr="00341774">
        <w:rPr>
          <w:noProof/>
          <w:lang w:val="es-ES_tradnl"/>
        </w:rPr>
        <w:t xml:space="preserve">(1994), disponible en: </w:t>
      </w:r>
      <w:hyperlink r:id="rId6" w:history="1">
        <w:r w:rsidRPr="00341774">
          <w:rPr>
            <w:rStyle w:val="Hyperlink"/>
            <w:noProof/>
            <w:lang w:val="es-ES_tradnl"/>
          </w:rPr>
          <w:t>http://www.ramsar.org/cda/en/ramsar-documents-texts-convention-on/main/ramsar/1-31-38%5E20671_4000_0__</w:t>
        </w:r>
      </w:hyperlink>
      <w:r w:rsidRPr="00341774">
        <w:rPr>
          <w:noProof/>
          <w:lang w:val="es-ES_tradnl"/>
        </w:rPr>
        <w:t xml:space="preserve"> [Convención de Ramsar] </w:t>
      </w:r>
    </w:p>
  </w:footnote>
  <w:footnote w:id="17">
    <w:p w:rsidR="00E91AED" w:rsidRPr="00341774" w:rsidRDefault="00E91AED">
      <w:pPr>
        <w:pStyle w:val="FootnoteText"/>
        <w:rPr>
          <w:noProof/>
          <w:lang w:val="es-ES_tradnl"/>
        </w:rPr>
      </w:pPr>
      <w:r w:rsidRPr="00341774">
        <w:rPr>
          <w:rStyle w:val="FootnoteReference"/>
          <w:noProof/>
          <w:lang w:val="es-ES_tradnl"/>
        </w:rPr>
        <w:footnoteRef/>
      </w:r>
      <w:r w:rsidRPr="00341774">
        <w:rPr>
          <w:noProof/>
          <w:lang w:val="es-ES_tradnl"/>
        </w:rPr>
        <w:t xml:space="preserve"> O. Dörr &amp; K. Schmalenbach, </w:t>
      </w:r>
      <w:r w:rsidRPr="00341774">
        <w:rPr>
          <w:i/>
          <w:noProof/>
          <w:lang w:val="es-ES_tradnl"/>
        </w:rPr>
        <w:t>Vienna Convention on the Law of Treaties: A Commentary</w:t>
      </w:r>
      <w:r w:rsidRPr="00341774">
        <w:rPr>
          <w:noProof/>
          <w:lang w:val="es-ES_tradnl"/>
        </w:rPr>
        <w:t xml:space="preserve">, Rockford MD, Springer: 2011) en 591-594 [Dörr &amp;Schmalenbach] </w:t>
      </w:r>
    </w:p>
  </w:footnote>
  <w:footnote w:id="18">
    <w:p w:rsidR="00E91AED" w:rsidRPr="00A43595" w:rsidRDefault="00E91AED" w:rsidP="00975716">
      <w:pPr>
        <w:pStyle w:val="FootnoteText"/>
      </w:pPr>
      <w:r w:rsidRPr="00341774">
        <w:rPr>
          <w:rStyle w:val="FootnoteReference"/>
          <w:noProof/>
          <w:lang w:val="es-ES_tradnl"/>
        </w:rPr>
        <w:footnoteRef/>
      </w:r>
      <w:r w:rsidRPr="00341774">
        <w:rPr>
          <w:noProof/>
          <w:lang w:val="es-ES_tradnl"/>
        </w:rPr>
        <w:t xml:space="preserve"> M. Tabory, </w:t>
      </w:r>
      <w:r w:rsidRPr="00341774">
        <w:rPr>
          <w:bCs/>
          <w:i/>
          <w:noProof/>
          <w:lang w:val="es-ES_tradnl"/>
        </w:rPr>
        <w:t xml:space="preserve">Multilingualism in International Law and Institutions </w:t>
      </w:r>
      <w:r w:rsidRPr="00341774">
        <w:rPr>
          <w:bCs/>
          <w:noProof/>
          <w:lang w:val="es-ES_tradnl"/>
        </w:rPr>
        <w:t>(The Netherlands: Sijtholf &amp; Noordhoff, 1980) en</w:t>
      </w:r>
      <w:r>
        <w:rPr>
          <w:bCs/>
          <w:noProof/>
          <w:lang w:val="es-ES_tradnl"/>
        </w:rPr>
        <w:t>:</w:t>
      </w:r>
      <w:r w:rsidRPr="00341774">
        <w:rPr>
          <w:bCs/>
          <w:noProof/>
          <w:lang w:val="es-ES_tradnl"/>
        </w:rPr>
        <w:t xml:space="preserve"> 21 [</w:t>
      </w:r>
      <w:r w:rsidRPr="00341774">
        <w:rPr>
          <w:noProof/>
          <w:lang w:val="es-ES_tradnl"/>
        </w:rPr>
        <w:t>Tabory]</w:t>
      </w:r>
      <w:r w:rsidRPr="00A43595">
        <w:rPr>
          <w:noProof/>
        </w:rPr>
        <w:t xml:space="preserve"> </w:t>
      </w:r>
    </w:p>
  </w:footnote>
  <w:footnote w:id="19">
    <w:p w:rsidR="00E91AED" w:rsidRPr="00DB014B" w:rsidRDefault="00E91AED" w:rsidP="00975716">
      <w:pPr>
        <w:pStyle w:val="FootnoteText"/>
        <w:rPr>
          <w:i/>
          <w:lang w:val="es-ES_tradnl"/>
        </w:rPr>
      </w:pPr>
      <w:r w:rsidRPr="00DB014B">
        <w:rPr>
          <w:rStyle w:val="FootnoteReference"/>
          <w:lang w:val="es-ES_tradnl"/>
        </w:rPr>
        <w:footnoteRef/>
      </w:r>
      <w:r>
        <w:rPr>
          <w:i/>
          <w:lang w:val="es-ES_tradnl"/>
        </w:rPr>
        <w:t xml:space="preserve"> </w:t>
      </w:r>
      <w:r w:rsidRPr="00DB014B">
        <w:rPr>
          <w:i/>
          <w:lang w:val="es-ES_tradnl"/>
        </w:rPr>
        <w:t xml:space="preserve">Ibíd. </w:t>
      </w:r>
    </w:p>
  </w:footnote>
  <w:footnote w:id="20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lang w:val="es-ES_tradnl"/>
        </w:rPr>
        <w:t xml:space="preserve"> Naciones Unidas, </w:t>
      </w:r>
      <w:r>
        <w:rPr>
          <w:lang w:val="es-ES_tradnl"/>
        </w:rPr>
        <w:t>“</w:t>
      </w:r>
      <w:r w:rsidRPr="005C2219">
        <w:rPr>
          <w:noProof/>
          <w:lang w:val="es-ES_tradnl"/>
        </w:rPr>
        <w:t>Reglamento Provisional de la Asamblea General</w:t>
      </w:r>
      <w:r>
        <w:rPr>
          <w:noProof/>
          <w:lang w:val="es-ES_tradnl"/>
        </w:rPr>
        <w:t>”</w:t>
      </w:r>
      <w:r w:rsidRPr="00DB014B">
        <w:rPr>
          <w:i/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A/71/Rev.1 (Nueva York, abril 1947), en: Artículo 52, disponible en: </w:t>
      </w:r>
      <w:hyperlink r:id="rId7" w:history="1">
        <w:r w:rsidRPr="00DB014B">
          <w:rPr>
            <w:rStyle w:val="Hyperlink"/>
            <w:noProof/>
            <w:lang w:val="es-ES_tradnl"/>
          </w:rPr>
          <w:t>http://www.un.org/en/ga/search/view_doc.asp?symbol=A/71/REV.1&amp;Lang=E</w:t>
        </w:r>
      </w:hyperlink>
      <w:r w:rsidRPr="00DB014B">
        <w:rPr>
          <w:noProof/>
          <w:lang w:val="es-ES_tradnl"/>
        </w:rPr>
        <w:t>. [</w:t>
      </w:r>
      <w:r w:rsidRPr="00DB014B">
        <w:rPr>
          <w:i/>
          <w:noProof/>
          <w:lang w:val="es-ES_tradnl"/>
        </w:rPr>
        <w:t>Reglamento de la Asamblea General de las Naciones Unidas 1947</w:t>
      </w:r>
      <w:r w:rsidRPr="00DB014B">
        <w:rPr>
          <w:noProof/>
          <w:lang w:val="es-ES_tradnl"/>
        </w:rPr>
        <w:t xml:space="preserve">] véase </w:t>
      </w:r>
      <w:r>
        <w:rPr>
          <w:noProof/>
          <w:lang w:val="es-ES_tradnl"/>
        </w:rPr>
        <w:t xml:space="preserve">el </w:t>
      </w:r>
      <w:r w:rsidRPr="00DB014B">
        <w:rPr>
          <w:noProof/>
          <w:lang w:val="es-ES_tradnl"/>
        </w:rPr>
        <w:t>Artículo 52: El chino, el inglés, el francés, el ruso y el alemán serán los idiomas oficiales de la Asamblea General, el inglés y el francés serán los idiomas de trabajo.</w:t>
      </w:r>
    </w:p>
  </w:footnote>
  <w:footnote w:id="21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 xml:space="preserve">Tabory en: 7; véase </w:t>
      </w:r>
      <w:r w:rsidRPr="00280E79">
        <w:rPr>
          <w:i/>
          <w:noProof/>
          <w:lang w:val="es-ES_tradnl"/>
        </w:rPr>
        <w:t>UNGA</w:t>
      </w:r>
      <w:r w:rsidRPr="00DB014B">
        <w:rPr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>Rules of Procedure 1947</w:t>
      </w:r>
      <w:r w:rsidRPr="00DB014B">
        <w:rPr>
          <w:noProof/>
          <w:lang w:val="es-ES_tradnl"/>
        </w:rPr>
        <w:t xml:space="preserve">, </w:t>
      </w:r>
      <w:r>
        <w:rPr>
          <w:noProof/>
          <w:lang w:val="es-ES_tradnl"/>
        </w:rPr>
        <w:t>Artículos</w:t>
      </w:r>
      <w:r w:rsidRPr="00DB014B">
        <w:rPr>
          <w:noProof/>
          <w:lang w:val="es-ES_tradnl"/>
        </w:rPr>
        <w:t xml:space="preserve"> 53-60; véase en general: J. Grant &amp; C. Barker </w:t>
      </w:r>
      <w:r w:rsidRPr="00DB014B">
        <w:rPr>
          <w:i/>
          <w:noProof/>
          <w:lang w:val="es-ES_tradnl"/>
        </w:rPr>
        <w:t xml:space="preserve">Encyclopedic Dictionary of International Law </w:t>
      </w:r>
      <w:r w:rsidRPr="00DB014B">
        <w:rPr>
          <w:noProof/>
          <w:lang w:val="es-ES_tradnl"/>
        </w:rPr>
        <w:t>(Oxford: Oxford University Press, 2009).</w:t>
      </w:r>
    </w:p>
  </w:footnote>
  <w:footnote w:id="22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Ibíd., </w:t>
      </w:r>
      <w:r w:rsidRPr="00DB014B">
        <w:rPr>
          <w:noProof/>
          <w:lang w:val="es-ES_tradnl"/>
        </w:rPr>
        <w:t xml:space="preserve">Tabory en: 6-9. </w:t>
      </w:r>
    </w:p>
  </w:footnote>
  <w:footnote w:id="23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 w:rsidRPr="00DB014B">
        <w:rPr>
          <w:noProof/>
          <w:lang w:val="es-ES_tradnl"/>
        </w:rPr>
        <w:t xml:space="preserve">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247 (III);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262 (III), 11 de diciembre de 1948. </w:t>
      </w:r>
    </w:p>
  </w:footnote>
  <w:footnote w:id="24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 w:rsidRPr="00DB014B">
        <w:rPr>
          <w:noProof/>
          <w:lang w:val="es-ES_tradnl"/>
        </w:rPr>
        <w:t xml:space="preserve">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2479 (XXIII);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2553 (XXIV) 12 de diciembre de 1969. </w:t>
      </w:r>
    </w:p>
  </w:footnote>
  <w:footnote w:id="25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 w:rsidRPr="00DB014B">
        <w:rPr>
          <w:noProof/>
          <w:lang w:val="es-ES_tradnl"/>
        </w:rPr>
        <w:t xml:space="preserve">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3189 (XXVIII). </w:t>
      </w:r>
    </w:p>
  </w:footnote>
  <w:footnote w:id="26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 w:rsidRPr="00DB014B">
        <w:rPr>
          <w:noProof/>
          <w:lang w:val="es-ES_tradnl"/>
        </w:rPr>
        <w:t xml:space="preserve"> 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3191 (XXVIII). [ONU, AG</w:t>
      </w:r>
      <w:r>
        <w:rPr>
          <w:noProof/>
          <w:lang w:val="es-ES_tradnl"/>
        </w:rPr>
        <w:t>,</w:t>
      </w:r>
      <w:r w:rsidRPr="00DB014B">
        <w:rPr>
          <w:noProof/>
          <w:lang w:val="es-ES_tradnl"/>
        </w:rPr>
        <w:t xml:space="preserve"> Res. 3191]</w:t>
      </w:r>
    </w:p>
  </w:footnote>
  <w:footnote w:id="27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 w:rsidRPr="00DB014B">
        <w:rPr>
          <w:i/>
          <w:noProof/>
          <w:lang w:val="es-ES_tradnl"/>
        </w:rPr>
        <w:t xml:space="preserve"> Ibíd.</w:t>
      </w:r>
      <w:r w:rsidRPr="00DB014B">
        <w:rPr>
          <w:noProof/>
          <w:lang w:val="es-ES_tradnl"/>
        </w:rPr>
        <w:t xml:space="preserve">; véase Enmiendas en el Artículo 51, ONU AG Reglamento (2007), Artículo 51: Idiomas oficiales y de trabajo, disponible en: </w:t>
      </w:r>
      <w:hyperlink r:id="rId8" w:history="1">
        <w:r w:rsidRPr="00DB014B">
          <w:rPr>
            <w:rStyle w:val="Hyperlink"/>
            <w:noProof/>
            <w:lang w:val="es-ES_tradnl"/>
          </w:rPr>
          <w:t>http://www.unlanguage.org/pdf/RulesofProcedure.pdf</w:t>
        </w:r>
      </w:hyperlink>
      <w:r w:rsidRPr="00DB014B">
        <w:rPr>
          <w:noProof/>
          <w:lang w:val="es-ES_tradnl"/>
        </w:rPr>
        <w:t xml:space="preserve">. </w:t>
      </w:r>
    </w:p>
  </w:footnote>
  <w:footnote w:id="28">
    <w:p w:rsidR="00E91AED" w:rsidRPr="00DB014B" w:rsidRDefault="00E91AED" w:rsidP="007177F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 xml:space="preserve">Tabory en: 9 (véase nota al pie 39), 40. </w:t>
      </w:r>
    </w:p>
  </w:footnote>
  <w:footnote w:id="29">
    <w:p w:rsidR="00E91AED" w:rsidRPr="00A43595" w:rsidRDefault="00E91AED" w:rsidP="007177F2">
      <w:pPr>
        <w:pStyle w:val="FootnoteText"/>
        <w:rPr>
          <w:i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 26, </w:t>
      </w:r>
      <w:r w:rsidRPr="00DB014B">
        <w:rPr>
          <w:noProof/>
          <w:lang w:val="es-ES_tradnl"/>
        </w:rPr>
        <w:t>Reglamento, Artículo 52.</w:t>
      </w:r>
      <w:r w:rsidRPr="009D3D8F">
        <w:rPr>
          <w:lang w:val="es-ES_tradnl"/>
        </w:rPr>
        <w:t xml:space="preserve"> </w:t>
      </w:r>
    </w:p>
  </w:footnote>
  <w:footnote w:id="30">
    <w:p w:rsidR="00E91AED" w:rsidRPr="00DB014B" w:rsidRDefault="00E91AED" w:rsidP="00A61DE7">
      <w:pPr>
        <w:pStyle w:val="FootnoteText"/>
        <w:rPr>
          <w:i/>
          <w:noProof/>
          <w:lang w:val="es-ES_tradnl"/>
        </w:rPr>
      </w:pPr>
      <w:r w:rsidRPr="00DB014B">
        <w:rPr>
          <w:rStyle w:val="FootnoteReference"/>
          <w:lang w:val="es-ES_tradnl"/>
        </w:rPr>
        <w:footnoteRef/>
      </w:r>
      <w:r>
        <w:rPr>
          <w:i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 xml:space="preserve">ONU, AG, Res. 3191. </w:t>
      </w:r>
    </w:p>
  </w:footnote>
  <w:footnote w:id="31">
    <w:p w:rsidR="00E91AED" w:rsidRPr="00DB014B" w:rsidRDefault="00E91AED" w:rsidP="00A61DE7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 xml:space="preserve">Tabory en: 11-13. </w:t>
      </w:r>
    </w:p>
  </w:footnote>
  <w:footnote w:id="32">
    <w:p w:rsidR="00E91AED" w:rsidRPr="00DB014B" w:rsidRDefault="00E91AED" w:rsidP="00A61DE7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 xml:space="preserve">ONU, AG, Res. 3191, Artículo 52. </w:t>
      </w:r>
    </w:p>
  </w:footnote>
  <w:footnote w:id="33">
    <w:p w:rsidR="00E91AED" w:rsidRPr="00DB014B" w:rsidRDefault="00E91AED" w:rsidP="00A61DE7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Ibíd., </w:t>
      </w:r>
      <w:r w:rsidRPr="00DB014B">
        <w:rPr>
          <w:noProof/>
          <w:lang w:val="es-ES_tradnl"/>
        </w:rPr>
        <w:t xml:space="preserve">ONU, AG, Res. 3191, Artículo 54. </w:t>
      </w:r>
    </w:p>
  </w:footnote>
  <w:footnote w:id="34">
    <w:p w:rsidR="00E91AED" w:rsidRPr="00DB014B" w:rsidRDefault="00E91AED" w:rsidP="00A61DE7">
      <w:pPr>
        <w:pStyle w:val="FootnoteText"/>
        <w:rPr>
          <w:i/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>Reglamento de la AGNU (2007), véa</w:t>
      </w:r>
      <w:r>
        <w:rPr>
          <w:noProof/>
          <w:lang w:val="es-ES_tradnl"/>
        </w:rPr>
        <w:t>n</w:t>
      </w:r>
      <w:r w:rsidRPr="00DB014B">
        <w:rPr>
          <w:noProof/>
          <w:lang w:val="es-ES_tradnl"/>
        </w:rPr>
        <w:t xml:space="preserve">se </w:t>
      </w:r>
      <w:r>
        <w:rPr>
          <w:noProof/>
          <w:lang w:val="es-ES_tradnl"/>
        </w:rPr>
        <w:t xml:space="preserve">los </w:t>
      </w:r>
      <w:r w:rsidRPr="00DB014B">
        <w:rPr>
          <w:noProof/>
          <w:lang w:val="es-ES_tradnl"/>
        </w:rPr>
        <w:t xml:space="preserve">Artículos 52-57. </w:t>
      </w:r>
    </w:p>
  </w:footnote>
  <w:footnote w:id="35">
    <w:p w:rsidR="00E91AED" w:rsidRPr="00A43595" w:rsidRDefault="00E91AED" w:rsidP="00A91F7D">
      <w:pPr>
        <w:pStyle w:val="FootnoteText"/>
        <w:rPr>
          <w:i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>Resolución XI.1, párr. 10, 17(a).</w:t>
      </w:r>
      <w:r w:rsidRPr="00A43595">
        <w:t xml:space="preserve"> </w:t>
      </w:r>
    </w:p>
  </w:footnote>
  <w:footnote w:id="36">
    <w:p w:rsidR="00E91AED" w:rsidRPr="00DB014B" w:rsidRDefault="00E91AED" w:rsidP="00F4641D">
      <w:pPr>
        <w:pStyle w:val="FootnoteText"/>
        <w:rPr>
          <w:lang w:val="es-ES_tradnl"/>
        </w:rPr>
      </w:pPr>
      <w:r w:rsidRPr="00A43595">
        <w:rPr>
          <w:rStyle w:val="FootnoteReference"/>
        </w:rPr>
        <w:footnoteRef/>
      </w:r>
      <w:r w:rsidRPr="00A43595">
        <w:t xml:space="preserve"> </w:t>
      </w:r>
      <w:r>
        <w:t>CPI</w:t>
      </w:r>
      <w:r w:rsidRPr="00A43595">
        <w:t xml:space="preserve">, </w:t>
      </w:r>
      <w:r>
        <w:t>“</w:t>
      </w:r>
      <w:r w:rsidRPr="005C2219">
        <w:rPr>
          <w:rFonts w:cstheme="minorHAnsi"/>
          <w:noProof/>
          <w:lang w:val="es-ES_tradnl"/>
        </w:rPr>
        <w:t>Estatuto de Roma de la Corte Penal Internacional</w:t>
      </w:r>
      <w:r>
        <w:rPr>
          <w:rFonts w:cstheme="minorHAnsi"/>
          <w:noProof/>
          <w:lang w:val="es-ES_tradnl"/>
        </w:rPr>
        <w:t>”</w:t>
      </w:r>
      <w:r w:rsidRPr="009478E9">
        <w:rPr>
          <w:rFonts w:cstheme="minorHAnsi"/>
          <w:noProof/>
          <w:lang w:val="es-ES_tradnl"/>
        </w:rPr>
        <w:t xml:space="preserve"> </w:t>
      </w:r>
      <w:r w:rsidRPr="009478E9">
        <w:rPr>
          <w:lang w:val="es-ES_tradnl"/>
        </w:rPr>
        <w:t xml:space="preserve">(1998), en: Art. 50(1-2), disponible en: </w:t>
      </w:r>
      <w:hyperlink r:id="rId9" w:history="1">
        <w:r w:rsidRPr="00DB014B">
          <w:rPr>
            <w:rStyle w:val="Hyperlink"/>
            <w:lang w:val="es-ES_tradnl"/>
          </w:rPr>
          <w:t>http://www.icc-cpi.int/nr/rdonlyres/ea9aeff7-5752-4f84-be94-0a655eb30e16/0/rome_statute_english.pdf</w:t>
        </w:r>
      </w:hyperlink>
      <w:r w:rsidRPr="00DB014B">
        <w:rPr>
          <w:lang w:val="es-ES_tradnl"/>
        </w:rPr>
        <w:t xml:space="preserve"> [Estatuto de Roma] </w:t>
      </w:r>
    </w:p>
  </w:footnote>
  <w:footnote w:id="37">
    <w:p w:rsidR="00E91AED" w:rsidRPr="00DB014B" w:rsidRDefault="00E91AED" w:rsidP="00F4641D">
      <w:pPr>
        <w:pStyle w:val="FootnoteText"/>
        <w:rPr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i/>
          <w:lang w:val="es-ES_tradnl"/>
        </w:rPr>
        <w:t xml:space="preserve"> Ibíd., </w:t>
      </w:r>
      <w:r w:rsidRPr="00DB014B">
        <w:rPr>
          <w:lang w:val="es-ES_tradnl"/>
        </w:rPr>
        <w:t xml:space="preserve">Estatuto de Roma, en: Art 50(3). </w:t>
      </w:r>
    </w:p>
  </w:footnote>
  <w:footnote w:id="38">
    <w:p w:rsidR="00E91AED" w:rsidRPr="00DB014B" w:rsidRDefault="00E91AED" w:rsidP="00870AAB">
      <w:pPr>
        <w:pStyle w:val="FootnoteText"/>
        <w:rPr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lang w:val="es-ES_tradnl"/>
        </w:rPr>
        <w:t xml:space="preserve"> FAO, </w:t>
      </w:r>
      <w:r>
        <w:rPr>
          <w:lang w:val="es-ES_tradnl"/>
        </w:rPr>
        <w:t>“</w:t>
      </w:r>
      <w:r w:rsidRPr="005C2219">
        <w:rPr>
          <w:lang w:val="es-ES_tradnl"/>
        </w:rPr>
        <w:t>Textos Fundamentales de la Organización de las Naciones Unidas para la Alimentación y la Agricultura</w:t>
      </w:r>
      <w:r>
        <w:rPr>
          <w:lang w:val="es-ES_tradnl"/>
        </w:rPr>
        <w:t>”</w:t>
      </w:r>
      <w:r w:rsidRPr="00DB014B">
        <w:rPr>
          <w:i/>
          <w:lang w:val="es-ES_tradnl"/>
        </w:rPr>
        <w:t xml:space="preserve">, </w:t>
      </w:r>
      <w:r w:rsidRPr="00DB014B">
        <w:rPr>
          <w:lang w:val="es-ES_tradnl"/>
        </w:rPr>
        <w:t xml:space="preserve">Vols. I &amp; II (2013), en: Artículo XXII, disponible en: </w:t>
      </w:r>
      <w:hyperlink r:id="rId10" w:history="1">
        <w:r w:rsidRPr="00DB014B">
          <w:rPr>
            <w:rStyle w:val="Hyperlink"/>
            <w:lang w:val="es-ES_tradnl"/>
          </w:rPr>
          <w:t>http://www.fao.org/docrep/meeting/022/k8024s.pdf</w:t>
        </w:r>
      </w:hyperlink>
      <w:r w:rsidRPr="00DB014B">
        <w:rPr>
          <w:lang w:val="es-ES_tradnl"/>
        </w:rPr>
        <w:t xml:space="preserve"> [Reglamento General de la FAO]  </w:t>
      </w:r>
    </w:p>
  </w:footnote>
  <w:footnote w:id="39">
    <w:p w:rsidR="00E91AED" w:rsidRPr="00DB014B" w:rsidRDefault="00E91AED" w:rsidP="00870AAB">
      <w:pPr>
        <w:pStyle w:val="FootnoteText"/>
        <w:rPr>
          <w:i/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i/>
          <w:lang w:val="es-ES_tradnl"/>
        </w:rPr>
        <w:t xml:space="preserve"> Ibíd., </w:t>
      </w:r>
      <w:r w:rsidRPr="00DB014B">
        <w:rPr>
          <w:lang w:val="es-ES_tradnl"/>
        </w:rPr>
        <w:t xml:space="preserve">Reglamento General de la FAO, en: Artículo XLVIII. </w:t>
      </w:r>
    </w:p>
  </w:footnote>
  <w:footnote w:id="40">
    <w:p w:rsidR="00E91AED" w:rsidRPr="00DB014B" w:rsidRDefault="00E91AED" w:rsidP="00870AAB">
      <w:pPr>
        <w:pStyle w:val="FootnoteText"/>
        <w:rPr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lang w:val="es-ES_tradnl"/>
        </w:rPr>
        <w:t xml:space="preserve"> FAO, </w:t>
      </w:r>
      <w:r>
        <w:rPr>
          <w:lang w:val="es-ES_tradnl"/>
        </w:rPr>
        <w:t>“</w:t>
      </w:r>
      <w:r w:rsidRPr="005C2219">
        <w:rPr>
          <w:bCs/>
          <w:lang w:val="es-ES_tradnl"/>
        </w:rPr>
        <w:t>Constitución y reglamento interior de la Comisión Internacional del Arroz</w:t>
      </w:r>
      <w:r>
        <w:rPr>
          <w:bCs/>
          <w:lang w:val="es-ES_tradnl"/>
        </w:rPr>
        <w:t>”</w:t>
      </w:r>
      <w:r w:rsidRPr="00DB014B">
        <w:rPr>
          <w:bCs/>
          <w:i/>
          <w:lang w:val="es-ES_tradnl"/>
        </w:rPr>
        <w:t xml:space="preserve">, </w:t>
      </w:r>
      <w:r w:rsidRPr="00DB014B">
        <w:rPr>
          <w:bCs/>
          <w:lang w:val="es-ES_tradnl"/>
        </w:rPr>
        <w:t xml:space="preserve">en: Artículo VI, disponible en: </w:t>
      </w:r>
      <w:hyperlink r:id="rId11" w:anchor="c142773" w:history="1">
        <w:r w:rsidRPr="00DB014B">
          <w:rPr>
            <w:rStyle w:val="Hyperlink"/>
            <w:bCs/>
            <w:lang w:val="es-ES_tradnl"/>
          </w:rPr>
          <w:t>http://www.fao.org/agriculture/crops/thematic-sitemap/theme/treaties/irc/constitution-and-rules-of-procedure/en/#c142773</w:t>
        </w:r>
      </w:hyperlink>
      <w:r w:rsidRPr="00DB014B">
        <w:rPr>
          <w:bCs/>
          <w:lang w:val="es-ES_tradnl"/>
        </w:rPr>
        <w:t xml:space="preserve">. </w:t>
      </w:r>
    </w:p>
  </w:footnote>
  <w:footnote w:id="41">
    <w:p w:rsidR="00E91AED" w:rsidRPr="00A43595" w:rsidRDefault="00E91AED" w:rsidP="00870AAB">
      <w:pPr>
        <w:pStyle w:val="FootnoteText"/>
      </w:pPr>
      <w:r w:rsidRPr="00DB014B">
        <w:rPr>
          <w:rStyle w:val="FootnoteReference"/>
          <w:lang w:val="es-ES_tradnl"/>
        </w:rPr>
        <w:footnoteRef/>
      </w:r>
      <w:r w:rsidRPr="00DB014B">
        <w:rPr>
          <w:lang w:val="es-ES_tradnl"/>
        </w:rPr>
        <w:t xml:space="preserve"> FAO, </w:t>
      </w:r>
      <w:r>
        <w:rPr>
          <w:lang w:val="es-ES_tradnl"/>
        </w:rPr>
        <w:t>“</w:t>
      </w:r>
      <w:r w:rsidRPr="005C2219">
        <w:rPr>
          <w:lang w:val="es-ES_tradnl"/>
        </w:rPr>
        <w:t xml:space="preserve">Enmiendas a los </w:t>
      </w:r>
      <w:r>
        <w:rPr>
          <w:lang w:val="es-ES_tradnl"/>
        </w:rPr>
        <w:t>‘</w:t>
      </w:r>
      <w:r w:rsidRPr="005C2219">
        <w:rPr>
          <w:lang w:val="es-ES_tradnl"/>
        </w:rPr>
        <w:t>Textos Fundamentales</w:t>
      </w:r>
      <w:r>
        <w:rPr>
          <w:lang w:val="es-ES_tradnl"/>
        </w:rPr>
        <w:t>’</w:t>
      </w:r>
      <w:r w:rsidRPr="005C2219">
        <w:rPr>
          <w:lang w:val="es-ES_tradnl"/>
        </w:rPr>
        <w:t>” de la FAO</w:t>
      </w:r>
      <w:r w:rsidRPr="00DB014B">
        <w:rPr>
          <w:i/>
          <w:lang w:val="es-ES_tradnl"/>
        </w:rPr>
        <w:t xml:space="preserve"> </w:t>
      </w:r>
      <w:r w:rsidRPr="00DB014B">
        <w:rPr>
          <w:lang w:val="es-ES_tradnl"/>
        </w:rPr>
        <w:t xml:space="preserve">(1971), Res. 16/71, </w:t>
      </w:r>
      <w:r w:rsidRPr="00DB014B">
        <w:rPr>
          <w:bCs/>
          <w:lang w:val="es-ES_tradnl"/>
        </w:rPr>
        <w:t>disponible en</w:t>
      </w:r>
      <w:r w:rsidRPr="00DB014B">
        <w:rPr>
          <w:lang w:val="es-ES_tradnl"/>
        </w:rPr>
        <w:t xml:space="preserve">: </w:t>
      </w:r>
      <w:hyperlink r:id="rId12" w:history="1">
        <w:r w:rsidRPr="00DB014B">
          <w:rPr>
            <w:rStyle w:val="Hyperlink"/>
            <w:lang w:val="es-ES_tradnl"/>
          </w:rPr>
          <w:t>http://www.fao.org/docrep/c3592e/c3592e0c.htm</w:t>
        </w:r>
      </w:hyperlink>
      <w:r w:rsidRPr="00DB014B">
        <w:rPr>
          <w:lang w:val="es-ES_tradnl"/>
        </w:rPr>
        <w:t>.</w:t>
      </w:r>
      <w:r w:rsidRPr="00A43595">
        <w:t xml:space="preserve"> </w:t>
      </w:r>
    </w:p>
  </w:footnote>
  <w:footnote w:id="42">
    <w:p w:rsidR="00E91AED" w:rsidRPr="00DB014B" w:rsidRDefault="00E91AED" w:rsidP="0066760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lang w:val="es-ES_tradnl"/>
        </w:rPr>
        <w:footnoteRef/>
      </w:r>
      <w:r w:rsidRPr="00DB014B">
        <w:rPr>
          <w:lang w:val="es-ES_tradnl"/>
        </w:rPr>
        <w:t xml:space="preserve"> FAO</w:t>
      </w:r>
      <w:r w:rsidRPr="00DB014B">
        <w:rPr>
          <w:noProof/>
          <w:lang w:val="es-ES_tradnl"/>
        </w:rPr>
        <w:t>, Resolución 4.2</w:t>
      </w:r>
      <w:r>
        <w:rPr>
          <w:noProof/>
          <w:lang w:val="es-ES_tradnl"/>
        </w:rPr>
        <w:t xml:space="preserve"> </w:t>
      </w:r>
      <w:r w:rsidRPr="00A97C7D">
        <w:rPr>
          <w:i/>
          <w:noProof/>
          <w:lang w:val="es-ES_tradnl"/>
        </w:rPr>
        <w:t>Working languages of the Conference of the Contracting Parties,</w:t>
      </w:r>
      <w:r w:rsidRPr="00DB014B">
        <w:rPr>
          <w:noProof/>
          <w:lang w:val="es-ES_tradnl"/>
        </w:rPr>
        <w:t xml:space="preserve"> COP 4, </w:t>
      </w:r>
      <w:r>
        <w:rPr>
          <w:noProof/>
          <w:lang w:val="es-ES_tradnl"/>
        </w:rPr>
        <w:t xml:space="preserve">Montreux, Suiza (27 de junio al </w:t>
      </w:r>
      <w:r w:rsidRPr="00DB014B">
        <w:rPr>
          <w:noProof/>
          <w:lang w:val="es-ES_tradnl"/>
        </w:rPr>
        <w:t xml:space="preserve">4 </w:t>
      </w:r>
      <w:r>
        <w:rPr>
          <w:noProof/>
          <w:lang w:val="es-ES_tradnl"/>
        </w:rPr>
        <w:t xml:space="preserve">de julio de </w:t>
      </w:r>
      <w:r w:rsidRPr="00DB014B">
        <w:rPr>
          <w:noProof/>
          <w:lang w:val="es-ES_tradnl"/>
        </w:rPr>
        <w:t xml:space="preserve">1990), </w:t>
      </w:r>
      <w:r>
        <w:rPr>
          <w:noProof/>
          <w:lang w:val="es-ES_tradnl"/>
        </w:rPr>
        <w:t>disponible en</w:t>
      </w:r>
      <w:r w:rsidRPr="00DB014B">
        <w:rPr>
          <w:noProof/>
          <w:lang w:val="es-ES_tradnl"/>
        </w:rPr>
        <w:t xml:space="preserve">: </w:t>
      </w:r>
      <w:hyperlink r:id="rId13" w:history="1">
        <w:r w:rsidRPr="00DB014B">
          <w:rPr>
            <w:rStyle w:val="Hyperlink"/>
            <w:noProof/>
            <w:lang w:val="es-ES_tradnl"/>
          </w:rPr>
          <w:t>http://www.ramsar.org/cda/en/ramsar-documents-resol-resolution-4-2-working/main/ramsar/1-31-107%5E23368_4000_0__</w:t>
        </w:r>
      </w:hyperlink>
      <w:r w:rsidRPr="00DB014B">
        <w:rPr>
          <w:noProof/>
          <w:lang w:val="es-ES_tradnl"/>
        </w:rPr>
        <w:t xml:space="preserve">.  </w:t>
      </w:r>
    </w:p>
  </w:footnote>
  <w:footnote w:id="43">
    <w:p w:rsidR="00E91AED" w:rsidRPr="00DB014B" w:rsidRDefault="00E91AED" w:rsidP="00667602">
      <w:pPr>
        <w:pStyle w:val="FootnoteText"/>
        <w:rPr>
          <w:noProof/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Supra, </w:t>
      </w:r>
      <w:r w:rsidRPr="00DB014B">
        <w:rPr>
          <w:noProof/>
          <w:lang w:val="es-ES_tradnl"/>
        </w:rPr>
        <w:t>Reglamento, Artículo 28(a-b), 54(3).</w:t>
      </w:r>
    </w:p>
  </w:footnote>
  <w:footnote w:id="44">
    <w:p w:rsidR="00E91AED" w:rsidRPr="00DB014B" w:rsidRDefault="00E91AED" w:rsidP="00667602">
      <w:pPr>
        <w:pStyle w:val="FootnoteText"/>
        <w:rPr>
          <w:lang w:val="es-ES_tradnl"/>
        </w:rPr>
      </w:pPr>
      <w:r w:rsidRPr="00DB014B">
        <w:rPr>
          <w:rStyle w:val="FootnoteReference"/>
          <w:noProof/>
          <w:lang w:val="es-ES_tradnl"/>
        </w:rPr>
        <w:footnoteRef/>
      </w:r>
      <w:r>
        <w:rPr>
          <w:i/>
          <w:noProof/>
          <w:lang w:val="es-ES_tradnl"/>
        </w:rPr>
        <w:t xml:space="preserve"> </w:t>
      </w:r>
      <w:r w:rsidRPr="00DB014B">
        <w:rPr>
          <w:i/>
          <w:noProof/>
          <w:lang w:val="es-ES_tradnl"/>
        </w:rPr>
        <w:t xml:space="preserve">Ibíd., </w:t>
      </w:r>
      <w:r w:rsidRPr="00DB014B">
        <w:rPr>
          <w:noProof/>
          <w:lang w:val="es-ES_tradnl"/>
        </w:rPr>
        <w:t>Reglamento, Artículo 53(2).</w:t>
      </w:r>
      <w:r w:rsidRPr="00DB014B">
        <w:rPr>
          <w:lang w:val="es-ES_tradnl"/>
        </w:rPr>
        <w:t xml:space="preserve"> </w:t>
      </w:r>
    </w:p>
  </w:footnote>
  <w:footnote w:id="45">
    <w:p w:rsidR="00E91AED" w:rsidRPr="00A43595" w:rsidRDefault="00E91AED" w:rsidP="00A079D1">
      <w:pPr>
        <w:pStyle w:val="FootnoteText"/>
      </w:pPr>
      <w:r w:rsidRPr="00DB014B">
        <w:rPr>
          <w:rStyle w:val="FootnoteReference"/>
          <w:lang w:val="es-ES_tradnl"/>
        </w:rPr>
        <w:footnoteRef/>
      </w:r>
      <w:r>
        <w:rPr>
          <w:i/>
          <w:lang w:val="es-ES_tradnl"/>
        </w:rPr>
        <w:t xml:space="preserve"> </w:t>
      </w:r>
      <w:r w:rsidRPr="00DB014B">
        <w:rPr>
          <w:i/>
          <w:lang w:val="es-ES_tradnl"/>
        </w:rPr>
        <w:t xml:space="preserve">Supra, </w:t>
      </w:r>
      <w:r w:rsidRPr="00DB014B">
        <w:rPr>
          <w:lang w:val="es-ES_tradnl"/>
        </w:rPr>
        <w:t xml:space="preserve">DOC SC47-02, </w:t>
      </w:r>
      <w:r>
        <w:rPr>
          <w:lang w:val="es-ES_tradnl"/>
        </w:rPr>
        <w:t>en: párr.</w:t>
      </w:r>
      <w:r w:rsidRPr="00DB014B">
        <w:rPr>
          <w:lang w:val="es-ES_tradnl"/>
        </w:rPr>
        <w:t xml:space="preserve"> 8.</w:t>
      </w:r>
      <w:r w:rsidRPr="00A43595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28" w:rsidRPr="00423625" w:rsidRDefault="00B06B28" w:rsidP="00B06B28">
    <w:pPr>
      <w:spacing w:after="0" w:line="240" w:lineRule="auto"/>
      <w:rPr>
        <w:sz w:val="18"/>
        <w:szCs w:val="18"/>
        <w:lang w:val="es-ES_tradnl"/>
      </w:rPr>
    </w:pPr>
    <w:r w:rsidRPr="00423625">
      <w:rPr>
        <w:sz w:val="18"/>
        <w:szCs w:val="18"/>
      </w:rPr>
      <w:t>SC48-05</w:t>
    </w:r>
    <w:r>
      <w:rPr>
        <w:sz w:val="18"/>
        <w:szCs w:val="18"/>
      </w:rPr>
      <w:t xml:space="preserve">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23625">
      <w:rPr>
        <w:color w:val="1F497D" w:themeColor="text2"/>
        <w:sz w:val="18"/>
        <w:szCs w:val="18"/>
        <w:lang w:val="es-ES_tradnl"/>
      </w:rPr>
      <w:t xml:space="preserve">Dictamen sobre la incorporación del idioma árabe en la Convención de Ramsar </w:t>
    </w:r>
  </w:p>
  <w:p w:rsidR="00E91AED" w:rsidRPr="00624723" w:rsidRDefault="00E91AED" w:rsidP="006247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ED" w:rsidRPr="00423625" w:rsidRDefault="00E91AED" w:rsidP="00624723">
    <w:pPr>
      <w:spacing w:after="0" w:line="240" w:lineRule="auto"/>
      <w:rPr>
        <w:sz w:val="18"/>
        <w:szCs w:val="18"/>
        <w:lang w:val="es-ES_tradnl"/>
      </w:rPr>
    </w:pPr>
    <w:r w:rsidRPr="00423625">
      <w:rPr>
        <w:sz w:val="18"/>
        <w:szCs w:val="18"/>
      </w:rPr>
      <w:t>SC48-05</w:t>
    </w:r>
    <w:r>
      <w:rPr>
        <w:sz w:val="18"/>
        <w:szCs w:val="18"/>
      </w:rPr>
      <w:t xml:space="preserve"> </w:t>
    </w:r>
    <w:r w:rsidR="00B06B28">
      <w:rPr>
        <w:sz w:val="18"/>
        <w:szCs w:val="18"/>
      </w:rPr>
      <w:t xml:space="preserve"> </w:t>
    </w:r>
    <w:r w:rsidR="00B06B28">
      <w:rPr>
        <w:sz w:val="18"/>
        <w:szCs w:val="18"/>
      </w:rPr>
      <w:tab/>
    </w:r>
    <w:r w:rsidR="00B06B28">
      <w:rPr>
        <w:sz w:val="18"/>
        <w:szCs w:val="18"/>
      </w:rPr>
      <w:tab/>
    </w:r>
    <w:r w:rsidR="00B06B28">
      <w:rPr>
        <w:sz w:val="18"/>
        <w:szCs w:val="18"/>
      </w:rPr>
      <w:tab/>
    </w:r>
    <w:r>
      <w:rPr>
        <w:sz w:val="18"/>
        <w:szCs w:val="18"/>
      </w:rPr>
      <w:tab/>
    </w:r>
    <w:r w:rsidRPr="00423625">
      <w:rPr>
        <w:color w:val="1F497D" w:themeColor="text2"/>
        <w:sz w:val="18"/>
        <w:szCs w:val="18"/>
        <w:lang w:val="es-ES_tradnl"/>
      </w:rPr>
      <w:t xml:space="preserve">Dictamen sobre la incorporación del idioma árabe en la Convención de Ramsar </w:t>
    </w:r>
  </w:p>
  <w:p w:rsidR="00E91AED" w:rsidRDefault="00E91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C4636"/>
    <w:lvl w:ilvl="0">
      <w:numFmt w:val="bullet"/>
      <w:lvlText w:val="*"/>
      <w:lvlJc w:val="left"/>
    </w:lvl>
  </w:abstractNum>
  <w:abstractNum w:abstractNumId="1">
    <w:nsid w:val="00C70892"/>
    <w:multiLevelType w:val="hybridMultilevel"/>
    <w:tmpl w:val="DEE6D356"/>
    <w:lvl w:ilvl="0" w:tplc="273A44EE">
      <w:start w:val="4"/>
      <w:numFmt w:val="bullet"/>
      <w:lvlText w:val="•"/>
      <w:lvlJc w:val="left"/>
      <w:pPr>
        <w:ind w:left="720" w:hanging="360"/>
      </w:pPr>
      <w:rPr>
        <w:rFonts w:ascii="Garamond" w:hAnsi="Garamond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D5250"/>
    <w:multiLevelType w:val="hybridMultilevel"/>
    <w:tmpl w:val="226E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52740"/>
    <w:multiLevelType w:val="hybridMultilevel"/>
    <w:tmpl w:val="42C05614"/>
    <w:lvl w:ilvl="0" w:tplc="415E1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3614"/>
    <w:multiLevelType w:val="hybridMultilevel"/>
    <w:tmpl w:val="A0043334"/>
    <w:lvl w:ilvl="0" w:tplc="B28642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04F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6A8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3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4E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07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E0E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41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43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26A98"/>
    <w:multiLevelType w:val="hybridMultilevel"/>
    <w:tmpl w:val="995E5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0CA6576">
      <w:start w:val="1"/>
      <w:numFmt w:val="upp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D2C30"/>
    <w:multiLevelType w:val="hybridMultilevel"/>
    <w:tmpl w:val="CC046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397"/>
    <w:multiLevelType w:val="hybridMultilevel"/>
    <w:tmpl w:val="C72EC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25B7C"/>
    <w:multiLevelType w:val="hybridMultilevel"/>
    <w:tmpl w:val="DB3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73AAB"/>
    <w:multiLevelType w:val="hybridMultilevel"/>
    <w:tmpl w:val="3A985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31D06"/>
    <w:multiLevelType w:val="hybridMultilevel"/>
    <w:tmpl w:val="83442836"/>
    <w:lvl w:ilvl="0" w:tplc="69428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E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lang w:val="en-GB"/>
      </w:rPr>
    </w:lvl>
    <w:lvl w:ilvl="2" w:tplc="F5FE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2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4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C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4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6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84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0E648F"/>
    <w:multiLevelType w:val="hybridMultilevel"/>
    <w:tmpl w:val="7A327560"/>
    <w:lvl w:ilvl="0" w:tplc="B568E25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E1B83"/>
    <w:multiLevelType w:val="hybridMultilevel"/>
    <w:tmpl w:val="390E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777F2"/>
    <w:multiLevelType w:val="hybridMultilevel"/>
    <w:tmpl w:val="AD0AC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97C4A"/>
    <w:multiLevelType w:val="hybridMultilevel"/>
    <w:tmpl w:val="E8F25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21E0A"/>
    <w:multiLevelType w:val="hybridMultilevel"/>
    <w:tmpl w:val="F9980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E0032"/>
    <w:multiLevelType w:val="hybridMultilevel"/>
    <w:tmpl w:val="127A1C00"/>
    <w:lvl w:ilvl="0" w:tplc="11FE91F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-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02D3E"/>
    <w:multiLevelType w:val="hybridMultilevel"/>
    <w:tmpl w:val="A7A29BB6"/>
    <w:lvl w:ilvl="0" w:tplc="11E4D6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5480F7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A42BC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C50762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008462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E0683A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724BD0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3ACF5E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2FA121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F45E5"/>
    <w:multiLevelType w:val="hybridMultilevel"/>
    <w:tmpl w:val="4E5A4280"/>
    <w:lvl w:ilvl="0" w:tplc="BEE036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435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C11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6C0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C66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441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CFA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6F9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683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930CA"/>
    <w:multiLevelType w:val="hybridMultilevel"/>
    <w:tmpl w:val="027E0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D609C"/>
    <w:multiLevelType w:val="hybridMultilevel"/>
    <w:tmpl w:val="18F27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47F"/>
    <w:multiLevelType w:val="hybridMultilevel"/>
    <w:tmpl w:val="E45660B8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51245"/>
    <w:multiLevelType w:val="hybridMultilevel"/>
    <w:tmpl w:val="07AA7640"/>
    <w:lvl w:ilvl="0" w:tplc="F328D0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28F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89A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D7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AD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8B8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0E8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01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C9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F32A3D"/>
    <w:multiLevelType w:val="hybridMultilevel"/>
    <w:tmpl w:val="3B7433E2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1D426B"/>
    <w:multiLevelType w:val="hybridMultilevel"/>
    <w:tmpl w:val="A34291EC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C814D2"/>
    <w:multiLevelType w:val="hybridMultilevel"/>
    <w:tmpl w:val="E35E1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D271E"/>
    <w:multiLevelType w:val="hybridMultilevel"/>
    <w:tmpl w:val="D1149340"/>
    <w:lvl w:ilvl="0" w:tplc="7032C3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2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045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4B8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470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C15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2C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AD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837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2E2F41"/>
    <w:multiLevelType w:val="hybridMultilevel"/>
    <w:tmpl w:val="14C67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164AA"/>
    <w:multiLevelType w:val="hybridMultilevel"/>
    <w:tmpl w:val="0FFCABBE"/>
    <w:lvl w:ilvl="0" w:tplc="46CA07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4DC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60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0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2D7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8E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03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27B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ED6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98170A"/>
    <w:multiLevelType w:val="hybridMultilevel"/>
    <w:tmpl w:val="45E84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6">
    <w:abstractNumId w:val="22"/>
  </w:num>
  <w:num w:numId="7">
    <w:abstractNumId w:val="28"/>
  </w:num>
  <w:num w:numId="8">
    <w:abstractNumId w:val="26"/>
  </w:num>
  <w:num w:numId="9">
    <w:abstractNumId w:val="4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10"/>
  </w:num>
  <w:num w:numId="17">
    <w:abstractNumId w:val="2"/>
  </w:num>
  <w:num w:numId="18">
    <w:abstractNumId w:val="14"/>
  </w:num>
  <w:num w:numId="19">
    <w:abstractNumId w:val="25"/>
  </w:num>
  <w:num w:numId="20">
    <w:abstractNumId w:val="9"/>
  </w:num>
  <w:num w:numId="21">
    <w:abstractNumId w:val="6"/>
  </w:num>
  <w:num w:numId="22">
    <w:abstractNumId w:val="15"/>
  </w:num>
  <w:num w:numId="23">
    <w:abstractNumId w:val="27"/>
  </w:num>
  <w:num w:numId="24">
    <w:abstractNumId w:val="29"/>
  </w:num>
  <w:num w:numId="25">
    <w:abstractNumId w:val="5"/>
  </w:num>
  <w:num w:numId="26">
    <w:abstractNumId w:val="3"/>
  </w:num>
  <w:num w:numId="27">
    <w:abstractNumId w:val="16"/>
  </w:num>
  <w:num w:numId="28">
    <w:abstractNumId w:val="1"/>
  </w:num>
  <w:num w:numId="29">
    <w:abstractNumId w:val="24"/>
  </w:num>
  <w:num w:numId="30">
    <w:abstractNumId w:val="23"/>
  </w:num>
  <w:num w:numId="31">
    <w:abstractNumId w:val="21"/>
  </w:num>
  <w:num w:numId="32">
    <w:abstractNumId w:val="8"/>
  </w:num>
  <w:num w:numId="33">
    <w:abstractNumId w:val="1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735D"/>
    <w:rsid w:val="00001B2D"/>
    <w:rsid w:val="00002545"/>
    <w:rsid w:val="000063AC"/>
    <w:rsid w:val="00015CE2"/>
    <w:rsid w:val="00015D4B"/>
    <w:rsid w:val="00022C21"/>
    <w:rsid w:val="00032099"/>
    <w:rsid w:val="000326E7"/>
    <w:rsid w:val="00034A1C"/>
    <w:rsid w:val="0003585E"/>
    <w:rsid w:val="00035F7A"/>
    <w:rsid w:val="00046883"/>
    <w:rsid w:val="00053F96"/>
    <w:rsid w:val="000675EB"/>
    <w:rsid w:val="00070150"/>
    <w:rsid w:val="00073BCA"/>
    <w:rsid w:val="0007724F"/>
    <w:rsid w:val="00083A20"/>
    <w:rsid w:val="0008470B"/>
    <w:rsid w:val="000850EA"/>
    <w:rsid w:val="000875B6"/>
    <w:rsid w:val="0009080E"/>
    <w:rsid w:val="00095748"/>
    <w:rsid w:val="00096E5C"/>
    <w:rsid w:val="000A0B1F"/>
    <w:rsid w:val="000A21F1"/>
    <w:rsid w:val="000B0E83"/>
    <w:rsid w:val="000C33B1"/>
    <w:rsid w:val="000C4842"/>
    <w:rsid w:val="000D40BC"/>
    <w:rsid w:val="000E6B73"/>
    <w:rsid w:val="000F1878"/>
    <w:rsid w:val="0010095A"/>
    <w:rsid w:val="001024A0"/>
    <w:rsid w:val="001037F4"/>
    <w:rsid w:val="00104964"/>
    <w:rsid w:val="0010612B"/>
    <w:rsid w:val="00114EB0"/>
    <w:rsid w:val="00117055"/>
    <w:rsid w:val="00117246"/>
    <w:rsid w:val="0012350E"/>
    <w:rsid w:val="00124610"/>
    <w:rsid w:val="0013578A"/>
    <w:rsid w:val="001370B7"/>
    <w:rsid w:val="0015154D"/>
    <w:rsid w:val="0015717E"/>
    <w:rsid w:val="00157610"/>
    <w:rsid w:val="001623A6"/>
    <w:rsid w:val="0017481E"/>
    <w:rsid w:val="00177CDE"/>
    <w:rsid w:val="00184DC9"/>
    <w:rsid w:val="00196524"/>
    <w:rsid w:val="001A418C"/>
    <w:rsid w:val="001A57F7"/>
    <w:rsid w:val="001B6A85"/>
    <w:rsid w:val="001B720B"/>
    <w:rsid w:val="001C054F"/>
    <w:rsid w:val="001C5516"/>
    <w:rsid w:val="001D3F99"/>
    <w:rsid w:val="001D4678"/>
    <w:rsid w:val="001D545A"/>
    <w:rsid w:val="001D673B"/>
    <w:rsid w:val="001D6E80"/>
    <w:rsid w:val="001D7A05"/>
    <w:rsid w:val="001D7C44"/>
    <w:rsid w:val="001E40AC"/>
    <w:rsid w:val="001E7137"/>
    <w:rsid w:val="001F2874"/>
    <w:rsid w:val="001F4099"/>
    <w:rsid w:val="0020174B"/>
    <w:rsid w:val="00216D05"/>
    <w:rsid w:val="002232A8"/>
    <w:rsid w:val="00230DF0"/>
    <w:rsid w:val="00240FBE"/>
    <w:rsid w:val="00241571"/>
    <w:rsid w:val="00242C6F"/>
    <w:rsid w:val="002441A4"/>
    <w:rsid w:val="00245109"/>
    <w:rsid w:val="00251892"/>
    <w:rsid w:val="00254668"/>
    <w:rsid w:val="00260A67"/>
    <w:rsid w:val="0026186A"/>
    <w:rsid w:val="00266DA9"/>
    <w:rsid w:val="002808D1"/>
    <w:rsid w:val="00280E79"/>
    <w:rsid w:val="002851DB"/>
    <w:rsid w:val="002863FE"/>
    <w:rsid w:val="00296F2C"/>
    <w:rsid w:val="002A2374"/>
    <w:rsid w:val="002A3F2D"/>
    <w:rsid w:val="002A7A7B"/>
    <w:rsid w:val="002B0E89"/>
    <w:rsid w:val="002C3291"/>
    <w:rsid w:val="002C6F04"/>
    <w:rsid w:val="002D3EA1"/>
    <w:rsid w:val="002E0A61"/>
    <w:rsid w:val="002E6D0B"/>
    <w:rsid w:val="002F15A9"/>
    <w:rsid w:val="002F5A89"/>
    <w:rsid w:val="002F6D1E"/>
    <w:rsid w:val="002F72BE"/>
    <w:rsid w:val="00301468"/>
    <w:rsid w:val="0030629F"/>
    <w:rsid w:val="00311B9D"/>
    <w:rsid w:val="003123C0"/>
    <w:rsid w:val="00320A5C"/>
    <w:rsid w:val="003220D3"/>
    <w:rsid w:val="0032327E"/>
    <w:rsid w:val="00331E10"/>
    <w:rsid w:val="00335A97"/>
    <w:rsid w:val="0033617C"/>
    <w:rsid w:val="00341568"/>
    <w:rsid w:val="00341774"/>
    <w:rsid w:val="00345A64"/>
    <w:rsid w:val="00347ADD"/>
    <w:rsid w:val="00355273"/>
    <w:rsid w:val="003602E1"/>
    <w:rsid w:val="003622FD"/>
    <w:rsid w:val="0036395A"/>
    <w:rsid w:val="00364118"/>
    <w:rsid w:val="00366F8E"/>
    <w:rsid w:val="00367B84"/>
    <w:rsid w:val="00367F07"/>
    <w:rsid w:val="0037328B"/>
    <w:rsid w:val="00384461"/>
    <w:rsid w:val="003854BA"/>
    <w:rsid w:val="003A4BC1"/>
    <w:rsid w:val="003A5192"/>
    <w:rsid w:val="003A530D"/>
    <w:rsid w:val="003C227D"/>
    <w:rsid w:val="003F30F9"/>
    <w:rsid w:val="003F3FD2"/>
    <w:rsid w:val="003F66A8"/>
    <w:rsid w:val="003F6EA2"/>
    <w:rsid w:val="003F7A82"/>
    <w:rsid w:val="0040031A"/>
    <w:rsid w:val="00411176"/>
    <w:rsid w:val="00411F06"/>
    <w:rsid w:val="0041336C"/>
    <w:rsid w:val="00413441"/>
    <w:rsid w:val="00414D0B"/>
    <w:rsid w:val="00423625"/>
    <w:rsid w:val="00440376"/>
    <w:rsid w:val="00442605"/>
    <w:rsid w:val="00443A39"/>
    <w:rsid w:val="00446F13"/>
    <w:rsid w:val="00450B05"/>
    <w:rsid w:val="00456557"/>
    <w:rsid w:val="00457827"/>
    <w:rsid w:val="00460887"/>
    <w:rsid w:val="004646E6"/>
    <w:rsid w:val="0046541E"/>
    <w:rsid w:val="004666F2"/>
    <w:rsid w:val="00482CF6"/>
    <w:rsid w:val="004831A1"/>
    <w:rsid w:val="00492685"/>
    <w:rsid w:val="00495E25"/>
    <w:rsid w:val="004A0E84"/>
    <w:rsid w:val="004A4050"/>
    <w:rsid w:val="004A46A4"/>
    <w:rsid w:val="004A5B84"/>
    <w:rsid w:val="004B1DF8"/>
    <w:rsid w:val="004B3298"/>
    <w:rsid w:val="004B6A26"/>
    <w:rsid w:val="004B7E9F"/>
    <w:rsid w:val="004C0A88"/>
    <w:rsid w:val="004C0B9A"/>
    <w:rsid w:val="004D134C"/>
    <w:rsid w:val="004D3A59"/>
    <w:rsid w:val="004D3BFD"/>
    <w:rsid w:val="004E2B38"/>
    <w:rsid w:val="00503FD6"/>
    <w:rsid w:val="00510148"/>
    <w:rsid w:val="00510567"/>
    <w:rsid w:val="00522421"/>
    <w:rsid w:val="00527F8E"/>
    <w:rsid w:val="00534DDA"/>
    <w:rsid w:val="005367E7"/>
    <w:rsid w:val="00542CB4"/>
    <w:rsid w:val="00553A2B"/>
    <w:rsid w:val="005554EA"/>
    <w:rsid w:val="0055701A"/>
    <w:rsid w:val="0056047D"/>
    <w:rsid w:val="005620CB"/>
    <w:rsid w:val="00566A9D"/>
    <w:rsid w:val="005711E0"/>
    <w:rsid w:val="00571773"/>
    <w:rsid w:val="00576BD4"/>
    <w:rsid w:val="0058098D"/>
    <w:rsid w:val="00584C23"/>
    <w:rsid w:val="0058622A"/>
    <w:rsid w:val="005926BF"/>
    <w:rsid w:val="00595201"/>
    <w:rsid w:val="0059743A"/>
    <w:rsid w:val="005A4504"/>
    <w:rsid w:val="005A7A3B"/>
    <w:rsid w:val="005B5485"/>
    <w:rsid w:val="005C2219"/>
    <w:rsid w:val="005C4DC8"/>
    <w:rsid w:val="005D2604"/>
    <w:rsid w:val="005D26A9"/>
    <w:rsid w:val="005D71BF"/>
    <w:rsid w:val="005E4B04"/>
    <w:rsid w:val="005E5265"/>
    <w:rsid w:val="005E5E90"/>
    <w:rsid w:val="005F16BD"/>
    <w:rsid w:val="005F5F57"/>
    <w:rsid w:val="006059F5"/>
    <w:rsid w:val="00611736"/>
    <w:rsid w:val="006125C9"/>
    <w:rsid w:val="00621EEF"/>
    <w:rsid w:val="00623310"/>
    <w:rsid w:val="00624569"/>
    <w:rsid w:val="00624723"/>
    <w:rsid w:val="006348D8"/>
    <w:rsid w:val="00646CE8"/>
    <w:rsid w:val="00653BCB"/>
    <w:rsid w:val="006553B8"/>
    <w:rsid w:val="00656D10"/>
    <w:rsid w:val="00661117"/>
    <w:rsid w:val="00665D37"/>
    <w:rsid w:val="00667602"/>
    <w:rsid w:val="00671791"/>
    <w:rsid w:val="00672C29"/>
    <w:rsid w:val="006751A7"/>
    <w:rsid w:val="006952AD"/>
    <w:rsid w:val="006975EE"/>
    <w:rsid w:val="0069796D"/>
    <w:rsid w:val="006A01BF"/>
    <w:rsid w:val="006B2D44"/>
    <w:rsid w:val="006B3A09"/>
    <w:rsid w:val="006B4CEC"/>
    <w:rsid w:val="006C133B"/>
    <w:rsid w:val="006C2067"/>
    <w:rsid w:val="006C5AFC"/>
    <w:rsid w:val="006D11A4"/>
    <w:rsid w:val="006D387D"/>
    <w:rsid w:val="006E2E80"/>
    <w:rsid w:val="006E4300"/>
    <w:rsid w:val="006F0684"/>
    <w:rsid w:val="006F1E51"/>
    <w:rsid w:val="006F3CDA"/>
    <w:rsid w:val="006F6598"/>
    <w:rsid w:val="006F693E"/>
    <w:rsid w:val="00701AD7"/>
    <w:rsid w:val="00702068"/>
    <w:rsid w:val="007032A8"/>
    <w:rsid w:val="00707E3B"/>
    <w:rsid w:val="00711D5C"/>
    <w:rsid w:val="0071340D"/>
    <w:rsid w:val="007134F4"/>
    <w:rsid w:val="00716531"/>
    <w:rsid w:val="007177F2"/>
    <w:rsid w:val="00723179"/>
    <w:rsid w:val="00730398"/>
    <w:rsid w:val="00732D20"/>
    <w:rsid w:val="00734F75"/>
    <w:rsid w:val="00744C96"/>
    <w:rsid w:val="00746CA6"/>
    <w:rsid w:val="00750110"/>
    <w:rsid w:val="00753371"/>
    <w:rsid w:val="00761ED3"/>
    <w:rsid w:val="00765987"/>
    <w:rsid w:val="00770AF0"/>
    <w:rsid w:val="00771A6F"/>
    <w:rsid w:val="007776B3"/>
    <w:rsid w:val="007850AF"/>
    <w:rsid w:val="0078519E"/>
    <w:rsid w:val="0079695B"/>
    <w:rsid w:val="007A3FD2"/>
    <w:rsid w:val="007B11F6"/>
    <w:rsid w:val="007B6746"/>
    <w:rsid w:val="007B6921"/>
    <w:rsid w:val="007C2CD2"/>
    <w:rsid w:val="007C5B2C"/>
    <w:rsid w:val="007C5D8C"/>
    <w:rsid w:val="007E5ED7"/>
    <w:rsid w:val="007F2020"/>
    <w:rsid w:val="008077A6"/>
    <w:rsid w:val="00816670"/>
    <w:rsid w:val="00821981"/>
    <w:rsid w:val="00823573"/>
    <w:rsid w:val="0082482C"/>
    <w:rsid w:val="00835511"/>
    <w:rsid w:val="0084492D"/>
    <w:rsid w:val="008479BB"/>
    <w:rsid w:val="00847E97"/>
    <w:rsid w:val="00852A46"/>
    <w:rsid w:val="00855913"/>
    <w:rsid w:val="00856623"/>
    <w:rsid w:val="00857A82"/>
    <w:rsid w:val="00870AAB"/>
    <w:rsid w:val="00875D3C"/>
    <w:rsid w:val="00880BAD"/>
    <w:rsid w:val="008A6C52"/>
    <w:rsid w:val="008A7EB7"/>
    <w:rsid w:val="008B0A42"/>
    <w:rsid w:val="008B7CC9"/>
    <w:rsid w:val="008C074D"/>
    <w:rsid w:val="008C21DB"/>
    <w:rsid w:val="008D31AC"/>
    <w:rsid w:val="008D404D"/>
    <w:rsid w:val="008F25BB"/>
    <w:rsid w:val="009267A0"/>
    <w:rsid w:val="009334E8"/>
    <w:rsid w:val="009438B3"/>
    <w:rsid w:val="009478E9"/>
    <w:rsid w:val="00954687"/>
    <w:rsid w:val="00957611"/>
    <w:rsid w:val="0096278C"/>
    <w:rsid w:val="00974A08"/>
    <w:rsid w:val="00974FB4"/>
    <w:rsid w:val="00975716"/>
    <w:rsid w:val="00990130"/>
    <w:rsid w:val="0099227D"/>
    <w:rsid w:val="009A6202"/>
    <w:rsid w:val="009B63EA"/>
    <w:rsid w:val="009D3D8F"/>
    <w:rsid w:val="009D6203"/>
    <w:rsid w:val="009E1C5D"/>
    <w:rsid w:val="009E2C1C"/>
    <w:rsid w:val="009F2ABA"/>
    <w:rsid w:val="009F74BA"/>
    <w:rsid w:val="00A02939"/>
    <w:rsid w:val="00A079D1"/>
    <w:rsid w:val="00A12D57"/>
    <w:rsid w:val="00A166FC"/>
    <w:rsid w:val="00A1782E"/>
    <w:rsid w:val="00A22412"/>
    <w:rsid w:val="00A43595"/>
    <w:rsid w:val="00A43C56"/>
    <w:rsid w:val="00A4429A"/>
    <w:rsid w:val="00A55B35"/>
    <w:rsid w:val="00A601E3"/>
    <w:rsid w:val="00A61DE7"/>
    <w:rsid w:val="00A633D2"/>
    <w:rsid w:val="00A82848"/>
    <w:rsid w:val="00A8481D"/>
    <w:rsid w:val="00A85F54"/>
    <w:rsid w:val="00A87269"/>
    <w:rsid w:val="00A91F7D"/>
    <w:rsid w:val="00A93AFE"/>
    <w:rsid w:val="00A96784"/>
    <w:rsid w:val="00A97C7D"/>
    <w:rsid w:val="00AA485D"/>
    <w:rsid w:val="00AA4EB5"/>
    <w:rsid w:val="00AA5556"/>
    <w:rsid w:val="00AB4658"/>
    <w:rsid w:val="00AF0070"/>
    <w:rsid w:val="00AF3852"/>
    <w:rsid w:val="00B06B28"/>
    <w:rsid w:val="00B06D63"/>
    <w:rsid w:val="00B077AF"/>
    <w:rsid w:val="00B10FEB"/>
    <w:rsid w:val="00B11F76"/>
    <w:rsid w:val="00B13565"/>
    <w:rsid w:val="00B141E2"/>
    <w:rsid w:val="00B203C8"/>
    <w:rsid w:val="00B32EBB"/>
    <w:rsid w:val="00B37869"/>
    <w:rsid w:val="00B44C20"/>
    <w:rsid w:val="00B5047F"/>
    <w:rsid w:val="00B53076"/>
    <w:rsid w:val="00B646CF"/>
    <w:rsid w:val="00B7161C"/>
    <w:rsid w:val="00B752BF"/>
    <w:rsid w:val="00B76A10"/>
    <w:rsid w:val="00B809AC"/>
    <w:rsid w:val="00B85463"/>
    <w:rsid w:val="00B87679"/>
    <w:rsid w:val="00B9129B"/>
    <w:rsid w:val="00B919AE"/>
    <w:rsid w:val="00B91AEE"/>
    <w:rsid w:val="00B9364F"/>
    <w:rsid w:val="00B93AF3"/>
    <w:rsid w:val="00BA52ED"/>
    <w:rsid w:val="00BD5D66"/>
    <w:rsid w:val="00BD5E4F"/>
    <w:rsid w:val="00BD6BB8"/>
    <w:rsid w:val="00BE0313"/>
    <w:rsid w:val="00BE169B"/>
    <w:rsid w:val="00BE19EC"/>
    <w:rsid w:val="00BE38EA"/>
    <w:rsid w:val="00BF07FE"/>
    <w:rsid w:val="00C04265"/>
    <w:rsid w:val="00C179CD"/>
    <w:rsid w:val="00C22F8A"/>
    <w:rsid w:val="00C321E6"/>
    <w:rsid w:val="00C352E2"/>
    <w:rsid w:val="00C43D41"/>
    <w:rsid w:val="00C43EAE"/>
    <w:rsid w:val="00C45085"/>
    <w:rsid w:val="00C4656C"/>
    <w:rsid w:val="00C47B7E"/>
    <w:rsid w:val="00C55D89"/>
    <w:rsid w:val="00C57A37"/>
    <w:rsid w:val="00C611C1"/>
    <w:rsid w:val="00C63B7F"/>
    <w:rsid w:val="00C66C2C"/>
    <w:rsid w:val="00C72391"/>
    <w:rsid w:val="00C77189"/>
    <w:rsid w:val="00C81092"/>
    <w:rsid w:val="00C85976"/>
    <w:rsid w:val="00C85AC1"/>
    <w:rsid w:val="00C90A2B"/>
    <w:rsid w:val="00C93A81"/>
    <w:rsid w:val="00C95F4A"/>
    <w:rsid w:val="00CA6303"/>
    <w:rsid w:val="00CB1AAA"/>
    <w:rsid w:val="00CD5F59"/>
    <w:rsid w:val="00CE01A5"/>
    <w:rsid w:val="00CF0B58"/>
    <w:rsid w:val="00CF53E9"/>
    <w:rsid w:val="00CF6DD2"/>
    <w:rsid w:val="00CF6E12"/>
    <w:rsid w:val="00D02423"/>
    <w:rsid w:val="00D1220D"/>
    <w:rsid w:val="00D13E78"/>
    <w:rsid w:val="00D16BB7"/>
    <w:rsid w:val="00D237C1"/>
    <w:rsid w:val="00D30600"/>
    <w:rsid w:val="00D30AE5"/>
    <w:rsid w:val="00D43DC8"/>
    <w:rsid w:val="00D479BD"/>
    <w:rsid w:val="00D5125E"/>
    <w:rsid w:val="00D55CE5"/>
    <w:rsid w:val="00D568D3"/>
    <w:rsid w:val="00D609DA"/>
    <w:rsid w:val="00D618E5"/>
    <w:rsid w:val="00D73FFB"/>
    <w:rsid w:val="00D7471A"/>
    <w:rsid w:val="00D74B67"/>
    <w:rsid w:val="00D75024"/>
    <w:rsid w:val="00D86062"/>
    <w:rsid w:val="00D87ED0"/>
    <w:rsid w:val="00D93B1C"/>
    <w:rsid w:val="00D97D95"/>
    <w:rsid w:val="00DA37AB"/>
    <w:rsid w:val="00DA4134"/>
    <w:rsid w:val="00DB014B"/>
    <w:rsid w:val="00DB11F8"/>
    <w:rsid w:val="00DB3216"/>
    <w:rsid w:val="00DC2C54"/>
    <w:rsid w:val="00DC2CD1"/>
    <w:rsid w:val="00DC7E51"/>
    <w:rsid w:val="00DD09ED"/>
    <w:rsid w:val="00DD3E83"/>
    <w:rsid w:val="00DD59FF"/>
    <w:rsid w:val="00DE735D"/>
    <w:rsid w:val="00DF6DFF"/>
    <w:rsid w:val="00E0543C"/>
    <w:rsid w:val="00E06840"/>
    <w:rsid w:val="00E07602"/>
    <w:rsid w:val="00E107E4"/>
    <w:rsid w:val="00E109F8"/>
    <w:rsid w:val="00E1392D"/>
    <w:rsid w:val="00E25360"/>
    <w:rsid w:val="00E26F56"/>
    <w:rsid w:val="00E277C6"/>
    <w:rsid w:val="00E35D08"/>
    <w:rsid w:val="00E42F46"/>
    <w:rsid w:val="00E515A9"/>
    <w:rsid w:val="00E53412"/>
    <w:rsid w:val="00E60061"/>
    <w:rsid w:val="00E67771"/>
    <w:rsid w:val="00E71DA4"/>
    <w:rsid w:val="00E834CF"/>
    <w:rsid w:val="00E83E95"/>
    <w:rsid w:val="00E91AED"/>
    <w:rsid w:val="00E944CF"/>
    <w:rsid w:val="00EA1FAA"/>
    <w:rsid w:val="00EA4292"/>
    <w:rsid w:val="00EA7D4B"/>
    <w:rsid w:val="00EB2859"/>
    <w:rsid w:val="00EB6B26"/>
    <w:rsid w:val="00ED432A"/>
    <w:rsid w:val="00ED447C"/>
    <w:rsid w:val="00ED46C2"/>
    <w:rsid w:val="00EE6F32"/>
    <w:rsid w:val="00EE7353"/>
    <w:rsid w:val="00EF1209"/>
    <w:rsid w:val="00EF638D"/>
    <w:rsid w:val="00F0178D"/>
    <w:rsid w:val="00F03DCF"/>
    <w:rsid w:val="00F156FA"/>
    <w:rsid w:val="00F20B66"/>
    <w:rsid w:val="00F21343"/>
    <w:rsid w:val="00F22631"/>
    <w:rsid w:val="00F268B7"/>
    <w:rsid w:val="00F30980"/>
    <w:rsid w:val="00F32FDE"/>
    <w:rsid w:val="00F33557"/>
    <w:rsid w:val="00F347E0"/>
    <w:rsid w:val="00F4180B"/>
    <w:rsid w:val="00F4641D"/>
    <w:rsid w:val="00F47317"/>
    <w:rsid w:val="00F4785C"/>
    <w:rsid w:val="00F50094"/>
    <w:rsid w:val="00F538F5"/>
    <w:rsid w:val="00F5460A"/>
    <w:rsid w:val="00F5766E"/>
    <w:rsid w:val="00F637AD"/>
    <w:rsid w:val="00F65D1F"/>
    <w:rsid w:val="00F80E94"/>
    <w:rsid w:val="00F82982"/>
    <w:rsid w:val="00F9063D"/>
    <w:rsid w:val="00F92100"/>
    <w:rsid w:val="00F95800"/>
    <w:rsid w:val="00F95EA1"/>
    <w:rsid w:val="00FA154E"/>
    <w:rsid w:val="00FB0190"/>
    <w:rsid w:val="00FB1554"/>
    <w:rsid w:val="00FB7D39"/>
    <w:rsid w:val="00FC0DC6"/>
    <w:rsid w:val="00FC4FC2"/>
    <w:rsid w:val="00FC621D"/>
    <w:rsid w:val="00FD2FD7"/>
    <w:rsid w:val="00FD734C"/>
    <w:rsid w:val="00FE15C6"/>
    <w:rsid w:val="00FE5D59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0E"/>
    <w:pPr>
      <w:spacing w:after="120" w:line="276" w:lineRule="auto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95A"/>
    <w:pPr>
      <w:keepNext/>
      <w:jc w:val="left"/>
      <w:outlineLvl w:val="0"/>
    </w:pPr>
    <w:rPr>
      <w:rFonts w:asciiTheme="minorHAnsi" w:eastAsia="Times" w:hAnsiTheme="minorHAnsi" w:cstheme="minorHAnsi"/>
      <w:b/>
      <w:color w:val="1F497D" w:themeColor="text2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95A"/>
    <w:pPr>
      <w:widowControl w:val="0"/>
      <w:autoSpaceDE w:val="0"/>
      <w:autoSpaceDN w:val="0"/>
      <w:adjustRightInd w:val="0"/>
      <w:spacing w:line="240" w:lineRule="auto"/>
      <w:ind w:left="448" w:hanging="448"/>
      <w:outlineLvl w:val="1"/>
    </w:pPr>
    <w:rPr>
      <w:rFonts w:ascii="Cambria" w:hAnsi="Cambria"/>
      <w:b/>
      <w:color w:val="548DD4" w:themeColor="text2" w:themeTint="99"/>
      <w:kern w:val="24"/>
      <w:sz w:val="24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95A"/>
    <w:pPr>
      <w:widowControl w:val="0"/>
      <w:autoSpaceDE w:val="0"/>
      <w:autoSpaceDN w:val="0"/>
      <w:adjustRightInd w:val="0"/>
      <w:spacing w:before="120" w:line="240" w:lineRule="auto"/>
      <w:ind w:left="357" w:hanging="357"/>
      <w:outlineLvl w:val="2"/>
    </w:pPr>
    <w:rPr>
      <w:rFonts w:ascii="Times New Roman" w:hAnsi="Times New Roman"/>
      <w:b/>
      <w:color w:val="17365D" w:themeColor="text2" w:themeShade="BF"/>
      <w:kern w:val="24"/>
      <w:sz w:val="20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9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243E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095A"/>
    <w:rPr>
      <w:rFonts w:asciiTheme="minorHAnsi" w:eastAsia="Times" w:hAnsiTheme="minorHAnsi" w:cstheme="minorHAnsi"/>
      <w:b/>
      <w:color w:val="1F497D" w:themeColor="text2"/>
      <w:sz w:val="28"/>
    </w:rPr>
  </w:style>
  <w:style w:type="paragraph" w:styleId="ListParagraph">
    <w:name w:val="List Paragraph"/>
    <w:basedOn w:val="Normal"/>
    <w:uiPriority w:val="34"/>
    <w:qFormat/>
    <w:rsid w:val="000850EA"/>
    <w:pPr>
      <w:ind w:left="720"/>
      <w:contextualSpacing/>
    </w:pPr>
  </w:style>
  <w:style w:type="character" w:customStyle="1" w:styleId="Heading2Char">
    <w:name w:val="Heading 2 Char"/>
    <w:link w:val="Heading2"/>
    <w:uiPriority w:val="99"/>
    <w:rsid w:val="0010095A"/>
    <w:rPr>
      <w:rFonts w:ascii="Cambria" w:eastAsia="Times New Roman" w:hAnsi="Cambria"/>
      <w:b/>
      <w:color w:val="548DD4" w:themeColor="text2" w:themeTint="99"/>
      <w:kern w:val="24"/>
      <w:sz w:val="24"/>
      <w:szCs w:val="56"/>
    </w:rPr>
  </w:style>
  <w:style w:type="character" w:customStyle="1" w:styleId="Heading3Char">
    <w:name w:val="Heading 3 Char"/>
    <w:link w:val="Heading3"/>
    <w:uiPriority w:val="99"/>
    <w:rsid w:val="0010095A"/>
    <w:rPr>
      <w:rFonts w:ascii="Times New Roman" w:eastAsia="Times New Roman" w:hAnsi="Times New Roman"/>
      <w:b/>
      <w:color w:val="17365D" w:themeColor="text2" w:themeShade="BF"/>
      <w:kern w:val="24"/>
      <w:szCs w:val="48"/>
    </w:rPr>
  </w:style>
  <w:style w:type="character" w:styleId="CommentReference">
    <w:name w:val="annotation reference"/>
    <w:uiPriority w:val="99"/>
    <w:semiHidden/>
    <w:unhideWhenUsed/>
    <w:rsid w:val="00DE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735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735D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35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E735D"/>
    <w:rPr>
      <w:color w:val="0000FF"/>
      <w:u w:val="single"/>
    </w:rPr>
  </w:style>
  <w:style w:type="paragraph" w:styleId="FootnoteText">
    <w:name w:val="footnote text"/>
    <w:aliases w:val="Footnote ak,fn,footnote text,Footnotes,ft,fn cafc,Footnote Text Char1,fn Char Char,footnote text Char Char,Footnotes Char Char,Footnote ak Char Char,Footnote Text Char2,Footnote Text Char1 Char1,Footnote Text Char Char C, Char,Char"/>
    <w:basedOn w:val="Normal"/>
    <w:link w:val="FootnoteTextChar"/>
    <w:uiPriority w:val="99"/>
    <w:unhideWhenUsed/>
    <w:rsid w:val="00DE7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ak Char,fn Char,footnote text Char,Footnotes Char,ft Char,fn cafc Char,Footnote Text Char1 Char,fn Char Char Char,footnote text Char Char Char,Footnotes Char Char Char,Footnote ak Char Char Char,Footnote Text Char2 Char"/>
    <w:link w:val="FootnoteText"/>
    <w:uiPriority w:val="99"/>
    <w:rsid w:val="00DE735D"/>
    <w:rPr>
      <w:rFonts w:eastAsia="Times New Roman"/>
      <w:sz w:val="20"/>
      <w:szCs w:val="20"/>
    </w:rPr>
  </w:style>
  <w:style w:type="character" w:styleId="FootnoteReference">
    <w:name w:val="footnote reference"/>
    <w:aliases w:val="fr,(Diplomarbeit FZ),-E Fußnotenzeichen,(Diplomarbeit FZ)1,(Dipl...,(Diplomarbeit FZ)2,(Diplomarbeit FZ)3,(Diplomarbeit FZ)4,(Diplomarbeit FZ)5,(Diplomarbeit FZ)6,(Diplomarbeit FZ)7,(Diplomarbeit FZ)8,(Diplomarbeit FZ)9"/>
    <w:uiPriority w:val="99"/>
    <w:unhideWhenUsed/>
    <w:rsid w:val="00DE735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E735D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35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E735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E735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E735D"/>
    <w:rPr>
      <w:rFonts w:eastAsia="Times New Roman"/>
    </w:rPr>
  </w:style>
  <w:style w:type="paragraph" w:styleId="NoSpacing">
    <w:name w:val="No Spacing"/>
    <w:link w:val="NoSpacingChar"/>
    <w:uiPriority w:val="1"/>
    <w:qFormat/>
    <w:rsid w:val="002E6D0B"/>
    <w:pPr>
      <w:jc w:val="both"/>
    </w:pPr>
    <w:rPr>
      <w:rFonts w:eastAsia="Times New Roman"/>
      <w:sz w:val="22"/>
      <w:szCs w:val="22"/>
    </w:rPr>
  </w:style>
  <w:style w:type="paragraph" w:styleId="Revision">
    <w:name w:val="Revision"/>
    <w:hidden/>
    <w:uiPriority w:val="99"/>
    <w:semiHidden/>
    <w:rsid w:val="00DD3E83"/>
    <w:rPr>
      <w:rFonts w:eastAsia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F2ABA"/>
    <w:pPr>
      <w:keepLines/>
      <w:spacing w:before="240" w:after="0" w:line="259" w:lineRule="auto"/>
      <w:outlineLvl w:val="9"/>
    </w:pPr>
    <w:rPr>
      <w:rFonts w:ascii="Cambria" w:eastAsia="Times New Roman" w:hAnsi="Cambria"/>
      <w:b w:val="0"/>
      <w:color w:val="365F91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047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31A1"/>
    <w:pPr>
      <w:tabs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2ABA"/>
    <w:pPr>
      <w:spacing w:after="100"/>
      <w:ind w:left="440"/>
    </w:pPr>
  </w:style>
  <w:style w:type="character" w:styleId="FollowedHyperlink">
    <w:name w:val="FollowedHyperlink"/>
    <w:uiPriority w:val="99"/>
    <w:semiHidden/>
    <w:unhideWhenUsed/>
    <w:rsid w:val="00B5047F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71A6F"/>
    <w:rPr>
      <w:rFonts w:eastAsia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0095A"/>
    <w:rPr>
      <w:rFonts w:asciiTheme="majorHAnsi" w:eastAsiaTheme="majorEastAsia" w:hAnsiTheme="majorHAnsi" w:cstheme="majorBidi"/>
      <w:i/>
      <w:iCs/>
      <w:color w:val="0F243E" w:themeColor="text2" w:themeShade="80"/>
      <w:sz w:val="22"/>
      <w:szCs w:val="22"/>
    </w:rPr>
  </w:style>
  <w:style w:type="character" w:styleId="Emphasis">
    <w:name w:val="Emphasis"/>
    <w:uiPriority w:val="20"/>
    <w:qFormat/>
    <w:rsid w:val="00440376"/>
    <w:rPr>
      <w:i/>
      <w:iCs/>
    </w:rPr>
  </w:style>
  <w:style w:type="character" w:styleId="Strong">
    <w:name w:val="Strong"/>
    <w:basedOn w:val="DefaultParagraphFont"/>
    <w:uiPriority w:val="22"/>
    <w:qFormat/>
    <w:rsid w:val="00CA630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anguage.org/pdf/RulesofProcedure.pdf" TargetMode="External"/><Relationship Id="rId13" Type="http://schemas.openxmlformats.org/officeDocument/2006/relationships/hyperlink" Target="http://www.ramsar.org/cda/en/ramsar-documents-resol-resolution-4-2-working/main/ramsar/1-31-107%5E23368_4000_0__" TargetMode="External"/><Relationship Id="rId3" Type="http://schemas.openxmlformats.org/officeDocument/2006/relationships/hyperlink" Target="http://www.ramsar.org/pdf/rules-cop-2012-s.pdf" TargetMode="External"/><Relationship Id="rId7" Type="http://schemas.openxmlformats.org/officeDocument/2006/relationships/hyperlink" Target="http://www.un.org/en/ga/search/view_doc.asp?symbol=A/71/REV.1&amp;Lang=E" TargetMode="External"/><Relationship Id="rId12" Type="http://schemas.openxmlformats.org/officeDocument/2006/relationships/hyperlink" Target="http://www.fao.org/docrep/c3592e/c3592e0c.htm" TargetMode="External"/><Relationship Id="rId2" Type="http://schemas.openxmlformats.org/officeDocument/2006/relationships/hyperlink" Target="http://www.ramsar.org/pdf/cop11/res/cop11-res01-s.pdf" TargetMode="External"/><Relationship Id="rId1" Type="http://schemas.openxmlformats.org/officeDocument/2006/relationships/hyperlink" Target="http://www.ramsar.org/cda/es/ramsar-documents-cops-cop5-recommendation-5-15/main/ramsar/1-31-58-130%5E23219_4000_2__" TargetMode="External"/><Relationship Id="rId6" Type="http://schemas.openxmlformats.org/officeDocument/2006/relationships/hyperlink" Target="http://www.ramsar.org/cda/en/ramsar-documents-texts-convention-on/main/ramsar/1-31-38%5E20671_4000_0__" TargetMode="External"/><Relationship Id="rId11" Type="http://schemas.openxmlformats.org/officeDocument/2006/relationships/hyperlink" Target="http://www.fao.org/agriculture/crops/thematic-sitemap/theme/treaties/irc/constitution-and-rules-of-procedure/en/" TargetMode="External"/><Relationship Id="rId5" Type="http://schemas.openxmlformats.org/officeDocument/2006/relationships/hyperlink" Target="https://treaties.un.org/doc/Publication/UNTS/Volume%201155/volume-1155-I-18232-English.pdf" TargetMode="External"/><Relationship Id="rId10" Type="http://schemas.openxmlformats.org/officeDocument/2006/relationships/hyperlink" Target="http://www.fao.org/docrep/meeting/022/k8024s.pdf" TargetMode="External"/><Relationship Id="rId4" Type="http://schemas.openxmlformats.org/officeDocument/2006/relationships/hyperlink" Target="http://www.ramsar.org/pdf/res/key_res_viii_27_s.pdf" TargetMode="External"/><Relationship Id="rId9" Type="http://schemas.openxmlformats.org/officeDocument/2006/relationships/hyperlink" Target="http://www.icc-cpi.int/nr/rdonlyres/ea9aeff7-5752-4f84-be94-0a655eb30e16/0/rome_statute_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122C25-761F-4298-BFB1-34A7BBA7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Opinion on the Accommodation of Arabic and other UN Languages into the Ramsar Convention</vt:lpstr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sobre la incorporación del idioma árabe y otros idiomas de las Naciones Unidas en la Convención de Ramsar</dc:title>
  <dc:creator>Freedom-Kai Phillips</dc:creator>
  <cp:lastModifiedBy>Ramsar\JenningsE</cp:lastModifiedBy>
  <cp:revision>3</cp:revision>
  <dcterms:created xsi:type="dcterms:W3CDTF">2014-12-09T08:29:00Z</dcterms:created>
  <dcterms:modified xsi:type="dcterms:W3CDTF">2014-12-17T18:03:00Z</dcterms:modified>
</cp:coreProperties>
</file>