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9F" w:rsidRPr="008A3EB6" w:rsidRDefault="00076A9F" w:rsidP="00076A9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bookmarkStart w:id="0" w:name="_GoBack"/>
      <w:bookmarkEnd w:id="0"/>
      <w:r w:rsidRPr="008A3EB6">
        <w:rPr>
          <w:rFonts w:asciiTheme="minorHAnsi" w:hAnsiTheme="minorHAnsi" w:cstheme="minorHAnsi"/>
          <w:bCs/>
          <w:szCs w:val="20"/>
          <w:lang w:val="fr-FR"/>
        </w:rPr>
        <w:t>CONVENTION SUR LES ZONES HUMIDES (Ramsar, Iran, 1971)</w:t>
      </w:r>
    </w:p>
    <w:p w:rsidR="00076A9F" w:rsidRPr="008A3EB6" w:rsidRDefault="00076A9F" w:rsidP="00076A9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8A3EB6">
        <w:rPr>
          <w:rFonts w:asciiTheme="minorHAnsi" w:hAnsiTheme="minorHAnsi" w:cstheme="minorHAnsi"/>
          <w:bCs/>
          <w:szCs w:val="20"/>
          <w:lang w:val="fr-FR"/>
        </w:rPr>
        <w:t>48</w:t>
      </w:r>
      <w:r w:rsidRPr="008A3EB6">
        <w:rPr>
          <w:rFonts w:asciiTheme="minorHAnsi" w:hAnsiTheme="minorHAnsi" w:cstheme="minorHAnsi"/>
          <w:bCs/>
          <w:szCs w:val="20"/>
          <w:vertAlign w:val="superscript"/>
          <w:lang w:val="fr-FR"/>
        </w:rPr>
        <w:t>e</w:t>
      </w:r>
      <w:r w:rsidRPr="008A3EB6">
        <w:rPr>
          <w:rFonts w:asciiTheme="minorHAnsi" w:hAnsiTheme="minorHAnsi" w:cstheme="minorHAnsi"/>
          <w:bCs/>
          <w:szCs w:val="20"/>
          <w:lang w:val="fr-FR"/>
        </w:rPr>
        <w:t xml:space="preserve"> Réunion du Comité permanent</w:t>
      </w:r>
    </w:p>
    <w:p w:rsidR="00076A9F" w:rsidRPr="008A3EB6" w:rsidRDefault="00076A9F" w:rsidP="00076A9F">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8A3EB6">
        <w:rPr>
          <w:rFonts w:asciiTheme="minorHAnsi" w:hAnsiTheme="minorHAnsi" w:cstheme="minorHAnsi"/>
          <w:bCs/>
          <w:szCs w:val="20"/>
          <w:lang w:val="fr-FR"/>
        </w:rPr>
        <w:t xml:space="preserve">Gland, Suisse, </w:t>
      </w:r>
      <w:r>
        <w:rPr>
          <w:rFonts w:asciiTheme="minorHAnsi" w:hAnsiTheme="minorHAnsi" w:cstheme="minorHAnsi"/>
          <w:bCs/>
          <w:szCs w:val="20"/>
          <w:lang w:val="fr-FR"/>
        </w:rPr>
        <w:t>26-30</w:t>
      </w:r>
      <w:r w:rsidRPr="008A3EB6">
        <w:rPr>
          <w:rFonts w:asciiTheme="minorHAnsi" w:hAnsiTheme="minorHAnsi" w:cstheme="minorHAnsi"/>
          <w:bCs/>
          <w:szCs w:val="20"/>
          <w:lang w:val="fr-FR"/>
        </w:rPr>
        <w:t xml:space="preserve"> janvier 2015</w:t>
      </w:r>
    </w:p>
    <w:p w:rsidR="002F46F6" w:rsidRDefault="002F46F6" w:rsidP="00076A9F">
      <w:pPr>
        <w:jc w:val="right"/>
        <w:rPr>
          <w:rFonts w:asciiTheme="minorHAnsi" w:hAnsiTheme="minorHAnsi" w:cstheme="minorHAnsi"/>
          <w:b/>
          <w:sz w:val="28"/>
          <w:szCs w:val="28"/>
          <w:lang w:val="fr-FR"/>
        </w:rPr>
      </w:pPr>
    </w:p>
    <w:p w:rsidR="00076A9F" w:rsidRPr="002F46F6" w:rsidRDefault="00076A9F" w:rsidP="002F46F6">
      <w:pPr>
        <w:spacing w:after="0"/>
        <w:jc w:val="right"/>
        <w:rPr>
          <w:rFonts w:asciiTheme="minorHAnsi" w:hAnsiTheme="minorHAnsi" w:cstheme="minorHAnsi"/>
          <w:b/>
          <w:sz w:val="28"/>
          <w:szCs w:val="28"/>
          <w:lang w:val="fr-FR"/>
        </w:rPr>
      </w:pPr>
      <w:r w:rsidRPr="002F46F6">
        <w:rPr>
          <w:rFonts w:asciiTheme="minorHAnsi" w:hAnsiTheme="minorHAnsi" w:cstheme="minorHAnsi"/>
          <w:b/>
          <w:sz w:val="28"/>
          <w:szCs w:val="28"/>
          <w:lang w:val="fr-FR"/>
        </w:rPr>
        <w:t>SC48-15</w:t>
      </w:r>
    </w:p>
    <w:p w:rsidR="00076A9F" w:rsidRPr="002F46F6" w:rsidRDefault="00076A9F" w:rsidP="002F46F6">
      <w:pPr>
        <w:spacing w:after="0"/>
        <w:jc w:val="right"/>
        <w:rPr>
          <w:rFonts w:asciiTheme="minorHAnsi" w:hAnsiTheme="minorHAnsi" w:cstheme="minorHAnsi"/>
          <w:b/>
          <w:sz w:val="28"/>
          <w:szCs w:val="28"/>
          <w:lang w:val="fr-FR"/>
        </w:rPr>
      </w:pPr>
    </w:p>
    <w:p w:rsidR="00076A9F" w:rsidRPr="002F46F6" w:rsidRDefault="00076A9F" w:rsidP="002F46F6">
      <w:pPr>
        <w:pStyle w:val="Default"/>
        <w:jc w:val="center"/>
        <w:rPr>
          <w:rFonts w:ascii="Calibri" w:hAnsi="Calibri" w:cstheme="minorHAnsi"/>
          <w:b/>
          <w:bCs/>
          <w:sz w:val="28"/>
          <w:szCs w:val="28"/>
          <w:lang w:val="fr-FR"/>
        </w:rPr>
      </w:pPr>
      <w:r w:rsidRPr="002F46F6">
        <w:rPr>
          <w:rFonts w:ascii="Calibri" w:hAnsi="Calibri" w:cs="Calibri"/>
          <w:b/>
          <w:bCs/>
          <w:sz w:val="28"/>
          <w:szCs w:val="28"/>
          <w:lang w:val="fr-FR"/>
        </w:rPr>
        <w:t>Document d’information : Évaluation de l’efficacité de la gestion pour les Sites Ramsar</w:t>
      </w:r>
    </w:p>
    <w:p w:rsidR="00076A9F" w:rsidRPr="008A3EB6" w:rsidRDefault="00076A9F" w:rsidP="00076A9F">
      <w:pPr>
        <w:rPr>
          <w:lang w:val="fr-FR"/>
        </w:rPr>
      </w:pPr>
    </w:p>
    <w:p w:rsidR="00076A9F" w:rsidRPr="008A3EB6" w:rsidRDefault="001404C3" w:rsidP="00076A9F">
      <w:pPr>
        <w:rPr>
          <w:lang w:val="fr-FR"/>
        </w:rPr>
      </w:pPr>
      <w:r>
        <w:rPr>
          <w:noProof/>
          <w:lang w:val="en-US" w:eastAsia="en-US"/>
        </w:rPr>
      </w:r>
      <w:r w:rsidR="002F46F6" w:rsidRPr="001404C3">
        <w:rPr>
          <w:noProof/>
          <w:lang w:val="en-US" w:eastAsia="en-US"/>
        </w:rPr>
        <w:pict>
          <v:shapetype id="_x0000_t202" coordsize="21600,21600" o:spt="202" path="m,l,21600r21600,l21600,xe">
            <v:stroke joinstyle="miter"/>
            <v:path gradientshapeok="t" o:connecttype="rect"/>
          </v:shapetype>
          <v:shape id="Text Box 2" o:spid="_x0000_s1028" type="#_x0000_t202" style="width:455.35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">
            <v:textbox style="mso-fit-shape-to-text:t">
              <w:txbxContent>
                <w:p w:rsidR="00076A9F" w:rsidRPr="007F287E" w:rsidRDefault="00076A9F" w:rsidP="00076A9F">
                  <w:pPr>
                    <w:rPr>
                      <w:rFonts w:asciiTheme="minorHAnsi" w:hAnsiTheme="minorHAnsi" w:cstheme="minorHAnsi"/>
                      <w:lang w:val="fr-CA"/>
                    </w:rPr>
                  </w:pPr>
                  <w:r w:rsidRPr="007F287E">
                    <w:rPr>
                      <w:rFonts w:asciiTheme="minorHAnsi" w:hAnsiTheme="minorHAnsi" w:cstheme="minorHAnsi"/>
                      <w:b/>
                      <w:szCs w:val="22"/>
                      <w:lang w:val="fr-CA"/>
                    </w:rPr>
                    <w:t xml:space="preserve">Action </w:t>
                  </w:r>
                  <w:r>
                    <w:rPr>
                      <w:rFonts w:asciiTheme="minorHAnsi" w:hAnsiTheme="minorHAnsi" w:cstheme="minorHAnsi"/>
                      <w:b/>
                      <w:szCs w:val="22"/>
                      <w:lang w:val="fr-CA"/>
                    </w:rPr>
                    <w:t>requise </w:t>
                  </w:r>
                  <w:r w:rsidRPr="007F287E">
                    <w:rPr>
                      <w:rFonts w:asciiTheme="minorHAnsi" w:hAnsiTheme="minorHAnsi" w:cstheme="minorHAnsi"/>
                      <w:b/>
                      <w:szCs w:val="22"/>
                      <w:lang w:val="fr-CA"/>
                    </w:rPr>
                    <w:t>:</w:t>
                  </w:r>
                </w:p>
                <w:p w:rsidR="00076A9F" w:rsidRPr="007F287E" w:rsidRDefault="00076A9F" w:rsidP="00076A9F">
                  <w:pPr>
                    <w:pStyle w:val="ListParagraph"/>
                    <w:numPr>
                      <w:ilvl w:val="0"/>
                      <w:numId w:val="19"/>
                    </w:numPr>
                    <w:spacing w:after="0"/>
                    <w:rPr>
                      <w:lang w:val="fr-CA"/>
                    </w:rPr>
                  </w:pPr>
                  <w:r>
                    <w:rPr>
                      <w:rFonts w:asciiTheme="minorHAnsi" w:hAnsiTheme="minorHAnsi" w:cstheme="minorHAnsi"/>
                      <w:lang w:val="fr-CA"/>
                    </w:rPr>
                    <w:t>Le Comité permanent est invité à prendre note des questions soulevées dans ce document, dans le contexte du projet de résolution intitulé « </w:t>
                  </w:r>
                  <w:r w:rsidRPr="00076A9F">
                    <w:rPr>
                      <w:rFonts w:asciiTheme="minorHAnsi" w:hAnsiTheme="minorHAnsi" w:cstheme="minorHAnsi"/>
                      <w:lang w:val="fr-CA"/>
                    </w:rPr>
                    <w:t>Évaluer et garantir la gestion efficace et la conservation des Sites Ramsar</w:t>
                  </w:r>
                  <w:r>
                    <w:rPr>
                      <w:rFonts w:asciiTheme="minorHAnsi" w:hAnsiTheme="minorHAnsi" w:cstheme="minorHAnsi"/>
                      <w:lang w:val="fr-CA"/>
                    </w:rPr>
                    <w:t> » (SC48-25).</w:t>
                  </w:r>
                </w:p>
                <w:p w:rsidR="00076A9F" w:rsidRPr="007F287E" w:rsidRDefault="00076A9F" w:rsidP="00076A9F">
                  <w:pPr>
                    <w:pStyle w:val="ListParagraph"/>
                    <w:ind w:left="426"/>
                    <w:rPr>
                      <w:lang w:val="fr-CA"/>
                    </w:rPr>
                  </w:pPr>
                </w:p>
              </w:txbxContent>
            </v:textbox>
            <w10:wrap type="none"/>
            <w10:anchorlock/>
          </v:shape>
        </w:pict>
      </w:r>
    </w:p>
    <w:p w:rsidR="00076A9F" w:rsidRPr="008A3EB6" w:rsidRDefault="00076A9F" w:rsidP="00076A9F">
      <w:pPr>
        <w:rPr>
          <w:lang w:val="fr-FR"/>
        </w:rPr>
      </w:pPr>
    </w:p>
    <w:p w:rsidR="000F1040" w:rsidRPr="00722C2E" w:rsidRDefault="000F1040" w:rsidP="00F87464">
      <w:pPr>
        <w:spacing w:after="0"/>
        <w:contextualSpacing w:val="0"/>
        <w:rPr>
          <w:rFonts w:eastAsia="Times New Roman" w:cs="Calibri"/>
          <w:b/>
          <w:szCs w:val="22"/>
          <w:lang w:val="fr-FR" w:eastAsia="en-US"/>
        </w:rPr>
      </w:pPr>
      <w:r w:rsidRPr="00722C2E">
        <w:rPr>
          <w:rFonts w:eastAsia="Times New Roman" w:cs="Calibri"/>
          <w:b/>
          <w:szCs w:val="22"/>
          <w:lang w:val="fr-FR" w:eastAsia="en-US"/>
        </w:rPr>
        <w:t>Contexte</w:t>
      </w:r>
    </w:p>
    <w:p w:rsidR="000F1040" w:rsidRPr="00722C2E" w:rsidRDefault="000F1040" w:rsidP="00F87464">
      <w:pPr>
        <w:pStyle w:val="ListParagraph"/>
        <w:spacing w:after="0"/>
        <w:ind w:left="426"/>
        <w:contextualSpacing w:val="0"/>
        <w:rPr>
          <w:rFonts w:eastAsia="Times New Roman" w:cs="Calibri"/>
          <w:b/>
          <w:szCs w:val="22"/>
          <w:lang w:val="fr-FR" w:eastAsia="en-US"/>
        </w:rPr>
      </w:pPr>
    </w:p>
    <w:p w:rsidR="000F1040" w:rsidRPr="00722C2E" w:rsidRDefault="00072E49">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Pour que la gestion des Sites Ramsar soit efficace, il faut que </w:t>
      </w:r>
      <w:r w:rsidR="000F1040" w:rsidRPr="00722C2E">
        <w:rPr>
          <w:rFonts w:eastAsia="Times New Roman" w:cs="Calibri"/>
          <w:szCs w:val="22"/>
          <w:lang w:val="fr-FR" w:eastAsia="en-US"/>
        </w:rPr>
        <w:t xml:space="preserve">les administrateurs </w:t>
      </w:r>
      <w:r w:rsidR="001572FB" w:rsidRPr="00722C2E">
        <w:rPr>
          <w:rFonts w:eastAsia="Times New Roman" w:cs="Calibri"/>
          <w:szCs w:val="22"/>
          <w:lang w:val="fr-FR" w:eastAsia="en-US"/>
        </w:rPr>
        <w:t xml:space="preserve">de sites </w:t>
      </w:r>
      <w:r w:rsidRPr="00722C2E">
        <w:rPr>
          <w:rFonts w:eastAsia="Times New Roman" w:cs="Calibri"/>
          <w:szCs w:val="22"/>
          <w:lang w:val="fr-FR" w:eastAsia="en-US"/>
        </w:rPr>
        <w:t xml:space="preserve">puissent </w:t>
      </w:r>
      <w:r w:rsidR="001428E0" w:rsidRPr="00722C2E">
        <w:rPr>
          <w:rFonts w:eastAsia="Times New Roman" w:cs="Calibri"/>
          <w:szCs w:val="22"/>
          <w:lang w:val="fr-FR" w:eastAsia="en-US"/>
        </w:rPr>
        <w:t xml:space="preserve">anticiper </w:t>
      </w:r>
      <w:r w:rsidRPr="00722C2E">
        <w:rPr>
          <w:rFonts w:eastAsia="Times New Roman" w:cs="Calibri"/>
          <w:szCs w:val="22"/>
          <w:lang w:val="fr-FR" w:eastAsia="en-US"/>
        </w:rPr>
        <w:t>les</w:t>
      </w:r>
      <w:r w:rsidR="000F1040" w:rsidRPr="00722C2E">
        <w:rPr>
          <w:rFonts w:eastAsia="Times New Roman" w:cs="Calibri"/>
          <w:szCs w:val="22"/>
          <w:lang w:val="fr-FR" w:eastAsia="en-US"/>
        </w:rPr>
        <w:t xml:space="preserve"> problèmes et y </w:t>
      </w:r>
      <w:r w:rsidR="001428E0" w:rsidRPr="00722C2E">
        <w:rPr>
          <w:rFonts w:eastAsia="Times New Roman" w:cs="Calibri"/>
          <w:szCs w:val="22"/>
          <w:lang w:val="fr-FR" w:eastAsia="en-US"/>
        </w:rPr>
        <w:t>réagir</w:t>
      </w:r>
      <w:r w:rsidR="000F1040" w:rsidRPr="00722C2E">
        <w:rPr>
          <w:rFonts w:eastAsia="Times New Roman" w:cs="Calibri"/>
          <w:szCs w:val="22"/>
          <w:lang w:val="fr-FR" w:eastAsia="en-US"/>
        </w:rPr>
        <w:t xml:space="preserve"> rapidement. Pour </w:t>
      </w:r>
      <w:r w:rsidR="001428E0" w:rsidRPr="00722C2E">
        <w:rPr>
          <w:rFonts w:eastAsia="Times New Roman" w:cs="Calibri"/>
          <w:szCs w:val="22"/>
          <w:lang w:val="fr-FR" w:eastAsia="en-US"/>
        </w:rPr>
        <w:t>étayer</w:t>
      </w:r>
      <w:r w:rsidR="000F1040" w:rsidRPr="00722C2E">
        <w:rPr>
          <w:rFonts w:eastAsia="Times New Roman" w:cs="Calibri"/>
          <w:szCs w:val="22"/>
          <w:lang w:val="fr-FR" w:eastAsia="en-US"/>
        </w:rPr>
        <w:t xml:space="preserve"> ce processus, </w:t>
      </w:r>
      <w:r w:rsidRPr="00722C2E">
        <w:rPr>
          <w:rFonts w:eastAsia="Times New Roman" w:cs="Calibri"/>
          <w:szCs w:val="22"/>
          <w:lang w:val="fr-FR" w:eastAsia="en-US"/>
        </w:rPr>
        <w:t>ils</w:t>
      </w:r>
      <w:r w:rsidR="000F1040" w:rsidRPr="00722C2E">
        <w:rPr>
          <w:rFonts w:eastAsia="Times New Roman" w:cs="Calibri"/>
          <w:szCs w:val="22"/>
          <w:lang w:val="fr-FR" w:eastAsia="en-US"/>
        </w:rPr>
        <w:t xml:space="preserve"> sont priés de conduire des évaluations régulières et ouvertes de l’efficacité de la gestion des sites </w:t>
      </w:r>
      <w:r w:rsidRPr="00722C2E">
        <w:rPr>
          <w:rFonts w:eastAsia="Times New Roman" w:cs="Calibri"/>
          <w:szCs w:val="22"/>
          <w:lang w:val="fr-FR" w:eastAsia="en-US"/>
        </w:rPr>
        <w:t>pour</w:t>
      </w:r>
      <w:r w:rsidR="000F1040" w:rsidRPr="00722C2E">
        <w:rPr>
          <w:rFonts w:eastAsia="Times New Roman" w:cs="Calibri"/>
          <w:szCs w:val="22"/>
          <w:lang w:val="fr-FR" w:eastAsia="en-US"/>
        </w:rPr>
        <w:t xml:space="preserve"> tirer les leçons aussi bien de leurs succès que de leurs échecs. </w:t>
      </w:r>
      <w:r w:rsidR="001428E0" w:rsidRPr="00722C2E">
        <w:rPr>
          <w:rFonts w:eastAsia="Times New Roman" w:cs="Calibri"/>
          <w:szCs w:val="22"/>
          <w:lang w:val="fr-FR" w:eastAsia="en-US"/>
        </w:rPr>
        <w:t>I</w:t>
      </w:r>
      <w:r w:rsidR="000F1040" w:rsidRPr="00722C2E">
        <w:rPr>
          <w:rFonts w:eastAsia="Times New Roman" w:cs="Calibri"/>
          <w:szCs w:val="22"/>
          <w:lang w:val="fr-FR" w:eastAsia="en-US"/>
        </w:rPr>
        <w:t>ls ont à leur disposition</w:t>
      </w:r>
      <w:r w:rsidR="001428E0" w:rsidRPr="00722C2E">
        <w:rPr>
          <w:rFonts w:eastAsia="Times New Roman" w:cs="Calibri"/>
          <w:szCs w:val="22"/>
          <w:lang w:val="fr-FR" w:eastAsia="en-US"/>
        </w:rPr>
        <w:t>, pour ce faire,</w:t>
      </w:r>
      <w:r w:rsidR="000F1040" w:rsidRPr="00722C2E">
        <w:rPr>
          <w:rFonts w:eastAsia="Times New Roman" w:cs="Calibri"/>
          <w:szCs w:val="22"/>
          <w:lang w:val="fr-FR" w:eastAsia="en-US"/>
        </w:rPr>
        <w:t xml:space="preserve"> une </w:t>
      </w:r>
      <w:r w:rsidR="001428E0" w:rsidRPr="00722C2E">
        <w:rPr>
          <w:rFonts w:eastAsia="Times New Roman" w:cs="Calibri"/>
          <w:szCs w:val="22"/>
          <w:lang w:val="fr-FR" w:eastAsia="en-US"/>
        </w:rPr>
        <w:t>panoplie</w:t>
      </w:r>
      <w:r w:rsidR="000F1040" w:rsidRPr="00722C2E">
        <w:rPr>
          <w:rFonts w:eastAsia="Times New Roman" w:cs="Calibri"/>
          <w:szCs w:val="22"/>
          <w:lang w:val="fr-FR" w:eastAsia="en-US"/>
        </w:rPr>
        <w:t xml:space="preserve"> d’outils d’évaluation de l’efficacité de la gestion des aires protégées (EGAP).</w:t>
      </w:r>
    </w:p>
    <w:p w:rsidR="000F1040" w:rsidRPr="00722C2E" w:rsidRDefault="000F1040" w:rsidP="00F87464">
      <w:pPr>
        <w:spacing w:after="0"/>
        <w:contextualSpacing w:val="0"/>
        <w:rPr>
          <w:rFonts w:eastAsia="Times New Roman" w:cs="Calibri"/>
          <w:szCs w:val="22"/>
          <w:lang w:val="fr-FR" w:eastAsia="en-US"/>
        </w:rPr>
      </w:pPr>
    </w:p>
    <w:p w:rsidR="000F1040" w:rsidRPr="00722C2E" w:rsidRDefault="000F1040" w:rsidP="00F87464">
      <w:pPr>
        <w:pStyle w:val="ListParagraph"/>
        <w:spacing w:after="0"/>
        <w:ind w:left="0"/>
        <w:contextualSpacing w:val="0"/>
        <w:rPr>
          <w:rFonts w:eastAsia="Times New Roman" w:cs="Calibri"/>
          <w:b/>
          <w:szCs w:val="22"/>
          <w:lang w:val="fr-FR" w:eastAsia="en-US"/>
        </w:rPr>
      </w:pPr>
      <w:bookmarkStart w:id="1" w:name="_Toc396138741"/>
      <w:r w:rsidRPr="00722C2E">
        <w:rPr>
          <w:rFonts w:eastAsia="Times New Roman" w:cs="Calibri"/>
          <w:b/>
          <w:szCs w:val="22"/>
          <w:lang w:val="fr-FR" w:eastAsia="en-US"/>
        </w:rPr>
        <w:t xml:space="preserve">Appliquer l’EGAP aux Sites </w:t>
      </w:r>
      <w:bookmarkEnd w:id="1"/>
      <w:r w:rsidRPr="00722C2E">
        <w:rPr>
          <w:rFonts w:eastAsia="Times New Roman" w:cs="Calibri"/>
          <w:b/>
          <w:szCs w:val="22"/>
          <w:lang w:val="fr-FR" w:eastAsia="en-US"/>
        </w:rPr>
        <w:t xml:space="preserve">Ramsar </w:t>
      </w:r>
    </w:p>
    <w:p w:rsidR="000F1040" w:rsidRPr="00722C2E" w:rsidRDefault="000F1040" w:rsidP="00F87464">
      <w:pPr>
        <w:pStyle w:val="ListParagraph"/>
        <w:spacing w:after="0"/>
        <w:ind w:left="0"/>
        <w:contextualSpacing w:val="0"/>
        <w:rPr>
          <w:rFonts w:eastAsia="Times New Roman" w:cs="Calibri"/>
          <w:b/>
          <w:szCs w:val="22"/>
          <w:lang w:val="fr-FR" w:eastAsia="en-US"/>
        </w:rPr>
      </w:pPr>
    </w:p>
    <w:p w:rsidR="000F1040" w:rsidRPr="00722C2E" w:rsidRDefault="001428E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L’évaluation de</w:t>
      </w:r>
      <w:r w:rsidR="000F1040" w:rsidRPr="00722C2E">
        <w:rPr>
          <w:rFonts w:eastAsia="Times New Roman" w:cs="Calibri"/>
          <w:szCs w:val="22"/>
          <w:lang w:val="fr-FR" w:eastAsia="en-US"/>
        </w:rPr>
        <w:t xml:space="preserve"> l’efficacité de la gestion des aires protégées </w:t>
      </w:r>
      <w:r w:rsidRPr="00722C2E">
        <w:rPr>
          <w:rFonts w:eastAsia="Times New Roman" w:cs="Calibri"/>
          <w:szCs w:val="22"/>
          <w:lang w:val="fr-FR" w:eastAsia="en-US"/>
        </w:rPr>
        <w:t>s’est imposée</w:t>
      </w:r>
      <w:r w:rsidR="000F1040" w:rsidRPr="00722C2E">
        <w:rPr>
          <w:rFonts w:eastAsia="Times New Roman" w:cs="Calibri"/>
          <w:szCs w:val="22"/>
          <w:lang w:val="fr-FR" w:eastAsia="en-US"/>
        </w:rPr>
        <w:t xml:space="preserve"> à la fois </w:t>
      </w:r>
      <w:r w:rsidRPr="00722C2E">
        <w:rPr>
          <w:rFonts w:eastAsia="Times New Roman" w:cs="Calibri"/>
          <w:szCs w:val="22"/>
          <w:lang w:val="fr-FR" w:eastAsia="en-US"/>
        </w:rPr>
        <w:t>aux</w:t>
      </w:r>
      <w:r w:rsidR="000F1040" w:rsidRPr="00722C2E">
        <w:rPr>
          <w:rFonts w:eastAsia="Times New Roman" w:cs="Calibri"/>
          <w:szCs w:val="22"/>
          <w:lang w:val="fr-FR" w:eastAsia="en-US"/>
        </w:rPr>
        <w:t xml:space="preserve"> administrateurs des sites et </w:t>
      </w:r>
      <w:r w:rsidRPr="00722C2E">
        <w:rPr>
          <w:rFonts w:eastAsia="Times New Roman" w:cs="Calibri"/>
          <w:szCs w:val="22"/>
          <w:lang w:val="fr-FR" w:eastAsia="en-US"/>
        </w:rPr>
        <w:t>aux</w:t>
      </w:r>
      <w:r w:rsidR="000F1040" w:rsidRPr="00722C2E">
        <w:rPr>
          <w:rFonts w:eastAsia="Times New Roman" w:cs="Calibri"/>
          <w:szCs w:val="22"/>
          <w:lang w:val="fr-FR" w:eastAsia="en-US"/>
        </w:rPr>
        <w:t xml:space="preserve"> organismes de financement car elle permet de démontrer que les valeurs des aires protégées sont réellement conservées et que les communautés locales en tirent des avantages </w:t>
      </w:r>
      <w:r w:rsidR="001404C3" w:rsidRPr="00722C2E">
        <w:rPr>
          <w:rFonts w:eastAsia="Times New Roman" w:cs="Calibri"/>
          <w:szCs w:val="22"/>
          <w:lang w:val="fr-FR"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ZE5vdGU+AGkAc2==
</w:fldData>
        </w:fldChar>
      </w:r>
      <w:r w:rsidR="000F1040" w:rsidRPr="00722C2E">
        <w:rPr>
          <w:rFonts w:eastAsia="Times New Roman" w:cs="Calibri"/>
          <w:szCs w:val="22"/>
          <w:lang w:val="fr-FR" w:eastAsia="en-US"/>
        </w:rPr>
        <w:instrText xml:space="preserve"> ADDIN EN.CITE </w:instrText>
      </w:r>
      <w:r w:rsidR="001404C3" w:rsidRPr="00722C2E">
        <w:rPr>
          <w:rFonts w:eastAsia="Times New Roman" w:cs="Calibri"/>
          <w:szCs w:val="22"/>
          <w:lang w:val="fr-FR"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ZE5vdGU+ADcAID==
</w:fldData>
        </w:fldChar>
      </w:r>
      <w:r w:rsidR="000F1040" w:rsidRPr="00722C2E">
        <w:rPr>
          <w:rFonts w:eastAsia="Times New Roman" w:cs="Calibri"/>
          <w:szCs w:val="22"/>
          <w:lang w:val="fr-FR" w:eastAsia="en-US"/>
        </w:rPr>
        <w:instrText xml:space="preserve"> ADDIN EN.CITE.DATA </w:instrText>
      </w:r>
      <w:r w:rsidR="001404C3" w:rsidRPr="00722C2E">
        <w:rPr>
          <w:rFonts w:eastAsia="Times New Roman" w:cs="Calibri"/>
          <w:szCs w:val="22"/>
          <w:lang w:val="fr-FR" w:eastAsia="en-US"/>
        </w:rPr>
      </w:r>
      <w:r w:rsidR="001404C3" w:rsidRPr="00722C2E">
        <w:rPr>
          <w:rFonts w:eastAsia="Times New Roman" w:cs="Calibri"/>
          <w:szCs w:val="22"/>
          <w:lang w:val="fr-FR" w:eastAsia="en-US"/>
        </w:rPr>
        <w:fldChar w:fldCharType="end"/>
      </w:r>
      <w:r w:rsidR="001404C3" w:rsidRPr="00722C2E">
        <w:rPr>
          <w:rFonts w:eastAsia="Times New Roman" w:cs="Calibri"/>
          <w:szCs w:val="22"/>
          <w:lang w:val="fr-FR" w:eastAsia="en-US"/>
        </w:rPr>
      </w:r>
      <w:r w:rsidR="001404C3" w:rsidRPr="00722C2E">
        <w:rPr>
          <w:rFonts w:eastAsia="Times New Roman" w:cs="Calibri"/>
          <w:szCs w:val="22"/>
          <w:lang w:val="fr-FR" w:eastAsia="en-US"/>
        </w:rPr>
        <w:fldChar w:fldCharType="separate"/>
      </w:r>
      <w:r w:rsidR="000F1040" w:rsidRPr="00722C2E">
        <w:rPr>
          <w:rFonts w:eastAsia="Times New Roman" w:cs="Calibri"/>
          <w:szCs w:val="22"/>
          <w:lang w:val="fr-FR" w:eastAsia="en-US"/>
        </w:rPr>
        <w:t>(</w:t>
      </w:r>
      <w:hyperlink w:anchor="_ENREF_6" w:tooltip="Leverington, 2010 #2401" w:history="1">
        <w:r w:rsidR="000F1040" w:rsidRPr="00722C2E">
          <w:rPr>
            <w:rFonts w:eastAsia="Times New Roman" w:cs="Calibri"/>
            <w:szCs w:val="22"/>
            <w:lang w:val="fr-FR" w:eastAsia="en-US"/>
          </w:rPr>
          <w:t xml:space="preserve">Leverington </w:t>
        </w:r>
        <w:r w:rsidR="000F1040" w:rsidRPr="00722C2E">
          <w:rPr>
            <w:rFonts w:eastAsia="Times New Roman" w:cs="Calibri"/>
            <w:i/>
            <w:szCs w:val="22"/>
            <w:lang w:val="fr-FR" w:eastAsia="en-US"/>
          </w:rPr>
          <w:t>et al</w:t>
        </w:r>
        <w:r w:rsidR="000F1040" w:rsidRPr="00722C2E">
          <w:rPr>
            <w:rFonts w:eastAsia="Times New Roman" w:cs="Calibri"/>
            <w:szCs w:val="22"/>
            <w:lang w:val="fr-FR" w:eastAsia="en-US"/>
          </w:rPr>
          <w:t>., 2010a</w:t>
        </w:r>
      </w:hyperlink>
      <w:r w:rsidR="000F1040" w:rsidRPr="00722C2E">
        <w:rPr>
          <w:rFonts w:eastAsia="Times New Roman" w:cs="Calibri"/>
          <w:szCs w:val="22"/>
          <w:lang w:val="fr-FR" w:eastAsia="en-US"/>
        </w:rPr>
        <w:t xml:space="preserve">; </w:t>
      </w:r>
      <w:hyperlink w:anchor="_ENREF_4" w:tooltip="Geldmann, 2013 #3645" w:history="1">
        <w:r w:rsidR="000F1040" w:rsidRPr="00722C2E">
          <w:rPr>
            <w:rFonts w:eastAsia="Times New Roman" w:cs="Calibri"/>
            <w:szCs w:val="22"/>
            <w:lang w:val="fr-FR" w:eastAsia="en-US"/>
          </w:rPr>
          <w:t xml:space="preserve">Geldmann </w:t>
        </w:r>
        <w:r w:rsidR="000F1040" w:rsidRPr="00722C2E">
          <w:rPr>
            <w:rFonts w:eastAsia="Times New Roman" w:cs="Calibri"/>
            <w:i/>
            <w:szCs w:val="22"/>
            <w:lang w:val="fr-FR" w:eastAsia="en-US"/>
          </w:rPr>
          <w:t>et al</w:t>
        </w:r>
        <w:r w:rsidR="000F1040" w:rsidRPr="00722C2E">
          <w:rPr>
            <w:rFonts w:eastAsia="Times New Roman" w:cs="Calibri"/>
            <w:szCs w:val="22"/>
            <w:lang w:val="fr-FR" w:eastAsia="en-US"/>
          </w:rPr>
          <w:t>., 2013</w:t>
        </w:r>
      </w:hyperlink>
      <w:r w:rsidR="000F1040" w:rsidRPr="00722C2E">
        <w:rPr>
          <w:rFonts w:eastAsia="Times New Roman" w:cs="Calibri"/>
          <w:szCs w:val="22"/>
          <w:lang w:val="fr-FR" w:eastAsia="en-US"/>
        </w:rPr>
        <w:t>)</w:t>
      </w:r>
      <w:r w:rsidR="001404C3" w:rsidRPr="00722C2E">
        <w:rPr>
          <w:rFonts w:eastAsia="Times New Roman" w:cs="Calibri"/>
          <w:szCs w:val="22"/>
          <w:lang w:val="fr-FR" w:eastAsia="en-US"/>
        </w:rPr>
        <w:fldChar w:fldCharType="end"/>
      </w:r>
      <w:r w:rsidR="000F1040" w:rsidRPr="00722C2E">
        <w:rPr>
          <w:rFonts w:eastAsia="Times New Roman" w:cs="Calibri"/>
          <w:szCs w:val="22"/>
          <w:lang w:val="fr-FR" w:eastAsia="en-US"/>
        </w:rPr>
        <w:t xml:space="preserve">. </w:t>
      </w:r>
    </w:p>
    <w:p w:rsidR="000F1040" w:rsidRPr="00722C2E" w:rsidRDefault="000F1040" w:rsidP="00E36777">
      <w:pPr>
        <w:spacing w:after="0"/>
        <w:ind w:left="426" w:hanging="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L’EGAP </w:t>
      </w:r>
      <w:r w:rsidR="00072E49" w:rsidRPr="00722C2E">
        <w:rPr>
          <w:rFonts w:eastAsia="Times New Roman" w:cs="Calibri"/>
          <w:szCs w:val="22"/>
          <w:lang w:val="fr-FR" w:eastAsia="en-US"/>
        </w:rPr>
        <w:t>évalue</w:t>
      </w:r>
      <w:r w:rsidRPr="00722C2E">
        <w:rPr>
          <w:rFonts w:eastAsia="Times New Roman" w:cs="Calibri"/>
          <w:szCs w:val="22"/>
          <w:lang w:val="fr-FR" w:eastAsia="en-US"/>
        </w:rPr>
        <w:t xml:space="preserve"> principalement la mesure dans laquelle une aire protégée </w:t>
      </w:r>
      <w:r w:rsidR="00EA3A4D" w:rsidRPr="00722C2E">
        <w:rPr>
          <w:rFonts w:eastAsia="Times New Roman" w:cs="Calibri"/>
          <w:szCs w:val="22"/>
          <w:lang w:val="fr-FR" w:eastAsia="en-US"/>
        </w:rPr>
        <w:t>préserve</w:t>
      </w:r>
      <w:r w:rsidRPr="00722C2E">
        <w:rPr>
          <w:rFonts w:eastAsia="Times New Roman" w:cs="Calibri"/>
          <w:szCs w:val="22"/>
          <w:lang w:val="fr-FR" w:eastAsia="en-US"/>
        </w:rPr>
        <w:t xml:space="preserve"> réellement les valeurs et atteint ses buts et objectifs. L’expression </w:t>
      </w:r>
      <w:r w:rsidR="00EA3A4D" w:rsidRPr="00722C2E">
        <w:rPr>
          <w:rFonts w:eastAsia="Times New Roman" w:cs="Calibri"/>
          <w:szCs w:val="22"/>
          <w:lang w:val="fr-FR" w:eastAsia="en-US"/>
        </w:rPr>
        <w:t>‘</w:t>
      </w:r>
      <w:r w:rsidRPr="00722C2E">
        <w:rPr>
          <w:rFonts w:eastAsia="Times New Roman" w:cs="Calibri"/>
          <w:szCs w:val="22"/>
          <w:lang w:val="fr-FR" w:eastAsia="en-US"/>
        </w:rPr>
        <w:t>efficacité de la gestion</w:t>
      </w:r>
      <w:r w:rsidR="00EA3A4D" w:rsidRPr="00722C2E">
        <w:rPr>
          <w:rFonts w:eastAsia="Times New Roman" w:cs="Calibri"/>
          <w:szCs w:val="22"/>
          <w:lang w:val="fr-FR" w:eastAsia="en-US"/>
        </w:rPr>
        <w:t>’</w:t>
      </w:r>
      <w:r w:rsidRPr="00722C2E">
        <w:rPr>
          <w:rFonts w:eastAsia="Times New Roman" w:cs="Calibri"/>
          <w:szCs w:val="22"/>
          <w:lang w:val="fr-FR" w:eastAsia="en-US"/>
        </w:rPr>
        <w:t xml:space="preserve"> reflète trois thèmes fondamentaux :</w:t>
      </w:r>
    </w:p>
    <w:p w:rsidR="000F1040" w:rsidRPr="00722C2E" w:rsidRDefault="000F1040" w:rsidP="00F87464">
      <w:pPr>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 </w:t>
      </w:r>
      <w:r w:rsidRPr="00722C2E">
        <w:rPr>
          <w:rFonts w:eastAsia="Times New Roman" w:cs="Calibri"/>
          <w:szCs w:val="22"/>
          <w:lang w:val="fr-FR" w:eastAsia="en-US"/>
        </w:rPr>
        <w:tab/>
        <w:t xml:space="preserve">les questions </w:t>
      </w:r>
      <w:r w:rsidR="00EA3A4D" w:rsidRPr="00722C2E">
        <w:rPr>
          <w:rFonts w:eastAsia="Times New Roman" w:cs="Calibri"/>
          <w:szCs w:val="22"/>
          <w:lang w:val="fr-FR" w:eastAsia="en-US"/>
        </w:rPr>
        <w:t>relatives à la</w:t>
      </w:r>
      <w:r w:rsidRPr="00722C2E">
        <w:rPr>
          <w:rFonts w:eastAsia="Times New Roman" w:cs="Calibri"/>
          <w:szCs w:val="22"/>
          <w:lang w:val="fr-FR" w:eastAsia="en-US"/>
        </w:rPr>
        <w:t xml:space="preserve"> conception </w:t>
      </w:r>
      <w:r w:rsidR="00EA3A4D" w:rsidRPr="00722C2E">
        <w:rPr>
          <w:rFonts w:eastAsia="Times New Roman" w:cs="Calibri"/>
          <w:szCs w:val="22"/>
          <w:lang w:val="fr-FR" w:eastAsia="en-US"/>
        </w:rPr>
        <w:t>aussi bien de chaque</w:t>
      </w:r>
      <w:r w:rsidRPr="00722C2E">
        <w:rPr>
          <w:rFonts w:eastAsia="Times New Roman" w:cs="Calibri"/>
          <w:szCs w:val="22"/>
          <w:lang w:val="fr-FR" w:eastAsia="en-US"/>
        </w:rPr>
        <w:t xml:space="preserve"> site</w:t>
      </w:r>
      <w:r w:rsidR="00EA3A4D" w:rsidRPr="00722C2E">
        <w:rPr>
          <w:rFonts w:eastAsia="Times New Roman" w:cs="Calibri"/>
          <w:szCs w:val="22"/>
          <w:lang w:val="fr-FR" w:eastAsia="en-US"/>
        </w:rPr>
        <w:t xml:space="preserve"> que des</w:t>
      </w:r>
      <w:r w:rsidRPr="00722C2E">
        <w:rPr>
          <w:rFonts w:eastAsia="Times New Roman" w:cs="Calibri"/>
          <w:szCs w:val="22"/>
          <w:lang w:val="fr-FR" w:eastAsia="en-US"/>
        </w:rPr>
        <w:t xml:space="preserve"> réseaux d’aires protégées;</w:t>
      </w:r>
    </w:p>
    <w:p w:rsidR="000F1040" w:rsidRPr="00722C2E" w:rsidRDefault="000F1040" w:rsidP="00F87464">
      <w:pPr>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ii) </w:t>
      </w:r>
      <w:r w:rsidRPr="00722C2E">
        <w:rPr>
          <w:rFonts w:eastAsia="Times New Roman" w:cs="Calibri"/>
          <w:szCs w:val="22"/>
          <w:lang w:val="fr-FR" w:eastAsia="en-US"/>
        </w:rPr>
        <w:tab/>
      </w:r>
      <w:r w:rsidR="00BC3BA8" w:rsidRPr="00722C2E">
        <w:rPr>
          <w:rFonts w:eastAsia="Times New Roman" w:cs="Calibri"/>
          <w:szCs w:val="22"/>
          <w:lang w:val="fr-FR" w:eastAsia="en-US"/>
        </w:rPr>
        <w:t>la pertinence</w:t>
      </w:r>
      <w:r w:rsidRPr="00722C2E">
        <w:rPr>
          <w:rFonts w:eastAsia="Times New Roman" w:cs="Calibri"/>
          <w:szCs w:val="22"/>
          <w:lang w:val="fr-FR" w:eastAsia="en-US"/>
        </w:rPr>
        <w:t xml:space="preserve"> </w:t>
      </w:r>
      <w:r w:rsidR="00076A9F" w:rsidRPr="00722C2E">
        <w:rPr>
          <w:rFonts w:eastAsia="Times New Roman" w:cs="Calibri"/>
          <w:szCs w:val="22"/>
          <w:lang w:val="fr-FR" w:eastAsia="en-US"/>
        </w:rPr>
        <w:t xml:space="preserve">et la justesse </w:t>
      </w:r>
      <w:r w:rsidRPr="00722C2E">
        <w:rPr>
          <w:rFonts w:eastAsia="Times New Roman" w:cs="Calibri"/>
          <w:szCs w:val="22"/>
          <w:lang w:val="fr-FR" w:eastAsia="en-US"/>
        </w:rPr>
        <w:t xml:space="preserve">des systèmes et processus de gestion; et </w:t>
      </w:r>
    </w:p>
    <w:p w:rsidR="000F1040" w:rsidRPr="00722C2E" w:rsidRDefault="000F1040" w:rsidP="00F87464">
      <w:pPr>
        <w:tabs>
          <w:tab w:val="left" w:pos="6000"/>
        </w:tabs>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iii) </w:t>
      </w:r>
      <w:r w:rsidRPr="00722C2E">
        <w:rPr>
          <w:rFonts w:eastAsia="Times New Roman" w:cs="Calibri"/>
          <w:szCs w:val="22"/>
          <w:lang w:val="fr-FR" w:eastAsia="en-US"/>
        </w:rPr>
        <w:tab/>
        <w:t xml:space="preserve">la </w:t>
      </w:r>
      <w:r w:rsidR="00076A9F" w:rsidRPr="00722C2E">
        <w:rPr>
          <w:rFonts w:eastAsia="Times New Roman" w:cs="Calibri"/>
          <w:szCs w:val="22"/>
          <w:lang w:val="fr-FR" w:eastAsia="en-US"/>
        </w:rPr>
        <w:t>production de résultats pour les</w:t>
      </w:r>
      <w:r w:rsidRPr="00722C2E">
        <w:rPr>
          <w:rFonts w:eastAsia="Times New Roman" w:cs="Calibri"/>
          <w:szCs w:val="22"/>
          <w:lang w:val="fr-FR" w:eastAsia="en-US"/>
        </w:rPr>
        <w:t xml:space="preserve"> aires protégées, y compris la conservation des valeurs</w:t>
      </w:r>
      <w:r w:rsidR="00072E49" w:rsidRPr="00722C2E">
        <w:rPr>
          <w:rFonts w:eastAsia="Times New Roman" w:cs="Calibri"/>
          <w:szCs w:val="22"/>
          <w:lang w:val="fr-FR" w:eastAsia="en-US"/>
        </w:rPr>
        <w:t xml:space="preserve"> (</w:t>
      </w:r>
      <w:r w:rsidR="00076A9F" w:rsidRPr="00722C2E">
        <w:rPr>
          <w:rFonts w:eastAsia="Times New Roman" w:cs="Calibri"/>
          <w:szCs w:val="22"/>
          <w:lang w:val="fr-FR" w:eastAsia="en-US"/>
        </w:rPr>
        <w:t>Cadre CMAP-UICN d’évaluation de l’efficacité de la gestion</w:t>
      </w:r>
      <w:r w:rsidR="00072E49" w:rsidRPr="00722C2E">
        <w:rPr>
          <w:rFonts w:eastAsia="Times New Roman" w:cs="Calibri"/>
          <w:szCs w:val="22"/>
          <w:lang w:val="fr-FR" w:eastAsia="en-US"/>
        </w:rPr>
        <w:t>,</w:t>
      </w:r>
      <w:r w:rsidR="001404C3"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1404C3" w:rsidRPr="00722C2E">
        <w:rPr>
          <w:rFonts w:eastAsia="Times New Roman" w:cs="Calibri"/>
          <w:szCs w:val="22"/>
          <w:lang w:val="fr-FR" w:eastAsia="en-US"/>
        </w:rPr>
        <w:fldChar w:fldCharType="separate"/>
      </w:r>
      <w:r w:rsidR="00072E49" w:rsidRPr="00722C2E">
        <w:rPr>
          <w:rFonts w:eastAsia="Times New Roman" w:cs="Calibri"/>
          <w:szCs w:val="22"/>
          <w:lang w:val="fr-FR" w:eastAsia="en-US"/>
        </w:rPr>
        <w:t xml:space="preserve"> </w:t>
      </w:r>
      <w:hyperlink w:anchor="_ENREF_5" w:tooltip="Hockings, 2006 #1420" w:history="1">
        <w:r w:rsidRPr="00722C2E">
          <w:rPr>
            <w:rFonts w:eastAsia="Times New Roman" w:cs="Calibri"/>
            <w:szCs w:val="22"/>
            <w:lang w:val="fr-FR" w:eastAsia="en-US"/>
          </w:rPr>
          <w:t xml:space="preserve">Hockings </w:t>
        </w:r>
        <w:r w:rsidRPr="00722C2E">
          <w:rPr>
            <w:rFonts w:eastAsia="Times New Roman" w:cs="Calibri"/>
            <w:i/>
            <w:szCs w:val="22"/>
            <w:lang w:val="fr-FR" w:eastAsia="en-US"/>
          </w:rPr>
          <w:t>et al</w:t>
        </w:r>
        <w:r w:rsidRPr="00722C2E">
          <w:rPr>
            <w:rFonts w:eastAsia="Times New Roman" w:cs="Calibri"/>
            <w:szCs w:val="22"/>
            <w:lang w:val="fr-FR" w:eastAsia="en-US"/>
          </w:rPr>
          <w:t>., 2006</w:t>
        </w:r>
      </w:hyperlink>
      <w:r w:rsidRPr="00722C2E">
        <w:rPr>
          <w:rFonts w:eastAsia="Times New Roman" w:cs="Calibri"/>
          <w:szCs w:val="22"/>
          <w:lang w:val="fr-FR" w:eastAsia="en-US"/>
        </w:rPr>
        <w:t>)</w:t>
      </w:r>
      <w:r w:rsidR="001404C3" w:rsidRPr="00722C2E">
        <w:rPr>
          <w:rFonts w:eastAsia="Times New Roman" w:cs="Calibri"/>
          <w:szCs w:val="22"/>
          <w:lang w:val="fr-FR" w:eastAsia="en-US"/>
        </w:rPr>
        <w:fldChar w:fldCharType="end"/>
      </w:r>
      <w:r w:rsidRPr="00722C2E">
        <w:rPr>
          <w:rFonts w:eastAsia="Times New Roman" w:cs="Calibri"/>
          <w:szCs w:val="22"/>
          <w:lang w:val="fr-FR" w:eastAsia="en-US"/>
        </w:rPr>
        <w:t>.</w:t>
      </w:r>
    </w:p>
    <w:p w:rsidR="000F1040" w:rsidRPr="00722C2E" w:rsidRDefault="000F1040" w:rsidP="00F87464">
      <w:pPr>
        <w:tabs>
          <w:tab w:val="left" w:pos="6000"/>
        </w:tabs>
        <w:spacing w:after="0"/>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L’EGAP est aujourd’hui un élément clé des progrès vers la réalisation de la Décision X/31, paragraphe 19 a) de la Convention sur la diversité biologique</w:t>
      </w:r>
      <w:r w:rsidR="00072E49" w:rsidRPr="00722C2E">
        <w:rPr>
          <w:rFonts w:eastAsia="Times New Roman" w:cs="Calibri"/>
          <w:szCs w:val="22"/>
          <w:lang w:val="fr-FR" w:eastAsia="en-US"/>
        </w:rPr>
        <w:t xml:space="preserve"> (CDB)</w:t>
      </w:r>
      <w:r w:rsidRPr="00722C2E">
        <w:rPr>
          <w:rFonts w:eastAsia="Times New Roman" w:cs="Calibri"/>
          <w:szCs w:val="22"/>
          <w:lang w:val="fr-FR" w:eastAsia="en-US"/>
        </w:rPr>
        <w:t>, qui invite les Parties contractantes à : « Continue</w:t>
      </w:r>
      <w:r w:rsidR="00756644" w:rsidRPr="00722C2E">
        <w:rPr>
          <w:rFonts w:eastAsia="Times New Roman" w:cs="Calibri"/>
          <w:szCs w:val="22"/>
          <w:lang w:val="fr-FR" w:eastAsia="en-US"/>
        </w:rPr>
        <w:t>r</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à multiplier et institutionnaliser les évaluations de l’efficacité de la gestion avec pour objectif d’évaluer 60 pour cent de la superficie totale des aires protégées</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avant</w:t>
      </w:r>
      <w:r w:rsidRPr="00722C2E">
        <w:rPr>
          <w:rFonts w:eastAsia="Times New Roman" w:cs="Calibri"/>
          <w:szCs w:val="22"/>
          <w:lang w:val="fr-FR" w:eastAsia="en-US"/>
        </w:rPr>
        <w:t xml:space="preserve"> 2015</w:t>
      </w:r>
      <w:r w:rsidR="00756644" w:rsidRPr="00722C2E">
        <w:rPr>
          <w:rFonts w:eastAsia="Times New Roman" w:cs="Calibri"/>
          <w:szCs w:val="22"/>
          <w:lang w:val="fr-FR" w:eastAsia="en-US"/>
        </w:rPr>
        <w:t>, à l’aide de différents outils nationaux et régionaux, et à communiquer les résultats</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 xml:space="preserve">à la Base de données mondiale sur l’efficacité de la gestion tenue par le Centre mondial de surveillance </w:t>
      </w:r>
      <w:r w:rsidR="00756644" w:rsidRPr="00722C2E">
        <w:rPr>
          <w:rFonts w:eastAsia="Times New Roman" w:cs="Calibri"/>
          <w:szCs w:val="22"/>
          <w:lang w:val="fr-FR" w:eastAsia="en-US"/>
        </w:rPr>
        <w:lastRenderedPageBreak/>
        <w:t>continue de la conservation de la nature du Programme des Nations Unies pour l’environnement (PNUE WCMC)</w:t>
      </w:r>
      <w:r w:rsidRPr="00722C2E">
        <w:rPr>
          <w:rFonts w:eastAsia="Times New Roman" w:cs="Calibri"/>
          <w:szCs w:val="22"/>
          <w:lang w:val="fr-FR" w:eastAsia="en-US"/>
        </w:rPr>
        <w:t> »</w:t>
      </w:r>
      <w:r w:rsidR="00756644" w:rsidRPr="00722C2E">
        <w:rPr>
          <w:rFonts w:eastAsia="Times New Roman" w:cs="Calibri"/>
          <w:szCs w:val="22"/>
          <w:lang w:val="fr-FR" w:eastAsia="en-US"/>
        </w:rPr>
        <w:t xml:space="preserve"> (Traduction fournie par le Secrétariat Ramsar)</w:t>
      </w:r>
      <w:r w:rsidRPr="00722C2E">
        <w:rPr>
          <w:rFonts w:eastAsia="Times New Roman" w:cs="Calibri"/>
          <w:szCs w:val="22"/>
          <w:lang w:val="fr-FR" w:eastAsia="en-US"/>
        </w:rPr>
        <w:t xml:space="preserve">.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 Plan stratégique 2009-2015 de la Convention de Ramsar </w:t>
      </w:r>
      <w:r w:rsidR="00756644" w:rsidRPr="00722C2E">
        <w:rPr>
          <w:rFonts w:eastAsia="Times New Roman" w:cs="Calibri"/>
          <w:szCs w:val="22"/>
          <w:lang w:val="fr-FR" w:eastAsia="en-US"/>
        </w:rPr>
        <w:t>demande</w:t>
      </w:r>
      <w:r w:rsidRPr="00722C2E">
        <w:rPr>
          <w:rFonts w:eastAsia="Times New Roman" w:cs="Calibri"/>
          <w:szCs w:val="22"/>
          <w:lang w:val="fr-FR" w:eastAsia="en-US"/>
        </w:rPr>
        <w:t xml:space="preserve"> également des évaluations de l’efficacité de la gestion : </w:t>
      </w:r>
    </w:p>
    <w:p w:rsidR="000F1040" w:rsidRPr="00722C2E" w:rsidRDefault="000F1040" w:rsidP="00F87464">
      <w:pPr>
        <w:spacing w:after="0"/>
        <w:contextualSpacing w:val="0"/>
        <w:rPr>
          <w:rFonts w:eastAsia="Times New Roman" w:cs="Calibri"/>
          <w:szCs w:val="22"/>
          <w:lang w:val="fr-FR" w:eastAsia="en-US"/>
        </w:rPr>
      </w:pPr>
    </w:p>
    <w:p w:rsidR="000F1040" w:rsidRPr="00722C2E" w:rsidRDefault="000F1040" w:rsidP="00F87464">
      <w:pPr>
        <w:spacing w:after="0"/>
        <w:ind w:left="426"/>
        <w:contextualSpacing w:val="0"/>
        <w:rPr>
          <w:i/>
          <w:iCs/>
          <w:szCs w:val="22"/>
          <w:lang w:val="fr-CH" w:eastAsia="en-AU"/>
        </w:rPr>
      </w:pPr>
      <w:r w:rsidRPr="00722C2E">
        <w:rPr>
          <w:iCs/>
          <w:szCs w:val="22"/>
          <w:lang w:val="fr-CH" w:eastAsia="en-AU"/>
        </w:rPr>
        <w:t>« </w:t>
      </w:r>
      <w:r w:rsidRPr="00722C2E">
        <w:rPr>
          <w:i/>
          <w:iCs/>
          <w:szCs w:val="22"/>
          <w:lang w:val="fr-CH" w:eastAsia="en-AU"/>
        </w:rPr>
        <w:t>STRAT</w:t>
      </w:r>
      <w:r w:rsidR="00C73631" w:rsidRPr="00722C2E">
        <w:rPr>
          <w:i/>
          <w:iCs/>
          <w:szCs w:val="22"/>
          <w:lang w:val="fr-CH" w:eastAsia="en-AU"/>
        </w:rPr>
        <w:t>É</w:t>
      </w:r>
      <w:r w:rsidRPr="00722C2E">
        <w:rPr>
          <w:i/>
          <w:iCs/>
          <w:szCs w:val="22"/>
          <w:lang w:val="fr-CH" w:eastAsia="en-AU"/>
        </w:rPr>
        <w:t>G</w:t>
      </w:r>
      <w:r w:rsidR="00C73631" w:rsidRPr="00722C2E">
        <w:rPr>
          <w:i/>
          <w:iCs/>
          <w:szCs w:val="22"/>
          <w:lang w:val="fr-CH" w:eastAsia="en-AU"/>
        </w:rPr>
        <w:t>IE</w:t>
      </w:r>
      <w:r w:rsidRPr="00722C2E">
        <w:rPr>
          <w:i/>
          <w:iCs/>
          <w:szCs w:val="22"/>
          <w:lang w:val="fr-CH" w:eastAsia="en-AU"/>
        </w:rPr>
        <w:t xml:space="preserve"> 2.5 </w:t>
      </w:r>
      <w:r w:rsidR="00C73631" w:rsidRPr="00722C2E">
        <w:rPr>
          <w:i/>
          <w:iCs/>
          <w:szCs w:val="22"/>
          <w:lang w:val="fr-CH" w:eastAsia="en-AU"/>
        </w:rPr>
        <w:t>Efficacité de la gestion des sites Ramsar</w:t>
      </w:r>
      <w:r w:rsidRPr="00722C2E">
        <w:rPr>
          <w:i/>
          <w:iCs/>
          <w:szCs w:val="22"/>
          <w:lang w:val="fr-CH" w:eastAsia="en-AU"/>
        </w:rPr>
        <w:t>:</w:t>
      </w:r>
    </w:p>
    <w:p w:rsidR="00D82F5C" w:rsidRPr="00722C2E" w:rsidRDefault="00D82F5C" w:rsidP="00D82F5C">
      <w:pPr>
        <w:autoSpaceDE w:val="0"/>
        <w:autoSpaceDN w:val="0"/>
        <w:adjustRightInd w:val="0"/>
        <w:spacing w:after="0"/>
        <w:ind w:left="426"/>
        <w:contextualSpacing w:val="0"/>
        <w:rPr>
          <w:iCs/>
          <w:szCs w:val="22"/>
          <w:lang w:val="fr-CH" w:eastAsia="en-AU"/>
        </w:rPr>
      </w:pPr>
      <w:r w:rsidRPr="00722C2E">
        <w:rPr>
          <w:iCs/>
          <w:szCs w:val="22"/>
          <w:lang w:val="fr-CH" w:eastAsia="en-AU"/>
        </w:rPr>
        <w:t>Examiner tous les sites actuellement inscrits sur la Liste de Ramsar afin d’établir l’efficacité des dispositions de gestion, conformément au Cadre stratégique et lignes directrices pour orienter l’évolution de la Liste des zones humides d’importance internationale. (PC, GEST)</w:t>
      </w:r>
    </w:p>
    <w:p w:rsidR="00756644" w:rsidRPr="00722C2E" w:rsidRDefault="00756644" w:rsidP="00D82F5C">
      <w:pPr>
        <w:autoSpaceDE w:val="0"/>
        <w:autoSpaceDN w:val="0"/>
        <w:adjustRightInd w:val="0"/>
        <w:spacing w:after="0"/>
        <w:ind w:left="426"/>
        <w:contextualSpacing w:val="0"/>
        <w:rPr>
          <w:iCs/>
          <w:szCs w:val="22"/>
          <w:lang w:val="fr-CH" w:eastAsia="en-AU"/>
        </w:rPr>
      </w:pPr>
    </w:p>
    <w:p w:rsidR="00D82F5C" w:rsidRPr="00722C2E" w:rsidRDefault="00756644" w:rsidP="00D82F5C">
      <w:pPr>
        <w:autoSpaceDE w:val="0"/>
        <w:autoSpaceDN w:val="0"/>
        <w:adjustRightInd w:val="0"/>
        <w:spacing w:after="0"/>
        <w:ind w:left="426"/>
        <w:contextualSpacing w:val="0"/>
        <w:rPr>
          <w:i/>
          <w:iCs/>
          <w:szCs w:val="22"/>
          <w:lang w:val="fr-CH" w:eastAsia="en-AU"/>
        </w:rPr>
      </w:pPr>
      <w:r w:rsidRPr="00722C2E">
        <w:rPr>
          <w:i/>
          <w:iCs/>
          <w:szCs w:val="22"/>
          <w:lang w:val="fr-CH" w:eastAsia="en-AU"/>
        </w:rPr>
        <w:t>Domaine de résultats clé</w:t>
      </w:r>
    </w:p>
    <w:p w:rsidR="00756644" w:rsidRPr="00722C2E" w:rsidRDefault="00756644" w:rsidP="00D82F5C">
      <w:pPr>
        <w:autoSpaceDE w:val="0"/>
        <w:autoSpaceDN w:val="0"/>
        <w:adjustRightInd w:val="0"/>
        <w:spacing w:after="0"/>
        <w:ind w:left="426"/>
        <w:contextualSpacing w:val="0"/>
        <w:rPr>
          <w:iCs/>
          <w:szCs w:val="22"/>
          <w:lang w:val="fr-CH" w:eastAsia="en-AU"/>
        </w:rPr>
      </w:pPr>
    </w:p>
    <w:p w:rsidR="000F1040" w:rsidRPr="00722C2E" w:rsidRDefault="00D82F5C" w:rsidP="00D82F5C">
      <w:pPr>
        <w:autoSpaceDE w:val="0"/>
        <w:autoSpaceDN w:val="0"/>
        <w:adjustRightInd w:val="0"/>
        <w:spacing w:after="0"/>
        <w:ind w:left="426"/>
        <w:contextualSpacing w:val="0"/>
        <w:rPr>
          <w:rFonts w:eastAsia="Times New Roman" w:cs="Calibri"/>
          <w:iCs/>
          <w:szCs w:val="22"/>
          <w:lang w:val="fr-CH" w:eastAsia="en-US"/>
        </w:rPr>
      </w:pPr>
      <w:r w:rsidRPr="00722C2E">
        <w:rPr>
          <w:iCs/>
          <w:szCs w:val="22"/>
          <w:lang w:val="fr-CH" w:eastAsia="en-AU"/>
        </w:rPr>
        <w:t>D’ici à 2015, toutes les Parties, à l’aide du Cadre stratégique, auront revu tous leurs sites Ramsar et confirmé que tous remplissent les dispositions du Cadre stratégique ou auront identifié les sites qui ne les remplissent pas, en vue de prendre des mesures correctives. (National : PC; infranational : administrateurs des zones humides)</w:t>
      </w:r>
      <w:r w:rsidR="000F1040" w:rsidRPr="00722C2E">
        <w:rPr>
          <w:iCs/>
          <w:szCs w:val="22"/>
          <w:lang w:val="fr-CH" w:eastAsia="en-AU"/>
        </w:rPr>
        <w:t>»</w:t>
      </w:r>
    </w:p>
    <w:p w:rsidR="000F1040" w:rsidRPr="00722C2E" w:rsidRDefault="000F1040" w:rsidP="00F87464">
      <w:pPr>
        <w:autoSpaceDE w:val="0"/>
        <w:autoSpaceDN w:val="0"/>
        <w:adjustRightInd w:val="0"/>
        <w:spacing w:after="0"/>
        <w:contextualSpacing w:val="0"/>
        <w:rPr>
          <w:rFonts w:eastAsia="Times New Roman" w:cs="Calibri"/>
          <w:szCs w:val="22"/>
          <w:lang w:val="fr-CH"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Plus de 90 méthodologies d’EGAP </w:t>
      </w:r>
      <w:r w:rsidR="00756644" w:rsidRPr="00722C2E">
        <w:rPr>
          <w:rFonts w:eastAsia="Times New Roman" w:cs="Calibri"/>
          <w:szCs w:val="22"/>
          <w:lang w:val="fr-FR" w:eastAsia="en-US"/>
        </w:rPr>
        <w:t xml:space="preserve">différentes </w:t>
      </w:r>
      <w:r w:rsidRPr="00722C2E">
        <w:rPr>
          <w:rFonts w:eastAsia="Times New Roman" w:cs="Calibri"/>
          <w:szCs w:val="22"/>
          <w:lang w:val="fr-FR" w:eastAsia="en-US"/>
        </w:rPr>
        <w:t xml:space="preserve">ont été enregistrées dans le monde entier mais beaucoup sont conçues pour un pays </w:t>
      </w:r>
      <w:r w:rsidR="00756644" w:rsidRPr="00722C2E">
        <w:rPr>
          <w:rFonts w:eastAsia="Times New Roman" w:cs="Calibri"/>
          <w:szCs w:val="22"/>
          <w:lang w:val="fr-FR" w:eastAsia="en-US"/>
        </w:rPr>
        <w:t xml:space="preserve">particulier </w:t>
      </w:r>
      <w:r w:rsidRPr="00722C2E">
        <w:rPr>
          <w:rFonts w:eastAsia="Times New Roman" w:cs="Calibri"/>
          <w:szCs w:val="22"/>
          <w:lang w:val="fr-FR" w:eastAsia="en-US"/>
        </w:rPr>
        <w:t xml:space="preserve">ou un organisme et quelques-unes seulement ont été largement appliquées au plan international. La plupart sont fondées sur le </w:t>
      </w:r>
      <w:r w:rsidR="00076A9F" w:rsidRPr="00722C2E">
        <w:rPr>
          <w:rFonts w:eastAsia="Times New Roman" w:cs="Calibri"/>
          <w:szCs w:val="22"/>
          <w:lang w:val="fr-FR" w:eastAsia="en-US"/>
        </w:rPr>
        <w:t>Ca</w:t>
      </w:r>
      <w:r w:rsidRPr="00722C2E">
        <w:rPr>
          <w:rFonts w:eastAsia="Times New Roman" w:cs="Calibri"/>
          <w:szCs w:val="22"/>
          <w:lang w:val="fr-FR" w:eastAsia="en-US"/>
        </w:rPr>
        <w:t xml:space="preserve">dre CMAP-UICN </w:t>
      </w:r>
      <w:r w:rsidR="00076A9F" w:rsidRPr="00722C2E">
        <w:rPr>
          <w:rFonts w:eastAsia="Times New Roman" w:cs="Calibri"/>
          <w:szCs w:val="22"/>
          <w:lang w:val="fr-FR" w:eastAsia="en-US"/>
        </w:rPr>
        <w:t>d’évaluation de</w:t>
      </w:r>
      <w:r w:rsidRPr="00722C2E">
        <w:rPr>
          <w:rFonts w:eastAsia="Times New Roman" w:cs="Calibri"/>
          <w:szCs w:val="22"/>
          <w:lang w:val="fr-FR" w:eastAsia="en-US"/>
        </w:rPr>
        <w:t xml:space="preserve"> l’efficacité de la gestion </w:t>
      </w:r>
      <w:r w:rsidR="001404C3"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1404C3" w:rsidRPr="00722C2E">
        <w:rPr>
          <w:rFonts w:eastAsia="Times New Roman" w:cs="Calibri"/>
          <w:szCs w:val="22"/>
          <w:lang w:val="fr-FR" w:eastAsia="en-US"/>
        </w:rPr>
        <w:fldChar w:fldCharType="end"/>
      </w:r>
      <w:r w:rsidRPr="00722C2E">
        <w:rPr>
          <w:rFonts w:eastAsia="Times New Roman" w:cs="Calibri"/>
          <w:szCs w:val="22"/>
          <w:lang w:val="fr-FR" w:eastAsia="en-US"/>
        </w:rPr>
        <w:t xml:space="preserve">qui souligne l’importance de mesurer les six éléments différents de </w:t>
      </w:r>
      <w:r w:rsidR="00C04851" w:rsidRPr="00722C2E">
        <w:rPr>
          <w:rFonts w:eastAsia="Times New Roman" w:cs="Calibri"/>
          <w:szCs w:val="22"/>
          <w:lang w:val="fr-FR" w:eastAsia="en-US"/>
        </w:rPr>
        <w:t xml:space="preserve">la </w:t>
      </w:r>
      <w:r w:rsidRPr="00722C2E">
        <w:rPr>
          <w:rFonts w:eastAsia="Times New Roman" w:cs="Calibri"/>
          <w:szCs w:val="22"/>
          <w:lang w:val="fr-FR" w:eastAsia="en-US"/>
        </w:rPr>
        <w:t>gestion (voir figure 1 ci</w:t>
      </w:r>
      <w:r w:rsidRPr="00722C2E">
        <w:rPr>
          <w:rFonts w:eastAsia="Times New Roman" w:cs="Calibri"/>
          <w:szCs w:val="22"/>
          <w:lang w:val="fr-FR" w:eastAsia="en-US"/>
        </w:rPr>
        <w:noBreakHyphen/>
        <w:t xml:space="preserve">dessous) pour </w:t>
      </w:r>
      <w:r w:rsidR="00C04851" w:rsidRPr="00722C2E">
        <w:rPr>
          <w:rFonts w:eastAsia="Times New Roman" w:cs="Calibri"/>
          <w:szCs w:val="22"/>
          <w:lang w:val="fr-FR" w:eastAsia="en-US"/>
        </w:rPr>
        <w:t>comprendre</w:t>
      </w:r>
      <w:r w:rsidRPr="00722C2E">
        <w:rPr>
          <w:rFonts w:eastAsia="Times New Roman" w:cs="Calibri"/>
          <w:szCs w:val="22"/>
          <w:lang w:val="fr-FR" w:eastAsia="en-US"/>
        </w:rPr>
        <w:t xml:space="preserve"> </w:t>
      </w:r>
      <w:r w:rsidR="00C04851" w:rsidRPr="00722C2E">
        <w:rPr>
          <w:rFonts w:eastAsia="Times New Roman" w:cs="Calibri"/>
          <w:szCs w:val="22"/>
          <w:lang w:val="fr-FR" w:eastAsia="en-US"/>
        </w:rPr>
        <w:t>ce que réalise la</w:t>
      </w:r>
      <w:r w:rsidRPr="00722C2E">
        <w:rPr>
          <w:rFonts w:eastAsia="Times New Roman" w:cs="Calibri"/>
          <w:szCs w:val="22"/>
          <w:lang w:val="fr-FR" w:eastAsia="en-US"/>
        </w:rPr>
        <w:t xml:space="preserve"> gestion, </w:t>
      </w:r>
      <w:r w:rsidR="00B453E9" w:rsidRPr="00722C2E">
        <w:rPr>
          <w:rFonts w:eastAsia="Times New Roman" w:cs="Calibri"/>
          <w:szCs w:val="22"/>
          <w:lang w:val="fr-FR" w:eastAsia="en-US"/>
        </w:rPr>
        <w:t>s</w:t>
      </w:r>
      <w:r w:rsidRPr="00722C2E">
        <w:rPr>
          <w:rFonts w:eastAsia="Times New Roman" w:cs="Calibri"/>
          <w:szCs w:val="22"/>
          <w:lang w:val="fr-FR" w:eastAsia="en-US"/>
        </w:rPr>
        <w:t xml:space="preserve">es forces et </w:t>
      </w:r>
      <w:r w:rsidR="00B453E9" w:rsidRPr="00722C2E">
        <w:rPr>
          <w:rFonts w:eastAsia="Times New Roman" w:cs="Calibri"/>
          <w:szCs w:val="22"/>
          <w:lang w:val="fr-FR" w:eastAsia="en-US"/>
        </w:rPr>
        <w:t>s</w:t>
      </w:r>
      <w:r w:rsidRPr="00722C2E">
        <w:rPr>
          <w:rFonts w:eastAsia="Times New Roman" w:cs="Calibri"/>
          <w:szCs w:val="22"/>
          <w:lang w:val="fr-FR" w:eastAsia="en-US"/>
        </w:rPr>
        <w:t xml:space="preserve">es faiblesses et </w:t>
      </w:r>
      <w:r w:rsidR="00C04851" w:rsidRPr="00722C2E">
        <w:rPr>
          <w:rFonts w:eastAsia="Times New Roman" w:cs="Calibri"/>
          <w:szCs w:val="22"/>
          <w:lang w:val="fr-FR" w:eastAsia="en-US"/>
        </w:rPr>
        <w:t>l</w:t>
      </w:r>
      <w:r w:rsidRPr="00722C2E">
        <w:rPr>
          <w:rFonts w:eastAsia="Times New Roman" w:cs="Calibri"/>
          <w:szCs w:val="22"/>
          <w:lang w:val="fr-FR" w:eastAsia="en-US"/>
        </w:rPr>
        <w:t xml:space="preserve">es moyens de l’améliorer. Ce cycle </w:t>
      </w:r>
      <w:r w:rsidR="00B453E9" w:rsidRPr="00722C2E">
        <w:rPr>
          <w:rFonts w:eastAsia="Times New Roman" w:cs="Calibri"/>
          <w:szCs w:val="22"/>
          <w:lang w:val="fr-FR" w:eastAsia="en-US"/>
        </w:rPr>
        <w:t>s’appuie sur l’idée</w:t>
      </w:r>
      <w:r w:rsidRPr="00722C2E">
        <w:rPr>
          <w:rFonts w:eastAsia="Times New Roman" w:cs="Calibri"/>
          <w:szCs w:val="22"/>
          <w:lang w:val="fr-FR" w:eastAsia="en-US"/>
        </w:rPr>
        <w:t xml:space="preserve"> que la gestion commence par </w:t>
      </w:r>
      <w:r w:rsidR="00C04851" w:rsidRPr="00722C2E">
        <w:rPr>
          <w:rFonts w:eastAsia="Times New Roman" w:cs="Calibri"/>
          <w:szCs w:val="22"/>
          <w:lang w:val="fr-FR" w:eastAsia="en-US"/>
        </w:rPr>
        <w:t>la</w:t>
      </w:r>
      <w:r w:rsidRPr="00722C2E">
        <w:rPr>
          <w:rFonts w:eastAsia="Times New Roman" w:cs="Calibri"/>
          <w:szCs w:val="22"/>
          <w:lang w:val="fr-FR" w:eastAsia="en-US"/>
        </w:rPr>
        <w:t xml:space="preserve"> compréhension du contexte du site (valeurs, menaces et influences sociopolitiques); poursuit avec la conception et la planification du site; et </w:t>
      </w:r>
      <w:r w:rsidR="00C04851" w:rsidRPr="00722C2E">
        <w:rPr>
          <w:rFonts w:eastAsia="Times New Roman" w:cs="Calibri"/>
          <w:szCs w:val="22"/>
          <w:lang w:val="fr-FR" w:eastAsia="en-US"/>
        </w:rPr>
        <w:t>nécessite</w:t>
      </w:r>
      <w:r w:rsidRPr="00722C2E">
        <w:rPr>
          <w:rFonts w:eastAsia="Times New Roman" w:cs="Calibri"/>
          <w:szCs w:val="22"/>
          <w:lang w:val="fr-FR" w:eastAsia="en-US"/>
        </w:rPr>
        <w:t xml:space="preserve"> des contributions adéquates (financement, personnel, installations et information) ainsi que des processus de gestion appropriés (politiques, procédures et actions) pour obtenir des </w:t>
      </w:r>
      <w:r w:rsidR="00C04851" w:rsidRPr="00722C2E">
        <w:rPr>
          <w:rFonts w:eastAsia="Times New Roman" w:cs="Calibri"/>
          <w:szCs w:val="22"/>
          <w:lang w:val="fr-FR" w:eastAsia="en-US"/>
        </w:rPr>
        <w:t>produits</w:t>
      </w:r>
      <w:r w:rsidRPr="00722C2E">
        <w:rPr>
          <w:rFonts w:eastAsia="Times New Roman" w:cs="Calibri"/>
          <w:szCs w:val="22"/>
          <w:lang w:val="fr-FR" w:eastAsia="en-US"/>
        </w:rPr>
        <w:t xml:space="preserve"> </w:t>
      </w:r>
      <w:r w:rsidR="00C04851" w:rsidRPr="00722C2E">
        <w:rPr>
          <w:rFonts w:eastAsia="Times New Roman" w:cs="Calibri"/>
          <w:szCs w:val="22"/>
          <w:lang w:val="fr-FR" w:eastAsia="en-US"/>
        </w:rPr>
        <w:t>(</w:t>
      </w:r>
      <w:r w:rsidRPr="00722C2E">
        <w:rPr>
          <w:rFonts w:eastAsia="Times New Roman" w:cs="Calibri"/>
          <w:szCs w:val="22"/>
          <w:lang w:val="fr-FR" w:eastAsia="en-US"/>
        </w:rPr>
        <w:t>biens et services</w:t>
      </w:r>
      <w:r w:rsidR="00C04851" w:rsidRPr="00722C2E">
        <w:rPr>
          <w:rFonts w:eastAsia="Times New Roman" w:cs="Calibri"/>
          <w:szCs w:val="22"/>
          <w:lang w:val="fr-FR" w:eastAsia="en-US"/>
        </w:rPr>
        <w:t>) et en conséquence</w:t>
      </w:r>
      <w:r w:rsidRPr="00722C2E">
        <w:rPr>
          <w:rFonts w:eastAsia="Times New Roman" w:cs="Calibri"/>
          <w:szCs w:val="22"/>
          <w:lang w:val="fr-FR" w:eastAsia="en-US"/>
        </w:rPr>
        <w:t xml:space="preserve">, des résultats écologiques et sociaux. </w:t>
      </w:r>
    </w:p>
    <w:p w:rsidR="008508C1" w:rsidRPr="00722C2E" w:rsidRDefault="008508C1">
      <w:pPr>
        <w:spacing w:after="0"/>
        <w:contextualSpacing w:val="0"/>
        <w:rPr>
          <w:rFonts w:eastAsia="Times New Roman" w:cs="Calibri"/>
          <w:szCs w:val="22"/>
          <w:lang w:val="fr-CA" w:eastAsia="en-US"/>
        </w:rPr>
      </w:pPr>
      <w:r w:rsidRPr="00722C2E">
        <w:rPr>
          <w:rFonts w:eastAsia="Times New Roman" w:cs="Calibri"/>
          <w:szCs w:val="22"/>
          <w:lang w:val="fr-CA" w:eastAsia="en-US"/>
        </w:rPr>
        <w:br w:type="page"/>
      </w:r>
    </w:p>
    <w:p w:rsidR="000F1040" w:rsidRPr="00722C2E" w:rsidRDefault="001404C3" w:rsidP="00F87464">
      <w:pPr>
        <w:spacing w:after="0"/>
        <w:ind w:left="426" w:hanging="426"/>
        <w:contextualSpacing w:val="0"/>
        <w:rPr>
          <w:rFonts w:eastAsia="Times New Roman" w:cs="Calibri"/>
          <w:szCs w:val="22"/>
          <w:lang w:val="fr-CA" w:eastAsia="en-US"/>
        </w:rPr>
      </w:pPr>
      <w:r w:rsidRPr="001404C3">
        <w:rPr>
          <w:noProof/>
          <w:szCs w:val="22"/>
          <w:lang w:val="en-US" w:eastAsia="en-US"/>
        </w:rPr>
        <w:lastRenderedPageBreak/>
        <w:pict>
          <v:shape id="Text Box 11" o:spid="_x0000_s1027" type="#_x0000_t202" style="position:absolute;left:0;text-align:left;margin-left:1.65pt;margin-top:13.7pt;width:376.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" stroked="f">
            <v:path arrowok="t"/>
            <v:textbox inset="0,0,0,0">
              <w:txbxContent>
                <w:p w:rsidR="000F1040" w:rsidRPr="002A613C" w:rsidRDefault="000F1040" w:rsidP="00977510">
                  <w:pPr>
                    <w:pStyle w:val="Caption"/>
                    <w:rPr>
                      <w:rFonts w:eastAsia="Times New Roman" w:cs="Arial"/>
                      <w:b w:val="0"/>
                      <w:noProof/>
                      <w:color w:val="auto"/>
                      <w:sz w:val="22"/>
                      <w:szCs w:val="22"/>
                      <w:lang w:val="fr-CA"/>
                    </w:rPr>
                  </w:pPr>
                  <w:r w:rsidRPr="002A613C">
                    <w:rPr>
                      <w:b w:val="0"/>
                      <w:color w:val="auto"/>
                      <w:sz w:val="22"/>
                      <w:szCs w:val="22"/>
                      <w:lang w:val="fr-CA"/>
                    </w:rPr>
                    <w:t xml:space="preserve">Figure </w:t>
                  </w:r>
                  <w:r w:rsidR="001404C3" w:rsidRPr="002A613C">
                    <w:rPr>
                      <w:b w:val="0"/>
                      <w:color w:val="auto"/>
                      <w:sz w:val="22"/>
                      <w:szCs w:val="22"/>
                      <w:lang w:val="fr-CA"/>
                    </w:rPr>
                    <w:fldChar w:fldCharType="begin"/>
                  </w:r>
                  <w:r w:rsidRPr="002A613C">
                    <w:rPr>
                      <w:b w:val="0"/>
                      <w:color w:val="auto"/>
                      <w:sz w:val="22"/>
                      <w:szCs w:val="22"/>
                      <w:lang w:val="fr-CA"/>
                    </w:rPr>
                    <w:instrText xml:space="preserve"> SEQ Figure \* ARABIC </w:instrText>
                  </w:r>
                  <w:r w:rsidR="001404C3" w:rsidRPr="002A613C">
                    <w:rPr>
                      <w:b w:val="0"/>
                      <w:color w:val="auto"/>
                      <w:sz w:val="22"/>
                      <w:szCs w:val="22"/>
                      <w:lang w:val="fr-CA"/>
                    </w:rPr>
                    <w:fldChar w:fldCharType="separate"/>
                  </w:r>
                  <w:r w:rsidR="00844CB9">
                    <w:rPr>
                      <w:b w:val="0"/>
                      <w:noProof/>
                      <w:color w:val="auto"/>
                      <w:sz w:val="22"/>
                      <w:szCs w:val="22"/>
                      <w:lang w:val="fr-CA"/>
                    </w:rPr>
                    <w:t>1</w:t>
                  </w:r>
                  <w:r w:rsidR="001404C3" w:rsidRPr="002A613C">
                    <w:rPr>
                      <w:b w:val="0"/>
                      <w:color w:val="auto"/>
                      <w:sz w:val="22"/>
                      <w:szCs w:val="22"/>
                      <w:lang w:val="fr-CA"/>
                    </w:rPr>
                    <w:fldChar w:fldCharType="end"/>
                  </w:r>
                  <w:r w:rsidRPr="002A613C">
                    <w:rPr>
                      <w:b w:val="0"/>
                      <w:color w:val="auto"/>
                      <w:sz w:val="22"/>
                      <w:szCs w:val="22"/>
                      <w:lang w:val="fr-CA"/>
                    </w:rPr>
                    <w:t xml:space="preserve"> : </w:t>
                  </w:r>
                  <w:r w:rsidR="00C04851">
                    <w:rPr>
                      <w:b w:val="0"/>
                      <w:color w:val="auto"/>
                      <w:sz w:val="22"/>
                      <w:szCs w:val="22"/>
                      <w:lang w:val="fr-CA"/>
                    </w:rPr>
                    <w:t>Le c</w:t>
                  </w:r>
                  <w:r w:rsidRPr="002A613C">
                    <w:rPr>
                      <w:b w:val="0"/>
                      <w:color w:val="auto"/>
                      <w:sz w:val="22"/>
                      <w:szCs w:val="22"/>
                      <w:lang w:val="fr-CA"/>
                    </w:rPr>
                    <w:t xml:space="preserve">ycle de </w:t>
                  </w:r>
                  <w:r w:rsidR="00B453E9">
                    <w:rPr>
                      <w:b w:val="0"/>
                      <w:color w:val="auto"/>
                      <w:sz w:val="22"/>
                      <w:szCs w:val="22"/>
                      <w:lang w:val="fr-CA"/>
                    </w:rPr>
                    <w:t xml:space="preserve">l’efficacité de </w:t>
                  </w:r>
                  <w:r w:rsidR="00C04851">
                    <w:rPr>
                      <w:b w:val="0"/>
                      <w:color w:val="auto"/>
                      <w:sz w:val="22"/>
                      <w:szCs w:val="22"/>
                      <w:lang w:val="fr-CA"/>
                    </w:rPr>
                    <w:t xml:space="preserve">la </w:t>
                  </w:r>
                  <w:r w:rsidRPr="002A613C">
                    <w:rPr>
                      <w:b w:val="0"/>
                      <w:color w:val="auto"/>
                      <w:sz w:val="22"/>
                      <w:szCs w:val="22"/>
                      <w:lang w:val="fr-CA"/>
                    </w:rPr>
                    <w:t xml:space="preserve">gestion, </w:t>
                  </w:r>
                  <w:r>
                    <w:rPr>
                      <w:b w:val="0"/>
                      <w:color w:val="auto"/>
                      <w:sz w:val="22"/>
                      <w:szCs w:val="22"/>
                      <w:lang w:val="fr-CA"/>
                    </w:rPr>
                    <w:t>tiré d</w:t>
                  </w:r>
                  <w:r w:rsidR="00B453E9">
                    <w:rPr>
                      <w:b w:val="0"/>
                      <w:color w:val="auto"/>
                      <w:sz w:val="22"/>
                      <w:szCs w:val="22"/>
                      <w:lang w:val="fr-CA"/>
                    </w:rPr>
                    <w:t xml:space="preserve">u </w:t>
                  </w:r>
                  <w:r w:rsidR="008125C9" w:rsidRPr="008125C9">
                    <w:rPr>
                      <w:b w:val="0"/>
                      <w:color w:val="auto"/>
                      <w:sz w:val="22"/>
                      <w:szCs w:val="22"/>
                      <w:lang w:val="fr-CA"/>
                    </w:rPr>
                    <w:t>Cadre CMAP-UICN d’évaluation de l’efficacité de la gestion</w:t>
                  </w:r>
                </w:p>
              </w:txbxContent>
            </v:textbox>
          </v:shape>
        </w:pict>
      </w:r>
    </w:p>
    <w:p w:rsidR="000F1040" w:rsidRPr="00722C2E" w:rsidRDefault="000F1040" w:rsidP="002A613C">
      <w:pPr>
        <w:keepNext/>
        <w:keepLines/>
        <w:spacing w:after="0"/>
        <w:ind w:left="425" w:hanging="425"/>
        <w:contextualSpacing w:val="0"/>
        <w:rPr>
          <w:rFonts w:eastAsia="Times New Roman" w:cs="Calibri"/>
          <w:szCs w:val="22"/>
          <w:lang w:val="fr-CA" w:eastAsia="en-US"/>
        </w:rPr>
      </w:pPr>
    </w:p>
    <w:p w:rsidR="000F1040" w:rsidRPr="00722C2E" w:rsidRDefault="000F1040" w:rsidP="002A613C">
      <w:pPr>
        <w:keepNext/>
        <w:keepLines/>
        <w:spacing w:after="0"/>
        <w:ind w:left="425" w:hanging="425"/>
        <w:contextualSpacing w:val="0"/>
        <w:rPr>
          <w:rFonts w:eastAsia="Times New Roman" w:cs="Calibri"/>
          <w:szCs w:val="22"/>
          <w:lang w:val="fr-CA" w:eastAsia="en-US"/>
        </w:rPr>
      </w:pPr>
    </w:p>
    <w:p w:rsidR="000F1040" w:rsidRDefault="008508C1" w:rsidP="002A613C">
      <w:pPr>
        <w:keepNext/>
        <w:keepLines/>
        <w:spacing w:after="0"/>
        <w:ind w:left="425" w:hanging="425"/>
        <w:contextualSpacing w:val="0"/>
        <w:rPr>
          <w:rFonts w:eastAsia="Times New Roman" w:cs="Calibri"/>
          <w:sz w:val="24"/>
          <w:lang w:val="fr-CA" w:eastAsia="en-US"/>
        </w:rPr>
      </w:pPr>
      <w:r>
        <w:rPr>
          <w:rFonts w:eastAsia="Times New Roman" w:cs="Calibri"/>
          <w:noProof/>
          <w:sz w:val="24"/>
          <w:lang w:val="en-US" w:eastAsia="en-US"/>
        </w:rPr>
        <w:drawing>
          <wp:anchor distT="0" distB="0" distL="114300" distR="114300" simplePos="0" relativeHeight="251659264" behindDoc="0" locked="0" layoutInCell="1" allowOverlap="1">
            <wp:simplePos x="933450" y="1486606"/>
            <wp:positionH relativeFrom="column">
              <wp:align>left</wp:align>
            </wp:positionH>
            <wp:positionV relativeFrom="paragraph">
              <wp:align>top</wp:align>
            </wp:positionV>
            <wp:extent cx="3861506" cy="3838927"/>
            <wp:effectExtent l="19050" t="19050" r="24694" b="28223"/>
            <wp:wrapSquare wrapText="bothSides"/>
            <wp:docPr id="2" name="Picture 1" descr="french circular graphic 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circular graphic no heading.jpg"/>
                    <pic:cNvPicPr/>
                  </pic:nvPicPr>
                  <pic:blipFill>
                    <a:blip r:embed="rId7"/>
                    <a:stretch>
                      <a:fillRect/>
                    </a:stretch>
                  </pic:blipFill>
                  <pic:spPr>
                    <a:xfrm>
                      <a:off x="0" y="0"/>
                      <a:ext cx="3861506" cy="3838927"/>
                    </a:xfrm>
                    <a:prstGeom prst="rect">
                      <a:avLst/>
                    </a:prstGeom>
                    <a:ln w="3175">
                      <a:solidFill>
                        <a:schemeClr val="tx1"/>
                      </a:solidFill>
                    </a:ln>
                  </pic:spPr>
                </pic:pic>
              </a:graphicData>
            </a:graphic>
          </wp:anchor>
        </w:drawing>
      </w:r>
      <w:r w:rsidR="00216E2E">
        <w:rPr>
          <w:rFonts w:eastAsia="Times New Roman" w:cs="Calibri"/>
          <w:sz w:val="24"/>
          <w:lang w:val="fr-CA" w:eastAsia="en-US"/>
        </w:rPr>
        <w:br w:type="textWrapping" w:clear="all"/>
      </w:r>
    </w:p>
    <w:p w:rsidR="0053727B" w:rsidRPr="00722C2E" w:rsidRDefault="0053727B" w:rsidP="00F87464">
      <w:pPr>
        <w:spacing w:after="0"/>
        <w:ind w:left="426" w:hanging="426"/>
        <w:contextualSpacing w:val="0"/>
        <w:rPr>
          <w:rFonts w:eastAsia="Times New Roman" w:cs="Calibri"/>
          <w:szCs w:val="22"/>
          <w:lang w:val="fr-FR" w:eastAsia="en-US"/>
        </w:rPr>
      </w:pPr>
      <w:r>
        <w:rPr>
          <w:rFonts w:eastAsia="Times New Roman" w:cs="Calibri"/>
          <w:sz w:val="24"/>
          <w:lang w:val="fr-FR" w:eastAsia="en-US"/>
        </w:rPr>
        <w:t xml:space="preserve"> </w:t>
      </w:r>
    </w:p>
    <w:p w:rsidR="000F1040" w:rsidRPr="00722C2E" w:rsidRDefault="0053727B">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Parmi</w:t>
      </w:r>
      <w:r w:rsidR="00127163" w:rsidRPr="00722C2E">
        <w:rPr>
          <w:rFonts w:eastAsia="Times New Roman" w:cs="Calibri"/>
          <w:szCs w:val="22"/>
          <w:lang w:val="fr-FR" w:eastAsia="en-US"/>
        </w:rPr>
        <w:t xml:space="preserve"> les</w:t>
      </w:r>
      <w:r w:rsidR="000F1040" w:rsidRPr="00722C2E">
        <w:rPr>
          <w:rFonts w:eastAsia="Times New Roman" w:cs="Calibri"/>
          <w:szCs w:val="22"/>
          <w:lang w:val="fr-FR" w:eastAsia="en-US"/>
        </w:rPr>
        <w:t xml:space="preserve"> six</w:t>
      </w:r>
      <w:r w:rsidR="008125C9" w:rsidRPr="00722C2E">
        <w:rPr>
          <w:rFonts w:eastAsia="Times New Roman" w:cs="Calibri"/>
          <w:szCs w:val="22"/>
          <w:lang w:val="fr-FR" w:eastAsia="en-US"/>
        </w:rPr>
        <w:t xml:space="preserve"> éléments</w:t>
      </w:r>
      <w:r w:rsidR="000F1040" w:rsidRPr="00722C2E">
        <w:rPr>
          <w:rFonts w:eastAsia="Times New Roman" w:cs="Calibri"/>
          <w:szCs w:val="22"/>
          <w:lang w:val="fr-FR" w:eastAsia="en-US"/>
        </w:rPr>
        <w:t xml:space="preserve">, il est clair que </w:t>
      </w:r>
      <w:r w:rsidR="0021014D" w:rsidRPr="00722C2E">
        <w:rPr>
          <w:rFonts w:eastAsia="Times New Roman" w:cs="Calibri"/>
          <w:szCs w:val="22"/>
          <w:lang w:val="fr-FR" w:eastAsia="en-US"/>
        </w:rPr>
        <w:t xml:space="preserve">ce sont </w:t>
      </w:r>
      <w:r w:rsidR="000F1040" w:rsidRPr="00722C2E">
        <w:rPr>
          <w:rFonts w:eastAsia="Times New Roman" w:cs="Calibri"/>
          <w:szCs w:val="22"/>
          <w:lang w:val="fr-FR" w:eastAsia="en-US"/>
        </w:rPr>
        <w:t xml:space="preserve">les résultats </w:t>
      </w:r>
      <w:r w:rsidR="0021014D" w:rsidRPr="00722C2E">
        <w:rPr>
          <w:rFonts w:eastAsia="Times New Roman" w:cs="Calibri"/>
          <w:szCs w:val="22"/>
          <w:lang w:val="fr-FR" w:eastAsia="en-US"/>
        </w:rPr>
        <w:t xml:space="preserve">qui </w:t>
      </w:r>
      <w:r w:rsidR="000F1040" w:rsidRPr="00722C2E">
        <w:rPr>
          <w:rFonts w:eastAsia="Times New Roman" w:cs="Calibri"/>
          <w:szCs w:val="22"/>
          <w:lang w:val="fr-FR" w:eastAsia="en-US"/>
        </w:rPr>
        <w:t>sont le</w:t>
      </w:r>
      <w:r w:rsidR="008125C9" w:rsidRPr="00722C2E">
        <w:rPr>
          <w:rFonts w:eastAsia="Times New Roman" w:cs="Calibri"/>
          <w:szCs w:val="22"/>
          <w:lang w:val="fr-FR" w:eastAsia="en-US"/>
        </w:rPr>
        <w:t>s</w:t>
      </w:r>
      <w:r w:rsidR="000F1040" w:rsidRPr="00722C2E">
        <w:rPr>
          <w:rFonts w:eastAsia="Times New Roman" w:cs="Calibri"/>
          <w:szCs w:val="22"/>
          <w:lang w:val="fr-FR" w:eastAsia="en-US"/>
        </w:rPr>
        <w:t xml:space="preserve"> plus important</w:t>
      </w:r>
      <w:r w:rsidR="008125C9" w:rsidRPr="00722C2E">
        <w:rPr>
          <w:rFonts w:eastAsia="Times New Roman" w:cs="Calibri"/>
          <w:szCs w:val="22"/>
          <w:lang w:val="fr-FR" w:eastAsia="en-US"/>
        </w:rPr>
        <w:t>s</w:t>
      </w:r>
      <w:r w:rsidR="000F1040" w:rsidRPr="00722C2E">
        <w:rPr>
          <w:rFonts w:eastAsia="Times New Roman" w:cs="Calibri"/>
          <w:szCs w:val="22"/>
          <w:lang w:val="fr-FR" w:eastAsia="en-US"/>
        </w:rPr>
        <w:t xml:space="preserve">; de bonnes ressources, une bonne planification et de bons processus ne sont guère utiles si les caractéristiques écologiques et les avantages écosystémiques ont disparu. Les spécialistes de la conservation s’efforcent actuellement de garantir que les résultats de la gestion soient mesurés de manière objective, par exemple par l’imagerie par satellite et des études quantitatives.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w:t>
      </w:r>
      <w:r w:rsidR="000279C2" w:rsidRPr="00722C2E">
        <w:rPr>
          <w:rFonts w:eastAsia="Times New Roman" w:cs="Calibri"/>
          <w:szCs w:val="22"/>
          <w:lang w:val="fr-FR" w:eastAsia="en-US"/>
        </w:rPr>
        <w:t>a méthode</w:t>
      </w:r>
      <w:r w:rsidRPr="00722C2E">
        <w:rPr>
          <w:rFonts w:eastAsia="Times New Roman" w:cs="Calibri"/>
          <w:szCs w:val="22"/>
          <w:lang w:val="fr-FR" w:eastAsia="en-US"/>
        </w:rPr>
        <w:t xml:space="preserve"> CMAP-UICN </w:t>
      </w:r>
      <w:r w:rsidR="000279C2" w:rsidRPr="00722C2E">
        <w:rPr>
          <w:rFonts w:eastAsia="Times New Roman" w:cs="Calibri"/>
          <w:szCs w:val="22"/>
          <w:lang w:val="fr-FR" w:eastAsia="en-US"/>
        </w:rPr>
        <w:t>est axée</w:t>
      </w:r>
      <w:r w:rsidRPr="00722C2E">
        <w:rPr>
          <w:rFonts w:eastAsia="Times New Roman" w:cs="Calibri"/>
          <w:szCs w:val="22"/>
          <w:lang w:val="fr-FR" w:eastAsia="en-US"/>
        </w:rPr>
        <w:t xml:space="preserve"> sur la mesure des résultats mais elle </w:t>
      </w:r>
      <w:r w:rsidR="00A80AF6" w:rsidRPr="00722C2E">
        <w:rPr>
          <w:rFonts w:eastAsia="Times New Roman" w:cs="Calibri"/>
          <w:szCs w:val="22"/>
          <w:lang w:val="fr-FR" w:eastAsia="en-US"/>
        </w:rPr>
        <w:t>adopte comme</w:t>
      </w:r>
      <w:r w:rsidRPr="00722C2E">
        <w:rPr>
          <w:rFonts w:eastAsia="Times New Roman" w:cs="Calibri"/>
          <w:szCs w:val="22"/>
          <w:lang w:val="fr-FR" w:eastAsia="en-US"/>
        </w:rPr>
        <w:t xml:space="preserve"> prémisse</w:t>
      </w:r>
      <w:r w:rsidR="00A80AF6" w:rsidRPr="00722C2E">
        <w:rPr>
          <w:rFonts w:eastAsia="Times New Roman" w:cs="Calibri"/>
          <w:szCs w:val="22"/>
          <w:lang w:val="fr-FR" w:eastAsia="en-US"/>
        </w:rPr>
        <w:t xml:space="preserve"> que</w:t>
      </w:r>
      <w:r w:rsidRPr="00722C2E">
        <w:rPr>
          <w:rFonts w:eastAsia="Times New Roman" w:cs="Calibri"/>
          <w:szCs w:val="22"/>
          <w:lang w:val="fr-FR" w:eastAsia="en-US"/>
        </w:rPr>
        <w:t xml:space="preserve"> l’information sur le contexte de gestion, la planification, les </w:t>
      </w:r>
      <w:r w:rsidR="008125C9" w:rsidRPr="00722C2E">
        <w:rPr>
          <w:rFonts w:eastAsia="Times New Roman" w:cs="Calibri"/>
          <w:szCs w:val="22"/>
          <w:lang w:val="fr-FR" w:eastAsia="en-US"/>
        </w:rPr>
        <w:t>intrants</w:t>
      </w:r>
      <w:r w:rsidRPr="00722C2E">
        <w:rPr>
          <w:rFonts w:eastAsia="Times New Roman" w:cs="Calibri"/>
          <w:szCs w:val="22"/>
          <w:lang w:val="fr-FR" w:eastAsia="en-US"/>
        </w:rPr>
        <w:t xml:space="preserve">, les processus et les </w:t>
      </w:r>
      <w:r w:rsidR="008125C9" w:rsidRPr="00722C2E">
        <w:rPr>
          <w:rFonts w:eastAsia="Times New Roman" w:cs="Calibri"/>
          <w:szCs w:val="22"/>
          <w:lang w:val="fr-FR" w:eastAsia="en-US"/>
        </w:rPr>
        <w:t>extrants</w:t>
      </w:r>
      <w:r w:rsidRPr="00722C2E">
        <w:rPr>
          <w:rFonts w:eastAsia="Times New Roman" w:cs="Calibri"/>
          <w:szCs w:val="22"/>
          <w:lang w:val="fr-FR" w:eastAsia="en-US"/>
        </w:rPr>
        <w:t xml:space="preserve"> sont également d’importance vitale. </w:t>
      </w:r>
      <w:r w:rsidR="000279C2" w:rsidRPr="00722C2E">
        <w:rPr>
          <w:rFonts w:eastAsia="Times New Roman" w:cs="Calibri"/>
          <w:szCs w:val="22"/>
          <w:lang w:val="fr-FR" w:eastAsia="en-US"/>
        </w:rPr>
        <w:t>Ces paramètres</w:t>
      </w:r>
      <w:r w:rsidRPr="00722C2E">
        <w:rPr>
          <w:rFonts w:eastAsia="Times New Roman" w:cs="Calibri"/>
          <w:szCs w:val="22"/>
          <w:lang w:val="fr-FR" w:eastAsia="en-US"/>
        </w:rPr>
        <w:t xml:space="preserve"> n’éclairci</w:t>
      </w:r>
      <w:r w:rsidR="000279C2" w:rsidRPr="00722C2E">
        <w:rPr>
          <w:rFonts w:eastAsia="Times New Roman" w:cs="Calibri"/>
          <w:szCs w:val="22"/>
          <w:lang w:val="fr-FR" w:eastAsia="en-US"/>
        </w:rPr>
        <w:t>ssen</w:t>
      </w:r>
      <w:r w:rsidRPr="00722C2E">
        <w:rPr>
          <w:rFonts w:eastAsia="Times New Roman" w:cs="Calibri"/>
          <w:szCs w:val="22"/>
          <w:lang w:val="fr-FR" w:eastAsia="en-US"/>
        </w:rPr>
        <w:t>t pas seulement la mesure dans laquelle les objectifs ont été atteints mais donne</w:t>
      </w:r>
      <w:r w:rsidR="000279C2" w:rsidRPr="00722C2E">
        <w:rPr>
          <w:rFonts w:eastAsia="Times New Roman" w:cs="Calibri"/>
          <w:szCs w:val="22"/>
          <w:lang w:val="fr-FR" w:eastAsia="en-US"/>
        </w:rPr>
        <w:t>nt</w:t>
      </w:r>
      <w:r w:rsidRPr="00722C2E">
        <w:rPr>
          <w:rFonts w:eastAsia="Times New Roman" w:cs="Calibri"/>
          <w:szCs w:val="22"/>
          <w:lang w:val="fr-FR" w:eastAsia="en-US"/>
        </w:rPr>
        <w:t xml:space="preserve"> aussi des orientations sur la manière </w:t>
      </w:r>
      <w:r w:rsidR="000279C2" w:rsidRPr="00722C2E">
        <w:rPr>
          <w:rFonts w:eastAsia="Times New Roman" w:cs="Calibri"/>
          <w:szCs w:val="22"/>
          <w:lang w:val="fr-FR" w:eastAsia="en-US"/>
        </w:rPr>
        <w:t>d’améliorer</w:t>
      </w:r>
      <w:r w:rsidRPr="00722C2E">
        <w:rPr>
          <w:rFonts w:eastAsia="Times New Roman" w:cs="Calibri"/>
          <w:szCs w:val="22"/>
          <w:lang w:val="fr-FR" w:eastAsia="en-US"/>
        </w:rPr>
        <w:t xml:space="preserve"> la gestion </w:t>
      </w:r>
      <w:r w:rsidR="000279C2" w:rsidRPr="00722C2E">
        <w:rPr>
          <w:rFonts w:eastAsia="Times New Roman" w:cs="Calibri"/>
          <w:szCs w:val="22"/>
          <w:lang w:val="fr-FR" w:eastAsia="en-US"/>
        </w:rPr>
        <w:t>et ce qui peut être</w:t>
      </w:r>
      <w:r w:rsidRPr="00722C2E">
        <w:rPr>
          <w:rFonts w:eastAsia="Times New Roman" w:cs="Calibri"/>
          <w:szCs w:val="22"/>
          <w:lang w:val="fr-FR" w:eastAsia="en-US"/>
        </w:rPr>
        <w:t xml:space="preserve"> amélioré. Cette réflexion est d’importance critique si l’on veut améliorer la gestion à l’avenir.</w:t>
      </w:r>
    </w:p>
    <w:p w:rsidR="000F1040" w:rsidRPr="00722C2E" w:rsidRDefault="000F1040" w:rsidP="00F87464">
      <w:pPr>
        <w:autoSpaceDE w:val="0"/>
        <w:autoSpaceDN w:val="0"/>
        <w:adjustRightInd w:val="0"/>
        <w:spacing w:after="0"/>
        <w:contextualSpacing w:val="0"/>
        <w:rPr>
          <w:rFonts w:eastAsia="Times New Roman" w:cs="Calibri"/>
          <w:szCs w:val="22"/>
          <w:lang w:val="fr-FR" w:eastAsia="en-US"/>
        </w:rPr>
      </w:pPr>
    </w:p>
    <w:p w:rsidR="000F1040" w:rsidRPr="002F46F6" w:rsidRDefault="000F1040" w:rsidP="002F46F6">
      <w:pPr>
        <w:spacing w:after="0"/>
        <w:contextualSpacing w:val="0"/>
        <w:rPr>
          <w:rFonts w:eastAsia="Times New Roman" w:cs="Calibri"/>
          <w:b/>
          <w:szCs w:val="22"/>
          <w:lang w:val="fr-FR" w:eastAsia="en-US"/>
        </w:rPr>
      </w:pPr>
      <w:bookmarkStart w:id="2" w:name="_Toc396138742"/>
      <w:r w:rsidRPr="002F46F6">
        <w:rPr>
          <w:rFonts w:eastAsia="Times New Roman" w:cs="Calibri"/>
          <w:b/>
          <w:szCs w:val="22"/>
          <w:lang w:val="fr-FR" w:eastAsia="en-US"/>
        </w:rPr>
        <w:t>Quelle méthodologie EGAP convient aux Sites Ramsar?</w:t>
      </w:r>
      <w:bookmarkEnd w:id="2"/>
    </w:p>
    <w:p w:rsidR="000F1040" w:rsidRPr="00722C2E" w:rsidRDefault="000F1040" w:rsidP="005074B7">
      <w:pPr>
        <w:pStyle w:val="ListParagraph"/>
        <w:spacing w:after="0"/>
        <w:ind w:left="426" w:hanging="426"/>
        <w:contextualSpacing w:val="0"/>
        <w:rPr>
          <w:rFonts w:eastAsia="Times New Roman" w:cs="Calibri"/>
          <w:b/>
          <w:szCs w:val="22"/>
          <w:lang w:val="fr-FR" w:eastAsia="en-US"/>
        </w:rPr>
      </w:pPr>
    </w:p>
    <w:p w:rsidR="000F1040" w:rsidRPr="00722C2E" w:rsidRDefault="004B0FA5">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Lors d’u</w:t>
      </w:r>
      <w:r w:rsidR="000F1040" w:rsidRPr="00722C2E">
        <w:rPr>
          <w:rFonts w:eastAsia="Times New Roman" w:cs="Calibri"/>
          <w:szCs w:val="22"/>
          <w:lang w:val="fr-FR" w:eastAsia="en-US"/>
        </w:rPr>
        <w:t>n atelier intitulé « Développement de critères de gestion et d’un processus d’évaluation de l’efficacité de la gestion pour les Sites Ramsar »</w:t>
      </w:r>
      <w:r w:rsidR="008125C9" w:rsidRPr="00722C2E">
        <w:rPr>
          <w:rFonts w:eastAsia="Times New Roman" w:cs="Calibri"/>
          <w:szCs w:val="22"/>
          <w:lang w:val="fr-FR" w:eastAsia="en-US"/>
        </w:rPr>
        <w:t>,</w:t>
      </w:r>
      <w:r w:rsidRPr="00722C2E">
        <w:rPr>
          <w:rFonts w:eastAsia="Times New Roman" w:cs="Calibri"/>
          <w:szCs w:val="22"/>
          <w:lang w:val="fr-FR" w:eastAsia="en-US"/>
        </w:rPr>
        <w:t xml:space="preserve"> réuni</w:t>
      </w:r>
      <w:r w:rsidR="000F1040" w:rsidRPr="00722C2E">
        <w:rPr>
          <w:rFonts w:eastAsia="Times New Roman" w:cs="Calibri"/>
          <w:szCs w:val="22"/>
          <w:lang w:val="fr-FR" w:eastAsia="en-US"/>
        </w:rPr>
        <w:t xml:space="preserve"> à Bangkok en juin 2014</w:t>
      </w:r>
      <w:r w:rsidRPr="00722C2E">
        <w:rPr>
          <w:rFonts w:eastAsia="Times New Roman" w:cs="Calibri"/>
          <w:szCs w:val="22"/>
          <w:lang w:val="fr-FR" w:eastAsia="en-US"/>
        </w:rPr>
        <w:t>,</w:t>
      </w:r>
      <w:r w:rsidR="000F1040" w:rsidRPr="00722C2E">
        <w:rPr>
          <w:rFonts w:eastAsia="Times New Roman" w:cs="Calibri"/>
          <w:szCs w:val="22"/>
          <w:lang w:val="fr-FR" w:eastAsia="en-US"/>
        </w:rPr>
        <w:t xml:space="preserve"> </w:t>
      </w:r>
      <w:r w:rsidRPr="00722C2E">
        <w:rPr>
          <w:rFonts w:eastAsia="Times New Roman" w:cs="Calibri"/>
          <w:szCs w:val="22"/>
          <w:lang w:val="fr-FR" w:eastAsia="en-US"/>
        </w:rPr>
        <w:t>les</w:t>
      </w:r>
      <w:r w:rsidR="000F1040" w:rsidRPr="00722C2E">
        <w:rPr>
          <w:rFonts w:eastAsia="Times New Roman" w:cs="Calibri"/>
          <w:szCs w:val="22"/>
          <w:lang w:val="fr-FR" w:eastAsia="en-US"/>
        </w:rPr>
        <w:t xml:space="preserve"> moyens d’introduire l’EGAP dans le réseau des Sites Ramsar </w:t>
      </w:r>
      <w:r w:rsidRPr="00722C2E">
        <w:rPr>
          <w:rFonts w:eastAsia="Times New Roman" w:cs="Calibri"/>
          <w:szCs w:val="22"/>
          <w:lang w:val="fr-FR" w:eastAsia="en-US"/>
        </w:rPr>
        <w:t xml:space="preserve">ont été discutés et </w:t>
      </w:r>
      <w:r w:rsidR="000F1040" w:rsidRPr="00722C2E">
        <w:rPr>
          <w:rFonts w:eastAsia="Times New Roman" w:cs="Calibri"/>
          <w:szCs w:val="22"/>
          <w:lang w:val="fr-FR" w:eastAsia="en-US"/>
        </w:rPr>
        <w:t xml:space="preserve">des recommandations </w:t>
      </w:r>
      <w:r w:rsidRPr="00722C2E">
        <w:rPr>
          <w:rFonts w:eastAsia="Times New Roman" w:cs="Calibri"/>
          <w:szCs w:val="22"/>
          <w:lang w:val="fr-FR" w:eastAsia="en-US"/>
        </w:rPr>
        <w:t>ont été faites quant à</w:t>
      </w:r>
      <w:r w:rsidR="000F1040" w:rsidRPr="00722C2E">
        <w:rPr>
          <w:rFonts w:eastAsia="Times New Roman" w:cs="Calibri"/>
          <w:szCs w:val="22"/>
          <w:lang w:val="fr-FR" w:eastAsia="en-US"/>
        </w:rPr>
        <w:t xml:space="preserve"> la meilleure approche.</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lastRenderedPageBreak/>
        <w:t xml:space="preserve">Les participants à l’atelier ont examiné quatre options : </w:t>
      </w:r>
    </w:p>
    <w:p w:rsidR="000F1040" w:rsidRPr="00722C2E" w:rsidRDefault="000F1040" w:rsidP="00F87464">
      <w:pPr>
        <w:autoSpaceDE w:val="0"/>
        <w:autoSpaceDN w:val="0"/>
        <w:adjustRightInd w:val="0"/>
        <w:spacing w:after="0"/>
        <w:contextualSpacing w:val="0"/>
        <w:rPr>
          <w:rFonts w:eastAsia="Times New Roman" w:cs="Calibri"/>
          <w:szCs w:val="22"/>
          <w:lang w:val="fr-FR" w:eastAsia="en-US"/>
        </w:rPr>
      </w:pPr>
    </w:p>
    <w:p w:rsidR="000F1040" w:rsidRPr="00722C2E" w:rsidRDefault="000F1040" w:rsidP="005074B7">
      <w:pPr>
        <w:numPr>
          <w:ilvl w:val="0"/>
          <w:numId w:val="2"/>
        </w:numPr>
        <w:spacing w:after="0"/>
        <w:ind w:left="851" w:hanging="425"/>
        <w:contextualSpacing w:val="0"/>
        <w:rPr>
          <w:szCs w:val="22"/>
          <w:lang w:val="fr-FR"/>
        </w:rPr>
      </w:pPr>
      <w:r w:rsidRPr="00722C2E">
        <w:rPr>
          <w:b/>
          <w:szCs w:val="22"/>
          <w:lang w:val="fr-FR"/>
        </w:rPr>
        <w:t>Établissement de rapports commun</w:t>
      </w:r>
      <w:r w:rsidR="0021614B" w:rsidRPr="00722C2E">
        <w:rPr>
          <w:b/>
          <w:szCs w:val="22"/>
          <w:lang w:val="fr-FR"/>
        </w:rPr>
        <w:t>s</w:t>
      </w:r>
      <w:r w:rsidRPr="00722C2E">
        <w:rPr>
          <w:b/>
          <w:szCs w:val="22"/>
          <w:lang w:val="fr-FR"/>
        </w:rPr>
        <w:t xml:space="preserve"> (méthodes multiples) : </w:t>
      </w:r>
      <w:r w:rsidRPr="00722C2E">
        <w:rPr>
          <w:szCs w:val="22"/>
          <w:lang w:val="fr-FR"/>
        </w:rPr>
        <w:t xml:space="preserve">Compiler tout ce qui est fait au niveau des sites </w:t>
      </w:r>
      <w:r w:rsidR="00EF53F3" w:rsidRPr="00722C2E">
        <w:rPr>
          <w:szCs w:val="22"/>
          <w:lang w:val="fr-FR"/>
        </w:rPr>
        <w:t>dans le cadre d’un</w:t>
      </w:r>
      <w:r w:rsidRPr="00722C2E">
        <w:rPr>
          <w:szCs w:val="22"/>
          <w:lang w:val="fr-FR"/>
        </w:rPr>
        <w:t xml:space="preserve"> « formulaire commun de rapport », où les indicateurs de chaque méthodologie sont attribués à des indicateurs principaux généraux qui s’appliquent à toutes les méthodes. </w:t>
      </w:r>
      <w:r w:rsidR="00EF53F3" w:rsidRPr="00722C2E">
        <w:rPr>
          <w:szCs w:val="22"/>
          <w:lang w:val="fr-FR"/>
        </w:rPr>
        <w:t>Plus</w:t>
      </w:r>
      <w:r w:rsidRPr="00722C2E">
        <w:rPr>
          <w:szCs w:val="22"/>
          <w:lang w:val="fr-FR"/>
        </w:rPr>
        <w:t xml:space="preserve"> de 4000 évaluations de l’efficacité de la gestion </w:t>
      </w:r>
      <w:r w:rsidR="00EF53F3" w:rsidRPr="00722C2E">
        <w:rPr>
          <w:szCs w:val="22"/>
          <w:lang w:val="fr-FR"/>
        </w:rPr>
        <w:t>réalisées avec</w:t>
      </w:r>
      <w:r w:rsidRPr="00722C2E">
        <w:rPr>
          <w:szCs w:val="22"/>
          <w:lang w:val="fr-FR"/>
        </w:rPr>
        <w:t xml:space="preserve"> 50 méthodologies différentes </w:t>
      </w:r>
      <w:r w:rsidR="00EF53F3" w:rsidRPr="00722C2E">
        <w:rPr>
          <w:szCs w:val="22"/>
          <w:lang w:val="fr-FR"/>
        </w:rPr>
        <w:t xml:space="preserve">ont été analysées selon cette approche et ont fait l’objet de </w:t>
      </w:r>
      <w:r w:rsidRPr="00722C2E">
        <w:rPr>
          <w:szCs w:val="22"/>
          <w:lang w:val="fr-FR"/>
        </w:rPr>
        <w:t>rapport</w:t>
      </w:r>
      <w:r w:rsidR="00EF53F3" w:rsidRPr="00722C2E">
        <w:rPr>
          <w:szCs w:val="22"/>
          <w:lang w:val="fr-FR"/>
        </w:rPr>
        <w:t>s</w:t>
      </w:r>
      <w:r w:rsidRPr="00722C2E">
        <w:rPr>
          <w:szCs w:val="22"/>
          <w:lang w:val="fr-FR"/>
        </w:rPr>
        <w:t xml:space="preserve"> </w:t>
      </w:r>
      <w:r w:rsidR="001404C3" w:rsidRPr="00722C2E">
        <w:rPr>
          <w:szCs w:val="22"/>
          <w:lang w:val="fr-FR"/>
        </w:rPr>
        <w:fldChar w:fldCharType="begin"/>
      </w:r>
      <w:r w:rsidRPr="00722C2E">
        <w:rPr>
          <w:szCs w:val="22"/>
          <w:lang w:val="fr-FR"/>
        </w:rPr>
        <w:instrText xml:space="preserve"> ADDIN EN.CITE &lt;EndNote&gt;&lt;Cite&gt;&lt;Author&gt;Leverington&lt;/Author&gt;&lt;Year&gt;2010&lt;/Year&gt;&lt;RecNum&gt;2401&lt;/RecNum&gt;&lt;DisplayText&gt;(Leverington et al., 2010a)&lt;/DisplayText&gt;&lt;record&gt;&lt;rec-number&gt;2401&lt;/rec-number&gt;&lt;foreign-keys&gt;&lt;key app="EN" db-id="2ev25fpw0aet08ewxd7vzdejp5zrtz9p55xe"&gt;2401&lt;/key&gt;&lt;/foreign-keys&gt;&lt;ref-type name="Journal Article"&gt;17&lt;/ref-type&gt;&lt;contributors&gt;&lt;authors&gt;&lt;author&gt;Leverington, Fiona&lt;/author&gt;&lt;author&gt;Costa, Katia&lt;/author&gt;&lt;author&gt;Pavese, Helena&lt;/author&gt;&lt;author&gt;Lisle, Allan&lt;/author&gt;&lt;author&gt;Hockings, Marc&lt;/author&gt;&lt;/authors&gt;&lt;/contributors&gt;&lt;titles&gt;&lt;title&gt;A Global Analysis of Protected Area Management Effectiveness&lt;/title&gt;&lt;secondary-title&gt;Environmental Management&lt;/secondary-title&gt;&lt;/titles&gt;&lt;periodical&gt;&lt;full-title&gt;Environmental Management&lt;/full-title&gt;&lt;/periodical&gt;&lt;pages&gt;685-698&lt;/pages&gt;&lt;volume&gt;46&lt;/volume&gt;&lt;number&gt;5&lt;/number&gt;&lt;keywords&gt;&lt;keyword&gt;Business and Economics&lt;/keyword&gt;&lt;/keywords&gt;&lt;dates&gt;&lt;year&gt;2010&lt;/year&gt;&lt;/dates&gt;&lt;publisher&gt;Springer New York&lt;/publisher&gt;&lt;isbn&gt;0364-152X&lt;/isbn&gt;&lt;urls&gt;&lt;related-urls&gt;&lt;url&gt;http://dx.doi.org/10.1007/s00267-010-9564-5&lt;/url&gt;&lt;/related-urls&gt;&lt;/urls&gt;&lt;electronic-resource-num&gt;10.1007/s00267-010-9564-5&lt;/electronic-resource-num&gt;&lt;/record&gt;&lt;/Cite&gt;&lt;/EndNote&gt;</w:instrText>
      </w:r>
      <w:r w:rsidR="001404C3" w:rsidRPr="00722C2E">
        <w:rPr>
          <w:szCs w:val="22"/>
          <w:lang w:val="fr-FR"/>
        </w:rPr>
        <w:fldChar w:fldCharType="separate"/>
      </w:r>
      <w:r w:rsidRPr="00722C2E">
        <w:rPr>
          <w:noProof/>
          <w:szCs w:val="22"/>
          <w:lang w:val="fr-FR"/>
        </w:rPr>
        <w:t>(</w:t>
      </w:r>
      <w:hyperlink w:anchor="_ENREF_6" w:tooltip="Leverington, 2010 #2401" w:history="1">
        <w:r w:rsidRPr="00722C2E">
          <w:rPr>
            <w:noProof/>
            <w:szCs w:val="22"/>
            <w:lang w:val="fr-FR"/>
          </w:rPr>
          <w:t xml:space="preserve">Leverington </w:t>
        </w:r>
        <w:r w:rsidRPr="00722C2E">
          <w:rPr>
            <w:i/>
            <w:noProof/>
            <w:szCs w:val="22"/>
            <w:lang w:val="fr-FR"/>
          </w:rPr>
          <w:t>et al</w:t>
        </w:r>
        <w:r w:rsidRPr="00722C2E">
          <w:rPr>
            <w:noProof/>
            <w:szCs w:val="22"/>
            <w:lang w:val="fr-FR"/>
          </w:rPr>
          <w:t>., 2010a</w:t>
        </w:r>
      </w:hyperlink>
      <w:r w:rsidRPr="00722C2E">
        <w:rPr>
          <w:noProof/>
          <w:szCs w:val="22"/>
          <w:lang w:val="fr-FR"/>
        </w:rPr>
        <w:t>)</w:t>
      </w:r>
      <w:r w:rsidR="001404C3" w:rsidRPr="00722C2E">
        <w:rPr>
          <w:szCs w:val="22"/>
          <w:lang w:val="fr-FR"/>
        </w:rPr>
        <w:fldChar w:fldCharType="end"/>
      </w:r>
      <w:r w:rsidRPr="00722C2E">
        <w:rPr>
          <w:szCs w:val="22"/>
          <w:lang w:val="fr-FR"/>
        </w:rPr>
        <w:t xml:space="preserve">. </w:t>
      </w:r>
      <w:r w:rsidR="00EF53F3" w:rsidRPr="00722C2E">
        <w:rPr>
          <w:szCs w:val="22"/>
          <w:lang w:val="fr-FR"/>
        </w:rPr>
        <w:t>La méthodologie</w:t>
      </w:r>
      <w:r w:rsidRPr="00722C2E">
        <w:rPr>
          <w:szCs w:val="22"/>
          <w:lang w:val="fr-FR"/>
        </w:rPr>
        <w:t xml:space="preserve"> présente l’avantage d’utiliser tous les travaux déjà réalisés ou entrepris par les administrateurs de sites mais aboutit à un ensemble de données inégales et la capacité d’analyse de l’information est relativement limitée. Les Sites Ramsar sont tout juste en train d’embarquer dans le projet sur l’efficacité de la gestion de sorte qu’il existe une véritable possibilité de compiler un ensemble d’informations plus complet et plus utile et, en conséquence, ce</w:t>
      </w:r>
      <w:r w:rsidR="00127163" w:rsidRPr="00722C2E">
        <w:rPr>
          <w:szCs w:val="22"/>
          <w:lang w:val="fr-FR"/>
        </w:rPr>
        <w:t>tte option</w:t>
      </w:r>
      <w:r w:rsidRPr="00722C2E">
        <w:rPr>
          <w:szCs w:val="22"/>
          <w:lang w:val="fr-FR"/>
        </w:rPr>
        <w:t xml:space="preserve"> ne semble pas être la meilleure.</w:t>
      </w:r>
    </w:p>
    <w:p w:rsidR="000F1040" w:rsidRPr="00722C2E" w:rsidRDefault="000F1040" w:rsidP="005074B7">
      <w:pPr>
        <w:spacing w:after="0"/>
        <w:ind w:left="851" w:hanging="425"/>
        <w:contextualSpacing w:val="0"/>
        <w:rPr>
          <w:szCs w:val="22"/>
          <w:lang w:val="fr-FR"/>
        </w:rPr>
      </w:pPr>
    </w:p>
    <w:p w:rsidR="000F1040" w:rsidRPr="00722C2E" w:rsidRDefault="000F1040" w:rsidP="005074B7">
      <w:pPr>
        <w:numPr>
          <w:ilvl w:val="0"/>
          <w:numId w:val="2"/>
        </w:numPr>
        <w:spacing w:after="0"/>
        <w:ind w:left="851" w:hanging="425"/>
        <w:contextualSpacing w:val="0"/>
        <w:rPr>
          <w:szCs w:val="22"/>
          <w:lang w:val="fr-FR"/>
        </w:rPr>
      </w:pPr>
      <w:r w:rsidRPr="00722C2E">
        <w:rPr>
          <w:b/>
          <w:szCs w:val="22"/>
          <w:lang w:val="fr-FR"/>
        </w:rPr>
        <w:t xml:space="preserve">Appliquer </w:t>
      </w:r>
      <w:r w:rsidR="00865509" w:rsidRPr="00722C2E">
        <w:rPr>
          <w:b/>
          <w:szCs w:val="22"/>
          <w:lang w:val="fr-FR"/>
        </w:rPr>
        <w:t>une</w:t>
      </w:r>
      <w:r w:rsidRPr="00722C2E">
        <w:rPr>
          <w:b/>
          <w:szCs w:val="22"/>
          <w:lang w:val="fr-FR"/>
        </w:rPr>
        <w:t xml:space="preserve"> méthode existante : </w:t>
      </w:r>
      <w:r w:rsidRPr="00722C2E">
        <w:rPr>
          <w:szCs w:val="22"/>
          <w:lang w:val="fr-FR"/>
        </w:rPr>
        <w:t xml:space="preserve">Adopter directement une méthodologie existante, </w:t>
      </w:r>
      <w:r w:rsidR="0053727B" w:rsidRPr="00722C2E">
        <w:rPr>
          <w:szCs w:val="22"/>
          <w:lang w:val="fr-FR"/>
        </w:rPr>
        <w:t>comme</w:t>
      </w:r>
      <w:r w:rsidRPr="00722C2E">
        <w:rPr>
          <w:szCs w:val="22"/>
          <w:lang w:val="fr-FR"/>
        </w:rPr>
        <w:t xml:space="preserve"> l’</w:t>
      </w:r>
      <w:r w:rsidR="00DB44DA" w:rsidRPr="00722C2E">
        <w:rPr>
          <w:szCs w:val="22"/>
          <w:lang w:val="fr-FR"/>
        </w:rPr>
        <w:t>O</w:t>
      </w:r>
      <w:r w:rsidRPr="00722C2E">
        <w:rPr>
          <w:szCs w:val="22"/>
          <w:lang w:val="fr-FR"/>
        </w:rPr>
        <w:t xml:space="preserve">util </w:t>
      </w:r>
      <w:r w:rsidR="00127163" w:rsidRPr="00722C2E">
        <w:rPr>
          <w:szCs w:val="22"/>
          <w:lang w:val="fr-FR"/>
        </w:rPr>
        <w:t>de suivi</w:t>
      </w:r>
      <w:r w:rsidRPr="00722C2E">
        <w:rPr>
          <w:szCs w:val="22"/>
          <w:lang w:val="fr-FR"/>
        </w:rPr>
        <w:t xml:space="preserve"> de l’efficacité de la gestion (METT, </w:t>
      </w:r>
      <w:hyperlink w:anchor="_ENREF_7" w:tooltip="Stolton, 2007  #2295" w:history="1">
        <w:r w:rsidRPr="00722C2E">
          <w:rPr>
            <w:noProof/>
            <w:szCs w:val="22"/>
            <w:lang w:val="fr-FR"/>
          </w:rPr>
          <w:t xml:space="preserve">Stolton </w:t>
        </w:r>
        <w:r w:rsidRPr="00722C2E">
          <w:rPr>
            <w:i/>
            <w:noProof/>
            <w:szCs w:val="22"/>
            <w:lang w:val="fr-FR"/>
          </w:rPr>
          <w:t>et al</w:t>
        </w:r>
        <w:r w:rsidRPr="00722C2E">
          <w:rPr>
            <w:noProof/>
            <w:szCs w:val="22"/>
            <w:lang w:val="fr-FR"/>
          </w:rPr>
          <w:t>., 2007</w:t>
        </w:r>
      </w:hyperlink>
      <w:r w:rsidRPr="00722C2E">
        <w:rPr>
          <w:szCs w:val="22"/>
          <w:lang w:val="fr-FR"/>
        </w:rPr>
        <w:t xml:space="preserve">), l’évaluation rapide et la priorisation de la gestion des aires protégées </w:t>
      </w:r>
      <w:r w:rsidRPr="00722C2E">
        <w:rPr>
          <w:rFonts w:eastAsia="Times New Roman" w:cs="Arial"/>
          <w:szCs w:val="22"/>
          <w:lang w:val="fr-FR" w:eastAsia="en-US"/>
        </w:rPr>
        <w:t>(</w:t>
      </w:r>
      <w:r w:rsidRPr="00722C2E">
        <w:rPr>
          <w:szCs w:val="22"/>
          <w:lang w:val="fr-FR"/>
        </w:rPr>
        <w:t>RAPPAM, Ervin 2003</w:t>
      </w:r>
      <w:r w:rsidR="001404C3" w:rsidRPr="00722C2E">
        <w:rPr>
          <w:szCs w:val="22"/>
          <w:lang w:val="fr-FR"/>
        </w:rPr>
        <w:fldChar w:fldCharType="begin"/>
      </w:r>
      <w:r w:rsidRPr="00722C2E">
        <w:rPr>
          <w:szCs w:val="22"/>
          <w:lang w:val="fr-FR"/>
        </w:rPr>
        <w:instrText xml:space="preserve"> ADDIN EN.CITE &lt;EndNote&gt;&lt;Cite ExcludeAuth="1" ExcludeYear="1"&gt;&lt;Author&gt;Ervin&lt;/Author&gt;&lt;Year&gt;2003&lt;/Year&gt;&lt;RecNum&gt;1591&lt;/RecNum&gt;&lt;record&gt;&lt;rec-number&gt;1591&lt;/rec-number&gt;&lt;foreign-keys&gt;&lt;key app="EN" db-id="2ev25fpw0aet08ewxd7vzdejp5zrtz9p55xe"&gt;1591&lt;/key&gt;&lt;/foreign-keys&gt;&lt;ref-type name="Report"&gt;27&lt;/ref-type&gt;&lt;contributors&gt;&lt;authors&gt;&lt;author&gt;Ervin,J&lt;/author&gt;&lt;/authors&gt;&lt;/contributors&gt;&lt;titles&gt;&lt;title&gt;WWF: Rapid Assessment and Prioritization of Protected Area Management (RAPPAM) Methodology&lt;/title&gt;&lt;/titles&gt;&lt;dates&gt;&lt;year&gt;2003&lt;/year&gt;&lt;/dates&gt;&lt;pub-location&gt;Gland, Switzerland&lt;/pub-location&gt;&lt;publisher&gt;WWF&lt;/publisher&gt;&lt;urls&gt;&lt;/urls&gt;&lt;/record&gt;&lt;/Cite&gt;&lt;/EndNote&gt;</w:instrText>
      </w:r>
      <w:r w:rsidR="001404C3" w:rsidRPr="00722C2E">
        <w:rPr>
          <w:szCs w:val="22"/>
          <w:lang w:val="fr-FR"/>
        </w:rPr>
        <w:fldChar w:fldCharType="end"/>
      </w:r>
      <w:r w:rsidRPr="00722C2E">
        <w:rPr>
          <w:szCs w:val="22"/>
          <w:lang w:val="fr-FR"/>
        </w:rPr>
        <w:t>) ou l’</w:t>
      </w:r>
      <w:r w:rsidR="00127163" w:rsidRPr="00722C2E">
        <w:rPr>
          <w:szCs w:val="22"/>
          <w:lang w:val="fr-FR"/>
        </w:rPr>
        <w:t>É</w:t>
      </w:r>
      <w:r w:rsidRPr="00722C2E">
        <w:rPr>
          <w:szCs w:val="22"/>
          <w:lang w:val="fr-FR"/>
        </w:rPr>
        <w:t>valuation de</w:t>
      </w:r>
      <w:r w:rsidR="00127163" w:rsidRPr="00722C2E">
        <w:rPr>
          <w:szCs w:val="22"/>
          <w:lang w:val="fr-FR"/>
        </w:rPr>
        <w:t xml:space="preserve"> la P</w:t>
      </w:r>
      <w:r w:rsidRPr="00722C2E">
        <w:rPr>
          <w:szCs w:val="22"/>
          <w:lang w:val="fr-FR"/>
        </w:rPr>
        <w:t>erspective</w:t>
      </w:r>
      <w:r w:rsidR="00127163" w:rsidRPr="00722C2E">
        <w:rPr>
          <w:szCs w:val="22"/>
          <w:lang w:val="fr-FR"/>
        </w:rPr>
        <w:t xml:space="preserve"> pour le</w:t>
      </w:r>
      <w:r w:rsidRPr="00722C2E">
        <w:rPr>
          <w:szCs w:val="22"/>
          <w:lang w:val="fr-FR"/>
        </w:rPr>
        <w:t xml:space="preserve"> patrimoine mondial </w:t>
      </w:r>
      <w:r w:rsidR="001404C3" w:rsidRPr="00722C2E">
        <w:rPr>
          <w:szCs w:val="22"/>
          <w:lang w:val="fr-FR"/>
        </w:rPr>
        <w:fldChar w:fldCharType="begin"/>
      </w:r>
      <w:r w:rsidRPr="00722C2E">
        <w:rPr>
          <w:szCs w:val="22"/>
          <w:lang w:val="fr-FR"/>
        </w:rPr>
        <w:instrText xml:space="preserve"> ADDIN EN.CITE &lt;EndNote&gt;&lt;Cite&gt;&lt;Year&gt;2012&lt;/Year&gt;&lt;RecNum&gt;3959&lt;/RecNum&gt;&lt;DisplayText&gt;(Anonymous, 2012)&lt;/DisplayText&gt;&lt;record&gt;&lt;rec-number&gt;3959&lt;/rec-number&gt;&lt;foreign-keys&gt;&lt;key app="EN" db-id="2ev25fpw0aet08ewxd7vzdejp5zrtz9p55xe"&gt;3959&lt;/key&gt;&lt;/foreign-keys&gt;&lt;ref-type name="Electronic Article"&gt;43&lt;/ref-type&gt;&lt;contributors&gt;&lt;/contributors&gt;&lt;titles&gt;&lt;title&gt;IUCN Conservation Outlook Assessments - Guidelines for their application to natural World Heritage Sites. Version 1.3&lt;/title&gt;&lt;/titles&gt;&lt;section&gt;17.08.2012&lt;/section&gt;&lt;dates&gt;&lt;year&gt;2012&lt;/year&gt;&lt;pub-dates&gt;&lt;date&gt;26/4/2014&lt;/date&gt;&lt;/pub-dates&gt;&lt;/dates&gt;&lt;publisher&gt;IUCN&lt;/publisher&gt;&lt;urls&gt;&lt;/urls&gt;&lt;/record&gt;&lt;/Cite&gt;&lt;/EndNote&gt;</w:instrText>
      </w:r>
      <w:r w:rsidR="001404C3" w:rsidRPr="00722C2E">
        <w:rPr>
          <w:szCs w:val="22"/>
          <w:lang w:val="fr-FR"/>
        </w:rPr>
        <w:fldChar w:fldCharType="separate"/>
      </w:r>
      <w:r w:rsidRPr="00722C2E">
        <w:rPr>
          <w:noProof/>
          <w:szCs w:val="22"/>
          <w:lang w:val="fr-FR"/>
        </w:rPr>
        <w:t>(</w:t>
      </w:r>
      <w:hyperlink w:anchor="_ENREF_1" w:tooltip=", 2012 #3959" w:history="1">
        <w:r w:rsidRPr="00722C2E">
          <w:rPr>
            <w:noProof/>
            <w:szCs w:val="22"/>
            <w:lang w:val="fr-FR"/>
          </w:rPr>
          <w:t>Anonyme, 2012</w:t>
        </w:r>
      </w:hyperlink>
      <w:r w:rsidRPr="00722C2E">
        <w:rPr>
          <w:noProof/>
          <w:szCs w:val="22"/>
          <w:lang w:val="fr-FR"/>
        </w:rPr>
        <w:t>)</w:t>
      </w:r>
      <w:r w:rsidR="001404C3" w:rsidRPr="00722C2E">
        <w:rPr>
          <w:szCs w:val="22"/>
          <w:lang w:val="fr-FR"/>
        </w:rPr>
        <w:fldChar w:fldCharType="end"/>
      </w:r>
      <w:r w:rsidRPr="00722C2E">
        <w:rPr>
          <w:szCs w:val="22"/>
          <w:lang w:val="fr-FR"/>
        </w:rPr>
        <w:t>, ou modifier légèrement ces méthodologies afin qu’elles soient applicables aux Sites Ramsar.</w:t>
      </w:r>
    </w:p>
    <w:p w:rsidR="000F1040" w:rsidRPr="00722C2E" w:rsidRDefault="000F1040" w:rsidP="005074B7">
      <w:pPr>
        <w:spacing w:after="0"/>
        <w:ind w:left="851" w:hanging="425"/>
        <w:contextualSpacing w:val="0"/>
        <w:rPr>
          <w:szCs w:val="22"/>
          <w:lang w:val="fr-FR"/>
        </w:rPr>
      </w:pPr>
    </w:p>
    <w:p w:rsidR="000F1040" w:rsidRPr="00722C2E" w:rsidRDefault="000F1040" w:rsidP="00865509">
      <w:pPr>
        <w:numPr>
          <w:ilvl w:val="0"/>
          <w:numId w:val="2"/>
        </w:numPr>
        <w:spacing w:after="0"/>
        <w:ind w:left="851" w:hanging="425"/>
        <w:contextualSpacing w:val="0"/>
        <w:rPr>
          <w:szCs w:val="22"/>
          <w:lang w:val="fr-FR"/>
        </w:rPr>
      </w:pPr>
      <w:r w:rsidRPr="00722C2E">
        <w:rPr>
          <w:b/>
          <w:szCs w:val="22"/>
          <w:lang w:val="fr-FR"/>
        </w:rPr>
        <w:t xml:space="preserve">Modifier les méthodes existantes : </w:t>
      </w:r>
      <w:r w:rsidRPr="00722C2E">
        <w:rPr>
          <w:szCs w:val="22"/>
          <w:lang w:val="fr-FR"/>
        </w:rPr>
        <w:t>Associer deux méthodologies ou plus avec de légères modifications ou des modules additionnels</w:t>
      </w:r>
      <w:r w:rsidR="00865509" w:rsidRPr="00722C2E">
        <w:rPr>
          <w:szCs w:val="22"/>
          <w:lang w:val="fr-FR"/>
        </w:rPr>
        <w:t> :</w:t>
      </w:r>
      <w:r w:rsidRPr="00722C2E">
        <w:rPr>
          <w:szCs w:val="22"/>
          <w:lang w:val="fr-FR"/>
        </w:rPr>
        <w:t xml:space="preserve"> </w:t>
      </w:r>
      <w:r w:rsidR="00865509" w:rsidRPr="00722C2E">
        <w:rPr>
          <w:szCs w:val="22"/>
          <w:lang w:val="fr-FR"/>
        </w:rPr>
        <w:t>p</w:t>
      </w:r>
      <w:r w:rsidRPr="00722C2E">
        <w:rPr>
          <w:szCs w:val="22"/>
          <w:lang w:val="fr-FR"/>
        </w:rPr>
        <w:t>ar exemple, une association METT</w:t>
      </w:r>
      <w:r w:rsidR="00865509" w:rsidRPr="00722C2E">
        <w:rPr>
          <w:szCs w:val="22"/>
          <w:lang w:val="fr-FR"/>
        </w:rPr>
        <w:t>—</w:t>
      </w:r>
      <w:r w:rsidRPr="00722C2E">
        <w:rPr>
          <w:szCs w:val="22"/>
          <w:lang w:val="fr-FR"/>
        </w:rPr>
        <w:t xml:space="preserve">RAPPAM </w:t>
      </w:r>
      <w:r w:rsidR="00865509" w:rsidRPr="00722C2E">
        <w:rPr>
          <w:szCs w:val="22"/>
          <w:lang w:val="fr-FR"/>
        </w:rPr>
        <w:t>pour</w:t>
      </w:r>
      <w:r w:rsidRPr="00722C2E">
        <w:rPr>
          <w:szCs w:val="22"/>
          <w:lang w:val="fr-FR"/>
        </w:rPr>
        <w:t xml:space="preserve"> </w:t>
      </w:r>
      <w:r w:rsidR="00865509" w:rsidRPr="00722C2E">
        <w:rPr>
          <w:szCs w:val="22"/>
          <w:lang w:val="fr-FR"/>
        </w:rPr>
        <w:t>profiter de</w:t>
      </w:r>
      <w:r w:rsidRPr="00722C2E">
        <w:rPr>
          <w:szCs w:val="22"/>
          <w:lang w:val="fr-FR"/>
        </w:rPr>
        <w:t xml:space="preserve"> ce qu’il y a de mieux dans les deux méthodologies.</w:t>
      </w:r>
    </w:p>
    <w:p w:rsidR="000F1040" w:rsidRPr="00722C2E" w:rsidRDefault="000F1040" w:rsidP="005074B7">
      <w:pPr>
        <w:spacing w:after="0"/>
        <w:ind w:left="851" w:hanging="425"/>
        <w:contextualSpacing w:val="0"/>
        <w:rPr>
          <w:szCs w:val="22"/>
          <w:lang w:val="fr-FR"/>
        </w:rPr>
      </w:pPr>
    </w:p>
    <w:p w:rsidR="000F1040" w:rsidRPr="00722C2E" w:rsidRDefault="000F1040" w:rsidP="005074B7">
      <w:pPr>
        <w:numPr>
          <w:ilvl w:val="0"/>
          <w:numId w:val="2"/>
        </w:numPr>
        <w:spacing w:after="0"/>
        <w:ind w:left="851" w:hanging="425"/>
        <w:contextualSpacing w:val="0"/>
        <w:rPr>
          <w:szCs w:val="22"/>
          <w:lang w:val="fr-FR"/>
        </w:rPr>
      </w:pPr>
      <w:r w:rsidRPr="00722C2E">
        <w:rPr>
          <w:b/>
          <w:szCs w:val="22"/>
          <w:lang w:val="fr-FR"/>
        </w:rPr>
        <w:t xml:space="preserve">Nouvelle méthode : </w:t>
      </w:r>
      <w:r w:rsidRPr="00722C2E">
        <w:rPr>
          <w:szCs w:val="22"/>
          <w:lang w:val="fr-FR"/>
        </w:rPr>
        <w:t>Élaborer une nouvelle méthode si l’évaluation des méthodes existantes détermine qu’aucune d’entre elles ne convient au réseau de Sites Ramsar.</w:t>
      </w:r>
    </w:p>
    <w:p w:rsidR="000F1040" w:rsidRPr="00722C2E" w:rsidRDefault="000F1040" w:rsidP="00F87464">
      <w:pPr>
        <w:spacing w:after="0"/>
        <w:contextualSpacing w:val="0"/>
        <w:rPr>
          <w:szCs w:val="22"/>
          <w:lang w:val="fr-FR"/>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L’option (c) a été recommandée </w:t>
      </w:r>
      <w:r w:rsidR="00865509" w:rsidRPr="00722C2E">
        <w:rPr>
          <w:rFonts w:eastAsia="Times New Roman" w:cs="Calibri"/>
          <w:szCs w:val="22"/>
          <w:lang w:val="fr-FR" w:eastAsia="en-US"/>
        </w:rPr>
        <w:t>car elle permet</w:t>
      </w:r>
      <w:r w:rsidRPr="00722C2E">
        <w:rPr>
          <w:rFonts w:eastAsia="Times New Roman" w:cs="Calibri"/>
          <w:szCs w:val="22"/>
          <w:lang w:val="fr-FR" w:eastAsia="en-US"/>
        </w:rPr>
        <w:t xml:space="preserve"> </w:t>
      </w:r>
      <w:r w:rsidR="00865509" w:rsidRPr="00722C2E">
        <w:rPr>
          <w:rFonts w:eastAsia="Times New Roman" w:cs="Calibri"/>
          <w:szCs w:val="22"/>
          <w:lang w:val="fr-FR" w:eastAsia="en-US"/>
        </w:rPr>
        <w:t>d’</w:t>
      </w:r>
      <w:r w:rsidRPr="00722C2E">
        <w:rPr>
          <w:rFonts w:eastAsia="Times New Roman" w:cs="Calibri"/>
          <w:szCs w:val="22"/>
          <w:lang w:val="fr-FR" w:eastAsia="en-US"/>
        </w:rPr>
        <w:t xml:space="preserve">utiliser des méthodologies bien documentées et éprouvées tout en tenant pleinement compte des besoins spécifiques des Sites Ramsar. Avec le temps, on obtiendra un ensemble de données cohérent pouvant </w:t>
      </w:r>
      <w:r w:rsidR="00DB0860" w:rsidRPr="00722C2E">
        <w:rPr>
          <w:rFonts w:eastAsia="Times New Roman" w:cs="Calibri"/>
          <w:szCs w:val="22"/>
          <w:lang w:val="fr-FR" w:eastAsia="en-US"/>
        </w:rPr>
        <w:t>révéler</w:t>
      </w:r>
      <w:r w:rsidRPr="00722C2E">
        <w:rPr>
          <w:rFonts w:eastAsia="Times New Roman" w:cs="Calibri"/>
          <w:szCs w:val="22"/>
          <w:lang w:val="fr-FR" w:eastAsia="en-US"/>
        </w:rPr>
        <w:t xml:space="preserve"> des </w:t>
      </w:r>
      <w:r w:rsidR="00DB0860" w:rsidRPr="00722C2E">
        <w:rPr>
          <w:rFonts w:eastAsia="Times New Roman" w:cs="Calibri"/>
          <w:szCs w:val="22"/>
          <w:lang w:val="fr-FR" w:eastAsia="en-US"/>
        </w:rPr>
        <w:t>schémas communs aux</w:t>
      </w:r>
      <w:r w:rsidRPr="00722C2E">
        <w:rPr>
          <w:rFonts w:eastAsia="Times New Roman" w:cs="Calibri"/>
          <w:szCs w:val="22"/>
          <w:lang w:val="fr-FR" w:eastAsia="en-US"/>
        </w:rPr>
        <w:t xml:space="preserve"> sites et des tendances à long terme.</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533682">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méthodes </w:t>
      </w:r>
      <w:r w:rsidR="000F1040" w:rsidRPr="00722C2E">
        <w:rPr>
          <w:rFonts w:eastAsia="Times New Roman" w:cs="Calibri"/>
          <w:szCs w:val="22"/>
          <w:lang w:val="fr-FR" w:eastAsia="en-US"/>
        </w:rPr>
        <w:t>METT et RAPPAM ont été identifié</w:t>
      </w:r>
      <w:r w:rsidRPr="00722C2E">
        <w:rPr>
          <w:rFonts w:eastAsia="Times New Roman" w:cs="Calibri"/>
          <w:szCs w:val="22"/>
          <w:lang w:val="fr-FR" w:eastAsia="en-US"/>
        </w:rPr>
        <w:t>e</w:t>
      </w:r>
      <w:r w:rsidR="000F1040" w:rsidRPr="00722C2E">
        <w:rPr>
          <w:rFonts w:eastAsia="Times New Roman" w:cs="Calibri"/>
          <w:szCs w:val="22"/>
          <w:lang w:val="fr-FR" w:eastAsia="en-US"/>
        </w:rPr>
        <w:t xml:space="preserve">s comme les </w:t>
      </w:r>
      <w:r w:rsidR="00865509" w:rsidRPr="00722C2E">
        <w:rPr>
          <w:rFonts w:eastAsia="Times New Roman" w:cs="Calibri"/>
          <w:szCs w:val="22"/>
          <w:lang w:val="fr-FR" w:eastAsia="en-US"/>
        </w:rPr>
        <w:t xml:space="preserve">plus </w:t>
      </w:r>
      <w:r w:rsidR="00C334BF" w:rsidRPr="00722C2E">
        <w:rPr>
          <w:rFonts w:eastAsia="Times New Roman" w:cs="Calibri"/>
          <w:szCs w:val="22"/>
          <w:lang w:val="fr-FR" w:eastAsia="en-US"/>
        </w:rPr>
        <w:t>prometteuses</w:t>
      </w:r>
      <w:r w:rsidR="00A311A1" w:rsidRPr="00722C2E">
        <w:rPr>
          <w:rFonts w:eastAsia="Times New Roman" w:cs="Calibri"/>
          <w:szCs w:val="22"/>
          <w:lang w:val="fr-FR" w:eastAsia="en-US"/>
        </w:rPr>
        <w:t xml:space="preserve"> </w:t>
      </w:r>
      <w:r w:rsidR="00C334BF" w:rsidRPr="00722C2E">
        <w:rPr>
          <w:rFonts w:eastAsia="Times New Roman" w:cs="Calibri"/>
          <w:szCs w:val="22"/>
          <w:lang w:val="fr-FR" w:eastAsia="en-US"/>
        </w:rPr>
        <w:t xml:space="preserve">du point de vue </w:t>
      </w:r>
      <w:r w:rsidR="00A311A1" w:rsidRPr="00722C2E">
        <w:rPr>
          <w:rFonts w:eastAsia="Times New Roman" w:cs="Calibri"/>
          <w:szCs w:val="22"/>
          <w:lang w:val="fr-FR" w:eastAsia="en-US"/>
        </w:rPr>
        <w:t xml:space="preserve">tant </w:t>
      </w:r>
      <w:r w:rsidR="00C334BF" w:rsidRPr="00722C2E">
        <w:rPr>
          <w:rFonts w:eastAsia="Times New Roman" w:cs="Calibri"/>
          <w:szCs w:val="22"/>
          <w:lang w:val="fr-FR" w:eastAsia="en-US"/>
        </w:rPr>
        <w:t xml:space="preserve">de </w:t>
      </w:r>
      <w:r w:rsidR="00A311A1" w:rsidRPr="00722C2E">
        <w:rPr>
          <w:rFonts w:eastAsia="Times New Roman" w:cs="Calibri"/>
          <w:szCs w:val="22"/>
          <w:lang w:val="fr-FR" w:eastAsia="en-US"/>
        </w:rPr>
        <w:t>la possibilité de les adapter que de les associer et</w:t>
      </w:r>
      <w:r w:rsidR="000F1040" w:rsidRPr="00722C2E">
        <w:rPr>
          <w:rFonts w:eastAsia="Times New Roman" w:cs="Calibri"/>
          <w:szCs w:val="22"/>
          <w:lang w:val="fr-FR" w:eastAsia="en-US"/>
        </w:rPr>
        <w:t xml:space="preserve"> </w:t>
      </w:r>
      <w:r w:rsidR="00A311A1" w:rsidRPr="00722C2E">
        <w:rPr>
          <w:rFonts w:eastAsia="Times New Roman" w:cs="Calibri"/>
          <w:szCs w:val="22"/>
          <w:lang w:val="fr-FR" w:eastAsia="en-US"/>
        </w:rPr>
        <w:t>elles</w:t>
      </w:r>
      <w:r w:rsidR="000F1040" w:rsidRPr="00722C2E">
        <w:rPr>
          <w:rFonts w:eastAsia="Times New Roman" w:cs="Calibri"/>
          <w:szCs w:val="22"/>
          <w:lang w:val="fr-FR" w:eastAsia="en-US"/>
        </w:rPr>
        <w:t xml:space="preserve"> ont été appliquées par de nombreux pays et des milliers d’aires protégées pendant plus d’une décennie. </w:t>
      </w:r>
      <w:r w:rsidR="00A311A1" w:rsidRPr="00722C2E">
        <w:rPr>
          <w:rFonts w:eastAsia="Times New Roman" w:cs="Calibri"/>
          <w:szCs w:val="22"/>
          <w:lang w:val="fr-FR" w:eastAsia="en-US"/>
        </w:rPr>
        <w:t>Elles</w:t>
      </w:r>
      <w:r w:rsidR="000F1040" w:rsidRPr="00722C2E">
        <w:rPr>
          <w:rFonts w:eastAsia="Times New Roman" w:cs="Calibri"/>
          <w:szCs w:val="22"/>
          <w:lang w:val="fr-FR" w:eastAsia="en-US"/>
        </w:rPr>
        <w:t xml:space="preserve"> remplissent la plupart des critères établis pour des évaluations réussies et </w:t>
      </w:r>
      <w:r w:rsidR="00A311A1" w:rsidRPr="00722C2E">
        <w:rPr>
          <w:rFonts w:eastAsia="Times New Roman" w:cs="Calibri"/>
          <w:szCs w:val="22"/>
          <w:lang w:val="fr-FR" w:eastAsia="en-US"/>
        </w:rPr>
        <w:t>robustes</w:t>
      </w:r>
      <w:r w:rsidR="000F1040" w:rsidRPr="00722C2E">
        <w:rPr>
          <w:rFonts w:eastAsia="Times New Roman" w:cs="Calibri"/>
          <w:szCs w:val="22"/>
          <w:lang w:val="fr-FR" w:eastAsia="en-US"/>
        </w:rPr>
        <w:t xml:space="preserve"> comme le</w:t>
      </w:r>
      <w:r w:rsidR="0053727B" w:rsidRPr="00722C2E">
        <w:rPr>
          <w:rFonts w:eastAsia="Times New Roman" w:cs="Calibri"/>
          <w:szCs w:val="22"/>
          <w:lang w:val="fr-FR" w:eastAsia="en-US"/>
        </w:rPr>
        <w:t xml:space="preserve"> montre le tableau 1 ci</w:t>
      </w:r>
      <w:r w:rsidR="0053727B" w:rsidRPr="00722C2E">
        <w:rPr>
          <w:rFonts w:eastAsia="Times New Roman" w:cs="Calibri"/>
          <w:szCs w:val="22"/>
          <w:lang w:val="fr-FR" w:eastAsia="en-US"/>
        </w:rPr>
        <w:noBreakHyphen/>
        <w:t>dessous</w:t>
      </w:r>
      <w:r w:rsidR="001404C3" w:rsidRPr="00722C2E">
        <w:rPr>
          <w:rFonts w:eastAsia="Times New Roman" w:cs="Calibri"/>
          <w:szCs w:val="22"/>
          <w:lang w:val="fr-FR" w:eastAsia="en-US"/>
        </w:rPr>
        <w:fldChar w:fldCharType="begin"/>
      </w:r>
      <w:r w:rsidR="000F1040" w:rsidRPr="00722C2E">
        <w:rPr>
          <w:rFonts w:eastAsia="Times New Roman" w:cs="Calibri"/>
          <w:szCs w:val="22"/>
          <w:lang w:val="fr-FR" w:eastAsia="en-US"/>
        </w:rPr>
        <w:instrText xml:space="preserve"> ADDIN EN.CITE &lt;EndNote&gt;&lt;Cite&gt;&lt;Author&gt;Leverington&lt;/Author&gt;&lt;Year&gt;2010&lt;/Year&gt;&lt;RecNum&gt;2400&lt;/RecNum&gt;&lt;DisplayText&gt;(Leverington et al., 2010b)&lt;/DisplayText&gt;&lt;record&gt;&lt;rec-number&gt;2400&lt;/rec-number&gt;&lt;foreign-keys&gt;&lt;key app="EN" db-id="2ev25fpw0aet08ewxd7vzdejp5zrtz9p55xe"&gt;2400&lt;/key&gt;&lt;/foreign-keys&gt;&lt;ref-type name="Report"&gt;27&lt;/ref-type&gt;&lt;contributors&gt;&lt;authors&gt;&lt;author&gt;Leverington, Fiona &lt;/author&gt;&lt;author&gt;Costa, Katia Lemos&lt;/author&gt;&lt;author&gt;Courrau,Jose &lt;/author&gt;&lt;author&gt;Pavese,  Helena &lt;/author&gt;&lt;author&gt;Nolte, Christoph &lt;/author&gt;&lt;author&gt;Marr, Melitta&lt;/author&gt;&lt;author&gt;Coad, Lauren &lt;/author&gt;&lt;author&gt;Burgess, Neil &lt;/author&gt;&lt;author&gt;Bastian Bomhard, &lt;/author&gt;&lt;author&gt;Hockings, Marc&lt;/author&gt;&lt;/authors&gt;&lt;/contributors&gt;&lt;titles&gt;&lt;title&gt;Management effectiveness evaluation in protected areas: a global study. Second edition&lt;/title&gt;&lt;/titles&gt;&lt;dates&gt;&lt;year&gt;2010&lt;/year&gt;&lt;/dates&gt;&lt;pub-location&gt;St Lucia, Australia&lt;/pub-location&gt;&lt;publisher&gt;University of Queensland, IUCN- WCPA, TNC, WWF&lt;/publisher&gt;&lt;urls&gt;&lt;/urls&gt;&lt;/record&gt;&lt;/Cite&gt;&lt;/EndNote&gt;</w:instrText>
      </w:r>
      <w:r w:rsidR="001404C3" w:rsidRPr="00722C2E">
        <w:rPr>
          <w:rFonts w:eastAsia="Times New Roman" w:cs="Calibri"/>
          <w:szCs w:val="22"/>
          <w:lang w:val="fr-FR" w:eastAsia="en-US"/>
        </w:rPr>
        <w:fldChar w:fldCharType="end"/>
      </w:r>
      <w:r w:rsidR="000F1040" w:rsidRPr="00722C2E">
        <w:rPr>
          <w:rFonts w:eastAsia="Times New Roman" w:cs="Calibri"/>
          <w:szCs w:val="22"/>
          <w:lang w:val="fr-FR" w:eastAsia="en-US"/>
        </w:rPr>
        <w:t xml:space="preserve">. Toutefois, toutes deux manquent de détails </w:t>
      </w:r>
      <w:r w:rsidR="00A311A1" w:rsidRPr="00722C2E">
        <w:rPr>
          <w:rFonts w:eastAsia="Times New Roman" w:cs="Calibri"/>
          <w:szCs w:val="22"/>
          <w:lang w:val="fr-FR" w:eastAsia="en-US"/>
        </w:rPr>
        <w:t>pour ce qui est de l’</w:t>
      </w:r>
      <w:r w:rsidR="000F1040" w:rsidRPr="00722C2E">
        <w:rPr>
          <w:rFonts w:eastAsia="Times New Roman" w:cs="Calibri"/>
          <w:szCs w:val="22"/>
          <w:lang w:val="fr-FR" w:eastAsia="en-US"/>
        </w:rPr>
        <w:t>évaluation des résultats et d</w:t>
      </w:r>
      <w:r w:rsidR="00A311A1" w:rsidRPr="00722C2E">
        <w:rPr>
          <w:rFonts w:eastAsia="Times New Roman" w:cs="Calibri"/>
          <w:szCs w:val="22"/>
          <w:lang w:val="fr-FR" w:eastAsia="en-US"/>
        </w:rPr>
        <w:t>e</w:t>
      </w:r>
      <w:r w:rsidR="000F1040" w:rsidRPr="00722C2E">
        <w:rPr>
          <w:rFonts w:eastAsia="Times New Roman" w:cs="Calibri"/>
          <w:szCs w:val="22"/>
          <w:lang w:val="fr-FR" w:eastAsia="en-US"/>
        </w:rPr>
        <w:t xml:space="preserve"> l’établissement clair de liens entre les valeurs pour </w:t>
      </w:r>
      <w:r w:rsidR="00A311A1" w:rsidRPr="00722C2E">
        <w:rPr>
          <w:rFonts w:eastAsia="Times New Roman" w:cs="Calibri"/>
          <w:szCs w:val="22"/>
          <w:lang w:val="fr-FR" w:eastAsia="en-US"/>
        </w:rPr>
        <w:t>l’évaluation de</w:t>
      </w:r>
      <w:r w:rsidR="000F1040" w:rsidRPr="00722C2E">
        <w:rPr>
          <w:rFonts w:eastAsia="Times New Roman" w:cs="Calibri"/>
          <w:szCs w:val="22"/>
          <w:lang w:val="fr-FR" w:eastAsia="en-US"/>
        </w:rPr>
        <w:t xml:space="preserve"> l</w:t>
      </w:r>
      <w:r w:rsidR="00A311A1" w:rsidRPr="00722C2E">
        <w:rPr>
          <w:rFonts w:eastAsia="Times New Roman" w:cs="Calibri"/>
          <w:szCs w:val="22"/>
          <w:lang w:val="fr-FR" w:eastAsia="en-US"/>
        </w:rPr>
        <w:t>a</w:t>
      </w:r>
      <w:r w:rsidR="000F1040" w:rsidRPr="00722C2E">
        <w:rPr>
          <w:rFonts w:eastAsia="Times New Roman" w:cs="Calibri"/>
          <w:szCs w:val="22"/>
          <w:lang w:val="fr-FR" w:eastAsia="en-US"/>
        </w:rPr>
        <w:t xml:space="preserve"> gestion.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participants à l’atelier ont recommandé l’adoption </w:t>
      </w:r>
      <w:r w:rsidR="00533682" w:rsidRPr="00722C2E">
        <w:rPr>
          <w:rFonts w:eastAsia="Times New Roman" w:cs="Calibri"/>
          <w:szCs w:val="22"/>
          <w:lang w:val="fr-FR" w:eastAsia="en-US"/>
        </w:rPr>
        <w:t>de la</w:t>
      </w:r>
      <w:r w:rsidRPr="00722C2E">
        <w:rPr>
          <w:rFonts w:eastAsia="Times New Roman" w:cs="Calibri"/>
          <w:szCs w:val="22"/>
          <w:lang w:val="fr-FR" w:eastAsia="en-US"/>
        </w:rPr>
        <w:t xml:space="preserve"> </w:t>
      </w:r>
      <w:r w:rsidR="00A311A1" w:rsidRPr="00722C2E">
        <w:rPr>
          <w:rFonts w:eastAsia="Times New Roman" w:cs="Calibri"/>
          <w:szCs w:val="22"/>
          <w:lang w:val="fr-FR" w:eastAsia="en-US"/>
        </w:rPr>
        <w:t xml:space="preserve">méthode </w:t>
      </w:r>
      <w:r w:rsidRPr="00722C2E">
        <w:rPr>
          <w:rFonts w:eastAsia="Times New Roman" w:cs="Calibri"/>
          <w:szCs w:val="22"/>
          <w:lang w:val="fr-FR" w:eastAsia="en-US"/>
        </w:rPr>
        <w:t>METT</w:t>
      </w:r>
      <w:r w:rsidR="00A311A1" w:rsidRPr="00722C2E">
        <w:rPr>
          <w:rFonts w:eastAsia="Times New Roman" w:cs="Calibri"/>
          <w:szCs w:val="22"/>
          <w:lang w:val="fr-FR" w:eastAsia="en-US"/>
        </w:rPr>
        <w:t>,</w:t>
      </w:r>
      <w:r w:rsidRPr="00722C2E">
        <w:rPr>
          <w:rFonts w:eastAsia="Times New Roman" w:cs="Calibri"/>
          <w:szCs w:val="22"/>
          <w:lang w:val="fr-FR" w:eastAsia="en-US"/>
        </w:rPr>
        <w:t xml:space="preserve"> de préférence à </w:t>
      </w:r>
      <w:r w:rsidR="00533682" w:rsidRPr="00722C2E">
        <w:rPr>
          <w:rFonts w:eastAsia="Times New Roman" w:cs="Calibri"/>
          <w:szCs w:val="22"/>
          <w:lang w:val="fr-FR" w:eastAsia="en-US"/>
        </w:rPr>
        <w:t xml:space="preserve">la méthode </w:t>
      </w:r>
      <w:r w:rsidRPr="00722C2E">
        <w:rPr>
          <w:rFonts w:eastAsia="Times New Roman" w:cs="Calibri"/>
          <w:szCs w:val="22"/>
          <w:lang w:val="fr-FR" w:eastAsia="en-US"/>
        </w:rPr>
        <w:t xml:space="preserve">RAPPAM, </w:t>
      </w:r>
      <w:r w:rsidR="00A311A1" w:rsidRPr="00722C2E">
        <w:rPr>
          <w:rFonts w:eastAsia="Times New Roman" w:cs="Calibri"/>
          <w:szCs w:val="22"/>
          <w:lang w:val="fr-FR" w:eastAsia="en-US"/>
        </w:rPr>
        <w:t>en ajoutant</w:t>
      </w:r>
      <w:r w:rsidRPr="00722C2E">
        <w:rPr>
          <w:rFonts w:eastAsia="Times New Roman" w:cs="Calibri"/>
          <w:szCs w:val="22"/>
          <w:lang w:val="fr-FR" w:eastAsia="en-US"/>
        </w:rPr>
        <w:t xml:space="preserve"> quelques questions ou modules et adaptations pour traiter directement les besoins des Sites Ramsar (tels que la coopération entre différents organismes travaillant à la gestion d’un site). L</w:t>
      </w:r>
      <w:r w:rsidR="00A311A1" w:rsidRPr="00722C2E">
        <w:rPr>
          <w:rFonts w:eastAsia="Times New Roman" w:cs="Calibri"/>
          <w:szCs w:val="22"/>
          <w:lang w:val="fr-FR" w:eastAsia="en-US"/>
        </w:rPr>
        <w:t>e</w:t>
      </w:r>
      <w:r w:rsidRPr="00722C2E">
        <w:rPr>
          <w:rFonts w:eastAsia="Times New Roman" w:cs="Calibri"/>
          <w:szCs w:val="22"/>
          <w:lang w:val="fr-FR" w:eastAsia="en-US"/>
        </w:rPr>
        <w:t xml:space="preserve"> METT est préféré </w:t>
      </w:r>
      <w:r w:rsidR="008125C9" w:rsidRPr="00722C2E">
        <w:rPr>
          <w:rFonts w:eastAsia="Times New Roman" w:cs="Calibri"/>
          <w:szCs w:val="22"/>
          <w:lang w:val="fr-FR" w:eastAsia="en-US"/>
        </w:rPr>
        <w:t>à la méthode</w:t>
      </w:r>
      <w:r w:rsidR="00533682" w:rsidRPr="00722C2E">
        <w:rPr>
          <w:rFonts w:eastAsia="Times New Roman" w:cs="Calibri"/>
          <w:szCs w:val="22"/>
          <w:lang w:val="fr-FR" w:eastAsia="en-US"/>
        </w:rPr>
        <w:t xml:space="preserve"> </w:t>
      </w:r>
      <w:r w:rsidRPr="00722C2E">
        <w:rPr>
          <w:rFonts w:eastAsia="Times New Roman" w:cs="Calibri"/>
          <w:szCs w:val="22"/>
          <w:lang w:val="fr-FR" w:eastAsia="en-US"/>
        </w:rPr>
        <w:t xml:space="preserve">RAPPAM car </w:t>
      </w:r>
      <w:r w:rsidR="00A311A1" w:rsidRPr="00722C2E">
        <w:rPr>
          <w:rFonts w:eastAsia="Times New Roman" w:cs="Calibri"/>
          <w:szCs w:val="22"/>
          <w:lang w:val="fr-FR" w:eastAsia="en-US"/>
        </w:rPr>
        <w:t>il</w:t>
      </w:r>
      <w:r w:rsidRPr="00722C2E">
        <w:rPr>
          <w:rFonts w:eastAsia="Times New Roman" w:cs="Calibri"/>
          <w:szCs w:val="22"/>
          <w:lang w:val="fr-FR" w:eastAsia="en-US"/>
        </w:rPr>
        <w:t xml:space="preserve"> est conçu pour une évaluation site par site, </w:t>
      </w:r>
      <w:r w:rsidR="00A311A1" w:rsidRPr="00722C2E">
        <w:rPr>
          <w:rFonts w:eastAsia="Times New Roman" w:cs="Calibri"/>
          <w:szCs w:val="22"/>
          <w:lang w:val="fr-FR" w:eastAsia="en-US"/>
        </w:rPr>
        <w:t>nécessite</w:t>
      </w:r>
      <w:r w:rsidRPr="00722C2E">
        <w:rPr>
          <w:rFonts w:eastAsia="Times New Roman" w:cs="Calibri"/>
          <w:szCs w:val="22"/>
          <w:lang w:val="fr-FR" w:eastAsia="en-US"/>
        </w:rPr>
        <w:t xml:space="preserve"> une étude </w:t>
      </w:r>
      <w:r w:rsidR="00A311A1" w:rsidRPr="00722C2E">
        <w:rPr>
          <w:rFonts w:eastAsia="Times New Roman" w:cs="Calibri"/>
          <w:szCs w:val="22"/>
          <w:lang w:val="fr-FR" w:eastAsia="en-US"/>
        </w:rPr>
        <w:t xml:space="preserve">de </w:t>
      </w:r>
      <w:r w:rsidRPr="00722C2E">
        <w:rPr>
          <w:rFonts w:eastAsia="Times New Roman" w:cs="Calibri"/>
          <w:szCs w:val="22"/>
          <w:lang w:val="fr-FR" w:eastAsia="en-US"/>
        </w:rPr>
        <w:t xml:space="preserve">plus courte </w:t>
      </w:r>
      <w:r w:rsidR="00A311A1" w:rsidRPr="00722C2E">
        <w:rPr>
          <w:rFonts w:eastAsia="Times New Roman" w:cs="Calibri"/>
          <w:szCs w:val="22"/>
          <w:lang w:val="fr-FR" w:eastAsia="en-US"/>
        </w:rPr>
        <w:t xml:space="preserve">durée </w:t>
      </w:r>
      <w:r w:rsidRPr="00722C2E">
        <w:rPr>
          <w:rFonts w:eastAsia="Times New Roman" w:cs="Calibri"/>
          <w:szCs w:val="22"/>
          <w:lang w:val="fr-FR" w:eastAsia="en-US"/>
        </w:rPr>
        <w:t xml:space="preserve">et </w:t>
      </w:r>
      <w:r w:rsidR="00A311A1" w:rsidRPr="00722C2E">
        <w:rPr>
          <w:rFonts w:eastAsia="Times New Roman" w:cs="Calibri"/>
          <w:szCs w:val="22"/>
          <w:lang w:val="fr-FR" w:eastAsia="en-US"/>
        </w:rPr>
        <w:t xml:space="preserve">il est </w:t>
      </w:r>
      <w:r w:rsidRPr="00722C2E">
        <w:rPr>
          <w:rFonts w:eastAsia="Times New Roman" w:cs="Calibri"/>
          <w:szCs w:val="22"/>
          <w:lang w:val="fr-FR" w:eastAsia="en-US"/>
        </w:rPr>
        <w:t xml:space="preserve">très largement appliqué dans le monde entier, notamment </w:t>
      </w:r>
      <w:r w:rsidR="0053727B" w:rsidRPr="00722C2E">
        <w:rPr>
          <w:rFonts w:eastAsia="Times New Roman" w:cs="Calibri"/>
          <w:szCs w:val="22"/>
          <w:lang w:val="fr-FR" w:eastAsia="en-US"/>
        </w:rPr>
        <w:t>dans</w:t>
      </w:r>
      <w:r w:rsidRPr="00722C2E">
        <w:rPr>
          <w:rFonts w:eastAsia="Times New Roman" w:cs="Calibri"/>
          <w:szCs w:val="22"/>
          <w:lang w:val="fr-FR" w:eastAsia="en-US"/>
        </w:rPr>
        <w:t xml:space="preserve"> toutes les aires protégées où travaillent le FEM et la Banque mondiale. À noter que si le Secrétariat le souhaitait particulièrement, quelques questions relevant de </w:t>
      </w:r>
      <w:r w:rsidR="00A311A1" w:rsidRPr="00722C2E">
        <w:rPr>
          <w:rFonts w:eastAsia="Times New Roman" w:cs="Calibri"/>
          <w:szCs w:val="22"/>
          <w:lang w:val="fr-FR" w:eastAsia="en-US"/>
        </w:rPr>
        <w:t xml:space="preserve">la méthode </w:t>
      </w:r>
      <w:r w:rsidRPr="00722C2E">
        <w:rPr>
          <w:rFonts w:eastAsia="Times New Roman" w:cs="Calibri"/>
          <w:szCs w:val="22"/>
          <w:lang w:val="fr-FR" w:eastAsia="en-US"/>
        </w:rPr>
        <w:t>RAPPAM pourraient être ajoutées au module Ramsar additionnel.</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participants ont recommandé des amendements mineurs au libellé </w:t>
      </w:r>
      <w:r w:rsidR="00566DEB" w:rsidRPr="00722C2E">
        <w:rPr>
          <w:rFonts w:eastAsia="Times New Roman" w:cs="Calibri"/>
          <w:szCs w:val="22"/>
          <w:lang w:val="fr-FR" w:eastAsia="en-US"/>
        </w:rPr>
        <w:t>pour</w:t>
      </w:r>
      <w:r w:rsidRPr="00722C2E">
        <w:rPr>
          <w:rFonts w:eastAsia="Times New Roman" w:cs="Calibri"/>
          <w:szCs w:val="22"/>
          <w:lang w:val="fr-FR" w:eastAsia="en-US"/>
        </w:rPr>
        <w:t xml:space="preserve"> que le sens des questions de l’étude soit très clair (par exemple, pour préciser si une question s’applique au Site Ramsar dans son entier ou à des aires protégées ou autres formes de juridiction en son sein). À noter que cette différence de libellé est tout à fait mineure et n’a pour seul objet que d’assurer un peu plus de clarté. </w:t>
      </w:r>
      <w:r w:rsidR="0053727B" w:rsidRPr="00722C2E">
        <w:rPr>
          <w:rFonts w:eastAsia="Times New Roman" w:cs="Calibri"/>
          <w:szCs w:val="22"/>
          <w:lang w:val="fr-FR" w:eastAsia="en-US"/>
        </w:rPr>
        <w:t xml:space="preserve">Les résultats des évaluations utilisant l’outil modifié resteront comparables aux </w:t>
      </w:r>
      <w:r w:rsidRPr="00722C2E">
        <w:rPr>
          <w:rFonts w:eastAsia="Times New Roman" w:cs="Calibri"/>
          <w:szCs w:val="22"/>
          <w:lang w:val="fr-FR" w:eastAsia="en-US"/>
        </w:rPr>
        <w:t>autres évaluations METT.</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Les participants ont aussi recommandé de compléter l</w:t>
      </w:r>
      <w:r w:rsidR="00566DEB" w:rsidRPr="00722C2E">
        <w:rPr>
          <w:rFonts w:eastAsia="Times New Roman" w:cs="Calibri"/>
          <w:szCs w:val="22"/>
          <w:lang w:val="fr-FR" w:eastAsia="en-US"/>
        </w:rPr>
        <w:t>e</w:t>
      </w:r>
      <w:r w:rsidRPr="00722C2E">
        <w:rPr>
          <w:rFonts w:eastAsia="Times New Roman" w:cs="Calibri"/>
          <w:szCs w:val="22"/>
          <w:lang w:val="fr-FR" w:eastAsia="en-US"/>
        </w:rPr>
        <w:t xml:space="preserve"> METT avec</w:t>
      </w:r>
      <w:r w:rsidR="0053727B" w:rsidRPr="00722C2E">
        <w:rPr>
          <w:rFonts w:eastAsia="Times New Roman" w:cs="Calibri"/>
          <w:szCs w:val="22"/>
          <w:lang w:val="fr-FR" w:eastAsia="en-US"/>
        </w:rPr>
        <w:t xml:space="preserve"> des versions adaptées de</w:t>
      </w:r>
      <w:r w:rsidRPr="00722C2E">
        <w:rPr>
          <w:rFonts w:eastAsia="Times New Roman" w:cs="Calibri"/>
          <w:szCs w:val="22"/>
          <w:lang w:val="fr-FR" w:eastAsia="en-US"/>
        </w:rPr>
        <w:t xml:space="preserve"> </w:t>
      </w:r>
      <w:r w:rsidRPr="00722C2E">
        <w:rPr>
          <w:i/>
          <w:szCs w:val="22"/>
          <w:lang w:val="fr-FR"/>
        </w:rPr>
        <w:t>Workbook One</w:t>
      </w:r>
      <w:r w:rsidRPr="00722C2E">
        <w:rPr>
          <w:szCs w:val="22"/>
          <w:lang w:val="fr-FR"/>
        </w:rPr>
        <w:t xml:space="preserve"> (qui énumère les valeurs clés) et </w:t>
      </w:r>
      <w:r w:rsidR="00566DEB" w:rsidRPr="00722C2E">
        <w:rPr>
          <w:i/>
          <w:szCs w:val="22"/>
          <w:lang w:val="fr-FR"/>
        </w:rPr>
        <w:t>Workbook </w:t>
      </w:r>
      <w:r w:rsidRPr="00722C2E">
        <w:rPr>
          <w:i/>
          <w:szCs w:val="22"/>
          <w:lang w:val="fr-FR"/>
        </w:rPr>
        <w:t>Four</w:t>
      </w:r>
      <w:r w:rsidRPr="00722C2E">
        <w:rPr>
          <w:szCs w:val="22"/>
          <w:lang w:val="fr-FR"/>
        </w:rPr>
        <w:t xml:space="preserve"> (statut et tendance des valeurs clés) de</w:t>
      </w:r>
      <w:r w:rsidR="00566DEB" w:rsidRPr="00722C2E">
        <w:rPr>
          <w:szCs w:val="22"/>
          <w:lang w:val="fr-FR"/>
        </w:rPr>
        <w:t xml:space="preserve"> la P</w:t>
      </w:r>
      <w:r w:rsidRPr="00722C2E">
        <w:rPr>
          <w:szCs w:val="22"/>
          <w:lang w:val="fr-FR"/>
        </w:rPr>
        <w:t>erspective UICN pour le patrimoine mondial</w:t>
      </w:r>
      <w:r w:rsidR="00566DEB" w:rsidRPr="00722C2E">
        <w:rPr>
          <w:szCs w:val="22"/>
          <w:lang w:val="fr-FR"/>
        </w:rPr>
        <w:t>,</w:t>
      </w:r>
      <w:r w:rsidRPr="00722C2E">
        <w:rPr>
          <w:szCs w:val="22"/>
          <w:lang w:val="fr-FR"/>
        </w:rPr>
        <w:t xml:space="preserve"> à l’adresse </w:t>
      </w:r>
      <w:hyperlink r:id="rId8" w:history="1">
        <w:r w:rsidRPr="00722C2E">
          <w:rPr>
            <w:rStyle w:val="Hyperlink"/>
            <w:rFonts w:eastAsia="Times New Roman" w:cs="Calibri"/>
            <w:szCs w:val="22"/>
            <w:lang w:val="fr-FR" w:eastAsia="en-US"/>
          </w:rPr>
          <w:t>www.worldheritageoutlook.iucn.org</w:t>
        </w:r>
      </w:hyperlink>
      <w:r w:rsidRPr="00722C2E">
        <w:rPr>
          <w:rFonts w:eastAsia="Times New Roman" w:cs="Calibri"/>
          <w:szCs w:val="22"/>
          <w:lang w:val="fr-FR" w:eastAsia="en-US"/>
        </w:rPr>
        <w:t>. L</w:t>
      </w:r>
      <w:r w:rsidR="00566DEB" w:rsidRPr="00722C2E">
        <w:rPr>
          <w:rFonts w:eastAsia="Times New Roman" w:cs="Calibri"/>
          <w:szCs w:val="22"/>
          <w:lang w:val="fr-FR" w:eastAsia="en-US"/>
        </w:rPr>
        <w:t>e</w:t>
      </w:r>
      <w:r w:rsidRPr="00722C2E">
        <w:rPr>
          <w:rFonts w:eastAsia="Times New Roman" w:cs="Calibri"/>
          <w:szCs w:val="22"/>
          <w:lang w:val="fr-FR" w:eastAsia="en-US"/>
        </w:rPr>
        <w:t xml:space="preserve"> METT ne comprend pas d’analyse détaillée des résultats mais l’</w:t>
      </w:r>
      <w:r w:rsidR="00566DEB" w:rsidRPr="00722C2E">
        <w:rPr>
          <w:rFonts w:eastAsia="Times New Roman" w:cs="Calibri"/>
          <w:szCs w:val="22"/>
          <w:lang w:val="fr-FR" w:eastAsia="en-US"/>
        </w:rPr>
        <w:t>É</w:t>
      </w:r>
      <w:r w:rsidRPr="00722C2E">
        <w:rPr>
          <w:rFonts w:eastAsia="Times New Roman" w:cs="Calibri"/>
          <w:szCs w:val="22"/>
          <w:lang w:val="fr-FR" w:eastAsia="en-US"/>
        </w:rPr>
        <w:t>valuation de</w:t>
      </w:r>
      <w:r w:rsidR="00566DEB" w:rsidRPr="00722C2E">
        <w:rPr>
          <w:rFonts w:eastAsia="Times New Roman" w:cs="Calibri"/>
          <w:szCs w:val="22"/>
          <w:lang w:val="fr-FR" w:eastAsia="en-US"/>
        </w:rPr>
        <w:t xml:space="preserve"> la</w:t>
      </w:r>
      <w:r w:rsidRPr="00722C2E">
        <w:rPr>
          <w:rFonts w:eastAsia="Times New Roman" w:cs="Calibri"/>
          <w:szCs w:val="22"/>
          <w:lang w:val="fr-FR" w:eastAsia="en-US"/>
        </w:rPr>
        <w:t xml:space="preserve"> </w:t>
      </w:r>
      <w:r w:rsidR="00DB0860" w:rsidRPr="00722C2E">
        <w:rPr>
          <w:rFonts w:eastAsia="Times New Roman" w:cs="Calibri"/>
          <w:szCs w:val="22"/>
          <w:lang w:val="fr-FR" w:eastAsia="en-US"/>
        </w:rPr>
        <w:t>P</w:t>
      </w:r>
      <w:r w:rsidRPr="00722C2E">
        <w:rPr>
          <w:rFonts w:eastAsia="Times New Roman" w:cs="Calibri"/>
          <w:szCs w:val="22"/>
          <w:lang w:val="fr-FR" w:eastAsia="en-US"/>
        </w:rPr>
        <w:t xml:space="preserve">erspective récemment conçue utilise une approche acceptée et bien référencée </w:t>
      </w:r>
      <w:r w:rsidR="001404C3"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&lt;EndNote&gt;&lt;Cite&gt;&lt;Author&gt;Parrish&lt;/Author&gt;&lt;Year&gt;2003&lt;/Year&gt;&lt;RecNum&gt;1352&lt;/RecNum&gt;&lt;DisplayText&gt;(Parrish et al., 2003)&lt;/DisplayText&gt;&lt;record&gt;&lt;rec-number&gt;1352&lt;/rec-number&gt;&lt;foreign-keys&gt;&lt;key app="EN" db-id="2ev25fpw0aet08ewxd7vzdejp5zrtz9p55xe"&gt;1352&lt;/key&gt;&lt;/foreign-keys&gt;&lt;ref-type name="Journal Article"&gt;17&lt;/ref-type&gt;&lt;contributors&gt;&lt;authors&gt;&lt;author&gt;Parrish,J&lt;/author&gt;&lt;author&gt;Braun, David P&lt;/author&gt;&lt;author&gt;Unnasch, Robert S&lt;/author&gt;&lt;/authors&gt;&lt;/contributors&gt;&lt;titles&gt;&lt;title&gt;Are we conserving what we say we are: measuring ecological integrity within protected areas&lt;/title&gt;&lt;secondary-title&gt;Bioscience&lt;/secondary-title&gt;&lt;/titles&gt;&lt;periodical&gt;&lt;full-title&gt;BioScience&lt;/full-title&gt;&lt;/periodical&gt;&lt;pages&gt;851-860&lt;/pages&gt;&lt;volume&gt;53&lt;/volume&gt;&lt;number&gt;9&lt;/number&gt;&lt;dates&gt;&lt;year&gt;2003&lt;/year&gt;&lt;/dates&gt;&lt;urls&gt;&lt;/urls&gt;&lt;/record&gt;&lt;/Cite&gt;&lt;/EndNote&gt;</w:instrText>
      </w:r>
      <w:r w:rsidR="001404C3" w:rsidRPr="00722C2E">
        <w:rPr>
          <w:rFonts w:eastAsia="Times New Roman" w:cs="Calibri"/>
          <w:szCs w:val="22"/>
          <w:lang w:val="fr-FR" w:eastAsia="en-US"/>
        </w:rPr>
        <w:fldChar w:fldCharType="separate"/>
      </w:r>
      <w:r w:rsidRPr="00722C2E">
        <w:rPr>
          <w:rFonts w:eastAsia="Times New Roman" w:cs="Calibri"/>
          <w:szCs w:val="22"/>
          <w:lang w:val="fr-FR" w:eastAsia="en-US"/>
        </w:rPr>
        <w:t>(</w:t>
      </w:r>
      <w:hyperlink w:anchor="_ENREF_8" w:tooltip="Parrish, 2003 #1352" w:history="1">
        <w:r w:rsidRPr="00722C2E">
          <w:rPr>
            <w:rFonts w:eastAsia="Times New Roman" w:cs="Calibri"/>
            <w:szCs w:val="22"/>
            <w:lang w:val="fr-FR" w:eastAsia="en-US"/>
          </w:rPr>
          <w:t xml:space="preserve">Parrish </w:t>
        </w:r>
        <w:r w:rsidRPr="00722C2E">
          <w:rPr>
            <w:rFonts w:eastAsia="Times New Roman" w:cs="Calibri"/>
            <w:i/>
            <w:szCs w:val="22"/>
            <w:lang w:val="fr-FR" w:eastAsia="en-US"/>
          </w:rPr>
          <w:t>et al</w:t>
        </w:r>
        <w:r w:rsidRPr="00722C2E">
          <w:rPr>
            <w:rFonts w:eastAsia="Times New Roman" w:cs="Calibri"/>
            <w:szCs w:val="22"/>
            <w:lang w:val="fr-FR" w:eastAsia="en-US"/>
          </w:rPr>
          <w:t>., 2003</w:t>
        </w:r>
      </w:hyperlink>
      <w:r w:rsidRPr="00722C2E">
        <w:rPr>
          <w:rFonts w:eastAsia="Times New Roman" w:cs="Calibri"/>
          <w:szCs w:val="22"/>
          <w:lang w:val="fr-FR" w:eastAsia="en-US"/>
        </w:rPr>
        <w:t>)</w:t>
      </w:r>
      <w:r w:rsidR="001404C3" w:rsidRPr="00722C2E">
        <w:rPr>
          <w:rFonts w:eastAsia="Times New Roman" w:cs="Calibri"/>
          <w:szCs w:val="22"/>
          <w:lang w:val="fr-FR" w:eastAsia="en-US"/>
        </w:rPr>
        <w:fldChar w:fldCharType="end"/>
      </w:r>
      <w:r w:rsidRPr="00722C2E">
        <w:rPr>
          <w:rFonts w:eastAsia="Times New Roman" w:cs="Calibri"/>
          <w:szCs w:val="22"/>
          <w:lang w:val="fr-FR" w:eastAsia="en-US"/>
        </w:rPr>
        <w:t xml:space="preserve"> pour faire rapport sur le statut et les tendances des valeurs clés.</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En conséquence, </w:t>
      </w:r>
      <w:r w:rsidR="0053727B" w:rsidRPr="00722C2E">
        <w:rPr>
          <w:rFonts w:eastAsia="Times New Roman" w:cs="Calibri"/>
          <w:szCs w:val="22"/>
          <w:lang w:val="fr-FR" w:eastAsia="en-US"/>
        </w:rPr>
        <w:t xml:space="preserve">l’Outil </w:t>
      </w:r>
      <w:r w:rsidR="00A075FB" w:rsidRPr="00722C2E">
        <w:rPr>
          <w:rFonts w:eastAsia="Times New Roman" w:cs="Calibri"/>
          <w:szCs w:val="22"/>
          <w:lang w:val="fr-FR" w:eastAsia="en-US"/>
        </w:rPr>
        <w:t>de suivi</w:t>
      </w:r>
      <w:r w:rsidR="0053727B" w:rsidRPr="00722C2E">
        <w:rPr>
          <w:rFonts w:eastAsia="Times New Roman" w:cs="Calibri"/>
          <w:szCs w:val="22"/>
          <w:lang w:val="fr-FR" w:eastAsia="en-US"/>
        </w:rPr>
        <w:t xml:space="preserve"> de l’efficacité de la gestion</w:t>
      </w:r>
      <w:r w:rsidR="00A075FB" w:rsidRPr="00722C2E">
        <w:rPr>
          <w:rFonts w:eastAsia="Times New Roman" w:cs="Calibri"/>
          <w:szCs w:val="22"/>
          <w:lang w:val="fr-FR" w:eastAsia="en-US"/>
        </w:rPr>
        <w:t xml:space="preserve"> des Sites Ramsar</w:t>
      </w:r>
      <w:r w:rsidRPr="00722C2E">
        <w:rPr>
          <w:rFonts w:eastAsia="Times New Roman" w:cs="Calibri"/>
          <w:szCs w:val="22"/>
          <w:lang w:val="fr-FR" w:eastAsia="en-US"/>
        </w:rPr>
        <w:t xml:space="preserve"> </w:t>
      </w:r>
      <w:r w:rsidR="0053727B" w:rsidRPr="00722C2E">
        <w:rPr>
          <w:rFonts w:eastAsia="Times New Roman" w:cs="Calibri"/>
          <w:szCs w:val="22"/>
          <w:lang w:val="fr-FR" w:eastAsia="en-US"/>
        </w:rPr>
        <w:t>(</w:t>
      </w:r>
      <w:r w:rsidRPr="00722C2E">
        <w:rPr>
          <w:rFonts w:eastAsia="Times New Roman" w:cs="Calibri"/>
          <w:szCs w:val="22"/>
          <w:lang w:val="fr-FR" w:eastAsia="en-US"/>
        </w:rPr>
        <w:t>R-METT</w:t>
      </w:r>
      <w:r w:rsidR="0053727B" w:rsidRPr="00722C2E">
        <w:rPr>
          <w:rFonts w:eastAsia="Times New Roman" w:cs="Calibri"/>
          <w:szCs w:val="22"/>
          <w:lang w:val="fr-FR" w:eastAsia="en-US"/>
        </w:rPr>
        <w:t>) résultant</w:t>
      </w:r>
      <w:r w:rsidRPr="00722C2E">
        <w:rPr>
          <w:rFonts w:eastAsia="Times New Roman" w:cs="Calibri"/>
          <w:szCs w:val="22"/>
          <w:lang w:val="fr-FR" w:eastAsia="en-US"/>
        </w:rPr>
        <w:t xml:space="preserve"> pourrait </w:t>
      </w:r>
      <w:r w:rsidR="0053727B" w:rsidRPr="00722C2E">
        <w:rPr>
          <w:rFonts w:eastAsia="Times New Roman" w:cs="Calibri"/>
          <w:szCs w:val="22"/>
          <w:lang w:val="fr-FR" w:eastAsia="en-US"/>
        </w:rPr>
        <w:t>comprendre</w:t>
      </w:r>
      <w:r w:rsidRPr="00722C2E">
        <w:rPr>
          <w:rFonts w:eastAsia="Times New Roman" w:cs="Calibri"/>
          <w:szCs w:val="22"/>
          <w:lang w:val="fr-FR" w:eastAsia="en-US"/>
        </w:rPr>
        <w:t xml:space="preserve"> : </w:t>
      </w:r>
    </w:p>
    <w:p w:rsidR="000F1040" w:rsidRPr="00722C2E" w:rsidRDefault="000F1040" w:rsidP="005074B7">
      <w:pPr>
        <w:spacing w:after="0"/>
        <w:ind w:left="426" w:hanging="426"/>
        <w:contextualSpacing w:val="0"/>
        <w:rPr>
          <w:rFonts w:eastAsia="Times New Roman" w:cs="Calibri"/>
          <w:szCs w:val="22"/>
          <w:lang w:val="fr-FR" w:eastAsia="en-US"/>
        </w:rPr>
      </w:pPr>
    </w:p>
    <w:p w:rsidR="000F1040" w:rsidRPr="00722C2E" w:rsidRDefault="000F1040" w:rsidP="005074B7">
      <w:pPr>
        <w:keepLines/>
        <w:numPr>
          <w:ilvl w:val="0"/>
          <w:numId w:val="3"/>
        </w:numPr>
        <w:spacing w:after="0"/>
        <w:ind w:left="851" w:hanging="425"/>
        <w:contextualSpacing w:val="0"/>
        <w:rPr>
          <w:szCs w:val="22"/>
          <w:lang w:val="fr-FR"/>
        </w:rPr>
      </w:pPr>
      <w:r w:rsidRPr="00722C2E">
        <w:rPr>
          <w:szCs w:val="22"/>
          <w:lang w:val="fr-FR"/>
        </w:rPr>
        <w:t xml:space="preserve">le METT existant avec des amendements mineurs au libellé pour que toutes les questions soient très claires dans le contexte de Ramsar; </w:t>
      </w:r>
    </w:p>
    <w:p w:rsidR="000F1040" w:rsidRPr="00722C2E" w:rsidRDefault="000F1040">
      <w:pPr>
        <w:keepLines/>
        <w:spacing w:after="0"/>
        <w:ind w:left="851"/>
        <w:contextualSpacing w:val="0"/>
        <w:rPr>
          <w:szCs w:val="22"/>
          <w:lang w:val="fr-FR"/>
        </w:rPr>
      </w:pPr>
    </w:p>
    <w:p w:rsidR="000F1040" w:rsidRPr="00722C2E" w:rsidRDefault="000F1040" w:rsidP="005074B7">
      <w:pPr>
        <w:keepLines/>
        <w:numPr>
          <w:ilvl w:val="0"/>
          <w:numId w:val="3"/>
        </w:numPr>
        <w:spacing w:after="0"/>
        <w:ind w:left="851" w:hanging="425"/>
        <w:contextualSpacing w:val="0"/>
        <w:rPr>
          <w:szCs w:val="22"/>
          <w:lang w:val="fr-FR"/>
        </w:rPr>
      </w:pPr>
      <w:r w:rsidRPr="00722C2E">
        <w:rPr>
          <w:szCs w:val="22"/>
          <w:lang w:val="fr-FR"/>
        </w:rPr>
        <w:t>un module METT additionnel</w:t>
      </w:r>
      <w:r w:rsidR="00566DEB" w:rsidRPr="00722C2E">
        <w:rPr>
          <w:szCs w:val="22"/>
          <w:lang w:val="fr-FR"/>
        </w:rPr>
        <w:t>,</w:t>
      </w:r>
      <w:r w:rsidRPr="00722C2E">
        <w:rPr>
          <w:szCs w:val="22"/>
          <w:lang w:val="fr-FR"/>
        </w:rPr>
        <w:t xml:space="preserve"> au besoin</w:t>
      </w:r>
      <w:r w:rsidR="00566DEB" w:rsidRPr="00722C2E">
        <w:rPr>
          <w:szCs w:val="22"/>
          <w:lang w:val="fr-FR"/>
        </w:rPr>
        <w:t>,</w:t>
      </w:r>
      <w:r w:rsidRPr="00722C2E">
        <w:rPr>
          <w:szCs w:val="22"/>
          <w:lang w:val="fr-FR"/>
        </w:rPr>
        <w:t xml:space="preserve"> pour traiter les questions </w:t>
      </w:r>
      <w:r w:rsidR="00DB0860" w:rsidRPr="00722C2E">
        <w:rPr>
          <w:szCs w:val="22"/>
          <w:lang w:val="fr-FR"/>
        </w:rPr>
        <w:t xml:space="preserve">spécifiques à </w:t>
      </w:r>
      <w:r w:rsidRPr="00722C2E">
        <w:rPr>
          <w:szCs w:val="22"/>
          <w:lang w:val="fr-FR"/>
        </w:rPr>
        <w:t xml:space="preserve">Ramsar; et </w:t>
      </w:r>
    </w:p>
    <w:p w:rsidR="000F1040" w:rsidRPr="00722C2E" w:rsidRDefault="000F1040">
      <w:pPr>
        <w:keepLines/>
        <w:spacing w:after="0"/>
        <w:ind w:left="851"/>
        <w:contextualSpacing w:val="0"/>
        <w:rPr>
          <w:szCs w:val="22"/>
          <w:lang w:val="fr-FR"/>
        </w:rPr>
      </w:pPr>
    </w:p>
    <w:p w:rsidR="000F1040" w:rsidRPr="00722C2E" w:rsidRDefault="000F1040" w:rsidP="005074B7">
      <w:pPr>
        <w:keepLines/>
        <w:numPr>
          <w:ilvl w:val="0"/>
          <w:numId w:val="3"/>
        </w:numPr>
        <w:spacing w:after="0"/>
        <w:ind w:left="851" w:hanging="425"/>
        <w:contextualSpacing w:val="0"/>
        <w:rPr>
          <w:szCs w:val="22"/>
          <w:lang w:val="fr-FR"/>
        </w:rPr>
      </w:pPr>
      <w:r w:rsidRPr="00722C2E">
        <w:rPr>
          <w:szCs w:val="22"/>
          <w:lang w:val="fr-FR"/>
        </w:rPr>
        <w:t xml:space="preserve">un module adapté du module </w:t>
      </w:r>
      <w:r w:rsidR="00566DEB" w:rsidRPr="00722C2E">
        <w:rPr>
          <w:szCs w:val="22"/>
          <w:lang w:val="fr-FR"/>
        </w:rPr>
        <w:t>‘</w:t>
      </w:r>
      <w:r w:rsidRPr="00722C2E">
        <w:rPr>
          <w:szCs w:val="22"/>
          <w:lang w:val="fr-FR"/>
        </w:rPr>
        <w:t>valeurs et résultat</w:t>
      </w:r>
      <w:r w:rsidR="00566DEB" w:rsidRPr="00722C2E">
        <w:rPr>
          <w:szCs w:val="22"/>
          <w:lang w:val="fr-FR"/>
        </w:rPr>
        <w:t>s’</w:t>
      </w:r>
      <w:r w:rsidRPr="00722C2E">
        <w:rPr>
          <w:szCs w:val="22"/>
          <w:lang w:val="fr-FR"/>
        </w:rPr>
        <w:t xml:space="preserve"> de la </w:t>
      </w:r>
      <w:r w:rsidR="00566DEB" w:rsidRPr="00722C2E">
        <w:rPr>
          <w:szCs w:val="22"/>
          <w:lang w:val="fr-FR"/>
        </w:rPr>
        <w:t>Pe</w:t>
      </w:r>
      <w:r w:rsidRPr="00722C2E">
        <w:rPr>
          <w:szCs w:val="22"/>
          <w:lang w:val="fr-FR"/>
        </w:rPr>
        <w:t xml:space="preserve">rspective UICN pour le patrimoine mondial. </w:t>
      </w:r>
    </w:p>
    <w:p w:rsidR="000F1040" w:rsidRPr="00722C2E" w:rsidRDefault="000F1040" w:rsidP="00F87464">
      <w:pPr>
        <w:spacing w:after="0"/>
        <w:contextualSpacing w:val="0"/>
        <w:rPr>
          <w:rFonts w:cs="Arial"/>
          <w:szCs w:val="22"/>
          <w:lang w:val="fr-FR" w:eastAsia="en-US"/>
        </w:rPr>
      </w:pPr>
    </w:p>
    <w:p w:rsidR="000F1040" w:rsidRPr="00722C2E" w:rsidRDefault="000F1040" w:rsidP="00F87464">
      <w:pPr>
        <w:spacing w:after="0"/>
        <w:contextualSpacing w:val="0"/>
        <w:rPr>
          <w:szCs w:val="22"/>
          <w:lang w:val="fr-FR"/>
        </w:rPr>
      </w:pPr>
    </w:p>
    <w:p w:rsidR="000F1040" w:rsidRPr="00722C2E" w:rsidRDefault="000F1040" w:rsidP="00F87464">
      <w:pPr>
        <w:keepNext/>
        <w:spacing w:after="0"/>
        <w:contextualSpacing w:val="0"/>
        <w:rPr>
          <w:rFonts w:eastAsia="Times New Roman" w:cs="Arial"/>
          <w:b/>
          <w:bCs/>
          <w:color w:val="000000"/>
          <w:szCs w:val="22"/>
          <w:lang w:val="fr-FR" w:eastAsia="en-US"/>
        </w:rPr>
      </w:pPr>
      <w:bookmarkStart w:id="3" w:name="_Ref394411766"/>
      <w:r w:rsidRPr="00722C2E">
        <w:rPr>
          <w:rFonts w:eastAsia="Times New Roman" w:cs="Arial"/>
          <w:b/>
          <w:bCs/>
          <w:color w:val="000000"/>
          <w:szCs w:val="22"/>
          <w:lang w:val="fr-FR" w:eastAsia="en-US"/>
        </w:rPr>
        <w:t xml:space="preserve">Tableau </w:t>
      </w:r>
      <w:r w:rsidR="001404C3" w:rsidRPr="00722C2E">
        <w:rPr>
          <w:rFonts w:eastAsia="Times New Roman" w:cs="Arial"/>
          <w:b/>
          <w:bCs/>
          <w:color w:val="000000"/>
          <w:szCs w:val="22"/>
          <w:lang w:val="fr-FR" w:eastAsia="en-US"/>
        </w:rPr>
        <w:fldChar w:fldCharType="begin"/>
      </w:r>
      <w:r w:rsidRPr="00722C2E">
        <w:rPr>
          <w:rFonts w:eastAsia="Times New Roman" w:cs="Arial"/>
          <w:b/>
          <w:bCs/>
          <w:color w:val="000000"/>
          <w:szCs w:val="22"/>
          <w:lang w:val="fr-FR" w:eastAsia="en-US"/>
        </w:rPr>
        <w:instrText xml:space="preserve"> SEQ Table \* ARABIC </w:instrText>
      </w:r>
      <w:r w:rsidR="001404C3" w:rsidRPr="00722C2E">
        <w:rPr>
          <w:rFonts w:eastAsia="Times New Roman" w:cs="Arial"/>
          <w:b/>
          <w:bCs/>
          <w:color w:val="000000"/>
          <w:szCs w:val="22"/>
          <w:lang w:val="fr-FR" w:eastAsia="en-US"/>
        </w:rPr>
        <w:fldChar w:fldCharType="separate"/>
      </w:r>
      <w:r w:rsidR="00844CB9" w:rsidRPr="00722C2E">
        <w:rPr>
          <w:rFonts w:eastAsia="Times New Roman" w:cs="Arial"/>
          <w:b/>
          <w:bCs/>
          <w:noProof/>
          <w:color w:val="000000"/>
          <w:szCs w:val="22"/>
          <w:lang w:val="fr-FR" w:eastAsia="en-US"/>
        </w:rPr>
        <w:t>1</w:t>
      </w:r>
      <w:r w:rsidR="001404C3" w:rsidRPr="00722C2E">
        <w:rPr>
          <w:rFonts w:eastAsia="Times New Roman" w:cs="Arial"/>
          <w:b/>
          <w:bCs/>
          <w:color w:val="000000"/>
          <w:szCs w:val="22"/>
          <w:lang w:val="fr-FR" w:eastAsia="en-US"/>
        </w:rPr>
        <w:fldChar w:fldCharType="end"/>
      </w:r>
      <w:bookmarkEnd w:id="3"/>
      <w:r w:rsidRPr="00722C2E">
        <w:rPr>
          <w:rFonts w:eastAsia="Times New Roman" w:cs="Arial"/>
          <w:b/>
          <w:bCs/>
          <w:color w:val="000000"/>
          <w:szCs w:val="22"/>
          <w:lang w:val="fr-FR" w:eastAsia="en-US"/>
        </w:rPr>
        <w:t> : Critères pour réussir les évaluations avec comparaison de trois méthodologies et des besoins de Ramsar (</w:t>
      </w:r>
      <w:hyperlink w:anchor="_ENREF_6" w:tooltip="Leverington, 2010 #2400" w:history="1">
        <w:r w:rsidRPr="00722C2E">
          <w:rPr>
            <w:b/>
            <w:bCs/>
            <w:noProof/>
            <w:color w:val="000000"/>
            <w:szCs w:val="22"/>
            <w:lang w:val="fr-FR"/>
          </w:rPr>
          <w:t xml:space="preserve">Leverington </w:t>
        </w:r>
        <w:r w:rsidRPr="00722C2E">
          <w:rPr>
            <w:b/>
            <w:bCs/>
            <w:i/>
            <w:noProof/>
            <w:color w:val="000000"/>
            <w:szCs w:val="22"/>
            <w:lang w:val="fr-FR"/>
          </w:rPr>
          <w:t>et al</w:t>
        </w:r>
        <w:r w:rsidRPr="00722C2E">
          <w:rPr>
            <w:b/>
            <w:bCs/>
            <w:noProof/>
            <w:color w:val="000000"/>
            <w:szCs w:val="22"/>
            <w:lang w:val="fr-FR"/>
          </w:rPr>
          <w:t>., 2010b</w:t>
        </w:r>
      </w:hyperlink>
      <w:r w:rsidRPr="00722C2E">
        <w:rPr>
          <w:b/>
          <w:bCs/>
          <w:noProof/>
          <w:color w:val="000000"/>
          <w:szCs w:val="22"/>
          <w:lang w:val="fr-FR"/>
        </w:rPr>
        <w:t>)</w:t>
      </w:r>
    </w:p>
    <w:tbl>
      <w:tblPr>
        <w:tblW w:w="9498"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tblPr>
      <w:tblGrid>
        <w:gridCol w:w="2268"/>
        <w:gridCol w:w="1606"/>
        <w:gridCol w:w="1607"/>
        <w:gridCol w:w="1607"/>
        <w:gridCol w:w="2410"/>
      </w:tblGrid>
      <w:tr w:rsidR="000F1040" w:rsidRPr="00722C2E" w:rsidTr="007A7303">
        <w:trPr>
          <w:cantSplit/>
          <w:tblHeader/>
        </w:trPr>
        <w:tc>
          <w:tcPr>
            <w:tcW w:w="2268" w:type="dxa"/>
            <w:tcBorders>
              <w:bottom w:val="single" w:sz="18" w:space="0" w:color="9BBB59"/>
            </w:tcBorders>
            <w:shd w:val="clear" w:color="auto" w:fill="76923C"/>
          </w:tcPr>
          <w:p w:rsidR="000F1040" w:rsidRPr="00722C2E" w:rsidRDefault="000F1040" w:rsidP="007A7303">
            <w:pPr>
              <w:spacing w:after="0"/>
              <w:contextualSpacing w:val="0"/>
              <w:rPr>
                <w:rFonts w:cs="Calibri"/>
                <w:b/>
                <w:bCs/>
                <w:color w:val="FFFFFF"/>
                <w:lang w:val="fr-FR"/>
              </w:rPr>
            </w:pPr>
            <w:r w:rsidRPr="00722C2E">
              <w:rPr>
                <w:rFonts w:cs="Calibri"/>
                <w:b/>
                <w:bCs/>
                <w:color w:val="FFFFFF"/>
                <w:szCs w:val="22"/>
                <w:lang w:val="fr-FR"/>
              </w:rPr>
              <w:t>Critères</w:t>
            </w:r>
          </w:p>
        </w:tc>
        <w:tc>
          <w:tcPr>
            <w:tcW w:w="1606" w:type="dxa"/>
            <w:tcBorders>
              <w:bottom w:val="single" w:sz="18" w:space="0" w:color="9BBB59"/>
            </w:tcBorders>
            <w:shd w:val="clear" w:color="auto" w:fill="76923C"/>
          </w:tcPr>
          <w:p w:rsidR="000F1040" w:rsidRPr="00722C2E" w:rsidRDefault="000F1040" w:rsidP="007A7303">
            <w:pPr>
              <w:spacing w:after="0"/>
              <w:contextualSpacing w:val="0"/>
              <w:rPr>
                <w:rFonts w:cs="Calibri"/>
                <w:b/>
                <w:bCs/>
                <w:color w:val="FFFFFF"/>
                <w:lang w:val="fr-FR"/>
              </w:rPr>
            </w:pPr>
            <w:r w:rsidRPr="00722C2E">
              <w:rPr>
                <w:rFonts w:cs="Calibri"/>
                <w:b/>
                <w:bCs/>
                <w:color w:val="FFFFFF"/>
                <w:szCs w:val="22"/>
                <w:lang w:val="fr-FR"/>
              </w:rPr>
              <w:t>METT</w:t>
            </w:r>
          </w:p>
        </w:tc>
        <w:tc>
          <w:tcPr>
            <w:tcW w:w="1607" w:type="dxa"/>
            <w:tcBorders>
              <w:bottom w:val="single" w:sz="18" w:space="0" w:color="9BBB59"/>
            </w:tcBorders>
            <w:shd w:val="clear" w:color="auto" w:fill="76923C"/>
          </w:tcPr>
          <w:p w:rsidR="000F1040" w:rsidRPr="00722C2E" w:rsidRDefault="000F1040" w:rsidP="007A7303">
            <w:pPr>
              <w:spacing w:after="0"/>
              <w:contextualSpacing w:val="0"/>
              <w:rPr>
                <w:rFonts w:cs="Calibri"/>
                <w:b/>
                <w:bCs/>
                <w:color w:val="FFFFFF"/>
                <w:lang w:val="fr-FR"/>
              </w:rPr>
            </w:pPr>
            <w:r w:rsidRPr="00722C2E">
              <w:rPr>
                <w:rFonts w:cs="Calibri"/>
                <w:b/>
                <w:bCs/>
                <w:color w:val="FFFFFF"/>
                <w:szCs w:val="22"/>
                <w:lang w:val="fr-FR"/>
              </w:rPr>
              <w:t>RAPPAM</w:t>
            </w:r>
          </w:p>
        </w:tc>
        <w:tc>
          <w:tcPr>
            <w:tcW w:w="1607" w:type="dxa"/>
            <w:tcBorders>
              <w:bottom w:val="single" w:sz="18" w:space="0" w:color="9BBB59"/>
            </w:tcBorders>
            <w:shd w:val="clear" w:color="auto" w:fill="76923C"/>
          </w:tcPr>
          <w:p w:rsidR="000F1040" w:rsidRPr="00722C2E" w:rsidRDefault="000F1040" w:rsidP="00566DEB">
            <w:pPr>
              <w:spacing w:after="0"/>
              <w:contextualSpacing w:val="0"/>
              <w:rPr>
                <w:rFonts w:cs="Calibri"/>
                <w:b/>
                <w:bCs/>
                <w:color w:val="FFFFFF"/>
                <w:lang w:val="fr-FR"/>
              </w:rPr>
            </w:pPr>
            <w:r w:rsidRPr="00722C2E">
              <w:rPr>
                <w:rFonts w:cs="Calibri"/>
                <w:b/>
                <w:bCs/>
                <w:color w:val="FFFFFF"/>
                <w:szCs w:val="22"/>
                <w:lang w:val="fr-FR"/>
              </w:rPr>
              <w:t>Perspective UICN pour le patrimoine mondial</w:t>
            </w:r>
          </w:p>
        </w:tc>
        <w:tc>
          <w:tcPr>
            <w:tcW w:w="2410" w:type="dxa"/>
            <w:tcBorders>
              <w:bottom w:val="single" w:sz="18" w:space="0" w:color="9BBB59"/>
            </w:tcBorders>
            <w:shd w:val="clear" w:color="auto" w:fill="76923C"/>
          </w:tcPr>
          <w:p w:rsidR="000F1040" w:rsidRPr="00722C2E" w:rsidRDefault="000F1040" w:rsidP="007A7303">
            <w:pPr>
              <w:spacing w:after="0"/>
              <w:contextualSpacing w:val="0"/>
              <w:rPr>
                <w:rFonts w:cs="Calibri"/>
                <w:b/>
                <w:bCs/>
                <w:color w:val="FFFFFF"/>
                <w:lang w:val="fr-FR"/>
              </w:rPr>
            </w:pPr>
            <w:r w:rsidRPr="00722C2E">
              <w:rPr>
                <w:rFonts w:cs="Calibri"/>
                <w:b/>
                <w:bCs/>
                <w:color w:val="FFFFFF"/>
                <w:szCs w:val="22"/>
                <w:lang w:val="fr-FR"/>
              </w:rPr>
              <w:t xml:space="preserve">Besoins de Ramsar </w:t>
            </w:r>
          </w:p>
        </w:tc>
      </w:tr>
      <w:tr w:rsidR="000F1040" w:rsidRPr="00722C2E" w:rsidTr="007A7303">
        <w:trPr>
          <w:cantSplit/>
        </w:trPr>
        <w:tc>
          <w:tcPr>
            <w:tcW w:w="2268" w:type="dxa"/>
            <w:shd w:val="clear" w:color="auto" w:fill="D6E3BC"/>
          </w:tcPr>
          <w:p w:rsidR="000F1040" w:rsidRPr="00722C2E" w:rsidRDefault="000F1040" w:rsidP="007A7303">
            <w:pPr>
              <w:spacing w:after="0"/>
              <w:contextualSpacing w:val="0"/>
              <w:rPr>
                <w:rFonts w:cs="Calibri"/>
                <w:b/>
                <w:bCs/>
                <w:i/>
                <w:lang w:val="fr-FR" w:eastAsia="en-US"/>
              </w:rPr>
            </w:pPr>
            <w:r w:rsidRPr="00722C2E">
              <w:rPr>
                <w:rFonts w:cs="Calibri"/>
                <w:b/>
                <w:bCs/>
                <w:i/>
                <w:szCs w:val="22"/>
                <w:lang w:val="fr-FR" w:eastAsia="en-US"/>
              </w:rPr>
              <w:t>Niveau d’évaluation (site ou réseau)</w:t>
            </w:r>
            <w:r w:rsidR="00E30337" w:rsidRPr="00722C2E">
              <w:rPr>
                <w:rFonts w:cs="Calibri"/>
                <w:b/>
                <w:bCs/>
                <w:i/>
                <w:szCs w:val="22"/>
                <w:lang w:val="fr-FR" w:eastAsia="en-US"/>
              </w:rPr>
              <w:t xml:space="preserve"> de la méthode</w:t>
            </w:r>
          </w:p>
        </w:tc>
        <w:tc>
          <w:tcPr>
            <w:tcW w:w="1606" w:type="dxa"/>
            <w:shd w:val="clear" w:color="auto" w:fill="FFFFFF"/>
          </w:tcPr>
          <w:p w:rsidR="000F1040" w:rsidRPr="00722C2E" w:rsidRDefault="00825005" w:rsidP="00825005">
            <w:pPr>
              <w:spacing w:after="0"/>
              <w:contextualSpacing w:val="0"/>
              <w:rPr>
                <w:rFonts w:cs="Calibri"/>
                <w:lang w:val="fr-FR"/>
              </w:rPr>
            </w:pPr>
            <w:r w:rsidRPr="00722C2E">
              <w:rPr>
                <w:rFonts w:cs="Calibri"/>
                <w:szCs w:val="22"/>
                <w:lang w:val="fr-FR"/>
              </w:rPr>
              <w:t>N</w:t>
            </w:r>
            <w:r w:rsidR="000F1040" w:rsidRPr="00722C2E">
              <w:rPr>
                <w:rFonts w:cs="Calibri"/>
                <w:szCs w:val="22"/>
                <w:lang w:val="fr-FR"/>
              </w:rPr>
              <w:t>iveau du site avec des ateliers au niveau du site : les résultats au niveau du site peuvent être combinés pour donner des résultats à plus grande échelle.</w:t>
            </w:r>
          </w:p>
        </w:tc>
        <w:tc>
          <w:tcPr>
            <w:tcW w:w="1607" w:type="dxa"/>
            <w:shd w:val="clear" w:color="auto" w:fill="FFFFFF"/>
          </w:tcPr>
          <w:p w:rsidR="000F1040" w:rsidRPr="00722C2E" w:rsidRDefault="000F1040" w:rsidP="00E30337">
            <w:pPr>
              <w:spacing w:after="0"/>
              <w:contextualSpacing w:val="0"/>
              <w:rPr>
                <w:rFonts w:cs="Calibri"/>
                <w:lang w:val="fr-FR"/>
              </w:rPr>
            </w:pPr>
            <w:r w:rsidRPr="00722C2E">
              <w:rPr>
                <w:rFonts w:cs="Calibri"/>
                <w:szCs w:val="22"/>
                <w:lang w:val="fr-FR"/>
              </w:rPr>
              <w:t xml:space="preserve">Comprend des données aussi bien au niveau du site qu’au niveau du réseau : </w:t>
            </w:r>
            <w:r w:rsidR="00E30337" w:rsidRPr="00722C2E">
              <w:rPr>
                <w:rFonts w:cs="Calibri"/>
                <w:szCs w:val="22"/>
                <w:lang w:val="fr-FR"/>
              </w:rPr>
              <w:t>en général</w:t>
            </w:r>
            <w:r w:rsidRPr="00722C2E">
              <w:rPr>
                <w:rFonts w:cs="Calibri"/>
                <w:szCs w:val="22"/>
                <w:lang w:val="fr-FR"/>
              </w:rPr>
              <w:t xml:space="preserve"> des ateliers nationaux ou à l’échelle du réseau </w:t>
            </w:r>
          </w:p>
        </w:tc>
        <w:tc>
          <w:tcPr>
            <w:tcW w:w="1607" w:type="dxa"/>
            <w:shd w:val="clear" w:color="auto" w:fill="FFFFFF"/>
          </w:tcPr>
          <w:p w:rsidR="000F1040" w:rsidRPr="00722C2E" w:rsidRDefault="00825005" w:rsidP="00825005">
            <w:pPr>
              <w:spacing w:after="0"/>
              <w:contextualSpacing w:val="0"/>
              <w:rPr>
                <w:rFonts w:cs="Calibri"/>
                <w:lang w:val="fr-FR"/>
              </w:rPr>
            </w:pPr>
            <w:r w:rsidRPr="00722C2E">
              <w:rPr>
                <w:rFonts w:cs="Calibri"/>
                <w:szCs w:val="22"/>
                <w:lang w:val="fr-FR"/>
              </w:rPr>
              <w:t>N</w:t>
            </w:r>
            <w:r w:rsidR="000F1040" w:rsidRPr="00722C2E">
              <w:rPr>
                <w:rFonts w:cs="Calibri"/>
                <w:szCs w:val="22"/>
                <w:lang w:val="fr-FR"/>
              </w:rPr>
              <w:t xml:space="preserve">iveau du site mais des résultats </w:t>
            </w:r>
            <w:r w:rsidRPr="00722C2E">
              <w:rPr>
                <w:rFonts w:cs="Calibri"/>
                <w:szCs w:val="22"/>
                <w:lang w:val="fr-FR"/>
              </w:rPr>
              <w:t>colligés</w:t>
            </w:r>
            <w:r w:rsidR="000F1040" w:rsidRPr="00722C2E">
              <w:rPr>
                <w:rFonts w:cs="Calibri"/>
                <w:szCs w:val="22"/>
                <w:lang w:val="fr-FR"/>
              </w:rPr>
              <w:t xml:space="preserve"> et résumés sont présentés. </w:t>
            </w:r>
          </w:p>
        </w:tc>
        <w:tc>
          <w:tcPr>
            <w:tcW w:w="2410" w:type="dxa"/>
            <w:shd w:val="clear" w:color="auto" w:fill="EAF1DD"/>
          </w:tcPr>
          <w:p w:rsidR="000F1040" w:rsidRPr="00722C2E" w:rsidRDefault="00825005" w:rsidP="00825005">
            <w:pPr>
              <w:spacing w:after="0"/>
              <w:contextualSpacing w:val="0"/>
              <w:rPr>
                <w:rFonts w:cs="Calibri"/>
                <w:lang w:val="fr-FR"/>
              </w:rPr>
            </w:pPr>
            <w:r w:rsidRPr="00722C2E">
              <w:rPr>
                <w:rFonts w:cs="Calibri"/>
                <w:szCs w:val="22"/>
                <w:lang w:val="fr-FR"/>
              </w:rPr>
              <w:t>N</w:t>
            </w:r>
            <w:r w:rsidR="000F1040" w:rsidRPr="00722C2E">
              <w:rPr>
                <w:rFonts w:cs="Calibri"/>
                <w:szCs w:val="22"/>
                <w:lang w:val="fr-FR"/>
              </w:rPr>
              <w:t xml:space="preserve">iveau du site, dans l’idéal, </w:t>
            </w:r>
            <w:r w:rsidRPr="00722C2E">
              <w:rPr>
                <w:rFonts w:cs="Calibri"/>
                <w:szCs w:val="22"/>
                <w:lang w:val="fr-FR"/>
              </w:rPr>
              <w:t>mais résultats colligés</w:t>
            </w:r>
            <w:r w:rsidR="000F1040" w:rsidRPr="00722C2E">
              <w:rPr>
                <w:rFonts w:cs="Calibri"/>
                <w:szCs w:val="22"/>
                <w:lang w:val="fr-FR"/>
              </w:rPr>
              <w:t xml:space="preserve"> pour les pays et les régions </w:t>
            </w:r>
          </w:p>
        </w:tc>
      </w:tr>
      <w:tr w:rsidR="000F1040" w:rsidRPr="00722C2E" w:rsidTr="007A7303">
        <w:trPr>
          <w:cantSplit/>
        </w:trPr>
        <w:tc>
          <w:tcPr>
            <w:tcW w:w="2268" w:type="dxa"/>
            <w:shd w:val="clear" w:color="auto" w:fill="D6E3BC"/>
          </w:tcPr>
          <w:p w:rsidR="000F1040" w:rsidRPr="00722C2E" w:rsidRDefault="00825005" w:rsidP="00DB0860">
            <w:pPr>
              <w:spacing w:after="0"/>
              <w:contextualSpacing w:val="0"/>
              <w:rPr>
                <w:rFonts w:cs="Calibri"/>
                <w:b/>
                <w:bCs/>
                <w:lang w:val="fr-FR"/>
              </w:rPr>
            </w:pPr>
            <w:r w:rsidRPr="00722C2E">
              <w:rPr>
                <w:rFonts w:cs="Calibri"/>
                <w:b/>
                <w:bCs/>
                <w:i/>
                <w:szCs w:val="22"/>
                <w:lang w:val="fr-FR" w:eastAsia="en-US"/>
              </w:rPr>
              <w:t>Méthode u</w:t>
            </w:r>
            <w:r w:rsidR="000F1040" w:rsidRPr="00722C2E">
              <w:rPr>
                <w:rFonts w:cs="Calibri"/>
                <w:b/>
                <w:bCs/>
                <w:i/>
                <w:szCs w:val="22"/>
                <w:lang w:val="fr-FR" w:eastAsia="en-US"/>
              </w:rPr>
              <w:t>tile et pertinente pour améliorer la gestion des aires protégées</w:t>
            </w:r>
            <w:r w:rsidRPr="00722C2E">
              <w:rPr>
                <w:rFonts w:cs="Calibri"/>
                <w:b/>
                <w:bCs/>
                <w:i/>
                <w:szCs w:val="22"/>
                <w:lang w:val="fr-FR" w:eastAsia="en-US"/>
              </w:rPr>
              <w:t> :</w:t>
            </w:r>
            <w:r w:rsidR="000F1040" w:rsidRPr="00722C2E">
              <w:rPr>
                <w:rFonts w:cs="Calibri"/>
                <w:b/>
                <w:bCs/>
                <w:i/>
                <w:szCs w:val="22"/>
                <w:lang w:val="fr-FR" w:eastAsia="en-US"/>
              </w:rPr>
              <w:t xml:space="preserve"> </w:t>
            </w:r>
            <w:r w:rsidR="000F1040" w:rsidRPr="00722C2E">
              <w:rPr>
                <w:rFonts w:cs="Calibri"/>
                <w:b/>
                <w:bCs/>
                <w:szCs w:val="22"/>
                <w:lang w:val="fr-FR" w:eastAsia="en-US"/>
              </w:rPr>
              <w:t>fourni</w:t>
            </w:r>
            <w:r w:rsidRPr="00722C2E">
              <w:rPr>
                <w:rFonts w:cs="Calibri"/>
                <w:b/>
                <w:bCs/>
                <w:szCs w:val="22"/>
                <w:lang w:val="fr-FR" w:eastAsia="en-US"/>
              </w:rPr>
              <w:t>t</w:t>
            </w:r>
            <w:r w:rsidR="000F1040" w:rsidRPr="00722C2E">
              <w:rPr>
                <w:rFonts w:cs="Calibri"/>
                <w:b/>
                <w:bCs/>
                <w:szCs w:val="22"/>
                <w:lang w:val="fr-FR" w:eastAsia="en-US"/>
              </w:rPr>
              <w:t xml:space="preserve"> des explications et </w:t>
            </w:r>
            <w:r w:rsidR="00DB0860" w:rsidRPr="00722C2E">
              <w:rPr>
                <w:rFonts w:cs="Calibri"/>
                <w:b/>
                <w:bCs/>
                <w:szCs w:val="22"/>
                <w:lang w:val="fr-FR" w:eastAsia="en-US"/>
              </w:rPr>
              <w:t>révèle</w:t>
            </w:r>
            <w:r w:rsidR="000F1040" w:rsidRPr="00722C2E">
              <w:rPr>
                <w:rFonts w:cs="Calibri"/>
                <w:b/>
                <w:bCs/>
                <w:szCs w:val="22"/>
                <w:lang w:val="fr-FR" w:eastAsia="en-US"/>
              </w:rPr>
              <w:t xml:space="preserve"> des </w:t>
            </w:r>
            <w:r w:rsidR="00DB0860" w:rsidRPr="00722C2E">
              <w:rPr>
                <w:rFonts w:cs="Calibri"/>
                <w:b/>
                <w:bCs/>
                <w:szCs w:val="22"/>
                <w:lang w:val="fr-FR" w:eastAsia="en-US"/>
              </w:rPr>
              <w:t>schémas</w:t>
            </w:r>
            <w:r w:rsidR="000F1040" w:rsidRPr="00722C2E">
              <w:rPr>
                <w:rFonts w:cs="Calibri"/>
                <w:b/>
                <w:bCs/>
                <w:szCs w:val="22"/>
                <w:lang w:val="fr-FR" w:eastAsia="en-US"/>
              </w:rPr>
              <w:t>; et améliore la communication, les relations et la sensibilisation.</w:t>
            </w:r>
          </w:p>
        </w:tc>
        <w:tc>
          <w:tcPr>
            <w:tcW w:w="1606" w:type="dxa"/>
            <w:shd w:val="clear" w:color="auto" w:fill="FFFFFF"/>
          </w:tcPr>
          <w:p w:rsidR="000F1040" w:rsidRPr="00722C2E" w:rsidRDefault="00825005" w:rsidP="00DB0860">
            <w:pPr>
              <w:spacing w:after="0"/>
              <w:contextualSpacing w:val="0"/>
              <w:rPr>
                <w:rFonts w:cs="Calibri"/>
                <w:lang w:val="fr-FR"/>
              </w:rPr>
            </w:pPr>
            <w:r w:rsidRPr="00722C2E">
              <w:rPr>
                <w:rFonts w:cs="Calibri"/>
                <w:szCs w:val="22"/>
                <w:lang w:val="fr-FR"/>
              </w:rPr>
              <w:t>L’outil s</w:t>
            </w:r>
            <w:r w:rsidR="000F1040" w:rsidRPr="00722C2E">
              <w:rPr>
                <w:rFonts w:cs="Calibri"/>
                <w:szCs w:val="22"/>
                <w:lang w:val="fr-FR"/>
              </w:rPr>
              <w:t xml:space="preserve">’est </w:t>
            </w:r>
            <w:r w:rsidR="00DB0860" w:rsidRPr="00722C2E">
              <w:rPr>
                <w:rFonts w:cs="Calibri"/>
                <w:szCs w:val="22"/>
                <w:lang w:val="fr-FR"/>
              </w:rPr>
              <w:t>avéré</w:t>
            </w:r>
            <w:r w:rsidR="000F1040" w:rsidRPr="00722C2E">
              <w:rPr>
                <w:rFonts w:cs="Calibri"/>
                <w:szCs w:val="22"/>
                <w:lang w:val="fr-FR"/>
              </w:rPr>
              <w:t xml:space="preserve"> utile et pertinent et </w:t>
            </w:r>
            <w:r w:rsidR="00DB0860" w:rsidRPr="00722C2E">
              <w:rPr>
                <w:rFonts w:cs="Calibri"/>
                <w:szCs w:val="22"/>
                <w:lang w:val="fr-FR"/>
              </w:rPr>
              <w:t>révèle</w:t>
            </w:r>
            <w:r w:rsidR="000F1040" w:rsidRPr="00722C2E">
              <w:rPr>
                <w:rFonts w:cs="Calibri"/>
                <w:szCs w:val="22"/>
                <w:lang w:val="fr-FR"/>
              </w:rPr>
              <w:t xml:space="preserve"> des </w:t>
            </w:r>
            <w:r w:rsidR="00DB0860" w:rsidRPr="00722C2E">
              <w:rPr>
                <w:rFonts w:cs="Calibri"/>
                <w:szCs w:val="22"/>
                <w:lang w:val="fr-FR"/>
              </w:rPr>
              <w:t>schéma</w:t>
            </w:r>
            <w:r w:rsidR="000F1040" w:rsidRPr="00722C2E">
              <w:rPr>
                <w:rFonts w:cs="Calibri"/>
                <w:szCs w:val="22"/>
                <w:lang w:val="fr-FR"/>
              </w:rPr>
              <w:t xml:space="preserve">s sur la durée. Les rapports ne sont pas souvent compilés mais peuvent être très utiles (p. ex., Afrique du Sud) </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Excellente pour comprendre les principales questions à l’échelle d’un pays et pour la comparaison entre les sites. A été appliquée à des occasions multiples au Brésil afin de révéler des tendances. Les rapports sont utiles aux acteurs.</w:t>
            </w:r>
          </w:p>
        </w:tc>
        <w:tc>
          <w:tcPr>
            <w:tcW w:w="1607" w:type="dxa"/>
            <w:shd w:val="clear" w:color="auto" w:fill="FFFFFF"/>
          </w:tcPr>
          <w:p w:rsidR="000F1040" w:rsidRPr="00722C2E" w:rsidRDefault="000F1040" w:rsidP="00825005">
            <w:pPr>
              <w:spacing w:after="0"/>
              <w:contextualSpacing w:val="0"/>
              <w:rPr>
                <w:rFonts w:cs="Calibri"/>
                <w:lang w:val="fr-FR"/>
              </w:rPr>
            </w:pPr>
            <w:r w:rsidRPr="00722C2E">
              <w:rPr>
                <w:rFonts w:cs="Calibri"/>
                <w:szCs w:val="22"/>
                <w:lang w:val="fr-FR"/>
              </w:rPr>
              <w:t xml:space="preserve">Comme il s’agit d’un nouvel outil, son utilité pour améliorer la gestion n’est pas encore démontrée. Toutefois, le processus </w:t>
            </w:r>
            <w:r w:rsidR="00825005" w:rsidRPr="00722C2E">
              <w:rPr>
                <w:rFonts w:cs="Calibri"/>
                <w:szCs w:val="22"/>
                <w:lang w:val="fr-FR"/>
              </w:rPr>
              <w:t xml:space="preserve">et </w:t>
            </w:r>
            <w:r w:rsidRPr="00722C2E">
              <w:rPr>
                <w:rFonts w:cs="Calibri"/>
                <w:szCs w:val="22"/>
                <w:lang w:val="fr-FR"/>
              </w:rPr>
              <w:t xml:space="preserve">le site web qui présente la </w:t>
            </w:r>
            <w:r w:rsidR="00825005" w:rsidRPr="00722C2E">
              <w:rPr>
                <w:rFonts w:cs="Calibri"/>
                <w:szCs w:val="22"/>
                <w:lang w:val="fr-FR"/>
              </w:rPr>
              <w:t>P</w:t>
            </w:r>
            <w:r w:rsidRPr="00722C2E">
              <w:rPr>
                <w:rFonts w:cs="Calibri"/>
                <w:szCs w:val="22"/>
                <w:lang w:val="fr-FR"/>
              </w:rPr>
              <w:t xml:space="preserve">erspective semblent être utiles. </w:t>
            </w:r>
          </w:p>
        </w:tc>
        <w:tc>
          <w:tcPr>
            <w:tcW w:w="2410" w:type="dxa"/>
            <w:shd w:val="clear" w:color="auto" w:fill="EAF1DD"/>
          </w:tcPr>
          <w:p w:rsidR="000F1040" w:rsidRPr="00722C2E" w:rsidRDefault="000F1040" w:rsidP="00825005">
            <w:pPr>
              <w:spacing w:after="0"/>
              <w:contextualSpacing w:val="0"/>
              <w:rPr>
                <w:rFonts w:cs="Calibri"/>
                <w:lang w:val="fr-FR"/>
              </w:rPr>
            </w:pPr>
            <w:r w:rsidRPr="00722C2E">
              <w:rPr>
                <w:rFonts w:cs="Calibri"/>
                <w:szCs w:val="22"/>
                <w:lang w:val="fr-FR"/>
              </w:rPr>
              <w:t xml:space="preserve">Important de pouvoir comprendre l’image globale de la gestion et de recommander les améliorations nécessaires. Une bonne communication des résultats est possible grâce aux ressources du Secrétariat Ramsar et les </w:t>
            </w:r>
            <w:r w:rsidR="00825005" w:rsidRPr="00722C2E">
              <w:rPr>
                <w:rFonts w:cs="Calibri"/>
                <w:szCs w:val="22"/>
                <w:lang w:val="fr-FR"/>
              </w:rPr>
              <w:t>moyens</w:t>
            </w:r>
            <w:r w:rsidRPr="00722C2E">
              <w:rPr>
                <w:rFonts w:cs="Calibri"/>
                <w:szCs w:val="22"/>
                <w:lang w:val="fr-FR"/>
              </w:rPr>
              <w:t xml:space="preserve"> comprennent le site web et Facebook. </w:t>
            </w:r>
          </w:p>
        </w:tc>
      </w:tr>
      <w:tr w:rsidR="000F1040" w:rsidRPr="00722C2E" w:rsidTr="007A7303">
        <w:trPr>
          <w:cantSplit/>
        </w:trPr>
        <w:tc>
          <w:tcPr>
            <w:tcW w:w="2268" w:type="dxa"/>
            <w:shd w:val="clear" w:color="auto" w:fill="D6E3BC"/>
          </w:tcPr>
          <w:p w:rsidR="000F1040" w:rsidRPr="00722C2E" w:rsidRDefault="00825005" w:rsidP="00825005">
            <w:pPr>
              <w:spacing w:after="0"/>
              <w:contextualSpacing w:val="0"/>
              <w:rPr>
                <w:rFonts w:cs="Calibri"/>
                <w:b/>
                <w:bCs/>
                <w:lang w:val="fr-FR"/>
              </w:rPr>
            </w:pPr>
            <w:r w:rsidRPr="00722C2E">
              <w:rPr>
                <w:rFonts w:cs="Calibri"/>
                <w:b/>
                <w:bCs/>
                <w:i/>
                <w:szCs w:val="22"/>
                <w:lang w:val="fr-CH" w:eastAsia="en-US"/>
              </w:rPr>
              <w:t xml:space="preserve">Méthode </w:t>
            </w:r>
            <w:r w:rsidRPr="00722C2E">
              <w:rPr>
                <w:rFonts w:cs="Calibri"/>
                <w:b/>
                <w:bCs/>
                <w:i/>
                <w:szCs w:val="22"/>
                <w:lang w:val="fr-FR" w:eastAsia="en-US"/>
              </w:rPr>
              <w:t>logique</w:t>
            </w:r>
            <w:r w:rsidR="000F1040" w:rsidRPr="00722C2E">
              <w:rPr>
                <w:rFonts w:cs="Calibri"/>
                <w:b/>
                <w:bCs/>
                <w:i/>
                <w:szCs w:val="22"/>
                <w:lang w:val="fr-FR" w:eastAsia="en-US"/>
              </w:rPr>
              <w:t xml:space="preserve"> et systématique : </w:t>
            </w:r>
            <w:r w:rsidR="000F1040" w:rsidRPr="00722C2E">
              <w:rPr>
                <w:rFonts w:cs="Calibri"/>
                <w:b/>
                <w:bCs/>
                <w:szCs w:val="22"/>
                <w:lang w:val="fr-FR" w:eastAsia="en-US"/>
              </w:rPr>
              <w:t xml:space="preserve">cadre logique et accepté avec une approche équilibrée </w:t>
            </w:r>
          </w:p>
        </w:tc>
        <w:tc>
          <w:tcPr>
            <w:tcW w:w="1606" w:type="dxa"/>
            <w:shd w:val="clear" w:color="auto" w:fill="FFFFFF"/>
          </w:tcPr>
          <w:p w:rsidR="000F1040" w:rsidRPr="00722C2E" w:rsidRDefault="000F1040" w:rsidP="00825005">
            <w:pPr>
              <w:spacing w:after="0"/>
              <w:contextualSpacing w:val="0"/>
              <w:rPr>
                <w:rFonts w:cs="Calibri"/>
                <w:lang w:val="fr-FR"/>
              </w:rPr>
            </w:pPr>
            <w:r w:rsidRPr="00722C2E">
              <w:rPr>
                <w:rFonts w:cs="Calibri"/>
                <w:szCs w:val="22"/>
                <w:lang w:val="fr-FR"/>
              </w:rPr>
              <w:t xml:space="preserve">Oui, </w:t>
            </w:r>
            <w:r w:rsidR="00825005" w:rsidRPr="00722C2E">
              <w:rPr>
                <w:rFonts w:cs="Calibri"/>
                <w:szCs w:val="22"/>
                <w:lang w:val="fr-FR"/>
              </w:rPr>
              <w:t>l’outil est lié</w:t>
            </w:r>
            <w:r w:rsidRPr="00722C2E">
              <w:rPr>
                <w:rFonts w:cs="Calibri"/>
                <w:szCs w:val="22"/>
                <w:lang w:val="fr-FR"/>
              </w:rPr>
              <w:t xml:space="preserve"> au cadre CMAP-UICN mais les données résultantes ne sont pas suffisamment soulignées.</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Oui, basée sur le cadre CMAP-UICN mais les données résultantes ne sont pas suffisamment soulignées.</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Oui, basée sur le cadre CMAP-UICN avec un accent fort mis sur les valeurs, les menaces et les résultats.</w:t>
            </w:r>
          </w:p>
        </w:tc>
        <w:tc>
          <w:tcPr>
            <w:tcW w:w="2410" w:type="dxa"/>
            <w:shd w:val="clear" w:color="auto" w:fill="EAF1DD"/>
          </w:tcPr>
          <w:p w:rsidR="000F1040" w:rsidRPr="00722C2E" w:rsidRDefault="000F1040" w:rsidP="008125C9">
            <w:pPr>
              <w:spacing w:after="0"/>
              <w:contextualSpacing w:val="0"/>
              <w:rPr>
                <w:rFonts w:cs="Calibri"/>
                <w:lang w:val="fr-FR"/>
              </w:rPr>
            </w:pPr>
            <w:r w:rsidRPr="00722C2E">
              <w:rPr>
                <w:rFonts w:cs="Calibri"/>
                <w:szCs w:val="22"/>
                <w:lang w:val="fr-FR"/>
              </w:rPr>
              <w:t>Soit l</w:t>
            </w:r>
            <w:r w:rsidR="00825005" w:rsidRPr="00722C2E">
              <w:rPr>
                <w:rFonts w:cs="Calibri"/>
                <w:szCs w:val="22"/>
                <w:lang w:val="fr-FR"/>
              </w:rPr>
              <w:t>e</w:t>
            </w:r>
            <w:r w:rsidRPr="00722C2E">
              <w:rPr>
                <w:rFonts w:cs="Calibri"/>
                <w:szCs w:val="22"/>
                <w:lang w:val="fr-FR"/>
              </w:rPr>
              <w:t xml:space="preserve"> METT, soit </w:t>
            </w:r>
            <w:r w:rsidR="00533682" w:rsidRPr="00722C2E">
              <w:rPr>
                <w:rFonts w:cs="Calibri"/>
                <w:szCs w:val="22"/>
                <w:lang w:val="fr-FR"/>
              </w:rPr>
              <w:t>la</w:t>
            </w:r>
            <w:r w:rsidR="008125C9" w:rsidRPr="00722C2E">
              <w:rPr>
                <w:rFonts w:cs="Calibri"/>
                <w:szCs w:val="22"/>
                <w:lang w:val="fr-FR"/>
              </w:rPr>
              <w:t xml:space="preserve"> méthode</w:t>
            </w:r>
            <w:r w:rsidR="00533682" w:rsidRPr="00722C2E">
              <w:rPr>
                <w:rFonts w:cs="Calibri"/>
                <w:szCs w:val="22"/>
                <w:lang w:val="fr-FR"/>
              </w:rPr>
              <w:t xml:space="preserve"> </w:t>
            </w:r>
            <w:r w:rsidRPr="00722C2E">
              <w:rPr>
                <w:rFonts w:cs="Calibri"/>
                <w:szCs w:val="22"/>
                <w:lang w:val="fr-FR"/>
              </w:rPr>
              <w:t xml:space="preserve">RAPPAM pourrait fonctionner en tant que cadre équilibré </w:t>
            </w:r>
            <w:r w:rsidR="008125C9" w:rsidRPr="00722C2E">
              <w:rPr>
                <w:rFonts w:cs="Calibri"/>
                <w:szCs w:val="22"/>
                <w:lang w:val="fr-FR"/>
              </w:rPr>
              <w:t>à condition d’être</w:t>
            </w:r>
            <w:r w:rsidRPr="00722C2E">
              <w:rPr>
                <w:rFonts w:cs="Calibri"/>
                <w:szCs w:val="22"/>
                <w:lang w:val="fr-FR"/>
              </w:rPr>
              <w:t xml:space="preserve"> associé</w:t>
            </w:r>
            <w:r w:rsidR="00825005" w:rsidRPr="00722C2E">
              <w:rPr>
                <w:rFonts w:cs="Calibri"/>
                <w:szCs w:val="22"/>
                <w:lang w:val="fr-FR"/>
              </w:rPr>
              <w:t>s</w:t>
            </w:r>
            <w:r w:rsidRPr="00722C2E">
              <w:rPr>
                <w:rFonts w:cs="Calibri"/>
                <w:szCs w:val="22"/>
                <w:lang w:val="fr-FR"/>
              </w:rPr>
              <w:t xml:space="preserve"> à l’</w:t>
            </w:r>
            <w:r w:rsidR="00825005" w:rsidRPr="00722C2E">
              <w:rPr>
                <w:rFonts w:cs="Calibri"/>
                <w:szCs w:val="22"/>
                <w:lang w:val="fr-FR"/>
              </w:rPr>
              <w:t>É</w:t>
            </w:r>
            <w:r w:rsidRPr="00722C2E">
              <w:rPr>
                <w:rFonts w:cs="Calibri"/>
                <w:szCs w:val="22"/>
                <w:lang w:val="fr-FR"/>
              </w:rPr>
              <w:t>valuation de</w:t>
            </w:r>
            <w:r w:rsidR="00533682" w:rsidRPr="00722C2E">
              <w:rPr>
                <w:rFonts w:cs="Calibri"/>
                <w:szCs w:val="22"/>
                <w:lang w:val="fr-FR"/>
              </w:rPr>
              <w:t xml:space="preserve"> la</w:t>
            </w:r>
            <w:r w:rsidRPr="00722C2E">
              <w:rPr>
                <w:rFonts w:cs="Calibri"/>
                <w:szCs w:val="22"/>
                <w:lang w:val="fr-FR"/>
              </w:rPr>
              <w:t xml:space="preserve"> </w:t>
            </w:r>
            <w:r w:rsidR="00825005" w:rsidRPr="00722C2E">
              <w:rPr>
                <w:rFonts w:cs="Calibri"/>
                <w:szCs w:val="22"/>
                <w:lang w:val="fr-FR"/>
              </w:rPr>
              <w:t>P</w:t>
            </w:r>
            <w:r w:rsidRPr="00722C2E">
              <w:rPr>
                <w:rFonts w:cs="Calibri"/>
                <w:szCs w:val="22"/>
                <w:lang w:val="fr-FR"/>
              </w:rPr>
              <w:t>erspective.</w:t>
            </w:r>
          </w:p>
        </w:tc>
      </w:tr>
      <w:tr w:rsidR="000F1040" w:rsidRPr="00722C2E" w:rsidTr="007A7303">
        <w:trPr>
          <w:cantSplit/>
        </w:trPr>
        <w:tc>
          <w:tcPr>
            <w:tcW w:w="2268" w:type="dxa"/>
            <w:shd w:val="clear" w:color="auto" w:fill="D6E3BC"/>
          </w:tcPr>
          <w:p w:rsidR="000F1040" w:rsidRPr="00722C2E" w:rsidRDefault="00825005" w:rsidP="00E30337">
            <w:pPr>
              <w:spacing w:after="0"/>
              <w:contextualSpacing w:val="0"/>
              <w:rPr>
                <w:rFonts w:cs="Calibri"/>
                <w:b/>
                <w:bCs/>
                <w:lang w:val="fr-FR"/>
              </w:rPr>
            </w:pPr>
            <w:r w:rsidRPr="00722C2E">
              <w:rPr>
                <w:rFonts w:cs="Calibri"/>
                <w:b/>
                <w:bCs/>
                <w:i/>
                <w:szCs w:val="22"/>
                <w:lang w:val="fr-FR" w:eastAsia="en-US"/>
              </w:rPr>
              <w:t>Méthode f</w:t>
            </w:r>
            <w:r w:rsidR="000F1040" w:rsidRPr="00722C2E">
              <w:rPr>
                <w:rFonts w:cs="Calibri"/>
                <w:b/>
                <w:bCs/>
                <w:i/>
                <w:szCs w:val="22"/>
                <w:lang w:val="fr-FR" w:eastAsia="en-US"/>
              </w:rPr>
              <w:t>ondée sur de bons indicateurs</w:t>
            </w:r>
            <w:r w:rsidRPr="00722C2E">
              <w:rPr>
                <w:rFonts w:cs="Calibri"/>
                <w:b/>
                <w:bCs/>
                <w:i/>
                <w:szCs w:val="22"/>
                <w:lang w:val="fr-FR" w:eastAsia="en-US"/>
              </w:rPr>
              <w:t>,</w:t>
            </w:r>
            <w:r w:rsidR="000F1040" w:rsidRPr="00722C2E">
              <w:rPr>
                <w:rFonts w:cs="Calibri"/>
                <w:b/>
                <w:bCs/>
                <w:i/>
                <w:szCs w:val="22"/>
                <w:lang w:val="fr-FR" w:eastAsia="en-US"/>
              </w:rPr>
              <w:t xml:space="preserve"> </w:t>
            </w:r>
            <w:r w:rsidRPr="00722C2E">
              <w:rPr>
                <w:rFonts w:cs="Calibri"/>
                <w:b/>
                <w:bCs/>
                <w:szCs w:val="22"/>
                <w:lang w:val="fr-FR" w:eastAsia="en-US"/>
              </w:rPr>
              <w:t xml:space="preserve">qui sont </w:t>
            </w:r>
            <w:r w:rsidR="00E30337" w:rsidRPr="00722C2E">
              <w:rPr>
                <w:rFonts w:cs="Calibri"/>
                <w:b/>
                <w:bCs/>
                <w:szCs w:val="22"/>
                <w:lang w:val="fr-FR" w:eastAsia="en-US"/>
              </w:rPr>
              <w:t>intégrés</w:t>
            </w:r>
            <w:r w:rsidR="000F1040" w:rsidRPr="00722C2E">
              <w:rPr>
                <w:rFonts w:cs="Calibri"/>
                <w:b/>
                <w:bCs/>
                <w:szCs w:val="22"/>
                <w:lang w:val="fr-FR" w:eastAsia="en-US"/>
              </w:rPr>
              <w:t>, équilibrés et utiles</w:t>
            </w:r>
            <w:r w:rsidR="000F1040" w:rsidRPr="00722C2E">
              <w:rPr>
                <w:rFonts w:cs="Calibri"/>
                <w:b/>
                <w:bCs/>
                <w:i/>
                <w:szCs w:val="22"/>
                <w:lang w:val="fr-FR" w:eastAsia="en-US"/>
              </w:rPr>
              <w:t xml:space="preserve"> </w:t>
            </w:r>
          </w:p>
        </w:tc>
        <w:tc>
          <w:tcPr>
            <w:tcW w:w="1606" w:type="dxa"/>
            <w:shd w:val="clear" w:color="auto" w:fill="FFFFFF"/>
          </w:tcPr>
          <w:p w:rsidR="000F1040" w:rsidRPr="00722C2E" w:rsidRDefault="000F1040" w:rsidP="00825005">
            <w:pPr>
              <w:spacing w:after="0"/>
              <w:contextualSpacing w:val="0"/>
              <w:rPr>
                <w:rFonts w:cs="Calibri"/>
                <w:lang w:val="fr-FR"/>
              </w:rPr>
            </w:pPr>
            <w:r w:rsidRPr="00722C2E">
              <w:rPr>
                <w:rFonts w:cs="Calibri"/>
                <w:szCs w:val="22"/>
                <w:lang w:val="fr-FR"/>
              </w:rPr>
              <w:t xml:space="preserve">Oui, mais très </w:t>
            </w:r>
            <w:r w:rsidR="00533682" w:rsidRPr="00722C2E">
              <w:rPr>
                <w:rFonts w:cs="Calibri"/>
                <w:szCs w:val="22"/>
                <w:lang w:val="fr-FR"/>
              </w:rPr>
              <w:t>br</w:t>
            </w:r>
            <w:r w:rsidR="00825005" w:rsidRPr="00722C2E">
              <w:rPr>
                <w:rFonts w:cs="Calibri"/>
                <w:szCs w:val="22"/>
                <w:lang w:val="fr-FR"/>
              </w:rPr>
              <w:t>ef</w:t>
            </w:r>
            <w:r w:rsidRPr="00722C2E">
              <w:rPr>
                <w:rFonts w:cs="Calibri"/>
                <w:szCs w:val="22"/>
                <w:lang w:val="fr-FR"/>
              </w:rPr>
              <w:t xml:space="preserve"> avec </w:t>
            </w:r>
            <w:r w:rsidR="00825005" w:rsidRPr="00722C2E">
              <w:rPr>
                <w:rFonts w:cs="Calibri"/>
                <w:szCs w:val="22"/>
                <w:lang w:val="fr-FR"/>
              </w:rPr>
              <w:t>en général</w:t>
            </w:r>
            <w:r w:rsidRPr="00722C2E">
              <w:rPr>
                <w:rFonts w:cs="Calibri"/>
                <w:szCs w:val="22"/>
                <w:lang w:val="fr-FR"/>
              </w:rPr>
              <w:t xml:space="preserve"> une seule question par thème. </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Oui : utilise plus de questions par thème de sorte qu’elle donne peut-être un tableau plus complet </w:t>
            </w:r>
          </w:p>
        </w:tc>
        <w:tc>
          <w:tcPr>
            <w:tcW w:w="1607" w:type="dxa"/>
            <w:shd w:val="clear" w:color="auto" w:fill="FFFFFF"/>
          </w:tcPr>
          <w:p w:rsidR="000F1040" w:rsidRPr="00722C2E" w:rsidRDefault="000F1040" w:rsidP="008125C9">
            <w:pPr>
              <w:spacing w:after="0"/>
              <w:contextualSpacing w:val="0"/>
              <w:rPr>
                <w:rFonts w:cs="Calibri"/>
                <w:lang w:val="fr-FR"/>
              </w:rPr>
            </w:pPr>
            <w:r w:rsidRPr="00722C2E">
              <w:rPr>
                <w:rFonts w:cs="Calibri"/>
                <w:szCs w:val="22"/>
                <w:lang w:val="fr-FR"/>
              </w:rPr>
              <w:t xml:space="preserve">La planification, les </w:t>
            </w:r>
            <w:r w:rsidR="008125C9" w:rsidRPr="00722C2E">
              <w:rPr>
                <w:rFonts w:cs="Calibri"/>
                <w:szCs w:val="22"/>
                <w:lang w:val="fr-FR"/>
              </w:rPr>
              <w:t>intrants</w:t>
            </w:r>
            <w:r w:rsidRPr="00722C2E">
              <w:rPr>
                <w:rFonts w:cs="Calibri"/>
                <w:szCs w:val="22"/>
                <w:lang w:val="fr-FR"/>
              </w:rPr>
              <w:t xml:space="preserve">, les processus et les résultats ne sont pas couverts en profondeur. Les indicateurs de menaces et de résultats sont clairs et utiles dans toutes les situations </w:t>
            </w:r>
          </w:p>
        </w:tc>
        <w:tc>
          <w:tcPr>
            <w:tcW w:w="2410" w:type="dxa"/>
            <w:shd w:val="clear" w:color="auto" w:fill="EAF1DD"/>
          </w:tcPr>
          <w:p w:rsidR="000F1040" w:rsidRPr="00722C2E" w:rsidRDefault="000F1040" w:rsidP="007A7303">
            <w:pPr>
              <w:spacing w:after="0"/>
              <w:contextualSpacing w:val="0"/>
              <w:rPr>
                <w:rFonts w:cs="Calibri"/>
                <w:lang w:val="fr-FR"/>
              </w:rPr>
            </w:pPr>
            <w:r w:rsidRPr="00722C2E">
              <w:rPr>
                <w:rFonts w:cs="Calibri"/>
                <w:szCs w:val="22"/>
                <w:lang w:val="fr-FR"/>
              </w:rPr>
              <w:t>Comme ci-dessus</w:t>
            </w:r>
          </w:p>
        </w:tc>
      </w:tr>
      <w:tr w:rsidR="000F1040" w:rsidRPr="00722C2E" w:rsidTr="007A7303">
        <w:trPr>
          <w:cantSplit/>
        </w:trPr>
        <w:tc>
          <w:tcPr>
            <w:tcW w:w="2268" w:type="dxa"/>
            <w:shd w:val="clear" w:color="auto" w:fill="D6E3BC"/>
          </w:tcPr>
          <w:p w:rsidR="000F1040" w:rsidRPr="00722C2E" w:rsidRDefault="00825005" w:rsidP="00825005">
            <w:pPr>
              <w:spacing w:after="0"/>
              <w:contextualSpacing w:val="0"/>
              <w:rPr>
                <w:rFonts w:cs="Calibri"/>
                <w:b/>
                <w:bCs/>
                <w:lang w:val="fr-FR"/>
              </w:rPr>
            </w:pPr>
            <w:r w:rsidRPr="00722C2E">
              <w:rPr>
                <w:rFonts w:cs="Calibri"/>
                <w:b/>
                <w:bCs/>
                <w:i/>
                <w:szCs w:val="22"/>
                <w:lang w:val="fr-FR" w:eastAsia="en-US"/>
              </w:rPr>
              <w:t>Méthode p</w:t>
            </w:r>
            <w:r w:rsidR="000F1040" w:rsidRPr="00722C2E">
              <w:rPr>
                <w:rFonts w:cs="Calibri"/>
                <w:b/>
                <w:bCs/>
                <w:i/>
                <w:szCs w:val="22"/>
                <w:lang w:val="fr-FR" w:eastAsia="en-US"/>
              </w:rPr>
              <w:t xml:space="preserve">récise : </w:t>
            </w:r>
            <w:r w:rsidR="000F1040" w:rsidRPr="00722C2E">
              <w:rPr>
                <w:rFonts w:cs="Calibri"/>
                <w:b/>
                <w:bCs/>
                <w:szCs w:val="22"/>
                <w:lang w:val="fr-FR" w:eastAsia="en-US"/>
              </w:rPr>
              <w:t>fournissant une information exacte, objective, cohérente et à jour</w:t>
            </w:r>
            <w:r w:rsidR="000F1040" w:rsidRPr="00722C2E">
              <w:rPr>
                <w:rFonts w:cs="Calibri"/>
                <w:b/>
                <w:bCs/>
                <w:i/>
                <w:szCs w:val="22"/>
                <w:lang w:val="fr-FR" w:eastAsia="en-US"/>
              </w:rPr>
              <w:t xml:space="preserve"> </w:t>
            </w:r>
          </w:p>
        </w:tc>
        <w:tc>
          <w:tcPr>
            <w:tcW w:w="1606" w:type="dxa"/>
            <w:shd w:val="clear" w:color="auto" w:fill="FFFFFF"/>
          </w:tcPr>
          <w:p w:rsidR="000F1040" w:rsidRPr="00722C2E" w:rsidRDefault="000F1040" w:rsidP="00E30337">
            <w:pPr>
              <w:spacing w:after="0"/>
              <w:contextualSpacing w:val="0"/>
              <w:rPr>
                <w:rFonts w:cs="Calibri"/>
                <w:lang w:val="fr-FR"/>
              </w:rPr>
            </w:pPr>
            <w:r w:rsidRPr="00722C2E">
              <w:rPr>
                <w:rFonts w:cs="Calibri"/>
                <w:szCs w:val="22"/>
                <w:lang w:val="fr-FR"/>
              </w:rPr>
              <w:t xml:space="preserve">Dépend du processus : amélioré si exécuté en atelier avec une bonne représenta-tion d’acteurs et en utilisant de bonnes données </w:t>
            </w:r>
            <w:r w:rsidR="00E30337" w:rsidRPr="00722C2E">
              <w:rPr>
                <w:rFonts w:cs="Calibri"/>
                <w:szCs w:val="22"/>
                <w:lang w:val="fr-FR"/>
              </w:rPr>
              <w:t>de base</w:t>
            </w:r>
            <w:r w:rsidRPr="00722C2E">
              <w:rPr>
                <w:rFonts w:cs="Calibri"/>
                <w:szCs w:val="22"/>
                <w:lang w:val="fr-FR"/>
              </w:rPr>
              <w:t xml:space="preserve"> </w:t>
            </w:r>
          </w:p>
        </w:tc>
        <w:tc>
          <w:tcPr>
            <w:tcW w:w="1607" w:type="dxa"/>
            <w:shd w:val="clear" w:color="auto" w:fill="FFFFFF"/>
          </w:tcPr>
          <w:p w:rsidR="000F1040" w:rsidRPr="00722C2E" w:rsidRDefault="000F1040" w:rsidP="00E30337">
            <w:pPr>
              <w:spacing w:after="0"/>
              <w:contextualSpacing w:val="0"/>
              <w:rPr>
                <w:rFonts w:cs="Calibri"/>
                <w:lang w:val="fr-FR"/>
              </w:rPr>
            </w:pPr>
            <w:r w:rsidRPr="00722C2E">
              <w:rPr>
                <w:rFonts w:cs="Calibri"/>
                <w:szCs w:val="22"/>
                <w:lang w:val="fr-FR"/>
              </w:rPr>
              <w:t xml:space="preserve">Dépend des processus et des données </w:t>
            </w:r>
            <w:r w:rsidR="00E30337" w:rsidRPr="00722C2E">
              <w:rPr>
                <w:rFonts w:cs="Calibri"/>
                <w:szCs w:val="22"/>
                <w:lang w:val="fr-FR"/>
              </w:rPr>
              <w:t>qui la sous-tendent</w:t>
            </w:r>
            <w:r w:rsidRPr="00722C2E">
              <w:rPr>
                <w:rFonts w:cs="Calibri"/>
                <w:szCs w:val="22"/>
                <w:lang w:val="fr-FR"/>
              </w:rPr>
              <w:t xml:space="preserve"> mais toujours vérifiée par des pairs dans des ateliers concernant de multiples AP. </w:t>
            </w:r>
          </w:p>
        </w:tc>
        <w:tc>
          <w:tcPr>
            <w:tcW w:w="1607" w:type="dxa"/>
            <w:shd w:val="clear" w:color="auto" w:fill="FFFFFF"/>
          </w:tcPr>
          <w:p w:rsidR="000F1040" w:rsidRPr="00722C2E" w:rsidRDefault="000F1040" w:rsidP="00E30337">
            <w:pPr>
              <w:spacing w:after="0"/>
              <w:contextualSpacing w:val="0"/>
              <w:rPr>
                <w:rFonts w:cs="Calibri"/>
                <w:lang w:val="fr-FR"/>
              </w:rPr>
            </w:pPr>
            <w:r w:rsidRPr="00722C2E">
              <w:rPr>
                <w:rFonts w:cs="Calibri"/>
                <w:szCs w:val="22"/>
                <w:lang w:val="fr-FR"/>
              </w:rPr>
              <w:t xml:space="preserve">Dépend des processus et des données </w:t>
            </w:r>
            <w:r w:rsidR="00E30337" w:rsidRPr="00722C2E">
              <w:rPr>
                <w:rFonts w:cs="Calibri"/>
                <w:szCs w:val="22"/>
                <w:lang w:val="fr-FR"/>
              </w:rPr>
              <w:t>qui la sous-tendent</w:t>
            </w:r>
            <w:r w:rsidRPr="00722C2E">
              <w:rPr>
                <w:rFonts w:cs="Calibri"/>
                <w:szCs w:val="22"/>
                <w:lang w:val="fr-FR"/>
              </w:rPr>
              <w:t>.</w:t>
            </w:r>
          </w:p>
        </w:tc>
        <w:tc>
          <w:tcPr>
            <w:tcW w:w="2410" w:type="dxa"/>
            <w:shd w:val="clear" w:color="auto" w:fill="EAF1DD"/>
          </w:tcPr>
          <w:p w:rsidR="000F1040" w:rsidRPr="00722C2E" w:rsidRDefault="000F1040" w:rsidP="008125C9">
            <w:pPr>
              <w:spacing w:after="0"/>
              <w:contextualSpacing w:val="0"/>
              <w:rPr>
                <w:rFonts w:cs="Calibri"/>
                <w:lang w:val="fr-FR"/>
              </w:rPr>
            </w:pPr>
            <w:r w:rsidRPr="00722C2E">
              <w:rPr>
                <w:rFonts w:cs="Calibri"/>
                <w:szCs w:val="22"/>
                <w:lang w:val="fr-FR"/>
              </w:rPr>
              <w:t xml:space="preserve">Important de </w:t>
            </w:r>
            <w:r w:rsidR="008125C9" w:rsidRPr="00722C2E">
              <w:rPr>
                <w:rFonts w:cs="Calibri"/>
                <w:szCs w:val="22"/>
                <w:lang w:val="fr-FR"/>
              </w:rPr>
              <w:t>valider</w:t>
            </w:r>
            <w:r w:rsidRPr="00722C2E">
              <w:rPr>
                <w:rFonts w:cs="Calibri"/>
                <w:szCs w:val="22"/>
                <w:lang w:val="fr-FR"/>
              </w:rPr>
              <w:t xml:space="preserve"> les données (c.</w:t>
            </w:r>
            <w:r w:rsidRPr="00722C2E">
              <w:rPr>
                <w:rFonts w:cs="Calibri"/>
                <w:szCs w:val="22"/>
                <w:lang w:val="fr-FR"/>
              </w:rPr>
              <w:noBreakHyphen/>
              <w:t>à</w:t>
            </w:r>
            <w:r w:rsidRPr="00722C2E">
              <w:rPr>
                <w:rFonts w:cs="Calibri"/>
                <w:szCs w:val="22"/>
                <w:lang w:val="fr-FR"/>
              </w:rPr>
              <w:noBreakHyphen/>
              <w:t xml:space="preserve">d. utilisation de sources d’information multiples) et d’ajouter des mesures objectives dans la mesure du possible  </w:t>
            </w:r>
          </w:p>
        </w:tc>
      </w:tr>
      <w:tr w:rsidR="000F1040" w:rsidRPr="00722C2E" w:rsidTr="007A7303">
        <w:trPr>
          <w:cantSplit/>
        </w:trPr>
        <w:tc>
          <w:tcPr>
            <w:tcW w:w="2268" w:type="dxa"/>
            <w:shd w:val="clear" w:color="auto" w:fill="D6E3BC"/>
          </w:tcPr>
          <w:p w:rsidR="000F1040" w:rsidRPr="00722C2E" w:rsidRDefault="00472457" w:rsidP="00472457">
            <w:pPr>
              <w:spacing w:after="0"/>
              <w:contextualSpacing w:val="0"/>
              <w:rPr>
                <w:rFonts w:cs="Calibri"/>
                <w:b/>
                <w:bCs/>
                <w:lang w:val="fr-FR"/>
              </w:rPr>
            </w:pPr>
            <w:r w:rsidRPr="00722C2E">
              <w:rPr>
                <w:rFonts w:cs="Calibri"/>
                <w:b/>
                <w:bCs/>
                <w:i/>
                <w:szCs w:val="22"/>
                <w:lang w:val="fr-FR" w:eastAsia="en-US"/>
              </w:rPr>
              <w:t>Méthode p</w:t>
            </w:r>
            <w:r w:rsidR="000F1040" w:rsidRPr="00722C2E">
              <w:rPr>
                <w:rFonts w:cs="Calibri"/>
                <w:b/>
                <w:bCs/>
                <w:i/>
                <w:szCs w:val="22"/>
                <w:lang w:val="fr-FR" w:eastAsia="en-US"/>
              </w:rPr>
              <w:t xml:space="preserve">ratique </w:t>
            </w:r>
            <w:r w:rsidR="000F1040" w:rsidRPr="00722C2E">
              <w:rPr>
                <w:rFonts w:cs="Calibri"/>
                <w:b/>
                <w:bCs/>
                <w:szCs w:val="22"/>
                <w:lang w:val="fr-FR" w:eastAsia="en-US"/>
              </w:rPr>
              <w:t xml:space="preserve">à appliquer avec les ressources disponibles donnant un bon équilibre entre la mesure, l’établissement de rapports et la gestion </w:t>
            </w:r>
          </w:p>
        </w:tc>
        <w:tc>
          <w:tcPr>
            <w:tcW w:w="1606"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Oui</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Oui</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Peut être plus consomma-trice de temps </w:t>
            </w:r>
          </w:p>
        </w:tc>
        <w:tc>
          <w:tcPr>
            <w:tcW w:w="2410" w:type="dxa"/>
            <w:shd w:val="clear" w:color="auto" w:fill="EAF1DD"/>
          </w:tcPr>
          <w:p w:rsidR="000F1040" w:rsidRPr="00722C2E" w:rsidRDefault="000F1040" w:rsidP="00E30337">
            <w:pPr>
              <w:spacing w:after="0"/>
              <w:contextualSpacing w:val="0"/>
              <w:rPr>
                <w:rFonts w:cs="Calibri"/>
                <w:lang w:val="fr-FR"/>
              </w:rPr>
            </w:pPr>
            <w:r w:rsidRPr="00722C2E">
              <w:rPr>
                <w:rFonts w:cs="Calibri"/>
                <w:szCs w:val="22"/>
                <w:lang w:val="fr-FR"/>
              </w:rPr>
              <w:t xml:space="preserve">Doit être pratique et pas trop consommatrice de temps </w:t>
            </w:r>
            <w:r w:rsidR="00472457" w:rsidRPr="00722C2E">
              <w:rPr>
                <w:rFonts w:cs="Calibri"/>
                <w:szCs w:val="22"/>
                <w:lang w:val="fr-FR"/>
              </w:rPr>
              <w:t>pour ne pas empiéter sur</w:t>
            </w:r>
            <w:r w:rsidRPr="00722C2E">
              <w:rPr>
                <w:rFonts w:cs="Calibri"/>
                <w:szCs w:val="22"/>
                <w:lang w:val="fr-FR"/>
              </w:rPr>
              <w:t xml:space="preserve"> d’autres besoins d’établissement de rapports lorsqu’un site a d’autres désignations (p. ex., aire protégée nationale) </w:t>
            </w:r>
          </w:p>
        </w:tc>
      </w:tr>
      <w:tr w:rsidR="000F1040" w:rsidRPr="00722C2E" w:rsidTr="007A7303">
        <w:trPr>
          <w:cantSplit/>
        </w:trPr>
        <w:tc>
          <w:tcPr>
            <w:tcW w:w="2268" w:type="dxa"/>
            <w:shd w:val="clear" w:color="auto" w:fill="D6E3BC"/>
          </w:tcPr>
          <w:p w:rsidR="000F1040" w:rsidRPr="00722C2E" w:rsidRDefault="00E30337" w:rsidP="00E30337">
            <w:pPr>
              <w:spacing w:after="0"/>
              <w:contextualSpacing w:val="0"/>
              <w:rPr>
                <w:rFonts w:cs="Calibri"/>
                <w:b/>
                <w:bCs/>
                <w:lang w:val="fr-FR"/>
              </w:rPr>
            </w:pPr>
            <w:r w:rsidRPr="00722C2E">
              <w:rPr>
                <w:rFonts w:cs="Calibri"/>
                <w:b/>
                <w:bCs/>
                <w:i/>
                <w:szCs w:val="22"/>
                <w:lang w:val="fr-CH" w:eastAsia="en-US"/>
              </w:rPr>
              <w:t>Méthode f</w:t>
            </w:r>
            <w:r w:rsidR="00DB44DA" w:rsidRPr="00722C2E">
              <w:rPr>
                <w:rFonts w:cs="Calibri"/>
                <w:b/>
                <w:bCs/>
                <w:i/>
                <w:szCs w:val="22"/>
                <w:lang w:val="fr-CH" w:eastAsia="en-US"/>
              </w:rPr>
              <w:t xml:space="preserve">aisant </w:t>
            </w:r>
            <w:r w:rsidR="00DB44DA" w:rsidRPr="00722C2E">
              <w:rPr>
                <w:rFonts w:cs="Calibri"/>
                <w:b/>
                <w:bCs/>
                <w:i/>
                <w:szCs w:val="22"/>
                <w:lang w:val="fr-FR" w:eastAsia="en-US"/>
              </w:rPr>
              <w:t>partie</w:t>
            </w:r>
            <w:r w:rsidR="000F1040" w:rsidRPr="00722C2E">
              <w:rPr>
                <w:rFonts w:cs="Calibri"/>
                <w:b/>
                <w:bCs/>
                <w:i/>
                <w:szCs w:val="22"/>
                <w:lang w:val="fr-FR" w:eastAsia="en-US"/>
              </w:rPr>
              <w:t xml:space="preserve"> intégrante d’un cycle de gestion réel :</w:t>
            </w:r>
            <w:r w:rsidR="000F1040" w:rsidRPr="00722C2E">
              <w:rPr>
                <w:rFonts w:cs="Calibri"/>
                <w:b/>
                <w:bCs/>
                <w:szCs w:val="22"/>
                <w:lang w:val="fr-FR" w:eastAsia="en-US"/>
              </w:rPr>
              <w:t xml:space="preserve"> liée à des valeurs, objectifs et politiques définis et partie de la planification stratégique, de la planification des parcs et des cycles </w:t>
            </w:r>
            <w:r w:rsidR="00472457" w:rsidRPr="00722C2E">
              <w:rPr>
                <w:rFonts w:cs="Calibri"/>
                <w:b/>
                <w:bCs/>
                <w:szCs w:val="22"/>
                <w:lang w:val="fr-FR" w:eastAsia="en-US"/>
              </w:rPr>
              <w:t>d’activités</w:t>
            </w:r>
            <w:r w:rsidR="000F1040" w:rsidRPr="00722C2E">
              <w:rPr>
                <w:rFonts w:cs="Calibri"/>
                <w:b/>
                <w:bCs/>
                <w:szCs w:val="22"/>
                <w:lang w:val="fr-FR" w:eastAsia="en-US"/>
              </w:rPr>
              <w:t xml:space="preserve"> et financiers  </w:t>
            </w:r>
          </w:p>
        </w:tc>
        <w:tc>
          <w:tcPr>
            <w:tcW w:w="1606"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Peut-être, mais peu de liens entre les valeurs et l’évaluation dans le questionnaire </w:t>
            </w:r>
          </w:p>
        </w:tc>
        <w:tc>
          <w:tcPr>
            <w:tcW w:w="1607" w:type="dxa"/>
            <w:shd w:val="clear" w:color="auto" w:fill="FFFFFF"/>
          </w:tcPr>
          <w:p w:rsidR="000F1040" w:rsidRPr="00722C2E" w:rsidRDefault="000F1040" w:rsidP="00B259E8">
            <w:pPr>
              <w:spacing w:after="0"/>
              <w:contextualSpacing w:val="0"/>
              <w:rPr>
                <w:rFonts w:cs="Calibri"/>
                <w:lang w:val="fr-FR"/>
              </w:rPr>
            </w:pPr>
            <w:r w:rsidRPr="00722C2E">
              <w:rPr>
                <w:rFonts w:cs="Calibri"/>
                <w:szCs w:val="22"/>
                <w:lang w:val="fr-FR"/>
              </w:rPr>
              <w:t xml:space="preserve">Peut-être, mais peu de liens entre les valeurs et l’évaluation dans le questionnaire </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Oui, si associée à une évaluation plus détaillée des processus, etc. </w:t>
            </w:r>
          </w:p>
        </w:tc>
        <w:tc>
          <w:tcPr>
            <w:tcW w:w="2410" w:type="dxa"/>
            <w:shd w:val="clear" w:color="auto" w:fill="EAF1DD"/>
          </w:tcPr>
          <w:p w:rsidR="000F1040" w:rsidRPr="00722C2E" w:rsidRDefault="000F1040" w:rsidP="00472457">
            <w:pPr>
              <w:spacing w:after="0"/>
              <w:contextualSpacing w:val="0"/>
              <w:rPr>
                <w:rFonts w:cs="Calibri"/>
                <w:lang w:val="fr-FR"/>
              </w:rPr>
            </w:pPr>
            <w:r w:rsidRPr="00722C2E">
              <w:rPr>
                <w:rFonts w:cs="Calibri"/>
                <w:szCs w:val="22"/>
                <w:lang w:val="fr-FR"/>
              </w:rPr>
              <w:t xml:space="preserve">Possibilité de créer une évaluation qui soit utile à l’ensemble du cycle de gestion et </w:t>
            </w:r>
            <w:r w:rsidR="00472457" w:rsidRPr="00722C2E">
              <w:rPr>
                <w:rFonts w:cs="Calibri"/>
                <w:szCs w:val="22"/>
                <w:lang w:val="fr-FR"/>
              </w:rPr>
              <w:t>forme un tout</w:t>
            </w:r>
            <w:r w:rsidRPr="00722C2E">
              <w:rPr>
                <w:rFonts w:cs="Calibri"/>
                <w:szCs w:val="22"/>
                <w:lang w:val="fr-FR"/>
              </w:rPr>
              <w:t xml:space="preserve"> avec les besoins de planification et de suivi </w:t>
            </w:r>
          </w:p>
        </w:tc>
      </w:tr>
      <w:tr w:rsidR="000F1040" w:rsidRPr="00722C2E" w:rsidTr="007A7303">
        <w:trPr>
          <w:cantSplit/>
        </w:trPr>
        <w:tc>
          <w:tcPr>
            <w:tcW w:w="2268" w:type="dxa"/>
            <w:shd w:val="clear" w:color="auto" w:fill="D6E3BC"/>
          </w:tcPr>
          <w:p w:rsidR="000F1040" w:rsidRPr="00722C2E" w:rsidRDefault="00472457" w:rsidP="00472457">
            <w:pPr>
              <w:spacing w:after="0"/>
              <w:contextualSpacing w:val="0"/>
              <w:rPr>
                <w:rFonts w:cs="Calibri"/>
                <w:b/>
                <w:bCs/>
                <w:lang w:val="fr-FR" w:eastAsia="en-US"/>
              </w:rPr>
            </w:pPr>
            <w:r w:rsidRPr="00722C2E">
              <w:rPr>
                <w:rFonts w:cs="Calibri"/>
                <w:b/>
                <w:bCs/>
                <w:i/>
                <w:szCs w:val="22"/>
                <w:lang w:val="fr-FR" w:eastAsia="en-US"/>
              </w:rPr>
              <w:t>Méthode a</w:t>
            </w:r>
            <w:r w:rsidR="000F1040" w:rsidRPr="00722C2E">
              <w:rPr>
                <w:rFonts w:cs="Calibri"/>
                <w:b/>
                <w:bCs/>
                <w:i/>
                <w:szCs w:val="22"/>
                <w:lang w:val="fr-FR" w:eastAsia="en-US"/>
              </w:rPr>
              <w:t>xée sur la solution des questions de gestion clés</w:t>
            </w:r>
            <w:r w:rsidR="000F1040" w:rsidRPr="00722C2E">
              <w:rPr>
                <w:rFonts w:cs="Calibri"/>
                <w:b/>
                <w:bCs/>
                <w:szCs w:val="22"/>
                <w:lang w:val="fr-FR" w:eastAsia="en-US"/>
              </w:rPr>
              <w:t xml:space="preserve"> qui, si elles restent non résolues, affectent les objectifs de conservation </w:t>
            </w:r>
          </w:p>
        </w:tc>
        <w:tc>
          <w:tcPr>
            <w:tcW w:w="1606"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Dans une certaine mesure mais il s’agit d’un outil standard</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Dans une certaine mesure mais il s’agit d’un outil standard</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N’est pas un objectif</w:t>
            </w:r>
          </w:p>
        </w:tc>
        <w:tc>
          <w:tcPr>
            <w:tcW w:w="2410" w:type="dxa"/>
            <w:shd w:val="clear" w:color="auto" w:fill="EAF1DD"/>
          </w:tcPr>
          <w:p w:rsidR="000F1040" w:rsidRPr="00722C2E" w:rsidRDefault="000F1040" w:rsidP="00E30337">
            <w:pPr>
              <w:spacing w:after="0"/>
              <w:contextualSpacing w:val="0"/>
              <w:rPr>
                <w:rFonts w:cs="Calibri"/>
                <w:lang w:val="fr-FR"/>
              </w:rPr>
            </w:pPr>
            <w:r w:rsidRPr="00722C2E">
              <w:rPr>
                <w:rFonts w:cs="Calibri"/>
                <w:szCs w:val="22"/>
                <w:lang w:val="fr-FR"/>
              </w:rPr>
              <w:t>Les besoins spécifiques de Ramsar comprennent : questions de gestion des bassins versants</w:t>
            </w:r>
            <w:r w:rsidR="00E30337" w:rsidRPr="00722C2E">
              <w:rPr>
                <w:rFonts w:cs="Calibri"/>
                <w:szCs w:val="22"/>
                <w:lang w:val="fr-FR"/>
              </w:rPr>
              <w:t xml:space="preserve"> et</w:t>
            </w:r>
            <w:r w:rsidRPr="00722C2E">
              <w:rPr>
                <w:rFonts w:cs="Calibri"/>
                <w:szCs w:val="22"/>
                <w:lang w:val="fr-FR"/>
              </w:rPr>
              <w:t xml:space="preserve"> transfrontalières, coopération entre les acteurs clés.</w:t>
            </w:r>
          </w:p>
        </w:tc>
      </w:tr>
      <w:tr w:rsidR="000F1040" w:rsidRPr="00722C2E" w:rsidTr="007A7303">
        <w:trPr>
          <w:cantSplit/>
        </w:trPr>
        <w:tc>
          <w:tcPr>
            <w:tcW w:w="2268" w:type="dxa"/>
            <w:shd w:val="clear" w:color="auto" w:fill="D6E3BC"/>
          </w:tcPr>
          <w:p w:rsidR="000F1040" w:rsidRPr="00722C2E" w:rsidRDefault="00472457" w:rsidP="00472457">
            <w:pPr>
              <w:spacing w:after="0"/>
              <w:contextualSpacing w:val="0"/>
              <w:rPr>
                <w:rFonts w:cs="Calibri"/>
                <w:b/>
                <w:bCs/>
                <w:lang w:val="fr-FR"/>
              </w:rPr>
            </w:pPr>
            <w:r w:rsidRPr="00722C2E">
              <w:rPr>
                <w:rFonts w:cs="Calibri"/>
                <w:b/>
                <w:bCs/>
                <w:i/>
                <w:szCs w:val="22"/>
                <w:lang w:val="fr-FR" w:eastAsia="en-US"/>
              </w:rPr>
              <w:t>Méthode c</w:t>
            </w:r>
            <w:r w:rsidR="000F1040" w:rsidRPr="00722C2E">
              <w:rPr>
                <w:rFonts w:cs="Calibri"/>
                <w:b/>
                <w:bCs/>
                <w:i/>
                <w:szCs w:val="22"/>
                <w:lang w:val="fr-FR" w:eastAsia="en-US"/>
              </w:rPr>
              <w:t xml:space="preserve">oopérative : </w:t>
            </w:r>
            <w:r w:rsidR="000F1040" w:rsidRPr="00722C2E">
              <w:rPr>
                <w:rFonts w:cs="Calibri"/>
                <w:b/>
                <w:bCs/>
                <w:szCs w:val="22"/>
                <w:lang w:val="fr-FR" w:eastAsia="en-US"/>
              </w:rPr>
              <w:t xml:space="preserve">avec une bonne communication, un travail d’équipe et la participation des administrateurs et acteurs des aires protégées à toutes les étapes du projet si possible </w:t>
            </w:r>
          </w:p>
        </w:tc>
        <w:tc>
          <w:tcPr>
            <w:tcW w:w="1606"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Peut-être – dépend de l’application </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Comme un seul atelier est généralement organisé pour de multiples sites, tend à être globalement moins inclusive </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Peut-être – dépend de l’application</w:t>
            </w:r>
          </w:p>
        </w:tc>
        <w:tc>
          <w:tcPr>
            <w:tcW w:w="2410" w:type="dxa"/>
            <w:shd w:val="clear" w:color="auto" w:fill="EAF1DD"/>
          </w:tcPr>
          <w:p w:rsidR="000F1040" w:rsidRPr="00722C2E" w:rsidRDefault="008125C9" w:rsidP="008125C9">
            <w:pPr>
              <w:spacing w:after="0"/>
              <w:contextualSpacing w:val="0"/>
              <w:rPr>
                <w:rFonts w:cs="Calibri"/>
                <w:lang w:val="fr-FR"/>
              </w:rPr>
            </w:pPr>
            <w:r w:rsidRPr="00722C2E">
              <w:rPr>
                <w:rFonts w:cs="Calibri"/>
                <w:szCs w:val="22"/>
                <w:lang w:val="fr-FR"/>
              </w:rPr>
              <w:t>Coopération v</w:t>
            </w:r>
            <w:r w:rsidR="000F1040" w:rsidRPr="00722C2E">
              <w:rPr>
                <w:rFonts w:cs="Calibri"/>
                <w:szCs w:val="22"/>
                <w:lang w:val="fr-FR"/>
              </w:rPr>
              <w:t xml:space="preserve">itale, en particulier pour les sites où il y a de multiples </w:t>
            </w:r>
            <w:r w:rsidR="00DB44DA" w:rsidRPr="00722C2E">
              <w:rPr>
                <w:rFonts w:cs="Calibri"/>
                <w:szCs w:val="22"/>
                <w:lang w:val="fr-FR"/>
              </w:rPr>
              <w:t>niveaux</w:t>
            </w:r>
            <w:r w:rsidR="000F1040" w:rsidRPr="00722C2E">
              <w:rPr>
                <w:rFonts w:cs="Calibri"/>
                <w:szCs w:val="22"/>
                <w:lang w:val="fr-FR"/>
              </w:rPr>
              <w:t xml:space="preserve"> </w:t>
            </w:r>
            <w:r w:rsidR="00472457" w:rsidRPr="00722C2E">
              <w:rPr>
                <w:rFonts w:cs="Calibri"/>
                <w:szCs w:val="22"/>
                <w:lang w:val="fr-FR"/>
              </w:rPr>
              <w:t xml:space="preserve">de gestion </w:t>
            </w:r>
            <w:r w:rsidR="000F1040" w:rsidRPr="00722C2E">
              <w:rPr>
                <w:rFonts w:cs="Calibri"/>
                <w:szCs w:val="22"/>
                <w:lang w:val="fr-FR"/>
              </w:rPr>
              <w:t xml:space="preserve">et </w:t>
            </w:r>
            <w:r w:rsidR="00472457" w:rsidRPr="00722C2E">
              <w:rPr>
                <w:rFonts w:cs="Calibri"/>
                <w:szCs w:val="22"/>
                <w:lang w:val="fr-FR"/>
              </w:rPr>
              <w:t xml:space="preserve">de nombreux </w:t>
            </w:r>
            <w:r w:rsidR="000F1040" w:rsidRPr="00722C2E">
              <w:rPr>
                <w:rFonts w:cs="Calibri"/>
                <w:szCs w:val="22"/>
                <w:lang w:val="fr-FR"/>
              </w:rPr>
              <w:t xml:space="preserve">acteurs </w:t>
            </w:r>
          </w:p>
        </w:tc>
      </w:tr>
      <w:tr w:rsidR="000F1040" w:rsidRPr="00722C2E" w:rsidTr="007A7303">
        <w:trPr>
          <w:cantSplit/>
        </w:trPr>
        <w:tc>
          <w:tcPr>
            <w:tcW w:w="2268" w:type="dxa"/>
            <w:shd w:val="clear" w:color="auto" w:fill="D6E3BC"/>
          </w:tcPr>
          <w:p w:rsidR="000F1040" w:rsidRPr="00722C2E" w:rsidRDefault="00DB44DA" w:rsidP="007A7303">
            <w:pPr>
              <w:spacing w:after="0"/>
              <w:contextualSpacing w:val="0"/>
              <w:rPr>
                <w:rFonts w:cs="Calibri"/>
                <w:b/>
                <w:bCs/>
                <w:lang w:val="fr-FR"/>
              </w:rPr>
            </w:pPr>
            <w:r w:rsidRPr="00722C2E">
              <w:rPr>
                <w:rFonts w:cs="Calibri"/>
                <w:b/>
                <w:bCs/>
                <w:i/>
                <w:szCs w:val="22"/>
                <w:lang w:val="fr-FR" w:eastAsia="en-US"/>
              </w:rPr>
              <w:t>Méthode a</w:t>
            </w:r>
            <w:r w:rsidR="000F1040" w:rsidRPr="00722C2E">
              <w:rPr>
                <w:rFonts w:cs="Calibri"/>
                <w:b/>
                <w:bCs/>
                <w:i/>
                <w:szCs w:val="22"/>
                <w:lang w:val="fr-FR" w:eastAsia="en-US"/>
              </w:rPr>
              <w:t xml:space="preserve">xée sur une communication positive et opportune et l’application des résultats </w:t>
            </w:r>
          </w:p>
        </w:tc>
        <w:tc>
          <w:tcPr>
            <w:tcW w:w="1606" w:type="dxa"/>
            <w:shd w:val="clear" w:color="auto" w:fill="FFFFFF"/>
          </w:tcPr>
          <w:p w:rsidR="000F1040" w:rsidRPr="00722C2E" w:rsidRDefault="000F1040" w:rsidP="00533682">
            <w:pPr>
              <w:spacing w:after="0"/>
              <w:contextualSpacing w:val="0"/>
              <w:rPr>
                <w:rFonts w:cs="Calibri"/>
                <w:lang w:val="fr-FR"/>
              </w:rPr>
            </w:pPr>
            <w:r w:rsidRPr="00722C2E">
              <w:rPr>
                <w:rFonts w:cs="Calibri"/>
                <w:szCs w:val="22"/>
                <w:lang w:val="fr-FR"/>
              </w:rPr>
              <w:t xml:space="preserve">Oui, en particulier </w:t>
            </w:r>
            <w:r w:rsidR="00533682" w:rsidRPr="00722C2E">
              <w:rPr>
                <w:rFonts w:cs="Calibri"/>
                <w:szCs w:val="22"/>
                <w:lang w:val="fr-FR"/>
              </w:rPr>
              <w:t xml:space="preserve">si elle </w:t>
            </w:r>
            <w:r w:rsidRPr="00722C2E">
              <w:rPr>
                <w:rFonts w:cs="Calibri"/>
                <w:szCs w:val="22"/>
                <w:lang w:val="fr-FR"/>
              </w:rPr>
              <w:t>est répété</w:t>
            </w:r>
            <w:r w:rsidR="00533682" w:rsidRPr="00722C2E">
              <w:rPr>
                <w:rFonts w:cs="Calibri"/>
                <w:szCs w:val="22"/>
                <w:lang w:val="fr-FR"/>
              </w:rPr>
              <w:t>e</w:t>
            </w:r>
            <w:r w:rsidRPr="00722C2E">
              <w:rPr>
                <w:rFonts w:cs="Calibri"/>
                <w:szCs w:val="22"/>
                <w:lang w:val="fr-FR"/>
              </w:rPr>
              <w:t xml:space="preserve"> et utilisé</w:t>
            </w:r>
            <w:r w:rsidR="00533682" w:rsidRPr="00722C2E">
              <w:rPr>
                <w:rFonts w:cs="Calibri"/>
                <w:szCs w:val="22"/>
                <w:lang w:val="fr-FR"/>
              </w:rPr>
              <w:t>e</w:t>
            </w:r>
            <w:r w:rsidRPr="00722C2E">
              <w:rPr>
                <w:rFonts w:cs="Calibri"/>
                <w:szCs w:val="22"/>
                <w:lang w:val="fr-FR"/>
              </w:rPr>
              <w:t xml:space="preserve"> dans un cycle de projet, p. ex., par le FEM.</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Peut-être, mais souvent une seule étude dont on ignore les résultats. </w:t>
            </w:r>
          </w:p>
        </w:tc>
        <w:tc>
          <w:tcPr>
            <w:tcW w:w="1607" w:type="dxa"/>
            <w:shd w:val="clear" w:color="auto" w:fill="FFFFFF"/>
          </w:tcPr>
          <w:p w:rsidR="000F1040" w:rsidRPr="00722C2E" w:rsidRDefault="000F1040" w:rsidP="00472457">
            <w:pPr>
              <w:spacing w:after="0"/>
              <w:contextualSpacing w:val="0"/>
              <w:rPr>
                <w:rFonts w:cs="Calibri"/>
                <w:lang w:val="fr-FR"/>
              </w:rPr>
            </w:pPr>
            <w:r w:rsidRPr="00722C2E">
              <w:rPr>
                <w:rFonts w:cs="Calibri"/>
                <w:szCs w:val="22"/>
                <w:lang w:val="fr-FR"/>
              </w:rPr>
              <w:t xml:space="preserve">Oui – pilotée par les besoins de la </w:t>
            </w:r>
            <w:r w:rsidR="00472457" w:rsidRPr="00722C2E">
              <w:rPr>
                <w:rFonts w:cs="Calibri"/>
                <w:szCs w:val="22"/>
                <w:lang w:val="fr-FR"/>
              </w:rPr>
              <w:t>P</w:t>
            </w:r>
            <w:r w:rsidRPr="00722C2E">
              <w:rPr>
                <w:rFonts w:cs="Calibri"/>
                <w:szCs w:val="22"/>
                <w:lang w:val="fr-FR"/>
              </w:rPr>
              <w:t xml:space="preserve">erspective </w:t>
            </w:r>
          </w:p>
        </w:tc>
        <w:tc>
          <w:tcPr>
            <w:tcW w:w="2410" w:type="dxa"/>
            <w:shd w:val="clear" w:color="auto" w:fill="EAF1DD"/>
          </w:tcPr>
          <w:p w:rsidR="000F1040" w:rsidRPr="00722C2E" w:rsidRDefault="000F1040" w:rsidP="00472457">
            <w:pPr>
              <w:spacing w:after="0"/>
              <w:contextualSpacing w:val="0"/>
              <w:rPr>
                <w:rFonts w:cs="Calibri"/>
                <w:lang w:val="fr-FR"/>
              </w:rPr>
            </w:pPr>
            <w:r w:rsidRPr="00722C2E">
              <w:rPr>
                <w:rFonts w:cs="Calibri"/>
                <w:szCs w:val="22"/>
                <w:lang w:val="fr-FR"/>
              </w:rPr>
              <w:t xml:space="preserve">Oui, </w:t>
            </w:r>
            <w:r w:rsidR="00472457" w:rsidRPr="00722C2E">
              <w:rPr>
                <w:rFonts w:cs="Calibri"/>
                <w:szCs w:val="22"/>
                <w:lang w:val="fr-FR"/>
              </w:rPr>
              <w:t>pilotée</w:t>
            </w:r>
            <w:r w:rsidRPr="00722C2E">
              <w:rPr>
                <w:rFonts w:cs="Calibri"/>
                <w:szCs w:val="22"/>
                <w:lang w:val="fr-FR"/>
              </w:rPr>
              <w:t xml:space="preserve"> par les besoins </w:t>
            </w:r>
            <w:r w:rsidR="00472457" w:rsidRPr="00722C2E">
              <w:rPr>
                <w:rFonts w:cs="Calibri"/>
                <w:szCs w:val="22"/>
                <w:lang w:val="fr-FR"/>
              </w:rPr>
              <w:t xml:space="preserve">de </w:t>
            </w:r>
            <w:r w:rsidRPr="00722C2E">
              <w:rPr>
                <w:rFonts w:cs="Calibri"/>
                <w:szCs w:val="22"/>
                <w:lang w:val="fr-FR"/>
              </w:rPr>
              <w:t xml:space="preserve">Ramsar </w:t>
            </w:r>
          </w:p>
        </w:tc>
      </w:tr>
    </w:tbl>
    <w:p w:rsidR="000F1040" w:rsidRPr="00722C2E" w:rsidRDefault="000F1040" w:rsidP="005074B7">
      <w:pPr>
        <w:pStyle w:val="ListParagraph"/>
        <w:spacing w:after="0"/>
        <w:ind w:left="426"/>
        <w:contextualSpacing w:val="0"/>
        <w:rPr>
          <w:rFonts w:eastAsia="Times New Roman" w:cs="Calibri"/>
          <w:b/>
          <w:szCs w:val="22"/>
          <w:lang w:val="fr-FR" w:eastAsia="en-US"/>
        </w:rPr>
      </w:pPr>
      <w:bookmarkStart w:id="4" w:name="_Toc396138743"/>
    </w:p>
    <w:p w:rsidR="000F1040" w:rsidRPr="00722C2E" w:rsidRDefault="000F1040" w:rsidP="005074B7">
      <w:pPr>
        <w:pStyle w:val="ListParagraph"/>
        <w:spacing w:after="0"/>
        <w:ind w:left="426"/>
        <w:contextualSpacing w:val="0"/>
        <w:rPr>
          <w:rFonts w:eastAsia="Times New Roman" w:cs="Calibri"/>
          <w:b/>
          <w:szCs w:val="22"/>
          <w:lang w:val="fr-FR" w:eastAsia="en-US"/>
        </w:rPr>
      </w:pPr>
    </w:p>
    <w:p w:rsidR="000F1040" w:rsidRPr="002F46F6" w:rsidRDefault="000F1040" w:rsidP="002F46F6">
      <w:pPr>
        <w:keepNext/>
        <w:keepLines/>
        <w:spacing w:after="0"/>
        <w:contextualSpacing w:val="0"/>
        <w:rPr>
          <w:rFonts w:eastAsia="Times New Roman" w:cs="Calibri"/>
          <w:b/>
          <w:szCs w:val="22"/>
          <w:lang w:val="fr-FR" w:eastAsia="en-US"/>
        </w:rPr>
      </w:pPr>
      <w:r w:rsidRPr="002F46F6">
        <w:rPr>
          <w:rFonts w:eastAsia="Times New Roman" w:cs="Calibri"/>
          <w:b/>
          <w:szCs w:val="22"/>
          <w:lang w:val="fr-FR" w:eastAsia="en-US"/>
        </w:rPr>
        <w:t>Mise en œuvre de l’</w:t>
      </w:r>
      <w:r w:rsidR="00DB44DA" w:rsidRPr="002F46F6">
        <w:rPr>
          <w:rFonts w:eastAsia="Times New Roman" w:cs="Calibri"/>
          <w:b/>
          <w:szCs w:val="22"/>
          <w:lang w:val="fr-FR" w:eastAsia="en-US"/>
        </w:rPr>
        <w:t>O</w:t>
      </w:r>
      <w:r w:rsidRPr="002F46F6">
        <w:rPr>
          <w:rFonts w:eastAsia="Times New Roman" w:cs="Calibri"/>
          <w:b/>
          <w:szCs w:val="22"/>
          <w:lang w:val="fr-FR" w:eastAsia="en-US"/>
        </w:rPr>
        <w:t>util Ramsar (R-METT)</w:t>
      </w:r>
      <w:bookmarkEnd w:id="4"/>
    </w:p>
    <w:p w:rsidR="000F1040" w:rsidRPr="00722C2E" w:rsidRDefault="000F1040" w:rsidP="006D28AE">
      <w:pPr>
        <w:pStyle w:val="ListParagraph"/>
        <w:keepNext/>
        <w:keepLines/>
        <w:spacing w:after="0"/>
        <w:ind w:left="425"/>
        <w:contextualSpacing w:val="0"/>
        <w:rPr>
          <w:rFonts w:eastAsia="Times New Roman" w:cs="Calibri"/>
          <w:b/>
          <w:szCs w:val="22"/>
          <w:lang w:val="fr-FR" w:eastAsia="en-US"/>
        </w:rPr>
      </w:pPr>
    </w:p>
    <w:p w:rsidR="000F1040" w:rsidRPr="00722C2E" w:rsidRDefault="000F1040" w:rsidP="006D28AE">
      <w:pPr>
        <w:pStyle w:val="ListParagraph"/>
        <w:keepNext/>
        <w:keepLines/>
        <w:numPr>
          <w:ilvl w:val="0"/>
          <w:numId w:val="17"/>
        </w:numPr>
        <w:spacing w:after="0"/>
        <w:ind w:left="425" w:hanging="426"/>
        <w:contextualSpacing w:val="0"/>
        <w:rPr>
          <w:rFonts w:eastAsia="Times New Roman" w:cs="Calibri"/>
          <w:szCs w:val="22"/>
          <w:lang w:val="fr-FR" w:eastAsia="en-US"/>
        </w:rPr>
      </w:pPr>
      <w:r w:rsidRPr="00722C2E">
        <w:rPr>
          <w:rFonts w:eastAsia="Times New Roman" w:cs="Calibri"/>
          <w:szCs w:val="22"/>
          <w:lang w:val="fr-FR" w:eastAsia="en-US"/>
        </w:rPr>
        <w:t>L’</w:t>
      </w:r>
      <w:r w:rsidR="00DB44DA" w:rsidRPr="00722C2E">
        <w:rPr>
          <w:rFonts w:eastAsia="Times New Roman" w:cs="Calibri"/>
          <w:szCs w:val="22"/>
          <w:lang w:val="fr-FR" w:eastAsia="en-US"/>
        </w:rPr>
        <w:t>O</w:t>
      </w:r>
      <w:r w:rsidRPr="00722C2E">
        <w:rPr>
          <w:rFonts w:eastAsia="Times New Roman" w:cs="Calibri"/>
          <w:szCs w:val="22"/>
          <w:lang w:val="fr-FR" w:eastAsia="en-US"/>
        </w:rPr>
        <w:t xml:space="preserve">util </w:t>
      </w:r>
      <w:r w:rsidR="00DB44DA" w:rsidRPr="00722C2E">
        <w:rPr>
          <w:rFonts w:eastAsia="Times New Roman" w:cs="Calibri"/>
          <w:szCs w:val="22"/>
          <w:lang w:val="fr-FR" w:eastAsia="en-US"/>
        </w:rPr>
        <w:t>de suivi</w:t>
      </w:r>
      <w:r w:rsidRPr="00722C2E">
        <w:rPr>
          <w:rFonts w:eastAsia="Times New Roman" w:cs="Calibri"/>
          <w:szCs w:val="22"/>
          <w:lang w:val="fr-FR" w:eastAsia="en-US"/>
        </w:rPr>
        <w:t xml:space="preserve"> de l’efficacité de la gestion de</w:t>
      </w:r>
      <w:r w:rsidR="00A075FB" w:rsidRPr="00722C2E">
        <w:rPr>
          <w:rFonts w:eastAsia="Times New Roman" w:cs="Calibri"/>
          <w:szCs w:val="22"/>
          <w:lang w:val="fr-FR" w:eastAsia="en-US"/>
        </w:rPr>
        <w:t>s Sites</w:t>
      </w:r>
      <w:r w:rsidRPr="00722C2E">
        <w:rPr>
          <w:rFonts w:eastAsia="Times New Roman" w:cs="Calibri"/>
          <w:szCs w:val="22"/>
          <w:lang w:val="fr-FR" w:eastAsia="en-US"/>
        </w:rPr>
        <w:t xml:space="preserve"> Ramsar (R-METT) devrait être mis au point dans un petit atelier </w:t>
      </w:r>
      <w:r w:rsidR="00C31D0D" w:rsidRPr="00722C2E">
        <w:rPr>
          <w:rFonts w:eastAsia="Times New Roman" w:cs="Calibri"/>
          <w:szCs w:val="22"/>
          <w:lang w:val="fr-FR" w:eastAsia="en-US"/>
        </w:rPr>
        <w:t>bien dirigé,</w:t>
      </w:r>
      <w:r w:rsidRPr="00722C2E">
        <w:rPr>
          <w:rFonts w:eastAsia="Times New Roman" w:cs="Calibri"/>
          <w:szCs w:val="22"/>
          <w:lang w:val="fr-FR" w:eastAsia="en-US"/>
        </w:rPr>
        <w:t xml:space="preserve"> auquel participeraient des administrateurs de sites, des partenaires de la gestion et des acteurs clés, y compris des représentants des communautés locales et autochtones, </w:t>
      </w:r>
      <w:r w:rsidR="00DB44DA" w:rsidRPr="00722C2E">
        <w:rPr>
          <w:rFonts w:eastAsia="Times New Roman" w:cs="Calibri"/>
          <w:szCs w:val="22"/>
          <w:lang w:val="fr-FR" w:eastAsia="en-US"/>
        </w:rPr>
        <w:t>s’il y a lieu</w:t>
      </w:r>
      <w:r w:rsidRPr="00722C2E">
        <w:rPr>
          <w:rFonts w:eastAsia="Times New Roman" w:cs="Calibri"/>
          <w:szCs w:val="22"/>
          <w:lang w:val="fr-FR" w:eastAsia="en-US"/>
        </w:rPr>
        <w:t>. Certes, cette approche est plus consommatrice de temps et de ressources qu’une étude théorique mais les résultats sont plus fiables et le processus lui-même offrira des avantages, y compris une communication améliorée entre les administrateurs et une compréhension commune des problèmes.</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L’attention devrait être accordée</w:t>
      </w:r>
      <w:r w:rsidR="009747CC" w:rsidRPr="00722C2E">
        <w:rPr>
          <w:rFonts w:eastAsia="Times New Roman" w:cs="Calibri"/>
          <w:szCs w:val="22"/>
          <w:lang w:val="fr-FR" w:eastAsia="en-US"/>
        </w:rPr>
        <w:t>,</w:t>
      </w:r>
      <w:r w:rsidRPr="00722C2E">
        <w:rPr>
          <w:rFonts w:eastAsia="Times New Roman" w:cs="Calibri"/>
          <w:szCs w:val="22"/>
          <w:lang w:val="fr-FR" w:eastAsia="en-US"/>
        </w:rPr>
        <w:t xml:space="preserve"> dès le début</w:t>
      </w:r>
      <w:r w:rsidR="009747CC" w:rsidRPr="00722C2E">
        <w:rPr>
          <w:rFonts w:eastAsia="Times New Roman" w:cs="Calibri"/>
          <w:szCs w:val="22"/>
          <w:lang w:val="fr-FR" w:eastAsia="en-US"/>
        </w:rPr>
        <w:t>,</w:t>
      </w:r>
      <w:r w:rsidRPr="00722C2E">
        <w:rPr>
          <w:rFonts w:eastAsia="Times New Roman" w:cs="Calibri"/>
          <w:szCs w:val="22"/>
          <w:lang w:val="fr-FR" w:eastAsia="en-US"/>
        </w:rPr>
        <w:t xml:space="preserve"> aux processus de vérification et de validation des données afin d’encourager l’exactitude et d’atténuer le plus possible la </w:t>
      </w:r>
      <w:r w:rsidR="009747CC" w:rsidRPr="00722C2E">
        <w:rPr>
          <w:rFonts w:eastAsia="Times New Roman" w:cs="Calibri"/>
          <w:szCs w:val="22"/>
          <w:lang w:val="fr-FR" w:eastAsia="en-US"/>
        </w:rPr>
        <w:t>manipulation</w:t>
      </w:r>
      <w:r w:rsidRPr="00722C2E">
        <w:rPr>
          <w:rFonts w:eastAsia="Times New Roman" w:cs="Calibri"/>
          <w:szCs w:val="22"/>
          <w:lang w:val="fr-FR" w:eastAsia="en-US"/>
        </w:rPr>
        <w:t xml:space="preserve"> des </w:t>
      </w:r>
      <w:r w:rsidR="009747CC" w:rsidRPr="00722C2E">
        <w:rPr>
          <w:rFonts w:eastAsia="Times New Roman" w:cs="Calibri"/>
          <w:szCs w:val="22"/>
          <w:lang w:val="fr-FR" w:eastAsia="en-US"/>
        </w:rPr>
        <w:t>notations</w:t>
      </w:r>
      <w:r w:rsidRPr="00722C2E">
        <w:rPr>
          <w:rFonts w:eastAsia="Times New Roman" w:cs="Calibri"/>
          <w:szCs w:val="22"/>
          <w:lang w:val="fr-FR" w:eastAsia="en-US"/>
        </w:rPr>
        <w:t xml:space="preserve"> pour forcer un résultat souhaité. Il convient d’encourager les participants à remplir les encadrés « justification », « sources » et « commentaires » afin que les motivations des </w:t>
      </w:r>
      <w:r w:rsidR="00DB44DA" w:rsidRPr="00722C2E">
        <w:rPr>
          <w:rFonts w:eastAsia="Times New Roman" w:cs="Calibri"/>
          <w:szCs w:val="22"/>
          <w:lang w:val="fr-FR" w:eastAsia="en-US"/>
        </w:rPr>
        <w:t>notations</w:t>
      </w:r>
      <w:r w:rsidRPr="00722C2E">
        <w:rPr>
          <w:rFonts w:eastAsia="Times New Roman" w:cs="Calibri"/>
          <w:szCs w:val="22"/>
          <w:lang w:val="fr-FR" w:eastAsia="en-US"/>
        </w:rPr>
        <w:t xml:space="preserve"> soient clairement documentées et les mesures de gestion dûment orientées.</w:t>
      </w:r>
    </w:p>
    <w:p w:rsidR="000F1040" w:rsidRPr="00722C2E" w:rsidRDefault="000F1040" w:rsidP="00D63E11">
      <w:pPr>
        <w:pStyle w:val="ListParagraph"/>
        <w:tabs>
          <w:tab w:val="left" w:pos="2070"/>
        </w:tabs>
        <w:spacing w:after="0"/>
        <w:ind w:left="426"/>
        <w:contextualSpacing w:val="0"/>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rapports devraient inclure des graphiques et des tableaux des </w:t>
      </w:r>
      <w:r w:rsidR="001F4F71" w:rsidRPr="00722C2E">
        <w:rPr>
          <w:rFonts w:eastAsia="Times New Roman" w:cs="Calibri"/>
          <w:szCs w:val="22"/>
          <w:lang w:val="fr-FR" w:eastAsia="en-US"/>
        </w:rPr>
        <w:t>notations</w:t>
      </w:r>
      <w:r w:rsidRPr="00722C2E">
        <w:rPr>
          <w:rFonts w:eastAsia="Times New Roman" w:cs="Calibri"/>
          <w:szCs w:val="22"/>
          <w:lang w:val="fr-FR" w:eastAsia="en-US"/>
        </w:rPr>
        <w:t xml:space="preserve">, l’interprétation des résultats et des recommandations pour les actions de gestion futures. Des rapports pour chaque site ou pour des groupes de sites dans un pays </w:t>
      </w:r>
      <w:r w:rsidR="008125C9" w:rsidRPr="00722C2E">
        <w:rPr>
          <w:rFonts w:eastAsia="Times New Roman" w:cs="Calibri"/>
          <w:szCs w:val="22"/>
          <w:lang w:val="fr-FR" w:eastAsia="en-US"/>
        </w:rPr>
        <w:t xml:space="preserve">donné </w:t>
      </w:r>
      <w:r w:rsidRPr="00722C2E">
        <w:rPr>
          <w:rFonts w:eastAsia="Times New Roman" w:cs="Calibri"/>
          <w:szCs w:val="22"/>
          <w:lang w:val="fr-FR" w:eastAsia="en-US"/>
        </w:rPr>
        <w:t>ou</w:t>
      </w:r>
      <w:r w:rsidR="008125C9" w:rsidRPr="00722C2E">
        <w:rPr>
          <w:rFonts w:eastAsia="Times New Roman" w:cs="Calibri"/>
          <w:szCs w:val="22"/>
          <w:lang w:val="fr-FR" w:eastAsia="en-US"/>
        </w:rPr>
        <w:t xml:space="preserve"> une</w:t>
      </w:r>
      <w:r w:rsidRPr="00722C2E">
        <w:rPr>
          <w:rFonts w:eastAsia="Times New Roman" w:cs="Calibri"/>
          <w:szCs w:val="22"/>
          <w:lang w:val="fr-FR" w:eastAsia="en-US"/>
        </w:rPr>
        <w:t xml:space="preserve"> région </w:t>
      </w:r>
      <w:r w:rsidR="008125C9" w:rsidRPr="00722C2E">
        <w:rPr>
          <w:rFonts w:eastAsia="Times New Roman" w:cs="Calibri"/>
          <w:szCs w:val="22"/>
          <w:lang w:val="fr-FR" w:eastAsia="en-US"/>
        </w:rPr>
        <w:t xml:space="preserve">particulière </w:t>
      </w:r>
      <w:r w:rsidRPr="00722C2E">
        <w:rPr>
          <w:rFonts w:eastAsia="Times New Roman" w:cs="Calibri"/>
          <w:szCs w:val="22"/>
          <w:lang w:val="fr-FR" w:eastAsia="en-US"/>
        </w:rPr>
        <w:t>pourraient être produits s</w:t>
      </w:r>
      <w:r w:rsidR="001F4F71" w:rsidRPr="00722C2E">
        <w:rPr>
          <w:rFonts w:eastAsia="Times New Roman" w:cs="Calibri"/>
          <w:szCs w:val="22"/>
          <w:lang w:val="fr-FR" w:eastAsia="en-US"/>
        </w:rPr>
        <w:t>’il s’agit de mieux responsabiliser</w:t>
      </w:r>
      <w:r w:rsidRPr="00722C2E">
        <w:rPr>
          <w:rFonts w:eastAsia="Times New Roman" w:cs="Calibri"/>
          <w:szCs w:val="22"/>
          <w:lang w:val="fr-FR" w:eastAsia="en-US"/>
        </w:rPr>
        <w:t xml:space="preserve"> les administrateurs et les planificateurs, </w:t>
      </w:r>
      <w:r w:rsidR="001F4F71" w:rsidRPr="00722C2E">
        <w:rPr>
          <w:rFonts w:eastAsia="Times New Roman" w:cs="Calibri"/>
          <w:szCs w:val="22"/>
          <w:lang w:val="fr-FR" w:eastAsia="en-US"/>
        </w:rPr>
        <w:t>d’</w:t>
      </w:r>
      <w:r w:rsidRPr="00722C2E">
        <w:rPr>
          <w:rFonts w:eastAsia="Times New Roman" w:cs="Calibri"/>
          <w:szCs w:val="22"/>
          <w:lang w:val="fr-FR" w:eastAsia="en-US"/>
        </w:rPr>
        <w:t>améliore</w:t>
      </w:r>
      <w:r w:rsidR="001F4F71" w:rsidRPr="00722C2E">
        <w:rPr>
          <w:rFonts w:eastAsia="Times New Roman" w:cs="Calibri"/>
          <w:szCs w:val="22"/>
          <w:lang w:val="fr-FR" w:eastAsia="en-US"/>
        </w:rPr>
        <w:t>r</w:t>
      </w:r>
      <w:r w:rsidRPr="00722C2E">
        <w:rPr>
          <w:rFonts w:eastAsia="Times New Roman" w:cs="Calibri"/>
          <w:szCs w:val="22"/>
          <w:lang w:val="fr-FR" w:eastAsia="en-US"/>
        </w:rPr>
        <w:t xml:space="preserve"> la communication entre acteurs et la gestion, et </w:t>
      </w:r>
      <w:r w:rsidR="001F4F71" w:rsidRPr="00722C2E">
        <w:rPr>
          <w:rFonts w:eastAsia="Times New Roman" w:cs="Calibri"/>
          <w:szCs w:val="22"/>
          <w:lang w:val="fr-FR" w:eastAsia="en-US"/>
        </w:rPr>
        <w:t>d’étayer</w:t>
      </w:r>
      <w:r w:rsidRPr="00722C2E">
        <w:rPr>
          <w:rFonts w:eastAsia="Times New Roman" w:cs="Calibri"/>
          <w:szCs w:val="22"/>
          <w:lang w:val="fr-FR" w:eastAsia="en-US"/>
        </w:rPr>
        <w:t xml:space="preserve"> la partie « Contexte » du cycle d’efficacité de la gestion (figure 1). </w:t>
      </w:r>
    </w:p>
    <w:p w:rsidR="000F1040" w:rsidRPr="00722C2E" w:rsidRDefault="000F1040">
      <w:pPr>
        <w:pStyle w:val="ListParagraph"/>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Des orientations en ligne et imprimées semblables aux lignes directrices pour l’</w:t>
      </w:r>
      <w:r w:rsidR="00FE7DEC" w:rsidRPr="00722C2E">
        <w:rPr>
          <w:rFonts w:eastAsia="Times New Roman" w:cs="Calibri"/>
          <w:szCs w:val="22"/>
          <w:lang w:val="fr-FR" w:eastAsia="en-US"/>
        </w:rPr>
        <w:t>É</w:t>
      </w:r>
      <w:r w:rsidRPr="00722C2E">
        <w:rPr>
          <w:rFonts w:eastAsia="Times New Roman" w:cs="Calibri"/>
          <w:szCs w:val="22"/>
          <w:lang w:val="fr-FR" w:eastAsia="en-US"/>
        </w:rPr>
        <w:t>valuation de</w:t>
      </w:r>
      <w:r w:rsidR="00FE7DEC" w:rsidRPr="00722C2E">
        <w:rPr>
          <w:rFonts w:eastAsia="Times New Roman" w:cs="Calibri"/>
          <w:szCs w:val="22"/>
          <w:lang w:val="fr-FR" w:eastAsia="en-US"/>
        </w:rPr>
        <w:t xml:space="preserve"> la</w:t>
      </w:r>
      <w:r w:rsidRPr="00722C2E">
        <w:rPr>
          <w:rFonts w:eastAsia="Times New Roman" w:cs="Calibri"/>
          <w:szCs w:val="22"/>
          <w:lang w:val="fr-FR" w:eastAsia="en-US"/>
        </w:rPr>
        <w:t xml:space="preserve"> </w:t>
      </w:r>
      <w:r w:rsidR="00FE7DEC" w:rsidRPr="00722C2E">
        <w:rPr>
          <w:rFonts w:eastAsia="Times New Roman" w:cs="Calibri"/>
          <w:szCs w:val="22"/>
          <w:lang w:val="fr-FR" w:eastAsia="en-US"/>
        </w:rPr>
        <w:t>P</w:t>
      </w:r>
      <w:r w:rsidRPr="00722C2E">
        <w:rPr>
          <w:rFonts w:eastAsia="Times New Roman" w:cs="Calibri"/>
          <w:szCs w:val="22"/>
          <w:lang w:val="fr-FR" w:eastAsia="en-US"/>
        </w:rPr>
        <w:t xml:space="preserve">erspective </w:t>
      </w:r>
      <w:r w:rsidR="00FE7DEC" w:rsidRPr="00722C2E">
        <w:rPr>
          <w:rFonts w:eastAsia="Times New Roman" w:cs="Calibri"/>
          <w:szCs w:val="22"/>
          <w:lang w:val="fr-FR" w:eastAsia="en-US"/>
        </w:rPr>
        <w:t>pour le</w:t>
      </w:r>
      <w:r w:rsidRPr="00722C2E">
        <w:rPr>
          <w:rFonts w:eastAsia="Times New Roman" w:cs="Calibri"/>
          <w:szCs w:val="22"/>
          <w:lang w:val="fr-FR" w:eastAsia="en-US"/>
        </w:rPr>
        <w:t xml:space="preserve"> patrimoine mondial sont recommandées de même qu’une certaine formation des « formateurs » </w:t>
      </w:r>
      <w:r w:rsidR="00FE7DEC" w:rsidRPr="00722C2E">
        <w:rPr>
          <w:rFonts w:eastAsia="Times New Roman" w:cs="Calibri"/>
          <w:szCs w:val="22"/>
          <w:lang w:val="fr-FR" w:eastAsia="en-US"/>
        </w:rPr>
        <w:t>au</w:t>
      </w:r>
      <w:r w:rsidRPr="00722C2E">
        <w:rPr>
          <w:rFonts w:eastAsia="Times New Roman" w:cs="Calibri"/>
          <w:szCs w:val="22"/>
          <w:lang w:val="fr-FR" w:eastAsia="en-US"/>
        </w:rPr>
        <w:t xml:space="preserve"> R-METT qui assistent aux ateliers.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w:t>
      </w:r>
      <w:r w:rsidR="00FE7DEC" w:rsidRPr="00722C2E">
        <w:rPr>
          <w:rFonts w:eastAsia="Times New Roman" w:cs="Calibri"/>
          <w:szCs w:val="22"/>
          <w:lang w:val="fr-FR" w:eastAsia="en-US"/>
        </w:rPr>
        <w:t>e</w:t>
      </w:r>
      <w:r w:rsidRPr="00722C2E">
        <w:rPr>
          <w:rFonts w:eastAsia="Times New Roman" w:cs="Calibri"/>
          <w:szCs w:val="22"/>
          <w:lang w:val="fr-FR" w:eastAsia="en-US"/>
        </w:rPr>
        <w:t xml:space="preserve"> R-METT</w:t>
      </w:r>
      <w:r w:rsidRPr="00722C2E" w:rsidDel="00830431">
        <w:rPr>
          <w:rFonts w:eastAsia="Times New Roman" w:cs="Calibri"/>
          <w:szCs w:val="22"/>
          <w:lang w:val="fr-FR" w:eastAsia="en-US"/>
        </w:rPr>
        <w:t xml:space="preserve"> </w:t>
      </w:r>
      <w:r w:rsidRPr="00722C2E">
        <w:rPr>
          <w:rFonts w:eastAsia="Times New Roman" w:cs="Calibri"/>
          <w:szCs w:val="22"/>
          <w:lang w:val="fr-FR" w:eastAsia="en-US"/>
        </w:rPr>
        <w:t>devrait être appliqué régulièrement, par exemple tous les trois ans, selon un calendrier cohérent (c.</w:t>
      </w:r>
      <w:r w:rsidRPr="00722C2E">
        <w:rPr>
          <w:rFonts w:eastAsia="Times New Roman" w:cs="Calibri"/>
          <w:szCs w:val="22"/>
          <w:lang w:val="fr-FR" w:eastAsia="en-US"/>
        </w:rPr>
        <w:noBreakHyphen/>
        <w:t>à</w:t>
      </w:r>
      <w:r w:rsidRPr="00722C2E">
        <w:rPr>
          <w:rFonts w:eastAsia="Times New Roman" w:cs="Calibri"/>
          <w:szCs w:val="22"/>
          <w:lang w:val="fr-FR" w:eastAsia="en-US"/>
        </w:rPr>
        <w:noBreakHyphen/>
        <w:t xml:space="preserve">d. que toutes les évaluations devraient être menées dans une période de trois à six mois).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L’élaboration éventuelle d’un outil d’étude </w:t>
      </w:r>
      <w:r w:rsidR="00A075FB" w:rsidRPr="00722C2E">
        <w:rPr>
          <w:rFonts w:eastAsia="Times New Roman" w:cs="Calibri"/>
          <w:szCs w:val="22"/>
          <w:lang w:val="fr-FR" w:eastAsia="en-US"/>
        </w:rPr>
        <w:t>du</w:t>
      </w:r>
      <w:r w:rsidRPr="00722C2E">
        <w:rPr>
          <w:rFonts w:eastAsia="Times New Roman" w:cs="Calibri"/>
          <w:szCs w:val="22"/>
          <w:lang w:val="fr-FR" w:eastAsia="en-US"/>
        </w:rPr>
        <w:t xml:space="preserve"> R-METT en ligne pouvant automatiquement générer des analyses et des graphiques est fortement recommandée. </w:t>
      </w:r>
      <w:r w:rsidR="00FE7DEC" w:rsidRPr="00722C2E">
        <w:rPr>
          <w:rFonts w:eastAsia="Times New Roman" w:cs="Calibri"/>
          <w:szCs w:val="22"/>
          <w:lang w:val="fr-FR" w:eastAsia="en-US"/>
        </w:rPr>
        <w:t>L’on pourrait ainsi</w:t>
      </w:r>
      <w:r w:rsidRPr="00722C2E">
        <w:rPr>
          <w:rFonts w:eastAsia="Times New Roman" w:cs="Calibri"/>
          <w:szCs w:val="22"/>
          <w:lang w:val="fr-FR" w:eastAsia="en-US"/>
        </w:rPr>
        <w:t xml:space="preserve"> diminuer le plus possible le temps passé à saisir les données et à les vérifier, et la rétroinformation</w:t>
      </w:r>
      <w:r w:rsidR="00FE7DEC" w:rsidRPr="00722C2E">
        <w:rPr>
          <w:rFonts w:eastAsia="Times New Roman" w:cs="Calibri"/>
          <w:szCs w:val="22"/>
          <w:lang w:val="fr-FR" w:eastAsia="en-US"/>
        </w:rPr>
        <w:t>,</w:t>
      </w:r>
      <w:r w:rsidRPr="00722C2E">
        <w:rPr>
          <w:rFonts w:eastAsia="Times New Roman" w:cs="Calibri"/>
          <w:szCs w:val="22"/>
          <w:lang w:val="fr-FR" w:eastAsia="en-US"/>
        </w:rPr>
        <w:t xml:space="preserve"> pour les administrateurs de sites et les coordinateurs nationaux</w:t>
      </w:r>
      <w:r w:rsidR="00FE7DEC" w:rsidRPr="00722C2E">
        <w:rPr>
          <w:rFonts w:eastAsia="Times New Roman" w:cs="Calibri"/>
          <w:szCs w:val="22"/>
          <w:lang w:val="fr-FR" w:eastAsia="en-US"/>
        </w:rPr>
        <w:t>,</w:t>
      </w:r>
      <w:r w:rsidRPr="00722C2E">
        <w:rPr>
          <w:rFonts w:eastAsia="Times New Roman" w:cs="Calibri"/>
          <w:szCs w:val="22"/>
          <w:lang w:val="fr-FR" w:eastAsia="en-US"/>
        </w:rPr>
        <w:t xml:space="preserve"> pourrait être rapidement générée. Cet outil devrait aussi pouvoir générer des études imprimées et des versions en Word et Excel pour les administrateurs de sites ou les modérateurs d’atelier qui préfèrent travailler </w:t>
      </w:r>
      <w:r w:rsidR="00DB44DA" w:rsidRPr="00722C2E">
        <w:rPr>
          <w:rFonts w:eastAsia="Times New Roman" w:cs="Calibri"/>
          <w:szCs w:val="22"/>
          <w:lang w:val="fr-FR" w:eastAsia="en-US"/>
        </w:rPr>
        <w:t>‘hors</w:t>
      </w:r>
      <w:r w:rsidRPr="00722C2E">
        <w:rPr>
          <w:rFonts w:eastAsia="Times New Roman" w:cs="Calibri"/>
          <w:szCs w:val="22"/>
          <w:lang w:val="fr-FR" w:eastAsia="en-US"/>
        </w:rPr>
        <w:t xml:space="preserve"> ligne</w:t>
      </w:r>
      <w:r w:rsidR="00DB44DA" w:rsidRPr="00722C2E">
        <w:rPr>
          <w:rFonts w:eastAsia="Times New Roman" w:cs="Calibri"/>
          <w:szCs w:val="22"/>
          <w:lang w:val="fr-FR" w:eastAsia="en-US"/>
        </w:rPr>
        <w:t>’</w:t>
      </w:r>
      <w:r w:rsidRPr="00722C2E">
        <w:rPr>
          <w:rFonts w:eastAsia="Times New Roman" w:cs="Calibri"/>
          <w:szCs w:val="22"/>
          <w:lang w:val="fr-FR" w:eastAsia="en-US"/>
        </w:rPr>
        <w:t xml:space="preserve">.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2F46F6" w:rsidRDefault="000F1040" w:rsidP="002F46F6">
      <w:pPr>
        <w:keepNext/>
        <w:keepLines/>
        <w:spacing w:after="0"/>
        <w:contextualSpacing w:val="0"/>
        <w:rPr>
          <w:rFonts w:eastAsia="Times New Roman" w:cs="Calibri"/>
          <w:b/>
          <w:szCs w:val="22"/>
          <w:lang w:val="fr-FR" w:eastAsia="en-US"/>
        </w:rPr>
      </w:pPr>
      <w:bookmarkStart w:id="5" w:name="_Toc396138744"/>
      <w:r w:rsidRPr="002F46F6">
        <w:rPr>
          <w:rFonts w:eastAsia="Times New Roman" w:cs="Calibri"/>
          <w:b/>
          <w:szCs w:val="22"/>
          <w:lang w:val="fr-FR" w:eastAsia="en-US"/>
        </w:rPr>
        <w:t>Rapport dans la section 4 du Rapport national Ramsar pour la COP</w:t>
      </w:r>
      <w:bookmarkEnd w:id="5"/>
    </w:p>
    <w:p w:rsidR="000F1040" w:rsidRPr="00722C2E" w:rsidRDefault="000F1040" w:rsidP="008A0E1E">
      <w:pPr>
        <w:pStyle w:val="ListParagraph"/>
        <w:keepNext/>
        <w:keepLines/>
        <w:spacing w:after="0"/>
        <w:ind w:left="0" w:firstLine="426"/>
        <w:contextualSpacing w:val="0"/>
        <w:rPr>
          <w:rFonts w:eastAsia="Times New Roman" w:cs="Calibri"/>
          <w:b/>
          <w:szCs w:val="22"/>
          <w:lang w:val="fr-FR" w:eastAsia="en-US"/>
        </w:rPr>
      </w:pPr>
    </w:p>
    <w:p w:rsidR="000F1040" w:rsidRPr="00722C2E" w:rsidRDefault="000F1040" w:rsidP="008A0E1E">
      <w:pPr>
        <w:pStyle w:val="ListParagraph"/>
        <w:keepNext/>
        <w:keepLines/>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Actuellement, les Parties contractantes font rapport sur l’état des Sites Ramsar dans la section 4</w:t>
      </w:r>
      <w:r w:rsidR="00DB44DA" w:rsidRPr="00722C2E">
        <w:rPr>
          <w:rFonts w:eastAsia="Times New Roman" w:cs="Calibri"/>
          <w:szCs w:val="22"/>
          <w:lang w:val="fr-FR" w:eastAsia="en-US"/>
        </w:rPr>
        <w:t>,</w:t>
      </w:r>
      <w:r w:rsidRPr="00722C2E">
        <w:rPr>
          <w:rFonts w:eastAsia="Times New Roman" w:cs="Calibri"/>
          <w:szCs w:val="22"/>
          <w:lang w:val="fr-FR" w:eastAsia="en-US"/>
        </w:rPr>
        <w:t xml:space="preserve"> </w:t>
      </w:r>
      <w:r w:rsidR="00DB44DA" w:rsidRPr="00722C2E">
        <w:rPr>
          <w:rFonts w:eastAsia="Times New Roman" w:cs="Calibri"/>
          <w:szCs w:val="22"/>
          <w:lang w:val="fr-FR" w:eastAsia="en-US"/>
        </w:rPr>
        <w:t xml:space="preserve">facultative, </w:t>
      </w:r>
      <w:r w:rsidRPr="00722C2E">
        <w:rPr>
          <w:rFonts w:eastAsia="Times New Roman" w:cs="Calibri"/>
          <w:szCs w:val="22"/>
          <w:lang w:val="fr-FR" w:eastAsia="en-US"/>
        </w:rPr>
        <w:t xml:space="preserve">du Rapport national qui est présenté à chaque COP. Il est proposé que pour la COP13, cette section soit totalement intégrée dans le formulaire de Rapport national.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Il est également proposé </w:t>
      </w:r>
      <w:r w:rsidR="00763556" w:rsidRPr="00722C2E">
        <w:rPr>
          <w:rFonts w:eastAsia="Times New Roman" w:cs="Calibri"/>
          <w:szCs w:val="22"/>
          <w:lang w:val="fr-FR" w:eastAsia="en-US"/>
        </w:rPr>
        <w:t xml:space="preserve">d’ajouter </w:t>
      </w:r>
      <w:r w:rsidRPr="00722C2E">
        <w:rPr>
          <w:rFonts w:eastAsia="Times New Roman" w:cs="Calibri"/>
          <w:szCs w:val="22"/>
          <w:lang w:val="fr-FR" w:eastAsia="en-US"/>
        </w:rPr>
        <w:t xml:space="preserve">une colonne au tableau de la section 4 pour permettre aux Parties de faire rapport sur une évaluation de l’efficacité de la gestion de leur(s) Site(s) Ramsar. </w:t>
      </w:r>
    </w:p>
    <w:p w:rsidR="000F1040" w:rsidRPr="00722C2E" w:rsidRDefault="000F1040" w:rsidP="00F87464">
      <w:pPr>
        <w:spacing w:after="0"/>
        <w:contextualSpacing w:val="0"/>
        <w:rPr>
          <w:rFonts w:cs="Arial"/>
          <w:szCs w:val="22"/>
          <w:lang w:val="fr-FR" w:eastAsia="en-US"/>
        </w:rPr>
      </w:pPr>
    </w:p>
    <w:p w:rsidR="000F1040" w:rsidRPr="002F46F6" w:rsidRDefault="000F1040" w:rsidP="002F46F6">
      <w:pPr>
        <w:spacing w:after="0"/>
        <w:contextualSpacing w:val="0"/>
        <w:rPr>
          <w:rFonts w:eastAsia="Times New Roman" w:cs="Calibri"/>
          <w:b/>
          <w:szCs w:val="22"/>
          <w:lang w:val="en-US" w:eastAsia="en-US"/>
        </w:rPr>
      </w:pPr>
      <w:r w:rsidRPr="002F46F6">
        <w:rPr>
          <w:rFonts w:eastAsia="Times New Roman" w:cs="Calibri"/>
          <w:b/>
          <w:szCs w:val="22"/>
          <w:lang w:val="en-US" w:eastAsia="en-US"/>
        </w:rPr>
        <w:t>Références</w:t>
      </w:r>
    </w:p>
    <w:p w:rsidR="000F1040" w:rsidRPr="00722C2E" w:rsidRDefault="000F1040" w:rsidP="005074B7">
      <w:pPr>
        <w:pStyle w:val="ListParagraph"/>
        <w:spacing w:after="0"/>
        <w:ind w:left="0"/>
        <w:contextualSpacing w:val="0"/>
        <w:rPr>
          <w:rFonts w:eastAsia="Times New Roman" w:cs="Calibri"/>
          <w:b/>
          <w:szCs w:val="22"/>
          <w:lang w:val="en-US" w:eastAsia="en-US"/>
        </w:rPr>
      </w:pPr>
    </w:p>
    <w:p w:rsidR="000F1040" w:rsidRPr="00722C2E" w:rsidRDefault="001404C3">
      <w:pPr>
        <w:spacing w:after="0"/>
        <w:ind w:left="426"/>
        <w:contextualSpacing w:val="0"/>
        <w:rPr>
          <w:rFonts w:eastAsia="Times New Roman" w:cs="Calibri"/>
          <w:noProof/>
          <w:szCs w:val="22"/>
          <w:lang w:val="en-US" w:eastAsia="en-US"/>
        </w:rPr>
      </w:pPr>
      <w:r w:rsidRPr="00722C2E">
        <w:rPr>
          <w:rFonts w:eastAsia="Times New Roman" w:cs="Calibri"/>
          <w:szCs w:val="22"/>
          <w:lang w:val="fr-CA" w:eastAsia="en-US"/>
        </w:rPr>
        <w:fldChar w:fldCharType="begin"/>
      </w:r>
      <w:r w:rsidR="000F1040" w:rsidRPr="00722C2E">
        <w:rPr>
          <w:rFonts w:eastAsia="Times New Roman" w:cs="Calibri"/>
          <w:szCs w:val="22"/>
          <w:lang w:val="en-US" w:eastAsia="en-US"/>
        </w:rPr>
        <w:instrText xml:space="preserve"> ADDIN EN.REFLIST </w:instrText>
      </w:r>
      <w:r w:rsidRPr="00722C2E">
        <w:rPr>
          <w:rFonts w:eastAsia="Times New Roman" w:cs="Calibri"/>
          <w:szCs w:val="22"/>
          <w:lang w:val="fr-CA" w:eastAsia="en-US"/>
        </w:rPr>
        <w:fldChar w:fldCharType="separate"/>
      </w:r>
      <w:bookmarkStart w:id="6" w:name="_ENREF_1"/>
      <w:r w:rsidR="000F1040" w:rsidRPr="00722C2E">
        <w:rPr>
          <w:rFonts w:eastAsia="Times New Roman" w:cs="Calibri"/>
          <w:noProof/>
          <w:szCs w:val="22"/>
          <w:lang w:val="en-US" w:eastAsia="en-US"/>
        </w:rPr>
        <w:t>Anonymous, 2012. IUCN Conservation Outlook Assessments - Guidelines for their application to natural World Heritage Sites. Version 1.3. IUCN.</w:t>
      </w:r>
    </w:p>
    <w:bookmarkEnd w:id="6"/>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7" w:name="_ENREF_2"/>
      <w:r w:rsidRPr="00722C2E">
        <w:rPr>
          <w:rFonts w:eastAsia="Times New Roman" w:cs="Calibri"/>
          <w:noProof/>
          <w:szCs w:val="22"/>
          <w:lang w:val="en-US" w:eastAsia="en-US"/>
        </w:rPr>
        <w:t>CBD COP 10 Decision X/2, 2010. Strategic Plan for Biodiversity 2011-2020 and the Aichi Biodiversity Targets. Convention on Biological Diversity.</w:t>
      </w:r>
    </w:p>
    <w:bookmarkEnd w:id="7"/>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8" w:name="_ENREF_3"/>
      <w:r w:rsidRPr="00722C2E">
        <w:rPr>
          <w:rFonts w:eastAsia="Times New Roman" w:cs="Calibri"/>
          <w:noProof/>
          <w:szCs w:val="22"/>
          <w:lang w:val="en-US" w:eastAsia="en-US"/>
        </w:rPr>
        <w:t>Ervin, J., 2003. WWF: Rapid Assessment and Prioritization of Protected Area Management (RAPPAM) Methodology. WWF, Gland, Switzerland.</w:t>
      </w:r>
    </w:p>
    <w:bookmarkEnd w:id="8"/>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9" w:name="_ENREF_4"/>
      <w:r w:rsidRPr="00722C2E">
        <w:rPr>
          <w:rFonts w:eastAsia="Times New Roman" w:cs="Calibri"/>
          <w:noProof/>
          <w:szCs w:val="22"/>
          <w:lang w:val="en-US" w:eastAsia="en-US"/>
        </w:rPr>
        <w:t>Geldmann, J., Barnes, M., Coad, L., Craigie, I.D., Hockings, M., et al., 2013. Effectiveness of terrestrial protected areas in reducing habitat loss and population declines. Biological Conservation 161, 230-238.</w:t>
      </w:r>
    </w:p>
    <w:bookmarkEnd w:id="9"/>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10" w:name="_ENREF_5"/>
      <w:r w:rsidRPr="00722C2E">
        <w:rPr>
          <w:rFonts w:eastAsia="Times New Roman" w:cs="Calibri"/>
          <w:noProof/>
          <w:szCs w:val="22"/>
          <w:lang w:val="en-US" w:eastAsia="en-US"/>
        </w:rPr>
        <w:t>Hockings, M., Stolton, S., Dudley, N., Leverington, F. and Courrau, J., 2006. Evaluating effectiveness: a framework for assessing the management of protected areas. Second edition. IUCN, Gland, Switzerland and Cambridge, UK.</w:t>
      </w:r>
    </w:p>
    <w:bookmarkEnd w:id="10"/>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11" w:name="_ENREF_6"/>
      <w:r w:rsidRPr="00722C2E">
        <w:rPr>
          <w:rFonts w:eastAsia="Times New Roman" w:cs="Calibri"/>
          <w:noProof/>
          <w:szCs w:val="22"/>
          <w:lang w:val="en-US" w:eastAsia="en-US"/>
        </w:rPr>
        <w:t>Leverington, F., Costa, K., Pavese, H., Lisle, A. and Hockings, M., 2010a. A Global Analysis of Protected Area Management Effectiveness. Environmental Management 46, 685-698.</w:t>
      </w:r>
    </w:p>
    <w:bookmarkEnd w:id="11"/>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12" w:name="_ENREF_7"/>
      <w:r w:rsidRPr="00722C2E">
        <w:rPr>
          <w:rFonts w:eastAsia="Times New Roman" w:cs="Calibri"/>
          <w:noProof/>
          <w:szCs w:val="22"/>
          <w:lang w:val="fr-CA" w:eastAsia="en-US"/>
        </w:rPr>
        <w:t xml:space="preserve">Leverington, F., Costa, K.L., Courrau, J., Pavese, H., Nolte, C., et al., 2010b. </w:t>
      </w:r>
      <w:r w:rsidRPr="00722C2E">
        <w:rPr>
          <w:rFonts w:eastAsia="Times New Roman" w:cs="Calibri"/>
          <w:noProof/>
          <w:szCs w:val="22"/>
          <w:lang w:val="en-US" w:eastAsia="en-US"/>
        </w:rPr>
        <w:t>Management effectiveness evaluation in protected areas: a global study. Second edition. University of Queensland, IUCN- WCPA, TNC, WWF, St Lucia, Australia.</w:t>
      </w:r>
    </w:p>
    <w:bookmarkEnd w:id="12"/>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fr-CA" w:eastAsia="en-US"/>
        </w:rPr>
      </w:pPr>
      <w:bookmarkStart w:id="13" w:name="_ENREF_8"/>
      <w:r w:rsidRPr="00722C2E">
        <w:rPr>
          <w:rFonts w:eastAsia="Times New Roman" w:cs="Calibri"/>
          <w:noProof/>
          <w:szCs w:val="22"/>
          <w:lang w:val="en-US" w:eastAsia="en-US"/>
        </w:rPr>
        <w:t xml:space="preserve">Parrish, J., Braun, D.P. and Unnasch, R.S., 2003. Are we conserving what we say we are: measuring ecological integrity within protected areas. </w:t>
      </w:r>
      <w:r w:rsidRPr="00722C2E">
        <w:rPr>
          <w:rFonts w:eastAsia="Times New Roman" w:cs="Calibri"/>
          <w:noProof/>
          <w:szCs w:val="22"/>
          <w:lang w:val="fr-CA" w:eastAsia="en-US"/>
        </w:rPr>
        <w:t>BioScience 53, 851-860.</w:t>
      </w:r>
    </w:p>
    <w:bookmarkEnd w:id="13"/>
    <w:p w:rsidR="000F1040" w:rsidRPr="00722C2E" w:rsidRDefault="000F1040">
      <w:pPr>
        <w:spacing w:after="0"/>
        <w:ind w:left="426"/>
        <w:contextualSpacing w:val="0"/>
        <w:rPr>
          <w:rFonts w:eastAsia="Times New Roman" w:cs="Calibri"/>
          <w:noProof/>
          <w:szCs w:val="22"/>
          <w:lang w:val="fr-CA" w:eastAsia="en-US"/>
        </w:rPr>
      </w:pPr>
    </w:p>
    <w:p w:rsidR="000F1040" w:rsidRPr="00722C2E" w:rsidRDefault="000F1040">
      <w:pPr>
        <w:spacing w:after="0"/>
        <w:ind w:left="426"/>
        <w:contextualSpacing w:val="0"/>
        <w:rPr>
          <w:rFonts w:eastAsia="Times New Roman" w:cs="Calibri"/>
          <w:noProof/>
          <w:szCs w:val="22"/>
          <w:lang w:val="fr-CA" w:eastAsia="en-US"/>
        </w:rPr>
      </w:pPr>
    </w:p>
    <w:p w:rsidR="000F1040" w:rsidRPr="00722C2E" w:rsidRDefault="001404C3">
      <w:pPr>
        <w:spacing w:after="0"/>
        <w:ind w:left="426"/>
        <w:contextualSpacing w:val="0"/>
        <w:rPr>
          <w:szCs w:val="22"/>
          <w:lang w:val="fr-CA"/>
        </w:rPr>
      </w:pPr>
      <w:r w:rsidRPr="00722C2E">
        <w:rPr>
          <w:rFonts w:eastAsia="Times New Roman" w:cs="Calibri"/>
          <w:szCs w:val="22"/>
          <w:lang w:val="fr-CA" w:eastAsia="en-US"/>
        </w:rPr>
        <w:fldChar w:fldCharType="end"/>
      </w:r>
    </w:p>
    <w:sectPr w:rsidR="000F1040" w:rsidRPr="00722C2E" w:rsidSect="00722C2E">
      <w:headerReference w:type="default" r:id="rId9"/>
      <w:footerReference w:type="even" r:id="rId10"/>
      <w:footerReference w:type="default" r:id="rId11"/>
      <w:pgSz w:w="12240" w:h="15840" w:code="1"/>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D9" w:rsidRDefault="00211FD9" w:rsidP="002F22DF">
      <w:pPr>
        <w:spacing w:after="0"/>
      </w:pPr>
      <w:r>
        <w:separator/>
      </w:r>
    </w:p>
  </w:endnote>
  <w:endnote w:type="continuationSeparator" w:id="0">
    <w:p w:rsidR="00211FD9" w:rsidRDefault="00211FD9" w:rsidP="002F22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40" w:rsidRPr="0096309A" w:rsidRDefault="000F1040" w:rsidP="007A7303">
    <w:pPr>
      <w:pStyle w:val="Footer"/>
      <w:pBdr>
        <w:top w:val="thinThickSmallGap" w:sz="24" w:space="1" w:color="622423"/>
      </w:pBdr>
      <w:tabs>
        <w:tab w:val="clear" w:pos="4513"/>
      </w:tabs>
      <w:rPr>
        <w:rFonts w:eastAsia="Times New Roman" w:cs="Calibri"/>
      </w:rPr>
    </w:pPr>
    <w:r w:rsidRPr="0096309A">
      <w:rPr>
        <w:rFonts w:eastAsia="Times New Roman" w:cs="Calibri"/>
      </w:rPr>
      <w:t xml:space="preserve">PAME for </w:t>
    </w:r>
    <w:r>
      <w:rPr>
        <w:rFonts w:eastAsia="Times New Roman" w:cs="Calibri"/>
      </w:rPr>
      <w:t>Ramsar Sites</w:t>
    </w:r>
    <w:r w:rsidRPr="0096309A">
      <w:rPr>
        <w:rFonts w:eastAsia="Times New Roman" w:cs="Calibri"/>
      </w:rPr>
      <w:t xml:space="preserve"> – Draft for discussion – July 2014</w:t>
    </w:r>
    <w:r w:rsidRPr="0096309A">
      <w:rPr>
        <w:rFonts w:eastAsia="Times New Roman" w:cs="Calibri"/>
      </w:rPr>
      <w:tab/>
      <w:t xml:space="preserve">Page </w:t>
    </w:r>
    <w:r w:rsidR="001404C3" w:rsidRPr="0096309A">
      <w:rPr>
        <w:rFonts w:cs="Calibri"/>
      </w:rPr>
      <w:fldChar w:fldCharType="begin"/>
    </w:r>
    <w:r w:rsidRPr="0096309A">
      <w:rPr>
        <w:rFonts w:cs="Calibri"/>
      </w:rPr>
      <w:instrText xml:space="preserve"> PAGE   \* MERGEFORMAT </w:instrText>
    </w:r>
    <w:r w:rsidR="001404C3" w:rsidRPr="0096309A">
      <w:rPr>
        <w:rFonts w:cs="Calibri"/>
      </w:rPr>
      <w:fldChar w:fldCharType="separate"/>
    </w:r>
    <w:r w:rsidRPr="0021196A">
      <w:rPr>
        <w:rFonts w:eastAsia="Times New Roman" w:cs="Calibri"/>
        <w:noProof/>
      </w:rPr>
      <w:t>4</w:t>
    </w:r>
    <w:r w:rsidR="001404C3" w:rsidRPr="0096309A">
      <w:rPr>
        <w:rFonts w:cs="Calibri"/>
      </w:rPr>
      <w:fldChar w:fldCharType="end"/>
    </w:r>
  </w:p>
  <w:p w:rsidR="000F1040" w:rsidRDefault="000F1040">
    <w:pPr>
      <w:pStyle w:val="Footer"/>
    </w:pPr>
    <w:r>
      <w:rPr>
        <w:rFonts w:ascii="Calibri Light" w:hAnsi="Calibri Light"/>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1" w:rsidRPr="00722C2E" w:rsidRDefault="00722C2E" w:rsidP="00722C2E">
    <w:pPr>
      <w:pStyle w:val="Header"/>
      <w:tabs>
        <w:tab w:val="right" w:pos="9072"/>
      </w:tabs>
      <w:rPr>
        <w:rFonts w:cs="Calibri"/>
        <w:sz w:val="20"/>
        <w:szCs w:val="20"/>
      </w:rPr>
    </w:pPr>
    <w:r w:rsidRPr="007D1DCC">
      <w:rPr>
        <w:rFonts w:cs="Calibri"/>
        <w:sz w:val="20"/>
        <w:szCs w:val="20"/>
      </w:rPr>
      <w:t>SC48-15</w:t>
    </w:r>
    <w:r w:rsidRPr="007D1DCC">
      <w:rPr>
        <w:rFonts w:cs="Calibri"/>
        <w:sz w:val="20"/>
        <w:szCs w:val="20"/>
      </w:rPr>
      <w:tab/>
    </w:r>
    <w:r w:rsidRPr="007D1DCC">
      <w:rPr>
        <w:rFonts w:cs="Calibri"/>
        <w:sz w:val="20"/>
        <w:szCs w:val="20"/>
      </w:rPr>
      <w:tab/>
    </w:r>
    <w:r w:rsidR="001404C3" w:rsidRPr="007D1DCC">
      <w:rPr>
        <w:rFonts w:cs="Calibri"/>
        <w:sz w:val="20"/>
        <w:szCs w:val="20"/>
      </w:rPr>
      <w:fldChar w:fldCharType="begin"/>
    </w:r>
    <w:r w:rsidRPr="007D1DCC">
      <w:rPr>
        <w:rFonts w:cs="Calibri"/>
        <w:sz w:val="20"/>
        <w:szCs w:val="20"/>
      </w:rPr>
      <w:instrText xml:space="preserve"> PAGE   \* MERGEFORMAT </w:instrText>
    </w:r>
    <w:r w:rsidR="001404C3" w:rsidRPr="007D1DCC">
      <w:rPr>
        <w:rFonts w:cs="Calibri"/>
        <w:sz w:val="20"/>
        <w:szCs w:val="20"/>
      </w:rPr>
      <w:fldChar w:fldCharType="separate"/>
    </w:r>
    <w:r w:rsidR="002F46F6">
      <w:rPr>
        <w:rFonts w:cs="Calibri"/>
        <w:noProof/>
        <w:sz w:val="20"/>
        <w:szCs w:val="20"/>
      </w:rPr>
      <w:t>10</w:t>
    </w:r>
    <w:r w:rsidR="001404C3" w:rsidRPr="007D1DCC">
      <w:rPr>
        <w:rFonts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D9" w:rsidRDefault="00211FD9" w:rsidP="002F22DF">
      <w:pPr>
        <w:spacing w:after="0"/>
      </w:pPr>
      <w:r>
        <w:separator/>
      </w:r>
    </w:p>
  </w:footnote>
  <w:footnote w:type="continuationSeparator" w:id="0">
    <w:p w:rsidR="00211FD9" w:rsidRDefault="00211FD9" w:rsidP="002F22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40" w:rsidRPr="00216E2E" w:rsidRDefault="000F1040" w:rsidP="008508C1">
    <w:pPr>
      <w:pStyle w:val="Header"/>
      <w:tabs>
        <w:tab w:val="clear" w:pos="9026"/>
        <w:tab w:val="left" w:pos="2436"/>
        <w:tab w:val="right" w:pos="6521"/>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9ED"/>
    <w:multiLevelType w:val="hybridMultilevel"/>
    <w:tmpl w:val="14DEED24"/>
    <w:lvl w:ilvl="0" w:tplc="0A68B840">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B5309"/>
    <w:multiLevelType w:val="hybridMultilevel"/>
    <w:tmpl w:val="A6CA2A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980C4A"/>
    <w:multiLevelType w:val="hybridMultilevel"/>
    <w:tmpl w:val="3B22EA6C"/>
    <w:lvl w:ilvl="0" w:tplc="78BE991C">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D5F7A91"/>
    <w:multiLevelType w:val="hybridMultilevel"/>
    <w:tmpl w:val="CD245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46F84"/>
    <w:multiLevelType w:val="hybridMultilevel"/>
    <w:tmpl w:val="FA2048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2B0791"/>
    <w:multiLevelType w:val="hybridMultilevel"/>
    <w:tmpl w:val="E30CEAE2"/>
    <w:lvl w:ilvl="0" w:tplc="780A8500">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6">
    <w:nsid w:val="3F85200B"/>
    <w:multiLevelType w:val="hybridMultilevel"/>
    <w:tmpl w:val="EBDE4B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C71DC4"/>
    <w:multiLevelType w:val="hybridMultilevel"/>
    <w:tmpl w:val="E31058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BB364B4"/>
    <w:multiLevelType w:val="hybridMultilevel"/>
    <w:tmpl w:val="40B4C9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D2717AB"/>
    <w:multiLevelType w:val="singleLevel"/>
    <w:tmpl w:val="B756DF30"/>
    <w:lvl w:ilvl="0">
      <w:start w:val="1"/>
      <w:numFmt w:val="bullet"/>
      <w:lvlText w:val=""/>
      <w:lvlJc w:val="left"/>
      <w:pPr>
        <w:tabs>
          <w:tab w:val="num" w:pos="720"/>
        </w:tabs>
        <w:ind w:left="720" w:hanging="360"/>
      </w:pPr>
      <w:rPr>
        <w:rFonts w:ascii="Symbol" w:hAnsi="Symbol" w:hint="default"/>
      </w:rPr>
    </w:lvl>
  </w:abstractNum>
  <w:abstractNum w:abstractNumId="10">
    <w:nsid w:val="517F42DA"/>
    <w:multiLevelType w:val="hybridMultilevel"/>
    <w:tmpl w:val="C6262D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BB7A72"/>
    <w:multiLevelType w:val="hybridMultilevel"/>
    <w:tmpl w:val="ED067F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5E709F"/>
    <w:multiLevelType w:val="hybridMultilevel"/>
    <w:tmpl w:val="632C2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9243EC"/>
    <w:multiLevelType w:val="hybridMultilevel"/>
    <w:tmpl w:val="242E51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632B8"/>
    <w:multiLevelType w:val="hybridMultilevel"/>
    <w:tmpl w:val="D848D2AE"/>
    <w:lvl w:ilvl="0" w:tplc="191496DC">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E61712"/>
    <w:multiLevelType w:val="hybridMultilevel"/>
    <w:tmpl w:val="9CB2C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820639"/>
    <w:multiLevelType w:val="hybridMultilevel"/>
    <w:tmpl w:val="B9129F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FE12793"/>
    <w:multiLevelType w:val="hybridMultilevel"/>
    <w:tmpl w:val="D4AAF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7"/>
  </w:num>
  <w:num w:numId="5">
    <w:abstractNumId w:val="12"/>
  </w:num>
  <w:num w:numId="6">
    <w:abstractNumId w:val="9"/>
  </w:num>
  <w:num w:numId="7">
    <w:abstractNumId w:val="5"/>
  </w:num>
  <w:num w:numId="8">
    <w:abstractNumId w:val="7"/>
  </w:num>
  <w:num w:numId="9">
    <w:abstractNumId w:val="13"/>
  </w:num>
  <w:num w:numId="10">
    <w:abstractNumId w:val="8"/>
  </w:num>
  <w:num w:numId="11">
    <w:abstractNumId w:val="1"/>
  </w:num>
  <w:num w:numId="12">
    <w:abstractNumId w:val="18"/>
  </w:num>
  <w:num w:numId="13">
    <w:abstractNumId w:val="6"/>
  </w:num>
  <w:num w:numId="14">
    <w:abstractNumId w:val="16"/>
  </w:num>
  <w:num w:numId="15">
    <w:abstractNumId w:val="10"/>
  </w:num>
  <w:num w:numId="16">
    <w:abstractNumId w:val="3"/>
  </w:num>
  <w:num w:numId="17">
    <w:abstractNumId w:val="11"/>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A685D"/>
    <w:rsid w:val="000016E7"/>
    <w:rsid w:val="00023C33"/>
    <w:rsid w:val="00025BCF"/>
    <w:rsid w:val="000279C2"/>
    <w:rsid w:val="00032ADF"/>
    <w:rsid w:val="00043B68"/>
    <w:rsid w:val="00047F88"/>
    <w:rsid w:val="0006039D"/>
    <w:rsid w:val="00072E49"/>
    <w:rsid w:val="00072F3B"/>
    <w:rsid w:val="000734E4"/>
    <w:rsid w:val="00076531"/>
    <w:rsid w:val="00076A9F"/>
    <w:rsid w:val="000811C0"/>
    <w:rsid w:val="0008131D"/>
    <w:rsid w:val="000A4EB3"/>
    <w:rsid w:val="000A5896"/>
    <w:rsid w:val="000B1B68"/>
    <w:rsid w:val="000B4EDC"/>
    <w:rsid w:val="000C5A91"/>
    <w:rsid w:val="000C6946"/>
    <w:rsid w:val="000D10A0"/>
    <w:rsid w:val="000E37E0"/>
    <w:rsid w:val="000F022C"/>
    <w:rsid w:val="000F1040"/>
    <w:rsid w:val="0010789D"/>
    <w:rsid w:val="001123E9"/>
    <w:rsid w:val="00115721"/>
    <w:rsid w:val="00116A00"/>
    <w:rsid w:val="00121F6B"/>
    <w:rsid w:val="00123963"/>
    <w:rsid w:val="00127163"/>
    <w:rsid w:val="00127BEB"/>
    <w:rsid w:val="00131712"/>
    <w:rsid w:val="00132A41"/>
    <w:rsid w:val="001404C3"/>
    <w:rsid w:val="00141342"/>
    <w:rsid w:val="001424FA"/>
    <w:rsid w:val="001428E0"/>
    <w:rsid w:val="001472B7"/>
    <w:rsid w:val="001531EC"/>
    <w:rsid w:val="001572FB"/>
    <w:rsid w:val="00162DE2"/>
    <w:rsid w:val="001675EE"/>
    <w:rsid w:val="00171978"/>
    <w:rsid w:val="0017315F"/>
    <w:rsid w:val="00174295"/>
    <w:rsid w:val="00177577"/>
    <w:rsid w:val="001815CE"/>
    <w:rsid w:val="00183798"/>
    <w:rsid w:val="00185CF8"/>
    <w:rsid w:val="001956DC"/>
    <w:rsid w:val="001B68AE"/>
    <w:rsid w:val="001C6335"/>
    <w:rsid w:val="001D14CD"/>
    <w:rsid w:val="001D2CDE"/>
    <w:rsid w:val="001D5721"/>
    <w:rsid w:val="001D7DB6"/>
    <w:rsid w:val="001E4216"/>
    <w:rsid w:val="001E4303"/>
    <w:rsid w:val="001E52D0"/>
    <w:rsid w:val="001E600D"/>
    <w:rsid w:val="001E7DB2"/>
    <w:rsid w:val="001F04D6"/>
    <w:rsid w:val="001F2F12"/>
    <w:rsid w:val="001F4F71"/>
    <w:rsid w:val="00201D25"/>
    <w:rsid w:val="0020632D"/>
    <w:rsid w:val="0021014D"/>
    <w:rsid w:val="0021196A"/>
    <w:rsid w:val="00211FD9"/>
    <w:rsid w:val="00214326"/>
    <w:rsid w:val="00214646"/>
    <w:rsid w:val="00214D80"/>
    <w:rsid w:val="0021614B"/>
    <w:rsid w:val="002168A5"/>
    <w:rsid w:val="00216E2E"/>
    <w:rsid w:val="00226612"/>
    <w:rsid w:val="0023392E"/>
    <w:rsid w:val="00240845"/>
    <w:rsid w:val="002463A0"/>
    <w:rsid w:val="00246C69"/>
    <w:rsid w:val="00247A3C"/>
    <w:rsid w:val="00247D92"/>
    <w:rsid w:val="0025080A"/>
    <w:rsid w:val="00252371"/>
    <w:rsid w:val="002548AA"/>
    <w:rsid w:val="002621A8"/>
    <w:rsid w:val="00267618"/>
    <w:rsid w:val="0026765F"/>
    <w:rsid w:val="002725F3"/>
    <w:rsid w:val="00275374"/>
    <w:rsid w:val="002773F2"/>
    <w:rsid w:val="00285781"/>
    <w:rsid w:val="00296F8E"/>
    <w:rsid w:val="002A56CB"/>
    <w:rsid w:val="002A613C"/>
    <w:rsid w:val="002A6DED"/>
    <w:rsid w:val="002B3A13"/>
    <w:rsid w:val="002B7762"/>
    <w:rsid w:val="002C2D8A"/>
    <w:rsid w:val="002D047E"/>
    <w:rsid w:val="002D5C9A"/>
    <w:rsid w:val="002D78F2"/>
    <w:rsid w:val="002E277C"/>
    <w:rsid w:val="002F1484"/>
    <w:rsid w:val="002F14DE"/>
    <w:rsid w:val="002F22DF"/>
    <w:rsid w:val="002F2B8E"/>
    <w:rsid w:val="002F46F6"/>
    <w:rsid w:val="002F607C"/>
    <w:rsid w:val="0030351F"/>
    <w:rsid w:val="00303F59"/>
    <w:rsid w:val="003074AA"/>
    <w:rsid w:val="003159AF"/>
    <w:rsid w:val="0031626B"/>
    <w:rsid w:val="00325388"/>
    <w:rsid w:val="00333994"/>
    <w:rsid w:val="00336DF1"/>
    <w:rsid w:val="00341F42"/>
    <w:rsid w:val="003464A7"/>
    <w:rsid w:val="00346FDE"/>
    <w:rsid w:val="00351D4F"/>
    <w:rsid w:val="003520EB"/>
    <w:rsid w:val="0035339C"/>
    <w:rsid w:val="00357714"/>
    <w:rsid w:val="003622E1"/>
    <w:rsid w:val="00375182"/>
    <w:rsid w:val="0037649C"/>
    <w:rsid w:val="003768C5"/>
    <w:rsid w:val="003842CA"/>
    <w:rsid w:val="0038743A"/>
    <w:rsid w:val="003A2734"/>
    <w:rsid w:val="003A404D"/>
    <w:rsid w:val="003A5F90"/>
    <w:rsid w:val="003A648F"/>
    <w:rsid w:val="003C32C7"/>
    <w:rsid w:val="003C66BE"/>
    <w:rsid w:val="003E0818"/>
    <w:rsid w:val="003E7BCE"/>
    <w:rsid w:val="003F3C2B"/>
    <w:rsid w:val="00405E29"/>
    <w:rsid w:val="004070E3"/>
    <w:rsid w:val="00413694"/>
    <w:rsid w:val="00414296"/>
    <w:rsid w:val="00423B0B"/>
    <w:rsid w:val="00427806"/>
    <w:rsid w:val="00427BFF"/>
    <w:rsid w:val="0043018A"/>
    <w:rsid w:val="00445A67"/>
    <w:rsid w:val="00446B25"/>
    <w:rsid w:val="00447DE1"/>
    <w:rsid w:val="00450C30"/>
    <w:rsid w:val="00450C7B"/>
    <w:rsid w:val="00455F4D"/>
    <w:rsid w:val="00460DEF"/>
    <w:rsid w:val="004619C1"/>
    <w:rsid w:val="00462A5A"/>
    <w:rsid w:val="00462E74"/>
    <w:rsid w:val="0046495E"/>
    <w:rsid w:val="00465AB9"/>
    <w:rsid w:val="00465E81"/>
    <w:rsid w:val="00472457"/>
    <w:rsid w:val="004751A6"/>
    <w:rsid w:val="0048240B"/>
    <w:rsid w:val="00482C25"/>
    <w:rsid w:val="004966BB"/>
    <w:rsid w:val="004A1D7E"/>
    <w:rsid w:val="004A4DE9"/>
    <w:rsid w:val="004A561C"/>
    <w:rsid w:val="004A7AE7"/>
    <w:rsid w:val="004B0FA5"/>
    <w:rsid w:val="004B5E16"/>
    <w:rsid w:val="004B61DD"/>
    <w:rsid w:val="004C1CB7"/>
    <w:rsid w:val="004C26DC"/>
    <w:rsid w:val="004C4515"/>
    <w:rsid w:val="004D150E"/>
    <w:rsid w:val="004D794D"/>
    <w:rsid w:val="004F76B0"/>
    <w:rsid w:val="0050054B"/>
    <w:rsid w:val="00501869"/>
    <w:rsid w:val="005074B7"/>
    <w:rsid w:val="005104A1"/>
    <w:rsid w:val="00511258"/>
    <w:rsid w:val="00512849"/>
    <w:rsid w:val="00513835"/>
    <w:rsid w:val="00524D5C"/>
    <w:rsid w:val="00533682"/>
    <w:rsid w:val="00534ADA"/>
    <w:rsid w:val="0053727B"/>
    <w:rsid w:val="005374C3"/>
    <w:rsid w:val="005415B7"/>
    <w:rsid w:val="00542C48"/>
    <w:rsid w:val="00547EED"/>
    <w:rsid w:val="00550081"/>
    <w:rsid w:val="005644BF"/>
    <w:rsid w:val="0056576E"/>
    <w:rsid w:val="005657A7"/>
    <w:rsid w:val="00566DEB"/>
    <w:rsid w:val="00587CF6"/>
    <w:rsid w:val="005A12F5"/>
    <w:rsid w:val="005A686C"/>
    <w:rsid w:val="005C022C"/>
    <w:rsid w:val="005C3045"/>
    <w:rsid w:val="005C4114"/>
    <w:rsid w:val="005F34DE"/>
    <w:rsid w:val="005F5160"/>
    <w:rsid w:val="00601F5C"/>
    <w:rsid w:val="00602127"/>
    <w:rsid w:val="00604E43"/>
    <w:rsid w:val="00605246"/>
    <w:rsid w:val="00615C34"/>
    <w:rsid w:val="00621510"/>
    <w:rsid w:val="00625DB5"/>
    <w:rsid w:val="00627122"/>
    <w:rsid w:val="0063000A"/>
    <w:rsid w:val="00631846"/>
    <w:rsid w:val="006322A3"/>
    <w:rsid w:val="00632C86"/>
    <w:rsid w:val="006358D4"/>
    <w:rsid w:val="00637D1F"/>
    <w:rsid w:val="0066143D"/>
    <w:rsid w:val="00664129"/>
    <w:rsid w:val="00673635"/>
    <w:rsid w:val="00680EF0"/>
    <w:rsid w:val="006812CD"/>
    <w:rsid w:val="0068258C"/>
    <w:rsid w:val="006A402A"/>
    <w:rsid w:val="006A4600"/>
    <w:rsid w:val="006A4D63"/>
    <w:rsid w:val="006A7351"/>
    <w:rsid w:val="006B0D86"/>
    <w:rsid w:val="006B1503"/>
    <w:rsid w:val="006B366F"/>
    <w:rsid w:val="006C02B1"/>
    <w:rsid w:val="006C0502"/>
    <w:rsid w:val="006C3E7C"/>
    <w:rsid w:val="006C7C07"/>
    <w:rsid w:val="006D28AE"/>
    <w:rsid w:val="006D4141"/>
    <w:rsid w:val="006D4BAC"/>
    <w:rsid w:val="006F119F"/>
    <w:rsid w:val="006F6A39"/>
    <w:rsid w:val="00700A07"/>
    <w:rsid w:val="007032F6"/>
    <w:rsid w:val="007075DA"/>
    <w:rsid w:val="007114B9"/>
    <w:rsid w:val="0071174C"/>
    <w:rsid w:val="00712FEA"/>
    <w:rsid w:val="00714D50"/>
    <w:rsid w:val="00714FC1"/>
    <w:rsid w:val="00720B09"/>
    <w:rsid w:val="00722C2E"/>
    <w:rsid w:val="007264EA"/>
    <w:rsid w:val="00730C63"/>
    <w:rsid w:val="00733481"/>
    <w:rsid w:val="00736729"/>
    <w:rsid w:val="00740303"/>
    <w:rsid w:val="00744C22"/>
    <w:rsid w:val="00747691"/>
    <w:rsid w:val="00750B28"/>
    <w:rsid w:val="00751131"/>
    <w:rsid w:val="007511C3"/>
    <w:rsid w:val="00756644"/>
    <w:rsid w:val="00763556"/>
    <w:rsid w:val="00771F3A"/>
    <w:rsid w:val="00777FA8"/>
    <w:rsid w:val="0078176F"/>
    <w:rsid w:val="00782BE1"/>
    <w:rsid w:val="007854C3"/>
    <w:rsid w:val="007956D4"/>
    <w:rsid w:val="007970C9"/>
    <w:rsid w:val="007A0002"/>
    <w:rsid w:val="007A0E7E"/>
    <w:rsid w:val="007A529B"/>
    <w:rsid w:val="007A69E3"/>
    <w:rsid w:val="007A7303"/>
    <w:rsid w:val="007B2C72"/>
    <w:rsid w:val="007C3638"/>
    <w:rsid w:val="007C6B78"/>
    <w:rsid w:val="007C6CF7"/>
    <w:rsid w:val="007D0FE8"/>
    <w:rsid w:val="007D29B6"/>
    <w:rsid w:val="007D6014"/>
    <w:rsid w:val="007D6BE1"/>
    <w:rsid w:val="007E1C0E"/>
    <w:rsid w:val="007E2FA3"/>
    <w:rsid w:val="007E6DB2"/>
    <w:rsid w:val="007F1F2A"/>
    <w:rsid w:val="008059D3"/>
    <w:rsid w:val="008125C9"/>
    <w:rsid w:val="008220FD"/>
    <w:rsid w:val="00823B4C"/>
    <w:rsid w:val="00825005"/>
    <w:rsid w:val="00827C82"/>
    <w:rsid w:val="00830431"/>
    <w:rsid w:val="008315E1"/>
    <w:rsid w:val="00833634"/>
    <w:rsid w:val="008415CC"/>
    <w:rsid w:val="00844CB9"/>
    <w:rsid w:val="008508C1"/>
    <w:rsid w:val="00860D01"/>
    <w:rsid w:val="00861A73"/>
    <w:rsid w:val="00862569"/>
    <w:rsid w:val="00862FB3"/>
    <w:rsid w:val="00865509"/>
    <w:rsid w:val="00865783"/>
    <w:rsid w:val="00872E09"/>
    <w:rsid w:val="00874E87"/>
    <w:rsid w:val="00876090"/>
    <w:rsid w:val="00880CC5"/>
    <w:rsid w:val="00885147"/>
    <w:rsid w:val="00890A38"/>
    <w:rsid w:val="00895FD3"/>
    <w:rsid w:val="008A0E1E"/>
    <w:rsid w:val="008A3949"/>
    <w:rsid w:val="008C2961"/>
    <w:rsid w:val="008C4295"/>
    <w:rsid w:val="008D0552"/>
    <w:rsid w:val="008D3722"/>
    <w:rsid w:val="008D39AD"/>
    <w:rsid w:val="008E5496"/>
    <w:rsid w:val="008E64F3"/>
    <w:rsid w:val="009140D7"/>
    <w:rsid w:val="00914203"/>
    <w:rsid w:val="00923E78"/>
    <w:rsid w:val="00931730"/>
    <w:rsid w:val="00932853"/>
    <w:rsid w:val="00932E76"/>
    <w:rsid w:val="009332B6"/>
    <w:rsid w:val="00933C99"/>
    <w:rsid w:val="009405E7"/>
    <w:rsid w:val="0094580F"/>
    <w:rsid w:val="00946AE9"/>
    <w:rsid w:val="00947291"/>
    <w:rsid w:val="00947735"/>
    <w:rsid w:val="009507B1"/>
    <w:rsid w:val="009531A2"/>
    <w:rsid w:val="00954159"/>
    <w:rsid w:val="00960CA0"/>
    <w:rsid w:val="00962167"/>
    <w:rsid w:val="0096309A"/>
    <w:rsid w:val="009742B2"/>
    <w:rsid w:val="009747CC"/>
    <w:rsid w:val="0097533D"/>
    <w:rsid w:val="00975CD7"/>
    <w:rsid w:val="00977510"/>
    <w:rsid w:val="00983711"/>
    <w:rsid w:val="00986525"/>
    <w:rsid w:val="009A0D8A"/>
    <w:rsid w:val="009A5D2C"/>
    <w:rsid w:val="009A5DEF"/>
    <w:rsid w:val="009A6AB6"/>
    <w:rsid w:val="009B6139"/>
    <w:rsid w:val="009C51A5"/>
    <w:rsid w:val="009D18F4"/>
    <w:rsid w:val="009D45E8"/>
    <w:rsid w:val="009D4EB3"/>
    <w:rsid w:val="009D534B"/>
    <w:rsid w:val="009E2FCE"/>
    <w:rsid w:val="009E3B68"/>
    <w:rsid w:val="009F48B6"/>
    <w:rsid w:val="009F5555"/>
    <w:rsid w:val="009F5656"/>
    <w:rsid w:val="00A01683"/>
    <w:rsid w:val="00A05C3D"/>
    <w:rsid w:val="00A075FB"/>
    <w:rsid w:val="00A101FF"/>
    <w:rsid w:val="00A16D31"/>
    <w:rsid w:val="00A20092"/>
    <w:rsid w:val="00A205F2"/>
    <w:rsid w:val="00A2153E"/>
    <w:rsid w:val="00A311A1"/>
    <w:rsid w:val="00A33C4B"/>
    <w:rsid w:val="00A36918"/>
    <w:rsid w:val="00A425E0"/>
    <w:rsid w:val="00A42BD4"/>
    <w:rsid w:val="00A51B28"/>
    <w:rsid w:val="00A51EBA"/>
    <w:rsid w:val="00A537FD"/>
    <w:rsid w:val="00A62970"/>
    <w:rsid w:val="00A66BF4"/>
    <w:rsid w:val="00A77344"/>
    <w:rsid w:val="00A80AF6"/>
    <w:rsid w:val="00A80FC3"/>
    <w:rsid w:val="00A83D59"/>
    <w:rsid w:val="00A84D64"/>
    <w:rsid w:val="00A85593"/>
    <w:rsid w:val="00A913D7"/>
    <w:rsid w:val="00A91C10"/>
    <w:rsid w:val="00A92CB0"/>
    <w:rsid w:val="00A934AA"/>
    <w:rsid w:val="00AA685D"/>
    <w:rsid w:val="00AA77EA"/>
    <w:rsid w:val="00AB2FA4"/>
    <w:rsid w:val="00AD4AA8"/>
    <w:rsid w:val="00AE4E1B"/>
    <w:rsid w:val="00B02730"/>
    <w:rsid w:val="00B175B8"/>
    <w:rsid w:val="00B259E8"/>
    <w:rsid w:val="00B34C79"/>
    <w:rsid w:val="00B37125"/>
    <w:rsid w:val="00B41F0D"/>
    <w:rsid w:val="00B453E9"/>
    <w:rsid w:val="00B46D2E"/>
    <w:rsid w:val="00B4761C"/>
    <w:rsid w:val="00B53E5C"/>
    <w:rsid w:val="00B54D2D"/>
    <w:rsid w:val="00B66EE0"/>
    <w:rsid w:val="00B671A2"/>
    <w:rsid w:val="00B672F7"/>
    <w:rsid w:val="00B81869"/>
    <w:rsid w:val="00B93435"/>
    <w:rsid w:val="00B95C6A"/>
    <w:rsid w:val="00BA2B2E"/>
    <w:rsid w:val="00BA56D8"/>
    <w:rsid w:val="00BA5EB5"/>
    <w:rsid w:val="00BA7104"/>
    <w:rsid w:val="00BB2BBD"/>
    <w:rsid w:val="00BB5956"/>
    <w:rsid w:val="00BB5BB6"/>
    <w:rsid w:val="00BB75EA"/>
    <w:rsid w:val="00BB7DD2"/>
    <w:rsid w:val="00BC2D8C"/>
    <w:rsid w:val="00BC3BA8"/>
    <w:rsid w:val="00BD326D"/>
    <w:rsid w:val="00BD7135"/>
    <w:rsid w:val="00BD76DC"/>
    <w:rsid w:val="00BE0140"/>
    <w:rsid w:val="00BE34C4"/>
    <w:rsid w:val="00BE687F"/>
    <w:rsid w:val="00BF1B44"/>
    <w:rsid w:val="00BF3270"/>
    <w:rsid w:val="00C017E9"/>
    <w:rsid w:val="00C03F45"/>
    <w:rsid w:val="00C04851"/>
    <w:rsid w:val="00C14E08"/>
    <w:rsid w:val="00C1628C"/>
    <w:rsid w:val="00C24469"/>
    <w:rsid w:val="00C2503D"/>
    <w:rsid w:val="00C31D0D"/>
    <w:rsid w:val="00C334BF"/>
    <w:rsid w:val="00C36AA9"/>
    <w:rsid w:val="00C63B19"/>
    <w:rsid w:val="00C6763E"/>
    <w:rsid w:val="00C6779B"/>
    <w:rsid w:val="00C72D1B"/>
    <w:rsid w:val="00C73631"/>
    <w:rsid w:val="00C76A01"/>
    <w:rsid w:val="00C820BE"/>
    <w:rsid w:val="00C822F3"/>
    <w:rsid w:val="00C858AE"/>
    <w:rsid w:val="00CA178F"/>
    <w:rsid w:val="00CA73F1"/>
    <w:rsid w:val="00CA77E6"/>
    <w:rsid w:val="00CB2835"/>
    <w:rsid w:val="00CC6B41"/>
    <w:rsid w:val="00CD1313"/>
    <w:rsid w:val="00CD3912"/>
    <w:rsid w:val="00CE34DB"/>
    <w:rsid w:val="00CE43CA"/>
    <w:rsid w:val="00CE6019"/>
    <w:rsid w:val="00CF1890"/>
    <w:rsid w:val="00CF7A96"/>
    <w:rsid w:val="00D00FE2"/>
    <w:rsid w:val="00D01AD1"/>
    <w:rsid w:val="00D14C4C"/>
    <w:rsid w:val="00D14DF5"/>
    <w:rsid w:val="00D14F87"/>
    <w:rsid w:val="00D21BD9"/>
    <w:rsid w:val="00D31719"/>
    <w:rsid w:val="00D3769C"/>
    <w:rsid w:val="00D420D3"/>
    <w:rsid w:val="00D434FC"/>
    <w:rsid w:val="00D50568"/>
    <w:rsid w:val="00D5563C"/>
    <w:rsid w:val="00D624FB"/>
    <w:rsid w:val="00D63E11"/>
    <w:rsid w:val="00D63FB6"/>
    <w:rsid w:val="00D66026"/>
    <w:rsid w:val="00D77544"/>
    <w:rsid w:val="00D80602"/>
    <w:rsid w:val="00D80F8A"/>
    <w:rsid w:val="00D81E47"/>
    <w:rsid w:val="00D82F5C"/>
    <w:rsid w:val="00D84E1E"/>
    <w:rsid w:val="00D9523A"/>
    <w:rsid w:val="00DB0860"/>
    <w:rsid w:val="00DB44DA"/>
    <w:rsid w:val="00DB518A"/>
    <w:rsid w:val="00DB5854"/>
    <w:rsid w:val="00DB76B9"/>
    <w:rsid w:val="00DC5FE5"/>
    <w:rsid w:val="00DC65CF"/>
    <w:rsid w:val="00DD2616"/>
    <w:rsid w:val="00DD2C96"/>
    <w:rsid w:val="00DE320F"/>
    <w:rsid w:val="00DE39BC"/>
    <w:rsid w:val="00DF031C"/>
    <w:rsid w:val="00DF5726"/>
    <w:rsid w:val="00E01007"/>
    <w:rsid w:val="00E04F71"/>
    <w:rsid w:val="00E11951"/>
    <w:rsid w:val="00E12776"/>
    <w:rsid w:val="00E13A32"/>
    <w:rsid w:val="00E225FC"/>
    <w:rsid w:val="00E22825"/>
    <w:rsid w:val="00E22887"/>
    <w:rsid w:val="00E23E0D"/>
    <w:rsid w:val="00E30337"/>
    <w:rsid w:val="00E36777"/>
    <w:rsid w:val="00E36DFA"/>
    <w:rsid w:val="00E41C01"/>
    <w:rsid w:val="00E43007"/>
    <w:rsid w:val="00E47F16"/>
    <w:rsid w:val="00E51178"/>
    <w:rsid w:val="00E54870"/>
    <w:rsid w:val="00E54BDE"/>
    <w:rsid w:val="00E61740"/>
    <w:rsid w:val="00E62707"/>
    <w:rsid w:val="00E64DB2"/>
    <w:rsid w:val="00E729A4"/>
    <w:rsid w:val="00E72DC9"/>
    <w:rsid w:val="00E73E25"/>
    <w:rsid w:val="00E74D81"/>
    <w:rsid w:val="00E74EEE"/>
    <w:rsid w:val="00E76FBE"/>
    <w:rsid w:val="00E80E09"/>
    <w:rsid w:val="00E827C1"/>
    <w:rsid w:val="00E8334D"/>
    <w:rsid w:val="00E90147"/>
    <w:rsid w:val="00E94C64"/>
    <w:rsid w:val="00E9649B"/>
    <w:rsid w:val="00EA364C"/>
    <w:rsid w:val="00EA3A4D"/>
    <w:rsid w:val="00EA67B3"/>
    <w:rsid w:val="00EA6905"/>
    <w:rsid w:val="00EB081C"/>
    <w:rsid w:val="00EB46C4"/>
    <w:rsid w:val="00EB483E"/>
    <w:rsid w:val="00EB6B6D"/>
    <w:rsid w:val="00EC297F"/>
    <w:rsid w:val="00EC6636"/>
    <w:rsid w:val="00EC67BF"/>
    <w:rsid w:val="00ED0723"/>
    <w:rsid w:val="00ED20DB"/>
    <w:rsid w:val="00ED49BF"/>
    <w:rsid w:val="00ED698C"/>
    <w:rsid w:val="00ED6B6B"/>
    <w:rsid w:val="00EF2A18"/>
    <w:rsid w:val="00EF3A67"/>
    <w:rsid w:val="00EF53F3"/>
    <w:rsid w:val="00EF6C78"/>
    <w:rsid w:val="00F16F27"/>
    <w:rsid w:val="00F258C7"/>
    <w:rsid w:val="00F26768"/>
    <w:rsid w:val="00F4090A"/>
    <w:rsid w:val="00F40AC7"/>
    <w:rsid w:val="00F40D88"/>
    <w:rsid w:val="00F41ABC"/>
    <w:rsid w:val="00F421A0"/>
    <w:rsid w:val="00F44C45"/>
    <w:rsid w:val="00F6326C"/>
    <w:rsid w:val="00F715E1"/>
    <w:rsid w:val="00F719B4"/>
    <w:rsid w:val="00F87464"/>
    <w:rsid w:val="00F92FC5"/>
    <w:rsid w:val="00F96DA2"/>
    <w:rsid w:val="00FA2C40"/>
    <w:rsid w:val="00FA3770"/>
    <w:rsid w:val="00FA39C9"/>
    <w:rsid w:val="00FB117B"/>
    <w:rsid w:val="00FB15CD"/>
    <w:rsid w:val="00FB4565"/>
    <w:rsid w:val="00FC037A"/>
    <w:rsid w:val="00FC39DE"/>
    <w:rsid w:val="00FC76D0"/>
    <w:rsid w:val="00FD2439"/>
    <w:rsid w:val="00FE75C8"/>
    <w:rsid w:val="00FE7DEC"/>
    <w:rsid w:val="00FF55FB"/>
    <w:rsid w:val="00FF6826"/>
    <w:rsid w:val="00FF73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77C"/>
    <w:pPr>
      <w:spacing w:after="120"/>
      <w:contextualSpacing/>
    </w:pPr>
    <w:rPr>
      <w:rFonts w:eastAsia="SimSun"/>
      <w:szCs w:val="24"/>
      <w:lang w:val="en-AU" w:eastAsia="zh-CN"/>
    </w:rPr>
  </w:style>
  <w:style w:type="paragraph" w:styleId="Heading1">
    <w:name w:val="heading 1"/>
    <w:basedOn w:val="Normal"/>
    <w:next w:val="Normal"/>
    <w:link w:val="Heading1Char"/>
    <w:uiPriority w:val="99"/>
    <w:qFormat/>
    <w:rsid w:val="007032F6"/>
    <w:pPr>
      <w:keepNext/>
      <w:spacing w:before="480" w:after="0"/>
      <w:ind w:left="720" w:hanging="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032F6"/>
    <w:pPr>
      <w:keepNext/>
      <w:spacing w:before="20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2F6"/>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7032F6"/>
    <w:rPr>
      <w:rFonts w:ascii="Cambria" w:hAnsi="Cambria" w:cs="Times New Roman"/>
      <w:b/>
      <w:bCs/>
      <w:sz w:val="26"/>
      <w:szCs w:val="26"/>
      <w:lang w:eastAsia="zh-CN"/>
    </w:rPr>
  </w:style>
  <w:style w:type="paragraph" w:styleId="Header">
    <w:name w:val="header"/>
    <w:basedOn w:val="Normal"/>
    <w:link w:val="HeaderChar"/>
    <w:uiPriority w:val="99"/>
    <w:rsid w:val="00AA685D"/>
    <w:pPr>
      <w:tabs>
        <w:tab w:val="center" w:pos="4513"/>
        <w:tab w:val="right" w:pos="9026"/>
      </w:tabs>
      <w:spacing w:after="0"/>
    </w:pPr>
  </w:style>
  <w:style w:type="character" w:customStyle="1" w:styleId="HeaderChar">
    <w:name w:val="Header Char"/>
    <w:basedOn w:val="DefaultParagraphFont"/>
    <w:link w:val="Header"/>
    <w:uiPriority w:val="99"/>
    <w:locked/>
    <w:rsid w:val="00AA685D"/>
    <w:rPr>
      <w:rFonts w:eastAsia="SimSun" w:cs="Times New Roman"/>
      <w:sz w:val="24"/>
      <w:szCs w:val="24"/>
      <w:lang w:eastAsia="zh-CN"/>
    </w:rPr>
  </w:style>
  <w:style w:type="paragraph" w:styleId="Footer">
    <w:name w:val="footer"/>
    <w:basedOn w:val="Normal"/>
    <w:link w:val="FooterChar"/>
    <w:uiPriority w:val="99"/>
    <w:semiHidden/>
    <w:rsid w:val="00AA685D"/>
    <w:pPr>
      <w:tabs>
        <w:tab w:val="center" w:pos="4513"/>
        <w:tab w:val="right" w:pos="9026"/>
      </w:tabs>
      <w:spacing w:after="0"/>
    </w:pPr>
  </w:style>
  <w:style w:type="character" w:customStyle="1" w:styleId="FooterChar">
    <w:name w:val="Footer Char"/>
    <w:basedOn w:val="DefaultParagraphFont"/>
    <w:link w:val="Footer"/>
    <w:uiPriority w:val="99"/>
    <w:semiHidden/>
    <w:locked/>
    <w:rsid w:val="00AA685D"/>
    <w:rPr>
      <w:rFonts w:eastAsia="SimSun" w:cs="Times New Roman"/>
      <w:sz w:val="24"/>
      <w:szCs w:val="24"/>
      <w:lang w:eastAsia="zh-CN"/>
    </w:rPr>
  </w:style>
  <w:style w:type="paragraph" w:styleId="Caption">
    <w:name w:val="caption"/>
    <w:basedOn w:val="Normal"/>
    <w:next w:val="Normal"/>
    <w:uiPriority w:val="99"/>
    <w:qFormat/>
    <w:rsid w:val="00AA685D"/>
    <w:pPr>
      <w:spacing w:after="200"/>
    </w:pPr>
    <w:rPr>
      <w:b/>
      <w:bCs/>
      <w:color w:val="4F81BD"/>
      <w:sz w:val="18"/>
      <w:szCs w:val="18"/>
    </w:rPr>
  </w:style>
  <w:style w:type="table" w:styleId="LightGrid-Accent3">
    <w:name w:val="Light Grid Accent 3"/>
    <w:basedOn w:val="TableNormal"/>
    <w:uiPriority w:val="99"/>
    <w:rsid w:val="00AA68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uiPriority w:val="99"/>
    <w:rsid w:val="00AA685D"/>
    <w:rPr>
      <w:rFonts w:cs="Times New Roman"/>
      <w:sz w:val="16"/>
      <w:szCs w:val="16"/>
    </w:rPr>
  </w:style>
  <w:style w:type="paragraph" w:styleId="CommentText">
    <w:name w:val="annotation text"/>
    <w:basedOn w:val="Normal"/>
    <w:link w:val="CommentTextChar"/>
    <w:uiPriority w:val="99"/>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locked/>
    <w:rsid w:val="00AA685D"/>
    <w:rPr>
      <w:rFonts w:eastAsia="Times New Roman" w:cs="Arial"/>
      <w:sz w:val="20"/>
      <w:szCs w:val="20"/>
    </w:rPr>
  </w:style>
  <w:style w:type="paragraph" w:styleId="BalloonText">
    <w:name w:val="Balloon Text"/>
    <w:basedOn w:val="Normal"/>
    <w:link w:val="BalloonTextChar"/>
    <w:uiPriority w:val="99"/>
    <w:semiHidden/>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85D"/>
    <w:rPr>
      <w:rFonts w:ascii="Tahoma" w:eastAsia="SimSun" w:hAnsi="Tahoma" w:cs="Tahoma"/>
      <w:sz w:val="16"/>
      <w:szCs w:val="16"/>
      <w:lang w:eastAsia="zh-CN"/>
    </w:rPr>
  </w:style>
  <w:style w:type="paragraph" w:styleId="NoSpacing">
    <w:name w:val="No Spacing"/>
    <w:uiPriority w:val="99"/>
    <w:qFormat/>
    <w:rsid w:val="0048240B"/>
    <w:pPr>
      <w:contextualSpacing/>
    </w:pPr>
    <w:rPr>
      <w:rFonts w:eastAsia="SimSun"/>
      <w:szCs w:val="24"/>
      <w:lang w:val="en-AU" w:eastAsia="zh-CN"/>
    </w:rPr>
  </w:style>
  <w:style w:type="paragraph" w:styleId="TOCHeading">
    <w:name w:val="TOC Heading"/>
    <w:basedOn w:val="Heading1"/>
    <w:next w:val="Normal"/>
    <w:uiPriority w:val="99"/>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99"/>
    <w:rsid w:val="0048240B"/>
    <w:pPr>
      <w:spacing w:after="100"/>
      <w:ind w:left="440"/>
    </w:pPr>
  </w:style>
  <w:style w:type="paragraph" w:styleId="TOC1">
    <w:name w:val="toc 1"/>
    <w:basedOn w:val="Normal"/>
    <w:next w:val="Normal"/>
    <w:autoRedefine/>
    <w:uiPriority w:val="99"/>
    <w:rsid w:val="0048240B"/>
    <w:pPr>
      <w:spacing w:after="100"/>
    </w:pPr>
  </w:style>
  <w:style w:type="character" w:styleId="Hyperlink">
    <w:name w:val="Hyperlink"/>
    <w:basedOn w:val="DefaultParagraphFont"/>
    <w:uiPriority w:val="99"/>
    <w:rsid w:val="0048240B"/>
    <w:rPr>
      <w:rFonts w:cs="Times New Roman"/>
      <w:color w:val="0000FF"/>
      <w:u w:val="single"/>
    </w:rPr>
  </w:style>
  <w:style w:type="paragraph" w:styleId="Title">
    <w:name w:val="Title"/>
    <w:basedOn w:val="Normal"/>
    <w:next w:val="Normal"/>
    <w:link w:val="TitleChar"/>
    <w:uiPriority w:val="99"/>
    <w:qFormat/>
    <w:rsid w:val="00346FDE"/>
    <w:pPr>
      <w:pBdr>
        <w:bottom w:val="single" w:sz="8" w:space="4" w:color="4F81BD"/>
      </w:pBdr>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46FDE"/>
    <w:rPr>
      <w:rFonts w:ascii="Cambria" w:hAnsi="Cambria" w:cs="Times New Roman"/>
      <w:color w:val="17365D"/>
      <w:spacing w:val="5"/>
      <w:kern w:val="28"/>
      <w:sz w:val="52"/>
      <w:szCs w:val="52"/>
      <w:lang w:eastAsia="zh-CN"/>
    </w:rPr>
  </w:style>
  <w:style w:type="paragraph" w:styleId="CommentSubject">
    <w:name w:val="annotation subject"/>
    <w:basedOn w:val="CommentText"/>
    <w:next w:val="CommentText"/>
    <w:link w:val="CommentSubjectChar"/>
    <w:uiPriority w:val="99"/>
    <w:semiHidden/>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locked/>
    <w:rsid w:val="007D0FE8"/>
    <w:rPr>
      <w:rFonts w:eastAsia="SimSun" w:cs="Times New Roman"/>
      <w:b/>
      <w:bCs/>
      <w:sz w:val="24"/>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pPr>
    <w:rPr>
      <w:rFonts w:ascii="Myriad" w:hAnsi="Myriad" w:cs="Myriad"/>
      <w:color w:val="000000"/>
      <w:sz w:val="24"/>
      <w:szCs w:val="24"/>
      <w:lang w:val="en-US" w:eastAsia="en-US"/>
    </w:rPr>
  </w:style>
  <w:style w:type="paragraph" w:styleId="Revision">
    <w:name w:val="Revision"/>
    <w:hidden/>
    <w:uiPriority w:val="99"/>
    <w:semiHidden/>
    <w:rsid w:val="00C76A01"/>
    <w:rPr>
      <w:rFonts w:eastAsia="SimSun"/>
      <w:szCs w:val="24"/>
      <w:lang w:val="en-AU" w:eastAsia="zh-CN"/>
    </w:rPr>
  </w:style>
  <w:style w:type="character" w:styleId="FollowedHyperlink">
    <w:name w:val="FollowedHyperlink"/>
    <w:basedOn w:val="DefaultParagraphFont"/>
    <w:uiPriority w:val="99"/>
    <w:semiHidden/>
    <w:rsid w:val="00700A0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77C"/>
    <w:pPr>
      <w:spacing w:after="120"/>
      <w:contextualSpacing/>
    </w:pPr>
    <w:rPr>
      <w:rFonts w:eastAsia="SimSun"/>
      <w:szCs w:val="24"/>
      <w:lang w:val="en-AU" w:eastAsia="zh-CN"/>
    </w:rPr>
  </w:style>
  <w:style w:type="paragraph" w:styleId="Heading1">
    <w:name w:val="heading 1"/>
    <w:basedOn w:val="Normal"/>
    <w:next w:val="Normal"/>
    <w:link w:val="Heading1Char"/>
    <w:uiPriority w:val="99"/>
    <w:qFormat/>
    <w:rsid w:val="007032F6"/>
    <w:pPr>
      <w:keepNext/>
      <w:spacing w:before="480" w:after="0"/>
      <w:ind w:left="720" w:hanging="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032F6"/>
    <w:pPr>
      <w:keepNext/>
      <w:spacing w:before="20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2F6"/>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7032F6"/>
    <w:rPr>
      <w:rFonts w:ascii="Cambria" w:hAnsi="Cambria" w:cs="Times New Roman"/>
      <w:b/>
      <w:bCs/>
      <w:sz w:val="26"/>
      <w:szCs w:val="26"/>
      <w:lang w:eastAsia="zh-CN"/>
    </w:rPr>
  </w:style>
  <w:style w:type="paragraph" w:styleId="Header">
    <w:name w:val="header"/>
    <w:basedOn w:val="Normal"/>
    <w:link w:val="HeaderChar"/>
    <w:uiPriority w:val="99"/>
    <w:rsid w:val="00AA685D"/>
    <w:pPr>
      <w:tabs>
        <w:tab w:val="center" w:pos="4513"/>
        <w:tab w:val="right" w:pos="9026"/>
      </w:tabs>
      <w:spacing w:after="0"/>
    </w:pPr>
  </w:style>
  <w:style w:type="character" w:customStyle="1" w:styleId="HeaderChar">
    <w:name w:val="Header Char"/>
    <w:basedOn w:val="DefaultParagraphFont"/>
    <w:link w:val="Header"/>
    <w:uiPriority w:val="99"/>
    <w:locked/>
    <w:rsid w:val="00AA685D"/>
    <w:rPr>
      <w:rFonts w:eastAsia="SimSun" w:cs="Times New Roman"/>
      <w:sz w:val="24"/>
      <w:szCs w:val="24"/>
      <w:lang w:eastAsia="zh-CN"/>
    </w:rPr>
  </w:style>
  <w:style w:type="paragraph" w:styleId="Footer">
    <w:name w:val="footer"/>
    <w:basedOn w:val="Normal"/>
    <w:link w:val="FooterChar"/>
    <w:uiPriority w:val="99"/>
    <w:semiHidden/>
    <w:rsid w:val="00AA685D"/>
    <w:pPr>
      <w:tabs>
        <w:tab w:val="center" w:pos="4513"/>
        <w:tab w:val="right" w:pos="9026"/>
      </w:tabs>
      <w:spacing w:after="0"/>
    </w:pPr>
  </w:style>
  <w:style w:type="character" w:customStyle="1" w:styleId="FooterChar">
    <w:name w:val="Footer Char"/>
    <w:basedOn w:val="DefaultParagraphFont"/>
    <w:link w:val="Footer"/>
    <w:uiPriority w:val="99"/>
    <w:semiHidden/>
    <w:locked/>
    <w:rsid w:val="00AA685D"/>
    <w:rPr>
      <w:rFonts w:eastAsia="SimSun" w:cs="Times New Roman"/>
      <w:sz w:val="24"/>
      <w:szCs w:val="24"/>
      <w:lang w:eastAsia="zh-CN"/>
    </w:rPr>
  </w:style>
  <w:style w:type="paragraph" w:styleId="Caption">
    <w:name w:val="caption"/>
    <w:basedOn w:val="Normal"/>
    <w:next w:val="Normal"/>
    <w:uiPriority w:val="99"/>
    <w:qFormat/>
    <w:rsid w:val="00AA685D"/>
    <w:pPr>
      <w:spacing w:after="200"/>
    </w:pPr>
    <w:rPr>
      <w:b/>
      <w:bCs/>
      <w:color w:val="4F81BD"/>
      <w:sz w:val="18"/>
      <w:szCs w:val="18"/>
    </w:rPr>
  </w:style>
  <w:style w:type="table" w:styleId="LightGrid-Accent3">
    <w:name w:val="Light Grid Accent 3"/>
    <w:basedOn w:val="TableNormal"/>
    <w:uiPriority w:val="99"/>
    <w:rsid w:val="00AA68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uiPriority w:val="99"/>
    <w:rsid w:val="00AA685D"/>
    <w:rPr>
      <w:rFonts w:cs="Times New Roman"/>
      <w:sz w:val="16"/>
      <w:szCs w:val="16"/>
    </w:rPr>
  </w:style>
  <w:style w:type="paragraph" w:styleId="CommentText">
    <w:name w:val="annotation text"/>
    <w:basedOn w:val="Normal"/>
    <w:link w:val="CommentTextChar"/>
    <w:uiPriority w:val="99"/>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locked/>
    <w:rsid w:val="00AA685D"/>
    <w:rPr>
      <w:rFonts w:eastAsia="Times New Roman" w:cs="Arial"/>
      <w:sz w:val="20"/>
      <w:szCs w:val="20"/>
    </w:rPr>
  </w:style>
  <w:style w:type="paragraph" w:styleId="BalloonText">
    <w:name w:val="Balloon Text"/>
    <w:basedOn w:val="Normal"/>
    <w:link w:val="BalloonTextChar"/>
    <w:uiPriority w:val="99"/>
    <w:semiHidden/>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85D"/>
    <w:rPr>
      <w:rFonts w:ascii="Tahoma" w:eastAsia="SimSun" w:hAnsi="Tahoma" w:cs="Tahoma"/>
      <w:sz w:val="16"/>
      <w:szCs w:val="16"/>
      <w:lang w:eastAsia="zh-CN"/>
    </w:rPr>
  </w:style>
  <w:style w:type="paragraph" w:styleId="NoSpacing">
    <w:name w:val="No Spacing"/>
    <w:uiPriority w:val="99"/>
    <w:qFormat/>
    <w:rsid w:val="0048240B"/>
    <w:pPr>
      <w:contextualSpacing/>
    </w:pPr>
    <w:rPr>
      <w:rFonts w:eastAsia="SimSun"/>
      <w:szCs w:val="24"/>
      <w:lang w:val="en-AU" w:eastAsia="zh-CN"/>
    </w:rPr>
  </w:style>
  <w:style w:type="paragraph" w:styleId="TOCHeading">
    <w:name w:val="TOC Heading"/>
    <w:basedOn w:val="Heading1"/>
    <w:next w:val="Normal"/>
    <w:uiPriority w:val="99"/>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99"/>
    <w:rsid w:val="0048240B"/>
    <w:pPr>
      <w:spacing w:after="100"/>
      <w:ind w:left="440"/>
    </w:pPr>
  </w:style>
  <w:style w:type="paragraph" w:styleId="TOC1">
    <w:name w:val="toc 1"/>
    <w:basedOn w:val="Normal"/>
    <w:next w:val="Normal"/>
    <w:autoRedefine/>
    <w:uiPriority w:val="99"/>
    <w:rsid w:val="0048240B"/>
    <w:pPr>
      <w:spacing w:after="100"/>
    </w:pPr>
  </w:style>
  <w:style w:type="character" w:styleId="Hyperlink">
    <w:name w:val="Hyperlink"/>
    <w:basedOn w:val="DefaultParagraphFont"/>
    <w:uiPriority w:val="99"/>
    <w:rsid w:val="0048240B"/>
    <w:rPr>
      <w:rFonts w:cs="Times New Roman"/>
      <w:color w:val="0000FF"/>
      <w:u w:val="single"/>
    </w:rPr>
  </w:style>
  <w:style w:type="paragraph" w:styleId="Title">
    <w:name w:val="Title"/>
    <w:basedOn w:val="Normal"/>
    <w:next w:val="Normal"/>
    <w:link w:val="TitleChar"/>
    <w:uiPriority w:val="99"/>
    <w:qFormat/>
    <w:rsid w:val="00346FDE"/>
    <w:pPr>
      <w:pBdr>
        <w:bottom w:val="single" w:sz="8" w:space="4" w:color="4F81BD"/>
      </w:pBdr>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46FDE"/>
    <w:rPr>
      <w:rFonts w:ascii="Cambria" w:hAnsi="Cambria" w:cs="Times New Roman"/>
      <w:color w:val="17365D"/>
      <w:spacing w:val="5"/>
      <w:kern w:val="28"/>
      <w:sz w:val="52"/>
      <w:szCs w:val="52"/>
      <w:lang w:eastAsia="zh-CN"/>
    </w:rPr>
  </w:style>
  <w:style w:type="paragraph" w:styleId="CommentSubject">
    <w:name w:val="annotation subject"/>
    <w:basedOn w:val="CommentText"/>
    <w:next w:val="CommentText"/>
    <w:link w:val="CommentSubjectChar"/>
    <w:uiPriority w:val="99"/>
    <w:semiHidden/>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locked/>
    <w:rsid w:val="007D0FE8"/>
    <w:rPr>
      <w:rFonts w:eastAsia="SimSun" w:cs="Times New Roman"/>
      <w:b/>
      <w:bCs/>
      <w:sz w:val="24"/>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pPr>
    <w:rPr>
      <w:rFonts w:ascii="Myriad" w:hAnsi="Myriad" w:cs="Myriad"/>
      <w:color w:val="000000"/>
      <w:sz w:val="24"/>
      <w:szCs w:val="24"/>
      <w:lang w:val="en-US" w:eastAsia="en-US"/>
    </w:rPr>
  </w:style>
  <w:style w:type="paragraph" w:styleId="Revision">
    <w:name w:val="Revision"/>
    <w:hidden/>
    <w:uiPriority w:val="99"/>
    <w:semiHidden/>
    <w:rsid w:val="00C76A01"/>
    <w:rPr>
      <w:rFonts w:eastAsia="SimSun"/>
      <w:szCs w:val="24"/>
      <w:lang w:val="en-AU" w:eastAsia="zh-CN"/>
    </w:rPr>
  </w:style>
  <w:style w:type="character" w:styleId="FollowedHyperlink">
    <w:name w:val="FollowedHyperlink"/>
    <w:basedOn w:val="DefaultParagraphFont"/>
    <w:uiPriority w:val="99"/>
    <w:semiHidden/>
    <w:rsid w:val="00700A0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59339249">
      <w:marLeft w:val="0"/>
      <w:marRight w:val="0"/>
      <w:marTop w:val="0"/>
      <w:marBottom w:val="0"/>
      <w:divBdr>
        <w:top w:val="none" w:sz="0" w:space="0" w:color="auto"/>
        <w:left w:val="none" w:sz="0" w:space="0" w:color="auto"/>
        <w:bottom w:val="none" w:sz="0" w:space="0" w:color="auto"/>
        <w:right w:val="none" w:sz="0" w:space="0" w:color="auto"/>
      </w:divBdr>
      <w:divsChild>
        <w:div w:id="259339234">
          <w:marLeft w:val="0"/>
          <w:marRight w:val="0"/>
          <w:marTop w:val="0"/>
          <w:marBottom w:val="0"/>
          <w:divBdr>
            <w:top w:val="none" w:sz="0" w:space="0" w:color="auto"/>
            <w:left w:val="none" w:sz="0" w:space="0" w:color="auto"/>
            <w:bottom w:val="none" w:sz="0" w:space="0" w:color="auto"/>
            <w:right w:val="none" w:sz="0" w:space="0" w:color="auto"/>
          </w:divBdr>
          <w:divsChild>
            <w:div w:id="259339242">
              <w:marLeft w:val="0"/>
              <w:marRight w:val="0"/>
              <w:marTop w:val="0"/>
              <w:marBottom w:val="0"/>
              <w:divBdr>
                <w:top w:val="none" w:sz="0" w:space="0" w:color="auto"/>
                <w:left w:val="none" w:sz="0" w:space="0" w:color="auto"/>
                <w:bottom w:val="none" w:sz="0" w:space="0" w:color="auto"/>
                <w:right w:val="none" w:sz="0" w:space="0" w:color="auto"/>
              </w:divBdr>
              <w:divsChild>
                <w:div w:id="259339232">
                  <w:marLeft w:val="0"/>
                  <w:marRight w:val="335"/>
                  <w:marTop w:val="0"/>
                  <w:marBottom w:val="0"/>
                  <w:divBdr>
                    <w:top w:val="none" w:sz="0" w:space="0" w:color="auto"/>
                    <w:left w:val="none" w:sz="0" w:space="0" w:color="auto"/>
                    <w:bottom w:val="none" w:sz="0" w:space="0" w:color="auto"/>
                    <w:right w:val="none" w:sz="0" w:space="0" w:color="auto"/>
                  </w:divBdr>
                  <w:divsChild>
                    <w:div w:id="259339224">
                      <w:marLeft w:val="0"/>
                      <w:marRight w:val="0"/>
                      <w:marTop w:val="0"/>
                      <w:marBottom w:val="0"/>
                      <w:divBdr>
                        <w:top w:val="none" w:sz="0" w:space="0" w:color="auto"/>
                        <w:left w:val="none" w:sz="0" w:space="0" w:color="auto"/>
                        <w:bottom w:val="none" w:sz="0" w:space="0" w:color="auto"/>
                        <w:right w:val="none" w:sz="0" w:space="0" w:color="auto"/>
                      </w:divBdr>
                      <w:divsChild>
                        <w:div w:id="259339245">
                          <w:marLeft w:val="0"/>
                          <w:marRight w:val="0"/>
                          <w:marTop w:val="0"/>
                          <w:marBottom w:val="0"/>
                          <w:divBdr>
                            <w:top w:val="none" w:sz="0" w:space="0" w:color="auto"/>
                            <w:left w:val="none" w:sz="0" w:space="0" w:color="auto"/>
                            <w:bottom w:val="none" w:sz="0" w:space="0" w:color="auto"/>
                            <w:right w:val="none" w:sz="0" w:space="0" w:color="auto"/>
                          </w:divBdr>
                          <w:divsChild>
                            <w:div w:id="259339243">
                              <w:marLeft w:val="0"/>
                              <w:marRight w:val="0"/>
                              <w:marTop w:val="0"/>
                              <w:marBottom w:val="0"/>
                              <w:divBdr>
                                <w:top w:val="none" w:sz="0" w:space="0" w:color="auto"/>
                                <w:left w:val="none" w:sz="0" w:space="0" w:color="auto"/>
                                <w:bottom w:val="none" w:sz="0" w:space="0" w:color="auto"/>
                                <w:right w:val="none" w:sz="0" w:space="0" w:color="auto"/>
                              </w:divBdr>
                              <w:divsChild>
                                <w:div w:id="259339250">
                                  <w:marLeft w:val="0"/>
                                  <w:marRight w:val="0"/>
                                  <w:marTop w:val="0"/>
                                  <w:marBottom w:val="0"/>
                                  <w:divBdr>
                                    <w:top w:val="none" w:sz="0" w:space="0" w:color="auto"/>
                                    <w:left w:val="none" w:sz="0" w:space="0" w:color="auto"/>
                                    <w:bottom w:val="none" w:sz="0" w:space="0" w:color="auto"/>
                                    <w:right w:val="none" w:sz="0" w:space="0" w:color="auto"/>
                                  </w:divBdr>
                                  <w:divsChild>
                                    <w:div w:id="259339236">
                                      <w:marLeft w:val="0"/>
                                      <w:marRight w:val="0"/>
                                      <w:marTop w:val="0"/>
                                      <w:marBottom w:val="0"/>
                                      <w:divBdr>
                                        <w:top w:val="none" w:sz="0" w:space="0" w:color="auto"/>
                                        <w:left w:val="none" w:sz="0" w:space="0" w:color="auto"/>
                                        <w:bottom w:val="none" w:sz="0" w:space="0" w:color="auto"/>
                                        <w:right w:val="none" w:sz="0" w:space="0" w:color="auto"/>
                                      </w:divBdr>
                                      <w:divsChild>
                                        <w:div w:id="259339246">
                                          <w:marLeft w:val="0"/>
                                          <w:marRight w:val="0"/>
                                          <w:marTop w:val="0"/>
                                          <w:marBottom w:val="0"/>
                                          <w:divBdr>
                                            <w:top w:val="none" w:sz="0" w:space="0" w:color="auto"/>
                                            <w:left w:val="none" w:sz="0" w:space="0" w:color="auto"/>
                                            <w:bottom w:val="none" w:sz="0" w:space="0" w:color="auto"/>
                                            <w:right w:val="none" w:sz="0" w:space="0" w:color="auto"/>
                                          </w:divBdr>
                                          <w:divsChild>
                                            <w:div w:id="259339255">
                                              <w:marLeft w:val="0"/>
                                              <w:marRight w:val="0"/>
                                              <w:marTop w:val="117"/>
                                              <w:marBottom w:val="117"/>
                                              <w:divBdr>
                                                <w:top w:val="none" w:sz="0" w:space="0" w:color="auto"/>
                                                <w:left w:val="none" w:sz="0" w:space="0" w:color="auto"/>
                                                <w:bottom w:val="none" w:sz="0" w:space="0" w:color="auto"/>
                                                <w:right w:val="none" w:sz="0" w:space="0" w:color="auto"/>
                                              </w:divBdr>
                                              <w:divsChild>
                                                <w:div w:id="259339230">
                                                  <w:marLeft w:val="0"/>
                                                  <w:marRight w:val="0"/>
                                                  <w:marTop w:val="117"/>
                                                  <w:marBottom w:val="117"/>
                                                  <w:divBdr>
                                                    <w:top w:val="none" w:sz="0" w:space="0" w:color="auto"/>
                                                    <w:left w:val="none" w:sz="0" w:space="0" w:color="auto"/>
                                                    <w:bottom w:val="none" w:sz="0" w:space="0" w:color="auto"/>
                                                    <w:right w:val="none" w:sz="0" w:space="0" w:color="auto"/>
                                                  </w:divBdr>
                                                  <w:divsChild>
                                                    <w:div w:id="259339252">
                                                      <w:marLeft w:val="0"/>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339258">
      <w:marLeft w:val="0"/>
      <w:marRight w:val="0"/>
      <w:marTop w:val="0"/>
      <w:marBottom w:val="0"/>
      <w:divBdr>
        <w:top w:val="none" w:sz="0" w:space="0" w:color="auto"/>
        <w:left w:val="none" w:sz="0" w:space="0" w:color="auto"/>
        <w:bottom w:val="none" w:sz="0" w:space="0" w:color="auto"/>
        <w:right w:val="none" w:sz="0" w:space="0" w:color="auto"/>
      </w:divBdr>
      <w:divsChild>
        <w:div w:id="259339220">
          <w:marLeft w:val="0"/>
          <w:marRight w:val="0"/>
          <w:marTop w:val="0"/>
          <w:marBottom w:val="0"/>
          <w:divBdr>
            <w:top w:val="none" w:sz="0" w:space="0" w:color="auto"/>
            <w:left w:val="none" w:sz="0" w:space="0" w:color="auto"/>
            <w:bottom w:val="none" w:sz="0" w:space="0" w:color="auto"/>
            <w:right w:val="none" w:sz="0" w:space="0" w:color="auto"/>
          </w:divBdr>
        </w:div>
        <w:div w:id="259339221">
          <w:marLeft w:val="0"/>
          <w:marRight w:val="0"/>
          <w:marTop w:val="0"/>
          <w:marBottom w:val="0"/>
          <w:divBdr>
            <w:top w:val="none" w:sz="0" w:space="0" w:color="auto"/>
            <w:left w:val="none" w:sz="0" w:space="0" w:color="auto"/>
            <w:bottom w:val="none" w:sz="0" w:space="0" w:color="auto"/>
            <w:right w:val="none" w:sz="0" w:space="0" w:color="auto"/>
          </w:divBdr>
        </w:div>
        <w:div w:id="259339222">
          <w:marLeft w:val="0"/>
          <w:marRight w:val="0"/>
          <w:marTop w:val="0"/>
          <w:marBottom w:val="0"/>
          <w:divBdr>
            <w:top w:val="none" w:sz="0" w:space="0" w:color="auto"/>
            <w:left w:val="none" w:sz="0" w:space="0" w:color="auto"/>
            <w:bottom w:val="none" w:sz="0" w:space="0" w:color="auto"/>
            <w:right w:val="none" w:sz="0" w:space="0" w:color="auto"/>
          </w:divBdr>
        </w:div>
        <w:div w:id="259339223">
          <w:marLeft w:val="0"/>
          <w:marRight w:val="0"/>
          <w:marTop w:val="0"/>
          <w:marBottom w:val="0"/>
          <w:divBdr>
            <w:top w:val="none" w:sz="0" w:space="0" w:color="auto"/>
            <w:left w:val="none" w:sz="0" w:space="0" w:color="auto"/>
            <w:bottom w:val="none" w:sz="0" w:space="0" w:color="auto"/>
            <w:right w:val="none" w:sz="0" w:space="0" w:color="auto"/>
          </w:divBdr>
        </w:div>
        <w:div w:id="259339225">
          <w:marLeft w:val="0"/>
          <w:marRight w:val="0"/>
          <w:marTop w:val="0"/>
          <w:marBottom w:val="0"/>
          <w:divBdr>
            <w:top w:val="none" w:sz="0" w:space="0" w:color="auto"/>
            <w:left w:val="none" w:sz="0" w:space="0" w:color="auto"/>
            <w:bottom w:val="none" w:sz="0" w:space="0" w:color="auto"/>
            <w:right w:val="none" w:sz="0" w:space="0" w:color="auto"/>
          </w:divBdr>
        </w:div>
        <w:div w:id="259339226">
          <w:marLeft w:val="0"/>
          <w:marRight w:val="0"/>
          <w:marTop w:val="0"/>
          <w:marBottom w:val="0"/>
          <w:divBdr>
            <w:top w:val="none" w:sz="0" w:space="0" w:color="auto"/>
            <w:left w:val="none" w:sz="0" w:space="0" w:color="auto"/>
            <w:bottom w:val="none" w:sz="0" w:space="0" w:color="auto"/>
            <w:right w:val="none" w:sz="0" w:space="0" w:color="auto"/>
          </w:divBdr>
        </w:div>
        <w:div w:id="259339227">
          <w:marLeft w:val="0"/>
          <w:marRight w:val="0"/>
          <w:marTop w:val="0"/>
          <w:marBottom w:val="0"/>
          <w:divBdr>
            <w:top w:val="none" w:sz="0" w:space="0" w:color="auto"/>
            <w:left w:val="none" w:sz="0" w:space="0" w:color="auto"/>
            <w:bottom w:val="none" w:sz="0" w:space="0" w:color="auto"/>
            <w:right w:val="none" w:sz="0" w:space="0" w:color="auto"/>
          </w:divBdr>
        </w:div>
        <w:div w:id="259339228">
          <w:marLeft w:val="0"/>
          <w:marRight w:val="0"/>
          <w:marTop w:val="0"/>
          <w:marBottom w:val="0"/>
          <w:divBdr>
            <w:top w:val="none" w:sz="0" w:space="0" w:color="auto"/>
            <w:left w:val="none" w:sz="0" w:space="0" w:color="auto"/>
            <w:bottom w:val="none" w:sz="0" w:space="0" w:color="auto"/>
            <w:right w:val="none" w:sz="0" w:space="0" w:color="auto"/>
          </w:divBdr>
        </w:div>
        <w:div w:id="259339229">
          <w:marLeft w:val="0"/>
          <w:marRight w:val="0"/>
          <w:marTop w:val="0"/>
          <w:marBottom w:val="0"/>
          <w:divBdr>
            <w:top w:val="none" w:sz="0" w:space="0" w:color="auto"/>
            <w:left w:val="none" w:sz="0" w:space="0" w:color="auto"/>
            <w:bottom w:val="none" w:sz="0" w:space="0" w:color="auto"/>
            <w:right w:val="none" w:sz="0" w:space="0" w:color="auto"/>
          </w:divBdr>
        </w:div>
        <w:div w:id="259339231">
          <w:marLeft w:val="0"/>
          <w:marRight w:val="0"/>
          <w:marTop w:val="0"/>
          <w:marBottom w:val="0"/>
          <w:divBdr>
            <w:top w:val="none" w:sz="0" w:space="0" w:color="auto"/>
            <w:left w:val="none" w:sz="0" w:space="0" w:color="auto"/>
            <w:bottom w:val="none" w:sz="0" w:space="0" w:color="auto"/>
            <w:right w:val="none" w:sz="0" w:space="0" w:color="auto"/>
          </w:divBdr>
        </w:div>
        <w:div w:id="259339233">
          <w:marLeft w:val="0"/>
          <w:marRight w:val="0"/>
          <w:marTop w:val="0"/>
          <w:marBottom w:val="0"/>
          <w:divBdr>
            <w:top w:val="none" w:sz="0" w:space="0" w:color="auto"/>
            <w:left w:val="none" w:sz="0" w:space="0" w:color="auto"/>
            <w:bottom w:val="none" w:sz="0" w:space="0" w:color="auto"/>
            <w:right w:val="none" w:sz="0" w:space="0" w:color="auto"/>
          </w:divBdr>
        </w:div>
        <w:div w:id="259339235">
          <w:marLeft w:val="0"/>
          <w:marRight w:val="0"/>
          <w:marTop w:val="0"/>
          <w:marBottom w:val="0"/>
          <w:divBdr>
            <w:top w:val="none" w:sz="0" w:space="0" w:color="auto"/>
            <w:left w:val="none" w:sz="0" w:space="0" w:color="auto"/>
            <w:bottom w:val="none" w:sz="0" w:space="0" w:color="auto"/>
            <w:right w:val="none" w:sz="0" w:space="0" w:color="auto"/>
          </w:divBdr>
        </w:div>
        <w:div w:id="259339237">
          <w:marLeft w:val="0"/>
          <w:marRight w:val="0"/>
          <w:marTop w:val="0"/>
          <w:marBottom w:val="0"/>
          <w:divBdr>
            <w:top w:val="none" w:sz="0" w:space="0" w:color="auto"/>
            <w:left w:val="none" w:sz="0" w:space="0" w:color="auto"/>
            <w:bottom w:val="none" w:sz="0" w:space="0" w:color="auto"/>
            <w:right w:val="none" w:sz="0" w:space="0" w:color="auto"/>
          </w:divBdr>
        </w:div>
        <w:div w:id="259339238">
          <w:marLeft w:val="0"/>
          <w:marRight w:val="0"/>
          <w:marTop w:val="0"/>
          <w:marBottom w:val="0"/>
          <w:divBdr>
            <w:top w:val="none" w:sz="0" w:space="0" w:color="auto"/>
            <w:left w:val="none" w:sz="0" w:space="0" w:color="auto"/>
            <w:bottom w:val="none" w:sz="0" w:space="0" w:color="auto"/>
            <w:right w:val="none" w:sz="0" w:space="0" w:color="auto"/>
          </w:divBdr>
        </w:div>
        <w:div w:id="259339239">
          <w:marLeft w:val="0"/>
          <w:marRight w:val="0"/>
          <w:marTop w:val="0"/>
          <w:marBottom w:val="0"/>
          <w:divBdr>
            <w:top w:val="none" w:sz="0" w:space="0" w:color="auto"/>
            <w:left w:val="none" w:sz="0" w:space="0" w:color="auto"/>
            <w:bottom w:val="none" w:sz="0" w:space="0" w:color="auto"/>
            <w:right w:val="none" w:sz="0" w:space="0" w:color="auto"/>
          </w:divBdr>
        </w:div>
        <w:div w:id="259339240">
          <w:marLeft w:val="0"/>
          <w:marRight w:val="0"/>
          <w:marTop w:val="0"/>
          <w:marBottom w:val="0"/>
          <w:divBdr>
            <w:top w:val="none" w:sz="0" w:space="0" w:color="auto"/>
            <w:left w:val="none" w:sz="0" w:space="0" w:color="auto"/>
            <w:bottom w:val="none" w:sz="0" w:space="0" w:color="auto"/>
            <w:right w:val="none" w:sz="0" w:space="0" w:color="auto"/>
          </w:divBdr>
        </w:div>
        <w:div w:id="259339241">
          <w:marLeft w:val="0"/>
          <w:marRight w:val="0"/>
          <w:marTop w:val="0"/>
          <w:marBottom w:val="0"/>
          <w:divBdr>
            <w:top w:val="none" w:sz="0" w:space="0" w:color="auto"/>
            <w:left w:val="none" w:sz="0" w:space="0" w:color="auto"/>
            <w:bottom w:val="none" w:sz="0" w:space="0" w:color="auto"/>
            <w:right w:val="none" w:sz="0" w:space="0" w:color="auto"/>
          </w:divBdr>
        </w:div>
        <w:div w:id="259339244">
          <w:marLeft w:val="0"/>
          <w:marRight w:val="0"/>
          <w:marTop w:val="0"/>
          <w:marBottom w:val="0"/>
          <w:divBdr>
            <w:top w:val="none" w:sz="0" w:space="0" w:color="auto"/>
            <w:left w:val="none" w:sz="0" w:space="0" w:color="auto"/>
            <w:bottom w:val="none" w:sz="0" w:space="0" w:color="auto"/>
            <w:right w:val="none" w:sz="0" w:space="0" w:color="auto"/>
          </w:divBdr>
        </w:div>
        <w:div w:id="259339247">
          <w:marLeft w:val="0"/>
          <w:marRight w:val="0"/>
          <w:marTop w:val="0"/>
          <w:marBottom w:val="0"/>
          <w:divBdr>
            <w:top w:val="none" w:sz="0" w:space="0" w:color="auto"/>
            <w:left w:val="none" w:sz="0" w:space="0" w:color="auto"/>
            <w:bottom w:val="none" w:sz="0" w:space="0" w:color="auto"/>
            <w:right w:val="none" w:sz="0" w:space="0" w:color="auto"/>
          </w:divBdr>
        </w:div>
        <w:div w:id="259339248">
          <w:marLeft w:val="0"/>
          <w:marRight w:val="0"/>
          <w:marTop w:val="0"/>
          <w:marBottom w:val="0"/>
          <w:divBdr>
            <w:top w:val="none" w:sz="0" w:space="0" w:color="auto"/>
            <w:left w:val="none" w:sz="0" w:space="0" w:color="auto"/>
            <w:bottom w:val="none" w:sz="0" w:space="0" w:color="auto"/>
            <w:right w:val="none" w:sz="0" w:space="0" w:color="auto"/>
          </w:divBdr>
        </w:div>
        <w:div w:id="259339251">
          <w:marLeft w:val="0"/>
          <w:marRight w:val="0"/>
          <w:marTop w:val="0"/>
          <w:marBottom w:val="0"/>
          <w:divBdr>
            <w:top w:val="none" w:sz="0" w:space="0" w:color="auto"/>
            <w:left w:val="none" w:sz="0" w:space="0" w:color="auto"/>
            <w:bottom w:val="none" w:sz="0" w:space="0" w:color="auto"/>
            <w:right w:val="none" w:sz="0" w:space="0" w:color="auto"/>
          </w:divBdr>
        </w:div>
        <w:div w:id="259339253">
          <w:marLeft w:val="0"/>
          <w:marRight w:val="0"/>
          <w:marTop w:val="0"/>
          <w:marBottom w:val="0"/>
          <w:divBdr>
            <w:top w:val="none" w:sz="0" w:space="0" w:color="auto"/>
            <w:left w:val="none" w:sz="0" w:space="0" w:color="auto"/>
            <w:bottom w:val="none" w:sz="0" w:space="0" w:color="auto"/>
            <w:right w:val="none" w:sz="0" w:space="0" w:color="auto"/>
          </w:divBdr>
        </w:div>
        <w:div w:id="259339254">
          <w:marLeft w:val="0"/>
          <w:marRight w:val="0"/>
          <w:marTop w:val="0"/>
          <w:marBottom w:val="0"/>
          <w:divBdr>
            <w:top w:val="none" w:sz="0" w:space="0" w:color="auto"/>
            <w:left w:val="none" w:sz="0" w:space="0" w:color="auto"/>
            <w:bottom w:val="none" w:sz="0" w:space="0" w:color="auto"/>
            <w:right w:val="none" w:sz="0" w:space="0" w:color="auto"/>
          </w:divBdr>
        </w:div>
        <w:div w:id="259339256">
          <w:marLeft w:val="0"/>
          <w:marRight w:val="0"/>
          <w:marTop w:val="0"/>
          <w:marBottom w:val="0"/>
          <w:divBdr>
            <w:top w:val="none" w:sz="0" w:space="0" w:color="auto"/>
            <w:left w:val="none" w:sz="0" w:space="0" w:color="auto"/>
            <w:bottom w:val="none" w:sz="0" w:space="0" w:color="auto"/>
            <w:right w:val="none" w:sz="0" w:space="0" w:color="auto"/>
          </w:divBdr>
        </w:div>
        <w:div w:id="259339257">
          <w:marLeft w:val="0"/>
          <w:marRight w:val="0"/>
          <w:marTop w:val="0"/>
          <w:marBottom w:val="0"/>
          <w:divBdr>
            <w:top w:val="none" w:sz="0" w:space="0" w:color="auto"/>
            <w:left w:val="none" w:sz="0" w:space="0" w:color="auto"/>
            <w:bottom w:val="none" w:sz="0" w:space="0" w:color="auto"/>
            <w:right w:val="none" w:sz="0" w:space="0" w:color="auto"/>
          </w:divBdr>
        </w:div>
        <w:div w:id="259339259">
          <w:marLeft w:val="0"/>
          <w:marRight w:val="0"/>
          <w:marTop w:val="0"/>
          <w:marBottom w:val="0"/>
          <w:divBdr>
            <w:top w:val="none" w:sz="0" w:space="0" w:color="auto"/>
            <w:left w:val="none" w:sz="0" w:space="0" w:color="auto"/>
            <w:bottom w:val="none" w:sz="0" w:space="0" w:color="auto"/>
            <w:right w:val="none" w:sz="0" w:space="0" w:color="auto"/>
          </w:divBdr>
        </w:div>
        <w:div w:id="259339260">
          <w:marLeft w:val="0"/>
          <w:marRight w:val="0"/>
          <w:marTop w:val="0"/>
          <w:marBottom w:val="0"/>
          <w:divBdr>
            <w:top w:val="none" w:sz="0" w:space="0" w:color="auto"/>
            <w:left w:val="none" w:sz="0" w:space="0" w:color="auto"/>
            <w:bottom w:val="none" w:sz="0" w:space="0" w:color="auto"/>
            <w:right w:val="none" w:sz="0" w:space="0" w:color="auto"/>
          </w:divBdr>
        </w:div>
        <w:div w:id="259339261">
          <w:marLeft w:val="0"/>
          <w:marRight w:val="0"/>
          <w:marTop w:val="0"/>
          <w:marBottom w:val="0"/>
          <w:divBdr>
            <w:top w:val="none" w:sz="0" w:space="0" w:color="auto"/>
            <w:left w:val="none" w:sz="0" w:space="0" w:color="auto"/>
            <w:bottom w:val="none" w:sz="0" w:space="0" w:color="auto"/>
            <w:right w:val="none" w:sz="0" w:space="0" w:color="auto"/>
          </w:divBdr>
        </w:div>
        <w:div w:id="25933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eritageoutlook.iuc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3229</Words>
  <Characters>24663</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Draft Resolution [XII</vt:lpstr>
    </vt:vector>
  </TitlesOfParts>
  <Company>The Uni of QLD</Company>
  <LinksUpToDate>false</LinksUpToDate>
  <CharactersWithSpaces>27837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[XII</dc:title>
  <dc:creator>Fiona Leverington</dc:creator>
  <cp:lastModifiedBy>Ramsar\JenningsE</cp:lastModifiedBy>
  <cp:revision>2</cp:revision>
  <cp:lastPrinted>2014-10-14T16:33:00Z</cp:lastPrinted>
  <dcterms:created xsi:type="dcterms:W3CDTF">2014-12-17T17:40:00Z</dcterms:created>
  <dcterms:modified xsi:type="dcterms:W3CDTF">2014-12-17T17:40:00Z</dcterms:modified>
</cp:coreProperties>
</file>