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75" w:rsidRPr="00F83CC7" w:rsidRDefault="00DF4A75" w:rsidP="00E33D85">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F83CC7">
        <w:rPr>
          <w:rFonts w:ascii="Calibri" w:hAnsi="Calibri" w:cs="Calibri"/>
          <w:bCs/>
          <w:szCs w:val="20"/>
          <w:lang w:val="fr-FR"/>
        </w:rPr>
        <w:t>CONVENTION SUR LES ZONES HUMIDES (Ramsar, Iran, 1971)</w:t>
      </w:r>
    </w:p>
    <w:p w:rsidR="00DF4A75" w:rsidRPr="00F83CC7" w:rsidRDefault="00DF4A75" w:rsidP="00E33D85">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F83CC7">
        <w:rPr>
          <w:rFonts w:ascii="Calibri" w:hAnsi="Calibri" w:cs="Calibri"/>
          <w:bCs/>
          <w:szCs w:val="20"/>
          <w:lang w:val="fr-FR"/>
        </w:rPr>
        <w:t>48</w:t>
      </w:r>
      <w:r w:rsidRPr="00F83CC7">
        <w:rPr>
          <w:rFonts w:ascii="Calibri" w:hAnsi="Calibri" w:cs="Calibri"/>
          <w:bCs/>
          <w:szCs w:val="20"/>
          <w:vertAlign w:val="superscript"/>
          <w:lang w:val="fr-FR"/>
        </w:rPr>
        <w:t>e</w:t>
      </w:r>
      <w:r w:rsidRPr="00F83CC7">
        <w:rPr>
          <w:rFonts w:ascii="Calibri" w:hAnsi="Calibri" w:cs="Calibri"/>
          <w:bCs/>
          <w:szCs w:val="20"/>
          <w:lang w:val="fr-FR"/>
        </w:rPr>
        <w:t xml:space="preserve"> Réunion du Comité permanent</w:t>
      </w:r>
    </w:p>
    <w:p w:rsidR="00DF4A75" w:rsidRPr="00F83CC7" w:rsidRDefault="00DF4A75" w:rsidP="00E33D85">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F83CC7">
        <w:rPr>
          <w:rFonts w:ascii="Calibri" w:hAnsi="Calibri" w:cs="Calibri"/>
          <w:bCs/>
          <w:szCs w:val="20"/>
          <w:lang w:val="fr-FR"/>
        </w:rPr>
        <w:t>Gland, Suisse, 2</w:t>
      </w:r>
      <w:r w:rsidR="00025432" w:rsidRPr="00F83CC7">
        <w:rPr>
          <w:rFonts w:ascii="Calibri" w:hAnsi="Calibri" w:cs="Calibri"/>
          <w:bCs/>
          <w:szCs w:val="20"/>
          <w:lang w:val="fr-FR"/>
        </w:rPr>
        <w:t>6</w:t>
      </w:r>
      <w:r w:rsidRPr="00F83CC7">
        <w:rPr>
          <w:rFonts w:ascii="Calibri" w:hAnsi="Calibri" w:cs="Calibri"/>
          <w:bCs/>
          <w:szCs w:val="20"/>
          <w:lang w:val="fr-FR"/>
        </w:rPr>
        <w:t>–</w:t>
      </w:r>
      <w:r w:rsidR="00025432" w:rsidRPr="00F83CC7">
        <w:rPr>
          <w:rFonts w:ascii="Calibri" w:hAnsi="Calibri" w:cs="Calibri"/>
          <w:bCs/>
          <w:szCs w:val="20"/>
          <w:lang w:val="fr-FR"/>
        </w:rPr>
        <w:t>30</w:t>
      </w:r>
      <w:r w:rsidRPr="00F83CC7">
        <w:rPr>
          <w:rFonts w:ascii="Calibri" w:hAnsi="Calibri" w:cs="Calibri"/>
          <w:bCs/>
          <w:szCs w:val="20"/>
          <w:lang w:val="fr-FR"/>
        </w:rPr>
        <w:t xml:space="preserve"> janvier 2015</w:t>
      </w:r>
    </w:p>
    <w:p w:rsidR="00DF4A75" w:rsidRPr="00F83CC7" w:rsidRDefault="00DF4A75" w:rsidP="00E33D85">
      <w:pPr>
        <w:jc w:val="right"/>
        <w:rPr>
          <w:rFonts w:ascii="Calibri" w:hAnsi="Calibri" w:cs="Calibri"/>
          <w:b/>
          <w:sz w:val="32"/>
          <w:szCs w:val="32"/>
          <w:lang w:val="fr-FR"/>
        </w:rPr>
      </w:pPr>
    </w:p>
    <w:p w:rsidR="00DF4A75" w:rsidRPr="00F83CC7" w:rsidRDefault="00DF4A75" w:rsidP="00E33D85">
      <w:pPr>
        <w:jc w:val="right"/>
        <w:rPr>
          <w:rFonts w:ascii="Calibri" w:hAnsi="Calibri" w:cs="Calibri"/>
          <w:b/>
          <w:sz w:val="28"/>
          <w:szCs w:val="28"/>
          <w:lang w:val="fr-FR"/>
        </w:rPr>
      </w:pPr>
      <w:r w:rsidRPr="00F83CC7">
        <w:rPr>
          <w:rFonts w:ascii="Calibri" w:hAnsi="Calibri" w:cs="Calibri"/>
          <w:b/>
          <w:sz w:val="28"/>
          <w:szCs w:val="28"/>
          <w:lang w:val="fr-FR"/>
        </w:rPr>
        <w:t>SC48-</w:t>
      </w:r>
      <w:r w:rsidR="005C4FAF" w:rsidRPr="00F83CC7">
        <w:rPr>
          <w:rFonts w:ascii="Calibri" w:hAnsi="Calibri" w:cs="Calibri"/>
          <w:b/>
          <w:sz w:val="28"/>
          <w:szCs w:val="28"/>
          <w:lang w:val="fr-FR"/>
        </w:rPr>
        <w:t>17</w:t>
      </w:r>
    </w:p>
    <w:p w:rsidR="00DF4A75" w:rsidRPr="00F83CC7" w:rsidRDefault="00DF4A75" w:rsidP="00E33D85">
      <w:pPr>
        <w:jc w:val="right"/>
        <w:rPr>
          <w:rFonts w:ascii="Calibri" w:hAnsi="Calibri" w:cs="Calibri"/>
          <w:b/>
          <w:sz w:val="28"/>
          <w:szCs w:val="28"/>
          <w:lang w:val="fr-FR"/>
        </w:rPr>
      </w:pPr>
    </w:p>
    <w:p w:rsidR="00DF4A75" w:rsidRPr="00F83CC7" w:rsidRDefault="00DF4A75" w:rsidP="001C33BC">
      <w:pPr>
        <w:suppressAutoHyphens/>
        <w:jc w:val="center"/>
        <w:rPr>
          <w:rFonts w:ascii="Calibri" w:hAnsi="Calibri"/>
          <w:b/>
          <w:bCs/>
          <w:sz w:val="28"/>
          <w:szCs w:val="28"/>
          <w:lang w:val="fr-FR"/>
        </w:rPr>
      </w:pPr>
      <w:r w:rsidRPr="00F83CC7">
        <w:rPr>
          <w:rFonts w:ascii="Calibri" w:hAnsi="Calibri"/>
          <w:b/>
          <w:bCs/>
          <w:sz w:val="28"/>
          <w:szCs w:val="28"/>
          <w:lang w:val="fr-FR"/>
        </w:rPr>
        <w:t>Suivi de la Résolution XI.1 : Langues, visibilité et stature</w:t>
      </w:r>
      <w:r w:rsidR="00D0300F" w:rsidRPr="00F83CC7">
        <w:rPr>
          <w:rFonts w:ascii="Calibri" w:hAnsi="Calibri"/>
          <w:b/>
          <w:bCs/>
          <w:sz w:val="28"/>
          <w:szCs w:val="28"/>
          <w:lang w:val="fr-FR"/>
        </w:rPr>
        <w:t xml:space="preserve"> de la Convention</w:t>
      </w:r>
      <w:r w:rsidRPr="00F83CC7">
        <w:rPr>
          <w:rFonts w:ascii="Calibri" w:hAnsi="Calibri"/>
          <w:b/>
          <w:bCs/>
          <w:sz w:val="28"/>
          <w:szCs w:val="28"/>
          <w:lang w:val="fr-FR"/>
        </w:rPr>
        <w:t xml:space="preserve">, segment ministériel </w:t>
      </w:r>
      <w:r w:rsidR="00025432" w:rsidRPr="00F83CC7">
        <w:rPr>
          <w:rFonts w:ascii="Calibri" w:hAnsi="Calibri"/>
          <w:b/>
          <w:bCs/>
          <w:sz w:val="28"/>
          <w:szCs w:val="28"/>
          <w:lang w:val="fr-FR"/>
        </w:rPr>
        <w:t>à</w:t>
      </w:r>
      <w:r w:rsidRPr="00F83CC7">
        <w:rPr>
          <w:rFonts w:ascii="Calibri" w:hAnsi="Calibri"/>
          <w:b/>
          <w:bCs/>
          <w:sz w:val="28"/>
          <w:szCs w:val="28"/>
          <w:lang w:val="fr-FR"/>
        </w:rPr>
        <w:t xml:space="preserve"> </w:t>
      </w:r>
      <w:r w:rsidR="00025432" w:rsidRPr="00F83CC7">
        <w:rPr>
          <w:rFonts w:ascii="Calibri" w:hAnsi="Calibri"/>
          <w:b/>
          <w:bCs/>
          <w:sz w:val="28"/>
          <w:szCs w:val="28"/>
          <w:lang w:val="fr-FR"/>
        </w:rPr>
        <w:t>la</w:t>
      </w:r>
      <w:r w:rsidRPr="00F83CC7">
        <w:rPr>
          <w:rFonts w:ascii="Calibri" w:hAnsi="Calibri"/>
          <w:b/>
          <w:bCs/>
          <w:sz w:val="28"/>
          <w:szCs w:val="28"/>
          <w:lang w:val="fr-FR"/>
        </w:rPr>
        <w:t xml:space="preserve"> COP et synergies avec les accords multilatéraux sur l’environnement et autres entités internationales </w:t>
      </w:r>
    </w:p>
    <w:p w:rsidR="00DF4A75" w:rsidRPr="00F83CC7" w:rsidRDefault="00DF4A75" w:rsidP="002D592C">
      <w:pPr>
        <w:jc w:val="right"/>
        <w:rPr>
          <w:lang w:val="fr-FR"/>
        </w:rPr>
      </w:pPr>
    </w:p>
    <w:p w:rsidR="00DF4A75" w:rsidRPr="00F83CC7" w:rsidRDefault="00DF4A75">
      <w:pPr>
        <w:rPr>
          <w:lang w:val="fr-FR"/>
        </w:rPr>
      </w:pPr>
    </w:p>
    <w:p w:rsidR="00DF4A75" w:rsidRPr="00F83CC7" w:rsidRDefault="00FF012B">
      <w:pPr>
        <w:rPr>
          <w:lang w:val="fr-FR"/>
        </w:rPr>
      </w:pPr>
      <w:r w:rsidRPr="00FF012B">
        <w:rPr>
          <w:rFonts w:ascii="Calibri" w:hAnsi="Calibri"/>
          <w:b/>
          <w:bCs/>
          <w:noProof/>
          <w:sz w:val="28"/>
          <w:szCs w:val="28"/>
          <w:lang w:val="fr-FR" w:eastAsia="en-US"/>
        </w:rPr>
      </w:r>
      <w:r w:rsidRPr="00FF012B">
        <w:rPr>
          <w:rFonts w:ascii="Calibri" w:hAnsi="Calibri"/>
          <w:b/>
          <w:bCs/>
          <w:noProof/>
          <w:sz w:val="28"/>
          <w:szCs w:val="28"/>
          <w:lang w:val="fr-FR" w:eastAsia="en-US"/>
        </w:rPr>
        <w:pict>
          <v:shapetype id="_x0000_t202" coordsize="21600,21600" o:spt="202" path="m,l,21600r21600,l21600,xe">
            <v:stroke joinstyle="miter"/>
            <v:path gradientshapeok="t" o:connecttype="rect"/>
          </v:shapetype>
          <v:shape id="Text Box 2" o:spid="_x0000_s1026" type="#_x0000_t202" style="width:463.2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IKwIAAFEEAAAOAAAAZHJzL2Uyb0RvYy54bWysVNuO0zAQfUfiHyy/01zULm3UdLV0KUJa&#10;FqRdPsBxnMTC8RjbbVK+nrHTLRHwhMiDZXvGx2fOGWd7O/aKnIR1EnRJs0VKidAcaqnbkn59PrxZ&#10;U+I80zVToEVJz8LR293rV9vBFCKHDlQtLEEQ7YrBlLTz3hRJ4ngneuYWYITGYAO2Zx6Xtk1qywZE&#10;71WSp+lNMoCtjQUunMPd+ylIdxG/aQT3n5vGCU9USZGbj6ONYxXGZLdlRWuZ6SS/0GD/wKJnUuOl&#10;V6h75hk5WvkHVC+5BQeNX3DoE2gayUWsAavJ0t+qeeqYEbEWFMeZq0zu/8Hyx9MXS2SN3lGiWY8W&#10;PYvRk3cwkjyoMxhXYNKTwTQ/4nbIDJU68wD8myMa9h3TrbizFoZOsBrZZeFkMjs64bgAUg2foMZr&#10;2NFDBBob2wdAFIMgOrp0vjoTqHDcXK3X+c0SQxxjWbraZOvoXcKKl+PGOv9BQE/CpKQWrY/w7PTg&#10;fKDDipeUSB+UrA9SqbiwbbVXlpwYtskhfrECrHKepjQZSrpZ5atJgXnMzSHS+P0Nopce+13JvqTr&#10;axIrgm7vdR270TOppjlSVvoiZNBuUtGP1XgxpoL6jJJamPoa3yFOOrA/KBmwp0vqvh+ZFZSojxpt&#10;2WTLoKGPi+XqbY4LO49U8wjTHKFK6imZpns/PZyjsbLt8KapETTcoZWNjCIHzydWF97Yt1H7yxsL&#10;D2O+jlm//gS7nwAAAP//AwBQSwMEFAAGAAgAAAAhAPJ4R8vcAAAABQEAAA8AAABkcnMvZG93bnJl&#10;di54bWxMj8FOwzAQRO9I/IO1SFxQ61CqkIY4FUICwQ1KBVc33iYR9jrYbhr+noULXEZazWjmbbWe&#10;nBUjhth7UnA5z0AgNd701CrYvt7PChAxaTLaekIFXxhhXZ+eVLo0/kgvOG5SK7iEYqkVdCkNpZSx&#10;6dDpOPcDEnt7H5xOfIZWmqCPXO6sXGRZLp3uiRc6PeBdh83H5uAUFMvH8T0+XT2/NfnertLF9fjw&#10;GZQ6P5tub0AknNJfGH7wGR1qZtr5A5korAJ+JP0qe6tFvgSx41CeFyDrSv6nr78BAAD//wMAUEsB&#10;Ai0AFAAGAAgAAAAhALaDOJL+AAAA4QEAABMAAAAAAAAAAAAAAAAAAAAAAFtDb250ZW50X1R5cGVz&#10;XS54bWxQSwECLQAUAAYACAAAACEAOP0h/9YAAACUAQAACwAAAAAAAAAAAAAAAAAvAQAAX3JlbHMv&#10;LnJlbHNQSwECLQAUAAYACAAAACEAjbhPiCsCAABRBAAADgAAAAAAAAAAAAAAAAAuAgAAZHJzL2Uy&#10;b0RvYy54bWxQSwECLQAUAAYACAAAACEA8nhHy9wAAAAFAQAADwAAAAAAAAAAAAAAAACFBAAAZHJz&#10;L2Rvd25yZXYueG1sUEsFBgAAAAAEAAQA8wAAAI4FAAAAAA==&#10;">
            <v:textbox>
              <w:txbxContent>
                <w:p w:rsidR="00DF4A75" w:rsidRPr="005772F5" w:rsidRDefault="00DF4A75" w:rsidP="0062334C">
                  <w:pPr>
                    <w:rPr>
                      <w:rFonts w:ascii="Calibri" w:hAnsi="Calibri" w:cs="Calibri"/>
                      <w:b/>
                      <w:sz w:val="22"/>
                      <w:szCs w:val="22"/>
                      <w:lang w:val="fr-CA"/>
                    </w:rPr>
                  </w:pPr>
                  <w:r w:rsidRPr="005772F5">
                    <w:rPr>
                      <w:rFonts w:ascii="Calibri" w:hAnsi="Calibri" w:cs="Calibri"/>
                      <w:b/>
                      <w:sz w:val="22"/>
                      <w:szCs w:val="22"/>
                      <w:lang w:val="fr-CA"/>
                    </w:rPr>
                    <w:t xml:space="preserve">Action </w:t>
                  </w:r>
                  <w:r>
                    <w:rPr>
                      <w:rFonts w:ascii="Calibri" w:hAnsi="Calibri" w:cs="Calibri"/>
                      <w:b/>
                      <w:sz w:val="22"/>
                      <w:szCs w:val="22"/>
                      <w:lang w:val="fr-CA"/>
                    </w:rPr>
                    <w:t>requise </w:t>
                  </w:r>
                  <w:r w:rsidRPr="005772F5">
                    <w:rPr>
                      <w:rFonts w:ascii="Calibri" w:hAnsi="Calibri" w:cs="Calibri"/>
                      <w:b/>
                      <w:sz w:val="22"/>
                      <w:szCs w:val="22"/>
                      <w:lang w:val="fr-CA"/>
                    </w:rPr>
                    <w:t>:</w:t>
                  </w:r>
                </w:p>
                <w:p w:rsidR="00DF4A75" w:rsidRPr="005772F5" w:rsidRDefault="00DF4A75" w:rsidP="0062334C">
                  <w:pPr>
                    <w:pStyle w:val="ListParagraph"/>
                    <w:numPr>
                      <w:ilvl w:val="0"/>
                      <w:numId w:val="10"/>
                    </w:numPr>
                    <w:ind w:left="426" w:hanging="426"/>
                    <w:jc w:val="left"/>
                    <w:rPr>
                      <w:lang w:val="fr-CA"/>
                    </w:rPr>
                  </w:pPr>
                  <w:r>
                    <w:rPr>
                      <w:rFonts w:ascii="Calibri" w:hAnsi="Calibri" w:cs="Calibri"/>
                      <w:lang w:val="fr-CA"/>
                    </w:rPr>
                    <w:t>Le Comité permanent est invité à prendre note du rapport sur le suivi de la Résolution </w:t>
                  </w:r>
                  <w:r w:rsidRPr="005772F5">
                    <w:rPr>
                      <w:rFonts w:ascii="Calibri" w:hAnsi="Calibri" w:cs="Calibri"/>
                      <w:lang w:val="fr-CA"/>
                    </w:rPr>
                    <w:t xml:space="preserve">XI.1 </w:t>
                  </w:r>
                  <w:r>
                    <w:rPr>
                      <w:rFonts w:ascii="Calibri" w:hAnsi="Calibri" w:cs="Calibri"/>
                      <w:lang w:val="fr-CA"/>
                    </w:rPr>
                    <w:t xml:space="preserve">et </w:t>
                  </w:r>
                  <w:r w:rsidR="00025432">
                    <w:rPr>
                      <w:rFonts w:ascii="Calibri" w:hAnsi="Calibri" w:cs="Calibri"/>
                      <w:lang w:val="fr-CA"/>
                    </w:rPr>
                    <w:t>à</w:t>
                  </w:r>
                  <w:r>
                    <w:rPr>
                      <w:rFonts w:ascii="Calibri" w:hAnsi="Calibri" w:cs="Calibri"/>
                      <w:lang w:val="fr-CA"/>
                    </w:rPr>
                    <w:t xml:space="preserve"> examin</w:t>
                  </w:r>
                  <w:r w:rsidR="00025432">
                    <w:rPr>
                      <w:rFonts w:ascii="Calibri" w:hAnsi="Calibri" w:cs="Calibri"/>
                      <w:lang w:val="fr-CA"/>
                    </w:rPr>
                    <w:t>er</w:t>
                  </w:r>
                  <w:r>
                    <w:rPr>
                      <w:rFonts w:ascii="Calibri" w:hAnsi="Calibri" w:cs="Calibri"/>
                      <w:lang w:val="fr-CA"/>
                    </w:rPr>
                    <w:t xml:space="preserve"> le projet de résolution ci-joint sur </w:t>
                  </w:r>
                  <w:r w:rsidR="00025432">
                    <w:rPr>
                      <w:rFonts w:ascii="Calibri" w:hAnsi="Calibri" w:cs="Calibri"/>
                      <w:lang w:val="fr-CA"/>
                    </w:rPr>
                    <w:t>le renforcement de l’utilisation</w:t>
                  </w:r>
                  <w:r>
                    <w:rPr>
                      <w:rFonts w:ascii="Calibri" w:hAnsi="Calibri" w:cs="Calibri"/>
                      <w:lang w:val="fr-CA"/>
                    </w:rPr>
                    <w:t xml:space="preserve"> des langues</w:t>
                  </w:r>
                  <w:r w:rsidR="00025432">
                    <w:rPr>
                      <w:rFonts w:ascii="Calibri" w:hAnsi="Calibri" w:cs="Calibri"/>
                      <w:lang w:val="fr-CA"/>
                    </w:rPr>
                    <w:t>,</w:t>
                  </w:r>
                  <w:r>
                    <w:rPr>
                      <w:rFonts w:ascii="Calibri" w:hAnsi="Calibri" w:cs="Calibri"/>
                      <w:lang w:val="fr-CA"/>
                    </w:rPr>
                    <w:t xml:space="preserve"> la visibilité et la stature </w:t>
                  </w:r>
                  <w:r w:rsidR="00025432">
                    <w:rPr>
                      <w:rFonts w:ascii="Calibri" w:hAnsi="Calibri" w:cs="Calibri"/>
                      <w:lang w:val="fr-CA"/>
                    </w:rPr>
                    <w:t xml:space="preserve">de la Convention, </w:t>
                  </w:r>
                  <w:r>
                    <w:rPr>
                      <w:rFonts w:ascii="Calibri" w:hAnsi="Calibri" w:cs="Calibri"/>
                      <w:lang w:val="fr-CA"/>
                    </w:rPr>
                    <w:t xml:space="preserve">et </w:t>
                  </w:r>
                  <w:r w:rsidR="00025432">
                    <w:rPr>
                      <w:rFonts w:ascii="Calibri" w:hAnsi="Calibri" w:cs="Calibri"/>
                      <w:lang w:val="fr-CA"/>
                    </w:rPr>
                    <w:t xml:space="preserve">les </w:t>
                  </w:r>
                  <w:r>
                    <w:rPr>
                      <w:rFonts w:ascii="Calibri" w:hAnsi="Calibri" w:cs="Calibri"/>
                      <w:lang w:val="fr-CA"/>
                    </w:rPr>
                    <w:t>synergies avec d’autres AME et autres institutions internationales, pour examen par la 12</w:t>
                  </w:r>
                  <w:r w:rsidRPr="005772F5">
                    <w:rPr>
                      <w:rFonts w:ascii="Calibri" w:hAnsi="Calibri" w:cs="Calibri"/>
                      <w:vertAlign w:val="superscript"/>
                      <w:lang w:val="fr-CA"/>
                    </w:rPr>
                    <w:t>e</w:t>
                  </w:r>
                  <w:r>
                    <w:rPr>
                      <w:rFonts w:ascii="Calibri" w:hAnsi="Calibri" w:cs="Calibri"/>
                      <w:lang w:val="fr-CA"/>
                    </w:rPr>
                    <w:t xml:space="preserve"> Session de la Conférence des Parties. </w:t>
                  </w:r>
                </w:p>
              </w:txbxContent>
            </v:textbox>
            <w10:wrap type="none"/>
            <w10:anchorlock/>
          </v:shape>
        </w:pict>
      </w:r>
    </w:p>
    <w:p w:rsidR="00DF4A75" w:rsidRPr="00F83CC7" w:rsidRDefault="00DF4A75">
      <w:pPr>
        <w:rPr>
          <w:rFonts w:ascii="Calibri" w:hAnsi="Calibri"/>
          <w:sz w:val="22"/>
          <w:szCs w:val="22"/>
          <w:lang w:val="fr-FR"/>
        </w:rPr>
      </w:pPr>
    </w:p>
    <w:p w:rsidR="00DF4A75" w:rsidRPr="00F83CC7" w:rsidRDefault="00DF4A75" w:rsidP="00512D41">
      <w:pPr>
        <w:suppressAutoHyphens/>
        <w:ind w:left="567" w:hanging="567"/>
        <w:rPr>
          <w:rFonts w:ascii="Calibri" w:hAnsi="Calibri"/>
          <w:b/>
          <w:sz w:val="22"/>
          <w:szCs w:val="22"/>
          <w:lang w:val="fr-FR"/>
        </w:rPr>
      </w:pPr>
      <w:r w:rsidRPr="00F83CC7">
        <w:rPr>
          <w:rFonts w:ascii="Calibri" w:hAnsi="Calibri"/>
          <w:b/>
          <w:sz w:val="22"/>
          <w:szCs w:val="22"/>
          <w:lang w:val="fr-FR"/>
        </w:rPr>
        <w:t>Contexte</w:t>
      </w:r>
    </w:p>
    <w:p w:rsidR="00DF4A75" w:rsidRPr="00F83CC7" w:rsidRDefault="00DF4A75" w:rsidP="00512D41">
      <w:pPr>
        <w:suppressAutoHyphens/>
        <w:ind w:left="567" w:hanging="567"/>
        <w:rPr>
          <w:rFonts w:ascii="Calibri" w:hAnsi="Calibri"/>
          <w:b/>
          <w:sz w:val="22"/>
          <w:szCs w:val="22"/>
          <w:lang w:val="fr-FR"/>
        </w:rPr>
      </w:pPr>
    </w:p>
    <w:p w:rsidR="00DF4A75" w:rsidRPr="00F83CC7" w:rsidRDefault="00DF4A75" w:rsidP="00753334">
      <w:pPr>
        <w:numPr>
          <w:ilvl w:val="0"/>
          <w:numId w:val="2"/>
        </w:numPr>
        <w:suppressAutoHyphens/>
        <w:ind w:left="360"/>
        <w:rPr>
          <w:rFonts w:ascii="Calibri" w:hAnsi="Calibri"/>
          <w:sz w:val="22"/>
          <w:szCs w:val="22"/>
          <w:lang w:val="fr-FR"/>
        </w:rPr>
      </w:pPr>
      <w:r w:rsidRPr="00F83CC7">
        <w:rPr>
          <w:rFonts w:ascii="Calibri" w:hAnsi="Calibri"/>
          <w:sz w:val="22"/>
          <w:szCs w:val="22"/>
          <w:lang w:val="fr-FR"/>
        </w:rPr>
        <w:t xml:space="preserve">La Résolution XI.1, </w:t>
      </w:r>
      <w:r w:rsidRPr="00F83CC7">
        <w:rPr>
          <w:rFonts w:ascii="Calibri" w:hAnsi="Calibri"/>
          <w:i/>
          <w:sz w:val="22"/>
          <w:szCs w:val="22"/>
          <w:lang w:val="fr-FR"/>
        </w:rPr>
        <w:t>Accueil institutionnel du Secrétariat Ramsar</w:t>
      </w:r>
      <w:r w:rsidRPr="00F83CC7">
        <w:rPr>
          <w:rFonts w:ascii="Calibri" w:hAnsi="Calibri"/>
          <w:sz w:val="22"/>
          <w:szCs w:val="22"/>
          <w:lang w:val="fr-FR"/>
        </w:rPr>
        <w:t xml:space="preserve">, dans ses paragraphes 17 et 18, demande au Comité permanent et à toutes les Parties contractantes de prendre les mesures suivantes : </w:t>
      </w:r>
    </w:p>
    <w:p w:rsidR="00DF4A75" w:rsidRPr="00F83CC7" w:rsidRDefault="00DF4A75" w:rsidP="00512D41">
      <w:pPr>
        <w:suppressAutoHyphens/>
        <w:rPr>
          <w:rFonts w:ascii="Calibri" w:hAnsi="Calibri"/>
          <w:sz w:val="22"/>
          <w:szCs w:val="22"/>
          <w:lang w:val="fr-FR"/>
        </w:rPr>
      </w:pPr>
    </w:p>
    <w:p w:rsidR="00DF4A75" w:rsidRPr="00F83CC7" w:rsidRDefault="00DF4A75" w:rsidP="00E2411E">
      <w:pPr>
        <w:tabs>
          <w:tab w:val="left" w:pos="924"/>
        </w:tabs>
        <w:suppressAutoHyphens/>
        <w:spacing w:after="240"/>
        <w:ind w:left="924" w:right="11" w:hanging="546"/>
        <w:rPr>
          <w:rFonts w:ascii="Calibri" w:hAnsi="Calibri" w:cs="Arial"/>
          <w:sz w:val="22"/>
          <w:szCs w:val="22"/>
          <w:lang w:val="fr-FR"/>
        </w:rPr>
      </w:pPr>
      <w:r w:rsidRPr="00F83CC7">
        <w:rPr>
          <w:rFonts w:ascii="Calibri" w:hAnsi="Calibri" w:cs="Arial"/>
          <w:sz w:val="22"/>
          <w:szCs w:val="22"/>
          <w:lang w:val="fr-FR"/>
        </w:rPr>
        <w:t xml:space="preserve">« 17. </w:t>
      </w:r>
      <w:r w:rsidRPr="00F83CC7">
        <w:rPr>
          <w:rFonts w:ascii="Calibri" w:hAnsi="Calibri" w:cs="Arial"/>
          <w:sz w:val="22"/>
          <w:szCs w:val="22"/>
          <w:lang w:val="fr-FR"/>
        </w:rPr>
        <w:tab/>
        <w:t>DONNE INSTRUCTION au Comité permanent, par l’intermédiaire d’un groupe de travail approprié, représentatif des Parties d’élaborer des stratégies pour étudier :</w:t>
      </w:r>
    </w:p>
    <w:p w:rsidR="00DF4A75" w:rsidRPr="00F83CC7" w:rsidRDefault="00DF4A75" w:rsidP="00753334">
      <w:pPr>
        <w:suppressAutoHyphens/>
        <w:ind w:left="1372" w:right="11" w:hanging="448"/>
        <w:rPr>
          <w:rFonts w:ascii="Calibri" w:hAnsi="Calibri" w:cs="Arial"/>
          <w:sz w:val="22"/>
          <w:szCs w:val="22"/>
          <w:lang w:val="fr-FR"/>
        </w:rPr>
      </w:pPr>
      <w:r w:rsidRPr="00F83CC7">
        <w:rPr>
          <w:rFonts w:ascii="Calibri" w:hAnsi="Calibri" w:cs="Arial"/>
          <w:sz w:val="22"/>
          <w:szCs w:val="22"/>
          <w:lang w:val="fr-FR"/>
        </w:rPr>
        <w:t xml:space="preserve">a) </w:t>
      </w:r>
      <w:r w:rsidRPr="00F83CC7">
        <w:rPr>
          <w:rFonts w:ascii="Calibri" w:hAnsi="Calibri" w:cs="Arial"/>
          <w:sz w:val="22"/>
          <w:szCs w:val="22"/>
          <w:lang w:val="fr-FR"/>
        </w:rPr>
        <w:tab/>
        <w:t>l’intégration des langues des Nations Unies dans la Convention;</w:t>
      </w:r>
    </w:p>
    <w:p w:rsidR="00DF4A75" w:rsidRPr="00F83CC7" w:rsidRDefault="00DF4A75" w:rsidP="00753334">
      <w:pPr>
        <w:suppressAutoHyphens/>
        <w:ind w:left="1372" w:right="11" w:hanging="448"/>
        <w:rPr>
          <w:rFonts w:ascii="Calibri" w:hAnsi="Calibri" w:cs="Arial"/>
          <w:sz w:val="22"/>
          <w:szCs w:val="22"/>
          <w:lang w:val="fr-FR"/>
        </w:rPr>
      </w:pPr>
      <w:r w:rsidRPr="00F83CC7">
        <w:rPr>
          <w:rFonts w:ascii="Calibri" w:hAnsi="Calibri" w:cs="Arial"/>
          <w:sz w:val="22"/>
          <w:szCs w:val="22"/>
          <w:lang w:val="fr-FR"/>
        </w:rPr>
        <w:t xml:space="preserve">b) </w:t>
      </w:r>
      <w:r w:rsidRPr="00F83CC7">
        <w:rPr>
          <w:rFonts w:ascii="Calibri" w:hAnsi="Calibri" w:cs="Arial"/>
          <w:sz w:val="22"/>
          <w:szCs w:val="22"/>
          <w:lang w:val="fr-FR"/>
        </w:rPr>
        <w:tab/>
        <w:t>le renforcement de la visibilité et de la stature de Ramsar; notamment l’amélioration de l’engagement politique de haut niveau dans les travaux de la Convention aux niveaux national, régional et mondial; le groupe de travail examinera, entre autres, la possibilité d’établir un comité ministériel à la COP chargé d’examiner les questions à traiter à ce niveau;</w:t>
      </w:r>
    </w:p>
    <w:p w:rsidR="00DF4A75" w:rsidRPr="00F83CC7" w:rsidRDefault="00DF4A75" w:rsidP="00753334">
      <w:pPr>
        <w:suppressAutoHyphens/>
        <w:ind w:left="1372" w:right="11" w:hanging="448"/>
        <w:rPr>
          <w:rFonts w:ascii="Calibri" w:hAnsi="Calibri" w:cs="Arial"/>
          <w:sz w:val="22"/>
          <w:szCs w:val="22"/>
          <w:lang w:val="fr-FR"/>
        </w:rPr>
      </w:pPr>
      <w:r w:rsidRPr="00F83CC7">
        <w:rPr>
          <w:rFonts w:ascii="Calibri" w:hAnsi="Calibri" w:cs="Arial"/>
          <w:sz w:val="22"/>
          <w:szCs w:val="22"/>
          <w:lang w:val="fr-FR"/>
        </w:rPr>
        <w:t xml:space="preserve">c) </w:t>
      </w:r>
      <w:r w:rsidRPr="00F83CC7">
        <w:rPr>
          <w:rFonts w:ascii="Calibri" w:hAnsi="Calibri" w:cs="Arial"/>
          <w:sz w:val="22"/>
          <w:szCs w:val="22"/>
          <w:lang w:val="fr-FR"/>
        </w:rPr>
        <w:tab/>
        <w:t xml:space="preserve">le renforcement des synergies avec les AME et autres entités internationales, notamment dans le cadre des Initiatives régionales; </w:t>
      </w:r>
    </w:p>
    <w:p w:rsidR="00DF4A75" w:rsidRPr="00F83CC7" w:rsidRDefault="00DF4A75" w:rsidP="00753334">
      <w:pPr>
        <w:suppressAutoHyphens/>
        <w:spacing w:after="240"/>
        <w:ind w:left="1372" w:right="11" w:hanging="448"/>
        <w:rPr>
          <w:rFonts w:ascii="Calibri" w:hAnsi="Calibri" w:cs="Arial"/>
          <w:sz w:val="22"/>
          <w:szCs w:val="22"/>
          <w:lang w:val="fr-FR"/>
        </w:rPr>
      </w:pPr>
      <w:r w:rsidRPr="00F83CC7">
        <w:rPr>
          <w:rFonts w:ascii="Calibri" w:hAnsi="Calibri" w:cs="Arial"/>
          <w:sz w:val="22"/>
          <w:szCs w:val="22"/>
          <w:lang w:val="fr-FR"/>
        </w:rPr>
        <w:t xml:space="preserve">d) </w:t>
      </w:r>
      <w:r w:rsidRPr="00F83CC7">
        <w:rPr>
          <w:rFonts w:ascii="Calibri" w:hAnsi="Calibri" w:cs="Arial"/>
          <w:sz w:val="22"/>
          <w:szCs w:val="22"/>
          <w:lang w:val="fr-FR"/>
        </w:rPr>
        <w:tab/>
        <w:t xml:space="preserve">une participation accrue aux initiatives et programmes du PNUE concernant les AME relatifs à la biodiversité en vue de renforcer la coopération et les synergies entre Ramsar et le PNUE; </w:t>
      </w:r>
    </w:p>
    <w:p w:rsidR="00DF4A75" w:rsidRPr="00F83CC7" w:rsidRDefault="00DF4A75" w:rsidP="00753334">
      <w:pPr>
        <w:suppressAutoHyphens/>
        <w:spacing w:after="240"/>
        <w:ind w:left="924" w:right="11"/>
        <w:rPr>
          <w:rFonts w:ascii="Calibri" w:hAnsi="Calibri" w:cs="Arial"/>
          <w:sz w:val="22"/>
          <w:szCs w:val="22"/>
          <w:lang w:val="fr-FR"/>
        </w:rPr>
      </w:pPr>
      <w:r w:rsidRPr="00F83CC7">
        <w:rPr>
          <w:rFonts w:ascii="Calibri" w:hAnsi="Calibri" w:cs="Arial"/>
          <w:sz w:val="22"/>
          <w:szCs w:val="22"/>
          <w:lang w:val="fr-FR"/>
        </w:rPr>
        <w:t>et INVITE toutes les Parties à se joindre à ce groupe et à ses discussions, y compris par voie électronique, le cas échéant.</w:t>
      </w:r>
    </w:p>
    <w:p w:rsidR="00DF4A75" w:rsidRPr="00F83CC7" w:rsidRDefault="00DF4A75" w:rsidP="00E2411E">
      <w:pPr>
        <w:suppressAutoHyphens/>
        <w:ind w:left="924" w:right="11" w:hanging="350"/>
        <w:rPr>
          <w:rFonts w:ascii="Calibri" w:hAnsi="Calibri" w:cs="Arial"/>
          <w:sz w:val="22"/>
          <w:szCs w:val="22"/>
          <w:lang w:val="fr-FR"/>
        </w:rPr>
      </w:pPr>
      <w:r w:rsidRPr="00F83CC7">
        <w:rPr>
          <w:rFonts w:ascii="Calibri" w:hAnsi="Calibri" w:cs="Arial"/>
          <w:sz w:val="22"/>
          <w:szCs w:val="22"/>
          <w:lang w:val="fr-FR"/>
        </w:rPr>
        <w:t xml:space="preserve">18. </w:t>
      </w:r>
      <w:r w:rsidRPr="00F83CC7">
        <w:rPr>
          <w:rFonts w:ascii="Calibri" w:hAnsi="Calibri" w:cs="Arial"/>
          <w:sz w:val="22"/>
          <w:szCs w:val="22"/>
          <w:lang w:val="fr-FR"/>
        </w:rPr>
        <w:tab/>
        <w:t>DEMANDE au groupe de travail de communiquer un rapport de situation à chaque réunion du Comité permanent et de faire des recommandations sur ces questions, notamment les répercussions financières et DEMANDE AUSSI au Comité permanent de soumettre un rapport et ses recommandations à la 12</w:t>
      </w:r>
      <w:r w:rsidRPr="00F83CC7">
        <w:rPr>
          <w:rFonts w:ascii="Calibri" w:hAnsi="Calibri" w:cs="Arial"/>
          <w:sz w:val="22"/>
          <w:szCs w:val="22"/>
          <w:vertAlign w:val="superscript"/>
          <w:lang w:val="fr-FR"/>
        </w:rPr>
        <w:t>e</w:t>
      </w:r>
      <w:r w:rsidRPr="00F83CC7">
        <w:rPr>
          <w:rFonts w:ascii="Calibri" w:hAnsi="Calibri" w:cs="Arial"/>
          <w:sz w:val="22"/>
          <w:szCs w:val="22"/>
          <w:lang w:val="fr-FR"/>
        </w:rPr>
        <w:t> Session de la Conférence des Parties contractantes. »</w:t>
      </w:r>
    </w:p>
    <w:p w:rsidR="00DF4A75" w:rsidRPr="00F83CC7" w:rsidRDefault="00DF4A75" w:rsidP="00753334">
      <w:pPr>
        <w:suppressAutoHyphens/>
        <w:ind w:left="882" w:hanging="308"/>
        <w:rPr>
          <w:rFonts w:ascii="Calibri" w:hAnsi="Calibri"/>
          <w:sz w:val="22"/>
          <w:szCs w:val="22"/>
          <w:lang w:val="fr-FR"/>
        </w:rPr>
      </w:pPr>
    </w:p>
    <w:p w:rsidR="00DF4A75" w:rsidRPr="00F83CC7" w:rsidRDefault="00025432" w:rsidP="00E8374C">
      <w:pPr>
        <w:numPr>
          <w:ilvl w:val="0"/>
          <w:numId w:val="2"/>
        </w:numPr>
        <w:suppressAutoHyphens/>
        <w:ind w:left="426" w:hanging="426"/>
        <w:rPr>
          <w:rFonts w:ascii="Calibri" w:hAnsi="Calibri"/>
          <w:sz w:val="22"/>
          <w:szCs w:val="22"/>
          <w:lang w:val="fr-FR"/>
        </w:rPr>
      </w:pPr>
      <w:r w:rsidRPr="00F83CC7">
        <w:rPr>
          <w:rFonts w:ascii="Calibri" w:hAnsi="Calibri"/>
          <w:sz w:val="22"/>
          <w:szCs w:val="22"/>
          <w:lang w:val="fr-FR"/>
        </w:rPr>
        <w:lastRenderedPageBreak/>
        <w:t>Dans sa Décision SC46-15, l</w:t>
      </w:r>
      <w:r w:rsidR="00DF4A75" w:rsidRPr="00F83CC7">
        <w:rPr>
          <w:rFonts w:ascii="Calibri" w:hAnsi="Calibri"/>
          <w:sz w:val="22"/>
          <w:szCs w:val="22"/>
          <w:lang w:val="fr-FR"/>
        </w:rPr>
        <w:t>e Comité permanent a approuvé les sous-groupes suivants et défini leur composition et leur présidence : sous-groupe 1, utilisation des langues des Nations Unies par la Convention; sous-groupe 2, amélioration de la visibilité et de la stature de la Convention; et sous</w:t>
      </w:r>
      <w:r w:rsidR="00DF4A75" w:rsidRPr="00F83CC7">
        <w:rPr>
          <w:rFonts w:ascii="Calibri" w:hAnsi="Calibri"/>
          <w:sz w:val="22"/>
          <w:szCs w:val="22"/>
          <w:lang w:val="fr-FR"/>
        </w:rPr>
        <w:noBreakHyphen/>
        <w:t xml:space="preserve">groupe 3, renforcement des synergies avec les accords multilatéraux sur l’environnement et autres entités internationales. </w:t>
      </w:r>
    </w:p>
    <w:p w:rsidR="00DF4A75" w:rsidRPr="00F83CC7" w:rsidRDefault="00DF4A75" w:rsidP="00E8374C">
      <w:pPr>
        <w:suppressAutoHyphens/>
        <w:ind w:left="426"/>
        <w:rPr>
          <w:rFonts w:ascii="Calibri" w:hAnsi="Calibri"/>
          <w:sz w:val="22"/>
          <w:szCs w:val="22"/>
          <w:lang w:val="fr-FR"/>
        </w:rPr>
      </w:pPr>
    </w:p>
    <w:p w:rsidR="00DF4A75" w:rsidRPr="00F83CC7" w:rsidRDefault="00DF4A75" w:rsidP="00E8374C">
      <w:pPr>
        <w:numPr>
          <w:ilvl w:val="0"/>
          <w:numId w:val="2"/>
        </w:numPr>
        <w:suppressAutoHyphens/>
        <w:ind w:left="426" w:hanging="426"/>
        <w:rPr>
          <w:rFonts w:ascii="Calibri" w:hAnsi="Calibri"/>
          <w:sz w:val="22"/>
          <w:szCs w:val="22"/>
          <w:lang w:val="fr-FR"/>
        </w:rPr>
      </w:pPr>
      <w:r w:rsidRPr="00F83CC7">
        <w:rPr>
          <w:rFonts w:ascii="Calibri" w:hAnsi="Calibri"/>
          <w:sz w:val="22"/>
          <w:szCs w:val="22"/>
          <w:lang w:val="fr-FR"/>
        </w:rPr>
        <w:t xml:space="preserve">Dans </w:t>
      </w:r>
      <w:r w:rsidR="00025432" w:rsidRPr="00F83CC7">
        <w:rPr>
          <w:rFonts w:ascii="Calibri" w:hAnsi="Calibri"/>
          <w:sz w:val="22"/>
          <w:szCs w:val="22"/>
          <w:lang w:val="fr-FR"/>
        </w:rPr>
        <w:t>s</w:t>
      </w:r>
      <w:r w:rsidRPr="00F83CC7">
        <w:rPr>
          <w:rFonts w:ascii="Calibri" w:hAnsi="Calibri"/>
          <w:sz w:val="22"/>
          <w:szCs w:val="22"/>
          <w:lang w:val="fr-FR"/>
        </w:rPr>
        <w:t>a Décision SC46-24, le Comité permanent a demandé à son Groupe de travail sur la gestion de coordonner les travaux sur ces questions et de faire rapport sur les progrès à la 47</w:t>
      </w:r>
      <w:r w:rsidRPr="00F83CC7">
        <w:rPr>
          <w:rFonts w:ascii="Calibri" w:hAnsi="Calibri"/>
          <w:sz w:val="22"/>
          <w:szCs w:val="22"/>
          <w:vertAlign w:val="superscript"/>
          <w:lang w:val="fr-FR"/>
        </w:rPr>
        <w:t>e</w:t>
      </w:r>
      <w:r w:rsidRPr="00F83CC7">
        <w:rPr>
          <w:rFonts w:ascii="Calibri" w:hAnsi="Calibri"/>
          <w:sz w:val="22"/>
          <w:szCs w:val="22"/>
          <w:lang w:val="fr-FR"/>
        </w:rPr>
        <w:t> Réunion du Comité permanent et à la COP12.</w:t>
      </w:r>
    </w:p>
    <w:p w:rsidR="00DF4A75" w:rsidRPr="00F83CC7" w:rsidRDefault="00DF4A75" w:rsidP="00512D41">
      <w:pPr>
        <w:suppressAutoHyphens/>
        <w:rPr>
          <w:rFonts w:ascii="Calibri" w:hAnsi="Calibri"/>
          <w:sz w:val="22"/>
          <w:szCs w:val="22"/>
          <w:lang w:val="fr-FR"/>
        </w:rPr>
      </w:pPr>
    </w:p>
    <w:p w:rsidR="00DF4A75" w:rsidRPr="00F83CC7" w:rsidRDefault="00DF4A75" w:rsidP="00290CC9">
      <w:pPr>
        <w:pStyle w:val="ListParagraph"/>
        <w:numPr>
          <w:ilvl w:val="0"/>
          <w:numId w:val="2"/>
        </w:numPr>
        <w:suppressAutoHyphens/>
        <w:ind w:left="426" w:hanging="426"/>
        <w:jc w:val="left"/>
        <w:rPr>
          <w:rFonts w:ascii="Calibri" w:hAnsi="Calibri"/>
          <w:lang w:val="fr-FR"/>
        </w:rPr>
      </w:pPr>
      <w:r w:rsidRPr="00F83CC7">
        <w:rPr>
          <w:rFonts w:ascii="Calibri" w:hAnsi="Calibri"/>
          <w:lang w:val="fr-FR"/>
        </w:rPr>
        <w:t xml:space="preserve">Suite aux discussions tenues dans les sous-groupes et la plénière du Groupe de travail sur la gestion, le Comité permanent, </w:t>
      </w:r>
      <w:r w:rsidR="00025432" w:rsidRPr="00F83CC7">
        <w:rPr>
          <w:rFonts w:ascii="Calibri" w:hAnsi="Calibri"/>
          <w:lang w:val="fr-FR"/>
        </w:rPr>
        <w:t xml:space="preserve">dans sa Décision SC47-07 adoptée </w:t>
      </w:r>
      <w:r w:rsidRPr="00F83CC7">
        <w:rPr>
          <w:rFonts w:ascii="Calibri" w:hAnsi="Calibri"/>
          <w:lang w:val="fr-FR"/>
        </w:rPr>
        <w:t>à sa 47</w:t>
      </w:r>
      <w:r w:rsidRPr="00F83CC7">
        <w:rPr>
          <w:rFonts w:ascii="Calibri" w:hAnsi="Calibri"/>
          <w:vertAlign w:val="superscript"/>
          <w:lang w:val="fr-FR"/>
        </w:rPr>
        <w:t>e</w:t>
      </w:r>
      <w:r w:rsidRPr="00F83CC7">
        <w:rPr>
          <w:rFonts w:ascii="Calibri" w:hAnsi="Calibri"/>
          <w:lang w:val="fr-FR"/>
        </w:rPr>
        <w:t xml:space="preserve"> Réunion, a décidé : </w:t>
      </w:r>
    </w:p>
    <w:p w:rsidR="00DF4A75" w:rsidRPr="00F83CC7" w:rsidRDefault="00DF4A75" w:rsidP="00512D41">
      <w:pPr>
        <w:autoSpaceDE w:val="0"/>
        <w:autoSpaceDN w:val="0"/>
        <w:adjustRightInd w:val="0"/>
        <w:ind w:left="426"/>
        <w:rPr>
          <w:rFonts w:ascii="Calibri" w:hAnsi="Calibri" w:cs="Calibri-Bold"/>
          <w:bCs/>
          <w:sz w:val="22"/>
          <w:szCs w:val="22"/>
          <w:lang w:val="fr-FR" w:eastAsia="en-US"/>
        </w:rPr>
      </w:pPr>
    </w:p>
    <w:p w:rsidR="00DF4A75" w:rsidRPr="00F83CC7" w:rsidRDefault="00DF4A75" w:rsidP="007221F1">
      <w:pPr>
        <w:autoSpaceDE w:val="0"/>
        <w:autoSpaceDN w:val="0"/>
        <w:adjustRightInd w:val="0"/>
        <w:ind w:left="434" w:hanging="14"/>
        <w:rPr>
          <w:rFonts w:ascii="Calibri" w:hAnsi="Calibri" w:cs="Calibri-Bold"/>
          <w:bCs/>
          <w:sz w:val="22"/>
          <w:szCs w:val="22"/>
          <w:lang w:val="fr-FR"/>
        </w:rPr>
      </w:pPr>
      <w:r w:rsidRPr="00F83CC7">
        <w:rPr>
          <w:rFonts w:ascii="Calibri" w:hAnsi="Calibri" w:cs="Calibri-Bold"/>
          <w:bCs/>
          <w:sz w:val="22"/>
          <w:szCs w:val="22"/>
          <w:lang w:val="fr-FR"/>
        </w:rPr>
        <w:t>« Concernant l’utilisation des langues des Nations Unies selon la Résolution XI.1 :</w:t>
      </w:r>
    </w:p>
    <w:p w:rsidR="00DF4A75" w:rsidRPr="00F83CC7" w:rsidRDefault="00DF4A75" w:rsidP="007221F1">
      <w:pPr>
        <w:autoSpaceDE w:val="0"/>
        <w:autoSpaceDN w:val="0"/>
        <w:adjustRightInd w:val="0"/>
        <w:ind w:left="714" w:hanging="280"/>
        <w:rPr>
          <w:rFonts w:ascii="Calibri" w:hAnsi="Calibri" w:cs="Calibri-Bold"/>
          <w:bCs/>
          <w:sz w:val="22"/>
          <w:szCs w:val="22"/>
          <w:lang w:val="fr-FR"/>
        </w:rPr>
      </w:pPr>
    </w:p>
    <w:p w:rsidR="00DF4A75" w:rsidRPr="00F83CC7" w:rsidRDefault="00DF4A75" w:rsidP="007221F1">
      <w:pPr>
        <w:autoSpaceDE w:val="0"/>
        <w:autoSpaceDN w:val="0"/>
        <w:adjustRightInd w:val="0"/>
        <w:ind w:left="742" w:hanging="294"/>
        <w:rPr>
          <w:rFonts w:ascii="Calibri" w:hAnsi="Calibri" w:cs="Calibri-Bold"/>
          <w:bCs/>
          <w:sz w:val="22"/>
          <w:szCs w:val="22"/>
          <w:lang w:val="fr-FR"/>
        </w:rPr>
      </w:pPr>
      <w:r w:rsidRPr="00F83CC7">
        <w:rPr>
          <w:rFonts w:ascii="Calibri" w:hAnsi="Calibri" w:cs="Calibri-Bold"/>
          <w:bCs/>
          <w:sz w:val="22"/>
          <w:szCs w:val="22"/>
          <w:lang w:val="fr-FR"/>
        </w:rPr>
        <w:t xml:space="preserve">b) </w:t>
      </w:r>
      <w:r w:rsidRPr="00F83CC7">
        <w:rPr>
          <w:rFonts w:ascii="Calibri" w:hAnsi="Calibri" w:cs="Calibri-Bold"/>
          <w:bCs/>
          <w:sz w:val="22"/>
          <w:szCs w:val="22"/>
          <w:lang w:val="fr-FR"/>
        </w:rPr>
        <w:tab/>
        <w:t>remédier aux différences de traitement de longue date entre les trois langues officielles de la Convention;</w:t>
      </w:r>
    </w:p>
    <w:p w:rsidR="00DF4A75" w:rsidRPr="00F83CC7" w:rsidRDefault="00DF4A75" w:rsidP="007221F1">
      <w:pPr>
        <w:autoSpaceDE w:val="0"/>
        <w:autoSpaceDN w:val="0"/>
        <w:adjustRightInd w:val="0"/>
        <w:ind w:left="742" w:hanging="294"/>
        <w:rPr>
          <w:rFonts w:ascii="Calibri" w:hAnsi="Calibri" w:cs="Calibri-Bold"/>
          <w:bCs/>
          <w:sz w:val="22"/>
          <w:szCs w:val="22"/>
          <w:lang w:val="fr-FR"/>
        </w:rPr>
      </w:pPr>
      <w:r w:rsidRPr="00F83CC7">
        <w:rPr>
          <w:rFonts w:ascii="Calibri" w:hAnsi="Calibri" w:cs="Calibri-Bold"/>
          <w:bCs/>
          <w:sz w:val="22"/>
          <w:szCs w:val="22"/>
          <w:lang w:val="fr-FR"/>
        </w:rPr>
        <w:t xml:space="preserve">c) </w:t>
      </w:r>
      <w:r w:rsidRPr="00F83CC7">
        <w:rPr>
          <w:rFonts w:ascii="Calibri" w:hAnsi="Calibri" w:cs="Calibri-Bold"/>
          <w:bCs/>
          <w:sz w:val="22"/>
          <w:szCs w:val="22"/>
          <w:lang w:val="fr-FR"/>
        </w:rPr>
        <w:tab/>
        <w:t>attribuer des ressources du surplus budgétaire actuel pour financer les coûts de traduction des documents de la 48</w:t>
      </w:r>
      <w:r w:rsidRPr="00F83CC7">
        <w:rPr>
          <w:rFonts w:ascii="Calibri" w:hAnsi="Calibri" w:cs="Calibri-Bold"/>
          <w:bCs/>
          <w:sz w:val="22"/>
          <w:szCs w:val="22"/>
          <w:vertAlign w:val="superscript"/>
          <w:lang w:val="fr-FR"/>
        </w:rPr>
        <w:t>e</w:t>
      </w:r>
      <w:r w:rsidRPr="00F83CC7">
        <w:rPr>
          <w:rFonts w:ascii="Calibri" w:hAnsi="Calibri" w:cs="Calibri-Bold"/>
          <w:bCs/>
          <w:sz w:val="22"/>
          <w:szCs w:val="22"/>
          <w:lang w:val="fr-FR"/>
        </w:rPr>
        <w:t xml:space="preserve"> Réunion du Comité permanent en français et en espagnol;</w:t>
      </w:r>
    </w:p>
    <w:p w:rsidR="00DF4A75" w:rsidRPr="00F83CC7" w:rsidRDefault="00DF4A75" w:rsidP="007221F1">
      <w:pPr>
        <w:autoSpaceDE w:val="0"/>
        <w:autoSpaceDN w:val="0"/>
        <w:adjustRightInd w:val="0"/>
        <w:ind w:left="742" w:hanging="294"/>
        <w:rPr>
          <w:rFonts w:ascii="Calibri" w:hAnsi="Calibri" w:cs="Calibri-Bold"/>
          <w:bCs/>
          <w:sz w:val="22"/>
          <w:szCs w:val="22"/>
          <w:lang w:val="fr-FR"/>
        </w:rPr>
      </w:pPr>
      <w:r w:rsidRPr="00F83CC7">
        <w:rPr>
          <w:rFonts w:ascii="Calibri" w:hAnsi="Calibri" w:cs="Calibri-Bold"/>
          <w:bCs/>
          <w:sz w:val="22"/>
          <w:szCs w:val="22"/>
          <w:lang w:val="fr-FR"/>
        </w:rPr>
        <w:t xml:space="preserve">d) </w:t>
      </w:r>
      <w:r w:rsidRPr="00F83CC7">
        <w:rPr>
          <w:rFonts w:ascii="Calibri" w:hAnsi="Calibri" w:cs="Calibri-Bold"/>
          <w:bCs/>
          <w:sz w:val="22"/>
          <w:szCs w:val="22"/>
          <w:lang w:val="fr-FR"/>
        </w:rPr>
        <w:tab/>
        <w:t>donner instruction au Secrétariat d’inclure, dans tous les projets de scénarios budgétaires administratifs pour 2016–2018, préparés pour examen par les Parties à la 48</w:t>
      </w:r>
      <w:r w:rsidRPr="00F83CC7">
        <w:rPr>
          <w:rFonts w:ascii="Calibri" w:hAnsi="Calibri" w:cs="Calibri-Bold"/>
          <w:bCs/>
          <w:sz w:val="22"/>
          <w:szCs w:val="22"/>
          <w:vertAlign w:val="superscript"/>
          <w:lang w:val="fr-FR"/>
        </w:rPr>
        <w:t xml:space="preserve">e </w:t>
      </w:r>
      <w:r w:rsidRPr="00F83CC7">
        <w:rPr>
          <w:rFonts w:ascii="Calibri" w:hAnsi="Calibri" w:cs="Calibri-Bold"/>
          <w:bCs/>
          <w:sz w:val="22"/>
          <w:szCs w:val="22"/>
          <w:lang w:val="fr-FR"/>
        </w:rPr>
        <w:t>Réunion du Comité permanent, les coûts de traduction de tous les documents du Comité permanent en français et en espagnol;</w:t>
      </w:r>
    </w:p>
    <w:p w:rsidR="00DF4A75" w:rsidRPr="00F83CC7" w:rsidRDefault="00DF4A75" w:rsidP="007221F1">
      <w:pPr>
        <w:autoSpaceDE w:val="0"/>
        <w:autoSpaceDN w:val="0"/>
        <w:adjustRightInd w:val="0"/>
        <w:ind w:left="742" w:hanging="294"/>
        <w:rPr>
          <w:rFonts w:ascii="Calibri" w:hAnsi="Calibri" w:cs="Calibri-Bold"/>
          <w:bCs/>
          <w:sz w:val="22"/>
          <w:szCs w:val="22"/>
          <w:lang w:val="fr-FR"/>
        </w:rPr>
      </w:pPr>
      <w:r w:rsidRPr="00F83CC7">
        <w:rPr>
          <w:rFonts w:ascii="Calibri" w:hAnsi="Calibri" w:cs="Calibri-Bold"/>
          <w:bCs/>
          <w:sz w:val="22"/>
          <w:szCs w:val="22"/>
          <w:lang w:val="fr-FR"/>
        </w:rPr>
        <w:t xml:space="preserve">e) </w:t>
      </w:r>
      <w:r w:rsidRPr="00F83CC7">
        <w:rPr>
          <w:rFonts w:ascii="Calibri" w:hAnsi="Calibri" w:cs="Calibri-Bold"/>
          <w:bCs/>
          <w:sz w:val="22"/>
          <w:szCs w:val="22"/>
          <w:lang w:val="fr-FR"/>
        </w:rPr>
        <w:tab/>
        <w:t>continuer d’envisager la traduction de documents additionnels du GEST en français et en espagnol, d’après les contributions du Secrétariat et du GEST, en vue d’examiner cette question à la 48</w:t>
      </w:r>
      <w:r w:rsidRPr="00F83CC7">
        <w:rPr>
          <w:rFonts w:ascii="Calibri" w:hAnsi="Calibri" w:cs="Calibri-Bold"/>
          <w:bCs/>
          <w:sz w:val="22"/>
          <w:szCs w:val="22"/>
          <w:vertAlign w:val="superscript"/>
          <w:lang w:val="fr-FR"/>
        </w:rPr>
        <w:t>e</w:t>
      </w:r>
      <w:r w:rsidRPr="00F83CC7">
        <w:rPr>
          <w:rFonts w:ascii="Calibri" w:hAnsi="Calibri" w:cs="Calibri-Bold"/>
          <w:bCs/>
          <w:sz w:val="22"/>
          <w:szCs w:val="22"/>
          <w:lang w:val="fr-FR"/>
        </w:rPr>
        <w:t xml:space="preserve"> Réunion du Comité permanent; et  </w:t>
      </w:r>
    </w:p>
    <w:p w:rsidR="00DF4A75" w:rsidRPr="00F83CC7" w:rsidRDefault="00DF4A75" w:rsidP="007221F1">
      <w:pPr>
        <w:autoSpaceDE w:val="0"/>
        <w:autoSpaceDN w:val="0"/>
        <w:adjustRightInd w:val="0"/>
        <w:ind w:left="742" w:hanging="294"/>
        <w:rPr>
          <w:rFonts w:ascii="Calibri" w:hAnsi="Calibri" w:cs="Calibri-Bold"/>
          <w:bCs/>
          <w:sz w:val="22"/>
          <w:szCs w:val="22"/>
          <w:lang w:val="fr-FR"/>
        </w:rPr>
      </w:pPr>
      <w:r w:rsidRPr="00F83CC7">
        <w:rPr>
          <w:rFonts w:ascii="Calibri" w:hAnsi="Calibri" w:cs="Calibri-Bold"/>
          <w:bCs/>
          <w:sz w:val="22"/>
          <w:szCs w:val="22"/>
          <w:lang w:val="fr-FR"/>
        </w:rPr>
        <w:t xml:space="preserve">f) </w:t>
      </w:r>
      <w:r w:rsidRPr="00F83CC7">
        <w:rPr>
          <w:rFonts w:ascii="Calibri" w:hAnsi="Calibri" w:cs="Calibri-Bold"/>
          <w:bCs/>
          <w:sz w:val="22"/>
          <w:szCs w:val="22"/>
          <w:lang w:val="fr-FR"/>
        </w:rPr>
        <w:tab/>
        <w:t>demander au Secrétariat de préparer un projet de texte pour une résolution en réponse à la Résolution XI.1 pour examen à la 48</w:t>
      </w:r>
      <w:r w:rsidRPr="00F83CC7">
        <w:rPr>
          <w:rFonts w:ascii="Calibri" w:hAnsi="Calibri" w:cs="Calibri-Bold"/>
          <w:bCs/>
          <w:sz w:val="22"/>
          <w:szCs w:val="22"/>
          <w:vertAlign w:val="superscript"/>
          <w:lang w:val="fr-FR"/>
        </w:rPr>
        <w:t>e</w:t>
      </w:r>
      <w:r w:rsidRPr="00F83CC7">
        <w:rPr>
          <w:rFonts w:ascii="Calibri" w:hAnsi="Calibri" w:cs="Calibri-Bold"/>
          <w:bCs/>
          <w:sz w:val="22"/>
          <w:szCs w:val="22"/>
          <w:lang w:val="fr-FR"/>
        </w:rPr>
        <w:t xml:space="preserve"> Réunion du Comité permanent, traitant de l’intégration de l’arabe dans les travaux de la Convention, avec en appui :</w:t>
      </w:r>
    </w:p>
    <w:p w:rsidR="00DF4A75" w:rsidRPr="00F83CC7" w:rsidRDefault="00DF4A75" w:rsidP="007221F1">
      <w:pPr>
        <w:pStyle w:val="ListParagraph"/>
        <w:numPr>
          <w:ilvl w:val="0"/>
          <w:numId w:val="16"/>
        </w:numPr>
        <w:autoSpaceDE w:val="0"/>
        <w:autoSpaceDN w:val="0"/>
        <w:adjustRightInd w:val="0"/>
        <w:ind w:left="1078" w:hanging="350"/>
        <w:rPr>
          <w:rFonts w:ascii="Calibri" w:hAnsi="Calibri" w:cs="Calibri-Bold"/>
          <w:bCs/>
          <w:lang w:val="fr-FR"/>
        </w:rPr>
      </w:pPr>
      <w:r w:rsidRPr="00F83CC7">
        <w:rPr>
          <w:rFonts w:ascii="Calibri" w:hAnsi="Calibri" w:cs="Calibri-Bold"/>
          <w:bCs/>
          <w:lang w:val="fr-FR"/>
        </w:rPr>
        <w:t>une analyse des considérations juridiques relatives au texte de la Convention ainsi que des résolutions de la COP, y compris le Règlement intérieur;   </w:t>
      </w:r>
    </w:p>
    <w:p w:rsidR="00DF4A75" w:rsidRPr="00F83CC7" w:rsidRDefault="00DF4A75" w:rsidP="007221F1">
      <w:pPr>
        <w:pStyle w:val="ListParagraph"/>
        <w:numPr>
          <w:ilvl w:val="0"/>
          <w:numId w:val="16"/>
        </w:numPr>
        <w:autoSpaceDE w:val="0"/>
        <w:autoSpaceDN w:val="0"/>
        <w:adjustRightInd w:val="0"/>
        <w:ind w:left="1078" w:hanging="350"/>
        <w:rPr>
          <w:rFonts w:ascii="Calibri" w:hAnsi="Calibri" w:cs="Calibri-Bold"/>
          <w:bCs/>
          <w:lang w:val="fr-FR"/>
        </w:rPr>
      </w:pPr>
      <w:r w:rsidRPr="00F83CC7">
        <w:rPr>
          <w:rFonts w:ascii="Calibri" w:hAnsi="Calibri" w:cs="Calibri-Bold"/>
          <w:bCs/>
          <w:lang w:val="fr-FR"/>
        </w:rPr>
        <w:t>des options pour une introduction pas à pas de l’arabe dans les travaux de la Convention, sous réserve des ressources disponibles.  </w:t>
      </w:r>
    </w:p>
    <w:p w:rsidR="00DF4A75" w:rsidRPr="00F83CC7" w:rsidRDefault="00DF4A75" w:rsidP="000F2211">
      <w:pPr>
        <w:autoSpaceDE w:val="0"/>
        <w:autoSpaceDN w:val="0"/>
        <w:adjustRightInd w:val="0"/>
        <w:ind w:left="434" w:hanging="14"/>
        <w:rPr>
          <w:rFonts w:ascii="Calibri" w:hAnsi="Calibri" w:cs="Calibri-Bold"/>
          <w:bCs/>
          <w:sz w:val="22"/>
          <w:szCs w:val="22"/>
          <w:lang w:val="fr-FR"/>
        </w:rPr>
      </w:pPr>
    </w:p>
    <w:p w:rsidR="00DF4A75" w:rsidRPr="00F83CC7" w:rsidRDefault="00DF4A75" w:rsidP="000F2211">
      <w:pPr>
        <w:autoSpaceDE w:val="0"/>
        <w:autoSpaceDN w:val="0"/>
        <w:adjustRightInd w:val="0"/>
        <w:ind w:left="434" w:firstLine="14"/>
        <w:rPr>
          <w:rFonts w:ascii="Calibri" w:hAnsi="Calibri" w:cs="Calibri-Bold"/>
          <w:bCs/>
          <w:sz w:val="22"/>
          <w:szCs w:val="22"/>
          <w:lang w:val="fr-FR"/>
        </w:rPr>
      </w:pPr>
      <w:r w:rsidRPr="00F83CC7">
        <w:rPr>
          <w:rFonts w:ascii="Calibri" w:hAnsi="Calibri" w:cs="Calibri-Bold"/>
          <w:bCs/>
          <w:sz w:val="22"/>
          <w:szCs w:val="22"/>
          <w:lang w:val="fr-FR"/>
        </w:rPr>
        <w:t>Concernant la visibilité et la stature et les synergies :  </w:t>
      </w:r>
    </w:p>
    <w:p w:rsidR="00DF4A75" w:rsidRPr="00F83CC7" w:rsidRDefault="00DF4A75" w:rsidP="00F87552">
      <w:pPr>
        <w:autoSpaceDE w:val="0"/>
        <w:autoSpaceDN w:val="0"/>
        <w:adjustRightInd w:val="0"/>
        <w:ind w:left="434" w:hanging="14"/>
        <w:rPr>
          <w:rFonts w:ascii="Calibri" w:hAnsi="Calibri" w:cs="Calibri-Bold"/>
          <w:bCs/>
          <w:sz w:val="22"/>
          <w:szCs w:val="22"/>
          <w:lang w:val="fr-FR"/>
        </w:rPr>
      </w:pPr>
    </w:p>
    <w:p w:rsidR="00DF4A75" w:rsidRPr="00F83CC7" w:rsidRDefault="00DF4A75" w:rsidP="00F87552">
      <w:pPr>
        <w:autoSpaceDE w:val="0"/>
        <w:autoSpaceDN w:val="0"/>
        <w:adjustRightInd w:val="0"/>
        <w:ind w:left="742" w:hanging="294"/>
        <w:rPr>
          <w:rFonts w:ascii="Calibri" w:hAnsi="Calibri" w:cs="Calibri-Bold"/>
          <w:bCs/>
          <w:sz w:val="22"/>
          <w:szCs w:val="22"/>
          <w:lang w:val="fr-FR"/>
        </w:rPr>
      </w:pPr>
      <w:r w:rsidRPr="00F83CC7">
        <w:rPr>
          <w:rFonts w:ascii="Calibri" w:hAnsi="Calibri" w:cs="Calibri-Bold"/>
          <w:bCs/>
          <w:sz w:val="22"/>
          <w:szCs w:val="22"/>
          <w:lang w:val="fr-FR"/>
        </w:rPr>
        <w:t>g)</w:t>
      </w:r>
      <w:r w:rsidRPr="00F83CC7">
        <w:rPr>
          <w:rFonts w:ascii="Calibri" w:hAnsi="Calibri" w:cs="Calibri-Bold"/>
          <w:bCs/>
          <w:sz w:val="22"/>
          <w:szCs w:val="22"/>
          <w:lang w:val="fr-FR"/>
        </w:rPr>
        <w:tab/>
        <w:t>traiter ces questions dans le cadre du Groupe de travail sur le plan stratégique et du suivi de la Résolution XI.1 pour discussion à la 48</w:t>
      </w:r>
      <w:r w:rsidRPr="00F83CC7">
        <w:rPr>
          <w:rFonts w:ascii="Calibri" w:hAnsi="Calibri" w:cs="Calibri-Bold"/>
          <w:bCs/>
          <w:sz w:val="22"/>
          <w:szCs w:val="22"/>
          <w:vertAlign w:val="superscript"/>
          <w:lang w:val="fr-FR"/>
        </w:rPr>
        <w:t>e</w:t>
      </w:r>
      <w:r w:rsidRPr="00F83CC7">
        <w:rPr>
          <w:rFonts w:ascii="Calibri" w:hAnsi="Calibri" w:cs="Calibri-Bold"/>
          <w:bCs/>
          <w:sz w:val="22"/>
          <w:szCs w:val="22"/>
          <w:lang w:val="fr-FR"/>
        </w:rPr>
        <w:t xml:space="preserve"> Réunion du Comité permanent, s’il y a lieu.</w:t>
      </w:r>
    </w:p>
    <w:p w:rsidR="00DF4A75" w:rsidRPr="00F83CC7" w:rsidRDefault="00DF4A75" w:rsidP="00A32A5B">
      <w:pPr>
        <w:autoSpaceDE w:val="0"/>
        <w:autoSpaceDN w:val="0"/>
        <w:adjustRightInd w:val="0"/>
        <w:ind w:left="360"/>
        <w:rPr>
          <w:rFonts w:ascii="Calibri" w:hAnsi="Calibri" w:cs="Calibri-Bold"/>
          <w:bCs/>
          <w:sz w:val="22"/>
          <w:szCs w:val="22"/>
          <w:lang w:val="fr-FR"/>
        </w:rPr>
      </w:pPr>
    </w:p>
    <w:p w:rsidR="00DF4A75" w:rsidRPr="00F83CC7" w:rsidRDefault="00DF4A75" w:rsidP="000F2211">
      <w:pPr>
        <w:autoSpaceDE w:val="0"/>
        <w:autoSpaceDN w:val="0"/>
        <w:adjustRightInd w:val="0"/>
        <w:ind w:left="434" w:firstLine="14"/>
        <w:rPr>
          <w:rFonts w:ascii="Calibri" w:hAnsi="Calibri" w:cs="Calibri-Bold"/>
          <w:bCs/>
          <w:sz w:val="22"/>
          <w:szCs w:val="22"/>
          <w:lang w:val="fr-FR"/>
        </w:rPr>
      </w:pPr>
      <w:r w:rsidRPr="00F83CC7">
        <w:rPr>
          <w:rFonts w:ascii="Calibri" w:hAnsi="Calibri" w:cs="Calibri-Bold"/>
          <w:bCs/>
          <w:sz w:val="22"/>
          <w:szCs w:val="22"/>
          <w:lang w:val="fr-FR"/>
        </w:rPr>
        <w:t>Concernant le Groupe d’étude Ramsar–UICN :  </w:t>
      </w:r>
    </w:p>
    <w:p w:rsidR="00DF4A75" w:rsidRPr="00F83CC7" w:rsidRDefault="00DF4A75" w:rsidP="00A32A5B">
      <w:pPr>
        <w:autoSpaceDE w:val="0"/>
        <w:autoSpaceDN w:val="0"/>
        <w:adjustRightInd w:val="0"/>
        <w:ind w:left="360"/>
        <w:rPr>
          <w:rFonts w:ascii="Calibri" w:hAnsi="Calibri" w:cs="Calibri-Bold"/>
          <w:bCs/>
          <w:sz w:val="22"/>
          <w:szCs w:val="22"/>
          <w:lang w:val="fr-FR"/>
        </w:rPr>
      </w:pPr>
    </w:p>
    <w:p w:rsidR="00DF4A75" w:rsidRPr="00F83CC7" w:rsidRDefault="00DF4A75" w:rsidP="00F87552">
      <w:pPr>
        <w:autoSpaceDE w:val="0"/>
        <w:autoSpaceDN w:val="0"/>
        <w:adjustRightInd w:val="0"/>
        <w:ind w:left="742" w:hanging="294"/>
        <w:rPr>
          <w:rFonts w:ascii="Calibri" w:hAnsi="Calibri" w:cs="Calibri-Bold"/>
          <w:bCs/>
          <w:sz w:val="22"/>
          <w:szCs w:val="22"/>
          <w:lang w:val="fr-FR"/>
        </w:rPr>
      </w:pPr>
      <w:r w:rsidRPr="00F83CC7">
        <w:rPr>
          <w:rFonts w:ascii="Calibri" w:hAnsi="Calibri" w:cs="Calibri-Bold"/>
          <w:bCs/>
          <w:sz w:val="22"/>
          <w:szCs w:val="22"/>
          <w:lang w:val="fr-FR"/>
        </w:rPr>
        <w:t xml:space="preserve">h) </w:t>
      </w:r>
      <w:r w:rsidRPr="00F83CC7">
        <w:rPr>
          <w:rFonts w:ascii="Calibri" w:hAnsi="Calibri" w:cs="Calibri-Bold"/>
          <w:bCs/>
          <w:sz w:val="22"/>
          <w:szCs w:val="22"/>
          <w:lang w:val="fr-FR"/>
        </w:rPr>
        <w:tab/>
        <w:t>poursuivre les négociations pour améliorer le fonctionnement et faire rapport sur les progrès à la 48</w:t>
      </w:r>
      <w:r w:rsidRPr="00F83CC7">
        <w:rPr>
          <w:rFonts w:ascii="Calibri" w:hAnsi="Calibri" w:cs="Calibri-Bold"/>
          <w:bCs/>
          <w:sz w:val="22"/>
          <w:szCs w:val="22"/>
          <w:vertAlign w:val="superscript"/>
          <w:lang w:val="fr-FR"/>
        </w:rPr>
        <w:t>e</w:t>
      </w:r>
      <w:r w:rsidRPr="00F83CC7">
        <w:rPr>
          <w:rFonts w:ascii="Calibri" w:hAnsi="Calibri" w:cs="Calibri-Bold"/>
          <w:bCs/>
          <w:sz w:val="22"/>
          <w:szCs w:val="22"/>
          <w:lang w:val="fr-FR"/>
        </w:rPr>
        <w:t xml:space="preserve"> Réunion du Comité permanent. »</w:t>
      </w:r>
    </w:p>
    <w:p w:rsidR="00DF4A75" w:rsidRPr="00F83CC7" w:rsidRDefault="00DF4A75" w:rsidP="00A32A5B">
      <w:pPr>
        <w:ind w:left="993"/>
        <w:rPr>
          <w:rFonts w:ascii="Calibri" w:hAnsi="Calibri" w:cs="Calibri-Bold"/>
          <w:bCs/>
          <w:sz w:val="22"/>
          <w:szCs w:val="22"/>
          <w:lang w:val="fr-FR" w:eastAsia="en-US"/>
        </w:rPr>
      </w:pPr>
    </w:p>
    <w:p w:rsidR="00DF4A75" w:rsidRPr="00F83CC7" w:rsidRDefault="00DF4A75" w:rsidP="00512D41">
      <w:pPr>
        <w:numPr>
          <w:ilvl w:val="0"/>
          <w:numId w:val="2"/>
        </w:numPr>
        <w:suppressAutoHyphens/>
        <w:ind w:left="426" w:hanging="426"/>
        <w:rPr>
          <w:rFonts w:ascii="Calibri" w:hAnsi="Calibri"/>
          <w:sz w:val="22"/>
          <w:szCs w:val="22"/>
          <w:lang w:val="fr-FR"/>
        </w:rPr>
      </w:pPr>
      <w:r w:rsidRPr="00F83CC7">
        <w:rPr>
          <w:rFonts w:ascii="Calibri" w:hAnsi="Calibri" w:cs="Calibri-Bold"/>
          <w:bCs/>
          <w:sz w:val="22"/>
          <w:szCs w:val="22"/>
          <w:lang w:val="fr-FR"/>
        </w:rPr>
        <w:t xml:space="preserve">Le présent document décrit les progrès </w:t>
      </w:r>
      <w:r w:rsidR="00025432" w:rsidRPr="00F83CC7">
        <w:rPr>
          <w:rFonts w:ascii="Calibri" w:hAnsi="Calibri" w:cs="Calibri-Bold"/>
          <w:bCs/>
          <w:sz w:val="22"/>
          <w:szCs w:val="22"/>
          <w:lang w:val="fr-FR"/>
        </w:rPr>
        <w:t xml:space="preserve">accomplis </w:t>
      </w:r>
      <w:r w:rsidRPr="00F83CC7">
        <w:rPr>
          <w:rFonts w:ascii="Calibri" w:hAnsi="Calibri" w:cs="Calibri-Bold"/>
          <w:bCs/>
          <w:sz w:val="22"/>
          <w:szCs w:val="22"/>
          <w:lang w:val="fr-FR"/>
        </w:rPr>
        <w:t xml:space="preserve">sur ces questions et propose la marche à suivre pour chacune. </w:t>
      </w:r>
    </w:p>
    <w:p w:rsidR="00DF4A75" w:rsidRPr="00F83CC7" w:rsidRDefault="00DF4A75" w:rsidP="00512D41">
      <w:pPr>
        <w:rPr>
          <w:rFonts w:ascii="Calibri" w:hAnsi="Calibri"/>
          <w:sz w:val="22"/>
          <w:szCs w:val="22"/>
          <w:lang w:val="fr-FR"/>
        </w:rPr>
      </w:pPr>
    </w:p>
    <w:p w:rsidR="00DF4A75" w:rsidRPr="00F83CC7" w:rsidRDefault="00DF4A75" w:rsidP="00512D41">
      <w:pPr>
        <w:rPr>
          <w:rFonts w:ascii="Calibri" w:hAnsi="Calibri" w:cs="Calibri-Bold"/>
          <w:b/>
          <w:bCs/>
          <w:sz w:val="22"/>
          <w:szCs w:val="22"/>
          <w:lang w:val="fr-FR"/>
        </w:rPr>
      </w:pPr>
      <w:r w:rsidRPr="00F83CC7">
        <w:rPr>
          <w:rFonts w:ascii="Calibri" w:hAnsi="Calibri" w:cs="Calibri-Bold"/>
          <w:b/>
          <w:bCs/>
          <w:sz w:val="22"/>
          <w:szCs w:val="22"/>
          <w:lang w:val="fr-FR"/>
        </w:rPr>
        <w:t>Concernant l’utilisation des langues des Nations Unies</w:t>
      </w:r>
    </w:p>
    <w:p w:rsidR="00DF4A75" w:rsidRPr="00F83CC7" w:rsidRDefault="00DF4A75" w:rsidP="00512D41">
      <w:pPr>
        <w:rPr>
          <w:rFonts w:ascii="Calibri" w:hAnsi="Calibri" w:cs="Calibri-Bold"/>
          <w:bCs/>
          <w:sz w:val="22"/>
          <w:szCs w:val="22"/>
          <w:lang w:val="fr-FR"/>
        </w:rPr>
      </w:pPr>
    </w:p>
    <w:p w:rsidR="00DF4A75" w:rsidRPr="00F83CC7" w:rsidRDefault="00DF4A75" w:rsidP="00512D41">
      <w:pPr>
        <w:pStyle w:val="ListParagraph"/>
        <w:numPr>
          <w:ilvl w:val="0"/>
          <w:numId w:val="2"/>
        </w:numPr>
        <w:ind w:left="426" w:hanging="426"/>
        <w:jc w:val="left"/>
        <w:rPr>
          <w:rFonts w:ascii="Calibri" w:hAnsi="Calibri" w:cs="Calibri-Bold"/>
          <w:bCs/>
          <w:lang w:val="fr-FR"/>
        </w:rPr>
      </w:pPr>
      <w:r w:rsidRPr="00F83CC7">
        <w:rPr>
          <w:rFonts w:ascii="Calibri" w:hAnsi="Calibri" w:cs="Calibri-Bold"/>
          <w:bCs/>
          <w:lang w:val="fr-FR"/>
        </w:rPr>
        <w:t xml:space="preserve">Concernant les points b), c) et d) ci-dessus, le Secrétariat a attribué les ressources </w:t>
      </w:r>
      <w:r w:rsidR="00B7591B" w:rsidRPr="00F83CC7">
        <w:rPr>
          <w:rFonts w:ascii="Calibri" w:hAnsi="Calibri" w:cs="Calibri-Bold"/>
          <w:bCs/>
          <w:lang w:val="fr-FR"/>
        </w:rPr>
        <w:t>nécessaires pour financer les</w:t>
      </w:r>
      <w:r w:rsidRPr="00F83CC7">
        <w:rPr>
          <w:rFonts w:ascii="Calibri" w:hAnsi="Calibri" w:cs="Calibri-Bold"/>
          <w:bCs/>
          <w:lang w:val="fr-FR"/>
        </w:rPr>
        <w:t xml:space="preserve"> frais de traduction des documents </w:t>
      </w:r>
      <w:r w:rsidR="00B7591B" w:rsidRPr="00F83CC7">
        <w:rPr>
          <w:rFonts w:ascii="Calibri" w:hAnsi="Calibri" w:cs="Calibri-Bold"/>
          <w:bCs/>
          <w:lang w:val="fr-FR"/>
        </w:rPr>
        <w:t>de la 48</w:t>
      </w:r>
      <w:r w:rsidR="00B7591B" w:rsidRPr="00F83CC7">
        <w:rPr>
          <w:rFonts w:ascii="Calibri" w:hAnsi="Calibri" w:cs="Calibri-Bold"/>
          <w:bCs/>
          <w:vertAlign w:val="superscript"/>
          <w:lang w:val="fr-FR"/>
        </w:rPr>
        <w:t>e</w:t>
      </w:r>
      <w:r w:rsidR="00B7591B" w:rsidRPr="00F83CC7">
        <w:rPr>
          <w:rFonts w:ascii="Calibri" w:hAnsi="Calibri" w:cs="Calibri-Bold"/>
          <w:bCs/>
          <w:lang w:val="fr-FR"/>
        </w:rPr>
        <w:t xml:space="preserve"> Réunion du Comité permanent </w:t>
      </w:r>
      <w:r w:rsidRPr="00F83CC7">
        <w:rPr>
          <w:rFonts w:ascii="Calibri" w:hAnsi="Calibri" w:cs="Calibri-Bold"/>
          <w:bCs/>
          <w:lang w:val="fr-FR"/>
        </w:rPr>
        <w:t xml:space="preserve">en </w:t>
      </w:r>
      <w:r w:rsidRPr="00F83CC7">
        <w:rPr>
          <w:rFonts w:ascii="Calibri" w:hAnsi="Calibri" w:cs="Calibri-Bold"/>
          <w:bCs/>
          <w:lang w:val="fr-FR"/>
        </w:rPr>
        <w:lastRenderedPageBreak/>
        <w:t xml:space="preserve">français et en espagnol et </w:t>
      </w:r>
      <w:r w:rsidR="00B7591B" w:rsidRPr="00F83CC7">
        <w:rPr>
          <w:rFonts w:ascii="Calibri" w:hAnsi="Calibri" w:cs="Calibri-Bold"/>
          <w:bCs/>
          <w:lang w:val="fr-FR"/>
        </w:rPr>
        <w:t xml:space="preserve">a </w:t>
      </w:r>
      <w:r w:rsidRPr="00F83CC7">
        <w:rPr>
          <w:rFonts w:ascii="Calibri" w:hAnsi="Calibri" w:cs="Calibri-Bold"/>
          <w:bCs/>
          <w:lang w:val="fr-FR"/>
        </w:rPr>
        <w:t>inscrit, dans tous les projets de scénarios de budget administratif pour 2016-2018 (Doc SC48-</w:t>
      </w:r>
      <w:r w:rsidR="00D0300F" w:rsidRPr="00F83CC7">
        <w:rPr>
          <w:rFonts w:ascii="Calibri" w:hAnsi="Calibri" w:cs="Calibri-Bold"/>
          <w:bCs/>
          <w:lang w:val="fr-FR"/>
        </w:rPr>
        <w:t>20</w:t>
      </w:r>
      <w:r w:rsidRPr="00F83CC7">
        <w:rPr>
          <w:rFonts w:ascii="Calibri" w:hAnsi="Calibri" w:cs="Calibri-Bold"/>
          <w:bCs/>
          <w:lang w:val="fr-FR"/>
        </w:rPr>
        <w:t xml:space="preserve">) les coûts </w:t>
      </w:r>
      <w:r w:rsidR="00B7591B" w:rsidRPr="00F83CC7">
        <w:rPr>
          <w:rFonts w:ascii="Calibri" w:hAnsi="Calibri" w:cs="Calibri-Bold"/>
          <w:bCs/>
          <w:lang w:val="fr-FR"/>
        </w:rPr>
        <w:t>prévus</w:t>
      </w:r>
      <w:r w:rsidRPr="00F83CC7">
        <w:rPr>
          <w:rFonts w:ascii="Calibri" w:hAnsi="Calibri" w:cs="Calibri-Bold"/>
          <w:bCs/>
          <w:lang w:val="fr-FR"/>
        </w:rPr>
        <w:t xml:space="preserve"> de la traduction de tous les documents du Comité permanent en français et en espagnol pour examen par les Parties. </w:t>
      </w:r>
    </w:p>
    <w:p w:rsidR="00DF4A75" w:rsidRPr="00F83CC7" w:rsidRDefault="00DF4A75" w:rsidP="00512D41">
      <w:pPr>
        <w:rPr>
          <w:rFonts w:ascii="Calibri" w:hAnsi="Calibri" w:cs="Calibri-Bold"/>
          <w:bCs/>
          <w:sz w:val="22"/>
          <w:szCs w:val="22"/>
          <w:lang w:val="fr-FR" w:eastAsia="en-US"/>
        </w:rPr>
      </w:pPr>
    </w:p>
    <w:p w:rsidR="00DF4A75" w:rsidRPr="00F83CC7" w:rsidRDefault="00DF4A75" w:rsidP="00BE3554">
      <w:pPr>
        <w:pStyle w:val="ListParagraph"/>
        <w:numPr>
          <w:ilvl w:val="0"/>
          <w:numId w:val="2"/>
        </w:numPr>
        <w:autoSpaceDE w:val="0"/>
        <w:autoSpaceDN w:val="0"/>
        <w:adjustRightInd w:val="0"/>
        <w:ind w:left="426" w:hanging="426"/>
        <w:jc w:val="left"/>
        <w:rPr>
          <w:rFonts w:ascii="Calibri" w:hAnsi="Calibri"/>
          <w:lang w:val="fr-FR"/>
        </w:rPr>
      </w:pPr>
      <w:r w:rsidRPr="00F83CC7">
        <w:rPr>
          <w:rFonts w:ascii="Calibri" w:hAnsi="Calibri" w:cs="Calibri-Bold"/>
          <w:bCs/>
          <w:lang w:val="fr-FR"/>
        </w:rPr>
        <w:t xml:space="preserve">Concernant le point e), le Secrétariat a estimé le coût de </w:t>
      </w:r>
      <w:r w:rsidR="00744B5E" w:rsidRPr="00F83CC7">
        <w:rPr>
          <w:rFonts w:ascii="Calibri" w:hAnsi="Calibri" w:cs="Calibri-Bold"/>
          <w:bCs/>
          <w:lang w:val="fr-FR"/>
        </w:rPr>
        <w:t>la traduction</w:t>
      </w:r>
      <w:r w:rsidRPr="00F83CC7">
        <w:rPr>
          <w:rFonts w:ascii="Calibri" w:hAnsi="Calibri" w:cs="Calibri-Bold"/>
          <w:bCs/>
          <w:lang w:val="fr-FR"/>
        </w:rPr>
        <w:t xml:space="preserve"> de documents additionnels du GEST en français et en espagnol dans le document SC47-02 et propose, dans le document SC48-</w:t>
      </w:r>
      <w:r w:rsidR="00D0300F" w:rsidRPr="00F83CC7">
        <w:rPr>
          <w:rFonts w:ascii="Calibri" w:hAnsi="Calibri" w:cs="Calibri-Bold"/>
          <w:bCs/>
          <w:lang w:val="fr-FR"/>
        </w:rPr>
        <w:t>18</w:t>
      </w:r>
      <w:r w:rsidRPr="00F83CC7">
        <w:rPr>
          <w:rFonts w:ascii="Calibri" w:hAnsi="Calibri" w:cs="Calibri-Bold"/>
          <w:bCs/>
          <w:lang w:val="fr-FR"/>
        </w:rPr>
        <w:t xml:space="preserve"> ainsi que </w:t>
      </w:r>
      <w:r w:rsidR="00744B5E" w:rsidRPr="00F83CC7">
        <w:rPr>
          <w:rFonts w:ascii="Calibri" w:hAnsi="Calibri" w:cs="Calibri-Bold"/>
          <w:bCs/>
          <w:lang w:val="fr-FR"/>
        </w:rPr>
        <w:t>dans le</w:t>
      </w:r>
      <w:r w:rsidRPr="00F83CC7">
        <w:rPr>
          <w:rFonts w:ascii="Calibri" w:hAnsi="Calibri" w:cs="Calibri-Bold"/>
          <w:bCs/>
          <w:lang w:val="fr-FR"/>
        </w:rPr>
        <w:t xml:space="preserve"> projet de résolution </w:t>
      </w:r>
      <w:r w:rsidR="00744B5E" w:rsidRPr="00F83CC7">
        <w:rPr>
          <w:rFonts w:ascii="Calibri" w:hAnsi="Calibri" w:cs="Calibri-Bold"/>
          <w:bCs/>
          <w:lang w:val="fr-FR"/>
        </w:rPr>
        <w:t>qui l’accompagne</w:t>
      </w:r>
      <w:r w:rsidRPr="00F83CC7">
        <w:rPr>
          <w:rFonts w:ascii="Calibri" w:hAnsi="Calibri" w:cs="Calibri-Bold"/>
          <w:bCs/>
          <w:lang w:val="fr-FR"/>
        </w:rPr>
        <w:t xml:space="preserve"> sur les résultats du Comité d’</w:t>
      </w:r>
      <w:r w:rsidR="005C4FAF" w:rsidRPr="00F83CC7">
        <w:rPr>
          <w:rFonts w:ascii="Calibri" w:hAnsi="Calibri" w:cs="Calibri-Bold"/>
          <w:bCs/>
          <w:lang w:val="fr-FR"/>
        </w:rPr>
        <w:t>étude</w:t>
      </w:r>
      <w:r w:rsidRPr="00F83CC7">
        <w:rPr>
          <w:rFonts w:ascii="Calibri" w:hAnsi="Calibri" w:cs="Calibri-Bold"/>
          <w:bCs/>
          <w:lang w:val="fr-FR"/>
        </w:rPr>
        <w:t xml:space="preserve"> du GEST que les réunions du GEST </w:t>
      </w:r>
      <w:r w:rsidR="00744B5E" w:rsidRPr="00F83CC7">
        <w:rPr>
          <w:rFonts w:ascii="Calibri" w:hAnsi="Calibri" w:cs="Calibri-Bold"/>
          <w:bCs/>
          <w:lang w:val="fr-FR"/>
        </w:rPr>
        <w:t>se tiennent</w:t>
      </w:r>
      <w:r w:rsidRPr="00F83CC7">
        <w:rPr>
          <w:rFonts w:ascii="Calibri" w:hAnsi="Calibri" w:cs="Calibri-Bold"/>
          <w:bCs/>
          <w:lang w:val="fr-FR"/>
        </w:rPr>
        <w:t xml:space="preserve"> dans les trois langues de la Convention et que les documents soient mis à disposition dans ces langues, sous réserve des fonds disponibles.  </w:t>
      </w:r>
    </w:p>
    <w:p w:rsidR="00DF4A75" w:rsidRPr="00F83CC7" w:rsidRDefault="00DF4A75" w:rsidP="00512D41">
      <w:pPr>
        <w:rPr>
          <w:rFonts w:ascii="Calibri" w:hAnsi="Calibri"/>
          <w:sz w:val="22"/>
          <w:szCs w:val="22"/>
          <w:lang w:val="fr-FR"/>
        </w:rPr>
      </w:pPr>
    </w:p>
    <w:p w:rsidR="00DF4A75" w:rsidRPr="00F83CC7" w:rsidRDefault="00DF4A75" w:rsidP="00B329FD">
      <w:pPr>
        <w:pStyle w:val="ListParagraph"/>
        <w:numPr>
          <w:ilvl w:val="0"/>
          <w:numId w:val="2"/>
        </w:numPr>
        <w:autoSpaceDE w:val="0"/>
        <w:autoSpaceDN w:val="0"/>
        <w:adjustRightInd w:val="0"/>
        <w:ind w:left="426" w:hanging="425"/>
        <w:jc w:val="left"/>
        <w:rPr>
          <w:rFonts w:ascii="Calibri" w:hAnsi="Calibri" w:cs="Calibri-Bold"/>
          <w:bCs/>
          <w:lang w:val="fr-FR"/>
        </w:rPr>
      </w:pPr>
      <w:r w:rsidRPr="00F83CC7">
        <w:rPr>
          <w:rFonts w:ascii="Calibri" w:hAnsi="Calibri" w:cs="Calibri-Bold"/>
          <w:bCs/>
          <w:lang w:val="fr-FR"/>
        </w:rPr>
        <w:t xml:space="preserve">En ce qui concerne le point f), le Secrétariat a commandé un mémoire juridique traitant de l’utilisation de la langue arabe à la Convention et les paragraphes qui en résultent sont inclus dans le projet de résolution joint au présent document. </w:t>
      </w:r>
    </w:p>
    <w:p w:rsidR="00DF4A75" w:rsidRPr="00F83CC7" w:rsidRDefault="00DF4A75" w:rsidP="00512D41">
      <w:pPr>
        <w:ind w:left="426"/>
        <w:rPr>
          <w:rFonts w:ascii="Calibri" w:hAnsi="Calibri" w:cs="Calibri-Bold"/>
          <w:bCs/>
          <w:sz w:val="22"/>
          <w:szCs w:val="22"/>
          <w:lang w:val="fr-FR" w:eastAsia="en-US"/>
        </w:rPr>
      </w:pPr>
    </w:p>
    <w:p w:rsidR="00DF4A75" w:rsidRPr="00F83CC7" w:rsidRDefault="00DF4A75" w:rsidP="00512D41">
      <w:pPr>
        <w:autoSpaceDE w:val="0"/>
        <w:autoSpaceDN w:val="0"/>
        <w:adjustRightInd w:val="0"/>
        <w:rPr>
          <w:rFonts w:ascii="Calibri" w:hAnsi="Calibri" w:cs="Calibri-Bold"/>
          <w:b/>
          <w:bCs/>
          <w:sz w:val="22"/>
          <w:szCs w:val="22"/>
          <w:highlight w:val="yellow"/>
          <w:lang w:val="fr-FR" w:eastAsia="en-US"/>
        </w:rPr>
      </w:pPr>
      <w:r w:rsidRPr="00F83CC7">
        <w:rPr>
          <w:rFonts w:ascii="Calibri" w:hAnsi="Calibri" w:cs="Calibri-Bold"/>
          <w:b/>
          <w:bCs/>
          <w:sz w:val="22"/>
          <w:szCs w:val="22"/>
          <w:lang w:val="fr-FR" w:eastAsia="en-US"/>
        </w:rPr>
        <w:t xml:space="preserve">Concernant la visibilité et la stature ainsi que les synergies avec les AME et autres entités internationales </w:t>
      </w:r>
    </w:p>
    <w:p w:rsidR="00DF4A75" w:rsidRPr="00F83CC7" w:rsidRDefault="00DF4A75" w:rsidP="00512D41">
      <w:pPr>
        <w:autoSpaceDE w:val="0"/>
        <w:autoSpaceDN w:val="0"/>
        <w:adjustRightInd w:val="0"/>
        <w:rPr>
          <w:rFonts w:ascii="Calibri" w:hAnsi="Calibri" w:cs="Calibri-Bold"/>
          <w:bCs/>
          <w:sz w:val="22"/>
          <w:szCs w:val="22"/>
          <w:highlight w:val="yellow"/>
          <w:lang w:val="fr-FR" w:eastAsia="en-US"/>
        </w:rPr>
      </w:pPr>
    </w:p>
    <w:p w:rsidR="00DF4A75" w:rsidRPr="00F83CC7" w:rsidRDefault="00DF4A75" w:rsidP="0099584E">
      <w:pPr>
        <w:pStyle w:val="ListParagraph"/>
        <w:numPr>
          <w:ilvl w:val="0"/>
          <w:numId w:val="2"/>
        </w:numPr>
        <w:autoSpaceDE w:val="0"/>
        <w:autoSpaceDN w:val="0"/>
        <w:adjustRightInd w:val="0"/>
        <w:ind w:left="426" w:hanging="426"/>
        <w:jc w:val="left"/>
        <w:rPr>
          <w:rFonts w:ascii="Calibri" w:hAnsi="Calibri" w:cs="Calibri-Bold"/>
          <w:bCs/>
          <w:lang w:val="fr-FR"/>
        </w:rPr>
      </w:pPr>
      <w:r w:rsidRPr="00F83CC7">
        <w:rPr>
          <w:rFonts w:ascii="Calibri" w:hAnsi="Calibri" w:cs="Calibri-Bold"/>
          <w:bCs/>
          <w:lang w:val="fr-FR"/>
        </w:rPr>
        <w:t>Concernant le point g), il a été décidé que le Groupe de travail sur le Plan stratégique traiterait de ces questions, de sorte que le projet de 4</w:t>
      </w:r>
      <w:r w:rsidRPr="00F83CC7">
        <w:rPr>
          <w:rFonts w:ascii="Calibri" w:hAnsi="Calibri" w:cs="Calibri-Bold"/>
          <w:bCs/>
          <w:vertAlign w:val="superscript"/>
          <w:lang w:val="fr-FR"/>
        </w:rPr>
        <w:t>e</w:t>
      </w:r>
      <w:r w:rsidRPr="00F83CC7">
        <w:rPr>
          <w:rFonts w:ascii="Calibri" w:hAnsi="Calibri" w:cs="Calibri-Bold"/>
          <w:bCs/>
          <w:lang w:val="fr-FR"/>
        </w:rPr>
        <w:t> Plan stratégique Ramsar, figurant dans le document SC48-</w:t>
      </w:r>
      <w:r w:rsidR="00D0300F" w:rsidRPr="00F83CC7">
        <w:rPr>
          <w:rFonts w:ascii="Calibri" w:hAnsi="Calibri" w:cs="Calibri-Bold"/>
          <w:bCs/>
          <w:lang w:val="fr-FR"/>
        </w:rPr>
        <w:t>19</w:t>
      </w:r>
      <w:r w:rsidRPr="00F83CC7">
        <w:rPr>
          <w:rFonts w:ascii="Calibri" w:hAnsi="Calibri" w:cs="Calibri-Bold"/>
          <w:bCs/>
          <w:lang w:val="fr-FR"/>
        </w:rPr>
        <w:t xml:space="preserve">, </w:t>
      </w:r>
      <w:r w:rsidR="005C4FAF" w:rsidRPr="00F83CC7">
        <w:rPr>
          <w:rFonts w:ascii="Calibri" w:hAnsi="Calibri" w:cs="Calibri-Bold"/>
          <w:bCs/>
          <w:lang w:val="fr-FR"/>
        </w:rPr>
        <w:t>contienne</w:t>
      </w:r>
      <w:r w:rsidRPr="00F83CC7">
        <w:rPr>
          <w:rFonts w:ascii="Calibri" w:hAnsi="Calibri" w:cs="Calibri-Bold"/>
          <w:bCs/>
          <w:lang w:val="fr-FR"/>
        </w:rPr>
        <w:t xml:space="preserve"> des considérations à ce sujet. Celles-ci pourraient encore être discutées à la 48</w:t>
      </w:r>
      <w:r w:rsidRPr="00F83CC7">
        <w:rPr>
          <w:rFonts w:ascii="Calibri" w:hAnsi="Calibri" w:cs="Calibri-Bold"/>
          <w:bCs/>
          <w:vertAlign w:val="superscript"/>
          <w:lang w:val="fr-FR"/>
        </w:rPr>
        <w:t>e</w:t>
      </w:r>
      <w:r w:rsidRPr="00F83CC7">
        <w:rPr>
          <w:rFonts w:ascii="Calibri" w:hAnsi="Calibri" w:cs="Calibri-Bold"/>
          <w:bCs/>
          <w:lang w:val="fr-FR"/>
        </w:rPr>
        <w:t xml:space="preserve"> Réunion du Comité permanent, s’il y a lieu.   </w:t>
      </w:r>
    </w:p>
    <w:p w:rsidR="00DF4A75" w:rsidRPr="00F83CC7" w:rsidRDefault="00DF4A75" w:rsidP="0099584E">
      <w:pPr>
        <w:autoSpaceDE w:val="0"/>
        <w:autoSpaceDN w:val="0"/>
        <w:adjustRightInd w:val="0"/>
        <w:ind w:firstLine="709"/>
        <w:rPr>
          <w:rFonts w:ascii="Calibri" w:hAnsi="Calibri" w:cs="Calibri-Bold"/>
          <w:bCs/>
          <w:sz w:val="22"/>
          <w:szCs w:val="22"/>
          <w:lang w:val="fr-FR" w:eastAsia="en-US"/>
        </w:rPr>
      </w:pPr>
    </w:p>
    <w:p w:rsidR="00DF4A75" w:rsidRPr="00F83CC7" w:rsidRDefault="00DF4A75" w:rsidP="0099584E">
      <w:pPr>
        <w:pStyle w:val="ListParagraph"/>
        <w:numPr>
          <w:ilvl w:val="0"/>
          <w:numId w:val="2"/>
        </w:numPr>
        <w:autoSpaceDE w:val="0"/>
        <w:autoSpaceDN w:val="0"/>
        <w:adjustRightInd w:val="0"/>
        <w:ind w:left="426" w:hanging="426"/>
        <w:jc w:val="left"/>
        <w:rPr>
          <w:rFonts w:ascii="Calibri" w:hAnsi="Calibri"/>
          <w:lang w:val="fr-FR"/>
        </w:rPr>
      </w:pPr>
      <w:r w:rsidRPr="00F83CC7">
        <w:rPr>
          <w:rFonts w:ascii="Calibri" w:hAnsi="Calibri" w:cs="Calibri-Bold"/>
          <w:bCs/>
          <w:lang w:val="fr-FR"/>
        </w:rPr>
        <w:t xml:space="preserve">Les discussions au sein du Comité permanent et du Groupe de travail sur le Plan stratégique et l’étude des Rapports nationaux reçus ont permis d’identifier des éléments clés </w:t>
      </w:r>
      <w:r w:rsidR="005C4FAF" w:rsidRPr="00F83CC7">
        <w:rPr>
          <w:rFonts w:ascii="Calibri" w:hAnsi="Calibri" w:cs="Calibri-Bold"/>
          <w:bCs/>
          <w:lang w:val="fr-FR"/>
        </w:rPr>
        <w:t>propres à améliorer</w:t>
      </w:r>
      <w:r w:rsidRPr="00F83CC7">
        <w:rPr>
          <w:rFonts w:ascii="Calibri" w:hAnsi="Calibri" w:cs="Calibri-Bold"/>
          <w:bCs/>
          <w:lang w:val="fr-FR"/>
        </w:rPr>
        <w:t xml:space="preserve"> la visibilité et la stature de la Convention ainsi que les synergies avec les AME, entre autres. Ces points sont présentés dans le projet de résolution joint au présent document. Tous ces éléments sont également résumés dans le document d’information </w:t>
      </w:r>
      <w:r w:rsidR="005C4FAF" w:rsidRPr="00F83CC7">
        <w:rPr>
          <w:rFonts w:ascii="Calibri" w:hAnsi="Calibri" w:cs="Calibri-Bold"/>
          <w:bCs/>
          <w:lang w:val="fr-FR"/>
        </w:rPr>
        <w:t>SC48-</w:t>
      </w:r>
      <w:r w:rsidR="00D0300F" w:rsidRPr="00F83CC7">
        <w:rPr>
          <w:rFonts w:ascii="Calibri" w:hAnsi="Calibri" w:cs="Calibri-Bold"/>
          <w:bCs/>
          <w:lang w:val="fr-FR"/>
        </w:rPr>
        <w:t>04</w:t>
      </w:r>
      <w:r w:rsidR="005C4FAF" w:rsidRPr="00F83CC7">
        <w:rPr>
          <w:rFonts w:ascii="Calibri" w:hAnsi="Calibri" w:cs="Calibri-Bold"/>
          <w:bCs/>
          <w:lang w:val="fr-FR"/>
        </w:rPr>
        <w:t xml:space="preserve"> </w:t>
      </w:r>
      <w:r w:rsidRPr="00F83CC7">
        <w:rPr>
          <w:rFonts w:ascii="Calibri" w:hAnsi="Calibri" w:cs="Calibri-Bold"/>
          <w:bCs/>
          <w:lang w:val="fr-FR"/>
        </w:rPr>
        <w:t xml:space="preserve">préparé par le Secrétariat à la demande du Groupe de travail sur le Plan stratégique.  </w:t>
      </w:r>
    </w:p>
    <w:p w:rsidR="00DF4A75" w:rsidRPr="00F83CC7" w:rsidRDefault="00DF4A75" w:rsidP="0099584E">
      <w:pPr>
        <w:pStyle w:val="ListParagraph"/>
        <w:jc w:val="left"/>
        <w:rPr>
          <w:rFonts w:ascii="Calibri" w:hAnsi="Calibri"/>
          <w:lang w:val="fr-FR"/>
        </w:rPr>
      </w:pPr>
    </w:p>
    <w:p w:rsidR="00DF4A75" w:rsidRPr="00F83CC7" w:rsidRDefault="00DF4A75" w:rsidP="0099584E">
      <w:pPr>
        <w:pStyle w:val="ListParagraph"/>
        <w:numPr>
          <w:ilvl w:val="0"/>
          <w:numId w:val="2"/>
        </w:numPr>
        <w:autoSpaceDE w:val="0"/>
        <w:autoSpaceDN w:val="0"/>
        <w:adjustRightInd w:val="0"/>
        <w:ind w:left="426" w:hanging="426"/>
        <w:jc w:val="left"/>
        <w:rPr>
          <w:rFonts w:ascii="Calibri" w:hAnsi="Calibri"/>
          <w:lang w:val="fr-FR"/>
        </w:rPr>
      </w:pPr>
      <w:r w:rsidRPr="00F83CC7">
        <w:rPr>
          <w:rFonts w:ascii="Calibri" w:hAnsi="Calibri" w:cs="Arial"/>
          <w:lang w:val="fr-FR"/>
        </w:rPr>
        <w:t xml:space="preserve">Le Secrétariat Ramsar et le PNUE sont en train de préparer un protocole d’accord sur les domaines d’intérêt commun, comme l’amélioration des synergies et le rôle catalytique de chaque organisation, l’ouverture de l’accès à l’information sur l’état et les conditions des zones humides et le renforcement d’un échange efficace d’informations et d’avis. </w:t>
      </w:r>
    </w:p>
    <w:p w:rsidR="00DF4A75" w:rsidRPr="00F83CC7" w:rsidRDefault="00DF4A75" w:rsidP="005571D5">
      <w:pPr>
        <w:autoSpaceDE w:val="0"/>
        <w:autoSpaceDN w:val="0"/>
        <w:adjustRightInd w:val="0"/>
        <w:rPr>
          <w:rFonts w:ascii="Calibri" w:hAnsi="Calibri" w:cs="Calibri-Bold"/>
          <w:bCs/>
          <w:sz w:val="22"/>
          <w:szCs w:val="22"/>
          <w:lang w:val="fr-FR" w:eastAsia="en-US"/>
        </w:rPr>
      </w:pPr>
    </w:p>
    <w:p w:rsidR="009F4758" w:rsidRPr="00F83CC7" w:rsidRDefault="009F4758" w:rsidP="005571D5">
      <w:pPr>
        <w:autoSpaceDE w:val="0"/>
        <w:autoSpaceDN w:val="0"/>
        <w:adjustRightInd w:val="0"/>
        <w:rPr>
          <w:rFonts w:ascii="Calibri" w:hAnsi="Calibri" w:cs="Arial"/>
          <w:b/>
          <w:lang w:val="fr-FR"/>
        </w:rPr>
      </w:pPr>
      <w:r w:rsidRPr="00F83CC7">
        <w:rPr>
          <w:rFonts w:ascii="Calibri" w:hAnsi="Calibri" w:cs="Arial"/>
          <w:b/>
          <w:lang w:val="fr-FR"/>
        </w:rPr>
        <w:t>Concernant le Groupe d’étude Ramsar–UICN</w:t>
      </w:r>
    </w:p>
    <w:p w:rsidR="009F4758" w:rsidRPr="00F83CC7" w:rsidRDefault="009F4758" w:rsidP="005571D5">
      <w:pPr>
        <w:autoSpaceDE w:val="0"/>
        <w:autoSpaceDN w:val="0"/>
        <w:adjustRightInd w:val="0"/>
        <w:rPr>
          <w:rFonts w:ascii="Calibri" w:hAnsi="Calibri" w:cs="Calibri-Bold"/>
          <w:bCs/>
          <w:sz w:val="22"/>
          <w:szCs w:val="22"/>
          <w:lang w:val="fr-FR" w:eastAsia="en-US"/>
        </w:rPr>
      </w:pPr>
    </w:p>
    <w:p w:rsidR="00DF4A75" w:rsidRPr="00F83CC7" w:rsidRDefault="009F4758" w:rsidP="005571D5">
      <w:pPr>
        <w:pStyle w:val="ListParagraph"/>
        <w:numPr>
          <w:ilvl w:val="0"/>
          <w:numId w:val="2"/>
        </w:numPr>
        <w:autoSpaceDE w:val="0"/>
        <w:autoSpaceDN w:val="0"/>
        <w:adjustRightInd w:val="0"/>
        <w:ind w:left="426" w:hanging="426"/>
        <w:jc w:val="left"/>
        <w:rPr>
          <w:rFonts w:ascii="Calibri" w:hAnsi="Calibri" w:cs="Arial"/>
          <w:lang w:val="fr-FR"/>
        </w:rPr>
      </w:pPr>
      <w:r w:rsidRPr="00F83CC7">
        <w:rPr>
          <w:rFonts w:ascii="Calibri" w:hAnsi="Calibri" w:cs="Arial"/>
          <w:lang w:val="fr-FR"/>
        </w:rPr>
        <w:t>Des</w:t>
      </w:r>
      <w:r w:rsidR="00DF4A75" w:rsidRPr="00F83CC7">
        <w:rPr>
          <w:rFonts w:ascii="Calibri" w:hAnsi="Calibri" w:cs="Arial"/>
          <w:lang w:val="fr-FR"/>
        </w:rPr>
        <w:t xml:space="preserve"> réunions de haut niveau axées sur les questions nécessitant une attention et les domaines de coopération </w:t>
      </w:r>
      <w:r w:rsidR="005C4FAF" w:rsidRPr="00F83CC7">
        <w:rPr>
          <w:rFonts w:ascii="Calibri" w:hAnsi="Calibri" w:cs="Arial"/>
          <w:lang w:val="fr-FR"/>
        </w:rPr>
        <w:t>possible</w:t>
      </w:r>
      <w:r w:rsidR="00D0300F" w:rsidRPr="00F83CC7">
        <w:rPr>
          <w:rFonts w:ascii="Calibri" w:hAnsi="Calibri" w:cs="Arial"/>
          <w:lang w:val="fr-FR"/>
        </w:rPr>
        <w:t xml:space="preserve"> ont lieu deux fois par an</w:t>
      </w:r>
      <w:r w:rsidR="00DF4A75" w:rsidRPr="00F83CC7">
        <w:rPr>
          <w:rFonts w:ascii="Calibri" w:hAnsi="Calibri" w:cs="Arial"/>
          <w:lang w:val="fr-FR"/>
        </w:rPr>
        <w:t xml:space="preserve">. La collaboration et les progrès ont été positifs concernant le patrimoine naturel et les questions relatives à l’eau et aux zones humides et le Secrétariat apprécie également l’analyse juridique </w:t>
      </w:r>
      <w:r w:rsidR="005C4FAF" w:rsidRPr="00F83CC7">
        <w:rPr>
          <w:rFonts w:ascii="Calibri" w:hAnsi="Calibri" w:cs="Arial"/>
          <w:lang w:val="fr-FR"/>
        </w:rPr>
        <w:t>réalisée</w:t>
      </w:r>
      <w:r w:rsidR="00DF4A75" w:rsidRPr="00F83CC7">
        <w:rPr>
          <w:rFonts w:ascii="Calibri" w:hAnsi="Calibri" w:cs="Arial"/>
          <w:lang w:val="fr-FR"/>
        </w:rPr>
        <w:t xml:space="preserve"> bénévolement </w:t>
      </w:r>
      <w:r w:rsidR="00C84E8B" w:rsidRPr="00F83CC7">
        <w:rPr>
          <w:rFonts w:ascii="Calibri" w:hAnsi="Calibri" w:cs="Arial"/>
          <w:lang w:val="fr-FR"/>
        </w:rPr>
        <w:t xml:space="preserve">par l’expert juridique de l’UICN </w:t>
      </w:r>
      <w:r w:rsidR="00DF4A75" w:rsidRPr="00F83CC7">
        <w:rPr>
          <w:rFonts w:ascii="Calibri" w:hAnsi="Calibri" w:cs="Arial"/>
          <w:lang w:val="fr-FR"/>
        </w:rPr>
        <w:t xml:space="preserve">sur les conventions </w:t>
      </w:r>
      <w:r w:rsidR="005C4FAF" w:rsidRPr="00F83CC7">
        <w:rPr>
          <w:rFonts w:ascii="Calibri" w:hAnsi="Calibri" w:cs="Arial"/>
          <w:lang w:val="fr-FR"/>
        </w:rPr>
        <w:t>sur les eaux transfrontalières</w:t>
      </w:r>
      <w:r w:rsidR="00DF4A75" w:rsidRPr="00F83CC7">
        <w:rPr>
          <w:rFonts w:ascii="Calibri" w:hAnsi="Calibri" w:cs="Arial"/>
          <w:lang w:val="fr-FR"/>
        </w:rPr>
        <w:t xml:space="preserve">. Il </w:t>
      </w:r>
      <w:r w:rsidR="00C84E8B" w:rsidRPr="00F83CC7">
        <w:rPr>
          <w:rFonts w:ascii="Calibri" w:hAnsi="Calibri" w:cs="Arial"/>
          <w:lang w:val="fr-FR"/>
        </w:rPr>
        <w:t>y a</w:t>
      </w:r>
      <w:r w:rsidR="00DF4A75" w:rsidRPr="00F83CC7">
        <w:rPr>
          <w:rFonts w:ascii="Calibri" w:hAnsi="Calibri" w:cs="Arial"/>
          <w:lang w:val="fr-FR"/>
        </w:rPr>
        <w:t xml:space="preserve"> d’autres possibilités de collaboration accrue concernant le FEM, le secteur privé et les activités relatives à la biodiversité, que les deux parties aborderont. </w:t>
      </w:r>
    </w:p>
    <w:p w:rsidR="00DF4A75" w:rsidRPr="00F83CC7" w:rsidRDefault="00DF4A75" w:rsidP="0099584E">
      <w:pPr>
        <w:autoSpaceDE w:val="0"/>
        <w:autoSpaceDN w:val="0"/>
        <w:adjustRightInd w:val="0"/>
        <w:ind w:left="360"/>
        <w:rPr>
          <w:rFonts w:ascii="Calibri" w:hAnsi="Calibri" w:cs="Arial"/>
          <w:sz w:val="22"/>
          <w:szCs w:val="22"/>
          <w:lang w:val="fr-FR" w:eastAsia="en-US"/>
        </w:rPr>
      </w:pPr>
    </w:p>
    <w:p w:rsidR="00DF4A75" w:rsidRPr="00F83CC7" w:rsidRDefault="00DF4A75" w:rsidP="0099584E">
      <w:pPr>
        <w:pStyle w:val="ListParagraph"/>
        <w:numPr>
          <w:ilvl w:val="0"/>
          <w:numId w:val="2"/>
        </w:numPr>
        <w:autoSpaceDE w:val="0"/>
        <w:autoSpaceDN w:val="0"/>
        <w:adjustRightInd w:val="0"/>
        <w:ind w:left="426" w:hanging="426"/>
        <w:jc w:val="left"/>
        <w:rPr>
          <w:rFonts w:ascii="Calibri" w:hAnsi="Calibri" w:cs="Arial"/>
          <w:lang w:val="fr-FR"/>
        </w:rPr>
      </w:pPr>
      <w:r w:rsidRPr="00F83CC7">
        <w:rPr>
          <w:rFonts w:ascii="Calibri" w:hAnsi="Calibri" w:cs="Arial"/>
          <w:lang w:val="fr-FR"/>
        </w:rPr>
        <w:t xml:space="preserve">Le Secrétariat </w:t>
      </w:r>
      <w:r w:rsidR="00C84E8B" w:rsidRPr="00F83CC7">
        <w:rPr>
          <w:rFonts w:ascii="Calibri" w:hAnsi="Calibri" w:cs="Arial"/>
          <w:lang w:val="fr-FR"/>
        </w:rPr>
        <w:t>est satisfait de</w:t>
      </w:r>
      <w:r w:rsidRPr="00F83CC7">
        <w:rPr>
          <w:rFonts w:ascii="Calibri" w:hAnsi="Calibri" w:cs="Arial"/>
          <w:lang w:val="fr-FR"/>
        </w:rPr>
        <w:t xml:space="preserve"> l’appui reçu de l’UICN concernant les ressources humaines et l’aide apportée </w:t>
      </w:r>
      <w:r w:rsidR="00C84E8B" w:rsidRPr="00F83CC7">
        <w:rPr>
          <w:rFonts w:ascii="Calibri" w:hAnsi="Calibri" w:cs="Arial"/>
          <w:lang w:val="fr-FR"/>
        </w:rPr>
        <w:t>pour</w:t>
      </w:r>
      <w:r w:rsidRPr="00F83CC7">
        <w:rPr>
          <w:rFonts w:ascii="Calibri" w:hAnsi="Calibri" w:cs="Arial"/>
          <w:lang w:val="fr-FR"/>
        </w:rPr>
        <w:t xml:space="preserve"> rénover les bureaux et placer le logo de Ramsar à l’extérieur du siège commun. </w:t>
      </w:r>
      <w:r w:rsidR="00C84E8B" w:rsidRPr="00F83CC7">
        <w:rPr>
          <w:rFonts w:ascii="Calibri" w:hAnsi="Calibri" w:cs="Arial"/>
          <w:lang w:val="fr-FR"/>
        </w:rPr>
        <w:t>La</w:t>
      </w:r>
      <w:r w:rsidRPr="00F83CC7">
        <w:rPr>
          <w:rFonts w:ascii="Calibri" w:hAnsi="Calibri" w:cs="Arial"/>
          <w:lang w:val="fr-FR"/>
        </w:rPr>
        <w:t xml:space="preserve"> visibilité </w:t>
      </w:r>
      <w:r w:rsidR="00C84E8B" w:rsidRPr="00F83CC7">
        <w:rPr>
          <w:rFonts w:ascii="Calibri" w:hAnsi="Calibri" w:cs="Arial"/>
          <w:lang w:val="fr-FR"/>
        </w:rPr>
        <w:t>de</w:t>
      </w:r>
      <w:r w:rsidRPr="00F83CC7">
        <w:rPr>
          <w:rFonts w:ascii="Calibri" w:hAnsi="Calibri" w:cs="Arial"/>
          <w:lang w:val="fr-FR"/>
        </w:rPr>
        <w:t xml:space="preserve"> Ramsar </w:t>
      </w:r>
      <w:r w:rsidR="00C84E8B" w:rsidRPr="00F83CC7">
        <w:rPr>
          <w:rFonts w:ascii="Calibri" w:hAnsi="Calibri" w:cs="Arial"/>
          <w:lang w:val="fr-FR"/>
        </w:rPr>
        <w:t>pourrait encore être améliorée</w:t>
      </w:r>
      <w:r w:rsidRPr="00F83CC7">
        <w:rPr>
          <w:rFonts w:ascii="Calibri" w:hAnsi="Calibri" w:cs="Arial"/>
          <w:lang w:val="fr-FR"/>
        </w:rPr>
        <w:t xml:space="preserve">. </w:t>
      </w:r>
    </w:p>
    <w:p w:rsidR="00DF4A75" w:rsidRPr="00F83CC7" w:rsidRDefault="00DF4A75" w:rsidP="0099584E">
      <w:pPr>
        <w:autoSpaceDE w:val="0"/>
        <w:autoSpaceDN w:val="0"/>
        <w:adjustRightInd w:val="0"/>
        <w:ind w:left="360"/>
        <w:rPr>
          <w:rFonts w:ascii="Calibri" w:hAnsi="Calibri" w:cs="Arial"/>
          <w:sz w:val="22"/>
          <w:szCs w:val="22"/>
          <w:lang w:val="fr-FR" w:eastAsia="en-US"/>
        </w:rPr>
      </w:pPr>
    </w:p>
    <w:p w:rsidR="009F4758" w:rsidRPr="00F83CC7" w:rsidRDefault="00DF4A75" w:rsidP="0099584E">
      <w:pPr>
        <w:pStyle w:val="ListParagraph"/>
        <w:numPr>
          <w:ilvl w:val="0"/>
          <w:numId w:val="2"/>
        </w:numPr>
        <w:autoSpaceDE w:val="0"/>
        <w:autoSpaceDN w:val="0"/>
        <w:adjustRightInd w:val="0"/>
        <w:ind w:left="426" w:hanging="426"/>
        <w:jc w:val="left"/>
        <w:rPr>
          <w:rFonts w:ascii="Calibri" w:hAnsi="Calibri" w:cs="Arial"/>
          <w:lang w:val="fr-FR"/>
        </w:rPr>
      </w:pPr>
      <w:r w:rsidRPr="00F83CC7">
        <w:rPr>
          <w:rFonts w:ascii="Calibri" w:hAnsi="Calibri" w:cs="Arial"/>
          <w:lang w:val="fr-FR"/>
        </w:rPr>
        <w:t>Trois autres questions nécessitent un</w:t>
      </w:r>
      <w:r w:rsidR="00C84E8B" w:rsidRPr="00F83CC7">
        <w:rPr>
          <w:rFonts w:ascii="Calibri" w:hAnsi="Calibri" w:cs="Arial"/>
          <w:lang w:val="fr-FR"/>
        </w:rPr>
        <w:t>e</w:t>
      </w:r>
      <w:r w:rsidRPr="00F83CC7">
        <w:rPr>
          <w:rFonts w:ascii="Calibri" w:hAnsi="Calibri" w:cs="Arial"/>
          <w:lang w:val="fr-FR"/>
        </w:rPr>
        <w:t xml:space="preserve"> réflexion </w:t>
      </w:r>
      <w:r w:rsidR="00C84E8B" w:rsidRPr="00F83CC7">
        <w:rPr>
          <w:rFonts w:ascii="Calibri" w:hAnsi="Calibri" w:cs="Arial"/>
          <w:lang w:val="fr-FR"/>
        </w:rPr>
        <w:t xml:space="preserve">plus approfondie </w:t>
      </w:r>
      <w:r w:rsidRPr="00F83CC7">
        <w:rPr>
          <w:rFonts w:ascii="Calibri" w:hAnsi="Calibri" w:cs="Arial"/>
          <w:lang w:val="fr-FR"/>
        </w:rPr>
        <w:t xml:space="preserve">: </w:t>
      </w:r>
      <w:r w:rsidR="00C84E8B" w:rsidRPr="00F83CC7">
        <w:rPr>
          <w:rFonts w:ascii="Calibri" w:hAnsi="Calibri" w:cs="Arial"/>
          <w:lang w:val="fr-FR"/>
        </w:rPr>
        <w:t>il est</w:t>
      </w:r>
      <w:r w:rsidRPr="00F83CC7">
        <w:rPr>
          <w:rFonts w:ascii="Calibri" w:hAnsi="Calibri" w:cs="Arial"/>
          <w:lang w:val="fr-FR"/>
        </w:rPr>
        <w:t xml:space="preserve"> nécessaire </w:t>
      </w:r>
      <w:r w:rsidR="00C84E8B" w:rsidRPr="00F83CC7">
        <w:rPr>
          <w:rFonts w:ascii="Calibri" w:hAnsi="Calibri" w:cs="Arial"/>
          <w:lang w:val="fr-FR"/>
        </w:rPr>
        <w:t xml:space="preserve">de mettre un système en place </w:t>
      </w:r>
      <w:r w:rsidRPr="00F83CC7">
        <w:rPr>
          <w:rFonts w:ascii="Calibri" w:hAnsi="Calibri" w:cs="Arial"/>
          <w:lang w:val="fr-FR"/>
        </w:rPr>
        <w:t xml:space="preserve">pour garantir que l’UICN consulte le Secrétariat avant de mettre en œuvre </w:t>
      </w:r>
      <w:r w:rsidRPr="00F83CC7">
        <w:rPr>
          <w:rFonts w:ascii="Calibri" w:hAnsi="Calibri" w:cs="Arial"/>
          <w:lang w:val="fr-FR"/>
        </w:rPr>
        <w:lastRenderedPageBreak/>
        <w:t>des politiques et des procédures qui touchent Ramsar; la délivrance des services financiers mérite d’être améliorée; et l’UICN a augmenté les charges appli</w:t>
      </w:r>
      <w:r w:rsidR="00C84E8B" w:rsidRPr="00F83CC7">
        <w:rPr>
          <w:rFonts w:ascii="Calibri" w:hAnsi="Calibri" w:cs="Arial"/>
          <w:lang w:val="fr-FR"/>
        </w:rPr>
        <w:t>cables</w:t>
      </w:r>
      <w:r w:rsidRPr="00F83CC7">
        <w:rPr>
          <w:rFonts w:ascii="Calibri" w:hAnsi="Calibri" w:cs="Arial"/>
          <w:lang w:val="fr-FR"/>
        </w:rPr>
        <w:t xml:space="preserve"> à ses services.</w:t>
      </w:r>
    </w:p>
    <w:p w:rsidR="009F4758" w:rsidRPr="00F83CC7" w:rsidRDefault="009F4758">
      <w:pPr>
        <w:rPr>
          <w:rFonts w:ascii="Calibri" w:eastAsia="Calibri" w:hAnsi="Calibri" w:cs="Arial"/>
          <w:sz w:val="22"/>
          <w:szCs w:val="22"/>
          <w:lang w:val="fr-FR" w:eastAsia="en-US"/>
        </w:rPr>
      </w:pPr>
      <w:r w:rsidRPr="00F83CC7">
        <w:rPr>
          <w:rFonts w:ascii="Calibri" w:hAnsi="Calibri" w:cs="Arial"/>
          <w:lang w:val="fr-FR"/>
        </w:rPr>
        <w:br w:type="page"/>
      </w:r>
    </w:p>
    <w:p w:rsidR="00DF4A75" w:rsidRPr="00F83CC7" w:rsidRDefault="00DF4A75" w:rsidP="005C7921">
      <w:pPr>
        <w:suppressAutoHyphens/>
        <w:jc w:val="center"/>
        <w:rPr>
          <w:rFonts w:ascii="Calibri" w:hAnsi="Calibri"/>
          <w:b/>
          <w:bCs/>
          <w:lang w:val="fr-FR"/>
        </w:rPr>
      </w:pPr>
      <w:r w:rsidRPr="00F83CC7">
        <w:rPr>
          <w:rFonts w:ascii="Calibri" w:hAnsi="Calibri"/>
          <w:b/>
          <w:bCs/>
          <w:lang w:val="fr-FR"/>
        </w:rPr>
        <w:lastRenderedPageBreak/>
        <w:t xml:space="preserve">Résolution XII.xx </w:t>
      </w:r>
    </w:p>
    <w:p w:rsidR="00DF4A75" w:rsidRPr="00F83CC7" w:rsidRDefault="00DF4A75" w:rsidP="005C7921">
      <w:pPr>
        <w:suppressAutoHyphens/>
        <w:jc w:val="center"/>
        <w:rPr>
          <w:rFonts w:ascii="Calibri" w:hAnsi="Calibri"/>
          <w:b/>
          <w:bCs/>
          <w:lang w:val="fr-FR"/>
        </w:rPr>
      </w:pPr>
    </w:p>
    <w:p w:rsidR="00DF4A75" w:rsidRPr="00F83CC7" w:rsidRDefault="00DF4A75" w:rsidP="005C7921">
      <w:pPr>
        <w:suppressAutoHyphens/>
        <w:jc w:val="center"/>
        <w:rPr>
          <w:rFonts w:ascii="Calibri" w:hAnsi="Calibri"/>
          <w:b/>
          <w:bCs/>
          <w:lang w:val="fr-FR"/>
        </w:rPr>
      </w:pPr>
      <w:r w:rsidRPr="00F83CC7">
        <w:rPr>
          <w:rFonts w:ascii="Calibri" w:hAnsi="Calibri" w:cs="Garamond"/>
          <w:b/>
          <w:color w:val="000000"/>
          <w:lang w:val="fr-FR" w:eastAsia="en-US"/>
        </w:rPr>
        <w:t xml:space="preserve"> Renforcer </w:t>
      </w:r>
      <w:r w:rsidR="00895322" w:rsidRPr="00F83CC7">
        <w:rPr>
          <w:rFonts w:ascii="Calibri" w:hAnsi="Calibri" w:cs="Garamond"/>
          <w:b/>
          <w:color w:val="000000"/>
          <w:lang w:val="fr-FR" w:eastAsia="en-US"/>
        </w:rPr>
        <w:t>l’utilisation d</w:t>
      </w:r>
      <w:r w:rsidRPr="00F83CC7">
        <w:rPr>
          <w:rFonts w:ascii="Calibri" w:hAnsi="Calibri" w:cs="Garamond"/>
          <w:b/>
          <w:color w:val="000000"/>
          <w:lang w:val="fr-FR" w:eastAsia="en-US"/>
        </w:rPr>
        <w:t>es langues</w:t>
      </w:r>
      <w:r w:rsidR="00895322" w:rsidRPr="00F83CC7">
        <w:rPr>
          <w:rFonts w:ascii="Calibri" w:hAnsi="Calibri" w:cs="Garamond"/>
          <w:b/>
          <w:color w:val="000000"/>
          <w:lang w:val="fr-FR" w:eastAsia="en-US"/>
        </w:rPr>
        <w:t>, la</w:t>
      </w:r>
      <w:r w:rsidRPr="00F83CC7">
        <w:rPr>
          <w:rFonts w:ascii="Calibri" w:hAnsi="Calibri" w:cs="Garamond"/>
          <w:b/>
          <w:color w:val="000000"/>
          <w:lang w:val="fr-FR" w:eastAsia="en-US"/>
        </w:rPr>
        <w:t xml:space="preserve"> </w:t>
      </w:r>
      <w:r w:rsidR="00895322" w:rsidRPr="00F83CC7">
        <w:rPr>
          <w:rFonts w:ascii="Calibri" w:hAnsi="Calibri" w:cs="Garamond"/>
          <w:b/>
          <w:color w:val="000000"/>
          <w:lang w:val="fr-FR" w:eastAsia="en-US"/>
        </w:rPr>
        <w:t xml:space="preserve">visibilité et la stature </w:t>
      </w:r>
      <w:r w:rsidRPr="00F83CC7">
        <w:rPr>
          <w:rFonts w:ascii="Calibri" w:hAnsi="Calibri" w:cs="Garamond"/>
          <w:b/>
          <w:color w:val="000000"/>
          <w:lang w:val="fr-FR" w:eastAsia="en-US"/>
        </w:rPr>
        <w:t xml:space="preserve">de la Convention et </w:t>
      </w:r>
      <w:r w:rsidR="00895322" w:rsidRPr="00F83CC7">
        <w:rPr>
          <w:rFonts w:ascii="Calibri" w:hAnsi="Calibri" w:cs="Garamond"/>
          <w:b/>
          <w:color w:val="000000"/>
          <w:lang w:val="fr-FR" w:eastAsia="en-US"/>
        </w:rPr>
        <w:t>améliorer</w:t>
      </w:r>
      <w:r w:rsidRPr="00F83CC7">
        <w:rPr>
          <w:rFonts w:ascii="Calibri" w:hAnsi="Calibri" w:cs="Garamond"/>
          <w:b/>
          <w:color w:val="000000"/>
          <w:lang w:val="fr-FR" w:eastAsia="en-US"/>
        </w:rPr>
        <w:t xml:space="preserve"> les synergies avec d’autres accords multilatéraux sur l’environnement et autres institutions internationales </w:t>
      </w:r>
    </w:p>
    <w:p w:rsidR="00DF4A75" w:rsidRPr="00F83CC7" w:rsidRDefault="00DF4A75" w:rsidP="005C7921">
      <w:pPr>
        <w:suppressAutoHyphens/>
        <w:jc w:val="center"/>
        <w:rPr>
          <w:rFonts w:ascii="Calibri" w:hAnsi="Calibri"/>
          <w:b/>
          <w:sz w:val="28"/>
          <w:szCs w:val="28"/>
          <w:lang w:val="fr-FR"/>
        </w:rPr>
      </w:pPr>
    </w:p>
    <w:p w:rsidR="00DF4A75" w:rsidRPr="00F83CC7" w:rsidRDefault="00DF4A75" w:rsidP="00F13DE2">
      <w:pPr>
        <w:pStyle w:val="ListParagraph"/>
        <w:numPr>
          <w:ilvl w:val="0"/>
          <w:numId w:val="7"/>
        </w:numPr>
        <w:suppressAutoHyphens/>
        <w:ind w:left="426" w:hanging="426"/>
        <w:jc w:val="left"/>
        <w:rPr>
          <w:rFonts w:ascii="Calibri" w:hAnsi="Calibri" w:cs="Arial"/>
          <w:lang w:val="fr-FR"/>
        </w:rPr>
      </w:pPr>
      <w:r w:rsidRPr="00F83CC7">
        <w:rPr>
          <w:rFonts w:ascii="Calibri" w:hAnsi="Calibri"/>
          <w:lang w:val="fr-FR"/>
        </w:rPr>
        <w:t xml:space="preserve">RAPPELANT que, dans ses paragraphes 17 et 18, la Résolution XI.1 donnait instruction au Comité permanent et aux Parties contractantes </w:t>
      </w:r>
      <w:r w:rsidR="009F4758" w:rsidRPr="00F83CC7">
        <w:rPr>
          <w:rFonts w:ascii="Calibri" w:hAnsi="Calibri"/>
          <w:lang w:val="fr-FR"/>
        </w:rPr>
        <w:t xml:space="preserve">d’élaborer </w:t>
      </w:r>
      <w:r w:rsidRPr="00F83CC7">
        <w:rPr>
          <w:rFonts w:ascii="Calibri" w:hAnsi="Calibri"/>
          <w:lang w:val="fr-FR"/>
        </w:rPr>
        <w:t xml:space="preserve">des stratégies </w:t>
      </w:r>
      <w:r w:rsidR="009F4758" w:rsidRPr="00F83CC7">
        <w:rPr>
          <w:rFonts w:ascii="Calibri" w:hAnsi="Calibri"/>
          <w:lang w:val="fr-FR"/>
        </w:rPr>
        <w:t>explorant les moyens d’</w:t>
      </w:r>
      <w:r w:rsidRPr="00F83CC7">
        <w:rPr>
          <w:rFonts w:ascii="Calibri" w:hAnsi="Calibri"/>
          <w:lang w:val="fr-FR"/>
        </w:rPr>
        <w:t xml:space="preserve">utiliser les langues de l’ONU à la Convention, </w:t>
      </w:r>
      <w:r w:rsidR="009F4758" w:rsidRPr="00F83CC7">
        <w:rPr>
          <w:rFonts w:ascii="Calibri" w:hAnsi="Calibri"/>
          <w:lang w:val="fr-FR"/>
        </w:rPr>
        <w:t>d’</w:t>
      </w:r>
      <w:r w:rsidRPr="00F83CC7">
        <w:rPr>
          <w:rFonts w:ascii="Calibri" w:hAnsi="Calibri"/>
          <w:lang w:val="fr-FR"/>
        </w:rPr>
        <w:t>améliorer la visibilité et la stature de la Convention, notamment en renforçant l’engagement politique dans ses travaux</w:t>
      </w:r>
      <w:r w:rsidR="009F4758" w:rsidRPr="00F83CC7">
        <w:rPr>
          <w:rFonts w:ascii="Calibri" w:hAnsi="Calibri"/>
          <w:lang w:val="fr-FR"/>
        </w:rPr>
        <w:t xml:space="preserve"> aux niveaux national, régional et mondial</w:t>
      </w:r>
      <w:r w:rsidRPr="00F83CC7">
        <w:rPr>
          <w:rFonts w:ascii="Calibri" w:hAnsi="Calibri"/>
          <w:lang w:val="fr-FR"/>
        </w:rPr>
        <w:t xml:space="preserve">, et </w:t>
      </w:r>
      <w:r w:rsidR="009F4758" w:rsidRPr="00F83CC7">
        <w:rPr>
          <w:rFonts w:ascii="Calibri" w:hAnsi="Calibri"/>
          <w:lang w:val="fr-FR"/>
        </w:rPr>
        <w:t xml:space="preserve">de </w:t>
      </w:r>
      <w:r w:rsidRPr="00F83CC7">
        <w:rPr>
          <w:rFonts w:ascii="Calibri" w:hAnsi="Calibri"/>
          <w:lang w:val="fr-FR"/>
        </w:rPr>
        <w:t>renforcer les synergies avec les accords multilatéraux sur l’environnement (AME) et autres entités internationales</w:t>
      </w:r>
      <w:r w:rsidR="009F4758" w:rsidRPr="00F83CC7">
        <w:rPr>
          <w:rFonts w:ascii="Calibri" w:hAnsi="Calibri"/>
          <w:lang w:val="fr-FR"/>
        </w:rPr>
        <w:t xml:space="preserve"> par l’intermédiaire des initiatives régionales et la participation accrue aux initiatives du</w:t>
      </w:r>
      <w:r w:rsidRPr="00F83CC7">
        <w:rPr>
          <w:rFonts w:ascii="Calibri" w:hAnsi="Calibri"/>
          <w:lang w:val="fr-FR"/>
        </w:rPr>
        <w:t xml:space="preserve"> Programme des Nations Unies pour l’environnement (PNUE); </w:t>
      </w:r>
    </w:p>
    <w:p w:rsidR="00DF4A75" w:rsidRPr="00F83CC7" w:rsidRDefault="00DF4A75" w:rsidP="00F13DE2">
      <w:pPr>
        <w:pStyle w:val="ListParagraph"/>
        <w:suppressAutoHyphens/>
        <w:ind w:left="426" w:hanging="426"/>
        <w:jc w:val="left"/>
        <w:rPr>
          <w:rFonts w:ascii="Calibri" w:hAnsi="Calibri" w:cs="Arial"/>
          <w:lang w:val="fr-FR"/>
        </w:rPr>
      </w:pPr>
    </w:p>
    <w:p w:rsidR="00DF4A75" w:rsidRPr="00F83CC7" w:rsidRDefault="00DF4A75" w:rsidP="00F13DE2">
      <w:pPr>
        <w:pStyle w:val="ListParagraph"/>
        <w:numPr>
          <w:ilvl w:val="0"/>
          <w:numId w:val="7"/>
        </w:numPr>
        <w:suppressAutoHyphens/>
        <w:ind w:left="426" w:hanging="426"/>
        <w:jc w:val="left"/>
        <w:rPr>
          <w:rFonts w:ascii="Calibri" w:hAnsi="Calibri" w:cs="Arial"/>
          <w:lang w:val="fr-FR"/>
        </w:rPr>
      </w:pPr>
      <w:r w:rsidRPr="00F83CC7">
        <w:rPr>
          <w:rFonts w:ascii="Calibri" w:hAnsi="Calibri" w:cs="Arial"/>
          <w:lang w:val="fr-FR"/>
        </w:rPr>
        <w:t xml:space="preserve">RAPPELANT EN OUTRE que la Résolution XI.1 appelait à l’établissement d’un groupe de travail pour développer ces stratégies et faire rapport sur </w:t>
      </w:r>
      <w:r w:rsidR="00D0300F" w:rsidRPr="00F83CC7">
        <w:rPr>
          <w:rFonts w:ascii="Calibri" w:hAnsi="Calibri" w:cs="Arial"/>
          <w:lang w:val="fr-FR"/>
        </w:rPr>
        <w:t>l</w:t>
      </w:r>
      <w:r w:rsidRPr="00F83CC7">
        <w:rPr>
          <w:rFonts w:ascii="Calibri" w:hAnsi="Calibri" w:cs="Arial"/>
          <w:lang w:val="fr-FR"/>
        </w:rPr>
        <w:t>es progrès à chaque réunion du Comité permanent</w:t>
      </w:r>
      <w:r w:rsidR="0047150F" w:rsidRPr="00F83CC7">
        <w:rPr>
          <w:rFonts w:ascii="Calibri" w:hAnsi="Calibri" w:cs="Arial"/>
          <w:lang w:val="fr-FR"/>
        </w:rPr>
        <w:t>, ainsi que sur toute incidence, notamment financière</w:t>
      </w:r>
      <w:r w:rsidR="00AB1003" w:rsidRPr="00F83CC7">
        <w:rPr>
          <w:rFonts w:ascii="Calibri" w:hAnsi="Calibri" w:cs="Arial"/>
          <w:lang w:val="fr-FR"/>
        </w:rPr>
        <w:t>,</w:t>
      </w:r>
      <w:r w:rsidR="0047150F" w:rsidRPr="00F83CC7">
        <w:rPr>
          <w:rFonts w:ascii="Calibri" w:hAnsi="Calibri" w:cs="Arial"/>
          <w:lang w:val="fr-FR"/>
        </w:rPr>
        <w:t xml:space="preserve"> et recommandations,</w:t>
      </w:r>
      <w:r w:rsidRPr="00F83CC7">
        <w:rPr>
          <w:rFonts w:ascii="Calibri" w:hAnsi="Calibri" w:cs="Arial"/>
          <w:lang w:val="fr-FR"/>
        </w:rPr>
        <w:t xml:space="preserve"> et demandait aussi au Comité permanent de soumettre un rapport </w:t>
      </w:r>
      <w:r w:rsidR="0047150F" w:rsidRPr="00F83CC7">
        <w:rPr>
          <w:rFonts w:ascii="Calibri" w:hAnsi="Calibri" w:cs="Arial"/>
          <w:lang w:val="fr-FR"/>
        </w:rPr>
        <w:t>contenant ses</w:t>
      </w:r>
      <w:r w:rsidRPr="00F83CC7">
        <w:rPr>
          <w:rFonts w:ascii="Calibri" w:hAnsi="Calibri" w:cs="Arial"/>
          <w:lang w:val="fr-FR"/>
        </w:rPr>
        <w:t xml:space="preserve"> recommandations à la 12</w:t>
      </w:r>
      <w:r w:rsidRPr="00F83CC7">
        <w:rPr>
          <w:rFonts w:ascii="Calibri" w:hAnsi="Calibri" w:cs="Arial"/>
          <w:vertAlign w:val="superscript"/>
          <w:lang w:val="fr-FR"/>
        </w:rPr>
        <w:t>e</w:t>
      </w:r>
      <w:r w:rsidRPr="00F83CC7">
        <w:rPr>
          <w:rFonts w:ascii="Calibri" w:hAnsi="Calibri" w:cs="Arial"/>
          <w:lang w:val="fr-FR"/>
        </w:rPr>
        <w:t> Session de la Conférence des Parties contractantes;</w:t>
      </w:r>
    </w:p>
    <w:p w:rsidR="00DF4A75" w:rsidRPr="00F83CC7" w:rsidRDefault="00DF4A75" w:rsidP="00F13DE2">
      <w:pPr>
        <w:suppressAutoHyphens/>
        <w:ind w:left="426" w:right="521" w:hanging="426"/>
        <w:rPr>
          <w:rFonts w:ascii="Calibri" w:hAnsi="Calibri" w:cs="Arial"/>
          <w:lang w:val="fr-FR"/>
        </w:rPr>
      </w:pPr>
    </w:p>
    <w:p w:rsidR="00DF4A75" w:rsidRPr="00F83CC7" w:rsidRDefault="00DF4A75" w:rsidP="00F13DE2">
      <w:pPr>
        <w:pStyle w:val="ListParagraph"/>
        <w:numPr>
          <w:ilvl w:val="0"/>
          <w:numId w:val="7"/>
        </w:numPr>
        <w:suppressAutoHyphens/>
        <w:ind w:left="426" w:hanging="426"/>
        <w:jc w:val="left"/>
        <w:rPr>
          <w:rFonts w:ascii="Calibri" w:hAnsi="Calibri"/>
          <w:lang w:val="fr-FR"/>
        </w:rPr>
      </w:pPr>
      <w:r w:rsidRPr="00F83CC7">
        <w:rPr>
          <w:rFonts w:ascii="Calibri" w:hAnsi="Calibri"/>
          <w:lang w:val="fr-FR"/>
        </w:rPr>
        <w:t>PRENANT NOTE des rapports du Groupe de travail sur la gestion du Comité permanent sur les questions qui précèdent et EXPRIMANT SA SATISFACTION pour le travail important mené à bien durant la période triennale;</w:t>
      </w:r>
    </w:p>
    <w:p w:rsidR="00DF4A75" w:rsidRPr="00F83CC7" w:rsidRDefault="00DF4A75" w:rsidP="00926243">
      <w:pPr>
        <w:pStyle w:val="ListParagraph"/>
        <w:rPr>
          <w:rFonts w:ascii="Calibri" w:hAnsi="Calibri"/>
          <w:lang w:val="fr-FR"/>
        </w:rPr>
      </w:pPr>
    </w:p>
    <w:p w:rsidR="00DF4A75" w:rsidRPr="00F83CC7" w:rsidRDefault="00DF4A75" w:rsidP="00F13DE2">
      <w:pPr>
        <w:pStyle w:val="ListParagraph"/>
        <w:numPr>
          <w:ilvl w:val="0"/>
          <w:numId w:val="7"/>
        </w:numPr>
        <w:suppressAutoHyphens/>
        <w:ind w:left="426" w:hanging="426"/>
        <w:jc w:val="left"/>
        <w:rPr>
          <w:rFonts w:ascii="Calibri" w:hAnsi="Calibri"/>
          <w:lang w:val="fr-FR"/>
        </w:rPr>
      </w:pPr>
      <w:r w:rsidRPr="00F83CC7">
        <w:rPr>
          <w:rFonts w:ascii="Calibri" w:hAnsi="Calibri"/>
          <w:lang w:val="fr-FR"/>
        </w:rPr>
        <w:t xml:space="preserve">SATISFAITE des travaux du Groupe de travail sur le Plan stratégique </w:t>
      </w:r>
      <w:r w:rsidR="0026298A" w:rsidRPr="00F83CC7">
        <w:rPr>
          <w:rFonts w:ascii="Calibri" w:hAnsi="Calibri"/>
          <w:lang w:val="fr-FR"/>
        </w:rPr>
        <w:t>ayant garanti</w:t>
      </w:r>
      <w:r w:rsidRPr="00F83CC7">
        <w:rPr>
          <w:rFonts w:ascii="Calibri" w:hAnsi="Calibri"/>
          <w:lang w:val="fr-FR"/>
        </w:rPr>
        <w:t xml:space="preserve"> que le 4</w:t>
      </w:r>
      <w:r w:rsidRPr="00F83CC7">
        <w:rPr>
          <w:rFonts w:ascii="Calibri" w:hAnsi="Calibri"/>
          <w:vertAlign w:val="superscript"/>
          <w:lang w:val="fr-FR"/>
        </w:rPr>
        <w:t>e</w:t>
      </w:r>
      <w:r w:rsidRPr="00F83CC7">
        <w:rPr>
          <w:rFonts w:ascii="Calibri" w:hAnsi="Calibri"/>
          <w:lang w:val="fr-FR"/>
        </w:rPr>
        <w:t xml:space="preserve"> Plan stratégique Ramsar présente </w:t>
      </w:r>
      <w:r w:rsidR="0047150F" w:rsidRPr="00F83CC7">
        <w:rPr>
          <w:rFonts w:ascii="Calibri" w:hAnsi="Calibri"/>
          <w:lang w:val="fr-FR"/>
        </w:rPr>
        <w:t>des stratégies</w:t>
      </w:r>
      <w:r w:rsidRPr="00F83CC7">
        <w:rPr>
          <w:rFonts w:ascii="Calibri" w:hAnsi="Calibri"/>
          <w:lang w:val="fr-FR"/>
        </w:rPr>
        <w:t xml:space="preserve"> sur ces questions</w:t>
      </w:r>
      <w:r w:rsidR="0047150F" w:rsidRPr="00F83CC7">
        <w:rPr>
          <w:rFonts w:ascii="Calibri" w:hAnsi="Calibri"/>
          <w:lang w:val="fr-FR"/>
        </w:rPr>
        <w:t xml:space="preserve"> pour examen par les Parties contractantes</w:t>
      </w:r>
      <w:r w:rsidRPr="00F83CC7">
        <w:rPr>
          <w:rFonts w:ascii="Calibri" w:hAnsi="Calibri"/>
          <w:lang w:val="fr-FR"/>
        </w:rPr>
        <w:t xml:space="preserve">;  </w:t>
      </w:r>
    </w:p>
    <w:p w:rsidR="00DF4A75" w:rsidRPr="00F83CC7" w:rsidRDefault="00DF4A75" w:rsidP="00F13DE2">
      <w:pPr>
        <w:suppressAutoHyphens/>
        <w:ind w:left="426" w:hanging="426"/>
        <w:rPr>
          <w:rFonts w:ascii="Calibri" w:hAnsi="Calibri"/>
          <w:sz w:val="22"/>
          <w:szCs w:val="22"/>
          <w:lang w:val="fr-FR"/>
        </w:rPr>
      </w:pPr>
      <w:r w:rsidRPr="00F83CC7">
        <w:rPr>
          <w:rFonts w:ascii="Calibri" w:hAnsi="Calibri"/>
          <w:sz w:val="22"/>
          <w:szCs w:val="22"/>
          <w:lang w:val="fr-FR"/>
        </w:rPr>
        <w:t xml:space="preserve"> </w:t>
      </w:r>
    </w:p>
    <w:p w:rsidR="00DF4A75" w:rsidRPr="00F83CC7" w:rsidRDefault="00DF4A75" w:rsidP="00F13DE2">
      <w:pPr>
        <w:pStyle w:val="ListParagraph"/>
        <w:numPr>
          <w:ilvl w:val="0"/>
          <w:numId w:val="7"/>
        </w:numPr>
        <w:suppressAutoHyphens/>
        <w:ind w:left="426" w:hanging="426"/>
        <w:jc w:val="left"/>
        <w:rPr>
          <w:rFonts w:ascii="Calibri" w:hAnsi="Calibri"/>
          <w:lang w:val="fr-FR"/>
        </w:rPr>
      </w:pPr>
      <w:r w:rsidRPr="00F83CC7">
        <w:rPr>
          <w:rFonts w:ascii="Calibri" w:hAnsi="Calibri"/>
          <w:lang w:val="fr-FR"/>
        </w:rPr>
        <w:t xml:space="preserve">NOTANT l’intérêt manifesté par toutes les Parties </w:t>
      </w:r>
      <w:r w:rsidR="00AB1003" w:rsidRPr="00F83CC7">
        <w:rPr>
          <w:rFonts w:ascii="Calibri" w:hAnsi="Calibri"/>
          <w:lang w:val="fr-FR"/>
        </w:rPr>
        <w:t xml:space="preserve">pour l’amélioration de </w:t>
      </w:r>
      <w:r w:rsidRPr="00F83CC7">
        <w:rPr>
          <w:rFonts w:ascii="Calibri" w:hAnsi="Calibri"/>
          <w:lang w:val="fr-FR"/>
        </w:rPr>
        <w:t xml:space="preserve">la visibilité et </w:t>
      </w:r>
      <w:r w:rsidR="00AB1003" w:rsidRPr="00F83CC7">
        <w:rPr>
          <w:rFonts w:ascii="Calibri" w:hAnsi="Calibri"/>
          <w:lang w:val="fr-FR"/>
        </w:rPr>
        <w:t xml:space="preserve">de </w:t>
      </w:r>
      <w:r w:rsidRPr="00F83CC7">
        <w:rPr>
          <w:rFonts w:ascii="Calibri" w:hAnsi="Calibri"/>
          <w:lang w:val="fr-FR"/>
        </w:rPr>
        <w:t xml:space="preserve">la stature de la Convention de Ramsar et </w:t>
      </w:r>
      <w:r w:rsidR="00AB1003" w:rsidRPr="00F83CC7">
        <w:rPr>
          <w:rFonts w:ascii="Calibri" w:hAnsi="Calibri"/>
          <w:lang w:val="fr-FR"/>
        </w:rPr>
        <w:t>le renforcement de</w:t>
      </w:r>
      <w:r w:rsidRPr="00F83CC7">
        <w:rPr>
          <w:rFonts w:ascii="Calibri" w:hAnsi="Calibri"/>
          <w:lang w:val="fr-FR"/>
        </w:rPr>
        <w:t xml:space="preserve"> ses synergies avec d’autres AME et avec le PNUE et </w:t>
      </w:r>
      <w:r w:rsidR="00AB1003" w:rsidRPr="00F83CC7">
        <w:rPr>
          <w:rFonts w:ascii="Calibri" w:hAnsi="Calibri"/>
          <w:lang w:val="fr-FR"/>
        </w:rPr>
        <w:t>pour le soutien au</w:t>
      </w:r>
      <w:r w:rsidR="0026298A" w:rsidRPr="00F83CC7">
        <w:rPr>
          <w:rFonts w:ascii="Calibri" w:hAnsi="Calibri"/>
          <w:lang w:val="fr-FR"/>
        </w:rPr>
        <w:t xml:space="preserve"> développement</w:t>
      </w:r>
      <w:r w:rsidRPr="00F83CC7">
        <w:rPr>
          <w:rFonts w:ascii="Calibri" w:hAnsi="Calibri"/>
          <w:lang w:val="fr-FR"/>
        </w:rPr>
        <w:t xml:space="preserve"> et</w:t>
      </w:r>
      <w:r w:rsidR="00AB1003" w:rsidRPr="00F83CC7">
        <w:rPr>
          <w:rFonts w:ascii="Calibri" w:hAnsi="Calibri"/>
          <w:lang w:val="fr-FR"/>
        </w:rPr>
        <w:t xml:space="preserve"> à</w:t>
      </w:r>
      <w:r w:rsidRPr="00F83CC7">
        <w:rPr>
          <w:rFonts w:ascii="Calibri" w:hAnsi="Calibri"/>
          <w:lang w:val="fr-FR"/>
        </w:rPr>
        <w:t xml:space="preserve"> l’application de la Convention</w:t>
      </w:r>
      <w:r w:rsidR="0047150F" w:rsidRPr="00F83CC7">
        <w:rPr>
          <w:rFonts w:ascii="Calibri" w:hAnsi="Calibri"/>
          <w:lang w:val="fr-FR"/>
        </w:rPr>
        <w:t>, y compris</w:t>
      </w:r>
      <w:r w:rsidRPr="00F83CC7">
        <w:rPr>
          <w:rFonts w:ascii="Calibri" w:hAnsi="Calibri"/>
          <w:lang w:val="fr-FR"/>
        </w:rPr>
        <w:t xml:space="preserve"> en introduisant </w:t>
      </w:r>
      <w:r w:rsidR="0047150F" w:rsidRPr="00F83CC7">
        <w:rPr>
          <w:rFonts w:ascii="Calibri" w:hAnsi="Calibri"/>
          <w:lang w:val="fr-FR"/>
        </w:rPr>
        <w:t xml:space="preserve">éventuellement </w:t>
      </w:r>
      <w:r w:rsidRPr="00F83CC7">
        <w:rPr>
          <w:rFonts w:ascii="Calibri" w:hAnsi="Calibri"/>
          <w:lang w:val="fr-FR"/>
        </w:rPr>
        <w:t xml:space="preserve">d’autres langues officielles de l’ONU dans son fonctionnement;  </w:t>
      </w:r>
    </w:p>
    <w:p w:rsidR="00DF4A75" w:rsidRPr="00F83CC7" w:rsidRDefault="00DF4A75" w:rsidP="00F13DE2">
      <w:pPr>
        <w:suppressAutoHyphens/>
        <w:ind w:left="426" w:hanging="426"/>
        <w:rPr>
          <w:rFonts w:ascii="Calibri" w:hAnsi="Calibri"/>
          <w:sz w:val="22"/>
          <w:szCs w:val="22"/>
          <w:lang w:val="fr-FR"/>
        </w:rPr>
      </w:pPr>
    </w:p>
    <w:p w:rsidR="00DF4A75" w:rsidRPr="00F83CC7" w:rsidRDefault="0047150F" w:rsidP="00F13DE2">
      <w:pPr>
        <w:pStyle w:val="ListParagraph"/>
        <w:numPr>
          <w:ilvl w:val="0"/>
          <w:numId w:val="7"/>
        </w:numPr>
        <w:autoSpaceDE w:val="0"/>
        <w:autoSpaceDN w:val="0"/>
        <w:adjustRightInd w:val="0"/>
        <w:ind w:left="426" w:hanging="426"/>
        <w:jc w:val="left"/>
        <w:rPr>
          <w:rFonts w:ascii="Calibri" w:hAnsi="Calibri" w:cs="Calibri"/>
          <w:lang w:val="fr-FR"/>
        </w:rPr>
      </w:pPr>
      <w:r w:rsidRPr="00F83CC7">
        <w:rPr>
          <w:rFonts w:ascii="Calibri" w:hAnsi="Calibri" w:cs="Calibri"/>
          <w:lang w:val="fr-FR"/>
        </w:rPr>
        <w:t xml:space="preserve">RECONNAISSANT </w:t>
      </w:r>
      <w:r w:rsidR="00DF4A75" w:rsidRPr="00F83CC7">
        <w:rPr>
          <w:rFonts w:ascii="Calibri" w:hAnsi="Calibri" w:cs="Calibri"/>
          <w:lang w:val="fr-FR"/>
        </w:rPr>
        <w:t xml:space="preserve">que l’utilisation de langues additionnelles dans le travail quotidien de la Convention </w:t>
      </w:r>
      <w:r w:rsidRPr="00F83CC7">
        <w:rPr>
          <w:rFonts w:ascii="Calibri" w:hAnsi="Calibri" w:cs="Calibri"/>
          <w:lang w:val="fr-FR"/>
        </w:rPr>
        <w:t xml:space="preserve">pourrait renforcer </w:t>
      </w:r>
      <w:r w:rsidR="00DF4A75" w:rsidRPr="00F83CC7">
        <w:rPr>
          <w:rFonts w:ascii="Calibri" w:hAnsi="Calibri" w:cs="Calibri"/>
          <w:lang w:val="fr-FR"/>
        </w:rPr>
        <w:t xml:space="preserve">l’engagement d’un plus grand nombre de Parties contractantes à la Convention;  </w:t>
      </w:r>
    </w:p>
    <w:p w:rsidR="00DF4A75" w:rsidRPr="00F83CC7" w:rsidRDefault="00DF4A75" w:rsidP="00F13DE2">
      <w:pPr>
        <w:autoSpaceDE w:val="0"/>
        <w:autoSpaceDN w:val="0"/>
        <w:adjustRightInd w:val="0"/>
        <w:ind w:left="426" w:hanging="426"/>
        <w:rPr>
          <w:rFonts w:ascii="Calibri" w:hAnsi="Calibri" w:cs="Calibri"/>
          <w:sz w:val="22"/>
          <w:szCs w:val="22"/>
          <w:lang w:val="fr-FR"/>
        </w:rPr>
      </w:pPr>
    </w:p>
    <w:p w:rsidR="00DF4A75" w:rsidRPr="00F83CC7" w:rsidRDefault="00DF4A75" w:rsidP="00F13DE2">
      <w:pPr>
        <w:pStyle w:val="ListParagraph"/>
        <w:numPr>
          <w:ilvl w:val="0"/>
          <w:numId w:val="7"/>
        </w:numPr>
        <w:suppressAutoHyphens/>
        <w:ind w:left="426" w:hanging="426"/>
        <w:jc w:val="left"/>
        <w:rPr>
          <w:rFonts w:ascii="Calibri" w:hAnsi="Calibri"/>
          <w:lang w:val="fr-FR"/>
        </w:rPr>
      </w:pPr>
      <w:r w:rsidRPr="00F83CC7">
        <w:rPr>
          <w:rFonts w:ascii="Calibri" w:hAnsi="Calibri" w:cs="Calibri"/>
          <w:lang w:val="fr-FR"/>
        </w:rPr>
        <w:t xml:space="preserve">NOTANT </w:t>
      </w:r>
      <w:r w:rsidR="0047150F" w:rsidRPr="00F83CC7">
        <w:rPr>
          <w:rFonts w:ascii="Calibri" w:hAnsi="Calibri" w:cs="Calibri"/>
          <w:lang w:val="fr-FR"/>
        </w:rPr>
        <w:t>l’intérêt exprimé</w:t>
      </w:r>
      <w:r w:rsidRPr="00F83CC7">
        <w:rPr>
          <w:rFonts w:ascii="Calibri" w:hAnsi="Calibri" w:cs="Calibri"/>
          <w:lang w:val="fr-FR"/>
        </w:rPr>
        <w:t xml:space="preserve"> </w:t>
      </w:r>
      <w:r w:rsidR="00AB1003" w:rsidRPr="00F83CC7">
        <w:rPr>
          <w:rFonts w:ascii="Calibri" w:hAnsi="Calibri" w:cs="Calibri"/>
          <w:lang w:val="fr-FR"/>
        </w:rPr>
        <w:t xml:space="preserve">par </w:t>
      </w:r>
      <w:r w:rsidRPr="00F83CC7">
        <w:rPr>
          <w:rFonts w:ascii="Calibri" w:hAnsi="Calibri" w:cs="Calibri"/>
          <w:lang w:val="fr-FR"/>
        </w:rPr>
        <w:t xml:space="preserve">un nombre croissant de pays arabophones </w:t>
      </w:r>
      <w:r w:rsidR="0047150F" w:rsidRPr="00F83CC7">
        <w:rPr>
          <w:rFonts w:ascii="Calibri" w:hAnsi="Calibri" w:cs="Calibri"/>
          <w:lang w:val="fr-FR"/>
        </w:rPr>
        <w:t xml:space="preserve">pour l’adhésion </w:t>
      </w:r>
      <w:r w:rsidRPr="00F83CC7">
        <w:rPr>
          <w:rFonts w:ascii="Calibri" w:hAnsi="Calibri" w:cs="Calibri"/>
          <w:lang w:val="fr-FR"/>
        </w:rPr>
        <w:t xml:space="preserve">à la Convention de Ramsar et </w:t>
      </w:r>
      <w:r w:rsidR="0047150F" w:rsidRPr="00F83CC7">
        <w:rPr>
          <w:rFonts w:ascii="Calibri" w:hAnsi="Calibri" w:cs="Calibri"/>
          <w:lang w:val="fr-FR"/>
        </w:rPr>
        <w:t xml:space="preserve">l’intérêt </w:t>
      </w:r>
      <w:r w:rsidRPr="00F83CC7">
        <w:rPr>
          <w:rFonts w:ascii="Calibri" w:hAnsi="Calibri" w:cs="Calibri"/>
          <w:lang w:val="fr-FR"/>
        </w:rPr>
        <w:t xml:space="preserve"> de plus en plus marqué </w:t>
      </w:r>
      <w:r w:rsidR="00AB1003" w:rsidRPr="00F83CC7">
        <w:rPr>
          <w:rFonts w:ascii="Calibri" w:hAnsi="Calibri" w:cs="Calibri"/>
          <w:lang w:val="fr-FR"/>
        </w:rPr>
        <w:t xml:space="preserve">des Parties contractantes arabophones </w:t>
      </w:r>
      <w:r w:rsidR="0047150F" w:rsidRPr="00F83CC7">
        <w:rPr>
          <w:rFonts w:ascii="Calibri" w:hAnsi="Calibri" w:cs="Calibri"/>
          <w:lang w:val="fr-FR"/>
        </w:rPr>
        <w:t xml:space="preserve">pour l’application </w:t>
      </w:r>
      <w:r w:rsidRPr="00F83CC7">
        <w:rPr>
          <w:rFonts w:ascii="Calibri" w:hAnsi="Calibri" w:cs="Calibri"/>
          <w:lang w:val="fr-FR"/>
        </w:rPr>
        <w:t xml:space="preserve">de la Convention;  </w:t>
      </w:r>
    </w:p>
    <w:p w:rsidR="00DF4A75" w:rsidRPr="00F83CC7" w:rsidRDefault="00DF4A75" w:rsidP="00F13DE2">
      <w:pPr>
        <w:pStyle w:val="ListParagraph"/>
        <w:ind w:left="426" w:hanging="426"/>
        <w:jc w:val="left"/>
        <w:rPr>
          <w:rFonts w:ascii="Calibri" w:hAnsi="Calibri"/>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
          <w:lang w:val="fr-FR"/>
        </w:rPr>
      </w:pPr>
      <w:r w:rsidRPr="00F83CC7">
        <w:rPr>
          <w:rFonts w:ascii="Calibri" w:hAnsi="Calibri" w:cs="Calibri"/>
          <w:lang w:val="fr-FR"/>
        </w:rPr>
        <w:t>APPRÉCIANT la gamme de</w:t>
      </w:r>
      <w:r w:rsidR="0026298A" w:rsidRPr="00F83CC7">
        <w:rPr>
          <w:rFonts w:ascii="Calibri" w:hAnsi="Calibri" w:cs="Calibri"/>
          <w:lang w:val="fr-FR"/>
        </w:rPr>
        <w:t>s</w:t>
      </w:r>
      <w:r w:rsidRPr="00F83CC7">
        <w:rPr>
          <w:rFonts w:ascii="Calibri" w:hAnsi="Calibri" w:cs="Calibri"/>
          <w:lang w:val="fr-FR"/>
        </w:rPr>
        <w:t xml:space="preserve"> types de zones humides </w:t>
      </w:r>
      <w:r w:rsidR="0026298A" w:rsidRPr="00F83CC7">
        <w:rPr>
          <w:rFonts w:ascii="Calibri" w:hAnsi="Calibri" w:cs="Calibri"/>
          <w:lang w:val="fr-FR"/>
        </w:rPr>
        <w:t>particulières,</w:t>
      </w:r>
      <w:r w:rsidRPr="00F83CC7">
        <w:rPr>
          <w:rFonts w:ascii="Calibri" w:hAnsi="Calibri" w:cs="Calibri"/>
          <w:lang w:val="fr-FR"/>
        </w:rPr>
        <w:t xml:space="preserve"> telles que les oueds, les sebkhas et les oasis</w:t>
      </w:r>
      <w:r w:rsidR="0026298A" w:rsidRPr="00F83CC7">
        <w:rPr>
          <w:rFonts w:ascii="Calibri" w:hAnsi="Calibri" w:cs="Calibri"/>
          <w:lang w:val="fr-FR"/>
        </w:rPr>
        <w:t>, que l’on trouve</w:t>
      </w:r>
      <w:r w:rsidRPr="00F83CC7">
        <w:rPr>
          <w:rFonts w:ascii="Calibri" w:hAnsi="Calibri" w:cs="Calibri"/>
          <w:lang w:val="fr-FR"/>
        </w:rPr>
        <w:t xml:space="preserve"> dans les pays arabophones</w:t>
      </w:r>
      <w:r w:rsidR="0047150F" w:rsidRPr="00F83CC7">
        <w:rPr>
          <w:rFonts w:ascii="Calibri" w:hAnsi="Calibri" w:cs="Calibri"/>
          <w:lang w:val="fr-FR"/>
        </w:rPr>
        <w:t xml:space="preserve"> et le fait que ces zones humides sont sous-représentées dans le réseau de Sites Ramsar,</w:t>
      </w:r>
      <w:r w:rsidRPr="00F83CC7">
        <w:rPr>
          <w:rFonts w:ascii="Calibri" w:hAnsi="Calibri" w:cs="Calibri"/>
          <w:lang w:val="fr-FR"/>
        </w:rPr>
        <w:t xml:space="preserve"> ainsi que la présence d’organisations et de particuliers de la région ayant des compétences en matière de conservation et d’utilisation rationnelle des zones humides dont la contribution serait bénéfique à une application améliorée de la Convention;</w:t>
      </w:r>
    </w:p>
    <w:p w:rsidR="00DF4A75" w:rsidRPr="00F83CC7" w:rsidRDefault="00DF4A75" w:rsidP="00F13DE2">
      <w:pPr>
        <w:autoSpaceDE w:val="0"/>
        <w:autoSpaceDN w:val="0"/>
        <w:adjustRightInd w:val="0"/>
        <w:ind w:left="426" w:hanging="426"/>
        <w:rPr>
          <w:rFonts w:ascii="Calibri" w:hAnsi="Calibri" w:cs="Calibri"/>
          <w:lang w:val="fr-FR"/>
        </w:rPr>
      </w:pPr>
    </w:p>
    <w:p w:rsidR="00DF4A75" w:rsidRPr="00F83CC7" w:rsidRDefault="00D0300F" w:rsidP="00F13DE2">
      <w:pPr>
        <w:pStyle w:val="ListParagraph"/>
        <w:numPr>
          <w:ilvl w:val="0"/>
          <w:numId w:val="7"/>
        </w:numPr>
        <w:autoSpaceDE w:val="0"/>
        <w:autoSpaceDN w:val="0"/>
        <w:adjustRightInd w:val="0"/>
        <w:ind w:left="426" w:hanging="426"/>
        <w:jc w:val="left"/>
        <w:rPr>
          <w:rFonts w:ascii="Calibri" w:hAnsi="Calibri" w:cs="Calibri"/>
          <w:lang w:val="fr-FR"/>
        </w:rPr>
      </w:pPr>
      <w:r w:rsidRPr="00F83CC7">
        <w:rPr>
          <w:rFonts w:ascii="Calibri" w:hAnsi="Calibri" w:cs="Calibri"/>
          <w:lang w:val="fr-FR"/>
        </w:rPr>
        <w:lastRenderedPageBreak/>
        <w:t>SENSIBLE à</w:t>
      </w:r>
      <w:r w:rsidR="00DF4A75" w:rsidRPr="00F83CC7">
        <w:rPr>
          <w:rFonts w:ascii="Calibri" w:hAnsi="Calibri" w:cs="Calibri"/>
          <w:lang w:val="fr-FR"/>
        </w:rPr>
        <w:t xml:space="preserve"> toute la gamme des questions pressantes relatives aux zones humides </w:t>
      </w:r>
      <w:r w:rsidR="0026298A" w:rsidRPr="00F83CC7">
        <w:rPr>
          <w:rFonts w:ascii="Calibri" w:hAnsi="Calibri" w:cs="Calibri"/>
          <w:lang w:val="fr-FR"/>
        </w:rPr>
        <w:t xml:space="preserve">qui se posent </w:t>
      </w:r>
      <w:r w:rsidR="00DF4A75" w:rsidRPr="00F83CC7">
        <w:rPr>
          <w:rFonts w:ascii="Calibri" w:hAnsi="Calibri" w:cs="Calibri"/>
          <w:lang w:val="fr-FR"/>
        </w:rPr>
        <w:t>dans les pays arabophones</w:t>
      </w:r>
      <w:r w:rsidR="0026298A" w:rsidRPr="00F83CC7">
        <w:rPr>
          <w:rFonts w:ascii="Calibri" w:hAnsi="Calibri" w:cs="Calibri"/>
          <w:lang w:val="fr-FR"/>
        </w:rPr>
        <w:t>,</w:t>
      </w:r>
      <w:r w:rsidR="00DF4A75" w:rsidRPr="00F83CC7">
        <w:rPr>
          <w:rFonts w:ascii="Calibri" w:hAnsi="Calibri" w:cs="Calibri"/>
          <w:lang w:val="fr-FR"/>
        </w:rPr>
        <w:t xml:space="preserve"> en particulier, la nécessité d’un partage équitable des ressources d’eau nationales et transfrontalières à la lumière de la demande croissante d</w:t>
      </w:r>
      <w:r w:rsidR="00A5283B" w:rsidRPr="00F83CC7">
        <w:rPr>
          <w:rFonts w:ascii="Calibri" w:hAnsi="Calibri" w:cs="Calibri"/>
          <w:lang w:val="fr-FR"/>
        </w:rPr>
        <w:t>’une</w:t>
      </w:r>
      <w:r w:rsidR="00DF4A75" w:rsidRPr="00F83CC7">
        <w:rPr>
          <w:rFonts w:ascii="Calibri" w:hAnsi="Calibri" w:cs="Calibri"/>
          <w:lang w:val="fr-FR"/>
        </w:rPr>
        <w:t xml:space="preserve"> population en expansion et des changements dans la disponibilité de l’eau en raison de changements dans le régime des précipitations</w:t>
      </w:r>
      <w:r w:rsidR="0047150F" w:rsidRPr="00F83CC7">
        <w:rPr>
          <w:rFonts w:ascii="Calibri" w:hAnsi="Calibri" w:cs="Calibri"/>
          <w:lang w:val="fr-FR"/>
        </w:rPr>
        <w:t xml:space="preserve"> et de modes d’utilisation non durables</w:t>
      </w:r>
      <w:r w:rsidR="00DF4A75" w:rsidRPr="00F83CC7">
        <w:rPr>
          <w:rFonts w:ascii="Calibri" w:hAnsi="Calibri" w:cs="Calibri"/>
          <w:lang w:val="fr-FR"/>
        </w:rPr>
        <w:t xml:space="preserve">; </w:t>
      </w:r>
    </w:p>
    <w:p w:rsidR="00DF4A75" w:rsidRPr="00F83CC7" w:rsidRDefault="00DF4A75" w:rsidP="00F13DE2">
      <w:pPr>
        <w:suppressAutoHyphens/>
        <w:ind w:left="426" w:hanging="426"/>
        <w:rPr>
          <w:rFonts w:ascii="Calibri" w:hAnsi="Calibri"/>
          <w:sz w:val="22"/>
          <w:szCs w:val="22"/>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Bold"/>
          <w:bCs/>
          <w:lang w:val="fr-FR"/>
        </w:rPr>
      </w:pPr>
      <w:r w:rsidRPr="00F83CC7">
        <w:rPr>
          <w:rFonts w:ascii="Calibri" w:hAnsi="Calibri" w:cs="Calibri-Bold"/>
          <w:bCs/>
          <w:lang w:val="fr-FR"/>
        </w:rPr>
        <w:t>RAPPELANT que, dans la Décision SC47-07, le Comité permanent donnait instruction au Secrétariat de préparer un projet de texte de résolution en réponse à la Résolution XI.1, pour examen à la 48</w:t>
      </w:r>
      <w:r w:rsidRPr="00F83CC7">
        <w:rPr>
          <w:rFonts w:ascii="Calibri" w:hAnsi="Calibri" w:cs="Calibri-Bold"/>
          <w:bCs/>
          <w:vertAlign w:val="superscript"/>
          <w:lang w:val="fr-FR"/>
        </w:rPr>
        <w:t>e</w:t>
      </w:r>
      <w:r w:rsidRPr="00F83CC7">
        <w:rPr>
          <w:rFonts w:ascii="Calibri" w:hAnsi="Calibri" w:cs="Calibri-Bold"/>
          <w:bCs/>
          <w:lang w:val="fr-FR"/>
        </w:rPr>
        <w:t xml:space="preserve"> Réunion du Comité permanent, qui traiterait de l’utilisation de la langue arabe par la Convention, avec le soutien d’une analyse </w:t>
      </w:r>
      <w:r w:rsidR="0047150F" w:rsidRPr="00F83CC7">
        <w:rPr>
          <w:rFonts w:ascii="Calibri" w:hAnsi="Calibri" w:cs="Calibri-Bold"/>
          <w:bCs/>
          <w:lang w:val="fr-FR"/>
        </w:rPr>
        <w:t xml:space="preserve">de considérations </w:t>
      </w:r>
      <w:r w:rsidRPr="00F83CC7">
        <w:rPr>
          <w:rFonts w:ascii="Calibri" w:hAnsi="Calibri" w:cs="Calibri-Bold"/>
          <w:bCs/>
          <w:lang w:val="fr-FR"/>
        </w:rPr>
        <w:t>juridique</w:t>
      </w:r>
      <w:r w:rsidR="0047150F" w:rsidRPr="00F83CC7">
        <w:rPr>
          <w:rFonts w:ascii="Calibri" w:hAnsi="Calibri" w:cs="Calibri-Bold"/>
          <w:bCs/>
          <w:lang w:val="fr-FR"/>
        </w:rPr>
        <w:t>s</w:t>
      </w:r>
      <w:r w:rsidRPr="00F83CC7">
        <w:rPr>
          <w:rFonts w:ascii="Calibri" w:hAnsi="Calibri" w:cs="Calibri-Bold"/>
          <w:bCs/>
          <w:lang w:val="fr-FR"/>
        </w:rPr>
        <w:t xml:space="preserve"> </w:t>
      </w:r>
      <w:r w:rsidR="0047150F" w:rsidRPr="00F83CC7">
        <w:rPr>
          <w:rFonts w:ascii="Calibri" w:hAnsi="Calibri" w:cs="Calibri-Bold"/>
          <w:bCs/>
          <w:lang w:val="fr-FR"/>
        </w:rPr>
        <w:t>relatives au</w:t>
      </w:r>
      <w:r w:rsidRPr="00F83CC7">
        <w:rPr>
          <w:rFonts w:ascii="Calibri" w:hAnsi="Calibri" w:cs="Calibri-Bold"/>
          <w:bCs/>
          <w:lang w:val="fr-FR"/>
        </w:rPr>
        <w:t xml:space="preserve"> texte de la Convention et des </w:t>
      </w:r>
      <w:r w:rsidR="006D4EB3" w:rsidRPr="00F83CC7">
        <w:rPr>
          <w:rFonts w:ascii="Calibri" w:hAnsi="Calibri" w:cs="Calibri-Bold"/>
          <w:bCs/>
          <w:lang w:val="fr-FR"/>
        </w:rPr>
        <w:t>R</w:t>
      </w:r>
      <w:r w:rsidRPr="00F83CC7">
        <w:rPr>
          <w:rFonts w:ascii="Calibri" w:hAnsi="Calibri" w:cs="Calibri-Bold"/>
          <w:bCs/>
          <w:lang w:val="fr-FR"/>
        </w:rPr>
        <w:t>ésolutions</w:t>
      </w:r>
      <w:r w:rsidR="006D4EB3" w:rsidRPr="00F83CC7">
        <w:rPr>
          <w:rFonts w:ascii="Calibri" w:hAnsi="Calibri" w:cs="Calibri-Bold"/>
          <w:bCs/>
          <w:lang w:val="fr-FR"/>
        </w:rPr>
        <w:t xml:space="preserve"> de la COP en vigueur</w:t>
      </w:r>
      <w:r w:rsidRPr="00F83CC7">
        <w:rPr>
          <w:rFonts w:ascii="Calibri" w:hAnsi="Calibri" w:cs="Calibri-Bold"/>
          <w:bCs/>
          <w:lang w:val="fr-FR"/>
        </w:rPr>
        <w:t>, y compris le Règlement intérieur et les options d’introduction pas à pas de l’arabe dans les travaux de la Convention</w:t>
      </w:r>
      <w:r w:rsidR="006D4EB3" w:rsidRPr="00F83CC7">
        <w:rPr>
          <w:rFonts w:ascii="Calibri" w:hAnsi="Calibri" w:cs="Calibri-Bold"/>
          <w:bCs/>
          <w:lang w:val="fr-FR"/>
        </w:rPr>
        <w:t xml:space="preserve"> sous réserve des ressources disponibles</w:t>
      </w:r>
      <w:r w:rsidRPr="00F83CC7">
        <w:rPr>
          <w:rFonts w:ascii="Calibri" w:hAnsi="Calibri" w:cs="Calibri-Bold"/>
          <w:bCs/>
          <w:lang w:val="fr-FR"/>
        </w:rPr>
        <w:t>;</w:t>
      </w:r>
    </w:p>
    <w:p w:rsidR="00DF4A75" w:rsidRPr="00F83CC7" w:rsidRDefault="00DF4A75" w:rsidP="00F13DE2">
      <w:pPr>
        <w:autoSpaceDE w:val="0"/>
        <w:autoSpaceDN w:val="0"/>
        <w:adjustRightInd w:val="0"/>
        <w:ind w:left="426" w:hanging="426"/>
        <w:rPr>
          <w:rFonts w:ascii="Calibri" w:hAnsi="Calibri" w:cs="Calibri-Bold"/>
          <w:bCs/>
          <w:sz w:val="22"/>
          <w:szCs w:val="22"/>
          <w:lang w:val="fr-FR" w:eastAsia="en-US"/>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Bold"/>
          <w:bCs/>
          <w:lang w:val="fr-FR"/>
        </w:rPr>
      </w:pPr>
      <w:r w:rsidRPr="00F83CC7">
        <w:rPr>
          <w:rFonts w:ascii="Calibri" w:hAnsi="Calibri" w:cs="Calibri-Bold"/>
          <w:bCs/>
          <w:lang w:val="fr-FR"/>
        </w:rPr>
        <w:t xml:space="preserve">NOTANT la nécessité de </w:t>
      </w:r>
      <w:r w:rsidR="00D0300F" w:rsidRPr="00F83CC7">
        <w:rPr>
          <w:rFonts w:ascii="Calibri" w:hAnsi="Calibri" w:cs="Calibri-Bold"/>
          <w:bCs/>
          <w:lang w:val="fr-FR"/>
        </w:rPr>
        <w:t>remédier aux</w:t>
      </w:r>
      <w:r w:rsidRPr="00F83CC7">
        <w:rPr>
          <w:rFonts w:ascii="Calibri" w:hAnsi="Calibri" w:cs="Calibri-Bold"/>
          <w:bCs/>
          <w:lang w:val="fr-FR"/>
        </w:rPr>
        <w:t xml:space="preserve"> différences de traitement des trois langues officielles de la Convention; </w:t>
      </w:r>
    </w:p>
    <w:p w:rsidR="00DF4A75" w:rsidRPr="00F83CC7" w:rsidRDefault="00DF4A75" w:rsidP="00F13DE2">
      <w:pPr>
        <w:autoSpaceDE w:val="0"/>
        <w:autoSpaceDN w:val="0"/>
        <w:adjustRightInd w:val="0"/>
        <w:ind w:left="426" w:hanging="426"/>
        <w:rPr>
          <w:rFonts w:ascii="Calibri" w:hAnsi="Calibri" w:cs="Calibri-Bold"/>
          <w:bCs/>
          <w:sz w:val="22"/>
          <w:szCs w:val="22"/>
          <w:lang w:val="fr-FR" w:eastAsia="en-US"/>
        </w:rPr>
      </w:pPr>
    </w:p>
    <w:p w:rsidR="00DF4A75" w:rsidRPr="00F83CC7" w:rsidRDefault="00DF4A75" w:rsidP="00F13DE2">
      <w:pPr>
        <w:pStyle w:val="ListParagraph"/>
        <w:numPr>
          <w:ilvl w:val="0"/>
          <w:numId w:val="7"/>
        </w:numPr>
        <w:suppressAutoHyphens/>
        <w:ind w:left="426" w:hanging="426"/>
        <w:jc w:val="left"/>
        <w:rPr>
          <w:rFonts w:ascii="Calibri" w:hAnsi="Calibri"/>
          <w:lang w:val="fr-FR"/>
        </w:rPr>
      </w:pPr>
      <w:r w:rsidRPr="00F83CC7">
        <w:rPr>
          <w:rFonts w:ascii="Calibri" w:hAnsi="Calibri"/>
          <w:lang w:val="fr-FR"/>
        </w:rPr>
        <w:t xml:space="preserve">SE FÉLICITANT des progrès accomplis par le Secrétariat dans la préparation d’un protocole </w:t>
      </w:r>
      <w:bookmarkStart w:id="0" w:name="_GoBack"/>
      <w:bookmarkEnd w:id="0"/>
      <w:r w:rsidRPr="00F83CC7">
        <w:rPr>
          <w:rFonts w:ascii="Calibri" w:hAnsi="Calibri"/>
          <w:lang w:val="fr-FR"/>
        </w:rPr>
        <w:t xml:space="preserve">d’accord avec le Programme des Nations Unies pour l’environnement (PNUE) pour améliorer la collaboration dans les domaines d’intérêt commun; </w:t>
      </w:r>
    </w:p>
    <w:p w:rsidR="006D4EB3" w:rsidRPr="00F83CC7" w:rsidRDefault="006D4EB3" w:rsidP="006D4EB3">
      <w:pPr>
        <w:pStyle w:val="ListParagraph"/>
        <w:suppressAutoHyphens/>
        <w:ind w:left="426"/>
        <w:jc w:val="left"/>
        <w:rPr>
          <w:rFonts w:ascii="Calibri" w:hAnsi="Calibri"/>
          <w:lang w:val="fr-FR"/>
        </w:rPr>
      </w:pPr>
    </w:p>
    <w:p w:rsidR="006D4EB3" w:rsidRPr="00F83CC7" w:rsidRDefault="006D4EB3" w:rsidP="00F13DE2">
      <w:pPr>
        <w:pStyle w:val="ListParagraph"/>
        <w:numPr>
          <w:ilvl w:val="0"/>
          <w:numId w:val="7"/>
        </w:numPr>
        <w:suppressAutoHyphens/>
        <w:ind w:left="426" w:hanging="426"/>
        <w:jc w:val="left"/>
        <w:rPr>
          <w:rFonts w:ascii="Calibri" w:hAnsi="Calibri"/>
          <w:lang w:val="fr-FR"/>
        </w:rPr>
      </w:pPr>
      <w:r w:rsidRPr="00F83CC7">
        <w:rPr>
          <w:rFonts w:ascii="Calibri" w:hAnsi="Calibri"/>
          <w:lang w:val="fr-FR"/>
        </w:rPr>
        <w:t>PRENANT NOTE du projet entrepris par le PNUE</w:t>
      </w:r>
      <w:r w:rsidR="00E64ABD" w:rsidRPr="00F83CC7">
        <w:rPr>
          <w:rFonts w:ascii="Calibri" w:hAnsi="Calibri"/>
          <w:lang w:val="fr-FR"/>
        </w:rPr>
        <w:t>,</w:t>
      </w:r>
      <w:r w:rsidRPr="00F83CC7">
        <w:rPr>
          <w:rFonts w:ascii="Calibri" w:hAnsi="Calibri"/>
          <w:lang w:val="fr-FR"/>
        </w:rPr>
        <w:t xml:space="preserve"> «</w:t>
      </w:r>
      <w:r w:rsidR="00E64ABD" w:rsidRPr="00F83CC7">
        <w:rPr>
          <w:rFonts w:ascii="Calibri" w:hAnsi="Calibri"/>
          <w:lang w:val="fr-FR"/>
        </w:rPr>
        <w:t xml:space="preserve"> </w:t>
      </w:r>
      <w:r w:rsidR="00E64ABD" w:rsidRPr="00F83CC7">
        <w:rPr>
          <w:rFonts w:ascii="Calibri" w:hAnsi="Calibri" w:cs="Calibri-Bold"/>
          <w:bCs/>
          <w:lang w:val="fr-FR"/>
        </w:rPr>
        <w:t>Improving the effectiveness of and cooperation among biodiversity-related conventions and exploring opportunities for further synergies </w:t>
      </w:r>
      <w:r w:rsidRPr="00F83CC7">
        <w:rPr>
          <w:rFonts w:ascii="Calibri" w:hAnsi="Calibri"/>
          <w:lang w:val="fr-FR"/>
        </w:rPr>
        <w:t> » et ses résultats, entre autre</w:t>
      </w:r>
      <w:r w:rsidR="00AB1003" w:rsidRPr="00F83CC7">
        <w:rPr>
          <w:rFonts w:ascii="Calibri" w:hAnsi="Calibri"/>
          <w:lang w:val="fr-FR"/>
        </w:rPr>
        <w:t>s</w:t>
      </w:r>
      <w:r w:rsidR="00FB139D" w:rsidRPr="00F83CC7">
        <w:rPr>
          <w:rFonts w:ascii="Calibri" w:hAnsi="Calibri"/>
          <w:lang w:val="fr-FR"/>
        </w:rPr>
        <w:t xml:space="preserve"> le</w:t>
      </w:r>
      <w:r w:rsidR="00AA4D6F" w:rsidRPr="00F83CC7">
        <w:rPr>
          <w:rFonts w:ascii="Calibri" w:hAnsi="Calibri"/>
          <w:lang w:val="fr-FR"/>
        </w:rPr>
        <w:t xml:space="preserve"> </w:t>
      </w:r>
      <w:r w:rsidR="00FB139D" w:rsidRPr="00F83CC7">
        <w:rPr>
          <w:rFonts w:ascii="Calibri" w:hAnsi="Calibri" w:cs="Calibri-Bold"/>
          <w:bCs/>
          <w:i/>
          <w:lang w:val="fr-FR"/>
        </w:rPr>
        <w:t>sourcebook of opportunities for enhancing cooperation</w:t>
      </w:r>
      <w:r w:rsidR="00FB139D" w:rsidRPr="00F83CC7">
        <w:rPr>
          <w:rFonts w:ascii="Calibri" w:hAnsi="Calibri" w:cs="Calibri-Bold"/>
          <w:bCs/>
          <w:lang w:val="fr-FR"/>
        </w:rPr>
        <w:t xml:space="preserve"> </w:t>
      </w:r>
      <w:r w:rsidR="00FB139D" w:rsidRPr="00F83CC7">
        <w:rPr>
          <w:rFonts w:ascii="Calibri" w:hAnsi="Calibri" w:cs="Calibri-Bold"/>
          <w:bCs/>
          <w:i/>
          <w:lang w:val="fr-FR"/>
        </w:rPr>
        <w:t>among the biodiversity-related conventions at national and regional level</w:t>
      </w:r>
      <w:r w:rsidRPr="00F83CC7">
        <w:rPr>
          <w:rFonts w:ascii="Calibri" w:hAnsi="Calibri"/>
          <w:lang w:val="fr-FR"/>
        </w:rPr>
        <w:t xml:space="preserve">; et   </w:t>
      </w:r>
    </w:p>
    <w:p w:rsidR="00DF4A75" w:rsidRPr="00F83CC7" w:rsidRDefault="00DF4A75" w:rsidP="00F13DE2">
      <w:pPr>
        <w:autoSpaceDE w:val="0"/>
        <w:autoSpaceDN w:val="0"/>
        <w:adjustRightInd w:val="0"/>
        <w:ind w:left="426" w:hanging="426"/>
        <w:rPr>
          <w:rFonts w:ascii="Calibri" w:hAnsi="Calibri"/>
          <w:sz w:val="22"/>
          <w:szCs w:val="22"/>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lang w:val="fr-FR"/>
        </w:rPr>
      </w:pPr>
      <w:r w:rsidRPr="00F83CC7">
        <w:rPr>
          <w:rFonts w:ascii="Calibri" w:hAnsi="Calibri"/>
          <w:lang w:val="fr-FR"/>
        </w:rPr>
        <w:t xml:space="preserve">EXPRIMANT SA SATISFACTION </w:t>
      </w:r>
      <w:r w:rsidR="00B33660" w:rsidRPr="00F83CC7">
        <w:rPr>
          <w:rFonts w:ascii="Calibri" w:hAnsi="Calibri"/>
          <w:lang w:val="fr-FR"/>
        </w:rPr>
        <w:t>pour</w:t>
      </w:r>
      <w:r w:rsidRPr="00F83CC7">
        <w:rPr>
          <w:rFonts w:ascii="Calibri" w:hAnsi="Calibri"/>
          <w:lang w:val="fr-FR"/>
        </w:rPr>
        <w:t xml:space="preserve"> la qualité de la coopération entre l’Union internationale pour la conservation de la nature (UICN) et le Secrétariat Ramsar</w:t>
      </w:r>
      <w:r w:rsidR="006D4EB3" w:rsidRPr="00F83CC7">
        <w:rPr>
          <w:rFonts w:ascii="Calibri" w:hAnsi="Calibri"/>
          <w:lang w:val="fr-FR"/>
        </w:rPr>
        <w:t xml:space="preserve"> dans le cadre du Groupe d’étude Ramsar-</w:t>
      </w:r>
      <w:r w:rsidR="008C405D" w:rsidRPr="00F83CC7">
        <w:rPr>
          <w:rFonts w:ascii="Calibri" w:hAnsi="Calibri"/>
          <w:lang w:val="fr-FR"/>
        </w:rPr>
        <w:t>UICN,</w:t>
      </w:r>
      <w:r w:rsidRPr="00F83CC7">
        <w:rPr>
          <w:rFonts w:ascii="Calibri" w:hAnsi="Calibri"/>
          <w:lang w:val="fr-FR"/>
        </w:rPr>
        <w:t xml:space="preserve"> ainsi que pour les progrès que les deux organisations ont réalisés afin d’améliorer l’appui au fonctionnement du Secrétariat et en conséquence l’application de la Convention;  </w:t>
      </w:r>
    </w:p>
    <w:p w:rsidR="00DF4A75" w:rsidRPr="00F83CC7" w:rsidRDefault="00DF4A75" w:rsidP="00F13DE2">
      <w:pPr>
        <w:autoSpaceDE w:val="0"/>
        <w:autoSpaceDN w:val="0"/>
        <w:adjustRightInd w:val="0"/>
        <w:ind w:left="426" w:hanging="426"/>
        <w:rPr>
          <w:rFonts w:ascii="Calibri" w:hAnsi="Calibri"/>
          <w:sz w:val="22"/>
          <w:szCs w:val="22"/>
          <w:lang w:val="fr-FR"/>
        </w:rPr>
      </w:pPr>
    </w:p>
    <w:p w:rsidR="00DF4A75" w:rsidRPr="00F83CC7" w:rsidRDefault="00DF4A75" w:rsidP="009D7A5C">
      <w:pPr>
        <w:autoSpaceDE w:val="0"/>
        <w:autoSpaceDN w:val="0"/>
        <w:adjustRightInd w:val="0"/>
        <w:ind w:left="426" w:hanging="426"/>
        <w:jc w:val="center"/>
        <w:rPr>
          <w:rFonts w:ascii="Calibri" w:hAnsi="Calibri"/>
          <w:sz w:val="22"/>
          <w:szCs w:val="22"/>
          <w:lang w:val="fr-FR"/>
        </w:rPr>
      </w:pPr>
      <w:r w:rsidRPr="00F83CC7">
        <w:rPr>
          <w:rFonts w:ascii="Calibri" w:hAnsi="Calibri"/>
          <w:sz w:val="22"/>
          <w:szCs w:val="22"/>
          <w:lang w:val="fr-FR"/>
        </w:rPr>
        <w:t>LA CONFÉRENCE DES PARTIES CONTRACTANTES</w:t>
      </w:r>
    </w:p>
    <w:p w:rsidR="00DF4A75" w:rsidRPr="00F83CC7" w:rsidRDefault="00DF4A75" w:rsidP="005C7921">
      <w:pPr>
        <w:autoSpaceDE w:val="0"/>
        <w:autoSpaceDN w:val="0"/>
        <w:adjustRightInd w:val="0"/>
        <w:rPr>
          <w:rFonts w:ascii="Calibri" w:hAnsi="Calibri"/>
          <w:sz w:val="22"/>
          <w:szCs w:val="22"/>
          <w:lang w:val="fr-FR"/>
        </w:rPr>
      </w:pPr>
    </w:p>
    <w:p w:rsidR="00DF4A75" w:rsidRPr="00F83CC7" w:rsidRDefault="00DF4A75" w:rsidP="005C7921">
      <w:pPr>
        <w:rPr>
          <w:rFonts w:ascii="Calibri" w:hAnsi="Calibri"/>
          <w:sz w:val="22"/>
          <w:szCs w:val="22"/>
          <w:lang w:val="fr-FR"/>
        </w:rPr>
      </w:pPr>
      <w:r w:rsidRPr="00F83CC7">
        <w:rPr>
          <w:rFonts w:ascii="Calibri" w:hAnsi="Calibri" w:cs="Calibri-Bold"/>
          <w:bCs/>
          <w:sz w:val="22"/>
          <w:szCs w:val="22"/>
          <w:lang w:val="fr-FR"/>
        </w:rPr>
        <w:t>Concernant l’utilisation des langues de l’ONU :</w:t>
      </w:r>
    </w:p>
    <w:p w:rsidR="00DF4A75" w:rsidRPr="00F83CC7" w:rsidRDefault="00DF4A75" w:rsidP="005C7921">
      <w:pPr>
        <w:autoSpaceDE w:val="0"/>
        <w:autoSpaceDN w:val="0"/>
        <w:adjustRightInd w:val="0"/>
        <w:rPr>
          <w:rFonts w:ascii="Calibri" w:hAnsi="Calibri"/>
          <w:sz w:val="22"/>
          <w:szCs w:val="22"/>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INVITE le Secrétaire général de la Convention de Ramsar à élaborer une stratégie décrivant l’</w:t>
      </w:r>
      <w:r w:rsidR="006D4EB3" w:rsidRPr="00F83CC7">
        <w:rPr>
          <w:rFonts w:ascii="Calibri" w:hAnsi="Calibri" w:cs="Calibri"/>
          <w:bCs/>
          <w:lang w:val="fr-FR"/>
        </w:rPr>
        <w:t xml:space="preserve">éventuelle </w:t>
      </w:r>
      <w:r w:rsidRPr="00F83CC7">
        <w:rPr>
          <w:rFonts w:ascii="Calibri" w:hAnsi="Calibri" w:cs="Calibri"/>
          <w:bCs/>
          <w:lang w:val="fr-FR"/>
        </w:rPr>
        <w:t xml:space="preserve">intégration pas à pas de l’arabe </w:t>
      </w:r>
      <w:r w:rsidR="006D4EB3" w:rsidRPr="00F83CC7">
        <w:rPr>
          <w:rFonts w:ascii="Calibri" w:hAnsi="Calibri" w:cs="Calibri"/>
          <w:bCs/>
          <w:lang w:val="fr-FR"/>
        </w:rPr>
        <w:t xml:space="preserve">ou d’autres langues des Nations Unies </w:t>
      </w:r>
      <w:r w:rsidRPr="00F83CC7">
        <w:rPr>
          <w:rFonts w:ascii="Calibri" w:hAnsi="Calibri" w:cs="Calibri"/>
          <w:bCs/>
          <w:lang w:val="fr-FR"/>
        </w:rPr>
        <w:t xml:space="preserve">dans les travaux de la Convention qui :  </w:t>
      </w:r>
    </w:p>
    <w:p w:rsidR="00DF4A75" w:rsidRPr="00F83CC7" w:rsidRDefault="00DF4A75" w:rsidP="008A4653">
      <w:pPr>
        <w:pStyle w:val="ListParagraph"/>
        <w:autoSpaceDE w:val="0"/>
        <w:autoSpaceDN w:val="0"/>
        <w:adjustRightInd w:val="0"/>
        <w:ind w:left="851"/>
        <w:jc w:val="left"/>
        <w:rPr>
          <w:rFonts w:ascii="Calibri" w:hAnsi="Calibri" w:cs="Calibri"/>
          <w:bCs/>
          <w:lang w:val="fr-FR"/>
        </w:rPr>
      </w:pPr>
    </w:p>
    <w:p w:rsidR="00DF4A75" w:rsidRPr="00F83CC7" w:rsidRDefault="00DF4A75" w:rsidP="00350AA7">
      <w:pPr>
        <w:pStyle w:val="ListParagraph"/>
        <w:numPr>
          <w:ilvl w:val="1"/>
          <w:numId w:val="15"/>
        </w:numPr>
        <w:autoSpaceDE w:val="0"/>
        <w:autoSpaceDN w:val="0"/>
        <w:adjustRightInd w:val="0"/>
        <w:ind w:left="851" w:hanging="425"/>
        <w:jc w:val="left"/>
        <w:rPr>
          <w:rFonts w:ascii="Calibri" w:hAnsi="Calibri" w:cs="Calibri"/>
          <w:bCs/>
          <w:lang w:val="fr-FR"/>
        </w:rPr>
      </w:pPr>
      <w:r w:rsidRPr="00F83CC7">
        <w:rPr>
          <w:rFonts w:ascii="Calibri" w:hAnsi="Calibri" w:cs="Calibri"/>
          <w:lang w:val="fr-FR"/>
        </w:rPr>
        <w:t xml:space="preserve">classe les besoins linguistiques </w:t>
      </w:r>
      <w:r w:rsidR="006D4EB3" w:rsidRPr="00F83CC7">
        <w:rPr>
          <w:rFonts w:ascii="Calibri" w:hAnsi="Calibri" w:cs="Calibri"/>
          <w:lang w:val="fr-FR"/>
        </w:rPr>
        <w:t>de la Convention</w:t>
      </w:r>
      <w:r w:rsidRPr="00F83CC7">
        <w:rPr>
          <w:rFonts w:ascii="Calibri" w:hAnsi="Calibri" w:cs="Calibri"/>
          <w:lang w:val="fr-FR"/>
        </w:rPr>
        <w:t xml:space="preserve"> pour les travaux à court, moyen et long terme de la Convention; </w:t>
      </w:r>
    </w:p>
    <w:p w:rsidR="00DF4A75" w:rsidRPr="00F83CC7" w:rsidRDefault="00DF4A75" w:rsidP="00350AA7">
      <w:pPr>
        <w:pStyle w:val="ListParagraph"/>
        <w:autoSpaceDE w:val="0"/>
        <w:autoSpaceDN w:val="0"/>
        <w:adjustRightInd w:val="0"/>
        <w:ind w:left="851"/>
        <w:jc w:val="left"/>
        <w:rPr>
          <w:rFonts w:ascii="Calibri" w:hAnsi="Calibri" w:cs="Calibri"/>
          <w:bCs/>
          <w:lang w:val="fr-FR"/>
        </w:rPr>
      </w:pPr>
    </w:p>
    <w:p w:rsidR="00DF4A75" w:rsidRPr="00F83CC7" w:rsidRDefault="00DF4A75" w:rsidP="00F13DE2">
      <w:pPr>
        <w:pStyle w:val="ListParagraph"/>
        <w:numPr>
          <w:ilvl w:val="1"/>
          <w:numId w:val="15"/>
        </w:numPr>
        <w:autoSpaceDE w:val="0"/>
        <w:autoSpaceDN w:val="0"/>
        <w:adjustRightInd w:val="0"/>
        <w:ind w:left="851" w:hanging="425"/>
        <w:jc w:val="left"/>
        <w:rPr>
          <w:rFonts w:ascii="Calibri" w:hAnsi="Calibri" w:cs="Calibri"/>
          <w:bCs/>
          <w:lang w:val="fr-FR"/>
        </w:rPr>
      </w:pPr>
      <w:r w:rsidRPr="00F83CC7">
        <w:rPr>
          <w:rFonts w:ascii="Calibri" w:hAnsi="Calibri" w:cs="Calibri"/>
          <w:lang w:val="fr-FR"/>
        </w:rPr>
        <w:t>détermine les obstacles à la traduction, publication et interprétation effectives ainsi que les mesures nécessaires pour les surmonter</w:t>
      </w:r>
      <w:r w:rsidR="006D4EB3" w:rsidRPr="00F83CC7">
        <w:rPr>
          <w:rFonts w:ascii="Calibri" w:hAnsi="Calibri" w:cs="Calibri"/>
          <w:lang w:val="fr-FR"/>
        </w:rPr>
        <w:t xml:space="preserve">, y compris l’identification des besoins et </w:t>
      </w:r>
      <w:r w:rsidR="00AB1003" w:rsidRPr="00F83CC7">
        <w:rPr>
          <w:rFonts w:ascii="Calibri" w:hAnsi="Calibri" w:cs="Calibri"/>
          <w:lang w:val="fr-FR"/>
        </w:rPr>
        <w:t xml:space="preserve">des </w:t>
      </w:r>
      <w:r w:rsidR="006D4EB3" w:rsidRPr="00F83CC7">
        <w:rPr>
          <w:rFonts w:ascii="Calibri" w:hAnsi="Calibri" w:cs="Calibri"/>
          <w:lang w:val="fr-FR"/>
        </w:rPr>
        <w:t xml:space="preserve">sources </w:t>
      </w:r>
      <w:r w:rsidR="00AB1003" w:rsidRPr="00F83CC7">
        <w:rPr>
          <w:rFonts w:ascii="Calibri" w:hAnsi="Calibri" w:cs="Calibri"/>
          <w:lang w:val="fr-FR"/>
        </w:rPr>
        <w:t>de</w:t>
      </w:r>
      <w:r w:rsidR="006D4EB3" w:rsidRPr="00F83CC7">
        <w:rPr>
          <w:rFonts w:ascii="Calibri" w:hAnsi="Calibri" w:cs="Calibri"/>
          <w:lang w:val="fr-FR"/>
        </w:rPr>
        <w:t xml:space="preserve"> ressources</w:t>
      </w:r>
      <w:r w:rsidRPr="00F83CC7">
        <w:rPr>
          <w:rFonts w:ascii="Calibri" w:hAnsi="Calibri" w:cs="Calibri"/>
          <w:lang w:val="fr-FR"/>
        </w:rPr>
        <w:t xml:space="preserve"> </w:t>
      </w:r>
      <w:r w:rsidR="006D4EB3" w:rsidRPr="00F83CC7">
        <w:rPr>
          <w:rFonts w:ascii="Calibri" w:hAnsi="Calibri" w:cs="Calibri"/>
          <w:lang w:val="fr-FR"/>
        </w:rPr>
        <w:t xml:space="preserve">pour inclure des langues supplémentaires </w:t>
      </w:r>
      <w:r w:rsidRPr="00F83CC7">
        <w:rPr>
          <w:rFonts w:ascii="Calibri" w:hAnsi="Calibri" w:cs="Calibri"/>
          <w:lang w:val="fr-FR"/>
        </w:rPr>
        <w:t>et l’examen du Règlement intérieur pertinent pour les réunions du Comité permanent et d’autres organes, y compris le Groupe d’évaluation scientifique et technique;</w:t>
      </w:r>
    </w:p>
    <w:p w:rsidR="00DF4A75" w:rsidRPr="00F83CC7" w:rsidRDefault="00DF4A75" w:rsidP="00350AA7">
      <w:pPr>
        <w:rPr>
          <w:bCs/>
          <w:lang w:val="fr-FR"/>
        </w:rPr>
      </w:pPr>
    </w:p>
    <w:p w:rsidR="00DF4A75" w:rsidRPr="00F83CC7" w:rsidRDefault="006D4EB3" w:rsidP="00F13DE2">
      <w:pPr>
        <w:pStyle w:val="ListParagraph"/>
        <w:numPr>
          <w:ilvl w:val="1"/>
          <w:numId w:val="15"/>
        </w:numPr>
        <w:autoSpaceDE w:val="0"/>
        <w:autoSpaceDN w:val="0"/>
        <w:adjustRightInd w:val="0"/>
        <w:ind w:left="851" w:hanging="425"/>
        <w:jc w:val="left"/>
        <w:rPr>
          <w:rFonts w:ascii="Calibri" w:hAnsi="Calibri" w:cs="Calibri"/>
          <w:bCs/>
          <w:lang w:val="fr-FR"/>
        </w:rPr>
      </w:pPr>
      <w:r w:rsidRPr="00F83CC7">
        <w:rPr>
          <w:rFonts w:ascii="Calibri" w:hAnsi="Calibri" w:cs="Calibri"/>
          <w:lang w:val="fr-FR"/>
        </w:rPr>
        <w:t>propose un</w:t>
      </w:r>
      <w:r w:rsidR="00DF4A75" w:rsidRPr="00F83CC7">
        <w:rPr>
          <w:rFonts w:ascii="Calibri" w:hAnsi="Calibri" w:cs="Calibri"/>
          <w:lang w:val="fr-FR"/>
        </w:rPr>
        <w:t xml:space="preserve"> calendrier </w:t>
      </w:r>
      <w:r w:rsidRPr="00F83CC7">
        <w:rPr>
          <w:rFonts w:ascii="Calibri" w:hAnsi="Calibri" w:cs="Calibri"/>
          <w:lang w:val="fr-FR"/>
        </w:rPr>
        <w:t xml:space="preserve">potentiel </w:t>
      </w:r>
      <w:r w:rsidR="00AB1003" w:rsidRPr="00F83CC7">
        <w:rPr>
          <w:rFonts w:ascii="Calibri" w:hAnsi="Calibri" w:cs="Calibri"/>
          <w:lang w:val="fr-FR"/>
        </w:rPr>
        <w:t xml:space="preserve">pour </w:t>
      </w:r>
      <w:r w:rsidR="00DF4A75" w:rsidRPr="00F83CC7">
        <w:rPr>
          <w:rFonts w:ascii="Calibri" w:hAnsi="Calibri" w:cs="Calibri"/>
          <w:lang w:val="fr-FR"/>
        </w:rPr>
        <w:t xml:space="preserve">l’intégration pas à pas des changements de procédure, indicateurs clés et étapes pour </w:t>
      </w:r>
      <w:r w:rsidRPr="00F83CC7">
        <w:rPr>
          <w:rFonts w:ascii="Calibri" w:hAnsi="Calibri" w:cs="Calibri"/>
          <w:lang w:val="fr-FR"/>
        </w:rPr>
        <w:t>l’ajout de n’importe quelle</w:t>
      </w:r>
      <w:r w:rsidR="00DF4A75" w:rsidRPr="00F83CC7">
        <w:rPr>
          <w:rFonts w:ascii="Calibri" w:hAnsi="Calibri" w:cs="Calibri"/>
          <w:lang w:val="fr-FR"/>
        </w:rPr>
        <w:t xml:space="preserve"> langue</w:t>
      </w:r>
      <w:r w:rsidRPr="00F83CC7">
        <w:rPr>
          <w:rFonts w:ascii="Calibri" w:hAnsi="Calibri" w:cs="Calibri"/>
          <w:lang w:val="fr-FR"/>
        </w:rPr>
        <w:t xml:space="preserve"> de l’ONU</w:t>
      </w:r>
      <w:r w:rsidR="00DF4A75" w:rsidRPr="00F83CC7">
        <w:rPr>
          <w:rFonts w:ascii="Calibri" w:hAnsi="Calibri" w:cs="Calibri"/>
          <w:lang w:val="fr-FR"/>
        </w:rPr>
        <w:t>;</w:t>
      </w:r>
      <w:r w:rsidR="00713D5E" w:rsidRPr="00F83CC7">
        <w:rPr>
          <w:rFonts w:ascii="Calibri" w:hAnsi="Calibri" w:cs="Calibri"/>
          <w:lang w:val="fr-FR"/>
        </w:rPr>
        <w:t xml:space="preserve"> et</w:t>
      </w:r>
    </w:p>
    <w:p w:rsidR="00DF4A75" w:rsidRPr="00F83CC7" w:rsidRDefault="00DF4A75" w:rsidP="008A4653">
      <w:pPr>
        <w:pStyle w:val="ListParagraph"/>
        <w:autoSpaceDE w:val="0"/>
        <w:autoSpaceDN w:val="0"/>
        <w:adjustRightInd w:val="0"/>
        <w:ind w:left="851"/>
        <w:jc w:val="left"/>
        <w:rPr>
          <w:rFonts w:ascii="Calibri" w:hAnsi="Calibri" w:cs="Calibri"/>
          <w:bCs/>
          <w:lang w:val="fr-FR"/>
        </w:rPr>
      </w:pPr>
    </w:p>
    <w:p w:rsidR="00DF4A75" w:rsidRPr="00F83CC7" w:rsidRDefault="00DF4A75" w:rsidP="00713D5E">
      <w:pPr>
        <w:autoSpaceDE w:val="0"/>
        <w:autoSpaceDN w:val="0"/>
        <w:adjustRightInd w:val="0"/>
        <w:ind w:left="1080"/>
        <w:rPr>
          <w:rFonts w:ascii="Calibri" w:hAnsi="Calibri" w:cs="Calibri"/>
          <w:bCs/>
          <w:lang w:val="fr-FR"/>
        </w:rPr>
      </w:pPr>
      <w:r w:rsidRPr="00F83CC7">
        <w:rPr>
          <w:rFonts w:ascii="Calibri" w:hAnsi="Calibri" w:cs="Calibri"/>
          <w:lang w:val="fr-FR"/>
        </w:rPr>
        <w:t xml:space="preserve">  </w:t>
      </w:r>
    </w:p>
    <w:p w:rsidR="00DF4A75" w:rsidRPr="00F83CC7" w:rsidRDefault="00DF4A75" w:rsidP="008A4653">
      <w:pPr>
        <w:pStyle w:val="ListParagraph"/>
        <w:autoSpaceDE w:val="0"/>
        <w:autoSpaceDN w:val="0"/>
        <w:adjustRightInd w:val="0"/>
        <w:ind w:left="851"/>
        <w:jc w:val="left"/>
        <w:rPr>
          <w:rFonts w:ascii="Calibri" w:hAnsi="Calibri" w:cs="Calibri"/>
          <w:bCs/>
          <w:lang w:val="fr-FR"/>
        </w:rPr>
      </w:pPr>
    </w:p>
    <w:p w:rsidR="00DF4A75" w:rsidRPr="00F83CC7" w:rsidRDefault="00DF4A75" w:rsidP="00F13DE2">
      <w:pPr>
        <w:pStyle w:val="ListParagraph"/>
        <w:numPr>
          <w:ilvl w:val="1"/>
          <w:numId w:val="15"/>
        </w:numPr>
        <w:autoSpaceDE w:val="0"/>
        <w:autoSpaceDN w:val="0"/>
        <w:adjustRightInd w:val="0"/>
        <w:ind w:left="851" w:hanging="425"/>
        <w:jc w:val="left"/>
        <w:rPr>
          <w:rFonts w:ascii="Calibri" w:hAnsi="Calibri" w:cs="Calibri"/>
          <w:bCs/>
          <w:lang w:val="fr-FR"/>
        </w:rPr>
      </w:pPr>
      <w:r w:rsidRPr="00F83CC7">
        <w:rPr>
          <w:rFonts w:ascii="Calibri" w:hAnsi="Calibri" w:cs="Calibri"/>
          <w:bCs/>
          <w:lang w:val="fr-FR"/>
        </w:rPr>
        <w:t xml:space="preserve">décrive les conséquences financières d’une </w:t>
      </w:r>
      <w:r w:rsidR="00713D5E" w:rsidRPr="00F83CC7">
        <w:rPr>
          <w:rFonts w:ascii="Calibri" w:hAnsi="Calibri" w:cs="Calibri"/>
          <w:bCs/>
          <w:lang w:val="fr-FR"/>
        </w:rPr>
        <w:t xml:space="preserve">plus grande </w:t>
      </w:r>
      <w:r w:rsidRPr="00F83CC7">
        <w:rPr>
          <w:rFonts w:ascii="Calibri" w:hAnsi="Calibri" w:cs="Calibri"/>
          <w:bCs/>
          <w:lang w:val="fr-FR"/>
        </w:rPr>
        <w:t>intégration</w:t>
      </w:r>
      <w:r w:rsidR="00713D5E" w:rsidRPr="00F83CC7">
        <w:rPr>
          <w:rFonts w:ascii="Calibri" w:hAnsi="Calibri" w:cs="Calibri"/>
          <w:bCs/>
          <w:lang w:val="fr-FR"/>
        </w:rPr>
        <w:t>,</w:t>
      </w:r>
      <w:r w:rsidRPr="00F83CC7">
        <w:rPr>
          <w:rFonts w:ascii="Calibri" w:hAnsi="Calibri" w:cs="Calibri"/>
          <w:bCs/>
          <w:lang w:val="fr-FR"/>
        </w:rPr>
        <w:t xml:space="preserve"> pas à pas</w:t>
      </w:r>
      <w:r w:rsidR="00713D5E" w:rsidRPr="00F83CC7">
        <w:rPr>
          <w:rFonts w:ascii="Calibri" w:hAnsi="Calibri" w:cs="Calibri"/>
          <w:bCs/>
          <w:lang w:val="fr-FR"/>
        </w:rPr>
        <w:t>,</w:t>
      </w:r>
      <w:r w:rsidRPr="00F83CC7">
        <w:rPr>
          <w:rFonts w:ascii="Calibri" w:hAnsi="Calibri" w:cs="Calibri"/>
          <w:bCs/>
          <w:lang w:val="fr-FR"/>
        </w:rPr>
        <w:t xml:space="preserve"> des langues </w:t>
      </w:r>
      <w:r w:rsidR="00713D5E" w:rsidRPr="00F83CC7">
        <w:rPr>
          <w:rFonts w:ascii="Calibri" w:hAnsi="Calibri" w:cs="Calibri"/>
          <w:bCs/>
          <w:lang w:val="fr-FR"/>
        </w:rPr>
        <w:t xml:space="preserve">actuelles de la Convention </w:t>
      </w:r>
      <w:r w:rsidRPr="00F83CC7">
        <w:rPr>
          <w:rFonts w:ascii="Calibri" w:hAnsi="Calibri" w:cs="Calibri"/>
          <w:bCs/>
          <w:lang w:val="fr-FR"/>
        </w:rPr>
        <w:t>conformément à l’échelle des ressources existantes.</w:t>
      </w:r>
    </w:p>
    <w:p w:rsidR="00DF4A75" w:rsidRPr="00F83CC7" w:rsidRDefault="00DF4A75" w:rsidP="00F13DE2">
      <w:pPr>
        <w:autoSpaceDE w:val="0"/>
        <w:autoSpaceDN w:val="0"/>
        <w:adjustRightInd w:val="0"/>
        <w:ind w:left="426" w:hanging="426"/>
        <w:rPr>
          <w:rFonts w:ascii="Calibri" w:hAnsi="Calibri" w:cs="Calibri"/>
          <w:bCs/>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RECONNAÎT qu’une approche pas à pas sera</w:t>
      </w:r>
      <w:r w:rsidR="00713D5E" w:rsidRPr="00F83CC7">
        <w:rPr>
          <w:rFonts w:ascii="Calibri" w:hAnsi="Calibri" w:cs="Calibri"/>
          <w:bCs/>
          <w:lang w:val="fr-FR"/>
        </w:rPr>
        <w:t>it</w:t>
      </w:r>
      <w:r w:rsidRPr="00F83CC7">
        <w:rPr>
          <w:rFonts w:ascii="Calibri" w:hAnsi="Calibri" w:cs="Calibri"/>
          <w:bCs/>
          <w:lang w:val="fr-FR"/>
        </w:rPr>
        <w:t xml:space="preserve"> nécessaire pour intégrer </w:t>
      </w:r>
      <w:r w:rsidR="00AB1003" w:rsidRPr="00F83CC7">
        <w:rPr>
          <w:rFonts w:ascii="Calibri" w:hAnsi="Calibri" w:cs="Calibri"/>
          <w:bCs/>
          <w:lang w:val="fr-FR"/>
        </w:rPr>
        <w:t>n’importe quelle</w:t>
      </w:r>
      <w:r w:rsidR="00713D5E" w:rsidRPr="00F83CC7">
        <w:rPr>
          <w:rFonts w:ascii="Calibri" w:hAnsi="Calibri" w:cs="Calibri"/>
          <w:bCs/>
          <w:lang w:val="fr-FR"/>
        </w:rPr>
        <w:t xml:space="preserve"> nouvelle langue </w:t>
      </w:r>
      <w:r w:rsidRPr="00F83CC7">
        <w:rPr>
          <w:rFonts w:ascii="Calibri" w:hAnsi="Calibri" w:cs="Calibri"/>
          <w:bCs/>
          <w:lang w:val="fr-FR"/>
        </w:rPr>
        <w:t xml:space="preserve">dans la Convention en tant que langue « officielle » et « de travail », avec </w:t>
      </w:r>
      <w:r w:rsidR="00713D5E" w:rsidRPr="00F83CC7">
        <w:rPr>
          <w:rFonts w:ascii="Calibri" w:hAnsi="Calibri" w:cs="Calibri"/>
          <w:bCs/>
          <w:lang w:val="fr-FR"/>
        </w:rPr>
        <w:t xml:space="preserve">un besoin </w:t>
      </w:r>
      <w:r w:rsidR="00AB1003" w:rsidRPr="00F83CC7">
        <w:rPr>
          <w:rFonts w:ascii="Calibri" w:hAnsi="Calibri" w:cs="Calibri"/>
          <w:bCs/>
          <w:lang w:val="fr-FR"/>
        </w:rPr>
        <w:t>concomitant</w:t>
      </w:r>
      <w:r w:rsidR="00713D5E" w:rsidRPr="00F83CC7">
        <w:rPr>
          <w:rFonts w:ascii="Calibri" w:hAnsi="Calibri" w:cs="Calibri"/>
          <w:bCs/>
          <w:lang w:val="fr-FR"/>
        </w:rPr>
        <w:t xml:space="preserve"> d’identifi</w:t>
      </w:r>
      <w:r w:rsidR="00AB1003" w:rsidRPr="00F83CC7">
        <w:rPr>
          <w:rFonts w:ascii="Calibri" w:hAnsi="Calibri" w:cs="Calibri"/>
          <w:bCs/>
          <w:lang w:val="fr-FR"/>
        </w:rPr>
        <w:t>cation</w:t>
      </w:r>
      <w:r w:rsidR="00713D5E" w:rsidRPr="00F83CC7">
        <w:rPr>
          <w:rFonts w:ascii="Calibri" w:hAnsi="Calibri" w:cs="Calibri"/>
          <w:bCs/>
          <w:lang w:val="fr-FR"/>
        </w:rPr>
        <w:t xml:space="preserve"> des sources </w:t>
      </w:r>
      <w:r w:rsidR="00AB1003" w:rsidRPr="00F83CC7">
        <w:rPr>
          <w:rFonts w:ascii="Calibri" w:hAnsi="Calibri" w:cs="Calibri"/>
          <w:bCs/>
          <w:lang w:val="fr-FR"/>
        </w:rPr>
        <w:t>nécessaires à</w:t>
      </w:r>
      <w:r w:rsidR="00713D5E" w:rsidRPr="00F83CC7">
        <w:rPr>
          <w:rFonts w:ascii="Calibri" w:hAnsi="Calibri" w:cs="Calibri"/>
          <w:bCs/>
          <w:lang w:val="fr-FR"/>
        </w:rPr>
        <w:t xml:space="preserve"> </w:t>
      </w:r>
      <w:r w:rsidRPr="00F83CC7">
        <w:rPr>
          <w:rFonts w:ascii="Calibri" w:hAnsi="Calibri" w:cs="Calibri"/>
          <w:bCs/>
          <w:lang w:val="fr-FR"/>
        </w:rPr>
        <w:t>une augmentation progressive du financement, des capacités et des résultats</w:t>
      </w:r>
      <w:r w:rsidR="00713D5E" w:rsidRPr="00F83CC7">
        <w:rPr>
          <w:rFonts w:ascii="Calibri" w:hAnsi="Calibri" w:cs="Calibri"/>
          <w:bCs/>
          <w:lang w:val="fr-FR"/>
        </w:rPr>
        <w:t xml:space="preserve"> et pour remédier aux effets potentiels </w:t>
      </w:r>
      <w:r w:rsidR="00AB1003" w:rsidRPr="00F83CC7">
        <w:rPr>
          <w:rFonts w:ascii="Calibri" w:hAnsi="Calibri" w:cs="Calibri"/>
          <w:bCs/>
          <w:lang w:val="fr-FR"/>
        </w:rPr>
        <w:t>qui en résulteraient</w:t>
      </w:r>
      <w:r w:rsidR="00713D5E" w:rsidRPr="00F83CC7">
        <w:rPr>
          <w:rFonts w:ascii="Calibri" w:hAnsi="Calibri" w:cs="Calibri"/>
          <w:bCs/>
          <w:lang w:val="fr-FR"/>
        </w:rPr>
        <w:t xml:space="preserve"> sur le financement d’autres postes budgétaires</w:t>
      </w:r>
      <w:r w:rsidR="00AB1003" w:rsidRPr="00F83CC7">
        <w:rPr>
          <w:rFonts w:ascii="Calibri" w:hAnsi="Calibri" w:cs="Calibri"/>
          <w:bCs/>
          <w:lang w:val="fr-FR"/>
        </w:rPr>
        <w:t>,</w:t>
      </w:r>
      <w:r w:rsidR="00713D5E" w:rsidRPr="00F83CC7">
        <w:rPr>
          <w:rFonts w:ascii="Calibri" w:hAnsi="Calibri" w:cs="Calibri"/>
          <w:bCs/>
          <w:lang w:val="fr-FR"/>
        </w:rPr>
        <w:t xml:space="preserve"> afin d’intégrer toute nouvelle langue. </w:t>
      </w:r>
    </w:p>
    <w:p w:rsidR="00DF4A75" w:rsidRPr="00F83CC7" w:rsidRDefault="00DF4A75" w:rsidP="00713D5E">
      <w:pPr>
        <w:autoSpaceDE w:val="0"/>
        <w:autoSpaceDN w:val="0"/>
        <w:adjustRightInd w:val="0"/>
        <w:ind w:left="360"/>
        <w:rPr>
          <w:rFonts w:ascii="Calibri" w:hAnsi="Calibri" w:cs="Calibri"/>
          <w:bCs/>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DONNE INSTRUCTION au Comité permanent, dans le cadre d’un groupe de travail approprié</w:t>
      </w:r>
      <w:r w:rsidR="00820EF8" w:rsidRPr="00F83CC7">
        <w:rPr>
          <w:rFonts w:ascii="Calibri" w:hAnsi="Calibri" w:cs="Calibri"/>
          <w:bCs/>
          <w:lang w:val="fr-FR"/>
        </w:rPr>
        <w:t>, composé</w:t>
      </w:r>
      <w:r w:rsidRPr="00F83CC7">
        <w:rPr>
          <w:rFonts w:ascii="Calibri" w:hAnsi="Calibri" w:cs="Calibri"/>
          <w:bCs/>
          <w:lang w:val="fr-FR"/>
        </w:rPr>
        <w:t xml:space="preserve"> de représentants des Parties, de surveiller les progrès en matière </w:t>
      </w:r>
      <w:r w:rsidR="00713D5E" w:rsidRPr="00F83CC7">
        <w:rPr>
          <w:rFonts w:ascii="Calibri" w:hAnsi="Calibri" w:cs="Calibri"/>
          <w:bCs/>
          <w:lang w:val="fr-FR"/>
        </w:rPr>
        <w:t xml:space="preserve">d’examen de la proposition du Secrétariat relative à une approche pas à pas de l’intégration de langues – y compris des efforts </w:t>
      </w:r>
      <w:r w:rsidRPr="00F83CC7">
        <w:rPr>
          <w:rFonts w:ascii="Calibri" w:hAnsi="Calibri" w:cs="Calibri"/>
          <w:bCs/>
          <w:lang w:val="fr-FR"/>
        </w:rPr>
        <w:t xml:space="preserve">d’intégration </w:t>
      </w:r>
      <w:r w:rsidR="00713D5E" w:rsidRPr="00F83CC7">
        <w:rPr>
          <w:rFonts w:ascii="Calibri" w:hAnsi="Calibri" w:cs="Calibri"/>
          <w:bCs/>
          <w:lang w:val="fr-FR"/>
        </w:rPr>
        <w:t>pleine et entière du français et de l’espagnol,</w:t>
      </w:r>
      <w:r w:rsidRPr="00F83CC7">
        <w:rPr>
          <w:rFonts w:ascii="Calibri" w:hAnsi="Calibri" w:cs="Calibri"/>
          <w:bCs/>
          <w:lang w:val="fr-FR"/>
        </w:rPr>
        <w:t xml:space="preserve"> et de faire rapport sur ses conclusions pour examen par les Parties, à la COP13. </w:t>
      </w:r>
    </w:p>
    <w:p w:rsidR="00DF4A75" w:rsidRPr="00F83CC7" w:rsidRDefault="00DF4A75" w:rsidP="005C7921">
      <w:pPr>
        <w:pStyle w:val="ListParagraph"/>
        <w:tabs>
          <w:tab w:val="left" w:pos="270"/>
        </w:tabs>
        <w:autoSpaceDE w:val="0"/>
        <w:autoSpaceDN w:val="0"/>
        <w:adjustRightInd w:val="0"/>
        <w:ind w:left="1440"/>
        <w:jc w:val="left"/>
        <w:rPr>
          <w:rFonts w:cs="Calibri"/>
          <w:bCs/>
          <w:lang w:val="fr-FR"/>
        </w:rPr>
      </w:pPr>
    </w:p>
    <w:p w:rsidR="00403E19" w:rsidRPr="00F83CC7" w:rsidRDefault="00DF4A75" w:rsidP="005C7921">
      <w:pPr>
        <w:autoSpaceDE w:val="0"/>
        <w:autoSpaceDN w:val="0"/>
        <w:adjustRightInd w:val="0"/>
        <w:rPr>
          <w:rFonts w:ascii="Calibri" w:hAnsi="Calibri" w:cs="Calibri-Bold"/>
          <w:bCs/>
          <w:sz w:val="22"/>
          <w:szCs w:val="22"/>
          <w:lang w:val="fr-FR" w:eastAsia="en-US"/>
        </w:rPr>
      </w:pPr>
      <w:r w:rsidRPr="00F83CC7">
        <w:rPr>
          <w:rFonts w:ascii="Calibri" w:hAnsi="Calibri" w:cs="Calibri-Bold"/>
          <w:bCs/>
          <w:sz w:val="22"/>
          <w:szCs w:val="22"/>
          <w:lang w:val="fr-FR" w:eastAsia="en-US"/>
        </w:rPr>
        <w:t>Concernant la visibilité et la stature, ainsi que l’amélioration des synergies :</w:t>
      </w:r>
    </w:p>
    <w:p w:rsidR="00403E19" w:rsidRPr="00F83CC7" w:rsidRDefault="00403E19" w:rsidP="005C7921">
      <w:pPr>
        <w:autoSpaceDE w:val="0"/>
        <w:autoSpaceDN w:val="0"/>
        <w:adjustRightInd w:val="0"/>
        <w:rPr>
          <w:rFonts w:ascii="Calibri" w:hAnsi="Calibri" w:cs="Calibri-Bold"/>
          <w:bCs/>
          <w:sz w:val="22"/>
          <w:szCs w:val="22"/>
          <w:lang w:val="fr-FR" w:eastAsia="en-US"/>
        </w:rPr>
      </w:pPr>
    </w:p>
    <w:p w:rsidR="00DF4A75" w:rsidRPr="00F83CC7" w:rsidRDefault="00403E19" w:rsidP="005C7921">
      <w:pPr>
        <w:autoSpaceDE w:val="0"/>
        <w:autoSpaceDN w:val="0"/>
        <w:adjustRightInd w:val="0"/>
        <w:rPr>
          <w:rFonts w:ascii="Calibri" w:hAnsi="Calibri" w:cs="Calibri-Bold"/>
          <w:b/>
          <w:bCs/>
          <w:sz w:val="22"/>
          <w:szCs w:val="22"/>
          <w:lang w:val="fr-FR" w:eastAsia="en-US"/>
        </w:rPr>
      </w:pPr>
      <w:r w:rsidRPr="00F83CC7">
        <w:rPr>
          <w:rFonts w:ascii="Calibri" w:hAnsi="Calibri" w:cs="Calibri-Bold"/>
          <w:b/>
          <w:bCs/>
          <w:sz w:val="22"/>
          <w:szCs w:val="22"/>
          <w:lang w:val="fr-FR" w:eastAsia="en-US"/>
        </w:rPr>
        <w:t xml:space="preserve">Note : Il y a deux propositions de textes différents pour le paragraphe 18 </w:t>
      </w:r>
      <w:r w:rsidR="00DF4A75" w:rsidRPr="00F83CC7">
        <w:rPr>
          <w:rFonts w:ascii="Calibri" w:hAnsi="Calibri" w:cs="Calibri-Bold"/>
          <w:b/>
          <w:bCs/>
          <w:sz w:val="22"/>
          <w:szCs w:val="22"/>
          <w:lang w:val="fr-FR" w:eastAsia="en-US"/>
        </w:rPr>
        <w:t xml:space="preserve"> </w:t>
      </w:r>
    </w:p>
    <w:p w:rsidR="00DF4A75" w:rsidRPr="00F83CC7" w:rsidRDefault="00DF4A75" w:rsidP="005C7921">
      <w:pPr>
        <w:pStyle w:val="ListParagraph"/>
        <w:tabs>
          <w:tab w:val="left" w:pos="270"/>
        </w:tabs>
        <w:autoSpaceDE w:val="0"/>
        <w:autoSpaceDN w:val="0"/>
        <w:adjustRightInd w:val="0"/>
        <w:ind w:left="1440"/>
        <w:jc w:val="left"/>
        <w:rPr>
          <w:rFonts w:cs="Calibri"/>
          <w:bCs/>
          <w:lang w:val="fr-FR"/>
        </w:rPr>
      </w:pPr>
    </w:p>
    <w:p w:rsidR="00DF4A75" w:rsidRPr="00F83CC7" w:rsidRDefault="00403E19"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w:t>
      </w:r>
      <w:r w:rsidR="00DF4A75" w:rsidRPr="00F83CC7">
        <w:rPr>
          <w:rFonts w:ascii="Calibri" w:hAnsi="Calibri" w:cs="Calibri"/>
          <w:bCs/>
          <w:lang w:val="fr-FR"/>
        </w:rPr>
        <w:t xml:space="preserve">RÉAFFIRME que la création d’un segment ministériel de haut niveau </w:t>
      </w:r>
      <w:r w:rsidRPr="00F83CC7">
        <w:rPr>
          <w:rFonts w:ascii="Calibri" w:hAnsi="Calibri" w:cs="Calibri"/>
          <w:bCs/>
          <w:lang w:val="fr-FR"/>
        </w:rPr>
        <w:t xml:space="preserve">dans la </w:t>
      </w:r>
      <w:r w:rsidR="00391A4D" w:rsidRPr="00F83CC7">
        <w:rPr>
          <w:rFonts w:ascii="Calibri" w:hAnsi="Calibri" w:cs="Calibri"/>
          <w:bCs/>
          <w:lang w:val="fr-FR"/>
        </w:rPr>
        <w:t>deuxième moitié</w:t>
      </w:r>
      <w:r w:rsidRPr="00F83CC7">
        <w:rPr>
          <w:rFonts w:ascii="Calibri" w:hAnsi="Calibri" w:cs="Calibri"/>
          <w:bCs/>
          <w:lang w:val="fr-FR"/>
        </w:rPr>
        <w:t xml:space="preserve"> de </w:t>
      </w:r>
      <w:r w:rsidR="00DF4A75" w:rsidRPr="00F83CC7">
        <w:rPr>
          <w:rFonts w:ascii="Calibri" w:hAnsi="Calibri" w:cs="Calibri"/>
          <w:bCs/>
          <w:lang w:val="fr-FR"/>
        </w:rPr>
        <w:t>la Conférence des Parties</w:t>
      </w:r>
      <w:r w:rsidRPr="00F83CC7">
        <w:rPr>
          <w:rFonts w:ascii="Calibri" w:hAnsi="Calibri" w:cs="Calibri"/>
          <w:bCs/>
          <w:lang w:val="fr-FR"/>
        </w:rPr>
        <w:t xml:space="preserve"> (COP)</w:t>
      </w:r>
      <w:r w:rsidR="00DF4A75" w:rsidRPr="00F83CC7">
        <w:rPr>
          <w:rFonts w:ascii="Calibri" w:hAnsi="Calibri" w:cs="Calibri"/>
          <w:bCs/>
          <w:lang w:val="fr-FR"/>
        </w:rPr>
        <w:t>, traitant de thèmes clairement définis</w:t>
      </w:r>
      <w:r w:rsidRPr="00F83CC7">
        <w:rPr>
          <w:rFonts w:ascii="Calibri" w:hAnsi="Calibri" w:cs="Calibri"/>
          <w:bCs/>
          <w:lang w:val="fr-FR"/>
        </w:rPr>
        <w:t>, en appui à l’ordre du jour de la COP</w:t>
      </w:r>
      <w:r w:rsidR="00DF4A75" w:rsidRPr="00F83CC7">
        <w:rPr>
          <w:rFonts w:ascii="Calibri" w:hAnsi="Calibri" w:cs="Calibri"/>
          <w:bCs/>
          <w:lang w:val="fr-FR"/>
        </w:rPr>
        <w:t xml:space="preserve">, </w:t>
      </w:r>
      <w:r w:rsidR="008C405D" w:rsidRPr="00F83CC7">
        <w:rPr>
          <w:rFonts w:ascii="Calibri" w:hAnsi="Calibri" w:cs="Calibri"/>
          <w:bCs/>
          <w:lang w:val="fr-FR"/>
        </w:rPr>
        <w:t xml:space="preserve">rehausserait </w:t>
      </w:r>
      <w:r w:rsidR="00DF4A75" w:rsidRPr="00F83CC7">
        <w:rPr>
          <w:rFonts w:ascii="Calibri" w:hAnsi="Calibri" w:cs="Calibri"/>
          <w:bCs/>
          <w:lang w:val="fr-FR"/>
        </w:rPr>
        <w:t>le profil mondial, régional et national de la Convention de Ramsar.</w:t>
      </w:r>
      <w:r w:rsidRPr="00F83CC7">
        <w:rPr>
          <w:rFonts w:ascii="Calibri" w:hAnsi="Calibri" w:cs="Calibri"/>
          <w:bCs/>
          <w:lang w:val="fr-FR"/>
        </w:rPr>
        <w:t>]</w:t>
      </w:r>
    </w:p>
    <w:p w:rsidR="00DF4A75" w:rsidRPr="00F83CC7" w:rsidRDefault="00DF4A75" w:rsidP="00F13DE2">
      <w:pPr>
        <w:autoSpaceDE w:val="0"/>
        <w:autoSpaceDN w:val="0"/>
        <w:adjustRightInd w:val="0"/>
        <w:ind w:left="426" w:hanging="426"/>
        <w:rPr>
          <w:rFonts w:ascii="Calibri" w:hAnsi="Calibri" w:cs="Calibri"/>
          <w:bCs/>
          <w:sz w:val="22"/>
          <w:szCs w:val="22"/>
          <w:lang w:val="fr-FR"/>
        </w:rPr>
      </w:pPr>
    </w:p>
    <w:p w:rsidR="00403E19" w:rsidRPr="00F83CC7" w:rsidRDefault="00403E19" w:rsidP="00403E19">
      <w:pPr>
        <w:autoSpaceDE w:val="0"/>
        <w:autoSpaceDN w:val="0"/>
        <w:adjustRightInd w:val="0"/>
        <w:ind w:left="450" w:hanging="24"/>
        <w:rPr>
          <w:rFonts w:ascii="Calibri" w:hAnsi="Calibri" w:cs="Calibri"/>
          <w:bCs/>
          <w:sz w:val="22"/>
          <w:szCs w:val="22"/>
          <w:lang w:val="fr-FR"/>
        </w:rPr>
      </w:pPr>
      <w:r w:rsidRPr="00F83CC7">
        <w:rPr>
          <w:rFonts w:ascii="Calibri" w:hAnsi="Calibri" w:cs="Calibri"/>
          <w:bCs/>
          <w:sz w:val="22"/>
          <w:szCs w:val="22"/>
          <w:lang w:val="fr-FR"/>
        </w:rPr>
        <w:t>[PREND NOTE du souhait, exprimé par certaines Parties contractantes, d’intégrer un segment politique de haut niveau dans les sessions de la Conférence des Parties pour améliorer la visibilité de la Convention.]</w:t>
      </w:r>
    </w:p>
    <w:p w:rsidR="00403E19" w:rsidRPr="00F83CC7" w:rsidRDefault="00403E19" w:rsidP="00F13DE2">
      <w:pPr>
        <w:autoSpaceDE w:val="0"/>
        <w:autoSpaceDN w:val="0"/>
        <w:adjustRightInd w:val="0"/>
        <w:ind w:left="426" w:hanging="426"/>
        <w:rPr>
          <w:rFonts w:ascii="Calibri" w:hAnsi="Calibri" w:cs="Calibri"/>
          <w:bCs/>
          <w:sz w:val="22"/>
          <w:szCs w:val="22"/>
          <w:lang w:val="fr-FR"/>
        </w:rPr>
      </w:pPr>
    </w:p>
    <w:p w:rsidR="00391A4D" w:rsidRPr="00F83CC7" w:rsidRDefault="00DF4A75" w:rsidP="00006D55">
      <w:pPr>
        <w:pStyle w:val="ListParagraph"/>
        <w:numPr>
          <w:ilvl w:val="0"/>
          <w:numId w:val="7"/>
        </w:numPr>
        <w:autoSpaceDE w:val="0"/>
        <w:autoSpaceDN w:val="0"/>
        <w:adjustRightInd w:val="0"/>
        <w:ind w:left="426" w:hanging="426"/>
        <w:jc w:val="left"/>
        <w:rPr>
          <w:rFonts w:ascii="Calibri" w:hAnsi="Calibri" w:cs="Calibri"/>
          <w:lang w:val="fr-FR"/>
        </w:rPr>
      </w:pPr>
      <w:r w:rsidRPr="00F83CC7">
        <w:rPr>
          <w:rFonts w:ascii="Calibri" w:hAnsi="Calibri" w:cs="Calibri"/>
          <w:bCs/>
          <w:lang w:val="fr-FR"/>
        </w:rPr>
        <w:t xml:space="preserve">INVITE toutes les Parties qui </w:t>
      </w:r>
      <w:r w:rsidR="00820EF8" w:rsidRPr="00F83CC7">
        <w:rPr>
          <w:rFonts w:ascii="Calibri" w:hAnsi="Calibri" w:cs="Calibri"/>
          <w:bCs/>
          <w:lang w:val="fr-FR"/>
        </w:rPr>
        <w:t xml:space="preserve">pourraient </w:t>
      </w:r>
      <w:r w:rsidRPr="00F83CC7">
        <w:rPr>
          <w:rFonts w:ascii="Calibri" w:hAnsi="Calibri" w:cs="Calibri"/>
          <w:bCs/>
          <w:lang w:val="fr-FR"/>
        </w:rPr>
        <w:t>accueillir des sessions de la Conférence des Parties à envisager d’inclure un segment ministériel de haut niveau</w:t>
      </w:r>
      <w:r w:rsidR="00391A4D" w:rsidRPr="00F83CC7">
        <w:rPr>
          <w:rFonts w:ascii="Calibri" w:hAnsi="Calibri" w:cs="Calibri"/>
          <w:bCs/>
          <w:lang w:val="fr-FR"/>
        </w:rPr>
        <w:t xml:space="preserve"> dans la deuxième moitié de la Conférence des Parties (COP) ou des réunions régionales pour traiter de thèmes clairement définis en appui à l’ordre du jour de la COP ou des réunions régionales come moyen éventuel d’améliorer la visibilité, l’adhésion politique et l</w:t>
      </w:r>
      <w:r w:rsidRPr="00F83CC7">
        <w:rPr>
          <w:rFonts w:ascii="Calibri" w:hAnsi="Calibri" w:cs="Calibri"/>
          <w:bCs/>
          <w:lang w:val="fr-FR"/>
        </w:rPr>
        <w:t>’impact de la Convention</w:t>
      </w:r>
      <w:r w:rsidR="00391A4D" w:rsidRPr="00F83CC7">
        <w:rPr>
          <w:rFonts w:ascii="Calibri" w:hAnsi="Calibri" w:cs="Calibri"/>
          <w:bCs/>
          <w:lang w:val="fr-FR"/>
        </w:rPr>
        <w:t>.</w:t>
      </w:r>
    </w:p>
    <w:p w:rsidR="00391A4D" w:rsidRPr="00F83CC7" w:rsidRDefault="00391A4D" w:rsidP="00391A4D">
      <w:pPr>
        <w:pStyle w:val="ListParagraph"/>
        <w:autoSpaceDE w:val="0"/>
        <w:autoSpaceDN w:val="0"/>
        <w:adjustRightInd w:val="0"/>
        <w:ind w:left="426"/>
        <w:jc w:val="left"/>
        <w:rPr>
          <w:rFonts w:ascii="Calibri" w:hAnsi="Calibri" w:cs="Calibri"/>
          <w:lang w:val="fr-FR"/>
        </w:rPr>
      </w:pPr>
    </w:p>
    <w:p w:rsidR="00DF4A75" w:rsidRPr="00F83CC7" w:rsidRDefault="00391A4D" w:rsidP="00006D55">
      <w:pPr>
        <w:pStyle w:val="ListParagraph"/>
        <w:numPr>
          <w:ilvl w:val="0"/>
          <w:numId w:val="7"/>
        </w:numPr>
        <w:autoSpaceDE w:val="0"/>
        <w:autoSpaceDN w:val="0"/>
        <w:adjustRightInd w:val="0"/>
        <w:ind w:left="426" w:hanging="426"/>
        <w:jc w:val="left"/>
        <w:rPr>
          <w:rFonts w:ascii="Calibri" w:hAnsi="Calibri" w:cs="Calibri"/>
          <w:lang w:val="fr-FR"/>
        </w:rPr>
      </w:pPr>
      <w:r w:rsidRPr="00F83CC7">
        <w:rPr>
          <w:rFonts w:ascii="Calibri" w:hAnsi="Calibri" w:cs="Calibri"/>
          <w:bCs/>
          <w:lang w:val="fr-FR"/>
        </w:rPr>
        <w:t>INVITE ÉGALEMENT toutes les Parties contractantes à s’efforcer d’améliorer la visibilité de la Convention aux niveaux national, infranational et régional,</w:t>
      </w:r>
      <w:r w:rsidR="00DF4A75" w:rsidRPr="00F83CC7">
        <w:rPr>
          <w:rFonts w:ascii="Calibri" w:hAnsi="Calibri" w:cs="Calibri"/>
          <w:bCs/>
          <w:lang w:val="fr-FR"/>
        </w:rPr>
        <w:t xml:space="preserve"> notamment </w:t>
      </w:r>
      <w:r w:rsidR="00820EF8" w:rsidRPr="00F83CC7">
        <w:rPr>
          <w:rFonts w:ascii="Calibri" w:hAnsi="Calibri" w:cs="Calibri"/>
          <w:bCs/>
          <w:lang w:val="fr-FR"/>
        </w:rPr>
        <w:t>en lançant</w:t>
      </w:r>
      <w:r w:rsidR="00DF4A75" w:rsidRPr="00F83CC7">
        <w:rPr>
          <w:rFonts w:ascii="Calibri" w:hAnsi="Calibri" w:cs="Calibri"/>
          <w:bCs/>
          <w:lang w:val="fr-FR"/>
        </w:rPr>
        <w:t xml:space="preserve"> des invitations aux niveaux mondial </w:t>
      </w:r>
      <w:r w:rsidRPr="00F83CC7">
        <w:rPr>
          <w:rFonts w:ascii="Calibri" w:hAnsi="Calibri" w:cs="Calibri"/>
          <w:bCs/>
          <w:lang w:val="fr-FR"/>
        </w:rPr>
        <w:t xml:space="preserve">ou </w:t>
      </w:r>
      <w:r w:rsidR="00DF4A75" w:rsidRPr="00F83CC7">
        <w:rPr>
          <w:rFonts w:ascii="Calibri" w:hAnsi="Calibri" w:cs="Calibri"/>
          <w:bCs/>
          <w:lang w:val="fr-FR"/>
        </w:rPr>
        <w:t xml:space="preserve">régional, </w:t>
      </w:r>
      <w:r w:rsidRPr="00F83CC7">
        <w:rPr>
          <w:rFonts w:ascii="Calibri" w:hAnsi="Calibri" w:cs="Calibri"/>
          <w:bCs/>
          <w:lang w:val="fr-FR"/>
        </w:rPr>
        <w:t>des invitations à</w:t>
      </w:r>
      <w:r w:rsidR="00DF4A75" w:rsidRPr="00F83CC7">
        <w:rPr>
          <w:rFonts w:ascii="Calibri" w:hAnsi="Calibri" w:cs="Calibri"/>
          <w:bCs/>
          <w:lang w:val="fr-FR"/>
        </w:rPr>
        <w:t xml:space="preserve"> des ministres en qualité d’orateurs</w:t>
      </w:r>
      <w:r w:rsidR="00820EF8" w:rsidRPr="00F83CC7">
        <w:rPr>
          <w:rFonts w:ascii="Calibri" w:hAnsi="Calibri" w:cs="Calibri"/>
          <w:bCs/>
          <w:lang w:val="fr-FR"/>
        </w:rPr>
        <w:t>,</w:t>
      </w:r>
      <w:r w:rsidR="00DF4A75" w:rsidRPr="00F83CC7">
        <w:rPr>
          <w:rFonts w:ascii="Calibri" w:hAnsi="Calibri" w:cs="Calibri"/>
          <w:bCs/>
          <w:lang w:val="fr-FR"/>
        </w:rPr>
        <w:t xml:space="preserve"> ou </w:t>
      </w:r>
      <w:r w:rsidR="00D0300F" w:rsidRPr="00F83CC7">
        <w:rPr>
          <w:rFonts w:ascii="Calibri" w:hAnsi="Calibri" w:cs="Calibri"/>
          <w:bCs/>
          <w:lang w:val="fr-FR"/>
        </w:rPr>
        <w:t>en organisant</w:t>
      </w:r>
      <w:r w:rsidR="00DF4A75" w:rsidRPr="00F83CC7">
        <w:rPr>
          <w:rFonts w:ascii="Calibri" w:hAnsi="Calibri" w:cs="Calibri"/>
          <w:bCs/>
          <w:lang w:val="fr-FR"/>
        </w:rPr>
        <w:t xml:space="preserve"> de</w:t>
      </w:r>
      <w:r w:rsidR="00D0300F" w:rsidRPr="00F83CC7">
        <w:rPr>
          <w:rFonts w:ascii="Calibri" w:hAnsi="Calibri" w:cs="Calibri"/>
          <w:bCs/>
          <w:lang w:val="fr-FR"/>
        </w:rPr>
        <w:t>s</w:t>
      </w:r>
      <w:r w:rsidR="00DF4A75" w:rsidRPr="00F83CC7">
        <w:rPr>
          <w:rFonts w:ascii="Calibri" w:hAnsi="Calibri" w:cs="Calibri"/>
          <w:bCs/>
          <w:lang w:val="fr-FR"/>
        </w:rPr>
        <w:t xml:space="preserve"> tables rondes.</w:t>
      </w:r>
    </w:p>
    <w:p w:rsidR="00391A4D" w:rsidRPr="00F83CC7" w:rsidRDefault="00391A4D" w:rsidP="00EC1777">
      <w:pPr>
        <w:pStyle w:val="ListParagraph"/>
        <w:autoSpaceDE w:val="0"/>
        <w:autoSpaceDN w:val="0"/>
        <w:adjustRightInd w:val="0"/>
        <w:ind w:left="426"/>
        <w:jc w:val="left"/>
        <w:rPr>
          <w:rFonts w:ascii="Calibri" w:hAnsi="Calibri" w:cs="Calibri"/>
          <w:lang w:val="fr-FR"/>
        </w:rPr>
      </w:pPr>
    </w:p>
    <w:p w:rsidR="00EC1777" w:rsidRPr="00F83CC7" w:rsidRDefault="00391A4D" w:rsidP="00EC1777">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INVITE</w:t>
      </w:r>
      <w:r w:rsidR="00EC1777" w:rsidRPr="00F83CC7">
        <w:rPr>
          <w:rFonts w:ascii="Calibri" w:hAnsi="Calibri" w:cs="Calibri"/>
          <w:bCs/>
          <w:lang w:val="fr-FR"/>
        </w:rPr>
        <w:t xml:space="preserve"> toutes les Parties qui pourraient accueillir des sessions de la Conférence des Parties, sachant que des activités relatives aux zones humides ont aussi lieu dans les territoires municipaux, à envisager d’organiser des tables rondes et ou des sommets « Villes et zones humides » en appui à la mise en œuvre des activités de conservation des zones humides dans les territoires municipaux.</w:t>
      </w:r>
    </w:p>
    <w:p w:rsidR="00EC1777" w:rsidRPr="00F83CC7" w:rsidRDefault="00EC1777" w:rsidP="00EC1777">
      <w:pPr>
        <w:pStyle w:val="ListParagraph"/>
        <w:autoSpaceDE w:val="0"/>
        <w:autoSpaceDN w:val="0"/>
        <w:adjustRightInd w:val="0"/>
        <w:ind w:left="426"/>
        <w:jc w:val="left"/>
        <w:rPr>
          <w:rFonts w:ascii="Calibri" w:hAnsi="Calibri" w:cs="Calibri"/>
          <w:bCs/>
          <w:lang w:val="fr-FR"/>
        </w:rPr>
      </w:pPr>
    </w:p>
    <w:p w:rsidR="00EC1777" w:rsidRPr="00F83CC7" w:rsidRDefault="00EC1777" w:rsidP="00EC1777">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 xml:space="preserve"> PRIE INSTAMMENT les Parties contractantes, reconnaissant le rôle que jouent les communautés en matière d’utilisation rationnelle des zones humides et la dépendance de ces communautés, surtout dans les pays en développement, par rapport aux ressources naturelles des zones humides, ainsi que l’importance des activités de conservation entreprises par les communautés, de tenir compte </w:t>
      </w:r>
      <w:r w:rsidR="008C405D" w:rsidRPr="00F83CC7">
        <w:rPr>
          <w:rFonts w:ascii="Calibri" w:hAnsi="Calibri" w:cs="Calibri"/>
          <w:bCs/>
          <w:lang w:val="fr-FR"/>
        </w:rPr>
        <w:t>d</w:t>
      </w:r>
      <w:r w:rsidRPr="00F83CC7">
        <w:rPr>
          <w:rFonts w:ascii="Calibri" w:hAnsi="Calibri" w:cs="Calibri"/>
          <w:bCs/>
          <w:lang w:val="fr-FR"/>
        </w:rPr>
        <w:t xml:space="preserve">es connaissances traditionnelles existant dans leurs pays respectifs </w:t>
      </w:r>
      <w:r w:rsidR="008C405D" w:rsidRPr="00F83CC7">
        <w:rPr>
          <w:rFonts w:ascii="Calibri" w:hAnsi="Calibri" w:cs="Calibri"/>
          <w:bCs/>
          <w:lang w:val="fr-FR"/>
        </w:rPr>
        <w:t xml:space="preserve">et de les intégrer </w:t>
      </w:r>
      <w:r w:rsidRPr="00F83CC7">
        <w:rPr>
          <w:rFonts w:ascii="Calibri" w:hAnsi="Calibri" w:cs="Calibri"/>
          <w:bCs/>
          <w:lang w:val="fr-FR"/>
        </w:rPr>
        <w:t>dans la mise en œuvre du Plan st</w:t>
      </w:r>
      <w:r w:rsidR="008C405D" w:rsidRPr="00F83CC7">
        <w:rPr>
          <w:rFonts w:ascii="Calibri" w:hAnsi="Calibri" w:cs="Calibri"/>
          <w:bCs/>
          <w:lang w:val="fr-FR"/>
        </w:rPr>
        <w:t>ra</w:t>
      </w:r>
      <w:r w:rsidRPr="00F83CC7">
        <w:rPr>
          <w:rFonts w:ascii="Calibri" w:hAnsi="Calibri" w:cs="Calibri"/>
          <w:bCs/>
          <w:lang w:val="fr-FR"/>
        </w:rPr>
        <w:t>tégique et d’encourager la participation active de ces communautés à la conservation des zones humides.</w:t>
      </w:r>
    </w:p>
    <w:p w:rsidR="00EC1777" w:rsidRPr="00F83CC7" w:rsidRDefault="00EC1777" w:rsidP="008C405D">
      <w:pPr>
        <w:pStyle w:val="ListParagraph"/>
        <w:autoSpaceDE w:val="0"/>
        <w:autoSpaceDN w:val="0"/>
        <w:adjustRightInd w:val="0"/>
        <w:ind w:left="426"/>
        <w:jc w:val="left"/>
        <w:rPr>
          <w:rFonts w:ascii="Calibri" w:hAnsi="Calibri" w:cs="Calibri"/>
          <w:bCs/>
          <w:lang w:val="fr-FR"/>
        </w:rPr>
      </w:pPr>
    </w:p>
    <w:p w:rsidR="00A317D1" w:rsidRPr="00F83CC7" w:rsidRDefault="00EC1777" w:rsidP="00EC1777">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INVITE les Parties contractantes à tenir compte du projet «</w:t>
      </w:r>
      <w:r w:rsidR="00E64ABD" w:rsidRPr="00F83CC7">
        <w:rPr>
          <w:rFonts w:ascii="Calibri" w:hAnsi="Calibri" w:cs="Calibri-Bold"/>
          <w:bCs/>
          <w:lang w:val="fr-FR"/>
        </w:rPr>
        <w:t>Improving the effectiveness of and cooperation among biodiversity-related conventions and exploring opportunities for further synergies </w:t>
      </w:r>
      <w:r w:rsidR="00A317D1" w:rsidRPr="00F83CC7">
        <w:rPr>
          <w:rFonts w:ascii="Calibri" w:hAnsi="Calibri" w:cs="Calibri"/>
          <w:bCs/>
          <w:lang w:val="fr-FR"/>
        </w:rPr>
        <w:t>» et de ses résultats</w:t>
      </w:r>
      <w:r w:rsidRPr="00F83CC7">
        <w:rPr>
          <w:rFonts w:ascii="Calibri" w:hAnsi="Calibri" w:cs="Calibri"/>
          <w:bCs/>
          <w:lang w:val="fr-FR"/>
        </w:rPr>
        <w:t>,</w:t>
      </w:r>
      <w:r w:rsidR="00A317D1" w:rsidRPr="00F83CC7">
        <w:rPr>
          <w:rFonts w:ascii="Calibri" w:hAnsi="Calibri" w:cs="Calibri"/>
          <w:bCs/>
          <w:lang w:val="fr-FR"/>
        </w:rPr>
        <w:t xml:space="preserve"> notamment dans </w:t>
      </w:r>
      <w:r w:rsidR="00FB139D" w:rsidRPr="00F83CC7">
        <w:rPr>
          <w:rFonts w:ascii="Calibri" w:hAnsi="Calibri" w:cs="Calibri"/>
          <w:bCs/>
          <w:lang w:val="fr-FR"/>
        </w:rPr>
        <w:t xml:space="preserve">le </w:t>
      </w:r>
      <w:r w:rsidR="00FB139D" w:rsidRPr="00F83CC7">
        <w:rPr>
          <w:rFonts w:ascii="Calibri" w:hAnsi="Calibri" w:cs="Calibri"/>
          <w:bCs/>
          <w:i/>
          <w:lang w:val="fr-FR"/>
        </w:rPr>
        <w:t>sourcebook</w:t>
      </w:r>
      <w:r w:rsidR="00A317D1" w:rsidRPr="00F83CC7">
        <w:rPr>
          <w:rFonts w:ascii="Calibri" w:hAnsi="Calibri" w:cs="Calibri"/>
          <w:bCs/>
          <w:lang w:val="fr-FR"/>
        </w:rPr>
        <w:t>, entrepris par le PNUE ; et APPELLE le Secrétariat et les Parties contractantes à mettre en œuvre ses recommandations importantes pour promouvoir les synergies dans le groupe des Accords multilatéraux sur l’environnement relatifs à la biodiversité.</w:t>
      </w:r>
    </w:p>
    <w:p w:rsidR="00DF4A75" w:rsidRPr="00F83CC7" w:rsidRDefault="00EC1777" w:rsidP="008C405D">
      <w:pPr>
        <w:pStyle w:val="ListParagraph"/>
        <w:autoSpaceDE w:val="0"/>
        <w:autoSpaceDN w:val="0"/>
        <w:adjustRightInd w:val="0"/>
        <w:ind w:left="426"/>
        <w:jc w:val="left"/>
        <w:rPr>
          <w:rFonts w:ascii="Calibri" w:hAnsi="Calibri" w:cs="Calibri"/>
          <w:bCs/>
          <w:lang w:val="fr-FR"/>
        </w:rPr>
      </w:pPr>
      <w:r w:rsidRPr="00F83CC7">
        <w:rPr>
          <w:rFonts w:ascii="Calibri" w:hAnsi="Calibri" w:cs="Calibri"/>
          <w:bCs/>
          <w:lang w:val="fr-FR"/>
        </w:rPr>
        <w:t xml:space="preserve"> </w:t>
      </w:r>
      <w:r w:rsidR="00391A4D" w:rsidRPr="00F83CC7">
        <w:rPr>
          <w:rFonts w:ascii="Calibri" w:hAnsi="Calibri" w:cs="Calibri"/>
          <w:bCs/>
          <w:lang w:val="fr-FR"/>
        </w:rPr>
        <w:t xml:space="preserve"> </w:t>
      </w: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 xml:space="preserve">ENCOURAGE les Correspondants nationaux Ramsar à redoubler d’efforts pour assurer la coordination avec leurs homologues nationaux </w:t>
      </w:r>
      <w:r w:rsidR="00A317D1" w:rsidRPr="00F83CC7">
        <w:rPr>
          <w:rFonts w:ascii="Calibri" w:hAnsi="Calibri" w:cs="Calibri"/>
          <w:bCs/>
          <w:lang w:val="fr-FR"/>
        </w:rPr>
        <w:t xml:space="preserve">correspondants </w:t>
      </w:r>
      <w:r w:rsidRPr="00F83CC7">
        <w:rPr>
          <w:rFonts w:ascii="Calibri" w:hAnsi="Calibri" w:cs="Calibri"/>
          <w:bCs/>
          <w:lang w:val="fr-FR"/>
        </w:rPr>
        <w:t xml:space="preserve">d’autres conventions et avec tous les praticiens des zones humides, y compris les administrateurs de Sites Ramsar, </w:t>
      </w:r>
      <w:r w:rsidR="00820EF8" w:rsidRPr="00F83CC7">
        <w:rPr>
          <w:rFonts w:ascii="Calibri" w:hAnsi="Calibri" w:cs="Calibri"/>
          <w:bCs/>
          <w:lang w:val="fr-FR"/>
        </w:rPr>
        <w:t>afin de</w:t>
      </w:r>
      <w:r w:rsidRPr="00F83CC7">
        <w:rPr>
          <w:rFonts w:ascii="Calibri" w:hAnsi="Calibri" w:cs="Calibri"/>
          <w:bCs/>
          <w:lang w:val="fr-FR"/>
        </w:rPr>
        <w:t xml:space="preserve"> les informer</w:t>
      </w:r>
      <w:r w:rsidR="00A317D1" w:rsidRPr="00F83CC7">
        <w:rPr>
          <w:rFonts w:ascii="Calibri" w:hAnsi="Calibri" w:cs="Calibri"/>
          <w:bCs/>
          <w:lang w:val="fr-FR"/>
        </w:rPr>
        <w:t xml:space="preserve"> des activités Ramsar</w:t>
      </w:r>
      <w:r w:rsidRPr="00F83CC7">
        <w:rPr>
          <w:rFonts w:ascii="Calibri" w:hAnsi="Calibri" w:cs="Calibri"/>
          <w:bCs/>
          <w:lang w:val="fr-FR"/>
        </w:rPr>
        <w:t xml:space="preserve"> </w:t>
      </w:r>
      <w:r w:rsidR="00A317D1" w:rsidRPr="00F83CC7">
        <w:rPr>
          <w:rFonts w:ascii="Calibri" w:hAnsi="Calibri" w:cs="Calibri"/>
          <w:bCs/>
          <w:lang w:val="fr-FR"/>
        </w:rPr>
        <w:t xml:space="preserve">et d’être informés par eux </w:t>
      </w:r>
      <w:r w:rsidRPr="00F83CC7">
        <w:rPr>
          <w:rFonts w:ascii="Calibri" w:hAnsi="Calibri" w:cs="Calibri"/>
          <w:bCs/>
          <w:lang w:val="fr-FR"/>
        </w:rPr>
        <w:t xml:space="preserve">des activités, processus et questions d’intérêt commun. </w:t>
      </w:r>
    </w:p>
    <w:p w:rsidR="00DF4A75" w:rsidRPr="00F83CC7" w:rsidRDefault="00DF4A75" w:rsidP="00404C57">
      <w:pPr>
        <w:pStyle w:val="ListParagraph"/>
        <w:rPr>
          <w:rFonts w:ascii="Calibri" w:hAnsi="Calibri" w:cs="Calibri"/>
          <w:bCs/>
          <w:lang w:val="fr-FR"/>
        </w:rPr>
      </w:pPr>
    </w:p>
    <w:p w:rsidR="00DF4A75" w:rsidRPr="00F83CC7" w:rsidRDefault="00DF4A75" w:rsidP="00A27140">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 xml:space="preserve">APPELLE les Parties contractantes à activer et </w:t>
      </w:r>
      <w:r w:rsidR="00D0300F" w:rsidRPr="00F83CC7">
        <w:rPr>
          <w:rFonts w:ascii="Calibri" w:hAnsi="Calibri" w:cs="Calibri"/>
          <w:bCs/>
          <w:lang w:val="fr-FR"/>
        </w:rPr>
        <w:t>développer</w:t>
      </w:r>
      <w:r w:rsidRPr="00F83CC7">
        <w:rPr>
          <w:rFonts w:ascii="Calibri" w:hAnsi="Calibri" w:cs="Calibri"/>
          <w:bCs/>
          <w:lang w:val="fr-FR"/>
        </w:rPr>
        <w:t xml:space="preserve"> des mécanismes d’établissement de réseaux, y compris des Comités nationaux Ramsar pour les zones humides, pour assurer la collaboration avec les ministères, </w:t>
      </w:r>
      <w:r w:rsidR="00D0300F" w:rsidRPr="00F83CC7">
        <w:rPr>
          <w:rFonts w:ascii="Calibri" w:hAnsi="Calibri" w:cs="Calibri"/>
          <w:bCs/>
          <w:lang w:val="fr-FR"/>
        </w:rPr>
        <w:t>services et organismes</w:t>
      </w:r>
      <w:r w:rsidRPr="00F83CC7">
        <w:rPr>
          <w:rFonts w:ascii="Calibri" w:hAnsi="Calibri" w:cs="Calibri"/>
          <w:bCs/>
          <w:lang w:val="fr-FR"/>
        </w:rPr>
        <w:t xml:space="preserve"> nationaux ainsi qu</w:t>
      </w:r>
      <w:r w:rsidR="00820EF8" w:rsidRPr="00F83CC7">
        <w:rPr>
          <w:rFonts w:ascii="Calibri" w:hAnsi="Calibri" w:cs="Calibri"/>
          <w:bCs/>
          <w:lang w:val="fr-FR"/>
        </w:rPr>
        <w:t>’avec</w:t>
      </w:r>
      <w:r w:rsidRPr="00F83CC7">
        <w:rPr>
          <w:rFonts w:ascii="Calibri" w:hAnsi="Calibri" w:cs="Calibri"/>
          <w:bCs/>
          <w:lang w:val="fr-FR"/>
        </w:rPr>
        <w:t xml:space="preserve"> les organ</w:t>
      </w:r>
      <w:r w:rsidR="00820EF8" w:rsidRPr="00F83CC7">
        <w:rPr>
          <w:rFonts w:ascii="Calibri" w:hAnsi="Calibri" w:cs="Calibri"/>
          <w:bCs/>
          <w:lang w:val="fr-FR"/>
        </w:rPr>
        <w:t>isme</w:t>
      </w:r>
      <w:r w:rsidRPr="00F83CC7">
        <w:rPr>
          <w:rFonts w:ascii="Calibri" w:hAnsi="Calibri" w:cs="Calibri"/>
          <w:bCs/>
          <w:lang w:val="fr-FR"/>
        </w:rPr>
        <w:t>s mondiaux et régionaux tels que le PNUE, le PNUD, l’OMS, la FAO, la CEE</w:t>
      </w:r>
      <w:r w:rsidRPr="00F83CC7">
        <w:rPr>
          <w:rFonts w:ascii="Calibri" w:hAnsi="Calibri" w:cs="Calibri"/>
          <w:bCs/>
          <w:lang w:val="fr-FR"/>
        </w:rPr>
        <w:noBreakHyphen/>
        <w:t>ONU</w:t>
      </w:r>
      <w:r w:rsidR="00A317D1" w:rsidRPr="00F83CC7">
        <w:rPr>
          <w:rFonts w:ascii="Calibri" w:hAnsi="Calibri" w:cs="Calibri"/>
          <w:bCs/>
          <w:lang w:val="fr-FR"/>
        </w:rPr>
        <w:t xml:space="preserve"> et autres commissions économiques régionales des Nations Unies</w:t>
      </w:r>
      <w:r w:rsidRPr="00F83CC7">
        <w:rPr>
          <w:rFonts w:ascii="Calibri" w:hAnsi="Calibri" w:cs="Calibri"/>
          <w:bCs/>
          <w:lang w:val="fr-FR"/>
        </w:rPr>
        <w:t>, l’OIBT</w:t>
      </w:r>
      <w:r w:rsidR="008C405D" w:rsidRPr="00F83CC7">
        <w:rPr>
          <w:rFonts w:ascii="Calibri" w:hAnsi="Calibri" w:cs="Calibri"/>
          <w:bCs/>
          <w:lang w:val="fr-FR"/>
        </w:rPr>
        <w:t xml:space="preserve"> </w:t>
      </w:r>
      <w:r w:rsidR="00A317D1" w:rsidRPr="00F83CC7">
        <w:rPr>
          <w:rFonts w:ascii="Calibri" w:hAnsi="Calibri" w:cs="Calibri"/>
          <w:bCs/>
          <w:lang w:val="fr-FR"/>
        </w:rPr>
        <w:t xml:space="preserve">et </w:t>
      </w:r>
      <w:r w:rsidRPr="00F83CC7">
        <w:rPr>
          <w:rFonts w:ascii="Calibri" w:hAnsi="Calibri" w:cs="Calibri"/>
          <w:bCs/>
          <w:lang w:val="fr-FR"/>
        </w:rPr>
        <w:t xml:space="preserve">le Fonds pour l’environnement mondial, en vue d’améliorer l’utilisation rationnelle des zones humides. </w:t>
      </w:r>
    </w:p>
    <w:p w:rsidR="00DF4A75" w:rsidRPr="00F83CC7" w:rsidRDefault="00DF4A75" w:rsidP="00F13DE2">
      <w:pPr>
        <w:autoSpaceDE w:val="0"/>
        <w:autoSpaceDN w:val="0"/>
        <w:adjustRightInd w:val="0"/>
        <w:ind w:left="426" w:hanging="426"/>
        <w:rPr>
          <w:rFonts w:ascii="Calibri" w:hAnsi="Calibri" w:cs="Calibri"/>
          <w:bCs/>
          <w:sz w:val="22"/>
          <w:szCs w:val="22"/>
          <w:lang w:val="fr-FR"/>
        </w:rPr>
      </w:pPr>
    </w:p>
    <w:p w:rsidR="00DF4A75" w:rsidRPr="00F83CC7" w:rsidRDefault="00A317D1"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DEMANDE aux</w:t>
      </w:r>
      <w:r w:rsidR="00DF4A75" w:rsidRPr="00F83CC7">
        <w:rPr>
          <w:rFonts w:ascii="Calibri" w:hAnsi="Calibri" w:cs="Calibri"/>
          <w:bCs/>
          <w:lang w:val="fr-FR"/>
        </w:rPr>
        <w:t xml:space="preserve"> Parties contractantes </w:t>
      </w:r>
      <w:r w:rsidRPr="00F83CC7">
        <w:rPr>
          <w:rFonts w:ascii="Calibri" w:hAnsi="Calibri" w:cs="Calibri"/>
          <w:bCs/>
          <w:lang w:val="fr-FR"/>
        </w:rPr>
        <w:t>de poursuivre la mise en œuvre</w:t>
      </w:r>
      <w:r w:rsidR="008C405D" w:rsidRPr="00F83CC7">
        <w:rPr>
          <w:rFonts w:ascii="Calibri" w:hAnsi="Calibri" w:cs="Calibri"/>
          <w:bCs/>
          <w:lang w:val="fr-FR"/>
        </w:rPr>
        <w:t xml:space="preserve"> </w:t>
      </w:r>
      <w:r w:rsidRPr="00F83CC7">
        <w:rPr>
          <w:rFonts w:ascii="Calibri" w:hAnsi="Calibri" w:cs="Calibri"/>
          <w:bCs/>
          <w:lang w:val="fr-FR"/>
        </w:rPr>
        <w:t>des</w:t>
      </w:r>
      <w:r w:rsidR="00DF4A75" w:rsidRPr="00F83CC7">
        <w:rPr>
          <w:rFonts w:ascii="Calibri" w:hAnsi="Calibri" w:cs="Calibri"/>
          <w:bCs/>
          <w:lang w:val="fr-FR"/>
        </w:rPr>
        <w:t xml:space="preserve"> </w:t>
      </w:r>
      <w:r w:rsidR="00DF4A75" w:rsidRPr="00F83CC7">
        <w:rPr>
          <w:rFonts w:ascii="Calibri" w:hAnsi="Calibri"/>
          <w:bCs/>
          <w:i/>
          <w:lang w:val="fr-FR"/>
        </w:rPr>
        <w:t xml:space="preserve">Lignes directrices pour la coopération internationale dans le cadre de la Convention de Ramsar </w:t>
      </w:r>
      <w:r w:rsidR="00DF4A75" w:rsidRPr="00F83CC7">
        <w:rPr>
          <w:rFonts w:ascii="Calibri" w:hAnsi="Calibri"/>
          <w:bCs/>
          <w:lang w:val="fr-FR"/>
        </w:rPr>
        <w:t xml:space="preserve">(Résolution VII.19), notamment par la mise en place de mécanismes de coopération pour la gestion de zones humides et de bassins hydrographiques partagés. </w:t>
      </w:r>
      <w:r w:rsidR="00DF4A75" w:rsidRPr="00F83CC7">
        <w:rPr>
          <w:rFonts w:ascii="Calibri" w:hAnsi="Calibri" w:cs="Calibri"/>
          <w:bCs/>
          <w:lang w:val="fr-FR"/>
        </w:rPr>
        <w:t xml:space="preserve"> </w:t>
      </w:r>
    </w:p>
    <w:p w:rsidR="00DF4A75" w:rsidRPr="00F83CC7" w:rsidRDefault="00DF4A75" w:rsidP="00F13DE2">
      <w:pPr>
        <w:autoSpaceDE w:val="0"/>
        <w:autoSpaceDN w:val="0"/>
        <w:adjustRightInd w:val="0"/>
        <w:ind w:left="426" w:hanging="426"/>
        <w:rPr>
          <w:rFonts w:ascii="Calibri" w:hAnsi="Calibri" w:cs="Calibri"/>
          <w:bCs/>
          <w:sz w:val="22"/>
          <w:szCs w:val="22"/>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 xml:space="preserve">PRIE INSTAMMENT les Parties contractantes, les Organisations internationales partenaires et les partenaires mondiaux et régionaux de continuer de soutenir les Initiatives régionales Ramsar et d’appliquer les </w:t>
      </w:r>
      <w:r w:rsidRPr="00F83CC7">
        <w:rPr>
          <w:rFonts w:ascii="Calibri" w:hAnsi="Calibri"/>
          <w:i/>
          <w:iCs/>
          <w:lang w:val="fr-FR"/>
        </w:rPr>
        <w:t xml:space="preserve">Directives opérationnelles 2016-2018 pour les initiatives régionales dans le cadre de la Convention sur les zones humides </w:t>
      </w:r>
      <w:r w:rsidRPr="00F83CC7">
        <w:rPr>
          <w:rFonts w:ascii="Calibri" w:hAnsi="Calibri"/>
          <w:lang w:val="fr-FR"/>
        </w:rPr>
        <w:t>(jointes en annexe à la Résolution </w:t>
      </w:r>
      <w:r w:rsidRPr="00F83CC7">
        <w:rPr>
          <w:rFonts w:ascii="Calibri" w:hAnsi="Calibri"/>
          <w:highlight w:val="yellow"/>
          <w:lang w:val="fr-FR"/>
        </w:rPr>
        <w:t>XII.xx</w:t>
      </w:r>
      <w:r w:rsidRPr="00F83CC7">
        <w:rPr>
          <w:rFonts w:ascii="Calibri" w:hAnsi="Calibri"/>
          <w:lang w:val="fr-FR"/>
        </w:rPr>
        <w:t xml:space="preserve">), </w:t>
      </w:r>
      <w:r w:rsidR="00820EF8" w:rsidRPr="00F83CC7">
        <w:rPr>
          <w:rFonts w:ascii="Calibri" w:hAnsi="Calibri"/>
          <w:lang w:val="fr-FR"/>
        </w:rPr>
        <w:t>pour</w:t>
      </w:r>
      <w:r w:rsidRPr="00F83CC7">
        <w:rPr>
          <w:rFonts w:ascii="Calibri" w:hAnsi="Calibri"/>
          <w:lang w:val="fr-FR"/>
        </w:rPr>
        <w:t xml:space="preserve"> </w:t>
      </w:r>
      <w:r w:rsidR="00A317D1" w:rsidRPr="00F83CC7">
        <w:rPr>
          <w:rFonts w:ascii="Calibri" w:hAnsi="Calibri"/>
          <w:lang w:val="fr-FR"/>
        </w:rPr>
        <w:t>stimuler un</w:t>
      </w:r>
      <w:r w:rsidR="008C405D" w:rsidRPr="00F83CC7">
        <w:rPr>
          <w:rFonts w:ascii="Calibri" w:hAnsi="Calibri"/>
          <w:lang w:val="fr-FR"/>
        </w:rPr>
        <w:t xml:space="preserve"> </w:t>
      </w:r>
      <w:r w:rsidRPr="00F83CC7">
        <w:rPr>
          <w:rFonts w:ascii="Calibri" w:hAnsi="Calibri"/>
          <w:lang w:val="fr-FR"/>
        </w:rPr>
        <w:t xml:space="preserve">engagement politique </w:t>
      </w:r>
      <w:r w:rsidR="00A317D1" w:rsidRPr="00F83CC7">
        <w:rPr>
          <w:rFonts w:ascii="Calibri" w:hAnsi="Calibri"/>
          <w:lang w:val="fr-FR"/>
        </w:rPr>
        <w:t xml:space="preserve">accru aux niveaux national et régional </w:t>
      </w:r>
      <w:r w:rsidRPr="00F83CC7">
        <w:rPr>
          <w:rFonts w:ascii="Calibri" w:hAnsi="Calibri"/>
          <w:lang w:val="fr-FR"/>
        </w:rPr>
        <w:t xml:space="preserve">et l’application de la Convention. </w:t>
      </w:r>
    </w:p>
    <w:p w:rsidR="00DF4A75" w:rsidRPr="00F83CC7" w:rsidRDefault="00DF4A75" w:rsidP="00F13DE2">
      <w:pPr>
        <w:autoSpaceDE w:val="0"/>
        <w:autoSpaceDN w:val="0"/>
        <w:adjustRightInd w:val="0"/>
        <w:ind w:left="426" w:hanging="426"/>
        <w:rPr>
          <w:rFonts w:ascii="Calibri" w:hAnsi="Calibri" w:cs="Calibri"/>
          <w:bCs/>
          <w:sz w:val="22"/>
          <w:szCs w:val="22"/>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 xml:space="preserve">DONNE INSTRUCTION au Secrétariat Ramsar de </w:t>
      </w:r>
      <w:r w:rsidR="00A317D1" w:rsidRPr="00F83CC7">
        <w:rPr>
          <w:rFonts w:ascii="Calibri" w:hAnsi="Calibri" w:cs="Calibri"/>
          <w:bCs/>
          <w:lang w:val="fr-FR"/>
        </w:rPr>
        <w:t>faire régulièrement rapport au Comité permanent sur les progrès d’application de</w:t>
      </w:r>
      <w:r w:rsidRPr="00F83CC7">
        <w:rPr>
          <w:rFonts w:ascii="Calibri" w:hAnsi="Calibri" w:cs="Calibri"/>
          <w:bCs/>
          <w:lang w:val="fr-FR"/>
        </w:rPr>
        <w:t xml:space="preserve"> la Résolution XI.6, </w:t>
      </w:r>
      <w:r w:rsidRPr="00F83CC7">
        <w:rPr>
          <w:rFonts w:ascii="Calibri" w:hAnsi="Calibri" w:cs="Calibri"/>
          <w:bCs/>
          <w:i/>
          <w:lang w:val="fr-FR"/>
        </w:rPr>
        <w:t>Partenariat et synergies avec les accords multilatéraux sur l’environnement et autres institutions</w:t>
      </w:r>
      <w:r w:rsidRPr="00F83CC7">
        <w:rPr>
          <w:rFonts w:ascii="Calibri" w:hAnsi="Calibri" w:cs="Calibri"/>
          <w:bCs/>
          <w:lang w:val="fr-FR"/>
        </w:rPr>
        <w:t xml:space="preserve">. </w:t>
      </w:r>
    </w:p>
    <w:p w:rsidR="00DF4A75" w:rsidRPr="00F83CC7" w:rsidRDefault="00DF4A75" w:rsidP="00F13DE2">
      <w:pPr>
        <w:autoSpaceDE w:val="0"/>
        <w:autoSpaceDN w:val="0"/>
        <w:adjustRightInd w:val="0"/>
        <w:ind w:left="426" w:hanging="426"/>
        <w:rPr>
          <w:rFonts w:ascii="Calibri" w:hAnsi="Calibri" w:cs="Calibri"/>
          <w:bCs/>
          <w:sz w:val="22"/>
          <w:szCs w:val="22"/>
          <w:highlight w:val="yellow"/>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lang w:val="fr-FR"/>
        </w:rPr>
      </w:pPr>
      <w:r w:rsidRPr="00F83CC7">
        <w:rPr>
          <w:rFonts w:ascii="Calibri" w:hAnsi="Calibri" w:cs="Calibri"/>
          <w:bCs/>
          <w:lang w:val="fr-FR"/>
        </w:rPr>
        <w:t xml:space="preserve">DONNE EN OUTRE INSTRUCTION au Secrétariat Ramsar de continuer de travailler de manière à renforcer la collaboration avec le </w:t>
      </w:r>
      <w:r w:rsidR="000347EA" w:rsidRPr="00F83CC7">
        <w:rPr>
          <w:rFonts w:ascii="Calibri" w:hAnsi="Calibri" w:cs="Calibri"/>
          <w:bCs/>
          <w:lang w:val="fr-FR"/>
        </w:rPr>
        <w:t xml:space="preserve">PNUE, le </w:t>
      </w:r>
      <w:r w:rsidRPr="00F83CC7">
        <w:rPr>
          <w:rFonts w:ascii="Calibri" w:hAnsi="Calibri" w:cs="Calibri"/>
          <w:bCs/>
          <w:lang w:val="fr-FR"/>
        </w:rPr>
        <w:t>PNUD, l’UNESCO, la CEE</w:t>
      </w:r>
      <w:r w:rsidRPr="00F83CC7">
        <w:rPr>
          <w:rFonts w:ascii="Calibri" w:hAnsi="Calibri" w:cs="Calibri"/>
          <w:bCs/>
          <w:lang w:val="fr-FR"/>
        </w:rPr>
        <w:noBreakHyphen/>
        <w:t>ONU</w:t>
      </w:r>
      <w:r w:rsidR="000347EA" w:rsidRPr="00F83CC7">
        <w:rPr>
          <w:rFonts w:ascii="Calibri" w:hAnsi="Calibri" w:cs="Calibri"/>
          <w:bCs/>
          <w:lang w:val="fr-FR"/>
        </w:rPr>
        <w:t xml:space="preserve"> et d’autres commissions économiques régionales des Nations Unies</w:t>
      </w:r>
      <w:r w:rsidRPr="00F83CC7">
        <w:rPr>
          <w:rFonts w:ascii="Calibri" w:hAnsi="Calibri" w:cs="Calibri"/>
          <w:bCs/>
          <w:lang w:val="fr-FR"/>
        </w:rPr>
        <w:t xml:space="preserve">, la Banque mondiale, l’OMS, l’OMM, la FAO, </w:t>
      </w:r>
      <w:r w:rsidR="000347EA" w:rsidRPr="00F83CC7">
        <w:rPr>
          <w:rFonts w:ascii="Calibri" w:hAnsi="Calibri" w:cs="Calibri"/>
          <w:bCs/>
          <w:lang w:val="fr-FR"/>
        </w:rPr>
        <w:t xml:space="preserve">le FEM, </w:t>
      </w:r>
      <w:r w:rsidRPr="00F83CC7">
        <w:rPr>
          <w:rFonts w:ascii="Calibri" w:hAnsi="Calibri" w:cs="Calibri"/>
          <w:bCs/>
          <w:lang w:val="fr-FR"/>
        </w:rPr>
        <w:t xml:space="preserve">entre autres, et </w:t>
      </w:r>
      <w:r w:rsidR="00820EF8" w:rsidRPr="00F83CC7">
        <w:rPr>
          <w:rFonts w:ascii="Calibri" w:hAnsi="Calibri" w:cs="Calibri"/>
          <w:bCs/>
          <w:lang w:val="fr-FR"/>
        </w:rPr>
        <w:t>de</w:t>
      </w:r>
      <w:r w:rsidRPr="00F83CC7">
        <w:rPr>
          <w:rFonts w:ascii="Calibri" w:hAnsi="Calibri" w:cs="Calibri"/>
          <w:bCs/>
          <w:lang w:val="fr-FR"/>
        </w:rPr>
        <w:t xml:space="preserve"> faire </w:t>
      </w:r>
      <w:r w:rsidR="000347EA" w:rsidRPr="00F83CC7">
        <w:rPr>
          <w:rFonts w:ascii="Calibri" w:hAnsi="Calibri" w:cs="Calibri"/>
          <w:bCs/>
          <w:lang w:val="fr-FR"/>
        </w:rPr>
        <w:t xml:space="preserve">régulièrement </w:t>
      </w:r>
      <w:r w:rsidRPr="00F83CC7">
        <w:rPr>
          <w:rFonts w:ascii="Calibri" w:hAnsi="Calibri" w:cs="Calibri"/>
          <w:bCs/>
          <w:lang w:val="fr-FR"/>
        </w:rPr>
        <w:t>rapport sur les progrès</w:t>
      </w:r>
      <w:r w:rsidR="008C405D" w:rsidRPr="00F83CC7">
        <w:rPr>
          <w:rFonts w:ascii="Calibri" w:hAnsi="Calibri" w:cs="Calibri"/>
          <w:bCs/>
          <w:lang w:val="fr-FR"/>
        </w:rPr>
        <w:t xml:space="preserve"> </w:t>
      </w:r>
      <w:r w:rsidRPr="00F83CC7">
        <w:rPr>
          <w:rFonts w:ascii="Calibri" w:hAnsi="Calibri" w:cs="Calibri"/>
          <w:bCs/>
          <w:lang w:val="fr-FR"/>
        </w:rPr>
        <w:t>au Comité permanent.</w:t>
      </w:r>
      <w:r w:rsidRPr="00F83CC7">
        <w:rPr>
          <w:rFonts w:ascii="Calibri" w:hAnsi="Calibri"/>
          <w:lang w:val="fr-FR"/>
        </w:rPr>
        <w:t xml:space="preserve"> </w:t>
      </w:r>
    </w:p>
    <w:p w:rsidR="00DF4A75" w:rsidRPr="00F83CC7" w:rsidRDefault="00DF4A75" w:rsidP="00F13DE2">
      <w:pPr>
        <w:autoSpaceDE w:val="0"/>
        <w:autoSpaceDN w:val="0"/>
        <w:adjustRightInd w:val="0"/>
        <w:ind w:left="426" w:hanging="426"/>
        <w:rPr>
          <w:rFonts w:ascii="Calibri" w:hAnsi="Calibri" w:cs="Calibri"/>
          <w:bCs/>
          <w:sz w:val="22"/>
          <w:szCs w:val="22"/>
          <w:highlight w:val="yellow"/>
          <w:lang w:val="fr-FR"/>
        </w:rPr>
      </w:pPr>
    </w:p>
    <w:p w:rsidR="00DF4A75" w:rsidRPr="00F83CC7"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F83CC7">
        <w:rPr>
          <w:rFonts w:ascii="Calibri" w:hAnsi="Calibri" w:cs="Calibri"/>
          <w:bCs/>
          <w:lang w:val="fr-FR"/>
        </w:rPr>
        <w:t xml:space="preserve">DEMANDE </w:t>
      </w:r>
      <w:r w:rsidR="000347EA" w:rsidRPr="00F83CC7">
        <w:rPr>
          <w:rFonts w:ascii="Calibri" w:hAnsi="Calibri" w:cs="Calibri"/>
          <w:bCs/>
          <w:lang w:val="fr-FR"/>
        </w:rPr>
        <w:t>au</w:t>
      </w:r>
      <w:r w:rsidRPr="00F83CC7">
        <w:rPr>
          <w:rFonts w:ascii="Calibri" w:hAnsi="Calibri" w:cs="Calibri"/>
          <w:bCs/>
          <w:lang w:val="fr-FR"/>
        </w:rPr>
        <w:t xml:space="preserve"> Secrétariat Ramsar </w:t>
      </w:r>
      <w:r w:rsidR="000347EA" w:rsidRPr="00F83CC7">
        <w:rPr>
          <w:rFonts w:ascii="Calibri" w:hAnsi="Calibri" w:cs="Calibri"/>
          <w:bCs/>
          <w:lang w:val="fr-FR"/>
        </w:rPr>
        <w:t xml:space="preserve">de collaborer avec </w:t>
      </w:r>
      <w:r w:rsidRPr="00F83CC7">
        <w:rPr>
          <w:rFonts w:ascii="Calibri" w:hAnsi="Calibri" w:cs="Calibri"/>
          <w:bCs/>
          <w:lang w:val="fr-FR"/>
        </w:rPr>
        <w:t xml:space="preserve">le PNUE à l’application de leur protocole d’accord et </w:t>
      </w:r>
      <w:r w:rsidR="000347EA" w:rsidRPr="00F83CC7">
        <w:rPr>
          <w:rFonts w:ascii="Calibri" w:hAnsi="Calibri" w:cs="Calibri"/>
          <w:bCs/>
          <w:lang w:val="fr-FR"/>
        </w:rPr>
        <w:t xml:space="preserve">de faire </w:t>
      </w:r>
      <w:r w:rsidRPr="00F83CC7">
        <w:rPr>
          <w:rFonts w:ascii="Calibri" w:hAnsi="Calibri" w:cs="Calibri"/>
          <w:bCs/>
          <w:lang w:val="fr-FR"/>
        </w:rPr>
        <w:t>rapport au Comité permanent sur les progrès des activités concernées.</w:t>
      </w:r>
    </w:p>
    <w:p w:rsidR="00DF4A75" w:rsidRPr="00F83CC7" w:rsidRDefault="00DF4A75" w:rsidP="00F13DE2">
      <w:pPr>
        <w:autoSpaceDE w:val="0"/>
        <w:autoSpaceDN w:val="0"/>
        <w:adjustRightInd w:val="0"/>
        <w:ind w:left="426" w:hanging="426"/>
        <w:rPr>
          <w:rFonts w:ascii="Calibri" w:hAnsi="Calibri" w:cs="Calibri"/>
          <w:bCs/>
          <w:sz w:val="22"/>
          <w:szCs w:val="22"/>
          <w:highlight w:val="yellow"/>
          <w:lang w:val="fr-FR"/>
        </w:rPr>
      </w:pPr>
    </w:p>
    <w:p w:rsidR="000347EA" w:rsidRPr="00F83CC7" w:rsidRDefault="00DF4A75" w:rsidP="00F13DE2">
      <w:pPr>
        <w:pStyle w:val="Default"/>
        <w:numPr>
          <w:ilvl w:val="0"/>
          <w:numId w:val="7"/>
        </w:numPr>
        <w:ind w:left="426" w:hanging="426"/>
        <w:rPr>
          <w:rFonts w:ascii="Calibri" w:hAnsi="Calibri" w:cs="Palatino Linotype"/>
          <w:color w:val="221E1F"/>
          <w:sz w:val="22"/>
          <w:szCs w:val="22"/>
          <w:lang w:val="fr-FR"/>
        </w:rPr>
      </w:pPr>
      <w:r w:rsidRPr="00F83CC7">
        <w:rPr>
          <w:rFonts w:ascii="Calibri" w:hAnsi="Calibri" w:cs="Calibri"/>
          <w:bCs/>
          <w:sz w:val="22"/>
          <w:szCs w:val="22"/>
          <w:lang w:val="fr-FR"/>
        </w:rPr>
        <w:t>RECONNAÎT que la Convention de Ramsar est une convention sur la biodiversité</w:t>
      </w:r>
      <w:r w:rsidR="000347EA" w:rsidRPr="00F83CC7">
        <w:rPr>
          <w:rFonts w:ascii="Calibri" w:hAnsi="Calibri" w:cs="Calibri"/>
          <w:bCs/>
          <w:sz w:val="22"/>
          <w:szCs w:val="22"/>
          <w:lang w:val="fr-FR"/>
        </w:rPr>
        <w:t xml:space="preserve"> aussi bien que sur</w:t>
      </w:r>
      <w:r w:rsidRPr="00F83CC7">
        <w:rPr>
          <w:rFonts w:ascii="Calibri" w:hAnsi="Calibri" w:cs="Calibri"/>
          <w:bCs/>
          <w:sz w:val="22"/>
          <w:szCs w:val="22"/>
          <w:lang w:val="fr-FR"/>
        </w:rPr>
        <w:t xml:space="preserve"> l’eau</w:t>
      </w:r>
      <w:r w:rsidR="000347EA" w:rsidRPr="00F83CC7">
        <w:rPr>
          <w:rFonts w:ascii="Calibri" w:hAnsi="Calibri" w:cs="Calibri"/>
          <w:bCs/>
          <w:sz w:val="22"/>
          <w:szCs w:val="22"/>
          <w:lang w:val="fr-FR"/>
        </w:rPr>
        <w:t>, qui contribue au</w:t>
      </w:r>
      <w:r w:rsidRPr="00F83CC7">
        <w:rPr>
          <w:rFonts w:ascii="Calibri" w:hAnsi="Calibri" w:cs="Calibri"/>
          <w:bCs/>
          <w:sz w:val="22"/>
          <w:szCs w:val="22"/>
          <w:lang w:val="fr-FR"/>
        </w:rPr>
        <w:t xml:space="preserve"> développement durable </w:t>
      </w:r>
      <w:r w:rsidR="000347EA" w:rsidRPr="00F83CC7">
        <w:rPr>
          <w:rFonts w:ascii="Calibri" w:hAnsi="Calibri" w:cs="Calibri"/>
          <w:bCs/>
          <w:sz w:val="22"/>
          <w:szCs w:val="22"/>
          <w:lang w:val="fr-FR"/>
        </w:rPr>
        <w:t>par l’utilisation rationnelle des zones humides.</w:t>
      </w:r>
    </w:p>
    <w:p w:rsidR="000347EA" w:rsidRPr="00F83CC7" w:rsidRDefault="000347EA" w:rsidP="0037419D">
      <w:pPr>
        <w:pStyle w:val="Default"/>
        <w:ind w:left="426"/>
        <w:rPr>
          <w:rFonts w:ascii="Calibri" w:hAnsi="Calibri" w:cs="Palatino Linotype"/>
          <w:color w:val="221E1F"/>
          <w:sz w:val="22"/>
          <w:szCs w:val="22"/>
          <w:lang w:val="fr-FR"/>
        </w:rPr>
      </w:pPr>
    </w:p>
    <w:p w:rsidR="000347EA" w:rsidRPr="00F83CC7" w:rsidRDefault="00DF4A75" w:rsidP="00F13DE2">
      <w:pPr>
        <w:pStyle w:val="Default"/>
        <w:numPr>
          <w:ilvl w:val="0"/>
          <w:numId w:val="7"/>
        </w:numPr>
        <w:ind w:left="426" w:hanging="426"/>
        <w:rPr>
          <w:rFonts w:ascii="Calibri" w:hAnsi="Calibri" w:cs="Palatino Linotype"/>
          <w:color w:val="221E1F"/>
          <w:sz w:val="22"/>
          <w:szCs w:val="22"/>
          <w:lang w:val="fr-FR"/>
        </w:rPr>
      </w:pPr>
      <w:r w:rsidRPr="00F83CC7">
        <w:rPr>
          <w:rFonts w:ascii="Calibri" w:hAnsi="Calibri" w:cs="Calibri"/>
          <w:bCs/>
          <w:sz w:val="22"/>
          <w:szCs w:val="22"/>
          <w:lang w:val="fr-FR"/>
        </w:rPr>
        <w:t xml:space="preserve">APPELLE les Parties contractantes à mettre en œuvre le </w:t>
      </w:r>
      <w:r w:rsidRPr="00F83CC7">
        <w:rPr>
          <w:rFonts w:ascii="Calibri" w:hAnsi="Calibri" w:cs="Palatino Linotype"/>
          <w:i/>
          <w:iCs/>
          <w:color w:val="221E1F"/>
          <w:sz w:val="22"/>
          <w:szCs w:val="22"/>
          <w:lang w:val="fr-FR"/>
        </w:rPr>
        <w:t xml:space="preserve">Cadre conceptuel pour l’utilisation rationnelle des zones humides </w:t>
      </w:r>
      <w:r w:rsidRPr="00F83CC7">
        <w:rPr>
          <w:rFonts w:ascii="Calibri" w:hAnsi="Calibri" w:cs="Palatino Linotype"/>
          <w:color w:val="221E1F"/>
          <w:sz w:val="22"/>
          <w:szCs w:val="22"/>
          <w:lang w:val="fr-FR"/>
        </w:rPr>
        <w:t xml:space="preserve">(Résolution IX.1 </w:t>
      </w:r>
      <w:r w:rsidR="00D0300F" w:rsidRPr="00F83CC7">
        <w:rPr>
          <w:rFonts w:ascii="Calibri" w:hAnsi="Calibri" w:cs="Palatino Linotype"/>
          <w:color w:val="221E1F"/>
          <w:sz w:val="22"/>
          <w:szCs w:val="22"/>
          <w:lang w:val="fr-FR"/>
        </w:rPr>
        <w:t>A</w:t>
      </w:r>
      <w:r w:rsidRPr="00F83CC7">
        <w:rPr>
          <w:rFonts w:ascii="Calibri" w:hAnsi="Calibri" w:cs="Palatino Linotype"/>
          <w:color w:val="221E1F"/>
          <w:sz w:val="22"/>
          <w:szCs w:val="22"/>
          <w:lang w:val="fr-FR"/>
        </w:rPr>
        <w:t>nnexe A)</w:t>
      </w:r>
      <w:r w:rsidR="008C405D" w:rsidRPr="00F83CC7">
        <w:rPr>
          <w:rFonts w:ascii="Calibri" w:hAnsi="Calibri" w:cs="Palatino Linotype"/>
          <w:color w:val="221E1F"/>
          <w:sz w:val="22"/>
          <w:szCs w:val="22"/>
          <w:lang w:val="fr-FR"/>
        </w:rPr>
        <w:t>,</w:t>
      </w:r>
      <w:r w:rsidRPr="00F83CC7">
        <w:rPr>
          <w:rFonts w:ascii="Calibri" w:hAnsi="Calibri" w:cs="Palatino Linotype"/>
          <w:color w:val="221E1F"/>
          <w:sz w:val="22"/>
          <w:szCs w:val="22"/>
          <w:lang w:val="fr-FR"/>
        </w:rPr>
        <w:t xml:space="preserve"> le </w:t>
      </w:r>
      <w:r w:rsidRPr="00F83CC7">
        <w:rPr>
          <w:rFonts w:ascii="Calibri" w:hAnsi="Calibri" w:cs="Palatino Linotype"/>
          <w:i/>
          <w:iCs/>
          <w:color w:val="221E1F"/>
          <w:sz w:val="22"/>
          <w:szCs w:val="22"/>
          <w:lang w:val="fr-FR"/>
        </w:rPr>
        <w:t xml:space="preserve">Cadre intégré pour les orientations de la Convention </w:t>
      </w:r>
      <w:r w:rsidR="00F97945" w:rsidRPr="00F83CC7">
        <w:rPr>
          <w:rFonts w:ascii="Calibri" w:hAnsi="Calibri" w:cs="Palatino Linotype"/>
          <w:i/>
          <w:iCs/>
          <w:color w:val="221E1F"/>
          <w:sz w:val="22"/>
          <w:szCs w:val="22"/>
          <w:lang w:val="fr-FR"/>
        </w:rPr>
        <w:t xml:space="preserve">de Ramsar </w:t>
      </w:r>
      <w:r w:rsidRPr="00F83CC7">
        <w:rPr>
          <w:rFonts w:ascii="Calibri" w:hAnsi="Calibri" w:cs="Palatino Linotype"/>
          <w:i/>
          <w:iCs/>
          <w:color w:val="221E1F"/>
          <w:sz w:val="22"/>
          <w:szCs w:val="22"/>
          <w:lang w:val="fr-FR"/>
        </w:rPr>
        <w:t>relative</w:t>
      </w:r>
      <w:r w:rsidR="00F97945" w:rsidRPr="00F83CC7">
        <w:rPr>
          <w:rFonts w:ascii="Calibri" w:hAnsi="Calibri" w:cs="Palatino Linotype"/>
          <w:i/>
          <w:iCs/>
          <w:color w:val="221E1F"/>
          <w:sz w:val="22"/>
          <w:szCs w:val="22"/>
          <w:lang w:val="fr-FR"/>
        </w:rPr>
        <w:t>s</w:t>
      </w:r>
      <w:r w:rsidRPr="00F83CC7">
        <w:rPr>
          <w:rFonts w:ascii="Calibri" w:hAnsi="Calibri" w:cs="Palatino Linotype"/>
          <w:i/>
          <w:iCs/>
          <w:color w:val="221E1F"/>
          <w:sz w:val="22"/>
          <w:szCs w:val="22"/>
          <w:lang w:val="fr-FR"/>
        </w:rPr>
        <w:t xml:space="preserve"> à l’eau </w:t>
      </w:r>
      <w:r w:rsidRPr="00F83CC7">
        <w:rPr>
          <w:rFonts w:ascii="Calibri" w:hAnsi="Calibri" w:cs="Palatino Linotype"/>
          <w:color w:val="221E1F"/>
          <w:sz w:val="22"/>
          <w:szCs w:val="22"/>
          <w:lang w:val="fr-FR"/>
        </w:rPr>
        <w:t xml:space="preserve">(Résolution IX.1 </w:t>
      </w:r>
      <w:r w:rsidR="00D0300F" w:rsidRPr="00F83CC7">
        <w:rPr>
          <w:rFonts w:ascii="Calibri" w:hAnsi="Calibri" w:cs="Palatino Linotype"/>
          <w:color w:val="221E1F"/>
          <w:sz w:val="22"/>
          <w:szCs w:val="22"/>
          <w:lang w:val="fr-FR"/>
        </w:rPr>
        <w:t>A</w:t>
      </w:r>
      <w:r w:rsidRPr="00F83CC7">
        <w:rPr>
          <w:rFonts w:ascii="Calibri" w:hAnsi="Calibri" w:cs="Palatino Linotype"/>
          <w:color w:val="221E1F"/>
          <w:sz w:val="22"/>
          <w:szCs w:val="22"/>
          <w:lang w:val="fr-FR"/>
        </w:rPr>
        <w:t>nnexe C) et la</w:t>
      </w:r>
      <w:r w:rsidR="008C405D" w:rsidRPr="00F83CC7">
        <w:rPr>
          <w:rFonts w:ascii="Calibri" w:hAnsi="Calibri" w:cs="Palatino Linotype"/>
          <w:color w:val="221E1F"/>
          <w:sz w:val="22"/>
          <w:szCs w:val="22"/>
          <w:lang w:val="fr-FR"/>
        </w:rPr>
        <w:t xml:space="preserve"> </w:t>
      </w:r>
      <w:r w:rsidRPr="00F83CC7">
        <w:rPr>
          <w:rFonts w:ascii="Calibri" w:hAnsi="Calibri" w:cs="Palatino Linotype"/>
          <w:color w:val="221E1F"/>
          <w:sz w:val="22"/>
          <w:szCs w:val="22"/>
          <w:lang w:val="fr-FR"/>
        </w:rPr>
        <w:t xml:space="preserve">Résolution XI.21, </w:t>
      </w:r>
      <w:r w:rsidRPr="00F83CC7">
        <w:rPr>
          <w:rFonts w:ascii="Calibri" w:hAnsi="Calibri" w:cs="Palatino Linotype"/>
          <w:i/>
          <w:color w:val="221E1F"/>
          <w:sz w:val="22"/>
          <w:szCs w:val="22"/>
          <w:lang w:val="fr-FR"/>
        </w:rPr>
        <w:t>Les zones humides et le développement durable</w:t>
      </w:r>
      <w:r w:rsidR="000347EA" w:rsidRPr="00F83CC7">
        <w:rPr>
          <w:rFonts w:ascii="Calibri" w:hAnsi="Calibri" w:cs="Palatino Linotype"/>
          <w:color w:val="221E1F"/>
          <w:sz w:val="22"/>
          <w:szCs w:val="22"/>
          <w:lang w:val="fr-FR"/>
        </w:rPr>
        <w:t>, et INVITE les partenaires de la Convention et autres acteurs intéressés à soutenir aussi la mise en œuvre de ces Résolutions</w:t>
      </w:r>
      <w:r w:rsidRPr="00F83CC7">
        <w:rPr>
          <w:rFonts w:ascii="Calibri" w:hAnsi="Calibri" w:cs="Palatino Linotype"/>
          <w:i/>
          <w:color w:val="221E1F"/>
          <w:sz w:val="22"/>
          <w:szCs w:val="22"/>
          <w:lang w:val="fr-FR"/>
        </w:rPr>
        <w:t>.</w:t>
      </w:r>
    </w:p>
    <w:p w:rsidR="00DF4A75" w:rsidRPr="00F83CC7" w:rsidRDefault="00DF4A75" w:rsidP="0037419D">
      <w:pPr>
        <w:pStyle w:val="Default"/>
        <w:ind w:left="426"/>
        <w:rPr>
          <w:rFonts w:ascii="Calibri" w:hAnsi="Calibri" w:cs="Palatino Linotype"/>
          <w:color w:val="221E1F"/>
          <w:sz w:val="22"/>
          <w:szCs w:val="22"/>
          <w:lang w:val="fr-FR"/>
        </w:rPr>
      </w:pPr>
      <w:r w:rsidRPr="00F83CC7">
        <w:rPr>
          <w:rFonts w:ascii="Calibri" w:hAnsi="Calibri" w:cs="Palatino Linotype"/>
          <w:i/>
          <w:color w:val="221E1F"/>
          <w:sz w:val="22"/>
          <w:szCs w:val="22"/>
          <w:lang w:val="fr-FR"/>
        </w:rPr>
        <w:t xml:space="preserve"> </w:t>
      </w:r>
    </w:p>
    <w:p w:rsidR="000347EA" w:rsidRPr="00F83CC7" w:rsidRDefault="000347EA" w:rsidP="00F13DE2">
      <w:pPr>
        <w:pStyle w:val="Default"/>
        <w:numPr>
          <w:ilvl w:val="0"/>
          <w:numId w:val="7"/>
        </w:numPr>
        <w:ind w:left="426" w:hanging="426"/>
        <w:rPr>
          <w:rFonts w:ascii="Calibri" w:hAnsi="Calibri" w:cs="Palatino Linotype"/>
          <w:color w:val="221E1F"/>
          <w:sz w:val="22"/>
          <w:szCs w:val="22"/>
          <w:lang w:val="fr-FR"/>
        </w:rPr>
      </w:pPr>
      <w:r w:rsidRPr="00F83CC7">
        <w:rPr>
          <w:rFonts w:ascii="Calibri" w:hAnsi="Calibri" w:cs="Palatino Linotype"/>
          <w:color w:val="221E1F"/>
          <w:sz w:val="22"/>
          <w:szCs w:val="22"/>
          <w:lang w:val="fr-FR"/>
        </w:rPr>
        <w:t>DEMANDE aux Parties contractantes de contribuer à la mise en œuvre des objectifs d’Aichi.</w:t>
      </w:r>
    </w:p>
    <w:p w:rsidR="00DF4A75" w:rsidRPr="00F83CC7" w:rsidRDefault="00DF4A75" w:rsidP="00F13DE2">
      <w:pPr>
        <w:pStyle w:val="Default"/>
        <w:ind w:left="426" w:hanging="426"/>
        <w:rPr>
          <w:rFonts w:ascii="Calibri" w:hAnsi="Calibri" w:cs="Palatino Linotype"/>
          <w:color w:val="221E1F"/>
          <w:sz w:val="22"/>
          <w:szCs w:val="22"/>
          <w:lang w:val="fr-FR"/>
        </w:rPr>
      </w:pPr>
    </w:p>
    <w:p w:rsidR="007D07CC" w:rsidRPr="00F83CC7" w:rsidRDefault="00DF4A75" w:rsidP="00F13DE2">
      <w:pPr>
        <w:pStyle w:val="Default"/>
        <w:numPr>
          <w:ilvl w:val="0"/>
          <w:numId w:val="7"/>
        </w:numPr>
        <w:ind w:left="426" w:hanging="426"/>
        <w:rPr>
          <w:rFonts w:ascii="Calibri" w:hAnsi="Calibri" w:cs="Calibri"/>
          <w:bCs/>
          <w:sz w:val="22"/>
          <w:szCs w:val="22"/>
          <w:lang w:val="fr-FR"/>
        </w:rPr>
      </w:pPr>
      <w:r w:rsidRPr="00F83CC7">
        <w:rPr>
          <w:rFonts w:ascii="Calibri" w:hAnsi="Calibri" w:cs="Palatino Linotype"/>
          <w:color w:val="221E1F"/>
          <w:sz w:val="22"/>
          <w:szCs w:val="22"/>
          <w:lang w:val="fr-FR"/>
        </w:rPr>
        <w:t xml:space="preserve">ENCOURAGE les Parties et autres acteurs à redoubler d’efforts </w:t>
      </w:r>
      <w:r w:rsidR="000347EA" w:rsidRPr="00F83CC7">
        <w:rPr>
          <w:rFonts w:ascii="Calibri" w:hAnsi="Calibri" w:cs="Palatino Linotype"/>
          <w:color w:val="221E1F"/>
          <w:sz w:val="22"/>
          <w:szCs w:val="22"/>
          <w:lang w:val="fr-FR"/>
        </w:rPr>
        <w:t xml:space="preserve">pour intégrer les plans de gestion des zones humides dans les plans de gestion intégrée des ressources en eau et dans les plans d’économie d’eau à l’échelle du bassin, ainsi que </w:t>
      </w:r>
      <w:r w:rsidR="007D07CC" w:rsidRPr="00F83CC7">
        <w:rPr>
          <w:rFonts w:ascii="Calibri" w:hAnsi="Calibri" w:cs="Palatino Linotype"/>
          <w:color w:val="221E1F"/>
          <w:sz w:val="22"/>
          <w:szCs w:val="22"/>
          <w:lang w:val="fr-FR"/>
        </w:rPr>
        <w:t>dans les plans d’aménagement spatial/d’utilisation des terres.</w:t>
      </w:r>
    </w:p>
    <w:p w:rsidR="007D07CC" w:rsidRPr="00F83CC7" w:rsidRDefault="007D07CC" w:rsidP="0037419D">
      <w:pPr>
        <w:pStyle w:val="Default"/>
        <w:ind w:left="426"/>
        <w:rPr>
          <w:rFonts w:ascii="Calibri" w:hAnsi="Calibri" w:cs="Calibri"/>
          <w:bCs/>
          <w:sz w:val="22"/>
          <w:szCs w:val="22"/>
          <w:lang w:val="fr-FR"/>
        </w:rPr>
      </w:pPr>
    </w:p>
    <w:p w:rsidR="00F629CD" w:rsidRPr="00F83CC7" w:rsidRDefault="007D07CC" w:rsidP="00F13DE2">
      <w:pPr>
        <w:pStyle w:val="Default"/>
        <w:numPr>
          <w:ilvl w:val="0"/>
          <w:numId w:val="7"/>
        </w:numPr>
        <w:ind w:left="426" w:hanging="426"/>
        <w:rPr>
          <w:rFonts w:ascii="Calibri" w:hAnsi="Calibri" w:cs="Calibri"/>
          <w:bCs/>
          <w:sz w:val="22"/>
          <w:szCs w:val="22"/>
          <w:lang w:val="fr-FR"/>
        </w:rPr>
      </w:pPr>
      <w:r w:rsidRPr="00F83CC7">
        <w:rPr>
          <w:rFonts w:ascii="Calibri" w:hAnsi="Calibri" w:cs="Palatino Linotype"/>
          <w:color w:val="221E1F"/>
          <w:sz w:val="22"/>
          <w:szCs w:val="22"/>
          <w:lang w:val="fr-FR"/>
        </w:rPr>
        <w:t xml:space="preserve">ENCOURAGE AUSSI les Parties et autres acteurs à redoubler d’efforts </w:t>
      </w:r>
      <w:r w:rsidR="00DF4A75" w:rsidRPr="00F83CC7">
        <w:rPr>
          <w:rFonts w:ascii="Calibri" w:hAnsi="Calibri" w:cs="Palatino Linotype"/>
          <w:color w:val="221E1F"/>
          <w:sz w:val="22"/>
          <w:szCs w:val="22"/>
          <w:lang w:val="fr-FR"/>
        </w:rPr>
        <w:t xml:space="preserve">pour </w:t>
      </w:r>
      <w:r w:rsidRPr="00F83CC7">
        <w:rPr>
          <w:rFonts w:ascii="Calibri" w:hAnsi="Calibri" w:cs="Palatino Linotype"/>
          <w:color w:val="221E1F"/>
          <w:sz w:val="22"/>
          <w:szCs w:val="22"/>
          <w:lang w:val="fr-FR"/>
        </w:rPr>
        <w:t>tenir compte des</w:t>
      </w:r>
      <w:r w:rsidR="00DF4A75" w:rsidRPr="00F83CC7">
        <w:rPr>
          <w:rFonts w:ascii="Calibri" w:hAnsi="Calibri" w:cs="Palatino Linotype"/>
          <w:color w:val="221E1F"/>
          <w:sz w:val="22"/>
          <w:szCs w:val="22"/>
          <w:lang w:val="fr-FR"/>
        </w:rPr>
        <w:t xml:space="preserve"> valeurs des zones humides </w:t>
      </w:r>
      <w:r w:rsidRPr="00F83CC7">
        <w:rPr>
          <w:rFonts w:ascii="Calibri" w:hAnsi="Calibri" w:cs="Palatino Linotype"/>
          <w:color w:val="221E1F"/>
          <w:sz w:val="22"/>
          <w:szCs w:val="22"/>
          <w:lang w:val="fr-FR"/>
        </w:rPr>
        <w:t xml:space="preserve">dans les stratégies, plans et règlements d’autres secteurs </w:t>
      </w:r>
      <w:r w:rsidR="00DF4A75" w:rsidRPr="00F83CC7">
        <w:rPr>
          <w:rFonts w:ascii="Calibri" w:hAnsi="Calibri" w:cs="Palatino Linotype"/>
          <w:color w:val="221E1F"/>
          <w:sz w:val="22"/>
          <w:szCs w:val="22"/>
          <w:lang w:val="fr-FR"/>
        </w:rPr>
        <w:t xml:space="preserve">et </w:t>
      </w:r>
      <w:r w:rsidRPr="00F83CC7">
        <w:rPr>
          <w:rFonts w:ascii="Calibri" w:hAnsi="Calibri" w:cs="Palatino Linotype"/>
          <w:color w:val="221E1F"/>
          <w:sz w:val="22"/>
          <w:szCs w:val="22"/>
          <w:lang w:val="fr-FR"/>
        </w:rPr>
        <w:t xml:space="preserve">à </w:t>
      </w:r>
      <w:r w:rsidR="00DF4A75" w:rsidRPr="00F83CC7">
        <w:rPr>
          <w:rFonts w:ascii="Calibri" w:hAnsi="Calibri" w:cs="Palatino Linotype"/>
          <w:color w:val="221E1F"/>
          <w:sz w:val="22"/>
          <w:szCs w:val="22"/>
          <w:lang w:val="fr-FR"/>
        </w:rPr>
        <w:t>les intégrer dans une approche des plans d’occupation des sols au niveau du bassin et autres décisions locales, nationales et mondiales pertinentes.</w:t>
      </w:r>
    </w:p>
    <w:p w:rsidR="00F629CD" w:rsidRPr="00F83CC7" w:rsidRDefault="00F629CD" w:rsidP="00F629CD">
      <w:pPr>
        <w:pStyle w:val="Default"/>
        <w:ind w:left="426"/>
        <w:rPr>
          <w:rFonts w:ascii="Calibri" w:hAnsi="Calibri" w:cs="Calibri"/>
          <w:bCs/>
          <w:sz w:val="22"/>
          <w:szCs w:val="22"/>
          <w:lang w:val="fr-FR"/>
        </w:rPr>
      </w:pPr>
    </w:p>
    <w:p w:rsidR="00DF4A75" w:rsidRPr="00F83CC7" w:rsidRDefault="007D07CC" w:rsidP="00F629CD">
      <w:pPr>
        <w:pStyle w:val="Default"/>
        <w:keepNext/>
        <w:keepLines/>
        <w:numPr>
          <w:ilvl w:val="0"/>
          <w:numId w:val="7"/>
        </w:numPr>
        <w:ind w:left="426" w:hanging="426"/>
        <w:rPr>
          <w:rFonts w:asciiTheme="minorHAnsi" w:hAnsiTheme="minorHAnsi" w:cs="Calibri"/>
          <w:b/>
          <w:bCs/>
          <w:sz w:val="22"/>
          <w:szCs w:val="22"/>
          <w:lang w:val="fr-FR"/>
        </w:rPr>
      </w:pPr>
      <w:r w:rsidRPr="00F83CC7">
        <w:rPr>
          <w:rFonts w:asciiTheme="minorHAnsi" w:hAnsiTheme="minorHAnsi" w:cs="Calibri"/>
          <w:bCs/>
          <w:sz w:val="22"/>
          <w:szCs w:val="22"/>
          <w:lang w:val="fr-FR"/>
        </w:rPr>
        <w:t>PREND NOTE des références aux</w:t>
      </w:r>
      <w:r w:rsidR="00F629CD" w:rsidRPr="00F83CC7">
        <w:rPr>
          <w:rFonts w:asciiTheme="minorHAnsi" w:hAnsiTheme="minorHAnsi" w:cs="Calibri"/>
          <w:bCs/>
          <w:sz w:val="22"/>
          <w:szCs w:val="22"/>
          <w:lang w:val="fr-FR"/>
        </w:rPr>
        <w:t xml:space="preserve"> zones humides </w:t>
      </w:r>
      <w:r w:rsidRPr="00F83CC7">
        <w:rPr>
          <w:rFonts w:asciiTheme="minorHAnsi" w:hAnsiTheme="minorHAnsi" w:cs="Calibri"/>
          <w:bCs/>
          <w:sz w:val="22"/>
          <w:szCs w:val="22"/>
          <w:lang w:val="fr-FR"/>
        </w:rPr>
        <w:t>contenues dans les propositions du Groupe de travail à composition non limitée sur les</w:t>
      </w:r>
      <w:r w:rsidR="00F629CD" w:rsidRPr="00F83CC7">
        <w:rPr>
          <w:rFonts w:asciiTheme="minorHAnsi" w:hAnsiTheme="minorHAnsi" w:cs="Calibri"/>
          <w:bCs/>
          <w:sz w:val="22"/>
          <w:szCs w:val="22"/>
          <w:lang w:val="fr-FR"/>
        </w:rPr>
        <w:t xml:space="preserve"> objectifs </w:t>
      </w:r>
      <w:r w:rsidR="008C405D" w:rsidRPr="00F83CC7">
        <w:rPr>
          <w:rFonts w:asciiTheme="minorHAnsi" w:hAnsiTheme="minorHAnsi" w:cs="Calibri"/>
          <w:bCs/>
          <w:sz w:val="22"/>
          <w:szCs w:val="22"/>
          <w:lang w:val="fr-FR"/>
        </w:rPr>
        <w:t xml:space="preserve">de </w:t>
      </w:r>
      <w:r w:rsidR="00F629CD" w:rsidRPr="00F83CC7">
        <w:rPr>
          <w:rFonts w:asciiTheme="minorHAnsi" w:hAnsiTheme="minorHAnsi" w:cs="Calibri"/>
          <w:bCs/>
          <w:sz w:val="22"/>
          <w:szCs w:val="22"/>
          <w:lang w:val="fr-FR"/>
        </w:rPr>
        <w:t xml:space="preserve">développement durable et PRIE INSTAMMENT les Parties contractantes d’inclure, </w:t>
      </w:r>
      <w:r w:rsidR="00DF4A75" w:rsidRPr="00F83CC7">
        <w:rPr>
          <w:rFonts w:asciiTheme="minorHAnsi" w:hAnsiTheme="minorHAnsi" w:cs="Calibri"/>
          <w:bCs/>
          <w:sz w:val="22"/>
          <w:szCs w:val="22"/>
          <w:lang w:val="fr-FR"/>
        </w:rPr>
        <w:t xml:space="preserve">dans leurs propres objectifs nationaux, les priorités de gestion, restauration et </w:t>
      </w:r>
      <w:r w:rsidR="00F97945" w:rsidRPr="00F83CC7">
        <w:rPr>
          <w:rFonts w:asciiTheme="minorHAnsi" w:hAnsiTheme="minorHAnsi" w:cs="Calibri"/>
          <w:bCs/>
          <w:sz w:val="22"/>
          <w:szCs w:val="22"/>
          <w:lang w:val="fr-FR"/>
        </w:rPr>
        <w:t>remise en état</w:t>
      </w:r>
      <w:r w:rsidR="00DF4A75" w:rsidRPr="00F83CC7">
        <w:rPr>
          <w:rFonts w:asciiTheme="minorHAnsi" w:hAnsiTheme="minorHAnsi" w:cs="Calibri"/>
          <w:bCs/>
          <w:sz w:val="22"/>
          <w:szCs w:val="22"/>
          <w:lang w:val="fr-FR"/>
        </w:rPr>
        <w:t xml:space="preserve"> des zones humides, conformément </w:t>
      </w:r>
      <w:r w:rsidRPr="00F83CC7">
        <w:rPr>
          <w:rFonts w:asciiTheme="minorHAnsi" w:hAnsiTheme="minorHAnsi" w:cs="Calibri"/>
          <w:bCs/>
          <w:sz w:val="22"/>
          <w:szCs w:val="22"/>
          <w:lang w:val="fr-FR"/>
        </w:rPr>
        <w:t>au développement durable.</w:t>
      </w:r>
      <w:r w:rsidR="00DF4A75" w:rsidRPr="00F83CC7">
        <w:rPr>
          <w:rFonts w:asciiTheme="minorHAnsi" w:hAnsiTheme="minorHAnsi" w:cs="Calibri"/>
          <w:b/>
          <w:bCs/>
          <w:sz w:val="22"/>
          <w:szCs w:val="22"/>
          <w:lang w:val="fr-FR"/>
        </w:rPr>
        <w:t xml:space="preserve"> </w:t>
      </w:r>
    </w:p>
    <w:p w:rsidR="00DF4A75" w:rsidRPr="00F83CC7" w:rsidRDefault="00DF4A75" w:rsidP="00C43948">
      <w:pPr>
        <w:tabs>
          <w:tab w:val="left" w:pos="270"/>
        </w:tabs>
        <w:autoSpaceDE w:val="0"/>
        <w:autoSpaceDN w:val="0"/>
        <w:adjustRightInd w:val="0"/>
        <w:rPr>
          <w:rFonts w:ascii="Calibri" w:hAnsi="Calibri" w:cs="Calibri"/>
          <w:bCs/>
          <w:sz w:val="22"/>
          <w:szCs w:val="22"/>
          <w:highlight w:val="yellow"/>
          <w:lang w:val="fr-FR"/>
        </w:rPr>
      </w:pPr>
    </w:p>
    <w:p w:rsidR="00DF4A75" w:rsidRPr="00F83CC7" w:rsidRDefault="00CC57CC" w:rsidP="008C405D">
      <w:pPr>
        <w:pStyle w:val="ListParagraph"/>
        <w:numPr>
          <w:ilvl w:val="0"/>
          <w:numId w:val="7"/>
        </w:numPr>
        <w:autoSpaceDE w:val="0"/>
        <w:autoSpaceDN w:val="0"/>
        <w:adjustRightInd w:val="0"/>
        <w:ind w:left="450" w:hanging="450"/>
        <w:jc w:val="left"/>
        <w:rPr>
          <w:rFonts w:ascii="Calibri" w:hAnsi="Calibri"/>
          <w:lang w:val="fr-FR"/>
        </w:rPr>
      </w:pPr>
      <w:r w:rsidRPr="00F83CC7">
        <w:rPr>
          <w:rFonts w:ascii="Calibri" w:hAnsi="Calibri" w:cs="Arial"/>
          <w:lang w:val="fr-FR"/>
        </w:rPr>
        <w:t>SE FÉLICITE de</w:t>
      </w:r>
      <w:r w:rsidR="00DF4A75" w:rsidRPr="00F83CC7">
        <w:rPr>
          <w:rFonts w:ascii="Calibri" w:hAnsi="Calibri" w:cs="Arial"/>
          <w:lang w:val="fr-FR"/>
        </w:rPr>
        <w:t xml:space="preserve"> la collaboration entre le Secrétariat et l’UICN et </w:t>
      </w:r>
      <w:r w:rsidRPr="00F83CC7">
        <w:rPr>
          <w:rFonts w:ascii="Calibri" w:hAnsi="Calibri" w:cs="Arial"/>
          <w:lang w:val="fr-FR"/>
        </w:rPr>
        <w:t>d</w:t>
      </w:r>
      <w:r w:rsidR="00DF4A75" w:rsidRPr="00F83CC7">
        <w:rPr>
          <w:rFonts w:ascii="Calibri" w:hAnsi="Calibri" w:cs="Arial"/>
          <w:lang w:val="fr-FR"/>
        </w:rPr>
        <w:t xml:space="preserve">es progrès réalisés </w:t>
      </w:r>
      <w:r w:rsidR="007D07CC" w:rsidRPr="00F83CC7">
        <w:rPr>
          <w:rFonts w:ascii="Calibri" w:hAnsi="Calibri" w:cs="Arial"/>
          <w:lang w:val="fr-FR"/>
        </w:rPr>
        <w:t xml:space="preserve">pour évaluer les travaux déjà accomplis et PRIE INSTAMMENT le Secrétariat </w:t>
      </w:r>
      <w:r w:rsidR="008C405D" w:rsidRPr="00F83CC7">
        <w:rPr>
          <w:rFonts w:ascii="Calibri" w:hAnsi="Calibri" w:cs="Arial"/>
          <w:lang w:val="fr-FR"/>
        </w:rPr>
        <w:t xml:space="preserve">de </w:t>
      </w:r>
      <w:r w:rsidR="007D07CC" w:rsidRPr="00F83CC7">
        <w:rPr>
          <w:rFonts w:ascii="Calibri" w:hAnsi="Calibri" w:cs="Arial"/>
          <w:lang w:val="fr-FR"/>
        </w:rPr>
        <w:t xml:space="preserve">mettre à jour tous les accords et lignes directrices avec l’UICN en coopération avec le Groupe de travail sur la gestion, conformément à la Résolution IX.24, </w:t>
      </w:r>
      <w:r w:rsidR="00932204" w:rsidRPr="00F83CC7">
        <w:rPr>
          <w:rFonts w:ascii="Calibri" w:hAnsi="Calibri" w:cs="Arial"/>
          <w:i/>
          <w:lang w:val="fr-FR"/>
        </w:rPr>
        <w:t>Améliorer la gestion de la Convention de Ramsar ;</w:t>
      </w:r>
      <w:r w:rsidR="00DF4A75" w:rsidRPr="00F83CC7">
        <w:rPr>
          <w:rFonts w:ascii="Calibri" w:hAnsi="Calibri" w:cs="Arial"/>
          <w:lang w:val="fr-FR"/>
        </w:rPr>
        <w:t xml:space="preserve"> et ENCOURAGE les deux parties à collaborer </w:t>
      </w:r>
      <w:r w:rsidR="00D0300F" w:rsidRPr="00F83CC7">
        <w:rPr>
          <w:rFonts w:ascii="Calibri" w:hAnsi="Calibri" w:cs="Arial"/>
          <w:lang w:val="fr-FR"/>
        </w:rPr>
        <w:t>de manière plus approfondie</w:t>
      </w:r>
      <w:r w:rsidR="00DF4A75" w:rsidRPr="00F83CC7">
        <w:rPr>
          <w:rFonts w:ascii="Calibri" w:hAnsi="Calibri" w:cs="Arial"/>
          <w:lang w:val="fr-FR"/>
        </w:rPr>
        <w:t xml:space="preserve"> </w:t>
      </w:r>
      <w:r w:rsidR="0037419D" w:rsidRPr="00F83CC7">
        <w:rPr>
          <w:rFonts w:ascii="Calibri" w:hAnsi="Calibri" w:cs="Arial"/>
          <w:lang w:val="fr-FR"/>
        </w:rPr>
        <w:t>pour continuer de renforcer l’application de la Convention de Ramsar.</w:t>
      </w:r>
    </w:p>
    <w:p w:rsidR="00DF4A75" w:rsidRPr="00F83CC7" w:rsidRDefault="00DF4A75" w:rsidP="005C7921">
      <w:pPr>
        <w:suppressAutoHyphens/>
        <w:jc w:val="center"/>
        <w:rPr>
          <w:rFonts w:ascii="Calibri" w:hAnsi="Calibri"/>
          <w:lang w:val="fr-FR"/>
        </w:rPr>
      </w:pPr>
    </w:p>
    <w:sectPr w:rsidR="00DF4A75" w:rsidRPr="00F83CC7" w:rsidSect="00013AA2">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FA5" w:rsidRDefault="00176FA5" w:rsidP="001D57E7">
      <w:r>
        <w:separator/>
      </w:r>
    </w:p>
  </w:endnote>
  <w:endnote w:type="continuationSeparator" w:id="0">
    <w:p w:rsidR="00176FA5" w:rsidRDefault="00176FA5" w:rsidP="001D5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75" w:rsidRPr="00013AA2" w:rsidRDefault="00013AA2" w:rsidP="005D057B">
    <w:pPr>
      <w:pStyle w:val="Footer"/>
      <w:rPr>
        <w:rFonts w:asciiTheme="minorHAnsi" w:eastAsia="Calibri" w:hAnsiTheme="minorHAnsi"/>
        <w:sz w:val="20"/>
        <w:szCs w:val="20"/>
        <w:lang w:eastAsia="en-US"/>
      </w:rPr>
    </w:pPr>
    <w:r w:rsidRPr="00B44A5D">
      <w:rPr>
        <w:rFonts w:asciiTheme="minorHAnsi" w:hAnsiTheme="minorHAnsi"/>
        <w:noProof/>
        <w:sz w:val="20"/>
        <w:szCs w:val="20"/>
      </w:rPr>
      <w:t>SC48-17</w:t>
    </w:r>
    <w:r w:rsidRPr="00B44A5D">
      <w:rPr>
        <w:rFonts w:asciiTheme="minorHAnsi" w:hAnsiTheme="minorHAnsi"/>
        <w:noProof/>
        <w:sz w:val="20"/>
        <w:szCs w:val="20"/>
      </w:rPr>
      <w:tab/>
    </w:r>
    <w:r w:rsidRPr="00B44A5D">
      <w:rPr>
        <w:rFonts w:asciiTheme="minorHAnsi" w:hAnsiTheme="minorHAnsi"/>
        <w:noProof/>
        <w:sz w:val="20"/>
        <w:szCs w:val="20"/>
      </w:rPr>
      <w:tab/>
    </w:r>
    <w:r w:rsidR="00FF012B" w:rsidRPr="00B44A5D">
      <w:rPr>
        <w:rFonts w:asciiTheme="minorHAnsi" w:hAnsiTheme="minorHAnsi"/>
        <w:noProof/>
        <w:sz w:val="20"/>
        <w:szCs w:val="20"/>
      </w:rPr>
      <w:fldChar w:fldCharType="begin"/>
    </w:r>
    <w:r w:rsidRPr="00B44A5D">
      <w:rPr>
        <w:rFonts w:asciiTheme="minorHAnsi" w:hAnsiTheme="minorHAnsi"/>
        <w:noProof/>
        <w:sz w:val="20"/>
        <w:szCs w:val="20"/>
      </w:rPr>
      <w:instrText xml:space="preserve"> PAGE   \* MERGEFORMAT </w:instrText>
    </w:r>
    <w:r w:rsidR="00FF012B" w:rsidRPr="00B44A5D">
      <w:rPr>
        <w:rFonts w:asciiTheme="minorHAnsi" w:hAnsiTheme="minorHAnsi"/>
        <w:noProof/>
        <w:sz w:val="20"/>
        <w:szCs w:val="20"/>
      </w:rPr>
      <w:fldChar w:fldCharType="separate"/>
    </w:r>
    <w:r w:rsidR="002209C5">
      <w:rPr>
        <w:rFonts w:asciiTheme="minorHAnsi" w:hAnsiTheme="minorHAnsi"/>
        <w:noProof/>
        <w:sz w:val="20"/>
        <w:szCs w:val="20"/>
      </w:rPr>
      <w:t>2</w:t>
    </w:r>
    <w:r w:rsidR="00FF012B" w:rsidRPr="00B44A5D">
      <w:rPr>
        <w:rFonts w:asciiTheme="minorHAnsi" w:hAnsiTheme="minorHAnsi"/>
        <w:noProof/>
        <w:sz w:val="20"/>
        <w:szCs w:val="20"/>
      </w:rPr>
      <w:fldChar w:fldCharType="end"/>
    </w:r>
    <w:r w:rsidR="00DF4A75">
      <w:tab/>
    </w:r>
    <w:r w:rsidR="00DF4A75" w:rsidRPr="00006D55">
      <w:rPr>
        <w:rFonts w:ascii="Calibri" w:hAnsi="Calibri"/>
        <w:sz w:val="20"/>
        <w:szCs w:val="20"/>
        <w:lang w:eastAsia="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FA5" w:rsidRDefault="00176FA5" w:rsidP="001D57E7">
      <w:r>
        <w:separator/>
      </w:r>
    </w:p>
  </w:footnote>
  <w:footnote w:type="continuationSeparator" w:id="0">
    <w:p w:rsidR="00176FA5" w:rsidRDefault="00176FA5" w:rsidP="001D5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75" w:rsidRPr="00E6069B" w:rsidRDefault="00DF4A75">
    <w:pPr>
      <w:pStyle w:val="Header"/>
      <w:rPr>
        <w:sz w:val="22"/>
        <w:szCs w:val="22"/>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00CC3"/>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
    <w:nsid w:val="1A433A84"/>
    <w:multiLevelType w:val="hybridMultilevel"/>
    <w:tmpl w:val="1A9648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6E12DD"/>
    <w:multiLevelType w:val="hybridMultilevel"/>
    <w:tmpl w:val="A56E1478"/>
    <w:lvl w:ilvl="0" w:tplc="AFCCB0B4">
      <w:start w:val="1"/>
      <w:numFmt w:val="bullet"/>
      <w:lvlText w:val=""/>
      <w:lvlJc w:val="left"/>
      <w:pPr>
        <w:ind w:left="720" w:hanging="360"/>
      </w:pPr>
      <w:rPr>
        <w:rFonts w:ascii="Symbol" w:hAnsi="Symbol" w:hint="default"/>
        <w:u w:color="FFFFF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C0596"/>
    <w:multiLevelType w:val="hybridMultilevel"/>
    <w:tmpl w:val="123250FC"/>
    <w:lvl w:ilvl="0" w:tplc="C3088D46">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6">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9">
    <w:nsid w:val="38194AFA"/>
    <w:multiLevelType w:val="hybridMultilevel"/>
    <w:tmpl w:val="134A43E8"/>
    <w:lvl w:ilvl="0" w:tplc="BD7E1342">
      <w:start w:val="1"/>
      <w:numFmt w:val="lowerLetter"/>
      <w:lvlText w:val="%1)"/>
      <w:lvlJc w:val="left"/>
      <w:pPr>
        <w:ind w:left="1506" w:hanging="72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0">
    <w:nsid w:val="38282480"/>
    <w:multiLevelType w:val="hybridMultilevel"/>
    <w:tmpl w:val="24CAD4C0"/>
    <w:lvl w:ilvl="0" w:tplc="35DA5F2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DC916D7"/>
    <w:multiLevelType w:val="hybridMultilevel"/>
    <w:tmpl w:val="D3BC7D3E"/>
    <w:lvl w:ilvl="0" w:tplc="66A08784">
      <w:start w:val="2"/>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7DB4D59"/>
    <w:multiLevelType w:val="hybridMultilevel"/>
    <w:tmpl w:val="84C87E4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nsid w:val="544C2F18"/>
    <w:multiLevelType w:val="hybridMultilevel"/>
    <w:tmpl w:val="203A9730"/>
    <w:lvl w:ilvl="0" w:tplc="9E8A7A66">
      <w:start w:val="1"/>
      <w:numFmt w:val="lowerRoman"/>
      <w:lvlText w:val="%1."/>
      <w:lvlJc w:val="right"/>
      <w:pPr>
        <w:ind w:left="1449" w:hanging="360"/>
      </w:pPr>
      <w:rPr>
        <w:rFonts w:cs="Times New Roman"/>
        <w:color w:val="auto"/>
      </w:rPr>
    </w:lvl>
    <w:lvl w:ilvl="1" w:tplc="08090019" w:tentative="1">
      <w:start w:val="1"/>
      <w:numFmt w:val="lowerLetter"/>
      <w:lvlText w:val="%2."/>
      <w:lvlJc w:val="left"/>
      <w:pPr>
        <w:ind w:left="2169" w:hanging="360"/>
      </w:pPr>
      <w:rPr>
        <w:rFonts w:cs="Times New Roman"/>
      </w:rPr>
    </w:lvl>
    <w:lvl w:ilvl="2" w:tplc="0809001B" w:tentative="1">
      <w:start w:val="1"/>
      <w:numFmt w:val="lowerRoman"/>
      <w:lvlText w:val="%3."/>
      <w:lvlJc w:val="right"/>
      <w:pPr>
        <w:ind w:left="2889" w:hanging="180"/>
      </w:pPr>
      <w:rPr>
        <w:rFonts w:cs="Times New Roman"/>
      </w:rPr>
    </w:lvl>
    <w:lvl w:ilvl="3" w:tplc="0809000F" w:tentative="1">
      <w:start w:val="1"/>
      <w:numFmt w:val="decimal"/>
      <w:lvlText w:val="%4."/>
      <w:lvlJc w:val="left"/>
      <w:pPr>
        <w:ind w:left="3609" w:hanging="360"/>
      </w:pPr>
      <w:rPr>
        <w:rFonts w:cs="Times New Roman"/>
      </w:rPr>
    </w:lvl>
    <w:lvl w:ilvl="4" w:tplc="08090019" w:tentative="1">
      <w:start w:val="1"/>
      <w:numFmt w:val="lowerLetter"/>
      <w:lvlText w:val="%5."/>
      <w:lvlJc w:val="left"/>
      <w:pPr>
        <w:ind w:left="4329" w:hanging="360"/>
      </w:pPr>
      <w:rPr>
        <w:rFonts w:cs="Times New Roman"/>
      </w:rPr>
    </w:lvl>
    <w:lvl w:ilvl="5" w:tplc="0809001B" w:tentative="1">
      <w:start w:val="1"/>
      <w:numFmt w:val="lowerRoman"/>
      <w:lvlText w:val="%6."/>
      <w:lvlJc w:val="right"/>
      <w:pPr>
        <w:ind w:left="5049" w:hanging="180"/>
      </w:pPr>
      <w:rPr>
        <w:rFonts w:cs="Times New Roman"/>
      </w:rPr>
    </w:lvl>
    <w:lvl w:ilvl="6" w:tplc="0809000F" w:tentative="1">
      <w:start w:val="1"/>
      <w:numFmt w:val="decimal"/>
      <w:lvlText w:val="%7."/>
      <w:lvlJc w:val="left"/>
      <w:pPr>
        <w:ind w:left="5769" w:hanging="360"/>
      </w:pPr>
      <w:rPr>
        <w:rFonts w:cs="Times New Roman"/>
      </w:rPr>
    </w:lvl>
    <w:lvl w:ilvl="7" w:tplc="08090019" w:tentative="1">
      <w:start w:val="1"/>
      <w:numFmt w:val="lowerLetter"/>
      <w:lvlText w:val="%8."/>
      <w:lvlJc w:val="left"/>
      <w:pPr>
        <w:ind w:left="6489" w:hanging="360"/>
      </w:pPr>
      <w:rPr>
        <w:rFonts w:cs="Times New Roman"/>
      </w:rPr>
    </w:lvl>
    <w:lvl w:ilvl="8" w:tplc="0809001B" w:tentative="1">
      <w:start w:val="1"/>
      <w:numFmt w:val="lowerRoman"/>
      <w:lvlText w:val="%9."/>
      <w:lvlJc w:val="right"/>
      <w:pPr>
        <w:ind w:left="7209" w:hanging="180"/>
      </w:pPr>
      <w:rPr>
        <w:rFonts w:cs="Times New Roman"/>
      </w:rPr>
    </w:lvl>
  </w:abstractNum>
  <w:abstractNum w:abstractNumId="14">
    <w:nsid w:val="640B3D7A"/>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5">
    <w:nsid w:val="6C0E3036"/>
    <w:multiLevelType w:val="hybridMultilevel"/>
    <w:tmpl w:val="BBB0FD44"/>
    <w:lvl w:ilvl="0" w:tplc="D00AB7B8">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11633EE"/>
    <w:multiLevelType w:val="hybridMultilevel"/>
    <w:tmpl w:val="3A2C3A8E"/>
    <w:lvl w:ilvl="0" w:tplc="10BECC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6"/>
  </w:num>
  <w:num w:numId="3">
    <w:abstractNumId w:val="3"/>
  </w:num>
  <w:num w:numId="4">
    <w:abstractNumId w:val="7"/>
  </w:num>
  <w:num w:numId="5">
    <w:abstractNumId w:val="8"/>
  </w:num>
  <w:num w:numId="6">
    <w:abstractNumId w:val="1"/>
  </w:num>
  <w:num w:numId="7">
    <w:abstractNumId w:val="10"/>
  </w:num>
  <w:num w:numId="8">
    <w:abstractNumId w:val="2"/>
  </w:num>
  <w:num w:numId="9">
    <w:abstractNumId w:val="0"/>
  </w:num>
  <w:num w:numId="10">
    <w:abstractNumId w:val="4"/>
  </w:num>
  <w:num w:numId="11">
    <w:abstractNumId w:val="14"/>
  </w:num>
  <w:num w:numId="12">
    <w:abstractNumId w:val="9"/>
  </w:num>
  <w:num w:numId="13">
    <w:abstractNumId w:val="11"/>
  </w:num>
  <w:num w:numId="14">
    <w:abstractNumId w:val="5"/>
  </w:num>
  <w:num w:numId="15">
    <w:abstractNumId w:val="6"/>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33D85"/>
    <w:rsid w:val="00005FFD"/>
    <w:rsid w:val="00006D55"/>
    <w:rsid w:val="0001165F"/>
    <w:rsid w:val="00013AA2"/>
    <w:rsid w:val="00025432"/>
    <w:rsid w:val="00031F44"/>
    <w:rsid w:val="000347EA"/>
    <w:rsid w:val="0004265B"/>
    <w:rsid w:val="0005481E"/>
    <w:rsid w:val="000565A8"/>
    <w:rsid w:val="000605D8"/>
    <w:rsid w:val="000B1343"/>
    <w:rsid w:val="000B2D0E"/>
    <w:rsid w:val="000B7D20"/>
    <w:rsid w:val="000C57A1"/>
    <w:rsid w:val="000E6B34"/>
    <w:rsid w:val="000E70F0"/>
    <w:rsid w:val="000F2211"/>
    <w:rsid w:val="00100DFF"/>
    <w:rsid w:val="00126E21"/>
    <w:rsid w:val="001364C9"/>
    <w:rsid w:val="001504D1"/>
    <w:rsid w:val="00155367"/>
    <w:rsid w:val="0016316F"/>
    <w:rsid w:val="00163582"/>
    <w:rsid w:val="00171D74"/>
    <w:rsid w:val="00176FA5"/>
    <w:rsid w:val="00192DEA"/>
    <w:rsid w:val="00196D3F"/>
    <w:rsid w:val="001A4603"/>
    <w:rsid w:val="001B4410"/>
    <w:rsid w:val="001C17FF"/>
    <w:rsid w:val="001C33BC"/>
    <w:rsid w:val="001D3119"/>
    <w:rsid w:val="001D4863"/>
    <w:rsid w:val="001D57E7"/>
    <w:rsid w:val="001E6FDA"/>
    <w:rsid w:val="001F0334"/>
    <w:rsid w:val="00212356"/>
    <w:rsid w:val="002123EF"/>
    <w:rsid w:val="002209C5"/>
    <w:rsid w:val="00254813"/>
    <w:rsid w:val="0026298A"/>
    <w:rsid w:val="00290CC9"/>
    <w:rsid w:val="002D416D"/>
    <w:rsid w:val="002D592C"/>
    <w:rsid w:val="002E1795"/>
    <w:rsid w:val="002E49E5"/>
    <w:rsid w:val="0030181F"/>
    <w:rsid w:val="00305BE1"/>
    <w:rsid w:val="00306C54"/>
    <w:rsid w:val="00315D0C"/>
    <w:rsid w:val="0032719D"/>
    <w:rsid w:val="00331DA5"/>
    <w:rsid w:val="00335B68"/>
    <w:rsid w:val="003373F5"/>
    <w:rsid w:val="00345E78"/>
    <w:rsid w:val="00350310"/>
    <w:rsid w:val="00350AA7"/>
    <w:rsid w:val="003661EA"/>
    <w:rsid w:val="0037409E"/>
    <w:rsid w:val="0037419D"/>
    <w:rsid w:val="00391A4D"/>
    <w:rsid w:val="003A01EE"/>
    <w:rsid w:val="003A5CFD"/>
    <w:rsid w:val="003E3BC2"/>
    <w:rsid w:val="003F04C1"/>
    <w:rsid w:val="003F78F5"/>
    <w:rsid w:val="00403E19"/>
    <w:rsid w:val="00404C57"/>
    <w:rsid w:val="004065E7"/>
    <w:rsid w:val="00457748"/>
    <w:rsid w:val="00461B63"/>
    <w:rsid w:val="00463BEF"/>
    <w:rsid w:val="0047150F"/>
    <w:rsid w:val="004A693B"/>
    <w:rsid w:val="004A7294"/>
    <w:rsid w:val="004A795B"/>
    <w:rsid w:val="004B5269"/>
    <w:rsid w:val="004D7E1B"/>
    <w:rsid w:val="004F6FF5"/>
    <w:rsid w:val="00512BB8"/>
    <w:rsid w:val="00512D41"/>
    <w:rsid w:val="00516CFA"/>
    <w:rsid w:val="005218C0"/>
    <w:rsid w:val="00523295"/>
    <w:rsid w:val="00525FFE"/>
    <w:rsid w:val="0052755B"/>
    <w:rsid w:val="00551896"/>
    <w:rsid w:val="00552ED6"/>
    <w:rsid w:val="0055600B"/>
    <w:rsid w:val="005571D5"/>
    <w:rsid w:val="00571967"/>
    <w:rsid w:val="0057347F"/>
    <w:rsid w:val="005772F5"/>
    <w:rsid w:val="00590F6C"/>
    <w:rsid w:val="00593B16"/>
    <w:rsid w:val="005A2E09"/>
    <w:rsid w:val="005A6857"/>
    <w:rsid w:val="005C4FAF"/>
    <w:rsid w:val="005C7921"/>
    <w:rsid w:val="005D057B"/>
    <w:rsid w:val="00603C40"/>
    <w:rsid w:val="0062334C"/>
    <w:rsid w:val="00644D96"/>
    <w:rsid w:val="00661A57"/>
    <w:rsid w:val="006854B1"/>
    <w:rsid w:val="006A3E57"/>
    <w:rsid w:val="006B60FB"/>
    <w:rsid w:val="006C425C"/>
    <w:rsid w:val="006C4C57"/>
    <w:rsid w:val="006C5791"/>
    <w:rsid w:val="006D2707"/>
    <w:rsid w:val="006D4EB3"/>
    <w:rsid w:val="006F20EE"/>
    <w:rsid w:val="00710CF9"/>
    <w:rsid w:val="00713D5E"/>
    <w:rsid w:val="007221F1"/>
    <w:rsid w:val="00744B5E"/>
    <w:rsid w:val="00753334"/>
    <w:rsid w:val="00770244"/>
    <w:rsid w:val="00777186"/>
    <w:rsid w:val="00795283"/>
    <w:rsid w:val="007B6AA2"/>
    <w:rsid w:val="007C2075"/>
    <w:rsid w:val="007D07CC"/>
    <w:rsid w:val="007F39C1"/>
    <w:rsid w:val="00801895"/>
    <w:rsid w:val="0080776D"/>
    <w:rsid w:val="00820EF8"/>
    <w:rsid w:val="008267C4"/>
    <w:rsid w:val="008533E3"/>
    <w:rsid w:val="0085473C"/>
    <w:rsid w:val="00875530"/>
    <w:rsid w:val="00895322"/>
    <w:rsid w:val="008A4653"/>
    <w:rsid w:val="008B1E1F"/>
    <w:rsid w:val="008B391F"/>
    <w:rsid w:val="008C0C91"/>
    <w:rsid w:val="008C405D"/>
    <w:rsid w:val="008C57E1"/>
    <w:rsid w:val="008D1DF7"/>
    <w:rsid w:val="008F3CFC"/>
    <w:rsid w:val="0090144B"/>
    <w:rsid w:val="00922DC0"/>
    <w:rsid w:val="00924A29"/>
    <w:rsid w:val="00926243"/>
    <w:rsid w:val="00932204"/>
    <w:rsid w:val="009342AB"/>
    <w:rsid w:val="009413AD"/>
    <w:rsid w:val="0094490C"/>
    <w:rsid w:val="009626F1"/>
    <w:rsid w:val="00966B5B"/>
    <w:rsid w:val="0097352A"/>
    <w:rsid w:val="00975E47"/>
    <w:rsid w:val="00980153"/>
    <w:rsid w:val="00993B99"/>
    <w:rsid w:val="009952B8"/>
    <w:rsid w:val="009956B4"/>
    <w:rsid w:val="0099584E"/>
    <w:rsid w:val="009B1684"/>
    <w:rsid w:val="009B4E48"/>
    <w:rsid w:val="009C2CE5"/>
    <w:rsid w:val="009C6339"/>
    <w:rsid w:val="009D7A5C"/>
    <w:rsid w:val="009F4758"/>
    <w:rsid w:val="009F799C"/>
    <w:rsid w:val="00A04F22"/>
    <w:rsid w:val="00A07DDA"/>
    <w:rsid w:val="00A27140"/>
    <w:rsid w:val="00A317D1"/>
    <w:rsid w:val="00A32A5B"/>
    <w:rsid w:val="00A33721"/>
    <w:rsid w:val="00A42F5D"/>
    <w:rsid w:val="00A51FA5"/>
    <w:rsid w:val="00A5283B"/>
    <w:rsid w:val="00A66484"/>
    <w:rsid w:val="00A66CC3"/>
    <w:rsid w:val="00AA4D6F"/>
    <w:rsid w:val="00AB1003"/>
    <w:rsid w:val="00AB4BF5"/>
    <w:rsid w:val="00AD27D5"/>
    <w:rsid w:val="00AE4DAC"/>
    <w:rsid w:val="00AF01B7"/>
    <w:rsid w:val="00AF1529"/>
    <w:rsid w:val="00AF2D4C"/>
    <w:rsid w:val="00AF4F97"/>
    <w:rsid w:val="00B11BA9"/>
    <w:rsid w:val="00B22039"/>
    <w:rsid w:val="00B31EF2"/>
    <w:rsid w:val="00B329FD"/>
    <w:rsid w:val="00B33660"/>
    <w:rsid w:val="00B3644E"/>
    <w:rsid w:val="00B529FE"/>
    <w:rsid w:val="00B55ABF"/>
    <w:rsid w:val="00B75799"/>
    <w:rsid w:val="00B7591B"/>
    <w:rsid w:val="00B85A25"/>
    <w:rsid w:val="00BA13BA"/>
    <w:rsid w:val="00BA4EFF"/>
    <w:rsid w:val="00BB581A"/>
    <w:rsid w:val="00BC0DAD"/>
    <w:rsid w:val="00BC4A98"/>
    <w:rsid w:val="00BD21A4"/>
    <w:rsid w:val="00BE3554"/>
    <w:rsid w:val="00BF2744"/>
    <w:rsid w:val="00BF666F"/>
    <w:rsid w:val="00C01C7A"/>
    <w:rsid w:val="00C43948"/>
    <w:rsid w:val="00C54EA4"/>
    <w:rsid w:val="00C6437A"/>
    <w:rsid w:val="00C8170D"/>
    <w:rsid w:val="00C84E8B"/>
    <w:rsid w:val="00C87F56"/>
    <w:rsid w:val="00C92E66"/>
    <w:rsid w:val="00C93726"/>
    <w:rsid w:val="00CB1E39"/>
    <w:rsid w:val="00CC57CC"/>
    <w:rsid w:val="00CE142D"/>
    <w:rsid w:val="00CE168A"/>
    <w:rsid w:val="00CF51AB"/>
    <w:rsid w:val="00CF5ED7"/>
    <w:rsid w:val="00D0300F"/>
    <w:rsid w:val="00D03679"/>
    <w:rsid w:val="00D050EB"/>
    <w:rsid w:val="00D07EDD"/>
    <w:rsid w:val="00D44C2B"/>
    <w:rsid w:val="00D9420B"/>
    <w:rsid w:val="00DA1F32"/>
    <w:rsid w:val="00DC56BC"/>
    <w:rsid w:val="00DD022D"/>
    <w:rsid w:val="00DD5081"/>
    <w:rsid w:val="00DE2D1D"/>
    <w:rsid w:val="00DE4FF3"/>
    <w:rsid w:val="00DF43D9"/>
    <w:rsid w:val="00DF4A75"/>
    <w:rsid w:val="00E02EF6"/>
    <w:rsid w:val="00E05B59"/>
    <w:rsid w:val="00E06A35"/>
    <w:rsid w:val="00E2346B"/>
    <w:rsid w:val="00E2411E"/>
    <w:rsid w:val="00E33D85"/>
    <w:rsid w:val="00E55C84"/>
    <w:rsid w:val="00E6069B"/>
    <w:rsid w:val="00E64ABD"/>
    <w:rsid w:val="00E70C04"/>
    <w:rsid w:val="00E74BD5"/>
    <w:rsid w:val="00E8374C"/>
    <w:rsid w:val="00E86106"/>
    <w:rsid w:val="00E978E6"/>
    <w:rsid w:val="00EA238B"/>
    <w:rsid w:val="00EB6E61"/>
    <w:rsid w:val="00EC1777"/>
    <w:rsid w:val="00EC1D93"/>
    <w:rsid w:val="00ED6E86"/>
    <w:rsid w:val="00EE2C51"/>
    <w:rsid w:val="00EE7E45"/>
    <w:rsid w:val="00EF24A9"/>
    <w:rsid w:val="00F006E0"/>
    <w:rsid w:val="00F04CBE"/>
    <w:rsid w:val="00F07C37"/>
    <w:rsid w:val="00F11768"/>
    <w:rsid w:val="00F13DE2"/>
    <w:rsid w:val="00F25956"/>
    <w:rsid w:val="00F278BB"/>
    <w:rsid w:val="00F3367F"/>
    <w:rsid w:val="00F4757B"/>
    <w:rsid w:val="00F629CD"/>
    <w:rsid w:val="00F83CC7"/>
    <w:rsid w:val="00F87552"/>
    <w:rsid w:val="00F97945"/>
    <w:rsid w:val="00F97AA8"/>
    <w:rsid w:val="00FA4A25"/>
    <w:rsid w:val="00FB139D"/>
    <w:rsid w:val="00FB1CC8"/>
    <w:rsid w:val="00FF012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locked/>
    <w:rsid w:val="001C33BC"/>
    <w:rPr>
      <w:rFonts w:ascii="Tahoma" w:hAnsi="Tahoma" w:cs="Times New Roman"/>
      <w:sz w:val="20"/>
      <w:szCs w:val="20"/>
    </w:rPr>
  </w:style>
  <w:style w:type="paragraph" w:styleId="Footer">
    <w:name w:val="footer"/>
    <w:basedOn w:val="Normal"/>
    <w:link w:val="FooterChar"/>
    <w:uiPriority w:val="99"/>
    <w:rsid w:val="001D57E7"/>
    <w:pPr>
      <w:tabs>
        <w:tab w:val="center" w:pos="4513"/>
        <w:tab w:val="right" w:pos="9026"/>
      </w:tabs>
    </w:pPr>
  </w:style>
  <w:style w:type="character" w:customStyle="1" w:styleId="FooterChar">
    <w:name w:val="Footer Char"/>
    <w:basedOn w:val="DefaultParagraphFont"/>
    <w:link w:val="Footer"/>
    <w:uiPriority w:val="99"/>
    <w:locked/>
    <w:rsid w:val="001D57E7"/>
    <w:rPr>
      <w:rFonts w:ascii="Times New Roman" w:hAnsi="Times New Roman" w:cs="Times New Roman"/>
      <w:sz w:val="24"/>
      <w:szCs w:val="24"/>
      <w:lang w:eastAsia="en-GB"/>
    </w:rPr>
  </w:style>
  <w:style w:type="paragraph" w:customStyle="1" w:styleId="Default">
    <w:name w:val="Default"/>
    <w:uiPriority w:val="99"/>
    <w:rsid w:val="006C5791"/>
    <w:pPr>
      <w:autoSpaceDE w:val="0"/>
      <w:autoSpaceDN w:val="0"/>
      <w:adjustRightInd w:val="0"/>
    </w:pPr>
    <w:rPr>
      <w:rFonts w:ascii="Garamond" w:hAnsi="Garamond" w:cs="Garamond"/>
      <w:color w:val="000000"/>
      <w:sz w:val="24"/>
      <w:szCs w:val="24"/>
      <w:lang w:val="en-GB" w:eastAsia="en-US"/>
    </w:rPr>
  </w:style>
  <w:style w:type="character" w:styleId="Strong">
    <w:name w:val="Strong"/>
    <w:basedOn w:val="DefaultParagraphFont"/>
    <w:uiPriority w:val="99"/>
    <w:qFormat/>
    <w:rsid w:val="00E2346B"/>
    <w:rPr>
      <w:rFonts w:cs="Times New Roman"/>
      <w:b/>
      <w:bCs/>
    </w:rPr>
  </w:style>
  <w:style w:type="character" w:styleId="CommentReference">
    <w:name w:val="annotation reference"/>
    <w:basedOn w:val="DefaultParagraphFont"/>
    <w:uiPriority w:val="99"/>
    <w:semiHidden/>
    <w:rsid w:val="00F278BB"/>
    <w:rPr>
      <w:rFonts w:cs="Times New Roman"/>
      <w:sz w:val="16"/>
      <w:szCs w:val="16"/>
    </w:rPr>
  </w:style>
  <w:style w:type="paragraph" w:styleId="CommentText">
    <w:name w:val="annotation text"/>
    <w:basedOn w:val="Normal"/>
    <w:link w:val="CommentTextChar"/>
    <w:uiPriority w:val="99"/>
    <w:semiHidden/>
    <w:rsid w:val="00F278BB"/>
    <w:rPr>
      <w:sz w:val="20"/>
      <w:szCs w:val="20"/>
    </w:rPr>
  </w:style>
  <w:style w:type="character" w:customStyle="1" w:styleId="CommentTextChar">
    <w:name w:val="Comment Text Char"/>
    <w:basedOn w:val="DefaultParagraphFont"/>
    <w:link w:val="CommentText"/>
    <w:uiPriority w:val="99"/>
    <w:semiHidden/>
    <w:locked/>
    <w:rsid w:val="00F278B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F278BB"/>
    <w:rPr>
      <w:b/>
      <w:bCs/>
    </w:rPr>
  </w:style>
  <w:style w:type="character" w:customStyle="1" w:styleId="CommentSubjectChar">
    <w:name w:val="Comment Subject Char"/>
    <w:basedOn w:val="CommentTextChar"/>
    <w:link w:val="CommentSubject"/>
    <w:uiPriority w:val="99"/>
    <w:semiHidden/>
    <w:locked/>
    <w:rsid w:val="00F278B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8BB"/>
    <w:rPr>
      <w:rFonts w:ascii="Tahoma" w:hAnsi="Tahoma" w:cs="Tahoma"/>
      <w:sz w:val="16"/>
      <w:szCs w:val="16"/>
      <w:lang w:eastAsia="en-GB"/>
    </w:rPr>
  </w:style>
  <w:style w:type="paragraph" w:styleId="Revision">
    <w:name w:val="Revision"/>
    <w:hidden/>
    <w:uiPriority w:val="99"/>
    <w:semiHidden/>
    <w:rsid w:val="004A795B"/>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locked/>
    <w:rsid w:val="001C33BC"/>
    <w:rPr>
      <w:rFonts w:ascii="Tahoma" w:hAnsi="Tahoma" w:cs="Times New Roman"/>
      <w:sz w:val="20"/>
      <w:szCs w:val="20"/>
    </w:rPr>
  </w:style>
  <w:style w:type="paragraph" w:styleId="Footer">
    <w:name w:val="footer"/>
    <w:basedOn w:val="Normal"/>
    <w:link w:val="FooterChar"/>
    <w:uiPriority w:val="99"/>
    <w:rsid w:val="001D57E7"/>
    <w:pPr>
      <w:tabs>
        <w:tab w:val="center" w:pos="4513"/>
        <w:tab w:val="right" w:pos="9026"/>
      </w:tabs>
    </w:pPr>
  </w:style>
  <w:style w:type="character" w:customStyle="1" w:styleId="FooterChar">
    <w:name w:val="Footer Char"/>
    <w:basedOn w:val="DefaultParagraphFont"/>
    <w:link w:val="Footer"/>
    <w:uiPriority w:val="99"/>
    <w:locked/>
    <w:rsid w:val="001D57E7"/>
    <w:rPr>
      <w:rFonts w:ascii="Times New Roman" w:hAnsi="Times New Roman" w:cs="Times New Roman"/>
      <w:sz w:val="24"/>
      <w:szCs w:val="24"/>
      <w:lang w:eastAsia="en-GB"/>
    </w:rPr>
  </w:style>
  <w:style w:type="paragraph" w:customStyle="1" w:styleId="Default">
    <w:name w:val="Default"/>
    <w:uiPriority w:val="99"/>
    <w:rsid w:val="006C5791"/>
    <w:pPr>
      <w:autoSpaceDE w:val="0"/>
      <w:autoSpaceDN w:val="0"/>
      <w:adjustRightInd w:val="0"/>
    </w:pPr>
    <w:rPr>
      <w:rFonts w:ascii="Garamond" w:hAnsi="Garamond" w:cs="Garamond"/>
      <w:color w:val="000000"/>
      <w:sz w:val="24"/>
      <w:szCs w:val="24"/>
      <w:lang w:val="en-GB" w:eastAsia="en-US"/>
    </w:rPr>
  </w:style>
  <w:style w:type="character" w:styleId="Strong">
    <w:name w:val="Strong"/>
    <w:basedOn w:val="DefaultParagraphFont"/>
    <w:uiPriority w:val="99"/>
    <w:qFormat/>
    <w:rsid w:val="00E2346B"/>
    <w:rPr>
      <w:rFonts w:cs="Times New Roman"/>
      <w:b/>
      <w:bCs/>
    </w:rPr>
  </w:style>
  <w:style w:type="character" w:styleId="CommentReference">
    <w:name w:val="annotation reference"/>
    <w:basedOn w:val="DefaultParagraphFont"/>
    <w:uiPriority w:val="99"/>
    <w:semiHidden/>
    <w:rsid w:val="00F278BB"/>
    <w:rPr>
      <w:rFonts w:cs="Times New Roman"/>
      <w:sz w:val="16"/>
      <w:szCs w:val="16"/>
    </w:rPr>
  </w:style>
  <w:style w:type="paragraph" w:styleId="CommentText">
    <w:name w:val="annotation text"/>
    <w:basedOn w:val="Normal"/>
    <w:link w:val="CommentTextChar"/>
    <w:uiPriority w:val="99"/>
    <w:semiHidden/>
    <w:rsid w:val="00F278BB"/>
    <w:rPr>
      <w:sz w:val="20"/>
      <w:szCs w:val="20"/>
    </w:rPr>
  </w:style>
  <w:style w:type="character" w:customStyle="1" w:styleId="CommentTextChar">
    <w:name w:val="Comment Text Char"/>
    <w:basedOn w:val="DefaultParagraphFont"/>
    <w:link w:val="CommentText"/>
    <w:uiPriority w:val="99"/>
    <w:semiHidden/>
    <w:locked/>
    <w:rsid w:val="00F278B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F278BB"/>
    <w:rPr>
      <w:b/>
      <w:bCs/>
    </w:rPr>
  </w:style>
  <w:style w:type="character" w:customStyle="1" w:styleId="CommentSubjectChar">
    <w:name w:val="Comment Subject Char"/>
    <w:basedOn w:val="CommentTextChar"/>
    <w:link w:val="CommentSubject"/>
    <w:uiPriority w:val="99"/>
    <w:semiHidden/>
    <w:locked/>
    <w:rsid w:val="00F278B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8BB"/>
    <w:rPr>
      <w:rFonts w:ascii="Tahoma" w:hAnsi="Tahoma" w:cs="Tahoma"/>
      <w:sz w:val="16"/>
      <w:szCs w:val="16"/>
      <w:lang w:eastAsia="en-GB"/>
    </w:rPr>
  </w:style>
  <w:style w:type="paragraph" w:styleId="Revision">
    <w:name w:val="Revision"/>
    <w:hidden/>
    <w:uiPriority w:val="99"/>
    <w:semiHidden/>
    <w:rsid w:val="004A795B"/>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508252348">
      <w:marLeft w:val="0"/>
      <w:marRight w:val="0"/>
      <w:marTop w:val="0"/>
      <w:marBottom w:val="0"/>
      <w:divBdr>
        <w:top w:val="none" w:sz="0" w:space="0" w:color="auto"/>
        <w:left w:val="none" w:sz="0" w:space="0" w:color="auto"/>
        <w:bottom w:val="none" w:sz="0" w:space="0" w:color="auto"/>
        <w:right w:val="none" w:sz="0" w:space="0" w:color="auto"/>
      </w:divBdr>
      <w:divsChild>
        <w:div w:id="508252350">
          <w:marLeft w:val="547"/>
          <w:marRight w:val="0"/>
          <w:marTop w:val="115"/>
          <w:marBottom w:val="0"/>
          <w:divBdr>
            <w:top w:val="none" w:sz="0" w:space="0" w:color="auto"/>
            <w:left w:val="none" w:sz="0" w:space="0" w:color="auto"/>
            <w:bottom w:val="none" w:sz="0" w:space="0" w:color="auto"/>
            <w:right w:val="none" w:sz="0" w:space="0" w:color="auto"/>
          </w:divBdr>
        </w:div>
        <w:div w:id="508252351">
          <w:marLeft w:val="547"/>
          <w:marRight w:val="0"/>
          <w:marTop w:val="115"/>
          <w:marBottom w:val="0"/>
          <w:divBdr>
            <w:top w:val="none" w:sz="0" w:space="0" w:color="auto"/>
            <w:left w:val="none" w:sz="0" w:space="0" w:color="auto"/>
            <w:bottom w:val="none" w:sz="0" w:space="0" w:color="auto"/>
            <w:right w:val="none" w:sz="0" w:space="0" w:color="auto"/>
          </w:divBdr>
        </w:div>
      </w:divsChild>
    </w:div>
    <w:div w:id="508252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3615</Words>
  <Characters>19991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Toshiba</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RIVERA Maria</dc:creator>
  <cp:lastModifiedBy>Ramsar\JenningsE</cp:lastModifiedBy>
  <cp:revision>2</cp:revision>
  <cp:lastPrinted>2014-10-13T21:50:00Z</cp:lastPrinted>
  <dcterms:created xsi:type="dcterms:W3CDTF">2014-12-18T12:32:00Z</dcterms:created>
  <dcterms:modified xsi:type="dcterms:W3CDTF">2014-12-18T12:32:00Z</dcterms:modified>
</cp:coreProperties>
</file>