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29" w:rsidRPr="00752EEF" w:rsidRDefault="00967329" w:rsidP="00967329">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bCs/>
          <w:szCs w:val="20"/>
          <w:lang w:val="es-ES_tradnl"/>
        </w:rPr>
      </w:pPr>
      <w:r w:rsidRPr="00752EEF">
        <w:rPr>
          <w:rFonts w:asciiTheme="minorHAnsi" w:hAnsiTheme="minorHAnsi"/>
          <w:bCs/>
          <w:szCs w:val="20"/>
          <w:lang w:val="es-ES_tradnl"/>
        </w:rPr>
        <w:t>CONVENCIÓN SOBRE LOS HUMEDALES (Ramsar, Irán, 1971)</w:t>
      </w:r>
    </w:p>
    <w:p w:rsidR="00967329" w:rsidRPr="00752EEF" w:rsidRDefault="00967329" w:rsidP="00967329">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bCs/>
          <w:szCs w:val="20"/>
          <w:lang w:val="es-ES_tradnl"/>
        </w:rPr>
      </w:pPr>
      <w:r w:rsidRPr="00752EEF">
        <w:rPr>
          <w:rFonts w:asciiTheme="minorHAnsi" w:hAnsiTheme="minorHAnsi"/>
          <w:bCs/>
          <w:szCs w:val="20"/>
          <w:lang w:val="es-ES_tradnl"/>
        </w:rPr>
        <w:t>48ª Reunión del Comité Permanente</w:t>
      </w:r>
    </w:p>
    <w:p w:rsidR="001A2FE3" w:rsidRPr="00752EEF" w:rsidRDefault="00967329" w:rsidP="00FB101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bCs/>
          <w:szCs w:val="20"/>
          <w:lang w:val="es-ES_tradnl"/>
        </w:rPr>
      </w:pPr>
      <w:r w:rsidRPr="00752EEF">
        <w:rPr>
          <w:rFonts w:asciiTheme="minorHAnsi" w:hAnsiTheme="minorHAnsi"/>
          <w:bCs/>
          <w:szCs w:val="20"/>
          <w:lang w:val="es-ES_tradnl"/>
        </w:rPr>
        <w:t xml:space="preserve">Gland, Suiza, </w:t>
      </w:r>
      <w:r w:rsidR="001271AF" w:rsidRPr="00752EEF">
        <w:rPr>
          <w:rFonts w:asciiTheme="minorHAnsi" w:hAnsiTheme="minorHAnsi"/>
          <w:bCs/>
          <w:szCs w:val="20"/>
          <w:lang w:val="es-ES_tradnl"/>
        </w:rPr>
        <w:t xml:space="preserve">26-30 </w:t>
      </w:r>
      <w:r w:rsidRPr="00752EEF">
        <w:rPr>
          <w:rFonts w:asciiTheme="minorHAnsi" w:hAnsiTheme="minorHAnsi"/>
          <w:bCs/>
          <w:szCs w:val="20"/>
          <w:lang w:val="es-ES_tradnl"/>
        </w:rPr>
        <w:t xml:space="preserve">de enero de </w:t>
      </w:r>
      <w:r w:rsidR="001271AF" w:rsidRPr="00752EEF">
        <w:rPr>
          <w:rFonts w:asciiTheme="minorHAnsi" w:hAnsiTheme="minorHAnsi"/>
          <w:bCs/>
          <w:szCs w:val="20"/>
          <w:lang w:val="es-ES_tradnl"/>
        </w:rPr>
        <w:t>2015</w:t>
      </w:r>
    </w:p>
    <w:p w:rsidR="001A2FE3" w:rsidRPr="00752EEF" w:rsidRDefault="001A2FE3" w:rsidP="00FB1011">
      <w:pPr>
        <w:jc w:val="right"/>
        <w:rPr>
          <w:rFonts w:asciiTheme="minorHAnsi" w:hAnsiTheme="minorHAnsi"/>
          <w:b/>
          <w:sz w:val="32"/>
          <w:szCs w:val="32"/>
          <w:lang w:val="es-ES_tradnl"/>
        </w:rPr>
      </w:pPr>
    </w:p>
    <w:p w:rsidR="001A2FE3" w:rsidRPr="00752EEF" w:rsidRDefault="001C6804" w:rsidP="00FB1011">
      <w:pPr>
        <w:jc w:val="right"/>
        <w:rPr>
          <w:rFonts w:asciiTheme="minorHAnsi" w:hAnsiTheme="minorHAnsi"/>
          <w:b/>
          <w:sz w:val="28"/>
          <w:szCs w:val="28"/>
          <w:lang w:val="es-ES_tradnl"/>
        </w:rPr>
      </w:pPr>
      <w:r w:rsidRPr="00752EEF">
        <w:rPr>
          <w:rFonts w:asciiTheme="minorHAnsi" w:hAnsiTheme="minorHAnsi"/>
          <w:b/>
          <w:sz w:val="28"/>
          <w:szCs w:val="28"/>
          <w:lang w:val="es-ES_tradnl"/>
        </w:rPr>
        <w:t>SC4</w:t>
      </w:r>
      <w:r w:rsidR="001271AF" w:rsidRPr="00752EEF">
        <w:rPr>
          <w:rFonts w:asciiTheme="minorHAnsi" w:hAnsiTheme="minorHAnsi"/>
          <w:b/>
          <w:sz w:val="28"/>
          <w:szCs w:val="28"/>
          <w:lang w:val="es-ES_tradnl"/>
        </w:rPr>
        <w:t>8</w:t>
      </w:r>
      <w:r w:rsidR="00840328" w:rsidRPr="00752EEF">
        <w:rPr>
          <w:rFonts w:asciiTheme="minorHAnsi" w:hAnsiTheme="minorHAnsi"/>
          <w:b/>
          <w:sz w:val="28"/>
          <w:szCs w:val="28"/>
          <w:lang w:val="es-ES_tradnl"/>
        </w:rPr>
        <w:t>-20</w:t>
      </w:r>
      <w:r w:rsidR="00730374" w:rsidRPr="00752EEF">
        <w:rPr>
          <w:rFonts w:asciiTheme="minorHAnsi" w:hAnsiTheme="minorHAnsi"/>
          <w:b/>
          <w:sz w:val="28"/>
          <w:szCs w:val="28"/>
          <w:lang w:val="es-ES_tradnl"/>
        </w:rPr>
        <w:t xml:space="preserve"> Rev.1</w:t>
      </w:r>
    </w:p>
    <w:p w:rsidR="001A2FE3" w:rsidRPr="00752EEF" w:rsidRDefault="001A2FE3" w:rsidP="00FB1011">
      <w:pPr>
        <w:jc w:val="right"/>
        <w:rPr>
          <w:rFonts w:asciiTheme="minorHAnsi" w:hAnsiTheme="minorHAnsi"/>
          <w:b/>
          <w:sz w:val="28"/>
          <w:szCs w:val="28"/>
          <w:lang w:val="es-ES_tradnl"/>
        </w:rPr>
      </w:pPr>
    </w:p>
    <w:p w:rsidR="00C02C55" w:rsidRPr="00752EEF" w:rsidRDefault="00262216" w:rsidP="00FB1011">
      <w:pPr>
        <w:ind w:left="540" w:hanging="540"/>
        <w:jc w:val="center"/>
        <w:rPr>
          <w:rFonts w:asciiTheme="minorHAnsi" w:hAnsiTheme="minorHAnsi"/>
          <w:b/>
          <w:sz w:val="28"/>
          <w:szCs w:val="28"/>
          <w:lang w:val="es-ES_tradnl"/>
        </w:rPr>
      </w:pPr>
      <w:r w:rsidRPr="00752EEF">
        <w:rPr>
          <w:rFonts w:asciiTheme="minorHAnsi" w:hAnsiTheme="minorHAnsi"/>
          <w:b/>
          <w:sz w:val="28"/>
          <w:szCs w:val="28"/>
          <w:lang w:val="es-ES_tradnl"/>
        </w:rPr>
        <w:t xml:space="preserve">Escenarios presupuestarios para </w:t>
      </w:r>
      <w:r w:rsidR="001C6804" w:rsidRPr="00752EEF">
        <w:rPr>
          <w:rFonts w:asciiTheme="minorHAnsi" w:hAnsiTheme="minorHAnsi"/>
          <w:b/>
          <w:sz w:val="28"/>
          <w:szCs w:val="28"/>
          <w:lang w:val="es-ES_tradnl"/>
        </w:rPr>
        <w:t>201</w:t>
      </w:r>
      <w:r w:rsidR="001271AF" w:rsidRPr="00752EEF">
        <w:rPr>
          <w:rFonts w:asciiTheme="minorHAnsi" w:hAnsiTheme="minorHAnsi"/>
          <w:b/>
          <w:sz w:val="28"/>
          <w:szCs w:val="28"/>
          <w:lang w:val="es-ES_tradnl"/>
        </w:rPr>
        <w:t>6</w:t>
      </w:r>
      <w:r w:rsidR="001C6804" w:rsidRPr="00752EEF">
        <w:rPr>
          <w:rFonts w:asciiTheme="minorHAnsi" w:hAnsiTheme="minorHAnsi"/>
          <w:b/>
          <w:sz w:val="28"/>
          <w:szCs w:val="28"/>
          <w:lang w:val="es-ES_tradnl"/>
        </w:rPr>
        <w:t>-201</w:t>
      </w:r>
      <w:r w:rsidR="001271AF" w:rsidRPr="00752EEF">
        <w:rPr>
          <w:rFonts w:asciiTheme="minorHAnsi" w:hAnsiTheme="minorHAnsi"/>
          <w:b/>
          <w:sz w:val="28"/>
          <w:szCs w:val="28"/>
          <w:lang w:val="es-ES_tradnl"/>
        </w:rPr>
        <w:t>8</w:t>
      </w:r>
      <w:r w:rsidR="001C6804" w:rsidRPr="00752EEF">
        <w:rPr>
          <w:rFonts w:asciiTheme="minorHAnsi" w:hAnsiTheme="minorHAnsi"/>
          <w:b/>
          <w:sz w:val="28"/>
          <w:szCs w:val="28"/>
          <w:lang w:val="es-ES_tradnl"/>
        </w:rPr>
        <w:t xml:space="preserve"> </w:t>
      </w:r>
      <w:r w:rsidRPr="00752EEF">
        <w:rPr>
          <w:rFonts w:asciiTheme="minorHAnsi" w:hAnsiTheme="minorHAnsi"/>
          <w:b/>
          <w:sz w:val="28"/>
          <w:szCs w:val="28"/>
          <w:lang w:val="es-ES_tradnl"/>
        </w:rPr>
        <w:t xml:space="preserve">y </w:t>
      </w:r>
      <w:r w:rsidR="007567B3" w:rsidRPr="00752EEF">
        <w:rPr>
          <w:rFonts w:asciiTheme="minorHAnsi" w:hAnsiTheme="minorHAnsi"/>
          <w:b/>
          <w:sz w:val="28"/>
          <w:szCs w:val="28"/>
          <w:lang w:val="es-ES_tradnl"/>
        </w:rPr>
        <w:t>propuesta</w:t>
      </w:r>
      <w:r w:rsidRPr="00752EEF">
        <w:rPr>
          <w:rFonts w:asciiTheme="minorHAnsi" w:hAnsiTheme="minorHAnsi"/>
          <w:b/>
          <w:sz w:val="28"/>
          <w:szCs w:val="28"/>
          <w:lang w:val="es-ES_tradnl"/>
        </w:rPr>
        <w:t xml:space="preserve"> de Resolución sobre cuestiones financieras y presupuestarias para el trienio </w:t>
      </w:r>
      <w:r w:rsidR="00C02C55" w:rsidRPr="00752EEF">
        <w:rPr>
          <w:rFonts w:asciiTheme="minorHAnsi" w:hAnsiTheme="minorHAnsi"/>
          <w:b/>
          <w:sz w:val="28"/>
          <w:szCs w:val="28"/>
          <w:lang w:val="es-ES_tradnl"/>
        </w:rPr>
        <w:t>201</w:t>
      </w:r>
      <w:r w:rsidR="001271AF" w:rsidRPr="00752EEF">
        <w:rPr>
          <w:rFonts w:asciiTheme="minorHAnsi" w:hAnsiTheme="minorHAnsi"/>
          <w:b/>
          <w:sz w:val="28"/>
          <w:szCs w:val="28"/>
          <w:lang w:val="es-ES_tradnl"/>
        </w:rPr>
        <w:t>6</w:t>
      </w:r>
      <w:r w:rsidR="00C02C55" w:rsidRPr="00752EEF">
        <w:rPr>
          <w:rFonts w:asciiTheme="minorHAnsi" w:hAnsiTheme="minorHAnsi"/>
          <w:b/>
          <w:sz w:val="28"/>
          <w:szCs w:val="28"/>
          <w:lang w:val="es-ES_tradnl"/>
        </w:rPr>
        <w:t>-201</w:t>
      </w:r>
      <w:r w:rsidR="00731386" w:rsidRPr="00752EEF">
        <w:rPr>
          <w:rFonts w:asciiTheme="minorHAnsi" w:hAnsiTheme="minorHAnsi"/>
          <w:b/>
          <w:sz w:val="28"/>
          <w:szCs w:val="28"/>
          <w:lang w:val="es-ES_tradnl"/>
        </w:rPr>
        <w:t>8</w:t>
      </w:r>
    </w:p>
    <w:p w:rsidR="001472A8" w:rsidRPr="00752EEF" w:rsidRDefault="001472A8" w:rsidP="00FB1011">
      <w:pPr>
        <w:rPr>
          <w:rFonts w:asciiTheme="minorHAnsi" w:hAnsiTheme="minorHAnsi"/>
          <w:sz w:val="22"/>
          <w:szCs w:val="22"/>
          <w:lang w:val="es-ES_tradnl"/>
        </w:rPr>
      </w:pPr>
    </w:p>
    <w:p w:rsidR="005356D1" w:rsidRPr="00752EEF" w:rsidRDefault="00D63F69" w:rsidP="00FB1011">
      <w:pPr>
        <w:pBdr>
          <w:top w:val="single" w:sz="4" w:space="1" w:color="auto"/>
          <w:left w:val="single" w:sz="4" w:space="4" w:color="auto"/>
          <w:bottom w:val="single" w:sz="4" w:space="1" w:color="auto"/>
          <w:right w:val="single" w:sz="4" w:space="4" w:color="auto"/>
        </w:pBdr>
        <w:rPr>
          <w:rFonts w:asciiTheme="minorHAnsi" w:hAnsiTheme="minorHAnsi"/>
          <w:sz w:val="22"/>
          <w:szCs w:val="22"/>
          <w:lang w:val="es-ES_tradnl"/>
        </w:rPr>
      </w:pPr>
      <w:r w:rsidRPr="00752EEF">
        <w:rPr>
          <w:rFonts w:asciiTheme="minorHAnsi" w:hAnsiTheme="minorHAnsi"/>
          <w:b/>
          <w:bCs/>
          <w:sz w:val="22"/>
          <w:szCs w:val="22"/>
          <w:lang w:val="es-ES_tradnl"/>
        </w:rPr>
        <w:t>Ac</w:t>
      </w:r>
      <w:r w:rsidR="008D4A48" w:rsidRPr="00752EEF">
        <w:rPr>
          <w:rFonts w:asciiTheme="minorHAnsi" w:hAnsiTheme="minorHAnsi"/>
          <w:b/>
          <w:bCs/>
          <w:sz w:val="22"/>
          <w:szCs w:val="22"/>
          <w:lang w:val="es-ES_tradnl"/>
        </w:rPr>
        <w:t>ción solicitada</w:t>
      </w:r>
      <w:r w:rsidRPr="00752EEF">
        <w:rPr>
          <w:rFonts w:asciiTheme="minorHAnsi" w:hAnsiTheme="minorHAnsi"/>
          <w:b/>
          <w:bCs/>
          <w:sz w:val="22"/>
          <w:szCs w:val="22"/>
          <w:lang w:val="es-ES_tradnl"/>
        </w:rPr>
        <w:t>:</w:t>
      </w:r>
      <w:r w:rsidRPr="00752EEF">
        <w:rPr>
          <w:rFonts w:asciiTheme="minorHAnsi" w:hAnsiTheme="minorHAnsi"/>
          <w:sz w:val="22"/>
          <w:szCs w:val="22"/>
          <w:lang w:val="es-ES_tradnl"/>
        </w:rPr>
        <w:t xml:space="preserve"> </w:t>
      </w:r>
      <w:r w:rsidR="008D4A48" w:rsidRPr="00752EEF">
        <w:rPr>
          <w:rFonts w:asciiTheme="minorHAnsi" w:hAnsiTheme="minorHAnsi"/>
          <w:sz w:val="22"/>
          <w:szCs w:val="22"/>
          <w:lang w:val="es-ES_tradnl"/>
        </w:rPr>
        <w:t xml:space="preserve">Se invita al Comité Permanente a tomar nota del contenido del presente informe y confirmar los escenarios del presupuesto </w:t>
      </w:r>
      <w:r w:rsidR="00647882" w:rsidRPr="00752EEF">
        <w:rPr>
          <w:rFonts w:asciiTheme="minorHAnsi" w:hAnsiTheme="minorHAnsi"/>
          <w:sz w:val="22"/>
          <w:szCs w:val="22"/>
          <w:lang w:val="es-ES_tradnl"/>
        </w:rPr>
        <w:t xml:space="preserve">combinado </w:t>
      </w:r>
      <w:r w:rsidR="008D4A48" w:rsidRPr="00752EEF">
        <w:rPr>
          <w:rFonts w:asciiTheme="minorHAnsi" w:hAnsiTheme="minorHAnsi"/>
          <w:sz w:val="22"/>
          <w:szCs w:val="22"/>
          <w:lang w:val="es-ES_tradnl"/>
        </w:rPr>
        <w:t>(básico y no básico) que desearía que se presentaran a las Partes en la 12ª reunión de la Conferencia de las Partes Contratantes</w:t>
      </w:r>
      <w:r w:rsidR="00030114" w:rsidRPr="00752EEF">
        <w:rPr>
          <w:rFonts w:asciiTheme="minorHAnsi" w:hAnsiTheme="minorHAnsi"/>
          <w:sz w:val="22"/>
          <w:szCs w:val="22"/>
          <w:lang w:val="es-ES_tradnl"/>
        </w:rPr>
        <w:t xml:space="preserve">. </w:t>
      </w:r>
      <w:r w:rsidR="008D4A48" w:rsidRPr="00752EEF">
        <w:rPr>
          <w:rFonts w:asciiTheme="minorHAnsi" w:hAnsiTheme="minorHAnsi"/>
          <w:sz w:val="22"/>
          <w:szCs w:val="22"/>
          <w:lang w:val="es-ES_tradnl"/>
        </w:rPr>
        <w:t xml:space="preserve">En la </w:t>
      </w:r>
      <w:r w:rsidR="00030114" w:rsidRPr="00752EEF">
        <w:rPr>
          <w:rFonts w:asciiTheme="minorHAnsi" w:hAnsiTheme="minorHAnsi"/>
          <w:sz w:val="22"/>
          <w:szCs w:val="22"/>
          <w:lang w:val="es-ES_tradnl"/>
        </w:rPr>
        <w:t>4</w:t>
      </w:r>
      <w:r w:rsidR="001271AF" w:rsidRPr="00752EEF">
        <w:rPr>
          <w:rFonts w:asciiTheme="minorHAnsi" w:hAnsiTheme="minorHAnsi"/>
          <w:sz w:val="22"/>
          <w:szCs w:val="22"/>
          <w:lang w:val="es-ES_tradnl"/>
        </w:rPr>
        <w:t>8</w:t>
      </w:r>
      <w:r w:rsidR="008D4A48" w:rsidRPr="00752EEF">
        <w:rPr>
          <w:rFonts w:asciiTheme="minorHAnsi" w:hAnsiTheme="minorHAnsi"/>
          <w:sz w:val="22"/>
          <w:szCs w:val="22"/>
          <w:lang w:val="es-ES_tradnl"/>
        </w:rPr>
        <w:t>ª</w:t>
      </w:r>
      <w:r w:rsidR="00030114" w:rsidRPr="00752EEF">
        <w:rPr>
          <w:rFonts w:asciiTheme="minorHAnsi" w:hAnsiTheme="minorHAnsi"/>
          <w:sz w:val="22"/>
          <w:szCs w:val="22"/>
          <w:lang w:val="es-ES_tradnl"/>
        </w:rPr>
        <w:t xml:space="preserve"> </w:t>
      </w:r>
      <w:r w:rsidR="008D4A48" w:rsidRPr="00752EEF">
        <w:rPr>
          <w:rFonts w:asciiTheme="minorHAnsi" w:hAnsiTheme="minorHAnsi"/>
          <w:sz w:val="22"/>
          <w:szCs w:val="22"/>
          <w:lang w:val="es-ES_tradnl"/>
        </w:rPr>
        <w:t>reunión del Comité Permanente se dará la oportunidad de ampliar la explicación de las hipótesis y prioridades básicas que figuran en los escenarios presupuestarios</w:t>
      </w:r>
      <w:r w:rsidR="00030114" w:rsidRPr="00752EEF">
        <w:rPr>
          <w:rFonts w:asciiTheme="minorHAnsi" w:hAnsiTheme="minorHAnsi"/>
          <w:sz w:val="22"/>
          <w:szCs w:val="22"/>
          <w:lang w:val="es-ES_tradnl"/>
        </w:rPr>
        <w:t xml:space="preserve">. </w:t>
      </w:r>
    </w:p>
    <w:p w:rsidR="00012537" w:rsidRPr="00752EEF" w:rsidRDefault="00012537" w:rsidP="00FB1011">
      <w:pPr>
        <w:rPr>
          <w:rFonts w:asciiTheme="minorHAnsi" w:hAnsiTheme="minorHAnsi"/>
          <w:b/>
          <w:sz w:val="22"/>
          <w:szCs w:val="22"/>
          <w:lang w:val="es-ES_tradnl"/>
        </w:rPr>
      </w:pPr>
    </w:p>
    <w:p w:rsidR="00FB1011" w:rsidRPr="00752EEF" w:rsidRDefault="00FB1011" w:rsidP="00FB1011">
      <w:pPr>
        <w:rPr>
          <w:rFonts w:asciiTheme="minorHAnsi" w:hAnsiTheme="minorHAnsi"/>
          <w:b/>
          <w:sz w:val="22"/>
          <w:szCs w:val="22"/>
          <w:lang w:val="es-ES_tradnl"/>
        </w:rPr>
      </w:pPr>
    </w:p>
    <w:p w:rsidR="005B274A" w:rsidRPr="00752EEF" w:rsidRDefault="008D4A48" w:rsidP="00FB1011">
      <w:pPr>
        <w:ind w:left="540" w:hanging="540"/>
        <w:rPr>
          <w:rFonts w:asciiTheme="minorHAnsi" w:hAnsiTheme="minorHAnsi"/>
          <w:b/>
          <w:sz w:val="22"/>
          <w:szCs w:val="22"/>
          <w:lang w:val="es-ES_tradnl"/>
        </w:rPr>
      </w:pPr>
      <w:r w:rsidRPr="00752EEF">
        <w:rPr>
          <w:rFonts w:asciiTheme="minorHAnsi" w:hAnsiTheme="minorHAnsi"/>
          <w:b/>
          <w:sz w:val="22"/>
          <w:szCs w:val="22"/>
          <w:lang w:val="es-ES_tradnl"/>
        </w:rPr>
        <w:t xml:space="preserve">Escenarios presupuestarios para el trienio </w:t>
      </w:r>
      <w:r w:rsidR="00A52E83" w:rsidRPr="00752EEF">
        <w:rPr>
          <w:rFonts w:asciiTheme="minorHAnsi" w:hAnsiTheme="minorHAnsi"/>
          <w:b/>
          <w:sz w:val="22"/>
          <w:szCs w:val="22"/>
          <w:lang w:val="es-ES_tradnl"/>
        </w:rPr>
        <w:t>201</w:t>
      </w:r>
      <w:r w:rsidR="001271AF" w:rsidRPr="00752EEF">
        <w:rPr>
          <w:rFonts w:asciiTheme="minorHAnsi" w:hAnsiTheme="minorHAnsi"/>
          <w:b/>
          <w:sz w:val="22"/>
          <w:szCs w:val="22"/>
          <w:lang w:val="es-ES_tradnl"/>
        </w:rPr>
        <w:t>6</w:t>
      </w:r>
      <w:r w:rsidR="00A52E83" w:rsidRPr="00752EEF">
        <w:rPr>
          <w:rFonts w:asciiTheme="minorHAnsi" w:hAnsiTheme="minorHAnsi"/>
          <w:b/>
          <w:sz w:val="22"/>
          <w:szCs w:val="22"/>
          <w:lang w:val="es-ES_tradnl"/>
        </w:rPr>
        <w:t>-201</w:t>
      </w:r>
      <w:r w:rsidR="001271AF" w:rsidRPr="00752EEF">
        <w:rPr>
          <w:rFonts w:asciiTheme="minorHAnsi" w:hAnsiTheme="minorHAnsi"/>
          <w:b/>
          <w:sz w:val="22"/>
          <w:szCs w:val="22"/>
          <w:lang w:val="es-ES_tradnl"/>
        </w:rPr>
        <w:t>8</w:t>
      </w:r>
    </w:p>
    <w:p w:rsidR="0086507D" w:rsidRPr="00752EEF" w:rsidRDefault="0086507D" w:rsidP="00FB1011">
      <w:pPr>
        <w:ind w:left="540" w:hanging="540"/>
        <w:rPr>
          <w:rFonts w:asciiTheme="minorHAnsi" w:hAnsiTheme="minorHAnsi"/>
          <w:b/>
          <w:sz w:val="22"/>
          <w:szCs w:val="22"/>
          <w:lang w:val="es-ES_tradnl"/>
        </w:rPr>
      </w:pPr>
    </w:p>
    <w:p w:rsidR="00790090" w:rsidRPr="00752EEF" w:rsidRDefault="008D4A48" w:rsidP="00FB1011">
      <w:pPr>
        <w:pStyle w:val="MGfulltext"/>
        <w:numPr>
          <w:ilvl w:val="0"/>
          <w:numId w:val="1"/>
        </w:numPr>
        <w:spacing w:after="0"/>
        <w:ind w:left="426" w:hanging="426"/>
        <w:rPr>
          <w:rFonts w:asciiTheme="minorHAnsi" w:eastAsia="Batang" w:hAnsiTheme="minorHAnsi" w:cs="Times New Roman"/>
          <w:sz w:val="22"/>
          <w:szCs w:val="22"/>
          <w:lang w:val="es-ES_tradnl"/>
        </w:rPr>
      </w:pPr>
      <w:r w:rsidRPr="00752EEF">
        <w:rPr>
          <w:rFonts w:asciiTheme="minorHAnsi" w:eastAsia="Batang" w:hAnsiTheme="minorHAnsi" w:cs="Times New Roman"/>
          <w:sz w:val="22"/>
          <w:szCs w:val="22"/>
          <w:lang w:val="es-ES_tradnl"/>
        </w:rPr>
        <w:t xml:space="preserve">En </w:t>
      </w:r>
      <w:r w:rsidR="00731386" w:rsidRPr="00752EEF">
        <w:rPr>
          <w:rFonts w:asciiTheme="minorHAnsi" w:eastAsia="Batang" w:hAnsiTheme="minorHAnsi" w:cs="Times New Roman"/>
          <w:sz w:val="22"/>
          <w:szCs w:val="22"/>
          <w:lang w:val="es-ES_tradnl"/>
        </w:rPr>
        <w:t xml:space="preserve">2011, </w:t>
      </w:r>
      <w:r w:rsidRPr="00752EEF">
        <w:rPr>
          <w:rFonts w:asciiTheme="minorHAnsi" w:eastAsia="Batang" w:hAnsiTheme="minorHAnsi" w:cs="Times New Roman"/>
          <w:sz w:val="22"/>
          <w:szCs w:val="22"/>
          <w:lang w:val="es-ES_tradnl"/>
        </w:rPr>
        <w:t xml:space="preserve">la Secretaría de </w:t>
      </w:r>
      <w:r w:rsidR="00A52E83" w:rsidRPr="00752EEF">
        <w:rPr>
          <w:rFonts w:asciiTheme="minorHAnsi" w:eastAsia="Batang" w:hAnsiTheme="minorHAnsi" w:cs="Times New Roman"/>
          <w:sz w:val="22"/>
          <w:szCs w:val="22"/>
          <w:lang w:val="es-ES_tradnl"/>
        </w:rPr>
        <w:t xml:space="preserve">Ramsar </w:t>
      </w:r>
      <w:r w:rsidRPr="00752EEF">
        <w:rPr>
          <w:rFonts w:asciiTheme="minorHAnsi" w:eastAsia="Batang" w:hAnsiTheme="minorHAnsi" w:cs="Times New Roman"/>
          <w:sz w:val="22"/>
          <w:szCs w:val="22"/>
          <w:lang w:val="es-ES_tradnl"/>
        </w:rPr>
        <w:t xml:space="preserve">solicitó que el Comité Permanente y la Conferencia de las Partes Contratantes </w:t>
      </w:r>
      <w:r w:rsidR="00835836" w:rsidRPr="00752EEF">
        <w:rPr>
          <w:rFonts w:asciiTheme="minorHAnsi" w:eastAsia="Batang" w:hAnsiTheme="minorHAnsi" w:cs="Times New Roman"/>
          <w:sz w:val="22"/>
          <w:szCs w:val="22"/>
          <w:lang w:val="es-ES_tradnl"/>
        </w:rPr>
        <w:t xml:space="preserve">(COP) </w:t>
      </w:r>
      <w:r w:rsidRPr="00752EEF">
        <w:rPr>
          <w:rFonts w:asciiTheme="minorHAnsi" w:eastAsia="Batang" w:hAnsiTheme="minorHAnsi" w:cs="Times New Roman"/>
          <w:sz w:val="22"/>
          <w:szCs w:val="22"/>
          <w:lang w:val="es-ES_tradnl"/>
        </w:rPr>
        <w:t xml:space="preserve">aprobaran tanto un presupuesto básico </w:t>
      </w:r>
      <w:r w:rsidR="0086507D" w:rsidRPr="00752EEF">
        <w:rPr>
          <w:rFonts w:asciiTheme="minorHAnsi" w:eastAsia="Batang" w:hAnsiTheme="minorHAnsi" w:cs="Times New Roman"/>
          <w:sz w:val="22"/>
          <w:szCs w:val="22"/>
          <w:lang w:val="es-ES_tradnl"/>
        </w:rPr>
        <w:t>(</w:t>
      </w:r>
      <w:r w:rsidRPr="00752EEF">
        <w:rPr>
          <w:rFonts w:asciiTheme="minorHAnsi" w:eastAsia="Batang" w:hAnsiTheme="minorHAnsi" w:cs="Times New Roman"/>
          <w:sz w:val="22"/>
          <w:szCs w:val="22"/>
          <w:lang w:val="es-ES_tradnl"/>
        </w:rPr>
        <w:t>provisionado</w:t>
      </w:r>
      <w:r w:rsidR="0086507D" w:rsidRPr="00752EEF">
        <w:rPr>
          <w:rFonts w:asciiTheme="minorHAnsi" w:eastAsia="Batang" w:hAnsiTheme="minorHAnsi" w:cs="Times New Roman"/>
          <w:sz w:val="22"/>
          <w:szCs w:val="22"/>
          <w:lang w:val="es-ES_tradnl"/>
        </w:rPr>
        <w:t xml:space="preserve">) </w:t>
      </w:r>
      <w:r w:rsidRPr="00752EEF">
        <w:rPr>
          <w:rFonts w:asciiTheme="minorHAnsi" w:eastAsia="Batang" w:hAnsiTheme="minorHAnsi" w:cs="Times New Roman"/>
          <w:sz w:val="22"/>
          <w:szCs w:val="22"/>
          <w:lang w:val="es-ES_tradnl"/>
        </w:rPr>
        <w:t xml:space="preserve">como un presupuesto no básico </w:t>
      </w:r>
      <w:r w:rsidR="00FA4061" w:rsidRPr="00752EEF">
        <w:rPr>
          <w:rFonts w:asciiTheme="minorHAnsi" w:eastAsia="Batang" w:hAnsiTheme="minorHAnsi" w:cs="Times New Roman"/>
          <w:sz w:val="22"/>
          <w:szCs w:val="22"/>
          <w:lang w:val="es-ES_tradnl"/>
        </w:rPr>
        <w:t>(</w:t>
      </w:r>
      <w:r w:rsidRPr="00752EEF">
        <w:rPr>
          <w:rFonts w:asciiTheme="minorHAnsi" w:eastAsia="Batang" w:hAnsiTheme="minorHAnsi" w:cs="Times New Roman"/>
          <w:sz w:val="22"/>
          <w:szCs w:val="22"/>
          <w:lang w:val="es-ES_tradnl"/>
        </w:rPr>
        <w:t>no provisionado</w:t>
      </w:r>
      <w:r w:rsidR="00FA4061" w:rsidRPr="00752EEF">
        <w:rPr>
          <w:rFonts w:asciiTheme="minorHAnsi" w:eastAsia="Batang" w:hAnsiTheme="minorHAnsi" w:cs="Times New Roman"/>
          <w:sz w:val="22"/>
          <w:szCs w:val="22"/>
          <w:lang w:val="es-ES_tradnl"/>
        </w:rPr>
        <w:t xml:space="preserve">) </w:t>
      </w:r>
      <w:r w:rsidRPr="00752EEF">
        <w:rPr>
          <w:rFonts w:asciiTheme="minorHAnsi" w:eastAsia="Batang" w:hAnsiTheme="minorHAnsi" w:cs="Times New Roman"/>
          <w:sz w:val="22"/>
          <w:szCs w:val="22"/>
          <w:lang w:val="es-ES_tradnl"/>
        </w:rPr>
        <w:t xml:space="preserve">para </w:t>
      </w:r>
      <w:r w:rsidR="0086507D" w:rsidRPr="00752EEF">
        <w:rPr>
          <w:rFonts w:asciiTheme="minorHAnsi" w:eastAsia="Batang" w:hAnsiTheme="minorHAnsi" w:cs="Times New Roman"/>
          <w:sz w:val="22"/>
          <w:szCs w:val="22"/>
          <w:lang w:val="es-ES_tradnl"/>
        </w:rPr>
        <w:t>201</w:t>
      </w:r>
      <w:r w:rsidR="000F4187" w:rsidRPr="00752EEF">
        <w:rPr>
          <w:rFonts w:asciiTheme="minorHAnsi" w:eastAsia="Batang" w:hAnsiTheme="minorHAnsi" w:cs="Times New Roman"/>
          <w:sz w:val="22"/>
          <w:szCs w:val="22"/>
          <w:lang w:val="es-ES_tradnl"/>
        </w:rPr>
        <w:t>3</w:t>
      </w:r>
      <w:r w:rsidR="0086507D" w:rsidRPr="00752EEF">
        <w:rPr>
          <w:rFonts w:asciiTheme="minorHAnsi" w:eastAsia="Batang" w:hAnsiTheme="minorHAnsi" w:cs="Times New Roman"/>
          <w:sz w:val="22"/>
          <w:szCs w:val="22"/>
          <w:lang w:val="es-ES_tradnl"/>
        </w:rPr>
        <w:t>-201</w:t>
      </w:r>
      <w:r w:rsidR="000F4187" w:rsidRPr="00752EEF">
        <w:rPr>
          <w:rFonts w:asciiTheme="minorHAnsi" w:eastAsia="Batang" w:hAnsiTheme="minorHAnsi" w:cs="Times New Roman"/>
          <w:sz w:val="22"/>
          <w:szCs w:val="22"/>
          <w:lang w:val="es-ES_tradnl"/>
        </w:rPr>
        <w:t>5</w:t>
      </w:r>
      <w:r w:rsidR="0086507D" w:rsidRPr="00752EEF">
        <w:rPr>
          <w:rFonts w:asciiTheme="minorHAnsi" w:eastAsia="Batang" w:hAnsiTheme="minorHAnsi" w:cs="Times New Roman"/>
          <w:sz w:val="22"/>
          <w:szCs w:val="22"/>
          <w:lang w:val="es-ES_tradnl"/>
        </w:rPr>
        <w:t xml:space="preserve">, </w:t>
      </w:r>
      <w:r w:rsidR="008A51FE" w:rsidRPr="00752EEF">
        <w:rPr>
          <w:rFonts w:asciiTheme="minorHAnsi" w:eastAsia="Batang" w:hAnsiTheme="minorHAnsi" w:cs="Times New Roman"/>
          <w:sz w:val="22"/>
          <w:szCs w:val="22"/>
          <w:lang w:val="es-ES_tradnl"/>
        </w:rPr>
        <w:t>con arreglo a las decisiones y los modelos aprobados en la 42ª reunión del Comité Permanente</w:t>
      </w:r>
      <w:r w:rsidR="00A52E83" w:rsidRPr="00752EEF">
        <w:rPr>
          <w:rFonts w:asciiTheme="minorHAnsi" w:eastAsia="Batang" w:hAnsiTheme="minorHAnsi" w:cs="Times New Roman"/>
          <w:sz w:val="22"/>
          <w:szCs w:val="22"/>
          <w:lang w:val="es-ES_tradnl"/>
        </w:rPr>
        <w:t xml:space="preserve"> (SC42)</w:t>
      </w:r>
      <w:r w:rsidR="00431E8C" w:rsidRPr="00752EEF">
        <w:rPr>
          <w:rFonts w:asciiTheme="minorHAnsi" w:eastAsia="Batang" w:hAnsiTheme="minorHAnsi" w:cs="Times New Roman"/>
          <w:sz w:val="22"/>
          <w:szCs w:val="22"/>
          <w:lang w:val="es-ES_tradnl"/>
        </w:rPr>
        <w:t xml:space="preserve">. </w:t>
      </w:r>
      <w:r w:rsidR="008A51FE" w:rsidRPr="00752EEF">
        <w:rPr>
          <w:rFonts w:asciiTheme="minorHAnsi" w:eastAsia="Batang" w:hAnsiTheme="minorHAnsi" w:cs="Times New Roman"/>
          <w:sz w:val="22"/>
          <w:szCs w:val="22"/>
          <w:lang w:val="es-ES_tradnl"/>
        </w:rPr>
        <w:t xml:space="preserve">En conjunto, </w:t>
      </w:r>
      <w:r w:rsidR="0067489E" w:rsidRPr="00752EEF">
        <w:rPr>
          <w:rFonts w:asciiTheme="minorHAnsi" w:eastAsia="Batang" w:hAnsiTheme="minorHAnsi" w:cs="Times New Roman"/>
          <w:sz w:val="22"/>
          <w:szCs w:val="22"/>
          <w:lang w:val="es-ES_tradnl"/>
        </w:rPr>
        <w:t>ambos</w:t>
      </w:r>
      <w:r w:rsidR="008A51FE" w:rsidRPr="00752EEF">
        <w:rPr>
          <w:rFonts w:asciiTheme="minorHAnsi" w:eastAsia="Batang" w:hAnsiTheme="minorHAnsi" w:cs="Times New Roman"/>
          <w:sz w:val="22"/>
          <w:szCs w:val="22"/>
          <w:lang w:val="es-ES_tradnl"/>
        </w:rPr>
        <w:t xml:space="preserve"> sientan las bases para que la Secretaría ejecute con mayor eficacia el Plan Estratégico </w:t>
      </w:r>
      <w:r w:rsidR="00431E8C" w:rsidRPr="00752EEF">
        <w:rPr>
          <w:rFonts w:asciiTheme="minorHAnsi" w:eastAsia="Batang" w:hAnsiTheme="minorHAnsi" w:cs="Times New Roman"/>
          <w:sz w:val="22"/>
          <w:szCs w:val="22"/>
          <w:lang w:val="es-ES_tradnl"/>
        </w:rPr>
        <w:t xml:space="preserve">2009-2015 </w:t>
      </w:r>
      <w:r w:rsidR="008A51FE" w:rsidRPr="00752EEF">
        <w:rPr>
          <w:rFonts w:asciiTheme="minorHAnsi" w:eastAsia="Batang" w:hAnsiTheme="minorHAnsi" w:cs="Times New Roman"/>
          <w:sz w:val="22"/>
          <w:szCs w:val="22"/>
          <w:lang w:val="es-ES_tradnl"/>
        </w:rPr>
        <w:t xml:space="preserve">y las Resoluciones de la </w:t>
      </w:r>
      <w:r w:rsidR="0086507D" w:rsidRPr="00752EEF">
        <w:rPr>
          <w:rFonts w:asciiTheme="minorHAnsi" w:eastAsia="Batang" w:hAnsiTheme="minorHAnsi" w:cs="Times New Roman"/>
          <w:sz w:val="22"/>
          <w:szCs w:val="22"/>
          <w:lang w:val="es-ES_tradnl"/>
        </w:rPr>
        <w:t xml:space="preserve">COP. </w:t>
      </w:r>
      <w:r w:rsidR="008A51FE" w:rsidRPr="00752EEF">
        <w:rPr>
          <w:rFonts w:asciiTheme="minorHAnsi" w:eastAsia="Batang" w:hAnsiTheme="minorHAnsi" w:cs="Times New Roman"/>
          <w:sz w:val="22"/>
          <w:szCs w:val="22"/>
          <w:lang w:val="es-ES_tradnl"/>
        </w:rPr>
        <w:t xml:space="preserve">La Secretaría, el Subgrupo de Finanzas y el Comité Permanente </w:t>
      </w:r>
      <w:r w:rsidR="00490EA4" w:rsidRPr="00752EEF">
        <w:rPr>
          <w:rFonts w:asciiTheme="minorHAnsi" w:eastAsia="Batang" w:hAnsiTheme="minorHAnsi" w:cs="Times New Roman"/>
          <w:sz w:val="22"/>
          <w:szCs w:val="22"/>
          <w:lang w:val="es-ES_tradnl"/>
        </w:rPr>
        <w:t>se mostraron</w:t>
      </w:r>
      <w:r w:rsidR="008A51FE" w:rsidRPr="00752EEF">
        <w:rPr>
          <w:rFonts w:asciiTheme="minorHAnsi" w:eastAsia="Batang" w:hAnsiTheme="minorHAnsi" w:cs="Times New Roman"/>
          <w:sz w:val="22"/>
          <w:szCs w:val="22"/>
          <w:lang w:val="es-ES_tradnl"/>
        </w:rPr>
        <w:t xml:space="preserve"> firmemente convencidos de que la aprobación por la </w:t>
      </w:r>
      <w:r w:rsidR="00431E8C" w:rsidRPr="00752EEF">
        <w:rPr>
          <w:rFonts w:asciiTheme="minorHAnsi" w:eastAsia="Batang" w:hAnsiTheme="minorHAnsi" w:cs="Times New Roman"/>
          <w:sz w:val="22"/>
          <w:szCs w:val="22"/>
          <w:lang w:val="es-ES_tradnl"/>
        </w:rPr>
        <w:t xml:space="preserve">COP </w:t>
      </w:r>
      <w:r w:rsidR="008A51FE" w:rsidRPr="00752EEF">
        <w:rPr>
          <w:rFonts w:asciiTheme="minorHAnsi" w:eastAsia="Batang" w:hAnsiTheme="minorHAnsi" w:cs="Times New Roman"/>
          <w:sz w:val="22"/>
          <w:szCs w:val="22"/>
          <w:lang w:val="es-ES_tradnl"/>
        </w:rPr>
        <w:t xml:space="preserve">de un presupuesto básico provisionado y de un presupuesto no básico y no provisionado para el trienio </w:t>
      </w:r>
      <w:r w:rsidR="0086507D" w:rsidRPr="00752EEF">
        <w:rPr>
          <w:rFonts w:asciiTheme="minorHAnsi" w:eastAsia="Batang" w:hAnsiTheme="minorHAnsi" w:cs="Times New Roman"/>
          <w:sz w:val="22"/>
          <w:szCs w:val="22"/>
          <w:lang w:val="es-ES_tradnl"/>
        </w:rPr>
        <w:t xml:space="preserve">2013-2015 </w:t>
      </w:r>
      <w:r w:rsidR="008A51FE" w:rsidRPr="00752EEF">
        <w:rPr>
          <w:rFonts w:asciiTheme="minorHAnsi" w:eastAsia="Batang" w:hAnsiTheme="minorHAnsi" w:cs="Times New Roman"/>
          <w:sz w:val="22"/>
          <w:szCs w:val="22"/>
          <w:lang w:val="es-ES_tradnl"/>
        </w:rPr>
        <w:t xml:space="preserve">serían un apoyo positivo para los esfuerzos de todos encaminados a garantizar la financiación de la Convención de Ramsar y sus valiosas contribuciones a las cuestiones del agua y los humedales. Ese mismo enfoque se propone para el trienio </w:t>
      </w:r>
      <w:r w:rsidR="000F4187" w:rsidRPr="00752EEF">
        <w:rPr>
          <w:rFonts w:asciiTheme="minorHAnsi" w:eastAsia="Batang" w:hAnsiTheme="minorHAnsi" w:cs="Times New Roman"/>
          <w:sz w:val="22"/>
          <w:szCs w:val="22"/>
          <w:lang w:val="es-ES_tradnl"/>
        </w:rPr>
        <w:t>2016-2018</w:t>
      </w:r>
      <w:r w:rsidR="00A30FA4" w:rsidRPr="00752EEF">
        <w:rPr>
          <w:rFonts w:asciiTheme="minorHAnsi" w:eastAsia="Batang" w:hAnsiTheme="minorHAnsi" w:cs="Times New Roman"/>
          <w:sz w:val="22"/>
          <w:szCs w:val="22"/>
          <w:lang w:val="es-ES_tradnl"/>
        </w:rPr>
        <w:t>.</w:t>
      </w:r>
    </w:p>
    <w:p w:rsidR="00FB1011" w:rsidRPr="00752EEF" w:rsidRDefault="00FB1011" w:rsidP="00FB1011">
      <w:pPr>
        <w:pStyle w:val="MGfulltext"/>
        <w:spacing w:after="0"/>
        <w:ind w:left="709"/>
        <w:rPr>
          <w:rFonts w:asciiTheme="minorHAnsi" w:eastAsia="Batang" w:hAnsiTheme="minorHAnsi" w:cs="Times New Roman"/>
          <w:sz w:val="22"/>
          <w:szCs w:val="22"/>
          <w:lang w:val="es-ES_tradnl"/>
        </w:rPr>
      </w:pPr>
    </w:p>
    <w:p w:rsidR="00790090" w:rsidRPr="00752EEF" w:rsidRDefault="00490EA4" w:rsidP="00FB1011">
      <w:pPr>
        <w:pStyle w:val="MGfulltext"/>
        <w:spacing w:after="0"/>
        <w:rPr>
          <w:rFonts w:asciiTheme="minorHAnsi" w:eastAsia="Batang" w:hAnsiTheme="minorHAnsi" w:cs="Times New Roman"/>
          <w:b/>
          <w:sz w:val="22"/>
          <w:szCs w:val="22"/>
          <w:lang w:val="es-ES_tradnl"/>
        </w:rPr>
      </w:pPr>
      <w:r w:rsidRPr="00752EEF">
        <w:rPr>
          <w:rFonts w:asciiTheme="minorHAnsi" w:eastAsia="Batang" w:hAnsiTheme="minorHAnsi" w:cs="Times New Roman"/>
          <w:b/>
          <w:sz w:val="22"/>
          <w:szCs w:val="22"/>
          <w:lang w:val="es-ES_tradnl"/>
        </w:rPr>
        <w:t>Escenarios del presupuesto básico (An</w:t>
      </w:r>
      <w:r w:rsidR="0057657F" w:rsidRPr="00752EEF">
        <w:rPr>
          <w:rFonts w:asciiTheme="minorHAnsi" w:eastAsia="Batang" w:hAnsiTheme="minorHAnsi" w:cs="Times New Roman"/>
          <w:b/>
          <w:sz w:val="22"/>
          <w:szCs w:val="22"/>
          <w:lang w:val="es-ES_tradnl"/>
        </w:rPr>
        <w:t>ex</w:t>
      </w:r>
      <w:r w:rsidRPr="00752EEF">
        <w:rPr>
          <w:rFonts w:asciiTheme="minorHAnsi" w:eastAsia="Batang" w:hAnsiTheme="minorHAnsi" w:cs="Times New Roman"/>
          <w:b/>
          <w:sz w:val="22"/>
          <w:szCs w:val="22"/>
          <w:lang w:val="es-ES_tradnl"/>
        </w:rPr>
        <w:t>o</w:t>
      </w:r>
      <w:r w:rsidR="0057657F" w:rsidRPr="00752EEF">
        <w:rPr>
          <w:rFonts w:asciiTheme="minorHAnsi" w:eastAsia="Batang" w:hAnsiTheme="minorHAnsi" w:cs="Times New Roman"/>
          <w:b/>
          <w:sz w:val="22"/>
          <w:szCs w:val="22"/>
          <w:lang w:val="es-ES_tradnl"/>
        </w:rPr>
        <w:t xml:space="preserve"> 1)</w:t>
      </w:r>
    </w:p>
    <w:p w:rsidR="00FB1011" w:rsidRPr="00752EEF" w:rsidRDefault="00FB1011" w:rsidP="00FB1011">
      <w:pPr>
        <w:pStyle w:val="MGfulltext"/>
        <w:spacing w:after="0"/>
        <w:rPr>
          <w:rFonts w:asciiTheme="minorHAnsi" w:eastAsia="Batang" w:hAnsiTheme="minorHAnsi" w:cs="Times New Roman"/>
          <w:sz w:val="22"/>
          <w:szCs w:val="22"/>
          <w:lang w:val="es-ES_tradnl"/>
        </w:rPr>
      </w:pPr>
    </w:p>
    <w:p w:rsidR="00046F1A" w:rsidRPr="00752EEF" w:rsidRDefault="00490EA4" w:rsidP="00FB1011">
      <w:pPr>
        <w:pStyle w:val="MGfulltext"/>
        <w:numPr>
          <w:ilvl w:val="0"/>
          <w:numId w:val="1"/>
        </w:numPr>
        <w:spacing w:after="0"/>
        <w:ind w:left="426" w:hanging="426"/>
        <w:rPr>
          <w:rFonts w:asciiTheme="minorHAnsi" w:eastAsia="Batang" w:hAnsiTheme="minorHAnsi" w:cs="Times New Roman"/>
          <w:sz w:val="22"/>
          <w:szCs w:val="22"/>
          <w:lang w:val="es-ES_tradnl"/>
        </w:rPr>
      </w:pPr>
      <w:r w:rsidRPr="00752EEF">
        <w:rPr>
          <w:rFonts w:asciiTheme="minorHAnsi" w:eastAsia="Batang" w:hAnsiTheme="minorHAnsi" w:cs="Times New Roman"/>
          <w:sz w:val="22"/>
          <w:szCs w:val="22"/>
          <w:lang w:val="es-ES_tradnl"/>
        </w:rPr>
        <w:t xml:space="preserve">En el Anexo 1 se proponen tres escenarios del presupuesto básico para </w:t>
      </w:r>
      <w:r w:rsidR="0086507D" w:rsidRPr="00752EEF">
        <w:rPr>
          <w:rFonts w:asciiTheme="minorHAnsi" w:eastAsia="Batang" w:hAnsiTheme="minorHAnsi" w:cs="Times New Roman"/>
          <w:sz w:val="22"/>
          <w:szCs w:val="22"/>
          <w:lang w:val="es-ES_tradnl"/>
        </w:rPr>
        <w:t>201</w:t>
      </w:r>
      <w:r w:rsidR="000F4187" w:rsidRPr="00752EEF">
        <w:rPr>
          <w:rFonts w:asciiTheme="minorHAnsi" w:eastAsia="Batang" w:hAnsiTheme="minorHAnsi" w:cs="Times New Roman"/>
          <w:sz w:val="22"/>
          <w:szCs w:val="22"/>
          <w:lang w:val="es-ES_tradnl"/>
        </w:rPr>
        <w:t>6</w:t>
      </w:r>
      <w:r w:rsidR="0086507D" w:rsidRPr="00752EEF">
        <w:rPr>
          <w:rFonts w:asciiTheme="minorHAnsi" w:eastAsia="Batang" w:hAnsiTheme="minorHAnsi" w:cs="Times New Roman"/>
          <w:sz w:val="22"/>
          <w:szCs w:val="22"/>
          <w:lang w:val="es-ES_tradnl"/>
        </w:rPr>
        <w:t>-201</w:t>
      </w:r>
      <w:r w:rsidR="000F4187" w:rsidRPr="00752EEF">
        <w:rPr>
          <w:rFonts w:asciiTheme="minorHAnsi" w:eastAsia="Batang" w:hAnsiTheme="minorHAnsi" w:cs="Times New Roman"/>
          <w:sz w:val="22"/>
          <w:szCs w:val="22"/>
          <w:lang w:val="es-ES_tradnl"/>
        </w:rPr>
        <w:t>8</w:t>
      </w:r>
      <w:r w:rsidR="0086507D" w:rsidRPr="00752EEF">
        <w:rPr>
          <w:rFonts w:asciiTheme="minorHAnsi" w:eastAsia="Batang" w:hAnsiTheme="minorHAnsi" w:cs="Times New Roman"/>
          <w:sz w:val="22"/>
          <w:szCs w:val="22"/>
          <w:lang w:val="es-ES_tradnl"/>
        </w:rPr>
        <w:t xml:space="preserve">: </w:t>
      </w:r>
    </w:p>
    <w:p w:rsidR="00046F1A" w:rsidRPr="00752EEF" w:rsidRDefault="00490EA4" w:rsidP="00FB1011">
      <w:pPr>
        <w:pStyle w:val="MGfulltext"/>
        <w:numPr>
          <w:ilvl w:val="1"/>
          <w:numId w:val="1"/>
        </w:numPr>
        <w:spacing w:after="0"/>
        <w:ind w:left="851" w:hanging="425"/>
        <w:rPr>
          <w:rFonts w:asciiTheme="minorHAnsi" w:eastAsia="Batang" w:hAnsiTheme="minorHAnsi" w:cs="Times New Roman"/>
          <w:sz w:val="22"/>
          <w:szCs w:val="22"/>
          <w:lang w:val="es-ES_tradnl"/>
        </w:rPr>
      </w:pPr>
      <w:r w:rsidRPr="00752EEF">
        <w:rPr>
          <w:rFonts w:asciiTheme="minorHAnsi" w:eastAsia="Batang" w:hAnsiTheme="minorHAnsi" w:cs="Times New Roman"/>
          <w:sz w:val="22"/>
          <w:szCs w:val="22"/>
          <w:lang w:val="es-ES_tradnl"/>
        </w:rPr>
        <w:t xml:space="preserve">Incremento del </w:t>
      </w:r>
      <w:r w:rsidR="000F4187" w:rsidRPr="00752EEF">
        <w:rPr>
          <w:rFonts w:asciiTheme="minorHAnsi" w:eastAsia="Batang" w:hAnsiTheme="minorHAnsi" w:cs="Times New Roman"/>
          <w:sz w:val="22"/>
          <w:szCs w:val="22"/>
          <w:lang w:val="es-ES_tradnl"/>
        </w:rPr>
        <w:t>0</w:t>
      </w:r>
      <w:r w:rsidR="007567B3" w:rsidRPr="00752EEF">
        <w:rPr>
          <w:rFonts w:asciiTheme="minorHAnsi" w:eastAsia="Batang" w:hAnsiTheme="minorHAnsi" w:cs="Times New Roman"/>
          <w:sz w:val="22"/>
          <w:szCs w:val="22"/>
          <w:lang w:val="es-ES_tradnl"/>
        </w:rPr>
        <w:t xml:space="preserve"> </w:t>
      </w:r>
      <w:r w:rsidR="000F4187" w:rsidRPr="00752EEF">
        <w:rPr>
          <w:rFonts w:asciiTheme="minorHAnsi" w:eastAsia="Batang" w:hAnsiTheme="minorHAnsi" w:cs="Times New Roman"/>
          <w:sz w:val="22"/>
          <w:szCs w:val="22"/>
          <w:lang w:val="es-ES_tradnl"/>
        </w:rPr>
        <w:t>%,</w:t>
      </w:r>
      <w:r w:rsidR="0086507D" w:rsidRPr="00752EEF">
        <w:rPr>
          <w:rFonts w:asciiTheme="minorHAnsi" w:eastAsia="Batang" w:hAnsiTheme="minorHAnsi" w:cs="Times New Roman"/>
          <w:sz w:val="22"/>
          <w:szCs w:val="22"/>
          <w:lang w:val="es-ES_tradnl"/>
        </w:rPr>
        <w:t xml:space="preserve"> </w:t>
      </w:r>
      <w:r w:rsidRPr="00752EEF">
        <w:rPr>
          <w:rFonts w:asciiTheme="minorHAnsi" w:eastAsia="Batang" w:hAnsiTheme="minorHAnsi" w:cs="Times New Roman"/>
          <w:sz w:val="22"/>
          <w:szCs w:val="22"/>
          <w:lang w:val="es-ES_tradnl"/>
        </w:rPr>
        <w:t>sin variaciones respecto del presupuesto para el trienio</w:t>
      </w:r>
      <w:r w:rsidR="00557BB6" w:rsidRPr="00752EEF">
        <w:rPr>
          <w:rFonts w:asciiTheme="minorHAnsi" w:eastAsia="Batang" w:hAnsiTheme="minorHAnsi" w:cs="Times New Roman"/>
          <w:sz w:val="22"/>
          <w:szCs w:val="22"/>
          <w:lang w:val="es-ES_tradnl"/>
        </w:rPr>
        <w:t xml:space="preserve"> </w:t>
      </w:r>
      <w:r w:rsidR="000F4187" w:rsidRPr="00752EEF">
        <w:rPr>
          <w:rFonts w:asciiTheme="minorHAnsi" w:eastAsia="Batang" w:hAnsiTheme="minorHAnsi" w:cs="Times New Roman"/>
          <w:sz w:val="22"/>
          <w:szCs w:val="22"/>
          <w:lang w:val="es-ES_tradnl"/>
        </w:rPr>
        <w:t>2013-2015</w:t>
      </w:r>
      <w:r w:rsidR="00557BB6" w:rsidRPr="00752EEF">
        <w:rPr>
          <w:rFonts w:asciiTheme="minorHAnsi" w:eastAsia="Batang" w:hAnsiTheme="minorHAnsi" w:cs="Times New Roman"/>
          <w:sz w:val="22"/>
          <w:szCs w:val="22"/>
          <w:lang w:val="es-ES_tradnl"/>
        </w:rPr>
        <w:t>;</w:t>
      </w:r>
      <w:r w:rsidR="0086507D" w:rsidRPr="00752EEF">
        <w:rPr>
          <w:rFonts w:asciiTheme="minorHAnsi" w:eastAsia="Batang" w:hAnsiTheme="minorHAnsi" w:cs="Times New Roman"/>
          <w:sz w:val="22"/>
          <w:szCs w:val="22"/>
          <w:lang w:val="es-ES_tradnl"/>
        </w:rPr>
        <w:t xml:space="preserve"> </w:t>
      </w:r>
    </w:p>
    <w:p w:rsidR="00C80213" w:rsidRPr="00752EEF" w:rsidRDefault="00490EA4" w:rsidP="00FB1011">
      <w:pPr>
        <w:pStyle w:val="MGfulltext"/>
        <w:numPr>
          <w:ilvl w:val="1"/>
          <w:numId w:val="1"/>
        </w:numPr>
        <w:spacing w:after="0"/>
        <w:ind w:left="851" w:hanging="425"/>
        <w:rPr>
          <w:rFonts w:asciiTheme="minorHAnsi" w:eastAsia="Batang" w:hAnsiTheme="minorHAnsi" w:cs="Times New Roman"/>
          <w:sz w:val="22"/>
          <w:szCs w:val="22"/>
          <w:lang w:val="es-ES_tradnl"/>
        </w:rPr>
      </w:pPr>
      <w:r w:rsidRPr="00752EEF">
        <w:rPr>
          <w:rFonts w:asciiTheme="minorHAnsi" w:eastAsia="Batang" w:hAnsiTheme="minorHAnsi" w:cs="Times New Roman"/>
          <w:sz w:val="22"/>
          <w:szCs w:val="22"/>
          <w:lang w:val="es-ES_tradnl"/>
        </w:rPr>
        <w:t xml:space="preserve">Incremento del </w:t>
      </w:r>
      <w:r w:rsidR="000F4187" w:rsidRPr="00752EEF">
        <w:rPr>
          <w:rFonts w:asciiTheme="minorHAnsi" w:eastAsia="Batang" w:hAnsiTheme="minorHAnsi" w:cs="Times New Roman"/>
          <w:sz w:val="22"/>
          <w:szCs w:val="22"/>
          <w:lang w:val="es-ES_tradnl"/>
        </w:rPr>
        <w:t>2</w:t>
      </w:r>
      <w:r w:rsidR="007567B3" w:rsidRPr="00752EEF">
        <w:rPr>
          <w:rFonts w:asciiTheme="minorHAnsi" w:eastAsia="Batang" w:hAnsiTheme="minorHAnsi" w:cs="Times New Roman"/>
          <w:sz w:val="22"/>
          <w:szCs w:val="22"/>
          <w:lang w:val="es-ES_tradnl"/>
        </w:rPr>
        <w:t xml:space="preserve"> </w:t>
      </w:r>
      <w:r w:rsidR="000F4187" w:rsidRPr="00752EEF">
        <w:rPr>
          <w:rFonts w:asciiTheme="minorHAnsi" w:eastAsia="Batang" w:hAnsiTheme="minorHAnsi" w:cs="Times New Roman"/>
          <w:sz w:val="22"/>
          <w:szCs w:val="22"/>
          <w:lang w:val="es-ES_tradnl"/>
        </w:rPr>
        <w:t xml:space="preserve">% </w:t>
      </w:r>
      <w:r w:rsidR="00216D43" w:rsidRPr="00752EEF">
        <w:rPr>
          <w:rFonts w:asciiTheme="minorHAnsi" w:eastAsia="Batang" w:hAnsiTheme="minorHAnsi" w:cs="Times New Roman"/>
          <w:sz w:val="22"/>
          <w:szCs w:val="22"/>
          <w:lang w:val="es-ES_tradnl"/>
        </w:rPr>
        <w:t>(</w:t>
      </w:r>
      <w:r w:rsidRPr="00752EEF">
        <w:rPr>
          <w:rFonts w:asciiTheme="minorHAnsi" w:eastAsia="Batang" w:hAnsiTheme="minorHAnsi" w:cs="Times New Roman"/>
          <w:sz w:val="22"/>
          <w:szCs w:val="22"/>
          <w:lang w:val="es-ES_tradnl"/>
        </w:rPr>
        <w:t>102.</w:t>
      </w:r>
      <w:r w:rsidR="00216D43" w:rsidRPr="00752EEF">
        <w:rPr>
          <w:rFonts w:asciiTheme="minorHAnsi" w:eastAsia="Batang" w:hAnsiTheme="minorHAnsi" w:cs="Times New Roman"/>
          <w:sz w:val="22"/>
          <w:szCs w:val="22"/>
          <w:lang w:val="es-ES_tradnl"/>
        </w:rPr>
        <w:t>000</w:t>
      </w:r>
      <w:r w:rsidRPr="00752EEF">
        <w:rPr>
          <w:rFonts w:asciiTheme="minorHAnsi" w:eastAsia="Batang" w:hAnsiTheme="minorHAnsi" w:cs="Times New Roman"/>
          <w:sz w:val="22"/>
          <w:szCs w:val="22"/>
          <w:lang w:val="es-ES_tradnl"/>
        </w:rPr>
        <w:t xml:space="preserve"> francos suizos</w:t>
      </w:r>
      <w:r w:rsidR="00216D43" w:rsidRPr="00752EEF">
        <w:rPr>
          <w:rFonts w:asciiTheme="minorHAnsi" w:eastAsia="Batang" w:hAnsiTheme="minorHAnsi" w:cs="Times New Roman"/>
          <w:sz w:val="22"/>
          <w:szCs w:val="22"/>
          <w:lang w:val="es-ES_tradnl"/>
        </w:rPr>
        <w:t xml:space="preserve">) </w:t>
      </w:r>
      <w:r w:rsidRPr="00752EEF">
        <w:rPr>
          <w:rFonts w:asciiTheme="minorHAnsi" w:eastAsia="Batang" w:hAnsiTheme="minorHAnsi" w:cs="Times New Roman"/>
          <w:sz w:val="22"/>
          <w:szCs w:val="22"/>
          <w:lang w:val="es-ES_tradnl"/>
        </w:rPr>
        <w:t>para tres actividades adicionales</w:t>
      </w:r>
      <w:r w:rsidR="00C80213" w:rsidRPr="00752EEF">
        <w:rPr>
          <w:rFonts w:asciiTheme="minorHAnsi" w:eastAsia="Batang" w:hAnsiTheme="minorHAnsi" w:cs="Times New Roman"/>
          <w:sz w:val="22"/>
          <w:szCs w:val="22"/>
          <w:lang w:val="es-ES_tradnl"/>
        </w:rPr>
        <w:t>:</w:t>
      </w:r>
    </w:p>
    <w:p w:rsidR="00182333" w:rsidRPr="00752EEF" w:rsidRDefault="00490EA4" w:rsidP="00FB1011">
      <w:pPr>
        <w:pStyle w:val="MGfulltext"/>
        <w:numPr>
          <w:ilvl w:val="2"/>
          <w:numId w:val="1"/>
        </w:numPr>
        <w:spacing w:after="0"/>
        <w:ind w:left="1276" w:hanging="425"/>
        <w:rPr>
          <w:rFonts w:asciiTheme="minorHAnsi" w:eastAsia="Batang" w:hAnsiTheme="minorHAnsi" w:cs="Times New Roman"/>
          <w:sz w:val="22"/>
          <w:szCs w:val="22"/>
          <w:lang w:val="es-ES_tradnl"/>
        </w:rPr>
      </w:pPr>
      <w:r w:rsidRPr="00752EEF">
        <w:rPr>
          <w:rFonts w:asciiTheme="minorHAnsi" w:eastAsia="Batang" w:hAnsiTheme="minorHAnsi" w:cs="Times New Roman"/>
          <w:sz w:val="22"/>
          <w:szCs w:val="22"/>
          <w:lang w:val="es-ES_tradnl"/>
        </w:rPr>
        <w:t xml:space="preserve">Misiones </w:t>
      </w:r>
      <w:r w:rsidR="00045A04" w:rsidRPr="00752EEF">
        <w:rPr>
          <w:rFonts w:asciiTheme="minorHAnsi" w:eastAsia="Batang" w:hAnsiTheme="minorHAnsi" w:cs="Times New Roman"/>
          <w:sz w:val="22"/>
          <w:szCs w:val="22"/>
          <w:lang w:val="es-ES_tradnl"/>
        </w:rPr>
        <w:t>Ramsar</w:t>
      </w:r>
      <w:r w:rsidR="00182333" w:rsidRPr="00752EEF">
        <w:rPr>
          <w:rFonts w:asciiTheme="minorHAnsi" w:eastAsia="Batang" w:hAnsiTheme="minorHAnsi" w:cs="Times New Roman"/>
          <w:sz w:val="22"/>
          <w:szCs w:val="22"/>
          <w:lang w:val="es-ES_tradnl"/>
        </w:rPr>
        <w:t xml:space="preserve"> </w:t>
      </w:r>
      <w:r w:rsidRPr="00752EEF">
        <w:rPr>
          <w:rFonts w:asciiTheme="minorHAnsi" w:eastAsia="Batang" w:hAnsiTheme="minorHAnsi" w:cs="Times New Roman"/>
          <w:sz w:val="22"/>
          <w:szCs w:val="22"/>
          <w:lang w:val="es-ES_tradnl"/>
        </w:rPr>
        <w:t>de Asesoramiento</w:t>
      </w:r>
      <w:r w:rsidR="00BD7597" w:rsidRPr="00752EEF">
        <w:rPr>
          <w:rStyle w:val="FootnoteReference"/>
          <w:rFonts w:asciiTheme="minorHAnsi" w:eastAsia="Batang" w:hAnsiTheme="minorHAnsi" w:cs="Times New Roman"/>
          <w:sz w:val="22"/>
          <w:szCs w:val="22"/>
          <w:lang w:val="es-ES_tradnl"/>
        </w:rPr>
        <w:footnoteReference w:id="1"/>
      </w:r>
      <w:r w:rsidR="00557BB6" w:rsidRPr="00752EEF">
        <w:rPr>
          <w:rFonts w:asciiTheme="minorHAnsi" w:eastAsia="Batang" w:hAnsiTheme="minorHAnsi" w:cs="Times New Roman"/>
          <w:sz w:val="22"/>
          <w:szCs w:val="22"/>
          <w:lang w:val="es-ES_tradnl"/>
        </w:rPr>
        <w:t>;</w:t>
      </w:r>
    </w:p>
    <w:p w:rsidR="008F6C20" w:rsidRPr="00752EEF" w:rsidRDefault="00490EA4" w:rsidP="00FB1011">
      <w:pPr>
        <w:pStyle w:val="MGfulltext"/>
        <w:numPr>
          <w:ilvl w:val="2"/>
          <w:numId w:val="1"/>
        </w:numPr>
        <w:spacing w:after="0"/>
        <w:ind w:left="1276" w:hanging="425"/>
        <w:rPr>
          <w:rFonts w:asciiTheme="minorHAnsi" w:eastAsia="Batang" w:hAnsiTheme="minorHAnsi" w:cs="Times New Roman"/>
          <w:sz w:val="22"/>
          <w:szCs w:val="22"/>
          <w:lang w:val="es-ES_tradnl"/>
        </w:rPr>
      </w:pPr>
      <w:r w:rsidRPr="00752EEF">
        <w:rPr>
          <w:rFonts w:asciiTheme="minorHAnsi" w:eastAsia="Batang" w:hAnsiTheme="minorHAnsi" w:cs="Times New Roman"/>
          <w:sz w:val="22"/>
          <w:szCs w:val="22"/>
          <w:lang w:val="es-ES_tradnl"/>
        </w:rPr>
        <w:t>Aumento salarial basado en el mérito</w:t>
      </w:r>
      <w:r w:rsidR="00BD7597" w:rsidRPr="00752EEF">
        <w:rPr>
          <w:rStyle w:val="FootnoteReference"/>
          <w:rFonts w:asciiTheme="minorHAnsi" w:eastAsia="Batang" w:hAnsiTheme="minorHAnsi" w:cs="Times New Roman"/>
          <w:sz w:val="22"/>
          <w:szCs w:val="22"/>
          <w:lang w:val="es-ES_tradnl"/>
        </w:rPr>
        <w:footnoteReference w:id="2"/>
      </w:r>
      <w:r w:rsidR="00557BB6" w:rsidRPr="00752EEF">
        <w:rPr>
          <w:rFonts w:asciiTheme="minorHAnsi" w:eastAsia="Batang" w:hAnsiTheme="minorHAnsi" w:cs="Times New Roman"/>
          <w:sz w:val="22"/>
          <w:szCs w:val="22"/>
          <w:lang w:val="es-ES_tradnl"/>
        </w:rPr>
        <w:t>;</w:t>
      </w:r>
      <w:r w:rsidR="00F10137" w:rsidRPr="00752EEF">
        <w:rPr>
          <w:rFonts w:asciiTheme="minorHAnsi" w:eastAsia="Batang" w:hAnsiTheme="minorHAnsi" w:cs="Times New Roman"/>
          <w:sz w:val="22"/>
          <w:szCs w:val="22"/>
          <w:lang w:val="es-ES_tradnl"/>
        </w:rPr>
        <w:t xml:space="preserve"> </w:t>
      </w:r>
      <w:r w:rsidRPr="00752EEF">
        <w:rPr>
          <w:rFonts w:asciiTheme="minorHAnsi" w:eastAsia="Batang" w:hAnsiTheme="minorHAnsi" w:cs="Times New Roman"/>
          <w:sz w:val="22"/>
          <w:szCs w:val="22"/>
          <w:lang w:val="es-ES_tradnl"/>
        </w:rPr>
        <w:t>y</w:t>
      </w:r>
    </w:p>
    <w:p w:rsidR="008F6C20" w:rsidRPr="00752EEF" w:rsidRDefault="00490EA4" w:rsidP="00FB1011">
      <w:pPr>
        <w:pStyle w:val="MGfulltext"/>
        <w:numPr>
          <w:ilvl w:val="2"/>
          <w:numId w:val="1"/>
        </w:numPr>
        <w:spacing w:after="0"/>
        <w:ind w:left="1276" w:hanging="425"/>
        <w:rPr>
          <w:rFonts w:asciiTheme="minorHAnsi" w:eastAsia="Batang" w:hAnsiTheme="minorHAnsi" w:cs="Times New Roman"/>
          <w:sz w:val="22"/>
          <w:szCs w:val="22"/>
          <w:lang w:val="es-ES_tradnl"/>
        </w:rPr>
      </w:pPr>
      <w:r w:rsidRPr="00752EEF">
        <w:rPr>
          <w:rFonts w:asciiTheme="minorHAnsi" w:eastAsia="Batang" w:hAnsiTheme="minorHAnsi" w:cs="Times New Roman"/>
          <w:sz w:val="22"/>
          <w:szCs w:val="22"/>
          <w:lang w:val="es-ES_tradnl"/>
        </w:rPr>
        <w:t>Capacitación del personal</w:t>
      </w:r>
      <w:r w:rsidR="00BD7597" w:rsidRPr="00752EEF">
        <w:rPr>
          <w:rStyle w:val="FootnoteReference"/>
          <w:rFonts w:asciiTheme="minorHAnsi" w:eastAsia="Batang" w:hAnsiTheme="minorHAnsi" w:cs="Times New Roman"/>
          <w:sz w:val="22"/>
          <w:szCs w:val="22"/>
          <w:lang w:val="es-ES_tradnl"/>
        </w:rPr>
        <w:footnoteReference w:id="3"/>
      </w:r>
      <w:r w:rsidR="00B122DF" w:rsidRPr="00752EEF">
        <w:rPr>
          <w:rFonts w:asciiTheme="minorHAnsi" w:eastAsia="Batang" w:hAnsiTheme="minorHAnsi" w:cs="Times New Roman"/>
          <w:sz w:val="22"/>
          <w:szCs w:val="22"/>
          <w:lang w:val="es-ES_tradnl"/>
        </w:rPr>
        <w:t>.</w:t>
      </w:r>
    </w:p>
    <w:p w:rsidR="00B122DF" w:rsidRPr="00752EEF" w:rsidRDefault="00E32214" w:rsidP="00FB1011">
      <w:pPr>
        <w:pStyle w:val="MGfulltext"/>
        <w:numPr>
          <w:ilvl w:val="1"/>
          <w:numId w:val="1"/>
        </w:numPr>
        <w:spacing w:after="0"/>
        <w:ind w:left="851" w:hanging="425"/>
        <w:rPr>
          <w:rFonts w:asciiTheme="minorHAnsi" w:eastAsia="Batang" w:hAnsiTheme="minorHAnsi" w:cs="Times New Roman"/>
          <w:sz w:val="22"/>
          <w:szCs w:val="22"/>
          <w:lang w:val="es-ES_tradnl"/>
        </w:rPr>
      </w:pPr>
      <w:r w:rsidRPr="00752EEF">
        <w:rPr>
          <w:rFonts w:asciiTheme="minorHAnsi" w:eastAsia="Batang" w:hAnsiTheme="minorHAnsi" w:cs="Times New Roman"/>
          <w:sz w:val="22"/>
          <w:szCs w:val="22"/>
          <w:lang w:val="es-ES_tradnl"/>
        </w:rPr>
        <w:lastRenderedPageBreak/>
        <w:t xml:space="preserve">Incremento del </w:t>
      </w:r>
      <w:r w:rsidR="00B122DF" w:rsidRPr="00752EEF">
        <w:rPr>
          <w:rFonts w:asciiTheme="minorHAnsi" w:eastAsia="Batang" w:hAnsiTheme="minorHAnsi" w:cs="Times New Roman"/>
          <w:sz w:val="22"/>
          <w:szCs w:val="22"/>
          <w:lang w:val="es-ES_tradnl"/>
        </w:rPr>
        <w:t>4</w:t>
      </w:r>
      <w:r w:rsidR="007567B3" w:rsidRPr="00752EEF">
        <w:rPr>
          <w:rFonts w:asciiTheme="minorHAnsi" w:eastAsia="Batang" w:hAnsiTheme="minorHAnsi" w:cs="Times New Roman"/>
          <w:sz w:val="22"/>
          <w:szCs w:val="22"/>
          <w:lang w:val="es-ES_tradnl"/>
        </w:rPr>
        <w:t xml:space="preserve"> </w:t>
      </w:r>
      <w:r w:rsidR="00B122DF" w:rsidRPr="00752EEF">
        <w:rPr>
          <w:rFonts w:asciiTheme="minorHAnsi" w:eastAsia="Batang" w:hAnsiTheme="minorHAnsi" w:cs="Times New Roman"/>
          <w:sz w:val="22"/>
          <w:szCs w:val="22"/>
          <w:lang w:val="es-ES_tradnl"/>
        </w:rPr>
        <w:t xml:space="preserve">% </w:t>
      </w:r>
      <w:r w:rsidR="00216D43" w:rsidRPr="00752EEF">
        <w:rPr>
          <w:rFonts w:asciiTheme="minorHAnsi" w:eastAsia="Batang" w:hAnsiTheme="minorHAnsi" w:cs="Times New Roman"/>
          <w:sz w:val="22"/>
          <w:szCs w:val="22"/>
          <w:lang w:val="es-ES_tradnl"/>
        </w:rPr>
        <w:t>(</w:t>
      </w:r>
      <w:r w:rsidRPr="00752EEF">
        <w:rPr>
          <w:rFonts w:asciiTheme="minorHAnsi" w:eastAsia="Batang" w:hAnsiTheme="minorHAnsi" w:cs="Times New Roman"/>
          <w:sz w:val="22"/>
          <w:szCs w:val="22"/>
          <w:lang w:val="es-ES_tradnl"/>
        </w:rPr>
        <w:t>204.</w:t>
      </w:r>
      <w:r w:rsidR="00216D43" w:rsidRPr="00752EEF">
        <w:rPr>
          <w:rFonts w:asciiTheme="minorHAnsi" w:eastAsia="Batang" w:hAnsiTheme="minorHAnsi" w:cs="Times New Roman"/>
          <w:sz w:val="22"/>
          <w:szCs w:val="22"/>
          <w:lang w:val="es-ES_tradnl"/>
        </w:rPr>
        <w:t>000</w:t>
      </w:r>
      <w:r w:rsidRPr="00752EEF">
        <w:rPr>
          <w:rFonts w:asciiTheme="minorHAnsi" w:eastAsia="Batang" w:hAnsiTheme="minorHAnsi" w:cs="Times New Roman"/>
          <w:sz w:val="22"/>
          <w:szCs w:val="22"/>
          <w:lang w:val="es-ES_tradnl"/>
        </w:rPr>
        <w:t xml:space="preserve"> francos suizos</w:t>
      </w:r>
      <w:r w:rsidR="00216D43" w:rsidRPr="00752EEF">
        <w:rPr>
          <w:rFonts w:asciiTheme="minorHAnsi" w:eastAsia="Batang" w:hAnsiTheme="minorHAnsi" w:cs="Times New Roman"/>
          <w:sz w:val="22"/>
          <w:szCs w:val="22"/>
          <w:lang w:val="es-ES_tradnl"/>
        </w:rPr>
        <w:t xml:space="preserve">) </w:t>
      </w:r>
      <w:r w:rsidRPr="00752EEF">
        <w:rPr>
          <w:rFonts w:asciiTheme="minorHAnsi" w:eastAsia="Batang" w:hAnsiTheme="minorHAnsi" w:cs="Times New Roman"/>
          <w:sz w:val="22"/>
          <w:szCs w:val="22"/>
          <w:lang w:val="es-ES_tradnl"/>
        </w:rPr>
        <w:t>para tres actividades adicionales</w:t>
      </w:r>
      <w:r w:rsidR="00730374" w:rsidRPr="00752EEF">
        <w:rPr>
          <w:rFonts w:asciiTheme="minorHAnsi" w:eastAsia="Batang" w:hAnsiTheme="minorHAnsi" w:cs="Times New Roman"/>
          <w:sz w:val="22"/>
          <w:szCs w:val="22"/>
          <w:lang w:val="es-ES_tradnl"/>
        </w:rPr>
        <w:t xml:space="preserve"> distintas (debido al volumen de la financiación necesaria para contratar a un Oficial Regional, se cambian las prioridades respecto del escenario del 2 %):</w:t>
      </w:r>
    </w:p>
    <w:p w:rsidR="00B122DF" w:rsidRPr="00752EEF" w:rsidRDefault="00E32214" w:rsidP="00FB1011">
      <w:pPr>
        <w:pStyle w:val="MGfulltext"/>
        <w:numPr>
          <w:ilvl w:val="2"/>
          <w:numId w:val="1"/>
        </w:numPr>
        <w:spacing w:after="0"/>
        <w:rPr>
          <w:rFonts w:asciiTheme="minorHAnsi" w:eastAsia="Batang" w:hAnsiTheme="minorHAnsi" w:cs="Times New Roman"/>
          <w:sz w:val="22"/>
          <w:szCs w:val="22"/>
          <w:lang w:val="es-ES_tradnl"/>
        </w:rPr>
      </w:pPr>
      <w:r w:rsidRPr="00752EEF">
        <w:rPr>
          <w:rFonts w:asciiTheme="minorHAnsi" w:eastAsia="Batang" w:hAnsiTheme="minorHAnsi" w:cs="Times New Roman"/>
          <w:sz w:val="22"/>
          <w:szCs w:val="22"/>
          <w:lang w:val="es-ES_tradnl"/>
        </w:rPr>
        <w:t>Contratación de un Oficial Regional (Amé</w:t>
      </w:r>
      <w:r w:rsidR="0067489E" w:rsidRPr="00752EEF">
        <w:rPr>
          <w:rFonts w:asciiTheme="minorHAnsi" w:eastAsia="Batang" w:hAnsiTheme="minorHAnsi" w:cs="Times New Roman"/>
          <w:sz w:val="22"/>
          <w:szCs w:val="22"/>
          <w:lang w:val="es-ES_tradnl"/>
        </w:rPr>
        <w:t>rica</w:t>
      </w:r>
      <w:r w:rsidR="00BD7597" w:rsidRPr="00752EEF">
        <w:rPr>
          <w:rFonts w:asciiTheme="minorHAnsi" w:eastAsia="Batang" w:hAnsiTheme="minorHAnsi" w:cs="Times New Roman"/>
          <w:sz w:val="22"/>
          <w:szCs w:val="22"/>
          <w:lang w:val="es-ES_tradnl"/>
        </w:rPr>
        <w:t>)</w:t>
      </w:r>
      <w:r w:rsidR="00BD7597" w:rsidRPr="00752EEF">
        <w:rPr>
          <w:rStyle w:val="FootnoteReference"/>
          <w:rFonts w:asciiTheme="minorHAnsi" w:eastAsia="Batang" w:hAnsiTheme="minorHAnsi" w:cs="Times New Roman"/>
          <w:sz w:val="22"/>
          <w:szCs w:val="22"/>
          <w:lang w:val="es-ES_tradnl"/>
        </w:rPr>
        <w:footnoteReference w:id="4"/>
      </w:r>
      <w:r w:rsidR="00557BB6" w:rsidRPr="00752EEF">
        <w:rPr>
          <w:rFonts w:asciiTheme="minorHAnsi" w:eastAsia="Batang" w:hAnsiTheme="minorHAnsi" w:cs="Times New Roman"/>
          <w:sz w:val="22"/>
          <w:szCs w:val="22"/>
          <w:lang w:val="es-ES_tradnl"/>
        </w:rPr>
        <w:t>;</w:t>
      </w:r>
    </w:p>
    <w:p w:rsidR="00B122DF" w:rsidRPr="00752EEF" w:rsidRDefault="00E32214" w:rsidP="00FB1011">
      <w:pPr>
        <w:pStyle w:val="MGfulltext"/>
        <w:numPr>
          <w:ilvl w:val="2"/>
          <w:numId w:val="1"/>
        </w:numPr>
        <w:spacing w:after="0"/>
        <w:ind w:left="1276" w:hanging="425"/>
        <w:rPr>
          <w:rFonts w:asciiTheme="minorHAnsi" w:eastAsia="Batang" w:hAnsiTheme="minorHAnsi" w:cs="Times New Roman"/>
          <w:sz w:val="22"/>
          <w:szCs w:val="22"/>
          <w:lang w:val="es-ES_tradnl"/>
        </w:rPr>
      </w:pPr>
      <w:r w:rsidRPr="00752EEF">
        <w:rPr>
          <w:rFonts w:asciiTheme="minorHAnsi" w:eastAsia="Batang" w:hAnsiTheme="minorHAnsi" w:cs="Times New Roman"/>
          <w:sz w:val="22"/>
          <w:szCs w:val="22"/>
          <w:lang w:val="es-ES_tradnl"/>
        </w:rPr>
        <w:t xml:space="preserve">Misiones </w:t>
      </w:r>
      <w:r w:rsidR="00045A04" w:rsidRPr="00752EEF">
        <w:rPr>
          <w:rFonts w:asciiTheme="minorHAnsi" w:eastAsia="Batang" w:hAnsiTheme="minorHAnsi" w:cs="Times New Roman"/>
          <w:sz w:val="22"/>
          <w:szCs w:val="22"/>
          <w:lang w:val="es-ES_tradnl"/>
        </w:rPr>
        <w:t xml:space="preserve">Ramsar </w:t>
      </w:r>
      <w:r w:rsidR="009023EE" w:rsidRPr="00752EEF">
        <w:rPr>
          <w:rFonts w:asciiTheme="minorHAnsi" w:eastAsia="Batang" w:hAnsiTheme="minorHAnsi" w:cs="Times New Roman"/>
          <w:sz w:val="22"/>
          <w:szCs w:val="22"/>
          <w:lang w:val="es-ES_tradnl"/>
        </w:rPr>
        <w:t>de Asesoramiento</w:t>
      </w:r>
      <w:r w:rsidR="00557BB6" w:rsidRPr="00752EEF">
        <w:rPr>
          <w:rFonts w:asciiTheme="minorHAnsi" w:eastAsia="Batang" w:hAnsiTheme="minorHAnsi" w:cs="Times New Roman"/>
          <w:sz w:val="22"/>
          <w:szCs w:val="22"/>
          <w:lang w:val="es-ES_tradnl"/>
        </w:rPr>
        <w:t>;</w:t>
      </w:r>
      <w:r w:rsidR="00B122DF" w:rsidRPr="00752EEF">
        <w:rPr>
          <w:rFonts w:asciiTheme="minorHAnsi" w:eastAsia="Batang" w:hAnsiTheme="minorHAnsi" w:cs="Times New Roman"/>
          <w:sz w:val="22"/>
          <w:szCs w:val="22"/>
          <w:lang w:val="es-ES_tradnl"/>
        </w:rPr>
        <w:t xml:space="preserve"> </w:t>
      </w:r>
      <w:r w:rsidRPr="00752EEF">
        <w:rPr>
          <w:rFonts w:asciiTheme="minorHAnsi" w:eastAsia="Batang" w:hAnsiTheme="minorHAnsi" w:cs="Times New Roman"/>
          <w:sz w:val="22"/>
          <w:szCs w:val="22"/>
          <w:lang w:val="es-ES_tradnl"/>
        </w:rPr>
        <w:t>y</w:t>
      </w:r>
    </w:p>
    <w:p w:rsidR="00474B87" w:rsidRPr="00752EEF" w:rsidRDefault="00E32214" w:rsidP="00FB1011">
      <w:pPr>
        <w:pStyle w:val="MGfulltext"/>
        <w:numPr>
          <w:ilvl w:val="2"/>
          <w:numId w:val="1"/>
        </w:numPr>
        <w:spacing w:after="0"/>
        <w:ind w:left="1276" w:hanging="425"/>
        <w:rPr>
          <w:rFonts w:asciiTheme="minorHAnsi" w:eastAsia="Batang" w:hAnsiTheme="minorHAnsi" w:cs="Times New Roman"/>
          <w:sz w:val="22"/>
          <w:szCs w:val="22"/>
          <w:lang w:val="es-ES_tradnl"/>
        </w:rPr>
      </w:pPr>
      <w:r w:rsidRPr="00752EEF">
        <w:rPr>
          <w:rFonts w:asciiTheme="minorHAnsi" w:eastAsia="Batang" w:hAnsiTheme="minorHAnsi" w:cs="Times New Roman"/>
          <w:sz w:val="22"/>
          <w:szCs w:val="22"/>
          <w:lang w:val="es-ES_tradnl"/>
        </w:rPr>
        <w:t>Aumento salarial basado en el mérito</w:t>
      </w:r>
      <w:r w:rsidR="00FB1011" w:rsidRPr="00752EEF">
        <w:rPr>
          <w:rFonts w:asciiTheme="minorHAnsi" w:eastAsia="Batang" w:hAnsiTheme="minorHAnsi" w:cs="Times New Roman"/>
          <w:sz w:val="22"/>
          <w:szCs w:val="22"/>
          <w:lang w:val="es-ES_tradnl"/>
        </w:rPr>
        <w:t>.</w:t>
      </w:r>
    </w:p>
    <w:p w:rsidR="00FB1011" w:rsidRPr="00752EEF" w:rsidRDefault="00FB1011" w:rsidP="00FB1011">
      <w:pPr>
        <w:pStyle w:val="MGfulltext"/>
        <w:spacing w:after="0"/>
        <w:ind w:left="2160"/>
        <w:rPr>
          <w:rFonts w:asciiTheme="minorHAnsi" w:eastAsia="Batang" w:hAnsiTheme="minorHAnsi" w:cs="Times New Roman"/>
          <w:sz w:val="22"/>
          <w:szCs w:val="22"/>
          <w:lang w:val="es-ES_tradnl"/>
        </w:rPr>
      </w:pPr>
    </w:p>
    <w:p w:rsidR="00474B87" w:rsidRPr="00752EEF" w:rsidRDefault="00394723" w:rsidP="00FB1011">
      <w:pPr>
        <w:pStyle w:val="MGfulltext"/>
        <w:numPr>
          <w:ilvl w:val="0"/>
          <w:numId w:val="1"/>
        </w:numPr>
        <w:spacing w:after="0"/>
        <w:ind w:left="426" w:hanging="426"/>
        <w:rPr>
          <w:rFonts w:asciiTheme="minorHAnsi" w:eastAsia="Batang" w:hAnsiTheme="minorHAnsi" w:cs="Times New Roman"/>
          <w:sz w:val="22"/>
          <w:szCs w:val="22"/>
          <w:lang w:val="es-ES_tradnl"/>
        </w:rPr>
      </w:pPr>
      <w:r w:rsidRPr="00752EEF">
        <w:rPr>
          <w:rFonts w:asciiTheme="minorHAnsi" w:eastAsia="Batang" w:hAnsiTheme="minorHAnsi" w:cs="Times New Roman"/>
          <w:sz w:val="22"/>
          <w:szCs w:val="22"/>
          <w:lang w:val="es-ES_tradnl"/>
        </w:rPr>
        <w:t>Los tres escenarios del presupuesto básico que figuran</w:t>
      </w:r>
      <w:r w:rsidR="00A9776D" w:rsidRPr="00752EEF">
        <w:rPr>
          <w:rFonts w:asciiTheme="minorHAnsi" w:eastAsia="Batang" w:hAnsiTheme="minorHAnsi" w:cs="Times New Roman"/>
          <w:sz w:val="22"/>
          <w:szCs w:val="22"/>
          <w:lang w:val="es-ES_tradnl"/>
        </w:rPr>
        <w:t xml:space="preserve"> en el A</w:t>
      </w:r>
      <w:r w:rsidRPr="00752EEF">
        <w:rPr>
          <w:rFonts w:asciiTheme="minorHAnsi" w:eastAsia="Batang" w:hAnsiTheme="minorHAnsi" w:cs="Times New Roman"/>
          <w:sz w:val="22"/>
          <w:szCs w:val="22"/>
          <w:lang w:val="es-ES_tradnl"/>
        </w:rPr>
        <w:t>nexo 1 del presente documento se basan en las siguientes hipótesis fundamentales (Nota</w:t>
      </w:r>
      <w:r w:rsidR="00431E8C" w:rsidRPr="00752EEF">
        <w:rPr>
          <w:rFonts w:asciiTheme="minorHAnsi" w:eastAsia="Batang" w:hAnsiTheme="minorHAnsi" w:cs="Times New Roman"/>
          <w:sz w:val="22"/>
          <w:szCs w:val="22"/>
          <w:lang w:val="es-ES_tradnl"/>
        </w:rPr>
        <w:t xml:space="preserve">: </w:t>
      </w:r>
      <w:r w:rsidR="00B246A5" w:rsidRPr="00752EEF">
        <w:rPr>
          <w:rFonts w:asciiTheme="minorHAnsi" w:eastAsia="Batang" w:hAnsiTheme="minorHAnsi" w:cs="Times New Roman"/>
          <w:sz w:val="22"/>
          <w:szCs w:val="22"/>
          <w:lang w:val="es-ES_tradnl"/>
        </w:rPr>
        <w:t>se mantienen los detalles del presupuesto básico para que las Partes vean a qué se dedicarán las contribuciones</w:t>
      </w:r>
      <w:r w:rsidR="00431E8C" w:rsidRPr="00752EEF">
        <w:rPr>
          <w:rFonts w:asciiTheme="minorHAnsi" w:eastAsia="Batang" w:hAnsiTheme="minorHAnsi" w:cs="Times New Roman"/>
          <w:sz w:val="22"/>
          <w:szCs w:val="22"/>
          <w:lang w:val="es-ES_tradnl"/>
        </w:rPr>
        <w:t>)</w:t>
      </w:r>
      <w:r w:rsidR="00557BB6" w:rsidRPr="00752EEF">
        <w:rPr>
          <w:rFonts w:asciiTheme="minorHAnsi" w:eastAsia="Batang" w:hAnsiTheme="minorHAnsi" w:cs="Times New Roman"/>
          <w:sz w:val="22"/>
          <w:szCs w:val="22"/>
          <w:lang w:val="es-ES_tradnl"/>
        </w:rPr>
        <w:t>:</w:t>
      </w:r>
    </w:p>
    <w:p w:rsidR="00474B87" w:rsidRPr="00752EEF" w:rsidRDefault="00B246A5" w:rsidP="00FB1011">
      <w:pPr>
        <w:pStyle w:val="MGfulltext"/>
        <w:numPr>
          <w:ilvl w:val="1"/>
          <w:numId w:val="1"/>
        </w:numPr>
        <w:spacing w:after="0"/>
        <w:ind w:left="851" w:hanging="425"/>
        <w:rPr>
          <w:rFonts w:asciiTheme="minorHAnsi" w:eastAsia="Batang" w:hAnsiTheme="minorHAnsi" w:cs="Times New Roman"/>
          <w:sz w:val="22"/>
          <w:szCs w:val="22"/>
          <w:lang w:val="es-ES_tradnl"/>
        </w:rPr>
      </w:pPr>
      <w:r w:rsidRPr="00752EEF">
        <w:rPr>
          <w:rFonts w:asciiTheme="minorHAnsi" w:eastAsia="Batang" w:hAnsiTheme="minorHAnsi" w:cs="Times New Roman"/>
          <w:sz w:val="22"/>
          <w:szCs w:val="22"/>
          <w:lang w:val="es-ES_tradnl"/>
        </w:rPr>
        <w:t xml:space="preserve">Se reciben las contribuciones íntegras en francos suizos </w:t>
      </w:r>
      <w:r w:rsidR="00431E8C" w:rsidRPr="00752EEF">
        <w:rPr>
          <w:rFonts w:asciiTheme="minorHAnsi" w:eastAsia="Batang" w:hAnsiTheme="minorHAnsi" w:cs="Times New Roman"/>
          <w:sz w:val="22"/>
          <w:szCs w:val="22"/>
          <w:lang w:val="es-ES_tradnl"/>
        </w:rPr>
        <w:t>(</w:t>
      </w:r>
      <w:r w:rsidR="0086507D" w:rsidRPr="00752EEF">
        <w:rPr>
          <w:rFonts w:asciiTheme="minorHAnsi" w:eastAsia="Batang" w:hAnsiTheme="minorHAnsi" w:cs="Times New Roman"/>
          <w:sz w:val="22"/>
          <w:szCs w:val="22"/>
          <w:lang w:val="es-ES_tradnl"/>
        </w:rPr>
        <w:t>CHF</w:t>
      </w:r>
      <w:r w:rsidR="00431E8C" w:rsidRPr="00752EEF">
        <w:rPr>
          <w:rFonts w:asciiTheme="minorHAnsi" w:eastAsia="Batang" w:hAnsiTheme="minorHAnsi" w:cs="Times New Roman"/>
          <w:sz w:val="22"/>
          <w:szCs w:val="22"/>
          <w:lang w:val="es-ES_tradnl"/>
        </w:rPr>
        <w:t>)</w:t>
      </w:r>
      <w:r w:rsidR="0086507D" w:rsidRPr="00752EEF">
        <w:rPr>
          <w:rFonts w:asciiTheme="minorHAnsi" w:eastAsia="Batang" w:hAnsiTheme="minorHAnsi" w:cs="Times New Roman"/>
          <w:sz w:val="22"/>
          <w:szCs w:val="22"/>
          <w:lang w:val="es-ES_tradnl"/>
        </w:rPr>
        <w:t xml:space="preserve"> </w:t>
      </w:r>
      <w:r w:rsidRPr="00752EEF">
        <w:rPr>
          <w:rFonts w:asciiTheme="minorHAnsi" w:eastAsia="Batang" w:hAnsiTheme="minorHAnsi" w:cs="Times New Roman"/>
          <w:sz w:val="22"/>
          <w:szCs w:val="22"/>
          <w:lang w:val="es-ES_tradnl"/>
        </w:rPr>
        <w:t xml:space="preserve">de todas las Partes Contratantes, sobre la base del cuadro de cuotas de las Naciones Unidas, con inclusión de una provisión voluntaria del </w:t>
      </w:r>
      <w:r w:rsidR="0086507D" w:rsidRPr="00752EEF">
        <w:rPr>
          <w:rFonts w:asciiTheme="minorHAnsi" w:eastAsia="Batang" w:hAnsiTheme="minorHAnsi" w:cs="Times New Roman"/>
          <w:sz w:val="22"/>
          <w:szCs w:val="22"/>
          <w:lang w:val="es-ES_tradnl"/>
        </w:rPr>
        <w:t>22</w:t>
      </w:r>
      <w:r w:rsidR="007567B3" w:rsidRPr="00752EEF">
        <w:rPr>
          <w:rFonts w:asciiTheme="minorHAnsi" w:eastAsia="Batang" w:hAnsiTheme="minorHAnsi" w:cs="Times New Roman"/>
          <w:sz w:val="22"/>
          <w:szCs w:val="22"/>
          <w:lang w:val="es-ES_tradnl"/>
        </w:rPr>
        <w:t xml:space="preserve"> </w:t>
      </w:r>
      <w:r w:rsidR="0086507D" w:rsidRPr="00752EEF">
        <w:rPr>
          <w:rFonts w:asciiTheme="minorHAnsi" w:eastAsia="Batang" w:hAnsiTheme="minorHAnsi" w:cs="Times New Roman"/>
          <w:sz w:val="22"/>
          <w:szCs w:val="22"/>
          <w:lang w:val="es-ES_tradnl"/>
        </w:rPr>
        <w:t xml:space="preserve">% </w:t>
      </w:r>
      <w:r w:rsidRPr="00752EEF">
        <w:rPr>
          <w:rFonts w:asciiTheme="minorHAnsi" w:eastAsia="Batang" w:hAnsiTheme="minorHAnsi" w:cs="Times New Roman"/>
          <w:sz w:val="22"/>
          <w:szCs w:val="22"/>
          <w:lang w:val="es-ES_tradnl"/>
        </w:rPr>
        <w:t>de los Estados Unidos de América</w:t>
      </w:r>
      <w:r w:rsidR="00AE199E" w:rsidRPr="00752EEF">
        <w:rPr>
          <w:rFonts w:asciiTheme="minorHAnsi" w:eastAsia="Batang" w:hAnsiTheme="minorHAnsi" w:cs="Times New Roman"/>
          <w:sz w:val="22"/>
          <w:szCs w:val="22"/>
          <w:lang w:val="es-ES_tradnl"/>
        </w:rPr>
        <w:t>;</w:t>
      </w:r>
    </w:p>
    <w:p w:rsidR="004C7082" w:rsidRPr="00752EEF" w:rsidRDefault="00B246A5" w:rsidP="00A7568B">
      <w:pPr>
        <w:pStyle w:val="MGfulltext"/>
        <w:numPr>
          <w:ilvl w:val="1"/>
          <w:numId w:val="1"/>
        </w:numPr>
        <w:spacing w:after="0"/>
        <w:ind w:left="851" w:hanging="425"/>
        <w:rPr>
          <w:rFonts w:asciiTheme="minorHAnsi" w:eastAsia="Batang" w:hAnsiTheme="minorHAnsi" w:cs="Times New Roman"/>
          <w:sz w:val="22"/>
          <w:szCs w:val="22"/>
          <w:lang w:val="es-ES_tradnl"/>
        </w:rPr>
      </w:pPr>
      <w:r w:rsidRPr="00752EEF">
        <w:rPr>
          <w:rFonts w:asciiTheme="minorHAnsi" w:eastAsia="Batang" w:hAnsiTheme="minorHAnsi" w:cs="Times New Roman"/>
          <w:sz w:val="22"/>
          <w:szCs w:val="22"/>
          <w:lang w:val="es-ES_tradnl"/>
        </w:rPr>
        <w:t xml:space="preserve">Se mantienen todos los puestos actuales sufragados con cargo al presupuesto básico </w:t>
      </w:r>
      <w:r w:rsidR="004C7082" w:rsidRPr="00752EEF">
        <w:rPr>
          <w:rFonts w:asciiTheme="minorHAnsi" w:eastAsia="Batang" w:hAnsiTheme="minorHAnsi" w:cs="Times New Roman"/>
          <w:sz w:val="22"/>
          <w:szCs w:val="22"/>
          <w:lang w:val="es-ES_tradnl"/>
        </w:rPr>
        <w:t>(</w:t>
      </w:r>
      <w:r w:rsidRPr="00752EEF">
        <w:rPr>
          <w:rFonts w:asciiTheme="minorHAnsi" w:eastAsia="Batang" w:hAnsiTheme="minorHAnsi" w:cs="Times New Roman"/>
          <w:sz w:val="22"/>
          <w:szCs w:val="22"/>
          <w:lang w:val="es-ES_tradnl"/>
        </w:rPr>
        <w:t>Secretario General</w:t>
      </w:r>
      <w:r w:rsidR="004C7082" w:rsidRPr="00752EEF">
        <w:rPr>
          <w:rFonts w:asciiTheme="minorHAnsi" w:eastAsia="Batang" w:hAnsiTheme="minorHAnsi" w:cs="Times New Roman"/>
          <w:sz w:val="22"/>
          <w:szCs w:val="22"/>
          <w:lang w:val="es-ES_tradnl"/>
        </w:rPr>
        <w:t xml:space="preserve">, </w:t>
      </w:r>
      <w:r w:rsidR="00E56CC0" w:rsidRPr="00752EEF">
        <w:rPr>
          <w:rFonts w:asciiTheme="minorHAnsi" w:eastAsia="Batang" w:hAnsiTheme="minorHAnsi" w:cs="Times New Roman"/>
          <w:sz w:val="22"/>
          <w:szCs w:val="22"/>
          <w:lang w:val="es-ES_tradnl"/>
        </w:rPr>
        <w:t>S</w:t>
      </w:r>
      <w:r w:rsidRPr="00752EEF">
        <w:rPr>
          <w:rFonts w:asciiTheme="minorHAnsi" w:eastAsia="Batang" w:hAnsiTheme="minorHAnsi" w:cs="Times New Roman"/>
          <w:sz w:val="22"/>
          <w:szCs w:val="22"/>
          <w:lang w:val="es-ES_tradnl"/>
        </w:rPr>
        <w:t>ecretario General</w:t>
      </w:r>
      <w:r w:rsidR="00E56CC0" w:rsidRPr="00752EEF">
        <w:rPr>
          <w:rFonts w:asciiTheme="minorHAnsi" w:eastAsia="Batang" w:hAnsiTheme="minorHAnsi" w:cs="Times New Roman"/>
          <w:sz w:val="22"/>
          <w:szCs w:val="22"/>
          <w:lang w:val="es-ES_tradnl"/>
        </w:rPr>
        <w:t xml:space="preserve"> Adjunto</w:t>
      </w:r>
      <w:r w:rsidR="004C7082" w:rsidRPr="00752EEF">
        <w:rPr>
          <w:rFonts w:asciiTheme="minorHAnsi" w:eastAsia="Batang" w:hAnsiTheme="minorHAnsi" w:cs="Times New Roman"/>
          <w:sz w:val="22"/>
          <w:szCs w:val="22"/>
          <w:lang w:val="es-ES_tradnl"/>
        </w:rPr>
        <w:t xml:space="preserve">, 4 </w:t>
      </w:r>
      <w:r w:rsidRPr="00752EEF">
        <w:rPr>
          <w:rFonts w:asciiTheme="minorHAnsi" w:eastAsia="Batang" w:hAnsiTheme="minorHAnsi" w:cs="Times New Roman"/>
          <w:sz w:val="22"/>
          <w:szCs w:val="22"/>
          <w:lang w:val="es-ES_tradnl"/>
        </w:rPr>
        <w:t>Asesores Regionales Superiores</w:t>
      </w:r>
      <w:r w:rsidR="004C7082" w:rsidRPr="00752EEF">
        <w:rPr>
          <w:rFonts w:asciiTheme="minorHAnsi" w:eastAsia="Batang" w:hAnsiTheme="minorHAnsi" w:cs="Times New Roman"/>
          <w:sz w:val="22"/>
          <w:szCs w:val="22"/>
          <w:lang w:val="es-ES_tradnl"/>
        </w:rPr>
        <w:t xml:space="preserve">, 1 </w:t>
      </w:r>
      <w:r w:rsidRPr="00752EEF">
        <w:rPr>
          <w:rFonts w:asciiTheme="minorHAnsi" w:eastAsia="Batang" w:hAnsiTheme="minorHAnsi" w:cs="Times New Roman"/>
          <w:sz w:val="22"/>
          <w:szCs w:val="22"/>
          <w:lang w:val="es-ES_tradnl"/>
        </w:rPr>
        <w:t>Oficial Regional (Oceaní</w:t>
      </w:r>
      <w:r w:rsidR="004C7082" w:rsidRPr="00752EEF">
        <w:rPr>
          <w:rFonts w:asciiTheme="minorHAnsi" w:eastAsia="Batang" w:hAnsiTheme="minorHAnsi" w:cs="Times New Roman"/>
          <w:sz w:val="22"/>
          <w:szCs w:val="22"/>
          <w:lang w:val="es-ES_tradnl"/>
        </w:rPr>
        <w:t xml:space="preserve">a - </w:t>
      </w:r>
      <w:r w:rsidRPr="00752EEF">
        <w:rPr>
          <w:rFonts w:asciiTheme="minorHAnsi" w:eastAsia="Batang" w:hAnsiTheme="minorHAnsi" w:cs="Times New Roman"/>
          <w:sz w:val="22"/>
          <w:szCs w:val="22"/>
          <w:lang w:val="es-ES_tradnl"/>
        </w:rPr>
        <w:t>destacado</w:t>
      </w:r>
      <w:r w:rsidR="004C7082" w:rsidRPr="00752EEF">
        <w:rPr>
          <w:rFonts w:asciiTheme="minorHAnsi" w:eastAsia="Batang" w:hAnsiTheme="minorHAnsi" w:cs="Times New Roman"/>
          <w:sz w:val="22"/>
          <w:szCs w:val="22"/>
          <w:lang w:val="es-ES_tradnl"/>
        </w:rPr>
        <w:t xml:space="preserve">), 1 </w:t>
      </w:r>
      <w:r w:rsidRPr="00752EEF">
        <w:rPr>
          <w:rFonts w:asciiTheme="minorHAnsi" w:eastAsia="Batang" w:hAnsiTheme="minorHAnsi" w:cs="Times New Roman"/>
          <w:sz w:val="22"/>
          <w:szCs w:val="22"/>
          <w:lang w:val="es-ES_tradnl"/>
        </w:rPr>
        <w:t>Oficial Regional subalterno (Á</w:t>
      </w:r>
      <w:r w:rsidR="004C7082" w:rsidRPr="00752EEF">
        <w:rPr>
          <w:rFonts w:asciiTheme="minorHAnsi" w:eastAsia="Batang" w:hAnsiTheme="minorHAnsi" w:cs="Times New Roman"/>
          <w:sz w:val="22"/>
          <w:szCs w:val="22"/>
          <w:lang w:val="es-ES_tradnl"/>
        </w:rPr>
        <w:t xml:space="preserve">frica), 4 </w:t>
      </w:r>
      <w:r w:rsidRPr="00752EEF">
        <w:rPr>
          <w:rFonts w:asciiTheme="minorHAnsi" w:eastAsia="Batang" w:hAnsiTheme="minorHAnsi" w:cs="Times New Roman"/>
          <w:sz w:val="22"/>
          <w:szCs w:val="22"/>
          <w:lang w:val="es-ES_tradnl"/>
        </w:rPr>
        <w:t>pasantes</w:t>
      </w:r>
      <w:r w:rsidR="007567B3" w:rsidRPr="00752EEF">
        <w:rPr>
          <w:rFonts w:asciiTheme="minorHAnsi" w:eastAsia="Batang" w:hAnsiTheme="minorHAnsi" w:cs="Times New Roman"/>
          <w:sz w:val="22"/>
          <w:szCs w:val="22"/>
          <w:lang w:val="es-ES_tradnl"/>
        </w:rPr>
        <w:t xml:space="preserve"> o becarios</w:t>
      </w:r>
      <w:r w:rsidRPr="00752EEF">
        <w:rPr>
          <w:rFonts w:asciiTheme="minorHAnsi" w:eastAsia="Batang" w:hAnsiTheme="minorHAnsi" w:cs="Times New Roman"/>
          <w:sz w:val="22"/>
          <w:szCs w:val="22"/>
          <w:lang w:val="es-ES_tradnl"/>
        </w:rPr>
        <w:t xml:space="preserve"> de equipo regional</w:t>
      </w:r>
      <w:r w:rsidR="004C7082" w:rsidRPr="00752EEF">
        <w:rPr>
          <w:rFonts w:asciiTheme="minorHAnsi" w:eastAsia="Batang" w:hAnsiTheme="minorHAnsi" w:cs="Times New Roman"/>
          <w:sz w:val="22"/>
          <w:szCs w:val="22"/>
          <w:lang w:val="es-ES_tradnl"/>
        </w:rPr>
        <w:t xml:space="preserve">, </w:t>
      </w:r>
      <w:r w:rsidR="007567B3" w:rsidRPr="00752EEF">
        <w:rPr>
          <w:rFonts w:asciiTheme="minorHAnsi" w:hAnsiTheme="minorHAnsi"/>
          <w:sz w:val="22"/>
          <w:szCs w:val="22"/>
          <w:lang w:val="es-ES_tradnl"/>
        </w:rPr>
        <w:t>1 Responsable de Asociaciones de Colaboración/Recaudación de Fondos</w:t>
      </w:r>
      <w:r w:rsidR="004C7082" w:rsidRPr="00752EEF">
        <w:rPr>
          <w:rFonts w:asciiTheme="minorHAnsi" w:eastAsia="Batang" w:hAnsiTheme="minorHAnsi" w:cs="Times New Roman"/>
          <w:sz w:val="22"/>
          <w:szCs w:val="22"/>
          <w:lang w:val="es-ES_tradnl"/>
        </w:rPr>
        <w:t xml:space="preserve">, </w:t>
      </w:r>
      <w:r w:rsidR="007567B3" w:rsidRPr="00752EEF">
        <w:rPr>
          <w:rFonts w:asciiTheme="minorHAnsi" w:hAnsiTheme="minorHAnsi"/>
          <w:sz w:val="22"/>
          <w:szCs w:val="22"/>
          <w:lang w:val="es-ES_tradnl"/>
        </w:rPr>
        <w:t>1 Oficial de Apoyo al GECT, 1 Oficial de Finanzas, 1 Oficial de Documentación, 1 Responsable de Comunicaciones/CECoP, 1 Oficial de Comunicaciones, 3 Auxiliares Administrativos) y 1 Oficial de Tecnologías de la Información</w:t>
      </w:r>
      <w:r w:rsidR="004C7082" w:rsidRPr="00752EEF">
        <w:rPr>
          <w:rFonts w:asciiTheme="minorHAnsi" w:eastAsia="Batang" w:hAnsiTheme="minorHAnsi" w:cs="Times New Roman"/>
          <w:sz w:val="22"/>
          <w:szCs w:val="22"/>
          <w:lang w:val="es-ES_tradnl"/>
        </w:rPr>
        <w:t>.</w:t>
      </w:r>
    </w:p>
    <w:p w:rsidR="004C7082" w:rsidRPr="00752EEF" w:rsidRDefault="001274D4" w:rsidP="00FB1011">
      <w:pPr>
        <w:pStyle w:val="MGfulltext"/>
        <w:numPr>
          <w:ilvl w:val="1"/>
          <w:numId w:val="1"/>
        </w:numPr>
        <w:spacing w:after="0"/>
        <w:ind w:left="851" w:hanging="425"/>
        <w:rPr>
          <w:rFonts w:asciiTheme="minorHAnsi" w:eastAsia="Batang" w:hAnsiTheme="minorHAnsi" w:cs="Times New Roman"/>
          <w:sz w:val="22"/>
          <w:szCs w:val="22"/>
          <w:lang w:val="es-ES_tradnl"/>
        </w:rPr>
      </w:pPr>
      <w:r w:rsidRPr="00752EEF">
        <w:rPr>
          <w:rFonts w:asciiTheme="minorHAnsi" w:eastAsia="Batang" w:hAnsiTheme="minorHAnsi" w:cs="Times New Roman"/>
          <w:sz w:val="22"/>
          <w:szCs w:val="22"/>
          <w:lang w:val="es-ES_tradnl"/>
        </w:rPr>
        <w:t xml:space="preserve">No se producen cambios en el complemento del personal respecto a 2015 y todos los gastos de personal se sufragan con cargo al mismo presupuesto, como estableció la </w:t>
      </w:r>
      <w:r w:rsidR="004C7082" w:rsidRPr="00752EEF">
        <w:rPr>
          <w:rFonts w:asciiTheme="minorHAnsi" w:eastAsia="Batang" w:hAnsiTheme="minorHAnsi" w:cs="Times New Roman"/>
          <w:sz w:val="22"/>
          <w:szCs w:val="22"/>
          <w:lang w:val="es-ES_tradnl"/>
        </w:rPr>
        <w:t>COP11.</w:t>
      </w:r>
    </w:p>
    <w:p w:rsidR="00474B87" w:rsidRPr="00752EEF" w:rsidRDefault="00C54D54" w:rsidP="00FB1011">
      <w:pPr>
        <w:pStyle w:val="MGfulltext"/>
        <w:numPr>
          <w:ilvl w:val="1"/>
          <w:numId w:val="1"/>
        </w:numPr>
        <w:spacing w:after="0"/>
        <w:ind w:left="851" w:hanging="425"/>
        <w:rPr>
          <w:rFonts w:asciiTheme="minorHAnsi" w:eastAsia="Batang" w:hAnsiTheme="minorHAnsi" w:cs="Times New Roman"/>
          <w:sz w:val="22"/>
          <w:szCs w:val="22"/>
          <w:lang w:val="es-ES_tradnl"/>
        </w:rPr>
      </w:pPr>
      <w:r w:rsidRPr="00752EEF">
        <w:rPr>
          <w:rFonts w:asciiTheme="minorHAnsi" w:eastAsia="Batang" w:hAnsiTheme="minorHAnsi" w:cs="Times New Roman"/>
          <w:sz w:val="22"/>
          <w:szCs w:val="22"/>
          <w:lang w:val="es-ES_tradnl"/>
        </w:rPr>
        <w:t>La capacidad para mantener todos los puestos del personal se verá obstaculizada si los valores reales de inflación salarial o costo de la vida superan los valores utilizados en las hipótesis de los distintos escenarios</w:t>
      </w:r>
      <w:r w:rsidR="000207D5" w:rsidRPr="00752EEF">
        <w:rPr>
          <w:rFonts w:asciiTheme="minorHAnsi" w:eastAsia="Batang" w:hAnsiTheme="minorHAnsi" w:cs="Times New Roman"/>
          <w:sz w:val="22"/>
          <w:szCs w:val="22"/>
          <w:lang w:val="es-ES_tradnl"/>
        </w:rPr>
        <w:t>.</w:t>
      </w:r>
    </w:p>
    <w:p w:rsidR="00474B87" w:rsidRPr="00752EEF" w:rsidRDefault="00C54D54" w:rsidP="00FB1011">
      <w:pPr>
        <w:pStyle w:val="MGfulltext"/>
        <w:numPr>
          <w:ilvl w:val="1"/>
          <w:numId w:val="1"/>
        </w:numPr>
        <w:spacing w:after="0"/>
        <w:ind w:left="851" w:hanging="425"/>
        <w:rPr>
          <w:rFonts w:asciiTheme="minorHAnsi" w:eastAsia="Batang" w:hAnsiTheme="minorHAnsi" w:cs="Times New Roman"/>
          <w:sz w:val="22"/>
          <w:szCs w:val="22"/>
          <w:lang w:val="es-ES_tradnl"/>
        </w:rPr>
      </w:pPr>
      <w:r w:rsidRPr="00752EEF">
        <w:rPr>
          <w:rFonts w:asciiTheme="minorHAnsi" w:eastAsia="Batang" w:hAnsiTheme="minorHAnsi" w:cs="Times New Roman"/>
          <w:sz w:val="22"/>
          <w:szCs w:val="22"/>
          <w:lang w:val="es-ES_tradnl"/>
        </w:rPr>
        <w:t>En el presente trienio y el anterior se presupuestaron 120.</w:t>
      </w:r>
      <w:r w:rsidR="009C6966" w:rsidRPr="00752EEF">
        <w:rPr>
          <w:rFonts w:asciiTheme="minorHAnsi" w:eastAsia="Batang" w:hAnsiTheme="minorHAnsi" w:cs="Times New Roman"/>
          <w:sz w:val="22"/>
          <w:szCs w:val="22"/>
          <w:lang w:val="es-ES_tradnl"/>
        </w:rPr>
        <w:t xml:space="preserve">000 </w:t>
      </w:r>
      <w:r w:rsidRPr="00752EEF">
        <w:rPr>
          <w:rFonts w:asciiTheme="minorHAnsi" w:eastAsia="Batang" w:hAnsiTheme="minorHAnsi" w:cs="Times New Roman"/>
          <w:sz w:val="22"/>
          <w:szCs w:val="22"/>
          <w:lang w:val="es-ES_tradnl"/>
        </w:rPr>
        <w:t xml:space="preserve">francos suizos por año para financiar la puesta en marcha de Iniciativas Regionales, pero actualmente no hay ninguna iniciativa regional nueva que se deba sufragar con cargo al presupuesto básico de </w:t>
      </w:r>
      <w:r w:rsidR="007C1B29" w:rsidRPr="00752EEF">
        <w:rPr>
          <w:rFonts w:asciiTheme="minorHAnsi" w:eastAsia="Batang" w:hAnsiTheme="minorHAnsi" w:cs="Times New Roman"/>
          <w:sz w:val="22"/>
          <w:szCs w:val="22"/>
          <w:lang w:val="es-ES_tradnl"/>
        </w:rPr>
        <w:t>2016</w:t>
      </w:r>
      <w:r w:rsidR="0086507D" w:rsidRPr="00752EEF">
        <w:rPr>
          <w:rFonts w:asciiTheme="minorHAnsi" w:eastAsia="Batang" w:hAnsiTheme="minorHAnsi" w:cs="Times New Roman"/>
          <w:sz w:val="22"/>
          <w:szCs w:val="22"/>
          <w:lang w:val="es-ES_tradnl"/>
        </w:rPr>
        <w:t>-201</w:t>
      </w:r>
      <w:r w:rsidR="007C1B29" w:rsidRPr="00752EEF">
        <w:rPr>
          <w:rFonts w:asciiTheme="minorHAnsi" w:eastAsia="Batang" w:hAnsiTheme="minorHAnsi" w:cs="Times New Roman"/>
          <w:sz w:val="22"/>
          <w:szCs w:val="22"/>
          <w:lang w:val="es-ES_tradnl"/>
        </w:rPr>
        <w:t>8</w:t>
      </w:r>
      <w:r w:rsidR="00C0484E" w:rsidRPr="00752EEF">
        <w:rPr>
          <w:rFonts w:asciiTheme="minorHAnsi" w:eastAsia="Batang" w:hAnsiTheme="minorHAnsi" w:cs="Times New Roman"/>
          <w:sz w:val="22"/>
          <w:szCs w:val="22"/>
          <w:lang w:val="es-ES_tradnl"/>
        </w:rPr>
        <w:t>; n</w:t>
      </w:r>
      <w:r w:rsidRPr="00752EEF">
        <w:rPr>
          <w:rFonts w:asciiTheme="minorHAnsi" w:eastAsia="Batang" w:hAnsiTheme="minorHAnsi" w:cs="Times New Roman"/>
          <w:sz w:val="22"/>
          <w:szCs w:val="22"/>
          <w:lang w:val="es-ES_tradnl"/>
        </w:rPr>
        <w:t>o obstante, se prevén nuevas iniciativas, a juzgar por las muestras de interés de las Partes, por lo que se mantiene el mismo presupuesto</w:t>
      </w:r>
      <w:r w:rsidR="00431E8C" w:rsidRPr="00752EEF">
        <w:rPr>
          <w:rFonts w:asciiTheme="minorHAnsi" w:eastAsia="Batang" w:hAnsiTheme="minorHAnsi" w:cs="Times New Roman"/>
          <w:sz w:val="22"/>
          <w:szCs w:val="22"/>
          <w:lang w:val="es-ES_tradnl"/>
        </w:rPr>
        <w:t>.</w:t>
      </w:r>
      <w:r w:rsidR="009E02FD" w:rsidRPr="00752EEF">
        <w:rPr>
          <w:rFonts w:asciiTheme="minorHAnsi" w:eastAsia="Batang" w:hAnsiTheme="minorHAnsi" w:cs="Times New Roman"/>
          <w:sz w:val="22"/>
          <w:szCs w:val="22"/>
          <w:lang w:val="es-ES_tradnl"/>
        </w:rPr>
        <w:t xml:space="preserve"> </w:t>
      </w:r>
    </w:p>
    <w:p w:rsidR="00474B87" w:rsidRPr="00752EEF" w:rsidRDefault="00C54D54" w:rsidP="00FB1011">
      <w:pPr>
        <w:pStyle w:val="MGfulltext"/>
        <w:numPr>
          <w:ilvl w:val="1"/>
          <w:numId w:val="1"/>
        </w:numPr>
        <w:spacing w:after="0"/>
        <w:ind w:left="851" w:hanging="425"/>
        <w:rPr>
          <w:rFonts w:asciiTheme="minorHAnsi" w:eastAsia="Batang" w:hAnsiTheme="minorHAnsi" w:cs="Times New Roman"/>
          <w:sz w:val="22"/>
          <w:szCs w:val="22"/>
          <w:lang w:val="es-ES_tradnl"/>
        </w:rPr>
      </w:pPr>
      <w:r w:rsidRPr="00752EEF">
        <w:rPr>
          <w:rFonts w:asciiTheme="minorHAnsi" w:eastAsia="Batang" w:hAnsiTheme="minorHAnsi" w:cs="Times New Roman"/>
          <w:sz w:val="22"/>
          <w:szCs w:val="22"/>
          <w:lang w:val="es-ES_tradnl"/>
        </w:rPr>
        <w:t>No se provisionan fondos con cargo al presupuesto básico para reuniones de la Conferencia de las Partes ni reuniones regionales previas a ellas</w:t>
      </w:r>
      <w:r w:rsidR="00431E8C" w:rsidRPr="00752EEF">
        <w:rPr>
          <w:rFonts w:asciiTheme="minorHAnsi" w:eastAsia="Batang" w:hAnsiTheme="minorHAnsi" w:cs="Times New Roman"/>
          <w:sz w:val="22"/>
          <w:szCs w:val="22"/>
          <w:lang w:val="es-ES_tradnl"/>
        </w:rPr>
        <w:t xml:space="preserve">, </w:t>
      </w:r>
      <w:r w:rsidRPr="00752EEF">
        <w:rPr>
          <w:rFonts w:asciiTheme="minorHAnsi" w:eastAsia="Batang" w:hAnsiTheme="minorHAnsi" w:cs="Times New Roman"/>
          <w:sz w:val="22"/>
          <w:szCs w:val="22"/>
          <w:lang w:val="es-ES_tradnl"/>
        </w:rPr>
        <w:t>como sucedió en</w:t>
      </w:r>
      <w:r w:rsidR="009E757B" w:rsidRPr="00752EEF">
        <w:rPr>
          <w:rFonts w:asciiTheme="minorHAnsi" w:eastAsia="Batang" w:hAnsiTheme="minorHAnsi" w:cs="Times New Roman"/>
          <w:sz w:val="22"/>
          <w:szCs w:val="22"/>
          <w:lang w:val="es-ES_tradnl"/>
        </w:rPr>
        <w:t xml:space="preserve"> </w:t>
      </w:r>
      <w:r w:rsidR="0086507D" w:rsidRPr="00752EEF">
        <w:rPr>
          <w:rFonts w:asciiTheme="minorHAnsi" w:eastAsia="Batang" w:hAnsiTheme="minorHAnsi" w:cs="Times New Roman"/>
          <w:sz w:val="22"/>
          <w:szCs w:val="22"/>
          <w:lang w:val="es-ES_tradnl"/>
        </w:rPr>
        <w:t>20</w:t>
      </w:r>
      <w:r w:rsidR="00292E80" w:rsidRPr="00752EEF">
        <w:rPr>
          <w:rFonts w:asciiTheme="minorHAnsi" w:eastAsia="Batang" w:hAnsiTheme="minorHAnsi" w:cs="Times New Roman"/>
          <w:sz w:val="22"/>
          <w:szCs w:val="22"/>
          <w:lang w:val="es-ES_tradnl"/>
        </w:rPr>
        <w:t>13</w:t>
      </w:r>
      <w:r w:rsidR="0086507D" w:rsidRPr="00752EEF">
        <w:rPr>
          <w:rFonts w:asciiTheme="minorHAnsi" w:eastAsia="Batang" w:hAnsiTheme="minorHAnsi" w:cs="Times New Roman"/>
          <w:sz w:val="22"/>
          <w:szCs w:val="22"/>
          <w:lang w:val="es-ES_tradnl"/>
        </w:rPr>
        <w:t>-201</w:t>
      </w:r>
      <w:r w:rsidR="00292E80" w:rsidRPr="00752EEF">
        <w:rPr>
          <w:rFonts w:asciiTheme="minorHAnsi" w:eastAsia="Batang" w:hAnsiTheme="minorHAnsi" w:cs="Times New Roman"/>
          <w:sz w:val="22"/>
          <w:szCs w:val="22"/>
          <w:lang w:val="es-ES_tradnl"/>
        </w:rPr>
        <w:t>5</w:t>
      </w:r>
      <w:r w:rsidR="0086507D" w:rsidRPr="00752EEF">
        <w:rPr>
          <w:rFonts w:asciiTheme="minorHAnsi" w:eastAsia="Batang" w:hAnsiTheme="minorHAnsi" w:cs="Times New Roman"/>
          <w:sz w:val="22"/>
          <w:szCs w:val="22"/>
          <w:lang w:val="es-ES_tradnl"/>
        </w:rPr>
        <w:t>.</w:t>
      </w:r>
    </w:p>
    <w:p w:rsidR="00474B87" w:rsidRPr="00752EEF" w:rsidRDefault="00474B87" w:rsidP="00FB1011">
      <w:pPr>
        <w:pStyle w:val="MGfulltext"/>
        <w:spacing w:after="0"/>
        <w:ind w:left="1440"/>
        <w:rPr>
          <w:rFonts w:asciiTheme="minorHAnsi" w:eastAsia="Batang" w:hAnsiTheme="minorHAnsi" w:cs="Times New Roman"/>
          <w:sz w:val="22"/>
          <w:szCs w:val="22"/>
          <w:lang w:val="es-ES_tradnl"/>
        </w:rPr>
      </w:pPr>
    </w:p>
    <w:p w:rsidR="00474B87" w:rsidRPr="00752EEF" w:rsidRDefault="00C54D54" w:rsidP="00FB1011">
      <w:pPr>
        <w:pStyle w:val="MGfulltext"/>
        <w:numPr>
          <w:ilvl w:val="0"/>
          <w:numId w:val="1"/>
        </w:numPr>
        <w:spacing w:after="0"/>
        <w:ind w:left="426" w:hanging="426"/>
        <w:rPr>
          <w:rFonts w:asciiTheme="minorHAnsi" w:eastAsia="Batang" w:hAnsiTheme="minorHAnsi" w:cs="Times New Roman"/>
          <w:sz w:val="22"/>
          <w:szCs w:val="22"/>
          <w:lang w:val="es-ES_tradnl"/>
        </w:rPr>
      </w:pPr>
      <w:r w:rsidRPr="00752EEF">
        <w:rPr>
          <w:rFonts w:asciiTheme="minorHAnsi" w:eastAsia="Batang" w:hAnsiTheme="minorHAnsi" w:cs="Times New Roman"/>
          <w:sz w:val="22"/>
          <w:szCs w:val="22"/>
          <w:lang w:val="es-ES_tradnl"/>
        </w:rPr>
        <w:t xml:space="preserve">El </w:t>
      </w:r>
      <w:r w:rsidR="00243E6C" w:rsidRPr="00752EEF">
        <w:rPr>
          <w:rFonts w:asciiTheme="minorHAnsi" w:eastAsia="Batang" w:hAnsiTheme="minorHAnsi" w:cs="Times New Roman"/>
          <w:b/>
          <w:sz w:val="22"/>
          <w:szCs w:val="22"/>
          <w:lang w:val="es-ES_tradnl"/>
        </w:rPr>
        <w:t>“</w:t>
      </w:r>
      <w:r w:rsidR="00931D3D" w:rsidRPr="00752EEF">
        <w:rPr>
          <w:rFonts w:asciiTheme="minorHAnsi" w:eastAsia="Batang" w:hAnsiTheme="minorHAnsi" w:cs="Times New Roman"/>
          <w:b/>
          <w:sz w:val="22"/>
          <w:szCs w:val="22"/>
          <w:lang w:val="es-ES_tradnl"/>
        </w:rPr>
        <w:t xml:space="preserve">escenario del </w:t>
      </w:r>
      <w:r w:rsidR="00292E80" w:rsidRPr="00752EEF">
        <w:rPr>
          <w:rFonts w:asciiTheme="minorHAnsi" w:eastAsia="Batang" w:hAnsiTheme="minorHAnsi" w:cs="Times New Roman"/>
          <w:b/>
          <w:sz w:val="22"/>
          <w:szCs w:val="22"/>
          <w:lang w:val="es-ES_tradnl"/>
        </w:rPr>
        <w:t>0</w:t>
      </w:r>
      <w:r w:rsidR="007567B3" w:rsidRPr="00752EEF">
        <w:rPr>
          <w:rFonts w:asciiTheme="minorHAnsi" w:eastAsia="Batang" w:hAnsiTheme="minorHAnsi" w:cs="Times New Roman"/>
          <w:b/>
          <w:sz w:val="22"/>
          <w:szCs w:val="22"/>
          <w:lang w:val="es-ES_tradnl"/>
        </w:rPr>
        <w:t xml:space="preserve"> </w:t>
      </w:r>
      <w:r w:rsidR="00292E80" w:rsidRPr="00752EEF">
        <w:rPr>
          <w:rFonts w:asciiTheme="minorHAnsi" w:eastAsia="Batang" w:hAnsiTheme="minorHAnsi" w:cs="Times New Roman"/>
          <w:b/>
          <w:sz w:val="22"/>
          <w:szCs w:val="22"/>
          <w:lang w:val="es-ES_tradnl"/>
        </w:rPr>
        <w:t>%</w:t>
      </w:r>
      <w:r w:rsidR="00243E6C" w:rsidRPr="00752EEF">
        <w:rPr>
          <w:rFonts w:asciiTheme="minorHAnsi" w:eastAsia="Batang" w:hAnsiTheme="minorHAnsi" w:cs="Times New Roman"/>
          <w:b/>
          <w:sz w:val="22"/>
          <w:szCs w:val="22"/>
          <w:lang w:val="es-ES_tradnl"/>
        </w:rPr>
        <w:t>”</w:t>
      </w:r>
      <w:r w:rsidR="0086507D" w:rsidRPr="00752EEF">
        <w:rPr>
          <w:rFonts w:asciiTheme="minorHAnsi" w:eastAsia="Batang" w:hAnsiTheme="minorHAnsi" w:cs="Times New Roman"/>
          <w:b/>
          <w:sz w:val="22"/>
          <w:szCs w:val="22"/>
          <w:lang w:val="es-ES_tradnl"/>
        </w:rPr>
        <w:t xml:space="preserve"> </w:t>
      </w:r>
      <w:r w:rsidR="00F34D4E" w:rsidRPr="00752EEF">
        <w:rPr>
          <w:rFonts w:asciiTheme="minorHAnsi" w:eastAsia="Batang" w:hAnsiTheme="minorHAnsi" w:cs="Times New Roman"/>
          <w:b/>
          <w:sz w:val="22"/>
          <w:szCs w:val="22"/>
          <w:lang w:val="es-ES_tradnl"/>
        </w:rPr>
        <w:t>(</w:t>
      </w:r>
      <w:r w:rsidR="0086507D" w:rsidRPr="00752EEF">
        <w:rPr>
          <w:rFonts w:asciiTheme="minorHAnsi" w:eastAsia="Batang" w:hAnsiTheme="minorHAnsi" w:cs="Times New Roman"/>
          <w:b/>
          <w:sz w:val="22"/>
          <w:szCs w:val="22"/>
          <w:lang w:val="es-ES_tradnl"/>
        </w:rPr>
        <w:t>A</w:t>
      </w:r>
      <w:r w:rsidR="00F34D4E" w:rsidRPr="00752EEF">
        <w:rPr>
          <w:rFonts w:asciiTheme="minorHAnsi" w:eastAsia="Batang" w:hAnsiTheme="minorHAnsi" w:cs="Times New Roman"/>
          <w:b/>
          <w:sz w:val="22"/>
          <w:szCs w:val="22"/>
          <w:lang w:val="es-ES_tradnl"/>
        </w:rPr>
        <w:t>)</w:t>
      </w:r>
      <w:r w:rsidR="00243E6C" w:rsidRPr="00752EEF">
        <w:rPr>
          <w:rFonts w:asciiTheme="minorHAnsi" w:eastAsia="Batang" w:hAnsiTheme="minorHAnsi" w:cs="Times New Roman"/>
          <w:sz w:val="22"/>
          <w:szCs w:val="22"/>
          <w:lang w:val="es-ES_tradnl"/>
        </w:rPr>
        <w:t xml:space="preserve"> </w:t>
      </w:r>
      <w:r w:rsidR="00B625A2" w:rsidRPr="00752EEF">
        <w:rPr>
          <w:rFonts w:asciiTheme="minorHAnsi" w:eastAsia="Batang" w:hAnsiTheme="minorHAnsi" w:cs="Times New Roman"/>
          <w:sz w:val="22"/>
          <w:szCs w:val="22"/>
          <w:lang w:val="es-ES_tradnl"/>
        </w:rPr>
        <w:t>se basa en la hipótesis de que las contribuciones básicas de las Partes no aumentarán en ninguno de los tres ejercicios</w:t>
      </w:r>
      <w:r w:rsidR="0086507D" w:rsidRPr="00752EEF">
        <w:rPr>
          <w:rFonts w:asciiTheme="minorHAnsi" w:eastAsia="Batang" w:hAnsiTheme="minorHAnsi" w:cs="Times New Roman"/>
          <w:sz w:val="22"/>
          <w:szCs w:val="22"/>
          <w:lang w:val="es-ES_tradnl"/>
        </w:rPr>
        <w:t xml:space="preserve">, </w:t>
      </w:r>
      <w:r w:rsidR="00B625A2" w:rsidRPr="00752EEF">
        <w:rPr>
          <w:rFonts w:asciiTheme="minorHAnsi" w:eastAsia="Batang" w:hAnsiTheme="minorHAnsi" w:cs="Times New Roman"/>
          <w:sz w:val="22"/>
          <w:szCs w:val="22"/>
          <w:lang w:val="es-ES_tradnl"/>
        </w:rPr>
        <w:t>y de que los sueldos y costos conexos no experimentarán ningún aumento durante todo el período</w:t>
      </w:r>
      <w:r w:rsidR="0086507D" w:rsidRPr="00752EEF">
        <w:rPr>
          <w:rFonts w:asciiTheme="minorHAnsi" w:eastAsia="Batang" w:hAnsiTheme="minorHAnsi" w:cs="Times New Roman"/>
          <w:sz w:val="22"/>
          <w:szCs w:val="22"/>
          <w:lang w:val="es-ES_tradnl"/>
        </w:rPr>
        <w:t>.</w:t>
      </w:r>
    </w:p>
    <w:p w:rsidR="00474B87" w:rsidRPr="00752EEF" w:rsidRDefault="00474B87" w:rsidP="00FB1011">
      <w:pPr>
        <w:pStyle w:val="MGfulltext"/>
        <w:spacing w:after="0"/>
        <w:ind w:left="426" w:hanging="426"/>
        <w:rPr>
          <w:rFonts w:asciiTheme="minorHAnsi" w:eastAsia="Batang" w:hAnsiTheme="minorHAnsi" w:cs="Times New Roman"/>
          <w:sz w:val="22"/>
          <w:szCs w:val="22"/>
          <w:lang w:val="es-ES_tradnl"/>
        </w:rPr>
      </w:pPr>
    </w:p>
    <w:p w:rsidR="00474B87" w:rsidRPr="00752EEF" w:rsidRDefault="00B625A2" w:rsidP="00FB1011">
      <w:pPr>
        <w:pStyle w:val="MGfulltext"/>
        <w:numPr>
          <w:ilvl w:val="0"/>
          <w:numId w:val="1"/>
        </w:numPr>
        <w:spacing w:after="0"/>
        <w:ind w:left="426" w:hanging="426"/>
        <w:rPr>
          <w:rFonts w:asciiTheme="minorHAnsi" w:eastAsia="Batang" w:hAnsiTheme="minorHAnsi" w:cs="Times New Roman"/>
          <w:sz w:val="22"/>
          <w:szCs w:val="22"/>
          <w:lang w:val="es-ES_tradnl"/>
        </w:rPr>
      </w:pPr>
      <w:r w:rsidRPr="00752EEF">
        <w:rPr>
          <w:rFonts w:asciiTheme="minorHAnsi" w:eastAsia="Batang" w:hAnsiTheme="minorHAnsi" w:cs="Times New Roman"/>
          <w:sz w:val="22"/>
          <w:szCs w:val="22"/>
          <w:lang w:val="es-ES_tradnl"/>
        </w:rPr>
        <w:t xml:space="preserve">El </w:t>
      </w:r>
      <w:r w:rsidR="00243E6C" w:rsidRPr="00752EEF">
        <w:rPr>
          <w:rFonts w:asciiTheme="minorHAnsi" w:eastAsia="Batang" w:hAnsiTheme="minorHAnsi" w:cs="Times New Roman"/>
          <w:b/>
          <w:sz w:val="22"/>
          <w:szCs w:val="22"/>
          <w:lang w:val="es-ES_tradnl"/>
        </w:rPr>
        <w:t>“</w:t>
      </w:r>
      <w:r w:rsidRPr="00752EEF">
        <w:rPr>
          <w:rFonts w:asciiTheme="minorHAnsi" w:eastAsia="Batang" w:hAnsiTheme="minorHAnsi" w:cs="Times New Roman"/>
          <w:b/>
          <w:sz w:val="22"/>
          <w:szCs w:val="22"/>
          <w:lang w:val="es-ES_tradnl"/>
        </w:rPr>
        <w:t xml:space="preserve">escenario del </w:t>
      </w:r>
      <w:r w:rsidR="00292E80" w:rsidRPr="00752EEF">
        <w:rPr>
          <w:rFonts w:asciiTheme="minorHAnsi" w:eastAsia="Batang" w:hAnsiTheme="minorHAnsi" w:cs="Times New Roman"/>
          <w:b/>
          <w:sz w:val="22"/>
          <w:szCs w:val="22"/>
          <w:lang w:val="es-ES_tradnl"/>
        </w:rPr>
        <w:t>2</w:t>
      </w:r>
      <w:r w:rsidR="007567B3" w:rsidRPr="00752EEF">
        <w:rPr>
          <w:rFonts w:asciiTheme="minorHAnsi" w:eastAsia="Batang" w:hAnsiTheme="minorHAnsi" w:cs="Times New Roman"/>
          <w:b/>
          <w:sz w:val="22"/>
          <w:szCs w:val="22"/>
          <w:lang w:val="es-ES_tradnl"/>
        </w:rPr>
        <w:t xml:space="preserve"> </w:t>
      </w:r>
      <w:r w:rsidR="00292E80" w:rsidRPr="00752EEF">
        <w:rPr>
          <w:rFonts w:asciiTheme="minorHAnsi" w:eastAsia="Batang" w:hAnsiTheme="minorHAnsi" w:cs="Times New Roman"/>
          <w:b/>
          <w:sz w:val="22"/>
          <w:szCs w:val="22"/>
          <w:lang w:val="es-ES_tradnl"/>
        </w:rPr>
        <w:t>%</w:t>
      </w:r>
      <w:r w:rsidR="00243E6C" w:rsidRPr="00752EEF">
        <w:rPr>
          <w:rFonts w:asciiTheme="minorHAnsi" w:eastAsia="Batang" w:hAnsiTheme="minorHAnsi" w:cs="Times New Roman"/>
          <w:b/>
          <w:sz w:val="22"/>
          <w:szCs w:val="22"/>
          <w:lang w:val="es-ES_tradnl"/>
        </w:rPr>
        <w:t>”</w:t>
      </w:r>
      <w:r w:rsidR="00F34D4E" w:rsidRPr="00752EEF">
        <w:rPr>
          <w:rFonts w:asciiTheme="minorHAnsi" w:eastAsia="Batang" w:hAnsiTheme="minorHAnsi" w:cs="Times New Roman"/>
          <w:b/>
          <w:sz w:val="22"/>
          <w:szCs w:val="22"/>
          <w:lang w:val="es-ES_tradnl"/>
        </w:rPr>
        <w:t xml:space="preserve"> (</w:t>
      </w:r>
      <w:r w:rsidR="0086507D" w:rsidRPr="00752EEF">
        <w:rPr>
          <w:rFonts w:asciiTheme="minorHAnsi" w:eastAsia="Batang" w:hAnsiTheme="minorHAnsi" w:cs="Times New Roman"/>
          <w:b/>
          <w:sz w:val="22"/>
          <w:szCs w:val="22"/>
          <w:lang w:val="es-ES_tradnl"/>
        </w:rPr>
        <w:t>B</w:t>
      </w:r>
      <w:r w:rsidR="00F34D4E" w:rsidRPr="00752EEF">
        <w:rPr>
          <w:rFonts w:asciiTheme="minorHAnsi" w:eastAsia="Batang" w:hAnsiTheme="minorHAnsi" w:cs="Times New Roman"/>
          <w:b/>
          <w:sz w:val="22"/>
          <w:szCs w:val="22"/>
          <w:lang w:val="es-ES_tradnl"/>
        </w:rPr>
        <w:t>)</w:t>
      </w:r>
      <w:r w:rsidR="0086507D" w:rsidRPr="00752EEF">
        <w:rPr>
          <w:rFonts w:asciiTheme="minorHAnsi" w:eastAsia="Batang" w:hAnsiTheme="minorHAnsi" w:cs="Times New Roman"/>
          <w:sz w:val="22"/>
          <w:szCs w:val="22"/>
          <w:lang w:val="es-ES_tradnl"/>
        </w:rPr>
        <w:t xml:space="preserve"> </w:t>
      </w:r>
      <w:r w:rsidR="00A56188" w:rsidRPr="00752EEF">
        <w:rPr>
          <w:rFonts w:asciiTheme="minorHAnsi" w:eastAsia="Batang" w:hAnsiTheme="minorHAnsi" w:cs="Times New Roman"/>
          <w:sz w:val="22"/>
          <w:szCs w:val="22"/>
          <w:lang w:val="es-ES_tradnl"/>
        </w:rPr>
        <w:t>se basa en la hipótesis de que las contribuciones básicas de las Partes aumentarán en un</w:t>
      </w:r>
      <w:r w:rsidR="00F34D4E" w:rsidRPr="00752EEF">
        <w:rPr>
          <w:rFonts w:asciiTheme="minorHAnsi" w:eastAsia="Batang" w:hAnsiTheme="minorHAnsi" w:cs="Times New Roman"/>
          <w:sz w:val="22"/>
          <w:szCs w:val="22"/>
          <w:lang w:val="es-ES_tradnl"/>
        </w:rPr>
        <w:t xml:space="preserve"> 2</w:t>
      </w:r>
      <w:r w:rsidR="007567B3" w:rsidRPr="00752EEF">
        <w:rPr>
          <w:rFonts w:asciiTheme="minorHAnsi" w:eastAsia="Batang" w:hAnsiTheme="minorHAnsi" w:cs="Times New Roman"/>
          <w:sz w:val="22"/>
          <w:szCs w:val="22"/>
          <w:lang w:val="es-ES_tradnl"/>
        </w:rPr>
        <w:t xml:space="preserve"> </w:t>
      </w:r>
      <w:r w:rsidR="00F34D4E" w:rsidRPr="00752EEF">
        <w:rPr>
          <w:rFonts w:asciiTheme="minorHAnsi" w:eastAsia="Batang" w:hAnsiTheme="minorHAnsi" w:cs="Times New Roman"/>
          <w:sz w:val="22"/>
          <w:szCs w:val="22"/>
          <w:lang w:val="es-ES_tradnl"/>
        </w:rPr>
        <w:t xml:space="preserve">% </w:t>
      </w:r>
      <w:r w:rsidR="00A56188" w:rsidRPr="00752EEF">
        <w:rPr>
          <w:rFonts w:asciiTheme="minorHAnsi" w:eastAsia="Batang" w:hAnsiTheme="minorHAnsi" w:cs="Times New Roman"/>
          <w:sz w:val="22"/>
          <w:szCs w:val="22"/>
          <w:lang w:val="es-ES_tradnl"/>
        </w:rPr>
        <w:t xml:space="preserve">en apoyo de las tres actividades mencionadas en el párrafo </w:t>
      </w:r>
      <w:r w:rsidR="005F5C71" w:rsidRPr="00752EEF">
        <w:rPr>
          <w:rFonts w:asciiTheme="minorHAnsi" w:eastAsia="Batang" w:hAnsiTheme="minorHAnsi" w:cs="Times New Roman"/>
          <w:sz w:val="22"/>
          <w:szCs w:val="22"/>
          <w:lang w:val="es-ES_tradnl"/>
        </w:rPr>
        <w:t>2.b.</w:t>
      </w:r>
    </w:p>
    <w:p w:rsidR="00474B87" w:rsidRPr="00752EEF" w:rsidRDefault="00474B87" w:rsidP="00FB1011">
      <w:pPr>
        <w:pStyle w:val="MGfulltext"/>
        <w:spacing w:after="0"/>
        <w:ind w:left="426" w:hanging="426"/>
        <w:rPr>
          <w:rFonts w:asciiTheme="minorHAnsi" w:eastAsia="Batang" w:hAnsiTheme="minorHAnsi" w:cs="Times New Roman"/>
          <w:sz w:val="22"/>
          <w:szCs w:val="22"/>
          <w:lang w:val="es-ES_tradnl"/>
        </w:rPr>
      </w:pPr>
    </w:p>
    <w:p w:rsidR="00474B87" w:rsidRPr="00752EEF" w:rsidRDefault="00A56188" w:rsidP="00FB1011">
      <w:pPr>
        <w:pStyle w:val="MGfulltext"/>
        <w:numPr>
          <w:ilvl w:val="0"/>
          <w:numId w:val="1"/>
        </w:numPr>
        <w:spacing w:after="0"/>
        <w:ind w:left="426" w:hanging="426"/>
        <w:rPr>
          <w:rFonts w:asciiTheme="minorHAnsi" w:eastAsia="Batang" w:hAnsiTheme="minorHAnsi" w:cs="Times New Roman"/>
          <w:sz w:val="22"/>
          <w:szCs w:val="22"/>
          <w:lang w:val="es-ES_tradnl"/>
        </w:rPr>
      </w:pPr>
      <w:r w:rsidRPr="00752EEF">
        <w:rPr>
          <w:rFonts w:asciiTheme="minorHAnsi" w:eastAsia="Batang" w:hAnsiTheme="minorHAnsi" w:cs="Times New Roman"/>
          <w:sz w:val="22"/>
          <w:szCs w:val="22"/>
          <w:lang w:val="es-ES_tradnl"/>
        </w:rPr>
        <w:t xml:space="preserve">El </w:t>
      </w:r>
      <w:r w:rsidR="00243E6C" w:rsidRPr="00752EEF">
        <w:rPr>
          <w:rFonts w:asciiTheme="minorHAnsi" w:eastAsia="Batang" w:hAnsiTheme="minorHAnsi" w:cs="Times New Roman"/>
          <w:b/>
          <w:sz w:val="22"/>
          <w:szCs w:val="22"/>
          <w:lang w:val="es-ES_tradnl"/>
        </w:rPr>
        <w:t>“</w:t>
      </w:r>
      <w:r w:rsidRPr="00752EEF">
        <w:rPr>
          <w:rFonts w:asciiTheme="minorHAnsi" w:eastAsia="Batang" w:hAnsiTheme="minorHAnsi" w:cs="Times New Roman"/>
          <w:b/>
          <w:sz w:val="22"/>
          <w:szCs w:val="22"/>
          <w:lang w:val="es-ES_tradnl"/>
        </w:rPr>
        <w:t xml:space="preserve">escenario del </w:t>
      </w:r>
      <w:r w:rsidR="005F5C71" w:rsidRPr="00752EEF">
        <w:rPr>
          <w:rFonts w:asciiTheme="minorHAnsi" w:eastAsia="Batang" w:hAnsiTheme="minorHAnsi" w:cs="Times New Roman"/>
          <w:b/>
          <w:sz w:val="22"/>
          <w:szCs w:val="22"/>
          <w:lang w:val="es-ES_tradnl"/>
        </w:rPr>
        <w:t>4</w:t>
      </w:r>
      <w:r w:rsidR="007567B3" w:rsidRPr="00752EEF">
        <w:rPr>
          <w:rFonts w:asciiTheme="minorHAnsi" w:eastAsia="Batang" w:hAnsiTheme="minorHAnsi" w:cs="Times New Roman"/>
          <w:b/>
          <w:sz w:val="22"/>
          <w:szCs w:val="22"/>
          <w:lang w:val="es-ES_tradnl"/>
        </w:rPr>
        <w:t xml:space="preserve"> </w:t>
      </w:r>
      <w:r w:rsidR="005F5C71" w:rsidRPr="00752EEF">
        <w:rPr>
          <w:rFonts w:asciiTheme="minorHAnsi" w:eastAsia="Batang" w:hAnsiTheme="minorHAnsi" w:cs="Times New Roman"/>
          <w:b/>
          <w:sz w:val="22"/>
          <w:szCs w:val="22"/>
          <w:lang w:val="es-ES_tradnl"/>
        </w:rPr>
        <w:t>%</w:t>
      </w:r>
      <w:r w:rsidR="00243E6C" w:rsidRPr="00752EEF">
        <w:rPr>
          <w:rFonts w:asciiTheme="minorHAnsi" w:eastAsia="Batang" w:hAnsiTheme="minorHAnsi" w:cs="Times New Roman"/>
          <w:b/>
          <w:sz w:val="22"/>
          <w:szCs w:val="22"/>
          <w:lang w:val="es-ES_tradnl"/>
        </w:rPr>
        <w:t>”</w:t>
      </w:r>
      <w:r w:rsidR="00F34D4E" w:rsidRPr="00752EEF">
        <w:rPr>
          <w:rFonts w:asciiTheme="minorHAnsi" w:eastAsia="Batang" w:hAnsiTheme="minorHAnsi" w:cs="Times New Roman"/>
          <w:b/>
          <w:sz w:val="22"/>
          <w:szCs w:val="22"/>
          <w:lang w:val="es-ES_tradnl"/>
        </w:rPr>
        <w:t xml:space="preserve"> (</w:t>
      </w:r>
      <w:r w:rsidR="0086507D" w:rsidRPr="00752EEF">
        <w:rPr>
          <w:rFonts w:asciiTheme="minorHAnsi" w:eastAsia="Batang" w:hAnsiTheme="minorHAnsi" w:cs="Times New Roman"/>
          <w:b/>
          <w:sz w:val="22"/>
          <w:szCs w:val="22"/>
          <w:lang w:val="es-ES_tradnl"/>
        </w:rPr>
        <w:t>C</w:t>
      </w:r>
      <w:r w:rsidR="00F34D4E" w:rsidRPr="00752EEF">
        <w:rPr>
          <w:rFonts w:asciiTheme="minorHAnsi" w:eastAsia="Batang" w:hAnsiTheme="minorHAnsi" w:cs="Times New Roman"/>
          <w:b/>
          <w:sz w:val="22"/>
          <w:szCs w:val="22"/>
          <w:lang w:val="es-ES_tradnl"/>
        </w:rPr>
        <w:t>)</w:t>
      </w:r>
      <w:r w:rsidR="00F34D4E" w:rsidRPr="00752EEF">
        <w:rPr>
          <w:rFonts w:asciiTheme="minorHAnsi" w:eastAsia="Batang" w:hAnsiTheme="minorHAnsi" w:cs="Times New Roman"/>
          <w:sz w:val="22"/>
          <w:szCs w:val="22"/>
          <w:lang w:val="es-ES_tradnl"/>
        </w:rPr>
        <w:t xml:space="preserve"> </w:t>
      </w:r>
      <w:r w:rsidRPr="00752EEF">
        <w:rPr>
          <w:rFonts w:asciiTheme="minorHAnsi" w:eastAsia="Batang" w:hAnsiTheme="minorHAnsi" w:cs="Times New Roman"/>
          <w:sz w:val="22"/>
          <w:szCs w:val="22"/>
          <w:lang w:val="es-ES_tradnl"/>
        </w:rPr>
        <w:t xml:space="preserve">se basa en la hipótesis de que las contribuciones básicas de las Partes aumentarán en un </w:t>
      </w:r>
      <w:r w:rsidR="0086507D" w:rsidRPr="00752EEF">
        <w:rPr>
          <w:rFonts w:asciiTheme="minorHAnsi" w:eastAsia="Batang" w:hAnsiTheme="minorHAnsi" w:cs="Times New Roman"/>
          <w:sz w:val="22"/>
          <w:szCs w:val="22"/>
          <w:lang w:val="es-ES_tradnl"/>
        </w:rPr>
        <w:t>4</w:t>
      </w:r>
      <w:r w:rsidR="007567B3" w:rsidRPr="00752EEF">
        <w:rPr>
          <w:rFonts w:asciiTheme="minorHAnsi" w:eastAsia="Batang" w:hAnsiTheme="minorHAnsi" w:cs="Times New Roman"/>
          <w:sz w:val="22"/>
          <w:szCs w:val="22"/>
          <w:lang w:val="es-ES_tradnl"/>
        </w:rPr>
        <w:t xml:space="preserve"> </w:t>
      </w:r>
      <w:r w:rsidR="0086507D" w:rsidRPr="00752EEF">
        <w:rPr>
          <w:rFonts w:asciiTheme="minorHAnsi" w:eastAsia="Batang" w:hAnsiTheme="minorHAnsi" w:cs="Times New Roman"/>
          <w:sz w:val="22"/>
          <w:szCs w:val="22"/>
          <w:lang w:val="es-ES_tradnl"/>
        </w:rPr>
        <w:t>%</w:t>
      </w:r>
      <w:r w:rsidR="005F5C71" w:rsidRPr="00752EEF">
        <w:rPr>
          <w:rFonts w:asciiTheme="minorHAnsi" w:eastAsia="Batang" w:hAnsiTheme="minorHAnsi" w:cs="Times New Roman"/>
          <w:sz w:val="22"/>
          <w:szCs w:val="22"/>
          <w:lang w:val="es-ES_tradnl"/>
        </w:rPr>
        <w:t xml:space="preserve"> </w:t>
      </w:r>
      <w:r w:rsidRPr="00752EEF">
        <w:rPr>
          <w:rFonts w:asciiTheme="minorHAnsi" w:eastAsia="Batang" w:hAnsiTheme="minorHAnsi" w:cs="Times New Roman"/>
          <w:sz w:val="22"/>
          <w:szCs w:val="22"/>
          <w:lang w:val="es-ES_tradnl"/>
        </w:rPr>
        <w:t xml:space="preserve">en apoyo de las tres actividades mencionadas en el párrafo </w:t>
      </w:r>
      <w:r w:rsidR="005F5C71" w:rsidRPr="00752EEF">
        <w:rPr>
          <w:rFonts w:asciiTheme="minorHAnsi" w:eastAsia="Batang" w:hAnsiTheme="minorHAnsi" w:cs="Times New Roman"/>
          <w:sz w:val="22"/>
          <w:szCs w:val="22"/>
          <w:lang w:val="es-ES_tradnl"/>
        </w:rPr>
        <w:t>2.c.</w:t>
      </w:r>
      <w:r w:rsidR="00431E8C" w:rsidRPr="00752EEF">
        <w:rPr>
          <w:rFonts w:asciiTheme="minorHAnsi" w:eastAsia="Batang" w:hAnsiTheme="minorHAnsi" w:cs="Times New Roman"/>
          <w:sz w:val="22"/>
          <w:szCs w:val="22"/>
          <w:lang w:val="es-ES_tradnl"/>
        </w:rPr>
        <w:t xml:space="preserve"> </w:t>
      </w:r>
    </w:p>
    <w:p w:rsidR="00474B87" w:rsidRPr="00752EEF" w:rsidRDefault="00474B87" w:rsidP="00FB1011">
      <w:pPr>
        <w:pStyle w:val="ListParagraph"/>
        <w:ind w:left="426" w:hanging="426"/>
        <w:rPr>
          <w:rFonts w:asciiTheme="minorHAnsi" w:hAnsiTheme="minorHAnsi"/>
          <w:sz w:val="22"/>
          <w:szCs w:val="22"/>
          <w:lang w:val="es-ES_tradnl"/>
        </w:rPr>
      </w:pPr>
    </w:p>
    <w:p w:rsidR="00AE199E" w:rsidRPr="00752EEF" w:rsidRDefault="009F5F40" w:rsidP="00FB1011">
      <w:pPr>
        <w:pStyle w:val="MGfulltext"/>
        <w:numPr>
          <w:ilvl w:val="0"/>
          <w:numId w:val="1"/>
        </w:numPr>
        <w:spacing w:after="0"/>
        <w:ind w:left="426" w:hanging="426"/>
        <w:rPr>
          <w:rFonts w:asciiTheme="minorHAnsi" w:eastAsia="Batang" w:hAnsiTheme="minorHAnsi" w:cs="Times New Roman"/>
          <w:sz w:val="22"/>
          <w:szCs w:val="22"/>
          <w:lang w:val="es-ES_tradnl"/>
        </w:rPr>
      </w:pPr>
      <w:r w:rsidRPr="00752EEF">
        <w:rPr>
          <w:rFonts w:asciiTheme="minorHAnsi" w:eastAsia="Batang" w:hAnsiTheme="minorHAnsi" w:cs="Times New Roman"/>
          <w:sz w:val="22"/>
          <w:szCs w:val="22"/>
          <w:lang w:val="es-ES_tradnl"/>
        </w:rPr>
        <w:t>En lo</w:t>
      </w:r>
      <w:r w:rsidR="00F163EF" w:rsidRPr="00752EEF">
        <w:rPr>
          <w:rFonts w:asciiTheme="minorHAnsi" w:eastAsia="Batang" w:hAnsiTheme="minorHAnsi" w:cs="Times New Roman"/>
          <w:sz w:val="22"/>
          <w:szCs w:val="22"/>
          <w:lang w:val="es-ES_tradnl"/>
        </w:rPr>
        <w:t>s tres escenarios presupuestarios</w:t>
      </w:r>
      <w:r w:rsidRPr="00752EEF">
        <w:rPr>
          <w:rFonts w:asciiTheme="minorHAnsi" w:eastAsia="Batang" w:hAnsiTheme="minorHAnsi" w:cs="Times New Roman"/>
          <w:sz w:val="22"/>
          <w:szCs w:val="22"/>
          <w:lang w:val="es-ES_tradnl"/>
        </w:rPr>
        <w:t xml:space="preserve"> propuestos</w:t>
      </w:r>
      <w:r w:rsidR="00AE199E" w:rsidRPr="00752EEF">
        <w:rPr>
          <w:rFonts w:asciiTheme="minorHAnsi" w:eastAsia="Batang" w:hAnsiTheme="minorHAnsi" w:cs="Times New Roman"/>
          <w:sz w:val="22"/>
          <w:szCs w:val="22"/>
          <w:lang w:val="es-ES_tradnl"/>
        </w:rPr>
        <w:t>:</w:t>
      </w:r>
    </w:p>
    <w:p w:rsidR="00AE199E" w:rsidRPr="00752EEF" w:rsidRDefault="00AE199E" w:rsidP="00FB1011">
      <w:pPr>
        <w:pStyle w:val="ListParagraph"/>
        <w:rPr>
          <w:rFonts w:asciiTheme="minorHAnsi" w:hAnsiTheme="minorHAnsi"/>
          <w:sz w:val="22"/>
          <w:szCs w:val="22"/>
          <w:lang w:val="es-ES_tradnl"/>
        </w:rPr>
      </w:pPr>
    </w:p>
    <w:p w:rsidR="0057657F" w:rsidRPr="00752EEF" w:rsidRDefault="00106F67" w:rsidP="00FB1011">
      <w:pPr>
        <w:pStyle w:val="MGfulltext"/>
        <w:numPr>
          <w:ilvl w:val="1"/>
          <w:numId w:val="1"/>
        </w:numPr>
        <w:spacing w:after="0"/>
        <w:ind w:left="851" w:hanging="425"/>
        <w:rPr>
          <w:rFonts w:asciiTheme="minorHAnsi" w:eastAsia="Batang" w:hAnsiTheme="minorHAnsi" w:cs="Times New Roman"/>
          <w:sz w:val="22"/>
          <w:szCs w:val="22"/>
          <w:lang w:val="es-ES_tradnl"/>
        </w:rPr>
      </w:pPr>
      <w:r w:rsidRPr="00752EEF">
        <w:rPr>
          <w:rFonts w:asciiTheme="minorHAnsi" w:eastAsia="Batang" w:hAnsiTheme="minorHAnsi" w:cs="Times New Roman"/>
          <w:sz w:val="22"/>
          <w:szCs w:val="22"/>
          <w:lang w:val="es-ES_tradnl"/>
        </w:rPr>
        <w:t xml:space="preserve">Los costos en concepto de nómina de sueldos se han vuelto a presupuestar y se presentan sobre la base de cifras de </w:t>
      </w:r>
      <w:r w:rsidR="0086507D" w:rsidRPr="00752EEF">
        <w:rPr>
          <w:rFonts w:asciiTheme="minorHAnsi" w:eastAsia="Batang" w:hAnsiTheme="minorHAnsi" w:cs="Times New Roman"/>
          <w:sz w:val="22"/>
          <w:szCs w:val="22"/>
          <w:lang w:val="es-ES_tradnl"/>
        </w:rPr>
        <w:t>201</w:t>
      </w:r>
      <w:r w:rsidR="00B85D26" w:rsidRPr="00752EEF">
        <w:rPr>
          <w:rFonts w:asciiTheme="minorHAnsi" w:eastAsia="Batang" w:hAnsiTheme="minorHAnsi" w:cs="Times New Roman"/>
          <w:sz w:val="22"/>
          <w:szCs w:val="22"/>
          <w:lang w:val="es-ES_tradnl"/>
        </w:rPr>
        <w:t>5</w:t>
      </w:r>
      <w:r w:rsidR="0086507D" w:rsidRPr="00752EEF">
        <w:rPr>
          <w:rFonts w:asciiTheme="minorHAnsi" w:eastAsia="Batang" w:hAnsiTheme="minorHAnsi" w:cs="Times New Roman"/>
          <w:sz w:val="22"/>
          <w:szCs w:val="22"/>
          <w:lang w:val="es-ES_tradnl"/>
        </w:rPr>
        <w:t>.</w:t>
      </w:r>
      <w:r w:rsidR="00D95043" w:rsidRPr="00752EEF">
        <w:rPr>
          <w:rFonts w:asciiTheme="minorHAnsi" w:eastAsia="Batang" w:hAnsiTheme="minorHAnsi" w:cs="Times New Roman"/>
          <w:sz w:val="22"/>
          <w:szCs w:val="22"/>
          <w:lang w:val="es-ES_tradnl"/>
        </w:rPr>
        <w:t xml:space="preserve"> </w:t>
      </w:r>
      <w:r w:rsidRPr="00752EEF">
        <w:rPr>
          <w:rFonts w:asciiTheme="minorHAnsi" w:eastAsia="Batang" w:hAnsiTheme="minorHAnsi" w:cs="Times New Roman"/>
          <w:sz w:val="22"/>
          <w:szCs w:val="22"/>
          <w:lang w:val="es-ES_tradnl"/>
        </w:rPr>
        <w:t>Los costos de los sueldos son básicamente los mismos, pero difiere su distribución entre los centros de costos</w:t>
      </w:r>
      <w:r w:rsidR="004D2893" w:rsidRPr="00752EEF">
        <w:rPr>
          <w:rFonts w:asciiTheme="minorHAnsi" w:eastAsia="Batang" w:hAnsiTheme="minorHAnsi" w:cs="Times New Roman"/>
          <w:sz w:val="22"/>
          <w:szCs w:val="22"/>
          <w:lang w:val="es-ES_tradnl"/>
        </w:rPr>
        <w:t>,</w:t>
      </w:r>
      <w:r w:rsidRPr="00752EEF">
        <w:rPr>
          <w:rFonts w:asciiTheme="minorHAnsi" w:eastAsia="Batang" w:hAnsiTheme="minorHAnsi" w:cs="Times New Roman"/>
          <w:sz w:val="22"/>
          <w:szCs w:val="22"/>
          <w:lang w:val="es-ES_tradnl"/>
        </w:rPr>
        <w:t xml:space="preserve"> para reflejar las variaciones relativas a la incorporación y separación del personal</w:t>
      </w:r>
      <w:r w:rsidR="00D95043" w:rsidRPr="00752EEF">
        <w:rPr>
          <w:rFonts w:asciiTheme="minorHAnsi" w:eastAsia="Batang" w:hAnsiTheme="minorHAnsi" w:cs="Times New Roman"/>
          <w:sz w:val="22"/>
          <w:szCs w:val="22"/>
          <w:lang w:val="es-ES_tradnl"/>
        </w:rPr>
        <w:t>.</w:t>
      </w:r>
    </w:p>
    <w:p w:rsidR="00474B87" w:rsidRPr="00752EEF" w:rsidRDefault="0057657F" w:rsidP="00FB1011">
      <w:pPr>
        <w:pStyle w:val="MGfulltext"/>
        <w:spacing w:after="0"/>
        <w:ind w:left="851" w:hanging="425"/>
        <w:rPr>
          <w:rFonts w:asciiTheme="minorHAnsi" w:eastAsia="Batang" w:hAnsiTheme="minorHAnsi" w:cs="Times New Roman"/>
          <w:sz w:val="22"/>
          <w:szCs w:val="22"/>
          <w:lang w:val="es-ES_tradnl"/>
        </w:rPr>
      </w:pPr>
      <w:r w:rsidRPr="00752EEF">
        <w:rPr>
          <w:rFonts w:asciiTheme="minorHAnsi" w:hAnsiTheme="minorHAnsi"/>
          <w:sz w:val="22"/>
          <w:szCs w:val="22"/>
          <w:lang w:val="es-ES_tradnl"/>
        </w:rPr>
        <w:t xml:space="preserve"> </w:t>
      </w:r>
    </w:p>
    <w:p w:rsidR="00474B87" w:rsidRPr="00752EEF" w:rsidRDefault="00106F67" w:rsidP="00FB1011">
      <w:pPr>
        <w:pStyle w:val="MGfulltext"/>
        <w:numPr>
          <w:ilvl w:val="1"/>
          <w:numId w:val="1"/>
        </w:numPr>
        <w:spacing w:after="0"/>
        <w:ind w:left="851" w:hanging="425"/>
        <w:rPr>
          <w:rFonts w:asciiTheme="minorHAnsi" w:eastAsia="Batang" w:hAnsiTheme="minorHAnsi" w:cs="Times New Roman"/>
          <w:sz w:val="22"/>
          <w:szCs w:val="22"/>
          <w:lang w:val="es-ES_tradnl"/>
        </w:rPr>
      </w:pPr>
      <w:r w:rsidRPr="00752EEF">
        <w:rPr>
          <w:rFonts w:asciiTheme="minorHAnsi" w:eastAsia="Batang" w:hAnsiTheme="minorHAnsi" w:cs="Times New Roman"/>
          <w:sz w:val="22"/>
          <w:szCs w:val="22"/>
          <w:lang w:val="es-ES_tradnl"/>
        </w:rPr>
        <w:t xml:space="preserve">Los costos totales en concepto de nómina de sueldos y costos conexos representan el </w:t>
      </w:r>
      <w:r w:rsidR="0086507D" w:rsidRPr="00752EEF">
        <w:rPr>
          <w:rFonts w:asciiTheme="minorHAnsi" w:eastAsia="Batang" w:hAnsiTheme="minorHAnsi" w:cs="Times New Roman"/>
          <w:sz w:val="22"/>
          <w:szCs w:val="22"/>
          <w:lang w:val="es-ES_tradnl"/>
        </w:rPr>
        <w:t>6</w:t>
      </w:r>
      <w:r w:rsidR="008F7B09" w:rsidRPr="00752EEF">
        <w:rPr>
          <w:rFonts w:asciiTheme="minorHAnsi" w:eastAsia="Batang" w:hAnsiTheme="minorHAnsi" w:cs="Times New Roman"/>
          <w:sz w:val="22"/>
          <w:szCs w:val="22"/>
          <w:lang w:val="es-ES_tradnl"/>
        </w:rPr>
        <w:t>7</w:t>
      </w:r>
      <w:r w:rsidR="007567B3" w:rsidRPr="00752EEF">
        <w:rPr>
          <w:rFonts w:asciiTheme="minorHAnsi" w:eastAsia="Batang" w:hAnsiTheme="minorHAnsi" w:cs="Times New Roman"/>
          <w:sz w:val="22"/>
          <w:szCs w:val="22"/>
          <w:lang w:val="es-ES_tradnl"/>
        </w:rPr>
        <w:t xml:space="preserve"> </w:t>
      </w:r>
      <w:r w:rsidR="0086507D" w:rsidRPr="00752EEF">
        <w:rPr>
          <w:rFonts w:asciiTheme="minorHAnsi" w:eastAsia="Batang" w:hAnsiTheme="minorHAnsi" w:cs="Times New Roman"/>
          <w:sz w:val="22"/>
          <w:szCs w:val="22"/>
          <w:lang w:val="es-ES_tradnl"/>
        </w:rPr>
        <w:t xml:space="preserve">% </w:t>
      </w:r>
      <w:r w:rsidRPr="00752EEF">
        <w:rPr>
          <w:rFonts w:asciiTheme="minorHAnsi" w:eastAsia="Batang" w:hAnsiTheme="minorHAnsi" w:cs="Times New Roman"/>
          <w:sz w:val="22"/>
          <w:szCs w:val="22"/>
          <w:lang w:val="es-ES_tradnl"/>
        </w:rPr>
        <w:t>del presupuesto básico total</w:t>
      </w:r>
      <w:r w:rsidR="0086507D" w:rsidRPr="00752EEF">
        <w:rPr>
          <w:rFonts w:asciiTheme="minorHAnsi" w:eastAsia="Batang" w:hAnsiTheme="minorHAnsi" w:cs="Times New Roman"/>
          <w:sz w:val="22"/>
          <w:szCs w:val="22"/>
          <w:lang w:val="es-ES_tradnl"/>
        </w:rPr>
        <w:t xml:space="preserve"> (</w:t>
      </w:r>
      <w:r w:rsidRPr="00752EEF">
        <w:rPr>
          <w:rFonts w:asciiTheme="minorHAnsi" w:eastAsia="Batang" w:hAnsiTheme="minorHAnsi" w:cs="Times New Roman"/>
          <w:sz w:val="22"/>
          <w:szCs w:val="22"/>
          <w:lang w:val="es-ES_tradnl"/>
        </w:rPr>
        <w:t>como se indica al final de cada escenario</w:t>
      </w:r>
      <w:r w:rsidR="0086507D" w:rsidRPr="00752EEF">
        <w:rPr>
          <w:rFonts w:asciiTheme="minorHAnsi" w:eastAsia="Batang" w:hAnsiTheme="minorHAnsi" w:cs="Times New Roman"/>
          <w:sz w:val="22"/>
          <w:szCs w:val="22"/>
          <w:lang w:val="es-ES_tradnl"/>
        </w:rPr>
        <w:t>).</w:t>
      </w:r>
    </w:p>
    <w:p w:rsidR="000207D5" w:rsidRPr="00752EEF" w:rsidRDefault="000207D5" w:rsidP="00FB1011">
      <w:pPr>
        <w:pStyle w:val="ListParagraph"/>
        <w:ind w:left="851" w:hanging="425"/>
        <w:rPr>
          <w:rFonts w:asciiTheme="minorHAnsi" w:hAnsiTheme="minorHAnsi"/>
          <w:sz w:val="22"/>
          <w:szCs w:val="22"/>
          <w:lang w:val="es-ES_tradnl"/>
        </w:rPr>
      </w:pPr>
    </w:p>
    <w:p w:rsidR="00F65150" w:rsidRPr="00752EEF" w:rsidRDefault="00106F67" w:rsidP="00FB1011">
      <w:pPr>
        <w:pStyle w:val="MGfulltext"/>
        <w:numPr>
          <w:ilvl w:val="1"/>
          <w:numId w:val="1"/>
        </w:numPr>
        <w:spacing w:after="0"/>
        <w:ind w:left="851" w:hanging="425"/>
        <w:rPr>
          <w:rFonts w:asciiTheme="minorHAnsi" w:eastAsia="Batang" w:hAnsiTheme="minorHAnsi" w:cs="Times New Roman"/>
          <w:sz w:val="22"/>
          <w:szCs w:val="22"/>
          <w:lang w:val="es-ES_tradnl"/>
        </w:rPr>
      </w:pPr>
      <w:r w:rsidRPr="00752EEF">
        <w:rPr>
          <w:rFonts w:asciiTheme="minorHAnsi" w:eastAsia="Batang" w:hAnsiTheme="minorHAnsi" w:cs="Times New Roman"/>
          <w:sz w:val="22"/>
          <w:szCs w:val="22"/>
          <w:lang w:val="es-ES_tradnl"/>
        </w:rPr>
        <w:t>Se ha presupuestado una nueva partida en concepto de “Traducción del CP</w:t>
      </w:r>
      <w:r w:rsidR="004D2893" w:rsidRPr="00752EEF">
        <w:rPr>
          <w:rFonts w:asciiTheme="minorHAnsi" w:eastAsia="Batang" w:hAnsiTheme="minorHAnsi" w:cs="Times New Roman"/>
          <w:sz w:val="22"/>
          <w:szCs w:val="22"/>
          <w:lang w:val="es-ES_tradnl"/>
        </w:rPr>
        <w:t>”</w:t>
      </w:r>
      <w:r w:rsidR="000207D5" w:rsidRPr="00752EEF">
        <w:rPr>
          <w:rFonts w:asciiTheme="minorHAnsi" w:eastAsia="Batang" w:hAnsiTheme="minorHAnsi" w:cs="Times New Roman"/>
          <w:sz w:val="22"/>
          <w:szCs w:val="22"/>
          <w:lang w:val="es-ES_tradnl"/>
        </w:rPr>
        <w:t xml:space="preserve">, </w:t>
      </w:r>
      <w:r w:rsidRPr="00752EEF">
        <w:rPr>
          <w:rFonts w:asciiTheme="minorHAnsi" w:eastAsia="Batang" w:hAnsiTheme="minorHAnsi" w:cs="Times New Roman"/>
          <w:sz w:val="22"/>
          <w:szCs w:val="22"/>
          <w:lang w:val="es-ES_tradnl"/>
        </w:rPr>
        <w:t xml:space="preserve">por </w:t>
      </w:r>
      <w:r w:rsidR="00C243EE" w:rsidRPr="00752EEF">
        <w:rPr>
          <w:rFonts w:asciiTheme="minorHAnsi" w:eastAsia="Batang" w:hAnsiTheme="minorHAnsi" w:cs="Times New Roman"/>
          <w:sz w:val="22"/>
          <w:szCs w:val="22"/>
          <w:lang w:val="es-ES_tradnl"/>
        </w:rPr>
        <w:t>60</w:t>
      </w:r>
      <w:r w:rsidRPr="00752EEF">
        <w:rPr>
          <w:rFonts w:asciiTheme="minorHAnsi" w:eastAsia="Batang" w:hAnsiTheme="minorHAnsi" w:cs="Times New Roman"/>
          <w:sz w:val="22"/>
          <w:szCs w:val="22"/>
          <w:lang w:val="es-ES_tradnl"/>
        </w:rPr>
        <w:t>.</w:t>
      </w:r>
      <w:r w:rsidR="003F20E9" w:rsidRPr="00752EEF">
        <w:rPr>
          <w:rFonts w:asciiTheme="minorHAnsi" w:eastAsia="Batang" w:hAnsiTheme="minorHAnsi" w:cs="Times New Roman"/>
          <w:sz w:val="22"/>
          <w:szCs w:val="22"/>
          <w:lang w:val="es-ES_tradnl"/>
        </w:rPr>
        <w:t xml:space="preserve">000 </w:t>
      </w:r>
      <w:r w:rsidRPr="00752EEF">
        <w:rPr>
          <w:rFonts w:asciiTheme="minorHAnsi" w:eastAsia="Batang" w:hAnsiTheme="minorHAnsi" w:cs="Times New Roman"/>
          <w:sz w:val="22"/>
          <w:szCs w:val="22"/>
          <w:lang w:val="es-ES_tradnl"/>
        </w:rPr>
        <w:t xml:space="preserve">francos suizos </w:t>
      </w:r>
      <w:bookmarkStart w:id="0" w:name="_GoBack"/>
      <w:bookmarkEnd w:id="0"/>
      <w:r w:rsidR="000207D5" w:rsidRPr="00752EEF">
        <w:rPr>
          <w:rFonts w:asciiTheme="minorHAnsi" w:eastAsia="Batang" w:hAnsiTheme="minorHAnsi" w:cs="Times New Roman"/>
          <w:sz w:val="22"/>
          <w:szCs w:val="22"/>
          <w:lang w:val="es-ES_tradnl"/>
        </w:rPr>
        <w:t>an</w:t>
      </w:r>
      <w:r w:rsidRPr="00752EEF">
        <w:rPr>
          <w:rFonts w:asciiTheme="minorHAnsi" w:eastAsia="Batang" w:hAnsiTheme="minorHAnsi" w:cs="Times New Roman"/>
          <w:sz w:val="22"/>
          <w:szCs w:val="22"/>
          <w:lang w:val="es-ES_tradnl"/>
        </w:rPr>
        <w:t>uales, para la traducción de documentos del Comité Permanente al español y al francés</w:t>
      </w:r>
      <w:r w:rsidR="00F65150" w:rsidRPr="00752EEF">
        <w:rPr>
          <w:rFonts w:asciiTheme="minorHAnsi" w:eastAsia="Batang" w:hAnsiTheme="minorHAnsi" w:cs="Times New Roman"/>
          <w:sz w:val="22"/>
          <w:szCs w:val="22"/>
          <w:lang w:val="es-ES_tradnl"/>
        </w:rPr>
        <w:t xml:space="preserve">, </w:t>
      </w:r>
      <w:r w:rsidRPr="00752EEF">
        <w:rPr>
          <w:rFonts w:asciiTheme="minorHAnsi" w:eastAsia="Batang" w:hAnsiTheme="minorHAnsi" w:cs="Times New Roman"/>
          <w:sz w:val="22"/>
          <w:szCs w:val="22"/>
          <w:lang w:val="es-ES_tradnl"/>
        </w:rPr>
        <w:t xml:space="preserve">con arreglo a la Decisión </w:t>
      </w:r>
      <w:r w:rsidR="00F65150" w:rsidRPr="00752EEF">
        <w:rPr>
          <w:rFonts w:ascii="Calibri" w:hAnsi="Calibri"/>
          <w:sz w:val="22"/>
          <w:szCs w:val="22"/>
          <w:lang w:val="es-ES_tradnl"/>
        </w:rPr>
        <w:t xml:space="preserve">SC47-07 </w:t>
      </w:r>
      <w:r w:rsidR="00F65150" w:rsidRPr="00752EEF">
        <w:rPr>
          <w:rFonts w:asciiTheme="minorHAnsi" w:eastAsia="Batang" w:hAnsiTheme="minorHAnsi" w:cs="Times New Roman"/>
          <w:sz w:val="22"/>
          <w:szCs w:val="22"/>
          <w:lang w:val="es-ES_tradnl"/>
        </w:rPr>
        <w:t>“</w:t>
      </w:r>
      <w:r w:rsidR="00DD79CE" w:rsidRPr="00752EEF">
        <w:rPr>
          <w:rFonts w:asciiTheme="minorHAnsi" w:eastAsia="Batang" w:hAnsiTheme="minorHAnsi" w:cs="Times New Roman"/>
          <w:sz w:val="22"/>
          <w:szCs w:val="22"/>
          <w:lang w:val="es-ES_tradnl"/>
        </w:rPr>
        <w:t>En lo relativo a la incorporación de los idiomas de las Naciones Unidas en conformidad con la Resolución XI.1</w:t>
      </w:r>
      <w:r w:rsidR="00F65150" w:rsidRPr="00752EEF">
        <w:rPr>
          <w:rFonts w:asciiTheme="minorHAnsi" w:eastAsia="Batang" w:hAnsiTheme="minorHAnsi" w:cs="Times New Roman"/>
          <w:sz w:val="22"/>
          <w:szCs w:val="22"/>
          <w:lang w:val="es-ES_tradnl"/>
        </w:rPr>
        <w:t>”.</w:t>
      </w:r>
    </w:p>
    <w:p w:rsidR="00F10137" w:rsidRPr="00752EEF" w:rsidRDefault="00F10137" w:rsidP="00FB1011">
      <w:pPr>
        <w:pStyle w:val="ListParagraph"/>
        <w:rPr>
          <w:rFonts w:asciiTheme="minorHAnsi" w:hAnsiTheme="minorHAnsi"/>
          <w:sz w:val="22"/>
          <w:szCs w:val="22"/>
          <w:lang w:val="es-ES_tradnl"/>
        </w:rPr>
      </w:pPr>
    </w:p>
    <w:p w:rsidR="00C243EE" w:rsidRPr="00752EEF" w:rsidRDefault="00CE7BE6" w:rsidP="00FB1011">
      <w:pPr>
        <w:pStyle w:val="MGfulltext"/>
        <w:numPr>
          <w:ilvl w:val="1"/>
          <w:numId w:val="1"/>
        </w:numPr>
        <w:spacing w:after="0"/>
        <w:ind w:left="851" w:hanging="425"/>
        <w:rPr>
          <w:rFonts w:asciiTheme="minorHAnsi" w:eastAsia="Batang" w:hAnsiTheme="minorHAnsi" w:cs="Times New Roman"/>
          <w:sz w:val="22"/>
          <w:szCs w:val="22"/>
          <w:lang w:val="es-ES_tradnl"/>
        </w:rPr>
      </w:pPr>
      <w:r w:rsidRPr="00752EEF">
        <w:rPr>
          <w:rFonts w:asciiTheme="minorHAnsi" w:eastAsia="Batang" w:hAnsiTheme="minorHAnsi" w:cs="Times New Roman"/>
          <w:sz w:val="22"/>
          <w:szCs w:val="22"/>
          <w:lang w:val="es-ES_tradnl"/>
        </w:rPr>
        <w:t>Se han reasignado 12.</w:t>
      </w:r>
      <w:r w:rsidR="00C243EE" w:rsidRPr="00752EEF">
        <w:rPr>
          <w:rFonts w:asciiTheme="minorHAnsi" w:eastAsia="Batang" w:hAnsiTheme="minorHAnsi" w:cs="Times New Roman"/>
          <w:sz w:val="22"/>
          <w:szCs w:val="22"/>
          <w:lang w:val="es-ES_tradnl"/>
        </w:rPr>
        <w:t xml:space="preserve">000 </w:t>
      </w:r>
      <w:r w:rsidRPr="00752EEF">
        <w:rPr>
          <w:rFonts w:asciiTheme="minorHAnsi" w:eastAsia="Batang" w:hAnsiTheme="minorHAnsi" w:cs="Times New Roman"/>
          <w:sz w:val="22"/>
          <w:szCs w:val="22"/>
          <w:lang w:val="es-ES_tradnl"/>
        </w:rPr>
        <w:t>francos suizos adicionales por año para “Comunicación, Traducción, Publicaciones y Presentación de Informes”</w:t>
      </w:r>
      <w:r w:rsidR="00C243EE" w:rsidRPr="00752EEF">
        <w:rPr>
          <w:rFonts w:asciiTheme="minorHAnsi" w:eastAsia="Batang" w:hAnsiTheme="minorHAnsi" w:cs="Times New Roman"/>
          <w:sz w:val="22"/>
          <w:szCs w:val="22"/>
          <w:lang w:val="es-ES_tradnl"/>
        </w:rPr>
        <w:t xml:space="preserve"> </w:t>
      </w:r>
      <w:r w:rsidRPr="00752EEF">
        <w:rPr>
          <w:rFonts w:asciiTheme="minorHAnsi" w:eastAsia="Batang" w:hAnsiTheme="minorHAnsi" w:cs="Times New Roman"/>
          <w:sz w:val="22"/>
          <w:szCs w:val="22"/>
          <w:lang w:val="es-ES_tradnl"/>
        </w:rPr>
        <w:t>a fin de responder a la solicitud de mayor visibilidad y a la importancia de transmitir mensajes fundamentales por medios de comunicación tradicionales y nuevos</w:t>
      </w:r>
      <w:r w:rsidR="000A0771" w:rsidRPr="00752EEF">
        <w:rPr>
          <w:rFonts w:asciiTheme="minorHAnsi" w:eastAsia="Batang" w:hAnsiTheme="minorHAnsi" w:cs="Times New Roman"/>
          <w:sz w:val="22"/>
          <w:szCs w:val="22"/>
          <w:lang w:val="es-ES_tradnl"/>
        </w:rPr>
        <w:t>,</w:t>
      </w:r>
      <w:r w:rsidR="00C243EE" w:rsidRPr="00752EEF">
        <w:rPr>
          <w:rFonts w:asciiTheme="minorHAnsi" w:eastAsia="Batang" w:hAnsiTheme="minorHAnsi" w:cs="Times New Roman"/>
          <w:sz w:val="22"/>
          <w:szCs w:val="22"/>
          <w:lang w:val="es-ES_tradnl"/>
        </w:rPr>
        <w:t xml:space="preserve"> </w:t>
      </w:r>
      <w:r w:rsidRPr="00752EEF">
        <w:rPr>
          <w:rFonts w:asciiTheme="minorHAnsi" w:eastAsia="Batang" w:hAnsiTheme="minorHAnsi" w:cs="Times New Roman"/>
          <w:sz w:val="22"/>
          <w:szCs w:val="22"/>
          <w:lang w:val="es-ES_tradnl"/>
        </w:rPr>
        <w:t xml:space="preserve">y de apoyar los esfuerzos de las Partes y sus necesidades de material </w:t>
      </w:r>
      <w:r w:rsidR="00C243EE" w:rsidRPr="00752EEF">
        <w:rPr>
          <w:rFonts w:asciiTheme="minorHAnsi" w:eastAsia="Batang" w:hAnsiTheme="minorHAnsi" w:cs="Times New Roman"/>
          <w:sz w:val="22"/>
          <w:szCs w:val="22"/>
          <w:lang w:val="es-ES_tradnl"/>
        </w:rPr>
        <w:t xml:space="preserve">(virtual, </w:t>
      </w:r>
      <w:r w:rsidRPr="00752EEF">
        <w:rPr>
          <w:rFonts w:asciiTheme="minorHAnsi" w:eastAsia="Batang" w:hAnsiTheme="minorHAnsi" w:cs="Times New Roman"/>
          <w:sz w:val="22"/>
          <w:szCs w:val="22"/>
          <w:lang w:val="es-ES_tradnl"/>
        </w:rPr>
        <w:t>impreso</w:t>
      </w:r>
      <w:r w:rsidR="00C243EE" w:rsidRPr="00752EEF">
        <w:rPr>
          <w:rFonts w:asciiTheme="minorHAnsi" w:eastAsia="Batang" w:hAnsiTheme="minorHAnsi" w:cs="Times New Roman"/>
          <w:sz w:val="22"/>
          <w:szCs w:val="22"/>
          <w:lang w:val="es-ES_tradnl"/>
        </w:rPr>
        <w:t xml:space="preserve">, </w:t>
      </w:r>
      <w:r w:rsidRPr="00752EEF">
        <w:rPr>
          <w:rFonts w:asciiTheme="minorHAnsi" w:eastAsia="Batang" w:hAnsiTheme="minorHAnsi" w:cs="Times New Roman"/>
          <w:sz w:val="22"/>
          <w:szCs w:val="22"/>
          <w:lang w:val="es-ES_tradnl"/>
        </w:rPr>
        <w:t>películas</w:t>
      </w:r>
      <w:r w:rsidR="00C243EE" w:rsidRPr="00752EEF">
        <w:rPr>
          <w:rFonts w:asciiTheme="minorHAnsi" w:eastAsia="Batang" w:hAnsiTheme="minorHAnsi" w:cs="Times New Roman"/>
          <w:sz w:val="22"/>
          <w:szCs w:val="22"/>
          <w:lang w:val="es-ES_tradnl"/>
        </w:rPr>
        <w:t xml:space="preserve">, </w:t>
      </w:r>
      <w:r w:rsidR="00D11C8E" w:rsidRPr="00752EEF">
        <w:rPr>
          <w:rFonts w:asciiTheme="minorHAnsi" w:eastAsia="Batang" w:hAnsiTheme="minorHAnsi" w:cs="Times New Roman"/>
          <w:sz w:val="22"/>
          <w:szCs w:val="22"/>
          <w:lang w:val="es-ES_tradnl"/>
        </w:rPr>
        <w:t>video</w:t>
      </w:r>
      <w:r w:rsidR="00C243EE" w:rsidRPr="00752EEF">
        <w:rPr>
          <w:rFonts w:asciiTheme="minorHAnsi" w:eastAsia="Batang" w:hAnsiTheme="minorHAnsi" w:cs="Times New Roman"/>
          <w:sz w:val="22"/>
          <w:szCs w:val="22"/>
          <w:lang w:val="es-ES_tradnl"/>
        </w:rPr>
        <w:t>clip</w:t>
      </w:r>
      <w:r w:rsidRPr="00752EEF">
        <w:rPr>
          <w:rFonts w:asciiTheme="minorHAnsi" w:eastAsia="Batang" w:hAnsiTheme="minorHAnsi" w:cs="Times New Roman"/>
          <w:sz w:val="22"/>
          <w:szCs w:val="22"/>
          <w:lang w:val="es-ES_tradnl"/>
        </w:rPr>
        <w:t>s</w:t>
      </w:r>
      <w:r w:rsidR="00C243EE" w:rsidRPr="00752EEF">
        <w:rPr>
          <w:rFonts w:asciiTheme="minorHAnsi" w:eastAsia="Batang" w:hAnsiTheme="minorHAnsi" w:cs="Times New Roman"/>
          <w:sz w:val="22"/>
          <w:szCs w:val="22"/>
          <w:lang w:val="es-ES_tradnl"/>
        </w:rPr>
        <w:t xml:space="preserve">, </w:t>
      </w:r>
      <w:r w:rsidRPr="00752EEF">
        <w:rPr>
          <w:rFonts w:asciiTheme="minorHAnsi" w:eastAsia="Batang" w:hAnsiTheme="minorHAnsi" w:cs="Times New Roman"/>
          <w:sz w:val="22"/>
          <w:szCs w:val="22"/>
          <w:lang w:val="es-ES_tradnl"/>
        </w:rPr>
        <w:t>fotografías</w:t>
      </w:r>
      <w:r w:rsidR="00C243EE" w:rsidRPr="00752EEF">
        <w:rPr>
          <w:rFonts w:asciiTheme="minorHAnsi" w:eastAsia="Batang" w:hAnsiTheme="minorHAnsi" w:cs="Times New Roman"/>
          <w:sz w:val="22"/>
          <w:szCs w:val="22"/>
          <w:lang w:val="es-ES_tradnl"/>
        </w:rPr>
        <w:t xml:space="preserve">, </w:t>
      </w:r>
      <w:r w:rsidRPr="00752EEF">
        <w:rPr>
          <w:rFonts w:asciiTheme="minorHAnsi" w:eastAsia="Batang" w:hAnsiTheme="minorHAnsi" w:cs="Times New Roman"/>
          <w:sz w:val="22"/>
          <w:szCs w:val="22"/>
          <w:lang w:val="es-ES_tradnl"/>
        </w:rPr>
        <w:t>audio</w:t>
      </w:r>
      <w:r w:rsidR="00C243EE" w:rsidRPr="00752EEF">
        <w:rPr>
          <w:rFonts w:asciiTheme="minorHAnsi" w:eastAsia="Batang" w:hAnsiTheme="minorHAnsi" w:cs="Times New Roman"/>
          <w:sz w:val="22"/>
          <w:szCs w:val="22"/>
          <w:lang w:val="es-ES_tradnl"/>
        </w:rPr>
        <w:t xml:space="preserve">) </w:t>
      </w:r>
      <w:r w:rsidRPr="00752EEF">
        <w:rPr>
          <w:rFonts w:asciiTheme="minorHAnsi" w:eastAsia="Batang" w:hAnsiTheme="minorHAnsi" w:cs="Times New Roman"/>
          <w:sz w:val="22"/>
          <w:szCs w:val="22"/>
          <w:lang w:val="es-ES_tradnl"/>
        </w:rPr>
        <w:t>que sea muy atractivo para el público destinatario en distintos idiomas</w:t>
      </w:r>
      <w:r w:rsidR="000A0771" w:rsidRPr="00752EEF">
        <w:rPr>
          <w:rFonts w:asciiTheme="minorHAnsi" w:eastAsia="Batang" w:hAnsiTheme="minorHAnsi" w:cs="Times New Roman"/>
          <w:sz w:val="22"/>
          <w:szCs w:val="22"/>
          <w:lang w:val="es-ES_tradnl"/>
        </w:rPr>
        <w:t xml:space="preserve">; </w:t>
      </w:r>
      <w:r w:rsidR="009D0E65" w:rsidRPr="00752EEF">
        <w:rPr>
          <w:rFonts w:asciiTheme="minorHAnsi" w:eastAsia="Batang" w:hAnsiTheme="minorHAnsi" w:cs="Times New Roman"/>
          <w:sz w:val="22"/>
          <w:szCs w:val="22"/>
          <w:lang w:val="es-ES_tradnl"/>
        </w:rPr>
        <w:t xml:space="preserve">esto refleja el impulso para aumentar el número </w:t>
      </w:r>
      <w:r w:rsidR="009274C4" w:rsidRPr="00752EEF">
        <w:rPr>
          <w:rFonts w:asciiTheme="minorHAnsi" w:eastAsia="Batang" w:hAnsiTheme="minorHAnsi" w:cs="Times New Roman"/>
          <w:sz w:val="22"/>
          <w:szCs w:val="22"/>
          <w:lang w:val="es-ES_tradnl"/>
        </w:rPr>
        <w:t>de promotores de la Convención e intensificar</w:t>
      </w:r>
      <w:r w:rsidR="009D0E65" w:rsidRPr="00752EEF">
        <w:rPr>
          <w:rFonts w:asciiTheme="minorHAnsi" w:eastAsia="Batang" w:hAnsiTheme="minorHAnsi" w:cs="Times New Roman"/>
          <w:sz w:val="22"/>
          <w:szCs w:val="22"/>
          <w:lang w:val="es-ES_tradnl"/>
        </w:rPr>
        <w:t xml:space="preserve"> la cooperación relativa a los humedales</w:t>
      </w:r>
      <w:r w:rsidR="00C243EE" w:rsidRPr="00752EEF">
        <w:rPr>
          <w:rFonts w:asciiTheme="minorHAnsi" w:eastAsia="Batang" w:hAnsiTheme="minorHAnsi" w:cs="Times New Roman"/>
          <w:sz w:val="22"/>
          <w:szCs w:val="22"/>
          <w:lang w:val="es-ES_tradnl"/>
        </w:rPr>
        <w:t>.</w:t>
      </w:r>
    </w:p>
    <w:p w:rsidR="00AA0D36" w:rsidRPr="00752EEF" w:rsidRDefault="00AA0D36" w:rsidP="00FB1011">
      <w:pPr>
        <w:pStyle w:val="ListParagraph"/>
        <w:rPr>
          <w:rFonts w:asciiTheme="minorHAnsi" w:hAnsiTheme="minorHAnsi"/>
          <w:sz w:val="22"/>
          <w:szCs w:val="22"/>
          <w:lang w:val="es-ES_tradnl"/>
        </w:rPr>
      </w:pPr>
    </w:p>
    <w:p w:rsidR="00AA0D36" w:rsidRPr="00752EEF" w:rsidRDefault="009D0E65" w:rsidP="00FB1011">
      <w:pPr>
        <w:pStyle w:val="MGfulltext"/>
        <w:numPr>
          <w:ilvl w:val="0"/>
          <w:numId w:val="1"/>
        </w:numPr>
        <w:spacing w:after="0"/>
        <w:ind w:left="426" w:hanging="426"/>
        <w:rPr>
          <w:rFonts w:asciiTheme="minorHAnsi" w:eastAsia="Batang" w:hAnsiTheme="minorHAnsi" w:cs="Times New Roman"/>
          <w:sz w:val="22"/>
          <w:szCs w:val="22"/>
          <w:lang w:val="es-ES_tradnl"/>
        </w:rPr>
      </w:pPr>
      <w:r w:rsidRPr="00752EEF">
        <w:rPr>
          <w:rFonts w:asciiTheme="minorHAnsi" w:eastAsia="Batang" w:hAnsiTheme="minorHAnsi" w:cs="Times New Roman"/>
          <w:sz w:val="22"/>
          <w:szCs w:val="22"/>
          <w:lang w:val="es-ES_tradnl"/>
        </w:rPr>
        <w:t xml:space="preserve">Estos ajustes han sido posibles porque ha culminado la puesta en marcha del Servicio de Información sobre Sitios Ramsar y parte de la remodelación del sitio web de </w:t>
      </w:r>
      <w:r w:rsidR="004C2FB4" w:rsidRPr="00752EEF">
        <w:rPr>
          <w:rFonts w:asciiTheme="minorHAnsi" w:eastAsia="Batang" w:hAnsiTheme="minorHAnsi" w:cs="Times New Roman"/>
          <w:sz w:val="22"/>
          <w:szCs w:val="22"/>
          <w:lang w:val="es-ES_tradnl"/>
        </w:rPr>
        <w:t xml:space="preserve">Ramsar. </w:t>
      </w:r>
    </w:p>
    <w:p w:rsidR="00AA0D36" w:rsidRPr="00752EEF" w:rsidRDefault="00AA0D36" w:rsidP="00FB1011">
      <w:pPr>
        <w:pStyle w:val="ListParagraph"/>
        <w:ind w:left="426" w:hanging="426"/>
        <w:rPr>
          <w:rFonts w:asciiTheme="minorHAnsi" w:hAnsiTheme="minorHAnsi"/>
          <w:sz w:val="22"/>
          <w:szCs w:val="22"/>
          <w:lang w:val="es-ES_tradnl"/>
        </w:rPr>
      </w:pPr>
    </w:p>
    <w:p w:rsidR="00AA0D36" w:rsidRPr="00752EEF" w:rsidRDefault="009D0E65" w:rsidP="00FB1011">
      <w:pPr>
        <w:pStyle w:val="MGfulltext"/>
        <w:numPr>
          <w:ilvl w:val="0"/>
          <w:numId w:val="1"/>
        </w:numPr>
        <w:spacing w:after="0"/>
        <w:ind w:left="426" w:hanging="426"/>
        <w:rPr>
          <w:rFonts w:asciiTheme="minorHAnsi" w:eastAsia="Batang" w:hAnsiTheme="minorHAnsi" w:cs="Times New Roman"/>
          <w:sz w:val="22"/>
          <w:szCs w:val="22"/>
          <w:lang w:val="es-ES_tradnl"/>
        </w:rPr>
      </w:pPr>
      <w:r w:rsidRPr="00752EEF">
        <w:rPr>
          <w:rFonts w:asciiTheme="minorHAnsi" w:eastAsia="Batang" w:hAnsiTheme="minorHAnsi" w:cs="Times New Roman"/>
          <w:sz w:val="22"/>
          <w:szCs w:val="22"/>
          <w:lang w:val="es-ES_tradnl"/>
        </w:rPr>
        <w:t xml:space="preserve">En el escenario del </w:t>
      </w:r>
      <w:r w:rsidR="004C2FB4" w:rsidRPr="00752EEF">
        <w:rPr>
          <w:rFonts w:asciiTheme="minorHAnsi" w:eastAsia="Batang" w:hAnsiTheme="minorHAnsi" w:cs="Times New Roman"/>
          <w:sz w:val="22"/>
          <w:szCs w:val="22"/>
          <w:lang w:val="es-ES_tradnl"/>
        </w:rPr>
        <w:t>2</w:t>
      </w:r>
      <w:r w:rsidR="007567B3" w:rsidRPr="00752EEF">
        <w:rPr>
          <w:rFonts w:asciiTheme="minorHAnsi" w:eastAsia="Batang" w:hAnsiTheme="minorHAnsi" w:cs="Times New Roman"/>
          <w:sz w:val="22"/>
          <w:szCs w:val="22"/>
          <w:lang w:val="es-ES_tradnl"/>
        </w:rPr>
        <w:t xml:space="preserve"> </w:t>
      </w:r>
      <w:r w:rsidR="004C2FB4" w:rsidRPr="00752EEF">
        <w:rPr>
          <w:rFonts w:asciiTheme="minorHAnsi" w:eastAsia="Batang" w:hAnsiTheme="minorHAnsi" w:cs="Times New Roman"/>
          <w:sz w:val="22"/>
          <w:szCs w:val="22"/>
          <w:lang w:val="es-ES_tradnl"/>
        </w:rPr>
        <w:t>%</w:t>
      </w:r>
      <w:r w:rsidR="0086507D" w:rsidRPr="00752EEF">
        <w:rPr>
          <w:rFonts w:asciiTheme="minorHAnsi" w:eastAsia="Batang" w:hAnsiTheme="minorHAnsi" w:cs="Times New Roman"/>
          <w:sz w:val="22"/>
          <w:szCs w:val="22"/>
          <w:lang w:val="es-ES_tradnl"/>
        </w:rPr>
        <w:t xml:space="preserve"> </w:t>
      </w:r>
      <w:r w:rsidR="00F34D4E" w:rsidRPr="00752EEF">
        <w:rPr>
          <w:rFonts w:asciiTheme="minorHAnsi" w:eastAsia="Batang" w:hAnsiTheme="minorHAnsi" w:cs="Times New Roman"/>
          <w:sz w:val="22"/>
          <w:szCs w:val="22"/>
          <w:lang w:val="es-ES_tradnl"/>
        </w:rPr>
        <w:t>(</w:t>
      </w:r>
      <w:r w:rsidR="004C2FB4" w:rsidRPr="00752EEF">
        <w:rPr>
          <w:rFonts w:asciiTheme="minorHAnsi" w:eastAsia="Batang" w:hAnsiTheme="minorHAnsi" w:cs="Times New Roman"/>
          <w:sz w:val="22"/>
          <w:szCs w:val="22"/>
          <w:lang w:val="es-ES_tradnl"/>
        </w:rPr>
        <w:t>B</w:t>
      </w:r>
      <w:r w:rsidR="00F34D4E" w:rsidRPr="00752EEF">
        <w:rPr>
          <w:rFonts w:asciiTheme="minorHAnsi" w:eastAsia="Batang" w:hAnsiTheme="minorHAnsi" w:cs="Times New Roman"/>
          <w:sz w:val="22"/>
          <w:szCs w:val="22"/>
          <w:lang w:val="es-ES_tradnl"/>
        </w:rPr>
        <w:t>)</w:t>
      </w:r>
      <w:r w:rsidR="004C2FB4" w:rsidRPr="00752EEF">
        <w:rPr>
          <w:rFonts w:asciiTheme="minorHAnsi" w:eastAsia="Batang" w:hAnsiTheme="minorHAnsi" w:cs="Times New Roman"/>
          <w:sz w:val="22"/>
          <w:szCs w:val="22"/>
          <w:lang w:val="es-ES_tradnl"/>
        </w:rPr>
        <w:t xml:space="preserve">, </w:t>
      </w:r>
      <w:r w:rsidRPr="00752EEF">
        <w:rPr>
          <w:rFonts w:asciiTheme="minorHAnsi" w:eastAsia="Batang" w:hAnsiTheme="minorHAnsi" w:cs="Times New Roman"/>
          <w:sz w:val="22"/>
          <w:szCs w:val="22"/>
          <w:lang w:val="es-ES_tradnl"/>
        </w:rPr>
        <w:t>el incremento presupuestario total sería de 102.</w:t>
      </w:r>
      <w:r w:rsidR="00BD40DE" w:rsidRPr="00752EEF">
        <w:rPr>
          <w:rFonts w:asciiTheme="minorHAnsi" w:eastAsia="Batang" w:hAnsiTheme="minorHAnsi" w:cs="Times New Roman"/>
          <w:sz w:val="22"/>
          <w:szCs w:val="22"/>
          <w:lang w:val="es-ES_tradnl"/>
        </w:rPr>
        <w:t xml:space="preserve">000 </w:t>
      </w:r>
      <w:r w:rsidRPr="00752EEF">
        <w:rPr>
          <w:rFonts w:asciiTheme="minorHAnsi" w:eastAsia="Batang" w:hAnsiTheme="minorHAnsi" w:cs="Times New Roman"/>
          <w:sz w:val="22"/>
          <w:szCs w:val="22"/>
          <w:lang w:val="es-ES_tradnl"/>
        </w:rPr>
        <w:t>francos suizos durante el trienio; las prioridades propuestas corresponden a 50.</w:t>
      </w:r>
      <w:r w:rsidR="004501BA" w:rsidRPr="00752EEF">
        <w:rPr>
          <w:rFonts w:asciiTheme="minorHAnsi" w:eastAsia="Batang" w:hAnsiTheme="minorHAnsi" w:cs="Times New Roman"/>
          <w:sz w:val="22"/>
          <w:szCs w:val="22"/>
          <w:lang w:val="es-ES_tradnl"/>
        </w:rPr>
        <w:t xml:space="preserve">000 </w:t>
      </w:r>
      <w:r w:rsidRPr="00752EEF">
        <w:rPr>
          <w:rFonts w:asciiTheme="minorHAnsi" w:eastAsia="Batang" w:hAnsiTheme="minorHAnsi" w:cs="Times New Roman"/>
          <w:sz w:val="22"/>
          <w:szCs w:val="22"/>
          <w:lang w:val="es-ES_tradnl"/>
        </w:rPr>
        <w:t xml:space="preserve">francos suizos adicionales en concepto de Misiones </w:t>
      </w:r>
      <w:r w:rsidR="00C25C40" w:rsidRPr="00752EEF">
        <w:rPr>
          <w:rFonts w:asciiTheme="minorHAnsi" w:eastAsia="Batang" w:hAnsiTheme="minorHAnsi" w:cs="Times New Roman"/>
          <w:sz w:val="22"/>
          <w:szCs w:val="22"/>
          <w:lang w:val="es-ES_tradnl"/>
        </w:rPr>
        <w:t xml:space="preserve">Ramsar </w:t>
      </w:r>
      <w:r w:rsidRPr="00752EEF">
        <w:rPr>
          <w:rFonts w:asciiTheme="minorHAnsi" w:eastAsia="Batang" w:hAnsiTheme="minorHAnsi" w:cs="Times New Roman"/>
          <w:sz w:val="22"/>
          <w:szCs w:val="22"/>
          <w:lang w:val="es-ES_tradnl"/>
        </w:rPr>
        <w:t>de Asesoramiento</w:t>
      </w:r>
      <w:r w:rsidR="00794895" w:rsidRPr="00752EEF">
        <w:rPr>
          <w:rStyle w:val="FootnoteReference"/>
          <w:rFonts w:asciiTheme="minorHAnsi" w:eastAsia="Batang" w:hAnsiTheme="minorHAnsi" w:cs="Times New Roman"/>
          <w:sz w:val="22"/>
          <w:szCs w:val="22"/>
          <w:lang w:val="es-ES_tradnl"/>
        </w:rPr>
        <w:footnoteReference w:id="5"/>
      </w:r>
      <w:r w:rsidR="004501BA" w:rsidRPr="00752EEF">
        <w:rPr>
          <w:rFonts w:asciiTheme="minorHAnsi" w:eastAsia="Batang" w:hAnsiTheme="minorHAnsi" w:cs="Times New Roman"/>
          <w:sz w:val="22"/>
          <w:szCs w:val="22"/>
          <w:lang w:val="es-ES_tradnl"/>
        </w:rPr>
        <w:t>, 3</w:t>
      </w:r>
      <w:r w:rsidR="008C5863" w:rsidRPr="00752EEF">
        <w:rPr>
          <w:rFonts w:asciiTheme="minorHAnsi" w:eastAsia="Batang" w:hAnsiTheme="minorHAnsi" w:cs="Times New Roman"/>
          <w:sz w:val="22"/>
          <w:szCs w:val="22"/>
          <w:lang w:val="es-ES_tradnl"/>
        </w:rPr>
        <w:t>0</w:t>
      </w:r>
      <w:r w:rsidRPr="00752EEF">
        <w:rPr>
          <w:rFonts w:asciiTheme="minorHAnsi" w:eastAsia="Batang" w:hAnsiTheme="minorHAnsi" w:cs="Times New Roman"/>
          <w:sz w:val="22"/>
          <w:szCs w:val="22"/>
          <w:lang w:val="es-ES_tradnl"/>
        </w:rPr>
        <w:t>.</w:t>
      </w:r>
      <w:r w:rsidR="004501BA" w:rsidRPr="00752EEF">
        <w:rPr>
          <w:rFonts w:asciiTheme="minorHAnsi" w:eastAsia="Batang" w:hAnsiTheme="minorHAnsi" w:cs="Times New Roman"/>
          <w:sz w:val="22"/>
          <w:szCs w:val="22"/>
          <w:lang w:val="es-ES_tradnl"/>
        </w:rPr>
        <w:t xml:space="preserve">000 </w:t>
      </w:r>
      <w:r w:rsidRPr="00752EEF">
        <w:rPr>
          <w:rFonts w:asciiTheme="minorHAnsi" w:eastAsia="Batang" w:hAnsiTheme="minorHAnsi" w:cs="Times New Roman"/>
          <w:sz w:val="22"/>
          <w:szCs w:val="22"/>
          <w:lang w:val="es-ES_tradnl"/>
        </w:rPr>
        <w:t>francos suizos adicionales en concepto de Aumento salarial basado en el mérito</w:t>
      </w:r>
      <w:r w:rsidR="00794895" w:rsidRPr="00752EEF">
        <w:rPr>
          <w:rStyle w:val="FootnoteReference"/>
          <w:rFonts w:asciiTheme="minorHAnsi" w:eastAsia="Batang" w:hAnsiTheme="minorHAnsi" w:cs="Times New Roman"/>
          <w:sz w:val="22"/>
          <w:szCs w:val="22"/>
          <w:lang w:val="es-ES_tradnl"/>
        </w:rPr>
        <w:footnoteReference w:id="6"/>
      </w:r>
      <w:r w:rsidR="004501BA" w:rsidRPr="00752EEF">
        <w:rPr>
          <w:rFonts w:asciiTheme="minorHAnsi" w:eastAsia="Batang" w:hAnsiTheme="minorHAnsi" w:cs="Times New Roman"/>
          <w:sz w:val="22"/>
          <w:szCs w:val="22"/>
          <w:lang w:val="es-ES_tradnl"/>
        </w:rPr>
        <w:t xml:space="preserve"> (</w:t>
      </w:r>
      <w:r w:rsidRPr="00752EEF">
        <w:rPr>
          <w:rFonts w:asciiTheme="minorHAnsi" w:eastAsia="Batang" w:hAnsiTheme="minorHAnsi" w:cs="Times New Roman"/>
          <w:sz w:val="22"/>
          <w:szCs w:val="22"/>
          <w:lang w:val="es-ES_tradnl"/>
        </w:rPr>
        <w:t xml:space="preserve">según la política reciente de la </w:t>
      </w:r>
      <w:r w:rsidR="004B4532" w:rsidRPr="00752EEF">
        <w:rPr>
          <w:rFonts w:asciiTheme="minorHAnsi" w:eastAsia="Batang" w:hAnsiTheme="minorHAnsi" w:cs="Times New Roman"/>
          <w:sz w:val="22"/>
          <w:szCs w:val="22"/>
          <w:lang w:val="es-ES_tradnl"/>
        </w:rPr>
        <w:t>UICN</w:t>
      </w:r>
      <w:r w:rsidR="004501BA" w:rsidRPr="00752EEF">
        <w:rPr>
          <w:rFonts w:asciiTheme="minorHAnsi" w:eastAsia="Batang" w:hAnsiTheme="minorHAnsi" w:cs="Times New Roman"/>
          <w:sz w:val="22"/>
          <w:szCs w:val="22"/>
          <w:lang w:val="es-ES_tradnl"/>
        </w:rPr>
        <w:t xml:space="preserve">) </w:t>
      </w:r>
      <w:r w:rsidR="004A1A05" w:rsidRPr="00752EEF">
        <w:rPr>
          <w:rFonts w:asciiTheme="minorHAnsi" w:eastAsia="Batang" w:hAnsiTheme="minorHAnsi" w:cs="Times New Roman"/>
          <w:sz w:val="22"/>
          <w:szCs w:val="22"/>
          <w:lang w:val="es-ES_tradnl"/>
        </w:rPr>
        <w:t xml:space="preserve">para otorgar un aumento salarial de entre el </w:t>
      </w:r>
      <w:r w:rsidR="004501BA" w:rsidRPr="00752EEF">
        <w:rPr>
          <w:rFonts w:asciiTheme="minorHAnsi" w:eastAsia="Batang" w:hAnsiTheme="minorHAnsi" w:cs="Times New Roman"/>
          <w:sz w:val="22"/>
          <w:szCs w:val="22"/>
          <w:lang w:val="es-ES_tradnl"/>
        </w:rPr>
        <w:t>3</w:t>
      </w:r>
      <w:r w:rsidR="004B4532" w:rsidRPr="00752EEF">
        <w:rPr>
          <w:rFonts w:asciiTheme="minorHAnsi" w:eastAsia="Batang" w:hAnsiTheme="minorHAnsi" w:cs="Times New Roman"/>
          <w:sz w:val="22"/>
          <w:szCs w:val="22"/>
          <w:lang w:val="es-ES_tradnl"/>
        </w:rPr>
        <w:t xml:space="preserve"> </w:t>
      </w:r>
      <w:r w:rsidR="004A1A05" w:rsidRPr="00752EEF">
        <w:rPr>
          <w:rFonts w:asciiTheme="minorHAnsi" w:eastAsia="Batang" w:hAnsiTheme="minorHAnsi" w:cs="Times New Roman"/>
          <w:sz w:val="22"/>
          <w:szCs w:val="22"/>
          <w:lang w:val="es-ES_tradnl"/>
        </w:rPr>
        <w:t xml:space="preserve">% y el </w:t>
      </w:r>
      <w:r w:rsidR="004501BA" w:rsidRPr="00752EEF">
        <w:rPr>
          <w:rFonts w:asciiTheme="minorHAnsi" w:eastAsia="Batang" w:hAnsiTheme="minorHAnsi" w:cs="Times New Roman"/>
          <w:sz w:val="22"/>
          <w:szCs w:val="22"/>
          <w:lang w:val="es-ES_tradnl"/>
        </w:rPr>
        <w:t>6</w:t>
      </w:r>
      <w:r w:rsidR="004B4532" w:rsidRPr="00752EEF">
        <w:rPr>
          <w:rFonts w:asciiTheme="minorHAnsi" w:eastAsia="Batang" w:hAnsiTheme="minorHAnsi" w:cs="Times New Roman"/>
          <w:sz w:val="22"/>
          <w:szCs w:val="22"/>
          <w:lang w:val="es-ES_tradnl"/>
        </w:rPr>
        <w:t xml:space="preserve"> </w:t>
      </w:r>
      <w:r w:rsidR="004501BA" w:rsidRPr="00752EEF">
        <w:rPr>
          <w:rFonts w:asciiTheme="minorHAnsi" w:eastAsia="Batang" w:hAnsiTheme="minorHAnsi" w:cs="Times New Roman"/>
          <w:sz w:val="22"/>
          <w:szCs w:val="22"/>
          <w:lang w:val="es-ES_tradnl"/>
        </w:rPr>
        <w:t xml:space="preserve">% </w:t>
      </w:r>
      <w:r w:rsidR="004A1A05" w:rsidRPr="00752EEF">
        <w:rPr>
          <w:rFonts w:asciiTheme="minorHAnsi" w:eastAsia="Batang" w:hAnsiTheme="minorHAnsi" w:cs="Times New Roman"/>
          <w:sz w:val="22"/>
          <w:szCs w:val="22"/>
          <w:lang w:val="es-ES_tradnl"/>
        </w:rPr>
        <w:t>a personal de desempeño excepcional</w:t>
      </w:r>
      <w:r w:rsidR="004501BA" w:rsidRPr="00752EEF">
        <w:rPr>
          <w:rFonts w:asciiTheme="minorHAnsi" w:eastAsia="Batang" w:hAnsiTheme="minorHAnsi" w:cs="Times New Roman"/>
          <w:sz w:val="22"/>
          <w:szCs w:val="22"/>
          <w:lang w:val="es-ES_tradnl"/>
        </w:rPr>
        <w:t xml:space="preserve"> (</w:t>
      </w:r>
      <w:r w:rsidR="004A1A05" w:rsidRPr="00752EEF">
        <w:rPr>
          <w:rFonts w:asciiTheme="minorHAnsi" w:eastAsia="Batang" w:hAnsiTheme="minorHAnsi" w:cs="Times New Roman"/>
          <w:sz w:val="22"/>
          <w:szCs w:val="22"/>
          <w:lang w:val="es-ES_tradnl"/>
        </w:rPr>
        <w:t xml:space="preserve">porque no ha habido subida salarial desde </w:t>
      </w:r>
      <w:r w:rsidR="004501BA" w:rsidRPr="00752EEF">
        <w:rPr>
          <w:rFonts w:asciiTheme="minorHAnsi" w:eastAsia="Batang" w:hAnsiTheme="minorHAnsi" w:cs="Times New Roman"/>
          <w:sz w:val="22"/>
          <w:szCs w:val="22"/>
          <w:lang w:val="es-ES_tradnl"/>
        </w:rPr>
        <w:t xml:space="preserve">2011), </w:t>
      </w:r>
      <w:r w:rsidR="004A1A05" w:rsidRPr="00752EEF">
        <w:rPr>
          <w:rFonts w:asciiTheme="minorHAnsi" w:eastAsia="Batang" w:hAnsiTheme="minorHAnsi" w:cs="Times New Roman"/>
          <w:sz w:val="22"/>
          <w:szCs w:val="22"/>
          <w:lang w:val="es-ES_tradnl"/>
        </w:rPr>
        <w:t xml:space="preserve">y </w:t>
      </w:r>
      <w:r w:rsidR="004501BA" w:rsidRPr="00752EEF">
        <w:rPr>
          <w:rFonts w:asciiTheme="minorHAnsi" w:eastAsia="Batang" w:hAnsiTheme="minorHAnsi" w:cs="Times New Roman"/>
          <w:sz w:val="22"/>
          <w:szCs w:val="22"/>
          <w:lang w:val="es-ES_tradnl"/>
        </w:rPr>
        <w:t>2</w:t>
      </w:r>
      <w:r w:rsidR="008C5863" w:rsidRPr="00752EEF">
        <w:rPr>
          <w:rFonts w:asciiTheme="minorHAnsi" w:eastAsia="Batang" w:hAnsiTheme="minorHAnsi" w:cs="Times New Roman"/>
          <w:sz w:val="22"/>
          <w:szCs w:val="22"/>
          <w:lang w:val="es-ES_tradnl"/>
        </w:rPr>
        <w:t>2</w:t>
      </w:r>
      <w:r w:rsidR="004A1A05" w:rsidRPr="00752EEF">
        <w:rPr>
          <w:rFonts w:asciiTheme="minorHAnsi" w:eastAsia="Batang" w:hAnsiTheme="minorHAnsi" w:cs="Times New Roman"/>
          <w:sz w:val="22"/>
          <w:szCs w:val="22"/>
          <w:lang w:val="es-ES_tradnl"/>
        </w:rPr>
        <w:t>.</w:t>
      </w:r>
      <w:r w:rsidR="004501BA" w:rsidRPr="00752EEF">
        <w:rPr>
          <w:rFonts w:asciiTheme="minorHAnsi" w:eastAsia="Batang" w:hAnsiTheme="minorHAnsi" w:cs="Times New Roman"/>
          <w:sz w:val="22"/>
          <w:szCs w:val="22"/>
          <w:lang w:val="es-ES_tradnl"/>
        </w:rPr>
        <w:t xml:space="preserve">000 </w:t>
      </w:r>
      <w:r w:rsidR="004A1A05" w:rsidRPr="00752EEF">
        <w:rPr>
          <w:rFonts w:asciiTheme="minorHAnsi" w:eastAsia="Batang" w:hAnsiTheme="minorHAnsi" w:cs="Times New Roman"/>
          <w:sz w:val="22"/>
          <w:szCs w:val="22"/>
          <w:lang w:val="es-ES_tradnl"/>
        </w:rPr>
        <w:t>francos suizos en concepto de Capacitación del personal</w:t>
      </w:r>
      <w:r w:rsidR="00794895" w:rsidRPr="00752EEF">
        <w:rPr>
          <w:rStyle w:val="FootnoteReference"/>
          <w:rFonts w:asciiTheme="minorHAnsi" w:eastAsia="Batang" w:hAnsiTheme="minorHAnsi" w:cs="Times New Roman"/>
          <w:sz w:val="22"/>
          <w:szCs w:val="22"/>
          <w:lang w:val="es-ES_tradnl"/>
        </w:rPr>
        <w:footnoteReference w:id="7"/>
      </w:r>
      <w:r w:rsidR="004501BA" w:rsidRPr="00752EEF">
        <w:rPr>
          <w:rFonts w:asciiTheme="minorHAnsi" w:eastAsia="Batang" w:hAnsiTheme="minorHAnsi" w:cs="Times New Roman"/>
          <w:sz w:val="22"/>
          <w:szCs w:val="22"/>
          <w:lang w:val="es-ES_tradnl"/>
        </w:rPr>
        <w:t xml:space="preserve">. </w:t>
      </w:r>
      <w:r w:rsidR="004A1A05" w:rsidRPr="00752EEF">
        <w:rPr>
          <w:rFonts w:asciiTheme="minorHAnsi" w:eastAsia="Batang" w:hAnsiTheme="minorHAnsi" w:cs="Times New Roman"/>
          <w:sz w:val="22"/>
          <w:szCs w:val="22"/>
          <w:lang w:val="es-ES_tradnl"/>
        </w:rPr>
        <w:t>Las notas a pie de página lo explican con más detalle</w:t>
      </w:r>
      <w:r w:rsidR="00431E2F" w:rsidRPr="00752EEF">
        <w:rPr>
          <w:rFonts w:asciiTheme="minorHAnsi" w:eastAsia="Batang" w:hAnsiTheme="minorHAnsi" w:cs="Times New Roman"/>
          <w:sz w:val="22"/>
          <w:szCs w:val="22"/>
          <w:lang w:val="es-ES_tradnl"/>
        </w:rPr>
        <w:t>.</w:t>
      </w:r>
    </w:p>
    <w:p w:rsidR="00AA0D36" w:rsidRPr="00752EEF" w:rsidRDefault="00AA0D36" w:rsidP="00FB1011">
      <w:pPr>
        <w:pStyle w:val="ListParagraph"/>
        <w:ind w:left="426" w:hanging="426"/>
        <w:rPr>
          <w:rFonts w:asciiTheme="minorHAnsi" w:hAnsiTheme="minorHAnsi"/>
          <w:sz w:val="22"/>
          <w:szCs w:val="22"/>
          <w:lang w:val="es-ES_tradnl"/>
        </w:rPr>
      </w:pPr>
    </w:p>
    <w:p w:rsidR="00C43564" w:rsidRPr="00752EEF" w:rsidRDefault="00C31416" w:rsidP="00FB1011">
      <w:pPr>
        <w:pStyle w:val="MGfulltext"/>
        <w:numPr>
          <w:ilvl w:val="0"/>
          <w:numId w:val="1"/>
        </w:numPr>
        <w:spacing w:after="0"/>
        <w:ind w:left="426" w:hanging="426"/>
        <w:rPr>
          <w:rFonts w:asciiTheme="minorHAnsi" w:eastAsia="Batang" w:hAnsiTheme="minorHAnsi" w:cs="Times New Roman"/>
          <w:sz w:val="22"/>
          <w:szCs w:val="22"/>
          <w:lang w:val="es-ES_tradnl"/>
        </w:rPr>
      </w:pPr>
      <w:r w:rsidRPr="00752EEF">
        <w:rPr>
          <w:rFonts w:asciiTheme="minorHAnsi" w:eastAsia="Batang" w:hAnsiTheme="minorHAnsi" w:cs="Times New Roman"/>
          <w:sz w:val="22"/>
          <w:szCs w:val="22"/>
          <w:lang w:val="es-ES_tradnl"/>
        </w:rPr>
        <w:t xml:space="preserve">En el escenario del </w:t>
      </w:r>
      <w:r w:rsidR="004501BA" w:rsidRPr="00752EEF">
        <w:rPr>
          <w:rFonts w:asciiTheme="minorHAnsi" w:eastAsia="Batang" w:hAnsiTheme="minorHAnsi" w:cs="Times New Roman"/>
          <w:sz w:val="22"/>
          <w:szCs w:val="22"/>
          <w:lang w:val="es-ES_tradnl"/>
        </w:rPr>
        <w:t>4</w:t>
      </w:r>
      <w:r w:rsidR="004B4532" w:rsidRPr="00752EEF">
        <w:rPr>
          <w:rFonts w:asciiTheme="minorHAnsi" w:eastAsia="Batang" w:hAnsiTheme="minorHAnsi" w:cs="Times New Roman"/>
          <w:sz w:val="22"/>
          <w:szCs w:val="22"/>
          <w:lang w:val="es-ES_tradnl"/>
        </w:rPr>
        <w:t xml:space="preserve"> </w:t>
      </w:r>
      <w:r w:rsidR="004501BA" w:rsidRPr="00752EEF">
        <w:rPr>
          <w:rFonts w:asciiTheme="minorHAnsi" w:eastAsia="Batang" w:hAnsiTheme="minorHAnsi" w:cs="Times New Roman"/>
          <w:sz w:val="22"/>
          <w:szCs w:val="22"/>
          <w:lang w:val="es-ES_tradnl"/>
        </w:rPr>
        <w:t>% (C),</w:t>
      </w:r>
      <w:r w:rsidR="00BD40DE" w:rsidRPr="00752EEF">
        <w:rPr>
          <w:rFonts w:asciiTheme="minorHAnsi" w:eastAsia="Batang" w:hAnsiTheme="minorHAnsi" w:cs="Times New Roman"/>
          <w:sz w:val="22"/>
          <w:szCs w:val="22"/>
          <w:lang w:val="es-ES_tradnl"/>
        </w:rPr>
        <w:t xml:space="preserve"> </w:t>
      </w:r>
      <w:r w:rsidRPr="00752EEF">
        <w:rPr>
          <w:rFonts w:asciiTheme="minorHAnsi" w:eastAsia="Batang" w:hAnsiTheme="minorHAnsi" w:cs="Times New Roman"/>
          <w:sz w:val="22"/>
          <w:szCs w:val="22"/>
          <w:lang w:val="es-ES_tradnl"/>
        </w:rPr>
        <w:t>el incremento presupuestario total sería de 204.</w:t>
      </w:r>
      <w:r w:rsidR="00BD40DE" w:rsidRPr="00752EEF">
        <w:rPr>
          <w:rFonts w:asciiTheme="minorHAnsi" w:eastAsia="Batang" w:hAnsiTheme="minorHAnsi" w:cs="Times New Roman"/>
          <w:sz w:val="22"/>
          <w:szCs w:val="22"/>
          <w:lang w:val="es-ES_tradnl"/>
        </w:rPr>
        <w:t xml:space="preserve">000 </w:t>
      </w:r>
      <w:r w:rsidRPr="00752EEF">
        <w:rPr>
          <w:rFonts w:asciiTheme="minorHAnsi" w:eastAsia="Batang" w:hAnsiTheme="minorHAnsi" w:cs="Times New Roman"/>
          <w:sz w:val="22"/>
          <w:szCs w:val="22"/>
          <w:lang w:val="es-ES_tradnl"/>
        </w:rPr>
        <w:t xml:space="preserve">francos suizos durante el trienio; las prioridades propuestas corresponden a </w:t>
      </w:r>
      <w:r w:rsidR="004501BA" w:rsidRPr="00752EEF">
        <w:rPr>
          <w:rFonts w:asciiTheme="minorHAnsi" w:eastAsia="Batang" w:hAnsiTheme="minorHAnsi" w:cs="Times New Roman"/>
          <w:sz w:val="22"/>
          <w:szCs w:val="22"/>
          <w:lang w:val="es-ES_tradnl"/>
        </w:rPr>
        <w:t>12</w:t>
      </w:r>
      <w:r w:rsidR="00730374" w:rsidRPr="00752EEF">
        <w:rPr>
          <w:rFonts w:asciiTheme="minorHAnsi" w:eastAsia="Batang" w:hAnsiTheme="minorHAnsi" w:cs="Times New Roman"/>
          <w:sz w:val="22"/>
          <w:szCs w:val="22"/>
          <w:lang w:val="es-ES_tradnl"/>
        </w:rPr>
        <w:t>3</w:t>
      </w:r>
      <w:r w:rsidRPr="00752EEF">
        <w:rPr>
          <w:rFonts w:asciiTheme="minorHAnsi" w:eastAsia="Batang" w:hAnsiTheme="minorHAnsi" w:cs="Times New Roman"/>
          <w:sz w:val="22"/>
          <w:szCs w:val="22"/>
          <w:lang w:val="es-ES_tradnl"/>
        </w:rPr>
        <w:t>.</w:t>
      </w:r>
      <w:r w:rsidR="004501BA" w:rsidRPr="00752EEF">
        <w:rPr>
          <w:rFonts w:asciiTheme="minorHAnsi" w:eastAsia="Batang" w:hAnsiTheme="minorHAnsi" w:cs="Times New Roman"/>
          <w:sz w:val="22"/>
          <w:szCs w:val="22"/>
          <w:lang w:val="es-ES_tradnl"/>
        </w:rPr>
        <w:t xml:space="preserve">000 </w:t>
      </w:r>
      <w:r w:rsidRPr="00752EEF">
        <w:rPr>
          <w:rFonts w:asciiTheme="minorHAnsi" w:eastAsia="Batang" w:hAnsiTheme="minorHAnsi" w:cs="Times New Roman"/>
          <w:sz w:val="22"/>
          <w:szCs w:val="22"/>
          <w:lang w:val="es-ES_tradnl"/>
        </w:rPr>
        <w:t>francos suizos para contratar un Oficial Regional para la Región de América</w:t>
      </w:r>
      <w:r w:rsidR="00794895" w:rsidRPr="00752EEF">
        <w:rPr>
          <w:rStyle w:val="FootnoteReference"/>
          <w:rFonts w:asciiTheme="minorHAnsi" w:eastAsia="Batang" w:hAnsiTheme="minorHAnsi" w:cs="Times New Roman"/>
          <w:sz w:val="22"/>
          <w:szCs w:val="22"/>
          <w:lang w:val="es-ES_tradnl"/>
        </w:rPr>
        <w:footnoteReference w:id="8"/>
      </w:r>
      <w:r w:rsidRPr="00752EEF">
        <w:rPr>
          <w:rFonts w:asciiTheme="minorHAnsi" w:eastAsia="Batang" w:hAnsiTheme="minorHAnsi" w:cs="Times New Roman"/>
          <w:sz w:val="22"/>
          <w:szCs w:val="22"/>
          <w:lang w:val="es-ES_tradnl"/>
        </w:rPr>
        <w:t>,</w:t>
      </w:r>
      <w:r w:rsidR="004501BA" w:rsidRPr="00752EEF">
        <w:rPr>
          <w:rFonts w:asciiTheme="minorHAnsi" w:eastAsia="Batang" w:hAnsiTheme="minorHAnsi" w:cs="Times New Roman"/>
          <w:sz w:val="22"/>
          <w:szCs w:val="22"/>
          <w:lang w:val="es-ES_tradnl"/>
        </w:rPr>
        <w:t xml:space="preserve"> </w:t>
      </w:r>
      <w:r w:rsidRPr="00752EEF">
        <w:rPr>
          <w:rFonts w:asciiTheme="minorHAnsi" w:eastAsia="Batang" w:hAnsiTheme="minorHAnsi" w:cs="Times New Roman"/>
          <w:sz w:val="22"/>
          <w:szCs w:val="22"/>
          <w:lang w:val="es-ES_tradnl"/>
        </w:rPr>
        <w:t>50.</w:t>
      </w:r>
      <w:r w:rsidR="004501BA" w:rsidRPr="00752EEF">
        <w:rPr>
          <w:rFonts w:asciiTheme="minorHAnsi" w:eastAsia="Batang" w:hAnsiTheme="minorHAnsi" w:cs="Times New Roman"/>
          <w:sz w:val="22"/>
          <w:szCs w:val="22"/>
          <w:lang w:val="es-ES_tradnl"/>
        </w:rPr>
        <w:t xml:space="preserve">000 </w:t>
      </w:r>
      <w:r w:rsidRPr="00752EEF">
        <w:rPr>
          <w:rFonts w:asciiTheme="minorHAnsi" w:eastAsia="Batang" w:hAnsiTheme="minorHAnsi" w:cs="Times New Roman"/>
          <w:sz w:val="22"/>
          <w:szCs w:val="22"/>
          <w:lang w:val="es-ES_tradnl"/>
        </w:rPr>
        <w:t xml:space="preserve">francos suizos adicionales para Misiones </w:t>
      </w:r>
      <w:r w:rsidR="00C25C40" w:rsidRPr="00752EEF">
        <w:rPr>
          <w:rFonts w:asciiTheme="minorHAnsi" w:eastAsia="Batang" w:hAnsiTheme="minorHAnsi" w:cs="Times New Roman"/>
          <w:sz w:val="22"/>
          <w:szCs w:val="22"/>
          <w:lang w:val="es-ES_tradnl"/>
        </w:rPr>
        <w:t xml:space="preserve">Ramsar </w:t>
      </w:r>
      <w:r w:rsidRPr="00752EEF">
        <w:rPr>
          <w:rFonts w:asciiTheme="minorHAnsi" w:eastAsia="Batang" w:hAnsiTheme="minorHAnsi" w:cs="Times New Roman"/>
          <w:sz w:val="22"/>
          <w:szCs w:val="22"/>
          <w:lang w:val="es-ES_tradnl"/>
        </w:rPr>
        <w:t>de Asesoramiento</w:t>
      </w:r>
      <w:r w:rsidR="004501BA" w:rsidRPr="00752EEF">
        <w:rPr>
          <w:rFonts w:asciiTheme="minorHAnsi" w:eastAsia="Batang" w:hAnsiTheme="minorHAnsi" w:cs="Times New Roman"/>
          <w:sz w:val="22"/>
          <w:szCs w:val="22"/>
          <w:lang w:val="es-ES_tradnl"/>
        </w:rPr>
        <w:t xml:space="preserve"> </w:t>
      </w:r>
      <w:r w:rsidRPr="00752EEF">
        <w:rPr>
          <w:rFonts w:asciiTheme="minorHAnsi" w:eastAsia="Batang" w:hAnsiTheme="minorHAnsi" w:cs="Times New Roman"/>
          <w:sz w:val="22"/>
          <w:szCs w:val="22"/>
          <w:lang w:val="es-ES_tradnl"/>
        </w:rPr>
        <w:t>y 30.</w:t>
      </w:r>
      <w:r w:rsidR="007C1B29" w:rsidRPr="00752EEF">
        <w:rPr>
          <w:rFonts w:asciiTheme="minorHAnsi" w:eastAsia="Batang" w:hAnsiTheme="minorHAnsi" w:cs="Times New Roman"/>
          <w:sz w:val="22"/>
          <w:szCs w:val="22"/>
          <w:lang w:val="es-ES_tradnl"/>
        </w:rPr>
        <w:t xml:space="preserve">000 </w:t>
      </w:r>
      <w:r w:rsidRPr="00752EEF">
        <w:rPr>
          <w:rFonts w:asciiTheme="minorHAnsi" w:eastAsia="Batang" w:hAnsiTheme="minorHAnsi" w:cs="Times New Roman"/>
          <w:sz w:val="22"/>
          <w:szCs w:val="22"/>
          <w:lang w:val="es-ES_tradnl"/>
        </w:rPr>
        <w:t>francos suizos adicionales en concepto de Aumento salarial basado en el mérito</w:t>
      </w:r>
      <w:r w:rsidR="007B7214" w:rsidRPr="00752EEF">
        <w:rPr>
          <w:rFonts w:asciiTheme="minorHAnsi" w:eastAsia="Batang" w:hAnsiTheme="minorHAnsi" w:cs="Times New Roman"/>
          <w:sz w:val="22"/>
          <w:szCs w:val="22"/>
          <w:lang w:val="es-ES_tradnl"/>
        </w:rPr>
        <w:t xml:space="preserve"> </w:t>
      </w:r>
      <w:r w:rsidRPr="00752EEF">
        <w:rPr>
          <w:rFonts w:asciiTheme="minorHAnsi" w:eastAsia="Batang" w:hAnsiTheme="minorHAnsi" w:cs="Times New Roman"/>
          <w:sz w:val="22"/>
          <w:szCs w:val="22"/>
          <w:lang w:val="es-ES_tradnl"/>
        </w:rPr>
        <w:t xml:space="preserve">(según la política reciente de la </w:t>
      </w:r>
      <w:r w:rsidR="004B4532" w:rsidRPr="00752EEF">
        <w:rPr>
          <w:rFonts w:asciiTheme="minorHAnsi" w:eastAsia="Batang" w:hAnsiTheme="minorHAnsi" w:cs="Times New Roman"/>
          <w:sz w:val="22"/>
          <w:szCs w:val="22"/>
          <w:lang w:val="es-ES_tradnl"/>
        </w:rPr>
        <w:t>UICN</w:t>
      </w:r>
      <w:r w:rsidRPr="00752EEF">
        <w:rPr>
          <w:rFonts w:asciiTheme="minorHAnsi" w:eastAsia="Batang" w:hAnsiTheme="minorHAnsi" w:cs="Times New Roman"/>
          <w:sz w:val="22"/>
          <w:szCs w:val="22"/>
          <w:lang w:val="es-ES_tradnl"/>
        </w:rPr>
        <w:t>) para otorgar un aumento salarial de entre el 3</w:t>
      </w:r>
      <w:r w:rsidR="004A2F1C" w:rsidRPr="00752EEF">
        <w:rPr>
          <w:rFonts w:asciiTheme="minorHAnsi" w:eastAsia="Batang" w:hAnsiTheme="minorHAnsi" w:cs="Times New Roman"/>
          <w:sz w:val="22"/>
          <w:szCs w:val="22"/>
          <w:lang w:val="es-ES_tradnl"/>
        </w:rPr>
        <w:t xml:space="preserve"> </w:t>
      </w:r>
      <w:r w:rsidRPr="00752EEF">
        <w:rPr>
          <w:rFonts w:asciiTheme="minorHAnsi" w:eastAsia="Batang" w:hAnsiTheme="minorHAnsi" w:cs="Times New Roman"/>
          <w:sz w:val="22"/>
          <w:szCs w:val="22"/>
          <w:lang w:val="es-ES_tradnl"/>
        </w:rPr>
        <w:t>% y el 6</w:t>
      </w:r>
      <w:r w:rsidR="004A2F1C" w:rsidRPr="00752EEF">
        <w:rPr>
          <w:rFonts w:asciiTheme="minorHAnsi" w:eastAsia="Batang" w:hAnsiTheme="minorHAnsi" w:cs="Times New Roman"/>
          <w:sz w:val="22"/>
          <w:szCs w:val="22"/>
          <w:lang w:val="es-ES_tradnl"/>
        </w:rPr>
        <w:t xml:space="preserve"> </w:t>
      </w:r>
      <w:r w:rsidRPr="00752EEF">
        <w:rPr>
          <w:rFonts w:asciiTheme="minorHAnsi" w:eastAsia="Batang" w:hAnsiTheme="minorHAnsi" w:cs="Times New Roman"/>
          <w:sz w:val="22"/>
          <w:szCs w:val="22"/>
          <w:lang w:val="es-ES_tradnl"/>
        </w:rPr>
        <w:t>% a personal de desempeño excepcional (porque no ha habido subida salarial desde 2011</w:t>
      </w:r>
      <w:r w:rsidR="00C43564" w:rsidRPr="00752EEF">
        <w:rPr>
          <w:rFonts w:asciiTheme="minorHAnsi" w:eastAsia="Batang" w:hAnsiTheme="minorHAnsi" w:cs="Times New Roman"/>
          <w:sz w:val="22"/>
          <w:szCs w:val="22"/>
          <w:lang w:val="es-ES_tradnl"/>
        </w:rPr>
        <w:t>).</w:t>
      </w:r>
      <w:r w:rsidR="00794895" w:rsidRPr="00752EEF">
        <w:rPr>
          <w:rFonts w:asciiTheme="minorHAnsi" w:eastAsia="Batang" w:hAnsiTheme="minorHAnsi" w:cs="Times New Roman"/>
          <w:sz w:val="22"/>
          <w:szCs w:val="22"/>
          <w:lang w:val="es-ES_tradnl"/>
        </w:rPr>
        <w:t xml:space="preserve"> </w:t>
      </w:r>
      <w:r w:rsidRPr="00752EEF">
        <w:rPr>
          <w:rFonts w:asciiTheme="minorHAnsi" w:eastAsia="Batang" w:hAnsiTheme="minorHAnsi" w:cs="Times New Roman"/>
          <w:sz w:val="22"/>
          <w:szCs w:val="22"/>
          <w:lang w:val="es-ES_tradnl"/>
        </w:rPr>
        <w:t>En este escenario no sería posible apoyar la capacitación del personal</w:t>
      </w:r>
      <w:r w:rsidR="00730374" w:rsidRPr="00752EEF">
        <w:rPr>
          <w:rFonts w:asciiTheme="minorHAnsi" w:eastAsia="Batang" w:hAnsiTheme="minorHAnsi" w:cs="Times New Roman"/>
          <w:sz w:val="22"/>
          <w:szCs w:val="22"/>
          <w:lang w:val="es-ES_tradnl"/>
        </w:rPr>
        <w:t xml:space="preserve"> debido a las limitaciones en los fondos disponibles</w:t>
      </w:r>
      <w:r w:rsidR="00794895" w:rsidRPr="00752EEF">
        <w:rPr>
          <w:rFonts w:asciiTheme="minorHAnsi" w:eastAsia="Batang" w:hAnsiTheme="minorHAnsi" w:cs="Times New Roman"/>
          <w:sz w:val="22"/>
          <w:szCs w:val="22"/>
          <w:lang w:val="es-ES_tradnl"/>
        </w:rPr>
        <w:t>.</w:t>
      </w:r>
    </w:p>
    <w:p w:rsidR="0086507D" w:rsidRPr="00752EEF" w:rsidRDefault="0086507D" w:rsidP="00FB1011">
      <w:pPr>
        <w:pStyle w:val="MGfulltext"/>
        <w:spacing w:after="0"/>
        <w:rPr>
          <w:rFonts w:asciiTheme="minorHAnsi" w:eastAsia="Batang" w:hAnsiTheme="minorHAnsi" w:cs="Times New Roman"/>
          <w:sz w:val="22"/>
          <w:szCs w:val="22"/>
          <w:lang w:val="es-ES_tradnl"/>
        </w:rPr>
      </w:pPr>
    </w:p>
    <w:p w:rsidR="0086507D" w:rsidRPr="00752EEF" w:rsidRDefault="004E26F4" w:rsidP="00FB1011">
      <w:pPr>
        <w:pStyle w:val="MGfulltext"/>
        <w:spacing w:after="0"/>
        <w:ind w:left="567" w:hanging="567"/>
        <w:rPr>
          <w:rFonts w:asciiTheme="minorHAnsi" w:eastAsia="Batang" w:hAnsiTheme="minorHAnsi" w:cs="Times New Roman"/>
          <w:b/>
          <w:sz w:val="22"/>
          <w:szCs w:val="22"/>
          <w:lang w:val="es-ES_tradnl"/>
        </w:rPr>
      </w:pPr>
      <w:r w:rsidRPr="00752EEF">
        <w:rPr>
          <w:rFonts w:asciiTheme="minorHAnsi" w:eastAsia="Batang" w:hAnsiTheme="minorHAnsi" w:cs="Times New Roman"/>
          <w:b/>
          <w:sz w:val="22"/>
          <w:szCs w:val="22"/>
          <w:lang w:val="es-ES_tradnl"/>
        </w:rPr>
        <w:t>Escen</w:t>
      </w:r>
      <w:r w:rsidR="00EF29C4" w:rsidRPr="00752EEF">
        <w:rPr>
          <w:rFonts w:asciiTheme="minorHAnsi" w:eastAsia="Batang" w:hAnsiTheme="minorHAnsi" w:cs="Times New Roman"/>
          <w:b/>
          <w:sz w:val="22"/>
          <w:szCs w:val="22"/>
          <w:lang w:val="es-ES_tradnl"/>
        </w:rPr>
        <w:t>arios del presupuesto no básico y</w:t>
      </w:r>
      <w:r w:rsidRPr="00752EEF">
        <w:rPr>
          <w:rFonts w:asciiTheme="minorHAnsi" w:eastAsia="Batang" w:hAnsiTheme="minorHAnsi" w:cs="Times New Roman"/>
          <w:b/>
          <w:sz w:val="22"/>
          <w:szCs w:val="22"/>
          <w:lang w:val="es-ES_tradnl"/>
        </w:rPr>
        <w:t xml:space="preserve"> no provisionado (An</w:t>
      </w:r>
      <w:r w:rsidR="0057657F" w:rsidRPr="00752EEF">
        <w:rPr>
          <w:rFonts w:asciiTheme="minorHAnsi" w:eastAsia="Batang" w:hAnsiTheme="minorHAnsi" w:cs="Times New Roman"/>
          <w:b/>
          <w:sz w:val="22"/>
          <w:szCs w:val="22"/>
          <w:lang w:val="es-ES_tradnl"/>
        </w:rPr>
        <w:t>ex</w:t>
      </w:r>
      <w:r w:rsidRPr="00752EEF">
        <w:rPr>
          <w:rFonts w:asciiTheme="minorHAnsi" w:eastAsia="Batang" w:hAnsiTheme="minorHAnsi" w:cs="Times New Roman"/>
          <w:b/>
          <w:sz w:val="22"/>
          <w:szCs w:val="22"/>
          <w:lang w:val="es-ES_tradnl"/>
        </w:rPr>
        <w:t>o</w:t>
      </w:r>
      <w:r w:rsidR="0057657F" w:rsidRPr="00752EEF">
        <w:rPr>
          <w:rFonts w:asciiTheme="minorHAnsi" w:eastAsia="Batang" w:hAnsiTheme="minorHAnsi" w:cs="Times New Roman"/>
          <w:b/>
          <w:sz w:val="22"/>
          <w:szCs w:val="22"/>
          <w:lang w:val="es-ES_tradnl"/>
        </w:rPr>
        <w:t xml:space="preserve"> 2)</w:t>
      </w:r>
    </w:p>
    <w:p w:rsidR="00AA0D36" w:rsidRPr="00752EEF" w:rsidRDefault="00AA0D36" w:rsidP="00FB1011">
      <w:pPr>
        <w:pStyle w:val="MGfulltext"/>
        <w:spacing w:after="0"/>
        <w:rPr>
          <w:rFonts w:asciiTheme="minorHAnsi" w:eastAsia="Batang" w:hAnsiTheme="minorHAnsi" w:cs="Times New Roman"/>
          <w:sz w:val="22"/>
          <w:szCs w:val="22"/>
          <w:lang w:val="es-ES_tradnl"/>
        </w:rPr>
      </w:pPr>
    </w:p>
    <w:p w:rsidR="007530CE" w:rsidRPr="00752EEF" w:rsidRDefault="002D634D" w:rsidP="00FB1011">
      <w:pPr>
        <w:pStyle w:val="MGfulltext"/>
        <w:numPr>
          <w:ilvl w:val="0"/>
          <w:numId w:val="1"/>
        </w:numPr>
        <w:spacing w:after="0"/>
        <w:ind w:left="426" w:hanging="426"/>
        <w:rPr>
          <w:rFonts w:asciiTheme="minorHAnsi" w:eastAsia="Batang" w:hAnsiTheme="minorHAnsi" w:cs="Times New Roman"/>
          <w:sz w:val="22"/>
          <w:szCs w:val="22"/>
          <w:lang w:val="es-ES_tradnl"/>
        </w:rPr>
      </w:pPr>
      <w:r w:rsidRPr="00752EEF">
        <w:rPr>
          <w:rFonts w:asciiTheme="minorHAnsi" w:eastAsia="Batang" w:hAnsiTheme="minorHAnsi" w:cs="Times New Roman"/>
          <w:sz w:val="22"/>
          <w:szCs w:val="22"/>
          <w:lang w:val="es-ES_tradnl"/>
        </w:rPr>
        <w:t xml:space="preserve">El objetivo es que el Plan Estratégico para </w:t>
      </w:r>
      <w:r w:rsidR="0086507D" w:rsidRPr="00752EEF">
        <w:rPr>
          <w:rFonts w:asciiTheme="minorHAnsi" w:eastAsia="Batang" w:hAnsiTheme="minorHAnsi" w:cs="Times New Roman"/>
          <w:sz w:val="22"/>
          <w:szCs w:val="22"/>
          <w:lang w:val="es-ES_tradnl"/>
        </w:rPr>
        <w:t>2016-</w:t>
      </w:r>
      <w:r w:rsidR="00D27C96" w:rsidRPr="00752EEF">
        <w:rPr>
          <w:rFonts w:asciiTheme="minorHAnsi" w:eastAsia="Batang" w:hAnsiTheme="minorHAnsi" w:cs="Times New Roman"/>
          <w:sz w:val="22"/>
          <w:szCs w:val="22"/>
          <w:lang w:val="es-ES_tradnl"/>
        </w:rPr>
        <w:t xml:space="preserve">2021 </w:t>
      </w:r>
      <w:r w:rsidRPr="00752EEF">
        <w:rPr>
          <w:rFonts w:asciiTheme="minorHAnsi" w:eastAsia="Batang" w:hAnsiTheme="minorHAnsi" w:cs="Times New Roman"/>
          <w:sz w:val="22"/>
          <w:szCs w:val="22"/>
          <w:lang w:val="es-ES_tradnl"/>
        </w:rPr>
        <w:t>y los presupuestos básico y no básico (no prov</w:t>
      </w:r>
      <w:r w:rsidR="00F54A1A" w:rsidRPr="00752EEF">
        <w:rPr>
          <w:rFonts w:asciiTheme="minorHAnsi" w:eastAsia="Batang" w:hAnsiTheme="minorHAnsi" w:cs="Times New Roman"/>
          <w:sz w:val="22"/>
          <w:szCs w:val="22"/>
          <w:lang w:val="es-ES_tradnl"/>
        </w:rPr>
        <w:t>isionado) futuros se basen en los mismo</w:t>
      </w:r>
      <w:r w:rsidRPr="00752EEF">
        <w:rPr>
          <w:rFonts w:asciiTheme="minorHAnsi" w:eastAsia="Batang" w:hAnsiTheme="minorHAnsi" w:cs="Times New Roman"/>
          <w:sz w:val="22"/>
          <w:szCs w:val="22"/>
          <w:lang w:val="es-ES_tradnl"/>
        </w:rPr>
        <w:t xml:space="preserve">s </w:t>
      </w:r>
      <w:r w:rsidR="00F54A1A" w:rsidRPr="00752EEF">
        <w:rPr>
          <w:rFonts w:asciiTheme="minorHAnsi" w:eastAsia="Batang" w:hAnsiTheme="minorHAnsi" w:cs="Times New Roman"/>
          <w:sz w:val="22"/>
          <w:szCs w:val="22"/>
          <w:lang w:val="es-ES_tradnl"/>
        </w:rPr>
        <w:t>programas, estrategias y</w:t>
      </w:r>
      <w:r w:rsidRPr="00752EEF">
        <w:rPr>
          <w:rFonts w:asciiTheme="minorHAnsi" w:eastAsia="Batang" w:hAnsiTheme="minorHAnsi" w:cs="Times New Roman"/>
          <w:sz w:val="22"/>
          <w:szCs w:val="22"/>
          <w:lang w:val="es-ES_tradnl"/>
        </w:rPr>
        <w:t xml:space="preserve"> </w:t>
      </w:r>
      <w:r w:rsidR="00F54A1A" w:rsidRPr="00752EEF">
        <w:rPr>
          <w:rFonts w:asciiTheme="minorHAnsi" w:eastAsia="Batang" w:hAnsiTheme="minorHAnsi" w:cs="Times New Roman"/>
          <w:sz w:val="22"/>
          <w:szCs w:val="22"/>
          <w:lang w:val="es-ES_tradnl"/>
        </w:rPr>
        <w:t>prioridades bien definidos</w:t>
      </w:r>
      <w:r w:rsidR="0086507D" w:rsidRPr="00752EEF">
        <w:rPr>
          <w:rFonts w:asciiTheme="minorHAnsi" w:eastAsia="Batang" w:hAnsiTheme="minorHAnsi" w:cs="Times New Roman"/>
          <w:sz w:val="22"/>
          <w:szCs w:val="22"/>
          <w:lang w:val="es-ES_tradnl"/>
        </w:rPr>
        <w:t>.</w:t>
      </w:r>
    </w:p>
    <w:p w:rsidR="007530CE" w:rsidRPr="00752EEF" w:rsidRDefault="007530CE" w:rsidP="00FB1011">
      <w:pPr>
        <w:pStyle w:val="MGfulltext"/>
        <w:spacing w:after="0"/>
        <w:ind w:left="426" w:hanging="426"/>
        <w:rPr>
          <w:rFonts w:asciiTheme="minorHAnsi" w:eastAsia="Batang" w:hAnsiTheme="minorHAnsi" w:cs="Times New Roman"/>
          <w:sz w:val="22"/>
          <w:szCs w:val="22"/>
          <w:lang w:val="es-ES_tradnl"/>
        </w:rPr>
      </w:pPr>
    </w:p>
    <w:p w:rsidR="007530CE" w:rsidRPr="00752EEF" w:rsidRDefault="00F54A1A" w:rsidP="00FB1011">
      <w:pPr>
        <w:pStyle w:val="MGfulltext"/>
        <w:numPr>
          <w:ilvl w:val="0"/>
          <w:numId w:val="1"/>
        </w:numPr>
        <w:spacing w:after="0"/>
        <w:ind w:left="426" w:hanging="426"/>
        <w:rPr>
          <w:rFonts w:asciiTheme="minorHAnsi" w:eastAsia="Batang" w:hAnsiTheme="minorHAnsi" w:cs="Times New Roman"/>
          <w:sz w:val="22"/>
          <w:szCs w:val="22"/>
          <w:lang w:val="es-ES_tradnl"/>
        </w:rPr>
      </w:pPr>
      <w:r w:rsidRPr="00752EEF">
        <w:rPr>
          <w:rFonts w:asciiTheme="minorHAnsi" w:eastAsia="Batang" w:hAnsiTheme="minorHAnsi" w:cs="Times New Roman"/>
          <w:sz w:val="22"/>
          <w:szCs w:val="22"/>
          <w:lang w:val="es-ES_tradnl"/>
        </w:rPr>
        <w:t xml:space="preserve">Las partidas de gastos sufragadas con cargo al presupuesto no básico y no provisionado son las que no se financian con cargo al presupuesto básico pero se consideran necesarias para la ejecución del Plan Estratégico o </w:t>
      </w:r>
      <w:r w:rsidR="00EF29C4" w:rsidRPr="00752EEF">
        <w:rPr>
          <w:rFonts w:asciiTheme="minorHAnsi" w:eastAsia="Batang" w:hAnsiTheme="minorHAnsi" w:cs="Times New Roman"/>
          <w:sz w:val="22"/>
          <w:szCs w:val="22"/>
          <w:lang w:val="es-ES_tradnl"/>
        </w:rPr>
        <w:t xml:space="preserve">exigidas </w:t>
      </w:r>
      <w:r w:rsidRPr="00752EEF">
        <w:rPr>
          <w:rFonts w:asciiTheme="minorHAnsi" w:eastAsia="Batang" w:hAnsiTheme="minorHAnsi" w:cs="Times New Roman"/>
          <w:sz w:val="22"/>
          <w:szCs w:val="22"/>
          <w:lang w:val="es-ES_tradnl"/>
        </w:rPr>
        <w:t>con arreglo a mandatos imperativos establecidos por resoluciones de la COP o decisiones del CP recientes</w:t>
      </w:r>
      <w:r w:rsidR="0086507D" w:rsidRPr="00752EEF">
        <w:rPr>
          <w:rFonts w:asciiTheme="minorHAnsi" w:eastAsia="Batang" w:hAnsiTheme="minorHAnsi" w:cs="Times New Roman"/>
          <w:sz w:val="22"/>
          <w:szCs w:val="22"/>
          <w:lang w:val="es-ES_tradnl"/>
        </w:rPr>
        <w:t>.</w:t>
      </w:r>
      <w:r w:rsidR="00AA0D36" w:rsidRPr="00752EEF">
        <w:rPr>
          <w:rFonts w:asciiTheme="minorHAnsi" w:eastAsia="Batang" w:hAnsiTheme="minorHAnsi" w:cs="Times New Roman"/>
          <w:sz w:val="22"/>
          <w:szCs w:val="22"/>
          <w:lang w:val="es-ES_tradnl"/>
        </w:rPr>
        <w:t xml:space="preserve"> </w:t>
      </w:r>
    </w:p>
    <w:p w:rsidR="007530CE" w:rsidRPr="00752EEF" w:rsidRDefault="007530CE" w:rsidP="00FB1011">
      <w:pPr>
        <w:pStyle w:val="ListParagraph"/>
        <w:ind w:left="426" w:hanging="426"/>
        <w:rPr>
          <w:rFonts w:asciiTheme="minorHAnsi" w:hAnsiTheme="minorHAnsi"/>
          <w:sz w:val="22"/>
          <w:szCs w:val="22"/>
          <w:lang w:val="es-ES_tradnl"/>
        </w:rPr>
      </w:pPr>
    </w:p>
    <w:p w:rsidR="007530CE" w:rsidRPr="00752EEF" w:rsidRDefault="00581076" w:rsidP="00FB1011">
      <w:pPr>
        <w:pStyle w:val="MGfulltext"/>
        <w:numPr>
          <w:ilvl w:val="0"/>
          <w:numId w:val="1"/>
        </w:numPr>
        <w:spacing w:after="0"/>
        <w:ind w:left="426" w:hanging="426"/>
        <w:rPr>
          <w:rFonts w:asciiTheme="minorHAnsi" w:eastAsia="Batang" w:hAnsiTheme="minorHAnsi" w:cs="Times New Roman"/>
          <w:sz w:val="22"/>
          <w:szCs w:val="22"/>
          <w:lang w:val="es-ES_tradnl"/>
        </w:rPr>
      </w:pPr>
      <w:r w:rsidRPr="00752EEF">
        <w:rPr>
          <w:rFonts w:asciiTheme="minorHAnsi" w:eastAsia="Batang" w:hAnsiTheme="minorHAnsi"/>
          <w:sz w:val="22"/>
          <w:szCs w:val="22"/>
          <w:lang w:val="es-ES_tradnl"/>
        </w:rPr>
        <w:t>La dotación de personal adicional de la Secretaría se ha incluido en las tres versiones del presupuesto no básico y no provisionado</w:t>
      </w:r>
      <w:r w:rsidR="007530CE" w:rsidRPr="00752EEF">
        <w:rPr>
          <w:rFonts w:asciiTheme="minorHAnsi" w:eastAsia="Batang" w:hAnsiTheme="minorHAnsi"/>
          <w:sz w:val="22"/>
          <w:szCs w:val="22"/>
          <w:lang w:val="es-ES_tradnl"/>
        </w:rPr>
        <w:t>.</w:t>
      </w:r>
    </w:p>
    <w:p w:rsidR="007530CE" w:rsidRPr="00752EEF" w:rsidRDefault="007530CE" w:rsidP="00FB1011">
      <w:pPr>
        <w:pStyle w:val="ListParagraph"/>
        <w:ind w:left="426" w:hanging="426"/>
        <w:rPr>
          <w:rFonts w:asciiTheme="minorHAnsi" w:hAnsiTheme="minorHAnsi"/>
          <w:sz w:val="22"/>
          <w:szCs w:val="22"/>
          <w:lang w:val="es-ES_tradnl"/>
        </w:rPr>
      </w:pPr>
    </w:p>
    <w:p w:rsidR="007530CE" w:rsidRPr="00752EEF" w:rsidRDefault="00581076" w:rsidP="00FB1011">
      <w:pPr>
        <w:pStyle w:val="MGfulltext"/>
        <w:numPr>
          <w:ilvl w:val="0"/>
          <w:numId w:val="1"/>
        </w:numPr>
        <w:spacing w:after="0"/>
        <w:ind w:left="426" w:hanging="426"/>
        <w:rPr>
          <w:rFonts w:asciiTheme="minorHAnsi" w:eastAsia="Batang" w:hAnsiTheme="minorHAnsi" w:cs="Times New Roman"/>
          <w:sz w:val="22"/>
          <w:szCs w:val="22"/>
          <w:lang w:val="es-ES_tradnl"/>
        </w:rPr>
      </w:pPr>
      <w:r w:rsidRPr="00752EEF">
        <w:rPr>
          <w:rFonts w:asciiTheme="minorHAnsi" w:eastAsia="Batang" w:hAnsiTheme="minorHAnsi" w:cs="Times New Roman"/>
          <w:sz w:val="22"/>
          <w:szCs w:val="22"/>
          <w:lang w:val="es-ES_tradnl"/>
        </w:rPr>
        <w:t>Se prevé que los ingresos no básicos procedan principalmente de las Partes Contratantes</w:t>
      </w:r>
      <w:r w:rsidR="0086507D" w:rsidRPr="00752EEF">
        <w:rPr>
          <w:rFonts w:asciiTheme="minorHAnsi" w:eastAsia="Batang" w:hAnsiTheme="minorHAnsi" w:cs="Times New Roman"/>
          <w:sz w:val="22"/>
          <w:szCs w:val="22"/>
          <w:lang w:val="es-ES_tradnl"/>
        </w:rPr>
        <w:t xml:space="preserve">, </w:t>
      </w:r>
      <w:r w:rsidRPr="00752EEF">
        <w:rPr>
          <w:rFonts w:asciiTheme="minorHAnsi" w:eastAsia="Batang" w:hAnsiTheme="minorHAnsi" w:cs="Times New Roman"/>
          <w:sz w:val="22"/>
          <w:szCs w:val="22"/>
          <w:lang w:val="es-ES_tradnl"/>
        </w:rPr>
        <w:t>aunque también se emplea la hipótesis de que aumentarán las contribuciones de entidades que no son Partes Contratantes, entre otras, del sector privado.</w:t>
      </w:r>
      <w:r w:rsidR="00A43BD8" w:rsidRPr="00752EEF">
        <w:rPr>
          <w:rFonts w:asciiTheme="minorHAnsi" w:eastAsia="Batang" w:hAnsiTheme="minorHAnsi" w:cs="Times New Roman"/>
          <w:sz w:val="22"/>
          <w:szCs w:val="22"/>
          <w:lang w:val="es-ES_tradnl"/>
        </w:rPr>
        <w:t xml:space="preserve"> </w:t>
      </w:r>
    </w:p>
    <w:p w:rsidR="007530CE" w:rsidRPr="00752EEF" w:rsidRDefault="007530CE" w:rsidP="00FB1011">
      <w:pPr>
        <w:pStyle w:val="ListParagraph"/>
        <w:ind w:left="426" w:hanging="426"/>
        <w:rPr>
          <w:rFonts w:asciiTheme="minorHAnsi" w:hAnsiTheme="minorHAnsi"/>
          <w:sz w:val="22"/>
          <w:szCs w:val="22"/>
          <w:lang w:val="es-ES_tradnl"/>
        </w:rPr>
      </w:pPr>
    </w:p>
    <w:p w:rsidR="0086507D" w:rsidRPr="00752EEF" w:rsidRDefault="00581076" w:rsidP="00FB1011">
      <w:pPr>
        <w:pStyle w:val="MGfulltext"/>
        <w:numPr>
          <w:ilvl w:val="0"/>
          <w:numId w:val="1"/>
        </w:numPr>
        <w:spacing w:after="0"/>
        <w:ind w:left="426" w:hanging="426"/>
        <w:rPr>
          <w:rFonts w:asciiTheme="minorHAnsi" w:eastAsia="Batang" w:hAnsiTheme="minorHAnsi" w:cs="Times New Roman"/>
          <w:sz w:val="22"/>
          <w:szCs w:val="22"/>
          <w:lang w:val="es-ES_tradnl"/>
        </w:rPr>
      </w:pPr>
      <w:r w:rsidRPr="00752EEF">
        <w:rPr>
          <w:rFonts w:asciiTheme="minorHAnsi" w:eastAsia="Batang" w:hAnsiTheme="minorHAnsi" w:cs="Times New Roman"/>
          <w:sz w:val="22"/>
          <w:szCs w:val="22"/>
          <w:lang w:val="es-ES_tradnl"/>
        </w:rPr>
        <w:t>Además del presupuesto no básico y no provisionado, se seguirá solicitando financiación de carácter voluntario para las actividades del programa que no se incluyan en la interpretación más estricta del alcance del presupuesto no básico</w:t>
      </w:r>
      <w:r w:rsidR="0086507D" w:rsidRPr="00752EEF">
        <w:rPr>
          <w:rFonts w:asciiTheme="minorHAnsi" w:eastAsia="Batang" w:hAnsiTheme="minorHAnsi" w:cs="Times New Roman"/>
          <w:sz w:val="22"/>
          <w:szCs w:val="22"/>
          <w:lang w:val="es-ES_tradnl"/>
        </w:rPr>
        <w:t>.</w:t>
      </w:r>
    </w:p>
    <w:p w:rsidR="0086507D" w:rsidRPr="00752EEF" w:rsidRDefault="0086507D" w:rsidP="00FB1011">
      <w:pPr>
        <w:pStyle w:val="MGfulltext"/>
        <w:tabs>
          <w:tab w:val="left" w:pos="567"/>
        </w:tabs>
        <w:spacing w:after="0"/>
        <w:ind w:left="567" w:hanging="567"/>
        <w:rPr>
          <w:rFonts w:asciiTheme="minorHAnsi" w:eastAsia="Batang" w:hAnsiTheme="minorHAnsi" w:cs="Times New Roman"/>
          <w:sz w:val="22"/>
          <w:szCs w:val="22"/>
          <w:lang w:val="es-ES_tradnl"/>
        </w:rPr>
      </w:pPr>
    </w:p>
    <w:p w:rsidR="0086507D" w:rsidRPr="00752EEF" w:rsidRDefault="00581076" w:rsidP="00FB1011">
      <w:pPr>
        <w:pStyle w:val="MGfulltext"/>
        <w:spacing w:after="0"/>
        <w:ind w:left="567" w:hanging="567"/>
        <w:rPr>
          <w:rFonts w:asciiTheme="minorHAnsi" w:eastAsia="Batang" w:hAnsiTheme="minorHAnsi" w:cs="Times New Roman"/>
          <w:b/>
          <w:sz w:val="22"/>
          <w:szCs w:val="22"/>
          <w:lang w:val="es-ES_tradnl"/>
        </w:rPr>
      </w:pPr>
      <w:r w:rsidRPr="00752EEF">
        <w:rPr>
          <w:rFonts w:asciiTheme="minorHAnsi" w:eastAsia="Batang" w:hAnsiTheme="minorHAnsi" w:cs="Times New Roman"/>
          <w:b/>
          <w:sz w:val="22"/>
          <w:szCs w:val="22"/>
          <w:lang w:val="es-ES_tradnl"/>
        </w:rPr>
        <w:t>Conclusión general</w:t>
      </w:r>
    </w:p>
    <w:p w:rsidR="00634285" w:rsidRPr="00752EEF" w:rsidRDefault="00634285" w:rsidP="00FB1011">
      <w:pPr>
        <w:rPr>
          <w:sz w:val="22"/>
          <w:szCs w:val="22"/>
          <w:lang w:val="es-ES_tradnl"/>
        </w:rPr>
      </w:pPr>
    </w:p>
    <w:p w:rsidR="00D80F38" w:rsidRPr="00752EEF" w:rsidRDefault="00811A33" w:rsidP="00FB1011">
      <w:pPr>
        <w:pStyle w:val="ListParagraph"/>
        <w:numPr>
          <w:ilvl w:val="0"/>
          <w:numId w:val="1"/>
        </w:numPr>
        <w:ind w:left="426" w:hanging="426"/>
        <w:rPr>
          <w:rFonts w:asciiTheme="minorHAnsi" w:hAnsiTheme="minorHAnsi"/>
          <w:sz w:val="22"/>
          <w:szCs w:val="22"/>
          <w:lang w:val="es-ES_tradnl"/>
        </w:rPr>
      </w:pPr>
      <w:r w:rsidRPr="00752EEF">
        <w:rPr>
          <w:rFonts w:asciiTheme="minorHAnsi" w:hAnsiTheme="minorHAnsi"/>
          <w:sz w:val="22"/>
          <w:szCs w:val="22"/>
          <w:lang w:val="es-ES_tradnl"/>
        </w:rPr>
        <w:t xml:space="preserve">El presupuesto básico actual de la Convención no sufraga adecuadamente el </w:t>
      </w:r>
      <w:r w:rsidR="009A7AB6" w:rsidRPr="00752EEF">
        <w:rPr>
          <w:rFonts w:asciiTheme="minorHAnsi" w:hAnsiTheme="minorHAnsi"/>
          <w:sz w:val="22"/>
          <w:szCs w:val="22"/>
          <w:lang w:val="es-ES_tradnl"/>
        </w:rPr>
        <w:t>perfeccionamiento</w:t>
      </w:r>
      <w:r w:rsidRPr="00752EEF">
        <w:rPr>
          <w:rFonts w:asciiTheme="minorHAnsi" w:hAnsiTheme="minorHAnsi"/>
          <w:sz w:val="22"/>
          <w:szCs w:val="22"/>
          <w:lang w:val="es-ES_tradnl"/>
        </w:rPr>
        <w:t xml:space="preserve"> del personal y de la tecnología</w:t>
      </w:r>
      <w:r w:rsidR="0086507D" w:rsidRPr="00752EEF">
        <w:rPr>
          <w:rFonts w:asciiTheme="minorHAnsi" w:hAnsiTheme="minorHAnsi"/>
          <w:sz w:val="22"/>
          <w:szCs w:val="22"/>
          <w:lang w:val="es-ES_tradnl"/>
        </w:rPr>
        <w:t>.</w:t>
      </w:r>
      <w:r w:rsidR="00431E8C" w:rsidRPr="00752EEF">
        <w:rPr>
          <w:rFonts w:asciiTheme="minorHAnsi" w:hAnsiTheme="minorHAnsi"/>
          <w:sz w:val="22"/>
          <w:szCs w:val="22"/>
          <w:lang w:val="es-ES_tradnl"/>
        </w:rPr>
        <w:t xml:space="preserve"> </w:t>
      </w:r>
      <w:r w:rsidRPr="00752EEF">
        <w:rPr>
          <w:rFonts w:asciiTheme="minorHAnsi" w:hAnsiTheme="minorHAnsi"/>
          <w:sz w:val="22"/>
          <w:szCs w:val="22"/>
          <w:lang w:val="es-ES_tradnl"/>
        </w:rPr>
        <w:t xml:space="preserve">No </w:t>
      </w:r>
      <w:r w:rsidR="004A2F1C" w:rsidRPr="00752EEF">
        <w:rPr>
          <w:rFonts w:asciiTheme="minorHAnsi" w:hAnsiTheme="minorHAnsi"/>
          <w:sz w:val="22"/>
          <w:szCs w:val="22"/>
          <w:lang w:val="es-ES_tradnl"/>
        </w:rPr>
        <w:t>existe</w:t>
      </w:r>
      <w:r w:rsidRPr="00752EEF">
        <w:rPr>
          <w:rFonts w:asciiTheme="minorHAnsi" w:hAnsiTheme="minorHAnsi"/>
          <w:sz w:val="22"/>
          <w:szCs w:val="22"/>
          <w:lang w:val="es-ES_tradnl"/>
        </w:rPr>
        <w:t xml:space="preserve"> presupuesto para la capacitación y </w:t>
      </w:r>
      <w:r w:rsidR="009A7AB6" w:rsidRPr="00752EEF">
        <w:rPr>
          <w:rFonts w:asciiTheme="minorHAnsi" w:hAnsiTheme="minorHAnsi"/>
          <w:sz w:val="22"/>
          <w:szCs w:val="22"/>
          <w:lang w:val="es-ES_tradnl"/>
        </w:rPr>
        <w:t xml:space="preserve">el perfeccionamiento del personal de la Secretaría </w:t>
      </w:r>
      <w:r w:rsidR="007530CE" w:rsidRPr="00752EEF">
        <w:rPr>
          <w:rFonts w:asciiTheme="minorHAnsi" w:hAnsiTheme="minorHAnsi"/>
          <w:sz w:val="22"/>
          <w:szCs w:val="22"/>
          <w:lang w:val="es-ES_tradnl"/>
        </w:rPr>
        <w:t>(</w:t>
      </w:r>
      <w:r w:rsidR="009A7AB6" w:rsidRPr="00752EEF">
        <w:rPr>
          <w:rFonts w:asciiTheme="minorHAnsi" w:hAnsiTheme="minorHAnsi"/>
          <w:sz w:val="22"/>
          <w:szCs w:val="22"/>
          <w:lang w:val="es-ES_tradnl"/>
        </w:rPr>
        <w:t xml:space="preserve">excepto en el escenario del </w:t>
      </w:r>
      <w:r w:rsidR="007530CE" w:rsidRPr="00752EEF">
        <w:rPr>
          <w:rFonts w:asciiTheme="minorHAnsi" w:hAnsiTheme="minorHAnsi"/>
          <w:sz w:val="22"/>
          <w:szCs w:val="22"/>
          <w:lang w:val="es-ES_tradnl"/>
        </w:rPr>
        <w:t>2</w:t>
      </w:r>
      <w:r w:rsidR="004A2F1C" w:rsidRPr="00752EEF">
        <w:rPr>
          <w:rFonts w:asciiTheme="minorHAnsi" w:hAnsiTheme="minorHAnsi"/>
          <w:sz w:val="22"/>
          <w:szCs w:val="22"/>
          <w:lang w:val="es-ES_tradnl"/>
        </w:rPr>
        <w:t xml:space="preserve"> </w:t>
      </w:r>
      <w:r w:rsidR="007530CE" w:rsidRPr="00752EEF">
        <w:rPr>
          <w:rFonts w:asciiTheme="minorHAnsi" w:hAnsiTheme="minorHAnsi"/>
          <w:sz w:val="22"/>
          <w:szCs w:val="22"/>
          <w:lang w:val="es-ES_tradnl"/>
        </w:rPr>
        <w:t xml:space="preserve">% </w:t>
      </w:r>
      <w:r w:rsidR="009A7AB6" w:rsidRPr="00752EEF">
        <w:rPr>
          <w:rFonts w:asciiTheme="minorHAnsi" w:hAnsiTheme="minorHAnsi"/>
          <w:sz w:val="22"/>
          <w:szCs w:val="22"/>
          <w:lang w:val="es-ES_tradnl"/>
        </w:rPr>
        <w:t>[B]</w:t>
      </w:r>
      <w:r w:rsidR="007530CE" w:rsidRPr="00752EEF">
        <w:rPr>
          <w:rFonts w:asciiTheme="minorHAnsi" w:hAnsiTheme="minorHAnsi"/>
          <w:sz w:val="22"/>
          <w:szCs w:val="22"/>
          <w:lang w:val="es-ES_tradnl"/>
        </w:rPr>
        <w:t>)</w:t>
      </w:r>
      <w:r w:rsidR="00D26849" w:rsidRPr="00752EEF">
        <w:rPr>
          <w:rFonts w:asciiTheme="minorHAnsi" w:hAnsiTheme="minorHAnsi"/>
          <w:sz w:val="22"/>
          <w:szCs w:val="22"/>
          <w:lang w:val="es-ES_tradnl"/>
        </w:rPr>
        <w:t xml:space="preserve"> </w:t>
      </w:r>
      <w:r w:rsidR="009A7AB6" w:rsidRPr="00752EEF">
        <w:rPr>
          <w:rFonts w:asciiTheme="minorHAnsi" w:hAnsiTheme="minorHAnsi"/>
          <w:sz w:val="22"/>
          <w:szCs w:val="22"/>
          <w:lang w:val="es-ES_tradnl"/>
        </w:rPr>
        <w:t>y el importe se considera reducido en comparación con otras organizaciones, que tienden a destinar</w:t>
      </w:r>
      <w:r w:rsidR="00680F73" w:rsidRPr="00752EEF">
        <w:rPr>
          <w:rFonts w:asciiTheme="minorHAnsi" w:hAnsiTheme="minorHAnsi"/>
          <w:sz w:val="22"/>
          <w:szCs w:val="22"/>
          <w:lang w:val="es-ES_tradnl"/>
        </w:rPr>
        <w:t xml:space="preserve"> a ese concepto</w:t>
      </w:r>
      <w:r w:rsidR="009A7AB6" w:rsidRPr="00752EEF">
        <w:rPr>
          <w:rFonts w:asciiTheme="minorHAnsi" w:hAnsiTheme="minorHAnsi"/>
          <w:sz w:val="22"/>
          <w:szCs w:val="22"/>
          <w:lang w:val="es-ES_tradnl"/>
        </w:rPr>
        <w:t xml:space="preserve"> un </w:t>
      </w:r>
      <w:r w:rsidR="00E0738C" w:rsidRPr="00752EEF">
        <w:rPr>
          <w:rFonts w:asciiTheme="minorHAnsi" w:hAnsiTheme="minorHAnsi"/>
          <w:sz w:val="22"/>
          <w:szCs w:val="22"/>
          <w:lang w:val="es-ES_tradnl"/>
        </w:rPr>
        <w:t>1</w:t>
      </w:r>
      <w:r w:rsidR="009A7AB6" w:rsidRPr="00752EEF">
        <w:rPr>
          <w:rFonts w:asciiTheme="minorHAnsi" w:hAnsiTheme="minorHAnsi"/>
          <w:sz w:val="22"/>
          <w:szCs w:val="22"/>
          <w:lang w:val="es-ES_tradnl"/>
        </w:rPr>
        <w:t>,</w:t>
      </w:r>
      <w:r w:rsidR="00E0738C" w:rsidRPr="00752EEF">
        <w:rPr>
          <w:rFonts w:asciiTheme="minorHAnsi" w:hAnsiTheme="minorHAnsi"/>
          <w:sz w:val="22"/>
          <w:szCs w:val="22"/>
          <w:lang w:val="es-ES_tradnl"/>
        </w:rPr>
        <w:t>5</w:t>
      </w:r>
      <w:r w:rsidR="004A2F1C" w:rsidRPr="00752EEF">
        <w:rPr>
          <w:rFonts w:asciiTheme="minorHAnsi" w:hAnsiTheme="minorHAnsi"/>
          <w:sz w:val="22"/>
          <w:szCs w:val="22"/>
          <w:lang w:val="es-ES_tradnl"/>
        </w:rPr>
        <w:t xml:space="preserve"> </w:t>
      </w:r>
      <w:r w:rsidR="00794895" w:rsidRPr="00752EEF">
        <w:rPr>
          <w:rFonts w:asciiTheme="minorHAnsi" w:hAnsiTheme="minorHAnsi"/>
          <w:sz w:val="22"/>
          <w:szCs w:val="22"/>
          <w:lang w:val="es-ES_tradnl"/>
        </w:rPr>
        <w:t xml:space="preserve">% </w:t>
      </w:r>
      <w:r w:rsidR="009A7AB6" w:rsidRPr="00752EEF">
        <w:rPr>
          <w:rFonts w:asciiTheme="minorHAnsi" w:hAnsiTheme="minorHAnsi"/>
          <w:sz w:val="22"/>
          <w:szCs w:val="22"/>
          <w:lang w:val="es-ES_tradnl"/>
        </w:rPr>
        <w:t>de los gastos de personal anuales</w:t>
      </w:r>
      <w:r w:rsidR="00E0738C" w:rsidRPr="00752EEF">
        <w:rPr>
          <w:rFonts w:asciiTheme="minorHAnsi" w:hAnsiTheme="minorHAnsi"/>
          <w:sz w:val="22"/>
          <w:szCs w:val="22"/>
          <w:lang w:val="es-ES_tradnl"/>
        </w:rPr>
        <w:t xml:space="preserve">. </w:t>
      </w:r>
      <w:r w:rsidR="009A7AB6" w:rsidRPr="00752EEF">
        <w:rPr>
          <w:rFonts w:asciiTheme="minorHAnsi" w:hAnsiTheme="minorHAnsi"/>
          <w:sz w:val="22"/>
          <w:szCs w:val="22"/>
          <w:lang w:val="es-ES_tradnl"/>
        </w:rPr>
        <w:t xml:space="preserve">Sin embargo, la </w:t>
      </w:r>
      <w:r w:rsidR="004B4532" w:rsidRPr="00752EEF">
        <w:rPr>
          <w:rFonts w:asciiTheme="minorHAnsi" w:hAnsiTheme="minorHAnsi"/>
          <w:sz w:val="22"/>
          <w:szCs w:val="22"/>
          <w:lang w:val="es-ES_tradnl"/>
        </w:rPr>
        <w:t>UICN</w:t>
      </w:r>
      <w:r w:rsidR="00E0738C" w:rsidRPr="00752EEF">
        <w:rPr>
          <w:rFonts w:asciiTheme="minorHAnsi" w:hAnsiTheme="minorHAnsi"/>
          <w:sz w:val="22"/>
          <w:szCs w:val="22"/>
          <w:lang w:val="es-ES_tradnl"/>
        </w:rPr>
        <w:t xml:space="preserve"> </w:t>
      </w:r>
      <w:r w:rsidR="009A7AB6" w:rsidRPr="00752EEF">
        <w:rPr>
          <w:rFonts w:asciiTheme="minorHAnsi" w:hAnsiTheme="minorHAnsi"/>
          <w:sz w:val="22"/>
          <w:szCs w:val="22"/>
          <w:lang w:val="es-ES_tradnl"/>
        </w:rPr>
        <w:t>también está comenzando a invertir en la capacitación y nosotros analizaremos la cuestión durante el trienio</w:t>
      </w:r>
      <w:r w:rsidR="00E0738C" w:rsidRPr="00752EEF">
        <w:rPr>
          <w:rFonts w:asciiTheme="minorHAnsi" w:hAnsiTheme="minorHAnsi"/>
          <w:sz w:val="22"/>
          <w:szCs w:val="22"/>
          <w:lang w:val="es-ES_tradnl"/>
        </w:rPr>
        <w:t>.</w:t>
      </w:r>
    </w:p>
    <w:p w:rsidR="008C5863" w:rsidRPr="00752EEF" w:rsidRDefault="008C5863" w:rsidP="00FB1011">
      <w:pPr>
        <w:pStyle w:val="ListParagraph"/>
        <w:ind w:left="426" w:hanging="426"/>
        <w:rPr>
          <w:rFonts w:asciiTheme="minorHAnsi" w:hAnsiTheme="minorHAnsi"/>
          <w:sz w:val="22"/>
          <w:szCs w:val="22"/>
          <w:lang w:val="es-ES_tradnl"/>
        </w:rPr>
      </w:pPr>
    </w:p>
    <w:p w:rsidR="00BF1A0D" w:rsidRPr="00752EEF" w:rsidRDefault="002454AD" w:rsidP="00FB1011">
      <w:pPr>
        <w:pStyle w:val="ListParagraph"/>
        <w:numPr>
          <w:ilvl w:val="0"/>
          <w:numId w:val="1"/>
        </w:numPr>
        <w:ind w:left="426" w:hanging="426"/>
        <w:rPr>
          <w:rFonts w:asciiTheme="minorHAnsi" w:hAnsiTheme="minorHAnsi"/>
          <w:sz w:val="22"/>
          <w:szCs w:val="22"/>
          <w:lang w:val="es-ES_tradnl"/>
        </w:rPr>
      </w:pPr>
      <w:r w:rsidRPr="00752EEF">
        <w:rPr>
          <w:rFonts w:asciiTheme="minorHAnsi" w:hAnsiTheme="minorHAnsi"/>
          <w:sz w:val="22"/>
          <w:szCs w:val="22"/>
          <w:lang w:val="es-ES_tradnl"/>
        </w:rPr>
        <w:t xml:space="preserve">Todavía no </w:t>
      </w:r>
      <w:r w:rsidR="004A2F1C" w:rsidRPr="00752EEF">
        <w:rPr>
          <w:rFonts w:asciiTheme="minorHAnsi" w:hAnsiTheme="minorHAnsi"/>
          <w:sz w:val="22"/>
          <w:szCs w:val="22"/>
          <w:lang w:val="es-ES_tradnl"/>
        </w:rPr>
        <w:t>existe</w:t>
      </w:r>
      <w:r w:rsidRPr="00752EEF">
        <w:rPr>
          <w:rFonts w:asciiTheme="minorHAnsi" w:hAnsiTheme="minorHAnsi"/>
          <w:sz w:val="22"/>
          <w:szCs w:val="22"/>
          <w:lang w:val="es-ES_tradnl"/>
        </w:rPr>
        <w:t xml:space="preserve"> un gran plan de equipamiento en materia de tecnología</w:t>
      </w:r>
      <w:r w:rsidR="0086507D" w:rsidRPr="00752EEF">
        <w:rPr>
          <w:rFonts w:asciiTheme="minorHAnsi" w:hAnsiTheme="minorHAnsi"/>
          <w:sz w:val="22"/>
          <w:szCs w:val="22"/>
          <w:lang w:val="es-ES_tradnl"/>
        </w:rPr>
        <w:t>.</w:t>
      </w:r>
      <w:r w:rsidR="00431E8C" w:rsidRPr="00752EEF">
        <w:rPr>
          <w:rFonts w:asciiTheme="minorHAnsi" w:hAnsiTheme="minorHAnsi"/>
          <w:sz w:val="22"/>
          <w:szCs w:val="22"/>
          <w:lang w:val="es-ES_tradnl"/>
        </w:rPr>
        <w:t xml:space="preserve"> </w:t>
      </w:r>
      <w:r w:rsidRPr="00752EEF">
        <w:rPr>
          <w:rFonts w:asciiTheme="minorHAnsi" w:hAnsiTheme="minorHAnsi"/>
          <w:sz w:val="22"/>
          <w:szCs w:val="22"/>
          <w:lang w:val="es-ES_tradnl"/>
        </w:rPr>
        <w:t>Las bases de datos requieren inversiones importantes y periódicas</w:t>
      </w:r>
      <w:r w:rsidR="00D26849" w:rsidRPr="00752EEF">
        <w:rPr>
          <w:rFonts w:asciiTheme="minorHAnsi" w:hAnsiTheme="minorHAnsi"/>
          <w:sz w:val="22"/>
          <w:szCs w:val="22"/>
          <w:lang w:val="es-ES_tradnl"/>
        </w:rPr>
        <w:t xml:space="preserve">; </w:t>
      </w:r>
      <w:r w:rsidRPr="00752EEF">
        <w:rPr>
          <w:rFonts w:asciiTheme="minorHAnsi" w:hAnsiTheme="minorHAnsi"/>
          <w:sz w:val="22"/>
          <w:szCs w:val="22"/>
          <w:lang w:val="es-ES_tradnl"/>
        </w:rPr>
        <w:t>las plataformas y herramientas fundamentales de comunicaciones se han de renovar o sustituir cada período de 3 a 5 años</w:t>
      </w:r>
      <w:r w:rsidR="0086507D" w:rsidRPr="00752EEF">
        <w:rPr>
          <w:rFonts w:asciiTheme="minorHAnsi" w:hAnsiTheme="minorHAnsi"/>
          <w:sz w:val="22"/>
          <w:szCs w:val="22"/>
          <w:lang w:val="es-ES_tradnl"/>
        </w:rPr>
        <w:t>.</w:t>
      </w:r>
      <w:r w:rsidR="00431E8C" w:rsidRPr="00752EEF">
        <w:rPr>
          <w:rFonts w:asciiTheme="minorHAnsi" w:hAnsiTheme="minorHAnsi"/>
          <w:sz w:val="22"/>
          <w:szCs w:val="22"/>
          <w:lang w:val="es-ES_tradnl"/>
        </w:rPr>
        <w:t xml:space="preserve"> </w:t>
      </w:r>
      <w:r w:rsidRPr="00752EEF">
        <w:rPr>
          <w:rFonts w:asciiTheme="minorHAnsi" w:hAnsiTheme="minorHAnsi"/>
          <w:sz w:val="22"/>
          <w:szCs w:val="22"/>
          <w:lang w:val="es-ES_tradnl"/>
        </w:rPr>
        <w:t xml:space="preserve">La Secretaría, en calidad de depositaria de </w:t>
      </w:r>
      <w:r w:rsidR="004A2F1C" w:rsidRPr="00752EEF">
        <w:rPr>
          <w:rFonts w:asciiTheme="minorHAnsi" w:hAnsiTheme="minorHAnsi"/>
          <w:sz w:val="22"/>
          <w:szCs w:val="22"/>
          <w:lang w:val="es-ES_tradnl"/>
        </w:rPr>
        <w:t xml:space="preserve">la </w:t>
      </w:r>
      <w:r w:rsidRPr="00752EEF">
        <w:rPr>
          <w:rFonts w:asciiTheme="minorHAnsi" w:hAnsiTheme="minorHAnsi"/>
          <w:sz w:val="22"/>
          <w:szCs w:val="22"/>
          <w:lang w:val="es-ES_tradnl"/>
        </w:rPr>
        <w:t xml:space="preserve">información, necesita tecnologías de gestión de </w:t>
      </w:r>
      <w:r w:rsidR="0021149D" w:rsidRPr="00752EEF">
        <w:rPr>
          <w:rFonts w:asciiTheme="minorHAnsi" w:hAnsiTheme="minorHAnsi"/>
          <w:sz w:val="22"/>
          <w:szCs w:val="22"/>
          <w:lang w:val="es-ES_tradnl"/>
        </w:rPr>
        <w:t xml:space="preserve">documentos </w:t>
      </w:r>
      <w:r w:rsidRPr="00752EEF">
        <w:rPr>
          <w:rFonts w:asciiTheme="minorHAnsi" w:hAnsiTheme="minorHAnsi"/>
          <w:sz w:val="22"/>
          <w:szCs w:val="22"/>
          <w:lang w:val="es-ES_tradnl"/>
        </w:rPr>
        <w:t>muy eficientes como apoyo a sus actividades, y también es crucial para la misión de la Conve</w:t>
      </w:r>
      <w:r w:rsidR="00E52D66" w:rsidRPr="00752EEF">
        <w:rPr>
          <w:rFonts w:asciiTheme="minorHAnsi" w:hAnsiTheme="minorHAnsi"/>
          <w:sz w:val="22"/>
          <w:szCs w:val="22"/>
          <w:lang w:val="es-ES_tradnl"/>
        </w:rPr>
        <w:t>nción brindar acceso a datos sobre humedales en distintos formatos</w:t>
      </w:r>
      <w:r w:rsidR="004A1B26" w:rsidRPr="00752EEF">
        <w:rPr>
          <w:rFonts w:asciiTheme="minorHAnsi" w:hAnsiTheme="minorHAnsi"/>
          <w:sz w:val="22"/>
          <w:szCs w:val="22"/>
          <w:lang w:val="es-ES_tradnl"/>
        </w:rPr>
        <w:t>.</w:t>
      </w:r>
      <w:r w:rsidR="00431E8C" w:rsidRPr="00752EEF">
        <w:rPr>
          <w:rFonts w:asciiTheme="minorHAnsi" w:hAnsiTheme="minorHAnsi"/>
          <w:sz w:val="22"/>
          <w:szCs w:val="22"/>
          <w:lang w:val="es-ES_tradnl"/>
        </w:rPr>
        <w:t xml:space="preserve"> </w:t>
      </w:r>
      <w:r w:rsidR="00073CEC" w:rsidRPr="00752EEF">
        <w:rPr>
          <w:rFonts w:asciiTheme="minorHAnsi" w:hAnsiTheme="minorHAnsi"/>
          <w:sz w:val="22"/>
          <w:szCs w:val="22"/>
          <w:lang w:val="es-ES_tradnl"/>
        </w:rPr>
        <w:t xml:space="preserve">Si bien el acuerdo de </w:t>
      </w:r>
      <w:r w:rsidR="0063451C" w:rsidRPr="00752EEF">
        <w:rPr>
          <w:rFonts w:asciiTheme="minorHAnsi" w:hAnsiTheme="minorHAnsi"/>
          <w:sz w:val="22"/>
          <w:szCs w:val="22"/>
          <w:lang w:val="es-ES_tradnl"/>
        </w:rPr>
        <w:t>Ram</w:t>
      </w:r>
      <w:r w:rsidR="00073CEC" w:rsidRPr="00752EEF">
        <w:rPr>
          <w:rFonts w:asciiTheme="minorHAnsi" w:hAnsiTheme="minorHAnsi"/>
          <w:sz w:val="22"/>
          <w:szCs w:val="22"/>
          <w:lang w:val="es-ES_tradnl"/>
        </w:rPr>
        <w:t xml:space="preserve">sar con la </w:t>
      </w:r>
      <w:r w:rsidR="004B4532" w:rsidRPr="00752EEF">
        <w:rPr>
          <w:rFonts w:asciiTheme="minorHAnsi" w:hAnsiTheme="minorHAnsi"/>
          <w:sz w:val="22"/>
          <w:szCs w:val="22"/>
          <w:lang w:val="es-ES_tradnl"/>
        </w:rPr>
        <w:t>UICN</w:t>
      </w:r>
      <w:r w:rsidR="0086507D" w:rsidRPr="00752EEF">
        <w:rPr>
          <w:rFonts w:asciiTheme="minorHAnsi" w:hAnsiTheme="minorHAnsi"/>
          <w:sz w:val="22"/>
          <w:szCs w:val="22"/>
          <w:lang w:val="es-ES_tradnl"/>
        </w:rPr>
        <w:t xml:space="preserve"> </w:t>
      </w:r>
      <w:r w:rsidR="00073CEC" w:rsidRPr="00752EEF">
        <w:rPr>
          <w:rFonts w:asciiTheme="minorHAnsi" w:hAnsiTheme="minorHAnsi"/>
          <w:sz w:val="22"/>
          <w:szCs w:val="22"/>
          <w:lang w:val="es-ES_tradnl"/>
        </w:rPr>
        <w:t xml:space="preserve">soluciona el mantenimiento de la tecnología de la información, las necesidades internas y externas de la </w:t>
      </w:r>
      <w:r w:rsidR="004B4532" w:rsidRPr="00752EEF">
        <w:rPr>
          <w:rFonts w:asciiTheme="minorHAnsi" w:hAnsiTheme="minorHAnsi"/>
          <w:sz w:val="22"/>
          <w:szCs w:val="22"/>
          <w:lang w:val="es-ES_tradnl"/>
        </w:rPr>
        <w:t>UICN</w:t>
      </w:r>
      <w:r w:rsidR="0086507D" w:rsidRPr="00752EEF">
        <w:rPr>
          <w:rFonts w:asciiTheme="minorHAnsi" w:hAnsiTheme="minorHAnsi"/>
          <w:sz w:val="22"/>
          <w:szCs w:val="22"/>
          <w:lang w:val="es-ES_tradnl"/>
        </w:rPr>
        <w:t xml:space="preserve"> </w:t>
      </w:r>
      <w:r w:rsidR="00073CEC" w:rsidRPr="00752EEF">
        <w:rPr>
          <w:rFonts w:asciiTheme="minorHAnsi" w:hAnsiTheme="minorHAnsi"/>
          <w:sz w:val="22"/>
          <w:szCs w:val="22"/>
          <w:lang w:val="es-ES_tradnl"/>
        </w:rPr>
        <w:t xml:space="preserve">en términos de comunicación y documentación, así como sus prioridades, son algo distintas de las de </w:t>
      </w:r>
      <w:r w:rsidR="0086507D" w:rsidRPr="00752EEF">
        <w:rPr>
          <w:rFonts w:asciiTheme="minorHAnsi" w:hAnsiTheme="minorHAnsi"/>
          <w:sz w:val="22"/>
          <w:szCs w:val="22"/>
          <w:lang w:val="es-ES_tradnl"/>
        </w:rPr>
        <w:t>Ramsar.</w:t>
      </w:r>
      <w:r w:rsidR="00431E8C" w:rsidRPr="00752EEF">
        <w:rPr>
          <w:rFonts w:asciiTheme="minorHAnsi" w:hAnsiTheme="minorHAnsi"/>
          <w:sz w:val="22"/>
          <w:szCs w:val="22"/>
          <w:lang w:val="es-ES_tradnl"/>
        </w:rPr>
        <w:t xml:space="preserve"> </w:t>
      </w:r>
      <w:r w:rsidR="00C67EC2" w:rsidRPr="00752EEF">
        <w:rPr>
          <w:rFonts w:asciiTheme="minorHAnsi" w:hAnsiTheme="minorHAnsi"/>
          <w:sz w:val="22"/>
          <w:szCs w:val="22"/>
          <w:lang w:val="es-ES_tradnl"/>
        </w:rPr>
        <w:t>La inclusión en la dotación de personal de un Oficial de Tecnología</w:t>
      </w:r>
      <w:r w:rsidR="004A2F1C" w:rsidRPr="00752EEF">
        <w:rPr>
          <w:rFonts w:asciiTheme="minorHAnsi" w:hAnsiTheme="minorHAnsi"/>
          <w:sz w:val="22"/>
          <w:szCs w:val="22"/>
          <w:lang w:val="es-ES_tradnl"/>
        </w:rPr>
        <w:t>s</w:t>
      </w:r>
      <w:r w:rsidR="00C67EC2" w:rsidRPr="00752EEF">
        <w:rPr>
          <w:rFonts w:asciiTheme="minorHAnsi" w:hAnsiTheme="minorHAnsi"/>
          <w:sz w:val="22"/>
          <w:szCs w:val="22"/>
          <w:lang w:val="es-ES_tradnl"/>
        </w:rPr>
        <w:t xml:space="preserve"> de la Información no solucionará la necesidad de tener en consideración una inversión superior en tecnología para la </w:t>
      </w:r>
      <w:r w:rsidR="006A772A" w:rsidRPr="00752EEF">
        <w:rPr>
          <w:rFonts w:asciiTheme="minorHAnsi" w:hAnsiTheme="minorHAnsi"/>
          <w:sz w:val="22"/>
          <w:szCs w:val="22"/>
          <w:lang w:val="es-ES_tradnl"/>
        </w:rPr>
        <w:t xml:space="preserve">COP13 </w:t>
      </w:r>
      <w:r w:rsidR="00C67EC2" w:rsidRPr="00752EEF">
        <w:rPr>
          <w:rFonts w:asciiTheme="minorHAnsi" w:hAnsiTheme="minorHAnsi"/>
          <w:sz w:val="22"/>
          <w:szCs w:val="22"/>
          <w:lang w:val="es-ES_tradnl"/>
        </w:rPr>
        <w:t>o antes</w:t>
      </w:r>
      <w:r w:rsidR="006A772A" w:rsidRPr="00752EEF">
        <w:rPr>
          <w:rFonts w:asciiTheme="minorHAnsi" w:hAnsiTheme="minorHAnsi"/>
          <w:sz w:val="22"/>
          <w:szCs w:val="22"/>
          <w:lang w:val="es-ES_tradnl"/>
        </w:rPr>
        <w:t xml:space="preserve">. </w:t>
      </w:r>
      <w:r w:rsidR="00C67EC2" w:rsidRPr="00752EEF">
        <w:rPr>
          <w:rFonts w:asciiTheme="minorHAnsi" w:hAnsiTheme="minorHAnsi"/>
          <w:sz w:val="22"/>
          <w:szCs w:val="22"/>
          <w:lang w:val="es-ES_tradnl"/>
        </w:rPr>
        <w:t xml:space="preserve">En las propuestas presupuestarias para </w:t>
      </w:r>
      <w:r w:rsidR="0086507D" w:rsidRPr="00752EEF">
        <w:rPr>
          <w:rFonts w:asciiTheme="minorHAnsi" w:hAnsiTheme="minorHAnsi"/>
          <w:sz w:val="22"/>
          <w:szCs w:val="22"/>
          <w:lang w:val="es-ES_tradnl"/>
        </w:rPr>
        <w:t>201</w:t>
      </w:r>
      <w:r w:rsidR="007530CE" w:rsidRPr="00752EEF">
        <w:rPr>
          <w:rFonts w:asciiTheme="minorHAnsi" w:hAnsiTheme="minorHAnsi"/>
          <w:sz w:val="22"/>
          <w:szCs w:val="22"/>
          <w:lang w:val="es-ES_tradnl"/>
        </w:rPr>
        <w:t>6</w:t>
      </w:r>
      <w:r w:rsidR="0086507D" w:rsidRPr="00752EEF">
        <w:rPr>
          <w:rFonts w:asciiTheme="minorHAnsi" w:hAnsiTheme="minorHAnsi"/>
          <w:sz w:val="22"/>
          <w:szCs w:val="22"/>
          <w:lang w:val="es-ES_tradnl"/>
        </w:rPr>
        <w:t>-201</w:t>
      </w:r>
      <w:r w:rsidR="007530CE" w:rsidRPr="00752EEF">
        <w:rPr>
          <w:rFonts w:asciiTheme="minorHAnsi" w:hAnsiTheme="minorHAnsi"/>
          <w:sz w:val="22"/>
          <w:szCs w:val="22"/>
          <w:lang w:val="es-ES_tradnl"/>
        </w:rPr>
        <w:t>8</w:t>
      </w:r>
      <w:r w:rsidR="00D26849" w:rsidRPr="00752EEF">
        <w:rPr>
          <w:rFonts w:asciiTheme="minorHAnsi" w:hAnsiTheme="minorHAnsi"/>
          <w:sz w:val="22"/>
          <w:szCs w:val="22"/>
          <w:lang w:val="es-ES_tradnl"/>
        </w:rPr>
        <w:t>,</w:t>
      </w:r>
      <w:r w:rsidR="00BF1A0D" w:rsidRPr="00752EEF">
        <w:rPr>
          <w:rFonts w:asciiTheme="minorHAnsi" w:hAnsiTheme="minorHAnsi"/>
          <w:sz w:val="22"/>
          <w:szCs w:val="22"/>
          <w:lang w:val="es-ES_tradnl"/>
        </w:rPr>
        <w:t xml:space="preserve"> </w:t>
      </w:r>
      <w:r w:rsidR="00C67EC2" w:rsidRPr="00752EEF">
        <w:rPr>
          <w:rFonts w:asciiTheme="minorHAnsi" w:hAnsiTheme="minorHAnsi"/>
          <w:sz w:val="22"/>
          <w:szCs w:val="22"/>
          <w:lang w:val="es-ES_tradnl"/>
        </w:rPr>
        <w:t>la importancia</w:t>
      </w:r>
      <w:r w:rsidR="00730374" w:rsidRPr="00752EEF">
        <w:rPr>
          <w:rFonts w:asciiTheme="minorHAnsi" w:hAnsiTheme="minorHAnsi"/>
          <w:sz w:val="22"/>
          <w:szCs w:val="22"/>
          <w:lang w:val="es-ES_tradnl"/>
        </w:rPr>
        <w:t xml:space="preserve"> principal</w:t>
      </w:r>
      <w:r w:rsidR="00C67EC2" w:rsidRPr="00752EEF">
        <w:rPr>
          <w:rFonts w:asciiTheme="minorHAnsi" w:hAnsiTheme="minorHAnsi"/>
          <w:sz w:val="22"/>
          <w:szCs w:val="22"/>
          <w:lang w:val="es-ES_tradnl"/>
        </w:rPr>
        <w:t xml:space="preserve"> no se asigna al personal</w:t>
      </w:r>
      <w:r w:rsidR="00730374" w:rsidRPr="00752EEF">
        <w:rPr>
          <w:rFonts w:asciiTheme="minorHAnsi" w:hAnsiTheme="minorHAnsi"/>
          <w:sz w:val="22"/>
          <w:szCs w:val="22"/>
          <w:lang w:val="es-ES_tradnl"/>
        </w:rPr>
        <w:t xml:space="preserve"> de tecnologías de la información</w:t>
      </w:r>
      <w:r w:rsidR="00C67EC2" w:rsidRPr="00752EEF">
        <w:rPr>
          <w:rFonts w:asciiTheme="minorHAnsi" w:hAnsiTheme="minorHAnsi"/>
          <w:sz w:val="22"/>
          <w:szCs w:val="22"/>
          <w:lang w:val="es-ES_tradnl"/>
        </w:rPr>
        <w:t xml:space="preserve"> ni a la</w:t>
      </w:r>
      <w:r w:rsidR="00730374" w:rsidRPr="00752EEF">
        <w:rPr>
          <w:rFonts w:asciiTheme="minorHAnsi" w:hAnsiTheme="minorHAnsi"/>
          <w:sz w:val="22"/>
          <w:szCs w:val="22"/>
          <w:lang w:val="es-ES_tradnl"/>
        </w:rPr>
        <w:t>s inversiones en</w:t>
      </w:r>
      <w:r w:rsidR="00C67EC2" w:rsidRPr="00752EEF">
        <w:rPr>
          <w:rFonts w:asciiTheme="minorHAnsi" w:hAnsiTheme="minorHAnsi"/>
          <w:sz w:val="22"/>
          <w:szCs w:val="22"/>
          <w:lang w:val="es-ES_tradnl"/>
        </w:rPr>
        <w:t xml:space="preserve"> tecnología, sino al apoyo </w:t>
      </w:r>
      <w:r w:rsidR="00730374" w:rsidRPr="00752EEF">
        <w:rPr>
          <w:rFonts w:asciiTheme="minorHAnsi" w:hAnsiTheme="minorHAnsi"/>
          <w:sz w:val="22"/>
          <w:szCs w:val="22"/>
          <w:lang w:val="es-ES_tradnl"/>
        </w:rPr>
        <w:t>a</w:t>
      </w:r>
      <w:r w:rsidR="00C67EC2" w:rsidRPr="00752EEF">
        <w:rPr>
          <w:rFonts w:asciiTheme="minorHAnsi" w:hAnsiTheme="minorHAnsi"/>
          <w:sz w:val="22"/>
          <w:szCs w:val="22"/>
          <w:lang w:val="es-ES_tradnl"/>
        </w:rPr>
        <w:t xml:space="preserve"> las actividades locales, nacionales y regionales sobre el terreno</w:t>
      </w:r>
      <w:r w:rsidR="0086507D" w:rsidRPr="00752EEF">
        <w:rPr>
          <w:rFonts w:asciiTheme="minorHAnsi" w:hAnsiTheme="minorHAnsi"/>
          <w:sz w:val="22"/>
          <w:szCs w:val="22"/>
          <w:lang w:val="es-ES_tradnl"/>
        </w:rPr>
        <w:t>.</w:t>
      </w:r>
      <w:r w:rsidR="00431E8C" w:rsidRPr="00752EEF">
        <w:rPr>
          <w:rFonts w:asciiTheme="minorHAnsi" w:hAnsiTheme="minorHAnsi"/>
          <w:sz w:val="22"/>
          <w:szCs w:val="22"/>
          <w:lang w:val="es-ES_tradnl"/>
        </w:rPr>
        <w:t xml:space="preserve"> </w:t>
      </w:r>
    </w:p>
    <w:p w:rsidR="00BF1A0D" w:rsidRPr="00752EEF" w:rsidRDefault="00BF1A0D" w:rsidP="00FB1011">
      <w:pPr>
        <w:pStyle w:val="ListParagraph"/>
        <w:ind w:left="567"/>
        <w:rPr>
          <w:rFonts w:asciiTheme="minorHAnsi" w:hAnsiTheme="minorHAnsi"/>
          <w:sz w:val="22"/>
          <w:szCs w:val="22"/>
          <w:lang w:val="es-ES_tradnl"/>
        </w:rPr>
      </w:pPr>
    </w:p>
    <w:p w:rsidR="00A43C3B" w:rsidRPr="00752EEF" w:rsidRDefault="004B4532" w:rsidP="00FB1011">
      <w:pPr>
        <w:ind w:left="540" w:hanging="540"/>
        <w:rPr>
          <w:rFonts w:asciiTheme="minorHAnsi" w:hAnsiTheme="minorHAnsi"/>
          <w:b/>
          <w:sz w:val="22"/>
          <w:szCs w:val="22"/>
          <w:lang w:val="es-ES_tradnl"/>
        </w:rPr>
      </w:pPr>
      <w:r w:rsidRPr="00752EEF">
        <w:rPr>
          <w:rFonts w:asciiTheme="minorHAnsi" w:hAnsiTheme="minorHAnsi"/>
          <w:b/>
          <w:sz w:val="22"/>
          <w:szCs w:val="22"/>
          <w:lang w:val="es-ES_tradnl"/>
        </w:rPr>
        <w:t>Propuesta</w:t>
      </w:r>
      <w:r w:rsidR="00C67EC2" w:rsidRPr="00752EEF">
        <w:rPr>
          <w:rFonts w:asciiTheme="minorHAnsi" w:hAnsiTheme="minorHAnsi"/>
          <w:b/>
          <w:sz w:val="22"/>
          <w:szCs w:val="22"/>
          <w:lang w:val="es-ES_tradnl"/>
        </w:rPr>
        <w:t xml:space="preserve"> de Resolución sobre cuestiones financieras y presupuestarias</w:t>
      </w:r>
    </w:p>
    <w:p w:rsidR="00A43C3B" w:rsidRPr="00752EEF" w:rsidRDefault="00A43C3B" w:rsidP="00FB1011">
      <w:pPr>
        <w:rPr>
          <w:rFonts w:asciiTheme="minorHAnsi" w:hAnsiTheme="minorHAnsi"/>
          <w:b/>
          <w:sz w:val="22"/>
          <w:szCs w:val="22"/>
          <w:lang w:val="es-ES_tradnl"/>
        </w:rPr>
      </w:pPr>
    </w:p>
    <w:p w:rsidR="00A43C3B" w:rsidRPr="00752EEF" w:rsidRDefault="004B4532" w:rsidP="00FB1011">
      <w:pPr>
        <w:pStyle w:val="ListParagraph"/>
        <w:numPr>
          <w:ilvl w:val="0"/>
          <w:numId w:val="1"/>
        </w:numPr>
        <w:ind w:left="426" w:hanging="426"/>
        <w:rPr>
          <w:rFonts w:asciiTheme="minorHAnsi" w:hAnsiTheme="minorHAnsi"/>
          <w:sz w:val="22"/>
          <w:szCs w:val="22"/>
          <w:lang w:val="es-ES_tradnl"/>
        </w:rPr>
      </w:pPr>
      <w:r w:rsidRPr="00752EEF">
        <w:rPr>
          <w:rFonts w:asciiTheme="minorHAnsi" w:hAnsiTheme="minorHAnsi"/>
          <w:sz w:val="22"/>
          <w:szCs w:val="22"/>
          <w:lang w:val="es-ES_tradnl"/>
        </w:rPr>
        <w:t xml:space="preserve">A continuación se presenta la propuesta </w:t>
      </w:r>
      <w:r w:rsidR="00F64503" w:rsidRPr="00752EEF">
        <w:rPr>
          <w:rFonts w:asciiTheme="minorHAnsi" w:hAnsiTheme="minorHAnsi"/>
          <w:sz w:val="22"/>
          <w:szCs w:val="22"/>
          <w:lang w:val="es-ES_tradnl"/>
        </w:rPr>
        <w:t>de Resolución sobre cuestiones financieras y presupuestarias</w:t>
      </w:r>
      <w:r w:rsidR="0021149D" w:rsidRPr="00752EEF">
        <w:rPr>
          <w:rFonts w:asciiTheme="minorHAnsi" w:hAnsiTheme="minorHAnsi"/>
          <w:sz w:val="22"/>
          <w:szCs w:val="22"/>
          <w:lang w:val="es-ES_tradnl"/>
        </w:rPr>
        <w:t xml:space="preserve"> para la COP12</w:t>
      </w:r>
      <w:r w:rsidR="00F64503" w:rsidRPr="00752EEF">
        <w:rPr>
          <w:rFonts w:asciiTheme="minorHAnsi" w:hAnsiTheme="minorHAnsi"/>
          <w:sz w:val="22"/>
          <w:szCs w:val="22"/>
          <w:lang w:val="es-ES_tradnl"/>
        </w:rPr>
        <w:t>, que incluye los siguientes elementos de interés para el debate</w:t>
      </w:r>
      <w:r w:rsidR="00A43C3B" w:rsidRPr="00752EEF">
        <w:rPr>
          <w:rFonts w:asciiTheme="minorHAnsi" w:hAnsiTheme="minorHAnsi"/>
          <w:sz w:val="22"/>
          <w:szCs w:val="22"/>
          <w:lang w:val="es-ES_tradnl"/>
        </w:rPr>
        <w:t>:</w:t>
      </w:r>
    </w:p>
    <w:p w:rsidR="006661EB" w:rsidRPr="00752EEF" w:rsidRDefault="00F64503" w:rsidP="00FB1011">
      <w:pPr>
        <w:pStyle w:val="ListParagraph"/>
        <w:numPr>
          <w:ilvl w:val="1"/>
          <w:numId w:val="1"/>
        </w:numPr>
        <w:ind w:left="851" w:hanging="425"/>
        <w:rPr>
          <w:rFonts w:asciiTheme="minorHAnsi" w:hAnsiTheme="minorHAnsi"/>
          <w:sz w:val="22"/>
          <w:szCs w:val="22"/>
          <w:lang w:val="es-ES_tradnl"/>
        </w:rPr>
      </w:pPr>
      <w:r w:rsidRPr="00752EEF">
        <w:rPr>
          <w:rFonts w:asciiTheme="minorHAnsi" w:hAnsiTheme="minorHAnsi"/>
          <w:sz w:val="22"/>
          <w:szCs w:val="22"/>
          <w:lang w:val="es-ES_tradnl"/>
        </w:rPr>
        <w:t>contribución adicional voluntaria de África</w:t>
      </w:r>
      <w:r w:rsidR="00FB1011" w:rsidRPr="00752EEF">
        <w:rPr>
          <w:rFonts w:asciiTheme="minorHAnsi" w:hAnsiTheme="minorHAnsi"/>
          <w:sz w:val="22"/>
          <w:szCs w:val="22"/>
          <w:lang w:val="es-ES_tradnl"/>
        </w:rPr>
        <w:t>,</w:t>
      </w:r>
      <w:r w:rsidR="00A43C3B" w:rsidRPr="00752EEF">
        <w:rPr>
          <w:rFonts w:asciiTheme="minorHAnsi" w:hAnsiTheme="minorHAnsi"/>
          <w:sz w:val="22"/>
          <w:szCs w:val="22"/>
          <w:lang w:val="es-ES_tradnl"/>
        </w:rPr>
        <w:t xml:space="preserve"> </w:t>
      </w:r>
      <w:r w:rsidRPr="00752EEF">
        <w:rPr>
          <w:rFonts w:asciiTheme="minorHAnsi" w:hAnsiTheme="minorHAnsi"/>
          <w:sz w:val="22"/>
          <w:szCs w:val="22"/>
          <w:lang w:val="es-ES_tradnl"/>
        </w:rPr>
        <w:t xml:space="preserve">como en la </w:t>
      </w:r>
      <w:r w:rsidR="00A43C3B" w:rsidRPr="00752EEF">
        <w:rPr>
          <w:rFonts w:asciiTheme="minorHAnsi" w:hAnsiTheme="minorHAnsi"/>
          <w:sz w:val="22"/>
          <w:szCs w:val="22"/>
          <w:lang w:val="es-ES_tradnl"/>
        </w:rPr>
        <w:t>COP1</w:t>
      </w:r>
      <w:r w:rsidR="00FB1011" w:rsidRPr="00752EEF">
        <w:rPr>
          <w:rFonts w:asciiTheme="minorHAnsi" w:hAnsiTheme="minorHAnsi"/>
          <w:sz w:val="22"/>
          <w:szCs w:val="22"/>
          <w:lang w:val="es-ES_tradnl"/>
        </w:rPr>
        <w:t xml:space="preserve">0 – </w:t>
      </w:r>
      <w:r w:rsidRPr="00752EEF">
        <w:rPr>
          <w:rFonts w:asciiTheme="minorHAnsi" w:hAnsiTheme="minorHAnsi"/>
          <w:sz w:val="22"/>
          <w:szCs w:val="22"/>
          <w:lang w:val="es-ES_tradnl"/>
        </w:rPr>
        <w:t xml:space="preserve">párrafo </w:t>
      </w:r>
      <w:r w:rsidR="00A43C3B" w:rsidRPr="00752EEF">
        <w:rPr>
          <w:rFonts w:asciiTheme="minorHAnsi" w:hAnsiTheme="minorHAnsi"/>
          <w:sz w:val="22"/>
          <w:szCs w:val="22"/>
          <w:lang w:val="es-ES_tradnl"/>
        </w:rPr>
        <w:t>15;</w:t>
      </w:r>
    </w:p>
    <w:p w:rsidR="006661EB" w:rsidRPr="00752EEF" w:rsidRDefault="00F64503" w:rsidP="00FB1011">
      <w:pPr>
        <w:pStyle w:val="ListParagraph"/>
        <w:numPr>
          <w:ilvl w:val="1"/>
          <w:numId w:val="1"/>
        </w:numPr>
        <w:ind w:left="851" w:hanging="425"/>
        <w:rPr>
          <w:rFonts w:asciiTheme="minorHAnsi" w:hAnsiTheme="minorHAnsi"/>
          <w:sz w:val="22"/>
          <w:szCs w:val="22"/>
          <w:lang w:val="es-ES_tradnl"/>
        </w:rPr>
      </w:pPr>
      <w:r w:rsidRPr="00752EEF">
        <w:rPr>
          <w:rFonts w:asciiTheme="minorHAnsi" w:hAnsiTheme="minorHAnsi"/>
          <w:sz w:val="22"/>
          <w:szCs w:val="22"/>
          <w:lang w:val="es-ES_tradnl"/>
        </w:rPr>
        <w:t>promesa de contribución voluntaria para el presupuesto no básico</w:t>
      </w:r>
      <w:r w:rsidR="00A43C3B" w:rsidRPr="00752EEF">
        <w:rPr>
          <w:rFonts w:asciiTheme="minorHAnsi" w:hAnsiTheme="minorHAnsi"/>
          <w:sz w:val="22"/>
          <w:szCs w:val="22"/>
          <w:lang w:val="es-ES_tradnl"/>
        </w:rPr>
        <w:t xml:space="preserve">, </w:t>
      </w:r>
      <w:r w:rsidRPr="00752EEF">
        <w:rPr>
          <w:rFonts w:asciiTheme="minorHAnsi" w:hAnsiTheme="minorHAnsi"/>
          <w:sz w:val="22"/>
          <w:szCs w:val="22"/>
          <w:lang w:val="es-ES_tradnl"/>
        </w:rPr>
        <w:t>el Fondo de Pequeñas Su</w:t>
      </w:r>
      <w:r w:rsidR="0021149D" w:rsidRPr="00752EEF">
        <w:rPr>
          <w:rFonts w:asciiTheme="minorHAnsi" w:hAnsiTheme="minorHAnsi"/>
          <w:sz w:val="22"/>
          <w:szCs w:val="22"/>
          <w:lang w:val="es-ES_tradnl"/>
        </w:rPr>
        <w:t>bvenciones</w:t>
      </w:r>
      <w:r w:rsidRPr="00752EEF">
        <w:rPr>
          <w:rFonts w:asciiTheme="minorHAnsi" w:hAnsiTheme="minorHAnsi"/>
          <w:sz w:val="22"/>
          <w:szCs w:val="22"/>
          <w:lang w:val="es-ES_tradnl"/>
        </w:rPr>
        <w:t xml:space="preserve"> e iniciativas más generales y distintivas </w:t>
      </w:r>
      <w:r w:rsidR="00A43C3B" w:rsidRPr="00752EEF">
        <w:rPr>
          <w:rFonts w:asciiTheme="minorHAnsi" w:hAnsiTheme="minorHAnsi"/>
          <w:sz w:val="22"/>
          <w:szCs w:val="22"/>
          <w:lang w:val="es-ES_tradnl"/>
        </w:rPr>
        <w:t xml:space="preserve">– </w:t>
      </w:r>
      <w:r w:rsidRPr="00752EEF">
        <w:rPr>
          <w:rFonts w:asciiTheme="minorHAnsi" w:hAnsiTheme="minorHAnsi"/>
          <w:sz w:val="22"/>
          <w:szCs w:val="22"/>
          <w:lang w:val="es-ES_tradnl"/>
        </w:rPr>
        <w:t xml:space="preserve">párrafos </w:t>
      </w:r>
      <w:r w:rsidR="00A43C3B" w:rsidRPr="00752EEF">
        <w:rPr>
          <w:rFonts w:asciiTheme="minorHAnsi" w:hAnsiTheme="minorHAnsi"/>
          <w:sz w:val="22"/>
          <w:szCs w:val="22"/>
          <w:lang w:val="es-ES_tradnl"/>
        </w:rPr>
        <w:t xml:space="preserve">18 </w:t>
      </w:r>
      <w:r w:rsidRPr="00752EEF">
        <w:rPr>
          <w:rFonts w:asciiTheme="minorHAnsi" w:hAnsiTheme="minorHAnsi"/>
          <w:sz w:val="22"/>
          <w:szCs w:val="22"/>
          <w:lang w:val="es-ES_tradnl"/>
        </w:rPr>
        <w:t xml:space="preserve">y </w:t>
      </w:r>
      <w:r w:rsidR="00A43C3B" w:rsidRPr="00752EEF">
        <w:rPr>
          <w:rFonts w:asciiTheme="minorHAnsi" w:hAnsiTheme="minorHAnsi"/>
          <w:sz w:val="22"/>
          <w:szCs w:val="22"/>
          <w:lang w:val="es-ES_tradnl"/>
        </w:rPr>
        <w:t>19;</w:t>
      </w:r>
      <w:r w:rsidR="00E92453" w:rsidRPr="00752EEF">
        <w:rPr>
          <w:rFonts w:asciiTheme="minorHAnsi" w:hAnsiTheme="minorHAnsi"/>
          <w:sz w:val="22"/>
          <w:szCs w:val="22"/>
          <w:lang w:val="es-ES_tradnl"/>
        </w:rPr>
        <w:t xml:space="preserve"> </w:t>
      </w:r>
      <w:r w:rsidRPr="00752EEF">
        <w:rPr>
          <w:rFonts w:asciiTheme="minorHAnsi" w:hAnsiTheme="minorHAnsi"/>
          <w:sz w:val="22"/>
          <w:szCs w:val="22"/>
          <w:lang w:val="es-ES_tradnl"/>
        </w:rPr>
        <w:t>y</w:t>
      </w:r>
    </w:p>
    <w:p w:rsidR="006661EB" w:rsidRPr="00752EEF" w:rsidRDefault="00F64503" w:rsidP="00FB1011">
      <w:pPr>
        <w:pStyle w:val="ListParagraph"/>
        <w:numPr>
          <w:ilvl w:val="1"/>
          <w:numId w:val="1"/>
        </w:numPr>
        <w:ind w:left="851" w:hanging="425"/>
        <w:rPr>
          <w:rFonts w:asciiTheme="minorHAnsi" w:hAnsiTheme="minorHAnsi"/>
          <w:sz w:val="22"/>
          <w:szCs w:val="22"/>
          <w:lang w:val="es-ES_tradnl"/>
        </w:rPr>
      </w:pPr>
      <w:r w:rsidRPr="00752EEF">
        <w:rPr>
          <w:rFonts w:asciiTheme="minorHAnsi" w:hAnsiTheme="minorHAnsi"/>
          <w:sz w:val="22"/>
          <w:szCs w:val="22"/>
          <w:lang w:val="es-ES_tradnl"/>
        </w:rPr>
        <w:t xml:space="preserve">futuro del Fondo de Pequeñas Subvenciones </w:t>
      </w:r>
      <w:r w:rsidR="00A43C3B" w:rsidRPr="00752EEF">
        <w:rPr>
          <w:rFonts w:asciiTheme="minorHAnsi" w:hAnsiTheme="minorHAnsi"/>
          <w:sz w:val="22"/>
          <w:szCs w:val="22"/>
          <w:lang w:val="es-ES_tradnl"/>
        </w:rPr>
        <w:t xml:space="preserve">– </w:t>
      </w:r>
      <w:r w:rsidRPr="00752EEF">
        <w:rPr>
          <w:rFonts w:asciiTheme="minorHAnsi" w:hAnsiTheme="minorHAnsi"/>
          <w:sz w:val="22"/>
          <w:szCs w:val="22"/>
          <w:lang w:val="es-ES_tradnl"/>
        </w:rPr>
        <w:t xml:space="preserve">párrafo </w:t>
      </w:r>
      <w:r w:rsidR="00A43C3B" w:rsidRPr="00752EEF">
        <w:rPr>
          <w:rFonts w:asciiTheme="minorHAnsi" w:hAnsiTheme="minorHAnsi"/>
          <w:sz w:val="22"/>
          <w:szCs w:val="22"/>
          <w:lang w:val="es-ES_tradnl"/>
        </w:rPr>
        <w:t>2</w:t>
      </w:r>
      <w:r w:rsidR="00E92453" w:rsidRPr="00752EEF">
        <w:rPr>
          <w:rFonts w:asciiTheme="minorHAnsi" w:hAnsiTheme="minorHAnsi"/>
          <w:sz w:val="22"/>
          <w:szCs w:val="22"/>
          <w:lang w:val="es-ES_tradnl"/>
        </w:rPr>
        <w:t>0.</w:t>
      </w:r>
    </w:p>
    <w:p w:rsidR="00A43C3B" w:rsidRPr="00752EEF" w:rsidRDefault="00A43C3B" w:rsidP="00FB1011">
      <w:pPr>
        <w:ind w:left="540" w:hanging="540"/>
        <w:rPr>
          <w:rFonts w:asciiTheme="minorHAnsi" w:hAnsiTheme="minorHAnsi"/>
          <w:b/>
          <w:lang w:val="es-ES_tradnl"/>
        </w:rPr>
      </w:pPr>
      <w:r w:rsidRPr="00752EEF">
        <w:rPr>
          <w:rFonts w:asciiTheme="minorHAnsi" w:eastAsia="Times New Roman" w:hAnsiTheme="minorHAnsi"/>
          <w:lang w:val="es-ES_tradnl"/>
        </w:rPr>
        <w:br w:type="page"/>
      </w:r>
      <w:bookmarkStart w:id="1" w:name="OLE_LINK3"/>
      <w:r w:rsidR="004B4532" w:rsidRPr="00752EEF">
        <w:rPr>
          <w:rFonts w:asciiTheme="minorHAnsi" w:eastAsia="Times New Roman" w:hAnsiTheme="minorHAnsi"/>
          <w:b/>
          <w:lang w:val="es-ES_tradnl"/>
        </w:rPr>
        <w:t>Propuesta</w:t>
      </w:r>
      <w:r w:rsidR="00D02B65" w:rsidRPr="00752EEF">
        <w:rPr>
          <w:rFonts w:asciiTheme="minorHAnsi" w:eastAsia="Times New Roman" w:hAnsiTheme="minorHAnsi"/>
          <w:b/>
          <w:lang w:val="es-ES_tradnl"/>
        </w:rPr>
        <w:t xml:space="preserve"> de Resolución </w:t>
      </w:r>
      <w:r w:rsidRPr="00752EEF">
        <w:rPr>
          <w:rFonts w:asciiTheme="minorHAnsi" w:hAnsiTheme="minorHAnsi"/>
          <w:b/>
          <w:lang w:val="es-ES_tradnl"/>
        </w:rPr>
        <w:t>12</w:t>
      </w:r>
      <w:r w:rsidR="00C001B7" w:rsidRPr="00752EEF">
        <w:rPr>
          <w:rFonts w:asciiTheme="minorHAnsi" w:hAnsiTheme="minorHAnsi"/>
          <w:b/>
          <w:lang w:val="es-ES_tradnl"/>
        </w:rPr>
        <w:t>.</w:t>
      </w:r>
      <w:r w:rsidRPr="00752EEF">
        <w:rPr>
          <w:rFonts w:asciiTheme="minorHAnsi" w:hAnsiTheme="minorHAnsi"/>
          <w:b/>
          <w:lang w:val="es-ES_tradnl"/>
        </w:rPr>
        <w:t>xx</w:t>
      </w:r>
    </w:p>
    <w:bookmarkEnd w:id="1"/>
    <w:p w:rsidR="00A43C3B" w:rsidRPr="00752EEF" w:rsidRDefault="00A43C3B" w:rsidP="00FB1011">
      <w:pPr>
        <w:jc w:val="center"/>
        <w:rPr>
          <w:rFonts w:asciiTheme="minorHAnsi" w:hAnsiTheme="minorHAnsi"/>
          <w:b/>
          <w:lang w:val="es-ES_tradnl"/>
        </w:rPr>
      </w:pPr>
    </w:p>
    <w:p w:rsidR="00A43C3B" w:rsidRPr="00752EEF" w:rsidRDefault="00D02B65" w:rsidP="00FB1011">
      <w:pPr>
        <w:rPr>
          <w:rFonts w:asciiTheme="minorHAnsi" w:hAnsiTheme="minorHAnsi"/>
          <w:b/>
          <w:lang w:val="es-ES_tradnl"/>
        </w:rPr>
      </w:pPr>
      <w:r w:rsidRPr="00752EEF">
        <w:rPr>
          <w:rFonts w:asciiTheme="minorHAnsi" w:hAnsiTheme="minorHAnsi"/>
          <w:b/>
          <w:lang w:val="es-ES_tradnl"/>
        </w:rPr>
        <w:t>Cuestiones financieras y presupuestarias</w:t>
      </w:r>
    </w:p>
    <w:p w:rsidR="00A43C3B" w:rsidRPr="00752EEF" w:rsidRDefault="00A43C3B" w:rsidP="00FB1011">
      <w:pPr>
        <w:rPr>
          <w:rFonts w:asciiTheme="minorHAnsi" w:hAnsiTheme="minorHAnsi"/>
          <w:b/>
          <w:lang w:val="es-ES_tradnl"/>
        </w:rPr>
      </w:pPr>
    </w:p>
    <w:p w:rsidR="00A43C3B" w:rsidRPr="00752EEF" w:rsidRDefault="00A43C3B" w:rsidP="00FB1011">
      <w:pPr>
        <w:pStyle w:val="ListParagraph"/>
        <w:numPr>
          <w:ilvl w:val="0"/>
          <w:numId w:val="2"/>
        </w:numPr>
        <w:ind w:left="426" w:hanging="426"/>
        <w:rPr>
          <w:rFonts w:asciiTheme="minorHAnsi" w:hAnsiTheme="minorHAnsi"/>
          <w:sz w:val="22"/>
          <w:szCs w:val="22"/>
          <w:lang w:val="es-ES_tradnl"/>
        </w:rPr>
      </w:pPr>
      <w:r w:rsidRPr="00752EEF">
        <w:rPr>
          <w:rFonts w:asciiTheme="minorHAnsi" w:hAnsiTheme="minorHAnsi"/>
          <w:sz w:val="22"/>
          <w:szCs w:val="22"/>
          <w:lang w:val="es-ES_tradnl"/>
        </w:rPr>
        <w:t>REC</w:t>
      </w:r>
      <w:r w:rsidR="00FA15C6" w:rsidRPr="00752EEF">
        <w:rPr>
          <w:rFonts w:asciiTheme="minorHAnsi" w:hAnsiTheme="minorHAnsi"/>
          <w:sz w:val="22"/>
          <w:szCs w:val="22"/>
          <w:lang w:val="es-ES_tradnl"/>
        </w:rPr>
        <w:t xml:space="preserve">ORDANDO </w:t>
      </w:r>
      <w:r w:rsidR="0073455C" w:rsidRPr="00752EEF">
        <w:rPr>
          <w:rFonts w:asciiTheme="minorHAnsi" w:hAnsiTheme="minorHAnsi"/>
          <w:sz w:val="22"/>
          <w:szCs w:val="22"/>
          <w:lang w:val="es-ES_tradnl"/>
        </w:rPr>
        <w:t xml:space="preserve">las disposiciones presupuestarias establecidas en los párrafos </w:t>
      </w:r>
      <w:r w:rsidR="00A01B39" w:rsidRPr="00752EEF">
        <w:rPr>
          <w:rFonts w:asciiTheme="minorHAnsi" w:hAnsiTheme="minorHAnsi"/>
          <w:sz w:val="22"/>
          <w:szCs w:val="22"/>
          <w:lang w:val="es-ES_tradnl"/>
        </w:rPr>
        <w:t xml:space="preserve">5 </w:t>
      </w:r>
      <w:r w:rsidR="0073455C" w:rsidRPr="00752EEF">
        <w:rPr>
          <w:rFonts w:asciiTheme="minorHAnsi" w:hAnsiTheme="minorHAnsi"/>
          <w:sz w:val="22"/>
          <w:szCs w:val="22"/>
          <w:lang w:val="es-ES_tradnl"/>
        </w:rPr>
        <w:t xml:space="preserve">y </w:t>
      </w:r>
      <w:r w:rsidR="00A01B39" w:rsidRPr="00752EEF">
        <w:rPr>
          <w:rFonts w:asciiTheme="minorHAnsi" w:hAnsiTheme="minorHAnsi"/>
          <w:sz w:val="22"/>
          <w:szCs w:val="22"/>
          <w:lang w:val="es-ES_tradnl"/>
        </w:rPr>
        <w:t xml:space="preserve">6 </w:t>
      </w:r>
      <w:r w:rsidR="0073455C" w:rsidRPr="00752EEF">
        <w:rPr>
          <w:rFonts w:asciiTheme="minorHAnsi" w:hAnsiTheme="minorHAnsi"/>
          <w:sz w:val="22"/>
          <w:szCs w:val="22"/>
          <w:lang w:val="es-ES_tradnl"/>
        </w:rPr>
        <w:t xml:space="preserve">del Artículo </w:t>
      </w:r>
      <w:r w:rsidRPr="00752EEF">
        <w:rPr>
          <w:rFonts w:asciiTheme="minorHAnsi" w:hAnsiTheme="minorHAnsi"/>
          <w:sz w:val="22"/>
          <w:szCs w:val="22"/>
          <w:lang w:val="es-ES_tradnl"/>
        </w:rPr>
        <w:t xml:space="preserve">6 </w:t>
      </w:r>
      <w:r w:rsidR="0073455C" w:rsidRPr="00752EEF">
        <w:rPr>
          <w:rFonts w:asciiTheme="minorHAnsi" w:hAnsiTheme="minorHAnsi"/>
          <w:sz w:val="22"/>
          <w:szCs w:val="22"/>
          <w:lang w:val="es-ES_tradnl"/>
        </w:rPr>
        <w:t>de la Convención relativa a los Humedales</w:t>
      </w:r>
      <w:r w:rsidRPr="00752EEF">
        <w:rPr>
          <w:rFonts w:asciiTheme="minorHAnsi" w:hAnsiTheme="minorHAnsi"/>
          <w:sz w:val="22"/>
          <w:szCs w:val="22"/>
          <w:lang w:val="es-ES_tradnl"/>
        </w:rPr>
        <w:t>;</w:t>
      </w:r>
    </w:p>
    <w:p w:rsidR="00A43C3B" w:rsidRPr="00752EEF" w:rsidRDefault="00A43C3B" w:rsidP="00FB1011">
      <w:pPr>
        <w:ind w:left="426" w:hanging="426"/>
        <w:rPr>
          <w:rFonts w:asciiTheme="minorHAnsi" w:hAnsiTheme="minorHAnsi"/>
          <w:sz w:val="22"/>
          <w:szCs w:val="22"/>
          <w:lang w:val="es-ES_tradnl"/>
        </w:rPr>
      </w:pPr>
    </w:p>
    <w:p w:rsidR="00A43C3B" w:rsidRPr="00752EEF" w:rsidRDefault="0073455C" w:rsidP="00FB1011">
      <w:pPr>
        <w:pStyle w:val="ListParagraph"/>
        <w:numPr>
          <w:ilvl w:val="0"/>
          <w:numId w:val="2"/>
        </w:numPr>
        <w:ind w:left="426" w:hanging="426"/>
        <w:rPr>
          <w:rFonts w:asciiTheme="minorHAnsi" w:hAnsiTheme="minorHAnsi"/>
          <w:sz w:val="22"/>
          <w:szCs w:val="22"/>
          <w:lang w:val="es-ES_tradnl"/>
        </w:rPr>
      </w:pPr>
      <w:r w:rsidRPr="00752EEF">
        <w:rPr>
          <w:rFonts w:asciiTheme="minorHAnsi" w:hAnsiTheme="minorHAnsi"/>
          <w:sz w:val="22"/>
          <w:szCs w:val="22"/>
          <w:lang w:val="es-ES_tradnl"/>
        </w:rPr>
        <w:t>RECONOCIENDO CON APRECIO</w:t>
      </w:r>
      <w:r w:rsidR="00A43C3B" w:rsidRPr="00752EEF">
        <w:rPr>
          <w:rFonts w:asciiTheme="minorHAnsi" w:hAnsiTheme="minorHAnsi"/>
          <w:sz w:val="22"/>
          <w:szCs w:val="22"/>
          <w:lang w:val="es-ES_tradnl"/>
        </w:rPr>
        <w:t xml:space="preserve"> </w:t>
      </w:r>
      <w:r w:rsidR="00576F0A" w:rsidRPr="00752EEF">
        <w:rPr>
          <w:rFonts w:asciiTheme="minorHAnsi" w:hAnsiTheme="minorHAnsi"/>
          <w:sz w:val="22"/>
          <w:szCs w:val="22"/>
          <w:lang w:val="es-ES_tradnl"/>
        </w:rPr>
        <w:t xml:space="preserve">el pronto pago </w:t>
      </w:r>
      <w:r w:rsidR="004A2F1C" w:rsidRPr="00752EEF">
        <w:rPr>
          <w:rFonts w:asciiTheme="minorHAnsi" w:hAnsiTheme="minorHAnsi"/>
          <w:sz w:val="22"/>
          <w:szCs w:val="22"/>
          <w:lang w:val="es-ES_tradnl"/>
        </w:rPr>
        <w:t xml:space="preserve">realizado </w:t>
      </w:r>
      <w:r w:rsidR="00576F0A" w:rsidRPr="00752EEF">
        <w:rPr>
          <w:rFonts w:asciiTheme="minorHAnsi" w:hAnsiTheme="minorHAnsi"/>
          <w:sz w:val="22"/>
          <w:szCs w:val="22"/>
          <w:lang w:val="es-ES_tradnl"/>
        </w:rPr>
        <w:t xml:space="preserve">por la mayoría de las Partes Contratantes de las contribuciones al presupuesto básico de la Convención, pero </w:t>
      </w:r>
      <w:r w:rsidR="00424807" w:rsidRPr="00752EEF">
        <w:rPr>
          <w:rFonts w:asciiTheme="minorHAnsi" w:hAnsiTheme="minorHAnsi"/>
          <w:sz w:val="22"/>
          <w:szCs w:val="22"/>
          <w:lang w:val="es-ES_tradnl"/>
        </w:rPr>
        <w:t xml:space="preserve">OBSERVANDO CON PREOCUPACIÓN que varias Partes todavía tienen un atraso significativo </w:t>
      </w:r>
      <w:r w:rsidR="00A43C3B" w:rsidRPr="00752EEF">
        <w:rPr>
          <w:rFonts w:asciiTheme="minorHAnsi" w:hAnsiTheme="minorHAnsi"/>
          <w:sz w:val="22"/>
          <w:szCs w:val="22"/>
          <w:lang w:val="es-ES_tradnl"/>
        </w:rPr>
        <w:t>(COP12 DOC</w:t>
      </w:r>
      <w:r w:rsidR="00A43C3B" w:rsidRPr="00752EEF">
        <w:rPr>
          <w:rFonts w:asciiTheme="minorHAnsi" w:hAnsiTheme="minorHAnsi"/>
          <w:sz w:val="22"/>
          <w:szCs w:val="22"/>
          <w:highlight w:val="yellow"/>
          <w:lang w:val="es-ES_tradnl"/>
        </w:rPr>
        <w:t>.xx</w:t>
      </w:r>
      <w:r w:rsidR="00A43C3B" w:rsidRPr="00752EEF">
        <w:rPr>
          <w:rFonts w:asciiTheme="minorHAnsi" w:hAnsiTheme="minorHAnsi"/>
          <w:sz w:val="22"/>
          <w:szCs w:val="22"/>
          <w:lang w:val="es-ES_tradnl"/>
        </w:rPr>
        <w:t xml:space="preserve">); </w:t>
      </w:r>
    </w:p>
    <w:p w:rsidR="00A43C3B" w:rsidRPr="00752EEF" w:rsidRDefault="00A43C3B" w:rsidP="00FB1011">
      <w:pPr>
        <w:ind w:left="426" w:hanging="426"/>
        <w:rPr>
          <w:rFonts w:asciiTheme="minorHAnsi" w:hAnsiTheme="minorHAnsi"/>
          <w:sz w:val="22"/>
          <w:szCs w:val="22"/>
          <w:lang w:val="es-ES_tradnl"/>
        </w:rPr>
      </w:pPr>
    </w:p>
    <w:p w:rsidR="00A43C3B" w:rsidRPr="00752EEF" w:rsidRDefault="00424807" w:rsidP="00FB1011">
      <w:pPr>
        <w:pStyle w:val="ListParagraph"/>
        <w:numPr>
          <w:ilvl w:val="0"/>
          <w:numId w:val="2"/>
        </w:numPr>
        <w:ind w:left="426" w:hanging="426"/>
        <w:rPr>
          <w:rFonts w:asciiTheme="minorHAnsi" w:hAnsiTheme="minorHAnsi"/>
          <w:sz w:val="22"/>
          <w:szCs w:val="22"/>
          <w:lang w:val="es-ES_tradnl"/>
        </w:rPr>
      </w:pPr>
      <w:r w:rsidRPr="00752EEF">
        <w:rPr>
          <w:rFonts w:asciiTheme="minorHAnsi" w:hAnsiTheme="minorHAnsi"/>
          <w:sz w:val="22"/>
          <w:szCs w:val="22"/>
          <w:lang w:val="es-ES_tradnl"/>
        </w:rPr>
        <w:t>OBSERVANDO CON AGRADECIMIENTO las contribuciones financieras adicionales de carácter voluntario realizadas por muchas Partes Contratantes, por mediación de sus Autoridades Administrativas de Ramsar y otros organismos</w:t>
      </w:r>
      <w:r w:rsidR="00A43C3B" w:rsidRPr="00752EEF">
        <w:rPr>
          <w:rFonts w:asciiTheme="minorHAnsi" w:hAnsiTheme="minorHAnsi"/>
          <w:sz w:val="22"/>
          <w:szCs w:val="22"/>
          <w:lang w:val="es-ES_tradnl"/>
        </w:rPr>
        <w:t xml:space="preserve">, </w:t>
      </w:r>
      <w:r w:rsidRPr="00752EEF">
        <w:rPr>
          <w:rFonts w:asciiTheme="minorHAnsi" w:hAnsiTheme="minorHAnsi"/>
          <w:sz w:val="22"/>
          <w:szCs w:val="22"/>
          <w:lang w:val="es-ES_tradnl"/>
        </w:rPr>
        <w:t xml:space="preserve">entre ellos algunos organismos de </w:t>
      </w:r>
      <w:r w:rsidR="00AC241A" w:rsidRPr="00752EEF">
        <w:rPr>
          <w:rFonts w:asciiTheme="minorHAnsi" w:hAnsiTheme="minorHAnsi"/>
          <w:sz w:val="22"/>
          <w:szCs w:val="22"/>
          <w:lang w:val="es-ES_tradnl"/>
        </w:rPr>
        <w:t>ayuda</w:t>
      </w:r>
      <w:r w:rsidRPr="00752EEF">
        <w:rPr>
          <w:rFonts w:asciiTheme="minorHAnsi" w:hAnsiTheme="minorHAnsi"/>
          <w:sz w:val="22"/>
          <w:szCs w:val="22"/>
          <w:lang w:val="es-ES_tradnl"/>
        </w:rPr>
        <w:t xml:space="preserve"> </w:t>
      </w:r>
      <w:r w:rsidR="00AC241A" w:rsidRPr="00752EEF">
        <w:rPr>
          <w:rFonts w:asciiTheme="minorHAnsi" w:hAnsiTheme="minorHAnsi"/>
          <w:sz w:val="22"/>
          <w:szCs w:val="22"/>
          <w:lang w:val="es-ES_tradnl"/>
        </w:rPr>
        <w:t>a</w:t>
      </w:r>
      <w:r w:rsidRPr="00752EEF">
        <w:rPr>
          <w:rFonts w:asciiTheme="minorHAnsi" w:hAnsiTheme="minorHAnsi"/>
          <w:sz w:val="22"/>
          <w:szCs w:val="22"/>
          <w:lang w:val="es-ES_tradnl"/>
        </w:rPr>
        <w:t>l desarrollo</w:t>
      </w:r>
      <w:r w:rsidR="00A43C3B" w:rsidRPr="00752EEF">
        <w:rPr>
          <w:rFonts w:asciiTheme="minorHAnsi" w:hAnsiTheme="minorHAnsi"/>
          <w:sz w:val="22"/>
          <w:szCs w:val="22"/>
          <w:lang w:val="es-ES_tradnl"/>
        </w:rPr>
        <w:t xml:space="preserve">, </w:t>
      </w:r>
      <w:r w:rsidRPr="00752EEF">
        <w:rPr>
          <w:rFonts w:asciiTheme="minorHAnsi" w:hAnsiTheme="minorHAnsi"/>
          <w:sz w:val="22"/>
          <w:szCs w:val="22"/>
          <w:lang w:val="es-ES_tradnl"/>
        </w:rPr>
        <w:t>así como las contribuciones realizadas por organizaciones no gubernamentales y empresas privadas para actividades llevadas a cabo por la Secretaría</w:t>
      </w:r>
      <w:r w:rsidR="00A43C3B" w:rsidRPr="00752EEF">
        <w:rPr>
          <w:rFonts w:asciiTheme="minorHAnsi" w:hAnsiTheme="minorHAnsi"/>
          <w:sz w:val="22"/>
          <w:szCs w:val="22"/>
          <w:lang w:val="es-ES_tradnl"/>
        </w:rPr>
        <w:t xml:space="preserve">, </w:t>
      </w:r>
      <w:r w:rsidRPr="00752EEF">
        <w:rPr>
          <w:rFonts w:asciiTheme="minorHAnsi" w:hAnsiTheme="minorHAnsi"/>
          <w:sz w:val="22"/>
          <w:szCs w:val="22"/>
          <w:lang w:val="es-ES_tradnl"/>
        </w:rPr>
        <w:t>pero OBSERVANDO CON PREOCUPACIÓN que prosigue la disminución de esas contribuciones voluntarias</w:t>
      </w:r>
      <w:r w:rsidR="00A43C3B" w:rsidRPr="00752EEF">
        <w:rPr>
          <w:rFonts w:asciiTheme="minorHAnsi" w:hAnsiTheme="minorHAnsi"/>
          <w:sz w:val="22"/>
          <w:szCs w:val="22"/>
          <w:lang w:val="es-ES_tradnl"/>
        </w:rPr>
        <w:t xml:space="preserve">; </w:t>
      </w:r>
    </w:p>
    <w:p w:rsidR="00A43C3B" w:rsidRPr="00752EEF" w:rsidRDefault="00A43C3B" w:rsidP="00FB1011">
      <w:pPr>
        <w:ind w:left="426" w:hanging="426"/>
        <w:rPr>
          <w:rFonts w:asciiTheme="minorHAnsi" w:hAnsiTheme="minorHAnsi"/>
          <w:sz w:val="22"/>
          <w:szCs w:val="22"/>
          <w:lang w:val="es-ES_tradnl"/>
        </w:rPr>
      </w:pPr>
    </w:p>
    <w:p w:rsidR="00A43C3B" w:rsidRPr="00752EEF" w:rsidRDefault="00424807" w:rsidP="00FB1011">
      <w:pPr>
        <w:pStyle w:val="ListParagraph"/>
        <w:numPr>
          <w:ilvl w:val="0"/>
          <w:numId w:val="2"/>
        </w:numPr>
        <w:ind w:left="426" w:hanging="426"/>
        <w:rPr>
          <w:rFonts w:asciiTheme="minorHAnsi" w:hAnsiTheme="minorHAnsi"/>
          <w:sz w:val="22"/>
          <w:szCs w:val="22"/>
          <w:lang w:val="es-ES_tradnl"/>
        </w:rPr>
      </w:pPr>
      <w:r w:rsidRPr="00752EEF">
        <w:rPr>
          <w:rFonts w:asciiTheme="minorHAnsi" w:hAnsiTheme="minorHAnsi"/>
          <w:sz w:val="22"/>
          <w:szCs w:val="22"/>
          <w:lang w:val="es-ES_tradnl"/>
        </w:rPr>
        <w:t xml:space="preserve">RECONOCIENDO CON APRECIO los servicios financieros y administrativos prestados a la Secretaría por la </w:t>
      </w:r>
      <w:r w:rsidR="004B4532" w:rsidRPr="00752EEF">
        <w:rPr>
          <w:rFonts w:asciiTheme="minorHAnsi" w:hAnsiTheme="minorHAnsi"/>
          <w:sz w:val="22"/>
          <w:szCs w:val="22"/>
          <w:lang w:val="es-ES_tradnl"/>
        </w:rPr>
        <w:t>UICN</w:t>
      </w:r>
      <w:r w:rsidR="00A43C3B" w:rsidRPr="00752EEF">
        <w:rPr>
          <w:rFonts w:asciiTheme="minorHAnsi" w:hAnsiTheme="minorHAnsi"/>
          <w:sz w:val="22"/>
          <w:szCs w:val="22"/>
          <w:lang w:val="es-ES_tradnl"/>
        </w:rPr>
        <w:t xml:space="preserve">, </w:t>
      </w:r>
      <w:r w:rsidRPr="00752EEF">
        <w:rPr>
          <w:rFonts w:asciiTheme="minorHAnsi" w:hAnsiTheme="minorHAnsi"/>
          <w:sz w:val="22"/>
          <w:szCs w:val="22"/>
          <w:lang w:val="es-ES_tradnl"/>
        </w:rPr>
        <w:t xml:space="preserve">respaldados por el Acuerdo de Servicios entre </w:t>
      </w:r>
      <w:r w:rsidR="00A43C3B" w:rsidRPr="00752EEF">
        <w:rPr>
          <w:rFonts w:asciiTheme="minorHAnsi" w:hAnsiTheme="minorHAnsi"/>
          <w:sz w:val="22"/>
          <w:szCs w:val="22"/>
          <w:lang w:val="es-ES_tradnl"/>
        </w:rPr>
        <w:t xml:space="preserve">Ramsar </w:t>
      </w:r>
      <w:r w:rsidRPr="00752EEF">
        <w:rPr>
          <w:rFonts w:asciiTheme="minorHAnsi" w:hAnsiTheme="minorHAnsi"/>
          <w:sz w:val="22"/>
          <w:szCs w:val="22"/>
          <w:lang w:val="es-ES_tradnl"/>
        </w:rPr>
        <w:t xml:space="preserve">y la </w:t>
      </w:r>
      <w:r w:rsidR="004B4532" w:rsidRPr="00752EEF">
        <w:rPr>
          <w:rFonts w:asciiTheme="minorHAnsi" w:hAnsiTheme="minorHAnsi"/>
          <w:sz w:val="22"/>
          <w:szCs w:val="22"/>
          <w:lang w:val="es-ES_tradnl"/>
        </w:rPr>
        <w:t>UICN</w:t>
      </w:r>
      <w:r w:rsidR="00A43C3B" w:rsidRPr="00752EEF">
        <w:rPr>
          <w:rFonts w:asciiTheme="minorHAnsi" w:hAnsiTheme="minorHAnsi"/>
          <w:sz w:val="22"/>
          <w:szCs w:val="22"/>
          <w:lang w:val="es-ES_tradnl"/>
        </w:rPr>
        <w:t xml:space="preserve"> </w:t>
      </w:r>
      <w:r w:rsidRPr="00752EEF">
        <w:rPr>
          <w:rFonts w:asciiTheme="minorHAnsi" w:hAnsiTheme="minorHAnsi"/>
          <w:sz w:val="22"/>
          <w:szCs w:val="22"/>
          <w:lang w:val="es-ES_tradnl"/>
        </w:rPr>
        <w:t xml:space="preserve">revisado en </w:t>
      </w:r>
      <w:r w:rsidR="00A43C3B" w:rsidRPr="00752EEF">
        <w:rPr>
          <w:rFonts w:asciiTheme="minorHAnsi" w:hAnsiTheme="minorHAnsi"/>
          <w:sz w:val="22"/>
          <w:szCs w:val="22"/>
          <w:lang w:val="es-ES_tradnl"/>
        </w:rPr>
        <w:t>2009;</w:t>
      </w:r>
    </w:p>
    <w:p w:rsidR="00A43C3B" w:rsidRPr="00752EEF" w:rsidRDefault="00A43C3B" w:rsidP="00FB1011">
      <w:pPr>
        <w:ind w:left="426" w:hanging="426"/>
        <w:rPr>
          <w:rFonts w:asciiTheme="minorHAnsi" w:hAnsiTheme="minorHAnsi"/>
          <w:sz w:val="22"/>
          <w:szCs w:val="22"/>
          <w:lang w:val="es-ES_tradnl"/>
        </w:rPr>
      </w:pPr>
    </w:p>
    <w:p w:rsidR="00A43C3B" w:rsidRPr="00752EEF" w:rsidRDefault="00424807" w:rsidP="00FB1011">
      <w:pPr>
        <w:numPr>
          <w:ilvl w:val="0"/>
          <w:numId w:val="2"/>
        </w:numPr>
        <w:ind w:left="426" w:hanging="426"/>
        <w:rPr>
          <w:rFonts w:asciiTheme="minorHAnsi" w:hAnsiTheme="minorHAnsi"/>
          <w:sz w:val="22"/>
          <w:szCs w:val="22"/>
          <w:lang w:val="es-ES_tradnl"/>
        </w:rPr>
      </w:pPr>
      <w:r w:rsidRPr="00752EEF">
        <w:rPr>
          <w:rFonts w:asciiTheme="minorHAnsi" w:hAnsiTheme="minorHAnsi"/>
          <w:sz w:val="22"/>
          <w:szCs w:val="22"/>
          <w:lang w:val="es-ES_tradnl"/>
        </w:rPr>
        <w:t xml:space="preserve">OBSERVANDO que se ha mantenido informadas a las Partes Contratantes sobre la situación financiera de la Secretaría mediante los estados financieros anuales auditados correspondientes a los ejercicios transcurridos desde </w:t>
      </w:r>
      <w:r w:rsidR="00A43C3B" w:rsidRPr="00752EEF">
        <w:rPr>
          <w:rFonts w:asciiTheme="minorHAnsi" w:hAnsiTheme="minorHAnsi"/>
          <w:sz w:val="22"/>
          <w:szCs w:val="22"/>
          <w:lang w:val="es-ES_tradnl"/>
        </w:rPr>
        <w:t xml:space="preserve">2011 </w:t>
      </w:r>
      <w:r w:rsidRPr="00752EEF">
        <w:rPr>
          <w:rFonts w:asciiTheme="minorHAnsi" w:hAnsiTheme="minorHAnsi"/>
          <w:sz w:val="22"/>
          <w:szCs w:val="22"/>
          <w:lang w:val="es-ES_tradnl"/>
        </w:rPr>
        <w:t xml:space="preserve">hasta </w:t>
      </w:r>
      <w:r w:rsidR="00A43C3B" w:rsidRPr="00752EEF">
        <w:rPr>
          <w:rFonts w:asciiTheme="minorHAnsi" w:hAnsiTheme="minorHAnsi"/>
          <w:sz w:val="22"/>
          <w:szCs w:val="22"/>
          <w:lang w:val="es-ES_tradnl"/>
        </w:rPr>
        <w:t xml:space="preserve">2014 </w:t>
      </w:r>
      <w:r w:rsidRPr="00752EEF">
        <w:rPr>
          <w:rFonts w:asciiTheme="minorHAnsi" w:hAnsiTheme="minorHAnsi"/>
          <w:sz w:val="22"/>
          <w:szCs w:val="22"/>
          <w:lang w:val="es-ES_tradnl"/>
        </w:rPr>
        <w:t xml:space="preserve">y los informes sobre las reuniones del Comité Permanente celebradas en </w:t>
      </w:r>
      <w:r w:rsidR="00A43C3B" w:rsidRPr="00752EEF">
        <w:rPr>
          <w:rFonts w:asciiTheme="minorHAnsi" w:hAnsiTheme="minorHAnsi"/>
          <w:sz w:val="22"/>
          <w:szCs w:val="22"/>
          <w:lang w:val="es-ES_tradnl"/>
        </w:rPr>
        <w:t xml:space="preserve">2012, 2013 </w:t>
      </w:r>
      <w:r w:rsidRPr="00752EEF">
        <w:rPr>
          <w:rFonts w:asciiTheme="minorHAnsi" w:hAnsiTheme="minorHAnsi"/>
          <w:sz w:val="22"/>
          <w:szCs w:val="22"/>
          <w:lang w:val="es-ES_tradnl"/>
        </w:rPr>
        <w:t xml:space="preserve">y </w:t>
      </w:r>
      <w:r w:rsidR="00A43C3B" w:rsidRPr="00752EEF">
        <w:rPr>
          <w:rFonts w:asciiTheme="minorHAnsi" w:hAnsiTheme="minorHAnsi"/>
          <w:sz w:val="22"/>
          <w:szCs w:val="22"/>
          <w:lang w:val="es-ES_tradnl"/>
        </w:rPr>
        <w:t xml:space="preserve">2014; </w:t>
      </w:r>
      <w:r w:rsidRPr="00752EEF">
        <w:rPr>
          <w:rFonts w:asciiTheme="minorHAnsi" w:hAnsiTheme="minorHAnsi"/>
          <w:sz w:val="22"/>
          <w:szCs w:val="22"/>
          <w:lang w:val="es-ES_tradnl"/>
        </w:rPr>
        <w:t>y</w:t>
      </w:r>
    </w:p>
    <w:p w:rsidR="00A43C3B" w:rsidRPr="00752EEF" w:rsidRDefault="00A43C3B" w:rsidP="00FB1011">
      <w:pPr>
        <w:tabs>
          <w:tab w:val="num" w:pos="540"/>
        </w:tabs>
        <w:ind w:left="426" w:hanging="426"/>
        <w:rPr>
          <w:rFonts w:asciiTheme="minorHAnsi" w:hAnsiTheme="minorHAnsi"/>
          <w:sz w:val="22"/>
          <w:szCs w:val="22"/>
          <w:lang w:val="es-ES_tradnl"/>
        </w:rPr>
      </w:pPr>
    </w:p>
    <w:p w:rsidR="00A43C3B" w:rsidRPr="00752EEF" w:rsidRDefault="00424807" w:rsidP="00FB1011">
      <w:pPr>
        <w:numPr>
          <w:ilvl w:val="0"/>
          <w:numId w:val="2"/>
        </w:numPr>
        <w:ind w:left="426" w:hanging="426"/>
        <w:rPr>
          <w:rFonts w:asciiTheme="minorHAnsi" w:hAnsiTheme="minorHAnsi"/>
          <w:sz w:val="22"/>
          <w:szCs w:val="22"/>
          <w:lang w:val="es-ES_tradnl"/>
        </w:rPr>
      </w:pPr>
      <w:r w:rsidRPr="00752EEF">
        <w:rPr>
          <w:rFonts w:asciiTheme="minorHAnsi" w:hAnsiTheme="minorHAnsi"/>
          <w:sz w:val="22"/>
          <w:szCs w:val="22"/>
          <w:lang w:val="es-ES_tradnl"/>
        </w:rPr>
        <w:t>RECONOCIENDO la necesidad de continuar fortaleciendo las alianzas financieras con las organizaciones internacionales pertinentes y otras entidades, y de analizar oportunidades de financiación adicionales mediante los mecanismos financieros existentes</w:t>
      </w:r>
      <w:r w:rsidR="00C37BD4" w:rsidRPr="00752EEF">
        <w:rPr>
          <w:rFonts w:asciiTheme="minorHAnsi" w:hAnsiTheme="minorHAnsi"/>
          <w:sz w:val="22"/>
          <w:szCs w:val="22"/>
          <w:lang w:val="es-ES_tradnl"/>
        </w:rPr>
        <w:t>;</w:t>
      </w:r>
      <w:r w:rsidR="00A43C3B" w:rsidRPr="00752EEF">
        <w:rPr>
          <w:rFonts w:asciiTheme="minorHAnsi" w:hAnsiTheme="minorHAnsi"/>
          <w:sz w:val="22"/>
          <w:szCs w:val="22"/>
          <w:lang w:val="es-ES_tradnl"/>
        </w:rPr>
        <w:t xml:space="preserve"> </w:t>
      </w:r>
    </w:p>
    <w:p w:rsidR="00A43C3B" w:rsidRPr="00752EEF" w:rsidRDefault="00A43C3B" w:rsidP="00FB1011">
      <w:pPr>
        <w:ind w:left="426" w:hanging="426"/>
        <w:rPr>
          <w:rFonts w:asciiTheme="minorHAnsi" w:hAnsiTheme="minorHAnsi"/>
          <w:sz w:val="22"/>
          <w:szCs w:val="22"/>
          <w:lang w:val="es-ES_tradnl"/>
        </w:rPr>
      </w:pPr>
    </w:p>
    <w:p w:rsidR="00A43C3B" w:rsidRPr="00752EEF" w:rsidRDefault="00424807" w:rsidP="00FB1011">
      <w:pPr>
        <w:ind w:left="426" w:hanging="426"/>
        <w:jc w:val="center"/>
        <w:rPr>
          <w:rFonts w:asciiTheme="minorHAnsi" w:hAnsiTheme="minorHAnsi"/>
          <w:sz w:val="22"/>
          <w:szCs w:val="22"/>
          <w:lang w:val="es-ES_tradnl"/>
        </w:rPr>
      </w:pPr>
      <w:r w:rsidRPr="00752EEF">
        <w:rPr>
          <w:rFonts w:asciiTheme="minorHAnsi" w:hAnsiTheme="minorHAnsi"/>
          <w:sz w:val="22"/>
          <w:szCs w:val="22"/>
          <w:lang w:val="es-ES_tradnl"/>
        </w:rPr>
        <w:t>LA CONFERENCIA DE LAS PARTES CONTRATANTES</w:t>
      </w:r>
    </w:p>
    <w:p w:rsidR="00A43C3B" w:rsidRPr="00752EEF" w:rsidRDefault="00A43C3B" w:rsidP="00FB1011">
      <w:pPr>
        <w:ind w:left="567" w:hanging="567"/>
        <w:rPr>
          <w:rFonts w:asciiTheme="minorHAnsi" w:hAnsiTheme="minorHAnsi"/>
          <w:lang w:val="es-ES_tradnl"/>
        </w:rPr>
      </w:pPr>
    </w:p>
    <w:p w:rsidR="00A43C3B" w:rsidRPr="00752EEF" w:rsidRDefault="00810C3E" w:rsidP="00FB1011">
      <w:pPr>
        <w:pStyle w:val="ListParagraph"/>
        <w:numPr>
          <w:ilvl w:val="0"/>
          <w:numId w:val="2"/>
        </w:numPr>
        <w:ind w:left="426" w:hanging="426"/>
        <w:rPr>
          <w:rFonts w:asciiTheme="minorHAnsi" w:hAnsiTheme="minorHAnsi"/>
          <w:sz w:val="22"/>
          <w:szCs w:val="22"/>
          <w:lang w:val="es-ES_tradnl"/>
        </w:rPr>
      </w:pPr>
      <w:r w:rsidRPr="00752EEF">
        <w:rPr>
          <w:rFonts w:asciiTheme="minorHAnsi" w:hAnsiTheme="minorHAnsi"/>
          <w:sz w:val="22"/>
          <w:szCs w:val="22"/>
          <w:lang w:val="es-ES_tradnl"/>
        </w:rPr>
        <w:t xml:space="preserve">OBSERVA CON AGRADO que, desde la </w:t>
      </w:r>
      <w:r w:rsidR="00A43C3B" w:rsidRPr="00752EEF">
        <w:rPr>
          <w:rFonts w:asciiTheme="minorHAnsi" w:hAnsiTheme="minorHAnsi"/>
          <w:sz w:val="22"/>
          <w:szCs w:val="22"/>
          <w:lang w:val="es-ES_tradnl"/>
        </w:rPr>
        <w:t>11</w:t>
      </w:r>
      <w:r w:rsidRPr="00752EEF">
        <w:rPr>
          <w:rFonts w:asciiTheme="minorHAnsi" w:hAnsiTheme="minorHAnsi"/>
          <w:sz w:val="22"/>
          <w:szCs w:val="22"/>
          <w:lang w:val="es-ES_tradnl"/>
        </w:rPr>
        <w:t>ª reunión de la Confere</w:t>
      </w:r>
      <w:r w:rsidR="00C70EAC" w:rsidRPr="00752EEF">
        <w:rPr>
          <w:rFonts w:asciiTheme="minorHAnsi" w:hAnsiTheme="minorHAnsi"/>
          <w:sz w:val="22"/>
          <w:szCs w:val="22"/>
          <w:lang w:val="es-ES_tradnl"/>
        </w:rPr>
        <w:t xml:space="preserve">ncia de las Partes Contratantes, celebrada en </w:t>
      </w:r>
      <w:r w:rsidR="00A43C3B" w:rsidRPr="00752EEF">
        <w:rPr>
          <w:rFonts w:asciiTheme="minorHAnsi" w:hAnsiTheme="minorHAnsi"/>
          <w:sz w:val="22"/>
          <w:szCs w:val="22"/>
          <w:lang w:val="es-ES_tradnl"/>
        </w:rPr>
        <w:t>2012</w:t>
      </w:r>
      <w:r w:rsidR="00C70EAC" w:rsidRPr="00752EEF">
        <w:rPr>
          <w:rFonts w:asciiTheme="minorHAnsi" w:hAnsiTheme="minorHAnsi"/>
          <w:sz w:val="22"/>
          <w:szCs w:val="22"/>
          <w:lang w:val="es-ES_tradnl"/>
        </w:rPr>
        <w:t>,</w:t>
      </w:r>
      <w:r w:rsidR="00A43C3B" w:rsidRPr="00752EEF">
        <w:rPr>
          <w:rFonts w:asciiTheme="minorHAnsi" w:hAnsiTheme="minorHAnsi"/>
          <w:sz w:val="22"/>
          <w:szCs w:val="22"/>
          <w:lang w:val="es-ES_tradnl"/>
        </w:rPr>
        <w:t xml:space="preserve"> </w:t>
      </w:r>
      <w:r w:rsidR="00C70EAC" w:rsidRPr="00752EEF">
        <w:rPr>
          <w:rFonts w:asciiTheme="minorHAnsi" w:hAnsiTheme="minorHAnsi"/>
          <w:sz w:val="22"/>
          <w:szCs w:val="22"/>
          <w:lang w:val="es-ES_tradnl"/>
        </w:rPr>
        <w:t xml:space="preserve">la Secretaría ha </w:t>
      </w:r>
      <w:r w:rsidR="00AC241A" w:rsidRPr="00752EEF">
        <w:rPr>
          <w:rFonts w:asciiTheme="minorHAnsi" w:hAnsiTheme="minorHAnsi"/>
          <w:sz w:val="22"/>
          <w:szCs w:val="22"/>
          <w:lang w:val="es-ES_tradnl"/>
        </w:rPr>
        <w:t>manejado</w:t>
      </w:r>
      <w:r w:rsidR="00C70EAC" w:rsidRPr="00752EEF">
        <w:rPr>
          <w:rFonts w:asciiTheme="minorHAnsi" w:hAnsiTheme="minorHAnsi"/>
          <w:sz w:val="22"/>
          <w:szCs w:val="22"/>
          <w:lang w:val="es-ES_tradnl"/>
        </w:rPr>
        <w:t xml:space="preserve"> los fondos de la Convención con prudencia, eficiencia y transparencia</w:t>
      </w:r>
      <w:r w:rsidR="00A43C3B" w:rsidRPr="00752EEF">
        <w:rPr>
          <w:rFonts w:asciiTheme="minorHAnsi" w:hAnsiTheme="minorHAnsi"/>
          <w:sz w:val="22"/>
          <w:szCs w:val="22"/>
          <w:lang w:val="es-ES_tradnl"/>
        </w:rPr>
        <w:t>;</w:t>
      </w:r>
    </w:p>
    <w:p w:rsidR="00A43C3B" w:rsidRPr="00752EEF" w:rsidRDefault="00A43C3B" w:rsidP="00FB1011">
      <w:pPr>
        <w:ind w:left="426" w:hanging="426"/>
        <w:rPr>
          <w:rFonts w:asciiTheme="minorHAnsi" w:hAnsiTheme="minorHAnsi"/>
          <w:sz w:val="22"/>
          <w:szCs w:val="22"/>
          <w:lang w:val="es-ES_tradnl"/>
        </w:rPr>
      </w:pPr>
    </w:p>
    <w:p w:rsidR="00A43C3B" w:rsidRPr="00752EEF" w:rsidRDefault="00C70EAC" w:rsidP="00FB1011">
      <w:pPr>
        <w:pStyle w:val="ListParagraph"/>
        <w:numPr>
          <w:ilvl w:val="0"/>
          <w:numId w:val="2"/>
        </w:numPr>
        <w:ind w:left="426" w:hanging="426"/>
        <w:rPr>
          <w:rFonts w:asciiTheme="minorHAnsi" w:hAnsiTheme="minorHAnsi"/>
          <w:sz w:val="22"/>
          <w:szCs w:val="22"/>
          <w:lang w:val="es-ES_tradnl"/>
        </w:rPr>
      </w:pPr>
      <w:r w:rsidRPr="00752EEF">
        <w:rPr>
          <w:rFonts w:asciiTheme="minorHAnsi" w:hAnsiTheme="minorHAnsi"/>
          <w:sz w:val="22"/>
          <w:szCs w:val="22"/>
          <w:lang w:val="es-ES_tradnl"/>
        </w:rPr>
        <w:t>EXPRESA SU AGRADECIMIENTO</w:t>
      </w:r>
      <w:r w:rsidR="00A43C3B" w:rsidRPr="00752EEF">
        <w:rPr>
          <w:rFonts w:asciiTheme="minorHAnsi" w:hAnsiTheme="minorHAnsi"/>
          <w:sz w:val="22"/>
          <w:szCs w:val="22"/>
          <w:lang w:val="es-ES_tradnl"/>
        </w:rPr>
        <w:t xml:space="preserve"> </w:t>
      </w:r>
      <w:r w:rsidRPr="00752EEF">
        <w:rPr>
          <w:rFonts w:asciiTheme="minorHAnsi" w:hAnsiTheme="minorHAnsi"/>
          <w:sz w:val="22"/>
          <w:szCs w:val="22"/>
          <w:lang w:val="es-ES_tradnl"/>
        </w:rPr>
        <w:t xml:space="preserve">a las Partes Contratantes </w:t>
      </w:r>
      <w:r w:rsidR="00F631D9" w:rsidRPr="00752EEF">
        <w:rPr>
          <w:rFonts w:asciiTheme="minorHAnsi" w:hAnsiTheme="minorHAnsi"/>
          <w:sz w:val="22"/>
          <w:szCs w:val="22"/>
          <w:lang w:val="es-ES_tradnl"/>
        </w:rPr>
        <w:t>que han prestado servicios en el Subgrupo de Finanzas del Comité Permanente durante el último ciclo y, en particular, al Canadá, que ha ocupado la Presidencia de dicho Subgrupo</w:t>
      </w:r>
      <w:r w:rsidR="00A43C3B" w:rsidRPr="00752EEF">
        <w:rPr>
          <w:rFonts w:asciiTheme="minorHAnsi" w:hAnsiTheme="minorHAnsi"/>
          <w:sz w:val="22"/>
          <w:szCs w:val="22"/>
          <w:lang w:val="es-ES_tradnl"/>
        </w:rPr>
        <w:t xml:space="preserve">; </w:t>
      </w:r>
    </w:p>
    <w:p w:rsidR="00A43C3B" w:rsidRPr="00752EEF" w:rsidRDefault="00A43C3B" w:rsidP="00FB1011">
      <w:pPr>
        <w:ind w:left="426" w:hanging="426"/>
        <w:rPr>
          <w:rFonts w:asciiTheme="minorHAnsi" w:hAnsiTheme="minorHAnsi"/>
          <w:sz w:val="22"/>
          <w:szCs w:val="22"/>
          <w:lang w:val="es-ES_tradnl"/>
        </w:rPr>
      </w:pPr>
    </w:p>
    <w:p w:rsidR="00A43C3B" w:rsidRPr="00752EEF" w:rsidRDefault="00F631D9" w:rsidP="00FB1011">
      <w:pPr>
        <w:pStyle w:val="ListParagraph"/>
        <w:numPr>
          <w:ilvl w:val="0"/>
          <w:numId w:val="2"/>
        </w:numPr>
        <w:ind w:left="426" w:hanging="426"/>
        <w:rPr>
          <w:rFonts w:asciiTheme="minorHAnsi" w:hAnsiTheme="minorHAnsi"/>
          <w:sz w:val="22"/>
          <w:szCs w:val="22"/>
          <w:lang w:val="es-ES_tradnl"/>
        </w:rPr>
      </w:pPr>
      <w:r w:rsidRPr="00752EEF">
        <w:rPr>
          <w:rFonts w:asciiTheme="minorHAnsi" w:hAnsiTheme="minorHAnsi"/>
          <w:sz w:val="22"/>
          <w:szCs w:val="22"/>
          <w:lang w:val="es-ES_tradnl"/>
        </w:rPr>
        <w:t>DECIDE</w:t>
      </w:r>
      <w:r w:rsidR="00A43C3B" w:rsidRPr="00752EEF">
        <w:rPr>
          <w:rFonts w:asciiTheme="minorHAnsi" w:hAnsiTheme="minorHAnsi"/>
          <w:sz w:val="22"/>
          <w:szCs w:val="22"/>
          <w:lang w:val="es-ES_tradnl"/>
        </w:rPr>
        <w:t xml:space="preserve"> </w:t>
      </w:r>
      <w:r w:rsidR="000C01F7" w:rsidRPr="00752EEF">
        <w:rPr>
          <w:rFonts w:asciiTheme="minorHAnsi" w:hAnsiTheme="minorHAnsi"/>
          <w:sz w:val="22"/>
          <w:szCs w:val="22"/>
          <w:lang w:val="es-ES_tradnl"/>
        </w:rPr>
        <w:t xml:space="preserve">que </w:t>
      </w:r>
      <w:r w:rsidR="001877A0" w:rsidRPr="00752EEF">
        <w:rPr>
          <w:rFonts w:asciiTheme="minorHAnsi" w:hAnsiTheme="minorHAnsi"/>
          <w:sz w:val="22"/>
          <w:szCs w:val="22"/>
          <w:lang w:val="es-ES_tradnl"/>
        </w:rPr>
        <w:t>las Disposiciones para la Administración Financiera de la Convención que figuran en el Anexo</w:t>
      </w:r>
      <w:r w:rsidR="00A43C3B" w:rsidRPr="00752EEF">
        <w:rPr>
          <w:rFonts w:asciiTheme="minorHAnsi" w:hAnsiTheme="minorHAnsi"/>
          <w:sz w:val="22"/>
          <w:szCs w:val="22"/>
          <w:lang w:val="es-ES_tradnl"/>
        </w:rPr>
        <w:t xml:space="preserve"> 3 </w:t>
      </w:r>
      <w:r w:rsidR="001877A0" w:rsidRPr="00752EEF">
        <w:rPr>
          <w:rFonts w:asciiTheme="minorHAnsi" w:hAnsiTheme="minorHAnsi"/>
          <w:sz w:val="22"/>
          <w:szCs w:val="22"/>
          <w:lang w:val="es-ES_tradnl"/>
        </w:rPr>
        <w:t xml:space="preserve">de la Resolución </w:t>
      </w:r>
      <w:r w:rsidR="00A43C3B" w:rsidRPr="00752EEF">
        <w:rPr>
          <w:rFonts w:asciiTheme="minorHAnsi" w:hAnsiTheme="minorHAnsi"/>
          <w:sz w:val="22"/>
          <w:szCs w:val="22"/>
          <w:lang w:val="es-ES_tradnl"/>
        </w:rPr>
        <w:t xml:space="preserve">5.2 (1993) </w:t>
      </w:r>
      <w:r w:rsidR="001877A0" w:rsidRPr="00752EEF">
        <w:rPr>
          <w:rFonts w:asciiTheme="minorHAnsi" w:hAnsiTheme="minorHAnsi"/>
          <w:sz w:val="22"/>
          <w:szCs w:val="22"/>
          <w:lang w:val="es-ES_tradnl"/>
        </w:rPr>
        <w:t xml:space="preserve">se aplicarán en su totalidad al ciclo </w:t>
      </w:r>
      <w:r w:rsidR="00A43C3B" w:rsidRPr="00752EEF">
        <w:rPr>
          <w:rFonts w:asciiTheme="minorHAnsi" w:hAnsiTheme="minorHAnsi"/>
          <w:sz w:val="22"/>
          <w:szCs w:val="22"/>
          <w:lang w:val="es-ES_tradnl"/>
        </w:rPr>
        <w:t>2016-2018;</w:t>
      </w:r>
    </w:p>
    <w:p w:rsidR="00A43C3B" w:rsidRPr="00752EEF" w:rsidRDefault="00A43C3B" w:rsidP="00FB1011">
      <w:pPr>
        <w:ind w:left="426" w:hanging="426"/>
        <w:rPr>
          <w:rFonts w:asciiTheme="minorHAnsi" w:hAnsiTheme="minorHAnsi"/>
          <w:sz w:val="22"/>
          <w:szCs w:val="22"/>
          <w:lang w:val="es-ES_tradnl"/>
        </w:rPr>
      </w:pPr>
    </w:p>
    <w:p w:rsidR="00A43C3B" w:rsidRPr="00752EEF" w:rsidRDefault="001877A0" w:rsidP="00FB1011">
      <w:pPr>
        <w:pStyle w:val="ListParagraph"/>
        <w:numPr>
          <w:ilvl w:val="0"/>
          <w:numId w:val="2"/>
        </w:numPr>
        <w:ind w:left="426" w:hanging="426"/>
        <w:rPr>
          <w:rFonts w:asciiTheme="minorHAnsi" w:hAnsiTheme="minorHAnsi"/>
          <w:sz w:val="22"/>
          <w:szCs w:val="22"/>
          <w:lang w:val="es-ES_tradnl"/>
        </w:rPr>
      </w:pPr>
      <w:r w:rsidRPr="00752EEF">
        <w:rPr>
          <w:rFonts w:asciiTheme="minorHAnsi" w:hAnsiTheme="minorHAnsi"/>
          <w:sz w:val="22"/>
          <w:szCs w:val="22"/>
          <w:lang w:val="es-ES_tradnl"/>
        </w:rPr>
        <w:t xml:space="preserve">DECIDE TAMBIÉN que el Subgrupo de Finanzas, establecido por la Resolución </w:t>
      </w:r>
      <w:r w:rsidR="00A43C3B" w:rsidRPr="00752EEF">
        <w:rPr>
          <w:rFonts w:asciiTheme="minorHAnsi" w:hAnsiTheme="minorHAnsi"/>
          <w:sz w:val="22"/>
          <w:szCs w:val="22"/>
          <w:lang w:val="es-ES_tradnl"/>
        </w:rPr>
        <w:t xml:space="preserve">VI.17, </w:t>
      </w:r>
      <w:r w:rsidRPr="00752EEF">
        <w:rPr>
          <w:rFonts w:asciiTheme="minorHAnsi" w:hAnsiTheme="minorHAnsi"/>
          <w:sz w:val="22"/>
          <w:szCs w:val="22"/>
          <w:lang w:val="es-ES_tradnl"/>
        </w:rPr>
        <w:t xml:space="preserve">continuará sus operaciones bajo los auspicios del Comité Permanente y con las funciones </w:t>
      </w:r>
      <w:r w:rsidR="0021149D" w:rsidRPr="00752EEF">
        <w:rPr>
          <w:rFonts w:asciiTheme="minorHAnsi" w:hAnsiTheme="minorHAnsi"/>
          <w:sz w:val="22"/>
          <w:szCs w:val="22"/>
          <w:lang w:val="es-ES_tradnl"/>
        </w:rPr>
        <w:t>y responsabilidades especificada</w:t>
      </w:r>
      <w:r w:rsidRPr="00752EEF">
        <w:rPr>
          <w:rFonts w:asciiTheme="minorHAnsi" w:hAnsiTheme="minorHAnsi"/>
          <w:sz w:val="22"/>
          <w:szCs w:val="22"/>
          <w:lang w:val="es-ES_tradnl"/>
        </w:rPr>
        <w:t>s en dicha Resolución</w:t>
      </w:r>
      <w:r w:rsidR="00A43C3B" w:rsidRPr="00752EEF">
        <w:rPr>
          <w:rFonts w:asciiTheme="minorHAnsi" w:hAnsiTheme="minorHAnsi"/>
          <w:sz w:val="22"/>
          <w:szCs w:val="22"/>
          <w:lang w:val="es-ES_tradnl"/>
        </w:rPr>
        <w:t>;</w:t>
      </w:r>
    </w:p>
    <w:p w:rsidR="00A43C3B" w:rsidRPr="00752EEF" w:rsidRDefault="00A43C3B" w:rsidP="00FB1011">
      <w:pPr>
        <w:ind w:left="426" w:hanging="426"/>
        <w:rPr>
          <w:rFonts w:asciiTheme="minorHAnsi" w:hAnsiTheme="minorHAnsi"/>
          <w:sz w:val="22"/>
          <w:szCs w:val="22"/>
          <w:lang w:val="es-ES_tradnl"/>
        </w:rPr>
      </w:pPr>
    </w:p>
    <w:p w:rsidR="00A43C3B" w:rsidRPr="00752EEF" w:rsidRDefault="001877A0" w:rsidP="00FB1011">
      <w:pPr>
        <w:pStyle w:val="ListParagraph"/>
        <w:numPr>
          <w:ilvl w:val="0"/>
          <w:numId w:val="2"/>
        </w:numPr>
        <w:ind w:left="426" w:hanging="426"/>
        <w:rPr>
          <w:rFonts w:asciiTheme="minorHAnsi" w:hAnsiTheme="minorHAnsi"/>
          <w:sz w:val="22"/>
          <w:szCs w:val="22"/>
          <w:lang w:val="es-ES_tradnl"/>
        </w:rPr>
      </w:pPr>
      <w:r w:rsidRPr="00752EEF">
        <w:rPr>
          <w:rFonts w:asciiTheme="minorHAnsi" w:hAnsiTheme="minorHAnsi"/>
          <w:sz w:val="22"/>
          <w:szCs w:val="22"/>
          <w:lang w:val="es-ES_tradnl"/>
        </w:rPr>
        <w:t xml:space="preserve">OBSERVA que el presupuesto para </w:t>
      </w:r>
      <w:r w:rsidR="00A43C3B" w:rsidRPr="00752EEF">
        <w:rPr>
          <w:rFonts w:asciiTheme="minorHAnsi" w:hAnsiTheme="minorHAnsi"/>
          <w:sz w:val="22"/>
          <w:szCs w:val="22"/>
          <w:lang w:val="es-ES_tradnl"/>
        </w:rPr>
        <w:t xml:space="preserve">2016-2018 </w:t>
      </w:r>
      <w:r w:rsidRPr="00752EEF">
        <w:rPr>
          <w:rFonts w:asciiTheme="minorHAnsi" w:hAnsiTheme="minorHAnsi"/>
          <w:sz w:val="22"/>
          <w:szCs w:val="22"/>
          <w:lang w:val="es-ES_tradnl"/>
        </w:rPr>
        <w:t>incluye un elemento básico financiado con cargo a las contribuciones de las Partes Contratantes, elaborado sobre la base de que no se produc</w:t>
      </w:r>
      <w:r w:rsidR="00675D38" w:rsidRPr="00752EEF">
        <w:rPr>
          <w:rFonts w:asciiTheme="minorHAnsi" w:hAnsiTheme="minorHAnsi"/>
          <w:sz w:val="22"/>
          <w:szCs w:val="22"/>
          <w:lang w:val="es-ES_tradnl"/>
        </w:rPr>
        <w:t xml:space="preserve">irán </w:t>
      </w:r>
      <w:r w:rsidRPr="00752EEF">
        <w:rPr>
          <w:rFonts w:asciiTheme="minorHAnsi" w:hAnsiTheme="minorHAnsi"/>
          <w:sz w:val="22"/>
          <w:szCs w:val="22"/>
          <w:lang w:val="es-ES_tradnl"/>
        </w:rPr>
        <w:t xml:space="preserve">cambios fundamentales en el funcionamiento de la Secretaría durante el período </w:t>
      </w:r>
      <w:r w:rsidR="00A43C3B" w:rsidRPr="00752EEF">
        <w:rPr>
          <w:rFonts w:asciiTheme="minorHAnsi" w:hAnsiTheme="minorHAnsi"/>
          <w:sz w:val="22"/>
          <w:szCs w:val="22"/>
          <w:lang w:val="es-ES_tradnl"/>
        </w:rPr>
        <w:t xml:space="preserve">2016-2018, </w:t>
      </w:r>
      <w:r w:rsidRPr="00752EEF">
        <w:rPr>
          <w:rFonts w:asciiTheme="minorHAnsi" w:hAnsiTheme="minorHAnsi"/>
          <w:sz w:val="22"/>
          <w:szCs w:val="22"/>
          <w:lang w:val="es-ES_tradnl"/>
        </w:rPr>
        <w:t>y un elemento no básico y no provisionado, que se financiará con cargo a contribuciones voluntarias</w:t>
      </w:r>
      <w:r w:rsidR="00A43C3B" w:rsidRPr="00752EEF">
        <w:rPr>
          <w:rFonts w:asciiTheme="minorHAnsi" w:hAnsiTheme="minorHAnsi"/>
          <w:sz w:val="22"/>
          <w:szCs w:val="22"/>
          <w:lang w:val="es-ES_tradnl"/>
        </w:rPr>
        <w:t xml:space="preserve">, </w:t>
      </w:r>
      <w:r w:rsidRPr="00752EEF">
        <w:rPr>
          <w:rFonts w:asciiTheme="minorHAnsi" w:hAnsiTheme="minorHAnsi"/>
          <w:sz w:val="22"/>
          <w:szCs w:val="22"/>
          <w:lang w:val="es-ES_tradnl"/>
        </w:rPr>
        <w:t xml:space="preserve">y </w:t>
      </w:r>
      <w:r w:rsidR="00A43C3B" w:rsidRPr="00752EEF">
        <w:rPr>
          <w:rFonts w:asciiTheme="minorHAnsi" w:hAnsiTheme="minorHAnsi"/>
          <w:sz w:val="22"/>
          <w:szCs w:val="22"/>
          <w:lang w:val="es-ES_tradnl"/>
        </w:rPr>
        <w:t>AP</w:t>
      </w:r>
      <w:r w:rsidRPr="00752EEF">
        <w:rPr>
          <w:rFonts w:asciiTheme="minorHAnsi" w:hAnsiTheme="minorHAnsi"/>
          <w:sz w:val="22"/>
          <w:szCs w:val="22"/>
          <w:lang w:val="es-ES_tradnl"/>
        </w:rPr>
        <w:t xml:space="preserve">RUEBA el presupuesto combinado para el ciclo </w:t>
      </w:r>
      <w:r w:rsidR="00A43C3B" w:rsidRPr="00752EEF">
        <w:rPr>
          <w:rFonts w:asciiTheme="minorHAnsi" w:hAnsiTheme="minorHAnsi"/>
          <w:sz w:val="22"/>
          <w:szCs w:val="22"/>
          <w:lang w:val="es-ES_tradnl"/>
        </w:rPr>
        <w:t xml:space="preserve">2016-2018 </w:t>
      </w:r>
      <w:r w:rsidRPr="00752EEF">
        <w:rPr>
          <w:rFonts w:asciiTheme="minorHAnsi" w:hAnsiTheme="minorHAnsi"/>
          <w:sz w:val="22"/>
          <w:szCs w:val="22"/>
          <w:lang w:val="es-ES_tradnl"/>
        </w:rPr>
        <w:t xml:space="preserve">que figura como Anexos </w:t>
      </w:r>
      <w:r w:rsidR="00A43C3B" w:rsidRPr="00752EEF">
        <w:rPr>
          <w:rFonts w:asciiTheme="minorHAnsi" w:hAnsiTheme="minorHAnsi"/>
          <w:sz w:val="22"/>
          <w:szCs w:val="22"/>
          <w:lang w:val="es-ES_tradnl"/>
        </w:rPr>
        <w:t xml:space="preserve">1 </w:t>
      </w:r>
      <w:r w:rsidRPr="00752EEF">
        <w:rPr>
          <w:rFonts w:asciiTheme="minorHAnsi" w:hAnsiTheme="minorHAnsi"/>
          <w:sz w:val="22"/>
          <w:szCs w:val="22"/>
          <w:lang w:val="es-ES_tradnl"/>
        </w:rPr>
        <w:t xml:space="preserve">y </w:t>
      </w:r>
      <w:r w:rsidR="00A43C3B" w:rsidRPr="00752EEF">
        <w:rPr>
          <w:rFonts w:asciiTheme="minorHAnsi" w:hAnsiTheme="minorHAnsi"/>
          <w:sz w:val="22"/>
          <w:szCs w:val="22"/>
          <w:lang w:val="es-ES_tradnl"/>
        </w:rPr>
        <w:t>2</w:t>
      </w:r>
      <w:r w:rsidRPr="00752EEF">
        <w:rPr>
          <w:rFonts w:asciiTheme="minorHAnsi" w:hAnsiTheme="minorHAnsi"/>
          <w:sz w:val="22"/>
          <w:szCs w:val="22"/>
          <w:lang w:val="es-ES_tradnl"/>
        </w:rPr>
        <w:t>, con objeto de permitir la ejecución del Plan Estratégico de la Convención</w:t>
      </w:r>
      <w:r w:rsidR="00A43C3B" w:rsidRPr="00752EEF">
        <w:rPr>
          <w:rFonts w:asciiTheme="minorHAnsi" w:hAnsiTheme="minorHAnsi"/>
          <w:sz w:val="22"/>
          <w:szCs w:val="22"/>
          <w:lang w:val="es-ES_tradnl"/>
        </w:rPr>
        <w:t>;</w:t>
      </w:r>
    </w:p>
    <w:p w:rsidR="00A43C3B" w:rsidRPr="00752EEF" w:rsidRDefault="00A43C3B" w:rsidP="00FB1011">
      <w:pPr>
        <w:ind w:left="426" w:hanging="426"/>
        <w:rPr>
          <w:rFonts w:asciiTheme="minorHAnsi" w:hAnsiTheme="minorHAnsi"/>
          <w:sz w:val="22"/>
          <w:szCs w:val="22"/>
          <w:lang w:val="es-ES_tradnl"/>
        </w:rPr>
      </w:pPr>
    </w:p>
    <w:p w:rsidR="00A43C3B" w:rsidRPr="00752EEF" w:rsidRDefault="00A43C3B" w:rsidP="00FB1011">
      <w:pPr>
        <w:pStyle w:val="ListParagraph"/>
        <w:numPr>
          <w:ilvl w:val="0"/>
          <w:numId w:val="2"/>
        </w:numPr>
        <w:ind w:left="426" w:hanging="426"/>
        <w:rPr>
          <w:rFonts w:asciiTheme="minorHAnsi" w:hAnsiTheme="minorHAnsi"/>
          <w:sz w:val="22"/>
          <w:szCs w:val="22"/>
          <w:lang w:val="es-ES_tradnl"/>
        </w:rPr>
      </w:pPr>
      <w:r w:rsidRPr="00752EEF">
        <w:rPr>
          <w:rFonts w:asciiTheme="minorHAnsi" w:hAnsiTheme="minorHAnsi"/>
          <w:sz w:val="22"/>
          <w:szCs w:val="22"/>
          <w:lang w:val="es-ES_tradnl"/>
        </w:rPr>
        <w:t>AUT</w:t>
      </w:r>
      <w:r w:rsidR="00675D38" w:rsidRPr="00752EEF">
        <w:rPr>
          <w:rFonts w:asciiTheme="minorHAnsi" w:hAnsiTheme="minorHAnsi"/>
          <w:sz w:val="22"/>
          <w:szCs w:val="22"/>
          <w:lang w:val="es-ES_tradnl"/>
        </w:rPr>
        <w:t xml:space="preserve">ORIZA </w:t>
      </w:r>
      <w:r w:rsidR="00660D13" w:rsidRPr="00752EEF">
        <w:rPr>
          <w:rFonts w:asciiTheme="minorHAnsi" w:hAnsiTheme="minorHAnsi"/>
          <w:sz w:val="22"/>
          <w:szCs w:val="22"/>
          <w:lang w:val="es-ES_tradnl"/>
        </w:rPr>
        <w:t xml:space="preserve">al Comité Permanente a que, con el asesoramiento de su Subgrupo de Finanzas, revise las asignaciones del presupuesto básico </w:t>
      </w:r>
      <w:r w:rsidR="00546FD0" w:rsidRPr="00752EEF">
        <w:rPr>
          <w:rFonts w:asciiTheme="minorHAnsi" w:hAnsiTheme="minorHAnsi"/>
          <w:sz w:val="22"/>
          <w:szCs w:val="22"/>
          <w:lang w:val="es-ES_tradnl"/>
        </w:rPr>
        <w:t>a las líneas presupuestarias con arreglo a cambios signif</w:t>
      </w:r>
      <w:r w:rsidR="00AC241A" w:rsidRPr="00752EEF">
        <w:rPr>
          <w:rFonts w:asciiTheme="minorHAnsi" w:hAnsiTheme="minorHAnsi"/>
          <w:sz w:val="22"/>
          <w:szCs w:val="22"/>
          <w:lang w:val="es-ES_tradnl"/>
        </w:rPr>
        <w:t>icativos positivos o negativos</w:t>
      </w:r>
      <w:r w:rsidR="00546FD0" w:rsidRPr="00752EEF">
        <w:rPr>
          <w:rFonts w:asciiTheme="minorHAnsi" w:hAnsiTheme="minorHAnsi"/>
          <w:sz w:val="22"/>
          <w:szCs w:val="22"/>
          <w:lang w:val="es-ES_tradnl"/>
        </w:rPr>
        <w:t xml:space="preserve"> durante el ciclo en los costos, las tasas de inflación, los intereses y los ingresos impositivos proyectados en el presupuesto, sin incrementar las contribuciones de las Partes ni los gastos abonados a la </w:t>
      </w:r>
      <w:r w:rsidR="004B4532" w:rsidRPr="00752EEF">
        <w:rPr>
          <w:rFonts w:asciiTheme="minorHAnsi" w:hAnsiTheme="minorHAnsi"/>
          <w:sz w:val="22"/>
          <w:szCs w:val="22"/>
          <w:lang w:val="es-ES_tradnl"/>
        </w:rPr>
        <w:t>UICN</w:t>
      </w:r>
      <w:r w:rsidRPr="00752EEF">
        <w:rPr>
          <w:rFonts w:asciiTheme="minorHAnsi" w:hAnsiTheme="minorHAnsi"/>
          <w:sz w:val="22"/>
          <w:szCs w:val="22"/>
          <w:lang w:val="es-ES_tradnl"/>
        </w:rPr>
        <w:t xml:space="preserve"> </w:t>
      </w:r>
      <w:r w:rsidR="00546FD0" w:rsidRPr="00752EEF">
        <w:rPr>
          <w:rFonts w:asciiTheme="minorHAnsi" w:hAnsiTheme="minorHAnsi"/>
          <w:sz w:val="22"/>
          <w:szCs w:val="22"/>
          <w:lang w:val="es-ES_tradnl"/>
        </w:rPr>
        <w:t xml:space="preserve">por encima del máximo presupuestado del </w:t>
      </w:r>
      <w:r w:rsidRPr="00752EEF">
        <w:rPr>
          <w:rFonts w:asciiTheme="minorHAnsi" w:hAnsiTheme="minorHAnsi"/>
          <w:sz w:val="22"/>
          <w:szCs w:val="22"/>
          <w:lang w:val="es-ES_tradnl"/>
        </w:rPr>
        <w:t>13</w:t>
      </w:r>
      <w:r w:rsidR="00AC241A" w:rsidRPr="00752EEF">
        <w:rPr>
          <w:rFonts w:asciiTheme="minorHAnsi" w:hAnsiTheme="minorHAnsi"/>
          <w:sz w:val="22"/>
          <w:szCs w:val="22"/>
          <w:lang w:val="es-ES_tradnl"/>
        </w:rPr>
        <w:t xml:space="preserve"> </w:t>
      </w:r>
      <w:r w:rsidRPr="00752EEF">
        <w:rPr>
          <w:rFonts w:asciiTheme="minorHAnsi" w:hAnsiTheme="minorHAnsi"/>
          <w:sz w:val="22"/>
          <w:szCs w:val="22"/>
          <w:lang w:val="es-ES_tradnl"/>
        </w:rPr>
        <w:t>%;</w:t>
      </w:r>
    </w:p>
    <w:p w:rsidR="00A43C3B" w:rsidRPr="00752EEF" w:rsidRDefault="00A43C3B" w:rsidP="00FB1011">
      <w:pPr>
        <w:ind w:left="426" w:hanging="426"/>
        <w:rPr>
          <w:rFonts w:asciiTheme="minorHAnsi" w:hAnsiTheme="minorHAnsi"/>
          <w:sz w:val="22"/>
          <w:szCs w:val="22"/>
          <w:lang w:val="es-ES_tradnl"/>
        </w:rPr>
      </w:pPr>
    </w:p>
    <w:p w:rsidR="00A43C3B" w:rsidRPr="00752EEF" w:rsidRDefault="00546FD0" w:rsidP="00FB1011">
      <w:pPr>
        <w:pStyle w:val="ListParagraph"/>
        <w:numPr>
          <w:ilvl w:val="0"/>
          <w:numId w:val="2"/>
        </w:numPr>
        <w:ind w:left="426" w:hanging="426"/>
        <w:rPr>
          <w:rFonts w:asciiTheme="minorHAnsi" w:hAnsiTheme="minorHAnsi"/>
          <w:sz w:val="22"/>
          <w:szCs w:val="22"/>
          <w:lang w:val="es-ES_tradnl"/>
        </w:rPr>
      </w:pPr>
      <w:r w:rsidRPr="00752EEF">
        <w:rPr>
          <w:rFonts w:asciiTheme="minorHAnsi" w:hAnsiTheme="minorHAnsi"/>
          <w:sz w:val="22"/>
          <w:szCs w:val="22"/>
          <w:lang w:val="es-ES_tradnl"/>
        </w:rPr>
        <w:t>AUTORIZA al Comité Permanente a que, con el asesoramiento de su Subgrupo de Finanzas, revise las asignaciones y prioridades del presupuesto no básico con arreglo a los logros de las Partes y de la Secretaría en la obtención de financiación voluntaria destinada a esas actividades</w:t>
      </w:r>
      <w:r w:rsidR="00A43C3B" w:rsidRPr="00752EEF">
        <w:rPr>
          <w:rFonts w:asciiTheme="minorHAnsi" w:hAnsiTheme="minorHAnsi"/>
          <w:sz w:val="22"/>
          <w:szCs w:val="22"/>
          <w:lang w:val="es-ES_tradnl"/>
        </w:rPr>
        <w:t>;</w:t>
      </w:r>
    </w:p>
    <w:p w:rsidR="00A43C3B" w:rsidRPr="00752EEF" w:rsidRDefault="00A43C3B" w:rsidP="00FB1011">
      <w:pPr>
        <w:ind w:left="426" w:hanging="426"/>
        <w:rPr>
          <w:rFonts w:asciiTheme="minorHAnsi" w:hAnsiTheme="minorHAnsi"/>
          <w:sz w:val="22"/>
          <w:szCs w:val="22"/>
          <w:lang w:val="es-ES_tradnl"/>
        </w:rPr>
      </w:pPr>
    </w:p>
    <w:p w:rsidR="00A43C3B" w:rsidRPr="00752EEF" w:rsidRDefault="00546FD0" w:rsidP="00FB1011">
      <w:pPr>
        <w:pStyle w:val="ListParagraph"/>
        <w:numPr>
          <w:ilvl w:val="0"/>
          <w:numId w:val="2"/>
        </w:numPr>
        <w:ind w:left="426" w:hanging="426"/>
        <w:rPr>
          <w:rFonts w:asciiTheme="minorHAnsi" w:hAnsiTheme="minorHAnsi"/>
          <w:sz w:val="22"/>
          <w:szCs w:val="22"/>
          <w:lang w:val="es-ES_tradnl"/>
        </w:rPr>
      </w:pPr>
      <w:r w:rsidRPr="00752EEF">
        <w:rPr>
          <w:rFonts w:asciiTheme="minorHAnsi" w:hAnsiTheme="minorHAnsi"/>
          <w:sz w:val="22"/>
          <w:szCs w:val="22"/>
          <w:lang w:val="es-ES_tradnl"/>
        </w:rPr>
        <w:t>DECIDE</w:t>
      </w:r>
      <w:r w:rsidR="00A43C3B" w:rsidRPr="00752EEF">
        <w:rPr>
          <w:rFonts w:asciiTheme="minorHAnsi" w:hAnsiTheme="minorHAnsi"/>
          <w:sz w:val="22"/>
          <w:szCs w:val="22"/>
          <w:lang w:val="es-ES_tradnl"/>
        </w:rPr>
        <w:t xml:space="preserve"> </w:t>
      </w:r>
      <w:r w:rsidR="00F4246F" w:rsidRPr="00752EEF">
        <w:rPr>
          <w:rFonts w:asciiTheme="minorHAnsi" w:hAnsiTheme="minorHAnsi"/>
          <w:sz w:val="22"/>
          <w:szCs w:val="22"/>
          <w:lang w:val="es-ES_tradnl"/>
        </w:rPr>
        <w:t>que la contribución de cada Parte Contratante al presupuesto básico deberá adecuarse a la escala de cuotas para la contribución de los Estados Miembros al presupuesto de las Naciones Unidas aprobada por la Asamblea General de las Naciones Unidas, excepto en el caso de las Partes Contratantes que, en aplicación de dicha escala de cuotas, aportarían una contribución anual al presupuesto básico de la Convención de Ramsar inferior a 1.000 francos suizos, en cuyo caso la co</w:t>
      </w:r>
      <w:r w:rsidR="00802B01" w:rsidRPr="00752EEF">
        <w:rPr>
          <w:rFonts w:asciiTheme="minorHAnsi" w:hAnsiTheme="minorHAnsi"/>
          <w:sz w:val="22"/>
          <w:szCs w:val="22"/>
          <w:lang w:val="es-ES_tradnl"/>
        </w:rPr>
        <w:t>ntribución anual ascenderá a esa</w:t>
      </w:r>
      <w:r w:rsidR="00F4246F" w:rsidRPr="00752EEF">
        <w:rPr>
          <w:rFonts w:asciiTheme="minorHAnsi" w:hAnsiTheme="minorHAnsi"/>
          <w:sz w:val="22"/>
          <w:szCs w:val="22"/>
          <w:lang w:val="es-ES_tradnl"/>
        </w:rPr>
        <w:t xml:space="preserve"> </w:t>
      </w:r>
      <w:r w:rsidR="00802B01" w:rsidRPr="00752EEF">
        <w:rPr>
          <w:rFonts w:asciiTheme="minorHAnsi" w:hAnsiTheme="minorHAnsi"/>
          <w:sz w:val="22"/>
          <w:szCs w:val="22"/>
          <w:lang w:val="es-ES_tradnl"/>
        </w:rPr>
        <w:t>cuantía</w:t>
      </w:r>
      <w:r w:rsidR="00A43C3B" w:rsidRPr="00752EEF">
        <w:rPr>
          <w:rFonts w:asciiTheme="minorHAnsi" w:hAnsiTheme="minorHAnsi"/>
          <w:sz w:val="22"/>
          <w:szCs w:val="22"/>
          <w:lang w:val="es-ES_tradnl"/>
        </w:rPr>
        <w:t xml:space="preserve">; </w:t>
      </w:r>
    </w:p>
    <w:p w:rsidR="00A43C3B" w:rsidRPr="00752EEF" w:rsidRDefault="00A43C3B" w:rsidP="00FB1011">
      <w:pPr>
        <w:ind w:left="426" w:hanging="426"/>
        <w:rPr>
          <w:rFonts w:asciiTheme="minorHAnsi" w:hAnsiTheme="minorHAnsi"/>
          <w:sz w:val="22"/>
          <w:szCs w:val="22"/>
          <w:lang w:val="es-ES_tradnl"/>
        </w:rPr>
      </w:pPr>
    </w:p>
    <w:p w:rsidR="00A43C3B" w:rsidRPr="00752EEF" w:rsidRDefault="00F4246F" w:rsidP="00FB1011">
      <w:pPr>
        <w:pStyle w:val="ListParagraph"/>
        <w:numPr>
          <w:ilvl w:val="0"/>
          <w:numId w:val="2"/>
        </w:numPr>
        <w:ind w:left="426" w:hanging="426"/>
        <w:rPr>
          <w:rFonts w:asciiTheme="minorHAnsi" w:hAnsiTheme="minorHAnsi"/>
          <w:sz w:val="22"/>
          <w:szCs w:val="22"/>
          <w:lang w:val="es-ES_tradnl"/>
        </w:rPr>
      </w:pPr>
      <w:r w:rsidRPr="00752EEF">
        <w:rPr>
          <w:rFonts w:asciiTheme="minorHAnsi" w:hAnsiTheme="minorHAnsi"/>
          <w:sz w:val="22"/>
          <w:szCs w:val="22"/>
          <w:lang w:val="es-ES_tradnl"/>
        </w:rPr>
        <w:t>OBSERVA CON AGRADECIMIENTO</w:t>
      </w:r>
      <w:r w:rsidR="00A43C3B" w:rsidRPr="00752EEF">
        <w:rPr>
          <w:rFonts w:asciiTheme="minorHAnsi" w:hAnsiTheme="minorHAnsi"/>
          <w:sz w:val="22"/>
          <w:szCs w:val="22"/>
          <w:lang w:val="es-ES_tradnl"/>
        </w:rPr>
        <w:t xml:space="preserve"> </w:t>
      </w:r>
      <w:r w:rsidRPr="00752EEF">
        <w:rPr>
          <w:rFonts w:asciiTheme="minorHAnsi" w:hAnsiTheme="minorHAnsi"/>
          <w:sz w:val="22"/>
          <w:szCs w:val="22"/>
          <w:lang w:val="es-ES_tradnl"/>
        </w:rPr>
        <w:t>que</w:t>
      </w:r>
      <w:r w:rsidR="00795299" w:rsidRPr="00752EEF">
        <w:rPr>
          <w:rFonts w:asciiTheme="minorHAnsi" w:hAnsiTheme="minorHAnsi"/>
          <w:sz w:val="22"/>
          <w:szCs w:val="22"/>
          <w:lang w:val="es-ES_tradnl"/>
        </w:rPr>
        <w:t>, en</w:t>
      </w:r>
      <w:r w:rsidRPr="00752EEF">
        <w:rPr>
          <w:rFonts w:asciiTheme="minorHAnsi" w:hAnsiTheme="minorHAnsi"/>
          <w:sz w:val="22"/>
          <w:szCs w:val="22"/>
          <w:lang w:val="es-ES_tradnl"/>
        </w:rPr>
        <w:t xml:space="preserve"> la </w:t>
      </w:r>
      <w:r w:rsidR="00A43C3B" w:rsidRPr="00752EEF">
        <w:rPr>
          <w:rFonts w:asciiTheme="minorHAnsi" w:hAnsiTheme="minorHAnsi"/>
          <w:sz w:val="22"/>
          <w:szCs w:val="22"/>
          <w:lang w:val="es-ES_tradnl"/>
        </w:rPr>
        <w:t>10</w:t>
      </w:r>
      <w:r w:rsidRPr="00752EEF">
        <w:rPr>
          <w:rFonts w:asciiTheme="minorHAnsi" w:hAnsiTheme="minorHAnsi"/>
          <w:sz w:val="22"/>
          <w:szCs w:val="22"/>
          <w:lang w:val="es-ES_tradnl"/>
        </w:rPr>
        <w:t>ª</w:t>
      </w:r>
      <w:r w:rsidR="00A43C3B" w:rsidRPr="00752EEF">
        <w:rPr>
          <w:rFonts w:asciiTheme="minorHAnsi" w:hAnsiTheme="minorHAnsi"/>
          <w:sz w:val="22"/>
          <w:szCs w:val="22"/>
          <w:lang w:val="es-ES_tradnl"/>
        </w:rPr>
        <w:t xml:space="preserve"> </w:t>
      </w:r>
      <w:r w:rsidRPr="00752EEF">
        <w:rPr>
          <w:rFonts w:asciiTheme="minorHAnsi" w:hAnsiTheme="minorHAnsi"/>
          <w:sz w:val="22"/>
          <w:szCs w:val="22"/>
          <w:lang w:val="es-ES_tradnl"/>
        </w:rPr>
        <w:t xml:space="preserve">reunión de la Conferencia de las Partes, </w:t>
      </w:r>
      <w:r w:rsidR="00795299" w:rsidRPr="00752EEF">
        <w:rPr>
          <w:rFonts w:asciiTheme="minorHAnsi" w:hAnsiTheme="minorHAnsi"/>
          <w:sz w:val="22"/>
          <w:szCs w:val="22"/>
          <w:lang w:val="es-ES_tradnl"/>
        </w:rPr>
        <w:t>las Partes Contratantes de África</w:t>
      </w:r>
      <w:r w:rsidR="00802B01" w:rsidRPr="00752EEF">
        <w:rPr>
          <w:rFonts w:asciiTheme="minorHAnsi" w:hAnsiTheme="minorHAnsi"/>
          <w:sz w:val="22"/>
          <w:szCs w:val="22"/>
          <w:lang w:val="es-ES_tradnl"/>
        </w:rPr>
        <w:t xml:space="preserve"> con cuotas menores que 2.000 francos suizos acordaron elevar sus pagos a esa cuantía y que la diferencia entre 2.000 francos suizos y la cuota establecida constituirá una contribución voluntaria destinada a Iniciativas Regionales de África</w:t>
      </w:r>
      <w:r w:rsidR="00A43C3B" w:rsidRPr="00752EEF">
        <w:rPr>
          <w:rFonts w:asciiTheme="minorHAnsi" w:hAnsiTheme="minorHAnsi"/>
          <w:sz w:val="22"/>
          <w:szCs w:val="22"/>
          <w:lang w:val="es-ES_tradnl"/>
        </w:rPr>
        <w:t xml:space="preserve">; </w:t>
      </w:r>
    </w:p>
    <w:p w:rsidR="00A43C3B" w:rsidRPr="00752EEF" w:rsidRDefault="00A43C3B" w:rsidP="00FB1011">
      <w:pPr>
        <w:ind w:left="426" w:hanging="426"/>
        <w:rPr>
          <w:rFonts w:asciiTheme="minorHAnsi" w:hAnsiTheme="minorHAnsi"/>
          <w:sz w:val="22"/>
          <w:szCs w:val="22"/>
          <w:lang w:val="es-ES_tradnl"/>
        </w:rPr>
      </w:pPr>
    </w:p>
    <w:p w:rsidR="00A43C3B" w:rsidRPr="00752EEF" w:rsidRDefault="00802B01" w:rsidP="00FB1011">
      <w:pPr>
        <w:pStyle w:val="ListParagraph"/>
        <w:numPr>
          <w:ilvl w:val="0"/>
          <w:numId w:val="2"/>
        </w:numPr>
        <w:ind w:left="426" w:hanging="426"/>
        <w:rPr>
          <w:rFonts w:asciiTheme="minorHAnsi" w:hAnsiTheme="minorHAnsi"/>
          <w:sz w:val="22"/>
          <w:szCs w:val="22"/>
          <w:lang w:val="es-ES_tradnl"/>
        </w:rPr>
      </w:pPr>
      <w:bookmarkStart w:id="2" w:name="OLE_LINK6"/>
      <w:r w:rsidRPr="00752EEF">
        <w:rPr>
          <w:rFonts w:asciiTheme="minorHAnsi" w:hAnsiTheme="minorHAnsi"/>
          <w:sz w:val="22"/>
          <w:szCs w:val="22"/>
          <w:lang w:val="es-ES_tradnl"/>
        </w:rPr>
        <w:t xml:space="preserve">INSTA </w:t>
      </w:r>
      <w:r w:rsidR="00C752DA" w:rsidRPr="00752EEF">
        <w:rPr>
          <w:rFonts w:asciiTheme="minorHAnsi" w:hAnsiTheme="minorHAnsi"/>
          <w:sz w:val="22"/>
          <w:szCs w:val="22"/>
          <w:lang w:val="es-ES_tradnl"/>
        </w:rPr>
        <w:t>a todas las Partes Contratantes a que abonen sus cuotas con puntualidad el 1 de</w:t>
      </w:r>
      <w:r w:rsidR="006969F8" w:rsidRPr="00752EEF">
        <w:rPr>
          <w:rFonts w:asciiTheme="minorHAnsi" w:hAnsiTheme="minorHAnsi"/>
          <w:sz w:val="22"/>
          <w:szCs w:val="22"/>
          <w:lang w:val="es-ES_tradnl"/>
        </w:rPr>
        <w:t xml:space="preserve"> enero de cada año a más tardar</w:t>
      </w:r>
      <w:r w:rsidR="00C752DA" w:rsidRPr="00752EEF">
        <w:rPr>
          <w:rFonts w:asciiTheme="minorHAnsi" w:hAnsiTheme="minorHAnsi"/>
          <w:sz w:val="22"/>
          <w:szCs w:val="22"/>
          <w:lang w:val="es-ES_tradnl"/>
        </w:rPr>
        <w:t xml:space="preserve"> o</w:t>
      </w:r>
      <w:r w:rsidR="006969F8" w:rsidRPr="00752EEF">
        <w:rPr>
          <w:rFonts w:asciiTheme="minorHAnsi" w:hAnsiTheme="minorHAnsi"/>
          <w:sz w:val="22"/>
          <w:szCs w:val="22"/>
          <w:lang w:val="es-ES_tradnl"/>
        </w:rPr>
        <w:t>, después de esa fecha,</w:t>
      </w:r>
      <w:r w:rsidR="00C752DA" w:rsidRPr="00752EEF">
        <w:rPr>
          <w:rFonts w:asciiTheme="minorHAnsi" w:hAnsiTheme="minorHAnsi"/>
          <w:sz w:val="22"/>
          <w:szCs w:val="22"/>
          <w:lang w:val="es-ES_tradnl"/>
        </w:rPr>
        <w:t xml:space="preserve"> tan pronto como lo permita el ciclo presupuestario del país</w:t>
      </w:r>
      <w:r w:rsidR="00A43C3B" w:rsidRPr="00752EEF">
        <w:rPr>
          <w:rFonts w:asciiTheme="minorHAnsi" w:hAnsiTheme="minorHAnsi"/>
          <w:sz w:val="22"/>
          <w:szCs w:val="22"/>
          <w:lang w:val="es-ES_tradnl"/>
        </w:rPr>
        <w:t>;</w:t>
      </w:r>
    </w:p>
    <w:p w:rsidR="00A43C3B" w:rsidRPr="00752EEF" w:rsidRDefault="00A43C3B" w:rsidP="00FB1011">
      <w:pPr>
        <w:ind w:left="426" w:hanging="426"/>
        <w:rPr>
          <w:rFonts w:asciiTheme="minorHAnsi" w:hAnsiTheme="minorHAnsi"/>
          <w:sz w:val="22"/>
          <w:szCs w:val="22"/>
          <w:lang w:val="es-ES_tradnl"/>
        </w:rPr>
      </w:pPr>
    </w:p>
    <w:p w:rsidR="00A43C3B" w:rsidRPr="00752EEF" w:rsidRDefault="00C752DA" w:rsidP="00FB1011">
      <w:pPr>
        <w:pStyle w:val="ListParagraph"/>
        <w:numPr>
          <w:ilvl w:val="0"/>
          <w:numId w:val="2"/>
        </w:numPr>
        <w:ind w:left="426" w:hanging="426"/>
        <w:rPr>
          <w:rFonts w:asciiTheme="minorHAnsi" w:hAnsiTheme="minorHAnsi"/>
          <w:sz w:val="22"/>
          <w:szCs w:val="22"/>
          <w:lang w:val="es-ES_tradnl"/>
        </w:rPr>
      </w:pPr>
      <w:r w:rsidRPr="00752EEF">
        <w:rPr>
          <w:rFonts w:asciiTheme="minorHAnsi" w:hAnsiTheme="minorHAnsi"/>
          <w:sz w:val="22"/>
          <w:szCs w:val="22"/>
          <w:lang w:val="es-ES_tradnl"/>
        </w:rPr>
        <w:t>INSTA a las Partes Contratantes con atrasos en los pagos de sus cuotas a que renueven sus esfuerzos destinados a abonarlas a la mayor brevedad posible, a fin de mejorar la sostenibilidad financiera de la Convención mediante las contribuciones de todas las Partes Contratantes, y CONVIENE en que el Comité Permanente continúe examinando opciones para aplicarlas a las Partes que mantienen atrasos constantes en los pagos a la Convención</w:t>
      </w:r>
      <w:r w:rsidR="00A43C3B" w:rsidRPr="00752EEF">
        <w:rPr>
          <w:rFonts w:asciiTheme="minorHAnsi" w:hAnsiTheme="minorHAnsi"/>
          <w:sz w:val="22"/>
          <w:szCs w:val="22"/>
          <w:lang w:val="es-ES_tradnl"/>
        </w:rPr>
        <w:t xml:space="preserve">; </w:t>
      </w:r>
    </w:p>
    <w:bookmarkEnd w:id="2"/>
    <w:p w:rsidR="00A43C3B" w:rsidRPr="00752EEF" w:rsidRDefault="00A43C3B" w:rsidP="00FB1011">
      <w:pPr>
        <w:ind w:left="426" w:hanging="426"/>
        <w:rPr>
          <w:rFonts w:asciiTheme="minorHAnsi" w:hAnsiTheme="minorHAnsi"/>
          <w:sz w:val="22"/>
          <w:szCs w:val="22"/>
          <w:lang w:val="es-ES_tradnl"/>
        </w:rPr>
      </w:pPr>
    </w:p>
    <w:p w:rsidR="00A43C3B" w:rsidRPr="00752EEF" w:rsidRDefault="009023EE" w:rsidP="009023EE">
      <w:pPr>
        <w:pStyle w:val="ListParagraph"/>
        <w:numPr>
          <w:ilvl w:val="0"/>
          <w:numId w:val="3"/>
        </w:numPr>
        <w:ind w:left="426" w:hanging="426"/>
        <w:rPr>
          <w:rFonts w:asciiTheme="minorHAnsi" w:hAnsiTheme="minorHAnsi"/>
          <w:sz w:val="22"/>
          <w:szCs w:val="22"/>
          <w:lang w:val="es-ES_tradnl"/>
        </w:rPr>
      </w:pPr>
      <w:r w:rsidRPr="00752EEF">
        <w:rPr>
          <w:rFonts w:asciiTheme="minorHAnsi" w:hAnsiTheme="minorHAnsi"/>
          <w:sz w:val="22"/>
          <w:szCs w:val="22"/>
          <w:lang w:val="es-ES_tradnl"/>
        </w:rPr>
        <w:t xml:space="preserve">OBSERVA con preocupación la disminución continua de las contribuciones voluntarias de las Partes Contratantes e INSTA a las Partes Contratantes y otras entidades a que inviertan esa tendencia con objeto de financiar el importante elemento no básico del presupuesto combinado para </w:t>
      </w:r>
      <w:r w:rsidR="00A43C3B" w:rsidRPr="00752EEF">
        <w:rPr>
          <w:rFonts w:asciiTheme="minorHAnsi" w:hAnsiTheme="minorHAnsi"/>
          <w:sz w:val="22"/>
          <w:szCs w:val="22"/>
          <w:lang w:val="es-ES_tradnl"/>
        </w:rPr>
        <w:t>201</w:t>
      </w:r>
      <w:r w:rsidR="00C37BD4" w:rsidRPr="00752EEF">
        <w:rPr>
          <w:rFonts w:asciiTheme="minorHAnsi" w:hAnsiTheme="minorHAnsi"/>
          <w:sz w:val="22"/>
          <w:szCs w:val="22"/>
          <w:lang w:val="es-ES_tradnl"/>
        </w:rPr>
        <w:t>6</w:t>
      </w:r>
      <w:r w:rsidR="00584C11" w:rsidRPr="00752EEF">
        <w:rPr>
          <w:rFonts w:asciiTheme="minorHAnsi" w:hAnsiTheme="minorHAnsi"/>
          <w:sz w:val="22"/>
          <w:szCs w:val="22"/>
          <w:lang w:val="es-ES_tradnl"/>
        </w:rPr>
        <w:t xml:space="preserve"> </w:t>
      </w:r>
      <w:r w:rsidR="00A43C3B" w:rsidRPr="00752EEF">
        <w:rPr>
          <w:rFonts w:asciiTheme="minorHAnsi" w:hAnsiTheme="minorHAnsi"/>
          <w:sz w:val="22"/>
          <w:szCs w:val="22"/>
          <w:lang w:val="es-ES_tradnl"/>
        </w:rPr>
        <w:t xml:space="preserve">-2018 </w:t>
      </w:r>
      <w:r w:rsidRPr="00752EEF">
        <w:rPr>
          <w:rFonts w:asciiTheme="minorHAnsi" w:hAnsiTheme="minorHAnsi"/>
          <w:sz w:val="22"/>
          <w:szCs w:val="22"/>
          <w:lang w:val="es-ES_tradnl"/>
        </w:rPr>
        <w:t>que incluye, entre otras cosas, la labor de los Equipos Regionales</w:t>
      </w:r>
      <w:r w:rsidR="00584C11" w:rsidRPr="00752EEF">
        <w:rPr>
          <w:rFonts w:asciiTheme="minorHAnsi" w:hAnsiTheme="minorHAnsi"/>
          <w:sz w:val="22"/>
          <w:szCs w:val="22"/>
          <w:lang w:val="es-ES_tradnl"/>
        </w:rPr>
        <w:t xml:space="preserve">, </w:t>
      </w:r>
      <w:r w:rsidRPr="00752EEF">
        <w:rPr>
          <w:rFonts w:asciiTheme="minorHAnsi" w:hAnsiTheme="minorHAnsi"/>
          <w:sz w:val="22"/>
          <w:szCs w:val="22"/>
          <w:lang w:val="es-ES_tradnl"/>
        </w:rPr>
        <w:t xml:space="preserve">las Misiones </w:t>
      </w:r>
      <w:r w:rsidR="00A43C3B" w:rsidRPr="00752EEF">
        <w:rPr>
          <w:rFonts w:asciiTheme="minorHAnsi" w:hAnsiTheme="minorHAnsi"/>
          <w:sz w:val="22"/>
          <w:szCs w:val="22"/>
          <w:lang w:val="es-ES_tradnl"/>
        </w:rPr>
        <w:t xml:space="preserve">Ramsar </w:t>
      </w:r>
      <w:r w:rsidRPr="00752EEF">
        <w:rPr>
          <w:rFonts w:asciiTheme="minorHAnsi" w:hAnsiTheme="minorHAnsi"/>
          <w:sz w:val="22"/>
          <w:szCs w:val="22"/>
          <w:lang w:val="es-ES_tradnl"/>
        </w:rPr>
        <w:t>de Asesoramiento</w:t>
      </w:r>
      <w:r w:rsidR="00A43C3B" w:rsidRPr="00752EEF">
        <w:rPr>
          <w:rFonts w:asciiTheme="minorHAnsi" w:hAnsiTheme="minorHAnsi"/>
          <w:sz w:val="22"/>
          <w:szCs w:val="22"/>
          <w:lang w:val="es-ES_tradnl"/>
        </w:rPr>
        <w:t xml:space="preserve">, </w:t>
      </w:r>
      <w:r w:rsidRPr="00752EEF">
        <w:rPr>
          <w:rFonts w:asciiTheme="minorHAnsi" w:hAnsiTheme="minorHAnsi"/>
          <w:sz w:val="22"/>
          <w:szCs w:val="22"/>
          <w:lang w:val="es-ES_tradnl"/>
        </w:rPr>
        <w:t>el apoyo a una Alianza Mundial para la Restauración de los Humedales</w:t>
      </w:r>
      <w:r w:rsidR="00584C11" w:rsidRPr="00752EEF">
        <w:rPr>
          <w:rFonts w:asciiTheme="minorHAnsi" w:hAnsiTheme="minorHAnsi"/>
          <w:sz w:val="22"/>
          <w:szCs w:val="22"/>
          <w:lang w:val="es-ES_tradnl"/>
        </w:rPr>
        <w:t xml:space="preserve">, </w:t>
      </w:r>
      <w:r w:rsidRPr="00752EEF">
        <w:rPr>
          <w:rFonts w:asciiTheme="minorHAnsi" w:hAnsiTheme="minorHAnsi"/>
          <w:sz w:val="22"/>
          <w:szCs w:val="22"/>
          <w:lang w:val="es-ES_tradnl"/>
        </w:rPr>
        <w:t>el comienzo de la traducción al árabe</w:t>
      </w:r>
      <w:r w:rsidR="00584C11" w:rsidRPr="00752EEF">
        <w:rPr>
          <w:rFonts w:asciiTheme="minorHAnsi" w:hAnsiTheme="minorHAnsi"/>
          <w:sz w:val="22"/>
          <w:szCs w:val="22"/>
          <w:lang w:val="es-ES_tradnl"/>
        </w:rPr>
        <w:t xml:space="preserve">, </w:t>
      </w:r>
      <w:r w:rsidRPr="00752EEF">
        <w:rPr>
          <w:rFonts w:asciiTheme="minorHAnsi" w:hAnsiTheme="minorHAnsi"/>
          <w:sz w:val="22"/>
          <w:szCs w:val="22"/>
          <w:lang w:val="es-ES_tradnl"/>
        </w:rPr>
        <w:t>las Iniciativas Regionales</w:t>
      </w:r>
      <w:r w:rsidR="00A43C3B" w:rsidRPr="00752EEF">
        <w:rPr>
          <w:rFonts w:asciiTheme="minorHAnsi" w:hAnsiTheme="minorHAnsi"/>
          <w:sz w:val="22"/>
          <w:szCs w:val="22"/>
          <w:lang w:val="es-ES_tradnl"/>
        </w:rPr>
        <w:t xml:space="preserve">, </w:t>
      </w:r>
      <w:r w:rsidRPr="00752EEF">
        <w:rPr>
          <w:rFonts w:asciiTheme="minorHAnsi" w:hAnsiTheme="minorHAnsi"/>
          <w:sz w:val="22"/>
          <w:szCs w:val="22"/>
          <w:lang w:val="es-ES_tradnl"/>
        </w:rPr>
        <w:t xml:space="preserve">el </w:t>
      </w:r>
      <w:r w:rsidR="00FB2616" w:rsidRPr="00752EEF">
        <w:rPr>
          <w:rFonts w:asciiTheme="minorHAnsi" w:hAnsiTheme="minorHAnsi"/>
          <w:sz w:val="22"/>
          <w:szCs w:val="22"/>
          <w:lang w:val="es-ES_tradnl"/>
        </w:rPr>
        <w:t>Grupo de Examen Científico y Técnico</w:t>
      </w:r>
      <w:r w:rsidR="00584C11" w:rsidRPr="00752EEF">
        <w:rPr>
          <w:rFonts w:asciiTheme="minorHAnsi" w:hAnsiTheme="minorHAnsi"/>
          <w:sz w:val="22"/>
          <w:szCs w:val="22"/>
          <w:lang w:val="es-ES_tradnl"/>
        </w:rPr>
        <w:t xml:space="preserve">, </w:t>
      </w:r>
      <w:r w:rsidR="00FB2616" w:rsidRPr="00752EEF">
        <w:rPr>
          <w:rFonts w:asciiTheme="minorHAnsi" w:hAnsiTheme="minorHAnsi"/>
          <w:sz w:val="22"/>
          <w:szCs w:val="22"/>
          <w:lang w:val="es-ES_tradnl"/>
        </w:rPr>
        <w:t>la observación de la Tierra</w:t>
      </w:r>
      <w:r w:rsidR="00C37BD4" w:rsidRPr="00752EEF">
        <w:rPr>
          <w:rFonts w:asciiTheme="minorHAnsi" w:hAnsiTheme="minorHAnsi"/>
          <w:sz w:val="22"/>
          <w:szCs w:val="22"/>
          <w:lang w:val="es-ES_tradnl"/>
        </w:rPr>
        <w:t xml:space="preserve">, </w:t>
      </w:r>
      <w:r w:rsidR="00FB2616" w:rsidRPr="00752EEF">
        <w:rPr>
          <w:rFonts w:asciiTheme="minorHAnsi" w:hAnsiTheme="minorHAnsi"/>
          <w:sz w:val="22"/>
          <w:szCs w:val="22"/>
          <w:lang w:val="es-ES_tradnl"/>
        </w:rPr>
        <w:t xml:space="preserve">la Red de Cultura de </w:t>
      </w:r>
      <w:r w:rsidR="00C001B7" w:rsidRPr="00752EEF">
        <w:rPr>
          <w:rFonts w:asciiTheme="minorHAnsi" w:hAnsiTheme="minorHAnsi"/>
          <w:sz w:val="22"/>
          <w:szCs w:val="22"/>
          <w:lang w:val="es-ES_tradnl"/>
        </w:rPr>
        <w:t>Ramsar</w:t>
      </w:r>
      <w:r w:rsidR="00C37BD4" w:rsidRPr="00752EEF">
        <w:rPr>
          <w:rFonts w:asciiTheme="minorHAnsi" w:hAnsiTheme="minorHAnsi"/>
          <w:sz w:val="22"/>
          <w:szCs w:val="22"/>
          <w:lang w:val="es-ES_tradnl"/>
        </w:rPr>
        <w:t xml:space="preserve">, </w:t>
      </w:r>
      <w:r w:rsidR="00FB2616" w:rsidRPr="00752EEF">
        <w:rPr>
          <w:rFonts w:asciiTheme="minorHAnsi" w:hAnsiTheme="minorHAnsi"/>
          <w:sz w:val="22"/>
          <w:szCs w:val="22"/>
          <w:lang w:val="es-ES_tradnl"/>
        </w:rPr>
        <w:t>el Fondo de Pequeñas Subvenciones</w:t>
      </w:r>
      <w:r w:rsidR="00584C11" w:rsidRPr="00752EEF">
        <w:rPr>
          <w:rFonts w:asciiTheme="minorHAnsi" w:hAnsiTheme="minorHAnsi"/>
          <w:sz w:val="22"/>
          <w:szCs w:val="22"/>
          <w:lang w:val="es-ES_tradnl"/>
        </w:rPr>
        <w:t xml:space="preserve"> </w:t>
      </w:r>
      <w:r w:rsidR="00FB2616" w:rsidRPr="00752EEF">
        <w:rPr>
          <w:rFonts w:asciiTheme="minorHAnsi" w:hAnsiTheme="minorHAnsi"/>
          <w:sz w:val="22"/>
          <w:szCs w:val="22"/>
          <w:lang w:val="es-ES_tradnl"/>
        </w:rPr>
        <w:t xml:space="preserve">y </w:t>
      </w:r>
      <w:r w:rsidR="00961D67" w:rsidRPr="00752EEF">
        <w:rPr>
          <w:rFonts w:asciiTheme="minorHAnsi" w:hAnsiTheme="minorHAnsi"/>
          <w:sz w:val="22"/>
          <w:szCs w:val="22"/>
          <w:lang w:val="es-ES_tradnl"/>
        </w:rPr>
        <w:t xml:space="preserve">los gastos de </w:t>
      </w:r>
      <w:r w:rsidR="00FB2616" w:rsidRPr="00752EEF">
        <w:rPr>
          <w:rFonts w:asciiTheme="minorHAnsi" w:hAnsiTheme="minorHAnsi"/>
          <w:sz w:val="22"/>
          <w:szCs w:val="22"/>
          <w:lang w:val="es-ES_tradnl"/>
        </w:rPr>
        <w:t xml:space="preserve">la </w:t>
      </w:r>
      <w:r w:rsidR="00584C11" w:rsidRPr="00752EEF">
        <w:rPr>
          <w:rFonts w:asciiTheme="minorHAnsi" w:hAnsiTheme="minorHAnsi"/>
          <w:sz w:val="22"/>
          <w:szCs w:val="22"/>
          <w:lang w:val="es-ES_tradnl"/>
        </w:rPr>
        <w:t>COP13</w:t>
      </w:r>
      <w:r w:rsidR="00A43C3B" w:rsidRPr="00752EEF">
        <w:rPr>
          <w:rFonts w:asciiTheme="minorHAnsi" w:hAnsiTheme="minorHAnsi"/>
          <w:sz w:val="22"/>
          <w:szCs w:val="22"/>
          <w:lang w:val="es-ES_tradnl"/>
        </w:rPr>
        <w:t>;</w:t>
      </w:r>
    </w:p>
    <w:p w:rsidR="00A43C3B" w:rsidRPr="00752EEF" w:rsidRDefault="00A43C3B" w:rsidP="00FB1011">
      <w:pPr>
        <w:ind w:left="426" w:hanging="426"/>
        <w:rPr>
          <w:rFonts w:asciiTheme="minorHAnsi" w:hAnsiTheme="minorHAnsi"/>
          <w:sz w:val="22"/>
          <w:szCs w:val="22"/>
          <w:lang w:val="es-ES_tradnl"/>
        </w:rPr>
      </w:pPr>
    </w:p>
    <w:p w:rsidR="00A43C3B" w:rsidRPr="00752EEF" w:rsidRDefault="00FB2616" w:rsidP="00FB1011">
      <w:pPr>
        <w:pStyle w:val="ListParagraph"/>
        <w:numPr>
          <w:ilvl w:val="0"/>
          <w:numId w:val="3"/>
        </w:numPr>
        <w:ind w:left="426" w:hanging="426"/>
        <w:rPr>
          <w:rFonts w:asciiTheme="minorHAnsi" w:hAnsiTheme="minorHAnsi"/>
          <w:sz w:val="22"/>
          <w:szCs w:val="22"/>
          <w:lang w:val="es-ES_tradnl"/>
        </w:rPr>
      </w:pPr>
      <w:r w:rsidRPr="00752EEF">
        <w:rPr>
          <w:rFonts w:asciiTheme="minorHAnsi" w:hAnsiTheme="minorHAnsi"/>
          <w:sz w:val="22"/>
          <w:szCs w:val="22"/>
          <w:lang w:val="es-ES_tradnl"/>
        </w:rPr>
        <w:t xml:space="preserve">PIDE </w:t>
      </w:r>
      <w:r w:rsidR="0031761A" w:rsidRPr="00752EEF">
        <w:rPr>
          <w:rFonts w:asciiTheme="minorHAnsi" w:hAnsiTheme="minorHAnsi"/>
          <w:sz w:val="22"/>
          <w:szCs w:val="22"/>
          <w:lang w:val="es-ES_tradnl"/>
        </w:rPr>
        <w:t xml:space="preserve">que la Secretaría </w:t>
      </w:r>
      <w:r w:rsidR="005660F8" w:rsidRPr="00752EEF">
        <w:rPr>
          <w:rFonts w:asciiTheme="minorHAnsi" w:hAnsiTheme="minorHAnsi"/>
          <w:sz w:val="22"/>
          <w:szCs w:val="22"/>
          <w:lang w:val="es-ES_tradnl"/>
        </w:rPr>
        <w:t>siga formulando nuevos enfoques e instrumentos, como</w:t>
      </w:r>
      <w:r w:rsidR="007778D1" w:rsidRPr="00752EEF">
        <w:rPr>
          <w:rFonts w:asciiTheme="minorHAnsi" w:hAnsiTheme="minorHAnsi"/>
          <w:sz w:val="22"/>
          <w:szCs w:val="22"/>
          <w:lang w:val="es-ES_tradnl"/>
        </w:rPr>
        <w:t xml:space="preserve"> las</w:t>
      </w:r>
      <w:r w:rsidR="005660F8" w:rsidRPr="00752EEF">
        <w:rPr>
          <w:rFonts w:asciiTheme="minorHAnsi" w:hAnsiTheme="minorHAnsi"/>
          <w:sz w:val="22"/>
          <w:szCs w:val="22"/>
          <w:lang w:val="es-ES_tradnl"/>
        </w:rPr>
        <w:t xml:space="preserve"> iniciativas distintivas</w:t>
      </w:r>
      <w:r w:rsidR="00A43C3B" w:rsidRPr="00752EEF">
        <w:rPr>
          <w:rFonts w:asciiTheme="minorHAnsi" w:hAnsiTheme="minorHAnsi"/>
          <w:sz w:val="22"/>
          <w:szCs w:val="22"/>
          <w:lang w:val="es-ES_tradnl"/>
        </w:rPr>
        <w:t xml:space="preserve">, </w:t>
      </w:r>
      <w:r w:rsidR="005660F8" w:rsidRPr="00752EEF">
        <w:rPr>
          <w:rFonts w:asciiTheme="minorHAnsi" w:hAnsiTheme="minorHAnsi"/>
          <w:sz w:val="22"/>
          <w:szCs w:val="22"/>
          <w:lang w:val="es-ES_tradnl"/>
        </w:rPr>
        <w:t>a fin de asegurar el apoyo financiero voluntario para proyectos prioritarios</w:t>
      </w:r>
      <w:r w:rsidR="00A43C3B" w:rsidRPr="00752EEF">
        <w:rPr>
          <w:rFonts w:asciiTheme="minorHAnsi" w:hAnsiTheme="minorHAnsi"/>
          <w:sz w:val="22"/>
          <w:szCs w:val="22"/>
          <w:lang w:val="es-ES_tradnl"/>
        </w:rPr>
        <w:t>;</w:t>
      </w:r>
    </w:p>
    <w:p w:rsidR="00A43C3B" w:rsidRPr="00752EEF" w:rsidRDefault="00A43C3B" w:rsidP="00FB1011">
      <w:pPr>
        <w:ind w:left="426" w:hanging="426"/>
        <w:rPr>
          <w:rFonts w:asciiTheme="minorHAnsi" w:hAnsiTheme="minorHAnsi"/>
          <w:sz w:val="22"/>
          <w:szCs w:val="22"/>
          <w:lang w:val="es-ES_tradnl"/>
        </w:rPr>
      </w:pPr>
    </w:p>
    <w:p w:rsidR="00A43C3B" w:rsidRPr="00752EEF" w:rsidRDefault="00A43C3B" w:rsidP="00FB1011">
      <w:pPr>
        <w:pStyle w:val="ListParagraph"/>
        <w:numPr>
          <w:ilvl w:val="0"/>
          <w:numId w:val="3"/>
        </w:numPr>
        <w:ind w:left="426" w:hanging="426"/>
        <w:rPr>
          <w:rFonts w:asciiTheme="minorHAnsi" w:hAnsiTheme="minorHAnsi"/>
          <w:sz w:val="22"/>
          <w:szCs w:val="22"/>
          <w:lang w:val="es-ES_tradnl"/>
        </w:rPr>
      </w:pPr>
      <w:r w:rsidRPr="00752EEF">
        <w:rPr>
          <w:rFonts w:asciiTheme="minorHAnsi" w:hAnsiTheme="minorHAnsi"/>
          <w:sz w:val="22"/>
          <w:szCs w:val="22"/>
          <w:lang w:val="es-ES_tradnl"/>
        </w:rPr>
        <w:t>REAF</w:t>
      </w:r>
      <w:r w:rsidR="0024670D" w:rsidRPr="00752EEF">
        <w:rPr>
          <w:rFonts w:asciiTheme="minorHAnsi" w:hAnsiTheme="minorHAnsi"/>
          <w:sz w:val="22"/>
          <w:szCs w:val="22"/>
          <w:lang w:val="es-ES_tradnl"/>
        </w:rPr>
        <w:t xml:space="preserve">IRMA </w:t>
      </w:r>
      <w:r w:rsidR="007F0B2C" w:rsidRPr="00752EEF">
        <w:rPr>
          <w:rFonts w:asciiTheme="minorHAnsi" w:hAnsiTheme="minorHAnsi"/>
          <w:sz w:val="22"/>
          <w:szCs w:val="22"/>
          <w:lang w:val="es-ES_tradnl"/>
        </w:rPr>
        <w:t>su convencimiento de que los programas de subvenciones de la Convención, entre ellos el Fondo de Pequeñas Subvenciones</w:t>
      </w:r>
      <w:r w:rsidRPr="00752EEF">
        <w:rPr>
          <w:rFonts w:asciiTheme="minorHAnsi" w:hAnsiTheme="minorHAnsi"/>
          <w:sz w:val="22"/>
          <w:szCs w:val="22"/>
          <w:lang w:val="es-ES_tradnl"/>
        </w:rPr>
        <w:t xml:space="preserve">, </w:t>
      </w:r>
      <w:r w:rsidR="007F0B2C" w:rsidRPr="00752EEF">
        <w:rPr>
          <w:rFonts w:asciiTheme="minorHAnsi" w:hAnsiTheme="minorHAnsi"/>
          <w:sz w:val="22"/>
          <w:szCs w:val="22"/>
          <w:lang w:val="es-ES_tradnl"/>
        </w:rPr>
        <w:t>son enormemente valiosos para la aplicación de la Convención</w:t>
      </w:r>
      <w:r w:rsidR="00C001B7" w:rsidRPr="00752EEF">
        <w:rPr>
          <w:rFonts w:asciiTheme="minorHAnsi" w:hAnsiTheme="minorHAnsi"/>
          <w:sz w:val="22"/>
          <w:szCs w:val="22"/>
          <w:lang w:val="es-ES_tradnl"/>
        </w:rPr>
        <w:t>,</w:t>
      </w:r>
      <w:r w:rsidRPr="00752EEF">
        <w:rPr>
          <w:rFonts w:asciiTheme="minorHAnsi" w:hAnsiTheme="minorHAnsi"/>
          <w:sz w:val="22"/>
          <w:szCs w:val="22"/>
          <w:lang w:val="es-ES_tradnl"/>
        </w:rPr>
        <w:t xml:space="preserve"> </w:t>
      </w:r>
      <w:r w:rsidR="007F0B2C" w:rsidRPr="00752EEF">
        <w:rPr>
          <w:rFonts w:asciiTheme="minorHAnsi" w:hAnsiTheme="minorHAnsi"/>
          <w:sz w:val="22"/>
          <w:szCs w:val="22"/>
          <w:lang w:val="es-ES_tradnl"/>
        </w:rPr>
        <w:t xml:space="preserve">INSTA a las Partes y otras entidades a encontrar </w:t>
      </w:r>
      <w:r w:rsidR="00584C11" w:rsidRPr="00752EEF">
        <w:rPr>
          <w:rFonts w:asciiTheme="minorHAnsi" w:hAnsiTheme="minorHAnsi"/>
          <w:sz w:val="22"/>
          <w:szCs w:val="22"/>
          <w:lang w:val="es-ES_tradnl"/>
        </w:rPr>
        <w:t>7</w:t>
      </w:r>
      <w:r w:rsidR="007F0B2C" w:rsidRPr="00752EEF">
        <w:rPr>
          <w:rFonts w:asciiTheme="minorHAnsi" w:hAnsiTheme="minorHAnsi"/>
          <w:sz w:val="22"/>
          <w:szCs w:val="22"/>
          <w:lang w:val="es-ES_tradnl"/>
        </w:rPr>
        <w:t>00.</w:t>
      </w:r>
      <w:r w:rsidRPr="00752EEF">
        <w:rPr>
          <w:rFonts w:asciiTheme="minorHAnsi" w:hAnsiTheme="minorHAnsi"/>
          <w:sz w:val="22"/>
          <w:szCs w:val="22"/>
          <w:lang w:val="es-ES_tradnl"/>
        </w:rPr>
        <w:t xml:space="preserve">000 </w:t>
      </w:r>
      <w:r w:rsidR="007F0B2C" w:rsidRPr="00752EEF">
        <w:rPr>
          <w:rFonts w:asciiTheme="minorHAnsi" w:hAnsiTheme="minorHAnsi"/>
          <w:sz w:val="22"/>
          <w:szCs w:val="22"/>
          <w:lang w:val="es-ES_tradnl"/>
        </w:rPr>
        <w:t>francos suizos anuales para asegurar el funciona</w:t>
      </w:r>
      <w:r w:rsidR="00893AC8" w:rsidRPr="00752EEF">
        <w:rPr>
          <w:rFonts w:asciiTheme="minorHAnsi" w:hAnsiTheme="minorHAnsi"/>
          <w:sz w:val="22"/>
          <w:szCs w:val="22"/>
          <w:lang w:val="es-ES_tradnl"/>
        </w:rPr>
        <w:t>miento eficaz de esos programas</w:t>
      </w:r>
      <w:r w:rsidR="007F0B2C" w:rsidRPr="00752EEF">
        <w:rPr>
          <w:rFonts w:asciiTheme="minorHAnsi" w:hAnsiTheme="minorHAnsi"/>
          <w:sz w:val="22"/>
          <w:szCs w:val="22"/>
          <w:lang w:val="es-ES_tradnl"/>
        </w:rPr>
        <w:t xml:space="preserve"> y PIDE que el Comité Permanente examine el funcionamiento del programa durante el trienio </w:t>
      </w:r>
      <w:r w:rsidR="00893AC8" w:rsidRPr="00752EEF">
        <w:rPr>
          <w:rFonts w:asciiTheme="minorHAnsi" w:hAnsiTheme="minorHAnsi"/>
          <w:sz w:val="22"/>
          <w:szCs w:val="22"/>
          <w:lang w:val="es-ES_tradnl"/>
        </w:rPr>
        <w:t xml:space="preserve">y llegue a una conclusión definitiva sobre </w:t>
      </w:r>
      <w:r w:rsidR="00E356B6" w:rsidRPr="00752EEF">
        <w:rPr>
          <w:rFonts w:asciiTheme="minorHAnsi" w:hAnsiTheme="minorHAnsi"/>
          <w:sz w:val="22"/>
          <w:szCs w:val="22"/>
          <w:lang w:val="es-ES_tradnl"/>
        </w:rPr>
        <w:t>si las Partes deben continuar el</w:t>
      </w:r>
      <w:r w:rsidR="00893AC8" w:rsidRPr="00752EEF">
        <w:rPr>
          <w:rFonts w:asciiTheme="minorHAnsi" w:hAnsiTheme="minorHAnsi"/>
          <w:sz w:val="22"/>
          <w:szCs w:val="22"/>
          <w:lang w:val="es-ES_tradnl"/>
        </w:rPr>
        <w:t xml:space="preserve"> Fondo de Pequeñas Subvenciones o ponerle fin</w:t>
      </w:r>
      <w:r w:rsidR="00433C52" w:rsidRPr="00752EEF">
        <w:rPr>
          <w:rFonts w:asciiTheme="minorHAnsi" w:hAnsiTheme="minorHAnsi"/>
          <w:sz w:val="22"/>
          <w:szCs w:val="22"/>
          <w:lang w:val="es-ES_tradnl"/>
        </w:rPr>
        <w:t>,</w:t>
      </w:r>
      <w:r w:rsidR="00893AC8" w:rsidRPr="00752EEF">
        <w:rPr>
          <w:rFonts w:asciiTheme="minorHAnsi" w:hAnsiTheme="minorHAnsi"/>
          <w:sz w:val="22"/>
          <w:szCs w:val="22"/>
          <w:lang w:val="es-ES_tradnl"/>
        </w:rPr>
        <w:t xml:space="preserve"> y presente </w:t>
      </w:r>
      <w:r w:rsidR="00433C52" w:rsidRPr="00752EEF">
        <w:rPr>
          <w:rFonts w:asciiTheme="minorHAnsi" w:hAnsiTheme="minorHAnsi"/>
          <w:sz w:val="22"/>
          <w:szCs w:val="22"/>
          <w:lang w:val="es-ES_tradnl"/>
        </w:rPr>
        <w:t xml:space="preserve">dicha conclusión </w:t>
      </w:r>
      <w:r w:rsidR="00893AC8" w:rsidRPr="00752EEF">
        <w:rPr>
          <w:rFonts w:asciiTheme="minorHAnsi" w:hAnsiTheme="minorHAnsi"/>
          <w:sz w:val="22"/>
          <w:szCs w:val="22"/>
          <w:lang w:val="es-ES_tradnl"/>
        </w:rPr>
        <w:t xml:space="preserve">para su examen por la </w:t>
      </w:r>
      <w:r w:rsidRPr="00752EEF">
        <w:rPr>
          <w:rFonts w:asciiTheme="minorHAnsi" w:hAnsiTheme="minorHAnsi"/>
          <w:sz w:val="22"/>
          <w:szCs w:val="22"/>
          <w:lang w:val="es-ES_tradnl"/>
        </w:rPr>
        <w:t>1</w:t>
      </w:r>
      <w:r w:rsidR="00584C11" w:rsidRPr="00752EEF">
        <w:rPr>
          <w:rFonts w:asciiTheme="minorHAnsi" w:hAnsiTheme="minorHAnsi"/>
          <w:sz w:val="22"/>
          <w:szCs w:val="22"/>
          <w:lang w:val="es-ES_tradnl"/>
        </w:rPr>
        <w:t>3</w:t>
      </w:r>
      <w:r w:rsidR="00893AC8" w:rsidRPr="00752EEF">
        <w:rPr>
          <w:rFonts w:asciiTheme="minorHAnsi" w:hAnsiTheme="minorHAnsi"/>
          <w:sz w:val="22"/>
          <w:szCs w:val="22"/>
          <w:lang w:val="es-ES_tradnl"/>
        </w:rPr>
        <w:t>ª</w:t>
      </w:r>
      <w:r w:rsidRPr="00752EEF">
        <w:rPr>
          <w:rFonts w:asciiTheme="minorHAnsi" w:hAnsiTheme="minorHAnsi"/>
          <w:sz w:val="22"/>
          <w:szCs w:val="22"/>
          <w:lang w:val="es-ES_tradnl"/>
        </w:rPr>
        <w:t xml:space="preserve"> </w:t>
      </w:r>
      <w:r w:rsidR="00893AC8" w:rsidRPr="00752EEF">
        <w:rPr>
          <w:rFonts w:asciiTheme="minorHAnsi" w:hAnsiTheme="minorHAnsi"/>
          <w:sz w:val="22"/>
          <w:szCs w:val="22"/>
          <w:lang w:val="es-ES_tradnl"/>
        </w:rPr>
        <w:t>reunión de la Conferencia de las Partes Contratantes</w:t>
      </w:r>
      <w:r w:rsidRPr="00752EEF">
        <w:rPr>
          <w:rFonts w:asciiTheme="minorHAnsi" w:hAnsiTheme="minorHAnsi"/>
          <w:sz w:val="22"/>
          <w:szCs w:val="22"/>
          <w:lang w:val="es-ES_tradnl"/>
        </w:rPr>
        <w:t xml:space="preserve">; </w:t>
      </w:r>
    </w:p>
    <w:p w:rsidR="00A43C3B" w:rsidRPr="00752EEF" w:rsidRDefault="00A43C3B" w:rsidP="00FB1011">
      <w:pPr>
        <w:ind w:left="426" w:hanging="426"/>
        <w:rPr>
          <w:rFonts w:asciiTheme="minorHAnsi" w:hAnsiTheme="minorHAnsi"/>
          <w:sz w:val="22"/>
          <w:szCs w:val="22"/>
          <w:lang w:val="es-ES_tradnl"/>
        </w:rPr>
      </w:pPr>
    </w:p>
    <w:p w:rsidR="00A43C3B" w:rsidRPr="00752EEF" w:rsidRDefault="00A43C3B" w:rsidP="00FB1011">
      <w:pPr>
        <w:pStyle w:val="ListParagraph"/>
        <w:numPr>
          <w:ilvl w:val="0"/>
          <w:numId w:val="3"/>
        </w:numPr>
        <w:ind w:left="426" w:hanging="426"/>
        <w:rPr>
          <w:rFonts w:asciiTheme="minorHAnsi" w:hAnsiTheme="minorHAnsi"/>
          <w:lang w:val="es-ES_tradnl"/>
        </w:rPr>
      </w:pPr>
      <w:r w:rsidRPr="00752EEF">
        <w:rPr>
          <w:rFonts w:asciiTheme="minorHAnsi" w:hAnsiTheme="minorHAnsi"/>
          <w:sz w:val="22"/>
          <w:szCs w:val="22"/>
          <w:lang w:val="es-ES_tradnl"/>
        </w:rPr>
        <w:t>AF</w:t>
      </w:r>
      <w:r w:rsidR="00893AC8" w:rsidRPr="00752EEF">
        <w:rPr>
          <w:rFonts w:asciiTheme="minorHAnsi" w:hAnsiTheme="minorHAnsi"/>
          <w:sz w:val="22"/>
          <w:szCs w:val="22"/>
          <w:lang w:val="es-ES_tradnl"/>
        </w:rPr>
        <w:t xml:space="preserve">IRMA </w:t>
      </w:r>
      <w:r w:rsidR="00481A83" w:rsidRPr="00752EEF">
        <w:rPr>
          <w:rFonts w:asciiTheme="minorHAnsi" w:hAnsiTheme="minorHAnsi"/>
          <w:sz w:val="22"/>
          <w:szCs w:val="22"/>
          <w:lang w:val="es-ES_tradnl"/>
        </w:rPr>
        <w:t xml:space="preserve">que la tasa de incremento del presupuesto de la Convención de Ramsar correspondiente al ciclo </w:t>
      </w:r>
      <w:r w:rsidR="00730374" w:rsidRPr="00752EEF">
        <w:rPr>
          <w:rFonts w:asciiTheme="minorHAnsi" w:hAnsiTheme="minorHAnsi"/>
          <w:sz w:val="22"/>
          <w:szCs w:val="22"/>
          <w:lang w:val="es-ES_tradnl"/>
        </w:rPr>
        <w:t>2016-2018</w:t>
      </w:r>
      <w:r w:rsidRPr="00752EEF">
        <w:rPr>
          <w:rFonts w:asciiTheme="minorHAnsi" w:hAnsiTheme="minorHAnsi"/>
          <w:sz w:val="22"/>
          <w:szCs w:val="22"/>
          <w:lang w:val="es-ES_tradnl"/>
        </w:rPr>
        <w:t xml:space="preserve"> </w:t>
      </w:r>
      <w:r w:rsidR="00481A83" w:rsidRPr="00752EEF">
        <w:rPr>
          <w:rFonts w:asciiTheme="minorHAnsi" w:hAnsiTheme="minorHAnsi"/>
          <w:sz w:val="22"/>
          <w:szCs w:val="22"/>
          <w:lang w:val="es-ES_tradnl"/>
        </w:rPr>
        <w:t>no sentará precedente para presupuestos de ejercicios posteriores de dicha Convención ni de ningún otro instrumento internacional</w:t>
      </w:r>
      <w:r w:rsidR="00C001B7" w:rsidRPr="00752EEF">
        <w:rPr>
          <w:rFonts w:asciiTheme="minorHAnsi" w:hAnsiTheme="minorHAnsi"/>
          <w:sz w:val="22"/>
          <w:szCs w:val="22"/>
          <w:lang w:val="es-ES_tradnl"/>
        </w:rPr>
        <w:t>.</w:t>
      </w:r>
    </w:p>
    <w:p w:rsidR="00A43C3B" w:rsidRPr="00752EEF" w:rsidRDefault="00A43C3B" w:rsidP="00FB1011">
      <w:pPr>
        <w:pStyle w:val="ListParagraph"/>
        <w:numPr>
          <w:ilvl w:val="0"/>
          <w:numId w:val="2"/>
        </w:numPr>
        <w:rPr>
          <w:rFonts w:asciiTheme="minorHAnsi" w:eastAsia="Times New Roman" w:hAnsiTheme="minorHAnsi"/>
          <w:b/>
          <w:sz w:val="28"/>
          <w:szCs w:val="28"/>
          <w:lang w:val="es-ES_tradnl"/>
        </w:rPr>
      </w:pPr>
      <w:r w:rsidRPr="00752EEF">
        <w:rPr>
          <w:rFonts w:asciiTheme="minorHAnsi" w:eastAsia="Times New Roman" w:hAnsiTheme="minorHAnsi"/>
          <w:b/>
          <w:sz w:val="28"/>
          <w:szCs w:val="28"/>
          <w:lang w:val="es-ES_tradnl"/>
        </w:rPr>
        <w:br w:type="page"/>
      </w:r>
    </w:p>
    <w:p w:rsidR="00D85CCF" w:rsidRPr="00752EEF" w:rsidRDefault="00481A83" w:rsidP="00FF44C7">
      <w:pPr>
        <w:ind w:left="540" w:hanging="540"/>
        <w:rPr>
          <w:rFonts w:asciiTheme="minorHAnsi" w:eastAsia="Times New Roman" w:hAnsiTheme="minorHAnsi"/>
          <w:b/>
          <w:sz w:val="28"/>
          <w:szCs w:val="28"/>
          <w:lang w:val="es-ES_tradnl"/>
        </w:rPr>
      </w:pPr>
      <w:r w:rsidRPr="00752EEF">
        <w:rPr>
          <w:rFonts w:asciiTheme="minorHAnsi" w:eastAsia="Times New Roman" w:hAnsiTheme="minorHAnsi"/>
          <w:b/>
          <w:sz w:val="28"/>
          <w:szCs w:val="28"/>
          <w:lang w:val="es-ES_tradnl"/>
        </w:rPr>
        <w:t>An</w:t>
      </w:r>
      <w:r w:rsidR="0029259A" w:rsidRPr="00752EEF">
        <w:rPr>
          <w:rFonts w:asciiTheme="minorHAnsi" w:eastAsia="Times New Roman" w:hAnsiTheme="minorHAnsi"/>
          <w:b/>
          <w:sz w:val="28"/>
          <w:szCs w:val="28"/>
          <w:lang w:val="es-ES_tradnl"/>
        </w:rPr>
        <w:t>ex</w:t>
      </w:r>
      <w:r w:rsidRPr="00752EEF">
        <w:rPr>
          <w:rFonts w:asciiTheme="minorHAnsi" w:eastAsia="Times New Roman" w:hAnsiTheme="minorHAnsi"/>
          <w:b/>
          <w:sz w:val="28"/>
          <w:szCs w:val="28"/>
          <w:lang w:val="es-ES_tradnl"/>
        </w:rPr>
        <w:t>o</w:t>
      </w:r>
      <w:r w:rsidR="0029259A" w:rsidRPr="00752EEF">
        <w:rPr>
          <w:rFonts w:asciiTheme="minorHAnsi" w:eastAsia="Times New Roman" w:hAnsiTheme="minorHAnsi"/>
          <w:b/>
          <w:sz w:val="28"/>
          <w:szCs w:val="28"/>
          <w:lang w:val="es-ES_tradnl"/>
        </w:rPr>
        <w:t xml:space="preserve"> 1</w:t>
      </w:r>
    </w:p>
    <w:p w:rsidR="00813B7B" w:rsidRPr="00752EEF" w:rsidRDefault="00481A83" w:rsidP="00FF44C7">
      <w:pPr>
        <w:rPr>
          <w:rFonts w:asciiTheme="minorHAnsi" w:eastAsia="Times New Roman" w:hAnsiTheme="minorHAnsi"/>
          <w:b/>
          <w:sz w:val="28"/>
          <w:szCs w:val="28"/>
          <w:lang w:val="es-ES_tradnl"/>
        </w:rPr>
      </w:pPr>
      <w:r w:rsidRPr="00752EEF">
        <w:rPr>
          <w:rFonts w:asciiTheme="minorHAnsi" w:eastAsia="Times New Roman" w:hAnsiTheme="minorHAnsi"/>
          <w:b/>
          <w:sz w:val="28"/>
          <w:szCs w:val="28"/>
          <w:lang w:val="es-ES_tradnl"/>
        </w:rPr>
        <w:t xml:space="preserve">Escenarios presupuestarios propuestos para </w:t>
      </w:r>
      <w:r w:rsidR="00D85CCF" w:rsidRPr="00752EEF">
        <w:rPr>
          <w:rFonts w:asciiTheme="minorHAnsi" w:eastAsia="Times New Roman" w:hAnsiTheme="minorHAnsi"/>
          <w:b/>
          <w:sz w:val="28"/>
          <w:szCs w:val="28"/>
          <w:lang w:val="es-ES_tradnl"/>
        </w:rPr>
        <w:t>201</w:t>
      </w:r>
      <w:r w:rsidR="003C2236" w:rsidRPr="00752EEF">
        <w:rPr>
          <w:rFonts w:asciiTheme="minorHAnsi" w:eastAsia="Times New Roman" w:hAnsiTheme="minorHAnsi"/>
          <w:b/>
          <w:sz w:val="28"/>
          <w:szCs w:val="28"/>
          <w:lang w:val="es-ES_tradnl"/>
        </w:rPr>
        <w:t>6</w:t>
      </w:r>
      <w:r w:rsidR="00D85CCF" w:rsidRPr="00752EEF">
        <w:rPr>
          <w:rFonts w:asciiTheme="minorHAnsi" w:eastAsia="Times New Roman" w:hAnsiTheme="minorHAnsi"/>
          <w:b/>
          <w:sz w:val="28"/>
          <w:szCs w:val="28"/>
          <w:lang w:val="es-ES_tradnl"/>
        </w:rPr>
        <w:t>-201</w:t>
      </w:r>
      <w:r w:rsidR="003C2236" w:rsidRPr="00752EEF">
        <w:rPr>
          <w:rFonts w:asciiTheme="minorHAnsi" w:eastAsia="Times New Roman" w:hAnsiTheme="minorHAnsi"/>
          <w:b/>
          <w:sz w:val="28"/>
          <w:szCs w:val="28"/>
          <w:lang w:val="es-ES_tradnl"/>
        </w:rPr>
        <w:t>8</w:t>
      </w:r>
    </w:p>
    <w:p w:rsidR="00730374" w:rsidRPr="00752EEF" w:rsidRDefault="00730374" w:rsidP="00FF44C7">
      <w:pPr>
        <w:rPr>
          <w:rFonts w:asciiTheme="minorHAnsi" w:eastAsia="Times New Roman" w:hAnsiTheme="minorHAnsi"/>
          <w:sz w:val="16"/>
          <w:szCs w:val="16"/>
          <w:lang w:val="es-ES_tradnl"/>
        </w:rPr>
      </w:pPr>
    </w:p>
    <w:p w:rsidR="00B806D7" w:rsidRPr="00752EEF" w:rsidRDefault="00481A83" w:rsidP="00FB1011">
      <w:pPr>
        <w:rPr>
          <w:rFonts w:asciiTheme="minorHAnsi" w:eastAsia="Times New Roman" w:hAnsiTheme="minorHAnsi"/>
          <w:b/>
          <w:sz w:val="28"/>
          <w:szCs w:val="28"/>
          <w:lang w:val="es-ES_tradnl"/>
        </w:rPr>
      </w:pPr>
      <w:r w:rsidRPr="00752EEF">
        <w:rPr>
          <w:rFonts w:asciiTheme="minorHAnsi" w:eastAsia="Times New Roman" w:hAnsiTheme="minorHAnsi"/>
          <w:b/>
          <w:sz w:val="28"/>
          <w:szCs w:val="28"/>
          <w:lang w:val="es-ES_tradnl"/>
        </w:rPr>
        <w:t xml:space="preserve">Escenario </w:t>
      </w:r>
      <w:r w:rsidR="00813B7B" w:rsidRPr="00752EEF">
        <w:rPr>
          <w:rFonts w:asciiTheme="minorHAnsi" w:eastAsia="Times New Roman" w:hAnsiTheme="minorHAnsi"/>
          <w:b/>
          <w:sz w:val="28"/>
          <w:szCs w:val="28"/>
          <w:lang w:val="es-ES_tradnl"/>
        </w:rPr>
        <w:t xml:space="preserve">A, </w:t>
      </w:r>
      <w:r w:rsidRPr="00752EEF">
        <w:rPr>
          <w:rFonts w:asciiTheme="minorHAnsi" w:eastAsia="Times New Roman" w:hAnsiTheme="minorHAnsi"/>
          <w:b/>
          <w:sz w:val="28"/>
          <w:szCs w:val="28"/>
          <w:lang w:val="es-ES_tradnl"/>
        </w:rPr>
        <w:t xml:space="preserve">incremento del </w:t>
      </w:r>
      <w:r w:rsidR="00813B7B" w:rsidRPr="00752EEF">
        <w:rPr>
          <w:rFonts w:asciiTheme="minorHAnsi" w:eastAsia="Times New Roman" w:hAnsiTheme="minorHAnsi"/>
          <w:b/>
          <w:sz w:val="28"/>
          <w:szCs w:val="28"/>
          <w:lang w:val="es-ES_tradnl"/>
        </w:rPr>
        <w:t>0</w:t>
      </w:r>
      <w:r w:rsidR="004B4532" w:rsidRPr="00752EEF">
        <w:rPr>
          <w:rFonts w:asciiTheme="minorHAnsi" w:eastAsia="Times New Roman" w:hAnsiTheme="minorHAnsi"/>
          <w:b/>
          <w:sz w:val="28"/>
          <w:szCs w:val="28"/>
          <w:lang w:val="es-ES_tradnl"/>
        </w:rPr>
        <w:t xml:space="preserve"> </w:t>
      </w:r>
      <w:r w:rsidR="00813B7B" w:rsidRPr="00752EEF">
        <w:rPr>
          <w:rFonts w:asciiTheme="minorHAnsi" w:eastAsia="Times New Roman" w:hAnsiTheme="minorHAnsi"/>
          <w:b/>
          <w:sz w:val="28"/>
          <w:szCs w:val="28"/>
          <w:lang w:val="es-ES_tradnl"/>
        </w:rPr>
        <w:t>%</w:t>
      </w:r>
      <w:r w:rsidR="0063451C" w:rsidRPr="00752EEF">
        <w:rPr>
          <w:rFonts w:asciiTheme="minorHAnsi" w:eastAsia="Times New Roman" w:hAnsiTheme="minorHAnsi"/>
          <w:b/>
          <w:sz w:val="28"/>
          <w:szCs w:val="28"/>
          <w:lang w:val="es-ES_tradnl"/>
        </w:rPr>
        <w:t xml:space="preserve"> </w:t>
      </w:r>
    </w:p>
    <w:p w:rsidR="00B97313" w:rsidRDefault="00421BB6" w:rsidP="00FB1011">
      <w:pPr>
        <w:rPr>
          <w:rFonts w:asciiTheme="minorHAnsi" w:eastAsia="Times New Roman" w:hAnsiTheme="minorHAnsi"/>
          <w:b/>
          <w:sz w:val="28"/>
          <w:szCs w:val="28"/>
          <w:lang w:val="es-ES_tradnl"/>
        </w:rPr>
      </w:pPr>
      <w:r w:rsidRPr="00421BB6">
        <w:rPr>
          <w:rFonts w:asciiTheme="minorHAnsi" w:eastAsia="Times New Roman" w:hAnsiTheme="minorHAnsi"/>
          <w:b/>
          <w:sz w:val="28"/>
          <w:szCs w:val="28"/>
          <w:lang w:val="es-ES_tradnl"/>
        </w:rPr>
        <w:drawing>
          <wp:inline distT="0" distB="0" distL="0" distR="0">
            <wp:extent cx="5134762" cy="7585656"/>
            <wp:effectExtent l="19050" t="0" r="8738"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145254" cy="7601157"/>
                    </a:xfrm>
                    <a:prstGeom prst="rect">
                      <a:avLst/>
                    </a:prstGeom>
                    <a:noFill/>
                    <a:ln w="9525">
                      <a:noFill/>
                      <a:miter lim="800000"/>
                      <a:headEnd/>
                      <a:tailEnd/>
                    </a:ln>
                  </pic:spPr>
                </pic:pic>
              </a:graphicData>
            </a:graphic>
          </wp:inline>
        </w:drawing>
      </w:r>
    </w:p>
    <w:p w:rsidR="00421BB6" w:rsidRDefault="00421BB6">
      <w:pPr>
        <w:rPr>
          <w:rFonts w:asciiTheme="minorHAnsi" w:eastAsia="Times New Roman" w:hAnsiTheme="minorHAnsi"/>
          <w:b/>
          <w:sz w:val="28"/>
          <w:szCs w:val="28"/>
          <w:lang w:val="es-ES_tradnl"/>
        </w:rPr>
      </w:pPr>
      <w:r w:rsidRPr="00752EEF">
        <w:rPr>
          <w:rFonts w:asciiTheme="minorHAnsi" w:eastAsia="Times New Roman" w:hAnsiTheme="minorHAnsi"/>
          <w:sz w:val="16"/>
          <w:szCs w:val="16"/>
          <w:lang w:val="es-ES_tradnl"/>
        </w:rPr>
        <w:t xml:space="preserve">Nota: Total de gastos salariales: la suma manual de las cantidades da un resultado de 3.430 francos suizos frente a los 3.429 que figuran en la hoja de cálculo. Esto se debe al redondeo. </w:t>
      </w:r>
      <w:r>
        <w:rPr>
          <w:rFonts w:asciiTheme="minorHAnsi" w:eastAsia="Times New Roman" w:hAnsiTheme="minorHAnsi"/>
          <w:b/>
          <w:sz w:val="28"/>
          <w:szCs w:val="28"/>
          <w:lang w:val="es-ES_tradnl"/>
        </w:rPr>
        <w:br w:type="page"/>
      </w:r>
    </w:p>
    <w:p w:rsidR="00813B7B" w:rsidRPr="00752EEF" w:rsidRDefault="00481A83" w:rsidP="00FB1011">
      <w:pPr>
        <w:rPr>
          <w:rFonts w:asciiTheme="minorHAnsi" w:eastAsia="Times New Roman" w:hAnsiTheme="minorHAnsi"/>
          <w:b/>
          <w:sz w:val="28"/>
          <w:szCs w:val="28"/>
          <w:lang w:val="es-ES_tradnl"/>
        </w:rPr>
      </w:pPr>
      <w:r w:rsidRPr="00752EEF">
        <w:rPr>
          <w:rFonts w:asciiTheme="minorHAnsi" w:eastAsia="Times New Roman" w:hAnsiTheme="minorHAnsi"/>
          <w:b/>
          <w:sz w:val="28"/>
          <w:szCs w:val="28"/>
          <w:lang w:val="es-ES_tradnl"/>
        </w:rPr>
        <w:t xml:space="preserve">Escenario </w:t>
      </w:r>
      <w:r w:rsidR="00813B7B" w:rsidRPr="00752EEF">
        <w:rPr>
          <w:rFonts w:asciiTheme="minorHAnsi" w:eastAsia="Times New Roman" w:hAnsiTheme="minorHAnsi"/>
          <w:b/>
          <w:sz w:val="28"/>
          <w:szCs w:val="28"/>
          <w:lang w:val="es-ES_tradnl"/>
        </w:rPr>
        <w:t xml:space="preserve">B, </w:t>
      </w:r>
      <w:r w:rsidRPr="00752EEF">
        <w:rPr>
          <w:rFonts w:asciiTheme="minorHAnsi" w:eastAsia="Times New Roman" w:hAnsiTheme="minorHAnsi"/>
          <w:b/>
          <w:sz w:val="28"/>
          <w:szCs w:val="28"/>
          <w:lang w:val="es-ES_tradnl"/>
        </w:rPr>
        <w:t xml:space="preserve">incremento del </w:t>
      </w:r>
      <w:r w:rsidR="00813B7B" w:rsidRPr="00752EEF">
        <w:rPr>
          <w:rFonts w:asciiTheme="minorHAnsi" w:eastAsia="Times New Roman" w:hAnsiTheme="minorHAnsi"/>
          <w:b/>
          <w:sz w:val="28"/>
          <w:szCs w:val="28"/>
          <w:lang w:val="es-ES_tradnl"/>
        </w:rPr>
        <w:t>2</w:t>
      </w:r>
      <w:r w:rsidR="004B4532" w:rsidRPr="00752EEF">
        <w:rPr>
          <w:rFonts w:asciiTheme="minorHAnsi" w:eastAsia="Times New Roman" w:hAnsiTheme="minorHAnsi"/>
          <w:b/>
          <w:sz w:val="28"/>
          <w:szCs w:val="28"/>
          <w:lang w:val="es-ES_tradnl"/>
        </w:rPr>
        <w:t xml:space="preserve"> </w:t>
      </w:r>
      <w:r w:rsidR="00813B7B" w:rsidRPr="00752EEF">
        <w:rPr>
          <w:rFonts w:asciiTheme="minorHAnsi" w:eastAsia="Times New Roman" w:hAnsiTheme="minorHAnsi"/>
          <w:b/>
          <w:sz w:val="28"/>
          <w:szCs w:val="28"/>
          <w:lang w:val="es-ES_tradnl"/>
        </w:rPr>
        <w:t>%</w:t>
      </w:r>
    </w:p>
    <w:p w:rsidR="00FF44C7" w:rsidRPr="00752EEF" w:rsidRDefault="00421BB6">
      <w:pPr>
        <w:rPr>
          <w:rFonts w:asciiTheme="minorHAnsi" w:eastAsia="Times New Roman" w:hAnsiTheme="minorHAnsi"/>
          <w:b/>
          <w:sz w:val="28"/>
          <w:szCs w:val="28"/>
          <w:lang w:val="es-ES_tradnl"/>
        </w:rPr>
      </w:pPr>
      <w:r w:rsidRPr="00421BB6">
        <w:rPr>
          <w:rFonts w:asciiTheme="minorHAnsi" w:eastAsia="Times New Roman" w:hAnsiTheme="minorHAnsi"/>
          <w:b/>
          <w:lang w:val="es-ES_tradnl"/>
        </w:rPr>
        <w:drawing>
          <wp:inline distT="0" distB="0" distL="0" distR="0">
            <wp:extent cx="5363596" cy="8329961"/>
            <wp:effectExtent l="19050" t="0" r="8504"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363596" cy="8329961"/>
                    </a:xfrm>
                    <a:prstGeom prst="rect">
                      <a:avLst/>
                    </a:prstGeom>
                    <a:noFill/>
                    <a:ln w="9525">
                      <a:noFill/>
                      <a:miter lim="800000"/>
                      <a:headEnd/>
                      <a:tailEnd/>
                    </a:ln>
                  </pic:spPr>
                </pic:pic>
              </a:graphicData>
            </a:graphic>
          </wp:inline>
        </w:drawing>
      </w:r>
      <w:r w:rsidR="00FF44C7" w:rsidRPr="00752EEF">
        <w:rPr>
          <w:rFonts w:asciiTheme="minorHAnsi" w:eastAsia="Times New Roman" w:hAnsiTheme="minorHAnsi"/>
          <w:b/>
          <w:sz w:val="28"/>
          <w:szCs w:val="28"/>
          <w:lang w:val="es-ES_tradnl"/>
        </w:rPr>
        <w:br w:type="page"/>
      </w:r>
    </w:p>
    <w:p w:rsidR="00813B7B" w:rsidRPr="00752EEF" w:rsidRDefault="00481A83" w:rsidP="00FB1011">
      <w:pPr>
        <w:rPr>
          <w:rFonts w:asciiTheme="minorHAnsi" w:eastAsia="Times New Roman" w:hAnsiTheme="minorHAnsi"/>
          <w:b/>
          <w:sz w:val="28"/>
          <w:szCs w:val="28"/>
          <w:lang w:val="es-ES_tradnl"/>
        </w:rPr>
      </w:pPr>
      <w:r w:rsidRPr="00752EEF">
        <w:rPr>
          <w:rFonts w:asciiTheme="minorHAnsi" w:eastAsia="Times New Roman" w:hAnsiTheme="minorHAnsi"/>
          <w:b/>
          <w:sz w:val="28"/>
          <w:szCs w:val="28"/>
          <w:lang w:val="es-ES_tradnl"/>
        </w:rPr>
        <w:t xml:space="preserve">Escenario </w:t>
      </w:r>
      <w:r w:rsidR="00813B7B" w:rsidRPr="00752EEF">
        <w:rPr>
          <w:rFonts w:asciiTheme="minorHAnsi" w:eastAsia="Times New Roman" w:hAnsiTheme="minorHAnsi"/>
          <w:b/>
          <w:sz w:val="28"/>
          <w:szCs w:val="28"/>
          <w:lang w:val="es-ES_tradnl"/>
        </w:rPr>
        <w:t xml:space="preserve">C, </w:t>
      </w:r>
      <w:r w:rsidRPr="00752EEF">
        <w:rPr>
          <w:rFonts w:asciiTheme="minorHAnsi" w:eastAsia="Times New Roman" w:hAnsiTheme="minorHAnsi"/>
          <w:b/>
          <w:sz w:val="28"/>
          <w:szCs w:val="28"/>
          <w:lang w:val="es-ES_tradnl"/>
        </w:rPr>
        <w:t xml:space="preserve">incremento del </w:t>
      </w:r>
      <w:r w:rsidR="00813B7B" w:rsidRPr="00752EEF">
        <w:rPr>
          <w:rFonts w:asciiTheme="minorHAnsi" w:eastAsia="Times New Roman" w:hAnsiTheme="minorHAnsi"/>
          <w:b/>
          <w:sz w:val="28"/>
          <w:szCs w:val="28"/>
          <w:lang w:val="es-ES_tradnl"/>
        </w:rPr>
        <w:t>4</w:t>
      </w:r>
      <w:r w:rsidR="004B4532" w:rsidRPr="00752EEF">
        <w:rPr>
          <w:rFonts w:asciiTheme="minorHAnsi" w:eastAsia="Times New Roman" w:hAnsiTheme="minorHAnsi"/>
          <w:b/>
          <w:sz w:val="28"/>
          <w:szCs w:val="28"/>
          <w:lang w:val="es-ES_tradnl"/>
        </w:rPr>
        <w:t xml:space="preserve"> </w:t>
      </w:r>
      <w:r w:rsidR="00813B7B" w:rsidRPr="00752EEF">
        <w:rPr>
          <w:rFonts w:asciiTheme="minorHAnsi" w:eastAsia="Times New Roman" w:hAnsiTheme="minorHAnsi"/>
          <w:b/>
          <w:sz w:val="28"/>
          <w:szCs w:val="28"/>
          <w:lang w:val="es-ES_tradnl"/>
        </w:rPr>
        <w:t>%</w:t>
      </w:r>
    </w:p>
    <w:p w:rsidR="00421BB6" w:rsidRDefault="00421BB6">
      <w:pPr>
        <w:rPr>
          <w:rFonts w:asciiTheme="minorHAnsi" w:eastAsia="Times New Roman" w:hAnsiTheme="minorHAnsi"/>
          <w:b/>
          <w:lang w:val="es-ES_tradnl"/>
        </w:rPr>
      </w:pPr>
      <w:r w:rsidRPr="00421BB6">
        <w:rPr>
          <w:rFonts w:asciiTheme="minorHAnsi" w:eastAsia="Times New Roman" w:hAnsiTheme="minorHAnsi"/>
          <w:b/>
          <w:lang w:val="es-ES_tradnl"/>
        </w:rPr>
        <w:drawing>
          <wp:inline distT="0" distB="0" distL="0" distR="0">
            <wp:extent cx="5368943" cy="7770244"/>
            <wp:effectExtent l="19050" t="0" r="3157"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370171" cy="7772021"/>
                    </a:xfrm>
                    <a:prstGeom prst="rect">
                      <a:avLst/>
                    </a:prstGeom>
                    <a:noFill/>
                    <a:ln w="9525">
                      <a:noFill/>
                      <a:miter lim="800000"/>
                      <a:headEnd/>
                      <a:tailEnd/>
                    </a:ln>
                  </pic:spPr>
                </pic:pic>
              </a:graphicData>
            </a:graphic>
          </wp:inline>
        </w:drawing>
      </w:r>
    </w:p>
    <w:p w:rsidR="00421BB6" w:rsidRDefault="00421BB6">
      <w:pPr>
        <w:rPr>
          <w:rFonts w:asciiTheme="minorHAnsi" w:eastAsia="Times New Roman" w:hAnsiTheme="minorHAnsi"/>
          <w:b/>
          <w:lang w:val="es-ES_tradnl"/>
        </w:rPr>
      </w:pPr>
      <w:r>
        <w:rPr>
          <w:rFonts w:asciiTheme="minorHAnsi" w:eastAsia="Times New Roman" w:hAnsiTheme="minorHAnsi"/>
          <w:b/>
          <w:lang w:val="es-ES_tradnl"/>
        </w:rPr>
        <w:br w:type="page"/>
      </w:r>
    </w:p>
    <w:p w:rsidR="00813B7B" w:rsidRPr="00752EEF" w:rsidRDefault="00481A83" w:rsidP="00421BB6">
      <w:pPr>
        <w:rPr>
          <w:rFonts w:asciiTheme="minorHAnsi" w:eastAsia="Times New Roman" w:hAnsiTheme="minorHAnsi"/>
          <w:b/>
          <w:lang w:val="es-ES_tradnl"/>
        </w:rPr>
      </w:pPr>
      <w:r w:rsidRPr="00752EEF">
        <w:rPr>
          <w:rFonts w:asciiTheme="minorHAnsi" w:eastAsia="Times New Roman" w:hAnsiTheme="minorHAnsi"/>
          <w:b/>
          <w:lang w:val="es-ES_tradnl"/>
        </w:rPr>
        <w:t>An</w:t>
      </w:r>
      <w:r w:rsidR="00813B7B" w:rsidRPr="00752EEF">
        <w:rPr>
          <w:rFonts w:asciiTheme="minorHAnsi" w:eastAsia="Times New Roman" w:hAnsiTheme="minorHAnsi"/>
          <w:b/>
          <w:lang w:val="es-ES_tradnl"/>
        </w:rPr>
        <w:t>ex</w:t>
      </w:r>
      <w:r w:rsidRPr="00752EEF">
        <w:rPr>
          <w:rFonts w:asciiTheme="minorHAnsi" w:eastAsia="Times New Roman" w:hAnsiTheme="minorHAnsi"/>
          <w:b/>
          <w:lang w:val="es-ES_tradnl"/>
        </w:rPr>
        <w:t>o</w:t>
      </w:r>
      <w:r w:rsidR="00813B7B" w:rsidRPr="00752EEF">
        <w:rPr>
          <w:rFonts w:asciiTheme="minorHAnsi" w:eastAsia="Times New Roman" w:hAnsiTheme="minorHAnsi"/>
          <w:b/>
          <w:lang w:val="es-ES_tradnl"/>
        </w:rPr>
        <w:t xml:space="preserve"> 2</w:t>
      </w:r>
    </w:p>
    <w:p w:rsidR="00813B7B" w:rsidRPr="00752EEF" w:rsidRDefault="00813B7B" w:rsidP="00FB1011">
      <w:pPr>
        <w:jc w:val="center"/>
        <w:rPr>
          <w:rFonts w:asciiTheme="minorHAnsi" w:eastAsia="Times New Roman" w:hAnsiTheme="minorHAnsi"/>
          <w:b/>
          <w:lang w:val="es-ES_tradnl"/>
        </w:rPr>
      </w:pPr>
    </w:p>
    <w:tbl>
      <w:tblPr>
        <w:tblW w:w="9782" w:type="dxa"/>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tblPr>
      <w:tblGrid>
        <w:gridCol w:w="6522"/>
        <w:gridCol w:w="1497"/>
        <w:gridCol w:w="1763"/>
      </w:tblGrid>
      <w:tr w:rsidR="009E02FD" w:rsidRPr="00421BB6" w:rsidTr="00D10C05">
        <w:tc>
          <w:tcPr>
            <w:tcW w:w="6522" w:type="dxa"/>
            <w:vAlign w:val="center"/>
          </w:tcPr>
          <w:p w:rsidR="009E02FD" w:rsidRPr="00D10C05" w:rsidRDefault="00481A83" w:rsidP="00D10C05">
            <w:pPr>
              <w:ind w:left="602" w:right="52"/>
              <w:rPr>
                <w:rFonts w:asciiTheme="minorHAnsi" w:hAnsiTheme="minorHAnsi"/>
                <w:b/>
                <w:lang w:val="es-ES_tradnl"/>
              </w:rPr>
            </w:pPr>
            <w:r w:rsidRPr="00421BB6">
              <w:rPr>
                <w:rFonts w:asciiTheme="minorHAnsi" w:hAnsiTheme="minorHAnsi"/>
                <w:b/>
                <w:lang w:val="es-ES_tradnl"/>
              </w:rPr>
              <w:t>FONDOS NO BÁSICOS</w:t>
            </w:r>
            <w:r w:rsidR="009E02FD" w:rsidRPr="00421BB6">
              <w:rPr>
                <w:rFonts w:asciiTheme="minorHAnsi" w:hAnsiTheme="minorHAnsi"/>
                <w:b/>
                <w:lang w:val="es-ES_tradnl"/>
              </w:rPr>
              <w:t xml:space="preserve"> </w:t>
            </w:r>
            <w:r w:rsidR="00433C52" w:rsidRPr="00421BB6">
              <w:rPr>
                <w:rFonts w:asciiTheme="minorHAnsi" w:hAnsiTheme="minorHAnsi"/>
                <w:b/>
                <w:lang w:val="es-ES_tradnl"/>
              </w:rPr>
              <w:t xml:space="preserve">PARA </w:t>
            </w:r>
            <w:r w:rsidR="009961D9" w:rsidRPr="00421BB6">
              <w:rPr>
                <w:rFonts w:asciiTheme="minorHAnsi" w:hAnsiTheme="minorHAnsi"/>
                <w:b/>
                <w:lang w:val="es-ES_tradnl"/>
              </w:rPr>
              <w:t>2016-</w:t>
            </w:r>
            <w:r w:rsidR="009E02FD" w:rsidRPr="00421BB6">
              <w:rPr>
                <w:rFonts w:asciiTheme="minorHAnsi" w:hAnsiTheme="minorHAnsi"/>
                <w:b/>
                <w:lang w:val="es-ES_tradnl"/>
              </w:rPr>
              <w:t>2018</w:t>
            </w:r>
          </w:p>
        </w:tc>
        <w:tc>
          <w:tcPr>
            <w:tcW w:w="1497" w:type="dxa"/>
          </w:tcPr>
          <w:p w:rsidR="009E02FD" w:rsidRPr="00421BB6" w:rsidRDefault="00481A83" w:rsidP="00421BB6">
            <w:pPr>
              <w:jc w:val="center"/>
              <w:rPr>
                <w:rFonts w:asciiTheme="minorHAnsi" w:hAnsiTheme="minorHAnsi"/>
                <w:lang w:val="es-ES_tradnl"/>
              </w:rPr>
            </w:pPr>
            <w:r w:rsidRPr="00421BB6">
              <w:rPr>
                <w:rFonts w:asciiTheme="minorHAnsi" w:hAnsiTheme="minorHAnsi"/>
                <w:lang w:val="es-ES_tradnl"/>
              </w:rPr>
              <w:t>Partida del presupuesto no básico</w:t>
            </w:r>
          </w:p>
        </w:tc>
        <w:tc>
          <w:tcPr>
            <w:tcW w:w="1763" w:type="dxa"/>
          </w:tcPr>
          <w:p w:rsidR="009E02FD" w:rsidRPr="00421BB6" w:rsidRDefault="00481A83" w:rsidP="00421BB6">
            <w:pPr>
              <w:ind w:right="52"/>
              <w:jc w:val="center"/>
              <w:rPr>
                <w:rFonts w:asciiTheme="minorHAnsi" w:hAnsiTheme="minorHAnsi"/>
                <w:lang w:val="es-ES_tradnl"/>
              </w:rPr>
            </w:pPr>
            <w:r w:rsidRPr="00421BB6">
              <w:rPr>
                <w:rFonts w:asciiTheme="minorHAnsi" w:hAnsiTheme="minorHAnsi"/>
                <w:lang w:val="es-ES_tradnl"/>
              </w:rPr>
              <w:t>Necesidades de financiación para tres años</w:t>
            </w:r>
          </w:p>
          <w:p w:rsidR="009E02FD" w:rsidRPr="00421BB6" w:rsidRDefault="00481A83" w:rsidP="00421BB6">
            <w:pPr>
              <w:ind w:right="52"/>
              <w:jc w:val="center"/>
              <w:rPr>
                <w:rFonts w:asciiTheme="minorHAnsi" w:hAnsiTheme="minorHAnsi"/>
                <w:lang w:val="es-ES_tradnl"/>
              </w:rPr>
            </w:pPr>
            <w:r w:rsidRPr="00421BB6">
              <w:rPr>
                <w:rFonts w:asciiTheme="minorHAnsi" w:hAnsiTheme="minorHAnsi"/>
                <w:lang w:val="es-ES_tradnl"/>
              </w:rPr>
              <w:t>(</w:t>
            </w:r>
            <w:r w:rsidR="009E02FD" w:rsidRPr="00421BB6">
              <w:rPr>
                <w:rFonts w:asciiTheme="minorHAnsi" w:hAnsiTheme="minorHAnsi"/>
                <w:lang w:val="es-ES_tradnl"/>
              </w:rPr>
              <w:t>CHF</w:t>
            </w:r>
            <w:r w:rsidRPr="00421BB6">
              <w:rPr>
                <w:rFonts w:asciiTheme="minorHAnsi" w:hAnsiTheme="minorHAnsi"/>
                <w:lang w:val="es-ES_tradnl"/>
              </w:rPr>
              <w:t>)</w:t>
            </w:r>
          </w:p>
        </w:tc>
      </w:tr>
      <w:tr w:rsidR="009E02FD" w:rsidRPr="00752EEF" w:rsidTr="00D10C05">
        <w:tc>
          <w:tcPr>
            <w:tcW w:w="6522" w:type="dxa"/>
          </w:tcPr>
          <w:p w:rsidR="009E02FD" w:rsidRPr="00421BB6" w:rsidRDefault="009E02FD" w:rsidP="00D10C05">
            <w:pPr>
              <w:tabs>
                <w:tab w:val="left" w:pos="460"/>
              </w:tabs>
              <w:ind w:left="318" w:right="52" w:hanging="284"/>
              <w:rPr>
                <w:rFonts w:asciiTheme="minorHAnsi" w:hAnsiTheme="minorHAnsi"/>
                <w:sz w:val="20"/>
                <w:szCs w:val="20"/>
                <w:lang w:val="es-ES_tradnl"/>
              </w:rPr>
            </w:pPr>
            <w:r w:rsidRPr="00421BB6">
              <w:rPr>
                <w:rFonts w:asciiTheme="minorHAnsi" w:hAnsiTheme="minorHAnsi"/>
                <w:sz w:val="20"/>
                <w:szCs w:val="20"/>
                <w:lang w:val="es-ES_tradnl"/>
              </w:rPr>
              <w:t xml:space="preserve">1. </w:t>
            </w:r>
            <w:r w:rsidRPr="00421BB6">
              <w:rPr>
                <w:rFonts w:asciiTheme="minorHAnsi" w:hAnsiTheme="minorHAnsi"/>
                <w:sz w:val="20"/>
                <w:szCs w:val="20"/>
                <w:lang w:val="es-ES_tradnl"/>
              </w:rPr>
              <w:tab/>
            </w:r>
            <w:r w:rsidR="00133A8C" w:rsidRPr="00421BB6">
              <w:rPr>
                <w:rFonts w:asciiTheme="minorHAnsi" w:hAnsiTheme="minorHAnsi"/>
                <w:sz w:val="20"/>
                <w:szCs w:val="20"/>
                <w:lang w:val="es-ES_tradnl"/>
              </w:rPr>
              <w:t xml:space="preserve">Costo de tres Oficiales Regionales para apoyar mejor a las Partes en los cuatro equipos regionales con objeto de </w:t>
            </w:r>
            <w:r w:rsidR="00BB4F65" w:rsidRPr="00421BB6">
              <w:rPr>
                <w:rFonts w:asciiTheme="minorHAnsi" w:hAnsiTheme="minorHAnsi"/>
                <w:sz w:val="20"/>
                <w:szCs w:val="20"/>
                <w:lang w:val="es-ES_tradnl"/>
              </w:rPr>
              <w:t>atender el aumento de las solicitudes de asesoramiento sobre</w:t>
            </w:r>
            <w:r w:rsidRPr="00421BB6">
              <w:rPr>
                <w:rFonts w:asciiTheme="minorHAnsi" w:hAnsiTheme="minorHAnsi"/>
                <w:sz w:val="20"/>
                <w:szCs w:val="20"/>
                <w:lang w:val="es-ES_tradnl"/>
              </w:rPr>
              <w:t xml:space="preserve">: </w:t>
            </w:r>
            <w:r w:rsidR="00BB4F65" w:rsidRPr="00421BB6">
              <w:rPr>
                <w:rFonts w:asciiTheme="minorHAnsi" w:hAnsiTheme="minorHAnsi"/>
                <w:sz w:val="20"/>
                <w:szCs w:val="20"/>
                <w:lang w:val="es-ES_tradnl"/>
              </w:rPr>
              <w:t>ayuda en las actualizaciones sobre sitios y el SISR</w:t>
            </w:r>
            <w:r w:rsidRPr="00421BB6">
              <w:rPr>
                <w:rFonts w:asciiTheme="minorHAnsi" w:hAnsiTheme="minorHAnsi"/>
                <w:sz w:val="20"/>
                <w:szCs w:val="20"/>
                <w:lang w:val="es-ES_tradnl"/>
              </w:rPr>
              <w:t xml:space="preserve">, </w:t>
            </w:r>
            <w:r w:rsidR="00BB4F65" w:rsidRPr="00421BB6">
              <w:rPr>
                <w:rFonts w:asciiTheme="minorHAnsi" w:hAnsiTheme="minorHAnsi"/>
                <w:sz w:val="20"/>
                <w:szCs w:val="20"/>
                <w:lang w:val="es-ES_tradnl"/>
              </w:rPr>
              <w:t xml:space="preserve">expedientes del Artículo </w:t>
            </w:r>
            <w:r w:rsidRPr="00421BB6">
              <w:rPr>
                <w:rFonts w:asciiTheme="minorHAnsi" w:hAnsiTheme="minorHAnsi"/>
                <w:sz w:val="20"/>
                <w:szCs w:val="20"/>
                <w:lang w:val="es-ES_tradnl"/>
              </w:rPr>
              <w:t xml:space="preserve">3.2, </w:t>
            </w:r>
            <w:r w:rsidR="00BB4F65" w:rsidRPr="00421BB6">
              <w:rPr>
                <w:rFonts w:asciiTheme="minorHAnsi" w:hAnsiTheme="minorHAnsi"/>
                <w:sz w:val="20"/>
                <w:szCs w:val="20"/>
                <w:lang w:val="es-ES_tradnl"/>
              </w:rPr>
              <w:t>iniciativas regionales</w:t>
            </w:r>
            <w:r w:rsidRPr="00421BB6">
              <w:rPr>
                <w:rFonts w:asciiTheme="minorHAnsi" w:hAnsiTheme="minorHAnsi"/>
                <w:sz w:val="20"/>
                <w:szCs w:val="20"/>
                <w:lang w:val="es-ES_tradnl"/>
              </w:rPr>
              <w:t xml:space="preserve">, </w:t>
            </w:r>
            <w:r w:rsidR="00BB4F65" w:rsidRPr="00421BB6">
              <w:rPr>
                <w:rFonts w:asciiTheme="minorHAnsi" w:hAnsiTheme="minorHAnsi"/>
                <w:sz w:val="20"/>
                <w:szCs w:val="20"/>
                <w:lang w:val="es-ES_tradnl"/>
              </w:rPr>
              <w:t>supervisión de proyectos</w:t>
            </w:r>
            <w:r w:rsidRPr="00421BB6">
              <w:rPr>
                <w:rFonts w:asciiTheme="minorHAnsi" w:hAnsiTheme="minorHAnsi"/>
                <w:sz w:val="20"/>
                <w:szCs w:val="20"/>
                <w:lang w:val="es-ES_tradnl"/>
              </w:rPr>
              <w:t xml:space="preserve">, </w:t>
            </w:r>
            <w:r w:rsidR="00BB4F65" w:rsidRPr="00421BB6">
              <w:rPr>
                <w:rFonts w:asciiTheme="minorHAnsi" w:hAnsiTheme="minorHAnsi"/>
                <w:sz w:val="20"/>
                <w:szCs w:val="20"/>
                <w:lang w:val="es-ES_tradnl"/>
              </w:rPr>
              <w:t>movilización de recursos</w:t>
            </w:r>
            <w:r w:rsidR="00CC4B23" w:rsidRPr="00421BB6">
              <w:rPr>
                <w:rFonts w:asciiTheme="minorHAnsi" w:hAnsiTheme="minorHAnsi"/>
                <w:sz w:val="20"/>
                <w:szCs w:val="20"/>
                <w:lang w:val="es-ES_tradnl"/>
              </w:rPr>
              <w:t xml:space="preserve"> y</w:t>
            </w:r>
            <w:r w:rsidRPr="00421BB6">
              <w:rPr>
                <w:rFonts w:asciiTheme="minorHAnsi" w:hAnsiTheme="minorHAnsi"/>
                <w:sz w:val="20"/>
                <w:szCs w:val="20"/>
                <w:lang w:val="es-ES_tradnl"/>
              </w:rPr>
              <w:t xml:space="preserve"> </w:t>
            </w:r>
            <w:r w:rsidR="00BB4F65" w:rsidRPr="00421BB6">
              <w:rPr>
                <w:rFonts w:asciiTheme="minorHAnsi" w:hAnsiTheme="minorHAnsi"/>
                <w:sz w:val="20"/>
                <w:szCs w:val="20"/>
                <w:lang w:val="es-ES_tradnl"/>
              </w:rPr>
              <w:t xml:space="preserve">formulación de los </w:t>
            </w:r>
            <w:r w:rsidR="004B4532" w:rsidRPr="00421BB6">
              <w:rPr>
                <w:rFonts w:asciiTheme="minorHAnsi" w:hAnsiTheme="minorHAnsi"/>
                <w:sz w:val="20"/>
                <w:szCs w:val="20"/>
                <w:lang w:val="es-ES_tradnl"/>
              </w:rPr>
              <w:t>O</w:t>
            </w:r>
            <w:r w:rsidR="00BB4F65" w:rsidRPr="00421BB6">
              <w:rPr>
                <w:rFonts w:asciiTheme="minorHAnsi" w:hAnsiTheme="minorHAnsi"/>
                <w:sz w:val="20"/>
                <w:szCs w:val="20"/>
                <w:lang w:val="es-ES_tradnl"/>
              </w:rPr>
              <w:t>bj</w:t>
            </w:r>
            <w:r w:rsidR="004B4532" w:rsidRPr="00421BB6">
              <w:rPr>
                <w:rFonts w:asciiTheme="minorHAnsi" w:hAnsiTheme="minorHAnsi"/>
                <w:sz w:val="20"/>
                <w:szCs w:val="20"/>
                <w:lang w:val="es-ES_tradnl"/>
              </w:rPr>
              <w:t>etivos de Desarrollo S</w:t>
            </w:r>
            <w:r w:rsidR="00433C52" w:rsidRPr="00421BB6">
              <w:rPr>
                <w:rFonts w:asciiTheme="minorHAnsi" w:hAnsiTheme="minorHAnsi"/>
                <w:sz w:val="20"/>
                <w:szCs w:val="20"/>
                <w:lang w:val="es-ES_tradnl"/>
              </w:rPr>
              <w:t>ostenible</w:t>
            </w:r>
            <w:r w:rsidRPr="00421BB6">
              <w:rPr>
                <w:rFonts w:asciiTheme="minorHAnsi" w:hAnsiTheme="minorHAnsi"/>
                <w:sz w:val="20"/>
                <w:szCs w:val="20"/>
                <w:lang w:val="es-ES_tradnl"/>
              </w:rPr>
              <w:t>,</w:t>
            </w:r>
            <w:r w:rsidR="00F10137" w:rsidRPr="00421BB6">
              <w:rPr>
                <w:rFonts w:asciiTheme="minorHAnsi" w:hAnsiTheme="minorHAnsi"/>
                <w:sz w:val="20"/>
                <w:szCs w:val="20"/>
                <w:lang w:val="es-ES_tradnl"/>
              </w:rPr>
              <w:t xml:space="preserve"> </w:t>
            </w:r>
            <w:r w:rsidR="00BB4F65" w:rsidRPr="00421BB6">
              <w:rPr>
                <w:rFonts w:asciiTheme="minorHAnsi" w:hAnsiTheme="minorHAnsi"/>
                <w:sz w:val="20"/>
                <w:szCs w:val="20"/>
                <w:lang w:val="es-ES_tradnl"/>
              </w:rPr>
              <w:t>entre otros</w:t>
            </w:r>
            <w:r w:rsidRPr="00421BB6">
              <w:rPr>
                <w:rFonts w:asciiTheme="minorHAnsi" w:hAnsiTheme="minorHAnsi"/>
                <w:sz w:val="20"/>
                <w:szCs w:val="20"/>
                <w:lang w:val="es-ES_tradnl"/>
              </w:rPr>
              <w:t xml:space="preserve"> </w:t>
            </w:r>
          </w:p>
        </w:tc>
        <w:tc>
          <w:tcPr>
            <w:tcW w:w="1497" w:type="dxa"/>
          </w:tcPr>
          <w:p w:rsidR="009E02FD" w:rsidRPr="00421BB6" w:rsidRDefault="009E02FD" w:rsidP="00FB1011">
            <w:pPr>
              <w:jc w:val="center"/>
              <w:rPr>
                <w:rFonts w:asciiTheme="minorHAnsi" w:hAnsiTheme="minorHAnsi"/>
                <w:sz w:val="20"/>
                <w:szCs w:val="20"/>
                <w:lang w:val="es-ES_tradnl"/>
              </w:rPr>
            </w:pPr>
            <w:r w:rsidRPr="00421BB6">
              <w:rPr>
                <w:rFonts w:asciiTheme="minorHAnsi" w:hAnsiTheme="minorHAnsi"/>
                <w:sz w:val="20"/>
                <w:szCs w:val="20"/>
                <w:lang w:val="es-ES_tradnl"/>
              </w:rPr>
              <w:t>A</w:t>
            </w:r>
          </w:p>
          <w:p w:rsidR="009E02FD" w:rsidRPr="00421BB6" w:rsidRDefault="009E02FD" w:rsidP="00FB1011">
            <w:pPr>
              <w:jc w:val="center"/>
              <w:rPr>
                <w:rFonts w:asciiTheme="minorHAnsi" w:hAnsiTheme="minorHAnsi"/>
                <w:sz w:val="20"/>
                <w:szCs w:val="20"/>
                <w:lang w:val="es-ES_tradnl"/>
              </w:rPr>
            </w:pPr>
          </w:p>
        </w:tc>
        <w:tc>
          <w:tcPr>
            <w:tcW w:w="1763" w:type="dxa"/>
          </w:tcPr>
          <w:p w:rsidR="009E02FD" w:rsidRPr="00421BB6" w:rsidRDefault="00BB4F65" w:rsidP="00421BB6">
            <w:pPr>
              <w:ind w:right="52"/>
              <w:jc w:val="right"/>
              <w:rPr>
                <w:rFonts w:asciiTheme="minorHAnsi" w:hAnsiTheme="minorHAnsi"/>
                <w:sz w:val="20"/>
                <w:szCs w:val="20"/>
                <w:lang w:val="es-ES_tradnl"/>
              </w:rPr>
            </w:pPr>
            <w:r w:rsidRPr="00421BB6">
              <w:rPr>
                <w:rFonts w:asciiTheme="minorHAnsi" w:hAnsiTheme="minorHAnsi"/>
                <w:sz w:val="20"/>
                <w:szCs w:val="20"/>
                <w:lang w:val="es-ES_tradnl"/>
              </w:rPr>
              <w:t>900.</w:t>
            </w:r>
            <w:r w:rsidR="009E02FD" w:rsidRPr="00421BB6">
              <w:rPr>
                <w:rFonts w:asciiTheme="minorHAnsi" w:hAnsiTheme="minorHAnsi"/>
                <w:sz w:val="20"/>
                <w:szCs w:val="20"/>
                <w:lang w:val="es-ES_tradnl"/>
              </w:rPr>
              <w:t>000</w:t>
            </w:r>
          </w:p>
        </w:tc>
      </w:tr>
      <w:tr w:rsidR="009E02FD" w:rsidRPr="00752EEF" w:rsidTr="00D10C05">
        <w:tc>
          <w:tcPr>
            <w:tcW w:w="6522" w:type="dxa"/>
          </w:tcPr>
          <w:p w:rsidR="009E02FD" w:rsidRPr="00421BB6" w:rsidRDefault="009E02FD" w:rsidP="00D10C05">
            <w:pPr>
              <w:tabs>
                <w:tab w:val="left" w:pos="460"/>
              </w:tabs>
              <w:ind w:left="318" w:right="52" w:hanging="284"/>
              <w:rPr>
                <w:rFonts w:asciiTheme="minorHAnsi" w:hAnsiTheme="minorHAnsi"/>
                <w:sz w:val="20"/>
                <w:szCs w:val="20"/>
                <w:lang w:val="es-ES_tradnl"/>
              </w:rPr>
            </w:pPr>
            <w:r w:rsidRPr="00421BB6">
              <w:rPr>
                <w:rFonts w:asciiTheme="minorHAnsi" w:hAnsiTheme="minorHAnsi"/>
                <w:sz w:val="20"/>
                <w:szCs w:val="20"/>
                <w:lang w:val="es-ES_tradnl"/>
              </w:rPr>
              <w:t xml:space="preserve">2. </w:t>
            </w:r>
            <w:r w:rsidRPr="00421BB6">
              <w:rPr>
                <w:rFonts w:asciiTheme="minorHAnsi" w:hAnsiTheme="minorHAnsi"/>
                <w:sz w:val="20"/>
                <w:szCs w:val="20"/>
                <w:lang w:val="es-ES_tradnl"/>
              </w:rPr>
              <w:tab/>
            </w:r>
            <w:r w:rsidR="00BB4F65" w:rsidRPr="00421BB6">
              <w:rPr>
                <w:rFonts w:asciiTheme="minorHAnsi" w:hAnsiTheme="minorHAnsi"/>
                <w:sz w:val="20"/>
                <w:szCs w:val="20"/>
                <w:lang w:val="es-ES_tradnl"/>
              </w:rPr>
              <w:t xml:space="preserve">Misiones </w:t>
            </w:r>
            <w:r w:rsidRPr="00421BB6">
              <w:rPr>
                <w:rFonts w:asciiTheme="minorHAnsi" w:hAnsiTheme="minorHAnsi"/>
                <w:sz w:val="20"/>
                <w:szCs w:val="20"/>
                <w:lang w:val="es-ES_tradnl"/>
              </w:rPr>
              <w:t xml:space="preserve">Ramsar </w:t>
            </w:r>
            <w:r w:rsidR="00BB4F65" w:rsidRPr="00421BB6">
              <w:rPr>
                <w:rFonts w:asciiTheme="minorHAnsi" w:hAnsiTheme="minorHAnsi"/>
                <w:sz w:val="20"/>
                <w:szCs w:val="20"/>
                <w:lang w:val="es-ES_tradnl"/>
              </w:rPr>
              <w:t>de Asesoramiento para Partes que necesitan asistencia</w:t>
            </w:r>
          </w:p>
        </w:tc>
        <w:tc>
          <w:tcPr>
            <w:tcW w:w="1497" w:type="dxa"/>
          </w:tcPr>
          <w:p w:rsidR="009E02FD" w:rsidRPr="00421BB6" w:rsidRDefault="009E02FD" w:rsidP="00FB1011">
            <w:pPr>
              <w:jc w:val="center"/>
              <w:rPr>
                <w:rFonts w:asciiTheme="minorHAnsi" w:hAnsiTheme="minorHAnsi"/>
                <w:sz w:val="20"/>
                <w:szCs w:val="20"/>
                <w:lang w:val="es-ES_tradnl"/>
              </w:rPr>
            </w:pPr>
            <w:r w:rsidRPr="00421BB6">
              <w:rPr>
                <w:rFonts w:asciiTheme="minorHAnsi" w:hAnsiTheme="minorHAnsi"/>
                <w:sz w:val="20"/>
                <w:szCs w:val="20"/>
                <w:lang w:val="es-ES_tradnl"/>
              </w:rPr>
              <w:t>B</w:t>
            </w:r>
          </w:p>
        </w:tc>
        <w:tc>
          <w:tcPr>
            <w:tcW w:w="1763" w:type="dxa"/>
          </w:tcPr>
          <w:p w:rsidR="009E02FD" w:rsidRPr="00421BB6" w:rsidRDefault="00BB4F65" w:rsidP="00421BB6">
            <w:pPr>
              <w:ind w:right="52"/>
              <w:jc w:val="right"/>
              <w:rPr>
                <w:rFonts w:asciiTheme="minorHAnsi" w:hAnsiTheme="minorHAnsi"/>
                <w:sz w:val="20"/>
                <w:szCs w:val="20"/>
                <w:lang w:val="es-ES_tradnl"/>
              </w:rPr>
            </w:pPr>
            <w:r w:rsidRPr="00421BB6">
              <w:rPr>
                <w:rFonts w:asciiTheme="minorHAnsi" w:hAnsiTheme="minorHAnsi"/>
                <w:sz w:val="20"/>
                <w:szCs w:val="20"/>
                <w:lang w:val="es-ES_tradnl"/>
              </w:rPr>
              <w:t>500.</w:t>
            </w:r>
            <w:r w:rsidR="009E02FD" w:rsidRPr="00421BB6">
              <w:rPr>
                <w:rFonts w:asciiTheme="minorHAnsi" w:hAnsiTheme="minorHAnsi"/>
                <w:sz w:val="20"/>
                <w:szCs w:val="20"/>
                <w:lang w:val="es-ES_tradnl"/>
              </w:rPr>
              <w:t>000</w:t>
            </w:r>
          </w:p>
        </w:tc>
      </w:tr>
      <w:tr w:rsidR="009E02FD" w:rsidRPr="00752EEF" w:rsidTr="00D10C05">
        <w:tc>
          <w:tcPr>
            <w:tcW w:w="6522" w:type="dxa"/>
          </w:tcPr>
          <w:p w:rsidR="009E02FD" w:rsidRPr="00421BB6" w:rsidRDefault="009E02FD" w:rsidP="00D10C05">
            <w:pPr>
              <w:tabs>
                <w:tab w:val="left" w:pos="460"/>
              </w:tabs>
              <w:ind w:left="318" w:right="52" w:hanging="284"/>
              <w:rPr>
                <w:rFonts w:asciiTheme="minorHAnsi" w:hAnsiTheme="minorHAnsi"/>
                <w:sz w:val="20"/>
                <w:szCs w:val="20"/>
                <w:lang w:val="es-ES_tradnl"/>
              </w:rPr>
            </w:pPr>
            <w:r w:rsidRPr="00421BB6">
              <w:rPr>
                <w:rFonts w:asciiTheme="minorHAnsi" w:hAnsiTheme="minorHAnsi"/>
                <w:sz w:val="20"/>
                <w:szCs w:val="20"/>
                <w:lang w:val="es-ES_tradnl"/>
              </w:rPr>
              <w:t xml:space="preserve">3. </w:t>
            </w:r>
            <w:r w:rsidRPr="00421BB6">
              <w:rPr>
                <w:rFonts w:asciiTheme="minorHAnsi" w:hAnsiTheme="minorHAnsi"/>
                <w:sz w:val="20"/>
                <w:szCs w:val="20"/>
                <w:lang w:val="es-ES_tradnl"/>
              </w:rPr>
              <w:tab/>
            </w:r>
            <w:r w:rsidR="00BB4F65" w:rsidRPr="00421BB6">
              <w:rPr>
                <w:rFonts w:asciiTheme="minorHAnsi" w:hAnsiTheme="minorHAnsi"/>
                <w:sz w:val="20"/>
                <w:szCs w:val="20"/>
                <w:lang w:val="es-ES_tradnl"/>
              </w:rPr>
              <w:t xml:space="preserve">Apoyo a la Alianza Mundial para la Restauración de los Humedales con fondos de programas liberados </w:t>
            </w:r>
            <w:r w:rsidR="00B74BF7" w:rsidRPr="00421BB6">
              <w:rPr>
                <w:rFonts w:asciiTheme="minorHAnsi" w:hAnsiTheme="minorHAnsi"/>
                <w:sz w:val="20"/>
                <w:szCs w:val="20"/>
                <w:lang w:val="es-ES_tradnl"/>
              </w:rPr>
              <w:t>para el apoyo a proyectos concretos, con arreglo al Cuarto Plan Estratégico, los objetivos, los asociados y el apoyo de los donantes</w:t>
            </w:r>
          </w:p>
        </w:tc>
        <w:tc>
          <w:tcPr>
            <w:tcW w:w="1497" w:type="dxa"/>
          </w:tcPr>
          <w:p w:rsidR="009E02FD" w:rsidRPr="00421BB6" w:rsidRDefault="009E02FD" w:rsidP="00FB1011">
            <w:pPr>
              <w:jc w:val="center"/>
              <w:rPr>
                <w:rFonts w:asciiTheme="minorHAnsi" w:hAnsiTheme="minorHAnsi"/>
                <w:sz w:val="20"/>
                <w:szCs w:val="20"/>
                <w:lang w:val="es-ES_tradnl"/>
              </w:rPr>
            </w:pPr>
            <w:r w:rsidRPr="00421BB6">
              <w:rPr>
                <w:rFonts w:asciiTheme="minorHAnsi" w:hAnsiTheme="minorHAnsi"/>
                <w:sz w:val="20"/>
                <w:szCs w:val="20"/>
                <w:lang w:val="es-ES_tradnl"/>
              </w:rPr>
              <w:t>C</w:t>
            </w:r>
          </w:p>
        </w:tc>
        <w:tc>
          <w:tcPr>
            <w:tcW w:w="1763" w:type="dxa"/>
          </w:tcPr>
          <w:p w:rsidR="009E02FD" w:rsidRPr="00421BB6" w:rsidRDefault="00B74BF7" w:rsidP="00421BB6">
            <w:pPr>
              <w:ind w:right="52"/>
              <w:jc w:val="right"/>
              <w:rPr>
                <w:rFonts w:asciiTheme="minorHAnsi" w:hAnsiTheme="minorHAnsi"/>
                <w:sz w:val="20"/>
                <w:szCs w:val="20"/>
                <w:lang w:val="es-ES_tradnl"/>
              </w:rPr>
            </w:pPr>
            <w:r w:rsidRPr="00421BB6">
              <w:rPr>
                <w:rFonts w:asciiTheme="minorHAnsi" w:hAnsiTheme="minorHAnsi"/>
                <w:sz w:val="20"/>
                <w:szCs w:val="20"/>
                <w:lang w:val="es-ES_tradnl"/>
              </w:rPr>
              <w:t>10.000.</w:t>
            </w:r>
            <w:r w:rsidR="009E02FD" w:rsidRPr="00421BB6">
              <w:rPr>
                <w:rFonts w:asciiTheme="minorHAnsi" w:hAnsiTheme="minorHAnsi"/>
                <w:sz w:val="20"/>
                <w:szCs w:val="20"/>
                <w:lang w:val="es-ES_tradnl"/>
              </w:rPr>
              <w:t>000</w:t>
            </w:r>
          </w:p>
        </w:tc>
      </w:tr>
      <w:tr w:rsidR="009E02FD" w:rsidRPr="00752EEF" w:rsidTr="00D10C05">
        <w:tc>
          <w:tcPr>
            <w:tcW w:w="6522" w:type="dxa"/>
          </w:tcPr>
          <w:p w:rsidR="009E02FD" w:rsidRPr="00421BB6" w:rsidRDefault="009E02FD" w:rsidP="00D10C05">
            <w:pPr>
              <w:tabs>
                <w:tab w:val="left" w:pos="460"/>
              </w:tabs>
              <w:ind w:left="318" w:right="52" w:hanging="284"/>
              <w:rPr>
                <w:rFonts w:asciiTheme="minorHAnsi" w:hAnsiTheme="minorHAnsi"/>
                <w:sz w:val="20"/>
                <w:szCs w:val="20"/>
                <w:lang w:val="es-ES_tradnl"/>
              </w:rPr>
            </w:pPr>
            <w:r w:rsidRPr="00421BB6">
              <w:rPr>
                <w:rFonts w:asciiTheme="minorHAnsi" w:hAnsiTheme="minorHAnsi"/>
                <w:sz w:val="20"/>
                <w:szCs w:val="20"/>
                <w:lang w:val="es-ES_tradnl"/>
              </w:rPr>
              <w:t xml:space="preserve">4. </w:t>
            </w:r>
            <w:r w:rsidRPr="00421BB6">
              <w:rPr>
                <w:rFonts w:asciiTheme="minorHAnsi" w:hAnsiTheme="minorHAnsi"/>
                <w:sz w:val="20"/>
                <w:szCs w:val="20"/>
                <w:lang w:val="es-ES_tradnl"/>
              </w:rPr>
              <w:tab/>
            </w:r>
            <w:r w:rsidR="00B74BF7" w:rsidRPr="00421BB6">
              <w:rPr>
                <w:rFonts w:asciiTheme="minorHAnsi" w:hAnsiTheme="minorHAnsi"/>
                <w:sz w:val="20"/>
                <w:szCs w:val="20"/>
                <w:lang w:val="es-ES_tradnl"/>
              </w:rPr>
              <w:t xml:space="preserve">Apoyo para introducir el idioma árabe en todos los aspectos del sitio web, el </w:t>
            </w:r>
            <w:r w:rsidR="00356993" w:rsidRPr="00421BB6">
              <w:rPr>
                <w:rFonts w:asciiTheme="minorHAnsi" w:hAnsiTheme="minorHAnsi"/>
                <w:sz w:val="20"/>
                <w:szCs w:val="20"/>
                <w:lang w:val="es-ES_tradnl"/>
              </w:rPr>
              <w:t>SISR</w:t>
            </w:r>
            <w:r w:rsidR="00B74BF7" w:rsidRPr="00421BB6">
              <w:rPr>
                <w:rFonts w:asciiTheme="minorHAnsi" w:hAnsiTheme="minorHAnsi"/>
                <w:sz w:val="20"/>
                <w:szCs w:val="20"/>
                <w:lang w:val="es-ES_tradnl"/>
              </w:rPr>
              <w:t>, los medios de comunicación, las publicaciones y el apoyo para las Partes de habla árabe</w:t>
            </w:r>
          </w:p>
        </w:tc>
        <w:tc>
          <w:tcPr>
            <w:tcW w:w="1497" w:type="dxa"/>
          </w:tcPr>
          <w:p w:rsidR="009E02FD" w:rsidRPr="00421BB6" w:rsidRDefault="009E02FD" w:rsidP="00FB1011">
            <w:pPr>
              <w:jc w:val="center"/>
              <w:rPr>
                <w:rFonts w:asciiTheme="minorHAnsi" w:hAnsiTheme="minorHAnsi"/>
                <w:sz w:val="20"/>
                <w:szCs w:val="20"/>
                <w:lang w:val="es-ES_tradnl"/>
              </w:rPr>
            </w:pPr>
            <w:r w:rsidRPr="00421BB6">
              <w:rPr>
                <w:rFonts w:asciiTheme="minorHAnsi" w:hAnsiTheme="minorHAnsi"/>
                <w:sz w:val="20"/>
                <w:szCs w:val="20"/>
                <w:lang w:val="es-ES_tradnl"/>
              </w:rPr>
              <w:t>D</w:t>
            </w:r>
          </w:p>
        </w:tc>
        <w:tc>
          <w:tcPr>
            <w:tcW w:w="1763" w:type="dxa"/>
          </w:tcPr>
          <w:p w:rsidR="009E02FD" w:rsidRPr="00421BB6" w:rsidRDefault="00B74BF7" w:rsidP="00421BB6">
            <w:pPr>
              <w:ind w:right="52"/>
              <w:jc w:val="right"/>
              <w:rPr>
                <w:rFonts w:asciiTheme="minorHAnsi" w:hAnsiTheme="minorHAnsi"/>
                <w:sz w:val="20"/>
                <w:szCs w:val="20"/>
                <w:lang w:val="es-ES_tradnl"/>
              </w:rPr>
            </w:pPr>
            <w:r w:rsidRPr="00421BB6">
              <w:rPr>
                <w:rFonts w:asciiTheme="minorHAnsi" w:hAnsiTheme="minorHAnsi"/>
                <w:sz w:val="20"/>
                <w:szCs w:val="20"/>
                <w:lang w:val="es-ES_tradnl"/>
              </w:rPr>
              <w:t>1.200.</w:t>
            </w:r>
            <w:r w:rsidR="009E02FD" w:rsidRPr="00421BB6">
              <w:rPr>
                <w:rFonts w:asciiTheme="minorHAnsi" w:hAnsiTheme="minorHAnsi"/>
                <w:sz w:val="20"/>
                <w:szCs w:val="20"/>
                <w:lang w:val="es-ES_tradnl"/>
              </w:rPr>
              <w:t>000</w:t>
            </w:r>
          </w:p>
        </w:tc>
      </w:tr>
      <w:tr w:rsidR="009E02FD" w:rsidRPr="00752EEF" w:rsidTr="00D10C05">
        <w:trPr>
          <w:trHeight w:val="343"/>
        </w:trPr>
        <w:tc>
          <w:tcPr>
            <w:tcW w:w="6522" w:type="dxa"/>
          </w:tcPr>
          <w:p w:rsidR="009E02FD" w:rsidRPr="00421BB6" w:rsidRDefault="009E02FD" w:rsidP="00D10C05">
            <w:pPr>
              <w:tabs>
                <w:tab w:val="left" w:pos="460"/>
              </w:tabs>
              <w:ind w:left="318" w:right="52" w:hanging="284"/>
              <w:rPr>
                <w:rFonts w:asciiTheme="minorHAnsi" w:hAnsiTheme="minorHAnsi"/>
                <w:sz w:val="20"/>
                <w:szCs w:val="20"/>
                <w:lang w:val="es-ES_tradnl"/>
              </w:rPr>
            </w:pPr>
            <w:r w:rsidRPr="00421BB6">
              <w:rPr>
                <w:rFonts w:asciiTheme="minorHAnsi" w:hAnsiTheme="minorHAnsi"/>
                <w:sz w:val="20"/>
                <w:szCs w:val="20"/>
                <w:lang w:val="es-ES_tradnl"/>
              </w:rPr>
              <w:t xml:space="preserve">5. </w:t>
            </w:r>
            <w:r w:rsidRPr="00421BB6">
              <w:rPr>
                <w:rFonts w:asciiTheme="minorHAnsi" w:hAnsiTheme="minorHAnsi"/>
                <w:sz w:val="20"/>
                <w:szCs w:val="20"/>
                <w:lang w:val="es-ES_tradnl"/>
              </w:rPr>
              <w:tab/>
            </w:r>
            <w:r w:rsidR="00B74BF7" w:rsidRPr="00421BB6">
              <w:rPr>
                <w:rFonts w:asciiTheme="minorHAnsi" w:hAnsiTheme="minorHAnsi"/>
                <w:sz w:val="20"/>
                <w:szCs w:val="20"/>
                <w:lang w:val="es-ES_tradnl"/>
              </w:rPr>
              <w:t>Establecimiento de contactos con profesionales del sector de los humedales y funcionamiento de una red virtual para ellos, vinculada al portal en línea sobre creación de capacidad para iniciativas regionales, como ayuda para difundir material específico, crear capacidad, intercambiar experiencias e intensificar el flujo de información entre países y personas</w:t>
            </w:r>
          </w:p>
        </w:tc>
        <w:tc>
          <w:tcPr>
            <w:tcW w:w="1497" w:type="dxa"/>
          </w:tcPr>
          <w:p w:rsidR="009E02FD" w:rsidRPr="00421BB6" w:rsidRDefault="009E02FD" w:rsidP="00FB1011">
            <w:pPr>
              <w:jc w:val="center"/>
              <w:rPr>
                <w:rFonts w:asciiTheme="minorHAnsi" w:hAnsiTheme="minorHAnsi"/>
                <w:sz w:val="20"/>
                <w:szCs w:val="20"/>
                <w:lang w:val="es-ES_tradnl"/>
              </w:rPr>
            </w:pPr>
            <w:r w:rsidRPr="00421BB6">
              <w:rPr>
                <w:rFonts w:asciiTheme="minorHAnsi" w:hAnsiTheme="minorHAnsi"/>
                <w:sz w:val="20"/>
                <w:szCs w:val="20"/>
                <w:lang w:val="es-ES_tradnl"/>
              </w:rPr>
              <w:t>E</w:t>
            </w:r>
          </w:p>
        </w:tc>
        <w:tc>
          <w:tcPr>
            <w:tcW w:w="1763" w:type="dxa"/>
          </w:tcPr>
          <w:p w:rsidR="009E02FD" w:rsidRPr="00421BB6" w:rsidRDefault="00B74BF7" w:rsidP="00421BB6">
            <w:pPr>
              <w:ind w:right="52"/>
              <w:jc w:val="right"/>
              <w:rPr>
                <w:rFonts w:asciiTheme="minorHAnsi" w:hAnsiTheme="minorHAnsi"/>
                <w:sz w:val="20"/>
                <w:szCs w:val="20"/>
                <w:lang w:val="es-ES_tradnl"/>
              </w:rPr>
            </w:pPr>
            <w:r w:rsidRPr="00421BB6">
              <w:rPr>
                <w:rFonts w:asciiTheme="minorHAnsi" w:hAnsiTheme="minorHAnsi"/>
                <w:sz w:val="20"/>
                <w:szCs w:val="20"/>
                <w:lang w:val="es-ES_tradnl"/>
              </w:rPr>
              <w:t>150.</w:t>
            </w:r>
            <w:r w:rsidR="009E02FD" w:rsidRPr="00421BB6">
              <w:rPr>
                <w:rFonts w:asciiTheme="minorHAnsi" w:hAnsiTheme="minorHAnsi"/>
                <w:sz w:val="20"/>
                <w:szCs w:val="20"/>
                <w:lang w:val="es-ES_tradnl"/>
              </w:rPr>
              <w:t>000</w:t>
            </w:r>
          </w:p>
        </w:tc>
      </w:tr>
      <w:tr w:rsidR="009E02FD" w:rsidRPr="00752EEF" w:rsidTr="00D10C05">
        <w:tc>
          <w:tcPr>
            <w:tcW w:w="6522" w:type="dxa"/>
          </w:tcPr>
          <w:p w:rsidR="009E02FD" w:rsidRPr="00421BB6" w:rsidRDefault="009E02FD" w:rsidP="00D10C05">
            <w:pPr>
              <w:tabs>
                <w:tab w:val="left" w:pos="460"/>
              </w:tabs>
              <w:ind w:left="318" w:right="52" w:hanging="284"/>
              <w:rPr>
                <w:rFonts w:asciiTheme="minorHAnsi" w:hAnsiTheme="minorHAnsi"/>
                <w:sz w:val="20"/>
                <w:szCs w:val="20"/>
                <w:lang w:val="es-ES_tradnl"/>
              </w:rPr>
            </w:pPr>
            <w:r w:rsidRPr="00421BB6">
              <w:rPr>
                <w:rFonts w:asciiTheme="minorHAnsi" w:hAnsiTheme="minorHAnsi"/>
                <w:sz w:val="20"/>
                <w:szCs w:val="20"/>
                <w:lang w:val="es-ES_tradnl"/>
              </w:rPr>
              <w:t xml:space="preserve">6. </w:t>
            </w:r>
            <w:r w:rsidRPr="00421BB6">
              <w:rPr>
                <w:rFonts w:asciiTheme="minorHAnsi" w:hAnsiTheme="minorHAnsi"/>
                <w:sz w:val="20"/>
                <w:szCs w:val="20"/>
                <w:lang w:val="es-ES_tradnl"/>
              </w:rPr>
              <w:tab/>
            </w:r>
            <w:r w:rsidR="00B74BF7" w:rsidRPr="00421BB6">
              <w:rPr>
                <w:rFonts w:asciiTheme="minorHAnsi" w:hAnsiTheme="minorHAnsi"/>
                <w:sz w:val="20"/>
                <w:szCs w:val="20"/>
                <w:lang w:val="es-ES_tradnl"/>
              </w:rPr>
              <w:t xml:space="preserve">Apoyo al nuevo programa de trabajo del GECT para </w:t>
            </w:r>
            <w:r w:rsidRPr="00421BB6">
              <w:rPr>
                <w:rFonts w:asciiTheme="minorHAnsi" w:hAnsiTheme="minorHAnsi"/>
                <w:sz w:val="20"/>
                <w:szCs w:val="20"/>
                <w:lang w:val="es-ES_tradnl"/>
              </w:rPr>
              <w:t xml:space="preserve">2016-2018 </w:t>
            </w:r>
            <w:r w:rsidR="00BE7FE8" w:rsidRPr="00421BB6">
              <w:rPr>
                <w:rFonts w:asciiTheme="minorHAnsi" w:hAnsiTheme="minorHAnsi"/>
                <w:sz w:val="20"/>
                <w:szCs w:val="20"/>
                <w:lang w:val="es-ES_tradnl"/>
              </w:rPr>
              <w:t>con provisiones para el examen de los procesos y productos del Grupo y el ajuste a la nueva estrategia, y para la prestación de asesoramiento técnico adaptado en respuesta a las necesidades que se hayan determinado</w:t>
            </w:r>
          </w:p>
        </w:tc>
        <w:tc>
          <w:tcPr>
            <w:tcW w:w="1497" w:type="dxa"/>
          </w:tcPr>
          <w:p w:rsidR="009E02FD" w:rsidRPr="00421BB6" w:rsidRDefault="009E02FD" w:rsidP="00FB1011">
            <w:pPr>
              <w:jc w:val="center"/>
              <w:rPr>
                <w:rFonts w:asciiTheme="minorHAnsi" w:hAnsiTheme="minorHAnsi"/>
                <w:sz w:val="20"/>
                <w:szCs w:val="20"/>
                <w:lang w:val="es-ES_tradnl"/>
              </w:rPr>
            </w:pPr>
            <w:r w:rsidRPr="00421BB6">
              <w:rPr>
                <w:rFonts w:asciiTheme="minorHAnsi" w:hAnsiTheme="minorHAnsi"/>
                <w:sz w:val="20"/>
                <w:szCs w:val="20"/>
                <w:lang w:val="es-ES_tradnl"/>
              </w:rPr>
              <w:t>F</w:t>
            </w:r>
          </w:p>
        </w:tc>
        <w:tc>
          <w:tcPr>
            <w:tcW w:w="1763" w:type="dxa"/>
          </w:tcPr>
          <w:p w:rsidR="009E02FD" w:rsidRPr="00421BB6" w:rsidRDefault="00BE7FE8" w:rsidP="00421BB6">
            <w:pPr>
              <w:ind w:right="52"/>
              <w:jc w:val="right"/>
              <w:rPr>
                <w:rFonts w:asciiTheme="minorHAnsi" w:hAnsiTheme="minorHAnsi"/>
                <w:sz w:val="20"/>
                <w:szCs w:val="20"/>
                <w:lang w:val="es-ES_tradnl"/>
              </w:rPr>
            </w:pPr>
            <w:r w:rsidRPr="00421BB6">
              <w:rPr>
                <w:rFonts w:asciiTheme="minorHAnsi" w:hAnsiTheme="minorHAnsi"/>
                <w:sz w:val="20"/>
                <w:szCs w:val="20"/>
                <w:lang w:val="es-ES_tradnl"/>
              </w:rPr>
              <w:t>150.</w:t>
            </w:r>
            <w:r w:rsidR="009E02FD" w:rsidRPr="00421BB6">
              <w:rPr>
                <w:rFonts w:asciiTheme="minorHAnsi" w:hAnsiTheme="minorHAnsi"/>
                <w:sz w:val="20"/>
                <w:szCs w:val="20"/>
                <w:lang w:val="es-ES_tradnl"/>
              </w:rPr>
              <w:t>000</w:t>
            </w:r>
          </w:p>
        </w:tc>
      </w:tr>
      <w:tr w:rsidR="009E02FD" w:rsidRPr="00752EEF" w:rsidTr="00D10C05">
        <w:tc>
          <w:tcPr>
            <w:tcW w:w="6522" w:type="dxa"/>
          </w:tcPr>
          <w:p w:rsidR="009E02FD" w:rsidRPr="00421BB6" w:rsidRDefault="009E02FD" w:rsidP="00D10C05">
            <w:pPr>
              <w:tabs>
                <w:tab w:val="left" w:pos="460"/>
              </w:tabs>
              <w:ind w:left="318" w:right="52" w:hanging="284"/>
              <w:rPr>
                <w:rFonts w:asciiTheme="minorHAnsi" w:hAnsiTheme="minorHAnsi"/>
                <w:sz w:val="20"/>
                <w:szCs w:val="20"/>
                <w:lang w:val="es-ES_tradnl"/>
              </w:rPr>
            </w:pPr>
            <w:r w:rsidRPr="00421BB6">
              <w:rPr>
                <w:rFonts w:asciiTheme="minorHAnsi" w:hAnsiTheme="minorHAnsi"/>
                <w:sz w:val="20"/>
                <w:szCs w:val="20"/>
                <w:lang w:val="es-ES_tradnl"/>
              </w:rPr>
              <w:t>7.</w:t>
            </w:r>
            <w:r w:rsidRPr="00421BB6">
              <w:rPr>
                <w:rFonts w:asciiTheme="minorHAnsi" w:hAnsiTheme="minorHAnsi"/>
                <w:sz w:val="20"/>
                <w:szCs w:val="20"/>
                <w:lang w:val="es-ES_tradnl"/>
              </w:rPr>
              <w:tab/>
              <w:t xml:space="preserve"> </w:t>
            </w:r>
            <w:r w:rsidR="00BE7FE8" w:rsidRPr="00421BB6">
              <w:rPr>
                <w:rFonts w:asciiTheme="minorHAnsi" w:hAnsiTheme="minorHAnsi"/>
                <w:sz w:val="20"/>
                <w:szCs w:val="20"/>
                <w:lang w:val="es-ES_tradnl"/>
              </w:rPr>
              <w:t>Apoyo a Redes y Centros de Iniciativas Regionales. Financiación de las actividades prioritarias</w:t>
            </w:r>
          </w:p>
        </w:tc>
        <w:tc>
          <w:tcPr>
            <w:tcW w:w="1497" w:type="dxa"/>
          </w:tcPr>
          <w:p w:rsidR="009E02FD" w:rsidRPr="00421BB6" w:rsidRDefault="009E02FD" w:rsidP="00FB1011">
            <w:pPr>
              <w:jc w:val="center"/>
              <w:rPr>
                <w:rFonts w:asciiTheme="minorHAnsi" w:hAnsiTheme="minorHAnsi"/>
                <w:sz w:val="20"/>
                <w:szCs w:val="20"/>
                <w:lang w:val="es-ES_tradnl"/>
              </w:rPr>
            </w:pPr>
            <w:r w:rsidRPr="00421BB6">
              <w:rPr>
                <w:rFonts w:asciiTheme="minorHAnsi" w:hAnsiTheme="minorHAnsi"/>
                <w:sz w:val="20"/>
                <w:szCs w:val="20"/>
                <w:lang w:val="es-ES_tradnl"/>
              </w:rPr>
              <w:t>H</w:t>
            </w:r>
          </w:p>
        </w:tc>
        <w:tc>
          <w:tcPr>
            <w:tcW w:w="1763" w:type="dxa"/>
          </w:tcPr>
          <w:p w:rsidR="009E02FD" w:rsidRPr="00421BB6" w:rsidRDefault="00BE7FE8" w:rsidP="00421BB6">
            <w:pPr>
              <w:ind w:right="52"/>
              <w:jc w:val="right"/>
              <w:rPr>
                <w:rFonts w:asciiTheme="minorHAnsi" w:hAnsiTheme="minorHAnsi"/>
                <w:sz w:val="20"/>
                <w:szCs w:val="20"/>
                <w:lang w:val="es-ES_tradnl"/>
              </w:rPr>
            </w:pPr>
            <w:r w:rsidRPr="00421BB6">
              <w:rPr>
                <w:rFonts w:asciiTheme="minorHAnsi" w:hAnsiTheme="minorHAnsi"/>
                <w:sz w:val="20"/>
                <w:szCs w:val="20"/>
                <w:lang w:val="es-ES_tradnl"/>
              </w:rPr>
              <w:t>900.</w:t>
            </w:r>
            <w:r w:rsidR="009E02FD" w:rsidRPr="00421BB6">
              <w:rPr>
                <w:rFonts w:asciiTheme="minorHAnsi" w:hAnsiTheme="minorHAnsi"/>
                <w:sz w:val="20"/>
                <w:szCs w:val="20"/>
                <w:lang w:val="es-ES_tradnl"/>
              </w:rPr>
              <w:t>000</w:t>
            </w:r>
          </w:p>
        </w:tc>
      </w:tr>
      <w:tr w:rsidR="009E02FD" w:rsidRPr="00752EEF" w:rsidTr="00D10C05">
        <w:tc>
          <w:tcPr>
            <w:tcW w:w="6522" w:type="dxa"/>
          </w:tcPr>
          <w:p w:rsidR="009E02FD" w:rsidRPr="00421BB6" w:rsidRDefault="009E02FD" w:rsidP="00D10C05">
            <w:pPr>
              <w:tabs>
                <w:tab w:val="left" w:pos="460"/>
              </w:tabs>
              <w:ind w:left="318" w:right="52" w:hanging="284"/>
              <w:rPr>
                <w:rFonts w:asciiTheme="minorHAnsi" w:hAnsiTheme="minorHAnsi"/>
                <w:sz w:val="20"/>
                <w:szCs w:val="20"/>
                <w:lang w:val="es-ES_tradnl"/>
              </w:rPr>
            </w:pPr>
            <w:r w:rsidRPr="00421BB6">
              <w:rPr>
                <w:rFonts w:asciiTheme="minorHAnsi" w:hAnsiTheme="minorHAnsi"/>
                <w:sz w:val="20"/>
                <w:szCs w:val="20"/>
                <w:lang w:val="es-ES_tradnl"/>
              </w:rPr>
              <w:t xml:space="preserve">8. </w:t>
            </w:r>
            <w:r w:rsidRPr="00421BB6">
              <w:rPr>
                <w:rFonts w:asciiTheme="minorHAnsi" w:hAnsiTheme="minorHAnsi"/>
                <w:sz w:val="20"/>
                <w:szCs w:val="20"/>
                <w:lang w:val="es-ES_tradnl"/>
              </w:rPr>
              <w:tab/>
            </w:r>
            <w:r w:rsidR="00BE7FE8" w:rsidRPr="00421BB6">
              <w:rPr>
                <w:rFonts w:asciiTheme="minorHAnsi" w:hAnsiTheme="minorHAnsi"/>
                <w:sz w:val="20"/>
                <w:szCs w:val="20"/>
                <w:lang w:val="es-ES_tradnl"/>
              </w:rPr>
              <w:t xml:space="preserve">Mejora de los conocimientos, la observación de la Tierra y la participación de los ciudadanos mediante el apoyo a acciones de </w:t>
            </w:r>
            <w:r w:rsidRPr="00421BB6">
              <w:rPr>
                <w:rFonts w:asciiTheme="minorHAnsi" w:hAnsiTheme="minorHAnsi"/>
                <w:sz w:val="20"/>
                <w:szCs w:val="20"/>
                <w:lang w:val="es-ES_tradnl"/>
              </w:rPr>
              <w:t xml:space="preserve">GlobWetlands, </w:t>
            </w:r>
            <w:r w:rsidR="00BE7FE8" w:rsidRPr="00421BB6">
              <w:rPr>
                <w:rFonts w:asciiTheme="minorHAnsi" w:hAnsiTheme="minorHAnsi"/>
                <w:sz w:val="20"/>
                <w:szCs w:val="20"/>
                <w:lang w:val="es-ES_tradnl"/>
              </w:rPr>
              <w:t xml:space="preserve">la </w:t>
            </w:r>
            <w:r w:rsidRPr="00421BB6">
              <w:rPr>
                <w:rFonts w:asciiTheme="minorHAnsi" w:hAnsiTheme="minorHAnsi"/>
                <w:sz w:val="20"/>
                <w:szCs w:val="20"/>
                <w:lang w:val="es-ES_tradnl"/>
              </w:rPr>
              <w:t xml:space="preserve">NASA, </w:t>
            </w:r>
            <w:r w:rsidR="00BE7FE8" w:rsidRPr="00421BB6">
              <w:rPr>
                <w:rFonts w:asciiTheme="minorHAnsi" w:hAnsiTheme="minorHAnsi"/>
                <w:sz w:val="20"/>
                <w:szCs w:val="20"/>
                <w:lang w:val="es-ES_tradnl"/>
              </w:rPr>
              <w:t xml:space="preserve">la </w:t>
            </w:r>
            <w:r w:rsidRPr="00421BB6">
              <w:rPr>
                <w:rFonts w:asciiTheme="minorHAnsi" w:hAnsiTheme="minorHAnsi"/>
                <w:sz w:val="20"/>
                <w:szCs w:val="20"/>
                <w:lang w:val="es-ES_tradnl"/>
              </w:rPr>
              <w:t xml:space="preserve">JAXA </w:t>
            </w:r>
            <w:r w:rsidR="00BE7FE8" w:rsidRPr="00421BB6">
              <w:rPr>
                <w:rFonts w:asciiTheme="minorHAnsi" w:hAnsiTheme="minorHAnsi"/>
                <w:sz w:val="20"/>
                <w:szCs w:val="20"/>
                <w:lang w:val="es-ES_tradnl"/>
              </w:rPr>
              <w:t xml:space="preserve">y la </w:t>
            </w:r>
            <w:r w:rsidRPr="00421BB6">
              <w:rPr>
                <w:rFonts w:asciiTheme="minorHAnsi" w:hAnsiTheme="minorHAnsi"/>
                <w:sz w:val="20"/>
                <w:szCs w:val="20"/>
                <w:lang w:val="es-ES_tradnl"/>
              </w:rPr>
              <w:t>ESA</w:t>
            </w:r>
          </w:p>
        </w:tc>
        <w:tc>
          <w:tcPr>
            <w:tcW w:w="1497" w:type="dxa"/>
          </w:tcPr>
          <w:p w:rsidR="009E02FD" w:rsidRPr="00421BB6" w:rsidRDefault="009E02FD" w:rsidP="00FB1011">
            <w:pPr>
              <w:jc w:val="center"/>
              <w:rPr>
                <w:rFonts w:asciiTheme="minorHAnsi" w:hAnsiTheme="minorHAnsi"/>
                <w:sz w:val="20"/>
                <w:szCs w:val="20"/>
                <w:lang w:val="es-ES_tradnl"/>
              </w:rPr>
            </w:pPr>
            <w:r w:rsidRPr="00421BB6">
              <w:rPr>
                <w:rFonts w:asciiTheme="minorHAnsi" w:hAnsiTheme="minorHAnsi"/>
                <w:sz w:val="20"/>
                <w:szCs w:val="20"/>
                <w:lang w:val="es-ES_tradnl"/>
              </w:rPr>
              <w:t>G</w:t>
            </w:r>
          </w:p>
        </w:tc>
        <w:tc>
          <w:tcPr>
            <w:tcW w:w="1763" w:type="dxa"/>
          </w:tcPr>
          <w:p w:rsidR="009E02FD" w:rsidRPr="00421BB6" w:rsidRDefault="00BE7FE8" w:rsidP="00421BB6">
            <w:pPr>
              <w:ind w:right="52"/>
              <w:jc w:val="right"/>
              <w:rPr>
                <w:rFonts w:asciiTheme="minorHAnsi" w:hAnsiTheme="minorHAnsi"/>
                <w:sz w:val="20"/>
                <w:szCs w:val="20"/>
                <w:lang w:val="es-ES_tradnl"/>
              </w:rPr>
            </w:pPr>
            <w:r w:rsidRPr="00421BB6">
              <w:rPr>
                <w:rFonts w:asciiTheme="minorHAnsi" w:hAnsiTheme="minorHAnsi"/>
                <w:sz w:val="20"/>
                <w:szCs w:val="20"/>
                <w:lang w:val="es-ES_tradnl"/>
              </w:rPr>
              <w:t>350.</w:t>
            </w:r>
            <w:r w:rsidR="009E02FD" w:rsidRPr="00421BB6">
              <w:rPr>
                <w:rFonts w:asciiTheme="minorHAnsi" w:hAnsiTheme="minorHAnsi"/>
                <w:sz w:val="20"/>
                <w:szCs w:val="20"/>
                <w:lang w:val="es-ES_tradnl"/>
              </w:rPr>
              <w:t>000</w:t>
            </w:r>
          </w:p>
        </w:tc>
      </w:tr>
      <w:tr w:rsidR="009E02FD" w:rsidRPr="00752EEF" w:rsidTr="00D10C05">
        <w:tc>
          <w:tcPr>
            <w:tcW w:w="6522" w:type="dxa"/>
          </w:tcPr>
          <w:p w:rsidR="009E02FD" w:rsidRPr="00421BB6" w:rsidRDefault="009E02FD" w:rsidP="00D10C05">
            <w:pPr>
              <w:tabs>
                <w:tab w:val="left" w:pos="460"/>
              </w:tabs>
              <w:ind w:left="318" w:right="52" w:hanging="284"/>
              <w:rPr>
                <w:rFonts w:asciiTheme="minorHAnsi" w:hAnsiTheme="minorHAnsi"/>
                <w:sz w:val="20"/>
                <w:szCs w:val="20"/>
                <w:lang w:val="es-ES_tradnl"/>
              </w:rPr>
            </w:pPr>
            <w:r w:rsidRPr="00421BB6">
              <w:rPr>
                <w:rFonts w:asciiTheme="minorHAnsi" w:hAnsiTheme="minorHAnsi"/>
                <w:sz w:val="20"/>
                <w:szCs w:val="20"/>
                <w:lang w:val="es-ES_tradnl"/>
              </w:rPr>
              <w:t>9.</w:t>
            </w:r>
            <w:r w:rsidRPr="00421BB6">
              <w:rPr>
                <w:rFonts w:asciiTheme="minorHAnsi" w:hAnsiTheme="minorHAnsi"/>
                <w:sz w:val="20"/>
                <w:szCs w:val="20"/>
                <w:lang w:val="es-ES_tradnl"/>
              </w:rPr>
              <w:tab/>
            </w:r>
            <w:r w:rsidR="00BE7FE8" w:rsidRPr="00421BB6">
              <w:rPr>
                <w:rFonts w:asciiTheme="minorHAnsi" w:hAnsiTheme="minorHAnsi"/>
                <w:sz w:val="20"/>
                <w:szCs w:val="20"/>
                <w:lang w:val="es-ES_tradnl"/>
              </w:rPr>
              <w:t xml:space="preserve">Apoyo al nuevo programa de trabajo sobre Humedales, Cultura y Medios de Vida, </w:t>
            </w:r>
            <w:r w:rsidR="0008488E" w:rsidRPr="00421BB6">
              <w:rPr>
                <w:rFonts w:asciiTheme="minorHAnsi" w:hAnsiTheme="minorHAnsi"/>
                <w:sz w:val="20"/>
                <w:szCs w:val="20"/>
                <w:lang w:val="es-ES_tradnl"/>
              </w:rPr>
              <w:t>cofinanciado</w:t>
            </w:r>
            <w:r w:rsidR="00BE7FE8" w:rsidRPr="00421BB6">
              <w:rPr>
                <w:rFonts w:asciiTheme="minorHAnsi" w:hAnsiTheme="minorHAnsi"/>
                <w:sz w:val="20"/>
                <w:szCs w:val="20"/>
                <w:lang w:val="es-ES_tradnl"/>
              </w:rPr>
              <w:t xml:space="preserve"> </w:t>
            </w:r>
            <w:r w:rsidR="0008488E" w:rsidRPr="00421BB6">
              <w:rPr>
                <w:rFonts w:asciiTheme="minorHAnsi" w:hAnsiTheme="minorHAnsi"/>
                <w:sz w:val="20"/>
                <w:szCs w:val="20"/>
                <w:lang w:val="es-ES_tradnl"/>
              </w:rPr>
              <w:t xml:space="preserve">mediante </w:t>
            </w:r>
            <w:r w:rsidR="00961D67" w:rsidRPr="00421BB6">
              <w:rPr>
                <w:rFonts w:asciiTheme="minorHAnsi" w:hAnsiTheme="minorHAnsi"/>
                <w:sz w:val="20"/>
                <w:szCs w:val="20"/>
                <w:lang w:val="es-ES_tradnl"/>
              </w:rPr>
              <w:t xml:space="preserve">inversiones de </w:t>
            </w:r>
            <w:r w:rsidRPr="00421BB6">
              <w:rPr>
                <w:rFonts w:asciiTheme="minorHAnsi" w:hAnsiTheme="minorHAnsi"/>
                <w:sz w:val="20"/>
                <w:szCs w:val="20"/>
                <w:lang w:val="es-ES_tradnl"/>
              </w:rPr>
              <w:t>MAVA</w:t>
            </w:r>
          </w:p>
        </w:tc>
        <w:tc>
          <w:tcPr>
            <w:tcW w:w="1497" w:type="dxa"/>
          </w:tcPr>
          <w:p w:rsidR="009E02FD" w:rsidRPr="00421BB6" w:rsidRDefault="009E02FD" w:rsidP="00FB1011">
            <w:pPr>
              <w:jc w:val="center"/>
              <w:rPr>
                <w:rFonts w:asciiTheme="minorHAnsi" w:hAnsiTheme="minorHAnsi"/>
                <w:sz w:val="20"/>
                <w:szCs w:val="20"/>
                <w:lang w:val="es-ES_tradnl"/>
              </w:rPr>
            </w:pPr>
            <w:r w:rsidRPr="00421BB6">
              <w:rPr>
                <w:rFonts w:asciiTheme="minorHAnsi" w:hAnsiTheme="minorHAnsi"/>
                <w:sz w:val="20"/>
                <w:szCs w:val="20"/>
                <w:lang w:val="es-ES_tradnl"/>
              </w:rPr>
              <w:t>I</w:t>
            </w:r>
          </w:p>
        </w:tc>
        <w:tc>
          <w:tcPr>
            <w:tcW w:w="1763" w:type="dxa"/>
          </w:tcPr>
          <w:p w:rsidR="009E02FD" w:rsidRPr="00421BB6" w:rsidRDefault="00961D67" w:rsidP="00421BB6">
            <w:pPr>
              <w:ind w:right="52"/>
              <w:jc w:val="right"/>
              <w:rPr>
                <w:rFonts w:asciiTheme="minorHAnsi" w:hAnsiTheme="minorHAnsi"/>
                <w:sz w:val="20"/>
                <w:szCs w:val="20"/>
                <w:lang w:val="es-ES_tradnl"/>
              </w:rPr>
            </w:pPr>
            <w:r w:rsidRPr="00421BB6">
              <w:rPr>
                <w:rFonts w:asciiTheme="minorHAnsi" w:hAnsiTheme="minorHAnsi"/>
                <w:sz w:val="20"/>
                <w:szCs w:val="20"/>
                <w:lang w:val="es-ES_tradnl"/>
              </w:rPr>
              <w:t>400.</w:t>
            </w:r>
            <w:r w:rsidR="009E02FD" w:rsidRPr="00421BB6">
              <w:rPr>
                <w:rFonts w:asciiTheme="minorHAnsi" w:hAnsiTheme="minorHAnsi"/>
                <w:sz w:val="20"/>
                <w:szCs w:val="20"/>
                <w:lang w:val="es-ES_tradnl"/>
              </w:rPr>
              <w:t>000</w:t>
            </w:r>
          </w:p>
        </w:tc>
      </w:tr>
      <w:tr w:rsidR="009E02FD" w:rsidRPr="00752EEF" w:rsidTr="00D10C05">
        <w:tc>
          <w:tcPr>
            <w:tcW w:w="6522" w:type="dxa"/>
          </w:tcPr>
          <w:p w:rsidR="009E02FD" w:rsidRPr="00421BB6" w:rsidRDefault="009E02FD" w:rsidP="00D10C05">
            <w:pPr>
              <w:tabs>
                <w:tab w:val="left" w:pos="460"/>
              </w:tabs>
              <w:ind w:left="318" w:right="52" w:hanging="284"/>
              <w:rPr>
                <w:rFonts w:asciiTheme="minorHAnsi" w:hAnsiTheme="minorHAnsi"/>
                <w:sz w:val="20"/>
                <w:szCs w:val="20"/>
                <w:lang w:val="es-ES_tradnl"/>
              </w:rPr>
            </w:pPr>
            <w:r w:rsidRPr="00421BB6">
              <w:rPr>
                <w:rFonts w:asciiTheme="minorHAnsi" w:hAnsiTheme="minorHAnsi"/>
                <w:sz w:val="20"/>
                <w:szCs w:val="20"/>
                <w:lang w:val="es-ES_tradnl"/>
              </w:rPr>
              <w:t xml:space="preserve">10. </w:t>
            </w:r>
            <w:r w:rsidRPr="00421BB6">
              <w:rPr>
                <w:rFonts w:asciiTheme="minorHAnsi" w:hAnsiTheme="minorHAnsi"/>
                <w:sz w:val="20"/>
                <w:szCs w:val="20"/>
                <w:lang w:val="es-ES_tradnl"/>
              </w:rPr>
              <w:tab/>
            </w:r>
            <w:r w:rsidR="00961D67" w:rsidRPr="00421BB6">
              <w:rPr>
                <w:rFonts w:asciiTheme="minorHAnsi" w:hAnsiTheme="minorHAnsi"/>
                <w:sz w:val="20"/>
                <w:szCs w:val="20"/>
                <w:lang w:val="es-ES_tradnl"/>
              </w:rPr>
              <w:t>Dotación de recursos por valor de 0,</w:t>
            </w:r>
            <w:r w:rsidRPr="00421BB6">
              <w:rPr>
                <w:rFonts w:asciiTheme="minorHAnsi" w:hAnsiTheme="minorHAnsi"/>
                <w:sz w:val="20"/>
                <w:szCs w:val="20"/>
                <w:lang w:val="es-ES_tradnl"/>
              </w:rPr>
              <w:t xml:space="preserve">7 </w:t>
            </w:r>
            <w:r w:rsidR="00961D67" w:rsidRPr="00421BB6">
              <w:rPr>
                <w:rFonts w:asciiTheme="minorHAnsi" w:hAnsiTheme="minorHAnsi"/>
                <w:sz w:val="20"/>
                <w:szCs w:val="20"/>
                <w:lang w:val="es-ES_tradnl"/>
              </w:rPr>
              <w:t xml:space="preserve">millones de francos suizos anuales para el Fondo de </w:t>
            </w:r>
            <w:r w:rsidR="0008488E" w:rsidRPr="00421BB6">
              <w:rPr>
                <w:rFonts w:asciiTheme="minorHAnsi" w:hAnsiTheme="minorHAnsi"/>
                <w:sz w:val="20"/>
                <w:szCs w:val="20"/>
                <w:lang w:val="es-ES_tradnl"/>
              </w:rPr>
              <w:t>Pequeñas Subvenciones destinado</w:t>
            </w:r>
            <w:r w:rsidR="00961D67" w:rsidRPr="00421BB6">
              <w:rPr>
                <w:rFonts w:asciiTheme="minorHAnsi" w:hAnsiTheme="minorHAnsi"/>
                <w:sz w:val="20"/>
                <w:szCs w:val="20"/>
                <w:lang w:val="es-ES_tradnl"/>
              </w:rPr>
              <w:t xml:space="preserve"> a la protección y el uso racional de los humedales</w:t>
            </w:r>
          </w:p>
        </w:tc>
        <w:tc>
          <w:tcPr>
            <w:tcW w:w="1497" w:type="dxa"/>
          </w:tcPr>
          <w:p w:rsidR="009E02FD" w:rsidRPr="00421BB6" w:rsidRDefault="009E02FD" w:rsidP="00FB1011">
            <w:pPr>
              <w:jc w:val="center"/>
              <w:rPr>
                <w:rFonts w:asciiTheme="minorHAnsi" w:hAnsiTheme="minorHAnsi"/>
                <w:sz w:val="20"/>
                <w:szCs w:val="20"/>
                <w:lang w:val="es-ES_tradnl"/>
              </w:rPr>
            </w:pPr>
            <w:r w:rsidRPr="00421BB6">
              <w:rPr>
                <w:rFonts w:asciiTheme="minorHAnsi" w:hAnsiTheme="minorHAnsi"/>
                <w:sz w:val="20"/>
                <w:szCs w:val="20"/>
                <w:lang w:val="es-ES_tradnl"/>
              </w:rPr>
              <w:t>J</w:t>
            </w:r>
          </w:p>
        </w:tc>
        <w:tc>
          <w:tcPr>
            <w:tcW w:w="1763" w:type="dxa"/>
          </w:tcPr>
          <w:p w:rsidR="009E02FD" w:rsidRPr="00421BB6" w:rsidRDefault="00961D67" w:rsidP="00421BB6">
            <w:pPr>
              <w:ind w:right="52"/>
              <w:jc w:val="right"/>
              <w:rPr>
                <w:rFonts w:asciiTheme="minorHAnsi" w:hAnsiTheme="minorHAnsi"/>
                <w:sz w:val="20"/>
                <w:szCs w:val="20"/>
                <w:lang w:val="es-ES_tradnl"/>
              </w:rPr>
            </w:pPr>
            <w:r w:rsidRPr="00421BB6">
              <w:rPr>
                <w:rFonts w:asciiTheme="minorHAnsi" w:hAnsiTheme="minorHAnsi"/>
                <w:sz w:val="20"/>
                <w:szCs w:val="20"/>
                <w:lang w:val="es-ES_tradnl"/>
              </w:rPr>
              <w:t>2.000.</w:t>
            </w:r>
            <w:r w:rsidR="009E02FD" w:rsidRPr="00421BB6">
              <w:rPr>
                <w:rFonts w:asciiTheme="minorHAnsi" w:hAnsiTheme="minorHAnsi"/>
                <w:sz w:val="20"/>
                <w:szCs w:val="20"/>
                <w:lang w:val="es-ES_tradnl"/>
              </w:rPr>
              <w:t>000</w:t>
            </w:r>
          </w:p>
        </w:tc>
      </w:tr>
      <w:tr w:rsidR="009E02FD" w:rsidRPr="00752EEF" w:rsidTr="00D10C05">
        <w:trPr>
          <w:trHeight w:val="452"/>
        </w:trPr>
        <w:tc>
          <w:tcPr>
            <w:tcW w:w="6522" w:type="dxa"/>
            <w:vAlign w:val="center"/>
          </w:tcPr>
          <w:p w:rsidR="009E02FD" w:rsidRPr="00421BB6" w:rsidRDefault="00961D67" w:rsidP="00D10C05">
            <w:pPr>
              <w:tabs>
                <w:tab w:val="left" w:pos="460"/>
              </w:tabs>
              <w:ind w:left="318" w:right="52" w:hanging="284"/>
              <w:rPr>
                <w:rFonts w:asciiTheme="minorHAnsi" w:hAnsiTheme="minorHAnsi"/>
                <w:b/>
                <w:sz w:val="20"/>
                <w:szCs w:val="20"/>
                <w:lang w:val="es-ES_tradnl"/>
              </w:rPr>
            </w:pPr>
            <w:r w:rsidRPr="00421BB6">
              <w:rPr>
                <w:rFonts w:asciiTheme="minorHAnsi" w:hAnsiTheme="minorHAnsi"/>
                <w:b/>
                <w:sz w:val="20"/>
                <w:szCs w:val="20"/>
                <w:lang w:val="es-ES_tradnl"/>
              </w:rPr>
              <w:t xml:space="preserve">GASTOS DE LA </w:t>
            </w:r>
            <w:r w:rsidR="00D94FA1" w:rsidRPr="00421BB6">
              <w:rPr>
                <w:rFonts w:asciiTheme="minorHAnsi" w:hAnsiTheme="minorHAnsi"/>
                <w:b/>
                <w:sz w:val="20"/>
                <w:szCs w:val="20"/>
                <w:lang w:val="es-ES_tradnl"/>
              </w:rPr>
              <w:t>COP</w:t>
            </w:r>
            <w:r w:rsidR="009E02FD" w:rsidRPr="00421BB6">
              <w:rPr>
                <w:rFonts w:asciiTheme="minorHAnsi" w:hAnsiTheme="minorHAnsi"/>
                <w:b/>
                <w:sz w:val="20"/>
                <w:szCs w:val="20"/>
                <w:lang w:val="es-ES_tradnl"/>
              </w:rPr>
              <w:t xml:space="preserve">13 </w:t>
            </w:r>
          </w:p>
        </w:tc>
        <w:tc>
          <w:tcPr>
            <w:tcW w:w="1497" w:type="dxa"/>
            <w:vAlign w:val="center"/>
          </w:tcPr>
          <w:p w:rsidR="009E02FD" w:rsidRPr="00421BB6" w:rsidRDefault="009E02FD" w:rsidP="00421BB6">
            <w:pPr>
              <w:rPr>
                <w:rFonts w:asciiTheme="minorHAnsi" w:hAnsiTheme="minorHAnsi"/>
                <w:sz w:val="20"/>
                <w:szCs w:val="20"/>
                <w:lang w:val="es-ES_tradnl"/>
              </w:rPr>
            </w:pPr>
          </w:p>
        </w:tc>
        <w:tc>
          <w:tcPr>
            <w:tcW w:w="1763" w:type="dxa"/>
            <w:vAlign w:val="center"/>
          </w:tcPr>
          <w:p w:rsidR="009E02FD" w:rsidRPr="00421BB6" w:rsidRDefault="009E02FD" w:rsidP="00421BB6">
            <w:pPr>
              <w:ind w:right="52"/>
              <w:rPr>
                <w:rFonts w:asciiTheme="minorHAnsi" w:hAnsiTheme="minorHAnsi"/>
                <w:sz w:val="20"/>
                <w:szCs w:val="20"/>
                <w:lang w:val="es-ES_tradnl"/>
              </w:rPr>
            </w:pPr>
          </w:p>
        </w:tc>
      </w:tr>
      <w:tr w:rsidR="009E02FD" w:rsidRPr="00752EEF" w:rsidTr="00D10C05">
        <w:tc>
          <w:tcPr>
            <w:tcW w:w="6522" w:type="dxa"/>
          </w:tcPr>
          <w:p w:rsidR="009E02FD" w:rsidRPr="00421BB6" w:rsidRDefault="009E02FD" w:rsidP="00D10C05">
            <w:pPr>
              <w:tabs>
                <w:tab w:val="left" w:pos="460"/>
              </w:tabs>
              <w:ind w:left="318" w:right="52" w:hanging="284"/>
              <w:rPr>
                <w:rFonts w:asciiTheme="minorHAnsi" w:hAnsiTheme="minorHAnsi"/>
                <w:sz w:val="20"/>
                <w:szCs w:val="20"/>
                <w:lang w:val="es-ES_tradnl"/>
              </w:rPr>
            </w:pPr>
            <w:r w:rsidRPr="00421BB6">
              <w:rPr>
                <w:rFonts w:asciiTheme="minorHAnsi" w:hAnsiTheme="minorHAnsi"/>
                <w:sz w:val="20"/>
                <w:szCs w:val="20"/>
                <w:lang w:val="es-ES_tradnl"/>
              </w:rPr>
              <w:t xml:space="preserve">12. </w:t>
            </w:r>
            <w:r w:rsidRPr="00421BB6">
              <w:rPr>
                <w:rFonts w:asciiTheme="minorHAnsi" w:hAnsiTheme="minorHAnsi"/>
                <w:sz w:val="20"/>
                <w:szCs w:val="20"/>
                <w:lang w:val="es-ES_tradnl"/>
              </w:rPr>
              <w:tab/>
            </w:r>
            <w:r w:rsidR="00217646" w:rsidRPr="00421BB6">
              <w:rPr>
                <w:rFonts w:asciiTheme="minorHAnsi" w:hAnsiTheme="minorHAnsi"/>
                <w:sz w:val="20"/>
                <w:szCs w:val="20"/>
                <w:lang w:val="es-ES_tradnl"/>
              </w:rPr>
              <w:t xml:space="preserve">Costos de las reuniones regionales previas a la COP con participación íntegra en apoyo de los delegados y costos de las reuniones preparatorias para la </w:t>
            </w:r>
            <w:r w:rsidRPr="00421BB6">
              <w:rPr>
                <w:rFonts w:asciiTheme="minorHAnsi" w:hAnsiTheme="minorHAnsi"/>
                <w:sz w:val="20"/>
                <w:szCs w:val="20"/>
                <w:lang w:val="es-ES_tradnl"/>
              </w:rPr>
              <w:t xml:space="preserve">COP13 </w:t>
            </w:r>
          </w:p>
        </w:tc>
        <w:tc>
          <w:tcPr>
            <w:tcW w:w="1497" w:type="dxa"/>
          </w:tcPr>
          <w:p w:rsidR="009E02FD" w:rsidRPr="00421BB6" w:rsidRDefault="009E02FD" w:rsidP="00FB1011">
            <w:pPr>
              <w:jc w:val="center"/>
              <w:rPr>
                <w:rFonts w:asciiTheme="minorHAnsi" w:hAnsiTheme="minorHAnsi"/>
                <w:sz w:val="20"/>
                <w:szCs w:val="20"/>
                <w:lang w:val="es-ES_tradnl"/>
              </w:rPr>
            </w:pPr>
            <w:r w:rsidRPr="00421BB6">
              <w:rPr>
                <w:rFonts w:asciiTheme="minorHAnsi" w:hAnsiTheme="minorHAnsi"/>
                <w:sz w:val="20"/>
                <w:szCs w:val="20"/>
                <w:lang w:val="es-ES_tradnl"/>
              </w:rPr>
              <w:t>L</w:t>
            </w:r>
          </w:p>
        </w:tc>
        <w:tc>
          <w:tcPr>
            <w:tcW w:w="1763" w:type="dxa"/>
          </w:tcPr>
          <w:p w:rsidR="009E02FD" w:rsidRPr="00421BB6" w:rsidRDefault="00217646" w:rsidP="00421BB6">
            <w:pPr>
              <w:ind w:right="52"/>
              <w:jc w:val="right"/>
              <w:rPr>
                <w:rFonts w:asciiTheme="minorHAnsi" w:hAnsiTheme="minorHAnsi"/>
                <w:sz w:val="20"/>
                <w:szCs w:val="20"/>
                <w:lang w:val="es-ES_tradnl"/>
              </w:rPr>
            </w:pPr>
            <w:r w:rsidRPr="00421BB6">
              <w:rPr>
                <w:rFonts w:asciiTheme="minorHAnsi" w:hAnsiTheme="minorHAnsi"/>
                <w:sz w:val="20"/>
                <w:szCs w:val="20"/>
                <w:lang w:val="es-ES_tradnl"/>
              </w:rPr>
              <w:t>650.</w:t>
            </w:r>
            <w:r w:rsidR="009E02FD" w:rsidRPr="00421BB6">
              <w:rPr>
                <w:rFonts w:asciiTheme="minorHAnsi" w:hAnsiTheme="minorHAnsi"/>
                <w:sz w:val="20"/>
                <w:szCs w:val="20"/>
                <w:lang w:val="es-ES_tradnl"/>
              </w:rPr>
              <w:t>000</w:t>
            </w:r>
          </w:p>
        </w:tc>
      </w:tr>
      <w:tr w:rsidR="009E02FD" w:rsidRPr="00752EEF" w:rsidTr="00D10C05">
        <w:tc>
          <w:tcPr>
            <w:tcW w:w="6522" w:type="dxa"/>
          </w:tcPr>
          <w:p w:rsidR="009E02FD" w:rsidRPr="00421BB6" w:rsidRDefault="00217646" w:rsidP="00D10C05">
            <w:pPr>
              <w:tabs>
                <w:tab w:val="left" w:pos="460"/>
              </w:tabs>
              <w:ind w:left="318" w:right="52" w:hanging="284"/>
              <w:rPr>
                <w:rFonts w:asciiTheme="minorHAnsi" w:eastAsia="Times New Roman" w:hAnsiTheme="minorHAnsi" w:cs="Arial"/>
                <w:sz w:val="20"/>
                <w:szCs w:val="20"/>
                <w:lang w:val="es-ES_tradnl"/>
              </w:rPr>
            </w:pPr>
            <w:r w:rsidRPr="00421BB6">
              <w:rPr>
                <w:rFonts w:asciiTheme="minorHAnsi" w:hAnsiTheme="minorHAnsi"/>
                <w:sz w:val="20"/>
                <w:szCs w:val="20"/>
                <w:lang w:val="es-ES_tradnl"/>
              </w:rPr>
              <w:t xml:space="preserve">13. </w:t>
            </w:r>
            <w:r w:rsidRPr="00421BB6">
              <w:rPr>
                <w:rFonts w:asciiTheme="minorHAnsi" w:hAnsiTheme="minorHAnsi"/>
                <w:sz w:val="20"/>
                <w:szCs w:val="20"/>
                <w:lang w:val="es-ES_tradnl"/>
              </w:rPr>
              <w:tab/>
              <w:t xml:space="preserve">Patrocinio para la asistencia a la COP13, en 2018, de delegados que cumplan los requisitos </w:t>
            </w:r>
          </w:p>
        </w:tc>
        <w:tc>
          <w:tcPr>
            <w:tcW w:w="1497" w:type="dxa"/>
          </w:tcPr>
          <w:p w:rsidR="009E02FD" w:rsidRPr="00421BB6" w:rsidRDefault="009E02FD" w:rsidP="00FB1011">
            <w:pPr>
              <w:jc w:val="center"/>
              <w:rPr>
                <w:rFonts w:asciiTheme="minorHAnsi" w:hAnsiTheme="minorHAnsi"/>
                <w:sz w:val="20"/>
                <w:szCs w:val="20"/>
                <w:lang w:val="es-ES_tradnl"/>
              </w:rPr>
            </w:pPr>
            <w:r w:rsidRPr="00421BB6">
              <w:rPr>
                <w:rFonts w:asciiTheme="minorHAnsi" w:hAnsiTheme="minorHAnsi"/>
                <w:sz w:val="20"/>
                <w:szCs w:val="20"/>
                <w:lang w:val="es-ES_tradnl"/>
              </w:rPr>
              <w:t>M</w:t>
            </w:r>
          </w:p>
        </w:tc>
        <w:tc>
          <w:tcPr>
            <w:tcW w:w="1763" w:type="dxa"/>
          </w:tcPr>
          <w:p w:rsidR="009E02FD" w:rsidRPr="00421BB6" w:rsidRDefault="00217646" w:rsidP="00421BB6">
            <w:pPr>
              <w:ind w:right="52"/>
              <w:jc w:val="right"/>
              <w:rPr>
                <w:rFonts w:asciiTheme="minorHAnsi" w:hAnsiTheme="minorHAnsi"/>
                <w:sz w:val="20"/>
                <w:szCs w:val="20"/>
                <w:lang w:val="es-ES_tradnl"/>
              </w:rPr>
            </w:pPr>
            <w:r w:rsidRPr="00421BB6">
              <w:rPr>
                <w:rFonts w:asciiTheme="minorHAnsi" w:hAnsiTheme="minorHAnsi"/>
                <w:sz w:val="20"/>
                <w:szCs w:val="20"/>
                <w:lang w:val="es-ES_tradnl"/>
              </w:rPr>
              <w:t>1.200.</w:t>
            </w:r>
            <w:r w:rsidR="009E02FD" w:rsidRPr="00421BB6">
              <w:rPr>
                <w:rFonts w:asciiTheme="minorHAnsi" w:hAnsiTheme="minorHAnsi"/>
                <w:sz w:val="20"/>
                <w:szCs w:val="20"/>
                <w:lang w:val="es-ES_tradnl"/>
              </w:rPr>
              <w:t>000</w:t>
            </w:r>
          </w:p>
        </w:tc>
      </w:tr>
      <w:tr w:rsidR="009E02FD" w:rsidRPr="00752EEF" w:rsidTr="00D10C05">
        <w:tc>
          <w:tcPr>
            <w:tcW w:w="6522" w:type="dxa"/>
          </w:tcPr>
          <w:p w:rsidR="009E02FD" w:rsidRPr="00421BB6" w:rsidRDefault="009E02FD" w:rsidP="00D10C05">
            <w:pPr>
              <w:tabs>
                <w:tab w:val="left" w:pos="460"/>
                <w:tab w:val="left" w:pos="2064"/>
              </w:tabs>
              <w:ind w:left="318" w:right="52" w:hanging="284"/>
              <w:rPr>
                <w:rFonts w:asciiTheme="minorHAnsi" w:eastAsia="Times New Roman" w:hAnsiTheme="minorHAnsi" w:cs="Arial"/>
                <w:sz w:val="20"/>
                <w:szCs w:val="20"/>
                <w:lang w:val="es-ES_tradnl"/>
              </w:rPr>
            </w:pPr>
          </w:p>
        </w:tc>
        <w:tc>
          <w:tcPr>
            <w:tcW w:w="1497" w:type="dxa"/>
          </w:tcPr>
          <w:p w:rsidR="009E02FD" w:rsidRPr="00421BB6" w:rsidRDefault="009E02FD" w:rsidP="00FB1011">
            <w:pPr>
              <w:jc w:val="center"/>
              <w:rPr>
                <w:rFonts w:asciiTheme="minorHAnsi" w:hAnsiTheme="minorHAnsi"/>
                <w:sz w:val="20"/>
                <w:szCs w:val="20"/>
                <w:lang w:val="es-ES_tradnl"/>
              </w:rPr>
            </w:pPr>
          </w:p>
        </w:tc>
        <w:tc>
          <w:tcPr>
            <w:tcW w:w="1763" w:type="dxa"/>
          </w:tcPr>
          <w:p w:rsidR="009E02FD" w:rsidRPr="00421BB6" w:rsidRDefault="009E02FD" w:rsidP="00421BB6">
            <w:pPr>
              <w:ind w:right="52"/>
              <w:jc w:val="right"/>
              <w:rPr>
                <w:rFonts w:asciiTheme="minorHAnsi" w:hAnsiTheme="minorHAnsi"/>
                <w:sz w:val="20"/>
                <w:szCs w:val="20"/>
                <w:lang w:val="es-ES_tradnl"/>
              </w:rPr>
            </w:pPr>
          </w:p>
        </w:tc>
      </w:tr>
      <w:tr w:rsidR="009E02FD" w:rsidRPr="00752EEF" w:rsidTr="00D10C05">
        <w:tc>
          <w:tcPr>
            <w:tcW w:w="6522" w:type="dxa"/>
          </w:tcPr>
          <w:p w:rsidR="009E02FD" w:rsidRPr="00421BB6" w:rsidRDefault="009E02FD" w:rsidP="00421BB6">
            <w:pPr>
              <w:ind w:right="52"/>
              <w:rPr>
                <w:rFonts w:asciiTheme="minorHAnsi" w:hAnsiTheme="minorHAnsi"/>
                <w:sz w:val="20"/>
                <w:szCs w:val="20"/>
                <w:lang w:val="es-ES_tradnl"/>
              </w:rPr>
            </w:pPr>
          </w:p>
        </w:tc>
        <w:tc>
          <w:tcPr>
            <w:tcW w:w="1497" w:type="dxa"/>
          </w:tcPr>
          <w:p w:rsidR="009E02FD" w:rsidRPr="00421BB6" w:rsidRDefault="009E02FD" w:rsidP="00FB1011">
            <w:pPr>
              <w:jc w:val="center"/>
              <w:rPr>
                <w:rFonts w:asciiTheme="minorHAnsi" w:hAnsiTheme="minorHAnsi"/>
                <w:sz w:val="20"/>
                <w:szCs w:val="20"/>
                <w:lang w:val="es-ES_tradnl"/>
              </w:rPr>
            </w:pPr>
            <w:r w:rsidRPr="00421BB6">
              <w:rPr>
                <w:rFonts w:asciiTheme="minorHAnsi" w:hAnsiTheme="minorHAnsi"/>
                <w:sz w:val="20"/>
                <w:szCs w:val="20"/>
                <w:lang w:val="es-ES_tradnl"/>
              </w:rPr>
              <w:t>CHF</w:t>
            </w:r>
          </w:p>
        </w:tc>
        <w:tc>
          <w:tcPr>
            <w:tcW w:w="1763" w:type="dxa"/>
          </w:tcPr>
          <w:p w:rsidR="009E02FD" w:rsidRPr="00421BB6" w:rsidRDefault="00217646" w:rsidP="00D10C05">
            <w:pPr>
              <w:ind w:right="52"/>
              <w:jc w:val="right"/>
              <w:rPr>
                <w:rFonts w:asciiTheme="minorHAnsi" w:hAnsiTheme="minorHAnsi"/>
                <w:sz w:val="20"/>
                <w:szCs w:val="20"/>
                <w:lang w:val="es-ES_tradnl"/>
              </w:rPr>
            </w:pPr>
            <w:r w:rsidRPr="00421BB6">
              <w:rPr>
                <w:rFonts w:asciiTheme="minorHAnsi" w:hAnsiTheme="minorHAnsi"/>
                <w:sz w:val="20"/>
                <w:szCs w:val="20"/>
                <w:lang w:val="es-ES_tradnl"/>
              </w:rPr>
              <w:t>18.700.</w:t>
            </w:r>
            <w:r w:rsidR="009E02FD" w:rsidRPr="00421BB6">
              <w:rPr>
                <w:rFonts w:asciiTheme="minorHAnsi" w:hAnsiTheme="minorHAnsi"/>
                <w:sz w:val="20"/>
                <w:szCs w:val="20"/>
                <w:lang w:val="es-ES_tradnl"/>
              </w:rPr>
              <w:t>000</w:t>
            </w:r>
          </w:p>
        </w:tc>
      </w:tr>
    </w:tbl>
    <w:p w:rsidR="00813B7B" w:rsidRPr="00752EEF" w:rsidRDefault="00813B7B" w:rsidP="00D10C05">
      <w:pPr>
        <w:rPr>
          <w:rFonts w:asciiTheme="minorHAnsi" w:eastAsia="Times New Roman" w:hAnsiTheme="minorHAnsi"/>
          <w:b/>
          <w:lang w:val="es-ES_tradnl"/>
        </w:rPr>
      </w:pPr>
    </w:p>
    <w:sectPr w:rsidR="00813B7B" w:rsidRPr="00752EEF" w:rsidSect="00FF44C7">
      <w:headerReference w:type="default" r:id="rId11"/>
      <w:footerReference w:type="even" r:id="rId12"/>
      <w:footerReference w:type="default" r:id="rId13"/>
      <w:pgSz w:w="11907" w:h="16840" w:code="9"/>
      <w:pgMar w:top="1440" w:right="1440" w:bottom="1440" w:left="1440" w:header="113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374" w:rsidRDefault="00730374">
      <w:r>
        <w:separator/>
      </w:r>
    </w:p>
  </w:endnote>
  <w:endnote w:type="continuationSeparator" w:id="0">
    <w:p w:rsidR="00730374" w:rsidRDefault="00730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374" w:rsidRDefault="000E38FB" w:rsidP="006F4F21">
    <w:pPr>
      <w:pStyle w:val="Footer"/>
      <w:framePr w:wrap="around" w:vAnchor="text" w:hAnchor="margin" w:xAlign="center" w:y="1"/>
      <w:rPr>
        <w:rStyle w:val="PageNumber"/>
      </w:rPr>
    </w:pPr>
    <w:r>
      <w:rPr>
        <w:rStyle w:val="PageNumber"/>
      </w:rPr>
      <w:fldChar w:fldCharType="begin"/>
    </w:r>
    <w:r w:rsidR="00730374">
      <w:rPr>
        <w:rStyle w:val="PageNumber"/>
      </w:rPr>
      <w:instrText xml:space="preserve">PAGE  </w:instrText>
    </w:r>
    <w:r>
      <w:rPr>
        <w:rStyle w:val="PageNumber"/>
      </w:rPr>
      <w:fldChar w:fldCharType="end"/>
    </w:r>
  </w:p>
  <w:p w:rsidR="00730374" w:rsidRDefault="007303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374" w:rsidRPr="00C001B7" w:rsidRDefault="00730374" w:rsidP="00C001B7">
    <w:pPr>
      <w:pStyle w:val="Footer"/>
      <w:tabs>
        <w:tab w:val="clear" w:pos="8640"/>
        <w:tab w:val="right" w:pos="9072"/>
      </w:tabs>
      <w:rPr>
        <w:rFonts w:asciiTheme="minorHAnsi" w:hAnsiTheme="minorHAnsi"/>
        <w:sz w:val="20"/>
        <w:szCs w:val="20"/>
      </w:rPr>
    </w:pPr>
    <w:r w:rsidRPr="00C001B7">
      <w:rPr>
        <w:rFonts w:asciiTheme="minorHAnsi" w:hAnsiTheme="minorHAnsi"/>
        <w:sz w:val="20"/>
        <w:szCs w:val="20"/>
      </w:rPr>
      <w:t>SC48-20</w:t>
    </w:r>
    <w:r>
      <w:rPr>
        <w:rFonts w:asciiTheme="minorHAnsi" w:hAnsiTheme="minorHAnsi"/>
        <w:sz w:val="20"/>
        <w:szCs w:val="20"/>
      </w:rPr>
      <w:t xml:space="preserve"> Rev.1</w:t>
    </w:r>
    <w:r w:rsidRPr="00C001B7">
      <w:rPr>
        <w:rFonts w:asciiTheme="minorHAnsi" w:hAnsiTheme="minorHAnsi"/>
        <w:sz w:val="20"/>
        <w:szCs w:val="20"/>
      </w:rPr>
      <w:tab/>
    </w:r>
    <w:r w:rsidRPr="00C001B7">
      <w:rPr>
        <w:rFonts w:asciiTheme="minorHAnsi" w:hAnsiTheme="minorHAnsi"/>
        <w:sz w:val="20"/>
        <w:szCs w:val="20"/>
      </w:rPr>
      <w:tab/>
    </w:r>
    <w:r w:rsidR="000E38FB" w:rsidRPr="00C001B7">
      <w:rPr>
        <w:rFonts w:asciiTheme="minorHAnsi" w:hAnsiTheme="minorHAnsi"/>
        <w:sz w:val="20"/>
        <w:szCs w:val="20"/>
      </w:rPr>
      <w:fldChar w:fldCharType="begin"/>
    </w:r>
    <w:r w:rsidRPr="00C001B7">
      <w:rPr>
        <w:rFonts w:asciiTheme="minorHAnsi" w:hAnsiTheme="minorHAnsi"/>
        <w:sz w:val="20"/>
        <w:szCs w:val="20"/>
      </w:rPr>
      <w:instrText xml:space="preserve"> PAGE   \* MERGEFORMAT </w:instrText>
    </w:r>
    <w:r w:rsidR="000E38FB" w:rsidRPr="00C001B7">
      <w:rPr>
        <w:rFonts w:asciiTheme="minorHAnsi" w:hAnsiTheme="minorHAnsi"/>
        <w:sz w:val="20"/>
        <w:szCs w:val="20"/>
      </w:rPr>
      <w:fldChar w:fldCharType="separate"/>
    </w:r>
    <w:r w:rsidR="00D10C05">
      <w:rPr>
        <w:rFonts w:asciiTheme="minorHAnsi" w:hAnsiTheme="minorHAnsi"/>
        <w:noProof/>
        <w:sz w:val="20"/>
        <w:szCs w:val="20"/>
      </w:rPr>
      <w:t>9</w:t>
    </w:r>
    <w:r w:rsidR="000E38FB" w:rsidRPr="00C001B7">
      <w:rPr>
        <w:rFonts w:asciiTheme="minorHAnsi" w:hAnsi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374" w:rsidRDefault="00730374">
      <w:r>
        <w:separator/>
      </w:r>
    </w:p>
  </w:footnote>
  <w:footnote w:type="continuationSeparator" w:id="0">
    <w:p w:rsidR="00730374" w:rsidRDefault="00730374">
      <w:r>
        <w:continuationSeparator/>
      </w:r>
    </w:p>
  </w:footnote>
  <w:footnote w:id="1">
    <w:p w:rsidR="00730374" w:rsidRPr="00490EA4" w:rsidRDefault="00730374">
      <w:pPr>
        <w:pStyle w:val="FootnoteText"/>
        <w:rPr>
          <w:rFonts w:asciiTheme="minorHAnsi" w:hAnsiTheme="minorHAnsi"/>
          <w:lang w:val="es-ES_tradnl"/>
        </w:rPr>
      </w:pPr>
      <w:r w:rsidRPr="00490EA4">
        <w:rPr>
          <w:rStyle w:val="FootnoteReference"/>
          <w:rFonts w:asciiTheme="minorHAnsi" w:hAnsiTheme="minorHAnsi"/>
          <w:lang w:val="es-ES_tradnl"/>
        </w:rPr>
        <w:footnoteRef/>
      </w:r>
      <w:r w:rsidRPr="00490EA4">
        <w:rPr>
          <w:rFonts w:asciiTheme="minorHAnsi" w:hAnsiTheme="minorHAnsi"/>
          <w:lang w:val="es-ES_tradnl"/>
        </w:rPr>
        <w:t xml:space="preserve"> Misiones Ramsar de Asesoramiento </w:t>
      </w:r>
      <w:r>
        <w:rPr>
          <w:rFonts w:asciiTheme="minorHAnsi" w:hAnsiTheme="minorHAnsi"/>
          <w:lang w:val="es-ES_tradnl"/>
        </w:rPr>
        <w:t>para las Partes que no tengan capacidad de autofinanciar sus misiones, ya que cada vez aumentan más las necesidades y el reconocimiento del valor de esas Misiones en todo el mundo y en todas las regiones geográficas.</w:t>
      </w:r>
    </w:p>
  </w:footnote>
  <w:footnote w:id="2">
    <w:p w:rsidR="00730374" w:rsidRPr="00490EA4" w:rsidRDefault="00730374">
      <w:pPr>
        <w:pStyle w:val="FootnoteText"/>
        <w:rPr>
          <w:rFonts w:asciiTheme="minorHAnsi" w:hAnsiTheme="minorHAnsi"/>
          <w:lang w:val="es-ES_tradnl"/>
        </w:rPr>
      </w:pPr>
      <w:r w:rsidRPr="00490EA4">
        <w:rPr>
          <w:rStyle w:val="FootnoteReference"/>
          <w:rFonts w:asciiTheme="minorHAnsi" w:hAnsiTheme="minorHAnsi"/>
          <w:lang w:val="es-ES_tradnl"/>
        </w:rPr>
        <w:footnoteRef/>
      </w:r>
      <w:r w:rsidRPr="00490EA4">
        <w:rPr>
          <w:rFonts w:asciiTheme="minorHAnsi" w:hAnsiTheme="minorHAnsi"/>
          <w:lang w:val="es-ES_tradnl"/>
        </w:rPr>
        <w:t xml:space="preserve"> </w:t>
      </w:r>
      <w:r>
        <w:rPr>
          <w:rFonts w:asciiTheme="minorHAnsi" w:hAnsiTheme="minorHAnsi"/>
          <w:lang w:val="es-ES_tradnl"/>
        </w:rPr>
        <w:t xml:space="preserve">Los sueldos del personal no han variado desde </w:t>
      </w:r>
      <w:r w:rsidRPr="00490EA4">
        <w:rPr>
          <w:rFonts w:asciiTheme="minorHAnsi" w:hAnsiTheme="minorHAnsi"/>
          <w:lang w:val="es-ES_tradnl"/>
        </w:rPr>
        <w:t xml:space="preserve">2011, </w:t>
      </w:r>
      <w:r>
        <w:rPr>
          <w:rFonts w:asciiTheme="minorHAnsi" w:hAnsiTheme="minorHAnsi"/>
          <w:lang w:val="es-ES_tradnl"/>
        </w:rPr>
        <w:t>pero se necesitan incentivos para retener al personal y recompensar a quienes obtengan mayores logros, y esta suma permitiría recompensar el mérito de 5 o 6 miembros del personal.</w:t>
      </w:r>
    </w:p>
  </w:footnote>
  <w:footnote w:id="3">
    <w:p w:rsidR="00730374" w:rsidRPr="00490EA4" w:rsidRDefault="00730374">
      <w:pPr>
        <w:pStyle w:val="FootnoteText"/>
        <w:rPr>
          <w:rFonts w:asciiTheme="minorHAnsi" w:hAnsiTheme="minorHAnsi"/>
          <w:lang w:val="es-ES_tradnl"/>
        </w:rPr>
      </w:pPr>
      <w:r w:rsidRPr="00490EA4">
        <w:rPr>
          <w:rStyle w:val="FootnoteReference"/>
          <w:rFonts w:asciiTheme="minorHAnsi" w:hAnsiTheme="minorHAnsi"/>
          <w:lang w:val="es-ES_tradnl"/>
        </w:rPr>
        <w:footnoteRef/>
      </w:r>
      <w:r w:rsidRPr="00490EA4">
        <w:rPr>
          <w:rFonts w:asciiTheme="minorHAnsi" w:hAnsiTheme="minorHAnsi"/>
          <w:lang w:val="es-ES_tradnl"/>
        </w:rPr>
        <w:t xml:space="preserve"> </w:t>
      </w:r>
      <w:r>
        <w:rPr>
          <w:rFonts w:asciiTheme="minorHAnsi" w:hAnsiTheme="minorHAnsi"/>
          <w:lang w:val="es-ES_tradnl"/>
        </w:rPr>
        <w:t>La UICN</w:t>
      </w:r>
      <w:r w:rsidRPr="00490EA4">
        <w:rPr>
          <w:rFonts w:asciiTheme="minorHAnsi" w:hAnsiTheme="minorHAnsi"/>
          <w:lang w:val="es-ES_tradnl"/>
        </w:rPr>
        <w:t xml:space="preserve"> </w:t>
      </w:r>
      <w:r>
        <w:rPr>
          <w:rFonts w:asciiTheme="minorHAnsi" w:hAnsiTheme="minorHAnsi"/>
          <w:lang w:val="es-ES_tradnl"/>
        </w:rPr>
        <w:t xml:space="preserve">está comenzando a introducir un presupuesto de capacitación para su personal y se considera que también deberían ofrecerse oportunidades para capacitar al personal de </w:t>
      </w:r>
      <w:r w:rsidRPr="00490EA4">
        <w:rPr>
          <w:rFonts w:asciiTheme="minorHAnsi" w:hAnsiTheme="minorHAnsi"/>
          <w:lang w:val="es-ES_tradnl"/>
        </w:rPr>
        <w:t xml:space="preserve">Ramsar. </w:t>
      </w:r>
      <w:r>
        <w:rPr>
          <w:rFonts w:asciiTheme="minorHAnsi" w:hAnsiTheme="minorHAnsi"/>
          <w:lang w:val="es-ES_tradnl"/>
        </w:rPr>
        <w:t>La solicitud inicial de este presupuesto serviría para evaluar la demanda correspondiente a todo el personal</w:t>
      </w:r>
      <w:r w:rsidRPr="00490EA4">
        <w:rPr>
          <w:rFonts w:asciiTheme="minorHAnsi" w:hAnsiTheme="minorHAnsi"/>
          <w:lang w:val="es-ES_tradnl"/>
        </w:rPr>
        <w:t xml:space="preserve">, </w:t>
      </w:r>
      <w:r>
        <w:rPr>
          <w:rFonts w:asciiTheme="minorHAnsi" w:hAnsiTheme="minorHAnsi"/>
          <w:lang w:val="es-ES_tradnl"/>
        </w:rPr>
        <w:t>pero se reconoce que la cantidad es relativamente baja, teniendo en consideración que los empleadores responsables invierten entre un 1,</w:t>
      </w:r>
      <w:r w:rsidRPr="00490EA4">
        <w:rPr>
          <w:rFonts w:asciiTheme="minorHAnsi" w:hAnsiTheme="minorHAnsi"/>
          <w:lang w:val="es-ES_tradnl"/>
        </w:rPr>
        <w:t>0</w:t>
      </w:r>
      <w:r>
        <w:rPr>
          <w:rFonts w:asciiTheme="minorHAnsi" w:hAnsiTheme="minorHAnsi"/>
          <w:lang w:val="es-ES_tradnl"/>
        </w:rPr>
        <w:t xml:space="preserve"> % y un 1,</w:t>
      </w:r>
      <w:r w:rsidRPr="00490EA4">
        <w:rPr>
          <w:rFonts w:asciiTheme="minorHAnsi" w:hAnsiTheme="minorHAnsi"/>
          <w:lang w:val="es-ES_tradnl"/>
        </w:rPr>
        <w:t>5</w:t>
      </w:r>
      <w:r>
        <w:rPr>
          <w:rFonts w:asciiTheme="minorHAnsi" w:hAnsiTheme="minorHAnsi"/>
          <w:lang w:val="es-ES_tradnl"/>
        </w:rPr>
        <w:t xml:space="preserve"> </w:t>
      </w:r>
      <w:r w:rsidRPr="00490EA4">
        <w:rPr>
          <w:rFonts w:asciiTheme="minorHAnsi" w:hAnsiTheme="minorHAnsi"/>
          <w:lang w:val="es-ES_tradnl"/>
        </w:rPr>
        <w:t xml:space="preserve">% </w:t>
      </w:r>
      <w:r>
        <w:rPr>
          <w:rFonts w:asciiTheme="minorHAnsi" w:hAnsiTheme="minorHAnsi"/>
          <w:lang w:val="es-ES_tradnl"/>
        </w:rPr>
        <w:t>de los gastos de personal de sus presupuestos con fines de capacitación y desarrollo</w:t>
      </w:r>
      <w:r w:rsidRPr="00490EA4">
        <w:rPr>
          <w:rFonts w:asciiTheme="minorHAnsi" w:hAnsiTheme="minorHAnsi"/>
          <w:lang w:val="es-ES_tradnl"/>
        </w:rPr>
        <w:t xml:space="preserve">. </w:t>
      </w:r>
    </w:p>
  </w:footnote>
  <w:footnote w:id="4">
    <w:p w:rsidR="00730374" w:rsidRPr="00490EA4" w:rsidRDefault="00730374">
      <w:pPr>
        <w:pStyle w:val="FootnoteText"/>
        <w:rPr>
          <w:rFonts w:asciiTheme="minorHAnsi" w:hAnsiTheme="minorHAnsi"/>
          <w:lang w:val="es-ES_tradnl"/>
        </w:rPr>
      </w:pPr>
      <w:r w:rsidRPr="00490EA4">
        <w:rPr>
          <w:rStyle w:val="FootnoteReference"/>
          <w:rFonts w:asciiTheme="minorHAnsi" w:hAnsiTheme="minorHAnsi"/>
          <w:lang w:val="es-ES_tradnl"/>
        </w:rPr>
        <w:footnoteRef/>
      </w:r>
      <w:r w:rsidRPr="00490EA4">
        <w:rPr>
          <w:rFonts w:asciiTheme="minorHAnsi" w:hAnsiTheme="minorHAnsi"/>
          <w:lang w:val="es-ES_tradnl"/>
        </w:rPr>
        <w:t xml:space="preserve"> </w:t>
      </w:r>
      <w:r>
        <w:rPr>
          <w:rFonts w:asciiTheme="minorHAnsi" w:hAnsiTheme="minorHAnsi"/>
          <w:lang w:val="es-ES_tradnl"/>
        </w:rPr>
        <w:t xml:space="preserve">El puesto propuesto, en caso de incremento del </w:t>
      </w:r>
      <w:r w:rsidRPr="00490EA4">
        <w:rPr>
          <w:rFonts w:asciiTheme="minorHAnsi" w:hAnsiTheme="minorHAnsi"/>
          <w:lang w:val="es-ES_tradnl"/>
        </w:rPr>
        <w:t>4</w:t>
      </w:r>
      <w:r>
        <w:rPr>
          <w:rFonts w:asciiTheme="minorHAnsi" w:hAnsiTheme="minorHAnsi"/>
          <w:lang w:val="es-ES_tradnl"/>
        </w:rPr>
        <w:t xml:space="preserve"> </w:t>
      </w:r>
      <w:r w:rsidRPr="00490EA4">
        <w:rPr>
          <w:rFonts w:asciiTheme="minorHAnsi" w:hAnsiTheme="minorHAnsi"/>
          <w:lang w:val="es-ES_tradnl"/>
        </w:rPr>
        <w:t xml:space="preserve">%, </w:t>
      </w:r>
      <w:r>
        <w:rPr>
          <w:rFonts w:asciiTheme="minorHAnsi" w:hAnsiTheme="minorHAnsi"/>
          <w:lang w:val="es-ES_tradnl"/>
        </w:rPr>
        <w:t>correspondería a un Oficial Regional (América), que se sumaría a los puestos de Oficial Regional para África y para Oceanía convenidos con anterioridad</w:t>
      </w:r>
      <w:r w:rsidRPr="00490EA4">
        <w:rPr>
          <w:rFonts w:asciiTheme="minorHAnsi" w:hAnsiTheme="minorHAnsi"/>
          <w:lang w:val="es-ES_tradnl"/>
        </w:rPr>
        <w:t xml:space="preserve">. </w:t>
      </w:r>
      <w:r>
        <w:rPr>
          <w:rFonts w:asciiTheme="minorHAnsi" w:hAnsiTheme="minorHAnsi"/>
          <w:lang w:val="es-ES_tradnl"/>
        </w:rPr>
        <w:t>La opción de apoyar a América responde a la solicitud de la Región y a las crecientes necesidades de apoyo y asesoramiento</w:t>
      </w:r>
      <w:r w:rsidRPr="00004343">
        <w:rPr>
          <w:rFonts w:asciiTheme="minorHAnsi" w:hAnsiTheme="minorHAnsi"/>
          <w:lang w:val="es-ES_tradnl"/>
        </w:rPr>
        <w:t xml:space="preserve"> </w:t>
      </w:r>
      <w:r>
        <w:rPr>
          <w:rFonts w:asciiTheme="minorHAnsi" w:hAnsiTheme="minorHAnsi"/>
          <w:lang w:val="es-ES_tradnl"/>
        </w:rPr>
        <w:t xml:space="preserve">expresadas por las Partes, junto con el aumento constante de las labores relacionadas con sitios </w:t>
      </w:r>
      <w:r w:rsidRPr="00490EA4">
        <w:rPr>
          <w:rFonts w:asciiTheme="minorHAnsi" w:hAnsiTheme="minorHAnsi"/>
          <w:lang w:val="es-ES_tradnl"/>
        </w:rPr>
        <w:t xml:space="preserve">Ramsar </w:t>
      </w:r>
      <w:r>
        <w:rPr>
          <w:rFonts w:asciiTheme="minorHAnsi" w:hAnsiTheme="minorHAnsi"/>
          <w:lang w:val="es-ES_tradnl"/>
        </w:rPr>
        <w:t>y otros humedales, y las necesidades relativas al nuevo Plan Estratégico</w:t>
      </w:r>
      <w:r w:rsidRPr="00490EA4">
        <w:rPr>
          <w:rFonts w:asciiTheme="minorHAnsi" w:hAnsiTheme="minorHAnsi"/>
          <w:lang w:val="es-ES_tradnl"/>
        </w:rPr>
        <w:t xml:space="preserve">. </w:t>
      </w:r>
      <w:r>
        <w:rPr>
          <w:rFonts w:asciiTheme="minorHAnsi" w:hAnsiTheme="minorHAnsi"/>
          <w:lang w:val="es-ES_tradnl"/>
        </w:rPr>
        <w:t xml:space="preserve">Ese puesto, entre otras cosas, brindará apoyo técnico a las Partes para el uso y la actualización del nuevo Servicio de Información sobre Sitios Ramsar (SISR); el análisis, la investigación y la resolución de expedientes del Artículo </w:t>
      </w:r>
      <w:r w:rsidRPr="00490EA4">
        <w:rPr>
          <w:rFonts w:asciiTheme="minorHAnsi" w:hAnsiTheme="minorHAnsi"/>
          <w:lang w:val="es-ES_tradnl"/>
        </w:rPr>
        <w:t>3.2</w:t>
      </w:r>
      <w:r>
        <w:rPr>
          <w:rFonts w:asciiTheme="minorHAnsi" w:hAnsiTheme="minorHAnsi"/>
          <w:lang w:val="es-ES_tradnl"/>
        </w:rPr>
        <w:t>;</w:t>
      </w:r>
      <w:r w:rsidRPr="00490EA4">
        <w:rPr>
          <w:rFonts w:asciiTheme="minorHAnsi" w:hAnsiTheme="minorHAnsi"/>
          <w:lang w:val="es-ES_tradnl"/>
        </w:rPr>
        <w:t xml:space="preserve"> </w:t>
      </w:r>
      <w:r>
        <w:rPr>
          <w:rFonts w:asciiTheme="minorHAnsi" w:hAnsiTheme="minorHAnsi"/>
          <w:lang w:val="es-ES_tradnl"/>
        </w:rPr>
        <w:t>y la asistencia para poner en marcha iniciativas regionales y proveer fondos para las iniciativas regionales y nacionales</w:t>
      </w:r>
      <w:r w:rsidRPr="00490EA4">
        <w:rPr>
          <w:rFonts w:asciiTheme="minorHAnsi" w:hAnsiTheme="minorHAnsi"/>
          <w:i/>
          <w:lang w:val="es-ES_tradnl"/>
        </w:rPr>
        <w:t>.</w:t>
      </w:r>
    </w:p>
  </w:footnote>
  <w:footnote w:id="5">
    <w:p w:rsidR="00730374" w:rsidRPr="00490EA4" w:rsidRDefault="00730374">
      <w:pPr>
        <w:pStyle w:val="FootnoteText"/>
        <w:rPr>
          <w:rFonts w:asciiTheme="minorHAnsi" w:hAnsiTheme="minorHAnsi"/>
          <w:lang w:val="es-ES_tradnl"/>
        </w:rPr>
      </w:pPr>
      <w:r w:rsidRPr="00490EA4">
        <w:rPr>
          <w:rStyle w:val="FootnoteReference"/>
          <w:rFonts w:asciiTheme="minorHAnsi" w:hAnsiTheme="minorHAnsi"/>
          <w:lang w:val="es-ES_tradnl"/>
        </w:rPr>
        <w:footnoteRef/>
      </w:r>
      <w:r w:rsidRPr="00490EA4">
        <w:rPr>
          <w:rFonts w:asciiTheme="minorHAnsi" w:hAnsiTheme="minorHAnsi"/>
          <w:lang w:val="es-ES_tradnl"/>
        </w:rPr>
        <w:t xml:space="preserve"> Misiones Ramsar de Asesoramiento </w:t>
      </w:r>
      <w:r>
        <w:rPr>
          <w:rFonts w:asciiTheme="minorHAnsi" w:hAnsiTheme="minorHAnsi"/>
          <w:lang w:val="es-ES_tradnl"/>
        </w:rPr>
        <w:t>para las Partes que no tengan capacidad de autofinanciar sus misiones, ya que cada vez aumentan más las necesidades y el reconocimiento del valor de esas Misiones en todo el mundo y en todas las regiones geográficas.</w:t>
      </w:r>
    </w:p>
  </w:footnote>
  <w:footnote w:id="6">
    <w:p w:rsidR="00730374" w:rsidRPr="00490EA4" w:rsidRDefault="00730374">
      <w:pPr>
        <w:pStyle w:val="FootnoteText"/>
        <w:rPr>
          <w:rFonts w:asciiTheme="minorHAnsi" w:hAnsiTheme="minorHAnsi"/>
          <w:lang w:val="es-ES_tradnl"/>
        </w:rPr>
      </w:pPr>
      <w:r w:rsidRPr="00490EA4">
        <w:rPr>
          <w:rStyle w:val="FootnoteReference"/>
          <w:rFonts w:asciiTheme="minorHAnsi" w:hAnsiTheme="minorHAnsi"/>
          <w:lang w:val="es-ES_tradnl"/>
        </w:rPr>
        <w:footnoteRef/>
      </w:r>
      <w:r w:rsidRPr="00490EA4">
        <w:rPr>
          <w:rFonts w:asciiTheme="minorHAnsi" w:hAnsiTheme="minorHAnsi"/>
          <w:lang w:val="es-ES_tradnl"/>
        </w:rPr>
        <w:t xml:space="preserve"> </w:t>
      </w:r>
      <w:r>
        <w:rPr>
          <w:rFonts w:asciiTheme="minorHAnsi" w:hAnsiTheme="minorHAnsi"/>
          <w:lang w:val="es-ES_tradnl"/>
        </w:rPr>
        <w:t xml:space="preserve">Los sueldos del personal no han variado desde </w:t>
      </w:r>
      <w:r w:rsidRPr="00490EA4">
        <w:rPr>
          <w:rFonts w:asciiTheme="minorHAnsi" w:hAnsiTheme="minorHAnsi"/>
          <w:lang w:val="es-ES_tradnl"/>
        </w:rPr>
        <w:t xml:space="preserve">2011, </w:t>
      </w:r>
      <w:r>
        <w:rPr>
          <w:rFonts w:asciiTheme="minorHAnsi" w:hAnsiTheme="minorHAnsi"/>
          <w:lang w:val="es-ES_tradnl"/>
        </w:rPr>
        <w:t>pero se necesitan incentivos para retener al personal y recompensar a quienes obtengan mayores logros, y esta suma permitiría recompensar el mérito de 5 o 6 miembros del personal.</w:t>
      </w:r>
    </w:p>
  </w:footnote>
  <w:footnote w:id="7">
    <w:p w:rsidR="00730374" w:rsidRPr="00490EA4" w:rsidRDefault="00730374">
      <w:pPr>
        <w:pStyle w:val="FootnoteText"/>
        <w:rPr>
          <w:rFonts w:asciiTheme="minorHAnsi" w:hAnsiTheme="minorHAnsi"/>
          <w:lang w:val="es-ES_tradnl"/>
        </w:rPr>
      </w:pPr>
      <w:r w:rsidRPr="00490EA4">
        <w:rPr>
          <w:rStyle w:val="FootnoteReference"/>
          <w:rFonts w:asciiTheme="minorHAnsi" w:hAnsiTheme="minorHAnsi"/>
          <w:lang w:val="es-ES_tradnl"/>
        </w:rPr>
        <w:footnoteRef/>
      </w:r>
      <w:r w:rsidRPr="00490EA4">
        <w:rPr>
          <w:rFonts w:asciiTheme="minorHAnsi" w:hAnsiTheme="minorHAnsi"/>
          <w:lang w:val="es-ES_tradnl"/>
        </w:rPr>
        <w:t xml:space="preserve"> </w:t>
      </w:r>
      <w:r>
        <w:rPr>
          <w:rFonts w:asciiTheme="minorHAnsi" w:hAnsiTheme="minorHAnsi"/>
          <w:lang w:val="es-ES_tradnl"/>
        </w:rPr>
        <w:t>La UICN</w:t>
      </w:r>
      <w:r w:rsidRPr="00490EA4">
        <w:rPr>
          <w:rFonts w:asciiTheme="minorHAnsi" w:hAnsiTheme="minorHAnsi"/>
          <w:lang w:val="es-ES_tradnl"/>
        </w:rPr>
        <w:t xml:space="preserve"> </w:t>
      </w:r>
      <w:r>
        <w:rPr>
          <w:rFonts w:asciiTheme="minorHAnsi" w:hAnsiTheme="minorHAnsi"/>
          <w:lang w:val="es-ES_tradnl"/>
        </w:rPr>
        <w:t xml:space="preserve">está comenzando a introducir un presupuesto de capacitación para su personal y se considera que también deberían ofrecerse oportunidades para capacitar al personal de </w:t>
      </w:r>
      <w:r w:rsidRPr="00490EA4">
        <w:rPr>
          <w:rFonts w:asciiTheme="minorHAnsi" w:hAnsiTheme="minorHAnsi"/>
          <w:lang w:val="es-ES_tradnl"/>
        </w:rPr>
        <w:t xml:space="preserve">Ramsar. </w:t>
      </w:r>
      <w:r>
        <w:rPr>
          <w:rFonts w:asciiTheme="minorHAnsi" w:hAnsiTheme="minorHAnsi"/>
          <w:lang w:val="es-ES_tradnl"/>
        </w:rPr>
        <w:t>La solicitud inicial de este presupuesto serviría para evaluar la demanda correspondiente a todo el personal</w:t>
      </w:r>
      <w:r w:rsidRPr="00490EA4">
        <w:rPr>
          <w:rFonts w:asciiTheme="minorHAnsi" w:hAnsiTheme="minorHAnsi"/>
          <w:lang w:val="es-ES_tradnl"/>
        </w:rPr>
        <w:t xml:space="preserve">, </w:t>
      </w:r>
      <w:r>
        <w:rPr>
          <w:rFonts w:asciiTheme="minorHAnsi" w:hAnsiTheme="minorHAnsi"/>
          <w:lang w:val="es-ES_tradnl"/>
        </w:rPr>
        <w:t>pero se reconoce que la cantidad es relativamente baja, teniendo en consideración que los empleadores responsables invierten entre un 1,</w:t>
      </w:r>
      <w:r w:rsidRPr="00490EA4">
        <w:rPr>
          <w:rFonts w:asciiTheme="minorHAnsi" w:hAnsiTheme="minorHAnsi"/>
          <w:lang w:val="es-ES_tradnl"/>
        </w:rPr>
        <w:t>0</w:t>
      </w:r>
      <w:r>
        <w:rPr>
          <w:rFonts w:asciiTheme="minorHAnsi" w:hAnsiTheme="minorHAnsi"/>
          <w:lang w:val="es-ES_tradnl"/>
        </w:rPr>
        <w:t xml:space="preserve"> % y un 1,</w:t>
      </w:r>
      <w:r w:rsidRPr="00490EA4">
        <w:rPr>
          <w:rFonts w:asciiTheme="minorHAnsi" w:hAnsiTheme="minorHAnsi"/>
          <w:lang w:val="es-ES_tradnl"/>
        </w:rPr>
        <w:t>5</w:t>
      </w:r>
      <w:r>
        <w:rPr>
          <w:rFonts w:asciiTheme="minorHAnsi" w:hAnsiTheme="minorHAnsi"/>
          <w:lang w:val="es-ES_tradnl"/>
        </w:rPr>
        <w:t xml:space="preserve"> </w:t>
      </w:r>
      <w:r w:rsidRPr="00490EA4">
        <w:rPr>
          <w:rFonts w:asciiTheme="minorHAnsi" w:hAnsiTheme="minorHAnsi"/>
          <w:lang w:val="es-ES_tradnl"/>
        </w:rPr>
        <w:t xml:space="preserve">% </w:t>
      </w:r>
      <w:r>
        <w:rPr>
          <w:rFonts w:asciiTheme="minorHAnsi" w:hAnsiTheme="minorHAnsi"/>
          <w:lang w:val="es-ES_tradnl"/>
        </w:rPr>
        <w:t>de los gastos de personal de sus presupuestos con fines de capacitación y perfeccionamiento</w:t>
      </w:r>
      <w:r w:rsidRPr="00490EA4">
        <w:rPr>
          <w:rFonts w:asciiTheme="minorHAnsi" w:hAnsiTheme="minorHAnsi"/>
          <w:lang w:val="es-ES_tradnl"/>
        </w:rPr>
        <w:t>.</w:t>
      </w:r>
    </w:p>
  </w:footnote>
  <w:footnote w:id="8">
    <w:p w:rsidR="00730374" w:rsidRPr="00490EA4" w:rsidRDefault="00730374" w:rsidP="00794895">
      <w:pPr>
        <w:pStyle w:val="FootnoteText"/>
        <w:rPr>
          <w:rFonts w:asciiTheme="minorHAnsi" w:hAnsiTheme="minorHAnsi"/>
          <w:lang w:val="es-ES_tradnl"/>
        </w:rPr>
      </w:pPr>
      <w:r w:rsidRPr="00490EA4">
        <w:rPr>
          <w:rStyle w:val="FootnoteReference"/>
          <w:rFonts w:asciiTheme="minorHAnsi" w:hAnsiTheme="minorHAnsi"/>
          <w:lang w:val="es-ES_tradnl"/>
        </w:rPr>
        <w:footnoteRef/>
      </w:r>
      <w:r w:rsidRPr="00490EA4">
        <w:rPr>
          <w:rFonts w:asciiTheme="minorHAnsi" w:hAnsiTheme="minorHAnsi"/>
          <w:lang w:val="es-ES_tradnl"/>
        </w:rPr>
        <w:t xml:space="preserve"> </w:t>
      </w:r>
      <w:r>
        <w:rPr>
          <w:rFonts w:asciiTheme="minorHAnsi" w:hAnsiTheme="minorHAnsi"/>
          <w:lang w:val="es-ES_tradnl"/>
        </w:rPr>
        <w:t xml:space="preserve">El puesto propuesto, en caso de aumento del </w:t>
      </w:r>
      <w:r w:rsidRPr="00490EA4">
        <w:rPr>
          <w:rFonts w:asciiTheme="minorHAnsi" w:hAnsiTheme="minorHAnsi"/>
          <w:lang w:val="es-ES_tradnl"/>
        </w:rPr>
        <w:t>4</w:t>
      </w:r>
      <w:r>
        <w:rPr>
          <w:rFonts w:asciiTheme="minorHAnsi" w:hAnsiTheme="minorHAnsi"/>
          <w:lang w:val="es-ES_tradnl"/>
        </w:rPr>
        <w:t xml:space="preserve"> </w:t>
      </w:r>
      <w:r w:rsidRPr="00490EA4">
        <w:rPr>
          <w:rFonts w:asciiTheme="minorHAnsi" w:hAnsiTheme="minorHAnsi"/>
          <w:lang w:val="es-ES_tradnl"/>
        </w:rPr>
        <w:t xml:space="preserve">%, </w:t>
      </w:r>
      <w:r>
        <w:rPr>
          <w:rFonts w:asciiTheme="minorHAnsi" w:hAnsiTheme="minorHAnsi"/>
          <w:lang w:val="es-ES_tradnl"/>
        </w:rPr>
        <w:t>correspondería a un Oficial Regional (América), que se sumaría a los puestos de Oficial Regional para África y para Oceanía convenidos con anterioridad</w:t>
      </w:r>
      <w:r w:rsidRPr="00490EA4">
        <w:rPr>
          <w:rFonts w:asciiTheme="minorHAnsi" w:hAnsiTheme="minorHAnsi"/>
          <w:lang w:val="es-ES_tradnl"/>
        </w:rPr>
        <w:t xml:space="preserve">. </w:t>
      </w:r>
      <w:r>
        <w:rPr>
          <w:rFonts w:asciiTheme="minorHAnsi" w:hAnsiTheme="minorHAnsi"/>
          <w:lang w:val="es-ES_tradnl"/>
        </w:rPr>
        <w:t>La opción de apoyar a América responde a la solicitud de la Región y a las crecientes necesidades de apoyo y asesoramiento</w:t>
      </w:r>
      <w:r w:rsidRPr="00004343">
        <w:rPr>
          <w:rFonts w:asciiTheme="minorHAnsi" w:hAnsiTheme="minorHAnsi"/>
          <w:lang w:val="es-ES_tradnl"/>
        </w:rPr>
        <w:t xml:space="preserve"> </w:t>
      </w:r>
      <w:r>
        <w:rPr>
          <w:rFonts w:asciiTheme="minorHAnsi" w:hAnsiTheme="minorHAnsi"/>
          <w:lang w:val="es-ES_tradnl"/>
        </w:rPr>
        <w:t xml:space="preserve">expresadas por las Partes, junto con el aumento constante de las labores relacionadas con sitios </w:t>
      </w:r>
      <w:r w:rsidRPr="00490EA4">
        <w:rPr>
          <w:rFonts w:asciiTheme="minorHAnsi" w:hAnsiTheme="minorHAnsi"/>
          <w:lang w:val="es-ES_tradnl"/>
        </w:rPr>
        <w:t xml:space="preserve">Ramsar </w:t>
      </w:r>
      <w:r>
        <w:rPr>
          <w:rFonts w:asciiTheme="minorHAnsi" w:hAnsiTheme="minorHAnsi"/>
          <w:lang w:val="es-ES_tradnl"/>
        </w:rPr>
        <w:t>y otros humedales, y las necesidades relativas al nuevo Plan Estratégico</w:t>
      </w:r>
      <w:r w:rsidRPr="00490EA4">
        <w:rPr>
          <w:rFonts w:asciiTheme="minorHAnsi" w:hAnsiTheme="minorHAnsi"/>
          <w:lang w:val="es-ES_tradnl"/>
        </w:rPr>
        <w:t xml:space="preserve">. </w:t>
      </w:r>
      <w:r>
        <w:rPr>
          <w:rFonts w:asciiTheme="minorHAnsi" w:hAnsiTheme="minorHAnsi"/>
          <w:lang w:val="es-ES_tradnl"/>
        </w:rPr>
        <w:t xml:space="preserve">Ese puesto, entre otras cosas, brindará apoyo técnico a las Partes para el uso y la actualización del nuevo SISR; el análisis, la investigación y la resolución de expedientes del Artículo </w:t>
      </w:r>
      <w:r w:rsidRPr="00490EA4">
        <w:rPr>
          <w:rFonts w:asciiTheme="minorHAnsi" w:hAnsiTheme="minorHAnsi"/>
          <w:lang w:val="es-ES_tradnl"/>
        </w:rPr>
        <w:t>3.2</w:t>
      </w:r>
      <w:r>
        <w:rPr>
          <w:rFonts w:asciiTheme="minorHAnsi" w:hAnsiTheme="minorHAnsi"/>
          <w:lang w:val="es-ES_tradnl"/>
        </w:rPr>
        <w:t>;</w:t>
      </w:r>
      <w:r w:rsidRPr="00490EA4">
        <w:rPr>
          <w:rFonts w:asciiTheme="minorHAnsi" w:hAnsiTheme="minorHAnsi"/>
          <w:lang w:val="es-ES_tradnl"/>
        </w:rPr>
        <w:t xml:space="preserve"> </w:t>
      </w:r>
      <w:r>
        <w:rPr>
          <w:rFonts w:asciiTheme="minorHAnsi" w:hAnsiTheme="minorHAnsi"/>
          <w:lang w:val="es-ES_tradnl"/>
        </w:rPr>
        <w:t>y la asistencia para poner en marcha iniciativas regionales y proveer fondos para las iniciativas regionales y nacionales.</w:t>
      </w:r>
    </w:p>
    <w:p w:rsidR="00730374" w:rsidRPr="00490EA4" w:rsidRDefault="00730374">
      <w:pPr>
        <w:pStyle w:val="FootnoteText"/>
        <w:rPr>
          <w:lang w:val="es-ES_tradn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374" w:rsidRPr="00861FD7" w:rsidRDefault="00730374" w:rsidP="002F381C">
    <w:pPr>
      <w:pStyle w:val="Header"/>
      <w:rPr>
        <w:rStyle w:val="PageNumber"/>
        <w:rFonts w:asciiTheme="minorHAnsi" w:hAnsiTheme="minorHAnsi"/>
      </w:rPr>
    </w:pPr>
  </w:p>
  <w:p w:rsidR="00730374" w:rsidRPr="00861FD7" w:rsidRDefault="00730374" w:rsidP="002F381C">
    <w:pPr>
      <w:pStyle w:val="Header"/>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25EF6"/>
    <w:multiLevelType w:val="hybridMultilevel"/>
    <w:tmpl w:val="03702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90BB1"/>
    <w:multiLevelType w:val="hybridMultilevel"/>
    <w:tmpl w:val="28DA9A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232E93"/>
    <w:multiLevelType w:val="hybridMultilevel"/>
    <w:tmpl w:val="EFB0F8FC"/>
    <w:lvl w:ilvl="0" w:tplc="58844B6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A12C06"/>
    <w:multiLevelType w:val="multilevel"/>
    <w:tmpl w:val="28DA9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stylePaneFormatFilter w:val="3F01"/>
  <w:doNotTrackFormatting/>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C34133"/>
    <w:rsid w:val="0000098C"/>
    <w:rsid w:val="00002D40"/>
    <w:rsid w:val="00004343"/>
    <w:rsid w:val="0000744C"/>
    <w:rsid w:val="0001135A"/>
    <w:rsid w:val="00012537"/>
    <w:rsid w:val="00012828"/>
    <w:rsid w:val="0001736C"/>
    <w:rsid w:val="00017D06"/>
    <w:rsid w:val="000207D5"/>
    <w:rsid w:val="000211F3"/>
    <w:rsid w:val="00030114"/>
    <w:rsid w:val="000303B9"/>
    <w:rsid w:val="00030BE3"/>
    <w:rsid w:val="00031725"/>
    <w:rsid w:val="00032B16"/>
    <w:rsid w:val="0003309E"/>
    <w:rsid w:val="000331C5"/>
    <w:rsid w:val="00033217"/>
    <w:rsid w:val="000339C6"/>
    <w:rsid w:val="000342B7"/>
    <w:rsid w:val="00036EAE"/>
    <w:rsid w:val="00040BD2"/>
    <w:rsid w:val="000414C7"/>
    <w:rsid w:val="000442FE"/>
    <w:rsid w:val="00045A04"/>
    <w:rsid w:val="00046F1A"/>
    <w:rsid w:val="00047647"/>
    <w:rsid w:val="000528FA"/>
    <w:rsid w:val="00054906"/>
    <w:rsid w:val="00054DA0"/>
    <w:rsid w:val="00062160"/>
    <w:rsid w:val="00063A48"/>
    <w:rsid w:val="00063B3F"/>
    <w:rsid w:val="00064F37"/>
    <w:rsid w:val="000661D8"/>
    <w:rsid w:val="000674C0"/>
    <w:rsid w:val="000674C5"/>
    <w:rsid w:val="000709C1"/>
    <w:rsid w:val="000711CC"/>
    <w:rsid w:val="000739BA"/>
    <w:rsid w:val="00073CEC"/>
    <w:rsid w:val="000755A6"/>
    <w:rsid w:val="00075CC3"/>
    <w:rsid w:val="000763D9"/>
    <w:rsid w:val="00077664"/>
    <w:rsid w:val="00083D79"/>
    <w:rsid w:val="00083F16"/>
    <w:rsid w:val="0008448B"/>
    <w:rsid w:val="0008488E"/>
    <w:rsid w:val="00086CAB"/>
    <w:rsid w:val="000876C7"/>
    <w:rsid w:val="0009101A"/>
    <w:rsid w:val="00092F1E"/>
    <w:rsid w:val="00093118"/>
    <w:rsid w:val="0009664B"/>
    <w:rsid w:val="000A0771"/>
    <w:rsid w:val="000A582B"/>
    <w:rsid w:val="000B1686"/>
    <w:rsid w:val="000B1694"/>
    <w:rsid w:val="000B301B"/>
    <w:rsid w:val="000B7A27"/>
    <w:rsid w:val="000C01F7"/>
    <w:rsid w:val="000C0BB9"/>
    <w:rsid w:val="000C1043"/>
    <w:rsid w:val="000C154E"/>
    <w:rsid w:val="000C2055"/>
    <w:rsid w:val="000C2443"/>
    <w:rsid w:val="000C2B05"/>
    <w:rsid w:val="000C5AD0"/>
    <w:rsid w:val="000C6701"/>
    <w:rsid w:val="000C7A80"/>
    <w:rsid w:val="000D00AA"/>
    <w:rsid w:val="000D0B0F"/>
    <w:rsid w:val="000D1C79"/>
    <w:rsid w:val="000D2D66"/>
    <w:rsid w:val="000D4739"/>
    <w:rsid w:val="000D7CF1"/>
    <w:rsid w:val="000D7D6D"/>
    <w:rsid w:val="000E0551"/>
    <w:rsid w:val="000E0C0D"/>
    <w:rsid w:val="000E38FB"/>
    <w:rsid w:val="000E5D53"/>
    <w:rsid w:val="000E65CA"/>
    <w:rsid w:val="000E6D1F"/>
    <w:rsid w:val="000E6FB7"/>
    <w:rsid w:val="000E7399"/>
    <w:rsid w:val="000E750C"/>
    <w:rsid w:val="000F4187"/>
    <w:rsid w:val="000F608B"/>
    <w:rsid w:val="000F676C"/>
    <w:rsid w:val="000F6B82"/>
    <w:rsid w:val="000F7671"/>
    <w:rsid w:val="00106F67"/>
    <w:rsid w:val="001074D5"/>
    <w:rsid w:val="00107792"/>
    <w:rsid w:val="00110D85"/>
    <w:rsid w:val="00111923"/>
    <w:rsid w:val="00112516"/>
    <w:rsid w:val="00112DF4"/>
    <w:rsid w:val="00113F9D"/>
    <w:rsid w:val="00114540"/>
    <w:rsid w:val="001161C4"/>
    <w:rsid w:val="00120CBE"/>
    <w:rsid w:val="00124EF4"/>
    <w:rsid w:val="001250FD"/>
    <w:rsid w:val="00126B45"/>
    <w:rsid w:val="001271AF"/>
    <w:rsid w:val="0012728F"/>
    <w:rsid w:val="001274D4"/>
    <w:rsid w:val="00131031"/>
    <w:rsid w:val="001331EB"/>
    <w:rsid w:val="00133A8C"/>
    <w:rsid w:val="00134599"/>
    <w:rsid w:val="001359F7"/>
    <w:rsid w:val="00136805"/>
    <w:rsid w:val="00137F31"/>
    <w:rsid w:val="0014079B"/>
    <w:rsid w:val="00141718"/>
    <w:rsid w:val="001418DE"/>
    <w:rsid w:val="00141C37"/>
    <w:rsid w:val="00142317"/>
    <w:rsid w:val="001425F9"/>
    <w:rsid w:val="00143507"/>
    <w:rsid w:val="001472A8"/>
    <w:rsid w:val="00156778"/>
    <w:rsid w:val="00161AB9"/>
    <w:rsid w:val="00161D05"/>
    <w:rsid w:val="0016270D"/>
    <w:rsid w:val="001633CA"/>
    <w:rsid w:val="00166322"/>
    <w:rsid w:val="00167059"/>
    <w:rsid w:val="0017243B"/>
    <w:rsid w:val="00173006"/>
    <w:rsid w:val="0017328C"/>
    <w:rsid w:val="00173B97"/>
    <w:rsid w:val="00174527"/>
    <w:rsid w:val="00174AFC"/>
    <w:rsid w:val="001760C1"/>
    <w:rsid w:val="001778C4"/>
    <w:rsid w:val="001805A0"/>
    <w:rsid w:val="00181C11"/>
    <w:rsid w:val="00182333"/>
    <w:rsid w:val="00184A0A"/>
    <w:rsid w:val="00185FD4"/>
    <w:rsid w:val="001877A0"/>
    <w:rsid w:val="00191760"/>
    <w:rsid w:val="00192290"/>
    <w:rsid w:val="00196B36"/>
    <w:rsid w:val="001A1B45"/>
    <w:rsid w:val="001A226C"/>
    <w:rsid w:val="001A2FE3"/>
    <w:rsid w:val="001A4CEC"/>
    <w:rsid w:val="001A766E"/>
    <w:rsid w:val="001B0ECF"/>
    <w:rsid w:val="001B3677"/>
    <w:rsid w:val="001C005C"/>
    <w:rsid w:val="001C2B94"/>
    <w:rsid w:val="001C2EA9"/>
    <w:rsid w:val="001C3A58"/>
    <w:rsid w:val="001C5192"/>
    <w:rsid w:val="001C6804"/>
    <w:rsid w:val="001C7F6C"/>
    <w:rsid w:val="001D1B0C"/>
    <w:rsid w:val="001D48D7"/>
    <w:rsid w:val="001D6BB5"/>
    <w:rsid w:val="001D7463"/>
    <w:rsid w:val="001E26CB"/>
    <w:rsid w:val="001E2B38"/>
    <w:rsid w:val="001E2EC7"/>
    <w:rsid w:val="001E5DBE"/>
    <w:rsid w:val="001F0DEF"/>
    <w:rsid w:val="001F1273"/>
    <w:rsid w:val="001F2842"/>
    <w:rsid w:val="001F2B24"/>
    <w:rsid w:val="001F3D66"/>
    <w:rsid w:val="001F40E1"/>
    <w:rsid w:val="001F717F"/>
    <w:rsid w:val="001F7D0B"/>
    <w:rsid w:val="00207B29"/>
    <w:rsid w:val="0021149D"/>
    <w:rsid w:val="00211897"/>
    <w:rsid w:val="00211BF6"/>
    <w:rsid w:val="002155E2"/>
    <w:rsid w:val="00216085"/>
    <w:rsid w:val="00216D43"/>
    <w:rsid w:val="00217646"/>
    <w:rsid w:val="00224108"/>
    <w:rsid w:val="002250C9"/>
    <w:rsid w:val="0022651B"/>
    <w:rsid w:val="002341A6"/>
    <w:rsid w:val="00241724"/>
    <w:rsid w:val="00241F7D"/>
    <w:rsid w:val="00243E6C"/>
    <w:rsid w:val="002454AD"/>
    <w:rsid w:val="002466F5"/>
    <w:rsid w:val="0024670D"/>
    <w:rsid w:val="00250633"/>
    <w:rsid w:val="00250796"/>
    <w:rsid w:val="0025252F"/>
    <w:rsid w:val="00253966"/>
    <w:rsid w:val="00255BDF"/>
    <w:rsid w:val="00261B71"/>
    <w:rsid w:val="00262216"/>
    <w:rsid w:val="00263025"/>
    <w:rsid w:val="00263953"/>
    <w:rsid w:val="00264C44"/>
    <w:rsid w:val="0026560A"/>
    <w:rsid w:val="00271D0E"/>
    <w:rsid w:val="00272633"/>
    <w:rsid w:val="00274132"/>
    <w:rsid w:val="00275C85"/>
    <w:rsid w:val="00276C10"/>
    <w:rsid w:val="00283A46"/>
    <w:rsid w:val="00286F83"/>
    <w:rsid w:val="0029259A"/>
    <w:rsid w:val="00292E80"/>
    <w:rsid w:val="00296294"/>
    <w:rsid w:val="00297427"/>
    <w:rsid w:val="002A4207"/>
    <w:rsid w:val="002A4581"/>
    <w:rsid w:val="002A50F3"/>
    <w:rsid w:val="002B09C4"/>
    <w:rsid w:val="002B25E3"/>
    <w:rsid w:val="002B3403"/>
    <w:rsid w:val="002B491E"/>
    <w:rsid w:val="002B5735"/>
    <w:rsid w:val="002B7188"/>
    <w:rsid w:val="002C0090"/>
    <w:rsid w:val="002C0F8B"/>
    <w:rsid w:val="002C180A"/>
    <w:rsid w:val="002C58C3"/>
    <w:rsid w:val="002C7FA7"/>
    <w:rsid w:val="002D0EA1"/>
    <w:rsid w:val="002D0F06"/>
    <w:rsid w:val="002D634D"/>
    <w:rsid w:val="002D76C0"/>
    <w:rsid w:val="002E1B28"/>
    <w:rsid w:val="002E57AE"/>
    <w:rsid w:val="002E6000"/>
    <w:rsid w:val="002F0512"/>
    <w:rsid w:val="002F381C"/>
    <w:rsid w:val="003007B2"/>
    <w:rsid w:val="00300F31"/>
    <w:rsid w:val="00302314"/>
    <w:rsid w:val="003023E7"/>
    <w:rsid w:val="00302FD9"/>
    <w:rsid w:val="00306845"/>
    <w:rsid w:val="00306DB4"/>
    <w:rsid w:val="003112A8"/>
    <w:rsid w:val="00313A78"/>
    <w:rsid w:val="00315578"/>
    <w:rsid w:val="00315B41"/>
    <w:rsid w:val="0031761A"/>
    <w:rsid w:val="00320407"/>
    <w:rsid w:val="00321781"/>
    <w:rsid w:val="00322084"/>
    <w:rsid w:val="00322996"/>
    <w:rsid w:val="00323AE0"/>
    <w:rsid w:val="00324885"/>
    <w:rsid w:val="0032644F"/>
    <w:rsid w:val="00331EB8"/>
    <w:rsid w:val="003357A9"/>
    <w:rsid w:val="00342946"/>
    <w:rsid w:val="003441C2"/>
    <w:rsid w:val="0034429D"/>
    <w:rsid w:val="00345053"/>
    <w:rsid w:val="003505DE"/>
    <w:rsid w:val="003538C2"/>
    <w:rsid w:val="0035470A"/>
    <w:rsid w:val="0035655B"/>
    <w:rsid w:val="00356993"/>
    <w:rsid w:val="0036059A"/>
    <w:rsid w:val="0036661A"/>
    <w:rsid w:val="00366E93"/>
    <w:rsid w:val="0036720F"/>
    <w:rsid w:val="0037146E"/>
    <w:rsid w:val="0037555D"/>
    <w:rsid w:val="003800FC"/>
    <w:rsid w:val="00380503"/>
    <w:rsid w:val="00383172"/>
    <w:rsid w:val="00385CA2"/>
    <w:rsid w:val="00386106"/>
    <w:rsid w:val="00390178"/>
    <w:rsid w:val="00390E5C"/>
    <w:rsid w:val="003914B6"/>
    <w:rsid w:val="003916FC"/>
    <w:rsid w:val="00394723"/>
    <w:rsid w:val="00394D25"/>
    <w:rsid w:val="00395DD1"/>
    <w:rsid w:val="003A1651"/>
    <w:rsid w:val="003A1E0A"/>
    <w:rsid w:val="003A27C5"/>
    <w:rsid w:val="003A361B"/>
    <w:rsid w:val="003A6FAE"/>
    <w:rsid w:val="003A7F44"/>
    <w:rsid w:val="003B0569"/>
    <w:rsid w:val="003B0786"/>
    <w:rsid w:val="003B1AEA"/>
    <w:rsid w:val="003B396A"/>
    <w:rsid w:val="003B5DEF"/>
    <w:rsid w:val="003B7523"/>
    <w:rsid w:val="003C13D3"/>
    <w:rsid w:val="003C2236"/>
    <w:rsid w:val="003C349D"/>
    <w:rsid w:val="003C371B"/>
    <w:rsid w:val="003C4110"/>
    <w:rsid w:val="003C4198"/>
    <w:rsid w:val="003C6412"/>
    <w:rsid w:val="003D655A"/>
    <w:rsid w:val="003E0E35"/>
    <w:rsid w:val="003E3F9B"/>
    <w:rsid w:val="003E41CB"/>
    <w:rsid w:val="003F01C9"/>
    <w:rsid w:val="003F0B30"/>
    <w:rsid w:val="003F20E9"/>
    <w:rsid w:val="003F2534"/>
    <w:rsid w:val="003F6132"/>
    <w:rsid w:val="00403B3A"/>
    <w:rsid w:val="00404E09"/>
    <w:rsid w:val="0040715E"/>
    <w:rsid w:val="0041161D"/>
    <w:rsid w:val="00411BB1"/>
    <w:rsid w:val="00414F10"/>
    <w:rsid w:val="00415AE3"/>
    <w:rsid w:val="00416DF3"/>
    <w:rsid w:val="00417672"/>
    <w:rsid w:val="00417A93"/>
    <w:rsid w:val="00421BB6"/>
    <w:rsid w:val="00424807"/>
    <w:rsid w:val="0042642D"/>
    <w:rsid w:val="004267B9"/>
    <w:rsid w:val="004269C5"/>
    <w:rsid w:val="00426B21"/>
    <w:rsid w:val="00431E2F"/>
    <w:rsid w:val="00431E8C"/>
    <w:rsid w:val="00432D0F"/>
    <w:rsid w:val="00433C52"/>
    <w:rsid w:val="004340A5"/>
    <w:rsid w:val="00436190"/>
    <w:rsid w:val="0044012B"/>
    <w:rsid w:val="00445578"/>
    <w:rsid w:val="004501BA"/>
    <w:rsid w:val="00451878"/>
    <w:rsid w:val="00454DFF"/>
    <w:rsid w:val="0045519B"/>
    <w:rsid w:val="00455E06"/>
    <w:rsid w:val="004570C6"/>
    <w:rsid w:val="004574CD"/>
    <w:rsid w:val="00457DCE"/>
    <w:rsid w:val="00461047"/>
    <w:rsid w:val="0046176D"/>
    <w:rsid w:val="0046200F"/>
    <w:rsid w:val="004625BE"/>
    <w:rsid w:val="00462F28"/>
    <w:rsid w:val="004634DB"/>
    <w:rsid w:val="00465482"/>
    <w:rsid w:val="004728D6"/>
    <w:rsid w:val="004729B9"/>
    <w:rsid w:val="004732C1"/>
    <w:rsid w:val="00474B87"/>
    <w:rsid w:val="00480719"/>
    <w:rsid w:val="00480F48"/>
    <w:rsid w:val="004810F2"/>
    <w:rsid w:val="00481A83"/>
    <w:rsid w:val="0048316A"/>
    <w:rsid w:val="00483AB6"/>
    <w:rsid w:val="004848CF"/>
    <w:rsid w:val="00485219"/>
    <w:rsid w:val="004868DD"/>
    <w:rsid w:val="004908A3"/>
    <w:rsid w:val="00490EA4"/>
    <w:rsid w:val="0049618E"/>
    <w:rsid w:val="004966A1"/>
    <w:rsid w:val="00497740"/>
    <w:rsid w:val="004A1A05"/>
    <w:rsid w:val="004A1B26"/>
    <w:rsid w:val="004A2F1C"/>
    <w:rsid w:val="004A6ABB"/>
    <w:rsid w:val="004A70CD"/>
    <w:rsid w:val="004B3903"/>
    <w:rsid w:val="004B4532"/>
    <w:rsid w:val="004B5D6F"/>
    <w:rsid w:val="004B6F5D"/>
    <w:rsid w:val="004C1CA2"/>
    <w:rsid w:val="004C2FB4"/>
    <w:rsid w:val="004C54AC"/>
    <w:rsid w:val="004C629F"/>
    <w:rsid w:val="004C6377"/>
    <w:rsid w:val="004C7082"/>
    <w:rsid w:val="004D02D0"/>
    <w:rsid w:val="004D1AED"/>
    <w:rsid w:val="004D2893"/>
    <w:rsid w:val="004D3472"/>
    <w:rsid w:val="004E125F"/>
    <w:rsid w:val="004E1EF7"/>
    <w:rsid w:val="004E26F4"/>
    <w:rsid w:val="004E6693"/>
    <w:rsid w:val="004E7940"/>
    <w:rsid w:val="004E7ABB"/>
    <w:rsid w:val="004E7D07"/>
    <w:rsid w:val="004F087A"/>
    <w:rsid w:val="004F0AD5"/>
    <w:rsid w:val="004F2D61"/>
    <w:rsid w:val="004F3121"/>
    <w:rsid w:val="004F3485"/>
    <w:rsid w:val="004F6CD7"/>
    <w:rsid w:val="004F70EF"/>
    <w:rsid w:val="005001A6"/>
    <w:rsid w:val="00500792"/>
    <w:rsid w:val="0050578F"/>
    <w:rsid w:val="00512A47"/>
    <w:rsid w:val="00513B77"/>
    <w:rsid w:val="005154B4"/>
    <w:rsid w:val="0051641E"/>
    <w:rsid w:val="005206D1"/>
    <w:rsid w:val="00521840"/>
    <w:rsid w:val="005244A4"/>
    <w:rsid w:val="00526A47"/>
    <w:rsid w:val="00527C60"/>
    <w:rsid w:val="00532E81"/>
    <w:rsid w:val="00533D9D"/>
    <w:rsid w:val="005356D1"/>
    <w:rsid w:val="005363C2"/>
    <w:rsid w:val="00537103"/>
    <w:rsid w:val="00541A4F"/>
    <w:rsid w:val="005438A1"/>
    <w:rsid w:val="00543CC7"/>
    <w:rsid w:val="00546FD0"/>
    <w:rsid w:val="005559AB"/>
    <w:rsid w:val="00557BB6"/>
    <w:rsid w:val="00560A8F"/>
    <w:rsid w:val="00563486"/>
    <w:rsid w:val="00563B03"/>
    <w:rsid w:val="005650CB"/>
    <w:rsid w:val="00565391"/>
    <w:rsid w:val="005660F8"/>
    <w:rsid w:val="0056687C"/>
    <w:rsid w:val="00566B37"/>
    <w:rsid w:val="00571510"/>
    <w:rsid w:val="00571E47"/>
    <w:rsid w:val="005761AC"/>
    <w:rsid w:val="0057657F"/>
    <w:rsid w:val="00576F0A"/>
    <w:rsid w:val="005800C1"/>
    <w:rsid w:val="00581076"/>
    <w:rsid w:val="00581A67"/>
    <w:rsid w:val="00584C11"/>
    <w:rsid w:val="00584E29"/>
    <w:rsid w:val="00596137"/>
    <w:rsid w:val="005975AB"/>
    <w:rsid w:val="005A0C49"/>
    <w:rsid w:val="005A1404"/>
    <w:rsid w:val="005A5036"/>
    <w:rsid w:val="005A731D"/>
    <w:rsid w:val="005A7505"/>
    <w:rsid w:val="005A7CD7"/>
    <w:rsid w:val="005B0C30"/>
    <w:rsid w:val="005B0F8F"/>
    <w:rsid w:val="005B274A"/>
    <w:rsid w:val="005B3BED"/>
    <w:rsid w:val="005B6670"/>
    <w:rsid w:val="005C098C"/>
    <w:rsid w:val="005D076B"/>
    <w:rsid w:val="005D1EB0"/>
    <w:rsid w:val="005D21AE"/>
    <w:rsid w:val="005D36C6"/>
    <w:rsid w:val="005D3E21"/>
    <w:rsid w:val="005D46C3"/>
    <w:rsid w:val="005D58E2"/>
    <w:rsid w:val="005D7969"/>
    <w:rsid w:val="005E1D3B"/>
    <w:rsid w:val="005E2717"/>
    <w:rsid w:val="005E4491"/>
    <w:rsid w:val="005E5E89"/>
    <w:rsid w:val="005E784E"/>
    <w:rsid w:val="005F12E7"/>
    <w:rsid w:val="005F5C71"/>
    <w:rsid w:val="005F7929"/>
    <w:rsid w:val="006001D8"/>
    <w:rsid w:val="006011D5"/>
    <w:rsid w:val="00602634"/>
    <w:rsid w:val="00603096"/>
    <w:rsid w:val="00604851"/>
    <w:rsid w:val="00604E00"/>
    <w:rsid w:val="00605F53"/>
    <w:rsid w:val="00606A0E"/>
    <w:rsid w:val="00610EB4"/>
    <w:rsid w:val="006146A9"/>
    <w:rsid w:val="00614AEB"/>
    <w:rsid w:val="00614DB4"/>
    <w:rsid w:val="00621600"/>
    <w:rsid w:val="00622897"/>
    <w:rsid w:val="00624FDE"/>
    <w:rsid w:val="00626641"/>
    <w:rsid w:val="00627B89"/>
    <w:rsid w:val="0063065A"/>
    <w:rsid w:val="00634285"/>
    <w:rsid w:val="0063451C"/>
    <w:rsid w:val="0063664B"/>
    <w:rsid w:val="006427DC"/>
    <w:rsid w:val="00643921"/>
    <w:rsid w:val="006446C6"/>
    <w:rsid w:val="00645507"/>
    <w:rsid w:val="0064748F"/>
    <w:rsid w:val="00647882"/>
    <w:rsid w:val="006479AC"/>
    <w:rsid w:val="00647DF1"/>
    <w:rsid w:val="00652B6A"/>
    <w:rsid w:val="00655B39"/>
    <w:rsid w:val="006601F8"/>
    <w:rsid w:val="00660D13"/>
    <w:rsid w:val="00664536"/>
    <w:rsid w:val="0066468C"/>
    <w:rsid w:val="0066562F"/>
    <w:rsid w:val="006661EB"/>
    <w:rsid w:val="006714AC"/>
    <w:rsid w:val="00672EEF"/>
    <w:rsid w:val="00673139"/>
    <w:rsid w:val="006733A4"/>
    <w:rsid w:val="00673514"/>
    <w:rsid w:val="00673834"/>
    <w:rsid w:val="00674391"/>
    <w:rsid w:val="0067489E"/>
    <w:rsid w:val="006757DE"/>
    <w:rsid w:val="00675D38"/>
    <w:rsid w:val="0067694B"/>
    <w:rsid w:val="00677A1A"/>
    <w:rsid w:val="00680F73"/>
    <w:rsid w:val="00684125"/>
    <w:rsid w:val="0068474C"/>
    <w:rsid w:val="00685128"/>
    <w:rsid w:val="00686BA4"/>
    <w:rsid w:val="006870CD"/>
    <w:rsid w:val="006878BF"/>
    <w:rsid w:val="00691FCF"/>
    <w:rsid w:val="00695547"/>
    <w:rsid w:val="00695B85"/>
    <w:rsid w:val="006967CF"/>
    <w:rsid w:val="006969F8"/>
    <w:rsid w:val="00696DBE"/>
    <w:rsid w:val="00697EE1"/>
    <w:rsid w:val="006A215D"/>
    <w:rsid w:val="006A2460"/>
    <w:rsid w:val="006A2DCE"/>
    <w:rsid w:val="006A3AC5"/>
    <w:rsid w:val="006A4196"/>
    <w:rsid w:val="006A6727"/>
    <w:rsid w:val="006A70BC"/>
    <w:rsid w:val="006A772A"/>
    <w:rsid w:val="006B19D4"/>
    <w:rsid w:val="006B35FC"/>
    <w:rsid w:val="006B38AD"/>
    <w:rsid w:val="006B5DFC"/>
    <w:rsid w:val="006B6844"/>
    <w:rsid w:val="006B754C"/>
    <w:rsid w:val="006B7AA8"/>
    <w:rsid w:val="006C1DD8"/>
    <w:rsid w:val="006C2598"/>
    <w:rsid w:val="006C2AF8"/>
    <w:rsid w:val="006C58C9"/>
    <w:rsid w:val="006D11B7"/>
    <w:rsid w:val="006D127C"/>
    <w:rsid w:val="006D14EE"/>
    <w:rsid w:val="006D429C"/>
    <w:rsid w:val="006D65E9"/>
    <w:rsid w:val="006D6C5C"/>
    <w:rsid w:val="006E1099"/>
    <w:rsid w:val="006E1FDC"/>
    <w:rsid w:val="006E3D93"/>
    <w:rsid w:val="006E5898"/>
    <w:rsid w:val="006E673C"/>
    <w:rsid w:val="006E762C"/>
    <w:rsid w:val="006F1F00"/>
    <w:rsid w:val="006F2240"/>
    <w:rsid w:val="006F330F"/>
    <w:rsid w:val="006F463F"/>
    <w:rsid w:val="006F4F21"/>
    <w:rsid w:val="00702061"/>
    <w:rsid w:val="00703BF7"/>
    <w:rsid w:val="00704839"/>
    <w:rsid w:val="00705583"/>
    <w:rsid w:val="00705A29"/>
    <w:rsid w:val="00707A4B"/>
    <w:rsid w:val="00707BD2"/>
    <w:rsid w:val="00710B9B"/>
    <w:rsid w:val="007125C0"/>
    <w:rsid w:val="0071330E"/>
    <w:rsid w:val="00713A27"/>
    <w:rsid w:val="00713E17"/>
    <w:rsid w:val="00715639"/>
    <w:rsid w:val="00722A4C"/>
    <w:rsid w:val="00723E3F"/>
    <w:rsid w:val="00724819"/>
    <w:rsid w:val="0072564A"/>
    <w:rsid w:val="00726981"/>
    <w:rsid w:val="00727664"/>
    <w:rsid w:val="00727F14"/>
    <w:rsid w:val="00730374"/>
    <w:rsid w:val="00731386"/>
    <w:rsid w:val="00732641"/>
    <w:rsid w:val="00733BBF"/>
    <w:rsid w:val="007344D7"/>
    <w:rsid w:val="0073455C"/>
    <w:rsid w:val="00734816"/>
    <w:rsid w:val="00736A6C"/>
    <w:rsid w:val="007373F6"/>
    <w:rsid w:val="00741BF1"/>
    <w:rsid w:val="0074590E"/>
    <w:rsid w:val="00745E7F"/>
    <w:rsid w:val="007512B3"/>
    <w:rsid w:val="00752E21"/>
    <w:rsid w:val="00752EEF"/>
    <w:rsid w:val="007530CE"/>
    <w:rsid w:val="007548FB"/>
    <w:rsid w:val="007567B3"/>
    <w:rsid w:val="0075746B"/>
    <w:rsid w:val="0076149F"/>
    <w:rsid w:val="007625FF"/>
    <w:rsid w:val="007705EE"/>
    <w:rsid w:val="00774036"/>
    <w:rsid w:val="0077737B"/>
    <w:rsid w:val="0077738F"/>
    <w:rsid w:val="007778D1"/>
    <w:rsid w:val="00780586"/>
    <w:rsid w:val="00780865"/>
    <w:rsid w:val="00782ADA"/>
    <w:rsid w:val="00782CED"/>
    <w:rsid w:val="007843E7"/>
    <w:rsid w:val="00784A2D"/>
    <w:rsid w:val="007858FA"/>
    <w:rsid w:val="00787B92"/>
    <w:rsid w:val="00787BEC"/>
    <w:rsid w:val="00790090"/>
    <w:rsid w:val="0079070A"/>
    <w:rsid w:val="007914B9"/>
    <w:rsid w:val="00791A68"/>
    <w:rsid w:val="0079386E"/>
    <w:rsid w:val="00794895"/>
    <w:rsid w:val="00795299"/>
    <w:rsid w:val="007A0C76"/>
    <w:rsid w:val="007A1F3D"/>
    <w:rsid w:val="007A2CC1"/>
    <w:rsid w:val="007A37CE"/>
    <w:rsid w:val="007A46E5"/>
    <w:rsid w:val="007A486C"/>
    <w:rsid w:val="007A5332"/>
    <w:rsid w:val="007A6914"/>
    <w:rsid w:val="007A6C6B"/>
    <w:rsid w:val="007B473F"/>
    <w:rsid w:val="007B5D0D"/>
    <w:rsid w:val="007B616C"/>
    <w:rsid w:val="007B7214"/>
    <w:rsid w:val="007B7DCA"/>
    <w:rsid w:val="007C1B29"/>
    <w:rsid w:val="007C289E"/>
    <w:rsid w:val="007C50E4"/>
    <w:rsid w:val="007C5751"/>
    <w:rsid w:val="007D216A"/>
    <w:rsid w:val="007D256F"/>
    <w:rsid w:val="007D3429"/>
    <w:rsid w:val="007D5C29"/>
    <w:rsid w:val="007D7140"/>
    <w:rsid w:val="007E1E5E"/>
    <w:rsid w:val="007E41D4"/>
    <w:rsid w:val="007E4224"/>
    <w:rsid w:val="007E618A"/>
    <w:rsid w:val="007E629A"/>
    <w:rsid w:val="007E6B05"/>
    <w:rsid w:val="007E7884"/>
    <w:rsid w:val="007F0B2C"/>
    <w:rsid w:val="007F1735"/>
    <w:rsid w:val="007F2873"/>
    <w:rsid w:val="007F358E"/>
    <w:rsid w:val="007F37B6"/>
    <w:rsid w:val="007F6BFF"/>
    <w:rsid w:val="00802B01"/>
    <w:rsid w:val="00804D90"/>
    <w:rsid w:val="00810C3E"/>
    <w:rsid w:val="00811A33"/>
    <w:rsid w:val="00812529"/>
    <w:rsid w:val="008129DE"/>
    <w:rsid w:val="00813315"/>
    <w:rsid w:val="00813B7B"/>
    <w:rsid w:val="00814B04"/>
    <w:rsid w:val="008163B6"/>
    <w:rsid w:val="00816EAC"/>
    <w:rsid w:val="008205D1"/>
    <w:rsid w:val="008215B2"/>
    <w:rsid w:val="0082316D"/>
    <w:rsid w:val="008236DA"/>
    <w:rsid w:val="0082548D"/>
    <w:rsid w:val="00831616"/>
    <w:rsid w:val="00832B34"/>
    <w:rsid w:val="00833822"/>
    <w:rsid w:val="00835836"/>
    <w:rsid w:val="00836FFA"/>
    <w:rsid w:val="00840047"/>
    <w:rsid w:val="00840328"/>
    <w:rsid w:val="0084108C"/>
    <w:rsid w:val="0084197D"/>
    <w:rsid w:val="00843DCF"/>
    <w:rsid w:val="008440BE"/>
    <w:rsid w:val="00844D01"/>
    <w:rsid w:val="0085129D"/>
    <w:rsid w:val="00852AD9"/>
    <w:rsid w:val="0085609A"/>
    <w:rsid w:val="00861A80"/>
    <w:rsid w:val="00861AA2"/>
    <w:rsid w:val="00861FD7"/>
    <w:rsid w:val="00863A79"/>
    <w:rsid w:val="00863AEC"/>
    <w:rsid w:val="00863DA6"/>
    <w:rsid w:val="0086507D"/>
    <w:rsid w:val="0086543D"/>
    <w:rsid w:val="00866232"/>
    <w:rsid w:val="00866F1D"/>
    <w:rsid w:val="008705D6"/>
    <w:rsid w:val="008721F6"/>
    <w:rsid w:val="0087272B"/>
    <w:rsid w:val="00873D51"/>
    <w:rsid w:val="008753CD"/>
    <w:rsid w:val="008760CF"/>
    <w:rsid w:val="008765E9"/>
    <w:rsid w:val="0087775E"/>
    <w:rsid w:val="00881B6D"/>
    <w:rsid w:val="008824C9"/>
    <w:rsid w:val="00883322"/>
    <w:rsid w:val="00884B74"/>
    <w:rsid w:val="0088687B"/>
    <w:rsid w:val="008938BF"/>
    <w:rsid w:val="00893AC8"/>
    <w:rsid w:val="00893F55"/>
    <w:rsid w:val="008944FA"/>
    <w:rsid w:val="0089471A"/>
    <w:rsid w:val="00897C9F"/>
    <w:rsid w:val="00897EC0"/>
    <w:rsid w:val="008A18AC"/>
    <w:rsid w:val="008A1AE8"/>
    <w:rsid w:val="008A3F44"/>
    <w:rsid w:val="008A51FE"/>
    <w:rsid w:val="008A77F1"/>
    <w:rsid w:val="008B0AE0"/>
    <w:rsid w:val="008B17E2"/>
    <w:rsid w:val="008B26CE"/>
    <w:rsid w:val="008B40E3"/>
    <w:rsid w:val="008C098D"/>
    <w:rsid w:val="008C1902"/>
    <w:rsid w:val="008C1BE1"/>
    <w:rsid w:val="008C1FFF"/>
    <w:rsid w:val="008C458D"/>
    <w:rsid w:val="008C5863"/>
    <w:rsid w:val="008D4703"/>
    <w:rsid w:val="008D497C"/>
    <w:rsid w:val="008D4A48"/>
    <w:rsid w:val="008E0508"/>
    <w:rsid w:val="008E101B"/>
    <w:rsid w:val="008E3238"/>
    <w:rsid w:val="008E3400"/>
    <w:rsid w:val="008E47A4"/>
    <w:rsid w:val="008E7C71"/>
    <w:rsid w:val="008F296F"/>
    <w:rsid w:val="008F46AE"/>
    <w:rsid w:val="008F66BD"/>
    <w:rsid w:val="008F6C20"/>
    <w:rsid w:val="008F7B09"/>
    <w:rsid w:val="00900423"/>
    <w:rsid w:val="00900786"/>
    <w:rsid w:val="009023EE"/>
    <w:rsid w:val="00903910"/>
    <w:rsid w:val="00904802"/>
    <w:rsid w:val="0090652D"/>
    <w:rsid w:val="00906BF0"/>
    <w:rsid w:val="00910474"/>
    <w:rsid w:val="009108D9"/>
    <w:rsid w:val="00911718"/>
    <w:rsid w:val="00912CB8"/>
    <w:rsid w:val="00913CD1"/>
    <w:rsid w:val="009144C0"/>
    <w:rsid w:val="00920540"/>
    <w:rsid w:val="00923CE9"/>
    <w:rsid w:val="00925AB6"/>
    <w:rsid w:val="009274C4"/>
    <w:rsid w:val="00927834"/>
    <w:rsid w:val="00930043"/>
    <w:rsid w:val="00930505"/>
    <w:rsid w:val="00931D3D"/>
    <w:rsid w:val="00933ECD"/>
    <w:rsid w:val="009342F7"/>
    <w:rsid w:val="00935361"/>
    <w:rsid w:val="00936BFF"/>
    <w:rsid w:val="009377BE"/>
    <w:rsid w:val="00937ABD"/>
    <w:rsid w:val="0094190E"/>
    <w:rsid w:val="00944692"/>
    <w:rsid w:val="00946EF0"/>
    <w:rsid w:val="00947ACD"/>
    <w:rsid w:val="00952B18"/>
    <w:rsid w:val="00952F5B"/>
    <w:rsid w:val="00953DBE"/>
    <w:rsid w:val="00954D9C"/>
    <w:rsid w:val="00954F85"/>
    <w:rsid w:val="0095754C"/>
    <w:rsid w:val="00957A1B"/>
    <w:rsid w:val="00961D67"/>
    <w:rsid w:val="00961F4A"/>
    <w:rsid w:val="00963F4F"/>
    <w:rsid w:val="00965B70"/>
    <w:rsid w:val="00967162"/>
    <w:rsid w:val="00967329"/>
    <w:rsid w:val="009674D2"/>
    <w:rsid w:val="00972139"/>
    <w:rsid w:val="00972BF8"/>
    <w:rsid w:val="0097332E"/>
    <w:rsid w:val="00975BAA"/>
    <w:rsid w:val="0098314C"/>
    <w:rsid w:val="009837C1"/>
    <w:rsid w:val="0098442A"/>
    <w:rsid w:val="00986F51"/>
    <w:rsid w:val="0099105E"/>
    <w:rsid w:val="00991F32"/>
    <w:rsid w:val="0099206F"/>
    <w:rsid w:val="009934E3"/>
    <w:rsid w:val="0099372C"/>
    <w:rsid w:val="009961D9"/>
    <w:rsid w:val="009A2918"/>
    <w:rsid w:val="009A3502"/>
    <w:rsid w:val="009A55C0"/>
    <w:rsid w:val="009A5E78"/>
    <w:rsid w:val="009A6E4F"/>
    <w:rsid w:val="009A7AB6"/>
    <w:rsid w:val="009B2C63"/>
    <w:rsid w:val="009B312D"/>
    <w:rsid w:val="009B3A10"/>
    <w:rsid w:val="009B4BEB"/>
    <w:rsid w:val="009B6EC9"/>
    <w:rsid w:val="009C3C17"/>
    <w:rsid w:val="009C4788"/>
    <w:rsid w:val="009C6966"/>
    <w:rsid w:val="009C7DB0"/>
    <w:rsid w:val="009D09E5"/>
    <w:rsid w:val="009D0E65"/>
    <w:rsid w:val="009D1153"/>
    <w:rsid w:val="009D2213"/>
    <w:rsid w:val="009D2ABE"/>
    <w:rsid w:val="009E02FD"/>
    <w:rsid w:val="009E337B"/>
    <w:rsid w:val="009E4E32"/>
    <w:rsid w:val="009E6539"/>
    <w:rsid w:val="009E757B"/>
    <w:rsid w:val="009F0C9B"/>
    <w:rsid w:val="009F217F"/>
    <w:rsid w:val="009F39BD"/>
    <w:rsid w:val="009F5AC6"/>
    <w:rsid w:val="009F5F40"/>
    <w:rsid w:val="009F7F78"/>
    <w:rsid w:val="00A01B39"/>
    <w:rsid w:val="00A0303A"/>
    <w:rsid w:val="00A03D8D"/>
    <w:rsid w:val="00A0452E"/>
    <w:rsid w:val="00A0483E"/>
    <w:rsid w:val="00A0496A"/>
    <w:rsid w:val="00A0635E"/>
    <w:rsid w:val="00A14C8F"/>
    <w:rsid w:val="00A20028"/>
    <w:rsid w:val="00A20784"/>
    <w:rsid w:val="00A2094E"/>
    <w:rsid w:val="00A22651"/>
    <w:rsid w:val="00A23412"/>
    <w:rsid w:val="00A26FC2"/>
    <w:rsid w:val="00A272BC"/>
    <w:rsid w:val="00A30394"/>
    <w:rsid w:val="00A30FA4"/>
    <w:rsid w:val="00A31897"/>
    <w:rsid w:val="00A33D0E"/>
    <w:rsid w:val="00A345E1"/>
    <w:rsid w:val="00A35AEE"/>
    <w:rsid w:val="00A374AF"/>
    <w:rsid w:val="00A37739"/>
    <w:rsid w:val="00A37D74"/>
    <w:rsid w:val="00A4030B"/>
    <w:rsid w:val="00A41B98"/>
    <w:rsid w:val="00A42159"/>
    <w:rsid w:val="00A42BD2"/>
    <w:rsid w:val="00A42CAA"/>
    <w:rsid w:val="00A43BD8"/>
    <w:rsid w:val="00A43C3B"/>
    <w:rsid w:val="00A45B73"/>
    <w:rsid w:val="00A46B32"/>
    <w:rsid w:val="00A476B9"/>
    <w:rsid w:val="00A5053F"/>
    <w:rsid w:val="00A521B5"/>
    <w:rsid w:val="00A5226D"/>
    <w:rsid w:val="00A52270"/>
    <w:rsid w:val="00A52E83"/>
    <w:rsid w:val="00A53FEF"/>
    <w:rsid w:val="00A5450D"/>
    <w:rsid w:val="00A56188"/>
    <w:rsid w:val="00A56604"/>
    <w:rsid w:val="00A65A49"/>
    <w:rsid w:val="00A663C7"/>
    <w:rsid w:val="00A66CF8"/>
    <w:rsid w:val="00A7093B"/>
    <w:rsid w:val="00A732F7"/>
    <w:rsid w:val="00A753A3"/>
    <w:rsid w:val="00A7568B"/>
    <w:rsid w:val="00A776FB"/>
    <w:rsid w:val="00A77C2B"/>
    <w:rsid w:val="00A81083"/>
    <w:rsid w:val="00A8792E"/>
    <w:rsid w:val="00A95F0F"/>
    <w:rsid w:val="00A9776D"/>
    <w:rsid w:val="00A97B44"/>
    <w:rsid w:val="00AA00C6"/>
    <w:rsid w:val="00AA0D36"/>
    <w:rsid w:val="00AA0EBC"/>
    <w:rsid w:val="00AA0ED6"/>
    <w:rsid w:val="00AA1F7F"/>
    <w:rsid w:val="00AA50C0"/>
    <w:rsid w:val="00AA6FF7"/>
    <w:rsid w:val="00AB5D10"/>
    <w:rsid w:val="00AB729C"/>
    <w:rsid w:val="00AC10CE"/>
    <w:rsid w:val="00AC22D3"/>
    <w:rsid w:val="00AC241A"/>
    <w:rsid w:val="00AC369B"/>
    <w:rsid w:val="00AC6013"/>
    <w:rsid w:val="00AD10D0"/>
    <w:rsid w:val="00AD308C"/>
    <w:rsid w:val="00AD4D46"/>
    <w:rsid w:val="00AD55D6"/>
    <w:rsid w:val="00AE199E"/>
    <w:rsid w:val="00AE649A"/>
    <w:rsid w:val="00AE67C1"/>
    <w:rsid w:val="00AE79D5"/>
    <w:rsid w:val="00AF3EEA"/>
    <w:rsid w:val="00AF5935"/>
    <w:rsid w:val="00AF6DF2"/>
    <w:rsid w:val="00AF736E"/>
    <w:rsid w:val="00B00594"/>
    <w:rsid w:val="00B007AC"/>
    <w:rsid w:val="00B0100F"/>
    <w:rsid w:val="00B03300"/>
    <w:rsid w:val="00B04E20"/>
    <w:rsid w:val="00B122DF"/>
    <w:rsid w:val="00B16047"/>
    <w:rsid w:val="00B1650F"/>
    <w:rsid w:val="00B166BB"/>
    <w:rsid w:val="00B215F0"/>
    <w:rsid w:val="00B21B27"/>
    <w:rsid w:val="00B22A52"/>
    <w:rsid w:val="00B23CDF"/>
    <w:rsid w:val="00B24009"/>
    <w:rsid w:val="00B246A5"/>
    <w:rsid w:val="00B25F33"/>
    <w:rsid w:val="00B27BE9"/>
    <w:rsid w:val="00B30D14"/>
    <w:rsid w:val="00B318F9"/>
    <w:rsid w:val="00B332D8"/>
    <w:rsid w:val="00B3518D"/>
    <w:rsid w:val="00B37ED1"/>
    <w:rsid w:val="00B40165"/>
    <w:rsid w:val="00B40BDF"/>
    <w:rsid w:val="00B41EFC"/>
    <w:rsid w:val="00B42B40"/>
    <w:rsid w:val="00B45215"/>
    <w:rsid w:val="00B46537"/>
    <w:rsid w:val="00B4710A"/>
    <w:rsid w:val="00B50F04"/>
    <w:rsid w:val="00B517CD"/>
    <w:rsid w:val="00B527F0"/>
    <w:rsid w:val="00B53D7B"/>
    <w:rsid w:val="00B54609"/>
    <w:rsid w:val="00B54C86"/>
    <w:rsid w:val="00B554EA"/>
    <w:rsid w:val="00B625A2"/>
    <w:rsid w:val="00B62E7F"/>
    <w:rsid w:val="00B64A0D"/>
    <w:rsid w:val="00B66E2B"/>
    <w:rsid w:val="00B66E8B"/>
    <w:rsid w:val="00B72E88"/>
    <w:rsid w:val="00B73EA1"/>
    <w:rsid w:val="00B73F2A"/>
    <w:rsid w:val="00B74BF7"/>
    <w:rsid w:val="00B762E2"/>
    <w:rsid w:val="00B806D7"/>
    <w:rsid w:val="00B811E6"/>
    <w:rsid w:val="00B81CDA"/>
    <w:rsid w:val="00B81EBB"/>
    <w:rsid w:val="00B85035"/>
    <w:rsid w:val="00B85D26"/>
    <w:rsid w:val="00B91093"/>
    <w:rsid w:val="00B9395C"/>
    <w:rsid w:val="00B93BEE"/>
    <w:rsid w:val="00B969C6"/>
    <w:rsid w:val="00B97313"/>
    <w:rsid w:val="00B97DFC"/>
    <w:rsid w:val="00BA023A"/>
    <w:rsid w:val="00BA0712"/>
    <w:rsid w:val="00BA1270"/>
    <w:rsid w:val="00BA5BAB"/>
    <w:rsid w:val="00BA5D99"/>
    <w:rsid w:val="00BA6559"/>
    <w:rsid w:val="00BB361C"/>
    <w:rsid w:val="00BB4586"/>
    <w:rsid w:val="00BB4F65"/>
    <w:rsid w:val="00BC0A40"/>
    <w:rsid w:val="00BC2CF4"/>
    <w:rsid w:val="00BC3F2A"/>
    <w:rsid w:val="00BC405B"/>
    <w:rsid w:val="00BC45C0"/>
    <w:rsid w:val="00BC5BC2"/>
    <w:rsid w:val="00BD08E0"/>
    <w:rsid w:val="00BD25C0"/>
    <w:rsid w:val="00BD40DE"/>
    <w:rsid w:val="00BD5401"/>
    <w:rsid w:val="00BD6BB2"/>
    <w:rsid w:val="00BD7597"/>
    <w:rsid w:val="00BD7978"/>
    <w:rsid w:val="00BE2F53"/>
    <w:rsid w:val="00BE3A6D"/>
    <w:rsid w:val="00BE7FE8"/>
    <w:rsid w:val="00BF1A0D"/>
    <w:rsid w:val="00BF2718"/>
    <w:rsid w:val="00BF633F"/>
    <w:rsid w:val="00BF6D9E"/>
    <w:rsid w:val="00C001B7"/>
    <w:rsid w:val="00C01E16"/>
    <w:rsid w:val="00C02B99"/>
    <w:rsid w:val="00C02C55"/>
    <w:rsid w:val="00C031A9"/>
    <w:rsid w:val="00C0484E"/>
    <w:rsid w:val="00C13462"/>
    <w:rsid w:val="00C13F0A"/>
    <w:rsid w:val="00C14A48"/>
    <w:rsid w:val="00C22818"/>
    <w:rsid w:val="00C22A64"/>
    <w:rsid w:val="00C22C92"/>
    <w:rsid w:val="00C243EE"/>
    <w:rsid w:val="00C254AF"/>
    <w:rsid w:val="00C25C40"/>
    <w:rsid w:val="00C25D35"/>
    <w:rsid w:val="00C2601E"/>
    <w:rsid w:val="00C26037"/>
    <w:rsid w:val="00C31416"/>
    <w:rsid w:val="00C31ACD"/>
    <w:rsid w:val="00C31DFF"/>
    <w:rsid w:val="00C34133"/>
    <w:rsid w:val="00C34CAA"/>
    <w:rsid w:val="00C362B3"/>
    <w:rsid w:val="00C36EEA"/>
    <w:rsid w:val="00C37BD4"/>
    <w:rsid w:val="00C42145"/>
    <w:rsid w:val="00C43564"/>
    <w:rsid w:val="00C43DF3"/>
    <w:rsid w:val="00C441E7"/>
    <w:rsid w:val="00C46F39"/>
    <w:rsid w:val="00C471F6"/>
    <w:rsid w:val="00C476D2"/>
    <w:rsid w:val="00C50BD3"/>
    <w:rsid w:val="00C52AD1"/>
    <w:rsid w:val="00C53323"/>
    <w:rsid w:val="00C535DB"/>
    <w:rsid w:val="00C54D54"/>
    <w:rsid w:val="00C6434A"/>
    <w:rsid w:val="00C664B9"/>
    <w:rsid w:val="00C67EC2"/>
    <w:rsid w:val="00C70712"/>
    <w:rsid w:val="00C70EAC"/>
    <w:rsid w:val="00C72DBD"/>
    <w:rsid w:val="00C752DA"/>
    <w:rsid w:val="00C75621"/>
    <w:rsid w:val="00C80075"/>
    <w:rsid w:val="00C80213"/>
    <w:rsid w:val="00C80BCD"/>
    <w:rsid w:val="00C81294"/>
    <w:rsid w:val="00C825BA"/>
    <w:rsid w:val="00C83193"/>
    <w:rsid w:val="00C83633"/>
    <w:rsid w:val="00C849DB"/>
    <w:rsid w:val="00C902FC"/>
    <w:rsid w:val="00C970CD"/>
    <w:rsid w:val="00C97643"/>
    <w:rsid w:val="00C97F35"/>
    <w:rsid w:val="00CA159D"/>
    <w:rsid w:val="00CA26F6"/>
    <w:rsid w:val="00CA3BAE"/>
    <w:rsid w:val="00CA6781"/>
    <w:rsid w:val="00CA787C"/>
    <w:rsid w:val="00CB0B52"/>
    <w:rsid w:val="00CB13E8"/>
    <w:rsid w:val="00CB18C9"/>
    <w:rsid w:val="00CB2A4F"/>
    <w:rsid w:val="00CB43B8"/>
    <w:rsid w:val="00CB5F8E"/>
    <w:rsid w:val="00CB64C3"/>
    <w:rsid w:val="00CB679B"/>
    <w:rsid w:val="00CB754F"/>
    <w:rsid w:val="00CB7FFA"/>
    <w:rsid w:val="00CC4B23"/>
    <w:rsid w:val="00CC58BC"/>
    <w:rsid w:val="00CC6571"/>
    <w:rsid w:val="00CD3B25"/>
    <w:rsid w:val="00CD428E"/>
    <w:rsid w:val="00CE0797"/>
    <w:rsid w:val="00CE22C5"/>
    <w:rsid w:val="00CE31E7"/>
    <w:rsid w:val="00CE695A"/>
    <w:rsid w:val="00CE69EC"/>
    <w:rsid w:val="00CE7BE6"/>
    <w:rsid w:val="00CF2223"/>
    <w:rsid w:val="00CF6C30"/>
    <w:rsid w:val="00CF75E5"/>
    <w:rsid w:val="00CF7DF1"/>
    <w:rsid w:val="00D000F4"/>
    <w:rsid w:val="00D01A42"/>
    <w:rsid w:val="00D02B65"/>
    <w:rsid w:val="00D03C05"/>
    <w:rsid w:val="00D05ACD"/>
    <w:rsid w:val="00D06377"/>
    <w:rsid w:val="00D064B7"/>
    <w:rsid w:val="00D10C05"/>
    <w:rsid w:val="00D112F9"/>
    <w:rsid w:val="00D11C8E"/>
    <w:rsid w:val="00D11E00"/>
    <w:rsid w:val="00D1335B"/>
    <w:rsid w:val="00D134A6"/>
    <w:rsid w:val="00D13C5E"/>
    <w:rsid w:val="00D15998"/>
    <w:rsid w:val="00D167EC"/>
    <w:rsid w:val="00D20E7B"/>
    <w:rsid w:val="00D20FAF"/>
    <w:rsid w:val="00D213E1"/>
    <w:rsid w:val="00D23386"/>
    <w:rsid w:val="00D2642D"/>
    <w:rsid w:val="00D26849"/>
    <w:rsid w:val="00D27C96"/>
    <w:rsid w:val="00D32A21"/>
    <w:rsid w:val="00D34195"/>
    <w:rsid w:val="00D35E7B"/>
    <w:rsid w:val="00D37698"/>
    <w:rsid w:val="00D41361"/>
    <w:rsid w:val="00D42079"/>
    <w:rsid w:val="00D4384A"/>
    <w:rsid w:val="00D43BEB"/>
    <w:rsid w:val="00D459A7"/>
    <w:rsid w:val="00D47A45"/>
    <w:rsid w:val="00D50759"/>
    <w:rsid w:val="00D523D3"/>
    <w:rsid w:val="00D537C7"/>
    <w:rsid w:val="00D63F69"/>
    <w:rsid w:val="00D65957"/>
    <w:rsid w:val="00D70683"/>
    <w:rsid w:val="00D71026"/>
    <w:rsid w:val="00D72BF5"/>
    <w:rsid w:val="00D75B11"/>
    <w:rsid w:val="00D7665C"/>
    <w:rsid w:val="00D7767A"/>
    <w:rsid w:val="00D776A7"/>
    <w:rsid w:val="00D80F38"/>
    <w:rsid w:val="00D81FB7"/>
    <w:rsid w:val="00D82225"/>
    <w:rsid w:val="00D82697"/>
    <w:rsid w:val="00D84F93"/>
    <w:rsid w:val="00D85386"/>
    <w:rsid w:val="00D85BFE"/>
    <w:rsid w:val="00D85CCF"/>
    <w:rsid w:val="00D86939"/>
    <w:rsid w:val="00D872CB"/>
    <w:rsid w:val="00D915C6"/>
    <w:rsid w:val="00D92EBA"/>
    <w:rsid w:val="00D935DF"/>
    <w:rsid w:val="00D94A62"/>
    <w:rsid w:val="00D94FA1"/>
    <w:rsid w:val="00D95043"/>
    <w:rsid w:val="00D97206"/>
    <w:rsid w:val="00DA392E"/>
    <w:rsid w:val="00DA7CA4"/>
    <w:rsid w:val="00DB16FF"/>
    <w:rsid w:val="00DB2C11"/>
    <w:rsid w:val="00DB354F"/>
    <w:rsid w:val="00DB4EC1"/>
    <w:rsid w:val="00DB4FDE"/>
    <w:rsid w:val="00DB51F0"/>
    <w:rsid w:val="00DB53B7"/>
    <w:rsid w:val="00DB5A68"/>
    <w:rsid w:val="00DC231D"/>
    <w:rsid w:val="00DC2F0C"/>
    <w:rsid w:val="00DC3E53"/>
    <w:rsid w:val="00DC46DA"/>
    <w:rsid w:val="00DC5D52"/>
    <w:rsid w:val="00DC5EB8"/>
    <w:rsid w:val="00DC6168"/>
    <w:rsid w:val="00DC715A"/>
    <w:rsid w:val="00DD0308"/>
    <w:rsid w:val="00DD0A3A"/>
    <w:rsid w:val="00DD37A5"/>
    <w:rsid w:val="00DD3900"/>
    <w:rsid w:val="00DD79CE"/>
    <w:rsid w:val="00DE084D"/>
    <w:rsid w:val="00DE0E6F"/>
    <w:rsid w:val="00DE1715"/>
    <w:rsid w:val="00DE563D"/>
    <w:rsid w:val="00DE6070"/>
    <w:rsid w:val="00DE69BB"/>
    <w:rsid w:val="00DE79BC"/>
    <w:rsid w:val="00DF3EA9"/>
    <w:rsid w:val="00DF52CE"/>
    <w:rsid w:val="00DF66B9"/>
    <w:rsid w:val="00DF6817"/>
    <w:rsid w:val="00DF68B1"/>
    <w:rsid w:val="00E01D86"/>
    <w:rsid w:val="00E02876"/>
    <w:rsid w:val="00E055A2"/>
    <w:rsid w:val="00E0738C"/>
    <w:rsid w:val="00E07DA7"/>
    <w:rsid w:val="00E10BB4"/>
    <w:rsid w:val="00E11150"/>
    <w:rsid w:val="00E11E41"/>
    <w:rsid w:val="00E1245E"/>
    <w:rsid w:val="00E153EF"/>
    <w:rsid w:val="00E15E1B"/>
    <w:rsid w:val="00E24F0D"/>
    <w:rsid w:val="00E25FC7"/>
    <w:rsid w:val="00E26446"/>
    <w:rsid w:val="00E27BEB"/>
    <w:rsid w:val="00E32214"/>
    <w:rsid w:val="00E3560F"/>
    <w:rsid w:val="00E356B6"/>
    <w:rsid w:val="00E35F5A"/>
    <w:rsid w:val="00E36334"/>
    <w:rsid w:val="00E42AD3"/>
    <w:rsid w:val="00E44873"/>
    <w:rsid w:val="00E45C25"/>
    <w:rsid w:val="00E50F5E"/>
    <w:rsid w:val="00E5188F"/>
    <w:rsid w:val="00E528E6"/>
    <w:rsid w:val="00E52D66"/>
    <w:rsid w:val="00E55073"/>
    <w:rsid w:val="00E5571E"/>
    <w:rsid w:val="00E56CC0"/>
    <w:rsid w:val="00E61620"/>
    <w:rsid w:val="00E616A7"/>
    <w:rsid w:val="00E626F2"/>
    <w:rsid w:val="00E65758"/>
    <w:rsid w:val="00E71B57"/>
    <w:rsid w:val="00E71B65"/>
    <w:rsid w:val="00E76E7B"/>
    <w:rsid w:val="00E812FF"/>
    <w:rsid w:val="00E83060"/>
    <w:rsid w:val="00E855C8"/>
    <w:rsid w:val="00E86C0C"/>
    <w:rsid w:val="00E9094A"/>
    <w:rsid w:val="00E9172B"/>
    <w:rsid w:val="00E92453"/>
    <w:rsid w:val="00E93EF5"/>
    <w:rsid w:val="00E957AA"/>
    <w:rsid w:val="00E97AD6"/>
    <w:rsid w:val="00E97B02"/>
    <w:rsid w:val="00EA0531"/>
    <w:rsid w:val="00EA0538"/>
    <w:rsid w:val="00EA1AED"/>
    <w:rsid w:val="00EA3D17"/>
    <w:rsid w:val="00EA776F"/>
    <w:rsid w:val="00EB1863"/>
    <w:rsid w:val="00EB2238"/>
    <w:rsid w:val="00EB3CB9"/>
    <w:rsid w:val="00EB5001"/>
    <w:rsid w:val="00EB63BB"/>
    <w:rsid w:val="00EB7CA6"/>
    <w:rsid w:val="00EC0651"/>
    <w:rsid w:val="00EC2160"/>
    <w:rsid w:val="00EC27C7"/>
    <w:rsid w:val="00EC2E04"/>
    <w:rsid w:val="00ED0FE0"/>
    <w:rsid w:val="00ED176A"/>
    <w:rsid w:val="00ED3361"/>
    <w:rsid w:val="00EE2653"/>
    <w:rsid w:val="00EE343C"/>
    <w:rsid w:val="00EE5559"/>
    <w:rsid w:val="00EE783D"/>
    <w:rsid w:val="00EF0BE0"/>
    <w:rsid w:val="00EF0FF7"/>
    <w:rsid w:val="00EF2603"/>
    <w:rsid w:val="00EF29C4"/>
    <w:rsid w:val="00EF2B4D"/>
    <w:rsid w:val="00EF32C2"/>
    <w:rsid w:val="00EF5D92"/>
    <w:rsid w:val="00EF7136"/>
    <w:rsid w:val="00F04FB5"/>
    <w:rsid w:val="00F05194"/>
    <w:rsid w:val="00F10137"/>
    <w:rsid w:val="00F11FE8"/>
    <w:rsid w:val="00F12815"/>
    <w:rsid w:val="00F12D17"/>
    <w:rsid w:val="00F163EF"/>
    <w:rsid w:val="00F16BFC"/>
    <w:rsid w:val="00F2379B"/>
    <w:rsid w:val="00F239C2"/>
    <w:rsid w:val="00F23D12"/>
    <w:rsid w:val="00F262D6"/>
    <w:rsid w:val="00F27C73"/>
    <w:rsid w:val="00F311C9"/>
    <w:rsid w:val="00F33DB1"/>
    <w:rsid w:val="00F34D4E"/>
    <w:rsid w:val="00F352DF"/>
    <w:rsid w:val="00F377C6"/>
    <w:rsid w:val="00F40AE8"/>
    <w:rsid w:val="00F4246F"/>
    <w:rsid w:val="00F42683"/>
    <w:rsid w:val="00F45446"/>
    <w:rsid w:val="00F4610D"/>
    <w:rsid w:val="00F46901"/>
    <w:rsid w:val="00F53D93"/>
    <w:rsid w:val="00F53F78"/>
    <w:rsid w:val="00F54A1A"/>
    <w:rsid w:val="00F54AB0"/>
    <w:rsid w:val="00F55867"/>
    <w:rsid w:val="00F5756B"/>
    <w:rsid w:val="00F62909"/>
    <w:rsid w:val="00F631D9"/>
    <w:rsid w:val="00F64503"/>
    <w:rsid w:val="00F649C9"/>
    <w:rsid w:val="00F65150"/>
    <w:rsid w:val="00F67D6A"/>
    <w:rsid w:val="00F719E5"/>
    <w:rsid w:val="00F739BE"/>
    <w:rsid w:val="00F7694E"/>
    <w:rsid w:val="00F77618"/>
    <w:rsid w:val="00F952A2"/>
    <w:rsid w:val="00F96AF8"/>
    <w:rsid w:val="00FA091E"/>
    <w:rsid w:val="00FA0CF4"/>
    <w:rsid w:val="00FA15C6"/>
    <w:rsid w:val="00FA186B"/>
    <w:rsid w:val="00FA3B09"/>
    <w:rsid w:val="00FA3ECE"/>
    <w:rsid w:val="00FA4061"/>
    <w:rsid w:val="00FA4B32"/>
    <w:rsid w:val="00FA5585"/>
    <w:rsid w:val="00FA7892"/>
    <w:rsid w:val="00FA7D22"/>
    <w:rsid w:val="00FB1011"/>
    <w:rsid w:val="00FB13AF"/>
    <w:rsid w:val="00FB2616"/>
    <w:rsid w:val="00FB2905"/>
    <w:rsid w:val="00FB4DCC"/>
    <w:rsid w:val="00FB6842"/>
    <w:rsid w:val="00FC5118"/>
    <w:rsid w:val="00FD335A"/>
    <w:rsid w:val="00FD4D7F"/>
    <w:rsid w:val="00FD5D2A"/>
    <w:rsid w:val="00FE1172"/>
    <w:rsid w:val="00FE303A"/>
    <w:rsid w:val="00FE524E"/>
    <w:rsid w:val="00FF2FC7"/>
    <w:rsid w:val="00FF34DF"/>
    <w:rsid w:val="00FF44C7"/>
    <w:rsid w:val="00FF67F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64A"/>
    <w:rPr>
      <w:sz w:val="24"/>
      <w:szCs w:val="24"/>
      <w:lang w:val="en-US" w:eastAsia="en-US"/>
    </w:rPr>
  </w:style>
  <w:style w:type="paragraph" w:styleId="Heading1">
    <w:name w:val="heading 1"/>
    <w:basedOn w:val="Normal"/>
    <w:next w:val="Normal"/>
    <w:link w:val="Heading1Char"/>
    <w:qFormat/>
    <w:rsid w:val="00A8792E"/>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basedOn w:val="DefaultParagraphFont"/>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basedOn w:val="DefaultParagraphFont"/>
    <w:semiHidden/>
    <w:rsid w:val="00C22C92"/>
    <w:rPr>
      <w:vertAlign w:val="superscript"/>
    </w:rPr>
  </w:style>
  <w:style w:type="paragraph" w:styleId="Header">
    <w:name w:val="header"/>
    <w:basedOn w:val="Normal"/>
    <w:rsid w:val="002F381C"/>
    <w:pPr>
      <w:tabs>
        <w:tab w:val="center" w:pos="4320"/>
        <w:tab w:val="right" w:pos="8640"/>
      </w:tabs>
    </w:pPr>
  </w:style>
  <w:style w:type="table" w:styleId="TableGrid">
    <w:name w:val="Table Grid"/>
    <w:basedOn w:val="TableNormal"/>
    <w:rsid w:val="009004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374AF"/>
    <w:pPr>
      <w:ind w:left="720"/>
    </w:pPr>
  </w:style>
  <w:style w:type="character" w:styleId="Emphasis">
    <w:name w:val="Emphasis"/>
    <w:basedOn w:val="DefaultParagraphFont"/>
    <w:qFormat/>
    <w:rsid w:val="006E5898"/>
    <w:rPr>
      <w:i/>
      <w:iCs/>
    </w:rPr>
  </w:style>
  <w:style w:type="character" w:customStyle="1" w:styleId="Heading1Char">
    <w:name w:val="Heading 1 Char"/>
    <w:basedOn w:val="DefaultParagraphFont"/>
    <w:link w:val="Heading1"/>
    <w:rsid w:val="00A8792E"/>
    <w:rPr>
      <w:rFonts w:ascii="Cambria" w:eastAsia="Times New Roman" w:hAnsi="Cambria"/>
      <w:b/>
      <w:bCs/>
      <w:kern w:val="32"/>
      <w:sz w:val="32"/>
      <w:szCs w:val="32"/>
    </w:rPr>
  </w:style>
  <w:style w:type="paragraph" w:customStyle="1" w:styleId="MGfulltext">
    <w:name w:val="MG_fulltext"/>
    <w:basedOn w:val="Normal"/>
    <w:link w:val="MGfulltextChar"/>
    <w:qFormat/>
    <w:rsid w:val="0086507D"/>
    <w:pPr>
      <w:spacing w:after="120"/>
    </w:pPr>
    <w:rPr>
      <w:rFonts w:ascii="Arial" w:eastAsia="Times New Roman" w:hAnsi="Arial" w:cs="Arial"/>
    </w:rPr>
  </w:style>
  <w:style w:type="character" w:customStyle="1" w:styleId="MGfulltextChar">
    <w:name w:val="MG_fulltext Char"/>
    <w:basedOn w:val="DefaultParagraphFont"/>
    <w:link w:val="MGfulltext"/>
    <w:rsid w:val="0086507D"/>
    <w:rPr>
      <w:rFonts w:ascii="Arial" w:eastAsia="Times New Roman" w:hAnsi="Arial" w:cs="Arial"/>
      <w:sz w:val="24"/>
      <w:szCs w:val="24"/>
    </w:rPr>
  </w:style>
  <w:style w:type="paragraph" w:styleId="BodyText3">
    <w:name w:val="Body Text 3"/>
    <w:basedOn w:val="Normal"/>
    <w:link w:val="BodyText3Char"/>
    <w:rsid w:val="006F330F"/>
    <w:pPr>
      <w:spacing w:after="120"/>
    </w:pPr>
    <w:rPr>
      <w:rFonts w:eastAsia="Times New Roman"/>
      <w:sz w:val="16"/>
      <w:szCs w:val="16"/>
    </w:rPr>
  </w:style>
  <w:style w:type="character" w:customStyle="1" w:styleId="BodyText3Char">
    <w:name w:val="Body Text 3 Char"/>
    <w:basedOn w:val="DefaultParagraphFont"/>
    <w:link w:val="BodyText3"/>
    <w:rsid w:val="006F330F"/>
    <w:rPr>
      <w:rFonts w:eastAsia="Times New Roman"/>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64A"/>
    <w:rPr>
      <w:sz w:val="24"/>
      <w:szCs w:val="24"/>
      <w:lang w:val="en-US" w:eastAsia="en-US"/>
    </w:rPr>
  </w:style>
  <w:style w:type="paragraph" w:styleId="Ttulo1">
    <w:name w:val="heading 1"/>
    <w:basedOn w:val="Normal"/>
    <w:next w:val="Normal"/>
    <w:link w:val="Ttulo1Car"/>
    <w:qFormat/>
    <w:rsid w:val="00A8792E"/>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Textodeglobo">
    <w:name w:val="Balloon Text"/>
    <w:basedOn w:val="Normal"/>
    <w:semiHidden/>
    <w:rsid w:val="00E45C25"/>
    <w:rPr>
      <w:rFonts w:ascii="Arial" w:eastAsia="Dotum" w:hAnsi="Arial"/>
      <w:sz w:val="18"/>
      <w:szCs w:val="18"/>
    </w:rPr>
  </w:style>
  <w:style w:type="paragraph" w:styleId="Piedepgina">
    <w:name w:val="footer"/>
    <w:basedOn w:val="Normal"/>
    <w:rsid w:val="006F4F21"/>
    <w:pPr>
      <w:tabs>
        <w:tab w:val="center" w:pos="4320"/>
        <w:tab w:val="right" w:pos="8640"/>
      </w:tabs>
    </w:pPr>
  </w:style>
  <w:style w:type="character" w:styleId="Nmerodepgina">
    <w:name w:val="page number"/>
    <w:basedOn w:val="Fuentedeprrafopredeter"/>
    <w:rsid w:val="006F4F21"/>
  </w:style>
  <w:style w:type="character" w:styleId="Refdecomentario">
    <w:name w:val="annotation reference"/>
    <w:basedOn w:val="Fuentedeprrafopredeter"/>
    <w:semiHidden/>
    <w:rsid w:val="001F2842"/>
    <w:rPr>
      <w:sz w:val="16"/>
      <w:szCs w:val="16"/>
    </w:rPr>
  </w:style>
  <w:style w:type="paragraph" w:styleId="Textocomentario">
    <w:name w:val="annotation text"/>
    <w:basedOn w:val="Normal"/>
    <w:semiHidden/>
    <w:rsid w:val="001F2842"/>
    <w:rPr>
      <w:sz w:val="20"/>
      <w:szCs w:val="20"/>
    </w:rPr>
  </w:style>
  <w:style w:type="paragraph" w:styleId="Asuntodelcomentario">
    <w:name w:val="annotation subject"/>
    <w:basedOn w:val="Textocomentario"/>
    <w:next w:val="Textocomentario"/>
    <w:semiHidden/>
    <w:rsid w:val="001F2842"/>
    <w:rPr>
      <w:b/>
      <w:bCs/>
    </w:rPr>
  </w:style>
  <w:style w:type="paragraph" w:styleId="Textonotapie">
    <w:name w:val="footnote text"/>
    <w:basedOn w:val="Normal"/>
    <w:semiHidden/>
    <w:rsid w:val="00C22C92"/>
    <w:rPr>
      <w:sz w:val="20"/>
      <w:szCs w:val="20"/>
    </w:rPr>
  </w:style>
  <w:style w:type="character" w:styleId="Refdenotaalpie">
    <w:name w:val="footnote reference"/>
    <w:basedOn w:val="Fuentedeprrafopredeter"/>
    <w:semiHidden/>
    <w:rsid w:val="00C22C92"/>
    <w:rPr>
      <w:vertAlign w:val="superscript"/>
    </w:rPr>
  </w:style>
  <w:style w:type="paragraph" w:styleId="Encabezado">
    <w:name w:val="header"/>
    <w:basedOn w:val="Normal"/>
    <w:rsid w:val="002F381C"/>
    <w:pPr>
      <w:tabs>
        <w:tab w:val="center" w:pos="4320"/>
        <w:tab w:val="right" w:pos="8640"/>
      </w:tabs>
    </w:pPr>
  </w:style>
  <w:style w:type="table" w:styleId="Tablaconcuadrcula">
    <w:name w:val="Table Grid"/>
    <w:basedOn w:val="Tablanormal"/>
    <w:rsid w:val="009004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A374AF"/>
    <w:pPr>
      <w:ind w:left="720"/>
    </w:pPr>
  </w:style>
  <w:style w:type="character" w:styleId="Enfasis">
    <w:name w:val="Emphasis"/>
    <w:basedOn w:val="Fuentedeprrafopredeter"/>
    <w:qFormat/>
    <w:rsid w:val="006E5898"/>
    <w:rPr>
      <w:i/>
      <w:iCs/>
    </w:rPr>
  </w:style>
  <w:style w:type="character" w:customStyle="1" w:styleId="Ttulo1Car">
    <w:name w:val="Título 1 Car"/>
    <w:basedOn w:val="Fuentedeprrafopredeter"/>
    <w:link w:val="Ttulo1"/>
    <w:rsid w:val="00A8792E"/>
    <w:rPr>
      <w:rFonts w:ascii="Cambria" w:eastAsia="Times New Roman" w:hAnsi="Cambria"/>
      <w:b/>
      <w:bCs/>
      <w:kern w:val="32"/>
      <w:sz w:val="32"/>
      <w:szCs w:val="32"/>
    </w:rPr>
  </w:style>
  <w:style w:type="paragraph" w:customStyle="1" w:styleId="MGfulltext">
    <w:name w:val="MG_fulltext"/>
    <w:basedOn w:val="Normal"/>
    <w:link w:val="MGfulltextChar"/>
    <w:qFormat/>
    <w:rsid w:val="0086507D"/>
    <w:pPr>
      <w:spacing w:after="120"/>
    </w:pPr>
    <w:rPr>
      <w:rFonts w:ascii="Arial" w:eastAsia="Times New Roman" w:hAnsi="Arial" w:cs="Arial"/>
    </w:rPr>
  </w:style>
  <w:style w:type="character" w:customStyle="1" w:styleId="MGfulltextChar">
    <w:name w:val="MG_fulltext Char"/>
    <w:basedOn w:val="Fuentedeprrafopredeter"/>
    <w:link w:val="MGfulltext"/>
    <w:rsid w:val="0086507D"/>
    <w:rPr>
      <w:rFonts w:ascii="Arial" w:eastAsia="Times New Roman" w:hAnsi="Arial" w:cs="Arial"/>
      <w:sz w:val="24"/>
      <w:szCs w:val="24"/>
    </w:rPr>
  </w:style>
  <w:style w:type="paragraph" w:styleId="Textodecuerpo3">
    <w:name w:val="Body Text 3"/>
    <w:basedOn w:val="Normal"/>
    <w:link w:val="Textodecuerpo3Car"/>
    <w:rsid w:val="006F330F"/>
    <w:pPr>
      <w:spacing w:after="120"/>
    </w:pPr>
    <w:rPr>
      <w:rFonts w:eastAsia="Times New Roman"/>
      <w:sz w:val="16"/>
      <w:szCs w:val="16"/>
    </w:rPr>
  </w:style>
  <w:style w:type="character" w:customStyle="1" w:styleId="Textodecuerpo3Car">
    <w:name w:val="Texto de cuerpo 3 Car"/>
    <w:basedOn w:val="Fuentedeprrafopredeter"/>
    <w:link w:val="Textodecuerpo3"/>
    <w:rsid w:val="006F330F"/>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174224025">
      <w:bodyDiv w:val="1"/>
      <w:marLeft w:val="0"/>
      <w:marRight w:val="0"/>
      <w:marTop w:val="0"/>
      <w:marBottom w:val="0"/>
      <w:divBdr>
        <w:top w:val="none" w:sz="0" w:space="0" w:color="auto"/>
        <w:left w:val="none" w:sz="0" w:space="0" w:color="auto"/>
        <w:bottom w:val="none" w:sz="0" w:space="0" w:color="auto"/>
        <w:right w:val="none" w:sz="0" w:space="0" w:color="auto"/>
      </w:divBdr>
    </w:div>
    <w:div w:id="204218091">
      <w:bodyDiv w:val="1"/>
      <w:marLeft w:val="0"/>
      <w:marRight w:val="0"/>
      <w:marTop w:val="0"/>
      <w:marBottom w:val="0"/>
      <w:divBdr>
        <w:top w:val="none" w:sz="0" w:space="0" w:color="auto"/>
        <w:left w:val="none" w:sz="0" w:space="0" w:color="auto"/>
        <w:bottom w:val="none" w:sz="0" w:space="0" w:color="auto"/>
        <w:right w:val="none" w:sz="0" w:space="0" w:color="auto"/>
      </w:divBdr>
    </w:div>
    <w:div w:id="357586202">
      <w:bodyDiv w:val="1"/>
      <w:marLeft w:val="0"/>
      <w:marRight w:val="0"/>
      <w:marTop w:val="0"/>
      <w:marBottom w:val="0"/>
      <w:divBdr>
        <w:top w:val="none" w:sz="0" w:space="0" w:color="auto"/>
        <w:left w:val="none" w:sz="0" w:space="0" w:color="auto"/>
        <w:bottom w:val="none" w:sz="0" w:space="0" w:color="auto"/>
        <w:right w:val="none" w:sz="0" w:space="0" w:color="auto"/>
      </w:divBdr>
    </w:div>
    <w:div w:id="373500709">
      <w:bodyDiv w:val="1"/>
      <w:marLeft w:val="0"/>
      <w:marRight w:val="0"/>
      <w:marTop w:val="0"/>
      <w:marBottom w:val="0"/>
      <w:divBdr>
        <w:top w:val="none" w:sz="0" w:space="0" w:color="auto"/>
        <w:left w:val="none" w:sz="0" w:space="0" w:color="auto"/>
        <w:bottom w:val="none" w:sz="0" w:space="0" w:color="auto"/>
        <w:right w:val="none" w:sz="0" w:space="0" w:color="auto"/>
      </w:divBdr>
    </w:div>
    <w:div w:id="390739292">
      <w:bodyDiv w:val="1"/>
      <w:marLeft w:val="0"/>
      <w:marRight w:val="0"/>
      <w:marTop w:val="0"/>
      <w:marBottom w:val="0"/>
      <w:divBdr>
        <w:top w:val="none" w:sz="0" w:space="0" w:color="auto"/>
        <w:left w:val="none" w:sz="0" w:space="0" w:color="auto"/>
        <w:bottom w:val="none" w:sz="0" w:space="0" w:color="auto"/>
        <w:right w:val="none" w:sz="0" w:space="0" w:color="auto"/>
      </w:divBdr>
    </w:div>
    <w:div w:id="435566693">
      <w:bodyDiv w:val="1"/>
      <w:marLeft w:val="0"/>
      <w:marRight w:val="0"/>
      <w:marTop w:val="0"/>
      <w:marBottom w:val="0"/>
      <w:divBdr>
        <w:top w:val="none" w:sz="0" w:space="0" w:color="auto"/>
        <w:left w:val="none" w:sz="0" w:space="0" w:color="auto"/>
        <w:bottom w:val="none" w:sz="0" w:space="0" w:color="auto"/>
        <w:right w:val="none" w:sz="0" w:space="0" w:color="auto"/>
      </w:divBdr>
    </w:div>
    <w:div w:id="587740169">
      <w:bodyDiv w:val="1"/>
      <w:marLeft w:val="0"/>
      <w:marRight w:val="0"/>
      <w:marTop w:val="0"/>
      <w:marBottom w:val="0"/>
      <w:divBdr>
        <w:top w:val="none" w:sz="0" w:space="0" w:color="auto"/>
        <w:left w:val="none" w:sz="0" w:space="0" w:color="auto"/>
        <w:bottom w:val="none" w:sz="0" w:space="0" w:color="auto"/>
        <w:right w:val="none" w:sz="0" w:space="0" w:color="auto"/>
      </w:divBdr>
    </w:div>
    <w:div w:id="606084944">
      <w:bodyDiv w:val="1"/>
      <w:marLeft w:val="0"/>
      <w:marRight w:val="0"/>
      <w:marTop w:val="0"/>
      <w:marBottom w:val="0"/>
      <w:divBdr>
        <w:top w:val="none" w:sz="0" w:space="0" w:color="auto"/>
        <w:left w:val="none" w:sz="0" w:space="0" w:color="auto"/>
        <w:bottom w:val="none" w:sz="0" w:space="0" w:color="auto"/>
        <w:right w:val="none" w:sz="0" w:space="0" w:color="auto"/>
      </w:divBdr>
    </w:div>
    <w:div w:id="633607789">
      <w:bodyDiv w:val="1"/>
      <w:marLeft w:val="0"/>
      <w:marRight w:val="0"/>
      <w:marTop w:val="0"/>
      <w:marBottom w:val="0"/>
      <w:divBdr>
        <w:top w:val="none" w:sz="0" w:space="0" w:color="auto"/>
        <w:left w:val="none" w:sz="0" w:space="0" w:color="auto"/>
        <w:bottom w:val="none" w:sz="0" w:space="0" w:color="auto"/>
        <w:right w:val="none" w:sz="0" w:space="0" w:color="auto"/>
      </w:divBdr>
    </w:div>
    <w:div w:id="719867562">
      <w:bodyDiv w:val="1"/>
      <w:marLeft w:val="0"/>
      <w:marRight w:val="0"/>
      <w:marTop w:val="0"/>
      <w:marBottom w:val="0"/>
      <w:divBdr>
        <w:top w:val="none" w:sz="0" w:space="0" w:color="auto"/>
        <w:left w:val="none" w:sz="0" w:space="0" w:color="auto"/>
        <w:bottom w:val="none" w:sz="0" w:space="0" w:color="auto"/>
        <w:right w:val="none" w:sz="0" w:space="0" w:color="auto"/>
      </w:divBdr>
    </w:div>
    <w:div w:id="834341282">
      <w:bodyDiv w:val="1"/>
      <w:marLeft w:val="0"/>
      <w:marRight w:val="0"/>
      <w:marTop w:val="0"/>
      <w:marBottom w:val="0"/>
      <w:divBdr>
        <w:top w:val="none" w:sz="0" w:space="0" w:color="auto"/>
        <w:left w:val="none" w:sz="0" w:space="0" w:color="auto"/>
        <w:bottom w:val="none" w:sz="0" w:space="0" w:color="auto"/>
        <w:right w:val="none" w:sz="0" w:space="0" w:color="auto"/>
      </w:divBdr>
    </w:div>
    <w:div w:id="905916371">
      <w:bodyDiv w:val="1"/>
      <w:marLeft w:val="0"/>
      <w:marRight w:val="0"/>
      <w:marTop w:val="0"/>
      <w:marBottom w:val="0"/>
      <w:divBdr>
        <w:top w:val="none" w:sz="0" w:space="0" w:color="auto"/>
        <w:left w:val="none" w:sz="0" w:space="0" w:color="auto"/>
        <w:bottom w:val="none" w:sz="0" w:space="0" w:color="auto"/>
        <w:right w:val="none" w:sz="0" w:space="0" w:color="auto"/>
      </w:divBdr>
    </w:div>
    <w:div w:id="948855660">
      <w:bodyDiv w:val="1"/>
      <w:marLeft w:val="0"/>
      <w:marRight w:val="0"/>
      <w:marTop w:val="0"/>
      <w:marBottom w:val="0"/>
      <w:divBdr>
        <w:top w:val="none" w:sz="0" w:space="0" w:color="auto"/>
        <w:left w:val="none" w:sz="0" w:space="0" w:color="auto"/>
        <w:bottom w:val="none" w:sz="0" w:space="0" w:color="auto"/>
        <w:right w:val="none" w:sz="0" w:space="0" w:color="auto"/>
      </w:divBdr>
    </w:div>
    <w:div w:id="965621889">
      <w:bodyDiv w:val="1"/>
      <w:marLeft w:val="0"/>
      <w:marRight w:val="0"/>
      <w:marTop w:val="0"/>
      <w:marBottom w:val="0"/>
      <w:divBdr>
        <w:top w:val="none" w:sz="0" w:space="0" w:color="auto"/>
        <w:left w:val="none" w:sz="0" w:space="0" w:color="auto"/>
        <w:bottom w:val="none" w:sz="0" w:space="0" w:color="auto"/>
        <w:right w:val="none" w:sz="0" w:space="0" w:color="auto"/>
      </w:divBdr>
    </w:div>
    <w:div w:id="1008218274">
      <w:bodyDiv w:val="1"/>
      <w:marLeft w:val="0"/>
      <w:marRight w:val="0"/>
      <w:marTop w:val="0"/>
      <w:marBottom w:val="0"/>
      <w:divBdr>
        <w:top w:val="none" w:sz="0" w:space="0" w:color="auto"/>
        <w:left w:val="none" w:sz="0" w:space="0" w:color="auto"/>
        <w:bottom w:val="none" w:sz="0" w:space="0" w:color="auto"/>
        <w:right w:val="none" w:sz="0" w:space="0" w:color="auto"/>
      </w:divBdr>
    </w:div>
    <w:div w:id="1106001771">
      <w:bodyDiv w:val="1"/>
      <w:marLeft w:val="0"/>
      <w:marRight w:val="0"/>
      <w:marTop w:val="0"/>
      <w:marBottom w:val="0"/>
      <w:divBdr>
        <w:top w:val="none" w:sz="0" w:space="0" w:color="auto"/>
        <w:left w:val="none" w:sz="0" w:space="0" w:color="auto"/>
        <w:bottom w:val="none" w:sz="0" w:space="0" w:color="auto"/>
        <w:right w:val="none" w:sz="0" w:space="0" w:color="auto"/>
      </w:divBdr>
    </w:div>
    <w:div w:id="1108700929">
      <w:bodyDiv w:val="1"/>
      <w:marLeft w:val="0"/>
      <w:marRight w:val="0"/>
      <w:marTop w:val="0"/>
      <w:marBottom w:val="0"/>
      <w:divBdr>
        <w:top w:val="none" w:sz="0" w:space="0" w:color="auto"/>
        <w:left w:val="none" w:sz="0" w:space="0" w:color="auto"/>
        <w:bottom w:val="none" w:sz="0" w:space="0" w:color="auto"/>
        <w:right w:val="none" w:sz="0" w:space="0" w:color="auto"/>
      </w:divBdr>
    </w:div>
    <w:div w:id="1116871042">
      <w:bodyDiv w:val="1"/>
      <w:marLeft w:val="0"/>
      <w:marRight w:val="0"/>
      <w:marTop w:val="0"/>
      <w:marBottom w:val="0"/>
      <w:divBdr>
        <w:top w:val="none" w:sz="0" w:space="0" w:color="auto"/>
        <w:left w:val="none" w:sz="0" w:space="0" w:color="auto"/>
        <w:bottom w:val="none" w:sz="0" w:space="0" w:color="auto"/>
        <w:right w:val="none" w:sz="0" w:space="0" w:color="auto"/>
      </w:divBdr>
    </w:div>
    <w:div w:id="1152060307">
      <w:bodyDiv w:val="1"/>
      <w:marLeft w:val="0"/>
      <w:marRight w:val="0"/>
      <w:marTop w:val="0"/>
      <w:marBottom w:val="0"/>
      <w:divBdr>
        <w:top w:val="none" w:sz="0" w:space="0" w:color="auto"/>
        <w:left w:val="none" w:sz="0" w:space="0" w:color="auto"/>
        <w:bottom w:val="none" w:sz="0" w:space="0" w:color="auto"/>
        <w:right w:val="none" w:sz="0" w:space="0" w:color="auto"/>
      </w:divBdr>
    </w:div>
    <w:div w:id="1242331610">
      <w:bodyDiv w:val="1"/>
      <w:marLeft w:val="0"/>
      <w:marRight w:val="0"/>
      <w:marTop w:val="0"/>
      <w:marBottom w:val="0"/>
      <w:divBdr>
        <w:top w:val="none" w:sz="0" w:space="0" w:color="auto"/>
        <w:left w:val="none" w:sz="0" w:space="0" w:color="auto"/>
        <w:bottom w:val="none" w:sz="0" w:space="0" w:color="auto"/>
        <w:right w:val="none" w:sz="0" w:space="0" w:color="auto"/>
      </w:divBdr>
    </w:div>
    <w:div w:id="1243756233">
      <w:bodyDiv w:val="1"/>
      <w:marLeft w:val="0"/>
      <w:marRight w:val="0"/>
      <w:marTop w:val="0"/>
      <w:marBottom w:val="0"/>
      <w:divBdr>
        <w:top w:val="none" w:sz="0" w:space="0" w:color="auto"/>
        <w:left w:val="none" w:sz="0" w:space="0" w:color="auto"/>
        <w:bottom w:val="none" w:sz="0" w:space="0" w:color="auto"/>
        <w:right w:val="none" w:sz="0" w:space="0" w:color="auto"/>
      </w:divBdr>
    </w:div>
    <w:div w:id="1313829713">
      <w:bodyDiv w:val="1"/>
      <w:marLeft w:val="0"/>
      <w:marRight w:val="0"/>
      <w:marTop w:val="0"/>
      <w:marBottom w:val="0"/>
      <w:divBdr>
        <w:top w:val="none" w:sz="0" w:space="0" w:color="auto"/>
        <w:left w:val="none" w:sz="0" w:space="0" w:color="auto"/>
        <w:bottom w:val="none" w:sz="0" w:space="0" w:color="auto"/>
        <w:right w:val="none" w:sz="0" w:space="0" w:color="auto"/>
      </w:divBdr>
    </w:div>
    <w:div w:id="1337458778">
      <w:bodyDiv w:val="1"/>
      <w:marLeft w:val="0"/>
      <w:marRight w:val="0"/>
      <w:marTop w:val="0"/>
      <w:marBottom w:val="0"/>
      <w:divBdr>
        <w:top w:val="none" w:sz="0" w:space="0" w:color="auto"/>
        <w:left w:val="none" w:sz="0" w:space="0" w:color="auto"/>
        <w:bottom w:val="none" w:sz="0" w:space="0" w:color="auto"/>
        <w:right w:val="none" w:sz="0" w:space="0" w:color="auto"/>
      </w:divBdr>
    </w:div>
    <w:div w:id="1349212933">
      <w:bodyDiv w:val="1"/>
      <w:marLeft w:val="0"/>
      <w:marRight w:val="0"/>
      <w:marTop w:val="0"/>
      <w:marBottom w:val="0"/>
      <w:divBdr>
        <w:top w:val="none" w:sz="0" w:space="0" w:color="auto"/>
        <w:left w:val="none" w:sz="0" w:space="0" w:color="auto"/>
        <w:bottom w:val="none" w:sz="0" w:space="0" w:color="auto"/>
        <w:right w:val="none" w:sz="0" w:space="0" w:color="auto"/>
      </w:divBdr>
    </w:div>
    <w:div w:id="1484469020">
      <w:bodyDiv w:val="1"/>
      <w:marLeft w:val="0"/>
      <w:marRight w:val="0"/>
      <w:marTop w:val="0"/>
      <w:marBottom w:val="0"/>
      <w:divBdr>
        <w:top w:val="none" w:sz="0" w:space="0" w:color="auto"/>
        <w:left w:val="none" w:sz="0" w:space="0" w:color="auto"/>
        <w:bottom w:val="none" w:sz="0" w:space="0" w:color="auto"/>
        <w:right w:val="none" w:sz="0" w:space="0" w:color="auto"/>
      </w:divBdr>
    </w:div>
    <w:div w:id="1487631163">
      <w:bodyDiv w:val="1"/>
      <w:marLeft w:val="0"/>
      <w:marRight w:val="0"/>
      <w:marTop w:val="0"/>
      <w:marBottom w:val="0"/>
      <w:divBdr>
        <w:top w:val="none" w:sz="0" w:space="0" w:color="auto"/>
        <w:left w:val="none" w:sz="0" w:space="0" w:color="auto"/>
        <w:bottom w:val="none" w:sz="0" w:space="0" w:color="auto"/>
        <w:right w:val="none" w:sz="0" w:space="0" w:color="auto"/>
      </w:divBdr>
    </w:div>
    <w:div w:id="1554537658">
      <w:bodyDiv w:val="1"/>
      <w:marLeft w:val="0"/>
      <w:marRight w:val="0"/>
      <w:marTop w:val="0"/>
      <w:marBottom w:val="0"/>
      <w:divBdr>
        <w:top w:val="none" w:sz="0" w:space="0" w:color="auto"/>
        <w:left w:val="none" w:sz="0" w:space="0" w:color="auto"/>
        <w:bottom w:val="none" w:sz="0" w:space="0" w:color="auto"/>
        <w:right w:val="none" w:sz="0" w:space="0" w:color="auto"/>
      </w:divBdr>
      <w:divsChild>
        <w:div w:id="1111051639">
          <w:marLeft w:val="0"/>
          <w:marRight w:val="0"/>
          <w:marTop w:val="0"/>
          <w:marBottom w:val="0"/>
          <w:divBdr>
            <w:top w:val="none" w:sz="0" w:space="0" w:color="auto"/>
            <w:left w:val="none" w:sz="0" w:space="0" w:color="auto"/>
            <w:bottom w:val="none" w:sz="0" w:space="0" w:color="auto"/>
            <w:right w:val="none" w:sz="0" w:space="0" w:color="auto"/>
          </w:divBdr>
          <w:divsChild>
            <w:div w:id="143200856">
              <w:marLeft w:val="0"/>
              <w:marRight w:val="0"/>
              <w:marTop w:val="0"/>
              <w:marBottom w:val="0"/>
              <w:divBdr>
                <w:top w:val="none" w:sz="0" w:space="0" w:color="auto"/>
                <w:left w:val="none" w:sz="0" w:space="0" w:color="auto"/>
                <w:bottom w:val="none" w:sz="0" w:space="0" w:color="auto"/>
                <w:right w:val="none" w:sz="0" w:space="0" w:color="auto"/>
              </w:divBdr>
              <w:divsChild>
                <w:div w:id="2600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266333">
      <w:bodyDiv w:val="1"/>
      <w:marLeft w:val="0"/>
      <w:marRight w:val="0"/>
      <w:marTop w:val="0"/>
      <w:marBottom w:val="0"/>
      <w:divBdr>
        <w:top w:val="none" w:sz="0" w:space="0" w:color="auto"/>
        <w:left w:val="none" w:sz="0" w:space="0" w:color="auto"/>
        <w:bottom w:val="none" w:sz="0" w:space="0" w:color="auto"/>
        <w:right w:val="none" w:sz="0" w:space="0" w:color="auto"/>
      </w:divBdr>
    </w:div>
    <w:div w:id="1605529732">
      <w:bodyDiv w:val="1"/>
      <w:marLeft w:val="0"/>
      <w:marRight w:val="0"/>
      <w:marTop w:val="0"/>
      <w:marBottom w:val="0"/>
      <w:divBdr>
        <w:top w:val="none" w:sz="0" w:space="0" w:color="auto"/>
        <w:left w:val="none" w:sz="0" w:space="0" w:color="auto"/>
        <w:bottom w:val="none" w:sz="0" w:space="0" w:color="auto"/>
        <w:right w:val="none" w:sz="0" w:space="0" w:color="auto"/>
      </w:divBdr>
    </w:div>
    <w:div w:id="1652101142">
      <w:bodyDiv w:val="1"/>
      <w:marLeft w:val="0"/>
      <w:marRight w:val="0"/>
      <w:marTop w:val="0"/>
      <w:marBottom w:val="0"/>
      <w:divBdr>
        <w:top w:val="none" w:sz="0" w:space="0" w:color="auto"/>
        <w:left w:val="none" w:sz="0" w:space="0" w:color="auto"/>
        <w:bottom w:val="none" w:sz="0" w:space="0" w:color="auto"/>
        <w:right w:val="none" w:sz="0" w:space="0" w:color="auto"/>
      </w:divBdr>
    </w:div>
    <w:div w:id="1700812136">
      <w:bodyDiv w:val="1"/>
      <w:marLeft w:val="0"/>
      <w:marRight w:val="0"/>
      <w:marTop w:val="0"/>
      <w:marBottom w:val="0"/>
      <w:divBdr>
        <w:top w:val="none" w:sz="0" w:space="0" w:color="auto"/>
        <w:left w:val="none" w:sz="0" w:space="0" w:color="auto"/>
        <w:bottom w:val="none" w:sz="0" w:space="0" w:color="auto"/>
        <w:right w:val="none" w:sz="0" w:space="0" w:color="auto"/>
      </w:divBdr>
    </w:div>
    <w:div w:id="1706296915">
      <w:bodyDiv w:val="1"/>
      <w:marLeft w:val="0"/>
      <w:marRight w:val="0"/>
      <w:marTop w:val="0"/>
      <w:marBottom w:val="0"/>
      <w:divBdr>
        <w:top w:val="none" w:sz="0" w:space="0" w:color="auto"/>
        <w:left w:val="none" w:sz="0" w:space="0" w:color="auto"/>
        <w:bottom w:val="none" w:sz="0" w:space="0" w:color="auto"/>
        <w:right w:val="none" w:sz="0" w:space="0" w:color="auto"/>
      </w:divBdr>
    </w:div>
    <w:div w:id="1717123786">
      <w:bodyDiv w:val="1"/>
      <w:marLeft w:val="0"/>
      <w:marRight w:val="0"/>
      <w:marTop w:val="0"/>
      <w:marBottom w:val="0"/>
      <w:divBdr>
        <w:top w:val="none" w:sz="0" w:space="0" w:color="auto"/>
        <w:left w:val="none" w:sz="0" w:space="0" w:color="auto"/>
        <w:bottom w:val="none" w:sz="0" w:space="0" w:color="auto"/>
        <w:right w:val="none" w:sz="0" w:space="0" w:color="auto"/>
      </w:divBdr>
    </w:div>
    <w:div w:id="1975401598">
      <w:bodyDiv w:val="1"/>
      <w:marLeft w:val="0"/>
      <w:marRight w:val="0"/>
      <w:marTop w:val="0"/>
      <w:marBottom w:val="0"/>
      <w:divBdr>
        <w:top w:val="none" w:sz="0" w:space="0" w:color="auto"/>
        <w:left w:val="none" w:sz="0" w:space="0" w:color="auto"/>
        <w:bottom w:val="none" w:sz="0" w:space="0" w:color="auto"/>
        <w:right w:val="none" w:sz="0" w:space="0" w:color="auto"/>
      </w:divBdr>
    </w:div>
    <w:div w:id="2030569000">
      <w:bodyDiv w:val="1"/>
      <w:marLeft w:val="0"/>
      <w:marRight w:val="0"/>
      <w:marTop w:val="0"/>
      <w:marBottom w:val="0"/>
      <w:divBdr>
        <w:top w:val="none" w:sz="0" w:space="0" w:color="auto"/>
        <w:left w:val="none" w:sz="0" w:space="0" w:color="auto"/>
        <w:bottom w:val="none" w:sz="0" w:space="0" w:color="auto"/>
        <w:right w:val="none" w:sz="0" w:space="0" w:color="auto"/>
      </w:divBdr>
    </w:div>
    <w:div w:id="2083062773">
      <w:bodyDiv w:val="1"/>
      <w:marLeft w:val="0"/>
      <w:marRight w:val="0"/>
      <w:marTop w:val="0"/>
      <w:marBottom w:val="0"/>
      <w:divBdr>
        <w:top w:val="none" w:sz="0" w:space="0" w:color="auto"/>
        <w:left w:val="none" w:sz="0" w:space="0" w:color="auto"/>
        <w:bottom w:val="none" w:sz="0" w:space="0" w:color="auto"/>
        <w:right w:val="none" w:sz="0" w:space="0" w:color="auto"/>
      </w:divBdr>
    </w:div>
    <w:div w:id="2113355190">
      <w:bodyDiv w:val="1"/>
      <w:marLeft w:val="0"/>
      <w:marRight w:val="0"/>
      <w:marTop w:val="0"/>
      <w:marBottom w:val="0"/>
      <w:divBdr>
        <w:top w:val="none" w:sz="0" w:space="0" w:color="auto"/>
        <w:left w:val="none" w:sz="0" w:space="0" w:color="auto"/>
        <w:bottom w:val="none" w:sz="0" w:space="0" w:color="auto"/>
        <w:right w:val="none" w:sz="0" w:space="0" w:color="auto"/>
      </w:divBdr>
    </w:div>
    <w:div w:id="2135515788">
      <w:bodyDiv w:val="1"/>
      <w:marLeft w:val="0"/>
      <w:marRight w:val="0"/>
      <w:marTop w:val="0"/>
      <w:marBottom w:val="0"/>
      <w:divBdr>
        <w:top w:val="none" w:sz="0" w:space="0" w:color="auto"/>
        <w:left w:val="none" w:sz="0" w:space="0" w:color="auto"/>
        <w:bottom w:val="none" w:sz="0" w:space="0" w:color="auto"/>
        <w:right w:val="none" w:sz="0" w:space="0" w:color="auto"/>
      </w:divBdr>
      <w:divsChild>
        <w:div w:id="1294556783">
          <w:marLeft w:val="0"/>
          <w:marRight w:val="0"/>
          <w:marTop w:val="0"/>
          <w:marBottom w:val="0"/>
          <w:divBdr>
            <w:top w:val="none" w:sz="0" w:space="0" w:color="auto"/>
            <w:left w:val="none" w:sz="0" w:space="0" w:color="auto"/>
            <w:bottom w:val="none" w:sz="0" w:space="0" w:color="auto"/>
            <w:right w:val="none" w:sz="0" w:space="0" w:color="auto"/>
          </w:divBdr>
          <w:divsChild>
            <w:div w:id="955332447">
              <w:marLeft w:val="0"/>
              <w:marRight w:val="0"/>
              <w:marTop w:val="0"/>
              <w:marBottom w:val="0"/>
              <w:divBdr>
                <w:top w:val="none" w:sz="0" w:space="0" w:color="auto"/>
                <w:left w:val="none" w:sz="0" w:space="0" w:color="auto"/>
                <w:bottom w:val="none" w:sz="0" w:space="0" w:color="auto"/>
                <w:right w:val="none" w:sz="0" w:space="0" w:color="auto"/>
              </w:divBdr>
              <w:divsChild>
                <w:div w:id="70571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01F82-9343-42A7-80E3-1D364AFBC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3485</Words>
  <Characters>18626</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IUCN</Company>
  <LinksUpToDate>false</LinksUpToDate>
  <CharactersWithSpaces>22067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Marsel Kuzyakov</dc:creator>
  <cp:lastModifiedBy>Ramsar\JenningsE</cp:lastModifiedBy>
  <cp:revision>2</cp:revision>
  <cp:lastPrinted>2014-12-13T22:38:00Z</cp:lastPrinted>
  <dcterms:created xsi:type="dcterms:W3CDTF">2015-01-12T10:29:00Z</dcterms:created>
  <dcterms:modified xsi:type="dcterms:W3CDTF">2015-01-12T10:29:00Z</dcterms:modified>
</cp:coreProperties>
</file>