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A" w:rsidRPr="001A000B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</w:rPr>
      </w:pPr>
      <w:r w:rsidRPr="001A000B">
        <w:rPr>
          <w:rFonts w:ascii="Calibri" w:eastAsia="Calibri" w:hAnsi="Calibri"/>
          <w:bCs/>
        </w:rPr>
        <w:t>CONVENTION ON WETLANDS (Ramsar, Iran, 1971)</w:t>
      </w:r>
    </w:p>
    <w:p w:rsidR="001E4FCA" w:rsidRPr="001A000B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</w:rPr>
      </w:pPr>
      <w:r w:rsidRPr="001A000B">
        <w:rPr>
          <w:rFonts w:ascii="Calibri" w:eastAsia="Calibri" w:hAnsi="Calibri"/>
          <w:bCs/>
        </w:rPr>
        <w:t>48th Meeting of the Standing Committee</w:t>
      </w:r>
    </w:p>
    <w:p w:rsidR="001E4FCA" w:rsidRPr="001A000B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</w:rPr>
      </w:pPr>
      <w:r w:rsidRPr="001A000B">
        <w:rPr>
          <w:rFonts w:ascii="Calibri" w:eastAsia="Calibri" w:hAnsi="Calibri"/>
          <w:bCs/>
        </w:rPr>
        <w:t>Gland, Switzerland, 28–30 January 2015</w:t>
      </w:r>
    </w:p>
    <w:p w:rsidR="001E4FCA" w:rsidRPr="001A000B" w:rsidRDefault="001E4FCA" w:rsidP="00BA45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/>
          <w:b/>
        </w:rPr>
      </w:pPr>
    </w:p>
    <w:p w:rsidR="001E4FCA" w:rsidRPr="001A000B" w:rsidRDefault="001E4FCA" w:rsidP="00BA452D">
      <w:pPr>
        <w:jc w:val="center"/>
        <w:rPr>
          <w:rFonts w:ascii="Calibri" w:hAnsi="Calibri"/>
          <w:b/>
          <w:sz w:val="22"/>
          <w:szCs w:val="22"/>
        </w:rPr>
      </w:pPr>
    </w:p>
    <w:p w:rsidR="00D540F5" w:rsidRDefault="00D540F5" w:rsidP="00BA452D">
      <w:pPr>
        <w:jc w:val="center"/>
        <w:rPr>
          <w:rFonts w:ascii="Calibri" w:hAnsi="Calibri"/>
          <w:b/>
          <w:sz w:val="32"/>
          <w:szCs w:val="32"/>
        </w:rPr>
      </w:pPr>
    </w:p>
    <w:p w:rsidR="001E4FCA" w:rsidRPr="001A000B" w:rsidRDefault="002277C1" w:rsidP="00BA452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Decisions</w:t>
      </w:r>
      <w:r w:rsidR="001E4FCA" w:rsidRPr="001A000B">
        <w:rPr>
          <w:rFonts w:ascii="Calibri" w:hAnsi="Calibri"/>
          <w:b/>
          <w:sz w:val="32"/>
          <w:szCs w:val="32"/>
        </w:rPr>
        <w:t xml:space="preserve"> of the 48th meeting of the Standing Committee </w:t>
      </w:r>
    </w:p>
    <w:p w:rsidR="001E4FCA" w:rsidRDefault="001E4FCA" w:rsidP="00BA452D">
      <w:pPr>
        <w:rPr>
          <w:rFonts w:ascii="Calibri" w:hAnsi="Calibri"/>
          <w:b/>
          <w:sz w:val="22"/>
          <w:szCs w:val="22"/>
        </w:rPr>
      </w:pPr>
    </w:p>
    <w:p w:rsidR="00D540F5" w:rsidRDefault="00D540F5" w:rsidP="00BA452D">
      <w:pPr>
        <w:rPr>
          <w:rFonts w:ascii="Calibri" w:hAnsi="Calibri"/>
          <w:b/>
          <w:sz w:val="22"/>
          <w:szCs w:val="22"/>
        </w:rPr>
      </w:pPr>
    </w:p>
    <w:p w:rsidR="00AC144F" w:rsidRPr="001A000B" w:rsidRDefault="00AC144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</w:rPr>
      </w:pPr>
      <w:r w:rsidRPr="001A000B">
        <w:rPr>
          <w:rFonts w:ascii="Calibri" w:hAnsi="Calibri"/>
          <w:sz w:val="22"/>
          <w:szCs w:val="22"/>
        </w:rPr>
        <w:t>Agenda item 2: Review and adoption of the Provisional Agenda</w:t>
      </w:r>
    </w:p>
    <w:p w:rsidR="00AC144F" w:rsidRPr="001A000B" w:rsidRDefault="00AC144F" w:rsidP="00BA452D">
      <w:pPr>
        <w:rPr>
          <w:rFonts w:ascii="Calibri" w:hAnsi="Calibri"/>
          <w:b/>
          <w:sz w:val="22"/>
          <w:szCs w:val="22"/>
          <w:lang w:eastAsia="en-US"/>
        </w:rPr>
      </w:pPr>
    </w:p>
    <w:p w:rsidR="00AC144F" w:rsidRPr="001A000B" w:rsidRDefault="00AC144F" w:rsidP="00BA452D">
      <w:pPr>
        <w:rPr>
          <w:rFonts w:ascii="Calibri" w:hAnsi="Calibri" w:cs="Arial"/>
          <w:i/>
          <w:sz w:val="22"/>
          <w:szCs w:val="22"/>
        </w:rPr>
      </w:pPr>
      <w:r w:rsidRPr="001A000B">
        <w:rPr>
          <w:rFonts w:ascii="Calibri" w:hAnsi="Calibri"/>
          <w:b/>
          <w:sz w:val="22"/>
          <w:szCs w:val="22"/>
          <w:lang w:eastAsia="en-US"/>
        </w:rPr>
        <w:t xml:space="preserve">Decision SC48-01: The Standing Committee adopted the agenda for SC48 </w:t>
      </w:r>
      <w:r w:rsidRPr="001A000B">
        <w:rPr>
          <w:rFonts w:ascii="Calibri" w:hAnsi="Calibri"/>
          <w:bCs/>
          <w:sz w:val="22"/>
          <w:szCs w:val="22"/>
        </w:rPr>
        <w:t>(DOC. SC48-01</w:t>
      </w:r>
      <w:r w:rsidR="0001308E" w:rsidRPr="001A000B">
        <w:rPr>
          <w:rFonts w:ascii="Calibri" w:hAnsi="Calibri"/>
          <w:bCs/>
          <w:sz w:val="22"/>
          <w:szCs w:val="22"/>
        </w:rPr>
        <w:t xml:space="preserve"> </w:t>
      </w:r>
      <w:r w:rsidRPr="001A000B">
        <w:rPr>
          <w:rFonts w:ascii="Calibri" w:hAnsi="Calibri"/>
          <w:bCs/>
          <w:sz w:val="22"/>
          <w:szCs w:val="22"/>
        </w:rPr>
        <w:t xml:space="preserve">Rev.2 </w:t>
      </w:r>
      <w:r w:rsidRPr="001A000B">
        <w:rPr>
          <w:rFonts w:ascii="Calibri" w:hAnsi="Calibri" w:cs="Arial"/>
          <w:i/>
          <w:sz w:val="22"/>
          <w:szCs w:val="22"/>
        </w:rPr>
        <w:t>48</w:t>
      </w:r>
      <w:r w:rsidRPr="001A000B">
        <w:rPr>
          <w:rFonts w:ascii="Calibri" w:hAnsi="Calibri"/>
          <w:i/>
          <w:sz w:val="22"/>
          <w:szCs w:val="22"/>
          <w:vertAlign w:val="superscript"/>
        </w:rPr>
        <w:t>th</w:t>
      </w:r>
      <w:r w:rsidRPr="001A000B">
        <w:rPr>
          <w:rFonts w:ascii="Calibri" w:hAnsi="Calibri" w:cs="Arial"/>
          <w:i/>
          <w:sz w:val="22"/>
          <w:szCs w:val="22"/>
        </w:rPr>
        <w:t xml:space="preserve"> Meeting of the Standing Committee Provisional Agenda</w:t>
      </w:r>
      <w:r w:rsidRPr="001A000B">
        <w:rPr>
          <w:rFonts w:ascii="Calibri" w:hAnsi="Calibri"/>
          <w:bCs/>
          <w:sz w:val="22"/>
          <w:szCs w:val="22"/>
        </w:rPr>
        <w:t>)</w:t>
      </w:r>
      <w:r w:rsidRPr="001A000B">
        <w:rPr>
          <w:rFonts w:ascii="Calibri" w:hAnsi="Calibri"/>
          <w:b/>
          <w:sz w:val="22"/>
          <w:szCs w:val="22"/>
          <w:lang w:eastAsia="en-US"/>
        </w:rPr>
        <w:t>, as amended.</w:t>
      </w:r>
    </w:p>
    <w:p w:rsidR="00AC144F" w:rsidRPr="001A000B" w:rsidRDefault="00AC144F" w:rsidP="00BA452D">
      <w:pPr>
        <w:contextualSpacing/>
        <w:rPr>
          <w:rFonts w:ascii="Calibri" w:hAnsi="Calibri"/>
          <w:sz w:val="22"/>
          <w:szCs w:val="22"/>
        </w:rPr>
      </w:pPr>
    </w:p>
    <w:p w:rsidR="00AC144F" w:rsidRPr="001A000B" w:rsidRDefault="00AC144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</w:rPr>
      </w:pPr>
      <w:r w:rsidRPr="001A000B">
        <w:rPr>
          <w:rFonts w:ascii="Calibri" w:hAnsi="Calibri"/>
          <w:sz w:val="22"/>
          <w:szCs w:val="22"/>
        </w:rPr>
        <w:t>Agenda item 3: Admission of observers</w:t>
      </w:r>
    </w:p>
    <w:p w:rsidR="00AC144F" w:rsidRPr="001A000B" w:rsidRDefault="00AC144F" w:rsidP="00BA452D">
      <w:pPr>
        <w:ind w:left="567" w:hanging="567"/>
        <w:rPr>
          <w:rFonts w:ascii="Calibri" w:hAnsi="Calibri"/>
          <w:sz w:val="22"/>
          <w:szCs w:val="22"/>
        </w:rPr>
      </w:pPr>
    </w:p>
    <w:p w:rsidR="00AC144F" w:rsidRPr="001A000B" w:rsidRDefault="00AC144F" w:rsidP="00BA452D">
      <w:pPr>
        <w:rPr>
          <w:rFonts w:ascii="Calibri" w:hAnsi="Calibri"/>
          <w:b/>
          <w:sz w:val="22"/>
          <w:szCs w:val="22"/>
        </w:rPr>
      </w:pPr>
      <w:r w:rsidRPr="001A000B">
        <w:rPr>
          <w:rFonts w:ascii="Calibri" w:hAnsi="Calibri"/>
          <w:b/>
          <w:sz w:val="22"/>
          <w:szCs w:val="22"/>
        </w:rPr>
        <w:t>Decision SC48-02</w:t>
      </w:r>
      <w:r w:rsidRPr="001A000B">
        <w:rPr>
          <w:rFonts w:ascii="Calibri" w:hAnsi="Calibri"/>
          <w:sz w:val="22"/>
          <w:szCs w:val="22"/>
        </w:rPr>
        <w:t xml:space="preserve">: </w:t>
      </w:r>
      <w:r w:rsidRPr="001A000B">
        <w:rPr>
          <w:rFonts w:ascii="Calibri" w:hAnsi="Calibri"/>
          <w:b/>
          <w:sz w:val="22"/>
          <w:szCs w:val="22"/>
        </w:rPr>
        <w:t>The Standing Committee admitted the observers listed by the Secretary General.</w:t>
      </w:r>
    </w:p>
    <w:p w:rsidR="00AC144F" w:rsidRPr="001A000B" w:rsidRDefault="00AC144F" w:rsidP="00BA452D">
      <w:pPr>
        <w:rPr>
          <w:rFonts w:ascii="Calibri" w:hAnsi="Calibri"/>
          <w:sz w:val="22"/>
          <w:szCs w:val="22"/>
        </w:rPr>
      </w:pPr>
    </w:p>
    <w:p w:rsidR="00AC144F" w:rsidRPr="001A000B" w:rsidRDefault="00AC144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</w:rPr>
      </w:pPr>
      <w:r w:rsidRPr="001A000B">
        <w:rPr>
          <w:rFonts w:ascii="Calibri" w:hAnsi="Calibri"/>
          <w:sz w:val="22"/>
          <w:szCs w:val="22"/>
        </w:rPr>
        <w:t>Agenda item 4: Report of the Management Working Group</w:t>
      </w:r>
    </w:p>
    <w:p w:rsidR="00AC144F" w:rsidRPr="001A000B" w:rsidRDefault="00AC144F" w:rsidP="00BA452D">
      <w:pPr>
        <w:rPr>
          <w:rFonts w:ascii="Calibri" w:hAnsi="Calibri"/>
          <w:b/>
          <w:sz w:val="22"/>
          <w:szCs w:val="22"/>
        </w:rPr>
      </w:pPr>
    </w:p>
    <w:p w:rsidR="00AC144F" w:rsidRPr="001A000B" w:rsidRDefault="00AC144F" w:rsidP="00BA452D">
      <w:pPr>
        <w:pStyle w:val="ListParagraph"/>
        <w:spacing w:after="0" w:line="240" w:lineRule="auto"/>
        <w:ind w:left="0"/>
      </w:pPr>
      <w:r w:rsidRPr="001A000B">
        <w:rPr>
          <w:b/>
        </w:rPr>
        <w:t>Decision SC48-03</w:t>
      </w:r>
      <w:r w:rsidRPr="001A000B">
        <w:t xml:space="preserve">: </w:t>
      </w:r>
      <w:r w:rsidRPr="001A000B">
        <w:rPr>
          <w:b/>
        </w:rPr>
        <w:t xml:space="preserve">The Standing Committee </w:t>
      </w:r>
      <w:r w:rsidR="00860CAB" w:rsidRPr="001A000B">
        <w:rPr>
          <w:b/>
        </w:rPr>
        <w:t>approved</w:t>
      </w:r>
      <w:r w:rsidRPr="001A000B">
        <w:rPr>
          <w:b/>
        </w:rPr>
        <w:t xml:space="preserve"> the report of the Management Working Group</w:t>
      </w:r>
      <w:r w:rsidR="00860CAB" w:rsidRPr="001A000B">
        <w:rPr>
          <w:b/>
        </w:rPr>
        <w:t xml:space="preserve"> (noting that substantive outputs from the MWG would be addressed later in the agenda of SC48)</w:t>
      </w:r>
      <w:r w:rsidR="00DA1995" w:rsidRPr="001A000B">
        <w:rPr>
          <w:b/>
        </w:rPr>
        <w:t>.</w:t>
      </w:r>
    </w:p>
    <w:p w:rsidR="00AC144F" w:rsidRPr="001A000B" w:rsidRDefault="00AC144F" w:rsidP="00BA452D">
      <w:pPr>
        <w:pStyle w:val="ListParagraph"/>
        <w:spacing w:after="0" w:line="240" w:lineRule="auto"/>
        <w:ind w:left="0"/>
      </w:pPr>
    </w:p>
    <w:p w:rsidR="00AC144F" w:rsidRPr="001A000B" w:rsidRDefault="00AC144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</w:rPr>
      </w:pPr>
      <w:r w:rsidRPr="001A000B">
        <w:rPr>
          <w:rFonts w:ascii="Calibri" w:hAnsi="Calibri"/>
          <w:sz w:val="22"/>
          <w:szCs w:val="22"/>
        </w:rPr>
        <w:t>Agenda item 5: Report of the Strategic Plan Working Group</w:t>
      </w:r>
    </w:p>
    <w:p w:rsidR="00AC144F" w:rsidRPr="001A000B" w:rsidRDefault="00AC144F" w:rsidP="00BA452D">
      <w:pPr>
        <w:rPr>
          <w:rFonts w:ascii="Calibri" w:hAnsi="Calibri"/>
          <w:sz w:val="22"/>
          <w:szCs w:val="22"/>
        </w:rPr>
      </w:pPr>
    </w:p>
    <w:p w:rsidR="00AC144F" w:rsidRPr="001A000B" w:rsidRDefault="00AC144F" w:rsidP="00BA452D">
      <w:pPr>
        <w:pStyle w:val="ListParagraph"/>
        <w:spacing w:after="0" w:line="240" w:lineRule="auto"/>
        <w:ind w:left="0"/>
      </w:pPr>
      <w:r w:rsidRPr="001A000B">
        <w:rPr>
          <w:b/>
        </w:rPr>
        <w:t>Decision SC48-0</w:t>
      </w:r>
      <w:r w:rsidR="00C53751" w:rsidRPr="001A000B">
        <w:rPr>
          <w:b/>
        </w:rPr>
        <w:t>4</w:t>
      </w:r>
      <w:r w:rsidRPr="001A000B">
        <w:t xml:space="preserve">: </w:t>
      </w:r>
      <w:r w:rsidRPr="001A000B">
        <w:rPr>
          <w:b/>
        </w:rPr>
        <w:t xml:space="preserve">The Standing Committee </w:t>
      </w:r>
      <w:r w:rsidR="00860CAB" w:rsidRPr="001A000B">
        <w:rPr>
          <w:b/>
        </w:rPr>
        <w:t>approved</w:t>
      </w:r>
      <w:r w:rsidRPr="001A000B">
        <w:rPr>
          <w:b/>
        </w:rPr>
        <w:t xml:space="preserve"> the report of the </w:t>
      </w:r>
      <w:r w:rsidR="005A4458" w:rsidRPr="001A000B">
        <w:rPr>
          <w:b/>
        </w:rPr>
        <w:t>Strategic Plan</w:t>
      </w:r>
      <w:r w:rsidRPr="001A000B">
        <w:rPr>
          <w:b/>
        </w:rPr>
        <w:t xml:space="preserve"> Working Group</w:t>
      </w:r>
      <w:r w:rsidR="00860CAB" w:rsidRPr="001A000B">
        <w:rPr>
          <w:b/>
        </w:rPr>
        <w:t xml:space="preserve"> (noting that the substantive outputs of the Group’s work would be discussed later in the agenda of SC48).</w:t>
      </w:r>
    </w:p>
    <w:p w:rsidR="00AC144F" w:rsidRPr="001A000B" w:rsidRDefault="00AC144F" w:rsidP="00BA452D">
      <w:pPr>
        <w:rPr>
          <w:rFonts w:ascii="Calibri" w:hAnsi="Calibri"/>
          <w:sz w:val="22"/>
          <w:szCs w:val="22"/>
        </w:rPr>
      </w:pPr>
    </w:p>
    <w:p w:rsidR="00AC144F" w:rsidRPr="001A000B" w:rsidRDefault="00AC144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</w:rPr>
      </w:pPr>
      <w:r w:rsidRPr="001A000B">
        <w:rPr>
          <w:rFonts w:ascii="Calibri" w:hAnsi="Calibri"/>
          <w:sz w:val="22"/>
          <w:szCs w:val="22"/>
        </w:rPr>
        <w:t>Agenda item 6: Progress with preparations for COP12: Report of the Subgroup on COP12</w:t>
      </w:r>
    </w:p>
    <w:p w:rsidR="00AC144F" w:rsidRPr="001A000B" w:rsidRDefault="00AC144F" w:rsidP="00BA452D">
      <w:pPr>
        <w:rPr>
          <w:rFonts w:ascii="Calibri" w:hAnsi="Calibri"/>
          <w:sz w:val="22"/>
          <w:szCs w:val="22"/>
        </w:rPr>
      </w:pPr>
    </w:p>
    <w:p w:rsidR="00AC144F" w:rsidRPr="001A000B" w:rsidRDefault="00AC144F" w:rsidP="00BA452D">
      <w:pPr>
        <w:pStyle w:val="ListParagraph"/>
        <w:spacing w:after="0" w:line="240" w:lineRule="auto"/>
        <w:ind w:left="0"/>
        <w:rPr>
          <w:b/>
        </w:rPr>
      </w:pPr>
      <w:r w:rsidRPr="001A000B">
        <w:rPr>
          <w:b/>
        </w:rPr>
        <w:t>Decision SC48-0</w:t>
      </w:r>
      <w:r w:rsidR="00AE260D" w:rsidRPr="001A000B">
        <w:rPr>
          <w:b/>
        </w:rPr>
        <w:t>5</w:t>
      </w:r>
      <w:r w:rsidRPr="001A000B">
        <w:t xml:space="preserve">: </w:t>
      </w:r>
      <w:r w:rsidRPr="001A000B">
        <w:rPr>
          <w:b/>
        </w:rPr>
        <w:t xml:space="preserve">The Standing Committee </w:t>
      </w:r>
      <w:r w:rsidR="00860CAB" w:rsidRPr="001A000B">
        <w:rPr>
          <w:b/>
        </w:rPr>
        <w:t>approved</w:t>
      </w:r>
      <w:r w:rsidRPr="001A000B">
        <w:rPr>
          <w:b/>
        </w:rPr>
        <w:t xml:space="preserve"> the report of the Subgroup on COP12.</w:t>
      </w:r>
    </w:p>
    <w:p w:rsidR="00892016" w:rsidRDefault="00892016" w:rsidP="00BA452D">
      <w:pPr>
        <w:pStyle w:val="ListParagraph"/>
        <w:spacing w:after="0" w:line="240" w:lineRule="auto"/>
        <w:ind w:left="0"/>
        <w:rPr>
          <w:b/>
        </w:rPr>
      </w:pPr>
    </w:p>
    <w:p w:rsidR="00AC144F" w:rsidRPr="001A000B" w:rsidRDefault="00AC144F" w:rsidP="00BA452D">
      <w:pPr>
        <w:pStyle w:val="ListParagraph"/>
        <w:spacing w:after="0" w:line="240" w:lineRule="auto"/>
        <w:ind w:left="0"/>
      </w:pPr>
      <w:r w:rsidRPr="001A000B">
        <w:rPr>
          <w:b/>
        </w:rPr>
        <w:t>Decision SC48-0</w:t>
      </w:r>
      <w:r w:rsidR="00AE260D" w:rsidRPr="001A000B">
        <w:rPr>
          <w:b/>
        </w:rPr>
        <w:t>6</w:t>
      </w:r>
      <w:r w:rsidRPr="001A000B">
        <w:t xml:space="preserve">: </w:t>
      </w:r>
      <w:r w:rsidRPr="001A000B">
        <w:rPr>
          <w:b/>
        </w:rPr>
        <w:t xml:space="preserve">The Standing Committee </w:t>
      </w:r>
      <w:r w:rsidR="00933CEA" w:rsidRPr="001A000B">
        <w:rPr>
          <w:b/>
        </w:rPr>
        <w:t>approved the provisional agenda for</w:t>
      </w:r>
      <w:r w:rsidRPr="001A000B">
        <w:rPr>
          <w:b/>
        </w:rPr>
        <w:t xml:space="preserve"> COP12</w:t>
      </w:r>
      <w:r w:rsidR="00933CEA" w:rsidRPr="001A000B">
        <w:rPr>
          <w:b/>
        </w:rPr>
        <w:t xml:space="preserve"> (DOC. SC48</w:t>
      </w:r>
      <w:r w:rsidR="00933CEA" w:rsidRPr="001A000B">
        <w:rPr>
          <w:b/>
        </w:rPr>
        <w:softHyphen/>
        <w:t>-13)</w:t>
      </w:r>
      <w:r w:rsidRPr="001A000B">
        <w:rPr>
          <w:b/>
        </w:rPr>
        <w:t>.</w:t>
      </w:r>
    </w:p>
    <w:p w:rsidR="00AC144F" w:rsidRPr="001A000B" w:rsidRDefault="00AC144F" w:rsidP="00BA452D">
      <w:pPr>
        <w:rPr>
          <w:rFonts w:ascii="Calibri" w:hAnsi="Calibri"/>
          <w:sz w:val="22"/>
          <w:szCs w:val="22"/>
        </w:rPr>
      </w:pPr>
    </w:p>
    <w:p w:rsidR="001A000B" w:rsidRPr="001A000B" w:rsidRDefault="001A000B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1A000B">
        <w:rPr>
          <w:rFonts w:ascii="Calibri" w:hAnsi="Calibri"/>
          <w:bCs/>
          <w:sz w:val="22"/>
          <w:szCs w:val="22"/>
        </w:rPr>
        <w:t>Agenda item 9: Report of the Secretary General and Secretariat Work Plan for 2015</w:t>
      </w:r>
    </w:p>
    <w:p w:rsidR="001A000B" w:rsidRPr="001A000B" w:rsidRDefault="001A000B" w:rsidP="00BA452D">
      <w:pPr>
        <w:contextualSpacing/>
        <w:rPr>
          <w:rFonts w:ascii="Calibri" w:hAnsi="Calibri"/>
          <w:bCs/>
          <w:sz w:val="22"/>
          <w:szCs w:val="22"/>
        </w:rPr>
      </w:pPr>
    </w:p>
    <w:p w:rsidR="001A000B" w:rsidRPr="001A000B" w:rsidRDefault="001A000B" w:rsidP="00BA452D">
      <w:pPr>
        <w:pStyle w:val="ListParagraph"/>
        <w:spacing w:after="0" w:line="240" w:lineRule="auto"/>
        <w:ind w:left="0"/>
      </w:pPr>
      <w:r w:rsidRPr="00FE625C">
        <w:rPr>
          <w:b/>
        </w:rPr>
        <w:t>Decision SC48-</w:t>
      </w:r>
      <w:r w:rsidR="00FE625C" w:rsidRPr="00FE625C">
        <w:rPr>
          <w:b/>
        </w:rPr>
        <w:t>07</w:t>
      </w:r>
      <w:r w:rsidRPr="00FE625C">
        <w:t xml:space="preserve">: </w:t>
      </w:r>
      <w:r w:rsidRPr="00FE625C">
        <w:rPr>
          <w:b/>
        </w:rPr>
        <w:t xml:space="preserve">The Standing Committee noted the report of the Secretary General and </w:t>
      </w:r>
      <w:r w:rsidR="00FE625C">
        <w:rPr>
          <w:b/>
        </w:rPr>
        <w:t>approved</w:t>
      </w:r>
      <w:r w:rsidRPr="00FE625C">
        <w:rPr>
          <w:b/>
        </w:rPr>
        <w:t xml:space="preserve"> the Secretariat’s Workplan for 2015.</w:t>
      </w:r>
    </w:p>
    <w:p w:rsidR="001A000B" w:rsidRPr="001A000B" w:rsidRDefault="001A000B" w:rsidP="00BA452D">
      <w:pPr>
        <w:pStyle w:val="ListParagraph"/>
        <w:spacing w:after="0" w:line="240" w:lineRule="auto"/>
        <w:ind w:left="0"/>
        <w:rPr>
          <w:bCs/>
        </w:rPr>
      </w:pPr>
    </w:p>
    <w:p w:rsidR="001A000B" w:rsidRPr="001A000B" w:rsidRDefault="001A000B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1A000B">
        <w:rPr>
          <w:rFonts w:ascii="Calibri" w:hAnsi="Calibri"/>
          <w:bCs/>
          <w:sz w:val="22"/>
          <w:szCs w:val="22"/>
        </w:rPr>
        <w:t xml:space="preserve">Agenda item 10: Report of the STRP Chair </w:t>
      </w:r>
    </w:p>
    <w:p w:rsidR="001A000B" w:rsidRPr="001A000B" w:rsidRDefault="001A000B" w:rsidP="00BA452D">
      <w:pPr>
        <w:contextualSpacing/>
        <w:rPr>
          <w:rFonts w:ascii="Calibri" w:hAnsi="Calibri"/>
          <w:bCs/>
          <w:sz w:val="22"/>
          <w:szCs w:val="22"/>
        </w:rPr>
      </w:pPr>
    </w:p>
    <w:p w:rsidR="001A000B" w:rsidRPr="001A000B" w:rsidRDefault="001A000B" w:rsidP="00BA452D">
      <w:pPr>
        <w:pStyle w:val="ListParagraph"/>
        <w:spacing w:after="0" w:line="240" w:lineRule="auto"/>
        <w:ind w:left="0"/>
      </w:pPr>
      <w:r w:rsidRPr="004A6C16">
        <w:rPr>
          <w:b/>
        </w:rPr>
        <w:t>Decision SC48-0</w:t>
      </w:r>
      <w:r w:rsidR="004A6C16" w:rsidRPr="004A6C16">
        <w:rPr>
          <w:b/>
        </w:rPr>
        <w:t>8</w:t>
      </w:r>
      <w:r w:rsidRPr="004A6C16">
        <w:t xml:space="preserve">: </w:t>
      </w:r>
      <w:r w:rsidRPr="004A6C16">
        <w:rPr>
          <w:b/>
        </w:rPr>
        <w:t xml:space="preserve">The Standing Committee noted the report of the </w:t>
      </w:r>
      <w:r w:rsidRPr="004A6C16">
        <w:rPr>
          <w:b/>
          <w:bCs/>
        </w:rPr>
        <w:t>Chair of the Scientific and Technical Review Panel</w:t>
      </w:r>
      <w:r w:rsidRPr="004A6C16">
        <w:rPr>
          <w:b/>
        </w:rPr>
        <w:t>.</w:t>
      </w:r>
    </w:p>
    <w:p w:rsidR="001A000B" w:rsidRPr="001A000B" w:rsidRDefault="001A000B" w:rsidP="00BA452D">
      <w:pPr>
        <w:contextualSpacing/>
        <w:rPr>
          <w:rFonts w:ascii="Calibri" w:hAnsi="Calibri"/>
          <w:bCs/>
          <w:sz w:val="22"/>
          <w:szCs w:val="22"/>
        </w:rPr>
      </w:pPr>
    </w:p>
    <w:p w:rsidR="001A000B" w:rsidRPr="001A000B" w:rsidRDefault="001A000B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1A000B">
        <w:rPr>
          <w:rFonts w:ascii="Calibri" w:hAnsi="Calibri"/>
          <w:bCs/>
          <w:sz w:val="22"/>
          <w:szCs w:val="22"/>
        </w:rPr>
        <w:lastRenderedPageBreak/>
        <w:t>Agenda item 11: Report of the Chair of the CEPA Oversight Panel</w:t>
      </w:r>
    </w:p>
    <w:p w:rsidR="001A000B" w:rsidRPr="001A000B" w:rsidRDefault="001A000B" w:rsidP="00BA452D">
      <w:pPr>
        <w:pStyle w:val="ListParagraph"/>
        <w:spacing w:after="0" w:line="240" w:lineRule="auto"/>
        <w:ind w:left="0"/>
        <w:rPr>
          <w:bCs/>
        </w:rPr>
      </w:pPr>
    </w:p>
    <w:p w:rsidR="001A000B" w:rsidRPr="001A000B" w:rsidRDefault="001A000B" w:rsidP="00BA452D">
      <w:pPr>
        <w:pStyle w:val="ListParagraph"/>
        <w:spacing w:after="0" w:line="240" w:lineRule="auto"/>
        <w:ind w:left="0"/>
      </w:pPr>
      <w:r w:rsidRPr="00AB6FE6">
        <w:rPr>
          <w:b/>
        </w:rPr>
        <w:t>Decision SC48-0</w:t>
      </w:r>
      <w:r w:rsidR="00AB6FE6" w:rsidRPr="00AB6FE6">
        <w:rPr>
          <w:b/>
        </w:rPr>
        <w:t>9</w:t>
      </w:r>
      <w:r w:rsidRPr="00AB6FE6">
        <w:t xml:space="preserve">: </w:t>
      </w:r>
      <w:r w:rsidRPr="00AB6FE6">
        <w:rPr>
          <w:b/>
        </w:rPr>
        <w:t xml:space="preserve">The Standing Committee </w:t>
      </w:r>
      <w:r w:rsidR="00AB6FE6" w:rsidRPr="00AB6FE6">
        <w:rPr>
          <w:b/>
        </w:rPr>
        <w:t>approved</w:t>
      </w:r>
      <w:r w:rsidRPr="00AB6FE6">
        <w:rPr>
          <w:b/>
        </w:rPr>
        <w:t xml:space="preserve"> the report of the </w:t>
      </w:r>
      <w:r w:rsidRPr="00AB6FE6">
        <w:rPr>
          <w:b/>
          <w:bCs/>
        </w:rPr>
        <w:t>Chair of the CEPA Oversight Panel</w:t>
      </w:r>
      <w:r w:rsidR="00AB6FE6" w:rsidRPr="00AB6FE6">
        <w:rPr>
          <w:b/>
          <w:bCs/>
        </w:rPr>
        <w:t xml:space="preserve"> (recognising that detailed consideration of the DR and CEPA Work Programme 2016–2021 would take place under a later SC48 agenda item)</w:t>
      </w:r>
      <w:r w:rsidRPr="00AB6FE6">
        <w:rPr>
          <w:b/>
        </w:rPr>
        <w:t>.</w:t>
      </w:r>
    </w:p>
    <w:p w:rsidR="001A000B" w:rsidRPr="001A000B" w:rsidRDefault="001A000B" w:rsidP="00BA452D">
      <w:pPr>
        <w:pStyle w:val="ListParagraph"/>
        <w:spacing w:after="0" w:line="240" w:lineRule="auto"/>
        <w:ind w:left="0"/>
        <w:rPr>
          <w:bCs/>
        </w:rPr>
      </w:pPr>
    </w:p>
    <w:p w:rsidR="001A000B" w:rsidRPr="001A000B" w:rsidRDefault="001A000B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1A000B">
        <w:rPr>
          <w:rFonts w:ascii="Calibri" w:hAnsi="Calibri"/>
          <w:bCs/>
          <w:sz w:val="22"/>
          <w:szCs w:val="22"/>
        </w:rPr>
        <w:t xml:space="preserve">Agenda item 12: Report on Communications </w:t>
      </w:r>
    </w:p>
    <w:p w:rsidR="001A000B" w:rsidRPr="001A000B" w:rsidRDefault="001A000B" w:rsidP="00BA452D">
      <w:pPr>
        <w:pStyle w:val="ListParagraph"/>
        <w:spacing w:after="0" w:line="240" w:lineRule="auto"/>
        <w:ind w:left="0"/>
        <w:rPr>
          <w:bCs/>
        </w:rPr>
      </w:pPr>
    </w:p>
    <w:p w:rsidR="001A000B" w:rsidRPr="001A000B" w:rsidRDefault="001A000B" w:rsidP="00BA452D">
      <w:pPr>
        <w:pStyle w:val="ListParagraph"/>
        <w:spacing w:after="0" w:line="240" w:lineRule="auto"/>
        <w:ind w:left="0"/>
      </w:pPr>
      <w:r w:rsidRPr="00A7462D">
        <w:rPr>
          <w:b/>
        </w:rPr>
        <w:t>Decision SC48-</w:t>
      </w:r>
      <w:r w:rsidR="00A7462D" w:rsidRPr="00A7462D">
        <w:rPr>
          <w:b/>
        </w:rPr>
        <w:t>10</w:t>
      </w:r>
      <w:r w:rsidRPr="00A7462D">
        <w:t xml:space="preserve">: </w:t>
      </w:r>
      <w:r w:rsidRPr="00A7462D">
        <w:rPr>
          <w:b/>
        </w:rPr>
        <w:t xml:space="preserve">The Standing Committee noted the report of the </w:t>
      </w:r>
      <w:r w:rsidRPr="00A7462D">
        <w:rPr>
          <w:b/>
          <w:bCs/>
        </w:rPr>
        <w:t>Secretariat with regard to Communications</w:t>
      </w:r>
      <w:r w:rsidRPr="00A7462D">
        <w:rPr>
          <w:b/>
        </w:rPr>
        <w:t>.</w:t>
      </w:r>
    </w:p>
    <w:p w:rsidR="001A000B" w:rsidRPr="001A000B" w:rsidRDefault="001A000B" w:rsidP="00BA452D">
      <w:pPr>
        <w:pStyle w:val="ListParagraph"/>
        <w:spacing w:after="0" w:line="240" w:lineRule="auto"/>
        <w:ind w:left="0"/>
        <w:rPr>
          <w:bCs/>
        </w:rPr>
      </w:pPr>
    </w:p>
    <w:p w:rsidR="001A000B" w:rsidRPr="001A000B" w:rsidRDefault="001A000B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1A000B">
        <w:rPr>
          <w:rFonts w:ascii="Calibri" w:hAnsi="Calibri"/>
          <w:bCs/>
          <w:sz w:val="22"/>
          <w:szCs w:val="22"/>
        </w:rPr>
        <w:t xml:space="preserve">Agenda item 13: Report on Partnerships </w:t>
      </w:r>
    </w:p>
    <w:p w:rsidR="001A000B" w:rsidRPr="001A000B" w:rsidRDefault="001A000B" w:rsidP="00BA452D">
      <w:pPr>
        <w:rPr>
          <w:rFonts w:ascii="Calibri" w:hAnsi="Calibri"/>
          <w:bCs/>
          <w:sz w:val="22"/>
          <w:szCs w:val="22"/>
        </w:rPr>
      </w:pPr>
    </w:p>
    <w:p w:rsidR="001A000B" w:rsidRPr="004F0158" w:rsidRDefault="001A000B" w:rsidP="00BA452D">
      <w:pPr>
        <w:pStyle w:val="ListParagraph"/>
        <w:spacing w:after="0" w:line="240" w:lineRule="auto"/>
        <w:ind w:left="0"/>
      </w:pPr>
      <w:r w:rsidRPr="004F0158">
        <w:rPr>
          <w:b/>
        </w:rPr>
        <w:t>Decision SC48-</w:t>
      </w:r>
      <w:r w:rsidR="00A7462D" w:rsidRPr="004F0158">
        <w:rPr>
          <w:b/>
        </w:rPr>
        <w:t>11</w:t>
      </w:r>
      <w:r w:rsidRPr="004F0158">
        <w:t xml:space="preserve">: </w:t>
      </w:r>
      <w:r w:rsidRPr="004F0158">
        <w:rPr>
          <w:b/>
        </w:rPr>
        <w:t xml:space="preserve">The Standing Committee noted the report of the </w:t>
      </w:r>
      <w:r w:rsidRPr="004F0158">
        <w:rPr>
          <w:b/>
          <w:bCs/>
        </w:rPr>
        <w:t>Secretariat with regard to Partnerships</w:t>
      </w:r>
      <w:r w:rsidRPr="004F0158">
        <w:rPr>
          <w:b/>
        </w:rPr>
        <w:t>.</w:t>
      </w:r>
    </w:p>
    <w:p w:rsidR="001A000B" w:rsidRPr="001A000B" w:rsidRDefault="001A000B" w:rsidP="00BA452D">
      <w:pPr>
        <w:rPr>
          <w:rFonts w:ascii="Calibri" w:hAnsi="Calibri"/>
          <w:bCs/>
          <w:sz w:val="22"/>
          <w:szCs w:val="22"/>
        </w:rPr>
      </w:pPr>
    </w:p>
    <w:p w:rsidR="00103372" w:rsidRPr="00CC696E" w:rsidRDefault="00103372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CC696E">
        <w:rPr>
          <w:rFonts w:ascii="Calibri" w:hAnsi="Calibri"/>
          <w:bCs/>
          <w:sz w:val="22"/>
          <w:szCs w:val="22"/>
        </w:rPr>
        <w:t>Agenda item 8: Report of the Subgroup on Finance</w:t>
      </w:r>
    </w:p>
    <w:p w:rsidR="00103372" w:rsidRPr="00CC696E" w:rsidRDefault="00103372" w:rsidP="00BA452D">
      <w:pPr>
        <w:contextualSpacing/>
        <w:rPr>
          <w:rFonts w:ascii="Calibri" w:hAnsi="Calibri"/>
          <w:bCs/>
          <w:sz w:val="22"/>
          <w:szCs w:val="22"/>
        </w:rPr>
      </w:pPr>
    </w:p>
    <w:p w:rsidR="00103372" w:rsidRDefault="00103372" w:rsidP="00BA452D">
      <w:pPr>
        <w:pStyle w:val="ListParagraph"/>
        <w:spacing w:after="0" w:line="240" w:lineRule="auto"/>
        <w:ind w:left="0"/>
        <w:rPr>
          <w:b/>
        </w:rPr>
      </w:pPr>
      <w:r w:rsidRPr="003F3C7A">
        <w:rPr>
          <w:b/>
        </w:rPr>
        <w:t>Decision SC48-</w:t>
      </w:r>
      <w:r>
        <w:rPr>
          <w:b/>
        </w:rPr>
        <w:t>12</w:t>
      </w:r>
      <w:r w:rsidRPr="003F3C7A">
        <w:t xml:space="preserve">: </w:t>
      </w:r>
      <w:r w:rsidRPr="003F3C7A">
        <w:rPr>
          <w:b/>
        </w:rPr>
        <w:t>The Standing Committee approved the report of the Subgroup on Finance, including all of the Subgroup’s recommendations</w:t>
      </w:r>
      <w:r>
        <w:rPr>
          <w:b/>
        </w:rPr>
        <w:t>. Specifically, the Standing Committee:</w:t>
      </w:r>
    </w:p>
    <w:p w:rsidR="00103372" w:rsidRDefault="00103372" w:rsidP="00BA452D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– approved the Subgroup’s proposed reallocation of the 2014 core budget surplus and confirmed that the status of the reallocations would be reviewed at SC49;</w:t>
      </w:r>
    </w:p>
    <w:p w:rsidR="00103372" w:rsidRDefault="00103372" w:rsidP="00BA452D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– recorded its thanks to all Parties and partners that had made voluntary contributions in 2014;</w:t>
      </w:r>
    </w:p>
    <w:p w:rsidR="00103372" w:rsidRDefault="00103372" w:rsidP="00BA452D">
      <w:pPr>
        <w:pStyle w:val="ListParagraph"/>
        <w:spacing w:after="0" w:line="240" w:lineRule="auto"/>
        <w:ind w:left="426"/>
        <w:rPr>
          <w:b/>
          <w:bCs/>
        </w:rPr>
      </w:pPr>
      <w:r w:rsidRPr="004F4A7F">
        <w:rPr>
          <w:b/>
        </w:rPr>
        <w:t>–</w:t>
      </w:r>
      <w:r w:rsidRPr="004F4A7F">
        <w:rPr>
          <w:b/>
          <w:bCs/>
        </w:rPr>
        <w:t xml:space="preserve"> agreed to minor changes in the COP11 approved core budget for a variety of line items (as </w:t>
      </w:r>
      <w:r>
        <w:rPr>
          <w:b/>
          <w:bCs/>
        </w:rPr>
        <w:t>shown in the Subgroup Chair’s report</w:t>
      </w:r>
      <w:r w:rsidRPr="004F4A7F">
        <w:rPr>
          <w:b/>
          <w:bCs/>
        </w:rPr>
        <w:t>)</w:t>
      </w:r>
      <w:r>
        <w:rPr>
          <w:b/>
          <w:bCs/>
        </w:rPr>
        <w:t>;</w:t>
      </w:r>
    </w:p>
    <w:p w:rsidR="00103372" w:rsidRDefault="00103372" w:rsidP="00BA452D">
      <w:pPr>
        <w:pStyle w:val="ListParagraph"/>
        <w:spacing w:after="0" w:line="240" w:lineRule="auto"/>
        <w:ind w:left="426"/>
        <w:rPr>
          <w:b/>
          <w:bCs/>
        </w:rPr>
      </w:pPr>
      <w:r>
        <w:rPr>
          <w:b/>
          <w:bCs/>
        </w:rPr>
        <w:t>– thanked Uruguay for its prompt transfer of funds for COP12 preparations;</w:t>
      </w:r>
    </w:p>
    <w:p w:rsidR="00103372" w:rsidRDefault="00103372" w:rsidP="00BA452D">
      <w:pPr>
        <w:pStyle w:val="ListParagraph"/>
        <w:spacing w:after="0" w:line="240" w:lineRule="auto"/>
        <w:ind w:left="426"/>
        <w:rPr>
          <w:b/>
          <w:bCs/>
        </w:rPr>
      </w:pPr>
      <w:r>
        <w:rPr>
          <w:b/>
          <w:bCs/>
        </w:rPr>
        <w:t>– took note of the need to raise a further CHF 1.2 million to support COP12 delegate travel;</w:t>
      </w:r>
    </w:p>
    <w:p w:rsidR="00103372" w:rsidRDefault="00103372" w:rsidP="00BA452D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– requested the Secretariat not to launch a call for Small Grants Fund proposals in 2015;</w:t>
      </w:r>
    </w:p>
    <w:p w:rsidR="00103372" w:rsidRPr="0010075B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0075B">
        <w:rPr>
          <w:rFonts w:ascii="Calibri" w:hAnsi="Calibri"/>
          <w:b/>
          <w:bCs/>
          <w:sz w:val="22"/>
          <w:szCs w:val="22"/>
        </w:rPr>
        <w:t>– took note of the current status of Parties’ outstanding annual contributions and encouraged the Secretariat, working with Finance Subgroup members, to continue to take actions to resolve this issue</w:t>
      </w:r>
      <w:r>
        <w:rPr>
          <w:rFonts w:ascii="Calibri" w:hAnsi="Calibri"/>
          <w:b/>
          <w:bCs/>
          <w:sz w:val="22"/>
          <w:szCs w:val="22"/>
        </w:rPr>
        <w:t>;</w:t>
      </w:r>
    </w:p>
    <w:p w:rsidR="00103372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– took note of the measures taken by the Secretariat to reduce outstanding contributions;</w:t>
      </w:r>
    </w:p>
    <w:p w:rsidR="00103372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– decided not to apply punitive measures to Parties with outstanding contributions;</w:t>
      </w:r>
    </w:p>
    <w:p w:rsidR="00103372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– approved the draft budget scenarios for 2016–2018 for presentation to COP12;</w:t>
      </w:r>
    </w:p>
    <w:p w:rsidR="00103372" w:rsidRDefault="00103372" w:rsidP="00BA452D">
      <w:pPr>
        <w:ind w:left="426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– requested the Secretariat</w:t>
      </w:r>
      <w:r w:rsidRPr="0010075B">
        <w:rPr>
          <w:rFonts w:ascii="Calibri" w:hAnsi="Calibri"/>
          <w:bCs/>
          <w:sz w:val="22"/>
          <w:szCs w:val="22"/>
        </w:rPr>
        <w:t xml:space="preserve"> </w:t>
      </w:r>
      <w:r w:rsidRPr="0010075B">
        <w:rPr>
          <w:rFonts w:ascii="Calibri" w:hAnsi="Calibri"/>
          <w:b/>
          <w:bCs/>
          <w:sz w:val="22"/>
          <w:szCs w:val="22"/>
        </w:rPr>
        <w:t xml:space="preserve">to add a CEPA line and a Strategic Plan line to the draft non-core budget items outlined in Annex 2 of </w:t>
      </w:r>
      <w:r>
        <w:rPr>
          <w:rFonts w:ascii="Calibri" w:hAnsi="Calibri"/>
          <w:b/>
          <w:bCs/>
          <w:sz w:val="22"/>
          <w:szCs w:val="22"/>
        </w:rPr>
        <w:t xml:space="preserve">DOC. </w:t>
      </w:r>
      <w:r w:rsidRPr="0010075B">
        <w:rPr>
          <w:rFonts w:ascii="Calibri" w:hAnsi="Calibri"/>
          <w:b/>
          <w:bCs/>
          <w:sz w:val="22"/>
          <w:szCs w:val="22"/>
        </w:rPr>
        <w:t>SC48-20 Rev.1</w:t>
      </w:r>
      <w:r>
        <w:rPr>
          <w:rFonts w:ascii="Calibri" w:hAnsi="Calibri"/>
          <w:b/>
          <w:bCs/>
          <w:sz w:val="22"/>
          <w:szCs w:val="22"/>
        </w:rPr>
        <w:t>,</w:t>
      </w:r>
      <w:r w:rsidRPr="0010075B">
        <w:rPr>
          <w:rFonts w:ascii="Calibri" w:hAnsi="Calibri"/>
          <w:b/>
          <w:bCs/>
          <w:sz w:val="22"/>
          <w:szCs w:val="22"/>
        </w:rPr>
        <w:t xml:space="preserve"> and</w:t>
      </w:r>
      <w:r>
        <w:rPr>
          <w:rFonts w:ascii="Calibri" w:hAnsi="Calibri"/>
          <w:b/>
          <w:bCs/>
          <w:sz w:val="22"/>
          <w:szCs w:val="22"/>
        </w:rPr>
        <w:t xml:space="preserve"> to</w:t>
      </w:r>
      <w:r w:rsidRPr="0010075B">
        <w:rPr>
          <w:rFonts w:ascii="Calibri" w:hAnsi="Calibri"/>
          <w:b/>
          <w:bCs/>
          <w:sz w:val="22"/>
          <w:szCs w:val="22"/>
        </w:rPr>
        <w:t xml:space="preserve"> provide background documentation to support all items listed in the non-core budget in advance of COP12</w:t>
      </w:r>
      <w:r>
        <w:rPr>
          <w:rFonts w:ascii="Calibri" w:hAnsi="Calibri"/>
          <w:b/>
          <w:bCs/>
          <w:sz w:val="22"/>
          <w:szCs w:val="22"/>
        </w:rPr>
        <w:t>;</w:t>
      </w:r>
    </w:p>
    <w:p w:rsidR="00103372" w:rsidRPr="0010075B" w:rsidRDefault="00103372" w:rsidP="00BA452D">
      <w:pPr>
        <w:ind w:left="426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– requested the Secretariat</w:t>
      </w:r>
      <w:r w:rsidRPr="0010075B">
        <w:rPr>
          <w:rFonts w:ascii="Calibri" w:hAnsi="Calibri"/>
          <w:bCs/>
          <w:sz w:val="22"/>
          <w:szCs w:val="22"/>
        </w:rPr>
        <w:t xml:space="preserve"> </w:t>
      </w:r>
      <w:r w:rsidRPr="0010075B">
        <w:rPr>
          <w:rFonts w:ascii="Calibri" w:hAnsi="Calibri"/>
          <w:b/>
          <w:bCs/>
          <w:sz w:val="22"/>
          <w:szCs w:val="22"/>
        </w:rPr>
        <w:t>to provide Parties with a document that outlined the additional costs to each Party under the 2% and 4% scenarios, using the 2016 assessed contributions as the baseline, as well as an organization chart stating employment percentage and grade of position in advance of COP12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103372" w:rsidRPr="00CC696E" w:rsidRDefault="00103372" w:rsidP="00BA452D">
      <w:pPr>
        <w:contextualSpacing/>
        <w:rPr>
          <w:rFonts w:ascii="Calibri" w:hAnsi="Calibri"/>
          <w:bCs/>
          <w:sz w:val="22"/>
          <w:szCs w:val="22"/>
        </w:rPr>
      </w:pPr>
    </w:p>
    <w:p w:rsidR="00103372" w:rsidRPr="00F45E03" w:rsidRDefault="00103372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EastAsia" w:hAnsi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Draft Resolution </w:t>
      </w:r>
      <w:r w:rsidRPr="00F45E03">
        <w:rPr>
          <w:rFonts w:ascii="Calibri" w:eastAsiaTheme="minorEastAsia" w:hAnsi="Calibri"/>
          <w:sz w:val="22"/>
          <w:szCs w:val="22"/>
          <w:lang w:eastAsia="ja-JP"/>
        </w:rPr>
        <w:t xml:space="preserve">SC48–03 Rev.1 </w:t>
      </w:r>
      <w:r w:rsidRPr="00F45E03">
        <w:rPr>
          <w:rFonts w:ascii="Calibri" w:eastAsiaTheme="minorEastAsia" w:hAnsi="Calibri"/>
          <w:i/>
          <w:sz w:val="22"/>
          <w:szCs w:val="22"/>
          <w:lang w:eastAsia="ja-JP"/>
        </w:rPr>
        <w:t>Rules of Procedure</w:t>
      </w:r>
    </w:p>
    <w:p w:rsidR="00103372" w:rsidRPr="00CC696E" w:rsidRDefault="00103372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103372" w:rsidRPr="00A21B4A" w:rsidRDefault="00103372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A21B4A">
        <w:rPr>
          <w:rFonts w:ascii="Calibri" w:hAnsi="Calibri"/>
          <w:b/>
          <w:sz w:val="22"/>
          <w:szCs w:val="22"/>
        </w:rPr>
        <w:t>Decision SC48-</w:t>
      </w:r>
      <w:r>
        <w:rPr>
          <w:rFonts w:ascii="Calibri" w:hAnsi="Calibri"/>
          <w:b/>
          <w:sz w:val="22"/>
          <w:szCs w:val="22"/>
        </w:rPr>
        <w:t>13</w:t>
      </w:r>
      <w:r w:rsidRPr="00A21B4A">
        <w:rPr>
          <w:rFonts w:ascii="Calibri" w:hAnsi="Calibri"/>
          <w:b/>
          <w:sz w:val="22"/>
          <w:szCs w:val="22"/>
        </w:rPr>
        <w:t xml:space="preserve">: The Standing Committee approved forwarding 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>DOC. SC48-03 Rev.1 Rules of Procedure, as further amended by SC48, for consideration at COP12.</w:t>
      </w:r>
    </w:p>
    <w:p w:rsidR="00D540F5" w:rsidRDefault="00D540F5">
      <w:pPr>
        <w:rPr>
          <w:rFonts w:ascii="Calibri" w:eastAsiaTheme="minorEastAsia" w:hAnsi="Calibri"/>
          <w:sz w:val="22"/>
          <w:szCs w:val="22"/>
          <w:lang w:eastAsia="ja-JP"/>
        </w:rPr>
      </w:pPr>
      <w:r>
        <w:rPr>
          <w:rFonts w:ascii="Calibri" w:eastAsiaTheme="minorEastAsia" w:hAnsi="Calibri"/>
          <w:sz w:val="22"/>
          <w:szCs w:val="22"/>
          <w:lang w:eastAsia="ja-JP"/>
        </w:rPr>
        <w:br w:type="page"/>
      </w:r>
    </w:p>
    <w:p w:rsidR="00103372" w:rsidRPr="00CC696E" w:rsidRDefault="00103372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103372" w:rsidRPr="00F45E03" w:rsidRDefault="00103372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Draft Resolution </w:t>
      </w:r>
      <w:r w:rsidRPr="00F45E03">
        <w:rPr>
          <w:rFonts w:ascii="Calibri" w:hAnsi="Calibri" w:cs="Calibri"/>
          <w:sz w:val="22"/>
          <w:szCs w:val="22"/>
        </w:rPr>
        <w:t xml:space="preserve">SC48‐18 Rev.1: </w:t>
      </w:r>
      <w:r w:rsidRPr="00F45E03">
        <w:rPr>
          <w:rFonts w:ascii="Calibri" w:hAnsi="Calibri"/>
          <w:i/>
          <w:sz w:val="22"/>
          <w:szCs w:val="22"/>
        </w:rPr>
        <w:t>Proposed new framework for delivery of scientific and technical advice and guidance on the Convention</w:t>
      </w:r>
    </w:p>
    <w:p w:rsidR="00103372" w:rsidRPr="008F0A62" w:rsidRDefault="00103372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103372" w:rsidRPr="00A21B4A" w:rsidRDefault="00103372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A21B4A">
        <w:rPr>
          <w:rFonts w:ascii="Calibri" w:hAnsi="Calibri"/>
          <w:b/>
          <w:sz w:val="22"/>
          <w:szCs w:val="22"/>
        </w:rPr>
        <w:t>Decision SC48-</w:t>
      </w:r>
      <w:r>
        <w:rPr>
          <w:rFonts w:ascii="Calibri" w:hAnsi="Calibri"/>
          <w:b/>
          <w:sz w:val="22"/>
          <w:szCs w:val="22"/>
        </w:rPr>
        <w:t>14</w:t>
      </w:r>
      <w:r w:rsidRPr="00A21B4A">
        <w:rPr>
          <w:rFonts w:ascii="Calibri" w:hAnsi="Calibri"/>
          <w:b/>
          <w:sz w:val="22"/>
          <w:szCs w:val="22"/>
        </w:rPr>
        <w:t xml:space="preserve">: The Standing Committee approved forwarding 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>DOC. SC48-</w:t>
      </w:r>
      <w:r>
        <w:rPr>
          <w:rFonts w:ascii="Calibri" w:eastAsiaTheme="minorEastAsia" w:hAnsi="Calibri"/>
          <w:b/>
          <w:sz w:val="22"/>
          <w:szCs w:val="22"/>
          <w:lang w:eastAsia="ja-JP"/>
        </w:rPr>
        <w:t>18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 xml:space="preserve"> Rev.1 </w:t>
      </w:r>
      <w:r w:rsidRPr="008F0A62">
        <w:rPr>
          <w:rFonts w:ascii="Calibri" w:hAnsi="Calibri"/>
          <w:b/>
          <w:i/>
          <w:sz w:val="22"/>
          <w:szCs w:val="22"/>
        </w:rPr>
        <w:t>Proposed new framework for delivery of scientific and technical advice and guidance on the Convention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>, as further amended by SC48, for consideration at COP12.</w:t>
      </w:r>
    </w:p>
    <w:p w:rsidR="00103372" w:rsidRDefault="00103372" w:rsidP="00BA4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3372" w:rsidRPr="000F4E26" w:rsidRDefault="00103372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Draft Resolution </w:t>
      </w:r>
      <w:r w:rsidRPr="000F4E26">
        <w:rPr>
          <w:rFonts w:ascii="Calibri" w:hAnsi="Calibri" w:cs="Calibri"/>
          <w:sz w:val="22"/>
          <w:szCs w:val="22"/>
        </w:rPr>
        <w:t>SC48‐17 Rev.1</w:t>
      </w:r>
      <w:r w:rsidRPr="000F4E26">
        <w:rPr>
          <w:rFonts w:ascii="Calibri" w:hAnsi="Calibri" w:cs="Calibri-Italic"/>
          <w:iCs/>
          <w:sz w:val="22"/>
          <w:szCs w:val="22"/>
        </w:rPr>
        <w:t xml:space="preserve">: </w:t>
      </w:r>
      <w:r w:rsidRPr="000F4E26">
        <w:rPr>
          <w:rFonts w:ascii="Calibri" w:hAnsi="Calibri"/>
          <w:i/>
          <w:sz w:val="22"/>
          <w:szCs w:val="22"/>
        </w:rPr>
        <w:t>Follow up on Resolution XI.1: Languages of the Convention, visibility and stature, ministerial COP segments, and synergies with multilateral environmental agreements and other international entities</w:t>
      </w:r>
    </w:p>
    <w:p w:rsidR="00103372" w:rsidRPr="008F0A62" w:rsidRDefault="00103372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103372" w:rsidRPr="00B771E3" w:rsidRDefault="00103372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A21B4A">
        <w:rPr>
          <w:rFonts w:ascii="Calibri" w:hAnsi="Calibri"/>
          <w:b/>
          <w:sz w:val="22"/>
          <w:szCs w:val="22"/>
        </w:rPr>
        <w:t>Decision SC48-</w:t>
      </w:r>
      <w:r>
        <w:rPr>
          <w:rFonts w:ascii="Calibri" w:hAnsi="Calibri"/>
          <w:b/>
          <w:sz w:val="22"/>
          <w:szCs w:val="22"/>
        </w:rPr>
        <w:t>15</w:t>
      </w:r>
      <w:r w:rsidRPr="00A21B4A">
        <w:rPr>
          <w:rFonts w:ascii="Calibri" w:hAnsi="Calibri"/>
          <w:b/>
          <w:sz w:val="22"/>
          <w:szCs w:val="22"/>
        </w:rPr>
        <w:t xml:space="preserve">: The Standing Committee approved forwarding 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>DOC. SC48-</w:t>
      </w:r>
      <w:r>
        <w:rPr>
          <w:rFonts w:ascii="Calibri" w:eastAsiaTheme="minorEastAsia" w:hAnsi="Calibri"/>
          <w:b/>
          <w:sz w:val="22"/>
          <w:szCs w:val="22"/>
          <w:lang w:eastAsia="ja-JP"/>
        </w:rPr>
        <w:t>17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 xml:space="preserve"> Rev.1 </w:t>
      </w:r>
      <w:r w:rsidRPr="00B771E3">
        <w:rPr>
          <w:rFonts w:ascii="Calibri" w:hAnsi="Calibri"/>
          <w:b/>
          <w:i/>
          <w:sz w:val="22"/>
          <w:szCs w:val="22"/>
        </w:rPr>
        <w:t>Follow up on Resolution XI.1: Languages of the Convention, visibility and stature, ministerial COP segments, and synergies with multilateral environmental agreements and other international entities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>, as further amended by SC48, for consideration at COP12.</w:t>
      </w:r>
    </w:p>
    <w:p w:rsidR="00103372" w:rsidRPr="00CC696E" w:rsidRDefault="00103372" w:rsidP="00BA452D">
      <w:pPr>
        <w:rPr>
          <w:rFonts w:ascii="Calibri" w:hAnsi="Calibri" w:cs="Calibri"/>
          <w:sz w:val="22"/>
          <w:szCs w:val="22"/>
        </w:rPr>
      </w:pPr>
    </w:p>
    <w:p w:rsidR="00103372" w:rsidRPr="00B771E3" w:rsidRDefault="00103372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Draft Resolution </w:t>
      </w:r>
      <w:r w:rsidRPr="00B771E3">
        <w:rPr>
          <w:rFonts w:ascii="Calibri" w:hAnsi="Calibri" w:cs="Calibri"/>
          <w:sz w:val="22"/>
          <w:szCs w:val="22"/>
        </w:rPr>
        <w:t>SC48‐19 Rev.1</w:t>
      </w:r>
      <w:r w:rsidRPr="00B771E3">
        <w:rPr>
          <w:rFonts w:ascii="Calibri" w:hAnsi="Calibri" w:cs="Calibri-Italic"/>
          <w:iCs/>
          <w:sz w:val="22"/>
          <w:szCs w:val="22"/>
        </w:rPr>
        <w:t xml:space="preserve">: </w:t>
      </w:r>
      <w:r w:rsidRPr="00B771E3">
        <w:rPr>
          <w:rFonts w:ascii="Calibri" w:hAnsi="Calibri"/>
          <w:i/>
          <w:sz w:val="22"/>
          <w:szCs w:val="22"/>
        </w:rPr>
        <w:t>The Ramsar Strategic Plan 2016-2021</w:t>
      </w:r>
    </w:p>
    <w:p w:rsidR="00103372" w:rsidRPr="008F0A62" w:rsidRDefault="00103372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103372" w:rsidRPr="00B771E3" w:rsidRDefault="00103372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A21B4A">
        <w:rPr>
          <w:rFonts w:ascii="Calibri" w:hAnsi="Calibri"/>
          <w:b/>
          <w:sz w:val="22"/>
          <w:szCs w:val="22"/>
        </w:rPr>
        <w:t>Decision SC48-</w:t>
      </w:r>
      <w:r>
        <w:rPr>
          <w:rFonts w:ascii="Calibri" w:hAnsi="Calibri"/>
          <w:b/>
          <w:sz w:val="22"/>
          <w:szCs w:val="22"/>
        </w:rPr>
        <w:t>16</w:t>
      </w:r>
      <w:r w:rsidRPr="00A21B4A">
        <w:rPr>
          <w:rFonts w:ascii="Calibri" w:hAnsi="Calibri"/>
          <w:b/>
          <w:sz w:val="22"/>
          <w:szCs w:val="22"/>
        </w:rPr>
        <w:t xml:space="preserve">: The Standing Committee approved forwarding 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>DOC. SC48-</w:t>
      </w:r>
      <w:r>
        <w:rPr>
          <w:rFonts w:ascii="Calibri" w:eastAsiaTheme="minorEastAsia" w:hAnsi="Calibri"/>
          <w:b/>
          <w:sz w:val="22"/>
          <w:szCs w:val="22"/>
          <w:lang w:eastAsia="ja-JP"/>
        </w:rPr>
        <w:t>19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 xml:space="preserve"> Rev.</w:t>
      </w:r>
      <w:r w:rsidRPr="00D64835">
        <w:rPr>
          <w:rFonts w:ascii="Calibri" w:eastAsiaTheme="minorEastAsia" w:hAnsi="Calibri"/>
          <w:b/>
          <w:sz w:val="22"/>
          <w:szCs w:val="22"/>
          <w:lang w:eastAsia="ja-JP"/>
        </w:rPr>
        <w:t xml:space="preserve">1 </w:t>
      </w:r>
      <w:r w:rsidRPr="00D64835">
        <w:rPr>
          <w:rFonts w:ascii="Calibri" w:hAnsi="Calibri"/>
          <w:b/>
          <w:i/>
          <w:sz w:val="22"/>
          <w:szCs w:val="22"/>
        </w:rPr>
        <w:t>The Ramsar Strategic Plan 2016-2021</w:t>
      </w:r>
      <w:r w:rsidRPr="00D64835">
        <w:rPr>
          <w:rFonts w:ascii="Calibri" w:eastAsiaTheme="minorEastAsia" w:hAnsi="Calibri"/>
          <w:b/>
          <w:sz w:val="22"/>
          <w:szCs w:val="22"/>
          <w:lang w:eastAsia="ja-JP"/>
        </w:rPr>
        <w:t>,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COP12.</w:t>
      </w:r>
    </w:p>
    <w:p w:rsidR="00103372" w:rsidRPr="00CC696E" w:rsidRDefault="00103372" w:rsidP="00BA4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3372" w:rsidRPr="00CC696E" w:rsidRDefault="00103372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Draft Resolution </w:t>
      </w:r>
      <w:r w:rsidRPr="00CC696E">
        <w:rPr>
          <w:rFonts w:ascii="Calibri" w:hAnsi="Calibri" w:cs="Calibri"/>
          <w:sz w:val="22"/>
          <w:szCs w:val="22"/>
        </w:rPr>
        <w:t xml:space="preserve">SC48‐20 Rev.1: </w:t>
      </w:r>
      <w:r w:rsidRPr="00CC696E">
        <w:rPr>
          <w:rFonts w:ascii="Calibri" w:hAnsi="Calibri"/>
          <w:i/>
          <w:sz w:val="22"/>
          <w:szCs w:val="22"/>
        </w:rPr>
        <w:t>Budget scenarios for 2016-2018 and Draft Resolution on financial and budgetary matters for the 2016-2018 triennium</w:t>
      </w:r>
    </w:p>
    <w:p w:rsidR="00103372" w:rsidRDefault="00103372" w:rsidP="00BA452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</w:p>
    <w:p w:rsidR="00103372" w:rsidRPr="00B771E3" w:rsidRDefault="00103372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430AF1">
        <w:rPr>
          <w:rFonts w:ascii="Calibri" w:hAnsi="Calibri"/>
          <w:b/>
          <w:sz w:val="22"/>
          <w:szCs w:val="22"/>
        </w:rPr>
        <w:t xml:space="preserve">Decision SC48-17: The Standing Committee approved forwarding </w:t>
      </w:r>
      <w:r w:rsidRPr="00430AF1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SC48-20 Rev.1 </w:t>
      </w:r>
      <w:r w:rsidRPr="00430AF1">
        <w:rPr>
          <w:rFonts w:ascii="Calibri" w:hAnsi="Calibri"/>
          <w:b/>
          <w:i/>
          <w:sz w:val="22"/>
          <w:szCs w:val="22"/>
        </w:rPr>
        <w:t>Budget scenarios for 2016-2018 and Draft Resolution on financial and budgetary matters for the 2016-2018 triennium,</w:t>
      </w:r>
      <w:r w:rsidRPr="00430AF1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</w:t>
      </w:r>
      <w:r w:rsidRPr="00A21B4A">
        <w:rPr>
          <w:rFonts w:ascii="Calibri" w:eastAsiaTheme="minorEastAsia" w:hAnsi="Calibri"/>
          <w:b/>
          <w:sz w:val="22"/>
          <w:szCs w:val="22"/>
          <w:lang w:eastAsia="ja-JP"/>
        </w:rPr>
        <w:t xml:space="preserve"> amended by SC48, for consideration at COP12.</w:t>
      </w:r>
    </w:p>
    <w:p w:rsidR="00103372" w:rsidRDefault="00103372" w:rsidP="00BA452D">
      <w:pP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</w:rPr>
      </w:pPr>
      <w:r w:rsidRPr="00F54294">
        <w:rPr>
          <w:rFonts w:ascii="Calibri" w:hAnsi="Calibri" w:cs="Calibri-Bold"/>
          <w:bCs/>
          <w:sz w:val="22"/>
          <w:szCs w:val="22"/>
        </w:rPr>
        <w:t>Draft Resolution SC48</w:t>
      </w:r>
      <w:r w:rsidRPr="00F54294">
        <w:rPr>
          <w:rFonts w:ascii="Calibri" w:hAnsi="Calibri" w:cs="Cambria Math"/>
          <w:bCs/>
          <w:sz w:val="22"/>
          <w:szCs w:val="22"/>
        </w:rPr>
        <w:t>‐</w:t>
      </w:r>
      <w:r w:rsidRPr="00F54294">
        <w:rPr>
          <w:rFonts w:ascii="Calibri" w:hAnsi="Calibri" w:cs="Calibri-Bold"/>
          <w:bCs/>
          <w:sz w:val="22"/>
          <w:szCs w:val="22"/>
        </w:rPr>
        <w:t xml:space="preserve">25: </w:t>
      </w:r>
      <w:r w:rsidRPr="00F54294">
        <w:rPr>
          <w:rFonts w:ascii="Calibri" w:hAnsi="Calibri" w:cs="Calibri-Bold"/>
          <w:bCs/>
          <w:i/>
          <w:sz w:val="22"/>
          <w:szCs w:val="22"/>
        </w:rPr>
        <w:t>Evaluating and ensuring the effective management and conservation of Ramsar Sites (submitted by Thailand)</w:t>
      </w:r>
    </w:p>
    <w:p w:rsidR="00934F5D" w:rsidRPr="00F54294" w:rsidRDefault="00934F5D" w:rsidP="00BA452D">
      <w:pPr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SC48-18: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SC48-25 </w:t>
      </w:r>
      <w:r w:rsidRPr="00F54294">
        <w:rPr>
          <w:rFonts w:ascii="Calibri" w:hAnsi="Calibri" w:cs="Calibri-Bold"/>
          <w:b/>
          <w:bCs/>
          <w:i/>
          <w:sz w:val="22"/>
          <w:szCs w:val="22"/>
        </w:rPr>
        <w:t>Evaluating and ensuring the effective management and conservation of Ramsar Sites</w:t>
      </w:r>
      <w:r w:rsidRPr="00F54294">
        <w:rPr>
          <w:rFonts w:ascii="Calibri" w:hAnsi="Calibri"/>
          <w:b/>
          <w:i/>
          <w:sz w:val="22"/>
          <w:szCs w:val="22"/>
        </w:rPr>
        <w:t>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amended by SC48, for consideration at COP12.</w:t>
      </w:r>
    </w:p>
    <w:p w:rsidR="00934F5D" w:rsidRPr="00F54294" w:rsidRDefault="00934F5D" w:rsidP="00BA452D">
      <w:pPr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SC48-26: </w:t>
      </w:r>
      <w:r w:rsidRPr="00F54294">
        <w:rPr>
          <w:rFonts w:ascii="Calibri" w:hAnsi="Calibri"/>
          <w:i/>
          <w:sz w:val="22"/>
          <w:szCs w:val="22"/>
        </w:rPr>
        <w:t>Responsibilities, roles and composition of the Standing Committee and regional categorization of countries under the Ramsar Convention</w:t>
      </w:r>
    </w:p>
    <w:p w:rsidR="00934F5D" w:rsidRPr="00F54294" w:rsidRDefault="00934F5D" w:rsidP="00BA452D">
      <w:pPr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SC48-19: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SC48-26 </w:t>
      </w:r>
      <w:r w:rsidRPr="00F54294">
        <w:rPr>
          <w:rFonts w:ascii="Calibri" w:hAnsi="Calibri"/>
          <w:b/>
          <w:i/>
          <w:sz w:val="22"/>
          <w:szCs w:val="22"/>
        </w:rPr>
        <w:t>Responsibilities, roles and composition of the Standing Committee and regional categorization of countries under the Ramsar Convention,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amended by SC48, for consideration at COP12.</w:t>
      </w:r>
    </w:p>
    <w:p w:rsidR="00934F5D" w:rsidRPr="00F54294" w:rsidRDefault="00934F5D" w:rsidP="00BA452D">
      <w:pPr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SC48-23: </w:t>
      </w:r>
      <w:r w:rsidRPr="00F54294">
        <w:rPr>
          <w:rFonts w:ascii="Calibri" w:hAnsi="Calibri"/>
          <w:i/>
          <w:sz w:val="22"/>
          <w:szCs w:val="22"/>
        </w:rPr>
        <w:t>The Convention’s Programme on communication, capacity development, education, participation and awareness (CEPA) 2016-2021</w:t>
      </w:r>
    </w:p>
    <w:p w:rsidR="00934F5D" w:rsidRPr="00F54294" w:rsidRDefault="00934F5D" w:rsidP="00BA452D">
      <w:pPr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SC48-20: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SC48-23 </w:t>
      </w:r>
      <w:r w:rsidRPr="00F54294">
        <w:rPr>
          <w:rFonts w:ascii="Calibri" w:hAnsi="Calibri"/>
          <w:b/>
          <w:i/>
          <w:sz w:val="22"/>
          <w:szCs w:val="22"/>
        </w:rPr>
        <w:t>The</w:t>
      </w:r>
      <w:r w:rsidRPr="00F54294">
        <w:rPr>
          <w:rFonts w:ascii="Calibri" w:hAnsi="Calibri"/>
          <w:i/>
          <w:sz w:val="22"/>
          <w:szCs w:val="22"/>
        </w:rPr>
        <w:t xml:space="preserve"> </w:t>
      </w:r>
      <w:r w:rsidRPr="00F54294">
        <w:rPr>
          <w:rFonts w:ascii="Calibri" w:hAnsi="Calibri"/>
          <w:b/>
          <w:i/>
          <w:sz w:val="22"/>
          <w:szCs w:val="22"/>
        </w:rPr>
        <w:t>Convention’s Programme on communication, capacity development, education, participation and awareness (CEPA) 2016-2021,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amended by SC48, for consideration at COP12.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</w:t>
      </w:r>
      <w:r w:rsidRPr="00F54294">
        <w:rPr>
          <w:rFonts w:ascii="Calibri" w:hAnsi="Calibri"/>
          <w:bCs/>
          <w:sz w:val="22"/>
          <w:szCs w:val="22"/>
        </w:rPr>
        <w:t xml:space="preserve">SC48-27 Rev.1 </w:t>
      </w:r>
      <w:r w:rsidRPr="00F54294">
        <w:rPr>
          <w:rFonts w:ascii="Calibri" w:hAnsi="Calibri" w:cs="Calibri"/>
          <w:i/>
          <w:sz w:val="22"/>
          <w:szCs w:val="22"/>
        </w:rPr>
        <w:t>Conservation of Mediterranean Basin island wetlands</w:t>
      </w:r>
      <w:r w:rsidRPr="00F54294">
        <w:rPr>
          <w:rFonts w:ascii="Calibri" w:hAnsi="Calibri" w:cs="Calibri"/>
          <w:sz w:val="22"/>
          <w:szCs w:val="22"/>
        </w:rPr>
        <w:t xml:space="preserve"> (submitted by Greece)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SC48-21: The Standing Committee approved forwarding,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>without further amendment,</w:t>
      </w:r>
      <w:r w:rsidRPr="00F54294">
        <w:rPr>
          <w:rFonts w:ascii="Calibri" w:hAnsi="Calibri"/>
          <w:b/>
          <w:sz w:val="22"/>
          <w:szCs w:val="22"/>
        </w:rPr>
        <w:t xml:space="preserve"> 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SC48-27 Rev.1 </w:t>
      </w:r>
      <w:r w:rsidRPr="00F54294">
        <w:rPr>
          <w:rFonts w:ascii="Calibri" w:hAnsi="Calibri" w:cs="Calibri"/>
          <w:b/>
          <w:i/>
          <w:sz w:val="22"/>
          <w:szCs w:val="22"/>
        </w:rPr>
        <w:t xml:space="preserve">Conservation of Mediterranean Basin island wetlands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>for consideration at COP12.</w:t>
      </w:r>
    </w:p>
    <w:p w:rsidR="00934F5D" w:rsidRPr="00F54294" w:rsidRDefault="00934F5D" w:rsidP="00BA452D">
      <w:pPr>
        <w:rPr>
          <w:rFonts w:ascii="Calibri" w:hAnsi="Calibri" w:cs="Calibri-Bold"/>
          <w:b/>
          <w:bCs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SC48‐29 Rev.1: </w:t>
      </w:r>
      <w:r w:rsidRPr="00F54294">
        <w:rPr>
          <w:rFonts w:ascii="Calibri" w:hAnsi="Calibri" w:cs="Calibri"/>
          <w:i/>
          <w:sz w:val="22"/>
          <w:szCs w:val="22"/>
        </w:rPr>
        <w:t>Ramsar City Accreditation</w:t>
      </w:r>
      <w:r w:rsidRPr="00F54294">
        <w:rPr>
          <w:rFonts w:ascii="Calibri" w:hAnsi="Calibri" w:cs="Calibri"/>
          <w:sz w:val="22"/>
          <w:szCs w:val="22"/>
        </w:rPr>
        <w:t xml:space="preserve"> (submitted by Tunisia / Republic of Korea)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SC48-22: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</w:t>
      </w:r>
      <w:r w:rsidRPr="00F54294">
        <w:rPr>
          <w:rFonts w:ascii="Calibri" w:hAnsi="Calibri" w:cs="Calibri"/>
          <w:b/>
          <w:sz w:val="22"/>
          <w:szCs w:val="22"/>
        </w:rPr>
        <w:t>SC48‐29 Rev.1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</w:t>
      </w:r>
      <w:r w:rsidRPr="00F54294">
        <w:rPr>
          <w:rFonts w:ascii="Calibri" w:hAnsi="Calibri" w:cs="Calibri"/>
          <w:b/>
          <w:i/>
          <w:sz w:val="22"/>
          <w:szCs w:val="22"/>
        </w:rPr>
        <w:t>Ramsar City Accreditation</w:t>
      </w:r>
      <w:r w:rsidRPr="00F54294">
        <w:rPr>
          <w:rFonts w:ascii="Calibri" w:hAnsi="Calibri"/>
          <w:b/>
          <w:i/>
          <w:sz w:val="22"/>
          <w:szCs w:val="22"/>
        </w:rPr>
        <w:t>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COP12.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SC48-31 Rev.1: </w:t>
      </w:r>
      <w:r w:rsidRPr="00F54294">
        <w:rPr>
          <w:rFonts w:ascii="Calibri" w:hAnsi="Calibri"/>
          <w:i/>
          <w:sz w:val="22"/>
          <w:szCs w:val="22"/>
        </w:rPr>
        <w:t xml:space="preserve">Peatlands, climate change and wise use: Implications for the Ramsar Convention </w:t>
      </w:r>
      <w:r w:rsidRPr="00F54294">
        <w:rPr>
          <w:rFonts w:ascii="Calibri" w:hAnsi="Calibri" w:cs="Calibri"/>
          <w:i/>
          <w:sz w:val="22"/>
          <w:szCs w:val="22"/>
        </w:rPr>
        <w:t>(submitted by Denmark and supported by Finland)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SC48-23: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</w:t>
      </w:r>
      <w:r w:rsidRPr="00F54294">
        <w:rPr>
          <w:rFonts w:ascii="Calibri" w:hAnsi="Calibri" w:cs="Calibri"/>
          <w:b/>
          <w:sz w:val="22"/>
          <w:szCs w:val="22"/>
        </w:rPr>
        <w:t>SC48‐31 Rev.1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</w:t>
      </w:r>
      <w:r w:rsidRPr="00F54294">
        <w:rPr>
          <w:rFonts w:ascii="Calibri" w:hAnsi="Calibri"/>
          <w:b/>
          <w:i/>
          <w:sz w:val="22"/>
          <w:szCs w:val="22"/>
        </w:rPr>
        <w:t>Peatlands, climate change and wise use: Implications for the Ramsar Convention,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COP12, while noting the reservations of </w:t>
      </w:r>
      <w:r w:rsidRPr="00F54294">
        <w:rPr>
          <w:rFonts w:ascii="Calibri" w:hAnsi="Calibri" w:cs="Calibri-Bold"/>
          <w:b/>
          <w:bCs/>
          <w:sz w:val="22"/>
          <w:szCs w:val="22"/>
        </w:rPr>
        <w:t>Brazil and Islamic Republic of Iran.</w:t>
      </w:r>
    </w:p>
    <w:p w:rsidR="00934F5D" w:rsidRPr="00F54294" w:rsidRDefault="00934F5D" w:rsidP="00BA452D">
      <w:pP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8D03D3" w:rsidP="00BA45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F54294">
        <w:rPr>
          <w:rFonts w:ascii="Calibri" w:hAnsi="Calibri" w:cs="Calibri-Bold"/>
          <w:bCs/>
          <w:sz w:val="22"/>
          <w:szCs w:val="22"/>
        </w:rPr>
        <w:t xml:space="preserve">Draft Resolution </w:t>
      </w:r>
      <w:r w:rsidR="00934F5D" w:rsidRPr="00F54294">
        <w:rPr>
          <w:rFonts w:ascii="Calibri" w:hAnsi="Calibri"/>
          <w:bCs/>
          <w:sz w:val="22"/>
          <w:szCs w:val="22"/>
        </w:rPr>
        <w:t xml:space="preserve">SC48‐21 Rev.1: </w:t>
      </w:r>
      <w:r w:rsidR="00934F5D" w:rsidRPr="00F54294">
        <w:rPr>
          <w:rFonts w:ascii="Calibri" w:hAnsi="Calibri"/>
          <w:bCs/>
          <w:i/>
          <w:sz w:val="22"/>
          <w:szCs w:val="22"/>
        </w:rPr>
        <w:t>Update on the status of Sites on the List of Wetlands of International Importance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SC48-24: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</w:t>
      </w:r>
      <w:r>
        <w:rPr>
          <w:rFonts w:ascii="Calibri" w:hAnsi="Calibri"/>
          <w:b/>
          <w:bCs/>
          <w:sz w:val="22"/>
          <w:szCs w:val="22"/>
        </w:rPr>
        <w:t>SC48‐21 Rev.1</w:t>
      </w:r>
      <w:r w:rsidRPr="00F54294">
        <w:rPr>
          <w:rFonts w:ascii="Calibri" w:hAnsi="Calibri"/>
          <w:b/>
          <w:bCs/>
          <w:sz w:val="22"/>
          <w:szCs w:val="22"/>
        </w:rPr>
        <w:t xml:space="preserve"> </w:t>
      </w:r>
      <w:r w:rsidRPr="00F54294">
        <w:rPr>
          <w:rFonts w:ascii="Calibri" w:hAnsi="Calibri"/>
          <w:b/>
          <w:bCs/>
          <w:i/>
          <w:sz w:val="22"/>
          <w:szCs w:val="22"/>
        </w:rPr>
        <w:t>Update on the status of Sites on the List of Wetlands of International Importance</w:t>
      </w:r>
      <w:r w:rsidRPr="00F54294">
        <w:rPr>
          <w:rFonts w:ascii="Calibri" w:hAnsi="Calibri"/>
          <w:b/>
          <w:i/>
          <w:sz w:val="22"/>
          <w:szCs w:val="22"/>
        </w:rPr>
        <w:t>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COP12.</w:t>
      </w:r>
    </w:p>
    <w:p w:rsidR="00934F5D" w:rsidRPr="00F54294" w:rsidRDefault="00934F5D" w:rsidP="00BA452D">
      <w:pPr>
        <w:rPr>
          <w:rFonts w:ascii="Calibri" w:hAnsi="Calibri" w:cs="Calibri"/>
          <w:b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</w:rPr>
      </w:pPr>
      <w:r w:rsidRPr="00F54294">
        <w:rPr>
          <w:rFonts w:ascii="Calibri" w:hAnsi="Calibri" w:cs="Calibri-Bold"/>
          <w:bCs/>
          <w:sz w:val="22"/>
          <w:szCs w:val="22"/>
        </w:rPr>
        <w:t>Draft Resolution SC48</w:t>
      </w:r>
      <w:r w:rsidRPr="00F54294">
        <w:rPr>
          <w:rFonts w:ascii="Calibri" w:hAnsi="Calibri" w:cs="Cambria Math"/>
          <w:bCs/>
          <w:sz w:val="22"/>
          <w:szCs w:val="22"/>
        </w:rPr>
        <w:t>‐</w:t>
      </w:r>
      <w:r w:rsidRPr="00F54294">
        <w:rPr>
          <w:rFonts w:ascii="Calibri" w:hAnsi="Calibri" w:cs="Calibri-Bold"/>
          <w:bCs/>
          <w:sz w:val="22"/>
          <w:szCs w:val="22"/>
        </w:rPr>
        <w:t xml:space="preserve">24 Rev.1: </w:t>
      </w:r>
      <w:r w:rsidRPr="00F54294">
        <w:rPr>
          <w:rFonts w:ascii="Calibri" w:hAnsi="Calibri" w:cs="Calibri-Bold"/>
          <w:bCs/>
          <w:i/>
          <w:sz w:val="22"/>
          <w:szCs w:val="22"/>
        </w:rPr>
        <w:t>Regional initiatives operating in the framework of the Ramsar Convention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SC48-25: The Standing Committee approved forwarding,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>without further amendment,</w:t>
      </w:r>
      <w:r w:rsidRPr="00F54294">
        <w:rPr>
          <w:rFonts w:ascii="Calibri" w:hAnsi="Calibri"/>
          <w:b/>
          <w:sz w:val="22"/>
          <w:szCs w:val="22"/>
        </w:rPr>
        <w:t xml:space="preserve"> 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SC48-24 Rev.1 </w:t>
      </w:r>
      <w:r w:rsidRPr="00F54294">
        <w:rPr>
          <w:rFonts w:ascii="Calibri" w:hAnsi="Calibri" w:cs="Calibri-Bold"/>
          <w:b/>
          <w:bCs/>
          <w:i/>
          <w:sz w:val="22"/>
          <w:szCs w:val="22"/>
        </w:rPr>
        <w:t>Regional initiatives operating in the framework of the Ramsar Convention</w:t>
      </w:r>
      <w:r w:rsidRPr="00F5429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>for consideration at COP12.</w:t>
      </w:r>
    </w:p>
    <w:p w:rsidR="00934F5D" w:rsidRPr="00F54294" w:rsidRDefault="00934F5D" w:rsidP="00BA452D">
      <w:pPr>
        <w:rPr>
          <w:rFonts w:ascii="Calibri" w:hAnsi="Calibri" w:cs="Calibri-Bold"/>
          <w:bCs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SC48‐22 Rev.1: </w:t>
      </w:r>
      <w:r w:rsidRPr="00F54294">
        <w:rPr>
          <w:rFonts w:ascii="Calibri" w:hAnsi="Calibri" w:cs="Calibri"/>
          <w:i/>
          <w:sz w:val="22"/>
          <w:szCs w:val="22"/>
        </w:rPr>
        <w:t>Resource Mobilization and Partnership Framework of the Ramsar Convention and an Application for IOP Status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SC48-26: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</w:t>
      </w:r>
      <w:r w:rsidRPr="00F54294">
        <w:rPr>
          <w:rFonts w:ascii="Calibri" w:hAnsi="Calibri"/>
          <w:b/>
          <w:bCs/>
          <w:sz w:val="22"/>
          <w:szCs w:val="22"/>
        </w:rPr>
        <w:t>SC48‐22</w:t>
      </w:r>
      <w:r>
        <w:rPr>
          <w:rFonts w:ascii="Calibri" w:hAnsi="Calibri"/>
          <w:b/>
          <w:bCs/>
          <w:sz w:val="22"/>
          <w:szCs w:val="22"/>
        </w:rPr>
        <w:t xml:space="preserve"> Rev.1</w:t>
      </w:r>
      <w:r w:rsidRPr="00F54294">
        <w:rPr>
          <w:rFonts w:ascii="Calibri" w:hAnsi="Calibri"/>
          <w:b/>
          <w:bCs/>
          <w:sz w:val="22"/>
          <w:szCs w:val="22"/>
        </w:rPr>
        <w:t xml:space="preserve"> </w:t>
      </w:r>
      <w:r w:rsidRPr="00F54294">
        <w:rPr>
          <w:rFonts w:ascii="Calibri" w:hAnsi="Calibri" w:cs="Calibri"/>
          <w:b/>
          <w:i/>
          <w:sz w:val="22"/>
          <w:szCs w:val="22"/>
        </w:rPr>
        <w:t>Resource Mobilization and Partnership Framework of the Ramsar Convention and an Application for IOP Status</w:t>
      </w:r>
      <w:r w:rsidRPr="00F54294">
        <w:rPr>
          <w:rFonts w:ascii="Calibri" w:hAnsi="Calibri"/>
          <w:b/>
          <w:i/>
          <w:sz w:val="22"/>
          <w:szCs w:val="22"/>
        </w:rPr>
        <w:t>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COP12.</w:t>
      </w:r>
    </w:p>
    <w:p w:rsidR="00934F5D" w:rsidRPr="00F54294" w:rsidRDefault="00934F5D" w:rsidP="00BA452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</w:p>
    <w:p w:rsidR="00934F5D" w:rsidRPr="00F54294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Bold"/>
          <w:bCs/>
          <w:sz w:val="22"/>
          <w:szCs w:val="22"/>
        </w:rPr>
      </w:pPr>
      <w:r w:rsidRPr="00F54294">
        <w:rPr>
          <w:rFonts w:ascii="Calibri" w:hAnsi="Calibri" w:cs="Calibri-Bold"/>
          <w:bCs/>
          <w:sz w:val="22"/>
          <w:szCs w:val="22"/>
        </w:rPr>
        <w:t>Draft Resolution SC48</w:t>
      </w:r>
      <w:r w:rsidRPr="00F54294">
        <w:rPr>
          <w:rFonts w:ascii="Calibri" w:hAnsi="Calibri" w:cs="Cambria Math"/>
          <w:bCs/>
          <w:sz w:val="22"/>
          <w:szCs w:val="22"/>
        </w:rPr>
        <w:t>‐</w:t>
      </w:r>
      <w:r w:rsidRPr="00F54294">
        <w:rPr>
          <w:rFonts w:ascii="Calibri" w:hAnsi="Calibri" w:cs="Calibri-Bold"/>
          <w:bCs/>
          <w:sz w:val="22"/>
          <w:szCs w:val="22"/>
        </w:rPr>
        <w:t xml:space="preserve">30 Rev. 1: </w:t>
      </w:r>
      <w:r w:rsidRPr="00F54294">
        <w:rPr>
          <w:rFonts w:ascii="Calibri" w:hAnsi="Calibri"/>
          <w:i/>
          <w:sz w:val="22"/>
          <w:szCs w:val="22"/>
        </w:rPr>
        <w:t>Call to action to ensure and protect the water requirements of wetlands for the present and the future</w:t>
      </w:r>
      <w:r w:rsidRPr="00F54294">
        <w:rPr>
          <w:rFonts w:ascii="Calibri" w:hAnsi="Calibri" w:cs="Calibri"/>
          <w:i/>
          <w:sz w:val="22"/>
          <w:szCs w:val="22"/>
        </w:rPr>
        <w:t xml:space="preserve"> (submitted by Mexico)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SC48-27: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</w:t>
      </w:r>
      <w:r w:rsidRPr="00F54294">
        <w:rPr>
          <w:rFonts w:ascii="Calibri" w:hAnsi="Calibri"/>
          <w:b/>
          <w:bCs/>
          <w:sz w:val="22"/>
          <w:szCs w:val="22"/>
        </w:rPr>
        <w:t>SC48‐30</w:t>
      </w:r>
      <w:r>
        <w:rPr>
          <w:rFonts w:ascii="Calibri" w:hAnsi="Calibri"/>
          <w:b/>
          <w:bCs/>
          <w:sz w:val="22"/>
          <w:szCs w:val="22"/>
        </w:rPr>
        <w:t xml:space="preserve"> Rev.1</w:t>
      </w:r>
      <w:r w:rsidRPr="00F54294">
        <w:rPr>
          <w:rFonts w:ascii="Calibri" w:hAnsi="Calibri"/>
          <w:b/>
          <w:bCs/>
          <w:sz w:val="22"/>
          <w:szCs w:val="22"/>
        </w:rPr>
        <w:t xml:space="preserve"> </w:t>
      </w:r>
      <w:r w:rsidRPr="00F54294">
        <w:rPr>
          <w:rFonts w:ascii="Calibri" w:hAnsi="Calibri"/>
          <w:b/>
          <w:i/>
          <w:sz w:val="22"/>
          <w:szCs w:val="22"/>
        </w:rPr>
        <w:t>Call to action to ensure and protect the water requirements of wetlands for the present and the future,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COP12.</w:t>
      </w:r>
    </w:p>
    <w:p w:rsidR="00D540F5" w:rsidRDefault="00D540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34F5D" w:rsidRPr="00F54294" w:rsidRDefault="00934F5D" w:rsidP="00D54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F54294">
        <w:rPr>
          <w:rFonts w:ascii="Calibri" w:hAnsi="Calibri" w:cs="Calibri"/>
          <w:sz w:val="22"/>
          <w:szCs w:val="22"/>
        </w:rPr>
        <w:t xml:space="preserve">Draft Resolution SC48-28 Rev.1: </w:t>
      </w:r>
      <w:r w:rsidRPr="00F54294">
        <w:rPr>
          <w:rFonts w:ascii="Calibri" w:hAnsi="Calibri" w:cs="Calibri"/>
          <w:i/>
          <w:sz w:val="22"/>
          <w:szCs w:val="22"/>
        </w:rPr>
        <w:t>Wetlands and disaster risk reduction (submitted by the</w:t>
      </w:r>
    </w:p>
    <w:p w:rsidR="00934F5D" w:rsidRPr="00F54294" w:rsidRDefault="00934F5D" w:rsidP="00D54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54294">
        <w:rPr>
          <w:rFonts w:ascii="Calibri" w:hAnsi="Calibri" w:cs="Calibri"/>
          <w:i/>
          <w:sz w:val="22"/>
          <w:szCs w:val="22"/>
        </w:rPr>
        <w:t>Philippines)</w:t>
      </w:r>
    </w:p>
    <w:p w:rsidR="00D540F5" w:rsidRDefault="00D540F5" w:rsidP="00D540F5">
      <w:pPr>
        <w:rPr>
          <w:rFonts w:ascii="Calibri" w:hAnsi="Calibri"/>
          <w:b/>
          <w:sz w:val="22"/>
          <w:szCs w:val="22"/>
        </w:rPr>
      </w:pPr>
    </w:p>
    <w:p w:rsidR="00934F5D" w:rsidRPr="00F54294" w:rsidRDefault="00934F5D" w:rsidP="00D540F5">
      <w:pPr>
        <w:rPr>
          <w:rFonts w:ascii="Calibri" w:eastAsiaTheme="minorEastAsia" w:hAnsi="Calibri"/>
          <w:b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SC48-28: The Standing Committee </w:t>
      </w:r>
      <w:r>
        <w:rPr>
          <w:rFonts w:ascii="Calibri" w:hAnsi="Calibri"/>
          <w:b/>
          <w:sz w:val="22"/>
          <w:szCs w:val="22"/>
        </w:rPr>
        <w:t xml:space="preserve">approved the forwarding of </w:t>
      </w:r>
      <w:r w:rsidRPr="00F54294">
        <w:rPr>
          <w:rFonts w:ascii="Calibri" w:hAnsi="Calibri"/>
          <w:b/>
          <w:sz w:val="22"/>
          <w:szCs w:val="22"/>
        </w:rPr>
        <w:t xml:space="preserve">Draft Resolution 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DOC. </w:t>
      </w:r>
      <w:r w:rsidRPr="00F54294">
        <w:rPr>
          <w:rFonts w:ascii="Calibri" w:hAnsi="Calibri"/>
          <w:b/>
          <w:bCs/>
          <w:sz w:val="22"/>
          <w:szCs w:val="22"/>
        </w:rPr>
        <w:t>SC48‐</w:t>
      </w:r>
      <w:r>
        <w:rPr>
          <w:rFonts w:ascii="Calibri" w:hAnsi="Calibri"/>
          <w:b/>
          <w:bCs/>
          <w:sz w:val="22"/>
          <w:szCs w:val="22"/>
        </w:rPr>
        <w:t>28 Rev.1</w:t>
      </w:r>
      <w:r w:rsidRPr="00F54294">
        <w:rPr>
          <w:rFonts w:ascii="Calibri" w:hAnsi="Calibri"/>
          <w:b/>
          <w:bCs/>
          <w:sz w:val="22"/>
          <w:szCs w:val="22"/>
        </w:rPr>
        <w:t xml:space="preserve"> </w:t>
      </w:r>
      <w:r w:rsidRPr="00782723">
        <w:rPr>
          <w:rFonts w:ascii="Calibri" w:hAnsi="Calibri" w:cs="Calibri"/>
          <w:b/>
          <w:i/>
          <w:sz w:val="22"/>
          <w:szCs w:val="22"/>
        </w:rPr>
        <w:t>Wetlands and disaster risk reduction</w:t>
      </w:r>
      <w:r w:rsidRPr="00F54294">
        <w:rPr>
          <w:rFonts w:ascii="Calibri" w:hAnsi="Calibri"/>
          <w:b/>
          <w:i/>
          <w:sz w:val="22"/>
          <w:szCs w:val="22"/>
        </w:rPr>
        <w:t>,</w:t>
      </w:r>
      <w:r w:rsidRPr="00F54294">
        <w:rPr>
          <w:rFonts w:ascii="Calibri" w:eastAsiaTheme="minorEastAsia" w:hAnsi="Calibri"/>
          <w:b/>
          <w:sz w:val="22"/>
          <w:szCs w:val="22"/>
          <w:lang w:eastAsia="ja-JP"/>
        </w:rPr>
        <w:t xml:space="preserve"> as further amended by SC48, for consideration at COP12.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D540F5" w:rsidRDefault="00934F5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</w:rPr>
      </w:pPr>
      <w:r w:rsidRPr="00D540F5">
        <w:rPr>
          <w:rFonts w:ascii="Calibri" w:hAnsi="Calibri"/>
          <w:bCs/>
          <w:sz w:val="22"/>
          <w:szCs w:val="22"/>
        </w:rPr>
        <w:t>Agenda item 16: Other matters</w:t>
      </w: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p w:rsidR="00934F5D" w:rsidRPr="00F54294" w:rsidRDefault="00934F5D" w:rsidP="00BA452D">
      <w:pPr>
        <w:rPr>
          <w:rFonts w:ascii="Calibri" w:eastAsiaTheme="minorEastAsia" w:hAnsi="Calibri"/>
          <w:sz w:val="22"/>
          <w:szCs w:val="22"/>
          <w:lang w:eastAsia="ja-JP"/>
        </w:rPr>
      </w:pPr>
      <w:r w:rsidRPr="00F54294">
        <w:rPr>
          <w:rFonts w:ascii="Calibri" w:hAnsi="Calibri"/>
          <w:b/>
          <w:sz w:val="22"/>
          <w:szCs w:val="22"/>
        </w:rPr>
        <w:t xml:space="preserve">Decision SC48-29: The Standing Committee approved </w:t>
      </w:r>
      <w:r>
        <w:rPr>
          <w:rFonts w:ascii="Calibri" w:hAnsi="Calibri"/>
          <w:b/>
          <w:sz w:val="22"/>
          <w:szCs w:val="22"/>
        </w:rPr>
        <w:t>the Reports of D</w:t>
      </w:r>
      <w:r w:rsidRPr="00F54294">
        <w:rPr>
          <w:rFonts w:ascii="Calibri" w:hAnsi="Calibri"/>
          <w:b/>
          <w:sz w:val="22"/>
          <w:szCs w:val="22"/>
        </w:rPr>
        <w:t>ays 1 &amp;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54294">
        <w:rPr>
          <w:rFonts w:ascii="Calibri" w:hAnsi="Calibri"/>
          <w:b/>
          <w:sz w:val="22"/>
          <w:szCs w:val="22"/>
        </w:rPr>
        <w:t>2 of SC48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F54294">
        <w:rPr>
          <w:rFonts w:ascii="Calibri" w:hAnsi="Calibri"/>
          <w:b/>
          <w:sz w:val="22"/>
          <w:szCs w:val="22"/>
        </w:rPr>
        <w:t>subject to inclusion of a correction tabled by Denmark</w:t>
      </w:r>
      <w:r>
        <w:rPr>
          <w:rFonts w:ascii="Calibri" w:hAnsi="Calibri"/>
          <w:b/>
          <w:sz w:val="22"/>
          <w:szCs w:val="22"/>
        </w:rPr>
        <w:t>)</w:t>
      </w:r>
      <w:r w:rsidRPr="00F54294">
        <w:rPr>
          <w:rFonts w:ascii="Calibri" w:hAnsi="Calibri"/>
          <w:b/>
          <w:sz w:val="22"/>
          <w:szCs w:val="22"/>
        </w:rPr>
        <w:t xml:space="preserve">, and </w:t>
      </w:r>
      <w:r>
        <w:rPr>
          <w:rFonts w:ascii="Calibri" w:hAnsi="Calibri"/>
          <w:b/>
          <w:sz w:val="22"/>
          <w:szCs w:val="22"/>
        </w:rPr>
        <w:t>requested</w:t>
      </w:r>
      <w:r w:rsidRPr="00F54294">
        <w:rPr>
          <w:rFonts w:ascii="Calibri" w:hAnsi="Calibri"/>
          <w:b/>
          <w:sz w:val="22"/>
          <w:szCs w:val="22"/>
        </w:rPr>
        <w:t xml:space="preserve"> the Chair to review </w:t>
      </w:r>
      <w:r w:rsidR="00CB4FE8">
        <w:rPr>
          <w:rFonts w:ascii="Calibri" w:hAnsi="Calibri"/>
          <w:b/>
          <w:sz w:val="22"/>
          <w:szCs w:val="22"/>
        </w:rPr>
        <w:t xml:space="preserve">and approve </w:t>
      </w:r>
      <w:r w:rsidRPr="00F54294">
        <w:rPr>
          <w:rFonts w:ascii="Calibri" w:hAnsi="Calibri"/>
          <w:b/>
          <w:sz w:val="22"/>
          <w:szCs w:val="22"/>
        </w:rPr>
        <w:t xml:space="preserve">the Draft Report of Day 3 prior to </w:t>
      </w:r>
      <w:r w:rsidR="00CB4FE8">
        <w:rPr>
          <w:rFonts w:ascii="Calibri" w:hAnsi="Calibri"/>
          <w:b/>
          <w:sz w:val="22"/>
          <w:szCs w:val="22"/>
        </w:rPr>
        <w:t>the</w:t>
      </w:r>
      <w:r w:rsidRPr="00F54294">
        <w:rPr>
          <w:rFonts w:ascii="Calibri" w:hAnsi="Calibri"/>
          <w:b/>
          <w:sz w:val="22"/>
          <w:szCs w:val="22"/>
        </w:rPr>
        <w:t xml:space="preserve"> circulation </w:t>
      </w:r>
      <w:r w:rsidR="00CB4FE8">
        <w:rPr>
          <w:rFonts w:ascii="Calibri" w:hAnsi="Calibri"/>
          <w:b/>
          <w:sz w:val="22"/>
          <w:szCs w:val="22"/>
        </w:rPr>
        <w:t xml:space="preserve">of the full report </w:t>
      </w:r>
      <w:r w:rsidRPr="00F54294">
        <w:rPr>
          <w:rFonts w:ascii="Calibri" w:hAnsi="Calibri"/>
          <w:b/>
          <w:sz w:val="22"/>
          <w:szCs w:val="22"/>
        </w:rPr>
        <w:t>to Parties. The Standing Committee also noted the report of the closed session of the Management Working Group (26 January 2015).</w:t>
      </w:r>
    </w:p>
    <w:p w:rsidR="00C86EB3" w:rsidRPr="001A000B" w:rsidRDefault="00C86EB3" w:rsidP="00BA452D">
      <w:pPr>
        <w:rPr>
          <w:rFonts w:ascii="Calibri" w:eastAsiaTheme="minorEastAsia" w:hAnsi="Calibri"/>
          <w:sz w:val="22"/>
          <w:szCs w:val="22"/>
          <w:lang w:eastAsia="ja-JP"/>
        </w:rPr>
      </w:pPr>
    </w:p>
    <w:sectPr w:rsidR="00C86EB3" w:rsidRPr="001A000B" w:rsidSect="000B6227"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4D" w:rsidRDefault="00BC544D" w:rsidP="000B6227">
      <w:r>
        <w:separator/>
      </w:r>
    </w:p>
  </w:endnote>
  <w:endnote w:type="continuationSeparator" w:id="0">
    <w:p w:rsidR="00BC544D" w:rsidRDefault="00BC544D" w:rsidP="000B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9843624"/>
      <w:docPartObj>
        <w:docPartGallery w:val="Page Numbers (Bottom of Page)"/>
        <w:docPartUnique/>
      </w:docPartObj>
    </w:sdtPr>
    <w:sdtContent>
      <w:p w:rsidR="000307C1" w:rsidRPr="000B6227" w:rsidRDefault="00390249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0B6227">
          <w:rPr>
            <w:rFonts w:asciiTheme="majorHAnsi" w:hAnsiTheme="majorHAnsi"/>
            <w:sz w:val="20"/>
            <w:szCs w:val="20"/>
          </w:rPr>
          <w:fldChar w:fldCharType="begin"/>
        </w:r>
        <w:r w:rsidR="000307C1" w:rsidRPr="000B622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B6227">
          <w:rPr>
            <w:rFonts w:asciiTheme="majorHAnsi" w:hAnsiTheme="majorHAnsi"/>
            <w:sz w:val="20"/>
            <w:szCs w:val="20"/>
          </w:rPr>
          <w:fldChar w:fldCharType="separate"/>
        </w:r>
        <w:r w:rsidR="008D03D3">
          <w:rPr>
            <w:rFonts w:asciiTheme="majorHAnsi" w:hAnsiTheme="majorHAnsi"/>
            <w:noProof/>
            <w:sz w:val="20"/>
            <w:szCs w:val="20"/>
          </w:rPr>
          <w:t>4</w:t>
        </w:r>
        <w:r w:rsidRPr="000B622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307C1" w:rsidRDefault="00030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4D" w:rsidRDefault="00BC544D" w:rsidP="000B6227">
      <w:r>
        <w:separator/>
      </w:r>
    </w:p>
  </w:footnote>
  <w:footnote w:type="continuationSeparator" w:id="0">
    <w:p w:rsidR="00BC544D" w:rsidRDefault="00BC544D" w:rsidP="000B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24"/>
    <w:multiLevelType w:val="hybridMultilevel"/>
    <w:tmpl w:val="2D0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13A"/>
    <w:multiLevelType w:val="hybridMultilevel"/>
    <w:tmpl w:val="61DC9E1E"/>
    <w:lvl w:ilvl="0" w:tplc="70D2A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E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C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4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316EE"/>
    <w:multiLevelType w:val="hybridMultilevel"/>
    <w:tmpl w:val="EABCCFFA"/>
    <w:lvl w:ilvl="0" w:tplc="D8AA7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962"/>
    <w:multiLevelType w:val="hybridMultilevel"/>
    <w:tmpl w:val="2F18FC22"/>
    <w:lvl w:ilvl="0" w:tplc="68F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CB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FF4642"/>
    <w:multiLevelType w:val="hybridMultilevel"/>
    <w:tmpl w:val="291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A50"/>
    <w:multiLevelType w:val="hybridMultilevel"/>
    <w:tmpl w:val="55B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B28"/>
    <w:multiLevelType w:val="hybridMultilevel"/>
    <w:tmpl w:val="70BAFDE6"/>
    <w:lvl w:ilvl="0" w:tplc="0210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8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1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4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E6A46"/>
    <w:multiLevelType w:val="hybridMultilevel"/>
    <w:tmpl w:val="8960A064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F06B2"/>
    <w:multiLevelType w:val="hybridMultilevel"/>
    <w:tmpl w:val="1C5C7C16"/>
    <w:lvl w:ilvl="0" w:tplc="68F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F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CB5764"/>
    <w:multiLevelType w:val="hybridMultilevel"/>
    <w:tmpl w:val="9962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4547"/>
    <w:multiLevelType w:val="hybridMultilevel"/>
    <w:tmpl w:val="DC98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7270"/>
    <w:multiLevelType w:val="hybridMultilevel"/>
    <w:tmpl w:val="2A6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32F5"/>
    <w:multiLevelType w:val="hybridMultilevel"/>
    <w:tmpl w:val="280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9C0"/>
    <w:multiLevelType w:val="hybridMultilevel"/>
    <w:tmpl w:val="5DC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22DF"/>
    <w:multiLevelType w:val="hybridMultilevel"/>
    <w:tmpl w:val="ED4C1B7A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92057"/>
    <w:multiLevelType w:val="hybridMultilevel"/>
    <w:tmpl w:val="2648E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0F0005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22FCE"/>
    <w:multiLevelType w:val="hybridMultilevel"/>
    <w:tmpl w:val="773EF5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0407B7C"/>
    <w:multiLevelType w:val="hybridMultilevel"/>
    <w:tmpl w:val="305EDEB2"/>
    <w:lvl w:ilvl="0" w:tplc="D6D06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0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0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2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0F4CE2"/>
    <w:multiLevelType w:val="hybridMultilevel"/>
    <w:tmpl w:val="7540B3C6"/>
    <w:lvl w:ilvl="0" w:tplc="2148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108EA"/>
    <w:multiLevelType w:val="hybridMultilevel"/>
    <w:tmpl w:val="4FE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31517"/>
    <w:multiLevelType w:val="hybridMultilevel"/>
    <w:tmpl w:val="82881DDC"/>
    <w:lvl w:ilvl="0" w:tplc="F39C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E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A9408A"/>
    <w:multiLevelType w:val="hybridMultilevel"/>
    <w:tmpl w:val="62B6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23C43"/>
    <w:multiLevelType w:val="hybridMultilevel"/>
    <w:tmpl w:val="214E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368CF"/>
    <w:multiLevelType w:val="hybridMultilevel"/>
    <w:tmpl w:val="301AD91C"/>
    <w:lvl w:ilvl="0" w:tplc="92AE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A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6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0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681C13"/>
    <w:multiLevelType w:val="hybridMultilevel"/>
    <w:tmpl w:val="889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20"/>
  </w:num>
  <w:num w:numId="12">
    <w:abstractNumId w:val="26"/>
  </w:num>
  <w:num w:numId="13">
    <w:abstractNumId w:val="24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1"/>
  </w:num>
  <w:num w:numId="19">
    <w:abstractNumId w:val="22"/>
  </w:num>
  <w:num w:numId="20">
    <w:abstractNumId w:val="25"/>
  </w:num>
  <w:num w:numId="21">
    <w:abstractNumId w:val="3"/>
  </w:num>
  <w:num w:numId="22">
    <w:abstractNumId w:val="18"/>
  </w:num>
  <w:num w:numId="23">
    <w:abstractNumId w:val="23"/>
  </w:num>
  <w:num w:numId="24">
    <w:abstractNumId w:val="16"/>
  </w:num>
  <w:num w:numId="25">
    <w:abstractNumId w:val="17"/>
  </w:num>
  <w:num w:numId="26">
    <w:abstractNumId w:val="8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FCA"/>
    <w:rsid w:val="0001308E"/>
    <w:rsid w:val="000307C1"/>
    <w:rsid w:val="00036A1E"/>
    <w:rsid w:val="0006711B"/>
    <w:rsid w:val="0008039E"/>
    <w:rsid w:val="00080B98"/>
    <w:rsid w:val="000B6227"/>
    <w:rsid w:val="000F5AAE"/>
    <w:rsid w:val="000F71C1"/>
    <w:rsid w:val="00103372"/>
    <w:rsid w:val="00131A65"/>
    <w:rsid w:val="001A000B"/>
    <w:rsid w:val="001A7716"/>
    <w:rsid w:val="001B38E9"/>
    <w:rsid w:val="001C6305"/>
    <w:rsid w:val="001E4FCA"/>
    <w:rsid w:val="0020414F"/>
    <w:rsid w:val="002277C1"/>
    <w:rsid w:val="002303F2"/>
    <w:rsid w:val="00245589"/>
    <w:rsid w:val="00251311"/>
    <w:rsid w:val="00286CB6"/>
    <w:rsid w:val="00290150"/>
    <w:rsid w:val="002A1A5B"/>
    <w:rsid w:val="002C172B"/>
    <w:rsid w:val="002D605D"/>
    <w:rsid w:val="002E20FB"/>
    <w:rsid w:val="002E5D2F"/>
    <w:rsid w:val="00302C9F"/>
    <w:rsid w:val="00312571"/>
    <w:rsid w:val="00334939"/>
    <w:rsid w:val="00390249"/>
    <w:rsid w:val="0039292A"/>
    <w:rsid w:val="003B025F"/>
    <w:rsid w:val="004709CA"/>
    <w:rsid w:val="00475A18"/>
    <w:rsid w:val="00482826"/>
    <w:rsid w:val="004A6948"/>
    <w:rsid w:val="004A6C16"/>
    <w:rsid w:val="004A7D54"/>
    <w:rsid w:val="004D1EF5"/>
    <w:rsid w:val="004E388D"/>
    <w:rsid w:val="004F0158"/>
    <w:rsid w:val="00514950"/>
    <w:rsid w:val="00533ABB"/>
    <w:rsid w:val="00536968"/>
    <w:rsid w:val="00537264"/>
    <w:rsid w:val="005730D3"/>
    <w:rsid w:val="005A4458"/>
    <w:rsid w:val="005F2EF8"/>
    <w:rsid w:val="0065131F"/>
    <w:rsid w:val="00660D5F"/>
    <w:rsid w:val="006661EE"/>
    <w:rsid w:val="006C369E"/>
    <w:rsid w:val="006E0740"/>
    <w:rsid w:val="006E0D88"/>
    <w:rsid w:val="00744824"/>
    <w:rsid w:val="00766BFD"/>
    <w:rsid w:val="00776D32"/>
    <w:rsid w:val="00777488"/>
    <w:rsid w:val="00812434"/>
    <w:rsid w:val="00821198"/>
    <w:rsid w:val="00860CAB"/>
    <w:rsid w:val="00867BCC"/>
    <w:rsid w:val="008743FF"/>
    <w:rsid w:val="00876A48"/>
    <w:rsid w:val="00882C52"/>
    <w:rsid w:val="00892016"/>
    <w:rsid w:val="008D03D3"/>
    <w:rsid w:val="008E1C68"/>
    <w:rsid w:val="00933CEA"/>
    <w:rsid w:val="00934F5D"/>
    <w:rsid w:val="00972EFD"/>
    <w:rsid w:val="009730D9"/>
    <w:rsid w:val="0099374C"/>
    <w:rsid w:val="009B5DAF"/>
    <w:rsid w:val="009C66D3"/>
    <w:rsid w:val="009D78BD"/>
    <w:rsid w:val="009E32F3"/>
    <w:rsid w:val="009F2B94"/>
    <w:rsid w:val="009F5EAC"/>
    <w:rsid w:val="009F6256"/>
    <w:rsid w:val="00A35A0E"/>
    <w:rsid w:val="00A41051"/>
    <w:rsid w:val="00A67EA0"/>
    <w:rsid w:val="00A7462D"/>
    <w:rsid w:val="00AB0EDE"/>
    <w:rsid w:val="00AB6FE6"/>
    <w:rsid w:val="00AC144F"/>
    <w:rsid w:val="00AE260D"/>
    <w:rsid w:val="00AE43E8"/>
    <w:rsid w:val="00B709A0"/>
    <w:rsid w:val="00B7298C"/>
    <w:rsid w:val="00B81D96"/>
    <w:rsid w:val="00BA452D"/>
    <w:rsid w:val="00BB48BB"/>
    <w:rsid w:val="00BC544D"/>
    <w:rsid w:val="00BE3A7A"/>
    <w:rsid w:val="00BF44B6"/>
    <w:rsid w:val="00C53751"/>
    <w:rsid w:val="00C62441"/>
    <w:rsid w:val="00C70EAC"/>
    <w:rsid w:val="00C74ADD"/>
    <w:rsid w:val="00C86EB3"/>
    <w:rsid w:val="00CB4FE8"/>
    <w:rsid w:val="00CC559F"/>
    <w:rsid w:val="00D540F5"/>
    <w:rsid w:val="00DA1995"/>
    <w:rsid w:val="00DA4274"/>
    <w:rsid w:val="00DC27AE"/>
    <w:rsid w:val="00DC55C0"/>
    <w:rsid w:val="00E2205F"/>
    <w:rsid w:val="00E23E96"/>
    <w:rsid w:val="00E73F3D"/>
    <w:rsid w:val="00E82C51"/>
    <w:rsid w:val="00E85285"/>
    <w:rsid w:val="00E8724C"/>
    <w:rsid w:val="00ED0D76"/>
    <w:rsid w:val="00F00993"/>
    <w:rsid w:val="00F45CD1"/>
    <w:rsid w:val="00F91A1A"/>
    <w:rsid w:val="00FC72EB"/>
    <w:rsid w:val="00FD4525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A"/>
    <w:rPr>
      <w:rFonts w:eastAsia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C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4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27"/>
    <w:rPr>
      <w:rFonts w:eastAsia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B6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27"/>
    <w:rPr>
      <w:rFonts w:eastAsia="Times New Roman"/>
      <w:sz w:val="24"/>
      <w:szCs w:val="24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10337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03372"/>
  </w:style>
  <w:style w:type="character" w:styleId="CommentReference">
    <w:name w:val="annotation reference"/>
    <w:basedOn w:val="DefaultParagraphFont"/>
    <w:uiPriority w:val="99"/>
    <w:semiHidden/>
    <w:unhideWhenUsed/>
    <w:rsid w:val="0010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72"/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72"/>
    <w:rPr>
      <w:rFonts w:eastAsia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A"/>
    <w:rPr>
      <w:rFonts w:eastAsia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C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4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the accommodation of Arabic and other UN languages into the Ramsar Convention</vt:lpstr>
    </vt:vector>
  </TitlesOfParts>
  <Company>DJEnvironmental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on the accommodation of Arabic and other UN languages into the Ramsar Convention</dc:title>
  <dc:creator>Tim Jones</dc:creator>
  <cp:lastModifiedBy>Ramsar\JenningsE</cp:lastModifiedBy>
  <cp:revision>3</cp:revision>
  <dcterms:created xsi:type="dcterms:W3CDTF">2015-02-10T12:27:00Z</dcterms:created>
  <dcterms:modified xsi:type="dcterms:W3CDTF">2015-02-12T09:00:00Z</dcterms:modified>
</cp:coreProperties>
</file>