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B" w:rsidRDefault="00593DBB" w:rsidP="00DE1818">
      <w:pPr>
        <w:spacing w:before="9"/>
        <w:rPr>
          <w:rFonts w:ascii="Times New Roman" w:eastAsia="Times New Roman" w:hAnsi="Times New Roman" w:cs="Times New Roman"/>
          <w:sz w:val="7"/>
          <w:szCs w:val="7"/>
        </w:rPr>
      </w:pPr>
    </w:p>
    <w:p w:rsidR="00593DBB" w:rsidRDefault="005F2B1D" w:rsidP="00DE1818">
      <w:pPr>
        <w:rPr>
          <w:rFonts w:ascii="Times New Roman" w:eastAsia="Times New Roman" w:hAnsi="Times New Roman" w:cs="Times New Roman"/>
          <w:sz w:val="20"/>
          <w:szCs w:val="20"/>
        </w:rPr>
      </w:pPr>
      <w:r w:rsidRPr="005F2B1D">
        <w:rPr>
          <w:rFonts w:ascii="Times New Roman" w:eastAsia="Times New Roman" w:hAnsi="Times New Roman" w:cs="Times New Roman"/>
          <w:noProof/>
          <w:sz w:val="20"/>
          <w:szCs w:val="20"/>
          <w:lang w:val="en-GB" w:eastAsia="en-GB"/>
        </w:rPr>
      </w:r>
      <w:r w:rsidRPr="005F2B1D">
        <w:rPr>
          <w:rFonts w:ascii="Times New Roman" w:eastAsia="Times New Roman" w:hAnsi="Times New Roman" w:cs="Times New Roman"/>
          <w:noProof/>
          <w:sz w:val="20"/>
          <w:szCs w:val="20"/>
          <w:lang w:val="en-GB" w:eastAsia="en-GB"/>
        </w:rPr>
        <w:pict>
          <v:group id="Group 89" o:spid="_x0000_s1026" style="width:332.9pt;height:50.4pt;mso-position-horizontal-relative:char;mso-position-vertical-relative:line" coordsize="665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">
            <v:group id="Group 101" o:spid="_x0000_s1027" style="position:absolute;left:30;top:15;width:6569;height:2" coordorigin="30,15"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2" o:spid="_x0000_s1028" style="position:absolute;left:30;top:15;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AEcUA&#10;AADbAAAADwAAAGRycy9kb3ducmV2LnhtbESPQWvCQBSE74X+h+UJ3urGHqSmriKhBQWRRr14e2Zf&#10;s8Hs25BdY/TXdwuCx2FmvmFmi97WoqPWV44VjEcJCOLC6YpLBYf999sHCB+QNdaOScGNPCzmry8z&#10;TLW7ck7dLpQiQtinqMCE0KRS+sKQRT9yDXH0fl1rMUTZllK3eI1wW8v3JJlIixXHBYMNZYaK8+5i&#10;FWyzzhyy/ue4vJ9OebWebL6avFBqOOiXnyAC9eEZfrRXWsF0DP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QARxQAAANsAAAAPAAAAAAAAAAAAAAAAAJgCAABkcnMv&#10;ZG93bnJldi54bWxQSwUGAAAAAAQABAD1AAAAigMAAAAA&#10;" path="m,l6569,e" filled="f" strokeweight="1.54pt">
                <v:path arrowok="t" o:connecttype="custom" o:connectlocs="0,0;6569,0" o:connectangles="0,0"/>
              </v:shape>
            </v:group>
            <v:group id="Group 99" o:spid="_x0000_s1029" style="position:absolute;left:44;top:30;width:2;height:905" coordorigin="4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0" o:spid="_x0000_s1030" style="position:absolute;left:4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T8QA&#10;AADbAAAADwAAAGRycy9kb3ducmV2LnhtbESPQWvCQBSE74X+h+UVvBTdNGLQ1FVEULTgwaj3R/Y1&#10;ic2+Ddk1pv++WxA8DjPfDDNf9qYWHbWusqzgYxSBIM6trrhQcD5thlMQziNrrC2Tgl9ysFy8vswx&#10;1fbOR+oyX4hQwi5FBaX3TSqly0sy6Ea2IQ7et20N+iDbQuoW76Hc1DKOokQarDgslNjQuqT8J7sZ&#10;BTO8bJPZtdscdPa1vx7eJ6s43is1eOtXnyA89f4ZftA7Hbg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lE/EAAAA2wAAAA8AAAAAAAAAAAAAAAAAmAIAAGRycy9k&#10;b3ducmV2LnhtbFBLBQYAAAAABAAEAPUAAACJAwAAAAA=&#10;" path="m,l,905e" filled="f" strokeweight="1.54pt">
                <v:path arrowok="t" o:connecttype="custom" o:connectlocs="0,30;0,935" o:connectangles="0,0"/>
              </v:shape>
            </v:group>
            <v:group id="Group 97" o:spid="_x0000_s1031" style="position:absolute;left:6599;top:30;width:2;height:948" coordorigin="6599,30"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8" o:spid="_x0000_s1032" style="position:absolute;left:6599;top:30;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6AMIA&#10;AADbAAAADwAAAGRycy9kb3ducmV2LnhtbESP3WoCMRSE74W+QzgF7zRbQdmuRiniH0gvavsAh80x&#10;m3Zzsmziur69EYReDjPzDbNY9a4WHbXBelbwNs5AEJdeWzYKfr63oxxEiMgaa8+k4EYBVsuXwQIL&#10;7a/8Rd0pGpEgHApUUMXYFFKGsiKHYewb4uSdfeswJtkaqVu8Jrir5STLZtKh5bRQYUPrisq/08Up&#10;aGKn/edkl9uj2ZS/2oSb3edKDV/7jzmISH38Dz/bB63gfQq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voAwgAAANsAAAAPAAAAAAAAAAAAAAAAAJgCAABkcnMvZG93&#10;bnJldi54bWxQSwUGAAAAAAQABAD1AAAAhwMAAAAA&#10;" path="m,l,948e" filled="f" strokeweight="2.93pt">
                <v:path arrowok="t" o:connecttype="custom" o:connectlocs="0,30;0,978" o:connectangles="0,0"/>
              </v:shape>
            </v:group>
            <v:group id="Group 95" o:spid="_x0000_s1033" style="position:absolute;left:6584;top:30;width:2;height:905" coordorigin="658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034" style="position:absolute;left:658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TMUA&#10;AADbAAAADwAAAGRycy9kb3ducmV2LnhtbESPT2vCQBTE74V+h+UVvBSzaaC2RjciBUUFD031/si+&#10;5k+zb0N2jem37xYEj8PMb4ZZrkbTioF6V1tW8BLFIIgLq2suFZy+NtN3EM4ja2wtk4JfcrDKHh+W&#10;mGp75U8acl+KUMIuRQWV910qpSsqMugi2xEH79v2Bn2QfSl1j9dQblqZxPFMGqw5LFTY0UdFxU9+&#10;MQrmeN7O5s2wOer8sG+Oz6/rJNkrNXka1wsQnkZ/D9/onQ7c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5JMxQAAANsAAAAPAAAAAAAAAAAAAAAAAJgCAABkcnMv&#10;ZG93bnJldi54bWxQSwUGAAAAAAQABAD1AAAAigMAAAAA&#10;" path="m,l,905e" filled="f" strokeweight="1.54pt">
                <v:path arrowok="t" o:connecttype="custom" o:connectlocs="0,30;0,935" o:connectangles="0,0"/>
              </v:shape>
            </v:group>
            <v:group id="Group 93" o:spid="_x0000_s1035" style="position:absolute;left:30;top:963;width:6598;height:2" coordorigin="30,963" coordsize="6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4" o:spid="_x0000_s1036" style="position:absolute;left:30;top:963;width:6598;height:2;visibility:visible;mso-wrap-style:square;v-text-anchor:top" coordsize="6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1d8IA&#10;AADbAAAADwAAAGRycy9kb3ducmV2LnhtbESPT4vCMBTE7wt+h/AEb2uqB9FqFFFEQfZgdxGPj+b1&#10;jzYvpYm1fvuNIHgcZuY3zGLVmUq01LjSsoLRMAJBnFpdcq7g73f3PQXhPLLGyjIpeJKD1bL3tcBY&#10;2wefqE18LgKEXYwKCu/rWEqXFmTQDW1NHLzMNgZ9kE0udYOPADeVHEfRRBosOSwUWNOmoPSW3I2C&#10;a348T9usbPc/F51kV7klpq1Sg363noPw1PlP+N0+aAWz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bV3wgAAANsAAAAPAAAAAAAAAAAAAAAAAJgCAABkcnMvZG93&#10;bnJldi54bWxQSwUGAAAAAAQABAD1AAAAhwMAAAAA&#10;" path="m,l6597,e" filled="f" strokeweight="2.98pt">
                <v:path arrowok="t" o:connecttype="custom" o:connectlocs="0,0;6597,0" o:connectangles="0,0"/>
              </v:shape>
            </v:group>
            <v:group id="Group 90" o:spid="_x0000_s1037" style="position:absolute;left:59;top:963;width:6569;height:2" coordorigin="59,963"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2" o:spid="_x0000_s1038" style="position:absolute;left:59;top:963;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COsAA&#10;AADcAAAADwAAAGRycy9kb3ducmV2LnhtbERP24rCMBB9F/Yfwizsm6YVb3SNIqLLPnr7gNlmbIrN&#10;pDZR6369EQTf5nCuM523thJXanzpWEHaS0AQ506XXCg47NfdCQgfkDVWjknBnTzMZx+dKWba3XhL&#10;110oRAxhn6ECE0KdSelzQxZ9z9XEkTu6xmKIsCmkbvAWw20l+0kykhZLjg0Ga1oayk+7i1VwMeOf&#10;fx4s9tvzXzq+8zDfrNgr9fXZLr5BBGrDW/xy/+o4P0nh+Uy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mCOsAAAADcAAAADwAAAAAAAAAAAAAAAACYAgAAZHJzL2Rvd25y&#10;ZXYueG1sUEsFBgAAAAAEAAQA9QAAAIUDAAAAAA==&#10;" path="m,l6568,e" filled="f" strokeweight="2.98pt">
                <v:path arrowok="t" o:connecttype="custom" o:connectlocs="0,0;6568,0" o:connectangles="0,0"/>
              </v:shape>
              <v:shapetype id="_x0000_t202" coordsize="21600,21600" o:spt="202" path="m,l,21600r21600,l21600,xe">
                <v:stroke joinstyle="miter"/>
                <v:path gradientshapeok="t" o:connecttype="rect"/>
              </v:shapetype>
              <v:shape id="Text Box 91" o:spid="_x0000_s1039" type="#_x0000_t202" style="position:absolute;left:44;top:15;width:655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297222" w:rsidRPr="005D4325" w:rsidRDefault="00297222">
                      <w:pPr>
                        <w:spacing w:before="16" w:line="276" w:lineRule="exact"/>
                        <w:ind w:left="122"/>
                        <w:rPr>
                          <w:rFonts w:ascii="Calibri" w:eastAsia="Calibri" w:hAnsi="Calibri" w:cs="Calibri"/>
                          <w:sz w:val="24"/>
                          <w:szCs w:val="24"/>
                        </w:rPr>
                      </w:pPr>
                      <w:r w:rsidRPr="005D4325">
                        <w:rPr>
                          <w:rFonts w:ascii="Calibri"/>
                          <w:spacing w:val="-1"/>
                          <w:sz w:val="24"/>
                          <w:szCs w:val="24"/>
                        </w:rPr>
                        <w:t>CONVENTION</w:t>
                      </w:r>
                      <w:r w:rsidRPr="005D4325">
                        <w:rPr>
                          <w:rFonts w:ascii="Calibri"/>
                          <w:spacing w:val="-4"/>
                          <w:sz w:val="24"/>
                          <w:szCs w:val="24"/>
                        </w:rPr>
                        <w:t xml:space="preserve"> </w:t>
                      </w:r>
                      <w:r w:rsidRPr="005D4325">
                        <w:rPr>
                          <w:rFonts w:ascii="Calibri"/>
                          <w:spacing w:val="-2"/>
                          <w:sz w:val="24"/>
                          <w:szCs w:val="24"/>
                        </w:rPr>
                        <w:t>ON</w:t>
                      </w:r>
                      <w:r w:rsidRPr="005D4325">
                        <w:rPr>
                          <w:rFonts w:ascii="Calibri"/>
                          <w:spacing w:val="-3"/>
                          <w:sz w:val="24"/>
                          <w:szCs w:val="24"/>
                        </w:rPr>
                        <w:t xml:space="preserve"> </w:t>
                      </w:r>
                      <w:r w:rsidRPr="005D4325">
                        <w:rPr>
                          <w:rFonts w:ascii="Calibri"/>
                          <w:spacing w:val="-1"/>
                          <w:sz w:val="24"/>
                          <w:szCs w:val="24"/>
                        </w:rPr>
                        <w:t>WETLANDS</w:t>
                      </w:r>
                      <w:r w:rsidRPr="005D4325">
                        <w:rPr>
                          <w:rFonts w:ascii="Calibri"/>
                          <w:spacing w:val="-5"/>
                          <w:sz w:val="24"/>
                          <w:szCs w:val="24"/>
                        </w:rPr>
                        <w:t xml:space="preserve"> </w:t>
                      </w:r>
                      <w:r w:rsidRPr="005D4325">
                        <w:rPr>
                          <w:rFonts w:ascii="Calibri"/>
                          <w:spacing w:val="-1"/>
                          <w:sz w:val="24"/>
                          <w:szCs w:val="24"/>
                        </w:rPr>
                        <w:t>(Ramsar,</w:t>
                      </w:r>
                      <w:r w:rsidRPr="005D4325">
                        <w:rPr>
                          <w:rFonts w:ascii="Calibri"/>
                          <w:spacing w:val="-4"/>
                          <w:sz w:val="24"/>
                          <w:szCs w:val="24"/>
                        </w:rPr>
                        <w:t xml:space="preserve"> </w:t>
                      </w:r>
                      <w:r w:rsidRPr="005D4325">
                        <w:rPr>
                          <w:rFonts w:ascii="Calibri"/>
                          <w:spacing w:val="-1"/>
                          <w:sz w:val="24"/>
                          <w:szCs w:val="24"/>
                        </w:rPr>
                        <w:t>Iran,</w:t>
                      </w:r>
                      <w:r w:rsidRPr="005D4325">
                        <w:rPr>
                          <w:rFonts w:ascii="Calibri"/>
                          <w:spacing w:val="-7"/>
                          <w:sz w:val="24"/>
                          <w:szCs w:val="24"/>
                        </w:rPr>
                        <w:t xml:space="preserve"> </w:t>
                      </w:r>
                      <w:r w:rsidRPr="005D4325">
                        <w:rPr>
                          <w:rFonts w:ascii="Calibri"/>
                          <w:spacing w:val="-1"/>
                          <w:sz w:val="24"/>
                          <w:szCs w:val="24"/>
                        </w:rPr>
                        <w:t>1971)</w:t>
                      </w:r>
                    </w:p>
                    <w:p w:rsidR="00297222" w:rsidRPr="005D4325" w:rsidRDefault="005D4325">
                      <w:pPr>
                        <w:spacing w:before="8" w:line="296" w:lineRule="exact"/>
                        <w:ind w:left="122" w:right="2487"/>
                        <w:rPr>
                          <w:rFonts w:ascii="Calibri" w:eastAsia="Calibri" w:hAnsi="Calibri" w:cs="Calibri"/>
                          <w:sz w:val="24"/>
                          <w:szCs w:val="24"/>
                        </w:rPr>
                      </w:pPr>
                      <w:r>
                        <w:rPr>
                          <w:rFonts w:ascii="Calibri"/>
                          <w:spacing w:val="-1"/>
                          <w:sz w:val="24"/>
                          <w:szCs w:val="24"/>
                        </w:rPr>
                        <w:t>49</w:t>
                      </w:r>
                      <w:r w:rsidRPr="005D4325">
                        <w:rPr>
                          <w:rFonts w:ascii="Calibri"/>
                          <w:spacing w:val="-1"/>
                          <w:sz w:val="24"/>
                          <w:szCs w:val="24"/>
                          <w:vertAlign w:val="superscript"/>
                        </w:rPr>
                        <w:t>th</w:t>
                      </w:r>
                      <w:r>
                        <w:rPr>
                          <w:rFonts w:ascii="Calibri"/>
                          <w:spacing w:val="-1"/>
                          <w:sz w:val="24"/>
                          <w:szCs w:val="24"/>
                        </w:rPr>
                        <w:t xml:space="preserve"> </w:t>
                      </w:r>
                      <w:r w:rsidR="00297222" w:rsidRPr="005D4325">
                        <w:rPr>
                          <w:rFonts w:ascii="Calibri"/>
                          <w:sz w:val="24"/>
                          <w:szCs w:val="24"/>
                        </w:rPr>
                        <w:t>Meeting</w:t>
                      </w:r>
                      <w:r w:rsidR="00297222" w:rsidRPr="005D4325">
                        <w:rPr>
                          <w:rFonts w:ascii="Calibri"/>
                          <w:spacing w:val="-4"/>
                          <w:sz w:val="24"/>
                          <w:szCs w:val="24"/>
                        </w:rPr>
                        <w:t xml:space="preserve"> </w:t>
                      </w:r>
                      <w:r w:rsidR="00297222" w:rsidRPr="005D4325">
                        <w:rPr>
                          <w:rFonts w:ascii="Calibri"/>
                          <w:spacing w:val="-1"/>
                          <w:sz w:val="24"/>
                          <w:szCs w:val="24"/>
                        </w:rPr>
                        <w:t>of</w:t>
                      </w:r>
                      <w:r w:rsidR="00297222" w:rsidRPr="005D4325">
                        <w:rPr>
                          <w:rFonts w:ascii="Calibri"/>
                          <w:spacing w:val="-5"/>
                          <w:sz w:val="24"/>
                          <w:szCs w:val="24"/>
                        </w:rPr>
                        <w:t xml:space="preserve"> </w:t>
                      </w:r>
                      <w:r w:rsidR="00297222" w:rsidRPr="005D4325">
                        <w:rPr>
                          <w:rFonts w:ascii="Calibri"/>
                          <w:sz w:val="24"/>
                          <w:szCs w:val="24"/>
                        </w:rPr>
                        <w:t>the</w:t>
                      </w:r>
                      <w:r w:rsidR="00297222" w:rsidRPr="005D4325">
                        <w:rPr>
                          <w:rFonts w:ascii="Calibri"/>
                          <w:spacing w:val="-5"/>
                          <w:sz w:val="24"/>
                          <w:szCs w:val="24"/>
                        </w:rPr>
                        <w:t xml:space="preserve"> </w:t>
                      </w:r>
                      <w:r w:rsidR="00297222" w:rsidRPr="005D4325">
                        <w:rPr>
                          <w:rFonts w:ascii="Calibri"/>
                          <w:spacing w:val="-1"/>
                          <w:sz w:val="24"/>
                          <w:szCs w:val="24"/>
                        </w:rPr>
                        <w:t>Standing</w:t>
                      </w:r>
                      <w:r w:rsidR="00297222" w:rsidRPr="005D4325">
                        <w:rPr>
                          <w:rFonts w:ascii="Calibri"/>
                          <w:spacing w:val="-4"/>
                          <w:sz w:val="24"/>
                          <w:szCs w:val="24"/>
                        </w:rPr>
                        <w:t xml:space="preserve"> </w:t>
                      </w:r>
                      <w:r w:rsidR="00297222" w:rsidRPr="005D4325">
                        <w:rPr>
                          <w:rFonts w:ascii="Calibri"/>
                          <w:spacing w:val="-1"/>
                          <w:sz w:val="24"/>
                          <w:szCs w:val="24"/>
                        </w:rPr>
                        <w:t>Committee</w:t>
                      </w:r>
                      <w:r w:rsidR="00297222" w:rsidRPr="005D4325">
                        <w:rPr>
                          <w:rFonts w:ascii="Calibri"/>
                          <w:spacing w:val="25"/>
                          <w:w w:val="99"/>
                          <w:sz w:val="24"/>
                          <w:szCs w:val="24"/>
                        </w:rPr>
                        <w:t xml:space="preserve"> </w:t>
                      </w:r>
                      <w:r w:rsidR="00297222" w:rsidRPr="005D4325">
                        <w:rPr>
                          <w:rFonts w:ascii="Calibri"/>
                          <w:sz w:val="24"/>
                          <w:szCs w:val="24"/>
                        </w:rPr>
                        <w:t>Punta del Este,</w:t>
                      </w:r>
                      <w:r w:rsidR="00297222" w:rsidRPr="005D4325">
                        <w:rPr>
                          <w:rFonts w:ascii="Calibri"/>
                          <w:spacing w:val="-5"/>
                          <w:sz w:val="24"/>
                          <w:szCs w:val="24"/>
                        </w:rPr>
                        <w:t xml:space="preserve"> </w:t>
                      </w:r>
                      <w:r w:rsidR="00297222" w:rsidRPr="005D4325">
                        <w:rPr>
                          <w:rFonts w:ascii="Calibri"/>
                          <w:spacing w:val="-1"/>
                          <w:sz w:val="24"/>
                          <w:szCs w:val="24"/>
                        </w:rPr>
                        <w:t>Uruguay,</w:t>
                      </w:r>
                      <w:r w:rsidR="00297222" w:rsidRPr="005D4325">
                        <w:rPr>
                          <w:rFonts w:ascii="Calibri"/>
                          <w:spacing w:val="-8"/>
                          <w:sz w:val="24"/>
                          <w:szCs w:val="24"/>
                        </w:rPr>
                        <w:t xml:space="preserve"> </w:t>
                      </w:r>
                      <w:r>
                        <w:rPr>
                          <w:rFonts w:ascii="Calibri"/>
                          <w:spacing w:val="-8"/>
                          <w:sz w:val="24"/>
                          <w:szCs w:val="24"/>
                        </w:rPr>
                        <w:t xml:space="preserve">1 </w:t>
                      </w:r>
                      <w:r w:rsidR="00297222" w:rsidRPr="005D4325">
                        <w:rPr>
                          <w:rFonts w:ascii="Calibri"/>
                          <w:spacing w:val="-1"/>
                          <w:sz w:val="24"/>
                          <w:szCs w:val="24"/>
                        </w:rPr>
                        <w:t>June</w:t>
                      </w:r>
                      <w:r w:rsidR="00297222" w:rsidRPr="005D4325">
                        <w:rPr>
                          <w:rFonts w:ascii="Calibri"/>
                          <w:spacing w:val="-3"/>
                          <w:sz w:val="24"/>
                          <w:szCs w:val="24"/>
                        </w:rPr>
                        <w:t xml:space="preserve"> </w:t>
                      </w:r>
                      <w:r w:rsidR="00297222" w:rsidRPr="005D4325">
                        <w:rPr>
                          <w:rFonts w:ascii="Calibri"/>
                          <w:spacing w:val="-1"/>
                          <w:sz w:val="24"/>
                          <w:szCs w:val="24"/>
                        </w:rPr>
                        <w:t>2015</w:t>
                      </w:r>
                    </w:p>
                  </w:txbxContent>
                </v:textbox>
              </v:shape>
            </v:group>
            <w10:wrap type="none"/>
            <w10:anchorlock/>
          </v:group>
        </w:pict>
      </w:r>
    </w:p>
    <w:p w:rsidR="00593DBB" w:rsidRDefault="00593DBB" w:rsidP="00DE1818">
      <w:pPr>
        <w:spacing w:before="3"/>
        <w:rPr>
          <w:rFonts w:ascii="Times New Roman" w:eastAsia="Times New Roman" w:hAnsi="Times New Roman" w:cs="Times New Roman"/>
          <w:sz w:val="18"/>
          <w:szCs w:val="18"/>
        </w:rPr>
      </w:pPr>
    </w:p>
    <w:p w:rsidR="00593DBB" w:rsidRPr="00297222" w:rsidRDefault="00B31829" w:rsidP="00297222">
      <w:pPr>
        <w:widowControl/>
        <w:jc w:val="right"/>
        <w:rPr>
          <w:rFonts w:eastAsia="Calibri" w:cstheme="minorHAnsi"/>
          <w:b/>
          <w:sz w:val="28"/>
          <w:szCs w:val="28"/>
          <w:lang w:val="en-GB"/>
        </w:rPr>
      </w:pPr>
      <w:bookmarkStart w:id="0" w:name="DOC._SC47-21"/>
      <w:bookmarkEnd w:id="0"/>
      <w:r w:rsidRPr="00297222">
        <w:rPr>
          <w:rFonts w:eastAsia="Calibri" w:cstheme="minorHAnsi"/>
          <w:b/>
          <w:sz w:val="28"/>
          <w:szCs w:val="28"/>
          <w:lang w:val="en-GB"/>
        </w:rPr>
        <w:t>SC49-</w:t>
      </w:r>
      <w:r w:rsidR="00297222">
        <w:rPr>
          <w:rFonts w:eastAsia="Calibri" w:cstheme="minorHAnsi"/>
          <w:b/>
          <w:sz w:val="28"/>
          <w:szCs w:val="28"/>
          <w:lang w:val="en-GB"/>
        </w:rPr>
        <w:t>02</w:t>
      </w:r>
    </w:p>
    <w:p w:rsidR="00593DBB" w:rsidRDefault="00593DBB" w:rsidP="00DE1818">
      <w:pPr>
        <w:rPr>
          <w:rFonts w:ascii="Calibri" w:eastAsia="Calibri" w:hAnsi="Calibri" w:cs="Calibri"/>
          <w:b/>
          <w:bCs/>
          <w:sz w:val="28"/>
          <w:szCs w:val="28"/>
        </w:rPr>
      </w:pPr>
    </w:p>
    <w:p w:rsidR="00593DBB" w:rsidRPr="00297222" w:rsidRDefault="00156153" w:rsidP="00297222">
      <w:pPr>
        <w:widowControl/>
        <w:jc w:val="center"/>
        <w:rPr>
          <w:rFonts w:eastAsia="Calibri" w:cs="Arial"/>
          <w:b/>
          <w:sz w:val="26"/>
          <w:szCs w:val="26"/>
          <w:lang w:val="en-GB"/>
        </w:rPr>
      </w:pPr>
      <w:r w:rsidRPr="00297222">
        <w:rPr>
          <w:rFonts w:eastAsia="Calibri" w:cs="Arial"/>
          <w:b/>
          <w:sz w:val="26"/>
          <w:szCs w:val="26"/>
          <w:lang w:val="en-GB"/>
        </w:rPr>
        <w:t>Allocation of Ramsar core budget funds to r</w:t>
      </w:r>
      <w:r w:rsidR="000161F5" w:rsidRPr="00297222">
        <w:rPr>
          <w:rFonts w:eastAsia="Calibri" w:cs="Arial"/>
          <w:b/>
          <w:sz w:val="26"/>
          <w:szCs w:val="26"/>
          <w:lang w:val="en-GB"/>
        </w:rPr>
        <w:t xml:space="preserve">egional initiatives operating in the framework of the Ramsar Convention </w:t>
      </w:r>
      <w:r w:rsidRPr="00297222">
        <w:rPr>
          <w:rFonts w:eastAsia="Calibri" w:cs="Arial"/>
          <w:b/>
          <w:sz w:val="26"/>
          <w:szCs w:val="26"/>
          <w:lang w:val="en-GB"/>
        </w:rPr>
        <w:t xml:space="preserve">in </w:t>
      </w:r>
      <w:bookmarkStart w:id="1" w:name="_GoBack"/>
      <w:bookmarkEnd w:id="1"/>
      <w:r w:rsidR="000161F5" w:rsidRPr="00297222">
        <w:rPr>
          <w:rFonts w:eastAsia="Calibri" w:cs="Arial"/>
          <w:b/>
          <w:sz w:val="26"/>
          <w:szCs w:val="26"/>
          <w:lang w:val="en-GB"/>
        </w:rPr>
        <w:t>2015</w:t>
      </w:r>
    </w:p>
    <w:p w:rsidR="00F84309" w:rsidRDefault="00F84309" w:rsidP="00DE1818">
      <w:pPr>
        <w:spacing w:before="6"/>
        <w:rPr>
          <w:rFonts w:ascii="Calibri" w:eastAsia="Calibri" w:hAnsi="Calibri" w:cs="Calibri"/>
          <w:b/>
          <w:bCs/>
          <w:sz w:val="25"/>
          <w:szCs w:val="25"/>
        </w:rPr>
      </w:pPr>
    </w:p>
    <w:p w:rsidR="00593DBB" w:rsidRPr="001E02DF" w:rsidRDefault="005F2B1D" w:rsidP="00DE1818">
      <w:pPr>
        <w:rPr>
          <w:rFonts w:ascii="Calibri" w:eastAsia="Calibri" w:hAnsi="Calibri" w:cs="Calibri"/>
          <w:sz w:val="20"/>
          <w:szCs w:val="20"/>
        </w:rPr>
      </w:pPr>
      <w:r w:rsidRPr="005F2B1D">
        <w:rPr>
          <w:rFonts w:ascii="Calibri" w:eastAsia="Calibri" w:hAnsi="Calibri" w:cs="Calibri"/>
          <w:noProof/>
          <w:sz w:val="20"/>
          <w:szCs w:val="20"/>
          <w:lang w:val="en-GB" w:eastAsia="en-GB"/>
        </w:rPr>
      </w:r>
      <w:r w:rsidRPr="005F2B1D">
        <w:rPr>
          <w:rFonts w:ascii="Calibri" w:eastAsia="Calibri" w:hAnsi="Calibri" w:cs="Calibri"/>
          <w:noProof/>
          <w:sz w:val="20"/>
          <w:szCs w:val="20"/>
          <w:lang w:val="en-GB" w:eastAsia="en-GB"/>
        </w:rPr>
        <w:pict>
          <v:shape id="Text Box 88" o:spid="_x0000_s1040" type="#_x0000_t202" style="width:453.35pt;height:1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" filled="f">
            <v:textbox inset="0,0,0,0">
              <w:txbxContent>
                <w:p w:rsidR="00297222" w:rsidRDefault="00297222">
                  <w:pPr>
                    <w:spacing w:before="69"/>
                    <w:ind w:left="145"/>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297222" w:rsidRPr="00F84309" w:rsidRDefault="00297222">
                  <w:pPr>
                    <w:numPr>
                      <w:ilvl w:val="0"/>
                      <w:numId w:val="4"/>
                    </w:numPr>
                    <w:tabs>
                      <w:tab w:val="left" w:pos="866"/>
                    </w:tabs>
                    <w:ind w:right="450"/>
                    <w:rPr>
                      <w:rFonts w:ascii="Calibri" w:eastAsia="Calibri" w:hAnsi="Calibri" w:cs="Calibri"/>
                    </w:rPr>
                  </w:pPr>
                  <w:r>
                    <w:rPr>
                      <w:rFonts w:ascii="Calibri"/>
                      <w:spacing w:val="-1"/>
                    </w:rPr>
                    <w:t>Standing</w:t>
                  </w:r>
                  <w:r>
                    <w:rPr>
                      <w:rFonts w:ascii="Calibri"/>
                    </w:rPr>
                    <w:t xml:space="preserve"> </w:t>
                  </w:r>
                  <w:r>
                    <w:rPr>
                      <w:rFonts w:ascii="Calibri"/>
                      <w:spacing w:val="-1"/>
                    </w:rPr>
                    <w:t>Committee</w:t>
                  </w:r>
                  <w:r>
                    <w:rPr>
                      <w:rFonts w:ascii="Calibri"/>
                      <w:spacing w:val="-2"/>
                    </w:rPr>
                    <w:t xml:space="preserve"> </w:t>
                  </w:r>
                  <w:r>
                    <w:rPr>
                      <w:rFonts w:ascii="Calibri"/>
                      <w:spacing w:val="-1"/>
                    </w:rPr>
                    <w:t>is</w:t>
                  </w:r>
                  <w:r>
                    <w:rPr>
                      <w:rFonts w:ascii="Calibri"/>
                    </w:rPr>
                    <w:t xml:space="preserve"> </w:t>
                  </w:r>
                  <w:r>
                    <w:rPr>
                      <w:rFonts w:ascii="Calibri"/>
                      <w:spacing w:val="-1"/>
                    </w:rPr>
                    <w:t>invited to</w:t>
                  </w:r>
                  <w:r>
                    <w:rPr>
                      <w:rFonts w:ascii="Calibri"/>
                      <w:spacing w:val="1"/>
                    </w:rPr>
                    <w:t xml:space="preserve"> </w:t>
                  </w:r>
                  <w:r w:rsidRPr="001E02DF">
                    <w:rPr>
                      <w:rFonts w:ascii="Calibri"/>
                      <w:spacing w:val="-1"/>
                    </w:rPr>
                    <w:t>accept</w:t>
                  </w:r>
                  <w:r w:rsidRPr="001E02DF">
                    <w:rPr>
                      <w:rFonts w:ascii="Calibri"/>
                      <w:spacing w:val="-2"/>
                    </w:rPr>
                    <w:t xml:space="preserve"> </w:t>
                  </w:r>
                  <w:r>
                    <w:rPr>
                      <w:rFonts w:ascii="Calibri"/>
                      <w:spacing w:val="-1"/>
                    </w:rPr>
                    <w:t>the</w:t>
                  </w:r>
                  <w:r>
                    <w:rPr>
                      <w:rFonts w:ascii="Calibri"/>
                      <w:spacing w:val="1"/>
                    </w:rPr>
                    <w:t xml:space="preserve"> </w:t>
                  </w:r>
                  <w:r>
                    <w:rPr>
                      <w:rFonts w:ascii="Calibri"/>
                      <w:spacing w:val="-1"/>
                    </w:rPr>
                    <w:t>annual</w:t>
                  </w:r>
                  <w:r>
                    <w:rPr>
                      <w:rFonts w:ascii="Calibri"/>
                    </w:rPr>
                    <w:t xml:space="preserve"> </w:t>
                  </w:r>
                  <w:r>
                    <w:rPr>
                      <w:rFonts w:ascii="Calibri"/>
                      <w:spacing w:val="-1"/>
                    </w:rPr>
                    <w:t>reports</w:t>
                  </w:r>
                  <w:r>
                    <w:rPr>
                      <w:rFonts w:ascii="Calibri"/>
                      <w:spacing w:val="-2"/>
                    </w:rPr>
                    <w:t xml:space="preserve"> </w:t>
                  </w:r>
                  <w:r>
                    <w:rPr>
                      <w:rFonts w:ascii="Calibri"/>
                    </w:rPr>
                    <w:t xml:space="preserve">of </w:t>
                  </w:r>
                  <w:r>
                    <w:rPr>
                      <w:rFonts w:ascii="Calibri"/>
                      <w:spacing w:val="-1"/>
                    </w:rPr>
                    <w:t>progress 2014 and work plans 2015 of</w:t>
                  </w:r>
                  <w:r>
                    <w:rPr>
                      <w:rFonts w:ascii="Calibri"/>
                      <w:spacing w:val="-2"/>
                    </w:rPr>
                    <w:t xml:space="preserve"> </w:t>
                  </w:r>
                  <w:r>
                    <w:rPr>
                      <w:rFonts w:ascii="Calibri"/>
                      <w:spacing w:val="-1"/>
                    </w:rPr>
                    <w:t>the 15 endorsed regional initiatives 2013-2015.</w:t>
                  </w:r>
                </w:p>
                <w:p w:rsidR="00297222" w:rsidRDefault="00297222">
                  <w:pPr>
                    <w:numPr>
                      <w:ilvl w:val="0"/>
                      <w:numId w:val="4"/>
                    </w:numPr>
                    <w:tabs>
                      <w:tab w:val="left" w:pos="866"/>
                    </w:tabs>
                    <w:ind w:right="699"/>
                    <w:rPr>
                      <w:rFonts w:ascii="Calibri" w:eastAsia="Calibri" w:hAnsi="Calibri" w:cs="Calibri"/>
                    </w:rPr>
                  </w:pPr>
                  <w:r>
                    <w:rPr>
                      <w:rFonts w:ascii="Calibri" w:eastAsia="Calibri" w:hAnsi="Calibri" w:cs="Calibri"/>
                      <w:spacing w:val="-1"/>
                    </w:rPr>
                    <w:t>Standing Committee</w:t>
                  </w:r>
                  <w:r>
                    <w:rPr>
                      <w:rFonts w:ascii="Calibri" w:eastAsia="Calibri" w:hAnsi="Calibri" w:cs="Calibri"/>
                      <w:spacing w:val="-2"/>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invited to</w:t>
                  </w:r>
                  <w:r>
                    <w:rPr>
                      <w:rFonts w:ascii="Calibri" w:eastAsia="Calibri" w:hAnsi="Calibri" w:cs="Calibri"/>
                      <w:spacing w:val="1"/>
                    </w:rPr>
                    <w:t xml:space="preserve"> </w:t>
                  </w:r>
                  <w:r>
                    <w:rPr>
                      <w:rFonts w:ascii="Calibri" w:eastAsia="Calibri" w:hAnsi="Calibri" w:cs="Calibri"/>
                      <w:spacing w:val="-1"/>
                    </w:rPr>
                    <w:t>allocate</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following amounts</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Ramsar</w:t>
                  </w:r>
                  <w:r>
                    <w:rPr>
                      <w:rFonts w:ascii="Calibri" w:eastAsia="Calibri" w:hAnsi="Calibri" w:cs="Calibri"/>
                      <w:spacing w:val="-2"/>
                    </w:rPr>
                    <w:t xml:space="preserve"> </w:t>
                  </w:r>
                  <w:r>
                    <w:rPr>
                      <w:rFonts w:ascii="Calibri" w:eastAsia="Calibri" w:hAnsi="Calibri" w:cs="Calibri"/>
                      <w:spacing w:val="-1"/>
                    </w:rPr>
                    <w:t>core</w:t>
                  </w:r>
                  <w:r>
                    <w:rPr>
                      <w:rFonts w:ascii="Calibri" w:eastAsia="Calibri" w:hAnsi="Calibri" w:cs="Calibri"/>
                      <w:spacing w:val="40"/>
                    </w:rPr>
                    <w:t xml:space="preserve"> </w:t>
                  </w:r>
                  <w:r>
                    <w:rPr>
                      <w:rFonts w:ascii="Calibri" w:eastAsia="Calibri" w:hAnsi="Calibri" w:cs="Calibri"/>
                      <w:spacing w:val="-1"/>
                    </w:rPr>
                    <w:t>budget</w:t>
                  </w:r>
                  <w:r>
                    <w:rPr>
                      <w:rFonts w:ascii="Calibri" w:eastAsia="Calibri" w:hAnsi="Calibri" w:cs="Calibri"/>
                      <w:spacing w:val="1"/>
                    </w:rPr>
                    <w:t xml:space="preserve"> </w:t>
                  </w:r>
                  <w:r>
                    <w:rPr>
                      <w:rFonts w:ascii="Calibri" w:eastAsia="Calibri" w:hAnsi="Calibri" w:cs="Calibri"/>
                      <w:spacing w:val="-1"/>
                    </w:rPr>
                    <w:t>line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 xml:space="preserve"> (“Support</w:t>
                  </w:r>
                  <w:r>
                    <w:rPr>
                      <w:rFonts w:ascii="Calibri" w:eastAsia="Calibri" w:hAnsi="Calibri" w:cs="Calibri"/>
                      <w:spacing w:val="1"/>
                    </w:rPr>
                    <w:t xml:space="preserve"> </w:t>
                  </w:r>
                  <w:r>
                    <w:rPr>
                      <w:rFonts w:ascii="Calibri" w:eastAsia="Calibri" w:hAnsi="Calibri" w:cs="Calibri"/>
                      <w:spacing w:val="-1"/>
                    </w:rPr>
                    <w:t>to regional</w:t>
                  </w:r>
                  <w:r>
                    <w:rPr>
                      <w:rFonts w:ascii="Calibri" w:eastAsia="Calibri" w:hAnsi="Calibri" w:cs="Calibri"/>
                    </w:rPr>
                    <w:t xml:space="preserve"> </w:t>
                  </w:r>
                  <w:r>
                    <w:rPr>
                      <w:rFonts w:ascii="Calibri" w:eastAsia="Calibri" w:hAnsi="Calibri" w:cs="Calibri"/>
                      <w:spacing w:val="-1"/>
                    </w:rPr>
                    <w:t>initiative</w:t>
                  </w:r>
                  <w:r>
                    <w:rPr>
                      <w:rFonts w:ascii="Calibri" w:eastAsia="Calibri" w:hAnsi="Calibri" w:cs="Calibri"/>
                      <w:spacing w:val="-2"/>
                    </w:rPr>
                    <w:t xml:space="preserve"> </w:t>
                  </w:r>
                  <w:r>
                    <w:rPr>
                      <w:rFonts w:ascii="Calibri" w:eastAsia="Calibri" w:hAnsi="Calibri" w:cs="Calibri"/>
                      <w:spacing w:val="-1"/>
                    </w:rPr>
                    <w:t>network</w:t>
                  </w:r>
                  <w:r>
                    <w:rPr>
                      <w:rFonts w:ascii="Calibri" w:eastAsia="Calibri" w:hAnsi="Calibri" w:cs="Calibri"/>
                      <w:spacing w:val="-2"/>
                    </w:rPr>
                    <w:t xml:space="preserve"> </w:t>
                  </w:r>
                  <w:r>
                    <w:rPr>
                      <w:rFonts w:ascii="Calibri" w:eastAsia="Calibri" w:hAnsi="Calibri" w:cs="Calibri"/>
                      <w:spacing w:val="-1"/>
                    </w:rPr>
                    <w:t>and centres”)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the</w:t>
                  </w:r>
                  <w:r>
                    <w:rPr>
                      <w:rFonts w:ascii="Calibri" w:eastAsia="Calibri" w:hAnsi="Calibri" w:cs="Calibri"/>
                      <w:spacing w:val="-2"/>
                    </w:rPr>
                    <w:t xml:space="preserve"> </w:t>
                  </w:r>
                  <w:r>
                    <w:rPr>
                      <w:rFonts w:ascii="Calibri" w:eastAsia="Calibri" w:hAnsi="Calibri" w:cs="Calibri"/>
                      <w:spacing w:val="-1"/>
                    </w:rPr>
                    <w:t>following</w:t>
                  </w:r>
                  <w:r>
                    <w:rPr>
                      <w:rFonts w:ascii="Calibri" w:eastAsia="Calibri" w:hAnsi="Calibri" w:cs="Calibri"/>
                      <w:spacing w:val="49"/>
                    </w:rPr>
                    <w:t xml:space="preserve"> </w:t>
                  </w:r>
                  <w:r>
                    <w:rPr>
                      <w:rFonts w:ascii="Calibri" w:eastAsia="Calibri" w:hAnsi="Calibri" w:cs="Calibri"/>
                      <w:spacing w:val="-1"/>
                    </w:rPr>
                    <w:t>initiatives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their</w:t>
                  </w:r>
                  <w:r>
                    <w:rPr>
                      <w:rFonts w:ascii="Calibri" w:eastAsia="Calibri" w:hAnsi="Calibri" w:cs="Calibri"/>
                      <w:spacing w:val="-2"/>
                    </w:rPr>
                    <w:t xml:space="preserve"> </w:t>
                  </w:r>
                  <w:r>
                    <w:rPr>
                      <w:rFonts w:ascii="Calibri" w:eastAsia="Calibri" w:hAnsi="Calibri" w:cs="Calibri"/>
                      <w:spacing w:val="-1"/>
                    </w:rPr>
                    <w:t>activities</w:t>
                  </w:r>
                  <w:r>
                    <w:rPr>
                      <w:rFonts w:ascii="Calibri" w:eastAsia="Calibri" w:hAnsi="Calibri" w:cs="Calibri"/>
                    </w:rPr>
                    <w:t xml:space="preserve"> </w:t>
                  </w:r>
                  <w:r>
                    <w:rPr>
                      <w:rFonts w:ascii="Calibri" w:eastAsia="Calibri" w:hAnsi="Calibri" w:cs="Calibri"/>
                      <w:spacing w:val="-1"/>
                    </w:rPr>
                    <w:t>in 2015:</w:t>
                  </w:r>
                </w:p>
                <w:p w:rsidR="00297222" w:rsidRDefault="00297222">
                  <w:pPr>
                    <w:numPr>
                      <w:ilvl w:val="1"/>
                      <w:numId w:val="4"/>
                    </w:numPr>
                    <w:tabs>
                      <w:tab w:val="left" w:pos="1279"/>
                      <w:tab w:val="left" w:pos="5905"/>
                    </w:tabs>
                    <w:rPr>
                      <w:rFonts w:ascii="Calibri" w:eastAsia="Calibri" w:hAnsi="Calibri" w:cs="Calibri"/>
                    </w:rPr>
                  </w:pPr>
                  <w:r>
                    <w:rPr>
                      <w:rFonts w:ascii="Calibri"/>
                      <w:spacing w:val="-1"/>
                    </w:rPr>
                    <w:t>Niger</w:t>
                  </w:r>
                  <w:r>
                    <w:rPr>
                      <w:rFonts w:ascii="Calibri"/>
                    </w:rPr>
                    <w:t xml:space="preserve"> </w:t>
                  </w:r>
                  <w:r>
                    <w:rPr>
                      <w:rFonts w:ascii="Calibri"/>
                      <w:spacing w:val="-1"/>
                    </w:rPr>
                    <w:t>river</w:t>
                  </w:r>
                  <w:r>
                    <w:rPr>
                      <w:rFonts w:ascii="Calibri"/>
                      <w:spacing w:val="-2"/>
                    </w:rPr>
                    <w:t xml:space="preserve"> </w:t>
                  </w:r>
                  <w:r>
                    <w:rPr>
                      <w:rFonts w:ascii="Calibri"/>
                      <w:spacing w:val="-1"/>
                    </w:rPr>
                    <w:t>basin network</w:t>
                  </w:r>
                  <w:r>
                    <w:rPr>
                      <w:rFonts w:ascii="Calibri"/>
                      <w:spacing w:val="-1"/>
                    </w:rPr>
                    <w:tab/>
                    <w:t>CHF 42,000</w:t>
                  </w:r>
                </w:p>
                <w:p w:rsidR="00297222" w:rsidRPr="00B31829" w:rsidRDefault="00297222">
                  <w:pPr>
                    <w:numPr>
                      <w:ilvl w:val="1"/>
                      <w:numId w:val="4"/>
                    </w:numPr>
                    <w:tabs>
                      <w:tab w:val="left" w:pos="1279"/>
                      <w:tab w:val="left" w:pos="5905"/>
                    </w:tabs>
                    <w:rPr>
                      <w:rFonts w:ascii="Calibri" w:eastAsia="Calibri" w:hAnsi="Calibri" w:cs="Calibri"/>
                      <w:lang w:val="it-IT"/>
                    </w:rPr>
                  </w:pPr>
                  <w:r w:rsidRPr="00B31829">
                    <w:rPr>
                      <w:rFonts w:ascii="Calibri"/>
                      <w:lang w:val="it-IT"/>
                    </w:rPr>
                    <w:t xml:space="preserve">La </w:t>
                  </w:r>
                  <w:r w:rsidRPr="00B31829">
                    <w:rPr>
                      <w:rFonts w:ascii="Calibri"/>
                      <w:spacing w:val="-1"/>
                      <w:lang w:val="it-IT"/>
                    </w:rPr>
                    <w:t>Plata</w:t>
                  </w:r>
                  <w:r w:rsidRPr="00B31829">
                    <w:rPr>
                      <w:rFonts w:ascii="Calibri"/>
                      <w:lang w:val="it-IT"/>
                    </w:rPr>
                    <w:t xml:space="preserve"> </w:t>
                  </w:r>
                  <w:r w:rsidRPr="00B31829">
                    <w:rPr>
                      <w:rFonts w:ascii="Calibri"/>
                      <w:spacing w:val="-1"/>
                      <w:lang w:val="it-IT"/>
                    </w:rPr>
                    <w:t>river</w:t>
                  </w:r>
                  <w:r w:rsidRPr="00B31829">
                    <w:rPr>
                      <w:rFonts w:ascii="Calibri"/>
                      <w:lang w:val="it-IT"/>
                    </w:rPr>
                    <w:t xml:space="preserve"> </w:t>
                  </w:r>
                  <w:r w:rsidRPr="00B31829">
                    <w:rPr>
                      <w:rFonts w:ascii="Calibri"/>
                      <w:spacing w:val="-2"/>
                      <w:lang w:val="it-IT"/>
                    </w:rPr>
                    <w:t>basin</w:t>
                  </w:r>
                  <w:r>
                    <w:rPr>
                      <w:rFonts w:ascii="Calibri"/>
                      <w:spacing w:val="-1"/>
                      <w:lang w:val="it-IT"/>
                    </w:rPr>
                    <w:t xml:space="preserve"> network</w:t>
                  </w:r>
                  <w:r>
                    <w:rPr>
                      <w:rFonts w:ascii="Calibri"/>
                      <w:spacing w:val="-1"/>
                      <w:lang w:val="it-IT"/>
                    </w:rPr>
                    <w:tab/>
                    <w:t>CHF 18</w:t>
                  </w:r>
                  <w:r w:rsidRPr="00B31829">
                    <w:rPr>
                      <w:rFonts w:ascii="Calibri"/>
                      <w:spacing w:val="-1"/>
                      <w:lang w:val="it-IT"/>
                    </w:rPr>
                    <w:t>,000</w:t>
                  </w:r>
                </w:p>
                <w:p w:rsidR="00297222" w:rsidRDefault="00297222">
                  <w:pPr>
                    <w:numPr>
                      <w:ilvl w:val="1"/>
                      <w:numId w:val="4"/>
                    </w:numPr>
                    <w:tabs>
                      <w:tab w:val="left" w:pos="1279"/>
                      <w:tab w:val="left" w:pos="5905"/>
                    </w:tabs>
                    <w:rPr>
                      <w:rFonts w:ascii="Calibri" w:eastAsia="Calibri" w:hAnsi="Calibri" w:cs="Calibri"/>
                    </w:rPr>
                  </w:pPr>
                  <w:r>
                    <w:rPr>
                      <w:rFonts w:ascii="Calibri"/>
                      <w:spacing w:val="-1"/>
                    </w:rPr>
                    <w:t>Caribbean network</w:t>
                  </w:r>
                  <w:r>
                    <w:rPr>
                      <w:rFonts w:ascii="Calibri"/>
                      <w:spacing w:val="-1"/>
                    </w:rPr>
                    <w:tab/>
                    <w:t>CHF 18,000</w:t>
                  </w:r>
                </w:p>
                <w:p w:rsidR="00297222" w:rsidRDefault="00297222">
                  <w:pPr>
                    <w:numPr>
                      <w:ilvl w:val="1"/>
                      <w:numId w:val="4"/>
                    </w:numPr>
                    <w:tabs>
                      <w:tab w:val="left" w:pos="1279"/>
                      <w:tab w:val="left" w:pos="5905"/>
                    </w:tabs>
                    <w:rPr>
                      <w:rFonts w:ascii="Calibri" w:eastAsia="Calibri" w:hAnsi="Calibri" w:cs="Calibri"/>
                    </w:rPr>
                  </w:pPr>
                  <w:r>
                    <w:rPr>
                      <w:rFonts w:ascii="Calibri"/>
                      <w:spacing w:val="-1"/>
                    </w:rPr>
                    <w:t>American</w:t>
                  </w:r>
                  <w:r>
                    <w:rPr>
                      <w:rFonts w:ascii="Calibri"/>
                      <w:spacing w:val="-3"/>
                    </w:rPr>
                    <w:t xml:space="preserve"> </w:t>
                  </w:r>
                  <w:r>
                    <w:rPr>
                      <w:rFonts w:ascii="Calibri"/>
                      <w:spacing w:val="-1"/>
                    </w:rPr>
                    <w:t>mangroves</w:t>
                  </w:r>
                  <w:r>
                    <w:rPr>
                      <w:rFonts w:ascii="Calibri"/>
                    </w:rPr>
                    <w:t xml:space="preserve"> </w:t>
                  </w:r>
                  <w:r>
                    <w:rPr>
                      <w:rFonts w:ascii="Calibri"/>
                      <w:spacing w:val="-1"/>
                    </w:rPr>
                    <w:t>and reefs</w:t>
                  </w:r>
                  <w:r>
                    <w:rPr>
                      <w:rFonts w:ascii="Calibri"/>
                    </w:rPr>
                    <w:t xml:space="preserve"> </w:t>
                  </w:r>
                  <w:r>
                    <w:rPr>
                      <w:rFonts w:ascii="Calibri"/>
                      <w:spacing w:val="-1"/>
                    </w:rPr>
                    <w:t>network</w:t>
                  </w:r>
                  <w:r>
                    <w:rPr>
                      <w:rFonts w:ascii="Calibri"/>
                      <w:spacing w:val="-1"/>
                    </w:rPr>
                    <w:tab/>
                    <w:t>CHF 20,000</w:t>
                  </w:r>
                </w:p>
                <w:p w:rsidR="00297222" w:rsidRPr="001E02DF" w:rsidRDefault="00297222">
                  <w:pPr>
                    <w:numPr>
                      <w:ilvl w:val="1"/>
                      <w:numId w:val="4"/>
                    </w:numPr>
                    <w:tabs>
                      <w:tab w:val="left" w:pos="1279"/>
                      <w:tab w:val="left" w:pos="5905"/>
                    </w:tabs>
                    <w:rPr>
                      <w:rFonts w:ascii="Calibri" w:eastAsia="Calibri" w:hAnsi="Calibri" w:cs="Calibri"/>
                    </w:rPr>
                  </w:pPr>
                  <w:r>
                    <w:rPr>
                      <w:rFonts w:ascii="Calibri"/>
                      <w:spacing w:val="-1"/>
                    </w:rPr>
                    <w:t>Carpathian</w:t>
                  </w:r>
                  <w:r>
                    <w:rPr>
                      <w:rFonts w:ascii="Calibri"/>
                    </w:rPr>
                    <w:t xml:space="preserve"> </w:t>
                  </w:r>
                  <w:r>
                    <w:rPr>
                      <w:rFonts w:ascii="Calibri"/>
                      <w:spacing w:val="-1"/>
                    </w:rPr>
                    <w:t>Wetland Initiative</w:t>
                  </w:r>
                  <w:r>
                    <w:rPr>
                      <w:rFonts w:ascii="Calibri"/>
                      <w:spacing w:val="-1"/>
                    </w:rPr>
                    <w:tab/>
                    <w:t>CHF 6,300</w:t>
                  </w:r>
                </w:p>
                <w:p w:rsidR="00297222" w:rsidRDefault="00297222">
                  <w:pPr>
                    <w:numPr>
                      <w:ilvl w:val="1"/>
                      <w:numId w:val="4"/>
                    </w:numPr>
                    <w:tabs>
                      <w:tab w:val="left" w:pos="1279"/>
                      <w:tab w:val="left" w:pos="5905"/>
                    </w:tabs>
                    <w:rPr>
                      <w:rFonts w:ascii="Calibri" w:eastAsia="Calibri" w:hAnsi="Calibri" w:cs="Calibri"/>
                    </w:rPr>
                  </w:pPr>
                  <w:r>
                    <w:rPr>
                      <w:rFonts w:ascii="Calibri"/>
                      <w:spacing w:val="-1"/>
                    </w:rPr>
                    <w:t>Black and Azov Sea coast</w:t>
                  </w:r>
                  <w:r>
                    <w:rPr>
                      <w:rFonts w:ascii="Calibri"/>
                      <w:spacing w:val="-1"/>
                    </w:rPr>
                    <w:tab/>
                    <w:t>CHF 2,500</w:t>
                  </w:r>
                </w:p>
              </w:txbxContent>
            </v:textbox>
            <w10:wrap type="none"/>
            <w10:anchorlock/>
          </v:shape>
        </w:pict>
      </w:r>
    </w:p>
    <w:p w:rsidR="005D4325" w:rsidRDefault="005D4325" w:rsidP="005D4325">
      <w:pPr>
        <w:pStyle w:val="Heading2"/>
        <w:ind w:left="0"/>
        <w:rPr>
          <w:spacing w:val="-1"/>
        </w:rPr>
      </w:pPr>
    </w:p>
    <w:p w:rsidR="008234AE" w:rsidRDefault="008234AE" w:rsidP="005D4325">
      <w:pPr>
        <w:pStyle w:val="Heading2"/>
        <w:ind w:left="0"/>
        <w:rPr>
          <w:spacing w:val="-1"/>
        </w:rPr>
      </w:pPr>
    </w:p>
    <w:p w:rsidR="00593DBB" w:rsidRDefault="000161F5" w:rsidP="005D4325">
      <w:pPr>
        <w:pStyle w:val="Heading2"/>
        <w:ind w:left="0"/>
        <w:rPr>
          <w:b w:val="0"/>
          <w:bCs w:val="0"/>
        </w:rPr>
      </w:pPr>
      <w:r>
        <w:rPr>
          <w:spacing w:val="-1"/>
        </w:rPr>
        <w:t>Introduction</w:t>
      </w:r>
    </w:p>
    <w:p w:rsidR="00593DBB" w:rsidRDefault="00593DBB" w:rsidP="005D4325">
      <w:pPr>
        <w:rPr>
          <w:rFonts w:ascii="Calibri" w:eastAsia="Calibri" w:hAnsi="Calibri" w:cs="Calibri"/>
          <w:b/>
          <w:bCs/>
        </w:rPr>
      </w:pPr>
    </w:p>
    <w:p w:rsidR="00593DBB" w:rsidRDefault="000161F5" w:rsidP="005D4325">
      <w:pPr>
        <w:pStyle w:val="BodyText"/>
        <w:numPr>
          <w:ilvl w:val="0"/>
          <w:numId w:val="5"/>
        </w:numPr>
        <w:ind w:left="426" w:hanging="426"/>
      </w:pPr>
      <w:r>
        <w:rPr>
          <w:spacing w:val="-1"/>
        </w:rPr>
        <w:t>The</w:t>
      </w:r>
      <w:r>
        <w:rPr>
          <w:spacing w:val="1"/>
        </w:rPr>
        <w:t xml:space="preserve"> </w:t>
      </w:r>
      <w:r>
        <w:rPr>
          <w:spacing w:val="-1"/>
        </w:rPr>
        <w:t>Ramsar</w:t>
      </w:r>
      <w:r>
        <w:rPr>
          <w:spacing w:val="-2"/>
        </w:rPr>
        <w:t xml:space="preserve"> </w:t>
      </w:r>
      <w:r>
        <w:rPr>
          <w:spacing w:val="-1"/>
        </w:rPr>
        <w:t>Contracting</w:t>
      </w:r>
      <w:r>
        <w:rPr>
          <w:spacing w:val="-3"/>
        </w:rPr>
        <w:t xml:space="preserve"> </w:t>
      </w:r>
      <w:r>
        <w:rPr>
          <w:spacing w:val="-1"/>
        </w:rPr>
        <w:t>Parties</w:t>
      </w:r>
      <w:r>
        <w:rPr>
          <w:spacing w:val="1"/>
        </w:rPr>
        <w:t xml:space="preserve"> </w:t>
      </w:r>
      <w:r>
        <w:rPr>
          <w:spacing w:val="-1"/>
        </w:rPr>
        <w:t>at</w:t>
      </w:r>
      <w:r>
        <w:rPr>
          <w:spacing w:val="-2"/>
        </w:rPr>
        <w:t xml:space="preserve"> </w:t>
      </w:r>
      <w:r>
        <w:rPr>
          <w:spacing w:val="-1"/>
        </w:rPr>
        <w:t>COP7 in 1999</w:t>
      </w:r>
      <w:r>
        <w:rPr>
          <w:spacing w:val="1"/>
        </w:rPr>
        <w:t xml:space="preserve"> </w:t>
      </w:r>
      <w:r>
        <w:rPr>
          <w:spacing w:val="-1"/>
        </w:rPr>
        <w:t>recognized regional</w:t>
      </w:r>
      <w:r>
        <w:t xml:space="preserve"> </w:t>
      </w:r>
      <w:r>
        <w:rPr>
          <w:spacing w:val="-1"/>
        </w:rPr>
        <w:t>cooperation</w:t>
      </w:r>
      <w:r>
        <w:rPr>
          <w:spacing w:val="-3"/>
        </w:rPr>
        <w:t xml:space="preserve"> </w:t>
      </w:r>
      <w:r>
        <w:rPr>
          <w:spacing w:val="-1"/>
        </w:rPr>
        <w:t>as</w:t>
      </w:r>
      <w:r>
        <w:t xml:space="preserve"> </w:t>
      </w:r>
      <w:r>
        <w:rPr>
          <w:spacing w:val="-1"/>
        </w:rPr>
        <w:t>an effective</w:t>
      </w:r>
      <w:r>
        <w:rPr>
          <w:spacing w:val="51"/>
        </w:rPr>
        <w:t xml:space="preserve"> </w:t>
      </w:r>
      <w:r>
        <w:rPr>
          <w:spacing w:val="-1"/>
        </w:rPr>
        <w:t>way</w:t>
      </w:r>
      <w:r>
        <w:rPr>
          <w:spacing w:val="1"/>
        </w:rPr>
        <w:t xml:space="preserve"> </w:t>
      </w:r>
      <w:r>
        <w:rPr>
          <w:spacing w:val="-1"/>
        </w:rPr>
        <w:t>for</w:t>
      </w:r>
      <w:r>
        <w:rPr>
          <w:spacing w:val="-2"/>
        </w:rPr>
        <w:t xml:space="preserve"> </w:t>
      </w:r>
      <w:r>
        <w:rPr>
          <w:spacing w:val="-1"/>
        </w:rPr>
        <w:t>them</w:t>
      </w:r>
      <w:r>
        <w:rPr>
          <w:spacing w:val="2"/>
        </w:rPr>
        <w:t xml:space="preserve"> </w:t>
      </w:r>
      <w:r>
        <w:rPr>
          <w:spacing w:val="-1"/>
        </w:rPr>
        <w:t>to</w:t>
      </w:r>
      <w:r>
        <w:rPr>
          <w:spacing w:val="1"/>
        </w:rPr>
        <w:t xml:space="preserve"> </w:t>
      </w:r>
      <w:r>
        <w:rPr>
          <w:spacing w:val="-1"/>
        </w:rPr>
        <w:t>promote</w:t>
      </w:r>
      <w:r>
        <w:rPr>
          <w:spacing w:val="1"/>
        </w:rPr>
        <w:t xml:space="preserve"> </w:t>
      </w:r>
      <w:r>
        <w:rPr>
          <w:spacing w:val="-2"/>
        </w:rPr>
        <w:t>and</w:t>
      </w:r>
      <w:r>
        <w:rPr>
          <w:spacing w:val="-1"/>
        </w:rPr>
        <w:t xml:space="preserve"> better</w:t>
      </w:r>
      <w:r>
        <w:t xml:space="preserve"> </w:t>
      </w:r>
      <w:r>
        <w:rPr>
          <w:spacing w:val="-1"/>
        </w:rPr>
        <w:t>implement</w:t>
      </w:r>
      <w:r>
        <w:rPr>
          <w:spacing w:val="1"/>
        </w:rPr>
        <w:t xml:space="preserve"> </w:t>
      </w:r>
      <w:r>
        <w:rPr>
          <w:spacing w:val="-1"/>
        </w:rPr>
        <w:t>the</w:t>
      </w:r>
      <w:r>
        <w:rPr>
          <w:spacing w:val="-2"/>
        </w:rPr>
        <w:t xml:space="preserve"> </w:t>
      </w:r>
      <w:r>
        <w:rPr>
          <w:spacing w:val="-1"/>
        </w:rPr>
        <w:t>objectives</w:t>
      </w:r>
      <w:r>
        <w:rPr>
          <w:spacing w:val="-2"/>
        </w:rPr>
        <w:t xml:space="preserve"> </w:t>
      </w:r>
      <w:r>
        <w:t xml:space="preserve">of </w:t>
      </w:r>
      <w:r>
        <w:rPr>
          <w:spacing w:val="-2"/>
        </w:rPr>
        <w:t>the</w:t>
      </w:r>
      <w:r>
        <w:rPr>
          <w:spacing w:val="1"/>
        </w:rPr>
        <w:t xml:space="preserve"> </w:t>
      </w:r>
      <w:r>
        <w:rPr>
          <w:spacing w:val="-1"/>
        </w:rPr>
        <w:t>Convention,</w:t>
      </w:r>
      <w:r>
        <w:t xml:space="preserve"> </w:t>
      </w:r>
      <w:r>
        <w:rPr>
          <w:spacing w:val="-1"/>
        </w:rPr>
        <w:t>and adopted</w:t>
      </w:r>
      <w:r>
        <w:rPr>
          <w:spacing w:val="49"/>
        </w:rPr>
        <w:t xml:space="preserve"> </w:t>
      </w:r>
      <w:r>
        <w:rPr>
          <w:spacing w:val="-1"/>
        </w:rPr>
        <w:t>Resolution VII.19</w:t>
      </w:r>
      <w:r>
        <w:rPr>
          <w:spacing w:val="1"/>
        </w:rPr>
        <w:t xml:space="preserve"> </w:t>
      </w:r>
      <w:r>
        <w:rPr>
          <w:spacing w:val="-1"/>
        </w:rPr>
        <w:t>providing</w:t>
      </w:r>
      <w:r>
        <w:rPr>
          <w:spacing w:val="-3"/>
        </w:rPr>
        <w:t xml:space="preserve"> </w:t>
      </w:r>
      <w:r>
        <w:rPr>
          <w:spacing w:val="-1"/>
        </w:rPr>
        <w:t>guidelines</w:t>
      </w:r>
      <w:r>
        <w:t xml:space="preserve"> for</w:t>
      </w:r>
      <w:r>
        <w:rPr>
          <w:spacing w:val="-2"/>
        </w:rPr>
        <w:t xml:space="preserve"> </w:t>
      </w:r>
      <w:r>
        <w:rPr>
          <w:spacing w:val="-1"/>
        </w:rPr>
        <w:t>international</w:t>
      </w:r>
      <w:r>
        <w:t xml:space="preserve"> </w:t>
      </w:r>
      <w:r>
        <w:rPr>
          <w:spacing w:val="-1"/>
        </w:rPr>
        <w:t>cooperation,</w:t>
      </w:r>
      <w:r>
        <w:rPr>
          <w:spacing w:val="-2"/>
        </w:rPr>
        <w:t xml:space="preserve"> </w:t>
      </w:r>
      <w:r>
        <w:rPr>
          <w:spacing w:val="-1"/>
        </w:rPr>
        <w:t>Resolution</w:t>
      </w:r>
      <w:r>
        <w:rPr>
          <w:spacing w:val="-3"/>
        </w:rPr>
        <w:t xml:space="preserve"> </w:t>
      </w:r>
      <w:r>
        <w:rPr>
          <w:spacing w:val="-1"/>
        </w:rPr>
        <w:t xml:space="preserve">VII.22 </w:t>
      </w:r>
      <w:r>
        <w:t>on</w:t>
      </w:r>
      <w:r>
        <w:rPr>
          <w:spacing w:val="-1"/>
        </w:rPr>
        <w:t xml:space="preserve"> </w:t>
      </w:r>
      <w:r>
        <w:t>a</w:t>
      </w:r>
      <w:r>
        <w:rPr>
          <w:spacing w:val="55"/>
        </w:rPr>
        <w:t xml:space="preserve"> </w:t>
      </w:r>
      <w:r>
        <w:rPr>
          <w:spacing w:val="-1"/>
        </w:rPr>
        <w:t>collaborative</w:t>
      </w:r>
      <w:r>
        <w:rPr>
          <w:spacing w:val="1"/>
        </w:rPr>
        <w:t xml:space="preserve"> </w:t>
      </w:r>
      <w:r>
        <w:rPr>
          <w:spacing w:val="-1"/>
        </w:rPr>
        <w:t>structure</w:t>
      </w:r>
      <w:r>
        <w:rPr>
          <w:spacing w:val="1"/>
        </w:rPr>
        <w:t xml:space="preserve"> </w:t>
      </w:r>
      <w:r>
        <w:rPr>
          <w:spacing w:val="-1"/>
        </w:rPr>
        <w:t>for</w:t>
      </w:r>
      <w:r>
        <w:rPr>
          <w:spacing w:val="-2"/>
        </w:rPr>
        <w:t xml:space="preserve"> </w:t>
      </w:r>
      <w:r>
        <w:rPr>
          <w:spacing w:val="-1"/>
        </w:rPr>
        <w:t>the</w:t>
      </w:r>
      <w:r>
        <w:rPr>
          <w:spacing w:val="1"/>
        </w:rPr>
        <w:t xml:space="preserve"> </w:t>
      </w:r>
      <w:r>
        <w:rPr>
          <w:spacing w:val="-1"/>
        </w:rPr>
        <w:t>Mediterranean,</w:t>
      </w:r>
      <w:r>
        <w:t xml:space="preserve"> </w:t>
      </w:r>
      <w:r>
        <w:rPr>
          <w:spacing w:val="-1"/>
        </w:rPr>
        <w:t xml:space="preserve">and Resolution VII.26 </w:t>
      </w:r>
      <w:r>
        <w:t>on</w:t>
      </w:r>
      <w:r>
        <w:rPr>
          <w:spacing w:val="-3"/>
        </w:rPr>
        <w:t xml:space="preserve"> </w:t>
      </w:r>
      <w:r>
        <w:rPr>
          <w:spacing w:val="-1"/>
        </w:rPr>
        <w:t>the</w:t>
      </w:r>
      <w:r>
        <w:rPr>
          <w:spacing w:val="1"/>
        </w:rPr>
        <w:t xml:space="preserve"> </w:t>
      </w:r>
      <w:r>
        <w:rPr>
          <w:spacing w:val="-1"/>
        </w:rPr>
        <w:t xml:space="preserve">creation </w:t>
      </w:r>
      <w:r>
        <w:t>of</w:t>
      </w:r>
      <w:r>
        <w:rPr>
          <w:spacing w:val="-3"/>
        </w:rPr>
        <w:t xml:space="preserve"> </w:t>
      </w:r>
      <w:r>
        <w:t>a</w:t>
      </w:r>
      <w:r>
        <w:rPr>
          <w:spacing w:val="43"/>
        </w:rPr>
        <w:t xml:space="preserve"> </w:t>
      </w:r>
      <w:r>
        <w:rPr>
          <w:spacing w:val="-1"/>
        </w:rPr>
        <w:t>regional</w:t>
      </w:r>
      <w:r>
        <w:t xml:space="preserve"> </w:t>
      </w:r>
      <w:r>
        <w:rPr>
          <w:spacing w:val="-1"/>
        </w:rPr>
        <w:t>centre</w:t>
      </w:r>
      <w:r>
        <w:rPr>
          <w:spacing w:val="-2"/>
        </w:rPr>
        <w:t xml:space="preserve"> </w:t>
      </w:r>
      <w:r>
        <w:t>for</w:t>
      </w:r>
      <w:r>
        <w:rPr>
          <w:spacing w:val="-2"/>
        </w:rPr>
        <w:t xml:space="preserve"> </w:t>
      </w:r>
      <w:r>
        <w:rPr>
          <w:spacing w:val="-1"/>
        </w:rPr>
        <w:t>training</w:t>
      </w:r>
      <w:r>
        <w:rPr>
          <w:spacing w:val="-3"/>
        </w:rPr>
        <w:t xml:space="preserve"> </w:t>
      </w:r>
      <w:r>
        <w:rPr>
          <w:spacing w:val="-1"/>
        </w:rPr>
        <w:t>and research in</w:t>
      </w:r>
      <w:r>
        <w:rPr>
          <w:spacing w:val="-3"/>
        </w:rPr>
        <w:t xml:space="preserve"> </w:t>
      </w:r>
      <w:r>
        <w:rPr>
          <w:spacing w:val="-1"/>
        </w:rPr>
        <w:t>the</w:t>
      </w:r>
      <w:r>
        <w:rPr>
          <w:spacing w:val="-2"/>
        </w:rPr>
        <w:t xml:space="preserve"> </w:t>
      </w:r>
      <w:r>
        <w:rPr>
          <w:spacing w:val="-1"/>
        </w:rPr>
        <w:t>Western Hemisphere.</w:t>
      </w:r>
      <w:r>
        <w:t xml:space="preserve"> </w:t>
      </w:r>
      <w:r>
        <w:rPr>
          <w:spacing w:val="-1"/>
        </w:rPr>
        <w:t>This</w:t>
      </w:r>
      <w:r>
        <w:rPr>
          <w:spacing w:val="-2"/>
        </w:rPr>
        <w:t xml:space="preserve"> </w:t>
      </w:r>
      <w:r>
        <w:rPr>
          <w:spacing w:val="-1"/>
        </w:rPr>
        <w:t>triggered the</w:t>
      </w:r>
      <w:r>
        <w:rPr>
          <w:spacing w:val="53"/>
        </w:rPr>
        <w:t xml:space="preserve"> </w:t>
      </w:r>
      <w:r>
        <w:rPr>
          <w:spacing w:val="-1"/>
        </w:rPr>
        <w:t>establishment</w:t>
      </w:r>
      <w:r>
        <w:rPr>
          <w:spacing w:val="1"/>
        </w:rPr>
        <w:t xml:space="preserve"> </w:t>
      </w:r>
      <w:r>
        <w:rPr>
          <w:spacing w:val="-1"/>
        </w:rPr>
        <w:t>and development</w:t>
      </w:r>
      <w:r>
        <w:rPr>
          <w:spacing w:val="-2"/>
        </w:rPr>
        <w:t xml:space="preserve"> </w:t>
      </w:r>
      <w:r>
        <w:t>of</w:t>
      </w:r>
      <w:r>
        <w:rPr>
          <w:spacing w:val="-2"/>
        </w:rPr>
        <w:t xml:space="preserve"> </w:t>
      </w:r>
      <w:r>
        <w:rPr>
          <w:spacing w:val="-1"/>
        </w:rPr>
        <w:t>formally</w:t>
      </w:r>
      <w:r>
        <w:rPr>
          <w:spacing w:val="1"/>
        </w:rPr>
        <w:t xml:space="preserve"> </w:t>
      </w:r>
      <w:r>
        <w:rPr>
          <w:spacing w:val="-1"/>
        </w:rPr>
        <w:t>established regional</w:t>
      </w:r>
      <w:r>
        <w:t xml:space="preserve"> </w:t>
      </w:r>
      <w:r>
        <w:rPr>
          <w:spacing w:val="-1"/>
        </w:rPr>
        <w:t>cooperation</w:t>
      </w:r>
      <w:r>
        <w:rPr>
          <w:spacing w:val="-2"/>
        </w:rPr>
        <w:t xml:space="preserve"> </w:t>
      </w:r>
      <w:r>
        <w:rPr>
          <w:spacing w:val="-1"/>
        </w:rPr>
        <w:t>mechanisms</w:t>
      </w:r>
      <w:r>
        <w:rPr>
          <w:spacing w:val="41"/>
        </w:rPr>
        <w:t xml:space="preserve"> </w:t>
      </w:r>
      <w:r>
        <w:rPr>
          <w:spacing w:val="-1"/>
        </w:rPr>
        <w:t>which have</w:t>
      </w:r>
      <w:r>
        <w:rPr>
          <w:spacing w:val="1"/>
        </w:rPr>
        <w:t xml:space="preserve"> </w:t>
      </w:r>
      <w:r>
        <w:rPr>
          <w:spacing w:val="-1"/>
        </w:rPr>
        <w:t>since</w:t>
      </w:r>
      <w:r>
        <w:rPr>
          <w:spacing w:val="-2"/>
        </w:rPr>
        <w:t xml:space="preserve"> </w:t>
      </w:r>
      <w:r>
        <w:rPr>
          <w:spacing w:val="-1"/>
        </w:rPr>
        <w:t>been referred to</w:t>
      </w:r>
      <w:r>
        <w:rPr>
          <w:spacing w:val="1"/>
        </w:rPr>
        <w:t xml:space="preserve"> </w:t>
      </w:r>
      <w:r>
        <w:rPr>
          <w:spacing w:val="-1"/>
        </w:rPr>
        <w:t>as</w:t>
      </w:r>
      <w:r>
        <w:t xml:space="preserve"> </w:t>
      </w:r>
      <w:r>
        <w:rPr>
          <w:spacing w:val="-1"/>
        </w:rPr>
        <w:t>‘regional</w:t>
      </w:r>
      <w:r>
        <w:t xml:space="preserve"> </w:t>
      </w:r>
      <w:r>
        <w:rPr>
          <w:spacing w:val="-1"/>
        </w:rPr>
        <w:t>initiatives’.</w:t>
      </w:r>
      <w:r>
        <w:t xml:space="preserve"> </w:t>
      </w:r>
      <w:r>
        <w:rPr>
          <w:spacing w:val="-1"/>
        </w:rPr>
        <w:t>This</w:t>
      </w:r>
      <w:r>
        <w:t xml:space="preserve"> </w:t>
      </w:r>
      <w:r>
        <w:rPr>
          <w:spacing w:val="-1"/>
        </w:rPr>
        <w:t>regional</w:t>
      </w:r>
      <w:r>
        <w:rPr>
          <w:spacing w:val="-3"/>
        </w:rPr>
        <w:t xml:space="preserve"> </w:t>
      </w:r>
      <w:r>
        <w:rPr>
          <w:spacing w:val="-1"/>
        </w:rPr>
        <w:t>cooperation between</w:t>
      </w:r>
      <w:r>
        <w:rPr>
          <w:spacing w:val="49"/>
        </w:rPr>
        <w:t xml:space="preserve"> </w:t>
      </w:r>
      <w:r>
        <w:rPr>
          <w:spacing w:val="-1"/>
        </w:rPr>
        <w:t>Parties</w:t>
      </w:r>
      <w:r>
        <w:t xml:space="preserve"> </w:t>
      </w:r>
      <w:r>
        <w:rPr>
          <w:spacing w:val="-1"/>
        </w:rPr>
        <w:t>at</w:t>
      </w:r>
      <w:r>
        <w:rPr>
          <w:spacing w:val="1"/>
        </w:rPr>
        <w:t xml:space="preserve"> </w:t>
      </w:r>
      <w:r>
        <w:rPr>
          <w:spacing w:val="-1"/>
        </w:rPr>
        <w:t>international</w:t>
      </w:r>
      <w:r>
        <w:t xml:space="preserve"> </w:t>
      </w:r>
      <w:r>
        <w:rPr>
          <w:spacing w:val="-1"/>
        </w:rPr>
        <w:t>level</w:t>
      </w:r>
      <w:r>
        <w:t xml:space="preserve"> </w:t>
      </w:r>
      <w:r>
        <w:rPr>
          <w:spacing w:val="-1"/>
        </w:rPr>
        <w:t>is</w:t>
      </w:r>
      <w:r>
        <w:t xml:space="preserve"> </w:t>
      </w:r>
      <w:r>
        <w:rPr>
          <w:spacing w:val="-1"/>
        </w:rPr>
        <w:t>realized</w:t>
      </w:r>
      <w:r>
        <w:t xml:space="preserve"> </w:t>
      </w:r>
      <w:r>
        <w:rPr>
          <w:spacing w:val="-1"/>
        </w:rPr>
        <w:t>in two forms: through either</w:t>
      </w:r>
      <w:r>
        <w:t xml:space="preserve"> </w:t>
      </w:r>
      <w:r>
        <w:rPr>
          <w:spacing w:val="-1"/>
        </w:rPr>
        <w:t>physically</w:t>
      </w:r>
      <w:r>
        <w:rPr>
          <w:spacing w:val="1"/>
        </w:rPr>
        <w:t xml:space="preserve"> </w:t>
      </w:r>
      <w:r>
        <w:rPr>
          <w:spacing w:val="-1"/>
        </w:rPr>
        <w:t>established</w:t>
      </w:r>
      <w:r>
        <w:rPr>
          <w:spacing w:val="37"/>
        </w:rPr>
        <w:t xml:space="preserve"> </w:t>
      </w:r>
      <w:r>
        <w:rPr>
          <w:rFonts w:cs="Calibri"/>
          <w:i/>
          <w:spacing w:val="-1"/>
        </w:rPr>
        <w:t>centres</w:t>
      </w:r>
      <w:r>
        <w:rPr>
          <w:rFonts w:cs="Calibri"/>
          <w:i/>
          <w:spacing w:val="-2"/>
        </w:rPr>
        <w:t xml:space="preserve"> </w:t>
      </w:r>
      <w:r>
        <w:t>for</w:t>
      </w:r>
      <w:r>
        <w:rPr>
          <w:spacing w:val="-2"/>
        </w:rPr>
        <w:t xml:space="preserve"> </w:t>
      </w:r>
      <w:r>
        <w:rPr>
          <w:spacing w:val="-1"/>
        </w:rPr>
        <w:t>regional</w:t>
      </w:r>
      <w:r>
        <w:t xml:space="preserve"> </w:t>
      </w:r>
      <w:r>
        <w:rPr>
          <w:spacing w:val="-2"/>
        </w:rPr>
        <w:t>training</w:t>
      </w:r>
      <w:r>
        <w:rPr>
          <w:spacing w:val="-1"/>
        </w:rPr>
        <w:t xml:space="preserve"> and capacity building,</w:t>
      </w:r>
      <w:r>
        <w:t xml:space="preserve"> or</w:t>
      </w:r>
      <w:r>
        <w:rPr>
          <w:spacing w:val="-2"/>
        </w:rPr>
        <w:t xml:space="preserve"> </w:t>
      </w:r>
      <w:r>
        <w:rPr>
          <w:rFonts w:cs="Calibri"/>
          <w:i/>
          <w:spacing w:val="-1"/>
        </w:rPr>
        <w:t xml:space="preserve">networks </w:t>
      </w:r>
      <w:r>
        <w:rPr>
          <w:spacing w:val="-1"/>
        </w:rPr>
        <w:t>that</w:t>
      </w:r>
      <w:r>
        <w:rPr>
          <w:spacing w:val="-2"/>
        </w:rPr>
        <w:t xml:space="preserve"> </w:t>
      </w:r>
      <w:r>
        <w:rPr>
          <w:spacing w:val="-1"/>
        </w:rPr>
        <w:t>operate</w:t>
      </w:r>
      <w:r>
        <w:rPr>
          <w:spacing w:val="1"/>
        </w:rPr>
        <w:t xml:space="preserve"> </w:t>
      </w:r>
      <w:r>
        <w:rPr>
          <w:spacing w:val="-1"/>
        </w:rPr>
        <w:t>for</w:t>
      </w:r>
      <w:r>
        <w:t xml:space="preserve"> </w:t>
      </w:r>
      <w:r>
        <w:rPr>
          <w:spacing w:val="-1"/>
        </w:rPr>
        <w:t>regional</w:t>
      </w:r>
      <w:r>
        <w:rPr>
          <w:spacing w:val="64"/>
        </w:rPr>
        <w:t xml:space="preserve"> </w:t>
      </w:r>
      <w:r>
        <w:rPr>
          <w:spacing w:val="-1"/>
        </w:rPr>
        <w:t>cooperation.</w:t>
      </w:r>
    </w:p>
    <w:p w:rsidR="00593DBB" w:rsidRDefault="00593DBB" w:rsidP="005D4325">
      <w:pPr>
        <w:ind w:left="426" w:hanging="426"/>
        <w:rPr>
          <w:rFonts w:ascii="Calibri" w:eastAsia="Calibri" w:hAnsi="Calibri" w:cs="Calibri"/>
        </w:rPr>
      </w:pPr>
    </w:p>
    <w:p w:rsidR="00593DBB" w:rsidRPr="00DD4337" w:rsidRDefault="000161F5" w:rsidP="005D4325">
      <w:pPr>
        <w:pStyle w:val="BodyText"/>
        <w:numPr>
          <w:ilvl w:val="0"/>
          <w:numId w:val="5"/>
        </w:numPr>
        <w:tabs>
          <w:tab w:val="left" w:pos="707"/>
        </w:tabs>
        <w:ind w:left="426" w:hanging="426"/>
      </w:pPr>
      <w:r>
        <w:rPr>
          <w:spacing w:val="-1"/>
        </w:rPr>
        <w:t>The</w:t>
      </w:r>
      <w:r>
        <w:rPr>
          <w:spacing w:val="1"/>
        </w:rPr>
        <w:t xml:space="preserve"> </w:t>
      </w:r>
      <w:r>
        <w:rPr>
          <w:spacing w:val="-1"/>
        </w:rPr>
        <w:t>Parties</w:t>
      </w:r>
      <w:r>
        <w:rPr>
          <w:spacing w:val="-2"/>
        </w:rPr>
        <w:t xml:space="preserve"> </w:t>
      </w:r>
      <w:r>
        <w:rPr>
          <w:spacing w:val="-1"/>
        </w:rPr>
        <w:t>agreed</w:t>
      </w:r>
      <w:r>
        <w:rPr>
          <w:spacing w:val="-3"/>
        </w:rPr>
        <w:t xml:space="preserve"> </w:t>
      </w:r>
      <w:r>
        <w:rPr>
          <w:spacing w:val="-1"/>
        </w:rPr>
        <w:t>that</w:t>
      </w:r>
      <w:r>
        <w:rPr>
          <w:spacing w:val="-2"/>
        </w:rPr>
        <w:t xml:space="preserve"> </w:t>
      </w:r>
      <w:r>
        <w:t>to</w:t>
      </w:r>
      <w:r>
        <w:rPr>
          <w:spacing w:val="-3"/>
        </w:rPr>
        <w:t xml:space="preserve"> </w:t>
      </w:r>
      <w:r>
        <w:rPr>
          <w:spacing w:val="-1"/>
        </w:rPr>
        <w:t>be</w:t>
      </w:r>
      <w:r>
        <w:rPr>
          <w:spacing w:val="1"/>
        </w:rPr>
        <w:t xml:space="preserve"> </w:t>
      </w:r>
      <w:r>
        <w:rPr>
          <w:spacing w:val="-1"/>
        </w:rPr>
        <w:t>formally</w:t>
      </w:r>
      <w:r>
        <w:rPr>
          <w:spacing w:val="1"/>
        </w:rPr>
        <w:t xml:space="preserve"> </w:t>
      </w:r>
      <w:r>
        <w:rPr>
          <w:spacing w:val="-1"/>
        </w:rPr>
        <w:t>recognized as</w:t>
      </w:r>
      <w:r>
        <w:rPr>
          <w:spacing w:val="-2"/>
        </w:rPr>
        <w:t xml:space="preserve"> </w:t>
      </w:r>
      <w:r>
        <w:rPr>
          <w:spacing w:val="-1"/>
        </w:rPr>
        <w:t>operating under</w:t>
      </w:r>
      <w:r>
        <w:t xml:space="preserve"> </w:t>
      </w:r>
      <w:r>
        <w:rPr>
          <w:spacing w:val="-1"/>
        </w:rPr>
        <w:t>the</w:t>
      </w:r>
      <w:r>
        <w:rPr>
          <w:spacing w:val="-2"/>
        </w:rPr>
        <w:t xml:space="preserve"> </w:t>
      </w:r>
      <w:r>
        <w:rPr>
          <w:spacing w:val="-1"/>
        </w:rPr>
        <w:t>Ramsar</w:t>
      </w:r>
      <w:r>
        <w:rPr>
          <w:spacing w:val="-2"/>
        </w:rPr>
        <w:t xml:space="preserve"> </w:t>
      </w:r>
      <w:r>
        <w:rPr>
          <w:spacing w:val="-1"/>
        </w:rPr>
        <w:t>Convention,</w:t>
      </w:r>
      <w:r>
        <w:rPr>
          <w:spacing w:val="-2"/>
        </w:rPr>
        <w:t xml:space="preserve"> </w:t>
      </w:r>
      <w:r>
        <w:t>a</w:t>
      </w:r>
      <w:r>
        <w:rPr>
          <w:spacing w:val="59"/>
        </w:rPr>
        <w:t xml:space="preserve"> </w:t>
      </w:r>
      <w:r>
        <w:rPr>
          <w:spacing w:val="-1"/>
        </w:rPr>
        <w:t>regional</w:t>
      </w:r>
      <w:r>
        <w:t xml:space="preserve"> </w:t>
      </w:r>
      <w:r>
        <w:rPr>
          <w:spacing w:val="-1"/>
        </w:rPr>
        <w:t>initiative</w:t>
      </w:r>
      <w:r>
        <w:rPr>
          <w:spacing w:val="-2"/>
        </w:rPr>
        <w:t xml:space="preserve"> </w:t>
      </w:r>
      <w:r>
        <w:rPr>
          <w:spacing w:val="-1"/>
        </w:rPr>
        <w:t>has</w:t>
      </w:r>
      <w:r>
        <w:t xml:space="preserve"> </w:t>
      </w:r>
      <w:r>
        <w:rPr>
          <w:spacing w:val="-1"/>
        </w:rPr>
        <w:t>to</w:t>
      </w:r>
      <w:r>
        <w:rPr>
          <w:spacing w:val="1"/>
        </w:rPr>
        <w:t xml:space="preserve"> </w:t>
      </w:r>
      <w:r>
        <w:rPr>
          <w:spacing w:val="-1"/>
        </w:rPr>
        <w:t>conform to</w:t>
      </w:r>
      <w:r>
        <w:rPr>
          <w:spacing w:val="2"/>
        </w:rPr>
        <w:t xml:space="preserve"> </w:t>
      </w:r>
      <w:r>
        <w:rPr>
          <w:spacing w:val="-1"/>
        </w:rPr>
        <w:t>specific</w:t>
      </w:r>
      <w:r>
        <w:t xml:space="preserve"> </w:t>
      </w:r>
      <w:r>
        <w:rPr>
          <w:spacing w:val="-1"/>
        </w:rPr>
        <w:t>guidelines.</w:t>
      </w:r>
      <w:r>
        <w:t xml:space="preserve"> </w:t>
      </w:r>
      <w:r>
        <w:rPr>
          <w:spacing w:val="-1"/>
        </w:rPr>
        <w:t>The</w:t>
      </w:r>
      <w:r>
        <w:rPr>
          <w:spacing w:val="-2"/>
        </w:rPr>
        <w:t xml:space="preserve"> </w:t>
      </w:r>
      <w:r>
        <w:rPr>
          <w:spacing w:val="-1"/>
        </w:rPr>
        <w:t>original</w:t>
      </w:r>
      <w:r>
        <w:t xml:space="preserve"> </w:t>
      </w:r>
      <w:r>
        <w:rPr>
          <w:spacing w:val="-1"/>
        </w:rPr>
        <w:t>guidelines</w:t>
      </w:r>
      <w:r>
        <w:rPr>
          <w:spacing w:val="-2"/>
        </w:rPr>
        <w:t xml:space="preserve"> </w:t>
      </w:r>
      <w:r>
        <w:rPr>
          <w:spacing w:val="-1"/>
        </w:rPr>
        <w:t>were</w:t>
      </w:r>
      <w:r>
        <w:rPr>
          <w:spacing w:val="1"/>
        </w:rPr>
        <w:t xml:space="preserve"> </w:t>
      </w:r>
      <w:r>
        <w:rPr>
          <w:spacing w:val="-1"/>
        </w:rPr>
        <w:t>adopted</w:t>
      </w:r>
      <w:r>
        <w:rPr>
          <w:spacing w:val="43"/>
        </w:rPr>
        <w:t xml:space="preserve"> </w:t>
      </w:r>
      <w:r>
        <w:rPr>
          <w:spacing w:val="-1"/>
        </w:rPr>
        <w:t>through Resolution VII.19</w:t>
      </w:r>
      <w:r>
        <w:rPr>
          <w:spacing w:val="1"/>
        </w:rPr>
        <w:t xml:space="preserve"> </w:t>
      </w:r>
      <w:r>
        <w:rPr>
          <w:spacing w:val="-2"/>
        </w:rPr>
        <w:t>in</w:t>
      </w:r>
      <w:r>
        <w:rPr>
          <w:spacing w:val="-1"/>
        </w:rPr>
        <w:t xml:space="preserve"> 1999 and regularly updated since.</w:t>
      </w:r>
      <w:r>
        <w:rPr>
          <w:spacing w:val="-3"/>
        </w:rPr>
        <w:t xml:space="preserve"> </w:t>
      </w:r>
      <w:r>
        <w:rPr>
          <w:spacing w:val="-1"/>
        </w:rPr>
        <w:t>Most</w:t>
      </w:r>
      <w:r>
        <w:rPr>
          <w:spacing w:val="1"/>
        </w:rPr>
        <w:t xml:space="preserve"> </w:t>
      </w:r>
      <w:r>
        <w:rPr>
          <w:spacing w:val="-1"/>
        </w:rPr>
        <w:t>recently,</w:t>
      </w:r>
      <w:r>
        <w:t xml:space="preserve"> </w:t>
      </w:r>
      <w:r>
        <w:rPr>
          <w:spacing w:val="-2"/>
        </w:rPr>
        <w:t xml:space="preserve">at </w:t>
      </w:r>
      <w:r>
        <w:rPr>
          <w:spacing w:val="-1"/>
        </w:rPr>
        <w:t>its</w:t>
      </w:r>
      <w:r>
        <w:t xml:space="preserve"> </w:t>
      </w:r>
      <w:r>
        <w:rPr>
          <w:spacing w:val="-1"/>
        </w:rPr>
        <w:t>46</w:t>
      </w:r>
      <w:r w:rsidRPr="00DE1818">
        <w:rPr>
          <w:spacing w:val="-1"/>
          <w:vertAlign w:val="superscript"/>
        </w:rPr>
        <w:t>th</w:t>
      </w:r>
      <w:r w:rsidR="00DE1818">
        <w:rPr>
          <w:spacing w:val="59"/>
        </w:rPr>
        <w:t xml:space="preserve"> </w:t>
      </w:r>
      <w:r>
        <w:rPr>
          <w:spacing w:val="-1"/>
        </w:rPr>
        <w:t>meeting</w:t>
      </w:r>
      <w:r>
        <w:t xml:space="preserve"> </w:t>
      </w:r>
      <w:r>
        <w:rPr>
          <w:spacing w:val="-1"/>
        </w:rPr>
        <w:t>in 2013</w:t>
      </w:r>
      <w:r w:rsidR="00DE1818">
        <w:rPr>
          <w:spacing w:val="-1"/>
        </w:rPr>
        <w:t xml:space="preserve"> (SC46)</w:t>
      </w:r>
      <w:r>
        <w:rPr>
          <w:spacing w:val="-1"/>
        </w:rPr>
        <w:t>,</w:t>
      </w:r>
      <w:r>
        <w:rPr>
          <w:spacing w:val="-2"/>
        </w:rPr>
        <w:t xml:space="preserve"> </w:t>
      </w:r>
      <w:r>
        <w:rPr>
          <w:spacing w:val="-1"/>
        </w:rPr>
        <w:t>the</w:t>
      </w:r>
      <w:r>
        <w:rPr>
          <w:spacing w:val="1"/>
        </w:rPr>
        <w:t xml:space="preserve"> </w:t>
      </w:r>
      <w:r>
        <w:rPr>
          <w:spacing w:val="-2"/>
        </w:rPr>
        <w:t>Standing</w:t>
      </w:r>
      <w:r>
        <w:rPr>
          <w:spacing w:val="-1"/>
        </w:rPr>
        <w:t xml:space="preserve"> Committee</w:t>
      </w:r>
      <w:r>
        <w:rPr>
          <w:spacing w:val="1"/>
        </w:rPr>
        <w:t xml:space="preserve"> </w:t>
      </w:r>
      <w:r>
        <w:rPr>
          <w:spacing w:val="-1"/>
        </w:rPr>
        <w:t>endorsed</w:t>
      </w:r>
      <w:r>
        <w:t xml:space="preserve"> </w:t>
      </w:r>
      <w:r>
        <w:rPr>
          <w:spacing w:val="-1"/>
        </w:rPr>
        <w:t>improved</w:t>
      </w:r>
      <w:r>
        <w:rPr>
          <w:spacing w:val="-3"/>
        </w:rPr>
        <w:t xml:space="preserve"> </w:t>
      </w:r>
      <w:r>
        <w:rPr>
          <w:spacing w:val="-1"/>
        </w:rPr>
        <w:t>‘Operational</w:t>
      </w:r>
      <w:r>
        <w:t xml:space="preserve"> </w:t>
      </w:r>
      <w:r>
        <w:rPr>
          <w:spacing w:val="-1"/>
        </w:rPr>
        <w:t>Guidelines</w:t>
      </w:r>
      <w:r>
        <w:t xml:space="preserve"> </w:t>
      </w:r>
      <w:r>
        <w:rPr>
          <w:spacing w:val="-1"/>
        </w:rPr>
        <w:t>2013-2015</w:t>
      </w:r>
      <w:r>
        <w:rPr>
          <w:spacing w:val="1"/>
        </w:rPr>
        <w:t xml:space="preserve"> </w:t>
      </w:r>
      <w:r>
        <w:rPr>
          <w:spacing w:val="-1"/>
        </w:rPr>
        <w:t>for</w:t>
      </w:r>
      <w:r>
        <w:rPr>
          <w:spacing w:val="-2"/>
        </w:rPr>
        <w:t xml:space="preserve"> </w:t>
      </w:r>
      <w:r>
        <w:rPr>
          <w:spacing w:val="-1"/>
        </w:rPr>
        <w:t>Regional</w:t>
      </w:r>
      <w:r>
        <w:rPr>
          <w:spacing w:val="-3"/>
        </w:rPr>
        <w:t xml:space="preserve"> </w:t>
      </w:r>
      <w:r>
        <w:rPr>
          <w:spacing w:val="-1"/>
        </w:rPr>
        <w:t>Initiatives</w:t>
      </w:r>
      <w:r>
        <w:rPr>
          <w:spacing w:val="1"/>
        </w:rPr>
        <w:t xml:space="preserve"> </w:t>
      </w:r>
      <w:r>
        <w:rPr>
          <w:spacing w:val="-1"/>
        </w:rPr>
        <w:t>in the</w:t>
      </w:r>
      <w:r>
        <w:rPr>
          <w:spacing w:val="1"/>
        </w:rPr>
        <w:t xml:space="preserve"> </w:t>
      </w:r>
      <w:r>
        <w:rPr>
          <w:spacing w:val="-1"/>
        </w:rPr>
        <w:t>framework</w:t>
      </w:r>
      <w:r>
        <w:rPr>
          <w:spacing w:val="-2"/>
        </w:rPr>
        <w:t xml:space="preserve"> </w:t>
      </w:r>
      <w:r>
        <w:t>of</w:t>
      </w:r>
      <w:r>
        <w:rPr>
          <w:spacing w:val="-3"/>
        </w:rPr>
        <w:t xml:space="preserve"> </w:t>
      </w:r>
      <w:r>
        <w:rPr>
          <w:spacing w:val="-1"/>
        </w:rPr>
        <w:t>the</w:t>
      </w:r>
      <w:r>
        <w:rPr>
          <w:spacing w:val="1"/>
        </w:rPr>
        <w:t xml:space="preserve"> </w:t>
      </w:r>
      <w:r>
        <w:rPr>
          <w:spacing w:val="-1"/>
        </w:rPr>
        <w:t>Convention</w:t>
      </w:r>
      <w:r>
        <w:rPr>
          <w:spacing w:val="-3"/>
        </w:rPr>
        <w:t xml:space="preserve"> </w:t>
      </w:r>
      <w:r>
        <w:t>on</w:t>
      </w:r>
      <w:r>
        <w:rPr>
          <w:spacing w:val="-3"/>
        </w:rPr>
        <w:t xml:space="preserve"> </w:t>
      </w:r>
      <w:r>
        <w:rPr>
          <w:spacing w:val="-1"/>
        </w:rPr>
        <w:t>Wetlands’.</w:t>
      </w:r>
    </w:p>
    <w:p w:rsidR="00593DBB" w:rsidRDefault="00593DBB" w:rsidP="005D4325">
      <w:pPr>
        <w:ind w:left="426" w:hanging="426"/>
        <w:rPr>
          <w:rFonts w:ascii="Calibri" w:eastAsia="Calibri" w:hAnsi="Calibri" w:cs="Calibri"/>
          <w:sz w:val="18"/>
          <w:szCs w:val="18"/>
        </w:rPr>
      </w:pPr>
    </w:p>
    <w:p w:rsidR="00593DBB" w:rsidRPr="00DD4337" w:rsidRDefault="000161F5" w:rsidP="005D4325">
      <w:pPr>
        <w:pStyle w:val="BodyText"/>
        <w:numPr>
          <w:ilvl w:val="0"/>
          <w:numId w:val="5"/>
        </w:numPr>
        <w:tabs>
          <w:tab w:val="left" w:pos="548"/>
        </w:tabs>
        <w:ind w:left="426" w:hanging="426"/>
      </w:pPr>
      <w:r w:rsidRPr="00DD4337">
        <w:rPr>
          <w:spacing w:val="-1"/>
        </w:rPr>
        <w:t>In 2012 the</w:t>
      </w:r>
      <w:r w:rsidRPr="00DD4337">
        <w:rPr>
          <w:spacing w:val="-2"/>
        </w:rPr>
        <w:t xml:space="preserve"> </w:t>
      </w:r>
      <w:r w:rsidRPr="00DD4337">
        <w:rPr>
          <w:spacing w:val="-1"/>
        </w:rPr>
        <w:t>Parties</w:t>
      </w:r>
      <w:r w:rsidRPr="00DD4337">
        <w:t xml:space="preserve"> </w:t>
      </w:r>
      <w:r w:rsidRPr="00DD4337">
        <w:rPr>
          <w:spacing w:val="-1"/>
        </w:rPr>
        <w:t>at</w:t>
      </w:r>
      <w:r w:rsidRPr="00DD4337">
        <w:rPr>
          <w:spacing w:val="-2"/>
        </w:rPr>
        <w:t xml:space="preserve"> </w:t>
      </w:r>
      <w:r w:rsidRPr="00DD4337">
        <w:rPr>
          <w:spacing w:val="-1"/>
        </w:rPr>
        <w:t>COP11</w:t>
      </w:r>
      <w:r w:rsidRPr="00DD4337">
        <w:rPr>
          <w:spacing w:val="1"/>
        </w:rPr>
        <w:t xml:space="preserve"> </w:t>
      </w:r>
      <w:r w:rsidRPr="00DD4337">
        <w:rPr>
          <w:spacing w:val="-1"/>
        </w:rPr>
        <w:t>instructed the</w:t>
      </w:r>
      <w:r w:rsidRPr="00DD4337">
        <w:rPr>
          <w:spacing w:val="-2"/>
        </w:rPr>
        <w:t xml:space="preserve"> </w:t>
      </w:r>
      <w:r w:rsidRPr="00DD4337">
        <w:rPr>
          <w:spacing w:val="-1"/>
        </w:rPr>
        <w:t>Standing Committee</w:t>
      </w:r>
      <w:r w:rsidRPr="00DD4337">
        <w:rPr>
          <w:spacing w:val="1"/>
        </w:rPr>
        <w:t xml:space="preserve"> </w:t>
      </w:r>
      <w:r w:rsidRPr="00DD4337">
        <w:rPr>
          <w:spacing w:val="-1"/>
        </w:rPr>
        <w:t>(through Resolution XI.5)</w:t>
      </w:r>
      <w:r w:rsidRPr="00DD4337">
        <w:t xml:space="preserve"> </w:t>
      </w:r>
      <w:r w:rsidRPr="00DD4337">
        <w:rPr>
          <w:spacing w:val="-2"/>
        </w:rPr>
        <w:t>to</w:t>
      </w:r>
      <w:r w:rsidRPr="00DD4337">
        <w:rPr>
          <w:spacing w:val="49"/>
        </w:rPr>
        <w:t xml:space="preserve"> </w:t>
      </w:r>
      <w:r w:rsidRPr="00DD4337">
        <w:rPr>
          <w:spacing w:val="-1"/>
        </w:rPr>
        <w:t>evaluate</w:t>
      </w:r>
      <w:r w:rsidRPr="00DD4337">
        <w:rPr>
          <w:spacing w:val="1"/>
        </w:rPr>
        <w:t xml:space="preserve"> </w:t>
      </w:r>
      <w:r w:rsidRPr="00DD4337">
        <w:rPr>
          <w:spacing w:val="-1"/>
        </w:rPr>
        <w:t>the</w:t>
      </w:r>
      <w:r w:rsidRPr="00DD4337">
        <w:rPr>
          <w:spacing w:val="-2"/>
        </w:rPr>
        <w:t xml:space="preserve"> </w:t>
      </w:r>
      <w:r w:rsidRPr="00DD4337">
        <w:rPr>
          <w:spacing w:val="-1"/>
        </w:rPr>
        <w:t>activities</w:t>
      </w:r>
      <w:r w:rsidRPr="00DD4337">
        <w:rPr>
          <w:spacing w:val="-2"/>
        </w:rPr>
        <w:t xml:space="preserve"> </w:t>
      </w:r>
      <w:r w:rsidRPr="00DD4337">
        <w:t xml:space="preserve">of </w:t>
      </w:r>
      <w:r w:rsidRPr="00DD4337">
        <w:rPr>
          <w:spacing w:val="-2"/>
        </w:rPr>
        <w:t>the</w:t>
      </w:r>
      <w:r w:rsidRPr="00DD4337">
        <w:rPr>
          <w:spacing w:val="1"/>
        </w:rPr>
        <w:t xml:space="preserve"> </w:t>
      </w:r>
      <w:r w:rsidRPr="00DD4337">
        <w:rPr>
          <w:spacing w:val="-1"/>
        </w:rPr>
        <w:t>regional</w:t>
      </w:r>
      <w:r w:rsidRPr="00DD4337">
        <w:t xml:space="preserve"> </w:t>
      </w:r>
      <w:r w:rsidRPr="00DD4337">
        <w:rPr>
          <w:spacing w:val="-1"/>
        </w:rPr>
        <w:t>initiatives,</w:t>
      </w:r>
      <w:r w:rsidRPr="00DD4337">
        <w:rPr>
          <w:spacing w:val="-2"/>
        </w:rPr>
        <w:t xml:space="preserve"> </w:t>
      </w:r>
      <w:r w:rsidRPr="00DD4337">
        <w:rPr>
          <w:spacing w:val="-1"/>
        </w:rPr>
        <w:t>their</w:t>
      </w:r>
      <w:r w:rsidRPr="00DD4337">
        <w:rPr>
          <w:spacing w:val="-2"/>
        </w:rPr>
        <w:t xml:space="preserve"> </w:t>
      </w:r>
      <w:r w:rsidRPr="00DD4337">
        <w:rPr>
          <w:spacing w:val="-1"/>
        </w:rPr>
        <w:t>administrative</w:t>
      </w:r>
      <w:r w:rsidRPr="00DD4337">
        <w:rPr>
          <w:spacing w:val="-2"/>
        </w:rPr>
        <w:t xml:space="preserve"> </w:t>
      </w:r>
      <w:r w:rsidRPr="00DD4337">
        <w:rPr>
          <w:spacing w:val="-1"/>
        </w:rPr>
        <w:t>and financial</w:t>
      </w:r>
      <w:r w:rsidRPr="00DD4337">
        <w:t xml:space="preserve"> </w:t>
      </w:r>
      <w:r w:rsidRPr="00DD4337">
        <w:rPr>
          <w:spacing w:val="-1"/>
        </w:rPr>
        <w:t>management</w:t>
      </w:r>
      <w:r w:rsidRPr="00DD4337">
        <w:rPr>
          <w:spacing w:val="49"/>
        </w:rPr>
        <w:t xml:space="preserve"> </w:t>
      </w:r>
      <w:r w:rsidRPr="00DD4337">
        <w:rPr>
          <w:spacing w:val="-1"/>
        </w:rPr>
        <w:t>and their</w:t>
      </w:r>
      <w:r w:rsidRPr="00DD4337">
        <w:t xml:space="preserve"> </w:t>
      </w:r>
      <w:r w:rsidRPr="00DD4337">
        <w:rPr>
          <w:spacing w:val="-1"/>
        </w:rPr>
        <w:t>long-term</w:t>
      </w:r>
      <w:r w:rsidRPr="00DD4337">
        <w:rPr>
          <w:spacing w:val="1"/>
        </w:rPr>
        <w:t xml:space="preserve"> </w:t>
      </w:r>
      <w:r w:rsidRPr="00DD4337">
        <w:rPr>
          <w:spacing w:val="-1"/>
        </w:rPr>
        <w:t>sustainability,</w:t>
      </w:r>
      <w:r w:rsidRPr="00DD4337">
        <w:t xml:space="preserve"> </w:t>
      </w:r>
      <w:r w:rsidRPr="00DD4337">
        <w:rPr>
          <w:spacing w:val="-1"/>
        </w:rPr>
        <w:t>and to</w:t>
      </w:r>
      <w:r w:rsidRPr="00DD4337">
        <w:rPr>
          <w:spacing w:val="1"/>
        </w:rPr>
        <w:t xml:space="preserve"> </w:t>
      </w:r>
      <w:r w:rsidRPr="00DD4337">
        <w:rPr>
          <w:spacing w:val="-2"/>
        </w:rPr>
        <w:t>use</w:t>
      </w:r>
      <w:r w:rsidRPr="00DD4337">
        <w:rPr>
          <w:spacing w:val="1"/>
        </w:rPr>
        <w:t xml:space="preserve"> </w:t>
      </w:r>
      <w:r w:rsidRPr="00DD4337">
        <w:rPr>
          <w:spacing w:val="-1"/>
        </w:rPr>
        <w:t>the</w:t>
      </w:r>
      <w:r w:rsidRPr="00DD4337">
        <w:rPr>
          <w:spacing w:val="-2"/>
        </w:rPr>
        <w:t xml:space="preserve"> </w:t>
      </w:r>
      <w:r w:rsidRPr="00DD4337">
        <w:rPr>
          <w:spacing w:val="-1"/>
        </w:rPr>
        <w:t>updated Guidelines</w:t>
      </w:r>
      <w:r w:rsidRPr="00DD4337">
        <w:rPr>
          <w:spacing w:val="-2"/>
        </w:rPr>
        <w:t xml:space="preserve"> </w:t>
      </w:r>
      <w:r w:rsidRPr="00DD4337">
        <w:t>to</w:t>
      </w:r>
      <w:r w:rsidRPr="00DD4337">
        <w:rPr>
          <w:spacing w:val="-1"/>
        </w:rPr>
        <w:t xml:space="preserve"> determine</w:t>
      </w:r>
      <w:r w:rsidRPr="00DD4337">
        <w:rPr>
          <w:spacing w:val="1"/>
        </w:rPr>
        <w:t xml:space="preserve"> </w:t>
      </w:r>
      <w:r w:rsidRPr="00DD4337">
        <w:rPr>
          <w:spacing w:val="-1"/>
        </w:rPr>
        <w:t>the</w:t>
      </w:r>
      <w:r w:rsidRPr="00DD4337">
        <w:rPr>
          <w:spacing w:val="1"/>
        </w:rPr>
        <w:t xml:space="preserve"> </w:t>
      </w:r>
      <w:r w:rsidRPr="00DD4337">
        <w:rPr>
          <w:spacing w:val="-1"/>
        </w:rPr>
        <w:t>level</w:t>
      </w:r>
      <w:r w:rsidRPr="00DD4337">
        <w:rPr>
          <w:spacing w:val="-3"/>
        </w:rPr>
        <w:t xml:space="preserve"> </w:t>
      </w:r>
      <w:r w:rsidRPr="00DD4337">
        <w:t>of</w:t>
      </w:r>
      <w:r w:rsidRPr="00DD4337">
        <w:rPr>
          <w:spacing w:val="45"/>
        </w:rPr>
        <w:t xml:space="preserve"> </w:t>
      </w:r>
      <w:r w:rsidRPr="00DD4337">
        <w:rPr>
          <w:spacing w:val="-1"/>
        </w:rPr>
        <w:t>support</w:t>
      </w:r>
      <w:r w:rsidRPr="00DD4337">
        <w:rPr>
          <w:spacing w:val="1"/>
        </w:rPr>
        <w:t xml:space="preserve"> </w:t>
      </w:r>
      <w:r w:rsidRPr="00DD4337">
        <w:rPr>
          <w:spacing w:val="-1"/>
        </w:rPr>
        <w:t>(financial</w:t>
      </w:r>
      <w:r w:rsidRPr="00DD4337">
        <w:rPr>
          <w:spacing w:val="-2"/>
        </w:rPr>
        <w:t xml:space="preserve"> </w:t>
      </w:r>
      <w:r w:rsidRPr="00DD4337">
        <w:t>or</w:t>
      </w:r>
      <w:r w:rsidRPr="00DD4337">
        <w:rPr>
          <w:spacing w:val="-2"/>
        </w:rPr>
        <w:t xml:space="preserve"> </w:t>
      </w:r>
      <w:r w:rsidRPr="00DD4337">
        <w:rPr>
          <w:spacing w:val="-1"/>
        </w:rPr>
        <w:t>otherwise)</w:t>
      </w:r>
      <w:r w:rsidRPr="00DD4337">
        <w:rPr>
          <w:spacing w:val="1"/>
        </w:rPr>
        <w:t xml:space="preserve"> </w:t>
      </w:r>
      <w:r w:rsidRPr="00DD4337">
        <w:rPr>
          <w:spacing w:val="-1"/>
        </w:rPr>
        <w:t xml:space="preserve">during </w:t>
      </w:r>
      <w:r w:rsidRPr="00DD4337">
        <w:rPr>
          <w:spacing w:val="-2"/>
        </w:rPr>
        <w:t>the</w:t>
      </w:r>
      <w:r w:rsidRPr="00DD4337">
        <w:rPr>
          <w:spacing w:val="1"/>
        </w:rPr>
        <w:t xml:space="preserve"> </w:t>
      </w:r>
      <w:r w:rsidRPr="00DD4337">
        <w:rPr>
          <w:spacing w:val="-1"/>
        </w:rPr>
        <w:t>triennium 2013-2015.</w:t>
      </w:r>
    </w:p>
    <w:p w:rsidR="00593DBB" w:rsidRPr="00174CD9" w:rsidRDefault="00593DBB" w:rsidP="005D4325">
      <w:pPr>
        <w:ind w:left="426" w:hanging="426"/>
        <w:rPr>
          <w:rFonts w:ascii="Calibri" w:eastAsia="Calibri" w:hAnsi="Calibri" w:cs="Calibri"/>
          <w:strike/>
        </w:rPr>
      </w:pPr>
    </w:p>
    <w:p w:rsidR="001B2850" w:rsidRDefault="000161F5" w:rsidP="005D4325">
      <w:pPr>
        <w:pStyle w:val="BodyText"/>
        <w:numPr>
          <w:ilvl w:val="0"/>
          <w:numId w:val="5"/>
        </w:numPr>
        <w:tabs>
          <w:tab w:val="left" w:pos="547"/>
        </w:tabs>
        <w:ind w:left="426" w:hanging="426"/>
        <w:rPr>
          <w:spacing w:val="-1"/>
        </w:rPr>
      </w:pPr>
      <w:r w:rsidRPr="001B2850">
        <w:rPr>
          <w:spacing w:val="-2"/>
        </w:rPr>
        <w:t>SC46</w:t>
      </w:r>
      <w:r w:rsidRPr="001B2850">
        <w:rPr>
          <w:spacing w:val="1"/>
        </w:rPr>
        <w:t xml:space="preserve"> </w:t>
      </w:r>
      <w:r w:rsidRPr="001B2850">
        <w:rPr>
          <w:spacing w:val="-1"/>
        </w:rPr>
        <w:t>endorsed</w:t>
      </w:r>
      <w:r w:rsidRPr="001B2850">
        <w:rPr>
          <w:spacing w:val="-3"/>
        </w:rPr>
        <w:t xml:space="preserve"> </w:t>
      </w:r>
      <w:r w:rsidRPr="001B2850">
        <w:t>15</w:t>
      </w:r>
      <w:r w:rsidRPr="001B2850">
        <w:rPr>
          <w:spacing w:val="-1"/>
        </w:rPr>
        <w:t xml:space="preserve"> regional</w:t>
      </w:r>
      <w:r w:rsidRPr="001B2850">
        <w:rPr>
          <w:spacing w:val="-2"/>
        </w:rPr>
        <w:t xml:space="preserve"> </w:t>
      </w:r>
      <w:r w:rsidRPr="001B2850">
        <w:rPr>
          <w:spacing w:val="-1"/>
        </w:rPr>
        <w:t>initiatives</w:t>
      </w:r>
      <w:r w:rsidR="001B2850">
        <w:rPr>
          <w:spacing w:val="-1"/>
        </w:rPr>
        <w:t>, including four regional centres for training and capacity building and eleven regional networks (listed in Table 1 below)</w:t>
      </w:r>
      <w:r w:rsidRPr="001B2850">
        <w:t xml:space="preserve"> </w:t>
      </w:r>
      <w:r w:rsidRPr="001B2850">
        <w:rPr>
          <w:spacing w:val="-1"/>
        </w:rPr>
        <w:t>as</w:t>
      </w:r>
      <w:r w:rsidRPr="001B2850">
        <w:rPr>
          <w:spacing w:val="-2"/>
        </w:rPr>
        <w:t xml:space="preserve"> </w:t>
      </w:r>
      <w:r w:rsidRPr="001B2850">
        <w:rPr>
          <w:spacing w:val="-1"/>
        </w:rPr>
        <w:t xml:space="preserve">meeting </w:t>
      </w:r>
      <w:r w:rsidRPr="001B2850">
        <w:rPr>
          <w:spacing w:val="-2"/>
        </w:rPr>
        <w:t>the</w:t>
      </w:r>
      <w:r w:rsidRPr="001B2850">
        <w:rPr>
          <w:spacing w:val="1"/>
        </w:rPr>
        <w:t xml:space="preserve"> </w:t>
      </w:r>
      <w:r w:rsidR="001B2850">
        <w:rPr>
          <w:spacing w:val="1"/>
        </w:rPr>
        <w:t xml:space="preserve">Operational </w:t>
      </w:r>
      <w:r w:rsidRPr="001B2850">
        <w:rPr>
          <w:spacing w:val="-1"/>
        </w:rPr>
        <w:lastRenderedPageBreak/>
        <w:t>Guidelines</w:t>
      </w:r>
      <w:r w:rsidRPr="001B2850">
        <w:t xml:space="preserve"> </w:t>
      </w:r>
      <w:r w:rsidRPr="001B2850">
        <w:rPr>
          <w:spacing w:val="-1"/>
        </w:rPr>
        <w:t>and</w:t>
      </w:r>
      <w:r w:rsidRPr="001B2850">
        <w:rPr>
          <w:spacing w:val="43"/>
        </w:rPr>
        <w:t xml:space="preserve"> </w:t>
      </w:r>
      <w:r w:rsidRPr="001B2850">
        <w:rPr>
          <w:spacing w:val="-1"/>
        </w:rPr>
        <w:t>requested</w:t>
      </w:r>
      <w:r w:rsidRPr="001B2850">
        <w:rPr>
          <w:spacing w:val="-3"/>
        </w:rPr>
        <w:t xml:space="preserve"> </w:t>
      </w:r>
      <w:r w:rsidRPr="001B2850">
        <w:rPr>
          <w:spacing w:val="-1"/>
        </w:rPr>
        <w:t>that</w:t>
      </w:r>
      <w:r w:rsidRPr="001B2850">
        <w:rPr>
          <w:spacing w:val="1"/>
        </w:rPr>
        <w:t xml:space="preserve"> </w:t>
      </w:r>
      <w:r w:rsidRPr="001B2850">
        <w:rPr>
          <w:spacing w:val="-1"/>
        </w:rPr>
        <w:t>they</w:t>
      </w:r>
      <w:r w:rsidRPr="001B2850">
        <w:rPr>
          <w:spacing w:val="-2"/>
        </w:rPr>
        <w:t xml:space="preserve"> </w:t>
      </w:r>
      <w:r w:rsidRPr="001B2850">
        <w:rPr>
          <w:spacing w:val="-1"/>
        </w:rPr>
        <w:t>report</w:t>
      </w:r>
      <w:r w:rsidRPr="001B2850">
        <w:rPr>
          <w:spacing w:val="-2"/>
        </w:rPr>
        <w:t xml:space="preserve"> </w:t>
      </w:r>
      <w:r w:rsidR="001B2850">
        <w:rPr>
          <w:spacing w:val="-2"/>
        </w:rPr>
        <w:t xml:space="preserve">annually </w:t>
      </w:r>
      <w:r w:rsidRPr="001B2850">
        <w:t>on</w:t>
      </w:r>
      <w:r w:rsidRPr="001B2850">
        <w:rPr>
          <w:spacing w:val="-1"/>
        </w:rPr>
        <w:t xml:space="preserve"> </w:t>
      </w:r>
      <w:r w:rsidR="001B2850">
        <w:rPr>
          <w:spacing w:val="-1"/>
        </w:rPr>
        <w:t>progress with their work and plans for future activities.</w:t>
      </w:r>
    </w:p>
    <w:p w:rsidR="001B2850" w:rsidRDefault="001B2850" w:rsidP="005D4325">
      <w:pPr>
        <w:pStyle w:val="BodyText"/>
        <w:tabs>
          <w:tab w:val="left" w:pos="547"/>
        </w:tabs>
        <w:ind w:left="426" w:hanging="426"/>
        <w:rPr>
          <w:spacing w:val="-1"/>
        </w:rPr>
      </w:pPr>
    </w:p>
    <w:p w:rsidR="00593DBB" w:rsidRPr="001B2850" w:rsidRDefault="001B2850" w:rsidP="005D4325">
      <w:pPr>
        <w:pStyle w:val="BodyText"/>
        <w:numPr>
          <w:ilvl w:val="0"/>
          <w:numId w:val="5"/>
        </w:numPr>
        <w:tabs>
          <w:tab w:val="left" w:pos="547"/>
        </w:tabs>
        <w:ind w:left="426" w:hanging="426"/>
        <w:rPr>
          <w:rFonts w:asciiTheme="minorHAnsi" w:hAnsiTheme="minorHAnsi" w:cs="Calibri-Bold"/>
          <w:bCs/>
          <w:color w:val="FF0000"/>
          <w:lang w:val="en-GB"/>
        </w:rPr>
      </w:pPr>
      <w:r w:rsidRPr="00DE1818">
        <w:rPr>
          <w:rFonts w:asciiTheme="minorHAnsi" w:hAnsiTheme="minorHAnsi"/>
          <w:spacing w:val="-1"/>
        </w:rPr>
        <w:t xml:space="preserve">SC47 </w:t>
      </w:r>
      <w:r w:rsidRPr="00DE1818">
        <w:rPr>
          <w:rFonts w:asciiTheme="minorHAnsi" w:hAnsiTheme="minorHAnsi" w:cs="Calibri-Bold"/>
          <w:bCs/>
          <w:lang w:val="en-GB"/>
        </w:rPr>
        <w:t>accepted their annual reports of progress in 2013 and work plans for 2014</w:t>
      </w:r>
      <w:r w:rsidR="00DE1818" w:rsidRPr="00DE1818">
        <w:rPr>
          <w:rFonts w:asciiTheme="minorHAnsi" w:hAnsiTheme="minorHAnsi" w:cs="Calibri-Bold"/>
          <w:bCs/>
          <w:lang w:val="en-GB"/>
        </w:rPr>
        <w:t xml:space="preserve"> through Decision SC47-26</w:t>
      </w:r>
      <w:r w:rsidRPr="00DE1818">
        <w:rPr>
          <w:rFonts w:asciiTheme="minorHAnsi" w:hAnsiTheme="minorHAnsi" w:cs="Calibri-Bold"/>
          <w:bCs/>
          <w:lang w:val="en-GB"/>
        </w:rPr>
        <w:t xml:space="preserve">. In early 2015, the </w:t>
      </w:r>
      <w:r w:rsidR="000161F5" w:rsidRPr="00DE1818">
        <w:rPr>
          <w:spacing w:val="-1"/>
        </w:rPr>
        <w:t>Secretariat</w:t>
      </w:r>
      <w:r w:rsidR="000161F5" w:rsidRPr="00DE1818">
        <w:rPr>
          <w:spacing w:val="1"/>
        </w:rPr>
        <w:t xml:space="preserve"> </w:t>
      </w:r>
      <w:r w:rsidR="000161F5" w:rsidRPr="00DE1818">
        <w:rPr>
          <w:spacing w:val="-1"/>
        </w:rPr>
        <w:t xml:space="preserve">received </w:t>
      </w:r>
      <w:r w:rsidRPr="00DE1818">
        <w:rPr>
          <w:spacing w:val="-1"/>
        </w:rPr>
        <w:t xml:space="preserve">their new </w:t>
      </w:r>
      <w:r w:rsidR="000161F5" w:rsidRPr="00DE1818">
        <w:rPr>
          <w:spacing w:val="-2"/>
        </w:rPr>
        <w:t>annual</w:t>
      </w:r>
      <w:r w:rsidR="000161F5" w:rsidRPr="00DE1818">
        <w:t xml:space="preserve"> </w:t>
      </w:r>
      <w:r w:rsidR="000161F5" w:rsidRPr="00DE1818">
        <w:rPr>
          <w:spacing w:val="-1"/>
        </w:rPr>
        <w:t>reports</w:t>
      </w:r>
      <w:r w:rsidR="000161F5" w:rsidRPr="00DE1818">
        <w:rPr>
          <w:spacing w:val="-2"/>
        </w:rPr>
        <w:t xml:space="preserve"> </w:t>
      </w:r>
      <w:r w:rsidR="000161F5" w:rsidRPr="00DE1818">
        <w:t>on</w:t>
      </w:r>
      <w:r w:rsidR="000161F5" w:rsidRPr="00DE1818">
        <w:rPr>
          <w:spacing w:val="-1"/>
        </w:rPr>
        <w:t xml:space="preserve"> progress</w:t>
      </w:r>
      <w:r w:rsidRPr="00DE1818">
        <w:rPr>
          <w:spacing w:val="-1"/>
        </w:rPr>
        <w:t xml:space="preserve"> with work</w:t>
      </w:r>
      <w:r w:rsidR="000161F5" w:rsidRPr="00DE1818">
        <w:t xml:space="preserve"> </w:t>
      </w:r>
      <w:r w:rsidR="000161F5" w:rsidRPr="00DE1818">
        <w:rPr>
          <w:spacing w:val="-2"/>
        </w:rPr>
        <w:t>during</w:t>
      </w:r>
      <w:r w:rsidR="00174CD9" w:rsidRPr="00DE1818">
        <w:rPr>
          <w:spacing w:val="-1"/>
        </w:rPr>
        <w:t xml:space="preserve"> 2014</w:t>
      </w:r>
      <w:r w:rsidR="000161F5" w:rsidRPr="00DE1818">
        <w:rPr>
          <w:spacing w:val="1"/>
        </w:rPr>
        <w:t xml:space="preserve"> </w:t>
      </w:r>
      <w:r w:rsidR="000161F5">
        <w:rPr>
          <w:spacing w:val="-1"/>
        </w:rPr>
        <w:t>and</w:t>
      </w:r>
      <w:r w:rsidR="000161F5">
        <w:rPr>
          <w:spacing w:val="-3"/>
        </w:rPr>
        <w:t xml:space="preserve"> </w:t>
      </w:r>
      <w:r w:rsidR="000161F5">
        <w:rPr>
          <w:spacing w:val="-1"/>
        </w:rPr>
        <w:t>work</w:t>
      </w:r>
      <w:r w:rsidR="000161F5">
        <w:t xml:space="preserve"> </w:t>
      </w:r>
      <w:r w:rsidR="000161F5">
        <w:rPr>
          <w:spacing w:val="-1"/>
        </w:rPr>
        <w:t>plans</w:t>
      </w:r>
      <w:r w:rsidR="000161F5">
        <w:rPr>
          <w:spacing w:val="-2"/>
        </w:rPr>
        <w:t xml:space="preserve"> </w:t>
      </w:r>
      <w:r w:rsidR="000161F5">
        <w:t>for</w:t>
      </w:r>
      <w:r w:rsidR="000161F5">
        <w:rPr>
          <w:spacing w:val="-2"/>
        </w:rPr>
        <w:t xml:space="preserve"> </w:t>
      </w:r>
      <w:r w:rsidR="00174CD9">
        <w:rPr>
          <w:spacing w:val="-1"/>
        </w:rPr>
        <w:t>2015</w:t>
      </w:r>
      <w:r w:rsidR="000161F5">
        <w:rPr>
          <w:spacing w:val="-1"/>
        </w:rPr>
        <w:t>; these</w:t>
      </w:r>
      <w:r w:rsidR="000161F5">
        <w:rPr>
          <w:spacing w:val="1"/>
        </w:rPr>
        <w:t xml:space="preserve"> </w:t>
      </w:r>
      <w:r w:rsidR="000161F5">
        <w:rPr>
          <w:spacing w:val="-1"/>
        </w:rPr>
        <w:t>are</w:t>
      </w:r>
      <w:r w:rsidR="000161F5">
        <w:rPr>
          <w:spacing w:val="-4"/>
        </w:rPr>
        <w:t xml:space="preserve"> </w:t>
      </w:r>
      <w:r w:rsidR="000161F5">
        <w:rPr>
          <w:spacing w:val="-1"/>
        </w:rPr>
        <w:t>available</w:t>
      </w:r>
      <w:r w:rsidR="000161F5">
        <w:rPr>
          <w:spacing w:val="1"/>
        </w:rPr>
        <w:t xml:space="preserve"> </w:t>
      </w:r>
      <w:r w:rsidR="000161F5">
        <w:rPr>
          <w:spacing w:val="-1"/>
        </w:rPr>
        <w:t>in</w:t>
      </w:r>
      <w:r w:rsidR="000161F5">
        <w:rPr>
          <w:spacing w:val="-3"/>
        </w:rPr>
        <w:t xml:space="preserve"> </w:t>
      </w:r>
      <w:r w:rsidR="000161F5">
        <w:rPr>
          <w:spacing w:val="-1"/>
        </w:rPr>
        <w:t>PDF</w:t>
      </w:r>
      <w:r w:rsidR="000161F5">
        <w:t xml:space="preserve"> </w:t>
      </w:r>
      <w:r w:rsidR="000161F5">
        <w:rPr>
          <w:spacing w:val="-1"/>
        </w:rPr>
        <w:t>format</w:t>
      </w:r>
      <w:r w:rsidR="000161F5">
        <w:rPr>
          <w:spacing w:val="1"/>
        </w:rPr>
        <w:t xml:space="preserve"> </w:t>
      </w:r>
      <w:r w:rsidR="000161F5">
        <w:rPr>
          <w:spacing w:val="-1"/>
        </w:rPr>
        <w:t>at</w:t>
      </w:r>
      <w:r w:rsidR="000161F5">
        <w:t xml:space="preserve"> </w:t>
      </w:r>
      <w:hyperlink r:id="rId7" w:history="1">
        <w:r w:rsidR="00297222" w:rsidRPr="00940AEE">
          <w:rPr>
            <w:rStyle w:val="Hyperlink"/>
          </w:rPr>
          <w:t>http://www.ramsar.org/library/field_date/%5B2015-01-01T00%3A00%3A00Z%20TO%202016-01-01T00%3A00%3A00Z%5D/field_tag_body_event/regional-bodies-and-events-464</w:t>
        </w:r>
      </w:hyperlink>
      <w:r>
        <w:t>.</w:t>
      </w:r>
      <w:r w:rsidR="000161F5">
        <w:rPr>
          <w:spacing w:val="17"/>
        </w:rPr>
        <w:t xml:space="preserve"> </w:t>
      </w:r>
    </w:p>
    <w:p w:rsidR="00593DBB" w:rsidRDefault="00593DBB" w:rsidP="005D4325">
      <w:pPr>
        <w:rPr>
          <w:rFonts w:ascii="Calibri" w:eastAsia="Calibri" w:hAnsi="Calibri" w:cs="Calibri"/>
          <w:sz w:val="18"/>
          <w:szCs w:val="18"/>
        </w:rPr>
      </w:pPr>
    </w:p>
    <w:p w:rsidR="00593DBB" w:rsidRPr="00DE1818" w:rsidRDefault="000161F5" w:rsidP="005D4325">
      <w:pPr>
        <w:pStyle w:val="Heading2"/>
        <w:ind w:left="0"/>
        <w:rPr>
          <w:b w:val="0"/>
          <w:bCs w:val="0"/>
        </w:rPr>
      </w:pPr>
      <w:r w:rsidRPr="00DE1818">
        <w:rPr>
          <w:spacing w:val="-1"/>
        </w:rPr>
        <w:t>Allocation of</w:t>
      </w:r>
      <w:r w:rsidRPr="00DE1818">
        <w:t xml:space="preserve"> </w:t>
      </w:r>
      <w:r w:rsidRPr="00DE1818">
        <w:rPr>
          <w:spacing w:val="-1"/>
        </w:rPr>
        <w:t>Ramsar</w:t>
      </w:r>
      <w:r w:rsidRPr="00DE1818">
        <w:rPr>
          <w:spacing w:val="-2"/>
        </w:rPr>
        <w:t xml:space="preserve"> </w:t>
      </w:r>
      <w:r w:rsidRPr="00DE1818">
        <w:t>core</w:t>
      </w:r>
      <w:r w:rsidRPr="00DE1818">
        <w:rPr>
          <w:spacing w:val="-3"/>
        </w:rPr>
        <w:t xml:space="preserve"> </w:t>
      </w:r>
      <w:r w:rsidRPr="00DE1818">
        <w:rPr>
          <w:spacing w:val="-1"/>
        </w:rPr>
        <w:t>budget</w:t>
      </w:r>
      <w:r w:rsidRPr="00DE1818">
        <w:t xml:space="preserve"> </w:t>
      </w:r>
      <w:r w:rsidRPr="00DE1818">
        <w:rPr>
          <w:spacing w:val="-1"/>
        </w:rPr>
        <w:t>funds</w:t>
      </w:r>
      <w:r w:rsidRPr="00DE1818">
        <w:rPr>
          <w:spacing w:val="1"/>
        </w:rPr>
        <w:t xml:space="preserve"> </w:t>
      </w:r>
      <w:r w:rsidRPr="00DE1818">
        <w:t>to</w:t>
      </w:r>
      <w:r w:rsidRPr="00DE1818">
        <w:rPr>
          <w:spacing w:val="-1"/>
        </w:rPr>
        <w:t xml:space="preserve"> regional</w:t>
      </w:r>
      <w:r w:rsidRPr="00DE1818">
        <w:rPr>
          <w:spacing w:val="1"/>
        </w:rPr>
        <w:t xml:space="preserve"> </w:t>
      </w:r>
      <w:r w:rsidRPr="00DE1818">
        <w:rPr>
          <w:spacing w:val="-1"/>
        </w:rPr>
        <w:t>initiatives</w:t>
      </w:r>
      <w:r w:rsidRPr="00DE1818">
        <w:rPr>
          <w:spacing w:val="-2"/>
        </w:rPr>
        <w:t xml:space="preserve"> </w:t>
      </w:r>
      <w:r w:rsidRPr="00DE1818">
        <w:rPr>
          <w:spacing w:val="-1"/>
        </w:rPr>
        <w:t>for</w:t>
      </w:r>
      <w:r w:rsidRPr="00DE1818">
        <w:rPr>
          <w:spacing w:val="1"/>
        </w:rPr>
        <w:t xml:space="preserve"> </w:t>
      </w:r>
      <w:r w:rsidRPr="00DE1818">
        <w:rPr>
          <w:spacing w:val="-1"/>
        </w:rPr>
        <w:t>activities</w:t>
      </w:r>
      <w:r w:rsidRPr="00DE1818">
        <w:rPr>
          <w:spacing w:val="-2"/>
        </w:rPr>
        <w:t xml:space="preserve"> </w:t>
      </w:r>
      <w:r w:rsidRPr="00DE1818">
        <w:t>in</w:t>
      </w:r>
      <w:r w:rsidRPr="00DE1818">
        <w:rPr>
          <w:spacing w:val="-3"/>
        </w:rPr>
        <w:t xml:space="preserve"> </w:t>
      </w:r>
      <w:r w:rsidR="00DD4337" w:rsidRPr="00DE1818">
        <w:rPr>
          <w:spacing w:val="-1"/>
        </w:rPr>
        <w:t>2015</w:t>
      </w:r>
    </w:p>
    <w:p w:rsidR="00593DBB" w:rsidRDefault="00593DBB" w:rsidP="005D4325">
      <w:pPr>
        <w:rPr>
          <w:rFonts w:ascii="Calibri" w:eastAsia="Calibri" w:hAnsi="Calibri" w:cs="Calibri"/>
          <w:b/>
          <w:bCs/>
        </w:rPr>
      </w:pPr>
    </w:p>
    <w:p w:rsidR="00593DBB" w:rsidRPr="00297222" w:rsidRDefault="000161F5" w:rsidP="005D4325">
      <w:pPr>
        <w:pStyle w:val="BodyText"/>
        <w:numPr>
          <w:ilvl w:val="0"/>
          <w:numId w:val="5"/>
        </w:numPr>
        <w:tabs>
          <w:tab w:val="left" w:pos="548"/>
        </w:tabs>
        <w:ind w:left="426" w:hanging="426"/>
        <w:rPr>
          <w:rFonts w:asciiTheme="minorHAnsi" w:hAnsiTheme="minorHAnsi"/>
          <w:spacing w:val="-1"/>
        </w:rPr>
      </w:pPr>
      <w:r w:rsidRPr="00297222">
        <w:rPr>
          <w:rFonts w:asciiTheme="minorHAnsi" w:hAnsiTheme="minorHAnsi"/>
          <w:spacing w:val="-1"/>
        </w:rPr>
        <w:t xml:space="preserve">COP11 agreed through Resolution XI.5 (paragraph 12) ‘to earmark financial support to regional initiatives in the Convention core budget for their activities during the period 2013-2015, provided that they are determined by the Standing Committee to fully meet the Operational </w:t>
      </w:r>
      <w:r w:rsidR="00DD4337" w:rsidRPr="00297222">
        <w:rPr>
          <w:rFonts w:asciiTheme="minorHAnsi" w:hAnsiTheme="minorHAnsi"/>
          <w:spacing w:val="-1"/>
        </w:rPr>
        <w:t>Guidelines’.</w:t>
      </w:r>
    </w:p>
    <w:p w:rsidR="00593DBB" w:rsidRPr="00297222" w:rsidRDefault="00593DBB" w:rsidP="005D4325">
      <w:pPr>
        <w:pStyle w:val="BodyText"/>
        <w:tabs>
          <w:tab w:val="left" w:pos="547"/>
        </w:tabs>
        <w:ind w:left="426" w:firstLine="0"/>
        <w:rPr>
          <w:rFonts w:asciiTheme="minorHAnsi" w:hAnsiTheme="minorHAnsi"/>
          <w:spacing w:val="-1"/>
        </w:rPr>
      </w:pPr>
    </w:p>
    <w:p w:rsidR="00593DBB" w:rsidRPr="00297222" w:rsidRDefault="000161F5" w:rsidP="005D4325">
      <w:pPr>
        <w:pStyle w:val="BodyText"/>
        <w:numPr>
          <w:ilvl w:val="0"/>
          <w:numId w:val="5"/>
        </w:numPr>
        <w:tabs>
          <w:tab w:val="left" w:pos="547"/>
        </w:tabs>
        <w:ind w:left="426" w:hanging="426"/>
        <w:rPr>
          <w:rFonts w:asciiTheme="minorHAnsi" w:hAnsiTheme="minorHAnsi"/>
          <w:spacing w:val="-1"/>
        </w:rPr>
      </w:pPr>
      <w:r w:rsidRPr="00297222">
        <w:rPr>
          <w:rFonts w:asciiTheme="minorHAnsi" w:hAnsiTheme="minorHAnsi"/>
          <w:spacing w:val="-1"/>
        </w:rPr>
        <w:t>COP11 decided</w:t>
      </w:r>
      <w:r w:rsidR="00E624F9" w:rsidRPr="00297222">
        <w:rPr>
          <w:rFonts w:asciiTheme="minorHAnsi" w:hAnsiTheme="minorHAnsi"/>
          <w:spacing w:val="-1"/>
        </w:rPr>
        <w:t xml:space="preserve"> through Resolution XI.5 (paragraph 13)</w:t>
      </w:r>
      <w:r w:rsidRPr="00297222">
        <w:rPr>
          <w:rFonts w:asciiTheme="minorHAnsi" w:hAnsiTheme="minorHAnsi"/>
          <w:spacing w:val="-1"/>
        </w:rPr>
        <w:t xml:space="preserve"> ‘that the levels of financial support to individual Regional Initiatives for the years 2013, 2014, and 2015 through that budget line will be determined by the Standing Committee during its annual meetings, based upon updated financial and work plans to be submitted in the required format not later than two months prior to its annual meetings, and with the benefit of the specific recommendations made by the Subgroup on Finance’</w:t>
      </w:r>
      <w:r w:rsidR="00E624F9" w:rsidRPr="00297222">
        <w:rPr>
          <w:rFonts w:asciiTheme="minorHAnsi" w:hAnsiTheme="minorHAnsi"/>
          <w:spacing w:val="-1"/>
        </w:rPr>
        <w:t>.</w:t>
      </w:r>
      <w:r w:rsidRPr="00297222">
        <w:rPr>
          <w:rFonts w:asciiTheme="minorHAnsi" w:hAnsiTheme="minorHAnsi"/>
          <w:spacing w:val="-1"/>
        </w:rPr>
        <w:t xml:space="preserve"> </w:t>
      </w:r>
    </w:p>
    <w:p w:rsidR="00593DBB" w:rsidRPr="00297222" w:rsidRDefault="00593DBB" w:rsidP="005D4325">
      <w:pPr>
        <w:pStyle w:val="BodyText"/>
        <w:tabs>
          <w:tab w:val="left" w:pos="547"/>
        </w:tabs>
        <w:ind w:left="426" w:firstLine="0"/>
        <w:rPr>
          <w:rFonts w:asciiTheme="minorHAnsi" w:hAnsiTheme="minorHAnsi"/>
          <w:spacing w:val="-1"/>
        </w:rPr>
      </w:pPr>
    </w:p>
    <w:p w:rsidR="00593DBB" w:rsidRPr="00297222" w:rsidRDefault="000161F5" w:rsidP="005D4325">
      <w:pPr>
        <w:pStyle w:val="BodyText"/>
        <w:numPr>
          <w:ilvl w:val="0"/>
          <w:numId w:val="5"/>
        </w:numPr>
        <w:tabs>
          <w:tab w:val="left" w:pos="547"/>
        </w:tabs>
        <w:ind w:left="426" w:hanging="426"/>
        <w:rPr>
          <w:rFonts w:asciiTheme="minorHAnsi" w:hAnsiTheme="minorHAnsi"/>
          <w:spacing w:val="-1"/>
        </w:rPr>
      </w:pPr>
      <w:r w:rsidRPr="00297222">
        <w:rPr>
          <w:rFonts w:asciiTheme="minorHAnsi" w:hAnsiTheme="minorHAnsi"/>
          <w:spacing w:val="-1"/>
        </w:rPr>
        <w:t>COP11 also specified rules regarding eligibility for Ramsar core budget financial support: notably that this support ‘will, in principle, only be provided for a period corresponding to the interval between two meetings of COP’ (paragraph 15), ‘that financial support for Ramsar Regional Centres that meet the Operational Guidelines can be obtained for a period of up to six years in</w:t>
      </w:r>
      <w:r w:rsidR="00E624F9" w:rsidRPr="00297222">
        <w:rPr>
          <w:rFonts w:asciiTheme="minorHAnsi" w:hAnsiTheme="minorHAnsi"/>
          <w:spacing w:val="-1"/>
        </w:rPr>
        <w:t xml:space="preserve"> </w:t>
      </w:r>
      <w:r w:rsidRPr="00297222">
        <w:rPr>
          <w:rFonts w:asciiTheme="minorHAnsi" w:hAnsiTheme="minorHAnsi"/>
          <w:spacing w:val="-1"/>
        </w:rPr>
        <w:t>total’ (paragraph 16), and ‘that Regional Initiative Networks that have already received financial support from the Convention’s core budget for one triennium may have a three-year phasing out period, giving them the opportunity to find complementary means of financing their activities, and that financial support from the Convention’s core budget will then cease’ (paragraph 17).</w:t>
      </w:r>
    </w:p>
    <w:p w:rsidR="00593DBB" w:rsidRPr="00297222" w:rsidRDefault="00593DBB" w:rsidP="005D4325">
      <w:pPr>
        <w:pStyle w:val="BodyText"/>
        <w:tabs>
          <w:tab w:val="left" w:pos="547"/>
        </w:tabs>
        <w:ind w:left="426" w:firstLine="0"/>
        <w:rPr>
          <w:rFonts w:asciiTheme="minorHAnsi" w:hAnsiTheme="minorHAnsi"/>
          <w:spacing w:val="-1"/>
        </w:rPr>
      </w:pPr>
    </w:p>
    <w:p w:rsidR="00593DBB" w:rsidRPr="00297222" w:rsidRDefault="000161F5" w:rsidP="005D4325">
      <w:pPr>
        <w:pStyle w:val="BodyText"/>
        <w:numPr>
          <w:ilvl w:val="0"/>
          <w:numId w:val="5"/>
        </w:numPr>
        <w:tabs>
          <w:tab w:val="left" w:pos="546"/>
        </w:tabs>
        <w:ind w:left="426" w:hanging="426"/>
        <w:rPr>
          <w:rFonts w:asciiTheme="minorHAnsi" w:hAnsiTheme="minorHAnsi"/>
          <w:spacing w:val="-1"/>
        </w:rPr>
      </w:pPr>
      <w:r w:rsidRPr="00297222">
        <w:rPr>
          <w:rFonts w:asciiTheme="minorHAnsi" w:hAnsiTheme="minorHAnsi"/>
          <w:spacing w:val="-1"/>
        </w:rPr>
        <w:t xml:space="preserve">The regional initiative for the Mediterranean (MedWet) has received funding support from the Ramsar budget during two consecutive periods between 2003 (COP8) and 2008 (COP10). The regional centres for the Western Hemisphere and for Central and West Asia, and the networks for the High Andean region and the West African coast, have </w:t>
      </w:r>
      <w:r w:rsidR="00DE1818" w:rsidRPr="00297222">
        <w:rPr>
          <w:rFonts w:asciiTheme="minorHAnsi" w:hAnsiTheme="minorHAnsi"/>
          <w:spacing w:val="-1"/>
        </w:rPr>
        <w:t xml:space="preserve">also </w:t>
      </w:r>
      <w:r w:rsidRPr="00297222">
        <w:rPr>
          <w:rFonts w:asciiTheme="minorHAnsi" w:hAnsiTheme="minorHAnsi"/>
          <w:spacing w:val="-1"/>
        </w:rPr>
        <w:t>received Ramsar financial support for two consecutive periods between 2006 (COP9) and 2012 (COP11). According to Resolution</w:t>
      </w:r>
      <w:r w:rsidR="00BB69D9" w:rsidRPr="00297222">
        <w:rPr>
          <w:rFonts w:asciiTheme="minorHAnsi" w:hAnsiTheme="minorHAnsi"/>
          <w:spacing w:val="-1"/>
        </w:rPr>
        <w:t xml:space="preserve"> </w:t>
      </w:r>
      <w:r w:rsidRPr="00297222">
        <w:rPr>
          <w:rFonts w:asciiTheme="minorHAnsi" w:hAnsiTheme="minorHAnsi"/>
          <w:spacing w:val="-1"/>
        </w:rPr>
        <w:t>XI.5 (paragraphs 15-17), these five initiatives are thus no longer eligible for Ramsar core budget funding support.</w:t>
      </w:r>
    </w:p>
    <w:p w:rsidR="00BB69D9" w:rsidRPr="00297222" w:rsidRDefault="00BB69D9" w:rsidP="005D4325">
      <w:pPr>
        <w:pStyle w:val="BodyText"/>
        <w:tabs>
          <w:tab w:val="left" w:pos="546"/>
        </w:tabs>
        <w:ind w:left="426" w:firstLine="0"/>
        <w:rPr>
          <w:rFonts w:asciiTheme="minorHAnsi" w:hAnsiTheme="minorHAnsi"/>
          <w:spacing w:val="-1"/>
        </w:rPr>
      </w:pPr>
    </w:p>
    <w:p w:rsidR="00593DBB" w:rsidRPr="00297222" w:rsidRDefault="00BB69D9" w:rsidP="005D4325">
      <w:pPr>
        <w:pStyle w:val="BodyText"/>
        <w:numPr>
          <w:ilvl w:val="0"/>
          <w:numId w:val="5"/>
        </w:numPr>
        <w:tabs>
          <w:tab w:val="left" w:pos="547"/>
        </w:tabs>
        <w:ind w:left="426" w:hanging="426"/>
        <w:rPr>
          <w:rFonts w:asciiTheme="minorHAnsi" w:hAnsiTheme="minorHAnsi"/>
          <w:spacing w:val="-1"/>
        </w:rPr>
      </w:pPr>
      <w:r w:rsidRPr="00297222">
        <w:rPr>
          <w:rFonts w:asciiTheme="minorHAnsi" w:hAnsiTheme="minorHAnsi"/>
          <w:spacing w:val="-1"/>
        </w:rPr>
        <w:t xml:space="preserve">The regional centre for East Africa (RAMCEA) has received Ramsar funding during two consecutive periods (COP10 </w:t>
      </w:r>
      <w:r w:rsidR="00FA5C41" w:rsidRPr="00297222">
        <w:rPr>
          <w:rFonts w:asciiTheme="minorHAnsi" w:hAnsiTheme="minorHAnsi"/>
          <w:spacing w:val="-1"/>
        </w:rPr>
        <w:t>-</w:t>
      </w:r>
      <w:r w:rsidRPr="00297222">
        <w:rPr>
          <w:rFonts w:asciiTheme="minorHAnsi" w:hAnsiTheme="minorHAnsi"/>
          <w:spacing w:val="-1"/>
        </w:rPr>
        <w:t xml:space="preserve">COP12) for six years (2009-2014). </w:t>
      </w:r>
      <w:r w:rsidR="00E624F9" w:rsidRPr="00297222">
        <w:rPr>
          <w:rFonts w:asciiTheme="minorHAnsi" w:hAnsiTheme="minorHAnsi"/>
          <w:spacing w:val="-1"/>
        </w:rPr>
        <w:t xml:space="preserve">According to Resolution XI.5 (paragraphs 15-16), </w:t>
      </w:r>
      <w:r w:rsidRPr="00297222">
        <w:rPr>
          <w:rFonts w:asciiTheme="minorHAnsi" w:hAnsiTheme="minorHAnsi"/>
          <w:spacing w:val="-1"/>
        </w:rPr>
        <w:t xml:space="preserve">it is </w:t>
      </w:r>
      <w:r w:rsidR="00E624F9" w:rsidRPr="00297222">
        <w:rPr>
          <w:rFonts w:asciiTheme="minorHAnsi" w:hAnsiTheme="minorHAnsi"/>
          <w:spacing w:val="-1"/>
        </w:rPr>
        <w:t xml:space="preserve">thus </w:t>
      </w:r>
      <w:r w:rsidRPr="00297222">
        <w:rPr>
          <w:rFonts w:asciiTheme="minorHAnsi" w:hAnsiTheme="minorHAnsi"/>
          <w:spacing w:val="-1"/>
        </w:rPr>
        <w:t xml:space="preserve">no longer eligible for Ramsar funding. </w:t>
      </w:r>
    </w:p>
    <w:p w:rsidR="00BB69D9" w:rsidRPr="00297222" w:rsidRDefault="00BB69D9" w:rsidP="005D4325">
      <w:pPr>
        <w:pStyle w:val="BodyText"/>
        <w:tabs>
          <w:tab w:val="left" w:pos="547"/>
        </w:tabs>
        <w:ind w:left="426" w:firstLine="0"/>
        <w:rPr>
          <w:rFonts w:asciiTheme="minorHAnsi" w:hAnsiTheme="minorHAnsi"/>
          <w:spacing w:val="-1"/>
        </w:rPr>
      </w:pPr>
    </w:p>
    <w:p w:rsidR="00DE1818" w:rsidRPr="00297222" w:rsidRDefault="00BB69D9" w:rsidP="005D4325">
      <w:pPr>
        <w:pStyle w:val="BodyText"/>
        <w:numPr>
          <w:ilvl w:val="0"/>
          <w:numId w:val="5"/>
        </w:numPr>
        <w:tabs>
          <w:tab w:val="left" w:pos="544"/>
        </w:tabs>
        <w:ind w:left="426" w:hanging="426"/>
        <w:rPr>
          <w:rFonts w:asciiTheme="minorHAnsi" w:hAnsiTheme="minorHAnsi"/>
          <w:spacing w:val="-1"/>
        </w:rPr>
      </w:pPr>
      <w:r w:rsidRPr="00297222">
        <w:rPr>
          <w:rFonts w:asciiTheme="minorHAnsi" w:hAnsiTheme="minorHAnsi"/>
          <w:spacing w:val="-1"/>
        </w:rPr>
        <w:t>S</w:t>
      </w:r>
      <w:r w:rsidR="00FA5C41" w:rsidRPr="00297222">
        <w:rPr>
          <w:rFonts w:asciiTheme="minorHAnsi" w:hAnsiTheme="minorHAnsi"/>
          <w:spacing w:val="-1"/>
        </w:rPr>
        <w:t>ix</w:t>
      </w:r>
      <w:r w:rsidR="000161F5" w:rsidRPr="00297222">
        <w:rPr>
          <w:rFonts w:asciiTheme="minorHAnsi" w:hAnsiTheme="minorHAnsi"/>
          <w:spacing w:val="-1"/>
        </w:rPr>
        <w:t xml:space="preserve"> regional </w:t>
      </w:r>
      <w:r w:rsidRPr="00297222">
        <w:rPr>
          <w:rFonts w:asciiTheme="minorHAnsi" w:hAnsiTheme="minorHAnsi"/>
          <w:spacing w:val="-1"/>
        </w:rPr>
        <w:t>networks</w:t>
      </w:r>
      <w:r w:rsidR="000161F5" w:rsidRPr="00297222">
        <w:rPr>
          <w:rFonts w:asciiTheme="minorHAnsi" w:hAnsiTheme="minorHAnsi"/>
          <w:spacing w:val="-1"/>
        </w:rPr>
        <w:t xml:space="preserve"> have received Ramsar core budget start-up funding </w:t>
      </w:r>
      <w:r w:rsidRPr="00297222">
        <w:rPr>
          <w:rFonts w:asciiTheme="minorHAnsi" w:hAnsiTheme="minorHAnsi"/>
          <w:spacing w:val="-1"/>
        </w:rPr>
        <w:t>during</w:t>
      </w:r>
      <w:r w:rsidR="000161F5" w:rsidRPr="00297222">
        <w:rPr>
          <w:rFonts w:asciiTheme="minorHAnsi" w:hAnsiTheme="minorHAnsi"/>
          <w:spacing w:val="-1"/>
        </w:rPr>
        <w:t xml:space="preserve"> </w:t>
      </w:r>
      <w:r w:rsidRPr="00297222">
        <w:rPr>
          <w:rFonts w:asciiTheme="minorHAnsi" w:hAnsiTheme="minorHAnsi"/>
          <w:spacing w:val="-1"/>
        </w:rPr>
        <w:t>two</w:t>
      </w:r>
      <w:r w:rsidR="00DE1818" w:rsidRPr="00297222">
        <w:rPr>
          <w:rFonts w:asciiTheme="minorHAnsi" w:hAnsiTheme="minorHAnsi"/>
          <w:spacing w:val="-1"/>
        </w:rPr>
        <w:t xml:space="preserve"> </w:t>
      </w:r>
      <w:r w:rsidRPr="00297222">
        <w:rPr>
          <w:rFonts w:asciiTheme="minorHAnsi" w:hAnsiTheme="minorHAnsi"/>
          <w:spacing w:val="-1"/>
        </w:rPr>
        <w:t xml:space="preserve">periods </w:t>
      </w:r>
      <w:r w:rsidR="000161F5" w:rsidRPr="00297222">
        <w:rPr>
          <w:rFonts w:asciiTheme="minorHAnsi" w:hAnsiTheme="minorHAnsi"/>
          <w:spacing w:val="-1"/>
        </w:rPr>
        <w:t>between COP10 and</w:t>
      </w:r>
      <w:r w:rsidRPr="00297222">
        <w:rPr>
          <w:rFonts w:asciiTheme="minorHAnsi" w:hAnsiTheme="minorHAnsi"/>
          <w:spacing w:val="-1"/>
        </w:rPr>
        <w:t xml:space="preserve"> COP12 and are eligible</w:t>
      </w:r>
      <w:r w:rsidR="00DE1818" w:rsidRPr="00297222">
        <w:rPr>
          <w:rFonts w:asciiTheme="minorHAnsi" w:hAnsiTheme="minorHAnsi"/>
          <w:spacing w:val="-1"/>
        </w:rPr>
        <w:t xml:space="preserve"> for additional Ramsar funding support in 2015 for the</w:t>
      </w:r>
      <w:r w:rsidRPr="00297222">
        <w:rPr>
          <w:rFonts w:asciiTheme="minorHAnsi" w:hAnsiTheme="minorHAnsi"/>
          <w:spacing w:val="-1"/>
        </w:rPr>
        <w:t xml:space="preserve"> last year of </w:t>
      </w:r>
      <w:r w:rsidR="00DE1818" w:rsidRPr="00297222">
        <w:rPr>
          <w:rFonts w:asciiTheme="minorHAnsi" w:hAnsiTheme="minorHAnsi"/>
          <w:spacing w:val="-1"/>
        </w:rPr>
        <w:t>the three-year phasing-out period between COP11 and COP12 (Resolution XI.5, paragraph 17)</w:t>
      </w:r>
      <w:r w:rsidR="00AC19BE" w:rsidRPr="00297222">
        <w:rPr>
          <w:rFonts w:asciiTheme="minorHAnsi" w:hAnsiTheme="minorHAnsi"/>
          <w:spacing w:val="-1"/>
        </w:rPr>
        <w:t>. They are t</w:t>
      </w:r>
      <w:r w:rsidRPr="00297222">
        <w:rPr>
          <w:rFonts w:asciiTheme="minorHAnsi" w:hAnsiTheme="minorHAnsi"/>
          <w:spacing w:val="-1"/>
        </w:rPr>
        <w:t>he</w:t>
      </w:r>
      <w:r w:rsidR="000161F5" w:rsidRPr="00297222">
        <w:rPr>
          <w:rFonts w:asciiTheme="minorHAnsi" w:hAnsiTheme="minorHAnsi"/>
          <w:spacing w:val="-1"/>
        </w:rPr>
        <w:t xml:space="preserve"> </w:t>
      </w:r>
      <w:r w:rsidR="00DE1818" w:rsidRPr="00297222">
        <w:rPr>
          <w:rFonts w:asciiTheme="minorHAnsi" w:hAnsiTheme="minorHAnsi"/>
          <w:spacing w:val="-1"/>
        </w:rPr>
        <w:t xml:space="preserve">networks for the </w:t>
      </w:r>
      <w:r w:rsidR="000161F5" w:rsidRPr="00297222">
        <w:rPr>
          <w:rFonts w:asciiTheme="minorHAnsi" w:hAnsiTheme="minorHAnsi"/>
          <w:spacing w:val="-1"/>
        </w:rPr>
        <w:t xml:space="preserve">Niger and La Plata river </w:t>
      </w:r>
      <w:r w:rsidR="00DE1818" w:rsidRPr="00297222">
        <w:rPr>
          <w:rFonts w:asciiTheme="minorHAnsi" w:hAnsiTheme="minorHAnsi"/>
          <w:spacing w:val="-1"/>
        </w:rPr>
        <w:t>basins</w:t>
      </w:r>
      <w:r w:rsidR="000161F5" w:rsidRPr="00297222">
        <w:rPr>
          <w:rFonts w:asciiTheme="minorHAnsi" w:hAnsiTheme="minorHAnsi"/>
          <w:spacing w:val="-1"/>
        </w:rPr>
        <w:t>, the Caribbean, Black and Azov Sea coastal wetlands, American mangroves and coral reefs, and the Carpathian</w:t>
      </w:r>
      <w:r w:rsidRPr="00297222">
        <w:rPr>
          <w:rFonts w:asciiTheme="minorHAnsi" w:hAnsiTheme="minorHAnsi"/>
          <w:spacing w:val="-1"/>
        </w:rPr>
        <w:t xml:space="preserve"> </w:t>
      </w:r>
      <w:r w:rsidR="00E624F9" w:rsidRPr="00297222">
        <w:rPr>
          <w:rFonts w:asciiTheme="minorHAnsi" w:hAnsiTheme="minorHAnsi"/>
          <w:spacing w:val="-1"/>
        </w:rPr>
        <w:t>Wetland I</w:t>
      </w:r>
      <w:r w:rsidRPr="00297222">
        <w:rPr>
          <w:rFonts w:asciiTheme="minorHAnsi" w:hAnsiTheme="minorHAnsi"/>
          <w:spacing w:val="-1"/>
        </w:rPr>
        <w:t xml:space="preserve">nitiative. </w:t>
      </w:r>
    </w:p>
    <w:p w:rsidR="00593DBB" w:rsidRPr="00297222" w:rsidRDefault="00593DBB" w:rsidP="005D4325">
      <w:pPr>
        <w:pStyle w:val="BodyText"/>
        <w:tabs>
          <w:tab w:val="left" w:pos="547"/>
        </w:tabs>
        <w:ind w:left="426" w:firstLine="0"/>
        <w:rPr>
          <w:rFonts w:asciiTheme="minorHAnsi" w:hAnsiTheme="minorHAnsi"/>
          <w:spacing w:val="-1"/>
        </w:rPr>
      </w:pPr>
    </w:p>
    <w:p w:rsidR="00593DBB" w:rsidRPr="00297222" w:rsidRDefault="000161F5" w:rsidP="005D4325">
      <w:pPr>
        <w:pStyle w:val="BodyText"/>
        <w:numPr>
          <w:ilvl w:val="0"/>
          <w:numId w:val="5"/>
        </w:numPr>
        <w:tabs>
          <w:tab w:val="left" w:pos="544"/>
        </w:tabs>
        <w:ind w:left="426" w:hanging="426"/>
        <w:rPr>
          <w:rFonts w:asciiTheme="minorHAnsi" w:hAnsiTheme="minorHAnsi"/>
          <w:spacing w:val="-1"/>
        </w:rPr>
      </w:pPr>
      <w:r w:rsidRPr="00297222">
        <w:rPr>
          <w:rFonts w:asciiTheme="minorHAnsi" w:hAnsiTheme="minorHAnsi"/>
          <w:spacing w:val="-1"/>
        </w:rPr>
        <w:t xml:space="preserve">Table 1 on page </w:t>
      </w:r>
      <w:r w:rsidR="00297222">
        <w:rPr>
          <w:rFonts w:asciiTheme="minorHAnsi" w:hAnsiTheme="minorHAnsi"/>
          <w:spacing w:val="-1"/>
        </w:rPr>
        <w:t>4</w:t>
      </w:r>
      <w:r w:rsidRPr="00297222">
        <w:rPr>
          <w:rFonts w:asciiTheme="minorHAnsi" w:hAnsiTheme="minorHAnsi"/>
          <w:spacing w:val="-1"/>
        </w:rPr>
        <w:t xml:space="preserve"> below provides the most relevant financial overview information for all </w:t>
      </w:r>
      <w:r w:rsidRPr="00297222">
        <w:rPr>
          <w:rFonts w:asciiTheme="minorHAnsi" w:hAnsiTheme="minorHAnsi"/>
          <w:spacing w:val="-1"/>
        </w:rPr>
        <w:lastRenderedPageBreak/>
        <w:t>Ramsar regional initiatives, based on the details provided in their annual reporting. The table shows in its columns, from left to right:</w:t>
      </w:r>
    </w:p>
    <w:p w:rsidR="00593DBB" w:rsidRDefault="000161F5" w:rsidP="005D4325">
      <w:pPr>
        <w:pStyle w:val="BodyText"/>
        <w:numPr>
          <w:ilvl w:val="0"/>
          <w:numId w:val="2"/>
        </w:numPr>
        <w:ind w:left="851" w:hanging="426"/>
      </w:pPr>
      <w:r>
        <w:rPr>
          <w:spacing w:val="-1"/>
        </w:rPr>
        <w:t>The</w:t>
      </w:r>
      <w:r>
        <w:rPr>
          <w:spacing w:val="1"/>
        </w:rPr>
        <w:t xml:space="preserve"> </w:t>
      </w:r>
      <w:r>
        <w:rPr>
          <w:spacing w:val="-1"/>
        </w:rPr>
        <w:t>total</w:t>
      </w:r>
      <w:r>
        <w:t xml:space="preserve"> </w:t>
      </w:r>
      <w:r>
        <w:rPr>
          <w:spacing w:val="-1"/>
        </w:rPr>
        <w:t>accumulated</w:t>
      </w:r>
      <w:r>
        <w:t xml:space="preserve"> </w:t>
      </w:r>
      <w:r>
        <w:rPr>
          <w:spacing w:val="-2"/>
        </w:rPr>
        <w:t>Ramsar</w:t>
      </w:r>
      <w:r>
        <w:t xml:space="preserve"> </w:t>
      </w:r>
      <w:r>
        <w:rPr>
          <w:spacing w:val="-1"/>
        </w:rPr>
        <w:t xml:space="preserve">funding </w:t>
      </w:r>
      <w:r>
        <w:t xml:space="preserve">(of </w:t>
      </w:r>
      <w:r>
        <w:rPr>
          <w:spacing w:val="-1"/>
        </w:rPr>
        <w:t>CHF</w:t>
      </w:r>
      <w:r>
        <w:rPr>
          <w:spacing w:val="-3"/>
        </w:rPr>
        <w:t xml:space="preserve"> </w:t>
      </w:r>
      <w:r w:rsidR="00AC19BE">
        <w:rPr>
          <w:spacing w:val="-1"/>
        </w:rPr>
        <w:t>1,883,311</w:t>
      </w:r>
      <w:r>
        <w:rPr>
          <w:spacing w:val="-1"/>
        </w:rPr>
        <w:t>)</w:t>
      </w:r>
      <w:r>
        <w:rPr>
          <w:spacing w:val="-2"/>
        </w:rPr>
        <w:t xml:space="preserve"> </w:t>
      </w:r>
      <w:r>
        <w:rPr>
          <w:spacing w:val="-1"/>
        </w:rPr>
        <w:t>provided to</w:t>
      </w:r>
      <w:r>
        <w:rPr>
          <w:spacing w:val="1"/>
        </w:rPr>
        <w:t xml:space="preserve"> </w:t>
      </w:r>
      <w:r>
        <w:rPr>
          <w:spacing w:val="-2"/>
        </w:rPr>
        <w:t>the</w:t>
      </w:r>
      <w:r>
        <w:rPr>
          <w:spacing w:val="1"/>
        </w:rPr>
        <w:t xml:space="preserve"> </w:t>
      </w:r>
      <w:r>
        <w:rPr>
          <w:spacing w:val="-1"/>
        </w:rPr>
        <w:t>initiatives</w:t>
      </w:r>
      <w:r>
        <w:rPr>
          <w:spacing w:val="45"/>
        </w:rPr>
        <w:t xml:space="preserve"> </w:t>
      </w:r>
      <w:r>
        <w:rPr>
          <w:spacing w:val="-1"/>
        </w:rPr>
        <w:t>from the</w:t>
      </w:r>
      <w:r>
        <w:rPr>
          <w:spacing w:val="-2"/>
        </w:rPr>
        <w:t xml:space="preserve"> </w:t>
      </w:r>
      <w:r>
        <w:rPr>
          <w:spacing w:val="-1"/>
        </w:rPr>
        <w:t>specific</w:t>
      </w:r>
      <w:r>
        <w:rPr>
          <w:spacing w:val="-2"/>
        </w:rPr>
        <w:t xml:space="preserve"> </w:t>
      </w:r>
      <w:r>
        <w:rPr>
          <w:spacing w:val="-1"/>
        </w:rPr>
        <w:t>Ramsar</w:t>
      </w:r>
      <w:r>
        <w:t xml:space="preserve"> </w:t>
      </w:r>
      <w:r>
        <w:rPr>
          <w:spacing w:val="-1"/>
        </w:rPr>
        <w:t>core</w:t>
      </w:r>
      <w:r>
        <w:rPr>
          <w:spacing w:val="1"/>
        </w:rPr>
        <w:t xml:space="preserve"> </w:t>
      </w:r>
      <w:r>
        <w:rPr>
          <w:spacing w:val="-1"/>
        </w:rPr>
        <w:t>budget</w:t>
      </w:r>
      <w:r>
        <w:rPr>
          <w:spacing w:val="-2"/>
        </w:rPr>
        <w:t xml:space="preserve"> </w:t>
      </w:r>
      <w:r>
        <w:rPr>
          <w:spacing w:val="-1"/>
        </w:rPr>
        <w:t>line</w:t>
      </w:r>
      <w:r>
        <w:rPr>
          <w:spacing w:val="2"/>
        </w:rPr>
        <w:t xml:space="preserve"> </w:t>
      </w:r>
      <w:r>
        <w:rPr>
          <w:spacing w:val="-1"/>
        </w:rPr>
        <w:t>up to the</w:t>
      </w:r>
      <w:r>
        <w:rPr>
          <w:spacing w:val="1"/>
        </w:rPr>
        <w:t xml:space="preserve"> </w:t>
      </w:r>
      <w:r>
        <w:rPr>
          <w:spacing w:val="-1"/>
        </w:rPr>
        <w:t xml:space="preserve">end </w:t>
      </w:r>
      <w:r>
        <w:t xml:space="preserve">of </w:t>
      </w:r>
      <w:r w:rsidR="00FA5C41">
        <w:rPr>
          <w:spacing w:val="-1"/>
        </w:rPr>
        <w:t>2013</w:t>
      </w:r>
      <w:r>
        <w:rPr>
          <w:spacing w:val="-1"/>
        </w:rPr>
        <w:t>.</w:t>
      </w:r>
    </w:p>
    <w:p w:rsidR="00593DBB" w:rsidRPr="00E624F9" w:rsidRDefault="000161F5" w:rsidP="005D4325">
      <w:pPr>
        <w:pStyle w:val="BodyText"/>
        <w:numPr>
          <w:ilvl w:val="0"/>
          <w:numId w:val="2"/>
        </w:numPr>
        <w:ind w:left="851" w:hanging="426"/>
      </w:pPr>
      <w:r>
        <w:rPr>
          <w:spacing w:val="-1"/>
        </w:rPr>
        <w:t>The</w:t>
      </w:r>
      <w:r>
        <w:rPr>
          <w:spacing w:val="1"/>
        </w:rPr>
        <w:t xml:space="preserve"> </w:t>
      </w:r>
      <w:r>
        <w:rPr>
          <w:spacing w:val="-1"/>
        </w:rPr>
        <w:t>subsequent</w:t>
      </w:r>
      <w:r>
        <w:rPr>
          <w:spacing w:val="-2"/>
        </w:rPr>
        <w:t xml:space="preserve"> </w:t>
      </w:r>
      <w:r>
        <w:rPr>
          <w:spacing w:val="-1"/>
        </w:rPr>
        <w:t>allocations</w:t>
      </w:r>
      <w:r>
        <w:rPr>
          <w:spacing w:val="-2"/>
        </w:rPr>
        <w:t xml:space="preserve"> </w:t>
      </w:r>
      <w:r>
        <w:rPr>
          <w:spacing w:val="-1"/>
        </w:rPr>
        <w:t>made</w:t>
      </w:r>
      <w:r>
        <w:rPr>
          <w:spacing w:val="-2"/>
        </w:rPr>
        <w:t xml:space="preserve"> </w:t>
      </w:r>
      <w:r>
        <w:rPr>
          <w:spacing w:val="-1"/>
        </w:rPr>
        <w:t>by</w:t>
      </w:r>
      <w:r>
        <w:rPr>
          <w:spacing w:val="1"/>
        </w:rPr>
        <w:t xml:space="preserve"> </w:t>
      </w:r>
      <w:r w:rsidR="00362B5A">
        <w:rPr>
          <w:spacing w:val="-1"/>
        </w:rPr>
        <w:t>SC47</w:t>
      </w:r>
      <w:r>
        <w:rPr>
          <w:spacing w:val="1"/>
        </w:rPr>
        <w:t xml:space="preserve"> </w:t>
      </w:r>
      <w:r>
        <w:rPr>
          <w:spacing w:val="-1"/>
        </w:rPr>
        <w:t>in</w:t>
      </w:r>
      <w:r>
        <w:rPr>
          <w:spacing w:val="-3"/>
        </w:rPr>
        <w:t xml:space="preserve"> </w:t>
      </w:r>
      <w:r w:rsidR="00FA5C41">
        <w:rPr>
          <w:spacing w:val="-1"/>
        </w:rPr>
        <w:t>2014</w:t>
      </w:r>
      <w:r>
        <w:rPr>
          <w:spacing w:val="1"/>
        </w:rPr>
        <w:t xml:space="preserve"> </w:t>
      </w:r>
      <w:r>
        <w:rPr>
          <w:spacing w:val="-1"/>
        </w:rPr>
        <w:t>from the</w:t>
      </w:r>
      <w:r>
        <w:rPr>
          <w:spacing w:val="-2"/>
        </w:rPr>
        <w:t xml:space="preserve"> Ramsar</w:t>
      </w:r>
      <w:r>
        <w:t xml:space="preserve"> </w:t>
      </w:r>
      <w:r>
        <w:rPr>
          <w:spacing w:val="-1"/>
        </w:rPr>
        <w:t>core</w:t>
      </w:r>
      <w:r w:rsidR="00FA5C41">
        <w:rPr>
          <w:spacing w:val="-1"/>
        </w:rPr>
        <w:t xml:space="preserve"> </w:t>
      </w:r>
      <w:r>
        <w:rPr>
          <w:spacing w:val="-1"/>
        </w:rPr>
        <w:t>budget</w:t>
      </w:r>
      <w:r>
        <w:rPr>
          <w:spacing w:val="1"/>
        </w:rPr>
        <w:t xml:space="preserve"> </w:t>
      </w:r>
      <w:r>
        <w:rPr>
          <w:spacing w:val="-1"/>
        </w:rPr>
        <w:t>line</w:t>
      </w:r>
      <w:r>
        <w:rPr>
          <w:spacing w:val="1"/>
        </w:rPr>
        <w:t xml:space="preserve"> </w:t>
      </w:r>
      <w:r>
        <w:rPr>
          <w:spacing w:val="-1"/>
        </w:rPr>
        <w:t>(totalling</w:t>
      </w:r>
      <w:r>
        <w:t xml:space="preserve"> </w:t>
      </w:r>
      <w:r>
        <w:rPr>
          <w:spacing w:val="-1"/>
        </w:rPr>
        <w:t>CHF</w:t>
      </w:r>
      <w:r>
        <w:rPr>
          <w:spacing w:val="-3"/>
        </w:rPr>
        <w:t xml:space="preserve"> </w:t>
      </w:r>
      <w:r w:rsidR="00AC19BE">
        <w:rPr>
          <w:spacing w:val="-1"/>
        </w:rPr>
        <w:t>120,000</w:t>
      </w:r>
      <w:r>
        <w:rPr>
          <w:spacing w:val="-1"/>
        </w:rPr>
        <w:t>)</w:t>
      </w:r>
      <w:r w:rsidR="00AC19BE">
        <w:rPr>
          <w:spacing w:val="-1"/>
        </w:rPr>
        <w:t>. Most</w:t>
      </w:r>
      <w:r w:rsidR="00362B5A">
        <w:rPr>
          <w:spacing w:val="-1"/>
        </w:rPr>
        <w:t xml:space="preserve"> of these funds were disbursed, except those concerning two initiatives (Niger river basin and Carpathian). The final payments </w:t>
      </w:r>
      <w:r w:rsidR="00AC19BE">
        <w:rPr>
          <w:spacing w:val="-1"/>
        </w:rPr>
        <w:t xml:space="preserve">2014 </w:t>
      </w:r>
      <w:r w:rsidR="00362B5A">
        <w:rPr>
          <w:spacing w:val="-1"/>
        </w:rPr>
        <w:t>for these two initiatives were</w:t>
      </w:r>
      <w:r w:rsidR="00AC19BE">
        <w:rPr>
          <w:spacing w:val="-1"/>
        </w:rPr>
        <w:t xml:space="preserve"> accrued to 2015 and </w:t>
      </w:r>
      <w:r w:rsidR="00362B5A">
        <w:rPr>
          <w:spacing w:val="-1"/>
        </w:rPr>
        <w:t xml:space="preserve">are </w:t>
      </w:r>
      <w:r w:rsidR="00AC19BE">
        <w:rPr>
          <w:spacing w:val="-1"/>
        </w:rPr>
        <w:t>included in column D</w:t>
      </w:r>
      <w:r>
        <w:rPr>
          <w:spacing w:val="-1"/>
        </w:rPr>
        <w:t>.</w:t>
      </w:r>
    </w:p>
    <w:p w:rsidR="00593DBB" w:rsidRDefault="000161F5" w:rsidP="005D4325">
      <w:pPr>
        <w:pStyle w:val="BodyText"/>
        <w:numPr>
          <w:ilvl w:val="0"/>
          <w:numId w:val="2"/>
        </w:numPr>
        <w:ind w:left="851" w:hanging="426"/>
      </w:pPr>
      <w:r>
        <w:rPr>
          <w:spacing w:val="-1"/>
        </w:rPr>
        <w:t>The</w:t>
      </w:r>
      <w:r>
        <w:rPr>
          <w:spacing w:val="1"/>
        </w:rPr>
        <w:t xml:space="preserve"> </w:t>
      </w:r>
      <w:r>
        <w:rPr>
          <w:spacing w:val="-1"/>
        </w:rPr>
        <w:t>total</w:t>
      </w:r>
      <w:r>
        <w:rPr>
          <w:spacing w:val="-2"/>
        </w:rPr>
        <w:t xml:space="preserve"> </w:t>
      </w:r>
      <w:r>
        <w:rPr>
          <w:spacing w:val="-1"/>
        </w:rPr>
        <w:t>overall</w:t>
      </w:r>
      <w:r>
        <w:rPr>
          <w:spacing w:val="-3"/>
        </w:rPr>
        <w:t xml:space="preserve"> </w:t>
      </w:r>
      <w:r>
        <w:rPr>
          <w:spacing w:val="-1"/>
        </w:rPr>
        <w:t>expenditure</w:t>
      </w:r>
      <w:r>
        <w:t xml:space="preserve"> </w:t>
      </w:r>
      <w:r>
        <w:rPr>
          <w:spacing w:val="-1"/>
        </w:rPr>
        <w:t>(Ramsar</w:t>
      </w:r>
      <w:r>
        <w:rPr>
          <w:spacing w:val="-2"/>
        </w:rPr>
        <w:t xml:space="preserve"> </w:t>
      </w:r>
      <w:r>
        <w:rPr>
          <w:spacing w:val="-1"/>
        </w:rPr>
        <w:t>and non-Ramsar</w:t>
      </w:r>
      <w:r>
        <w:t xml:space="preserve"> </w:t>
      </w:r>
      <w:r>
        <w:rPr>
          <w:spacing w:val="-1"/>
        </w:rPr>
        <w:t>funds)</w:t>
      </w:r>
      <w:r>
        <w:t xml:space="preserve"> </w:t>
      </w:r>
      <w:r>
        <w:rPr>
          <w:spacing w:val="-1"/>
        </w:rPr>
        <w:t xml:space="preserve">reported </w:t>
      </w:r>
      <w:r>
        <w:rPr>
          <w:spacing w:val="-2"/>
        </w:rPr>
        <w:t>by</w:t>
      </w:r>
      <w:r>
        <w:rPr>
          <w:spacing w:val="1"/>
        </w:rPr>
        <w:t xml:space="preserve"> </w:t>
      </w:r>
      <w:r>
        <w:rPr>
          <w:spacing w:val="-1"/>
        </w:rPr>
        <w:t>the</w:t>
      </w:r>
      <w:r>
        <w:rPr>
          <w:spacing w:val="-2"/>
        </w:rPr>
        <w:t xml:space="preserve"> </w:t>
      </w:r>
      <w:r>
        <w:rPr>
          <w:spacing w:val="-1"/>
        </w:rPr>
        <w:t>initiatives</w:t>
      </w:r>
      <w:r>
        <w:rPr>
          <w:spacing w:val="51"/>
        </w:rPr>
        <w:t xml:space="preserve"> </w:t>
      </w:r>
      <w:r w:rsidR="00FA5C41">
        <w:rPr>
          <w:spacing w:val="-1"/>
        </w:rPr>
        <w:t>during 2014</w:t>
      </w:r>
      <w:r>
        <w:rPr>
          <w:spacing w:val="1"/>
        </w:rPr>
        <w:t xml:space="preserve"> </w:t>
      </w:r>
      <w:r>
        <w:rPr>
          <w:spacing w:val="-1"/>
        </w:rPr>
        <w:t>(totalling</w:t>
      </w:r>
      <w:r>
        <w:t xml:space="preserve"> </w:t>
      </w:r>
      <w:r>
        <w:rPr>
          <w:spacing w:val="-1"/>
        </w:rPr>
        <w:t>CHF</w:t>
      </w:r>
      <w:r>
        <w:rPr>
          <w:spacing w:val="-3"/>
        </w:rPr>
        <w:t xml:space="preserve"> </w:t>
      </w:r>
      <w:r w:rsidR="00362B5A">
        <w:rPr>
          <w:spacing w:val="-1"/>
        </w:rPr>
        <w:t>1,369,935</w:t>
      </w:r>
      <w:r>
        <w:rPr>
          <w:spacing w:val="-1"/>
        </w:rPr>
        <w:t>).</w:t>
      </w:r>
    </w:p>
    <w:p w:rsidR="00593DBB" w:rsidRDefault="000161F5" w:rsidP="005D4325">
      <w:pPr>
        <w:pStyle w:val="BodyText"/>
        <w:numPr>
          <w:ilvl w:val="0"/>
          <w:numId w:val="2"/>
        </w:numPr>
        <w:ind w:left="851" w:hanging="426"/>
      </w:pPr>
      <w:r>
        <w:rPr>
          <w:spacing w:val="-1"/>
        </w:rPr>
        <w:t>All</w:t>
      </w:r>
      <w:r>
        <w:t xml:space="preserve"> </w:t>
      </w:r>
      <w:r>
        <w:rPr>
          <w:spacing w:val="-1"/>
        </w:rPr>
        <w:t>funds</w:t>
      </w:r>
      <w:r>
        <w:t xml:space="preserve"> </w:t>
      </w:r>
      <w:r>
        <w:rPr>
          <w:spacing w:val="-1"/>
        </w:rPr>
        <w:t>(from</w:t>
      </w:r>
      <w:r>
        <w:rPr>
          <w:spacing w:val="1"/>
        </w:rPr>
        <w:t xml:space="preserve"> </w:t>
      </w:r>
      <w:r>
        <w:rPr>
          <w:spacing w:val="-1"/>
        </w:rPr>
        <w:t>Ramsar</w:t>
      </w:r>
      <w:r>
        <w:rPr>
          <w:spacing w:val="-2"/>
        </w:rPr>
        <w:t xml:space="preserve"> </w:t>
      </w:r>
      <w:r>
        <w:rPr>
          <w:spacing w:val="-1"/>
        </w:rPr>
        <w:t xml:space="preserve">and </w:t>
      </w:r>
      <w:r>
        <w:t>other</w:t>
      </w:r>
      <w:r>
        <w:rPr>
          <w:spacing w:val="-2"/>
        </w:rPr>
        <w:t xml:space="preserve"> </w:t>
      </w:r>
      <w:r>
        <w:rPr>
          <w:spacing w:val="-1"/>
        </w:rPr>
        <w:t>sources) currently</w:t>
      </w:r>
      <w:r>
        <w:rPr>
          <w:spacing w:val="1"/>
        </w:rPr>
        <w:t xml:space="preserve"> </w:t>
      </w:r>
      <w:r>
        <w:rPr>
          <w:spacing w:val="-2"/>
        </w:rPr>
        <w:t>available</w:t>
      </w:r>
      <w:r>
        <w:rPr>
          <w:spacing w:val="1"/>
        </w:rPr>
        <w:t xml:space="preserve"> </w:t>
      </w:r>
      <w:r w:rsidR="00FA5C41">
        <w:rPr>
          <w:spacing w:val="1"/>
        </w:rPr>
        <w:t xml:space="preserve">(in early 2015) </w:t>
      </w:r>
      <w:r>
        <w:rPr>
          <w:spacing w:val="-1"/>
        </w:rPr>
        <w:t>to</w:t>
      </w:r>
      <w:r>
        <w:rPr>
          <w:spacing w:val="1"/>
        </w:rPr>
        <w:t xml:space="preserve"> </w:t>
      </w:r>
      <w:r>
        <w:rPr>
          <w:spacing w:val="-1"/>
        </w:rPr>
        <w:t>the</w:t>
      </w:r>
      <w:r>
        <w:rPr>
          <w:spacing w:val="-2"/>
        </w:rPr>
        <w:t xml:space="preserve"> </w:t>
      </w:r>
      <w:r>
        <w:rPr>
          <w:spacing w:val="-1"/>
        </w:rPr>
        <w:t>initiatives</w:t>
      </w:r>
      <w:r>
        <w:rPr>
          <w:spacing w:val="1"/>
        </w:rPr>
        <w:t xml:space="preserve"> </w:t>
      </w:r>
      <w:r>
        <w:rPr>
          <w:spacing w:val="-1"/>
        </w:rPr>
        <w:t>for</w:t>
      </w:r>
      <w:r>
        <w:rPr>
          <w:spacing w:val="-2"/>
        </w:rPr>
        <w:t xml:space="preserve"> </w:t>
      </w:r>
      <w:r>
        <w:rPr>
          <w:spacing w:val="-1"/>
        </w:rPr>
        <w:t>their</w:t>
      </w:r>
      <w:r w:rsidR="00FA5C41">
        <w:rPr>
          <w:spacing w:val="52"/>
        </w:rPr>
        <w:t xml:space="preserve"> </w:t>
      </w:r>
      <w:r>
        <w:rPr>
          <w:spacing w:val="-1"/>
        </w:rPr>
        <w:t>activities</w:t>
      </w:r>
      <w:r>
        <w:t xml:space="preserve"> </w:t>
      </w:r>
      <w:r>
        <w:rPr>
          <w:spacing w:val="-1"/>
        </w:rPr>
        <w:t>in</w:t>
      </w:r>
      <w:r>
        <w:rPr>
          <w:spacing w:val="-3"/>
        </w:rPr>
        <w:t xml:space="preserve"> </w:t>
      </w:r>
      <w:r w:rsidR="00FA5C41">
        <w:rPr>
          <w:spacing w:val="-1"/>
        </w:rPr>
        <w:t>2015</w:t>
      </w:r>
      <w:r>
        <w:rPr>
          <w:spacing w:val="-1"/>
        </w:rPr>
        <w:t xml:space="preserve"> (adding up </w:t>
      </w:r>
      <w:r>
        <w:t>to</w:t>
      </w:r>
      <w:r>
        <w:rPr>
          <w:spacing w:val="1"/>
        </w:rPr>
        <w:t xml:space="preserve"> </w:t>
      </w:r>
      <w:r>
        <w:rPr>
          <w:spacing w:val="-1"/>
        </w:rPr>
        <w:t>CHF</w:t>
      </w:r>
      <w:r>
        <w:rPr>
          <w:spacing w:val="-3"/>
        </w:rPr>
        <w:t xml:space="preserve"> </w:t>
      </w:r>
      <w:r w:rsidR="00362B5A">
        <w:rPr>
          <w:spacing w:val="-1"/>
        </w:rPr>
        <w:t>644,022</w:t>
      </w:r>
      <w:r>
        <w:rPr>
          <w:spacing w:val="-1"/>
        </w:rPr>
        <w:t>).</w:t>
      </w:r>
    </w:p>
    <w:p w:rsidR="00593DBB" w:rsidRDefault="000161F5" w:rsidP="005D4325">
      <w:pPr>
        <w:pStyle w:val="BodyText"/>
        <w:numPr>
          <w:ilvl w:val="0"/>
          <w:numId w:val="2"/>
        </w:numPr>
        <w:ind w:left="851" w:hanging="426"/>
      </w:pPr>
      <w:r>
        <w:rPr>
          <w:spacing w:val="-1"/>
        </w:rPr>
        <w:t>The</w:t>
      </w:r>
      <w:r>
        <w:rPr>
          <w:spacing w:val="1"/>
        </w:rPr>
        <w:t xml:space="preserve"> </w:t>
      </w:r>
      <w:r>
        <w:rPr>
          <w:spacing w:val="-1"/>
        </w:rPr>
        <w:t>planned expenditure</w:t>
      </w:r>
      <w:r>
        <w:rPr>
          <w:spacing w:val="1"/>
        </w:rPr>
        <w:t xml:space="preserve"> </w:t>
      </w:r>
      <w:r>
        <w:rPr>
          <w:spacing w:val="-1"/>
        </w:rPr>
        <w:t>for</w:t>
      </w:r>
      <w:r>
        <w:t xml:space="preserve"> </w:t>
      </w:r>
      <w:r>
        <w:rPr>
          <w:spacing w:val="-1"/>
        </w:rPr>
        <w:t>activities</w:t>
      </w:r>
      <w:r>
        <w:t xml:space="preserve"> </w:t>
      </w:r>
      <w:r>
        <w:rPr>
          <w:spacing w:val="-1"/>
        </w:rPr>
        <w:t>in</w:t>
      </w:r>
      <w:r>
        <w:rPr>
          <w:spacing w:val="-3"/>
        </w:rPr>
        <w:t xml:space="preserve"> </w:t>
      </w:r>
      <w:r w:rsidR="00FA5C41">
        <w:rPr>
          <w:spacing w:val="-1"/>
        </w:rPr>
        <w:t>2015</w:t>
      </w:r>
      <w:r>
        <w:rPr>
          <w:spacing w:val="-1"/>
        </w:rPr>
        <w:t xml:space="preserve"> (totalling</w:t>
      </w:r>
      <w:r>
        <w:t xml:space="preserve"> </w:t>
      </w:r>
      <w:r w:rsidR="00362B5A">
        <w:rPr>
          <w:spacing w:val="-1"/>
        </w:rPr>
        <w:t>CHF 2,554,703</w:t>
      </w:r>
      <w:r>
        <w:rPr>
          <w:spacing w:val="-1"/>
        </w:rPr>
        <w:t>),</w:t>
      </w:r>
      <w:r>
        <w:rPr>
          <w:spacing w:val="-2"/>
        </w:rPr>
        <w:t xml:space="preserve"> </w:t>
      </w:r>
      <w:r>
        <w:rPr>
          <w:spacing w:val="-1"/>
        </w:rPr>
        <w:t>to</w:t>
      </w:r>
      <w:r>
        <w:rPr>
          <w:spacing w:val="1"/>
        </w:rPr>
        <w:t xml:space="preserve"> </w:t>
      </w:r>
      <w:r>
        <w:rPr>
          <w:spacing w:val="-1"/>
        </w:rPr>
        <w:t>be</w:t>
      </w:r>
      <w:r>
        <w:rPr>
          <w:spacing w:val="-2"/>
        </w:rPr>
        <w:t xml:space="preserve"> </w:t>
      </w:r>
      <w:r>
        <w:rPr>
          <w:spacing w:val="-1"/>
        </w:rPr>
        <w:t>covered</w:t>
      </w:r>
      <w:r>
        <w:rPr>
          <w:spacing w:val="49"/>
        </w:rPr>
        <w:t xml:space="preserve"> </w:t>
      </w:r>
      <w:r>
        <w:rPr>
          <w:spacing w:val="-1"/>
        </w:rPr>
        <w:t>by</w:t>
      </w:r>
      <w:r>
        <w:rPr>
          <w:spacing w:val="1"/>
        </w:rPr>
        <w:t xml:space="preserve"> </w:t>
      </w:r>
      <w:r>
        <w:rPr>
          <w:spacing w:val="-1"/>
        </w:rPr>
        <w:t>Ramsar</w:t>
      </w:r>
      <w:r>
        <w:t xml:space="preserve"> </w:t>
      </w:r>
      <w:r>
        <w:rPr>
          <w:spacing w:val="-1"/>
        </w:rPr>
        <w:t>and</w:t>
      </w:r>
      <w:r>
        <w:rPr>
          <w:spacing w:val="-3"/>
        </w:rPr>
        <w:t xml:space="preserve"> </w:t>
      </w:r>
      <w:r>
        <w:t>other</w:t>
      </w:r>
      <w:r>
        <w:rPr>
          <w:spacing w:val="-2"/>
        </w:rPr>
        <w:t xml:space="preserve"> </w:t>
      </w:r>
      <w:r>
        <w:rPr>
          <w:spacing w:val="-1"/>
        </w:rPr>
        <w:t>funds.</w:t>
      </w:r>
    </w:p>
    <w:p w:rsidR="00593DBB" w:rsidRDefault="000161F5" w:rsidP="005D4325">
      <w:pPr>
        <w:pStyle w:val="BodyText"/>
        <w:numPr>
          <w:ilvl w:val="0"/>
          <w:numId w:val="2"/>
        </w:numPr>
        <w:ind w:left="851" w:hanging="426"/>
      </w:pPr>
      <w:r>
        <w:rPr>
          <w:spacing w:val="-1"/>
        </w:rPr>
        <w:t>New</w:t>
      </w:r>
      <w:r>
        <w:rPr>
          <w:spacing w:val="1"/>
        </w:rPr>
        <w:t xml:space="preserve"> </w:t>
      </w:r>
      <w:r>
        <w:rPr>
          <w:spacing w:val="-1"/>
        </w:rPr>
        <w:t>additional</w:t>
      </w:r>
      <w:r>
        <w:t xml:space="preserve"> </w:t>
      </w:r>
      <w:r>
        <w:rPr>
          <w:spacing w:val="-1"/>
        </w:rPr>
        <w:t>funding requests</w:t>
      </w:r>
      <w:r>
        <w:t xml:space="preserve"> </w:t>
      </w:r>
      <w:r>
        <w:rPr>
          <w:spacing w:val="-2"/>
        </w:rPr>
        <w:t>from</w:t>
      </w:r>
      <w:r>
        <w:rPr>
          <w:spacing w:val="2"/>
        </w:rPr>
        <w:t xml:space="preserve"> </w:t>
      </w:r>
      <w:r>
        <w:rPr>
          <w:spacing w:val="-1"/>
        </w:rPr>
        <w:t>the</w:t>
      </w:r>
      <w:r>
        <w:rPr>
          <w:spacing w:val="-2"/>
        </w:rPr>
        <w:t xml:space="preserve"> </w:t>
      </w:r>
      <w:r>
        <w:rPr>
          <w:spacing w:val="-1"/>
        </w:rPr>
        <w:t>initiatives,</w:t>
      </w:r>
      <w:r>
        <w:rPr>
          <w:spacing w:val="-2"/>
        </w:rPr>
        <w:t xml:space="preserve"> </w:t>
      </w:r>
      <w:r>
        <w:rPr>
          <w:spacing w:val="-1"/>
        </w:rPr>
        <w:t>to</w:t>
      </w:r>
      <w:r>
        <w:rPr>
          <w:spacing w:val="1"/>
        </w:rPr>
        <w:t xml:space="preserve"> </w:t>
      </w:r>
      <w:r>
        <w:rPr>
          <w:spacing w:val="-1"/>
        </w:rPr>
        <w:t>be</w:t>
      </w:r>
      <w:r>
        <w:rPr>
          <w:spacing w:val="-2"/>
        </w:rPr>
        <w:t xml:space="preserve"> </w:t>
      </w:r>
      <w:r>
        <w:rPr>
          <w:spacing w:val="-1"/>
        </w:rPr>
        <w:t>covered from the</w:t>
      </w:r>
      <w:r>
        <w:rPr>
          <w:spacing w:val="-2"/>
        </w:rPr>
        <w:t xml:space="preserve"> </w:t>
      </w:r>
      <w:r>
        <w:rPr>
          <w:spacing w:val="-1"/>
        </w:rPr>
        <w:t>Ramsar</w:t>
      </w:r>
      <w:r>
        <w:rPr>
          <w:spacing w:val="46"/>
        </w:rPr>
        <w:t xml:space="preserve"> </w:t>
      </w:r>
      <w:r>
        <w:t>core</w:t>
      </w:r>
      <w:r>
        <w:rPr>
          <w:spacing w:val="-2"/>
        </w:rPr>
        <w:t xml:space="preserve"> </w:t>
      </w:r>
      <w:r>
        <w:rPr>
          <w:spacing w:val="-1"/>
        </w:rPr>
        <w:t>budget</w:t>
      </w:r>
      <w:r>
        <w:rPr>
          <w:spacing w:val="1"/>
        </w:rPr>
        <w:t xml:space="preserve"> </w:t>
      </w:r>
      <w:r>
        <w:rPr>
          <w:spacing w:val="-1"/>
        </w:rPr>
        <w:t>line</w:t>
      </w:r>
      <w:r>
        <w:rPr>
          <w:spacing w:val="1"/>
        </w:rPr>
        <w:t xml:space="preserve"> </w:t>
      </w:r>
      <w:r>
        <w:rPr>
          <w:spacing w:val="-1"/>
        </w:rPr>
        <w:t>for</w:t>
      </w:r>
      <w:r>
        <w:t xml:space="preserve"> </w:t>
      </w:r>
      <w:r>
        <w:rPr>
          <w:spacing w:val="-1"/>
        </w:rPr>
        <w:t>activities</w:t>
      </w:r>
      <w:r>
        <w:t xml:space="preserve"> of</w:t>
      </w:r>
      <w:r>
        <w:rPr>
          <w:spacing w:val="-3"/>
        </w:rPr>
        <w:t xml:space="preserve"> </w:t>
      </w:r>
      <w:r>
        <w:rPr>
          <w:spacing w:val="-1"/>
        </w:rPr>
        <w:t>the</w:t>
      </w:r>
      <w:r>
        <w:rPr>
          <w:spacing w:val="-2"/>
        </w:rPr>
        <w:t xml:space="preserve"> </w:t>
      </w:r>
      <w:r>
        <w:rPr>
          <w:spacing w:val="-1"/>
        </w:rPr>
        <w:t>initiatives</w:t>
      </w:r>
      <w:r>
        <w:t xml:space="preserve"> </w:t>
      </w:r>
      <w:r>
        <w:rPr>
          <w:spacing w:val="-1"/>
        </w:rPr>
        <w:t>in</w:t>
      </w:r>
      <w:r>
        <w:rPr>
          <w:spacing w:val="-3"/>
        </w:rPr>
        <w:t xml:space="preserve"> </w:t>
      </w:r>
      <w:r w:rsidR="00FA5C41">
        <w:rPr>
          <w:spacing w:val="-1"/>
        </w:rPr>
        <w:t>2015</w:t>
      </w:r>
      <w:r>
        <w:rPr>
          <w:spacing w:val="-1"/>
        </w:rPr>
        <w:t xml:space="preserve"> (totalling</w:t>
      </w:r>
      <w:r>
        <w:t xml:space="preserve"> </w:t>
      </w:r>
      <w:r w:rsidR="00F84309">
        <w:rPr>
          <w:spacing w:val="-1"/>
        </w:rPr>
        <w:t>CHF 106,8</w:t>
      </w:r>
      <w:r>
        <w:rPr>
          <w:spacing w:val="-1"/>
        </w:rPr>
        <w:t>00).</w:t>
      </w:r>
    </w:p>
    <w:p w:rsidR="00593DBB" w:rsidRDefault="000161F5" w:rsidP="005D4325">
      <w:pPr>
        <w:pStyle w:val="BodyText"/>
        <w:numPr>
          <w:ilvl w:val="0"/>
          <w:numId w:val="2"/>
        </w:numPr>
        <w:ind w:left="851" w:hanging="426"/>
      </w:pPr>
      <w:r>
        <w:rPr>
          <w:spacing w:val="-1"/>
        </w:rPr>
        <w:t>The</w:t>
      </w:r>
      <w:r>
        <w:rPr>
          <w:spacing w:val="1"/>
        </w:rPr>
        <w:t xml:space="preserve"> </w:t>
      </w:r>
      <w:r>
        <w:rPr>
          <w:spacing w:val="-1"/>
        </w:rPr>
        <w:t>proposed</w:t>
      </w:r>
      <w:r>
        <w:rPr>
          <w:spacing w:val="-3"/>
        </w:rPr>
        <w:t xml:space="preserve"> </w:t>
      </w:r>
      <w:r>
        <w:rPr>
          <w:spacing w:val="-1"/>
        </w:rPr>
        <w:t>allocations</w:t>
      </w:r>
      <w:r>
        <w:rPr>
          <w:spacing w:val="-2"/>
        </w:rPr>
        <w:t xml:space="preserve"> </w:t>
      </w:r>
      <w:r>
        <w:rPr>
          <w:spacing w:val="-1"/>
        </w:rPr>
        <w:t>by</w:t>
      </w:r>
      <w:r>
        <w:rPr>
          <w:spacing w:val="1"/>
        </w:rPr>
        <w:t xml:space="preserve"> </w:t>
      </w:r>
      <w:r>
        <w:rPr>
          <w:spacing w:val="-1"/>
        </w:rPr>
        <w:t>Standing Committee</w:t>
      </w:r>
      <w:r>
        <w:rPr>
          <w:spacing w:val="-2"/>
        </w:rPr>
        <w:t xml:space="preserve"> </w:t>
      </w:r>
      <w:r>
        <w:t>to</w:t>
      </w:r>
      <w:r>
        <w:rPr>
          <w:spacing w:val="-1"/>
        </w:rPr>
        <w:t xml:space="preserve"> </w:t>
      </w:r>
      <w:r>
        <w:rPr>
          <w:spacing w:val="-2"/>
        </w:rPr>
        <w:t>six</w:t>
      </w:r>
      <w:r>
        <w:rPr>
          <w:spacing w:val="1"/>
        </w:rPr>
        <w:t xml:space="preserve"> </w:t>
      </w:r>
      <w:r>
        <w:rPr>
          <w:spacing w:val="-1"/>
        </w:rPr>
        <w:t>eligible</w:t>
      </w:r>
      <w:r>
        <w:rPr>
          <w:spacing w:val="1"/>
        </w:rPr>
        <w:t xml:space="preserve"> </w:t>
      </w:r>
      <w:r>
        <w:rPr>
          <w:spacing w:val="-1"/>
        </w:rPr>
        <w:t>initiatives</w:t>
      </w:r>
      <w:r>
        <w:t xml:space="preserve"> </w:t>
      </w:r>
      <w:r>
        <w:rPr>
          <w:spacing w:val="-1"/>
        </w:rPr>
        <w:t>(totalling CHF</w:t>
      </w:r>
      <w:r>
        <w:rPr>
          <w:spacing w:val="45"/>
        </w:rPr>
        <w:t xml:space="preserve"> </w:t>
      </w:r>
      <w:r w:rsidR="00F84309">
        <w:rPr>
          <w:spacing w:val="-1"/>
        </w:rPr>
        <w:t>106,8</w:t>
      </w:r>
      <w:r>
        <w:rPr>
          <w:spacing w:val="-1"/>
        </w:rPr>
        <w:t>00)</w:t>
      </w:r>
      <w:r>
        <w:t xml:space="preserve"> </w:t>
      </w:r>
      <w:r w:rsidR="00F84309">
        <w:rPr>
          <w:spacing w:val="-1"/>
        </w:rPr>
        <w:t>from</w:t>
      </w:r>
      <w:r>
        <w:rPr>
          <w:spacing w:val="-2"/>
        </w:rPr>
        <w:t xml:space="preserve"> </w:t>
      </w:r>
      <w:r>
        <w:rPr>
          <w:spacing w:val="-1"/>
        </w:rPr>
        <w:t>Ramsar</w:t>
      </w:r>
      <w:r>
        <w:t xml:space="preserve"> </w:t>
      </w:r>
      <w:r>
        <w:rPr>
          <w:spacing w:val="-1"/>
        </w:rPr>
        <w:t>core</w:t>
      </w:r>
      <w:r>
        <w:rPr>
          <w:spacing w:val="-2"/>
        </w:rPr>
        <w:t xml:space="preserve"> </w:t>
      </w:r>
      <w:r>
        <w:rPr>
          <w:spacing w:val="-1"/>
        </w:rPr>
        <w:t>budget</w:t>
      </w:r>
      <w:r>
        <w:rPr>
          <w:spacing w:val="1"/>
        </w:rPr>
        <w:t xml:space="preserve"> </w:t>
      </w:r>
      <w:r>
        <w:rPr>
          <w:spacing w:val="-1"/>
        </w:rPr>
        <w:t>line</w:t>
      </w:r>
      <w:r>
        <w:rPr>
          <w:spacing w:val="37"/>
        </w:rPr>
        <w:t xml:space="preserve"> </w:t>
      </w:r>
      <w:r>
        <w:t>D.</w:t>
      </w:r>
    </w:p>
    <w:p w:rsidR="00593DBB" w:rsidRDefault="00593DBB" w:rsidP="005D4325">
      <w:pPr>
        <w:rPr>
          <w:rFonts w:ascii="Calibri" w:eastAsia="Calibri" w:hAnsi="Calibri" w:cs="Calibri"/>
        </w:rPr>
      </w:pPr>
    </w:p>
    <w:p w:rsidR="000C4192" w:rsidRPr="00297222" w:rsidRDefault="000161F5" w:rsidP="005D4325">
      <w:pPr>
        <w:pStyle w:val="BodyText"/>
        <w:numPr>
          <w:ilvl w:val="0"/>
          <w:numId w:val="5"/>
        </w:numPr>
        <w:tabs>
          <w:tab w:val="left" w:pos="544"/>
        </w:tabs>
        <w:ind w:left="426" w:hanging="426"/>
        <w:rPr>
          <w:rFonts w:asciiTheme="minorHAnsi" w:hAnsiTheme="minorHAnsi"/>
          <w:spacing w:val="-1"/>
        </w:rPr>
      </w:pPr>
      <w:r w:rsidRPr="00297222">
        <w:rPr>
          <w:rFonts w:asciiTheme="minorHAnsi" w:hAnsiTheme="minorHAnsi"/>
          <w:spacing w:val="-1"/>
        </w:rPr>
        <w:t>The requests from the</w:t>
      </w:r>
      <w:r w:rsidR="000C4192" w:rsidRPr="00297222">
        <w:rPr>
          <w:rFonts w:asciiTheme="minorHAnsi" w:hAnsiTheme="minorHAnsi"/>
          <w:spacing w:val="-1"/>
        </w:rPr>
        <w:t xml:space="preserve"> six</w:t>
      </w:r>
      <w:r w:rsidRPr="00297222">
        <w:rPr>
          <w:rFonts w:asciiTheme="minorHAnsi" w:hAnsiTheme="minorHAnsi"/>
          <w:spacing w:val="-1"/>
        </w:rPr>
        <w:t xml:space="preserve"> eligible regional initiatives for additional Ramsar funding in</w:t>
      </w:r>
      <w:r w:rsidR="000C4192" w:rsidRPr="00297222">
        <w:rPr>
          <w:rFonts w:asciiTheme="minorHAnsi" w:hAnsiTheme="minorHAnsi"/>
          <w:spacing w:val="-1"/>
        </w:rPr>
        <w:t xml:space="preserve"> 2015</w:t>
      </w:r>
      <w:r w:rsidRPr="00297222">
        <w:rPr>
          <w:rFonts w:asciiTheme="minorHAnsi" w:hAnsiTheme="minorHAnsi"/>
          <w:spacing w:val="-1"/>
        </w:rPr>
        <w:t xml:space="preserve"> amount to </w:t>
      </w:r>
      <w:r w:rsidR="00F84309" w:rsidRPr="00297222">
        <w:rPr>
          <w:rFonts w:asciiTheme="minorHAnsi" w:hAnsiTheme="minorHAnsi"/>
          <w:spacing w:val="-1"/>
        </w:rPr>
        <w:t>CHF 106,800</w:t>
      </w:r>
      <w:r w:rsidRPr="00297222">
        <w:rPr>
          <w:rFonts w:asciiTheme="minorHAnsi" w:hAnsiTheme="minorHAnsi"/>
          <w:spacing w:val="-1"/>
        </w:rPr>
        <w:t xml:space="preserve">. This </w:t>
      </w:r>
      <w:r w:rsidR="000C4192" w:rsidRPr="00297222">
        <w:rPr>
          <w:rFonts w:asciiTheme="minorHAnsi" w:hAnsiTheme="minorHAnsi"/>
          <w:spacing w:val="-1"/>
        </w:rPr>
        <w:t>can be covered by</w:t>
      </w:r>
      <w:r w:rsidRPr="00297222">
        <w:rPr>
          <w:rFonts w:asciiTheme="minorHAnsi" w:hAnsiTheme="minorHAnsi"/>
          <w:spacing w:val="-1"/>
        </w:rPr>
        <w:t xml:space="preserve"> the CHF 120,000 allocated in the </w:t>
      </w:r>
      <w:r w:rsidR="000C4192" w:rsidRPr="00297222">
        <w:rPr>
          <w:rFonts w:asciiTheme="minorHAnsi" w:hAnsiTheme="minorHAnsi"/>
          <w:spacing w:val="-1"/>
        </w:rPr>
        <w:t>2015</w:t>
      </w:r>
      <w:r w:rsidRPr="00297222">
        <w:rPr>
          <w:rFonts w:asciiTheme="minorHAnsi" w:hAnsiTheme="minorHAnsi"/>
          <w:spacing w:val="-1"/>
        </w:rPr>
        <w:t xml:space="preserve"> Ramsar core budget line D (‘Support to regional initiative network and centres’</w:t>
      </w:r>
      <w:r w:rsidR="00F84309" w:rsidRPr="00297222">
        <w:rPr>
          <w:rFonts w:asciiTheme="minorHAnsi" w:hAnsiTheme="minorHAnsi"/>
          <w:spacing w:val="-1"/>
        </w:rPr>
        <w:t>, Resolution XI.2</w:t>
      </w:r>
      <w:r w:rsidRPr="00297222">
        <w:rPr>
          <w:rFonts w:asciiTheme="minorHAnsi" w:hAnsiTheme="minorHAnsi"/>
          <w:spacing w:val="-1"/>
        </w:rPr>
        <w:t xml:space="preserve">). It is suggested that the Standing Committee </w:t>
      </w:r>
      <w:r w:rsidR="000C4192" w:rsidRPr="00297222">
        <w:rPr>
          <w:rFonts w:asciiTheme="minorHAnsi" w:hAnsiTheme="minorHAnsi"/>
          <w:spacing w:val="-1"/>
        </w:rPr>
        <w:t xml:space="preserve">allocates Ramsar core budget funds for a final year </w:t>
      </w:r>
      <w:r w:rsidR="00F84309" w:rsidRPr="00297222">
        <w:rPr>
          <w:rFonts w:asciiTheme="minorHAnsi" w:hAnsiTheme="minorHAnsi"/>
          <w:spacing w:val="-1"/>
        </w:rPr>
        <w:t xml:space="preserve">2015 </w:t>
      </w:r>
      <w:r w:rsidR="000C4192" w:rsidRPr="00297222">
        <w:rPr>
          <w:rFonts w:asciiTheme="minorHAnsi" w:hAnsiTheme="minorHAnsi"/>
          <w:spacing w:val="-1"/>
        </w:rPr>
        <w:t>to these initiatives according to their requests, as listed in the right-hand column (G) of Table 1 below.</w:t>
      </w:r>
    </w:p>
    <w:p w:rsidR="00593DBB" w:rsidRPr="00297222" w:rsidRDefault="00593DBB" w:rsidP="005D4325">
      <w:pPr>
        <w:pStyle w:val="BodyText"/>
        <w:tabs>
          <w:tab w:val="left" w:pos="544"/>
        </w:tabs>
        <w:ind w:left="426" w:firstLine="0"/>
        <w:rPr>
          <w:rFonts w:asciiTheme="minorHAnsi" w:hAnsiTheme="minorHAnsi"/>
          <w:spacing w:val="-1"/>
        </w:rPr>
      </w:pPr>
    </w:p>
    <w:p w:rsidR="00593DBB" w:rsidRPr="00297222" w:rsidRDefault="000161F5" w:rsidP="005D4325">
      <w:pPr>
        <w:pStyle w:val="BodyText"/>
        <w:numPr>
          <w:ilvl w:val="0"/>
          <w:numId w:val="5"/>
        </w:numPr>
        <w:tabs>
          <w:tab w:val="left" w:pos="544"/>
        </w:tabs>
        <w:ind w:left="426" w:hanging="426"/>
        <w:rPr>
          <w:rFonts w:asciiTheme="minorHAnsi" w:hAnsiTheme="minorHAnsi"/>
          <w:spacing w:val="-1"/>
        </w:rPr>
      </w:pPr>
      <w:r w:rsidRPr="00297222">
        <w:rPr>
          <w:rFonts w:asciiTheme="minorHAnsi" w:hAnsiTheme="minorHAnsi"/>
          <w:spacing w:val="-1"/>
        </w:rPr>
        <w:t xml:space="preserve">Based on the decision by Standing Committee on how to allocate </w:t>
      </w:r>
      <w:r w:rsidR="000C4192" w:rsidRPr="00297222">
        <w:rPr>
          <w:rFonts w:asciiTheme="minorHAnsi" w:hAnsiTheme="minorHAnsi"/>
          <w:spacing w:val="-1"/>
        </w:rPr>
        <w:t>2015</w:t>
      </w:r>
      <w:r w:rsidRPr="00297222">
        <w:rPr>
          <w:rFonts w:asciiTheme="minorHAnsi" w:hAnsiTheme="minorHAnsi"/>
          <w:spacing w:val="-1"/>
        </w:rPr>
        <w:t xml:space="preserve"> funds, the Secretariat will prepare individual contracts for the initiatives concerned, following the procedure already established by Standing Committee.</w:t>
      </w:r>
    </w:p>
    <w:p w:rsidR="00593DBB" w:rsidRDefault="00593DBB" w:rsidP="001E02DF">
      <w:pPr>
        <w:rPr>
          <w:rFonts w:ascii="Calibri" w:eastAsia="Calibri" w:hAnsi="Calibri"/>
          <w:spacing w:val="-1"/>
        </w:rPr>
      </w:pPr>
    </w:p>
    <w:p w:rsidR="00297222" w:rsidRDefault="00297222" w:rsidP="001E02DF">
      <w:pPr>
        <w:rPr>
          <w:rFonts w:ascii="Calibri" w:eastAsia="Calibri" w:hAnsi="Calibri"/>
          <w:spacing w:val="-1"/>
        </w:rPr>
        <w:sectPr w:rsidR="00297222" w:rsidSect="00297222">
          <w:headerReference w:type="default" r:id="rId8"/>
          <w:footerReference w:type="default" r:id="rId9"/>
          <w:footerReference w:type="first" r:id="rId10"/>
          <w:type w:val="continuous"/>
          <w:pgSz w:w="11910" w:h="16840"/>
          <w:pgMar w:top="1440" w:right="1440" w:bottom="1440" w:left="1440" w:header="720" w:footer="720" w:gutter="0"/>
          <w:cols w:space="720"/>
          <w:docGrid w:linePitch="299"/>
        </w:sectPr>
      </w:pPr>
    </w:p>
    <w:tbl>
      <w:tblPr>
        <w:tblStyle w:val="TableGrid"/>
        <w:tblW w:w="14410" w:type="dxa"/>
        <w:tblLook w:val="04A0"/>
      </w:tblPr>
      <w:tblGrid>
        <w:gridCol w:w="4077"/>
        <w:gridCol w:w="1560"/>
        <w:gridCol w:w="1559"/>
        <w:gridCol w:w="1417"/>
        <w:gridCol w:w="1560"/>
        <w:gridCol w:w="1370"/>
        <w:gridCol w:w="1417"/>
        <w:gridCol w:w="1450"/>
      </w:tblGrid>
      <w:tr w:rsidR="00297222" w:rsidTr="00297222">
        <w:tc>
          <w:tcPr>
            <w:tcW w:w="4077" w:type="dxa"/>
            <w:tcBorders>
              <w:top w:val="nil"/>
              <w:left w:val="nil"/>
              <w:bottom w:val="nil"/>
              <w:right w:val="nil"/>
            </w:tcBorders>
          </w:tcPr>
          <w:p w:rsidR="00297222" w:rsidRPr="006E1E76" w:rsidRDefault="00297222" w:rsidP="00297222">
            <w:pPr>
              <w:rPr>
                <w:b/>
              </w:rPr>
            </w:pPr>
            <w:r w:rsidRPr="006E1E76">
              <w:rPr>
                <w:b/>
              </w:rPr>
              <w:lastRenderedPageBreak/>
              <w:t>Table 1: Financial overview</w:t>
            </w:r>
          </w:p>
          <w:p w:rsidR="00297222" w:rsidRPr="006E1E76" w:rsidRDefault="00297222" w:rsidP="00297222">
            <w:pPr>
              <w:rPr>
                <w:b/>
              </w:rPr>
            </w:pPr>
            <w:r w:rsidRPr="006E1E76">
              <w:rPr>
                <w:b/>
              </w:rPr>
              <w:t xml:space="preserve"> of regional initiatives</w:t>
            </w:r>
          </w:p>
          <w:p w:rsidR="00297222" w:rsidRPr="006E1E76" w:rsidRDefault="00297222" w:rsidP="00297222">
            <w:pPr>
              <w:rPr>
                <w:sz w:val="18"/>
                <w:szCs w:val="18"/>
              </w:rPr>
            </w:pPr>
            <w:r w:rsidRPr="006E1E76">
              <w:rPr>
                <w:sz w:val="18"/>
                <w:szCs w:val="18"/>
              </w:rPr>
              <w:t>all amounts in CHF</w:t>
            </w:r>
          </w:p>
          <w:p w:rsidR="00297222" w:rsidRPr="006E1E76" w:rsidRDefault="00297222" w:rsidP="00297222">
            <w:pPr>
              <w:rPr>
                <w:sz w:val="18"/>
                <w:szCs w:val="18"/>
              </w:rPr>
            </w:pPr>
            <w:r w:rsidRPr="006E1E76">
              <w:rPr>
                <w:sz w:val="18"/>
                <w:szCs w:val="18"/>
              </w:rPr>
              <w:t>0.95 CHF/USD</w:t>
            </w:r>
          </w:p>
          <w:p w:rsidR="00297222" w:rsidRDefault="00297222" w:rsidP="00297222">
            <w:r w:rsidRPr="006E1E76">
              <w:rPr>
                <w:sz w:val="18"/>
                <w:szCs w:val="18"/>
              </w:rPr>
              <w:t>1.05 CHF/EUR</w:t>
            </w:r>
          </w:p>
        </w:tc>
        <w:tc>
          <w:tcPr>
            <w:tcW w:w="1560" w:type="dxa"/>
            <w:tcBorders>
              <w:top w:val="nil"/>
              <w:left w:val="nil"/>
              <w:bottom w:val="nil"/>
              <w:right w:val="nil"/>
            </w:tcBorders>
          </w:tcPr>
          <w:p w:rsidR="00297222" w:rsidRPr="006E1E76" w:rsidRDefault="00297222" w:rsidP="00297222">
            <w:pPr>
              <w:rPr>
                <w:b/>
                <w:sz w:val="18"/>
                <w:szCs w:val="18"/>
              </w:rPr>
            </w:pPr>
            <w:r w:rsidRPr="006E1E76">
              <w:rPr>
                <w:b/>
                <w:sz w:val="18"/>
                <w:szCs w:val="18"/>
              </w:rPr>
              <w:t>Past accumulated Ramsar funding (total up to and including 2013)</w:t>
            </w:r>
          </w:p>
        </w:tc>
        <w:tc>
          <w:tcPr>
            <w:tcW w:w="1559" w:type="dxa"/>
            <w:tcBorders>
              <w:left w:val="nil"/>
              <w:bottom w:val="nil"/>
            </w:tcBorders>
            <w:shd w:val="clear" w:color="auto" w:fill="000000" w:themeFill="text1"/>
          </w:tcPr>
          <w:p w:rsidR="00297222" w:rsidRPr="006E1E76" w:rsidRDefault="00297222" w:rsidP="00297222">
            <w:pPr>
              <w:jc w:val="center"/>
              <w:rPr>
                <w:b/>
                <w:color w:val="FFFFFF" w:themeColor="background1"/>
                <w:sz w:val="18"/>
                <w:szCs w:val="18"/>
              </w:rPr>
            </w:pPr>
            <w:r w:rsidRPr="006E1E76">
              <w:rPr>
                <w:b/>
                <w:color w:val="FFFFFF" w:themeColor="background1"/>
                <w:sz w:val="18"/>
                <w:szCs w:val="18"/>
              </w:rPr>
              <w:t>2014</w:t>
            </w:r>
          </w:p>
          <w:p w:rsidR="00297222" w:rsidRPr="006E1E76" w:rsidRDefault="00297222" w:rsidP="00297222">
            <w:pPr>
              <w:jc w:val="center"/>
              <w:rPr>
                <w:b/>
                <w:color w:val="FFFFFF" w:themeColor="background1"/>
                <w:sz w:val="18"/>
                <w:szCs w:val="18"/>
              </w:rPr>
            </w:pPr>
            <w:r>
              <w:rPr>
                <w:b/>
                <w:color w:val="FFFFFF" w:themeColor="background1"/>
                <w:sz w:val="18"/>
                <w:szCs w:val="18"/>
                <w:shd w:val="clear" w:color="auto" w:fill="000000" w:themeFill="text1"/>
              </w:rPr>
              <w:t xml:space="preserve">additional </w:t>
            </w:r>
            <w:r w:rsidRPr="006E1E76">
              <w:rPr>
                <w:b/>
                <w:color w:val="FFFFFF" w:themeColor="background1"/>
                <w:sz w:val="18"/>
                <w:szCs w:val="18"/>
                <w:shd w:val="clear" w:color="auto" w:fill="000000" w:themeFill="text1"/>
              </w:rPr>
              <w:t xml:space="preserve">Ramsar funds </w:t>
            </w:r>
            <w:r>
              <w:rPr>
                <w:b/>
                <w:color w:val="FFFFFF" w:themeColor="background1"/>
                <w:sz w:val="18"/>
                <w:szCs w:val="18"/>
                <w:shd w:val="clear" w:color="auto" w:fill="000000" w:themeFill="text1"/>
              </w:rPr>
              <w:t>allocated</w:t>
            </w:r>
          </w:p>
        </w:tc>
        <w:tc>
          <w:tcPr>
            <w:tcW w:w="1417" w:type="dxa"/>
            <w:tcBorders>
              <w:bottom w:val="nil"/>
              <w:right w:val="single" w:sz="24" w:space="0" w:color="FFFFFF" w:themeColor="background1"/>
            </w:tcBorders>
            <w:shd w:val="clear" w:color="auto" w:fill="808080" w:themeFill="background1" w:themeFillShade="80"/>
          </w:tcPr>
          <w:p w:rsidR="00297222" w:rsidRPr="006E1E76" w:rsidRDefault="00297222" w:rsidP="00297222">
            <w:pPr>
              <w:jc w:val="center"/>
              <w:rPr>
                <w:b/>
                <w:color w:val="FFFFFF" w:themeColor="background1"/>
                <w:sz w:val="18"/>
                <w:szCs w:val="18"/>
              </w:rPr>
            </w:pPr>
            <w:r w:rsidRPr="006E1E76">
              <w:rPr>
                <w:b/>
                <w:color w:val="FFFFFF" w:themeColor="background1"/>
                <w:sz w:val="18"/>
                <w:szCs w:val="18"/>
              </w:rPr>
              <w:t>2014</w:t>
            </w:r>
          </w:p>
          <w:p w:rsidR="00297222" w:rsidRPr="006E1E76" w:rsidRDefault="00297222" w:rsidP="00297222">
            <w:pPr>
              <w:jc w:val="center"/>
              <w:rPr>
                <w:b/>
                <w:color w:val="FFFFFF" w:themeColor="background1"/>
                <w:sz w:val="18"/>
                <w:szCs w:val="18"/>
              </w:rPr>
            </w:pPr>
            <w:r w:rsidRPr="006E1E76">
              <w:rPr>
                <w:b/>
                <w:color w:val="FFFFFF" w:themeColor="background1"/>
                <w:sz w:val="18"/>
                <w:szCs w:val="18"/>
              </w:rPr>
              <w:t>TOTAL real expenditure</w:t>
            </w:r>
          </w:p>
        </w:tc>
        <w:tc>
          <w:tcPr>
            <w:tcW w:w="1560" w:type="dxa"/>
            <w:tcBorders>
              <w:left w:val="single" w:sz="24" w:space="0" w:color="FFFFFF" w:themeColor="background1"/>
              <w:bottom w:val="nil"/>
            </w:tcBorders>
            <w:shd w:val="clear" w:color="auto" w:fill="808080" w:themeFill="background1" w:themeFillShade="80"/>
          </w:tcPr>
          <w:p w:rsidR="00297222" w:rsidRPr="006E1E76" w:rsidRDefault="00297222" w:rsidP="00297222">
            <w:pPr>
              <w:jc w:val="center"/>
              <w:rPr>
                <w:b/>
                <w:color w:val="FFFFFF" w:themeColor="background1"/>
                <w:sz w:val="18"/>
                <w:szCs w:val="18"/>
              </w:rPr>
            </w:pPr>
            <w:r w:rsidRPr="006E1E76">
              <w:rPr>
                <w:b/>
                <w:color w:val="FFFFFF" w:themeColor="background1"/>
                <w:sz w:val="18"/>
                <w:szCs w:val="18"/>
              </w:rPr>
              <w:t>2015</w:t>
            </w:r>
          </w:p>
          <w:p w:rsidR="00297222" w:rsidRPr="006E1E76" w:rsidRDefault="00297222" w:rsidP="00297222">
            <w:pPr>
              <w:jc w:val="center"/>
              <w:rPr>
                <w:b/>
                <w:color w:val="FFFFFF" w:themeColor="background1"/>
                <w:sz w:val="18"/>
                <w:szCs w:val="18"/>
              </w:rPr>
            </w:pPr>
            <w:r w:rsidRPr="006E1E76">
              <w:rPr>
                <w:b/>
                <w:color w:val="FFFFFF" w:themeColor="background1"/>
                <w:sz w:val="18"/>
                <w:szCs w:val="18"/>
              </w:rPr>
              <w:t>TOTAL left-over early in the year</w:t>
            </w:r>
          </w:p>
        </w:tc>
        <w:tc>
          <w:tcPr>
            <w:tcW w:w="1370" w:type="dxa"/>
            <w:tcBorders>
              <w:bottom w:val="nil"/>
            </w:tcBorders>
            <w:shd w:val="clear" w:color="auto" w:fill="808080" w:themeFill="background1" w:themeFillShade="80"/>
          </w:tcPr>
          <w:p w:rsidR="00297222" w:rsidRPr="006E1E76" w:rsidRDefault="00297222" w:rsidP="00297222">
            <w:pPr>
              <w:jc w:val="center"/>
              <w:rPr>
                <w:b/>
                <w:color w:val="FFFFFF" w:themeColor="background1"/>
                <w:sz w:val="18"/>
                <w:szCs w:val="18"/>
              </w:rPr>
            </w:pPr>
            <w:r w:rsidRPr="006E1E76">
              <w:rPr>
                <w:b/>
                <w:color w:val="FFFFFF" w:themeColor="background1"/>
                <w:sz w:val="18"/>
                <w:szCs w:val="18"/>
              </w:rPr>
              <w:t>2015</w:t>
            </w:r>
          </w:p>
          <w:p w:rsidR="00297222" w:rsidRPr="006E1E76" w:rsidRDefault="00297222" w:rsidP="00297222">
            <w:pPr>
              <w:jc w:val="center"/>
              <w:rPr>
                <w:b/>
                <w:color w:val="FFFFFF" w:themeColor="background1"/>
                <w:sz w:val="18"/>
                <w:szCs w:val="18"/>
              </w:rPr>
            </w:pPr>
            <w:r w:rsidRPr="006E1E76">
              <w:rPr>
                <w:b/>
                <w:color w:val="FFFFFF" w:themeColor="background1"/>
                <w:sz w:val="18"/>
                <w:szCs w:val="18"/>
              </w:rPr>
              <w:t>TOTAL planned expenditure</w:t>
            </w:r>
          </w:p>
        </w:tc>
        <w:tc>
          <w:tcPr>
            <w:tcW w:w="1417" w:type="dxa"/>
            <w:tcBorders>
              <w:bottom w:val="nil"/>
              <w:right w:val="nil"/>
            </w:tcBorders>
            <w:shd w:val="clear" w:color="auto" w:fill="000000" w:themeFill="text1"/>
          </w:tcPr>
          <w:p w:rsidR="00297222" w:rsidRPr="006E1E76" w:rsidRDefault="00297222" w:rsidP="00297222">
            <w:pPr>
              <w:jc w:val="center"/>
              <w:rPr>
                <w:b/>
                <w:color w:val="FFFFFF" w:themeColor="background1"/>
                <w:sz w:val="18"/>
                <w:szCs w:val="18"/>
              </w:rPr>
            </w:pPr>
            <w:r w:rsidRPr="006E1E76">
              <w:rPr>
                <w:b/>
                <w:color w:val="FFFFFF" w:themeColor="background1"/>
                <w:sz w:val="18"/>
                <w:szCs w:val="18"/>
              </w:rPr>
              <w:t>2015</w:t>
            </w:r>
          </w:p>
          <w:p w:rsidR="00297222" w:rsidRPr="006E1E76" w:rsidRDefault="00297222" w:rsidP="00297222">
            <w:pPr>
              <w:jc w:val="center"/>
              <w:rPr>
                <w:b/>
                <w:color w:val="FFFFFF" w:themeColor="background1"/>
                <w:sz w:val="18"/>
                <w:szCs w:val="18"/>
              </w:rPr>
            </w:pPr>
            <w:r w:rsidRPr="006E1E76">
              <w:rPr>
                <w:b/>
                <w:color w:val="FFFFFF" w:themeColor="background1"/>
                <w:sz w:val="18"/>
                <w:szCs w:val="18"/>
                <w:shd w:val="clear" w:color="auto" w:fill="000000" w:themeFill="text1"/>
              </w:rPr>
              <w:t>additional request of Ramsar funds</w:t>
            </w:r>
          </w:p>
        </w:tc>
        <w:tc>
          <w:tcPr>
            <w:tcW w:w="1450" w:type="dxa"/>
            <w:tcBorders>
              <w:top w:val="nil"/>
              <w:left w:val="nil"/>
              <w:bottom w:val="nil"/>
              <w:right w:val="nil"/>
            </w:tcBorders>
            <w:shd w:val="clear" w:color="auto" w:fill="auto"/>
          </w:tcPr>
          <w:p w:rsidR="00297222" w:rsidRPr="006E1E76" w:rsidRDefault="00297222" w:rsidP="00297222">
            <w:pPr>
              <w:jc w:val="right"/>
              <w:rPr>
                <w:b/>
                <w:sz w:val="18"/>
                <w:szCs w:val="18"/>
              </w:rPr>
            </w:pPr>
            <w:r w:rsidRPr="006E1E76">
              <w:rPr>
                <w:b/>
                <w:sz w:val="18"/>
                <w:szCs w:val="18"/>
              </w:rPr>
              <w:t>2015</w:t>
            </w:r>
          </w:p>
          <w:p w:rsidR="00297222" w:rsidRPr="006E1E76" w:rsidRDefault="00297222" w:rsidP="00297222">
            <w:pPr>
              <w:jc w:val="right"/>
              <w:rPr>
                <w:b/>
                <w:color w:val="FFFFFF" w:themeColor="background1"/>
                <w:sz w:val="18"/>
                <w:szCs w:val="18"/>
              </w:rPr>
            </w:pPr>
            <w:r w:rsidRPr="006E1E76">
              <w:rPr>
                <w:b/>
                <w:sz w:val="18"/>
                <w:szCs w:val="18"/>
              </w:rPr>
              <w:t>proposed allocation of Ramsar funds</w:t>
            </w:r>
          </w:p>
        </w:tc>
      </w:tr>
      <w:tr w:rsidR="00297222" w:rsidTr="00297222">
        <w:tc>
          <w:tcPr>
            <w:tcW w:w="4077" w:type="dxa"/>
            <w:tcBorders>
              <w:top w:val="nil"/>
              <w:left w:val="nil"/>
              <w:bottom w:val="nil"/>
              <w:right w:val="nil"/>
            </w:tcBorders>
          </w:tcPr>
          <w:p w:rsidR="00297222" w:rsidRDefault="00297222" w:rsidP="00297222"/>
        </w:tc>
        <w:tc>
          <w:tcPr>
            <w:tcW w:w="1560" w:type="dxa"/>
            <w:tcBorders>
              <w:top w:val="nil"/>
              <w:left w:val="nil"/>
              <w:bottom w:val="nil"/>
              <w:right w:val="nil"/>
            </w:tcBorders>
          </w:tcPr>
          <w:p w:rsidR="00297222" w:rsidRDefault="00297222" w:rsidP="00297222">
            <w:pPr>
              <w:jc w:val="right"/>
            </w:pPr>
          </w:p>
        </w:tc>
        <w:tc>
          <w:tcPr>
            <w:tcW w:w="1559" w:type="dxa"/>
            <w:tcBorders>
              <w:top w:val="nil"/>
              <w:left w:val="nil"/>
              <w:bottom w:val="nil"/>
              <w:right w:val="nil"/>
            </w:tcBorders>
          </w:tcPr>
          <w:p w:rsidR="00297222" w:rsidRDefault="00297222" w:rsidP="00297222">
            <w:pPr>
              <w:jc w:val="right"/>
            </w:pPr>
          </w:p>
        </w:tc>
        <w:tc>
          <w:tcPr>
            <w:tcW w:w="1417" w:type="dxa"/>
            <w:tcBorders>
              <w:top w:val="nil"/>
              <w:left w:val="nil"/>
              <w:bottom w:val="nil"/>
              <w:right w:val="nil"/>
            </w:tcBorders>
          </w:tcPr>
          <w:p w:rsidR="00297222" w:rsidRDefault="00297222" w:rsidP="00297222">
            <w:pPr>
              <w:jc w:val="right"/>
            </w:pPr>
          </w:p>
        </w:tc>
        <w:tc>
          <w:tcPr>
            <w:tcW w:w="1560" w:type="dxa"/>
            <w:tcBorders>
              <w:top w:val="nil"/>
              <w:left w:val="nil"/>
              <w:bottom w:val="nil"/>
              <w:right w:val="nil"/>
            </w:tcBorders>
          </w:tcPr>
          <w:p w:rsidR="00297222" w:rsidRDefault="00297222" w:rsidP="00297222">
            <w:pPr>
              <w:jc w:val="right"/>
            </w:pPr>
          </w:p>
        </w:tc>
        <w:tc>
          <w:tcPr>
            <w:tcW w:w="1370" w:type="dxa"/>
            <w:tcBorders>
              <w:top w:val="nil"/>
              <w:left w:val="nil"/>
              <w:bottom w:val="nil"/>
              <w:right w:val="nil"/>
            </w:tcBorders>
          </w:tcPr>
          <w:p w:rsidR="00297222" w:rsidRDefault="00297222" w:rsidP="00297222">
            <w:pPr>
              <w:jc w:val="right"/>
            </w:pPr>
          </w:p>
        </w:tc>
        <w:tc>
          <w:tcPr>
            <w:tcW w:w="1417" w:type="dxa"/>
            <w:tcBorders>
              <w:top w:val="nil"/>
              <w:left w:val="nil"/>
              <w:bottom w:val="nil"/>
              <w:right w:val="nil"/>
            </w:tcBorders>
          </w:tcPr>
          <w:p w:rsidR="00297222" w:rsidRDefault="00297222" w:rsidP="00297222">
            <w:pPr>
              <w:jc w:val="right"/>
            </w:pPr>
          </w:p>
        </w:tc>
        <w:tc>
          <w:tcPr>
            <w:tcW w:w="1450" w:type="dxa"/>
            <w:tcBorders>
              <w:top w:val="nil"/>
              <w:left w:val="nil"/>
              <w:bottom w:val="nil"/>
              <w:right w:val="nil"/>
            </w:tcBorders>
          </w:tcPr>
          <w:p w:rsidR="00297222" w:rsidRDefault="00297222" w:rsidP="00297222">
            <w:pPr>
              <w:jc w:val="right"/>
            </w:pPr>
          </w:p>
        </w:tc>
      </w:tr>
      <w:tr w:rsidR="00297222" w:rsidTr="00297222">
        <w:tc>
          <w:tcPr>
            <w:tcW w:w="4077" w:type="dxa"/>
            <w:tcBorders>
              <w:top w:val="nil"/>
              <w:left w:val="nil"/>
              <w:bottom w:val="nil"/>
              <w:right w:val="nil"/>
            </w:tcBorders>
          </w:tcPr>
          <w:p w:rsidR="00297222" w:rsidRDefault="00297222" w:rsidP="00297222"/>
        </w:tc>
        <w:tc>
          <w:tcPr>
            <w:tcW w:w="1560" w:type="dxa"/>
            <w:tcBorders>
              <w:top w:val="nil"/>
              <w:left w:val="nil"/>
              <w:bottom w:val="nil"/>
              <w:right w:val="nil"/>
            </w:tcBorders>
          </w:tcPr>
          <w:p w:rsidR="00297222" w:rsidRDefault="00297222" w:rsidP="00297222">
            <w:pPr>
              <w:jc w:val="right"/>
            </w:pPr>
            <w:r>
              <w:t>A</w:t>
            </w:r>
          </w:p>
        </w:tc>
        <w:tc>
          <w:tcPr>
            <w:tcW w:w="1559" w:type="dxa"/>
            <w:tcBorders>
              <w:top w:val="nil"/>
              <w:left w:val="nil"/>
              <w:bottom w:val="nil"/>
              <w:right w:val="nil"/>
            </w:tcBorders>
          </w:tcPr>
          <w:p w:rsidR="00297222" w:rsidRDefault="00297222" w:rsidP="00297222">
            <w:pPr>
              <w:jc w:val="right"/>
            </w:pPr>
            <w:r>
              <w:t>B</w:t>
            </w:r>
          </w:p>
        </w:tc>
        <w:tc>
          <w:tcPr>
            <w:tcW w:w="1417" w:type="dxa"/>
            <w:tcBorders>
              <w:top w:val="nil"/>
              <w:left w:val="nil"/>
              <w:bottom w:val="nil"/>
              <w:right w:val="nil"/>
            </w:tcBorders>
          </w:tcPr>
          <w:p w:rsidR="00297222" w:rsidRDefault="00297222" w:rsidP="00297222">
            <w:pPr>
              <w:jc w:val="right"/>
            </w:pPr>
            <w:r>
              <w:t>C</w:t>
            </w:r>
          </w:p>
        </w:tc>
        <w:tc>
          <w:tcPr>
            <w:tcW w:w="1560" w:type="dxa"/>
            <w:tcBorders>
              <w:top w:val="nil"/>
              <w:left w:val="nil"/>
              <w:bottom w:val="nil"/>
              <w:right w:val="nil"/>
            </w:tcBorders>
          </w:tcPr>
          <w:p w:rsidR="00297222" w:rsidRDefault="00297222" w:rsidP="00297222">
            <w:pPr>
              <w:jc w:val="right"/>
            </w:pPr>
            <w:r>
              <w:t>D</w:t>
            </w:r>
          </w:p>
        </w:tc>
        <w:tc>
          <w:tcPr>
            <w:tcW w:w="1370" w:type="dxa"/>
            <w:tcBorders>
              <w:top w:val="nil"/>
              <w:left w:val="nil"/>
              <w:bottom w:val="nil"/>
              <w:right w:val="nil"/>
            </w:tcBorders>
          </w:tcPr>
          <w:p w:rsidR="00297222" w:rsidRDefault="00297222" w:rsidP="00297222">
            <w:pPr>
              <w:jc w:val="right"/>
            </w:pPr>
            <w:r>
              <w:t>E</w:t>
            </w:r>
          </w:p>
        </w:tc>
        <w:tc>
          <w:tcPr>
            <w:tcW w:w="1417" w:type="dxa"/>
            <w:tcBorders>
              <w:top w:val="nil"/>
              <w:left w:val="nil"/>
              <w:bottom w:val="nil"/>
              <w:right w:val="nil"/>
            </w:tcBorders>
          </w:tcPr>
          <w:p w:rsidR="00297222" w:rsidRDefault="00297222" w:rsidP="00297222">
            <w:pPr>
              <w:jc w:val="right"/>
            </w:pPr>
            <w:r>
              <w:t>F</w:t>
            </w:r>
          </w:p>
        </w:tc>
        <w:tc>
          <w:tcPr>
            <w:tcW w:w="1450" w:type="dxa"/>
            <w:tcBorders>
              <w:top w:val="nil"/>
              <w:left w:val="nil"/>
              <w:bottom w:val="nil"/>
              <w:right w:val="nil"/>
            </w:tcBorders>
          </w:tcPr>
          <w:p w:rsidR="00297222" w:rsidRDefault="00297222" w:rsidP="00297222">
            <w:pPr>
              <w:jc w:val="right"/>
            </w:pPr>
            <w:r>
              <w:t>G</w:t>
            </w:r>
          </w:p>
        </w:tc>
      </w:tr>
      <w:tr w:rsidR="00297222" w:rsidRPr="006E1E76" w:rsidTr="00297222">
        <w:tc>
          <w:tcPr>
            <w:tcW w:w="4077" w:type="dxa"/>
            <w:tcBorders>
              <w:top w:val="nil"/>
              <w:left w:val="nil"/>
              <w:bottom w:val="nil"/>
              <w:right w:val="nil"/>
            </w:tcBorders>
          </w:tcPr>
          <w:p w:rsidR="00297222" w:rsidRPr="006E1E76" w:rsidRDefault="00297222" w:rsidP="00297222">
            <w:pPr>
              <w:rPr>
                <w:b/>
                <w:i/>
              </w:rPr>
            </w:pPr>
            <w:r w:rsidRPr="006E1E76">
              <w:rPr>
                <w:b/>
                <w:i/>
              </w:rPr>
              <w:t>Regional centres for:</w:t>
            </w:r>
          </w:p>
        </w:tc>
        <w:tc>
          <w:tcPr>
            <w:tcW w:w="1560" w:type="dxa"/>
            <w:tcBorders>
              <w:top w:val="nil"/>
              <w:left w:val="nil"/>
              <w:bottom w:val="single" w:sz="2" w:space="0" w:color="auto"/>
              <w:right w:val="nil"/>
            </w:tcBorders>
          </w:tcPr>
          <w:p w:rsidR="00297222" w:rsidRPr="006E1E76" w:rsidRDefault="00297222" w:rsidP="00297222">
            <w:pPr>
              <w:jc w:val="right"/>
              <w:rPr>
                <w:b/>
                <w:i/>
              </w:rPr>
            </w:pPr>
          </w:p>
        </w:tc>
        <w:tc>
          <w:tcPr>
            <w:tcW w:w="1559" w:type="dxa"/>
            <w:tcBorders>
              <w:top w:val="nil"/>
              <w:left w:val="nil"/>
              <w:bottom w:val="nil"/>
              <w:right w:val="nil"/>
            </w:tcBorders>
          </w:tcPr>
          <w:p w:rsidR="00297222" w:rsidRPr="006E1E76" w:rsidRDefault="00297222" w:rsidP="00297222">
            <w:pPr>
              <w:jc w:val="right"/>
              <w:rPr>
                <w:b/>
                <w:i/>
              </w:rPr>
            </w:pPr>
          </w:p>
        </w:tc>
        <w:tc>
          <w:tcPr>
            <w:tcW w:w="1417" w:type="dxa"/>
            <w:tcBorders>
              <w:top w:val="nil"/>
              <w:left w:val="nil"/>
              <w:bottom w:val="nil"/>
              <w:right w:val="nil"/>
            </w:tcBorders>
          </w:tcPr>
          <w:p w:rsidR="00297222" w:rsidRPr="006E1E76" w:rsidRDefault="00297222" w:rsidP="00297222">
            <w:pPr>
              <w:jc w:val="right"/>
              <w:rPr>
                <w:b/>
                <w:i/>
              </w:rPr>
            </w:pPr>
          </w:p>
        </w:tc>
        <w:tc>
          <w:tcPr>
            <w:tcW w:w="1560" w:type="dxa"/>
            <w:tcBorders>
              <w:top w:val="nil"/>
              <w:left w:val="nil"/>
              <w:bottom w:val="single" w:sz="2" w:space="0" w:color="auto"/>
              <w:right w:val="nil"/>
            </w:tcBorders>
          </w:tcPr>
          <w:p w:rsidR="00297222" w:rsidRPr="006E1E76" w:rsidRDefault="00297222" w:rsidP="00297222">
            <w:pPr>
              <w:jc w:val="right"/>
              <w:rPr>
                <w:b/>
                <w:i/>
              </w:rPr>
            </w:pPr>
          </w:p>
        </w:tc>
        <w:tc>
          <w:tcPr>
            <w:tcW w:w="1370" w:type="dxa"/>
            <w:tcBorders>
              <w:top w:val="nil"/>
              <w:left w:val="nil"/>
              <w:bottom w:val="single" w:sz="2" w:space="0" w:color="auto"/>
              <w:right w:val="nil"/>
            </w:tcBorders>
          </w:tcPr>
          <w:p w:rsidR="00297222" w:rsidRPr="006E1E76" w:rsidRDefault="00297222" w:rsidP="00297222">
            <w:pPr>
              <w:jc w:val="right"/>
              <w:rPr>
                <w:b/>
                <w:i/>
              </w:rPr>
            </w:pPr>
          </w:p>
        </w:tc>
        <w:tc>
          <w:tcPr>
            <w:tcW w:w="1417" w:type="dxa"/>
            <w:tcBorders>
              <w:top w:val="nil"/>
              <w:left w:val="nil"/>
              <w:bottom w:val="single" w:sz="2" w:space="0" w:color="auto"/>
              <w:right w:val="nil"/>
            </w:tcBorders>
          </w:tcPr>
          <w:p w:rsidR="00297222" w:rsidRPr="006E1E76" w:rsidRDefault="00297222" w:rsidP="00297222">
            <w:pPr>
              <w:jc w:val="right"/>
              <w:rPr>
                <w:b/>
                <w:i/>
              </w:rPr>
            </w:pPr>
          </w:p>
        </w:tc>
        <w:tc>
          <w:tcPr>
            <w:tcW w:w="1450" w:type="dxa"/>
            <w:tcBorders>
              <w:top w:val="nil"/>
              <w:left w:val="nil"/>
              <w:bottom w:val="nil"/>
              <w:right w:val="nil"/>
            </w:tcBorders>
          </w:tcPr>
          <w:p w:rsidR="00297222" w:rsidRPr="006E1E76" w:rsidRDefault="00297222" w:rsidP="00297222">
            <w:pPr>
              <w:jc w:val="right"/>
              <w:rPr>
                <w:b/>
                <w:i/>
              </w:rPr>
            </w:pPr>
          </w:p>
        </w:tc>
      </w:tr>
      <w:tr w:rsidR="00297222" w:rsidTr="00297222">
        <w:tc>
          <w:tcPr>
            <w:tcW w:w="4077" w:type="dxa"/>
            <w:tcBorders>
              <w:top w:val="nil"/>
              <w:left w:val="nil"/>
              <w:bottom w:val="nil"/>
              <w:right w:val="single" w:sz="2" w:space="0" w:color="auto"/>
            </w:tcBorders>
          </w:tcPr>
          <w:p w:rsidR="00297222" w:rsidRDefault="00297222" w:rsidP="00297222">
            <w:r>
              <w:t>East Africa (Kampala)</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211,357</w:t>
            </w:r>
          </w:p>
        </w:tc>
        <w:tc>
          <w:tcPr>
            <w:tcW w:w="1559" w:type="dxa"/>
            <w:tcBorders>
              <w:top w:val="nil"/>
              <w:left w:val="single" w:sz="2" w:space="0" w:color="auto"/>
              <w:bottom w:val="nil"/>
              <w:right w:val="nil"/>
            </w:tcBorders>
          </w:tcPr>
          <w:p w:rsidR="00297222" w:rsidRDefault="00297222" w:rsidP="00297222">
            <w:pPr>
              <w:jc w:val="right"/>
            </w:pPr>
            <w:r>
              <w:t>28,000</w:t>
            </w:r>
          </w:p>
        </w:tc>
        <w:tc>
          <w:tcPr>
            <w:tcW w:w="1417" w:type="dxa"/>
            <w:tcBorders>
              <w:top w:val="nil"/>
              <w:left w:val="nil"/>
              <w:bottom w:val="nil"/>
              <w:right w:val="single" w:sz="2" w:space="0" w:color="auto"/>
            </w:tcBorders>
          </w:tcPr>
          <w:p w:rsidR="00297222" w:rsidRDefault="00297222" w:rsidP="00297222">
            <w:pPr>
              <w:jc w:val="right"/>
            </w:pPr>
            <w:r>
              <w:t>14,000</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7,121</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215,000</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rsidRPr="00261E0A">
              <w:rPr>
                <w:sz w:val="18"/>
                <w:szCs w:val="18"/>
              </w:rPr>
              <w:t>not eligible</w:t>
            </w:r>
          </w:p>
        </w:tc>
        <w:tc>
          <w:tcPr>
            <w:tcW w:w="1450" w:type="dxa"/>
            <w:tcBorders>
              <w:top w:val="nil"/>
              <w:left w:val="single" w:sz="2" w:space="0" w:color="auto"/>
              <w:bottom w:val="nil"/>
              <w:right w:val="nil"/>
            </w:tcBorders>
          </w:tcPr>
          <w:p w:rsidR="00297222" w:rsidRDefault="00297222" w:rsidP="00297222">
            <w:pPr>
              <w:jc w:val="right"/>
            </w:pPr>
          </w:p>
        </w:tc>
      </w:tr>
      <w:tr w:rsidR="00297222" w:rsidTr="00297222">
        <w:tc>
          <w:tcPr>
            <w:tcW w:w="4077" w:type="dxa"/>
            <w:tcBorders>
              <w:top w:val="nil"/>
              <w:left w:val="nil"/>
              <w:bottom w:val="nil"/>
              <w:right w:val="single" w:sz="2" w:space="0" w:color="auto"/>
            </w:tcBorders>
          </w:tcPr>
          <w:p w:rsidR="00297222" w:rsidRDefault="00297222" w:rsidP="00297222">
            <w:r>
              <w:t>Western Hemisphere (Panama)</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223,286</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137,633</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73,413</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219,913</w:t>
            </w:r>
          </w:p>
        </w:tc>
        <w:tc>
          <w:tcPr>
            <w:tcW w:w="1417" w:type="dxa"/>
            <w:tcBorders>
              <w:top w:val="single" w:sz="2" w:space="0" w:color="auto"/>
              <w:left w:val="single" w:sz="2" w:space="0" w:color="auto"/>
              <w:bottom w:val="single" w:sz="2" w:space="0" w:color="auto"/>
              <w:right w:val="single" w:sz="2" w:space="0" w:color="auto"/>
            </w:tcBorders>
          </w:tcPr>
          <w:p w:rsidR="00297222" w:rsidRPr="00261E0A" w:rsidRDefault="00297222" w:rsidP="00297222">
            <w:pPr>
              <w:jc w:val="right"/>
              <w:rPr>
                <w:sz w:val="18"/>
                <w:szCs w:val="18"/>
              </w:rPr>
            </w:pPr>
            <w:r w:rsidRPr="00261E0A">
              <w:rPr>
                <w:sz w:val="18"/>
                <w:szCs w:val="18"/>
              </w:rPr>
              <w:t>not eligible</w:t>
            </w:r>
          </w:p>
        </w:tc>
        <w:tc>
          <w:tcPr>
            <w:tcW w:w="1450" w:type="dxa"/>
            <w:tcBorders>
              <w:top w:val="nil"/>
              <w:left w:val="single" w:sz="2" w:space="0" w:color="auto"/>
              <w:bottom w:val="nil"/>
              <w:right w:val="nil"/>
            </w:tcBorders>
          </w:tcPr>
          <w:p w:rsidR="00297222" w:rsidRDefault="00297222" w:rsidP="00297222">
            <w:pPr>
              <w:jc w:val="right"/>
            </w:pPr>
          </w:p>
        </w:tc>
      </w:tr>
      <w:tr w:rsidR="00297222" w:rsidTr="00297222">
        <w:tc>
          <w:tcPr>
            <w:tcW w:w="4077" w:type="dxa"/>
            <w:tcBorders>
              <w:top w:val="nil"/>
              <w:left w:val="nil"/>
              <w:bottom w:val="nil"/>
              <w:right w:val="single" w:sz="2" w:space="0" w:color="auto"/>
            </w:tcBorders>
          </w:tcPr>
          <w:p w:rsidR="00297222" w:rsidRDefault="00297222" w:rsidP="00297222">
            <w:r>
              <w:t>Central and West Asia (Teheran)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285,000</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48,500</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1,500</w:t>
            </w:r>
          </w:p>
        </w:tc>
        <w:tc>
          <w:tcPr>
            <w:tcW w:w="1370" w:type="dxa"/>
            <w:tcBorders>
              <w:top w:val="single" w:sz="2" w:space="0" w:color="auto"/>
              <w:left w:val="single" w:sz="2" w:space="0" w:color="auto"/>
              <w:bottom w:val="single" w:sz="2" w:space="0" w:color="auto"/>
              <w:right w:val="single" w:sz="2" w:space="0" w:color="auto"/>
            </w:tcBorders>
          </w:tcPr>
          <w:p w:rsidR="00297222" w:rsidRPr="006E1E76" w:rsidRDefault="00297222" w:rsidP="00297222">
            <w:pPr>
              <w:jc w:val="right"/>
              <w:rPr>
                <w:sz w:val="18"/>
                <w:szCs w:val="18"/>
              </w:rPr>
            </w:pPr>
            <w:r w:rsidRPr="006E1E76">
              <w:rPr>
                <w:sz w:val="18"/>
                <w:szCs w:val="18"/>
              </w:rPr>
              <w:t>no information</w:t>
            </w:r>
          </w:p>
        </w:tc>
        <w:tc>
          <w:tcPr>
            <w:tcW w:w="1417" w:type="dxa"/>
            <w:tcBorders>
              <w:top w:val="single" w:sz="2" w:space="0" w:color="auto"/>
              <w:left w:val="single" w:sz="2" w:space="0" w:color="auto"/>
              <w:bottom w:val="single" w:sz="2" w:space="0" w:color="auto"/>
              <w:right w:val="single" w:sz="2" w:space="0" w:color="auto"/>
            </w:tcBorders>
          </w:tcPr>
          <w:p w:rsidR="00297222" w:rsidRPr="006E1E76" w:rsidRDefault="00297222" w:rsidP="00297222">
            <w:pPr>
              <w:jc w:val="right"/>
              <w:rPr>
                <w:sz w:val="18"/>
                <w:szCs w:val="18"/>
              </w:rPr>
            </w:pPr>
            <w:r w:rsidRPr="006E1E76">
              <w:rPr>
                <w:sz w:val="18"/>
                <w:szCs w:val="18"/>
              </w:rPr>
              <w:t>not eligible</w:t>
            </w:r>
          </w:p>
        </w:tc>
        <w:tc>
          <w:tcPr>
            <w:tcW w:w="1450" w:type="dxa"/>
            <w:tcBorders>
              <w:top w:val="nil"/>
              <w:left w:val="single" w:sz="2" w:space="0" w:color="auto"/>
              <w:bottom w:val="nil"/>
              <w:right w:val="nil"/>
            </w:tcBorders>
          </w:tcPr>
          <w:p w:rsidR="00297222" w:rsidRDefault="00297222" w:rsidP="00297222">
            <w:pPr>
              <w:jc w:val="right"/>
            </w:pPr>
          </w:p>
        </w:tc>
      </w:tr>
      <w:tr w:rsidR="00297222" w:rsidTr="00297222">
        <w:tc>
          <w:tcPr>
            <w:tcW w:w="4077" w:type="dxa"/>
            <w:tcBorders>
              <w:top w:val="nil"/>
              <w:left w:val="nil"/>
              <w:bottom w:val="nil"/>
              <w:right w:val="single" w:sz="2" w:space="0" w:color="auto"/>
            </w:tcBorders>
          </w:tcPr>
          <w:p w:rsidR="00297222" w:rsidRDefault="00297222" w:rsidP="00297222">
            <w:r>
              <w:t>East Asia (Changwon)</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395,000</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390,000</w:t>
            </w:r>
          </w:p>
        </w:tc>
        <w:tc>
          <w:tcPr>
            <w:tcW w:w="1417"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450" w:type="dxa"/>
            <w:tcBorders>
              <w:top w:val="nil"/>
              <w:left w:val="single" w:sz="2" w:space="0" w:color="auto"/>
              <w:bottom w:val="nil"/>
              <w:right w:val="nil"/>
            </w:tcBorders>
          </w:tcPr>
          <w:p w:rsidR="00297222" w:rsidRDefault="00297222" w:rsidP="00297222">
            <w:pPr>
              <w:jc w:val="right"/>
            </w:pPr>
          </w:p>
        </w:tc>
      </w:tr>
      <w:tr w:rsidR="00297222" w:rsidTr="00297222">
        <w:tc>
          <w:tcPr>
            <w:tcW w:w="4077" w:type="dxa"/>
            <w:tcBorders>
              <w:top w:val="nil"/>
              <w:left w:val="nil"/>
              <w:bottom w:val="nil"/>
              <w:right w:val="nil"/>
            </w:tcBorders>
          </w:tcPr>
          <w:p w:rsidR="00297222" w:rsidRDefault="00297222" w:rsidP="00297222"/>
        </w:tc>
        <w:tc>
          <w:tcPr>
            <w:tcW w:w="1560" w:type="dxa"/>
            <w:tcBorders>
              <w:top w:val="single" w:sz="2" w:space="0" w:color="auto"/>
              <w:left w:val="nil"/>
              <w:bottom w:val="nil"/>
              <w:right w:val="nil"/>
            </w:tcBorders>
          </w:tcPr>
          <w:p w:rsidR="00297222" w:rsidRDefault="00297222" w:rsidP="00297222">
            <w:pPr>
              <w:jc w:val="right"/>
            </w:pPr>
          </w:p>
        </w:tc>
        <w:tc>
          <w:tcPr>
            <w:tcW w:w="1559" w:type="dxa"/>
            <w:tcBorders>
              <w:top w:val="nil"/>
              <w:left w:val="nil"/>
              <w:bottom w:val="nil"/>
              <w:right w:val="nil"/>
            </w:tcBorders>
          </w:tcPr>
          <w:p w:rsidR="00297222" w:rsidRPr="00261E0A" w:rsidRDefault="00297222" w:rsidP="00297222">
            <w:pPr>
              <w:jc w:val="right"/>
              <w:rPr>
                <w:sz w:val="18"/>
                <w:szCs w:val="18"/>
              </w:rPr>
            </w:pPr>
          </w:p>
        </w:tc>
        <w:tc>
          <w:tcPr>
            <w:tcW w:w="1417" w:type="dxa"/>
            <w:tcBorders>
              <w:top w:val="nil"/>
              <w:left w:val="nil"/>
              <w:bottom w:val="nil"/>
              <w:right w:val="nil"/>
            </w:tcBorders>
          </w:tcPr>
          <w:p w:rsidR="00297222" w:rsidRDefault="00297222" w:rsidP="00297222">
            <w:pPr>
              <w:jc w:val="right"/>
            </w:pPr>
          </w:p>
        </w:tc>
        <w:tc>
          <w:tcPr>
            <w:tcW w:w="1560" w:type="dxa"/>
            <w:tcBorders>
              <w:top w:val="single" w:sz="2" w:space="0" w:color="auto"/>
              <w:left w:val="nil"/>
              <w:bottom w:val="nil"/>
              <w:right w:val="nil"/>
            </w:tcBorders>
          </w:tcPr>
          <w:p w:rsidR="00297222" w:rsidRDefault="00297222" w:rsidP="00297222">
            <w:pPr>
              <w:jc w:val="right"/>
            </w:pPr>
          </w:p>
        </w:tc>
        <w:tc>
          <w:tcPr>
            <w:tcW w:w="1370" w:type="dxa"/>
            <w:tcBorders>
              <w:top w:val="single" w:sz="2" w:space="0" w:color="auto"/>
              <w:left w:val="nil"/>
              <w:bottom w:val="nil"/>
              <w:right w:val="nil"/>
            </w:tcBorders>
          </w:tcPr>
          <w:p w:rsidR="00297222" w:rsidRDefault="00297222" w:rsidP="00297222">
            <w:pPr>
              <w:jc w:val="right"/>
            </w:pPr>
          </w:p>
        </w:tc>
        <w:tc>
          <w:tcPr>
            <w:tcW w:w="1417" w:type="dxa"/>
            <w:tcBorders>
              <w:top w:val="single" w:sz="2" w:space="0" w:color="auto"/>
              <w:left w:val="nil"/>
              <w:bottom w:val="nil"/>
              <w:right w:val="nil"/>
            </w:tcBorders>
          </w:tcPr>
          <w:p w:rsidR="00297222" w:rsidRDefault="00297222" w:rsidP="00297222">
            <w:pPr>
              <w:jc w:val="right"/>
            </w:pPr>
          </w:p>
        </w:tc>
        <w:tc>
          <w:tcPr>
            <w:tcW w:w="1450" w:type="dxa"/>
            <w:tcBorders>
              <w:top w:val="nil"/>
              <w:left w:val="nil"/>
              <w:bottom w:val="nil"/>
              <w:right w:val="nil"/>
            </w:tcBorders>
          </w:tcPr>
          <w:p w:rsidR="00297222" w:rsidRDefault="00297222" w:rsidP="00297222">
            <w:pPr>
              <w:jc w:val="right"/>
            </w:pPr>
          </w:p>
        </w:tc>
      </w:tr>
      <w:tr w:rsidR="00297222" w:rsidRPr="006E1E76" w:rsidTr="00297222">
        <w:tc>
          <w:tcPr>
            <w:tcW w:w="4077" w:type="dxa"/>
            <w:tcBorders>
              <w:top w:val="nil"/>
              <w:left w:val="nil"/>
              <w:bottom w:val="nil"/>
              <w:right w:val="nil"/>
            </w:tcBorders>
          </w:tcPr>
          <w:p w:rsidR="00297222" w:rsidRPr="006E1E76" w:rsidRDefault="00297222" w:rsidP="00297222">
            <w:pPr>
              <w:rPr>
                <w:b/>
                <w:i/>
              </w:rPr>
            </w:pPr>
            <w:r w:rsidRPr="006E1E76">
              <w:rPr>
                <w:b/>
                <w:i/>
              </w:rPr>
              <w:t>Regional networks for:</w:t>
            </w:r>
          </w:p>
        </w:tc>
        <w:tc>
          <w:tcPr>
            <w:tcW w:w="1560" w:type="dxa"/>
            <w:tcBorders>
              <w:top w:val="nil"/>
              <w:left w:val="nil"/>
              <w:bottom w:val="single" w:sz="2" w:space="0" w:color="auto"/>
              <w:right w:val="nil"/>
            </w:tcBorders>
          </w:tcPr>
          <w:p w:rsidR="00297222" w:rsidRPr="006E1E76" w:rsidRDefault="00297222" w:rsidP="00297222">
            <w:pPr>
              <w:jc w:val="right"/>
              <w:rPr>
                <w:b/>
                <w:i/>
              </w:rPr>
            </w:pPr>
          </w:p>
        </w:tc>
        <w:tc>
          <w:tcPr>
            <w:tcW w:w="1559" w:type="dxa"/>
            <w:tcBorders>
              <w:top w:val="nil"/>
              <w:left w:val="nil"/>
              <w:bottom w:val="nil"/>
              <w:right w:val="nil"/>
            </w:tcBorders>
          </w:tcPr>
          <w:p w:rsidR="00297222" w:rsidRPr="00261E0A" w:rsidRDefault="00297222" w:rsidP="00297222">
            <w:pPr>
              <w:jc w:val="right"/>
              <w:rPr>
                <w:b/>
                <w:i/>
                <w:sz w:val="18"/>
                <w:szCs w:val="18"/>
              </w:rPr>
            </w:pPr>
          </w:p>
        </w:tc>
        <w:tc>
          <w:tcPr>
            <w:tcW w:w="1417" w:type="dxa"/>
            <w:tcBorders>
              <w:top w:val="nil"/>
              <w:left w:val="nil"/>
              <w:bottom w:val="nil"/>
              <w:right w:val="nil"/>
            </w:tcBorders>
          </w:tcPr>
          <w:p w:rsidR="00297222" w:rsidRPr="006E1E76" w:rsidRDefault="00297222" w:rsidP="00297222">
            <w:pPr>
              <w:jc w:val="right"/>
              <w:rPr>
                <w:b/>
                <w:i/>
              </w:rPr>
            </w:pPr>
          </w:p>
        </w:tc>
        <w:tc>
          <w:tcPr>
            <w:tcW w:w="1560" w:type="dxa"/>
            <w:tcBorders>
              <w:top w:val="nil"/>
              <w:left w:val="nil"/>
              <w:bottom w:val="single" w:sz="2" w:space="0" w:color="auto"/>
              <w:right w:val="nil"/>
            </w:tcBorders>
          </w:tcPr>
          <w:p w:rsidR="00297222" w:rsidRPr="006E1E76" w:rsidRDefault="00297222" w:rsidP="00297222">
            <w:pPr>
              <w:jc w:val="right"/>
              <w:rPr>
                <w:b/>
                <w:i/>
              </w:rPr>
            </w:pPr>
          </w:p>
        </w:tc>
        <w:tc>
          <w:tcPr>
            <w:tcW w:w="1370" w:type="dxa"/>
            <w:tcBorders>
              <w:top w:val="nil"/>
              <w:left w:val="nil"/>
              <w:bottom w:val="single" w:sz="2" w:space="0" w:color="auto"/>
              <w:right w:val="nil"/>
            </w:tcBorders>
          </w:tcPr>
          <w:p w:rsidR="00297222" w:rsidRPr="006E1E76" w:rsidRDefault="00297222" w:rsidP="00297222">
            <w:pPr>
              <w:jc w:val="right"/>
              <w:rPr>
                <w:b/>
                <w:i/>
              </w:rPr>
            </w:pPr>
          </w:p>
        </w:tc>
        <w:tc>
          <w:tcPr>
            <w:tcW w:w="1417" w:type="dxa"/>
            <w:tcBorders>
              <w:top w:val="nil"/>
              <w:left w:val="nil"/>
              <w:bottom w:val="single" w:sz="2" w:space="0" w:color="auto"/>
              <w:right w:val="nil"/>
            </w:tcBorders>
          </w:tcPr>
          <w:p w:rsidR="00297222" w:rsidRPr="006E1E76" w:rsidRDefault="00297222" w:rsidP="00297222">
            <w:pPr>
              <w:jc w:val="right"/>
              <w:rPr>
                <w:b/>
                <w:i/>
              </w:rPr>
            </w:pPr>
          </w:p>
        </w:tc>
        <w:tc>
          <w:tcPr>
            <w:tcW w:w="1450" w:type="dxa"/>
            <w:tcBorders>
              <w:top w:val="nil"/>
              <w:left w:val="nil"/>
              <w:bottom w:val="nil"/>
              <w:right w:val="nil"/>
            </w:tcBorders>
          </w:tcPr>
          <w:p w:rsidR="00297222" w:rsidRPr="006E1E76" w:rsidRDefault="00297222" w:rsidP="00297222">
            <w:pPr>
              <w:jc w:val="right"/>
              <w:rPr>
                <w:b/>
                <w:i/>
              </w:rPr>
            </w:pPr>
          </w:p>
        </w:tc>
      </w:tr>
      <w:tr w:rsidR="00297222" w:rsidTr="00297222">
        <w:tc>
          <w:tcPr>
            <w:tcW w:w="4077" w:type="dxa"/>
            <w:tcBorders>
              <w:top w:val="nil"/>
              <w:left w:val="nil"/>
              <w:bottom w:val="nil"/>
              <w:right w:val="single" w:sz="2" w:space="0" w:color="auto"/>
            </w:tcBorders>
          </w:tcPr>
          <w:p w:rsidR="00297222" w:rsidRDefault="00297222" w:rsidP="00297222">
            <w:r>
              <w:t>West African coast</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167,700</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5,277</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76,825</w:t>
            </w:r>
          </w:p>
        </w:tc>
        <w:tc>
          <w:tcPr>
            <w:tcW w:w="1417" w:type="dxa"/>
            <w:tcBorders>
              <w:top w:val="single" w:sz="2" w:space="0" w:color="auto"/>
              <w:left w:val="single" w:sz="2" w:space="0" w:color="auto"/>
              <w:bottom w:val="single" w:sz="2" w:space="0" w:color="auto"/>
              <w:right w:val="single" w:sz="2" w:space="0" w:color="auto"/>
            </w:tcBorders>
          </w:tcPr>
          <w:p w:rsidR="00297222" w:rsidRPr="00261E0A" w:rsidRDefault="00297222" w:rsidP="00297222">
            <w:pPr>
              <w:jc w:val="right"/>
              <w:rPr>
                <w:sz w:val="18"/>
                <w:szCs w:val="18"/>
              </w:rPr>
            </w:pPr>
            <w:r w:rsidRPr="00261E0A">
              <w:rPr>
                <w:sz w:val="18"/>
                <w:szCs w:val="18"/>
              </w:rPr>
              <w:t>not eligible</w:t>
            </w:r>
          </w:p>
        </w:tc>
        <w:tc>
          <w:tcPr>
            <w:tcW w:w="1450" w:type="dxa"/>
            <w:tcBorders>
              <w:top w:val="nil"/>
              <w:left w:val="single" w:sz="2" w:space="0" w:color="auto"/>
              <w:bottom w:val="nil"/>
              <w:right w:val="nil"/>
            </w:tcBorders>
          </w:tcPr>
          <w:p w:rsidR="00297222" w:rsidRDefault="00297222" w:rsidP="00297222">
            <w:pPr>
              <w:jc w:val="right"/>
            </w:pPr>
          </w:p>
        </w:tc>
      </w:tr>
      <w:tr w:rsidR="00297222" w:rsidTr="00297222">
        <w:tc>
          <w:tcPr>
            <w:tcW w:w="4077" w:type="dxa"/>
            <w:tcBorders>
              <w:top w:val="nil"/>
              <w:left w:val="nil"/>
              <w:bottom w:val="nil"/>
              <w:right w:val="single" w:sz="2" w:space="0" w:color="auto"/>
            </w:tcBorders>
          </w:tcPr>
          <w:p w:rsidR="00297222" w:rsidRDefault="00297222" w:rsidP="00297222">
            <w:r>
              <w:t>Niger river basin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90,000</w:t>
            </w:r>
          </w:p>
        </w:tc>
        <w:tc>
          <w:tcPr>
            <w:tcW w:w="1559" w:type="dxa"/>
            <w:tcBorders>
              <w:top w:val="nil"/>
              <w:left w:val="single" w:sz="2" w:space="0" w:color="auto"/>
              <w:bottom w:val="nil"/>
              <w:right w:val="nil"/>
            </w:tcBorders>
          </w:tcPr>
          <w:p w:rsidR="00297222" w:rsidRDefault="00297222" w:rsidP="00297222">
            <w:pPr>
              <w:jc w:val="right"/>
            </w:pPr>
            <w:r>
              <w:t>30,000</w:t>
            </w:r>
          </w:p>
        </w:tc>
        <w:tc>
          <w:tcPr>
            <w:tcW w:w="1417" w:type="dxa"/>
            <w:tcBorders>
              <w:top w:val="nil"/>
              <w:left w:val="nil"/>
              <w:bottom w:val="nil"/>
              <w:right w:val="single" w:sz="2" w:space="0" w:color="auto"/>
            </w:tcBorders>
          </w:tcPr>
          <w:p w:rsidR="00297222" w:rsidRDefault="00297222" w:rsidP="00297222">
            <w:pPr>
              <w:jc w:val="right"/>
            </w:pPr>
            <w:r>
              <w:t>16,296</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13,703</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46,999</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42,000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42,000</w:t>
            </w:r>
          </w:p>
        </w:tc>
      </w:tr>
      <w:tr w:rsidR="00297222" w:rsidTr="00297222">
        <w:tc>
          <w:tcPr>
            <w:tcW w:w="4077" w:type="dxa"/>
            <w:tcBorders>
              <w:top w:val="nil"/>
              <w:left w:val="nil"/>
              <w:bottom w:val="nil"/>
              <w:right w:val="single" w:sz="2" w:space="0" w:color="auto"/>
            </w:tcBorders>
          </w:tcPr>
          <w:p w:rsidR="00297222" w:rsidRDefault="00297222" w:rsidP="00297222">
            <w:r>
              <w:t>High Andean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143,000</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15,600</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950</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31,000</w:t>
            </w:r>
          </w:p>
        </w:tc>
        <w:tc>
          <w:tcPr>
            <w:tcW w:w="1417" w:type="dxa"/>
            <w:tcBorders>
              <w:top w:val="single" w:sz="2" w:space="0" w:color="auto"/>
              <w:left w:val="single" w:sz="2" w:space="0" w:color="auto"/>
              <w:bottom w:val="single" w:sz="2" w:space="0" w:color="auto"/>
              <w:right w:val="single" w:sz="2" w:space="0" w:color="auto"/>
            </w:tcBorders>
          </w:tcPr>
          <w:p w:rsidR="00297222" w:rsidRPr="00261E0A" w:rsidRDefault="00297222" w:rsidP="00297222">
            <w:pPr>
              <w:jc w:val="right"/>
              <w:rPr>
                <w:sz w:val="18"/>
                <w:szCs w:val="18"/>
              </w:rPr>
            </w:pPr>
            <w:r w:rsidRPr="00261E0A">
              <w:rPr>
                <w:sz w:val="18"/>
                <w:szCs w:val="18"/>
              </w:rPr>
              <w:t>not eligible</w:t>
            </w:r>
          </w:p>
        </w:tc>
        <w:tc>
          <w:tcPr>
            <w:tcW w:w="1450" w:type="dxa"/>
            <w:tcBorders>
              <w:top w:val="nil"/>
              <w:left w:val="single" w:sz="2" w:space="0" w:color="auto"/>
              <w:bottom w:val="nil"/>
              <w:right w:val="nil"/>
            </w:tcBorders>
          </w:tcPr>
          <w:p w:rsidR="00297222" w:rsidRPr="000238F4" w:rsidRDefault="00297222" w:rsidP="00297222">
            <w:pPr>
              <w:jc w:val="right"/>
              <w:rPr>
                <w:b/>
              </w:rPr>
            </w:pPr>
          </w:p>
        </w:tc>
      </w:tr>
      <w:tr w:rsidR="00297222" w:rsidTr="00297222">
        <w:tc>
          <w:tcPr>
            <w:tcW w:w="4077" w:type="dxa"/>
            <w:tcBorders>
              <w:top w:val="nil"/>
              <w:left w:val="nil"/>
              <w:bottom w:val="nil"/>
              <w:right w:val="single" w:sz="2" w:space="0" w:color="auto"/>
            </w:tcBorders>
          </w:tcPr>
          <w:p w:rsidR="00297222" w:rsidRDefault="00297222" w:rsidP="00297222">
            <w:r>
              <w:t>La Plata river basin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51,400</w:t>
            </w:r>
          </w:p>
        </w:tc>
        <w:tc>
          <w:tcPr>
            <w:tcW w:w="1559" w:type="dxa"/>
            <w:tcBorders>
              <w:top w:val="nil"/>
              <w:left w:val="single" w:sz="2" w:space="0" w:color="auto"/>
              <w:bottom w:val="nil"/>
              <w:right w:val="nil"/>
            </w:tcBorders>
          </w:tcPr>
          <w:p w:rsidR="00297222" w:rsidRDefault="00297222" w:rsidP="00297222">
            <w:pPr>
              <w:jc w:val="right"/>
            </w:pPr>
            <w:r>
              <w:t>16,000</w:t>
            </w:r>
          </w:p>
        </w:tc>
        <w:tc>
          <w:tcPr>
            <w:tcW w:w="1417" w:type="dxa"/>
            <w:tcBorders>
              <w:top w:val="nil"/>
              <w:left w:val="nil"/>
              <w:bottom w:val="nil"/>
              <w:right w:val="single" w:sz="2" w:space="0" w:color="auto"/>
            </w:tcBorders>
          </w:tcPr>
          <w:p w:rsidR="00297222" w:rsidRDefault="00297222" w:rsidP="00297222">
            <w:pPr>
              <w:jc w:val="right"/>
            </w:pPr>
            <w:r>
              <w:t>39,215</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231,000</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18,000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18,000</w:t>
            </w:r>
          </w:p>
        </w:tc>
      </w:tr>
      <w:tr w:rsidR="00297222" w:rsidTr="00297222">
        <w:tc>
          <w:tcPr>
            <w:tcW w:w="4077" w:type="dxa"/>
            <w:tcBorders>
              <w:top w:val="nil"/>
              <w:left w:val="nil"/>
              <w:bottom w:val="nil"/>
              <w:right w:val="single" w:sz="2" w:space="0" w:color="auto"/>
            </w:tcBorders>
          </w:tcPr>
          <w:p w:rsidR="00297222" w:rsidRDefault="00297222" w:rsidP="00297222">
            <w:r>
              <w:t>Caribbean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58,800</w:t>
            </w:r>
          </w:p>
        </w:tc>
        <w:tc>
          <w:tcPr>
            <w:tcW w:w="1559" w:type="dxa"/>
            <w:tcBorders>
              <w:top w:val="nil"/>
              <w:left w:val="single" w:sz="2" w:space="0" w:color="auto"/>
              <w:bottom w:val="nil"/>
              <w:right w:val="nil"/>
            </w:tcBorders>
          </w:tcPr>
          <w:p w:rsidR="00297222" w:rsidRDefault="00297222" w:rsidP="00297222">
            <w:pPr>
              <w:jc w:val="right"/>
            </w:pPr>
            <w:r>
              <w:t>16,000</w:t>
            </w:r>
          </w:p>
        </w:tc>
        <w:tc>
          <w:tcPr>
            <w:tcW w:w="1417" w:type="dxa"/>
            <w:tcBorders>
              <w:top w:val="nil"/>
              <w:left w:val="nil"/>
              <w:bottom w:val="nil"/>
              <w:right w:val="single" w:sz="2" w:space="0" w:color="auto"/>
            </w:tcBorders>
          </w:tcPr>
          <w:p w:rsidR="00297222" w:rsidRDefault="00297222" w:rsidP="00297222">
            <w:pPr>
              <w:jc w:val="right"/>
            </w:pPr>
            <w:r>
              <w:t>29,000</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52,000</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18,000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18,000</w:t>
            </w:r>
          </w:p>
        </w:tc>
      </w:tr>
      <w:tr w:rsidR="00297222" w:rsidTr="00297222">
        <w:tc>
          <w:tcPr>
            <w:tcW w:w="4077" w:type="dxa"/>
            <w:tcBorders>
              <w:top w:val="nil"/>
              <w:left w:val="nil"/>
              <w:bottom w:val="nil"/>
              <w:right w:val="single" w:sz="2" w:space="0" w:color="auto"/>
            </w:tcBorders>
          </w:tcPr>
          <w:p w:rsidR="00297222" w:rsidRDefault="00297222" w:rsidP="00297222">
            <w:r>
              <w:t>American mangroves and reefs</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122,000</w:t>
            </w:r>
          </w:p>
        </w:tc>
        <w:tc>
          <w:tcPr>
            <w:tcW w:w="1559" w:type="dxa"/>
            <w:tcBorders>
              <w:top w:val="nil"/>
              <w:left w:val="single" w:sz="2" w:space="0" w:color="auto"/>
              <w:bottom w:val="nil"/>
              <w:right w:val="nil"/>
            </w:tcBorders>
          </w:tcPr>
          <w:p w:rsidR="00297222" w:rsidRDefault="00297222" w:rsidP="00297222">
            <w:pPr>
              <w:jc w:val="right"/>
            </w:pPr>
            <w:r>
              <w:t>20,000</w:t>
            </w:r>
          </w:p>
        </w:tc>
        <w:tc>
          <w:tcPr>
            <w:tcW w:w="1417" w:type="dxa"/>
            <w:tcBorders>
              <w:top w:val="nil"/>
              <w:left w:val="nil"/>
              <w:bottom w:val="nil"/>
              <w:right w:val="single" w:sz="2" w:space="0" w:color="auto"/>
            </w:tcBorders>
          </w:tcPr>
          <w:p w:rsidR="00297222" w:rsidRDefault="00297222" w:rsidP="00297222">
            <w:pPr>
              <w:jc w:val="right"/>
            </w:pPr>
            <w:r>
              <w:t>35,000</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75,000</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20,000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20,000</w:t>
            </w:r>
          </w:p>
        </w:tc>
      </w:tr>
      <w:tr w:rsidR="00297222" w:rsidTr="00297222">
        <w:tc>
          <w:tcPr>
            <w:tcW w:w="4077" w:type="dxa"/>
            <w:tcBorders>
              <w:top w:val="nil"/>
              <w:left w:val="nil"/>
              <w:bottom w:val="nil"/>
              <w:right w:val="single" w:sz="2" w:space="0" w:color="auto"/>
            </w:tcBorders>
          </w:tcPr>
          <w:p w:rsidR="00297222" w:rsidRDefault="00297222" w:rsidP="00297222">
            <w:r>
              <w:t>East Asian-Australasian flyway</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414,800</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347,360</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483,200</w:t>
            </w:r>
          </w:p>
        </w:tc>
        <w:tc>
          <w:tcPr>
            <w:tcW w:w="1417"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450" w:type="dxa"/>
            <w:tcBorders>
              <w:top w:val="nil"/>
              <w:left w:val="single" w:sz="2" w:space="0" w:color="auto"/>
              <w:bottom w:val="nil"/>
              <w:right w:val="nil"/>
            </w:tcBorders>
          </w:tcPr>
          <w:p w:rsidR="00297222" w:rsidRPr="000238F4" w:rsidRDefault="00297222" w:rsidP="00297222">
            <w:pPr>
              <w:jc w:val="right"/>
              <w:rPr>
                <w:b/>
              </w:rPr>
            </w:pPr>
          </w:p>
        </w:tc>
      </w:tr>
      <w:tr w:rsidR="00297222" w:rsidTr="00297222">
        <w:tc>
          <w:tcPr>
            <w:tcW w:w="4077" w:type="dxa"/>
            <w:tcBorders>
              <w:top w:val="nil"/>
              <w:left w:val="nil"/>
              <w:bottom w:val="nil"/>
              <w:right w:val="single" w:sz="2" w:space="0" w:color="auto"/>
            </w:tcBorders>
          </w:tcPr>
          <w:p w:rsidR="00297222" w:rsidRDefault="00297222" w:rsidP="00297222">
            <w:r>
              <w:t>Mediterranean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310,930</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107,200</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148,600</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573,600</w:t>
            </w:r>
          </w:p>
        </w:tc>
        <w:tc>
          <w:tcPr>
            <w:tcW w:w="1417" w:type="dxa"/>
            <w:tcBorders>
              <w:top w:val="single" w:sz="2" w:space="0" w:color="auto"/>
              <w:left w:val="single" w:sz="2" w:space="0" w:color="auto"/>
              <w:bottom w:val="single" w:sz="2" w:space="0" w:color="auto"/>
              <w:right w:val="single" w:sz="2" w:space="0" w:color="auto"/>
            </w:tcBorders>
          </w:tcPr>
          <w:p w:rsidR="00297222" w:rsidRPr="00261E0A" w:rsidRDefault="00297222" w:rsidP="00297222">
            <w:pPr>
              <w:jc w:val="right"/>
              <w:rPr>
                <w:sz w:val="18"/>
                <w:szCs w:val="18"/>
              </w:rPr>
            </w:pPr>
            <w:r w:rsidRPr="00261E0A">
              <w:rPr>
                <w:sz w:val="18"/>
                <w:szCs w:val="18"/>
              </w:rPr>
              <w:t>not eligible</w:t>
            </w:r>
          </w:p>
        </w:tc>
        <w:tc>
          <w:tcPr>
            <w:tcW w:w="1450" w:type="dxa"/>
            <w:tcBorders>
              <w:top w:val="nil"/>
              <w:left w:val="single" w:sz="2" w:space="0" w:color="auto"/>
              <w:bottom w:val="nil"/>
              <w:right w:val="nil"/>
            </w:tcBorders>
          </w:tcPr>
          <w:p w:rsidR="00297222" w:rsidRPr="000238F4" w:rsidRDefault="00297222" w:rsidP="00297222">
            <w:pPr>
              <w:jc w:val="right"/>
              <w:rPr>
                <w:b/>
              </w:rPr>
            </w:pPr>
          </w:p>
        </w:tc>
      </w:tr>
      <w:tr w:rsidR="00297222" w:rsidTr="00297222">
        <w:tc>
          <w:tcPr>
            <w:tcW w:w="4077" w:type="dxa"/>
            <w:tcBorders>
              <w:top w:val="nil"/>
              <w:left w:val="nil"/>
              <w:bottom w:val="nil"/>
              <w:right w:val="single" w:sz="2" w:space="0" w:color="auto"/>
            </w:tcBorders>
          </w:tcPr>
          <w:p w:rsidR="00297222" w:rsidRDefault="00297222" w:rsidP="00297222">
            <w:r>
              <w:t>Carpathian</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133,579</w:t>
            </w:r>
          </w:p>
        </w:tc>
        <w:tc>
          <w:tcPr>
            <w:tcW w:w="1559" w:type="dxa"/>
            <w:tcBorders>
              <w:top w:val="nil"/>
              <w:left w:val="single" w:sz="2" w:space="0" w:color="auto"/>
              <w:bottom w:val="nil"/>
              <w:right w:val="nil"/>
            </w:tcBorders>
          </w:tcPr>
          <w:p w:rsidR="00297222" w:rsidRDefault="00297222" w:rsidP="00297222">
            <w:pPr>
              <w:jc w:val="right"/>
            </w:pPr>
            <w:r>
              <w:t>10,000</w:t>
            </w:r>
          </w:p>
        </w:tc>
        <w:tc>
          <w:tcPr>
            <w:tcW w:w="1417" w:type="dxa"/>
            <w:tcBorders>
              <w:top w:val="nil"/>
              <w:left w:val="nil"/>
              <w:bottom w:val="nil"/>
              <w:right w:val="single" w:sz="2" w:space="0" w:color="auto"/>
            </w:tcBorders>
          </w:tcPr>
          <w:p w:rsidR="00297222" w:rsidRDefault="00297222" w:rsidP="00297222">
            <w:pPr>
              <w:jc w:val="right"/>
            </w:pPr>
            <w:r>
              <w:t>62,771</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6,891</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60,585</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6,300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6,300</w:t>
            </w:r>
          </w:p>
        </w:tc>
      </w:tr>
      <w:tr w:rsidR="00297222" w:rsidTr="00297222">
        <w:tc>
          <w:tcPr>
            <w:tcW w:w="4077" w:type="dxa"/>
            <w:tcBorders>
              <w:top w:val="nil"/>
              <w:left w:val="nil"/>
              <w:bottom w:val="nil"/>
              <w:right w:val="single" w:sz="2" w:space="0" w:color="auto"/>
            </w:tcBorders>
          </w:tcPr>
          <w:p w:rsidR="00297222" w:rsidRDefault="00297222" w:rsidP="00297222">
            <w:r>
              <w:t>Nordic-Baltic</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49,280</w:t>
            </w:r>
          </w:p>
        </w:tc>
        <w:tc>
          <w:tcPr>
            <w:tcW w:w="1560"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53,081</w:t>
            </w:r>
          </w:p>
        </w:tc>
        <w:tc>
          <w:tcPr>
            <w:tcW w:w="1417" w:type="dxa"/>
            <w:tcBorders>
              <w:top w:val="single" w:sz="2" w:space="0" w:color="auto"/>
              <w:left w:val="single" w:sz="2" w:space="0" w:color="auto"/>
              <w:bottom w:val="single" w:sz="2" w:space="0" w:color="auto"/>
              <w:right w:val="single" w:sz="2" w:space="0" w:color="auto"/>
            </w:tcBorders>
          </w:tcPr>
          <w:p w:rsidR="00297222" w:rsidRPr="001E2814" w:rsidRDefault="00297222" w:rsidP="00297222">
            <w:pPr>
              <w:jc w:val="right"/>
              <w:rPr>
                <w:i/>
                <w:sz w:val="18"/>
                <w:szCs w:val="18"/>
              </w:rPr>
            </w:pPr>
            <w:r w:rsidRPr="001E2814">
              <w:rPr>
                <w:i/>
                <w:sz w:val="18"/>
                <w:szCs w:val="18"/>
              </w:rPr>
              <w:t>nil</w:t>
            </w:r>
          </w:p>
        </w:tc>
        <w:tc>
          <w:tcPr>
            <w:tcW w:w="1450" w:type="dxa"/>
            <w:tcBorders>
              <w:top w:val="nil"/>
              <w:left w:val="single" w:sz="2" w:space="0" w:color="auto"/>
              <w:bottom w:val="nil"/>
              <w:right w:val="nil"/>
            </w:tcBorders>
          </w:tcPr>
          <w:p w:rsidR="00297222" w:rsidRPr="000238F4" w:rsidRDefault="00297222" w:rsidP="00297222">
            <w:pPr>
              <w:jc w:val="right"/>
              <w:rPr>
                <w:b/>
              </w:rPr>
            </w:pPr>
          </w:p>
        </w:tc>
      </w:tr>
      <w:tr w:rsidR="00297222" w:rsidTr="00297222">
        <w:tc>
          <w:tcPr>
            <w:tcW w:w="4077" w:type="dxa"/>
            <w:tcBorders>
              <w:top w:val="nil"/>
              <w:left w:val="nil"/>
              <w:bottom w:val="nil"/>
              <w:right w:val="single" w:sz="2" w:space="0" w:color="auto"/>
            </w:tcBorders>
          </w:tcPr>
          <w:p w:rsidR="00297222" w:rsidRDefault="00297222" w:rsidP="00297222">
            <w:r>
              <w:t>Black and Azov Sea coast</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86,259</w:t>
            </w:r>
          </w:p>
        </w:tc>
        <w:tc>
          <w:tcPr>
            <w:tcW w:w="1559" w:type="dxa"/>
            <w:tcBorders>
              <w:top w:val="nil"/>
              <w:left w:val="single" w:sz="2" w:space="0" w:color="auto"/>
              <w:bottom w:val="nil"/>
              <w:right w:val="nil"/>
            </w:tcBorders>
          </w:tcPr>
          <w:p w:rsidR="00297222" w:rsidRPr="001E2814" w:rsidRDefault="00297222" w:rsidP="00297222">
            <w:pPr>
              <w:jc w:val="right"/>
              <w:rPr>
                <w:i/>
                <w:sz w:val="18"/>
                <w:szCs w:val="18"/>
              </w:rPr>
            </w:pPr>
            <w:r w:rsidRPr="001E2814">
              <w:rPr>
                <w:i/>
                <w:sz w:val="18"/>
                <w:szCs w:val="18"/>
              </w:rPr>
              <w:t>nil</w:t>
            </w:r>
          </w:p>
        </w:tc>
        <w:tc>
          <w:tcPr>
            <w:tcW w:w="1417" w:type="dxa"/>
            <w:tcBorders>
              <w:top w:val="nil"/>
              <w:left w:val="nil"/>
              <w:bottom w:val="nil"/>
              <w:right w:val="single" w:sz="2" w:space="0" w:color="auto"/>
            </w:tcBorders>
          </w:tcPr>
          <w:p w:rsidR="00297222" w:rsidRDefault="00297222" w:rsidP="00297222">
            <w:pPr>
              <w:jc w:val="right"/>
            </w:pPr>
            <w:r>
              <w:t>363</w:t>
            </w:r>
          </w:p>
        </w:tc>
        <w:tc>
          <w:tcPr>
            <w:tcW w:w="156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44,484</w:t>
            </w:r>
          </w:p>
        </w:tc>
        <w:tc>
          <w:tcPr>
            <w:tcW w:w="1370"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46,500</w:t>
            </w:r>
          </w:p>
        </w:tc>
        <w:tc>
          <w:tcPr>
            <w:tcW w:w="1417" w:type="dxa"/>
            <w:tcBorders>
              <w:top w:val="single" w:sz="2" w:space="0" w:color="auto"/>
              <w:left w:val="single" w:sz="2" w:space="0" w:color="auto"/>
              <w:bottom w:val="single" w:sz="2" w:space="0" w:color="auto"/>
              <w:right w:val="single" w:sz="2" w:space="0" w:color="auto"/>
            </w:tcBorders>
          </w:tcPr>
          <w:p w:rsidR="00297222" w:rsidRDefault="00297222" w:rsidP="00297222">
            <w:pPr>
              <w:jc w:val="right"/>
            </w:pPr>
            <w:r>
              <w:t>2,500</w:t>
            </w:r>
          </w:p>
        </w:tc>
        <w:tc>
          <w:tcPr>
            <w:tcW w:w="1450" w:type="dxa"/>
            <w:tcBorders>
              <w:top w:val="nil"/>
              <w:left w:val="single" w:sz="2" w:space="0" w:color="auto"/>
              <w:bottom w:val="nil"/>
              <w:right w:val="nil"/>
            </w:tcBorders>
          </w:tcPr>
          <w:p w:rsidR="00297222" w:rsidRPr="000238F4" w:rsidRDefault="00297222" w:rsidP="00297222">
            <w:pPr>
              <w:jc w:val="right"/>
              <w:rPr>
                <w:b/>
              </w:rPr>
            </w:pPr>
            <w:r w:rsidRPr="000238F4">
              <w:rPr>
                <w:b/>
              </w:rPr>
              <w:t>2,500</w:t>
            </w:r>
          </w:p>
        </w:tc>
      </w:tr>
      <w:tr w:rsidR="00297222" w:rsidTr="00297222">
        <w:tc>
          <w:tcPr>
            <w:tcW w:w="4077" w:type="dxa"/>
            <w:tcBorders>
              <w:top w:val="nil"/>
              <w:left w:val="nil"/>
              <w:bottom w:val="nil"/>
              <w:right w:val="nil"/>
            </w:tcBorders>
          </w:tcPr>
          <w:p w:rsidR="00297222" w:rsidRDefault="00297222" w:rsidP="00297222"/>
        </w:tc>
        <w:tc>
          <w:tcPr>
            <w:tcW w:w="1560" w:type="dxa"/>
            <w:tcBorders>
              <w:top w:val="single" w:sz="2" w:space="0" w:color="auto"/>
              <w:left w:val="nil"/>
              <w:bottom w:val="nil"/>
              <w:right w:val="nil"/>
            </w:tcBorders>
          </w:tcPr>
          <w:p w:rsidR="00297222" w:rsidRDefault="00297222" w:rsidP="00297222">
            <w:pPr>
              <w:jc w:val="right"/>
            </w:pPr>
          </w:p>
        </w:tc>
        <w:tc>
          <w:tcPr>
            <w:tcW w:w="1559" w:type="dxa"/>
            <w:tcBorders>
              <w:top w:val="nil"/>
              <w:left w:val="nil"/>
              <w:bottom w:val="nil"/>
              <w:right w:val="nil"/>
            </w:tcBorders>
          </w:tcPr>
          <w:p w:rsidR="00297222" w:rsidRDefault="00297222" w:rsidP="00297222">
            <w:pPr>
              <w:jc w:val="right"/>
            </w:pPr>
          </w:p>
        </w:tc>
        <w:tc>
          <w:tcPr>
            <w:tcW w:w="1417" w:type="dxa"/>
            <w:tcBorders>
              <w:top w:val="nil"/>
              <w:left w:val="nil"/>
              <w:bottom w:val="nil"/>
              <w:right w:val="nil"/>
            </w:tcBorders>
          </w:tcPr>
          <w:p w:rsidR="00297222" w:rsidRDefault="00297222" w:rsidP="00297222">
            <w:pPr>
              <w:jc w:val="right"/>
            </w:pPr>
          </w:p>
        </w:tc>
        <w:tc>
          <w:tcPr>
            <w:tcW w:w="1560" w:type="dxa"/>
            <w:tcBorders>
              <w:top w:val="single" w:sz="2" w:space="0" w:color="auto"/>
              <w:left w:val="nil"/>
              <w:bottom w:val="nil"/>
              <w:right w:val="nil"/>
            </w:tcBorders>
          </w:tcPr>
          <w:p w:rsidR="00297222" w:rsidRDefault="00297222" w:rsidP="00297222">
            <w:pPr>
              <w:jc w:val="right"/>
            </w:pPr>
          </w:p>
        </w:tc>
        <w:tc>
          <w:tcPr>
            <w:tcW w:w="1370" w:type="dxa"/>
            <w:tcBorders>
              <w:top w:val="single" w:sz="2" w:space="0" w:color="auto"/>
              <w:left w:val="nil"/>
              <w:bottom w:val="nil"/>
              <w:right w:val="nil"/>
            </w:tcBorders>
          </w:tcPr>
          <w:p w:rsidR="00297222" w:rsidRDefault="00297222" w:rsidP="00297222">
            <w:pPr>
              <w:jc w:val="right"/>
            </w:pPr>
          </w:p>
        </w:tc>
        <w:tc>
          <w:tcPr>
            <w:tcW w:w="1417" w:type="dxa"/>
            <w:tcBorders>
              <w:top w:val="single" w:sz="2" w:space="0" w:color="auto"/>
              <w:left w:val="nil"/>
              <w:bottom w:val="nil"/>
              <w:right w:val="nil"/>
            </w:tcBorders>
          </w:tcPr>
          <w:p w:rsidR="00297222" w:rsidRDefault="00297222" w:rsidP="00297222">
            <w:pPr>
              <w:jc w:val="right"/>
            </w:pPr>
          </w:p>
        </w:tc>
        <w:tc>
          <w:tcPr>
            <w:tcW w:w="1450" w:type="dxa"/>
            <w:tcBorders>
              <w:top w:val="nil"/>
              <w:left w:val="nil"/>
              <w:bottom w:val="nil"/>
              <w:right w:val="nil"/>
            </w:tcBorders>
          </w:tcPr>
          <w:p w:rsidR="00297222" w:rsidRPr="000238F4" w:rsidRDefault="00297222" w:rsidP="00297222">
            <w:pPr>
              <w:jc w:val="right"/>
              <w:rPr>
                <w:b/>
              </w:rPr>
            </w:pPr>
          </w:p>
        </w:tc>
      </w:tr>
      <w:tr w:rsidR="00297222" w:rsidTr="00297222">
        <w:tc>
          <w:tcPr>
            <w:tcW w:w="4077" w:type="dxa"/>
            <w:tcBorders>
              <w:top w:val="nil"/>
              <w:left w:val="nil"/>
              <w:bottom w:val="nil"/>
              <w:right w:val="nil"/>
            </w:tcBorders>
          </w:tcPr>
          <w:p w:rsidR="00297222" w:rsidRDefault="00297222" w:rsidP="00297222">
            <w:pPr>
              <w:jc w:val="right"/>
            </w:pPr>
            <w:r>
              <w:t>Totals</w:t>
            </w:r>
          </w:p>
        </w:tc>
        <w:tc>
          <w:tcPr>
            <w:tcW w:w="1560" w:type="dxa"/>
            <w:tcBorders>
              <w:top w:val="nil"/>
              <w:left w:val="nil"/>
              <w:bottom w:val="nil"/>
              <w:right w:val="nil"/>
            </w:tcBorders>
          </w:tcPr>
          <w:p w:rsidR="00297222" w:rsidRPr="000238F4" w:rsidRDefault="00297222" w:rsidP="00297222">
            <w:pPr>
              <w:jc w:val="right"/>
              <w:rPr>
                <w:b/>
              </w:rPr>
            </w:pPr>
            <w:r w:rsidRPr="000238F4">
              <w:rPr>
                <w:b/>
              </w:rPr>
              <w:t>1,883,311</w:t>
            </w:r>
          </w:p>
        </w:tc>
        <w:tc>
          <w:tcPr>
            <w:tcW w:w="1559" w:type="dxa"/>
            <w:tcBorders>
              <w:top w:val="nil"/>
              <w:left w:val="nil"/>
              <w:bottom w:val="nil"/>
              <w:right w:val="nil"/>
            </w:tcBorders>
          </w:tcPr>
          <w:p w:rsidR="00297222" w:rsidRPr="000238F4" w:rsidRDefault="00297222" w:rsidP="00297222">
            <w:pPr>
              <w:jc w:val="right"/>
              <w:rPr>
                <w:b/>
              </w:rPr>
            </w:pPr>
            <w:r w:rsidRPr="000238F4">
              <w:rPr>
                <w:b/>
              </w:rPr>
              <w:t>120,000</w:t>
            </w:r>
          </w:p>
        </w:tc>
        <w:tc>
          <w:tcPr>
            <w:tcW w:w="1417" w:type="dxa"/>
            <w:tcBorders>
              <w:top w:val="nil"/>
              <w:left w:val="nil"/>
              <w:bottom w:val="nil"/>
              <w:right w:val="nil"/>
            </w:tcBorders>
          </w:tcPr>
          <w:p w:rsidR="00297222" w:rsidRDefault="00297222" w:rsidP="00297222">
            <w:pPr>
              <w:jc w:val="right"/>
            </w:pPr>
            <w:r>
              <w:t>1,369,935</w:t>
            </w:r>
          </w:p>
        </w:tc>
        <w:tc>
          <w:tcPr>
            <w:tcW w:w="1560" w:type="dxa"/>
            <w:tcBorders>
              <w:top w:val="nil"/>
              <w:left w:val="nil"/>
              <w:bottom w:val="nil"/>
              <w:right w:val="nil"/>
            </w:tcBorders>
          </w:tcPr>
          <w:p w:rsidR="00297222" w:rsidRDefault="00297222" w:rsidP="00297222">
            <w:pPr>
              <w:jc w:val="right"/>
            </w:pPr>
            <w:r>
              <w:t>644,022</w:t>
            </w:r>
          </w:p>
        </w:tc>
        <w:tc>
          <w:tcPr>
            <w:tcW w:w="1370" w:type="dxa"/>
            <w:tcBorders>
              <w:top w:val="nil"/>
              <w:left w:val="nil"/>
              <w:bottom w:val="nil"/>
              <w:right w:val="nil"/>
            </w:tcBorders>
          </w:tcPr>
          <w:p w:rsidR="00297222" w:rsidRDefault="00297222" w:rsidP="00297222">
            <w:pPr>
              <w:jc w:val="right"/>
            </w:pPr>
            <w:r>
              <w:t>2,554,703</w:t>
            </w:r>
          </w:p>
        </w:tc>
        <w:tc>
          <w:tcPr>
            <w:tcW w:w="1417" w:type="dxa"/>
            <w:tcBorders>
              <w:top w:val="nil"/>
              <w:left w:val="nil"/>
              <w:bottom w:val="nil"/>
              <w:right w:val="nil"/>
            </w:tcBorders>
          </w:tcPr>
          <w:p w:rsidR="00297222" w:rsidRDefault="00297222" w:rsidP="00297222">
            <w:pPr>
              <w:jc w:val="right"/>
            </w:pPr>
            <w:r>
              <w:t>106,800</w:t>
            </w:r>
          </w:p>
        </w:tc>
        <w:tc>
          <w:tcPr>
            <w:tcW w:w="1450" w:type="dxa"/>
            <w:tcBorders>
              <w:top w:val="nil"/>
              <w:left w:val="nil"/>
              <w:bottom w:val="nil"/>
              <w:right w:val="nil"/>
            </w:tcBorders>
          </w:tcPr>
          <w:p w:rsidR="00297222" w:rsidRPr="000238F4" w:rsidRDefault="00297222" w:rsidP="00297222">
            <w:pPr>
              <w:jc w:val="right"/>
              <w:rPr>
                <w:b/>
              </w:rPr>
            </w:pPr>
            <w:r>
              <w:rPr>
                <w:b/>
              </w:rPr>
              <w:t>106,</w:t>
            </w:r>
            <w:r w:rsidRPr="000238F4">
              <w:rPr>
                <w:b/>
              </w:rPr>
              <w:t>800</w:t>
            </w:r>
          </w:p>
        </w:tc>
      </w:tr>
    </w:tbl>
    <w:p w:rsidR="00297222" w:rsidRPr="001E02DF" w:rsidRDefault="00297222" w:rsidP="001E02DF">
      <w:pPr>
        <w:rPr>
          <w:rFonts w:ascii="Calibri" w:eastAsia="Calibri" w:hAnsi="Calibri"/>
          <w:spacing w:val="-1"/>
        </w:rPr>
      </w:pPr>
    </w:p>
    <w:sectPr w:rsidR="00297222" w:rsidRPr="001E02DF" w:rsidSect="00297222">
      <w:pgSz w:w="16840" w:h="11910" w:orient="landscape"/>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22" w:rsidRDefault="00297222">
      <w:r>
        <w:separator/>
      </w:r>
    </w:p>
  </w:endnote>
  <w:endnote w:type="continuationSeparator" w:id="0">
    <w:p w:rsidR="00297222" w:rsidRDefault="0029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Pr="00297222" w:rsidRDefault="00297222" w:rsidP="00297222">
    <w:pPr>
      <w:pStyle w:val="Footer"/>
      <w:tabs>
        <w:tab w:val="clear" w:pos="9026"/>
        <w:tab w:val="right" w:pos="9072"/>
      </w:tabs>
      <w:rPr>
        <w:sz w:val="20"/>
        <w:szCs w:val="20"/>
      </w:rPr>
    </w:pPr>
    <w:r>
      <w:rPr>
        <w:sz w:val="20"/>
        <w:szCs w:val="20"/>
      </w:rPr>
      <w:t>SC49-02</w:t>
    </w:r>
    <w:r>
      <w:rPr>
        <w:sz w:val="20"/>
        <w:szCs w:val="20"/>
      </w:rPr>
      <w:tab/>
    </w:r>
    <w:r>
      <w:rPr>
        <w:sz w:val="20"/>
        <w:szCs w:val="20"/>
      </w:rPr>
      <w:tab/>
    </w:r>
    <w:r w:rsidR="005F2B1D" w:rsidRPr="006B6339">
      <w:rPr>
        <w:sz w:val="20"/>
        <w:szCs w:val="20"/>
      </w:rPr>
      <w:fldChar w:fldCharType="begin"/>
    </w:r>
    <w:r w:rsidRPr="006B6339">
      <w:rPr>
        <w:sz w:val="20"/>
        <w:szCs w:val="20"/>
      </w:rPr>
      <w:instrText xml:space="preserve"> PAGE   \* MERGEFORMAT </w:instrText>
    </w:r>
    <w:r w:rsidR="005F2B1D" w:rsidRPr="006B6339">
      <w:rPr>
        <w:sz w:val="20"/>
        <w:szCs w:val="20"/>
      </w:rPr>
      <w:fldChar w:fldCharType="separate"/>
    </w:r>
    <w:r w:rsidR="008234AE">
      <w:rPr>
        <w:noProof/>
        <w:sz w:val="20"/>
        <w:szCs w:val="20"/>
      </w:rPr>
      <w:t>3</w:t>
    </w:r>
    <w:r w:rsidR="005F2B1D" w:rsidRPr="006B633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Pr="00297222" w:rsidRDefault="00297222" w:rsidP="00297222">
    <w:pPr>
      <w:pStyle w:val="Footer"/>
      <w:tabs>
        <w:tab w:val="clear" w:pos="9026"/>
        <w:tab w:val="right" w:pos="13892"/>
      </w:tabs>
      <w:rPr>
        <w:sz w:val="20"/>
        <w:szCs w:val="20"/>
      </w:rPr>
    </w:pPr>
    <w:r>
      <w:rPr>
        <w:sz w:val="20"/>
        <w:szCs w:val="20"/>
      </w:rPr>
      <w:t>SC49-02</w:t>
    </w:r>
    <w:r>
      <w:rPr>
        <w:sz w:val="20"/>
        <w:szCs w:val="20"/>
      </w:rPr>
      <w:tab/>
    </w:r>
    <w:r>
      <w:rPr>
        <w:sz w:val="20"/>
        <w:szCs w:val="20"/>
      </w:rPr>
      <w:tab/>
    </w:r>
    <w:r w:rsidR="005F2B1D" w:rsidRPr="006B6339">
      <w:rPr>
        <w:sz w:val="20"/>
        <w:szCs w:val="20"/>
      </w:rPr>
      <w:fldChar w:fldCharType="begin"/>
    </w:r>
    <w:r w:rsidRPr="006B6339">
      <w:rPr>
        <w:sz w:val="20"/>
        <w:szCs w:val="20"/>
      </w:rPr>
      <w:instrText xml:space="preserve"> PAGE   \* MERGEFORMAT </w:instrText>
    </w:r>
    <w:r w:rsidR="005F2B1D" w:rsidRPr="006B6339">
      <w:rPr>
        <w:sz w:val="20"/>
        <w:szCs w:val="20"/>
      </w:rPr>
      <w:fldChar w:fldCharType="separate"/>
    </w:r>
    <w:r w:rsidR="008234AE">
      <w:rPr>
        <w:noProof/>
        <w:sz w:val="20"/>
        <w:szCs w:val="20"/>
      </w:rPr>
      <w:t>4</w:t>
    </w:r>
    <w:r w:rsidR="005F2B1D" w:rsidRPr="006B633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22" w:rsidRDefault="00297222">
      <w:r>
        <w:separator/>
      </w:r>
    </w:p>
  </w:footnote>
  <w:footnote w:type="continuationSeparator" w:id="0">
    <w:p w:rsidR="00297222" w:rsidRDefault="0029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Default="00297222">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4534"/>
    <w:multiLevelType w:val="hybridMultilevel"/>
    <w:tmpl w:val="3CC024AE"/>
    <w:lvl w:ilvl="0" w:tplc="8AF2E3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2">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3">
    <w:nsid w:val="588367A2"/>
    <w:multiLevelType w:val="hybridMultilevel"/>
    <w:tmpl w:val="3E98B930"/>
    <w:lvl w:ilvl="0" w:tplc="FCA03FB0">
      <w:start w:val="1"/>
      <w:numFmt w:val="upperLetter"/>
      <w:lvlText w:val="%1)"/>
      <w:lvlJc w:val="left"/>
      <w:pPr>
        <w:ind w:left="1196" w:hanging="360"/>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4">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593DBB"/>
    <w:rsid w:val="000161F5"/>
    <w:rsid w:val="000265F5"/>
    <w:rsid w:val="000C4192"/>
    <w:rsid w:val="00156153"/>
    <w:rsid w:val="00174CD9"/>
    <w:rsid w:val="001B2850"/>
    <w:rsid w:val="001E02DF"/>
    <w:rsid w:val="00257F82"/>
    <w:rsid w:val="00297222"/>
    <w:rsid w:val="003067F6"/>
    <w:rsid w:val="00352F8E"/>
    <w:rsid w:val="00362B5A"/>
    <w:rsid w:val="004A08D7"/>
    <w:rsid w:val="00593DBB"/>
    <w:rsid w:val="005D4325"/>
    <w:rsid w:val="005F2B1D"/>
    <w:rsid w:val="007D43D2"/>
    <w:rsid w:val="008234AE"/>
    <w:rsid w:val="00AC19BE"/>
    <w:rsid w:val="00B31829"/>
    <w:rsid w:val="00B549DB"/>
    <w:rsid w:val="00B70949"/>
    <w:rsid w:val="00BB69D9"/>
    <w:rsid w:val="00DD4337"/>
    <w:rsid w:val="00DE1818"/>
    <w:rsid w:val="00E624F9"/>
    <w:rsid w:val="00F84309"/>
    <w:rsid w:val="00FA5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3D2"/>
  </w:style>
  <w:style w:type="paragraph" w:styleId="Heading1">
    <w:name w:val="heading 1"/>
    <w:basedOn w:val="Normal"/>
    <w:uiPriority w:val="1"/>
    <w:qFormat/>
    <w:rsid w:val="007D43D2"/>
    <w:pPr>
      <w:ind w:hanging="3685"/>
      <w:outlineLvl w:val="0"/>
    </w:pPr>
    <w:rPr>
      <w:rFonts w:ascii="Calibri" w:eastAsia="Calibri" w:hAnsi="Calibri"/>
      <w:b/>
      <w:bCs/>
      <w:sz w:val="28"/>
      <w:szCs w:val="28"/>
    </w:rPr>
  </w:style>
  <w:style w:type="paragraph" w:styleId="Heading2">
    <w:name w:val="heading 2"/>
    <w:basedOn w:val="Normal"/>
    <w:uiPriority w:val="1"/>
    <w:qFormat/>
    <w:rsid w:val="007D43D2"/>
    <w:pPr>
      <w:ind w:left="120"/>
      <w:outlineLvl w:val="1"/>
    </w:pPr>
    <w:rPr>
      <w:rFonts w:ascii="Calibri" w:eastAsia="Calibri" w:hAnsi="Calibri"/>
      <w:b/>
      <w:bCs/>
    </w:rPr>
  </w:style>
  <w:style w:type="paragraph" w:styleId="Heading3">
    <w:name w:val="heading 3"/>
    <w:basedOn w:val="Normal"/>
    <w:uiPriority w:val="1"/>
    <w:qFormat/>
    <w:rsid w:val="007D43D2"/>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43D2"/>
    <w:pPr>
      <w:ind w:left="839" w:hanging="359"/>
    </w:pPr>
    <w:rPr>
      <w:rFonts w:ascii="Calibri" w:eastAsia="Calibri" w:hAnsi="Calibri"/>
    </w:rPr>
  </w:style>
  <w:style w:type="paragraph" w:styleId="ListParagraph">
    <w:name w:val="List Paragraph"/>
    <w:basedOn w:val="Normal"/>
    <w:uiPriority w:val="1"/>
    <w:qFormat/>
    <w:rsid w:val="007D43D2"/>
  </w:style>
  <w:style w:type="paragraph" w:customStyle="1" w:styleId="TableParagraph">
    <w:name w:val="Table Paragraph"/>
    <w:basedOn w:val="Normal"/>
    <w:uiPriority w:val="1"/>
    <w:qFormat/>
    <w:rsid w:val="007D43D2"/>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amsar.org/library/field_date/%5B2015-01-01T00%3A00%3A00Z%20TO%202016-01-01T00%3A00%3A00Z%5D/field_tag_body_event/regional-bodies-and-events-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5</cp:revision>
  <dcterms:created xsi:type="dcterms:W3CDTF">2015-03-30T16:16:00Z</dcterms:created>
  <dcterms:modified xsi:type="dcterms:W3CDTF">2015-04-01T12:12:00Z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