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DBB" w:rsidRPr="00F1526E" w:rsidRDefault="00593DBB" w:rsidP="00DE1818">
      <w:pPr>
        <w:spacing w:before="9"/>
        <w:rPr>
          <w:rFonts w:ascii="Times New Roman" w:eastAsia="Times New Roman" w:hAnsi="Times New Roman" w:cs="Times New Roman"/>
          <w:sz w:val="7"/>
          <w:szCs w:val="7"/>
          <w:lang w:val="fr-FR"/>
        </w:rPr>
      </w:pPr>
    </w:p>
    <w:p w:rsidR="00593DBB" w:rsidRPr="00F1526E" w:rsidRDefault="00EC3838" w:rsidP="00DE1818">
      <w:pPr>
        <w:rPr>
          <w:rFonts w:ascii="Times New Roman" w:eastAsia="Times New Roman" w:hAnsi="Times New Roman" w:cs="Times New Roman"/>
          <w:sz w:val="20"/>
          <w:szCs w:val="20"/>
          <w:lang w:val="fr-FR"/>
        </w:rPr>
      </w:pPr>
      <w:r>
        <w:rPr>
          <w:rFonts w:ascii="Times New Roman" w:eastAsia="Times New Roman" w:hAnsi="Times New Roman" w:cs="Times New Roman"/>
          <w:noProof/>
          <w:sz w:val="20"/>
          <w:szCs w:val="20"/>
        </w:rPr>
      </w:r>
      <w:r w:rsidRPr="00EC3838">
        <w:rPr>
          <w:rFonts w:ascii="Times New Roman" w:eastAsia="Times New Roman" w:hAnsi="Times New Roman" w:cs="Times New Roman"/>
          <w:noProof/>
          <w:sz w:val="20"/>
          <w:szCs w:val="20"/>
        </w:rPr>
        <w:pict>
          <v:group id="Group 89" o:spid="_x0000_s1026" style="width:332.9pt;height:50.4pt;mso-position-horizontal-relative:char;mso-position-vertical-relative:line" coordsize="6658,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">
            <v:group id="Group 101" o:spid="_x0000_s1027" style="position:absolute;left:30;top:15;width:6569;height:2" coordorigin="30,15" coordsize="65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02" o:spid="_x0000_s1028" style="position:absolute;left:30;top:15;width:6569;height:2;visibility:visible;mso-wrap-style:square;v-text-anchor:top" coordsize="65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4vbcQA&#10;AADaAAAADwAAAGRycy9kb3ducmV2LnhtbESPQWvCQBSE74L/YXlCb7qxiEjqJkiwoFBKY7309sy+&#10;ZkOzb0N2jWl/fbcg9DjMzDfMNh9tKwbqfeNYwXKRgCCunG64VnB+f55vQPiArLF1TAq+yUOeTSdb&#10;TLW7cUnDKdQiQtinqMCE0KVS+sqQRb9wHXH0Pl1vMUTZ11L3eItw28rHJFlLiw3HBYMdFYaqr9PV&#10;KngtBnMuxreP3c/lUjbH9cu+KyulHmbj7glEoDH8h+/tg1awgr8r8Qb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eL23EAAAA2gAAAA8AAAAAAAAAAAAAAAAAmAIAAGRycy9k&#10;b3ducmV2LnhtbFBLBQYAAAAABAAEAPUAAACJAwAAAAA=&#10;" path="m,l6569,e" filled="f" strokeweight="1.54pt">
                <v:path arrowok="t" o:connecttype="custom" o:connectlocs="0,0;6569,0" o:connectangles="0,0"/>
              </v:shape>
            </v:group>
            <v:group id="Group 99" o:spid="_x0000_s1029" style="position:absolute;left:44;top:30;width:2;height:905" coordorigin="44,30" coordsize="2,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0" o:spid="_x0000_s1030" style="position:absolute;left:44;top:30;width:2;height:905;visibility:visible;mso-wrap-style:square;v-text-anchor:top" coordsize="2,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kwk8MA&#10;AADaAAAADwAAAGRycy9kb3ducmV2LnhtbESPQWvCQBSE7wX/w/KEXopuGjA00VVEsFTBQ6PeH9ln&#10;Es2+DdltTP+9KxR6HGbmG2axGkwjeupcbVnB+zQCQVxYXXOp4HTcTj5AOI+ssbFMCn7JwWo5ellg&#10;pu2dv6nPfSkChF2GCirv20xKV1Rk0E1tSxy8i+0M+iC7UuoO7wFuGhlHUSIN1hwWKmxpU1Fxy3+M&#10;ghTPn0l67bcHne9318PbbB3HO6Vex8N6DsLT4P/Df+0vrSCB55V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kwk8MAAADaAAAADwAAAAAAAAAAAAAAAACYAgAAZHJzL2Rv&#10;d25yZXYueG1sUEsFBgAAAAAEAAQA9QAAAIgDAAAAAA==&#10;" path="m,l,905e" filled="f" strokeweight="1.54pt">
                <v:path arrowok="t" o:connecttype="custom" o:connectlocs="0,30;0,935" o:connectangles="0,0"/>
              </v:shape>
            </v:group>
            <v:group id="Group 97" o:spid="_x0000_s1031" style="position:absolute;left:6599;top:30;width:2;height:948" coordorigin="6599,30" coordsize="2,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98" o:spid="_x0000_s1032" style="position:absolute;left:6599;top:30;width:2;height:948;visibility:visible;mso-wrap-style:square;v-text-anchor:top" coordsize="2,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9EI78A&#10;AADaAAAADwAAAGRycy9kb3ducmV2LnhtbERPS2rDMBDdF3oHMYHsajleBONaNiWkHyhZJOkBBmsq&#10;q7VGxlId5/bVIpDl4/3rdnGDmGkK1rOCTZaDIO68tmwUfJ1fn0oQISJrHDyTgisFaJvHhxor7S98&#10;pPkUjUghHCpU0Mc4VlKGrieHIfMjceK+/eQwJjgZqSe8pHA3yCLPt9Kh5dTQ40i7nrrf059TMMZZ&#10;+0PxVtpPs+9+tAlX+14qtV4tL88gIi3xLr65P7SCtDVdSTdAN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z0QjvwAAANoAAAAPAAAAAAAAAAAAAAAAAJgCAABkcnMvZG93bnJl&#10;di54bWxQSwUGAAAAAAQABAD1AAAAhAMAAAAA&#10;" path="m,l,948e" filled="f" strokeweight="2.93pt">
                <v:path arrowok="t" o:connecttype="custom" o:connectlocs="0,30;0,978" o:connectangles="0,0"/>
              </v:shape>
            </v:group>
            <v:group id="Group 95" o:spid="_x0000_s1033" style="position:absolute;left:6584;top:30;width:2;height:905" coordorigin="6584,30" coordsize="2,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96" o:spid="_x0000_s1034" style="position:absolute;left:6584;top:30;width:2;height:905;visibility:visible;mso-wrap-style:square;v-text-anchor:top" coordsize="2,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JYsUA&#10;AADbAAAADwAAAGRycy9kb3ducmV2LnhtbESPQWvCQBCF74X+h2UKvRTdNFCp0VWkoFTBg6neh+yY&#10;RLOzIbvG9N87h0JvM7w3730zXw6uUT11ofZs4H2cgCIuvK25NHD8WY8+QYWIbLHxTAZ+KcBy8fw0&#10;x8z6Ox+oz2OpJIRDhgaqGNtM61BU5DCMfUss2tl3DqOsXalth3cJd41Ok2SiHdYsDRW29FVRcc1v&#10;zsAUT5vJ9NKv9zbfbS/7t49Vmm6NeX0ZVjNQkYb4b/67/raCL/Tyiw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2QlixQAAANsAAAAPAAAAAAAAAAAAAAAAAJgCAABkcnMv&#10;ZG93bnJldi54bWxQSwUGAAAAAAQABAD1AAAAigMAAAAA&#10;" path="m,l,905e" filled="f" strokeweight="1.54pt">
                <v:path arrowok="t" o:connecttype="custom" o:connectlocs="0,30;0,935" o:connectangles="0,0"/>
              </v:shape>
            </v:group>
            <v:group id="Group 93" o:spid="_x0000_s1035" style="position:absolute;left:30;top:963;width:6598;height:2" coordorigin="30,963" coordsize="65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94" o:spid="_x0000_s1036" style="position:absolute;left:30;top:963;width:6598;height:2;visibility:visible;mso-wrap-style:square;v-text-anchor:top" coordsize="65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YkXMAA&#10;AADbAAAADwAAAGRycy9kb3ducmV2LnhtbERPS4vCMBC+C/6HMMLeNNXDItW0iCIK4mG7Ih6HZvrQ&#10;ZlKaWOu/3yws7G0+vues08E0oqfO1ZYVzGcRCOLc6ppLBZfv/XQJwnlkjY1lUvAmB2kyHq0x1vbF&#10;X9RnvhQhhF2MCirv21hKl1dk0M1sSxy4wnYGfYBdKXWHrxBuGrmIok9psObQUGFL24ryR/Y0Cu7l&#10;6brsi7o/nG86K+5yR0w7pT4mw2YFwtPg/8V/7qMO8xfw+0s4QC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YkXMAAAADbAAAADwAAAAAAAAAAAAAAAACYAgAAZHJzL2Rvd25y&#10;ZXYueG1sUEsFBgAAAAAEAAQA9QAAAIUDAAAAAA==&#10;" path="m,l6597,e" filled="f" strokeweight="2.98pt">
                <v:path arrowok="t" o:connecttype="custom" o:connectlocs="0,0;6597,0" o:connectangles="0,0"/>
              </v:shape>
            </v:group>
            <v:group id="Group 90" o:spid="_x0000_s1037" style="position:absolute;left:59;top:963;width:6569;height:2" coordorigin="59,963" coordsize="65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92" o:spid="_x0000_s1038" style="position:absolute;left:59;top:963;width:6569;height:2;visibility:visible;mso-wrap-style:square;v-text-anchor:top" coordsize="65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4sxsEA&#10;AADbAAAADwAAAGRycy9kb3ducmV2LnhtbERPzWrCQBC+F/oOyxS8NRuLrRJdJRQVj2r6AGN2zIZm&#10;Z9PsRqNP3xUKvc3H9zuL1WAbcaHO144VjJMUBHHpdM2Vgq9i8zoD4QOyxsYxKbiRh9Xy+WmBmXZX&#10;PtDlGCoRQ9hnqMCE0GZS+tKQRZ+4ljhyZ9dZDBF2ldQdXmO4beRbmn5IizXHBoMtfRoqv4+9VdCb&#10;6fbOk7w4/JzG0xu/l/s1e6VGL0M+BxFoCP/iP/dOx/kTePwSD5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uLMbBAAAA2wAAAA8AAAAAAAAAAAAAAAAAmAIAAGRycy9kb3du&#10;cmV2LnhtbFBLBQYAAAAABAAEAPUAAACGAwAAAAA=&#10;" path="m,l6568,e" filled="f" strokeweight="2.98pt">
                <v:path arrowok="t" o:connecttype="custom" o:connectlocs="0,0;6568,0" o:connectangles="0,0"/>
              </v:shape>
              <v:shapetype id="_x0000_t202" coordsize="21600,21600" o:spt="202" path="m,l,21600r21600,l21600,xe">
                <v:stroke joinstyle="miter"/>
                <v:path gradientshapeok="t" o:connecttype="rect"/>
              </v:shapetype>
              <v:shape id="Text Box 91" o:spid="_x0000_s1039" type="#_x0000_t202" style="position:absolute;left:44;top:15;width:6555;height: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297222" w:rsidRPr="00A5299A" w:rsidRDefault="00297222">
                      <w:pPr>
                        <w:spacing w:before="16" w:line="276" w:lineRule="exact"/>
                        <w:ind w:left="122"/>
                        <w:rPr>
                          <w:rFonts w:ascii="Calibri" w:eastAsia="Calibri" w:hAnsi="Calibri" w:cs="Calibri"/>
                          <w:sz w:val="24"/>
                          <w:szCs w:val="24"/>
                          <w:lang w:val="fr-CH"/>
                        </w:rPr>
                      </w:pPr>
                      <w:r w:rsidRPr="00A5299A">
                        <w:rPr>
                          <w:rFonts w:ascii="Calibri"/>
                          <w:spacing w:val="-1"/>
                          <w:sz w:val="24"/>
                          <w:lang w:val="fr-CH"/>
                        </w:rPr>
                        <w:t>CONVENTION</w:t>
                      </w:r>
                      <w:r w:rsidRPr="00A5299A">
                        <w:rPr>
                          <w:rFonts w:ascii="Calibri"/>
                          <w:spacing w:val="-4"/>
                          <w:sz w:val="24"/>
                          <w:lang w:val="fr-CH"/>
                        </w:rPr>
                        <w:t xml:space="preserve"> </w:t>
                      </w:r>
                      <w:r w:rsidR="00A5299A" w:rsidRPr="00A5299A">
                        <w:rPr>
                          <w:rFonts w:ascii="Calibri"/>
                          <w:spacing w:val="-2"/>
                          <w:sz w:val="24"/>
                          <w:lang w:val="fr-CH"/>
                        </w:rPr>
                        <w:t>SUR LES ZONES HUMIDES</w:t>
                      </w:r>
                      <w:r w:rsidRPr="00A5299A">
                        <w:rPr>
                          <w:rFonts w:ascii="Calibri"/>
                          <w:spacing w:val="-5"/>
                          <w:sz w:val="24"/>
                          <w:lang w:val="fr-CH"/>
                        </w:rPr>
                        <w:t xml:space="preserve"> </w:t>
                      </w:r>
                      <w:r w:rsidRPr="00A5299A">
                        <w:rPr>
                          <w:rFonts w:ascii="Calibri"/>
                          <w:spacing w:val="-1"/>
                          <w:sz w:val="24"/>
                          <w:lang w:val="fr-CH"/>
                        </w:rPr>
                        <w:t>(Ramsar,</w:t>
                      </w:r>
                      <w:r w:rsidRPr="00A5299A">
                        <w:rPr>
                          <w:rFonts w:ascii="Calibri"/>
                          <w:spacing w:val="-4"/>
                          <w:sz w:val="24"/>
                          <w:lang w:val="fr-CH"/>
                        </w:rPr>
                        <w:t xml:space="preserve"> </w:t>
                      </w:r>
                      <w:r w:rsidRPr="00A5299A">
                        <w:rPr>
                          <w:rFonts w:ascii="Calibri"/>
                          <w:spacing w:val="-1"/>
                          <w:sz w:val="24"/>
                          <w:lang w:val="fr-CH"/>
                        </w:rPr>
                        <w:t>Iran,</w:t>
                      </w:r>
                      <w:r w:rsidRPr="00A5299A">
                        <w:rPr>
                          <w:rFonts w:ascii="Calibri"/>
                          <w:spacing w:val="-7"/>
                          <w:sz w:val="24"/>
                          <w:lang w:val="fr-CH"/>
                        </w:rPr>
                        <w:t xml:space="preserve"> </w:t>
                      </w:r>
                      <w:r w:rsidRPr="00A5299A">
                        <w:rPr>
                          <w:rFonts w:ascii="Calibri"/>
                          <w:spacing w:val="-1"/>
                          <w:sz w:val="24"/>
                          <w:lang w:val="fr-CH"/>
                        </w:rPr>
                        <w:t>1971)</w:t>
                      </w:r>
                    </w:p>
                    <w:p w:rsidR="00297222" w:rsidRPr="00A5299A" w:rsidRDefault="00297222">
                      <w:pPr>
                        <w:spacing w:before="8" w:line="296" w:lineRule="exact"/>
                        <w:ind w:left="122" w:right="2487"/>
                        <w:rPr>
                          <w:rFonts w:ascii="Calibri" w:eastAsia="Calibri" w:hAnsi="Calibri" w:cs="Calibri"/>
                          <w:sz w:val="24"/>
                          <w:szCs w:val="24"/>
                          <w:lang w:val="fr-CH"/>
                        </w:rPr>
                      </w:pPr>
                      <w:r w:rsidRPr="00A5299A">
                        <w:rPr>
                          <w:rFonts w:ascii="Calibri"/>
                          <w:spacing w:val="-1"/>
                          <w:sz w:val="24"/>
                          <w:lang w:val="fr-CH"/>
                        </w:rPr>
                        <w:t>49</w:t>
                      </w:r>
                      <w:r w:rsidR="00A5299A" w:rsidRPr="00A5299A">
                        <w:rPr>
                          <w:rFonts w:ascii="Calibri"/>
                          <w:spacing w:val="-1"/>
                          <w:position w:val="11"/>
                          <w:sz w:val="16"/>
                          <w:lang w:val="fr-CH"/>
                        </w:rPr>
                        <w:t>e</w:t>
                      </w:r>
                      <w:r w:rsidRPr="00A5299A">
                        <w:rPr>
                          <w:rFonts w:ascii="Calibri"/>
                          <w:spacing w:val="14"/>
                          <w:position w:val="11"/>
                          <w:sz w:val="16"/>
                          <w:lang w:val="fr-CH"/>
                        </w:rPr>
                        <w:t xml:space="preserve"> </w:t>
                      </w:r>
                      <w:r w:rsidR="00A5299A" w:rsidRPr="00A5299A">
                        <w:rPr>
                          <w:rFonts w:ascii="Calibri"/>
                          <w:sz w:val="24"/>
                          <w:lang w:val="fr-CH"/>
                        </w:rPr>
                        <w:t xml:space="preserve">Réunion du Comité </w:t>
                      </w:r>
                      <w:r w:rsidR="009541C2" w:rsidRPr="00A5299A">
                        <w:rPr>
                          <w:rFonts w:ascii="Calibri"/>
                          <w:sz w:val="24"/>
                          <w:lang w:val="fr-CH"/>
                        </w:rPr>
                        <w:t>permanent</w:t>
                      </w:r>
                      <w:r w:rsidRPr="00A5299A">
                        <w:rPr>
                          <w:rFonts w:ascii="Calibri"/>
                          <w:spacing w:val="25"/>
                          <w:w w:val="99"/>
                          <w:sz w:val="24"/>
                          <w:lang w:val="fr-CH"/>
                        </w:rPr>
                        <w:t xml:space="preserve"> </w:t>
                      </w:r>
                      <w:r w:rsidRPr="00A5299A">
                        <w:rPr>
                          <w:rFonts w:ascii="Calibri"/>
                          <w:sz w:val="24"/>
                          <w:lang w:val="fr-CH"/>
                        </w:rPr>
                        <w:t>Punta del Este,</w:t>
                      </w:r>
                      <w:r w:rsidRPr="00A5299A">
                        <w:rPr>
                          <w:rFonts w:ascii="Calibri"/>
                          <w:spacing w:val="-5"/>
                          <w:sz w:val="24"/>
                          <w:lang w:val="fr-CH"/>
                        </w:rPr>
                        <w:t xml:space="preserve"> </w:t>
                      </w:r>
                      <w:r w:rsidRPr="00A5299A">
                        <w:rPr>
                          <w:rFonts w:ascii="Calibri"/>
                          <w:spacing w:val="-1"/>
                          <w:sz w:val="24"/>
                          <w:lang w:val="fr-CH"/>
                        </w:rPr>
                        <w:t>Uruguay,</w:t>
                      </w:r>
                      <w:r w:rsidR="00F1526E">
                        <w:rPr>
                          <w:rFonts w:ascii="Calibri"/>
                          <w:spacing w:val="-1"/>
                          <w:sz w:val="24"/>
                          <w:lang w:val="fr-CH"/>
                        </w:rPr>
                        <w:t xml:space="preserve"> 1</w:t>
                      </w:r>
                      <w:r w:rsidR="00F1526E" w:rsidRPr="00F1526E">
                        <w:rPr>
                          <w:rFonts w:ascii="Calibri"/>
                          <w:spacing w:val="-1"/>
                          <w:sz w:val="24"/>
                          <w:vertAlign w:val="superscript"/>
                          <w:lang w:val="fr-CH"/>
                        </w:rPr>
                        <w:t>er</w:t>
                      </w:r>
                      <w:r w:rsidRPr="00A5299A">
                        <w:rPr>
                          <w:rFonts w:ascii="Calibri"/>
                          <w:spacing w:val="-8"/>
                          <w:sz w:val="24"/>
                          <w:lang w:val="fr-CH"/>
                        </w:rPr>
                        <w:t xml:space="preserve"> </w:t>
                      </w:r>
                      <w:r w:rsidR="00A5299A" w:rsidRPr="00A5299A">
                        <w:rPr>
                          <w:rFonts w:ascii="Calibri"/>
                          <w:spacing w:val="-1"/>
                          <w:sz w:val="24"/>
                          <w:lang w:val="fr-CH"/>
                        </w:rPr>
                        <w:t>juin</w:t>
                      </w:r>
                      <w:r w:rsidRPr="00A5299A">
                        <w:rPr>
                          <w:rFonts w:ascii="Calibri"/>
                          <w:spacing w:val="-3"/>
                          <w:sz w:val="24"/>
                          <w:lang w:val="fr-CH"/>
                        </w:rPr>
                        <w:t xml:space="preserve"> </w:t>
                      </w:r>
                      <w:r w:rsidRPr="00A5299A">
                        <w:rPr>
                          <w:rFonts w:ascii="Calibri"/>
                          <w:spacing w:val="-1"/>
                          <w:sz w:val="24"/>
                          <w:lang w:val="fr-CH"/>
                        </w:rPr>
                        <w:t>2015</w:t>
                      </w:r>
                    </w:p>
                  </w:txbxContent>
                </v:textbox>
              </v:shape>
            </v:group>
            <w10:wrap type="none"/>
            <w10:anchorlock/>
          </v:group>
        </w:pict>
      </w:r>
    </w:p>
    <w:p w:rsidR="00593DBB" w:rsidRPr="00F1526E" w:rsidRDefault="00593DBB" w:rsidP="00DE1818">
      <w:pPr>
        <w:spacing w:before="3"/>
        <w:rPr>
          <w:rFonts w:ascii="Times New Roman" w:eastAsia="Times New Roman" w:hAnsi="Times New Roman" w:cs="Times New Roman"/>
          <w:sz w:val="18"/>
          <w:szCs w:val="18"/>
          <w:lang w:val="fr-FR"/>
        </w:rPr>
      </w:pPr>
    </w:p>
    <w:p w:rsidR="00593DBB" w:rsidRPr="00F1526E" w:rsidRDefault="00B31829" w:rsidP="00297222">
      <w:pPr>
        <w:widowControl/>
        <w:jc w:val="right"/>
        <w:rPr>
          <w:rFonts w:eastAsia="Calibri" w:cstheme="minorHAnsi"/>
          <w:b/>
          <w:sz w:val="28"/>
          <w:szCs w:val="28"/>
          <w:lang w:val="fr-FR"/>
        </w:rPr>
      </w:pPr>
      <w:bookmarkStart w:id="0" w:name="DOC._SC47-21"/>
      <w:bookmarkEnd w:id="0"/>
      <w:r w:rsidRPr="00F1526E">
        <w:rPr>
          <w:rFonts w:eastAsia="Calibri" w:cstheme="minorHAnsi"/>
          <w:b/>
          <w:sz w:val="28"/>
          <w:szCs w:val="28"/>
          <w:lang w:val="fr-FR"/>
        </w:rPr>
        <w:t>SC49-</w:t>
      </w:r>
      <w:r w:rsidR="00297222" w:rsidRPr="00F1526E">
        <w:rPr>
          <w:rFonts w:eastAsia="Calibri" w:cstheme="minorHAnsi"/>
          <w:b/>
          <w:sz w:val="28"/>
          <w:szCs w:val="28"/>
          <w:lang w:val="fr-FR"/>
        </w:rPr>
        <w:t>02</w:t>
      </w:r>
    </w:p>
    <w:p w:rsidR="00593DBB" w:rsidRPr="00F1526E" w:rsidRDefault="00593DBB" w:rsidP="00DE1818">
      <w:pPr>
        <w:rPr>
          <w:rFonts w:ascii="Calibri" w:eastAsia="Calibri" w:hAnsi="Calibri" w:cs="Calibri"/>
          <w:b/>
          <w:bCs/>
          <w:sz w:val="28"/>
          <w:szCs w:val="28"/>
          <w:lang w:val="fr-FR"/>
        </w:rPr>
      </w:pPr>
    </w:p>
    <w:p w:rsidR="00593DBB" w:rsidRPr="00F1526E" w:rsidRDefault="00156153" w:rsidP="00297222">
      <w:pPr>
        <w:widowControl/>
        <w:jc w:val="center"/>
        <w:rPr>
          <w:rFonts w:eastAsia="Calibri" w:cs="Arial"/>
          <w:b/>
          <w:sz w:val="26"/>
          <w:szCs w:val="26"/>
          <w:lang w:val="fr-FR"/>
        </w:rPr>
      </w:pPr>
      <w:r w:rsidRPr="00F1526E">
        <w:rPr>
          <w:rFonts w:eastAsia="Calibri" w:cs="Arial"/>
          <w:b/>
          <w:sz w:val="26"/>
          <w:szCs w:val="26"/>
          <w:lang w:val="fr-FR"/>
        </w:rPr>
        <w:t>A</w:t>
      </w:r>
      <w:r w:rsidR="009541C2" w:rsidRPr="00F1526E">
        <w:rPr>
          <w:rFonts w:eastAsia="Calibri" w:cs="Arial"/>
          <w:b/>
          <w:sz w:val="26"/>
          <w:szCs w:val="26"/>
          <w:lang w:val="fr-FR"/>
        </w:rPr>
        <w:t>ttribution de fonds du budget administrati</w:t>
      </w:r>
      <w:r w:rsidR="000F291C" w:rsidRPr="00F1526E">
        <w:rPr>
          <w:rFonts w:eastAsia="Calibri" w:cs="Arial"/>
          <w:b/>
          <w:sz w:val="26"/>
          <w:szCs w:val="26"/>
          <w:lang w:val="fr-FR"/>
        </w:rPr>
        <w:t>f</w:t>
      </w:r>
      <w:r w:rsidR="009541C2" w:rsidRPr="00F1526E">
        <w:rPr>
          <w:rFonts w:eastAsia="Calibri" w:cs="Arial"/>
          <w:b/>
          <w:sz w:val="26"/>
          <w:szCs w:val="26"/>
          <w:lang w:val="fr-FR"/>
        </w:rPr>
        <w:t xml:space="preserve"> Ramsar aux Initiatives régionales fonctionnant dans le cadre de la Convention de </w:t>
      </w:r>
      <w:r w:rsidR="000161F5" w:rsidRPr="00F1526E">
        <w:rPr>
          <w:rFonts w:eastAsia="Calibri" w:cs="Arial"/>
          <w:b/>
          <w:sz w:val="26"/>
          <w:szCs w:val="26"/>
          <w:lang w:val="fr-FR"/>
        </w:rPr>
        <w:t xml:space="preserve">Ramsar </w:t>
      </w:r>
      <w:r w:rsidR="009541C2" w:rsidRPr="00F1526E">
        <w:rPr>
          <w:rFonts w:eastAsia="Calibri" w:cs="Arial"/>
          <w:b/>
          <w:sz w:val="26"/>
          <w:szCs w:val="26"/>
          <w:lang w:val="fr-FR"/>
        </w:rPr>
        <w:t>en</w:t>
      </w:r>
      <w:r w:rsidRPr="00F1526E">
        <w:rPr>
          <w:rFonts w:eastAsia="Calibri" w:cs="Arial"/>
          <w:b/>
          <w:sz w:val="26"/>
          <w:szCs w:val="26"/>
          <w:lang w:val="fr-FR"/>
        </w:rPr>
        <w:t xml:space="preserve"> </w:t>
      </w:r>
      <w:r w:rsidR="000161F5" w:rsidRPr="00F1526E">
        <w:rPr>
          <w:rFonts w:eastAsia="Calibri" w:cs="Arial"/>
          <w:b/>
          <w:sz w:val="26"/>
          <w:szCs w:val="26"/>
          <w:lang w:val="fr-FR"/>
        </w:rPr>
        <w:t>2015</w:t>
      </w:r>
    </w:p>
    <w:p w:rsidR="00F84309" w:rsidRPr="00F1526E" w:rsidRDefault="00F84309" w:rsidP="00DE1818">
      <w:pPr>
        <w:spacing w:before="6"/>
        <w:rPr>
          <w:rFonts w:ascii="Calibri" w:eastAsia="Calibri" w:hAnsi="Calibri" w:cs="Calibri"/>
          <w:b/>
          <w:bCs/>
          <w:sz w:val="25"/>
          <w:szCs w:val="25"/>
          <w:lang w:val="fr-FR"/>
        </w:rPr>
      </w:pPr>
    </w:p>
    <w:p w:rsidR="00593DBB" w:rsidRPr="00F1526E" w:rsidRDefault="00EC3838" w:rsidP="00DE1818">
      <w:pPr>
        <w:rPr>
          <w:rFonts w:ascii="Calibri" w:eastAsia="Calibri" w:hAnsi="Calibri" w:cs="Calibri"/>
          <w:sz w:val="20"/>
          <w:szCs w:val="20"/>
          <w:lang w:val="fr-FR"/>
        </w:rPr>
      </w:pPr>
      <w:r>
        <w:rPr>
          <w:rFonts w:ascii="Calibri" w:eastAsia="Calibri" w:hAnsi="Calibri" w:cs="Calibri"/>
          <w:noProof/>
          <w:sz w:val="20"/>
          <w:szCs w:val="20"/>
        </w:rPr>
      </w:r>
      <w:r w:rsidRPr="00EC3838">
        <w:rPr>
          <w:rFonts w:ascii="Calibri" w:eastAsia="Calibri" w:hAnsi="Calibri" w:cs="Calibri"/>
          <w:noProof/>
          <w:sz w:val="20"/>
          <w:szCs w:val="20"/>
        </w:rPr>
        <w:pict>
          <v:shape id="Text Box 88" o:spid="_x0000_s1040" type="#_x0000_t202" style="width:453.35pt;height:1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" filled="f">
            <v:textbox inset="0,0,0,0">
              <w:txbxContent>
                <w:p w:rsidR="00297222" w:rsidRPr="00681288" w:rsidRDefault="00297222">
                  <w:pPr>
                    <w:spacing w:before="69"/>
                    <w:ind w:left="145"/>
                    <w:rPr>
                      <w:rFonts w:ascii="Calibri" w:eastAsia="Calibri" w:hAnsi="Calibri" w:cs="Calibri"/>
                      <w:lang w:val="fr-CA"/>
                    </w:rPr>
                  </w:pPr>
                  <w:r w:rsidRPr="00681288">
                    <w:rPr>
                      <w:rFonts w:ascii="Calibri"/>
                      <w:b/>
                      <w:spacing w:val="-1"/>
                      <w:lang w:val="fr-CA"/>
                    </w:rPr>
                    <w:t>Actions</w:t>
                  </w:r>
                  <w:r w:rsidRPr="00681288">
                    <w:rPr>
                      <w:rFonts w:ascii="Calibri"/>
                      <w:b/>
                      <w:spacing w:val="1"/>
                      <w:lang w:val="fr-CA"/>
                    </w:rPr>
                    <w:t xml:space="preserve"> </w:t>
                  </w:r>
                  <w:r w:rsidR="00A5299A" w:rsidRPr="00681288">
                    <w:rPr>
                      <w:rFonts w:ascii="Calibri"/>
                      <w:b/>
                      <w:spacing w:val="-1"/>
                      <w:lang w:val="fr-CA"/>
                    </w:rPr>
                    <w:t xml:space="preserve">requises </w:t>
                  </w:r>
                  <w:r w:rsidRPr="00681288">
                    <w:rPr>
                      <w:rFonts w:ascii="Calibri"/>
                      <w:b/>
                      <w:spacing w:val="-1"/>
                      <w:lang w:val="fr-CA"/>
                    </w:rPr>
                    <w:t>:</w:t>
                  </w:r>
                  <w:r w:rsidR="00A5299A" w:rsidRPr="00681288">
                    <w:rPr>
                      <w:rFonts w:ascii="Calibri" w:hAnsi="Calibri" w:cs="Arial"/>
                      <w:lang w:val="fr-CA"/>
                    </w:rPr>
                    <w:t xml:space="preserve"> Le Comité permanent est invité</w:t>
                  </w:r>
                  <w:r w:rsidR="00F1526E">
                    <w:rPr>
                      <w:rFonts w:ascii="Calibri" w:hAnsi="Calibri" w:cs="Arial"/>
                      <w:lang w:val="fr-CA"/>
                    </w:rPr>
                    <w:t xml:space="preserve"> à</w:t>
                  </w:r>
                  <w:r w:rsidR="00A5299A" w:rsidRPr="00681288">
                    <w:rPr>
                      <w:rFonts w:ascii="Calibri" w:hAnsi="Calibri" w:cs="Arial"/>
                      <w:lang w:val="fr-CA"/>
                    </w:rPr>
                    <w:t> :</w:t>
                  </w:r>
                </w:p>
                <w:p w:rsidR="00297222" w:rsidRPr="003008B2" w:rsidRDefault="00681288">
                  <w:pPr>
                    <w:numPr>
                      <w:ilvl w:val="0"/>
                      <w:numId w:val="4"/>
                    </w:numPr>
                    <w:tabs>
                      <w:tab w:val="left" w:pos="866"/>
                    </w:tabs>
                    <w:ind w:right="450"/>
                    <w:rPr>
                      <w:rFonts w:ascii="Calibri" w:eastAsia="Calibri" w:hAnsi="Calibri" w:cs="Calibri"/>
                      <w:lang w:val="fr-CA"/>
                    </w:rPr>
                  </w:pPr>
                  <w:r w:rsidRPr="003008B2">
                    <w:rPr>
                      <w:rFonts w:ascii="Calibri"/>
                      <w:spacing w:val="-1"/>
                      <w:lang w:val="fr-CA"/>
                    </w:rPr>
                    <w:t xml:space="preserve">accepter les rapports annuels sur les progrès 2014 et les plans de travail 2015 des 15 Initiatives régionales approuvées, </w:t>
                  </w:r>
                  <w:r w:rsidR="00297222" w:rsidRPr="003008B2">
                    <w:rPr>
                      <w:rFonts w:ascii="Calibri"/>
                      <w:spacing w:val="-1"/>
                      <w:lang w:val="fr-CA"/>
                    </w:rPr>
                    <w:t>2013-2015</w:t>
                  </w:r>
                  <w:r w:rsidRPr="003008B2">
                    <w:rPr>
                      <w:rFonts w:ascii="Calibri"/>
                      <w:spacing w:val="-1"/>
                      <w:lang w:val="fr-CA"/>
                    </w:rPr>
                    <w:t>;</w:t>
                  </w:r>
                </w:p>
                <w:p w:rsidR="00297222" w:rsidRPr="003008B2" w:rsidRDefault="00681288">
                  <w:pPr>
                    <w:numPr>
                      <w:ilvl w:val="0"/>
                      <w:numId w:val="4"/>
                    </w:numPr>
                    <w:tabs>
                      <w:tab w:val="left" w:pos="866"/>
                    </w:tabs>
                    <w:ind w:right="699"/>
                    <w:rPr>
                      <w:rFonts w:ascii="Calibri" w:eastAsia="Calibri" w:hAnsi="Calibri" w:cs="Calibri"/>
                      <w:lang w:val="fr-CA"/>
                    </w:rPr>
                  </w:pPr>
                  <w:r w:rsidRPr="003008B2">
                    <w:rPr>
                      <w:rFonts w:ascii="Calibri" w:eastAsia="Calibri" w:hAnsi="Calibri" w:cs="Calibri"/>
                      <w:spacing w:val="-1"/>
                      <w:lang w:val="fr-CA"/>
                    </w:rPr>
                    <w:t>attribuer les montants suivants du poste D du budget administratif de Ramsar (« </w:t>
                  </w:r>
                  <w:r w:rsidR="003008B2">
                    <w:rPr>
                      <w:rFonts w:ascii="Calibri" w:eastAsia="Calibri" w:hAnsi="Calibri" w:cs="Calibri"/>
                      <w:spacing w:val="-1"/>
                      <w:lang w:val="fr-CA"/>
                    </w:rPr>
                    <w:t>Appui</w:t>
                  </w:r>
                  <w:r w:rsidRPr="003008B2">
                    <w:rPr>
                      <w:rFonts w:ascii="Calibri" w:eastAsia="Calibri" w:hAnsi="Calibri" w:cs="Calibri"/>
                      <w:spacing w:val="-1"/>
                      <w:lang w:val="fr-CA"/>
                    </w:rPr>
                    <w:t xml:space="preserve"> aux Initiatives régionales</w:t>
                  </w:r>
                  <w:r w:rsidR="003008B2">
                    <w:rPr>
                      <w:rFonts w:ascii="Calibri" w:eastAsia="Calibri" w:hAnsi="Calibri" w:cs="Calibri"/>
                      <w:spacing w:val="-1"/>
                      <w:lang w:val="fr-CA"/>
                    </w:rPr>
                    <w:t>,</w:t>
                  </w:r>
                  <w:r w:rsidR="003008B2" w:rsidRPr="003008B2">
                    <w:rPr>
                      <w:rFonts w:ascii="Calibri" w:eastAsia="Calibri" w:hAnsi="Calibri" w:cs="Calibri"/>
                      <w:spacing w:val="-1"/>
                      <w:lang w:val="fr-CA"/>
                    </w:rPr>
                    <w:t xml:space="preserve"> réseaux et centres</w:t>
                  </w:r>
                  <w:r w:rsidR="003008B2">
                    <w:rPr>
                      <w:rFonts w:ascii="Calibri" w:eastAsia="Calibri" w:hAnsi="Calibri" w:cs="Calibri"/>
                      <w:spacing w:val="-1"/>
                      <w:lang w:val="fr-CA"/>
                    </w:rPr>
                    <w:t xml:space="preserve"> </w:t>
                  </w:r>
                  <w:r w:rsidRPr="003008B2">
                    <w:rPr>
                      <w:rFonts w:ascii="Calibri" w:eastAsia="Calibri" w:hAnsi="Calibri" w:cs="Calibri"/>
                      <w:spacing w:val="-1"/>
                      <w:lang w:val="fr-CA"/>
                    </w:rPr>
                    <w:t xml:space="preserve">») aux Initiatives suivantes pour leurs activités en 2015 :  </w:t>
                  </w:r>
                </w:p>
                <w:p w:rsidR="00297222" w:rsidRPr="003008B2" w:rsidRDefault="00681288">
                  <w:pPr>
                    <w:numPr>
                      <w:ilvl w:val="1"/>
                      <w:numId w:val="4"/>
                    </w:numPr>
                    <w:tabs>
                      <w:tab w:val="left" w:pos="1279"/>
                      <w:tab w:val="left" w:pos="5905"/>
                    </w:tabs>
                    <w:rPr>
                      <w:rFonts w:ascii="Calibri" w:eastAsia="Calibri" w:hAnsi="Calibri" w:cs="Calibri"/>
                      <w:lang w:val="fr-CA"/>
                    </w:rPr>
                  </w:pPr>
                  <w:r w:rsidRPr="003008B2">
                    <w:rPr>
                      <w:rFonts w:ascii="Calibri"/>
                      <w:spacing w:val="-1"/>
                      <w:lang w:val="fr-CA"/>
                    </w:rPr>
                    <w:t>réseau du bassin du Niger</w:t>
                  </w:r>
                  <w:r w:rsidR="00297222" w:rsidRPr="003008B2">
                    <w:rPr>
                      <w:rFonts w:ascii="Calibri"/>
                      <w:spacing w:val="-1"/>
                      <w:lang w:val="fr-CA"/>
                    </w:rPr>
                    <w:tab/>
                    <w:t>CHF 42</w:t>
                  </w:r>
                  <w:r w:rsidRPr="003008B2">
                    <w:rPr>
                      <w:rFonts w:ascii="Calibri"/>
                      <w:spacing w:val="-1"/>
                      <w:lang w:val="fr-CA"/>
                    </w:rPr>
                    <w:t xml:space="preserve"> </w:t>
                  </w:r>
                  <w:r w:rsidR="00297222" w:rsidRPr="003008B2">
                    <w:rPr>
                      <w:rFonts w:ascii="Calibri"/>
                      <w:spacing w:val="-1"/>
                      <w:lang w:val="fr-CA"/>
                    </w:rPr>
                    <w:t>000</w:t>
                  </w:r>
                </w:p>
                <w:p w:rsidR="00297222" w:rsidRPr="003008B2" w:rsidRDefault="00681288">
                  <w:pPr>
                    <w:numPr>
                      <w:ilvl w:val="1"/>
                      <w:numId w:val="4"/>
                    </w:numPr>
                    <w:tabs>
                      <w:tab w:val="left" w:pos="1279"/>
                      <w:tab w:val="left" w:pos="5905"/>
                    </w:tabs>
                    <w:rPr>
                      <w:rFonts w:ascii="Calibri" w:eastAsia="Calibri" w:hAnsi="Calibri" w:cs="Calibri"/>
                      <w:lang w:val="fr-CA"/>
                    </w:rPr>
                  </w:pPr>
                  <w:r w:rsidRPr="003008B2">
                    <w:rPr>
                      <w:rFonts w:ascii="Calibri"/>
                      <w:lang w:val="fr-CA"/>
                    </w:rPr>
                    <w:t xml:space="preserve">réseau du bassin du Rio de </w:t>
                  </w:r>
                  <w:r w:rsidR="00412C19" w:rsidRPr="003008B2">
                    <w:rPr>
                      <w:rFonts w:ascii="Calibri"/>
                      <w:lang w:val="fr-CA"/>
                    </w:rPr>
                    <w:t>l</w:t>
                  </w:r>
                  <w:r w:rsidR="00297222" w:rsidRPr="003008B2">
                    <w:rPr>
                      <w:rFonts w:ascii="Calibri"/>
                      <w:lang w:val="fr-CA"/>
                    </w:rPr>
                    <w:t xml:space="preserve">a </w:t>
                  </w:r>
                  <w:r w:rsidR="00297222" w:rsidRPr="003008B2">
                    <w:rPr>
                      <w:rFonts w:ascii="Calibri"/>
                      <w:spacing w:val="-1"/>
                      <w:lang w:val="fr-CA"/>
                    </w:rPr>
                    <w:t>Plata</w:t>
                  </w:r>
                  <w:r w:rsidRPr="003008B2">
                    <w:rPr>
                      <w:rFonts w:ascii="Calibri"/>
                      <w:spacing w:val="-1"/>
                      <w:lang w:val="fr-CA"/>
                    </w:rPr>
                    <w:tab/>
                    <w:t xml:space="preserve">CHF 18 </w:t>
                  </w:r>
                  <w:r w:rsidR="00297222" w:rsidRPr="003008B2">
                    <w:rPr>
                      <w:rFonts w:ascii="Calibri"/>
                      <w:spacing w:val="-1"/>
                      <w:lang w:val="fr-CA"/>
                    </w:rPr>
                    <w:t>000</w:t>
                  </w:r>
                </w:p>
                <w:p w:rsidR="00297222" w:rsidRPr="003008B2" w:rsidRDefault="00681288">
                  <w:pPr>
                    <w:numPr>
                      <w:ilvl w:val="1"/>
                      <w:numId w:val="4"/>
                    </w:numPr>
                    <w:tabs>
                      <w:tab w:val="left" w:pos="1279"/>
                      <w:tab w:val="left" w:pos="5905"/>
                    </w:tabs>
                    <w:rPr>
                      <w:rFonts w:ascii="Calibri" w:eastAsia="Calibri" w:hAnsi="Calibri" w:cs="Calibri"/>
                      <w:lang w:val="fr-CA"/>
                    </w:rPr>
                  </w:pPr>
                  <w:r w:rsidRPr="003008B2">
                    <w:rPr>
                      <w:rFonts w:ascii="Calibri"/>
                      <w:spacing w:val="-1"/>
                      <w:lang w:val="fr-CA"/>
                    </w:rPr>
                    <w:t>réseau des Caraïbes</w:t>
                  </w:r>
                  <w:r w:rsidRPr="003008B2">
                    <w:rPr>
                      <w:rFonts w:ascii="Calibri"/>
                      <w:spacing w:val="-1"/>
                      <w:lang w:val="fr-CA"/>
                    </w:rPr>
                    <w:tab/>
                    <w:t xml:space="preserve">CHF 18 </w:t>
                  </w:r>
                  <w:r w:rsidR="00297222" w:rsidRPr="003008B2">
                    <w:rPr>
                      <w:rFonts w:ascii="Calibri"/>
                      <w:spacing w:val="-1"/>
                      <w:lang w:val="fr-CA"/>
                    </w:rPr>
                    <w:t>000</w:t>
                  </w:r>
                </w:p>
                <w:p w:rsidR="00297222" w:rsidRPr="003008B2" w:rsidRDefault="00681288">
                  <w:pPr>
                    <w:numPr>
                      <w:ilvl w:val="1"/>
                      <w:numId w:val="4"/>
                    </w:numPr>
                    <w:tabs>
                      <w:tab w:val="left" w:pos="1279"/>
                      <w:tab w:val="left" w:pos="5905"/>
                    </w:tabs>
                    <w:rPr>
                      <w:rFonts w:ascii="Calibri" w:eastAsia="Calibri" w:hAnsi="Calibri" w:cs="Calibri"/>
                      <w:lang w:val="fr-CA"/>
                    </w:rPr>
                  </w:pPr>
                  <w:r w:rsidRPr="003008B2">
                    <w:rPr>
                      <w:rFonts w:ascii="Calibri"/>
                      <w:spacing w:val="-1"/>
                      <w:lang w:val="fr-CA"/>
                    </w:rPr>
                    <w:t>réseau des mangroves et récifs des Amériques</w:t>
                  </w:r>
                  <w:r w:rsidRPr="003008B2">
                    <w:rPr>
                      <w:rFonts w:ascii="Calibri"/>
                      <w:spacing w:val="-1"/>
                      <w:lang w:val="fr-CA"/>
                    </w:rPr>
                    <w:tab/>
                    <w:t xml:space="preserve">CHF 20 </w:t>
                  </w:r>
                  <w:r w:rsidR="00297222" w:rsidRPr="003008B2">
                    <w:rPr>
                      <w:rFonts w:ascii="Calibri"/>
                      <w:spacing w:val="-1"/>
                      <w:lang w:val="fr-CA"/>
                    </w:rPr>
                    <w:t>000</w:t>
                  </w:r>
                </w:p>
                <w:p w:rsidR="00297222" w:rsidRPr="003008B2" w:rsidRDefault="00681288">
                  <w:pPr>
                    <w:numPr>
                      <w:ilvl w:val="1"/>
                      <w:numId w:val="4"/>
                    </w:numPr>
                    <w:tabs>
                      <w:tab w:val="left" w:pos="1279"/>
                      <w:tab w:val="left" w:pos="5905"/>
                    </w:tabs>
                    <w:rPr>
                      <w:rFonts w:ascii="Calibri" w:eastAsia="Calibri" w:hAnsi="Calibri" w:cs="Calibri"/>
                      <w:lang w:val="fr-CA"/>
                    </w:rPr>
                  </w:pPr>
                  <w:r w:rsidRPr="003008B2">
                    <w:rPr>
                      <w:rFonts w:ascii="Calibri"/>
                      <w:spacing w:val="-1"/>
                      <w:lang w:val="fr-CA"/>
                    </w:rPr>
                    <w:t>Initiative des zones humides des Carpates</w:t>
                  </w:r>
                  <w:r w:rsidRPr="003008B2">
                    <w:rPr>
                      <w:rFonts w:ascii="Calibri"/>
                      <w:spacing w:val="-1"/>
                      <w:lang w:val="fr-CA"/>
                    </w:rPr>
                    <w:tab/>
                    <w:t>CHF 6</w:t>
                  </w:r>
                  <w:r w:rsidR="00D450AC" w:rsidRPr="003008B2">
                    <w:rPr>
                      <w:rFonts w:ascii="Calibri"/>
                      <w:spacing w:val="-1"/>
                      <w:lang w:val="fr-CA"/>
                    </w:rPr>
                    <w:t xml:space="preserve"> </w:t>
                  </w:r>
                  <w:r w:rsidR="00297222" w:rsidRPr="003008B2">
                    <w:rPr>
                      <w:rFonts w:ascii="Calibri"/>
                      <w:spacing w:val="-1"/>
                      <w:lang w:val="fr-CA"/>
                    </w:rPr>
                    <w:t>300</w:t>
                  </w:r>
                </w:p>
                <w:p w:rsidR="00297222" w:rsidRPr="003008B2" w:rsidRDefault="009466EC">
                  <w:pPr>
                    <w:numPr>
                      <w:ilvl w:val="1"/>
                      <w:numId w:val="4"/>
                    </w:numPr>
                    <w:tabs>
                      <w:tab w:val="left" w:pos="1279"/>
                      <w:tab w:val="left" w:pos="5905"/>
                    </w:tabs>
                    <w:rPr>
                      <w:rFonts w:ascii="Calibri" w:eastAsia="Calibri" w:hAnsi="Calibri" w:cs="Calibri"/>
                      <w:lang w:val="fr-CA"/>
                    </w:rPr>
                  </w:pPr>
                  <w:r w:rsidRPr="003008B2">
                    <w:rPr>
                      <w:rFonts w:ascii="Calibri"/>
                      <w:spacing w:val="-1"/>
                      <w:lang w:val="fr-CA"/>
                    </w:rPr>
                    <w:t>littoral de la mer Noire et de la mer d’</w:t>
                  </w:r>
                  <w:r w:rsidR="00297222" w:rsidRPr="003008B2">
                    <w:rPr>
                      <w:rFonts w:ascii="Calibri"/>
                      <w:spacing w:val="-1"/>
                      <w:lang w:val="fr-CA"/>
                    </w:rPr>
                    <w:t>Azov</w:t>
                  </w:r>
                  <w:r w:rsidR="00297222" w:rsidRPr="003008B2">
                    <w:rPr>
                      <w:rFonts w:ascii="Calibri"/>
                      <w:spacing w:val="-1"/>
                      <w:lang w:val="fr-CA"/>
                    </w:rPr>
                    <w:tab/>
                    <w:t>CHF 2</w:t>
                  </w:r>
                  <w:r w:rsidR="00D450AC" w:rsidRPr="003008B2">
                    <w:rPr>
                      <w:rFonts w:ascii="Calibri"/>
                      <w:spacing w:val="-1"/>
                      <w:lang w:val="fr-CA"/>
                    </w:rPr>
                    <w:t xml:space="preserve"> </w:t>
                  </w:r>
                  <w:r w:rsidR="00297222" w:rsidRPr="003008B2">
                    <w:rPr>
                      <w:rFonts w:ascii="Calibri"/>
                      <w:spacing w:val="-1"/>
                      <w:lang w:val="fr-CA"/>
                    </w:rPr>
                    <w:t>500</w:t>
                  </w:r>
                </w:p>
              </w:txbxContent>
            </v:textbox>
            <w10:wrap type="none"/>
            <w10:anchorlock/>
          </v:shape>
        </w:pict>
      </w:r>
    </w:p>
    <w:p w:rsidR="00593DBB" w:rsidRPr="00F1526E" w:rsidRDefault="000161F5" w:rsidP="00DE1818">
      <w:pPr>
        <w:pStyle w:val="Heading2"/>
        <w:spacing w:before="205"/>
        <w:ind w:left="0"/>
        <w:rPr>
          <w:b w:val="0"/>
          <w:bCs w:val="0"/>
          <w:lang w:val="fr-FR"/>
        </w:rPr>
      </w:pPr>
      <w:r w:rsidRPr="00F1526E">
        <w:rPr>
          <w:spacing w:val="-1"/>
          <w:lang w:val="fr-FR"/>
        </w:rPr>
        <w:t>Introduction</w:t>
      </w:r>
    </w:p>
    <w:p w:rsidR="00593DBB" w:rsidRPr="00F1526E" w:rsidRDefault="00593DBB" w:rsidP="00DE1818">
      <w:pPr>
        <w:rPr>
          <w:rFonts w:ascii="Calibri" w:eastAsia="Calibri" w:hAnsi="Calibri" w:cs="Calibri"/>
          <w:b/>
          <w:bCs/>
          <w:lang w:val="fr-FR"/>
        </w:rPr>
      </w:pPr>
    </w:p>
    <w:p w:rsidR="00593DBB" w:rsidRPr="00F1526E" w:rsidRDefault="00A5299A" w:rsidP="004A405B">
      <w:pPr>
        <w:pStyle w:val="BodyText"/>
        <w:numPr>
          <w:ilvl w:val="0"/>
          <w:numId w:val="5"/>
        </w:numPr>
        <w:ind w:left="426" w:hanging="426"/>
        <w:rPr>
          <w:lang w:val="fr-FR"/>
        </w:rPr>
      </w:pPr>
      <w:r w:rsidRPr="00F1526E">
        <w:rPr>
          <w:spacing w:val="-1"/>
          <w:lang w:val="fr-FR"/>
        </w:rPr>
        <w:t xml:space="preserve">Les Parties contractantes à la Convention de Ramsar réunies à la COP7, en 1999, ont reconnu que la coopération régionale est un moyen efficace de promouvoir et de mieux remplir les objectifs de la Convention et ont adopté la Résolution VII.19 </w:t>
      </w:r>
      <w:r w:rsidRPr="00F1526E">
        <w:rPr>
          <w:i/>
          <w:spacing w:val="-1"/>
          <w:lang w:val="fr-FR"/>
        </w:rPr>
        <w:t>Lignes directrices pour la coopération internationale dans le cadre de la Convention de Ramsar</w:t>
      </w:r>
      <w:r w:rsidRPr="00F1526E">
        <w:rPr>
          <w:spacing w:val="-1"/>
          <w:lang w:val="fr-FR"/>
        </w:rPr>
        <w:t>, la Résolution VII.22</w:t>
      </w:r>
      <w:r w:rsidR="00F1526E" w:rsidRPr="00F1526E">
        <w:rPr>
          <w:spacing w:val="-1"/>
          <w:lang w:val="fr-FR"/>
        </w:rPr>
        <w:t>,</w:t>
      </w:r>
      <w:r w:rsidRPr="00F1526E">
        <w:rPr>
          <w:spacing w:val="-1"/>
          <w:lang w:val="fr-FR"/>
        </w:rPr>
        <w:t xml:space="preserve"> </w:t>
      </w:r>
      <w:r w:rsidR="00F1526E" w:rsidRPr="00F1526E">
        <w:rPr>
          <w:i/>
          <w:spacing w:val="-1"/>
          <w:lang w:val="fr-FR"/>
        </w:rPr>
        <w:t>S</w:t>
      </w:r>
      <w:r w:rsidRPr="00F1526E">
        <w:rPr>
          <w:i/>
          <w:spacing w:val="-1"/>
          <w:lang w:val="fr-FR"/>
        </w:rPr>
        <w:t>tructure de coopération pour les zones humides méditerranéennes</w:t>
      </w:r>
      <w:r w:rsidRPr="00F1526E">
        <w:rPr>
          <w:spacing w:val="-1"/>
          <w:lang w:val="fr-FR"/>
        </w:rPr>
        <w:t xml:space="preserve"> et la Résolution VII.26</w:t>
      </w:r>
      <w:r w:rsidR="00F1526E" w:rsidRPr="00F1526E">
        <w:rPr>
          <w:spacing w:val="-1"/>
          <w:lang w:val="fr-FR"/>
        </w:rPr>
        <w:t>,</w:t>
      </w:r>
      <w:r w:rsidRPr="00F1526E">
        <w:rPr>
          <w:spacing w:val="-1"/>
          <w:lang w:val="fr-FR"/>
        </w:rPr>
        <w:t xml:space="preserve"> </w:t>
      </w:r>
      <w:r w:rsidR="00F1526E" w:rsidRPr="00F1526E">
        <w:rPr>
          <w:i/>
          <w:spacing w:val="-1"/>
          <w:lang w:val="fr-FR"/>
        </w:rPr>
        <w:t>C</w:t>
      </w:r>
      <w:r w:rsidRPr="00F1526E">
        <w:rPr>
          <w:i/>
          <w:spacing w:val="-1"/>
          <w:lang w:val="fr-FR"/>
        </w:rPr>
        <w:t xml:space="preserve">réation d’un Centre régional </w:t>
      </w:r>
      <w:r w:rsidR="00F1526E" w:rsidRPr="00F1526E">
        <w:rPr>
          <w:i/>
          <w:spacing w:val="-1"/>
          <w:lang w:val="fr-FR"/>
        </w:rPr>
        <w:t>Ramsar pour la</w:t>
      </w:r>
      <w:r w:rsidRPr="00F1526E">
        <w:rPr>
          <w:i/>
          <w:spacing w:val="-1"/>
          <w:lang w:val="fr-FR"/>
        </w:rPr>
        <w:t xml:space="preserve"> formation et </w:t>
      </w:r>
      <w:r w:rsidR="00F1526E" w:rsidRPr="00F1526E">
        <w:rPr>
          <w:i/>
          <w:spacing w:val="-1"/>
          <w:lang w:val="fr-FR"/>
        </w:rPr>
        <w:t>l’étude des zones humides</w:t>
      </w:r>
      <w:r w:rsidRPr="00F1526E">
        <w:rPr>
          <w:i/>
          <w:spacing w:val="-1"/>
          <w:lang w:val="fr-FR"/>
        </w:rPr>
        <w:t xml:space="preserve"> dans l’hémisphère occidental</w:t>
      </w:r>
      <w:r w:rsidRPr="00F1526E">
        <w:rPr>
          <w:spacing w:val="-1"/>
          <w:lang w:val="fr-FR"/>
        </w:rPr>
        <w:t xml:space="preserve">. Ces mesures sont à l’origine de l’établissement officiel et du développement d’autres mécanismes de coopération régionaux connus, depuis, sous le nom de « Initiatives régionales ». La coopération régionale entre les Parties s’exerce sous deux formes : les </w:t>
      </w:r>
      <w:r w:rsidRPr="00F1526E">
        <w:rPr>
          <w:i/>
          <w:spacing w:val="-1"/>
          <w:lang w:val="fr-FR"/>
        </w:rPr>
        <w:t>centres</w:t>
      </w:r>
      <w:r w:rsidRPr="00F1526E">
        <w:rPr>
          <w:spacing w:val="-1"/>
          <w:lang w:val="fr-FR"/>
        </w:rPr>
        <w:t xml:space="preserve"> de formation et de renforcement des capacités et les </w:t>
      </w:r>
      <w:r w:rsidRPr="00F1526E">
        <w:rPr>
          <w:i/>
          <w:spacing w:val="-1"/>
          <w:lang w:val="fr-FR"/>
        </w:rPr>
        <w:t>réseaux</w:t>
      </w:r>
      <w:r w:rsidRPr="00F1526E">
        <w:rPr>
          <w:spacing w:val="-1"/>
          <w:lang w:val="fr-FR"/>
        </w:rPr>
        <w:t xml:space="preserve"> qui facilitent la coopération entre Parties contractantes.</w:t>
      </w:r>
    </w:p>
    <w:p w:rsidR="00593DBB" w:rsidRPr="00F1526E" w:rsidRDefault="00593DBB" w:rsidP="004A405B">
      <w:pPr>
        <w:spacing w:before="1"/>
        <w:ind w:left="426" w:hanging="426"/>
        <w:rPr>
          <w:rFonts w:ascii="Calibri" w:eastAsia="Calibri" w:hAnsi="Calibri" w:cs="Calibri"/>
          <w:lang w:val="fr-FR"/>
        </w:rPr>
      </w:pPr>
    </w:p>
    <w:p w:rsidR="00593DBB" w:rsidRPr="00F1526E" w:rsidRDefault="00B95E7C" w:rsidP="004A405B">
      <w:pPr>
        <w:pStyle w:val="BodyText"/>
        <w:numPr>
          <w:ilvl w:val="0"/>
          <w:numId w:val="5"/>
        </w:numPr>
        <w:tabs>
          <w:tab w:val="left" w:pos="707"/>
        </w:tabs>
        <w:ind w:left="426" w:hanging="426"/>
        <w:rPr>
          <w:lang w:val="fr-FR"/>
        </w:rPr>
      </w:pPr>
      <w:r w:rsidRPr="00F1526E">
        <w:rPr>
          <w:spacing w:val="-1"/>
          <w:lang w:val="fr-FR"/>
        </w:rPr>
        <w:t>Les</w:t>
      </w:r>
      <w:r w:rsidR="000161F5" w:rsidRPr="00F1526E">
        <w:rPr>
          <w:spacing w:val="1"/>
          <w:lang w:val="fr-FR"/>
        </w:rPr>
        <w:t xml:space="preserve"> </w:t>
      </w:r>
      <w:r w:rsidR="000161F5" w:rsidRPr="00F1526E">
        <w:rPr>
          <w:spacing w:val="-1"/>
          <w:lang w:val="fr-FR"/>
        </w:rPr>
        <w:t>Parties</w:t>
      </w:r>
      <w:r w:rsidR="000161F5" w:rsidRPr="00F1526E">
        <w:rPr>
          <w:spacing w:val="-2"/>
          <w:lang w:val="fr-FR"/>
        </w:rPr>
        <w:t xml:space="preserve"> </w:t>
      </w:r>
      <w:r w:rsidRPr="00F1526E">
        <w:rPr>
          <w:spacing w:val="-2"/>
          <w:lang w:val="fr-FR"/>
        </w:rPr>
        <w:t xml:space="preserve">ont décidé que, pour être officiellement reconnue comme fonctionnant dans le cadre de la Convention de Ramsar, une Initiative régionale doit se conformer à des directives spécifiques. Les directives d’origine ont été adoptées dans la </w:t>
      </w:r>
      <w:r w:rsidRPr="00F1526E">
        <w:rPr>
          <w:spacing w:val="-1"/>
          <w:lang w:val="fr-FR"/>
        </w:rPr>
        <w:t>Résolution </w:t>
      </w:r>
      <w:r w:rsidR="000161F5" w:rsidRPr="00F1526E">
        <w:rPr>
          <w:spacing w:val="-1"/>
          <w:lang w:val="fr-FR"/>
        </w:rPr>
        <w:t>VII.19</w:t>
      </w:r>
      <w:r w:rsidR="000161F5" w:rsidRPr="00F1526E">
        <w:rPr>
          <w:spacing w:val="1"/>
          <w:lang w:val="fr-FR"/>
        </w:rPr>
        <w:t xml:space="preserve"> </w:t>
      </w:r>
      <w:r w:rsidRPr="00F1526E">
        <w:rPr>
          <w:spacing w:val="-2"/>
          <w:lang w:val="fr-FR"/>
        </w:rPr>
        <w:t>e</w:t>
      </w:r>
      <w:r w:rsidR="000161F5" w:rsidRPr="00F1526E">
        <w:rPr>
          <w:spacing w:val="-2"/>
          <w:lang w:val="fr-FR"/>
        </w:rPr>
        <w:t>n</w:t>
      </w:r>
      <w:r w:rsidRPr="00F1526E">
        <w:rPr>
          <w:spacing w:val="-2"/>
          <w:lang w:val="fr-FR"/>
        </w:rPr>
        <w:t> </w:t>
      </w:r>
      <w:r w:rsidR="000161F5" w:rsidRPr="00F1526E">
        <w:rPr>
          <w:spacing w:val="-1"/>
          <w:lang w:val="fr-FR"/>
        </w:rPr>
        <w:t xml:space="preserve">1999 </w:t>
      </w:r>
      <w:r w:rsidRPr="00F1526E">
        <w:rPr>
          <w:spacing w:val="-1"/>
          <w:lang w:val="fr-FR"/>
        </w:rPr>
        <w:t>et régulièrement mises à jour depuis. Récemment, à sa 46</w:t>
      </w:r>
      <w:r w:rsidRPr="00F1526E">
        <w:rPr>
          <w:spacing w:val="-1"/>
          <w:vertAlign w:val="superscript"/>
          <w:lang w:val="fr-FR"/>
        </w:rPr>
        <w:t>e</w:t>
      </w:r>
      <w:r w:rsidRPr="00F1526E">
        <w:rPr>
          <w:spacing w:val="-1"/>
          <w:lang w:val="fr-FR"/>
        </w:rPr>
        <w:t xml:space="preserve"> Réunion, en 2013, le Comité permanent a approuvé des « Directives opérationnelles </w:t>
      </w:r>
      <w:r w:rsidR="000161F5" w:rsidRPr="00F1526E">
        <w:rPr>
          <w:spacing w:val="-1"/>
          <w:lang w:val="fr-FR"/>
        </w:rPr>
        <w:t>2013-2015</w:t>
      </w:r>
      <w:r w:rsidR="000161F5" w:rsidRPr="00F1526E">
        <w:rPr>
          <w:spacing w:val="1"/>
          <w:lang w:val="fr-FR"/>
        </w:rPr>
        <w:t xml:space="preserve"> </w:t>
      </w:r>
      <w:r w:rsidRPr="00F1526E">
        <w:rPr>
          <w:spacing w:val="1"/>
          <w:lang w:val="fr-FR"/>
        </w:rPr>
        <w:t xml:space="preserve">pour les Initiatives régionales fonctionnant dans le cadre de la Convention sur les zones humides » améliorées. </w:t>
      </w:r>
    </w:p>
    <w:p w:rsidR="00593DBB" w:rsidRPr="00F1526E" w:rsidRDefault="00593DBB" w:rsidP="004A405B">
      <w:pPr>
        <w:spacing w:before="3"/>
        <w:ind w:left="426" w:hanging="426"/>
        <w:rPr>
          <w:rFonts w:ascii="Calibri" w:eastAsia="Calibri" w:hAnsi="Calibri" w:cs="Calibri"/>
          <w:sz w:val="18"/>
          <w:szCs w:val="18"/>
          <w:lang w:val="fr-FR"/>
        </w:rPr>
      </w:pPr>
    </w:p>
    <w:p w:rsidR="00593DBB" w:rsidRPr="00F1526E" w:rsidRDefault="00A5299A" w:rsidP="004A405B">
      <w:pPr>
        <w:pStyle w:val="BodyText"/>
        <w:numPr>
          <w:ilvl w:val="0"/>
          <w:numId w:val="5"/>
        </w:numPr>
        <w:tabs>
          <w:tab w:val="left" w:pos="548"/>
        </w:tabs>
        <w:ind w:left="426" w:hanging="426"/>
        <w:rPr>
          <w:lang w:val="fr-FR"/>
        </w:rPr>
      </w:pPr>
      <w:r w:rsidRPr="00F1526E">
        <w:rPr>
          <w:spacing w:val="-1"/>
          <w:lang w:val="fr-FR"/>
        </w:rPr>
        <w:t>En</w:t>
      </w:r>
      <w:r w:rsidR="000161F5" w:rsidRPr="00F1526E">
        <w:rPr>
          <w:spacing w:val="-1"/>
          <w:lang w:val="fr-FR"/>
        </w:rPr>
        <w:t xml:space="preserve"> 2012</w:t>
      </w:r>
      <w:r w:rsidRPr="00F1526E">
        <w:rPr>
          <w:spacing w:val="-1"/>
          <w:lang w:val="fr-FR"/>
        </w:rPr>
        <w:t>,</w:t>
      </w:r>
      <w:r w:rsidR="000161F5" w:rsidRPr="00F1526E">
        <w:rPr>
          <w:spacing w:val="-1"/>
          <w:lang w:val="fr-FR"/>
        </w:rPr>
        <w:t xml:space="preserve"> </w:t>
      </w:r>
      <w:r w:rsidRPr="00F1526E">
        <w:rPr>
          <w:spacing w:val="-1"/>
          <w:lang w:val="fr-FR"/>
        </w:rPr>
        <w:t>à la COP11, les</w:t>
      </w:r>
      <w:r w:rsidR="000161F5" w:rsidRPr="00F1526E">
        <w:rPr>
          <w:spacing w:val="-2"/>
          <w:lang w:val="fr-FR"/>
        </w:rPr>
        <w:t xml:space="preserve"> </w:t>
      </w:r>
      <w:r w:rsidR="000161F5" w:rsidRPr="00F1526E">
        <w:rPr>
          <w:spacing w:val="-1"/>
          <w:lang w:val="fr-FR"/>
        </w:rPr>
        <w:t>Parties</w:t>
      </w:r>
      <w:r w:rsidR="000161F5" w:rsidRPr="00F1526E">
        <w:rPr>
          <w:lang w:val="fr-FR"/>
        </w:rPr>
        <w:t xml:space="preserve"> </w:t>
      </w:r>
      <w:r w:rsidRPr="00F1526E">
        <w:rPr>
          <w:spacing w:val="-1"/>
          <w:lang w:val="fr-FR"/>
        </w:rPr>
        <w:t>ont donné instruction au Comité permanent</w:t>
      </w:r>
      <w:r w:rsidR="00412781" w:rsidRPr="00F1526E">
        <w:rPr>
          <w:spacing w:val="-1"/>
          <w:lang w:val="fr-FR"/>
        </w:rPr>
        <w:t xml:space="preserve"> </w:t>
      </w:r>
      <w:r w:rsidR="000161F5" w:rsidRPr="00F1526E">
        <w:rPr>
          <w:spacing w:val="-1"/>
          <w:lang w:val="fr-FR"/>
        </w:rPr>
        <w:t>(</w:t>
      </w:r>
      <w:r w:rsidRPr="00F1526E">
        <w:rPr>
          <w:spacing w:val="-1"/>
          <w:lang w:val="fr-FR"/>
        </w:rPr>
        <w:t>dans la Ré</w:t>
      </w:r>
      <w:r w:rsidR="00D10365" w:rsidRPr="00F1526E">
        <w:rPr>
          <w:spacing w:val="-1"/>
          <w:lang w:val="fr-FR"/>
        </w:rPr>
        <w:t>solution </w:t>
      </w:r>
      <w:r w:rsidR="000161F5" w:rsidRPr="00F1526E">
        <w:rPr>
          <w:spacing w:val="-1"/>
          <w:lang w:val="fr-FR"/>
        </w:rPr>
        <w:t>XI.5)</w:t>
      </w:r>
      <w:r w:rsidR="000161F5" w:rsidRPr="00F1526E">
        <w:rPr>
          <w:lang w:val="fr-FR"/>
        </w:rPr>
        <w:t xml:space="preserve"> </w:t>
      </w:r>
      <w:r w:rsidRPr="00F1526E">
        <w:rPr>
          <w:spacing w:val="-1"/>
          <w:lang w:val="fr-FR"/>
        </w:rPr>
        <w:t>d’évaluer les activités des Initiatives régionales</w:t>
      </w:r>
      <w:r w:rsidR="000161F5" w:rsidRPr="00F1526E">
        <w:rPr>
          <w:spacing w:val="-1"/>
          <w:lang w:val="fr-FR"/>
        </w:rPr>
        <w:t>,</w:t>
      </w:r>
      <w:r w:rsidR="000161F5" w:rsidRPr="00F1526E">
        <w:rPr>
          <w:spacing w:val="-2"/>
          <w:lang w:val="fr-FR"/>
        </w:rPr>
        <w:t xml:space="preserve"> </w:t>
      </w:r>
      <w:r w:rsidRPr="00F1526E">
        <w:rPr>
          <w:spacing w:val="-1"/>
          <w:lang w:val="fr-FR"/>
        </w:rPr>
        <w:t>leur gestion</w:t>
      </w:r>
      <w:r w:rsidR="000161F5" w:rsidRPr="00F1526E">
        <w:rPr>
          <w:spacing w:val="-2"/>
          <w:lang w:val="fr-FR"/>
        </w:rPr>
        <w:t xml:space="preserve"> </w:t>
      </w:r>
      <w:r w:rsidR="000161F5" w:rsidRPr="00F1526E">
        <w:rPr>
          <w:spacing w:val="-1"/>
          <w:lang w:val="fr-FR"/>
        </w:rPr>
        <w:t>administrative</w:t>
      </w:r>
      <w:r w:rsidR="000161F5" w:rsidRPr="00F1526E">
        <w:rPr>
          <w:spacing w:val="-2"/>
          <w:lang w:val="fr-FR"/>
        </w:rPr>
        <w:t xml:space="preserve"> </w:t>
      </w:r>
      <w:r w:rsidRPr="00F1526E">
        <w:rPr>
          <w:spacing w:val="-1"/>
          <w:lang w:val="fr-FR"/>
        </w:rPr>
        <w:t>et financière et leur v</w:t>
      </w:r>
      <w:r w:rsidR="009541C2" w:rsidRPr="00F1526E">
        <w:rPr>
          <w:spacing w:val="-1"/>
          <w:lang w:val="fr-FR"/>
        </w:rPr>
        <w:t>ia</w:t>
      </w:r>
      <w:r w:rsidRPr="00F1526E">
        <w:rPr>
          <w:spacing w:val="-1"/>
          <w:lang w:val="fr-FR"/>
        </w:rPr>
        <w:t>bilité à long terme</w:t>
      </w:r>
      <w:r w:rsidR="009541C2" w:rsidRPr="00F1526E">
        <w:rPr>
          <w:spacing w:val="-1"/>
          <w:lang w:val="fr-FR"/>
        </w:rPr>
        <w:t xml:space="preserve"> et d’utiliser les </w:t>
      </w:r>
      <w:r w:rsidR="001C1E17" w:rsidRPr="00F1526E">
        <w:rPr>
          <w:spacing w:val="-1"/>
          <w:lang w:val="fr-FR"/>
        </w:rPr>
        <w:t xml:space="preserve">Directives </w:t>
      </w:r>
      <w:r w:rsidR="009541C2" w:rsidRPr="00F1526E">
        <w:rPr>
          <w:spacing w:val="-1"/>
          <w:lang w:val="fr-FR"/>
        </w:rPr>
        <w:t>opérationnel</w:t>
      </w:r>
      <w:r w:rsidR="001C1E17" w:rsidRPr="00F1526E">
        <w:rPr>
          <w:spacing w:val="-1"/>
          <w:lang w:val="fr-FR"/>
        </w:rPr>
        <w:t>le</w:t>
      </w:r>
      <w:r w:rsidR="009541C2" w:rsidRPr="00F1526E">
        <w:rPr>
          <w:spacing w:val="-1"/>
          <w:lang w:val="fr-FR"/>
        </w:rPr>
        <w:t>s mis</w:t>
      </w:r>
      <w:r w:rsidR="001C1E17" w:rsidRPr="00F1526E">
        <w:rPr>
          <w:spacing w:val="-1"/>
          <w:lang w:val="fr-FR"/>
        </w:rPr>
        <w:t>es</w:t>
      </w:r>
      <w:r w:rsidR="009541C2" w:rsidRPr="00F1526E">
        <w:rPr>
          <w:spacing w:val="-1"/>
          <w:lang w:val="fr-FR"/>
        </w:rPr>
        <w:t xml:space="preserve"> à jour pour déterminer le montant de l’appui (notamment financier) durant la période triennale 2013</w:t>
      </w:r>
      <w:r w:rsidR="00D10365" w:rsidRPr="00F1526E">
        <w:rPr>
          <w:spacing w:val="-1"/>
          <w:lang w:val="fr-FR"/>
        </w:rPr>
        <w:noBreakHyphen/>
      </w:r>
      <w:r w:rsidR="009541C2" w:rsidRPr="00F1526E">
        <w:rPr>
          <w:spacing w:val="-1"/>
          <w:lang w:val="fr-FR"/>
        </w:rPr>
        <w:t>2015.</w:t>
      </w:r>
    </w:p>
    <w:p w:rsidR="00593DBB" w:rsidRPr="00F1526E" w:rsidRDefault="00593DBB" w:rsidP="004A405B">
      <w:pPr>
        <w:ind w:left="426" w:hanging="426"/>
        <w:rPr>
          <w:rFonts w:ascii="Calibri" w:eastAsia="Calibri" w:hAnsi="Calibri" w:cs="Calibri"/>
          <w:strike/>
          <w:lang w:val="fr-FR"/>
        </w:rPr>
      </w:pPr>
    </w:p>
    <w:p w:rsidR="001B2850" w:rsidRPr="00F1526E" w:rsidRDefault="00FF07FE" w:rsidP="004A405B">
      <w:pPr>
        <w:pStyle w:val="BodyText"/>
        <w:numPr>
          <w:ilvl w:val="0"/>
          <w:numId w:val="5"/>
        </w:numPr>
        <w:ind w:left="426" w:hanging="426"/>
        <w:rPr>
          <w:spacing w:val="-1"/>
          <w:lang w:val="fr-FR"/>
        </w:rPr>
      </w:pPr>
      <w:r w:rsidRPr="00F1526E">
        <w:rPr>
          <w:spacing w:val="-2"/>
          <w:lang w:val="fr-FR"/>
        </w:rPr>
        <w:lastRenderedPageBreak/>
        <w:t>Le Comité permanent, à sa 46</w:t>
      </w:r>
      <w:r w:rsidRPr="00F1526E">
        <w:rPr>
          <w:spacing w:val="-2"/>
          <w:vertAlign w:val="superscript"/>
          <w:lang w:val="fr-FR"/>
        </w:rPr>
        <w:t>e</w:t>
      </w:r>
      <w:r w:rsidRPr="00F1526E">
        <w:rPr>
          <w:spacing w:val="-2"/>
          <w:lang w:val="fr-FR"/>
        </w:rPr>
        <w:t xml:space="preserve"> Réunion, a approuvé </w:t>
      </w:r>
      <w:r w:rsidR="000161F5" w:rsidRPr="00F1526E">
        <w:rPr>
          <w:lang w:val="fr-FR"/>
        </w:rPr>
        <w:t>15</w:t>
      </w:r>
      <w:r w:rsidR="000161F5" w:rsidRPr="00F1526E">
        <w:rPr>
          <w:spacing w:val="-1"/>
          <w:lang w:val="fr-FR"/>
        </w:rPr>
        <w:t xml:space="preserve"> </w:t>
      </w:r>
      <w:r w:rsidRPr="00F1526E">
        <w:rPr>
          <w:spacing w:val="-1"/>
          <w:lang w:val="fr-FR"/>
        </w:rPr>
        <w:t>Initiatives régionales</w:t>
      </w:r>
      <w:r w:rsidR="001B2850" w:rsidRPr="00F1526E">
        <w:rPr>
          <w:spacing w:val="-1"/>
          <w:lang w:val="fr-FR"/>
        </w:rPr>
        <w:t xml:space="preserve">, </w:t>
      </w:r>
      <w:r w:rsidRPr="00F1526E">
        <w:rPr>
          <w:spacing w:val="-1"/>
          <w:lang w:val="fr-FR"/>
        </w:rPr>
        <w:t>à savoir quatre</w:t>
      </w:r>
      <w:r w:rsidR="001B2850" w:rsidRPr="00F1526E">
        <w:rPr>
          <w:spacing w:val="-1"/>
          <w:lang w:val="fr-FR"/>
        </w:rPr>
        <w:t xml:space="preserve"> centres </w:t>
      </w:r>
      <w:r w:rsidRPr="00F1526E">
        <w:rPr>
          <w:spacing w:val="-1"/>
          <w:lang w:val="fr-FR"/>
        </w:rPr>
        <w:t>régionaux de formation et de renforcement des capacités et onze réseaux</w:t>
      </w:r>
      <w:r w:rsidR="00412781" w:rsidRPr="00F1526E">
        <w:rPr>
          <w:spacing w:val="-1"/>
          <w:lang w:val="fr-FR"/>
        </w:rPr>
        <w:t xml:space="preserve"> </w:t>
      </w:r>
      <w:r w:rsidRPr="00F1526E">
        <w:rPr>
          <w:spacing w:val="-1"/>
          <w:lang w:val="fr-FR"/>
        </w:rPr>
        <w:t>régionaux</w:t>
      </w:r>
      <w:r w:rsidR="001B2850" w:rsidRPr="00F1526E">
        <w:rPr>
          <w:spacing w:val="-1"/>
          <w:lang w:val="fr-FR"/>
        </w:rPr>
        <w:t xml:space="preserve"> (</w:t>
      </w:r>
      <w:r w:rsidRPr="00F1526E">
        <w:rPr>
          <w:spacing w:val="-1"/>
          <w:lang w:val="fr-FR"/>
        </w:rPr>
        <w:t>énumérés dans le tableau</w:t>
      </w:r>
      <w:r w:rsidR="001B2850" w:rsidRPr="00F1526E">
        <w:rPr>
          <w:spacing w:val="-1"/>
          <w:lang w:val="fr-FR"/>
        </w:rPr>
        <w:t xml:space="preserve"> 1 </w:t>
      </w:r>
      <w:r w:rsidRPr="00F1526E">
        <w:rPr>
          <w:spacing w:val="-1"/>
          <w:lang w:val="fr-FR"/>
        </w:rPr>
        <w:t>ci-dessous</w:t>
      </w:r>
      <w:r w:rsidR="001B2850" w:rsidRPr="00F1526E">
        <w:rPr>
          <w:spacing w:val="-1"/>
          <w:lang w:val="fr-FR"/>
        </w:rPr>
        <w:t>)</w:t>
      </w:r>
      <w:r w:rsidRPr="00F1526E">
        <w:rPr>
          <w:spacing w:val="-1"/>
          <w:lang w:val="fr-FR"/>
        </w:rPr>
        <w:t>,</w:t>
      </w:r>
      <w:r w:rsidR="000161F5" w:rsidRPr="00F1526E">
        <w:rPr>
          <w:lang w:val="fr-FR"/>
        </w:rPr>
        <w:t xml:space="preserve"> </w:t>
      </w:r>
      <w:r w:rsidRPr="00F1526E">
        <w:rPr>
          <w:lang w:val="fr-FR"/>
        </w:rPr>
        <w:t>jugeant qu’elle</w:t>
      </w:r>
      <w:r w:rsidR="00132FDF" w:rsidRPr="00F1526E">
        <w:rPr>
          <w:lang w:val="fr-FR"/>
        </w:rPr>
        <w:t>s</w:t>
      </w:r>
      <w:r w:rsidRPr="00F1526E">
        <w:rPr>
          <w:lang w:val="fr-FR"/>
        </w:rPr>
        <w:t xml:space="preserve"> remplissaient </w:t>
      </w:r>
      <w:r w:rsidR="00D10365" w:rsidRPr="00F1526E">
        <w:rPr>
          <w:lang w:val="fr-FR"/>
        </w:rPr>
        <w:t>l</w:t>
      </w:r>
      <w:r w:rsidRPr="00F1526E">
        <w:rPr>
          <w:spacing w:val="-1"/>
          <w:lang w:val="fr-FR"/>
        </w:rPr>
        <w:t xml:space="preserve">es Directives opérationnelles et leur a demandé de faire rapport chaque année sur </w:t>
      </w:r>
      <w:r w:rsidR="004B1950" w:rsidRPr="00F1526E">
        <w:rPr>
          <w:spacing w:val="-1"/>
          <w:lang w:val="fr-FR"/>
        </w:rPr>
        <w:t xml:space="preserve">les progrès de leurs travaux et </w:t>
      </w:r>
      <w:r w:rsidR="00C01A0E" w:rsidRPr="00F1526E">
        <w:rPr>
          <w:spacing w:val="-1"/>
          <w:lang w:val="fr-FR"/>
        </w:rPr>
        <w:t xml:space="preserve">sur leurs </w:t>
      </w:r>
      <w:r w:rsidR="004B1950" w:rsidRPr="00F1526E">
        <w:rPr>
          <w:spacing w:val="-1"/>
          <w:lang w:val="fr-FR"/>
        </w:rPr>
        <w:t xml:space="preserve">plans </w:t>
      </w:r>
      <w:r w:rsidR="00C01A0E" w:rsidRPr="00F1526E">
        <w:rPr>
          <w:spacing w:val="-1"/>
          <w:lang w:val="fr-FR"/>
        </w:rPr>
        <w:t>d’</w:t>
      </w:r>
      <w:r w:rsidR="004B1950" w:rsidRPr="00F1526E">
        <w:rPr>
          <w:spacing w:val="-1"/>
          <w:lang w:val="fr-FR"/>
        </w:rPr>
        <w:t>activités futures</w:t>
      </w:r>
      <w:r w:rsidR="001B2850" w:rsidRPr="00F1526E">
        <w:rPr>
          <w:spacing w:val="-1"/>
          <w:lang w:val="fr-FR"/>
        </w:rPr>
        <w:t>.</w:t>
      </w:r>
    </w:p>
    <w:p w:rsidR="001B2850" w:rsidRPr="00F1526E" w:rsidRDefault="001B2850" w:rsidP="004A405B">
      <w:pPr>
        <w:pStyle w:val="BodyText"/>
        <w:tabs>
          <w:tab w:val="left" w:pos="547"/>
        </w:tabs>
        <w:ind w:left="426" w:hanging="426"/>
        <w:rPr>
          <w:spacing w:val="-1"/>
          <w:lang w:val="fr-FR"/>
        </w:rPr>
      </w:pPr>
    </w:p>
    <w:p w:rsidR="00593DBB" w:rsidRPr="00F1526E" w:rsidRDefault="00C01A0E" w:rsidP="004A405B">
      <w:pPr>
        <w:pStyle w:val="BodyText"/>
        <w:numPr>
          <w:ilvl w:val="0"/>
          <w:numId w:val="5"/>
        </w:numPr>
        <w:tabs>
          <w:tab w:val="left" w:pos="547"/>
        </w:tabs>
        <w:ind w:left="426" w:hanging="426"/>
        <w:rPr>
          <w:rFonts w:asciiTheme="minorHAnsi" w:hAnsiTheme="minorHAnsi" w:cs="Calibri-Bold"/>
          <w:bCs/>
          <w:color w:val="FF0000"/>
          <w:lang w:val="fr-FR"/>
        </w:rPr>
      </w:pPr>
      <w:r w:rsidRPr="00F1526E">
        <w:rPr>
          <w:spacing w:val="-2"/>
          <w:lang w:val="fr-FR"/>
        </w:rPr>
        <w:t>Le Comité permanent, à sa 47</w:t>
      </w:r>
      <w:r w:rsidRPr="00F1526E">
        <w:rPr>
          <w:spacing w:val="-2"/>
          <w:vertAlign w:val="superscript"/>
          <w:lang w:val="fr-FR"/>
        </w:rPr>
        <w:t>e</w:t>
      </w:r>
      <w:r w:rsidRPr="00F1526E">
        <w:rPr>
          <w:spacing w:val="-2"/>
          <w:lang w:val="fr-FR"/>
        </w:rPr>
        <w:t xml:space="preserve"> Réunion, a accepté les rapports annuels sur les progrès accomplis en</w:t>
      </w:r>
      <w:r w:rsidR="001B2850" w:rsidRPr="00F1526E">
        <w:rPr>
          <w:rFonts w:asciiTheme="minorHAnsi" w:hAnsiTheme="minorHAnsi" w:cs="Calibri-Bold"/>
          <w:bCs/>
          <w:lang w:val="fr-FR"/>
        </w:rPr>
        <w:t xml:space="preserve"> 2013 </w:t>
      </w:r>
      <w:r w:rsidRPr="00F1526E">
        <w:rPr>
          <w:rFonts w:asciiTheme="minorHAnsi" w:hAnsiTheme="minorHAnsi" w:cs="Calibri-Bold"/>
          <w:bCs/>
          <w:lang w:val="fr-FR"/>
        </w:rPr>
        <w:t>et sur les plans de travail pour</w:t>
      </w:r>
      <w:r w:rsidR="001B2850" w:rsidRPr="00F1526E">
        <w:rPr>
          <w:rFonts w:asciiTheme="minorHAnsi" w:hAnsiTheme="minorHAnsi" w:cs="Calibri-Bold"/>
          <w:bCs/>
          <w:lang w:val="fr-FR"/>
        </w:rPr>
        <w:t xml:space="preserve"> 2014</w:t>
      </w:r>
      <w:r w:rsidR="00DE1818" w:rsidRPr="00F1526E">
        <w:rPr>
          <w:rFonts w:asciiTheme="minorHAnsi" w:hAnsiTheme="minorHAnsi" w:cs="Calibri-Bold"/>
          <w:bCs/>
          <w:lang w:val="fr-FR"/>
        </w:rPr>
        <w:t xml:space="preserve"> </w:t>
      </w:r>
      <w:r w:rsidRPr="00F1526E">
        <w:rPr>
          <w:rFonts w:asciiTheme="minorHAnsi" w:hAnsiTheme="minorHAnsi" w:cs="Calibri-Bold"/>
          <w:bCs/>
          <w:lang w:val="fr-FR"/>
        </w:rPr>
        <w:t>dans la Dé</w:t>
      </w:r>
      <w:r w:rsidR="00DE1818" w:rsidRPr="00F1526E">
        <w:rPr>
          <w:rFonts w:asciiTheme="minorHAnsi" w:hAnsiTheme="minorHAnsi" w:cs="Calibri-Bold"/>
          <w:bCs/>
          <w:lang w:val="fr-FR"/>
        </w:rPr>
        <w:t>cision SC47-26</w:t>
      </w:r>
      <w:r w:rsidR="001B2850" w:rsidRPr="00F1526E">
        <w:rPr>
          <w:rFonts w:asciiTheme="minorHAnsi" w:hAnsiTheme="minorHAnsi" w:cs="Calibri-Bold"/>
          <w:bCs/>
          <w:lang w:val="fr-FR"/>
        </w:rPr>
        <w:t xml:space="preserve">. </w:t>
      </w:r>
      <w:r w:rsidRPr="00F1526E">
        <w:rPr>
          <w:rFonts w:asciiTheme="minorHAnsi" w:hAnsiTheme="minorHAnsi" w:cs="Calibri-Bold"/>
          <w:bCs/>
          <w:lang w:val="fr-FR"/>
        </w:rPr>
        <w:t>Au début de</w:t>
      </w:r>
      <w:r w:rsidR="001B2850" w:rsidRPr="00F1526E">
        <w:rPr>
          <w:rFonts w:asciiTheme="minorHAnsi" w:hAnsiTheme="minorHAnsi" w:cs="Calibri-Bold"/>
          <w:bCs/>
          <w:lang w:val="fr-FR"/>
        </w:rPr>
        <w:t xml:space="preserve"> 2015, </w:t>
      </w:r>
      <w:r w:rsidRPr="00F1526E">
        <w:rPr>
          <w:rFonts w:asciiTheme="minorHAnsi" w:hAnsiTheme="minorHAnsi" w:cs="Calibri-Bold"/>
          <w:bCs/>
          <w:lang w:val="fr-FR"/>
        </w:rPr>
        <w:t>le</w:t>
      </w:r>
      <w:r w:rsidR="001B2850" w:rsidRPr="00F1526E">
        <w:rPr>
          <w:rFonts w:asciiTheme="minorHAnsi" w:hAnsiTheme="minorHAnsi" w:cs="Calibri-Bold"/>
          <w:bCs/>
          <w:lang w:val="fr-FR"/>
        </w:rPr>
        <w:t xml:space="preserve"> </w:t>
      </w:r>
      <w:r w:rsidR="000161F5" w:rsidRPr="00F1526E">
        <w:rPr>
          <w:spacing w:val="-1"/>
          <w:lang w:val="fr-FR"/>
        </w:rPr>
        <w:t>Secr</w:t>
      </w:r>
      <w:r w:rsidRPr="00F1526E">
        <w:rPr>
          <w:spacing w:val="-1"/>
          <w:lang w:val="fr-FR"/>
        </w:rPr>
        <w:t>é</w:t>
      </w:r>
      <w:r w:rsidR="000161F5" w:rsidRPr="00F1526E">
        <w:rPr>
          <w:spacing w:val="-1"/>
          <w:lang w:val="fr-FR"/>
        </w:rPr>
        <w:t>tariat</w:t>
      </w:r>
      <w:r w:rsidR="000161F5" w:rsidRPr="00F1526E">
        <w:rPr>
          <w:spacing w:val="1"/>
          <w:lang w:val="fr-FR"/>
        </w:rPr>
        <w:t xml:space="preserve"> </w:t>
      </w:r>
      <w:r w:rsidRPr="00F1526E">
        <w:rPr>
          <w:spacing w:val="-1"/>
          <w:lang w:val="fr-FR"/>
        </w:rPr>
        <w:t>a reçu les nouveaux rapports annuels sur les progrès accomplis en 2</w:t>
      </w:r>
      <w:r w:rsidR="00174CD9" w:rsidRPr="00F1526E">
        <w:rPr>
          <w:spacing w:val="-1"/>
          <w:lang w:val="fr-FR"/>
        </w:rPr>
        <w:t>014</w:t>
      </w:r>
      <w:r w:rsidR="000161F5" w:rsidRPr="00F1526E">
        <w:rPr>
          <w:spacing w:val="1"/>
          <w:lang w:val="fr-FR"/>
        </w:rPr>
        <w:t xml:space="preserve"> </w:t>
      </w:r>
      <w:r w:rsidRPr="00F1526E">
        <w:rPr>
          <w:spacing w:val="-1"/>
          <w:lang w:val="fr-FR"/>
        </w:rPr>
        <w:t>et les plans de travail pour</w:t>
      </w:r>
      <w:r w:rsidR="000161F5" w:rsidRPr="00F1526E">
        <w:rPr>
          <w:spacing w:val="-2"/>
          <w:lang w:val="fr-FR"/>
        </w:rPr>
        <w:t xml:space="preserve"> </w:t>
      </w:r>
      <w:r w:rsidR="00174CD9" w:rsidRPr="00F1526E">
        <w:rPr>
          <w:spacing w:val="-1"/>
          <w:lang w:val="fr-FR"/>
        </w:rPr>
        <w:t>2015</w:t>
      </w:r>
      <w:r w:rsidR="000161F5" w:rsidRPr="00F1526E">
        <w:rPr>
          <w:spacing w:val="-1"/>
          <w:lang w:val="fr-FR"/>
        </w:rPr>
        <w:t xml:space="preserve">; </w:t>
      </w:r>
      <w:r w:rsidRPr="00F1526E">
        <w:rPr>
          <w:spacing w:val="-1"/>
          <w:lang w:val="fr-FR"/>
        </w:rPr>
        <w:t xml:space="preserve">tous ces rapports sont disponibles en format </w:t>
      </w:r>
      <w:r w:rsidR="000161F5" w:rsidRPr="00F1526E">
        <w:rPr>
          <w:spacing w:val="-1"/>
          <w:lang w:val="fr-FR"/>
        </w:rPr>
        <w:t>PDF</w:t>
      </w:r>
      <w:r w:rsidR="000161F5" w:rsidRPr="00F1526E">
        <w:rPr>
          <w:lang w:val="fr-FR"/>
        </w:rPr>
        <w:t xml:space="preserve"> </w:t>
      </w:r>
      <w:r w:rsidRPr="00F1526E">
        <w:rPr>
          <w:lang w:val="fr-FR"/>
        </w:rPr>
        <w:t>à l’adresse</w:t>
      </w:r>
      <w:r w:rsidR="000161F5" w:rsidRPr="00F1526E">
        <w:rPr>
          <w:lang w:val="fr-FR"/>
        </w:rPr>
        <w:t xml:space="preserve"> </w:t>
      </w:r>
      <w:hyperlink r:id="rId7" w:history="1">
        <w:r w:rsidR="00297222" w:rsidRPr="00F1526E">
          <w:rPr>
            <w:rStyle w:val="Hyperlink"/>
            <w:lang w:val="fr-FR"/>
          </w:rPr>
          <w:t>http://www.ramsar.org/library/field_date/%5B2015-01-01T00%3A00%3A00Z%20TO%202016-01-01T00%3A00%3A00Z%5D/field_tag_body_event/regional-bodies-and-events-464</w:t>
        </w:r>
      </w:hyperlink>
      <w:r w:rsidR="001B2850" w:rsidRPr="00F1526E">
        <w:rPr>
          <w:lang w:val="fr-FR"/>
        </w:rPr>
        <w:t>.</w:t>
      </w:r>
      <w:r w:rsidR="000161F5" w:rsidRPr="00F1526E">
        <w:rPr>
          <w:spacing w:val="17"/>
          <w:lang w:val="fr-FR"/>
        </w:rPr>
        <w:t xml:space="preserve"> </w:t>
      </w:r>
    </w:p>
    <w:p w:rsidR="00593DBB" w:rsidRPr="00F1526E" w:rsidRDefault="00593DBB" w:rsidP="00DE1818">
      <w:pPr>
        <w:spacing w:before="3"/>
        <w:rPr>
          <w:rFonts w:ascii="Calibri" w:eastAsia="Calibri" w:hAnsi="Calibri" w:cs="Calibri"/>
          <w:sz w:val="18"/>
          <w:szCs w:val="18"/>
          <w:lang w:val="fr-FR"/>
        </w:rPr>
      </w:pPr>
    </w:p>
    <w:p w:rsidR="00593DBB" w:rsidRPr="00F1526E" w:rsidRDefault="000F291C" w:rsidP="00DE1818">
      <w:pPr>
        <w:pStyle w:val="Heading2"/>
        <w:ind w:left="0"/>
        <w:rPr>
          <w:b w:val="0"/>
          <w:bCs w:val="0"/>
          <w:lang w:val="fr-FR"/>
        </w:rPr>
      </w:pPr>
      <w:r w:rsidRPr="00F1526E">
        <w:rPr>
          <w:spacing w:val="-1"/>
          <w:lang w:val="fr-FR"/>
        </w:rPr>
        <w:t xml:space="preserve">Attribution de fonds du budget administratif Ramsar aux Initiatives régionales pour leurs activités en </w:t>
      </w:r>
      <w:r w:rsidR="00DD4337" w:rsidRPr="00F1526E">
        <w:rPr>
          <w:spacing w:val="-1"/>
          <w:lang w:val="fr-FR"/>
        </w:rPr>
        <w:t>2015</w:t>
      </w:r>
    </w:p>
    <w:p w:rsidR="00593DBB" w:rsidRPr="00F1526E" w:rsidRDefault="00593DBB" w:rsidP="00DE1818">
      <w:pPr>
        <w:spacing w:before="1"/>
        <w:rPr>
          <w:rFonts w:ascii="Calibri" w:eastAsia="Calibri" w:hAnsi="Calibri" w:cs="Calibri"/>
          <w:b/>
          <w:bCs/>
          <w:lang w:val="fr-FR"/>
        </w:rPr>
      </w:pPr>
    </w:p>
    <w:p w:rsidR="00593DBB" w:rsidRPr="00F1526E" w:rsidRDefault="00ED6799" w:rsidP="004A405B">
      <w:pPr>
        <w:pStyle w:val="BodyText"/>
        <w:numPr>
          <w:ilvl w:val="0"/>
          <w:numId w:val="5"/>
        </w:numPr>
        <w:ind w:left="426" w:hanging="426"/>
        <w:rPr>
          <w:rFonts w:asciiTheme="minorHAnsi" w:hAnsiTheme="minorHAnsi"/>
          <w:spacing w:val="-1"/>
          <w:lang w:val="fr-FR"/>
        </w:rPr>
      </w:pPr>
      <w:r w:rsidRPr="00F1526E">
        <w:rPr>
          <w:rFonts w:asciiTheme="minorHAnsi" w:hAnsiTheme="minorHAnsi"/>
          <w:spacing w:val="-1"/>
          <w:lang w:val="fr-FR"/>
        </w:rPr>
        <w:t xml:space="preserve">La </w:t>
      </w:r>
      <w:r w:rsidR="000161F5" w:rsidRPr="00F1526E">
        <w:rPr>
          <w:rFonts w:asciiTheme="minorHAnsi" w:hAnsiTheme="minorHAnsi"/>
          <w:spacing w:val="-1"/>
          <w:lang w:val="fr-FR"/>
        </w:rPr>
        <w:t xml:space="preserve">COP11 </w:t>
      </w:r>
      <w:r w:rsidRPr="00F1526E">
        <w:rPr>
          <w:rFonts w:asciiTheme="minorHAnsi" w:hAnsiTheme="minorHAnsi"/>
          <w:spacing w:val="-1"/>
          <w:lang w:val="fr-FR"/>
        </w:rPr>
        <w:t>a décidé, dans la Ré</w:t>
      </w:r>
      <w:r w:rsidR="000161F5" w:rsidRPr="00F1526E">
        <w:rPr>
          <w:rFonts w:asciiTheme="minorHAnsi" w:hAnsiTheme="minorHAnsi"/>
          <w:spacing w:val="-1"/>
          <w:lang w:val="fr-FR"/>
        </w:rPr>
        <w:t>solution XI.5 (paragraph</w:t>
      </w:r>
      <w:r w:rsidRPr="00F1526E">
        <w:rPr>
          <w:rFonts w:asciiTheme="minorHAnsi" w:hAnsiTheme="minorHAnsi"/>
          <w:spacing w:val="-1"/>
          <w:lang w:val="fr-FR"/>
        </w:rPr>
        <w:t>e</w:t>
      </w:r>
      <w:r w:rsidR="000161F5" w:rsidRPr="00F1526E">
        <w:rPr>
          <w:rFonts w:asciiTheme="minorHAnsi" w:hAnsiTheme="minorHAnsi"/>
          <w:spacing w:val="-1"/>
          <w:lang w:val="fr-FR"/>
        </w:rPr>
        <w:t xml:space="preserve"> 12) </w:t>
      </w:r>
      <w:r w:rsidR="000F291C" w:rsidRPr="00F1526E">
        <w:rPr>
          <w:rFonts w:asciiTheme="minorHAnsi" w:hAnsiTheme="minorHAnsi"/>
          <w:spacing w:val="-1"/>
          <w:lang w:val="fr-FR"/>
        </w:rPr>
        <w:t>« </w:t>
      </w:r>
      <w:r w:rsidRPr="00F1526E">
        <w:rPr>
          <w:rFonts w:asciiTheme="minorHAnsi" w:hAnsiTheme="minorHAnsi"/>
          <w:spacing w:val="-1"/>
          <w:lang w:val="fr-FR"/>
        </w:rPr>
        <w:t>de réserver un appui financier, dans le poste du budget administratif de la Convention « Soutien aux Initiatives régionales », comme indiqué dans la Résolution XI.2 sur les questions financières et budgétaires, qui sera attribué aux Initiatives régionales en vigueur pour leurs activités de développement durant la période 2013-2015, à condition que le Comité permanent estime qu’elles remplissent intégralement les Directives opérationnelles.</w:t>
      </w:r>
      <w:r w:rsidR="000F291C" w:rsidRPr="00F1526E">
        <w:rPr>
          <w:rFonts w:asciiTheme="minorHAnsi" w:hAnsiTheme="minorHAnsi"/>
          <w:spacing w:val="-1"/>
          <w:lang w:val="fr-FR"/>
        </w:rPr>
        <w:t> »</w:t>
      </w:r>
    </w:p>
    <w:p w:rsidR="00593DBB" w:rsidRPr="00F1526E" w:rsidRDefault="00593DBB" w:rsidP="004A405B">
      <w:pPr>
        <w:pStyle w:val="BodyText"/>
        <w:ind w:left="426" w:hanging="426"/>
        <w:rPr>
          <w:rFonts w:asciiTheme="minorHAnsi" w:hAnsiTheme="minorHAnsi"/>
          <w:spacing w:val="-1"/>
          <w:lang w:val="fr-FR"/>
        </w:rPr>
      </w:pPr>
    </w:p>
    <w:p w:rsidR="00593DBB" w:rsidRPr="00F1526E" w:rsidRDefault="00C53B82" w:rsidP="004A405B">
      <w:pPr>
        <w:pStyle w:val="BodyText"/>
        <w:numPr>
          <w:ilvl w:val="0"/>
          <w:numId w:val="5"/>
        </w:numPr>
        <w:ind w:left="426" w:hanging="426"/>
        <w:rPr>
          <w:rFonts w:asciiTheme="minorHAnsi" w:hAnsiTheme="minorHAnsi"/>
          <w:spacing w:val="-1"/>
          <w:lang w:val="fr-FR"/>
        </w:rPr>
      </w:pPr>
      <w:r w:rsidRPr="00F1526E">
        <w:rPr>
          <w:rFonts w:asciiTheme="minorHAnsi" w:hAnsiTheme="minorHAnsi"/>
          <w:spacing w:val="-1"/>
          <w:lang w:val="fr-FR"/>
        </w:rPr>
        <w:t xml:space="preserve">La </w:t>
      </w:r>
      <w:r w:rsidR="000161F5" w:rsidRPr="00F1526E">
        <w:rPr>
          <w:rFonts w:asciiTheme="minorHAnsi" w:hAnsiTheme="minorHAnsi"/>
          <w:spacing w:val="-1"/>
          <w:lang w:val="fr-FR"/>
        </w:rPr>
        <w:t xml:space="preserve">COP11 </w:t>
      </w:r>
      <w:r w:rsidRPr="00F1526E">
        <w:rPr>
          <w:rFonts w:asciiTheme="minorHAnsi" w:hAnsiTheme="minorHAnsi"/>
          <w:spacing w:val="-1"/>
          <w:lang w:val="fr-FR"/>
        </w:rPr>
        <w:t>a décidé, dans la Ré</w:t>
      </w:r>
      <w:r w:rsidR="00E624F9" w:rsidRPr="00F1526E">
        <w:rPr>
          <w:rFonts w:asciiTheme="minorHAnsi" w:hAnsiTheme="minorHAnsi"/>
          <w:spacing w:val="-1"/>
          <w:lang w:val="fr-FR"/>
        </w:rPr>
        <w:t>solution XI.5 (paragraph</w:t>
      </w:r>
      <w:r w:rsidRPr="00F1526E">
        <w:rPr>
          <w:rFonts w:asciiTheme="minorHAnsi" w:hAnsiTheme="minorHAnsi"/>
          <w:spacing w:val="-1"/>
          <w:lang w:val="fr-FR"/>
        </w:rPr>
        <w:t>e</w:t>
      </w:r>
      <w:r w:rsidR="00E624F9" w:rsidRPr="00F1526E">
        <w:rPr>
          <w:rFonts w:asciiTheme="minorHAnsi" w:hAnsiTheme="minorHAnsi"/>
          <w:spacing w:val="-1"/>
          <w:lang w:val="fr-FR"/>
        </w:rPr>
        <w:t xml:space="preserve"> 13)</w:t>
      </w:r>
      <w:r w:rsidR="000161F5" w:rsidRPr="00F1526E">
        <w:rPr>
          <w:rFonts w:asciiTheme="minorHAnsi" w:hAnsiTheme="minorHAnsi"/>
          <w:spacing w:val="-1"/>
          <w:lang w:val="fr-FR"/>
        </w:rPr>
        <w:t xml:space="preserve"> </w:t>
      </w:r>
      <w:r w:rsidRPr="00F1526E">
        <w:rPr>
          <w:rFonts w:asciiTheme="minorHAnsi" w:hAnsiTheme="minorHAnsi"/>
          <w:spacing w:val="-1"/>
          <w:lang w:val="fr-FR"/>
        </w:rPr>
        <w:t>« que le taux d’appui financier à chaque Initiative régionale, pour les années 2013, 2014 et 2015, dans le cadre de ce poste budgétaire, sera déterminé par le Comité permanent lors de ses réunions annuelles, d’après un plan de travail et un plan financier mis à jour, soumis selon le modèle requis, deux mois au plus tard avant ses réunions annuelles, et en tenant compte des recommandations spécifiques du Sous-groupe sur les finances. »</w:t>
      </w:r>
      <w:r w:rsidR="000161F5" w:rsidRPr="00F1526E">
        <w:rPr>
          <w:rFonts w:asciiTheme="minorHAnsi" w:hAnsiTheme="minorHAnsi"/>
          <w:spacing w:val="-1"/>
          <w:lang w:val="fr-FR"/>
        </w:rPr>
        <w:t xml:space="preserve"> </w:t>
      </w:r>
    </w:p>
    <w:p w:rsidR="00593DBB" w:rsidRPr="00F1526E" w:rsidRDefault="00593DBB" w:rsidP="004A405B">
      <w:pPr>
        <w:pStyle w:val="BodyText"/>
        <w:ind w:left="426" w:hanging="426"/>
        <w:rPr>
          <w:rFonts w:asciiTheme="minorHAnsi" w:hAnsiTheme="minorHAnsi"/>
          <w:spacing w:val="-1"/>
          <w:lang w:val="fr-FR"/>
        </w:rPr>
      </w:pPr>
    </w:p>
    <w:p w:rsidR="00593DBB" w:rsidRPr="00F1526E" w:rsidRDefault="00C53B82" w:rsidP="004A405B">
      <w:pPr>
        <w:pStyle w:val="BodyText"/>
        <w:numPr>
          <w:ilvl w:val="0"/>
          <w:numId w:val="5"/>
        </w:numPr>
        <w:ind w:left="426" w:hanging="426"/>
        <w:rPr>
          <w:rFonts w:asciiTheme="minorHAnsi" w:hAnsiTheme="minorHAnsi"/>
          <w:spacing w:val="-1"/>
          <w:lang w:val="fr-FR"/>
        </w:rPr>
      </w:pPr>
      <w:r w:rsidRPr="00F1526E">
        <w:rPr>
          <w:rFonts w:asciiTheme="minorHAnsi" w:hAnsiTheme="minorHAnsi"/>
          <w:spacing w:val="-1"/>
          <w:lang w:val="fr-FR"/>
        </w:rPr>
        <w:t xml:space="preserve">La </w:t>
      </w:r>
      <w:r w:rsidR="000161F5" w:rsidRPr="00F1526E">
        <w:rPr>
          <w:rFonts w:asciiTheme="minorHAnsi" w:hAnsiTheme="minorHAnsi"/>
          <w:spacing w:val="-1"/>
          <w:lang w:val="fr-FR"/>
        </w:rPr>
        <w:t xml:space="preserve">COP11 </w:t>
      </w:r>
      <w:r w:rsidRPr="00F1526E">
        <w:rPr>
          <w:rFonts w:asciiTheme="minorHAnsi" w:hAnsiTheme="minorHAnsi"/>
          <w:spacing w:val="-1"/>
          <w:lang w:val="fr-FR"/>
        </w:rPr>
        <w:t>a aussi précisé les règles applicables à l’attribution d’un appui financier du budget administratif Ramsar et, notamment, que cet appui</w:t>
      </w:r>
      <w:r w:rsidR="00412781" w:rsidRPr="00F1526E">
        <w:rPr>
          <w:rFonts w:asciiTheme="minorHAnsi" w:hAnsiTheme="minorHAnsi"/>
          <w:spacing w:val="-1"/>
          <w:lang w:val="fr-FR"/>
        </w:rPr>
        <w:t xml:space="preserve"> </w:t>
      </w:r>
      <w:r w:rsidRPr="00F1526E">
        <w:rPr>
          <w:rFonts w:asciiTheme="minorHAnsi" w:hAnsiTheme="minorHAnsi"/>
          <w:spacing w:val="-1"/>
          <w:lang w:val="fr-FR"/>
        </w:rPr>
        <w:t>« n’est, en principe, fourni que pour une période correspondant à l’intervalle entre deux sessions de la COP »</w:t>
      </w:r>
      <w:r w:rsidR="00412781" w:rsidRPr="00F1526E">
        <w:rPr>
          <w:rFonts w:asciiTheme="minorHAnsi" w:hAnsiTheme="minorHAnsi"/>
          <w:spacing w:val="-1"/>
          <w:lang w:val="fr-FR"/>
        </w:rPr>
        <w:t xml:space="preserve"> </w:t>
      </w:r>
      <w:r w:rsidR="000161F5" w:rsidRPr="00F1526E">
        <w:rPr>
          <w:rFonts w:asciiTheme="minorHAnsi" w:hAnsiTheme="minorHAnsi"/>
          <w:spacing w:val="-1"/>
          <w:lang w:val="fr-FR"/>
        </w:rPr>
        <w:t>(paragraph</w:t>
      </w:r>
      <w:r w:rsidRPr="00F1526E">
        <w:rPr>
          <w:rFonts w:asciiTheme="minorHAnsi" w:hAnsiTheme="minorHAnsi"/>
          <w:spacing w:val="-1"/>
          <w:lang w:val="fr-FR"/>
        </w:rPr>
        <w:t>e</w:t>
      </w:r>
      <w:r w:rsidR="000161F5" w:rsidRPr="00F1526E">
        <w:rPr>
          <w:rFonts w:asciiTheme="minorHAnsi" w:hAnsiTheme="minorHAnsi"/>
          <w:spacing w:val="-1"/>
          <w:lang w:val="fr-FR"/>
        </w:rPr>
        <w:t xml:space="preserve"> 15), </w:t>
      </w:r>
      <w:r w:rsidRPr="00F1526E">
        <w:rPr>
          <w:rFonts w:asciiTheme="minorHAnsi" w:hAnsiTheme="minorHAnsi"/>
          <w:spacing w:val="-1"/>
          <w:lang w:val="fr-FR"/>
        </w:rPr>
        <w:t>« que l’appui financier aux Centres régionaux Ramsar qui remplissent les Directives opérationnelles peut être obtenu pour une période de six ans au total, au maximum »</w:t>
      </w:r>
      <w:r w:rsidR="000161F5" w:rsidRPr="00F1526E">
        <w:rPr>
          <w:rFonts w:asciiTheme="minorHAnsi" w:hAnsiTheme="minorHAnsi"/>
          <w:spacing w:val="-1"/>
          <w:lang w:val="fr-FR"/>
        </w:rPr>
        <w:t xml:space="preserve"> (paragraph</w:t>
      </w:r>
      <w:r w:rsidRPr="00F1526E">
        <w:rPr>
          <w:rFonts w:asciiTheme="minorHAnsi" w:hAnsiTheme="minorHAnsi"/>
          <w:spacing w:val="-1"/>
          <w:lang w:val="fr-FR"/>
        </w:rPr>
        <w:t>e</w:t>
      </w:r>
      <w:r w:rsidR="000161F5" w:rsidRPr="00F1526E">
        <w:rPr>
          <w:rFonts w:asciiTheme="minorHAnsi" w:hAnsiTheme="minorHAnsi"/>
          <w:spacing w:val="-1"/>
          <w:lang w:val="fr-FR"/>
        </w:rPr>
        <w:t xml:space="preserve"> 16)</w:t>
      </w:r>
      <w:r w:rsidRPr="00F1526E">
        <w:rPr>
          <w:rFonts w:asciiTheme="minorHAnsi" w:hAnsiTheme="minorHAnsi"/>
          <w:spacing w:val="-1"/>
          <w:lang w:val="fr-FR"/>
        </w:rPr>
        <w:t xml:space="preserve"> et</w:t>
      </w:r>
      <w:r w:rsidR="000161F5" w:rsidRPr="00F1526E">
        <w:rPr>
          <w:rFonts w:asciiTheme="minorHAnsi" w:hAnsiTheme="minorHAnsi"/>
          <w:spacing w:val="-1"/>
          <w:lang w:val="fr-FR"/>
        </w:rPr>
        <w:t xml:space="preserve"> </w:t>
      </w:r>
      <w:r w:rsidRPr="00F1526E">
        <w:rPr>
          <w:rFonts w:asciiTheme="minorHAnsi" w:hAnsiTheme="minorHAnsi"/>
          <w:spacing w:val="-1"/>
          <w:lang w:val="fr-FR"/>
        </w:rPr>
        <w:t xml:space="preserve">« que les réseaux d’Initiatives régionales ayant déjà reçu un appui financier du budget administratif de la Convention pour une période triennale peuvent se voir accorder une période de transition de trois ans, afin d’être en mesure de trouver des moyens complémentaires de financer leurs activités avant que l’appui financier du budget administratif de la Convention ne cesse » </w:t>
      </w:r>
      <w:r w:rsidR="000161F5" w:rsidRPr="00F1526E">
        <w:rPr>
          <w:rFonts w:asciiTheme="minorHAnsi" w:hAnsiTheme="minorHAnsi"/>
          <w:spacing w:val="-1"/>
          <w:lang w:val="fr-FR"/>
        </w:rPr>
        <w:t>(paragraph</w:t>
      </w:r>
      <w:r w:rsidRPr="00F1526E">
        <w:rPr>
          <w:rFonts w:asciiTheme="minorHAnsi" w:hAnsiTheme="minorHAnsi"/>
          <w:spacing w:val="-1"/>
          <w:lang w:val="fr-FR"/>
        </w:rPr>
        <w:t>e</w:t>
      </w:r>
      <w:r w:rsidR="000161F5" w:rsidRPr="00F1526E">
        <w:rPr>
          <w:rFonts w:asciiTheme="minorHAnsi" w:hAnsiTheme="minorHAnsi"/>
          <w:spacing w:val="-1"/>
          <w:lang w:val="fr-FR"/>
        </w:rPr>
        <w:t xml:space="preserve"> 17).</w:t>
      </w:r>
    </w:p>
    <w:p w:rsidR="00593DBB" w:rsidRPr="00F1526E" w:rsidRDefault="00593DBB" w:rsidP="004A405B">
      <w:pPr>
        <w:pStyle w:val="BodyText"/>
        <w:ind w:left="426" w:hanging="426"/>
        <w:rPr>
          <w:rFonts w:asciiTheme="minorHAnsi" w:hAnsiTheme="minorHAnsi"/>
          <w:spacing w:val="-1"/>
          <w:lang w:val="fr-FR"/>
        </w:rPr>
      </w:pPr>
    </w:p>
    <w:p w:rsidR="00593DBB" w:rsidRPr="00F1526E" w:rsidRDefault="00B95E7C" w:rsidP="004A405B">
      <w:pPr>
        <w:pStyle w:val="BodyText"/>
        <w:numPr>
          <w:ilvl w:val="0"/>
          <w:numId w:val="5"/>
        </w:numPr>
        <w:ind w:left="426" w:hanging="426"/>
        <w:rPr>
          <w:rFonts w:asciiTheme="minorHAnsi" w:hAnsiTheme="minorHAnsi"/>
          <w:spacing w:val="-1"/>
          <w:lang w:val="fr-FR"/>
        </w:rPr>
      </w:pPr>
      <w:r w:rsidRPr="00F1526E">
        <w:rPr>
          <w:rFonts w:asciiTheme="minorHAnsi" w:hAnsiTheme="minorHAnsi"/>
          <w:spacing w:val="-1"/>
          <w:lang w:val="fr-FR"/>
        </w:rPr>
        <w:t xml:space="preserve">L’Initiative régionale pour </w:t>
      </w:r>
      <w:r w:rsidR="00F1526E" w:rsidRPr="00F1526E">
        <w:rPr>
          <w:rFonts w:asciiTheme="minorHAnsi" w:hAnsiTheme="minorHAnsi"/>
          <w:spacing w:val="-1"/>
          <w:lang w:val="fr-FR"/>
        </w:rPr>
        <w:t>les zones humides méditerranéennes</w:t>
      </w:r>
      <w:r w:rsidRPr="00F1526E">
        <w:rPr>
          <w:rFonts w:asciiTheme="minorHAnsi" w:hAnsiTheme="minorHAnsi"/>
          <w:spacing w:val="-1"/>
          <w:lang w:val="fr-FR"/>
        </w:rPr>
        <w:t xml:space="preserve"> </w:t>
      </w:r>
      <w:r w:rsidR="000161F5" w:rsidRPr="00F1526E">
        <w:rPr>
          <w:rFonts w:asciiTheme="minorHAnsi" w:hAnsiTheme="minorHAnsi"/>
          <w:spacing w:val="-1"/>
          <w:lang w:val="fr-FR"/>
        </w:rPr>
        <w:t xml:space="preserve">(MedWet) </w:t>
      </w:r>
      <w:r w:rsidRPr="00F1526E">
        <w:rPr>
          <w:rFonts w:asciiTheme="minorHAnsi" w:hAnsiTheme="minorHAnsi"/>
          <w:spacing w:val="-1"/>
          <w:lang w:val="fr-FR"/>
        </w:rPr>
        <w:t xml:space="preserve">a reçu un appui financier du budget du Secrétariat durant deux périodes consécutives, entre 2003 </w:t>
      </w:r>
      <w:r w:rsidR="000161F5" w:rsidRPr="00F1526E">
        <w:rPr>
          <w:rFonts w:asciiTheme="minorHAnsi" w:hAnsiTheme="minorHAnsi"/>
          <w:spacing w:val="-1"/>
          <w:lang w:val="fr-FR"/>
        </w:rPr>
        <w:t xml:space="preserve">(COP8) </w:t>
      </w:r>
      <w:r w:rsidRPr="00F1526E">
        <w:rPr>
          <w:rFonts w:asciiTheme="minorHAnsi" w:hAnsiTheme="minorHAnsi"/>
          <w:spacing w:val="-1"/>
          <w:lang w:val="fr-FR"/>
        </w:rPr>
        <w:t>et </w:t>
      </w:r>
      <w:r w:rsidR="000161F5" w:rsidRPr="00F1526E">
        <w:rPr>
          <w:rFonts w:asciiTheme="minorHAnsi" w:hAnsiTheme="minorHAnsi"/>
          <w:spacing w:val="-1"/>
          <w:lang w:val="fr-FR"/>
        </w:rPr>
        <w:t xml:space="preserve">2008 (COP10). </w:t>
      </w:r>
      <w:r w:rsidRPr="00F1526E">
        <w:rPr>
          <w:rFonts w:asciiTheme="minorHAnsi" w:hAnsiTheme="minorHAnsi"/>
          <w:spacing w:val="-1"/>
          <w:lang w:val="fr-FR"/>
        </w:rPr>
        <w:t>Les centres régionaux pour l’hémisphère occidental et pour l’Asie centrale et de l’Ouest et les réseaux pour la région des Hautes Andes et le littoral de l’Afrique de l’Ouest ont aussi reçu un appui financier de Ramsar pour deux périodes consécutives, entre </w:t>
      </w:r>
      <w:r w:rsidR="000161F5" w:rsidRPr="00F1526E">
        <w:rPr>
          <w:rFonts w:asciiTheme="minorHAnsi" w:hAnsiTheme="minorHAnsi"/>
          <w:spacing w:val="-1"/>
          <w:lang w:val="fr-FR"/>
        </w:rPr>
        <w:t xml:space="preserve">2006 (COP9) </w:t>
      </w:r>
      <w:r w:rsidRPr="00F1526E">
        <w:rPr>
          <w:rFonts w:asciiTheme="minorHAnsi" w:hAnsiTheme="minorHAnsi"/>
          <w:spacing w:val="-1"/>
          <w:lang w:val="fr-FR"/>
        </w:rPr>
        <w:t>et </w:t>
      </w:r>
      <w:r w:rsidR="000161F5" w:rsidRPr="00F1526E">
        <w:rPr>
          <w:rFonts w:asciiTheme="minorHAnsi" w:hAnsiTheme="minorHAnsi"/>
          <w:spacing w:val="-1"/>
          <w:lang w:val="fr-FR"/>
        </w:rPr>
        <w:t xml:space="preserve">2012 (COP11). </w:t>
      </w:r>
      <w:r w:rsidRPr="00F1526E">
        <w:rPr>
          <w:rFonts w:asciiTheme="minorHAnsi" w:hAnsiTheme="minorHAnsi"/>
          <w:spacing w:val="-1"/>
          <w:lang w:val="fr-FR"/>
        </w:rPr>
        <w:t xml:space="preserve">Selon la </w:t>
      </w:r>
      <w:r w:rsidR="000161F5" w:rsidRPr="00F1526E">
        <w:rPr>
          <w:rFonts w:asciiTheme="minorHAnsi" w:hAnsiTheme="minorHAnsi"/>
          <w:spacing w:val="-1"/>
          <w:lang w:val="fr-FR"/>
        </w:rPr>
        <w:t>R</w:t>
      </w:r>
      <w:r w:rsidRPr="00F1526E">
        <w:rPr>
          <w:rFonts w:asciiTheme="minorHAnsi" w:hAnsiTheme="minorHAnsi"/>
          <w:spacing w:val="-1"/>
          <w:lang w:val="fr-FR"/>
        </w:rPr>
        <w:t>é</w:t>
      </w:r>
      <w:r w:rsidR="000161F5" w:rsidRPr="00F1526E">
        <w:rPr>
          <w:rFonts w:asciiTheme="minorHAnsi" w:hAnsiTheme="minorHAnsi"/>
          <w:spacing w:val="-1"/>
          <w:lang w:val="fr-FR"/>
        </w:rPr>
        <w:t>solution</w:t>
      </w:r>
      <w:r w:rsidRPr="00F1526E">
        <w:rPr>
          <w:rFonts w:asciiTheme="minorHAnsi" w:hAnsiTheme="minorHAnsi"/>
          <w:spacing w:val="-1"/>
          <w:lang w:val="fr-FR"/>
        </w:rPr>
        <w:t> </w:t>
      </w:r>
      <w:r w:rsidR="000161F5" w:rsidRPr="00F1526E">
        <w:rPr>
          <w:rFonts w:asciiTheme="minorHAnsi" w:hAnsiTheme="minorHAnsi"/>
          <w:spacing w:val="-1"/>
          <w:lang w:val="fr-FR"/>
        </w:rPr>
        <w:t>XI.5 (paragraph</w:t>
      </w:r>
      <w:r w:rsidRPr="00F1526E">
        <w:rPr>
          <w:rFonts w:asciiTheme="minorHAnsi" w:hAnsiTheme="minorHAnsi"/>
          <w:spacing w:val="-1"/>
          <w:lang w:val="fr-FR"/>
        </w:rPr>
        <w:t>e</w:t>
      </w:r>
      <w:r w:rsidR="000161F5" w:rsidRPr="00F1526E">
        <w:rPr>
          <w:rFonts w:asciiTheme="minorHAnsi" w:hAnsiTheme="minorHAnsi"/>
          <w:spacing w:val="-1"/>
          <w:lang w:val="fr-FR"/>
        </w:rPr>
        <w:t>s</w:t>
      </w:r>
      <w:r w:rsidRPr="00F1526E">
        <w:rPr>
          <w:rFonts w:asciiTheme="minorHAnsi" w:hAnsiTheme="minorHAnsi"/>
          <w:spacing w:val="-1"/>
          <w:lang w:val="fr-FR"/>
        </w:rPr>
        <w:t> </w:t>
      </w:r>
      <w:r w:rsidR="000161F5" w:rsidRPr="00F1526E">
        <w:rPr>
          <w:rFonts w:asciiTheme="minorHAnsi" w:hAnsiTheme="minorHAnsi"/>
          <w:spacing w:val="-1"/>
          <w:lang w:val="fr-FR"/>
        </w:rPr>
        <w:t>15</w:t>
      </w:r>
      <w:r w:rsidRPr="00F1526E">
        <w:rPr>
          <w:rFonts w:asciiTheme="minorHAnsi" w:hAnsiTheme="minorHAnsi"/>
          <w:spacing w:val="-1"/>
          <w:lang w:val="fr-FR"/>
        </w:rPr>
        <w:t xml:space="preserve"> à </w:t>
      </w:r>
      <w:r w:rsidR="000161F5" w:rsidRPr="00F1526E">
        <w:rPr>
          <w:rFonts w:asciiTheme="minorHAnsi" w:hAnsiTheme="minorHAnsi"/>
          <w:spacing w:val="-1"/>
          <w:lang w:val="fr-FR"/>
        </w:rPr>
        <w:t xml:space="preserve">17), </w:t>
      </w:r>
      <w:r w:rsidR="00BF7883" w:rsidRPr="00F1526E">
        <w:rPr>
          <w:rFonts w:asciiTheme="minorHAnsi" w:hAnsiTheme="minorHAnsi"/>
          <w:spacing w:val="-1"/>
          <w:lang w:val="fr-FR"/>
        </w:rPr>
        <w:t>ces cinq I</w:t>
      </w:r>
      <w:r w:rsidRPr="00F1526E">
        <w:rPr>
          <w:rFonts w:asciiTheme="minorHAnsi" w:hAnsiTheme="minorHAnsi"/>
          <w:spacing w:val="-1"/>
          <w:lang w:val="fr-FR"/>
        </w:rPr>
        <w:t xml:space="preserve">nitiatives ne sont donc plus éligibles pour un appui financier du budget administratif Ramsar. </w:t>
      </w:r>
    </w:p>
    <w:p w:rsidR="00BB69D9" w:rsidRPr="00F1526E" w:rsidRDefault="006B444A" w:rsidP="004A405B">
      <w:pPr>
        <w:pStyle w:val="BodyText"/>
        <w:ind w:left="426" w:hanging="426"/>
        <w:rPr>
          <w:rFonts w:asciiTheme="minorHAnsi" w:hAnsiTheme="minorHAnsi"/>
          <w:spacing w:val="-1"/>
          <w:lang w:val="fr-FR"/>
        </w:rPr>
      </w:pPr>
      <w:r w:rsidRPr="00F1526E">
        <w:rPr>
          <w:rFonts w:asciiTheme="minorHAnsi" w:hAnsiTheme="minorHAnsi"/>
          <w:spacing w:val="-1"/>
          <w:lang w:val="fr-FR"/>
        </w:rPr>
        <w:tab/>
      </w:r>
    </w:p>
    <w:p w:rsidR="00593DBB" w:rsidRPr="00F1526E" w:rsidRDefault="00656BED" w:rsidP="004A405B">
      <w:pPr>
        <w:pStyle w:val="BodyText"/>
        <w:numPr>
          <w:ilvl w:val="0"/>
          <w:numId w:val="5"/>
        </w:numPr>
        <w:ind w:left="426" w:hanging="426"/>
        <w:rPr>
          <w:rFonts w:asciiTheme="minorHAnsi" w:hAnsiTheme="minorHAnsi"/>
          <w:spacing w:val="-1"/>
          <w:lang w:val="fr-FR"/>
        </w:rPr>
      </w:pPr>
      <w:r w:rsidRPr="00F1526E">
        <w:rPr>
          <w:rFonts w:asciiTheme="minorHAnsi" w:hAnsiTheme="minorHAnsi"/>
          <w:spacing w:val="-1"/>
          <w:lang w:val="fr-FR"/>
        </w:rPr>
        <w:t>Le C</w:t>
      </w:r>
      <w:r w:rsidR="00B95E7C" w:rsidRPr="00F1526E">
        <w:rPr>
          <w:rFonts w:asciiTheme="minorHAnsi" w:hAnsiTheme="minorHAnsi"/>
          <w:spacing w:val="-1"/>
          <w:lang w:val="fr-FR"/>
        </w:rPr>
        <w:t xml:space="preserve">entre régional pour l’Afrique de l’Est </w:t>
      </w:r>
      <w:r w:rsidR="00BB69D9" w:rsidRPr="00F1526E">
        <w:rPr>
          <w:rFonts w:asciiTheme="minorHAnsi" w:hAnsiTheme="minorHAnsi"/>
          <w:spacing w:val="-1"/>
          <w:lang w:val="fr-FR"/>
        </w:rPr>
        <w:t xml:space="preserve">(RAMCEA) </w:t>
      </w:r>
      <w:r w:rsidR="00B95E7C" w:rsidRPr="00F1526E">
        <w:rPr>
          <w:rFonts w:asciiTheme="minorHAnsi" w:hAnsiTheme="minorHAnsi"/>
          <w:spacing w:val="-1"/>
          <w:lang w:val="fr-FR"/>
        </w:rPr>
        <w:t xml:space="preserve">a reçu un financement Ramsar durant deux périodes consécutives </w:t>
      </w:r>
      <w:r w:rsidR="00BB69D9" w:rsidRPr="00F1526E">
        <w:rPr>
          <w:rFonts w:asciiTheme="minorHAnsi" w:hAnsiTheme="minorHAnsi"/>
          <w:spacing w:val="-1"/>
          <w:lang w:val="fr-FR"/>
        </w:rPr>
        <w:t xml:space="preserve">(COP10 </w:t>
      </w:r>
      <w:r w:rsidR="00B95E7C" w:rsidRPr="00F1526E">
        <w:rPr>
          <w:rFonts w:asciiTheme="minorHAnsi" w:hAnsiTheme="minorHAnsi"/>
          <w:spacing w:val="-1"/>
          <w:lang w:val="fr-FR"/>
        </w:rPr>
        <w:noBreakHyphen/>
      </w:r>
      <w:r w:rsidR="00BB69D9" w:rsidRPr="00F1526E">
        <w:rPr>
          <w:rFonts w:asciiTheme="minorHAnsi" w:hAnsiTheme="minorHAnsi"/>
          <w:spacing w:val="-1"/>
          <w:lang w:val="fr-FR"/>
        </w:rPr>
        <w:t xml:space="preserve">COP12) </w:t>
      </w:r>
      <w:r w:rsidR="00B95E7C" w:rsidRPr="00F1526E">
        <w:rPr>
          <w:rFonts w:asciiTheme="minorHAnsi" w:hAnsiTheme="minorHAnsi"/>
          <w:spacing w:val="-1"/>
          <w:lang w:val="fr-FR"/>
        </w:rPr>
        <w:t>pendant six ans</w:t>
      </w:r>
      <w:r w:rsidR="00BB69D9" w:rsidRPr="00F1526E">
        <w:rPr>
          <w:rFonts w:asciiTheme="minorHAnsi" w:hAnsiTheme="minorHAnsi"/>
          <w:spacing w:val="-1"/>
          <w:lang w:val="fr-FR"/>
        </w:rPr>
        <w:t xml:space="preserve"> (2009</w:t>
      </w:r>
      <w:r w:rsidR="00B95E7C" w:rsidRPr="00F1526E">
        <w:rPr>
          <w:rFonts w:asciiTheme="minorHAnsi" w:hAnsiTheme="minorHAnsi"/>
          <w:spacing w:val="-1"/>
          <w:lang w:val="fr-FR"/>
        </w:rPr>
        <w:noBreakHyphen/>
      </w:r>
      <w:r w:rsidR="00BB69D9" w:rsidRPr="00F1526E">
        <w:rPr>
          <w:rFonts w:asciiTheme="minorHAnsi" w:hAnsiTheme="minorHAnsi"/>
          <w:spacing w:val="-1"/>
          <w:lang w:val="fr-FR"/>
        </w:rPr>
        <w:t xml:space="preserve">2014). </w:t>
      </w:r>
      <w:r w:rsidR="00B95E7C" w:rsidRPr="00F1526E">
        <w:rPr>
          <w:rFonts w:asciiTheme="minorHAnsi" w:hAnsiTheme="minorHAnsi"/>
          <w:spacing w:val="-1"/>
          <w:lang w:val="fr-FR"/>
        </w:rPr>
        <w:t>Selon la Résolution </w:t>
      </w:r>
      <w:r w:rsidR="00E624F9" w:rsidRPr="00F1526E">
        <w:rPr>
          <w:rFonts w:asciiTheme="minorHAnsi" w:hAnsiTheme="minorHAnsi"/>
          <w:spacing w:val="-1"/>
          <w:lang w:val="fr-FR"/>
        </w:rPr>
        <w:t>XI.5 (paragraph</w:t>
      </w:r>
      <w:r w:rsidR="00B95E7C" w:rsidRPr="00F1526E">
        <w:rPr>
          <w:rFonts w:asciiTheme="minorHAnsi" w:hAnsiTheme="minorHAnsi"/>
          <w:spacing w:val="-1"/>
          <w:lang w:val="fr-FR"/>
        </w:rPr>
        <w:t>e</w:t>
      </w:r>
      <w:r w:rsidR="00E624F9" w:rsidRPr="00F1526E">
        <w:rPr>
          <w:rFonts w:asciiTheme="minorHAnsi" w:hAnsiTheme="minorHAnsi"/>
          <w:spacing w:val="-1"/>
          <w:lang w:val="fr-FR"/>
        </w:rPr>
        <w:t>s</w:t>
      </w:r>
      <w:r w:rsidR="00B95E7C" w:rsidRPr="00F1526E">
        <w:rPr>
          <w:rFonts w:asciiTheme="minorHAnsi" w:hAnsiTheme="minorHAnsi"/>
          <w:spacing w:val="-1"/>
          <w:lang w:val="fr-FR"/>
        </w:rPr>
        <w:t> </w:t>
      </w:r>
      <w:r w:rsidR="00E624F9" w:rsidRPr="00F1526E">
        <w:rPr>
          <w:rFonts w:asciiTheme="minorHAnsi" w:hAnsiTheme="minorHAnsi"/>
          <w:spacing w:val="-1"/>
          <w:lang w:val="fr-FR"/>
        </w:rPr>
        <w:t>15</w:t>
      </w:r>
      <w:r w:rsidR="00B95E7C" w:rsidRPr="00F1526E">
        <w:rPr>
          <w:rFonts w:asciiTheme="minorHAnsi" w:hAnsiTheme="minorHAnsi"/>
          <w:spacing w:val="-1"/>
          <w:lang w:val="fr-FR"/>
        </w:rPr>
        <w:t xml:space="preserve"> et </w:t>
      </w:r>
      <w:r w:rsidR="00E624F9" w:rsidRPr="00F1526E">
        <w:rPr>
          <w:rFonts w:asciiTheme="minorHAnsi" w:hAnsiTheme="minorHAnsi"/>
          <w:spacing w:val="-1"/>
          <w:lang w:val="fr-FR"/>
        </w:rPr>
        <w:t xml:space="preserve">16), </w:t>
      </w:r>
      <w:r w:rsidR="00B95E7C" w:rsidRPr="00F1526E">
        <w:rPr>
          <w:rFonts w:asciiTheme="minorHAnsi" w:hAnsiTheme="minorHAnsi"/>
          <w:spacing w:val="-1"/>
          <w:lang w:val="fr-FR"/>
        </w:rPr>
        <w:t xml:space="preserve">il n’est donc plus éligible à un appui financier </w:t>
      </w:r>
      <w:r w:rsidR="003008B2">
        <w:rPr>
          <w:rFonts w:asciiTheme="minorHAnsi" w:hAnsiTheme="minorHAnsi"/>
          <w:spacing w:val="-1"/>
          <w:lang w:val="fr-FR"/>
        </w:rPr>
        <w:t xml:space="preserve">de </w:t>
      </w:r>
      <w:r w:rsidR="00B95E7C" w:rsidRPr="00F1526E">
        <w:rPr>
          <w:rFonts w:asciiTheme="minorHAnsi" w:hAnsiTheme="minorHAnsi"/>
          <w:spacing w:val="-1"/>
          <w:lang w:val="fr-FR"/>
        </w:rPr>
        <w:t xml:space="preserve">Ramsar. </w:t>
      </w:r>
    </w:p>
    <w:p w:rsidR="00BB69D9" w:rsidRPr="00F1526E" w:rsidRDefault="00BB69D9" w:rsidP="004A405B">
      <w:pPr>
        <w:pStyle w:val="BodyText"/>
        <w:ind w:left="426" w:hanging="426"/>
        <w:rPr>
          <w:rFonts w:asciiTheme="minorHAnsi" w:hAnsiTheme="minorHAnsi"/>
          <w:spacing w:val="-1"/>
          <w:lang w:val="fr-FR"/>
        </w:rPr>
      </w:pPr>
    </w:p>
    <w:p w:rsidR="00DE1818" w:rsidRPr="00F1526E" w:rsidRDefault="00BB69D9" w:rsidP="004A405B">
      <w:pPr>
        <w:pStyle w:val="BodyText"/>
        <w:numPr>
          <w:ilvl w:val="0"/>
          <w:numId w:val="5"/>
        </w:numPr>
        <w:ind w:left="426" w:hanging="426"/>
        <w:rPr>
          <w:rFonts w:asciiTheme="minorHAnsi" w:hAnsiTheme="minorHAnsi"/>
          <w:spacing w:val="-1"/>
          <w:lang w:val="fr-FR"/>
        </w:rPr>
      </w:pPr>
      <w:r w:rsidRPr="00F1526E">
        <w:rPr>
          <w:rFonts w:asciiTheme="minorHAnsi" w:hAnsiTheme="minorHAnsi"/>
          <w:spacing w:val="-1"/>
          <w:lang w:val="fr-FR"/>
        </w:rPr>
        <w:t>S</w:t>
      </w:r>
      <w:r w:rsidR="00FA5C41" w:rsidRPr="00F1526E">
        <w:rPr>
          <w:rFonts w:asciiTheme="minorHAnsi" w:hAnsiTheme="minorHAnsi"/>
          <w:spacing w:val="-1"/>
          <w:lang w:val="fr-FR"/>
        </w:rPr>
        <w:t>ix</w:t>
      </w:r>
      <w:r w:rsidR="000161F5" w:rsidRPr="00F1526E">
        <w:rPr>
          <w:rFonts w:asciiTheme="minorHAnsi" w:hAnsiTheme="minorHAnsi"/>
          <w:spacing w:val="-1"/>
          <w:lang w:val="fr-FR"/>
        </w:rPr>
        <w:t xml:space="preserve"> </w:t>
      </w:r>
      <w:r w:rsidR="00B95E7C" w:rsidRPr="00F1526E">
        <w:rPr>
          <w:rFonts w:asciiTheme="minorHAnsi" w:hAnsiTheme="minorHAnsi"/>
          <w:spacing w:val="-1"/>
          <w:lang w:val="fr-FR"/>
        </w:rPr>
        <w:t>réseaux régionaux ont reçu des fonds de départ du budget administratif Ramsar durant deux périodes, entre la COP10 et la COP12 et sont éligibles pour un appui financier Ramsar additionnel en 2015</w:t>
      </w:r>
      <w:r w:rsidR="00F1526E" w:rsidRPr="00F1526E">
        <w:rPr>
          <w:rFonts w:asciiTheme="minorHAnsi" w:hAnsiTheme="minorHAnsi"/>
          <w:spacing w:val="-1"/>
          <w:lang w:val="fr-FR"/>
        </w:rPr>
        <w:t>,</w:t>
      </w:r>
      <w:r w:rsidR="00B95E7C" w:rsidRPr="00F1526E">
        <w:rPr>
          <w:rFonts w:asciiTheme="minorHAnsi" w:hAnsiTheme="minorHAnsi"/>
          <w:spacing w:val="-1"/>
          <w:lang w:val="fr-FR"/>
        </w:rPr>
        <w:t xml:space="preserve"> dernière année de la période </w:t>
      </w:r>
      <w:r w:rsidR="00412C19" w:rsidRPr="00F1526E">
        <w:rPr>
          <w:rFonts w:asciiTheme="minorHAnsi" w:hAnsiTheme="minorHAnsi"/>
          <w:spacing w:val="-1"/>
          <w:lang w:val="fr-FR"/>
        </w:rPr>
        <w:t xml:space="preserve">de trois ans d’élimination progressive de cet appui entre la COP11 et la COP12 </w:t>
      </w:r>
      <w:r w:rsidR="00DE1818" w:rsidRPr="00F1526E">
        <w:rPr>
          <w:rFonts w:asciiTheme="minorHAnsi" w:hAnsiTheme="minorHAnsi"/>
          <w:spacing w:val="-1"/>
          <w:lang w:val="fr-FR"/>
        </w:rPr>
        <w:t>(</w:t>
      </w:r>
      <w:r w:rsidR="00412C19" w:rsidRPr="00F1526E">
        <w:rPr>
          <w:rFonts w:asciiTheme="minorHAnsi" w:hAnsiTheme="minorHAnsi"/>
          <w:spacing w:val="-1"/>
          <w:lang w:val="fr-FR"/>
        </w:rPr>
        <w:t>Résolution </w:t>
      </w:r>
      <w:r w:rsidR="00DE1818" w:rsidRPr="00F1526E">
        <w:rPr>
          <w:rFonts w:asciiTheme="minorHAnsi" w:hAnsiTheme="minorHAnsi"/>
          <w:spacing w:val="-1"/>
          <w:lang w:val="fr-FR"/>
        </w:rPr>
        <w:t>XI.5, paragraph</w:t>
      </w:r>
      <w:r w:rsidR="00412C19" w:rsidRPr="00F1526E">
        <w:rPr>
          <w:rFonts w:asciiTheme="minorHAnsi" w:hAnsiTheme="minorHAnsi"/>
          <w:spacing w:val="-1"/>
          <w:lang w:val="fr-FR"/>
        </w:rPr>
        <w:t>e </w:t>
      </w:r>
      <w:r w:rsidR="00DE1818" w:rsidRPr="00F1526E">
        <w:rPr>
          <w:rFonts w:asciiTheme="minorHAnsi" w:hAnsiTheme="minorHAnsi"/>
          <w:spacing w:val="-1"/>
          <w:lang w:val="fr-FR"/>
        </w:rPr>
        <w:t>17)</w:t>
      </w:r>
      <w:r w:rsidR="00AC19BE" w:rsidRPr="00F1526E">
        <w:rPr>
          <w:rFonts w:asciiTheme="minorHAnsi" w:hAnsiTheme="minorHAnsi"/>
          <w:spacing w:val="-1"/>
          <w:lang w:val="fr-FR"/>
        </w:rPr>
        <w:t xml:space="preserve">. </w:t>
      </w:r>
      <w:r w:rsidR="00412C19" w:rsidRPr="00F1526E">
        <w:rPr>
          <w:rFonts w:asciiTheme="minorHAnsi" w:hAnsiTheme="minorHAnsi"/>
          <w:spacing w:val="-1"/>
          <w:lang w:val="fr-FR"/>
        </w:rPr>
        <w:t xml:space="preserve">Il s’agit des réseaux des bassins du Niger et du Rio de la Plata, des Caraïbes, des zones humides côtières de la mer Noire et de la mer d’Azov, des mangroves et récifs coralliens des Amériques et de l’Initiative pour les zones humides des Carpates. </w:t>
      </w:r>
    </w:p>
    <w:p w:rsidR="00593DBB" w:rsidRPr="00F1526E" w:rsidRDefault="00593DBB" w:rsidP="004A405B">
      <w:pPr>
        <w:pStyle w:val="BodyText"/>
        <w:ind w:left="426" w:hanging="426"/>
        <w:rPr>
          <w:rFonts w:asciiTheme="minorHAnsi" w:hAnsiTheme="minorHAnsi"/>
          <w:spacing w:val="-1"/>
          <w:lang w:val="fr-FR"/>
        </w:rPr>
      </w:pPr>
    </w:p>
    <w:p w:rsidR="00B64051" w:rsidRPr="00F1526E" w:rsidRDefault="00412C19" w:rsidP="004A405B">
      <w:pPr>
        <w:pStyle w:val="BodyText"/>
        <w:numPr>
          <w:ilvl w:val="0"/>
          <w:numId w:val="5"/>
        </w:numPr>
        <w:ind w:left="426" w:hanging="426"/>
        <w:rPr>
          <w:rFonts w:asciiTheme="minorHAnsi" w:hAnsiTheme="minorHAnsi"/>
          <w:spacing w:val="-1"/>
          <w:lang w:val="fr-FR"/>
        </w:rPr>
      </w:pPr>
      <w:r w:rsidRPr="00F1526E">
        <w:rPr>
          <w:rFonts w:asciiTheme="minorHAnsi" w:hAnsiTheme="minorHAnsi"/>
          <w:spacing w:val="-1"/>
          <w:lang w:val="fr-FR"/>
        </w:rPr>
        <w:t>Le tableau </w:t>
      </w:r>
      <w:r w:rsidR="000161F5" w:rsidRPr="00F1526E">
        <w:rPr>
          <w:rFonts w:asciiTheme="minorHAnsi" w:hAnsiTheme="minorHAnsi"/>
          <w:spacing w:val="-1"/>
          <w:lang w:val="fr-FR"/>
        </w:rPr>
        <w:t xml:space="preserve">1 </w:t>
      </w:r>
      <w:r w:rsidRPr="00F1526E">
        <w:rPr>
          <w:rFonts w:asciiTheme="minorHAnsi" w:hAnsiTheme="minorHAnsi"/>
          <w:spacing w:val="-1"/>
          <w:lang w:val="fr-FR"/>
        </w:rPr>
        <w:t>ci</w:t>
      </w:r>
      <w:r w:rsidRPr="00F1526E">
        <w:rPr>
          <w:rFonts w:asciiTheme="minorHAnsi" w:hAnsiTheme="minorHAnsi"/>
          <w:spacing w:val="-1"/>
          <w:lang w:val="fr-FR"/>
        </w:rPr>
        <w:noBreakHyphen/>
        <w:t xml:space="preserve">dessous </w:t>
      </w:r>
      <w:r w:rsidR="00F1526E" w:rsidRPr="00F1526E">
        <w:rPr>
          <w:rFonts w:asciiTheme="minorHAnsi" w:hAnsiTheme="minorHAnsi"/>
          <w:spacing w:val="-1"/>
          <w:lang w:val="fr-FR"/>
        </w:rPr>
        <w:t>contient les</w:t>
      </w:r>
      <w:r w:rsidRPr="00F1526E">
        <w:rPr>
          <w:rFonts w:asciiTheme="minorHAnsi" w:hAnsiTheme="minorHAnsi"/>
          <w:spacing w:val="-1"/>
          <w:lang w:val="fr-FR"/>
        </w:rPr>
        <w:t xml:space="preserve"> informations financi</w:t>
      </w:r>
      <w:r w:rsidR="00B64051" w:rsidRPr="00F1526E">
        <w:rPr>
          <w:rFonts w:asciiTheme="minorHAnsi" w:hAnsiTheme="minorHAnsi"/>
          <w:spacing w:val="-1"/>
          <w:lang w:val="fr-FR"/>
        </w:rPr>
        <w:t xml:space="preserve">ères </w:t>
      </w:r>
      <w:r w:rsidR="00F1526E" w:rsidRPr="00F1526E">
        <w:rPr>
          <w:rFonts w:asciiTheme="minorHAnsi" w:hAnsiTheme="minorHAnsi"/>
          <w:spacing w:val="-1"/>
          <w:lang w:val="fr-FR"/>
        </w:rPr>
        <w:t xml:space="preserve">générales </w:t>
      </w:r>
      <w:r w:rsidR="00B64051" w:rsidRPr="00F1526E">
        <w:rPr>
          <w:rFonts w:asciiTheme="minorHAnsi" w:hAnsiTheme="minorHAnsi"/>
          <w:spacing w:val="-1"/>
          <w:lang w:val="fr-FR"/>
        </w:rPr>
        <w:t xml:space="preserve">les plus pertinentes pour toutes les Initiatives régionales Ramsar, d’après les détails </w:t>
      </w:r>
      <w:r w:rsidR="00F1526E" w:rsidRPr="00F1526E">
        <w:rPr>
          <w:rFonts w:asciiTheme="minorHAnsi" w:hAnsiTheme="minorHAnsi"/>
          <w:spacing w:val="-1"/>
          <w:lang w:val="fr-FR"/>
        </w:rPr>
        <w:t>donnés</w:t>
      </w:r>
      <w:r w:rsidR="00B64051" w:rsidRPr="00F1526E">
        <w:rPr>
          <w:rFonts w:asciiTheme="minorHAnsi" w:hAnsiTheme="minorHAnsi"/>
          <w:spacing w:val="-1"/>
          <w:lang w:val="fr-FR"/>
        </w:rPr>
        <w:t xml:space="preserve"> dans les rapports annuels. Le tableau montre dans ses colonnes, de gauche à droite : </w:t>
      </w:r>
    </w:p>
    <w:p w:rsidR="00593DBB" w:rsidRPr="00F1526E" w:rsidRDefault="00B64051" w:rsidP="00297222">
      <w:pPr>
        <w:pStyle w:val="BodyText"/>
        <w:numPr>
          <w:ilvl w:val="0"/>
          <w:numId w:val="2"/>
        </w:numPr>
        <w:tabs>
          <w:tab w:val="left" w:pos="544"/>
        </w:tabs>
        <w:ind w:left="851" w:hanging="426"/>
        <w:rPr>
          <w:lang w:val="fr-FR"/>
        </w:rPr>
      </w:pPr>
      <w:r w:rsidRPr="00F1526E">
        <w:rPr>
          <w:spacing w:val="-1"/>
          <w:lang w:val="fr-FR"/>
        </w:rPr>
        <w:t xml:space="preserve">Le total accumulé du financement Ramsar </w:t>
      </w:r>
      <w:r w:rsidR="000161F5" w:rsidRPr="00F1526E">
        <w:rPr>
          <w:lang w:val="fr-FR"/>
        </w:rPr>
        <w:t>(</w:t>
      </w:r>
      <w:r w:rsidR="000161F5" w:rsidRPr="00F1526E">
        <w:rPr>
          <w:spacing w:val="-1"/>
          <w:lang w:val="fr-FR"/>
        </w:rPr>
        <w:t>CHF</w:t>
      </w:r>
      <w:r w:rsidR="00BD3020" w:rsidRPr="00F1526E">
        <w:rPr>
          <w:spacing w:val="-1"/>
          <w:lang w:val="fr-FR"/>
        </w:rPr>
        <w:t> </w:t>
      </w:r>
      <w:r w:rsidRPr="00F1526E">
        <w:rPr>
          <w:spacing w:val="-1"/>
          <w:lang w:val="fr-FR"/>
        </w:rPr>
        <w:t>1 883 </w:t>
      </w:r>
      <w:r w:rsidR="00AC19BE" w:rsidRPr="00F1526E">
        <w:rPr>
          <w:spacing w:val="-1"/>
          <w:lang w:val="fr-FR"/>
        </w:rPr>
        <w:t>311</w:t>
      </w:r>
      <w:r w:rsidR="000161F5" w:rsidRPr="00F1526E">
        <w:rPr>
          <w:spacing w:val="-1"/>
          <w:lang w:val="fr-FR"/>
        </w:rPr>
        <w:t>)</w:t>
      </w:r>
      <w:r w:rsidR="000161F5" w:rsidRPr="00F1526E">
        <w:rPr>
          <w:spacing w:val="-2"/>
          <w:lang w:val="fr-FR"/>
        </w:rPr>
        <w:t xml:space="preserve"> </w:t>
      </w:r>
      <w:r w:rsidR="003B3E90" w:rsidRPr="00F1526E">
        <w:rPr>
          <w:spacing w:val="-2"/>
          <w:lang w:val="fr-FR"/>
        </w:rPr>
        <w:t>fourni aux I</w:t>
      </w:r>
      <w:r w:rsidR="00BD3020" w:rsidRPr="00F1526E">
        <w:rPr>
          <w:spacing w:val="-2"/>
          <w:lang w:val="fr-FR"/>
        </w:rPr>
        <w:t xml:space="preserve">nitiatives par le poste spécifique du budget administratif Ramsar jusqu’à la fin de 2013. </w:t>
      </w:r>
    </w:p>
    <w:p w:rsidR="00593DBB" w:rsidRPr="00F1526E" w:rsidRDefault="00BD3020" w:rsidP="00297222">
      <w:pPr>
        <w:pStyle w:val="BodyText"/>
        <w:numPr>
          <w:ilvl w:val="0"/>
          <w:numId w:val="2"/>
        </w:numPr>
        <w:ind w:left="851" w:hanging="426"/>
        <w:rPr>
          <w:lang w:val="fr-FR"/>
        </w:rPr>
      </w:pPr>
      <w:r w:rsidRPr="00F1526E">
        <w:rPr>
          <w:spacing w:val="-1"/>
          <w:lang w:val="fr-FR"/>
        </w:rPr>
        <w:t>Les attributions ultérieures faites par la 47</w:t>
      </w:r>
      <w:r w:rsidRPr="00F1526E">
        <w:rPr>
          <w:spacing w:val="-1"/>
          <w:vertAlign w:val="superscript"/>
          <w:lang w:val="fr-FR"/>
        </w:rPr>
        <w:t>e</w:t>
      </w:r>
      <w:r w:rsidRPr="00F1526E">
        <w:rPr>
          <w:spacing w:val="-1"/>
          <w:lang w:val="fr-FR"/>
        </w:rPr>
        <w:t xml:space="preserve"> Réunion du Comité permanent en 2014 à partir du poste du budget administratif Ramsar </w:t>
      </w:r>
      <w:r w:rsidR="000161F5" w:rsidRPr="00F1526E">
        <w:rPr>
          <w:spacing w:val="-1"/>
          <w:lang w:val="fr-FR"/>
        </w:rPr>
        <w:t>(total</w:t>
      </w:r>
      <w:r w:rsidR="000161F5" w:rsidRPr="00F1526E">
        <w:rPr>
          <w:lang w:val="fr-FR"/>
        </w:rPr>
        <w:t xml:space="preserve"> </w:t>
      </w:r>
      <w:r w:rsidR="000161F5" w:rsidRPr="00F1526E">
        <w:rPr>
          <w:spacing w:val="-1"/>
          <w:lang w:val="fr-FR"/>
        </w:rPr>
        <w:t>CHF</w:t>
      </w:r>
      <w:r w:rsidRPr="00F1526E">
        <w:rPr>
          <w:spacing w:val="-1"/>
          <w:lang w:val="fr-FR"/>
        </w:rPr>
        <w:t> </w:t>
      </w:r>
      <w:r w:rsidR="00AC19BE" w:rsidRPr="00F1526E">
        <w:rPr>
          <w:spacing w:val="-1"/>
          <w:lang w:val="fr-FR"/>
        </w:rPr>
        <w:t>120</w:t>
      </w:r>
      <w:r w:rsidRPr="00F1526E">
        <w:rPr>
          <w:spacing w:val="-1"/>
          <w:lang w:val="fr-FR"/>
        </w:rPr>
        <w:t> </w:t>
      </w:r>
      <w:r w:rsidR="00AC19BE" w:rsidRPr="00F1526E">
        <w:rPr>
          <w:spacing w:val="-1"/>
          <w:lang w:val="fr-FR"/>
        </w:rPr>
        <w:t>000</w:t>
      </w:r>
      <w:r w:rsidR="000161F5" w:rsidRPr="00F1526E">
        <w:rPr>
          <w:spacing w:val="-1"/>
          <w:lang w:val="fr-FR"/>
        </w:rPr>
        <w:t>)</w:t>
      </w:r>
      <w:r w:rsidR="00AC19BE" w:rsidRPr="00F1526E">
        <w:rPr>
          <w:spacing w:val="-1"/>
          <w:lang w:val="fr-FR"/>
        </w:rPr>
        <w:t xml:space="preserve">. </w:t>
      </w:r>
      <w:r w:rsidRPr="00F1526E">
        <w:rPr>
          <w:spacing w:val="-1"/>
          <w:lang w:val="fr-FR"/>
        </w:rPr>
        <w:t>La plupart de ces fonds ont été déboursés</w:t>
      </w:r>
      <w:r w:rsidR="003B3E90" w:rsidRPr="00F1526E">
        <w:rPr>
          <w:spacing w:val="-1"/>
          <w:lang w:val="fr-FR"/>
        </w:rPr>
        <w:t xml:space="preserve"> sauf ceux qui concernent deux I</w:t>
      </w:r>
      <w:r w:rsidRPr="00F1526E">
        <w:rPr>
          <w:spacing w:val="-1"/>
          <w:lang w:val="fr-FR"/>
        </w:rPr>
        <w:t>nitiatives (bassin du Niger et Carpates). Le paiement f</w:t>
      </w:r>
      <w:r w:rsidR="003B3E90" w:rsidRPr="00F1526E">
        <w:rPr>
          <w:spacing w:val="-1"/>
          <w:lang w:val="fr-FR"/>
        </w:rPr>
        <w:t xml:space="preserve">inal pour 2014 pour ces deux Initiatives </w:t>
      </w:r>
      <w:r w:rsidRPr="00F1526E">
        <w:rPr>
          <w:spacing w:val="-1"/>
          <w:lang w:val="fr-FR"/>
        </w:rPr>
        <w:t xml:space="preserve">a été ajouté à 2015 et est inclus dans la colonne D. </w:t>
      </w:r>
    </w:p>
    <w:p w:rsidR="00593DBB" w:rsidRPr="00F1526E" w:rsidRDefault="00BD3020" w:rsidP="00297222">
      <w:pPr>
        <w:pStyle w:val="BodyText"/>
        <w:numPr>
          <w:ilvl w:val="0"/>
          <w:numId w:val="2"/>
        </w:numPr>
        <w:ind w:left="851" w:hanging="426"/>
        <w:rPr>
          <w:lang w:val="fr-FR"/>
        </w:rPr>
      </w:pPr>
      <w:r w:rsidRPr="00F1526E">
        <w:rPr>
          <w:spacing w:val="-1"/>
          <w:lang w:val="fr-FR"/>
        </w:rPr>
        <w:t>Les dépenses globales totales (fonds Ramsar et non</w:t>
      </w:r>
      <w:r w:rsidRPr="00F1526E">
        <w:rPr>
          <w:spacing w:val="-1"/>
          <w:lang w:val="fr-FR"/>
        </w:rPr>
        <w:noBreakHyphen/>
        <w:t>Rams</w:t>
      </w:r>
      <w:r w:rsidR="006023F2" w:rsidRPr="00F1526E">
        <w:rPr>
          <w:spacing w:val="-1"/>
          <w:lang w:val="fr-FR"/>
        </w:rPr>
        <w:t xml:space="preserve">ar) </w:t>
      </w:r>
      <w:r w:rsidR="00F1526E" w:rsidRPr="00F1526E">
        <w:rPr>
          <w:spacing w:val="-1"/>
          <w:lang w:val="fr-FR"/>
        </w:rPr>
        <w:t>déclarées</w:t>
      </w:r>
      <w:r w:rsidR="006023F2" w:rsidRPr="00F1526E">
        <w:rPr>
          <w:spacing w:val="-1"/>
          <w:lang w:val="fr-FR"/>
        </w:rPr>
        <w:t xml:space="preserve"> par les I</w:t>
      </w:r>
      <w:r w:rsidRPr="00F1526E">
        <w:rPr>
          <w:spacing w:val="-1"/>
          <w:lang w:val="fr-FR"/>
        </w:rPr>
        <w:t xml:space="preserve">nitiatives en 2014 (total </w:t>
      </w:r>
      <w:r w:rsidR="000161F5" w:rsidRPr="00F1526E">
        <w:rPr>
          <w:spacing w:val="-1"/>
          <w:lang w:val="fr-FR"/>
        </w:rPr>
        <w:t>CHF</w:t>
      </w:r>
      <w:r w:rsidRPr="00F1526E">
        <w:rPr>
          <w:spacing w:val="-3"/>
          <w:lang w:val="fr-FR"/>
        </w:rPr>
        <w:t> </w:t>
      </w:r>
      <w:r w:rsidRPr="00F1526E">
        <w:rPr>
          <w:spacing w:val="-1"/>
          <w:lang w:val="fr-FR"/>
        </w:rPr>
        <w:t>1 369 </w:t>
      </w:r>
      <w:r w:rsidR="00362B5A" w:rsidRPr="00F1526E">
        <w:rPr>
          <w:spacing w:val="-1"/>
          <w:lang w:val="fr-FR"/>
        </w:rPr>
        <w:t>935</w:t>
      </w:r>
      <w:r w:rsidR="000161F5" w:rsidRPr="00F1526E">
        <w:rPr>
          <w:spacing w:val="-1"/>
          <w:lang w:val="fr-FR"/>
        </w:rPr>
        <w:t>).</w:t>
      </w:r>
    </w:p>
    <w:p w:rsidR="00593DBB" w:rsidRPr="00F1526E" w:rsidRDefault="00BD3020" w:rsidP="00297222">
      <w:pPr>
        <w:pStyle w:val="BodyText"/>
        <w:numPr>
          <w:ilvl w:val="0"/>
          <w:numId w:val="2"/>
        </w:numPr>
        <w:ind w:left="851" w:hanging="426"/>
        <w:rPr>
          <w:lang w:val="fr-FR"/>
        </w:rPr>
      </w:pPr>
      <w:r w:rsidRPr="00F1526E">
        <w:rPr>
          <w:spacing w:val="-1"/>
          <w:lang w:val="fr-FR"/>
        </w:rPr>
        <w:t>Tous les fonds (de Ramsar et d’autres sources) actuellement dis</w:t>
      </w:r>
      <w:r w:rsidR="006023F2" w:rsidRPr="00F1526E">
        <w:rPr>
          <w:spacing w:val="-1"/>
          <w:lang w:val="fr-FR"/>
        </w:rPr>
        <w:t>ponibles (début 2015) pour les I</w:t>
      </w:r>
      <w:r w:rsidRPr="00F1526E">
        <w:rPr>
          <w:spacing w:val="-1"/>
          <w:lang w:val="fr-FR"/>
        </w:rPr>
        <w:t xml:space="preserve">nitiatives et leurs activités en 2015 (s’élevant à </w:t>
      </w:r>
      <w:r w:rsidR="000161F5" w:rsidRPr="00F1526E">
        <w:rPr>
          <w:spacing w:val="-1"/>
          <w:lang w:val="fr-FR"/>
        </w:rPr>
        <w:t>CHF</w:t>
      </w:r>
      <w:r w:rsidRPr="00F1526E">
        <w:rPr>
          <w:spacing w:val="-3"/>
          <w:lang w:val="fr-FR"/>
        </w:rPr>
        <w:t> </w:t>
      </w:r>
      <w:r w:rsidRPr="00F1526E">
        <w:rPr>
          <w:spacing w:val="-1"/>
          <w:lang w:val="fr-FR"/>
        </w:rPr>
        <w:t>644 </w:t>
      </w:r>
      <w:r w:rsidR="00362B5A" w:rsidRPr="00F1526E">
        <w:rPr>
          <w:spacing w:val="-1"/>
          <w:lang w:val="fr-FR"/>
        </w:rPr>
        <w:t>022</w:t>
      </w:r>
      <w:r w:rsidR="000161F5" w:rsidRPr="00F1526E">
        <w:rPr>
          <w:spacing w:val="-1"/>
          <w:lang w:val="fr-FR"/>
        </w:rPr>
        <w:t>).</w:t>
      </w:r>
    </w:p>
    <w:p w:rsidR="00593DBB" w:rsidRPr="00F1526E" w:rsidRDefault="00BD3020" w:rsidP="00297222">
      <w:pPr>
        <w:pStyle w:val="BodyText"/>
        <w:numPr>
          <w:ilvl w:val="0"/>
          <w:numId w:val="2"/>
        </w:numPr>
        <w:spacing w:before="2"/>
        <w:ind w:left="851" w:hanging="426"/>
        <w:rPr>
          <w:lang w:val="fr-FR"/>
        </w:rPr>
      </w:pPr>
      <w:r w:rsidRPr="00F1526E">
        <w:rPr>
          <w:spacing w:val="-1"/>
          <w:lang w:val="fr-FR"/>
        </w:rPr>
        <w:t xml:space="preserve">Les dépenses prévues pour les activités en 2015 (total </w:t>
      </w:r>
      <w:r w:rsidR="00362B5A" w:rsidRPr="00F1526E">
        <w:rPr>
          <w:spacing w:val="-1"/>
          <w:lang w:val="fr-FR"/>
        </w:rPr>
        <w:t>CHF</w:t>
      </w:r>
      <w:r w:rsidRPr="00F1526E">
        <w:rPr>
          <w:spacing w:val="-1"/>
          <w:lang w:val="fr-FR"/>
        </w:rPr>
        <w:t> </w:t>
      </w:r>
      <w:r w:rsidR="00362B5A" w:rsidRPr="00F1526E">
        <w:rPr>
          <w:spacing w:val="-1"/>
          <w:lang w:val="fr-FR"/>
        </w:rPr>
        <w:t>2</w:t>
      </w:r>
      <w:r w:rsidRPr="00F1526E">
        <w:rPr>
          <w:spacing w:val="-1"/>
          <w:lang w:val="fr-FR"/>
        </w:rPr>
        <w:t> </w:t>
      </w:r>
      <w:r w:rsidR="00362B5A" w:rsidRPr="00F1526E">
        <w:rPr>
          <w:spacing w:val="-1"/>
          <w:lang w:val="fr-FR"/>
        </w:rPr>
        <w:t>554</w:t>
      </w:r>
      <w:r w:rsidRPr="00F1526E">
        <w:rPr>
          <w:spacing w:val="-1"/>
          <w:lang w:val="fr-FR"/>
        </w:rPr>
        <w:t> </w:t>
      </w:r>
      <w:r w:rsidR="00362B5A" w:rsidRPr="00F1526E">
        <w:rPr>
          <w:spacing w:val="-1"/>
          <w:lang w:val="fr-FR"/>
        </w:rPr>
        <w:t>703</w:t>
      </w:r>
      <w:r w:rsidR="000161F5" w:rsidRPr="00F1526E">
        <w:rPr>
          <w:spacing w:val="-1"/>
          <w:lang w:val="fr-FR"/>
        </w:rPr>
        <w:t>),</w:t>
      </w:r>
      <w:r w:rsidR="000161F5" w:rsidRPr="00F1526E">
        <w:rPr>
          <w:spacing w:val="-2"/>
          <w:lang w:val="fr-FR"/>
        </w:rPr>
        <w:t xml:space="preserve"> </w:t>
      </w:r>
      <w:r w:rsidRPr="00F1526E">
        <w:rPr>
          <w:spacing w:val="-2"/>
          <w:lang w:val="fr-FR"/>
        </w:rPr>
        <w:t>à couvrir par Ramsar et d’autres fonds.</w:t>
      </w:r>
    </w:p>
    <w:p w:rsidR="00593DBB" w:rsidRPr="00F1526E" w:rsidRDefault="00BD3020" w:rsidP="00297222">
      <w:pPr>
        <w:pStyle w:val="BodyText"/>
        <w:numPr>
          <w:ilvl w:val="0"/>
          <w:numId w:val="2"/>
        </w:numPr>
        <w:ind w:left="851" w:hanging="426"/>
        <w:rPr>
          <w:lang w:val="fr-FR"/>
        </w:rPr>
      </w:pPr>
      <w:r w:rsidRPr="00F1526E">
        <w:rPr>
          <w:spacing w:val="-1"/>
          <w:lang w:val="fr-FR"/>
        </w:rPr>
        <w:t xml:space="preserve">De nouvelles demandes de financement des </w:t>
      </w:r>
      <w:r w:rsidR="006023F2" w:rsidRPr="00F1526E">
        <w:rPr>
          <w:spacing w:val="-1"/>
          <w:lang w:val="fr-FR"/>
        </w:rPr>
        <w:t>I</w:t>
      </w:r>
      <w:r w:rsidRPr="00F1526E">
        <w:rPr>
          <w:spacing w:val="-1"/>
          <w:lang w:val="fr-FR"/>
        </w:rPr>
        <w:t>nitiatives, qui seront couvertes par le poste du budget administratif</w:t>
      </w:r>
      <w:r w:rsidR="006023F2" w:rsidRPr="00F1526E">
        <w:rPr>
          <w:spacing w:val="-1"/>
          <w:lang w:val="fr-FR"/>
        </w:rPr>
        <w:t xml:space="preserve"> Ramsar pour les activités des I</w:t>
      </w:r>
      <w:r w:rsidRPr="00F1526E">
        <w:rPr>
          <w:spacing w:val="-1"/>
          <w:lang w:val="fr-FR"/>
        </w:rPr>
        <w:t xml:space="preserve">nitiatives en 2015 (total </w:t>
      </w:r>
      <w:r w:rsidR="00F84309" w:rsidRPr="00F1526E">
        <w:rPr>
          <w:spacing w:val="-1"/>
          <w:lang w:val="fr-FR"/>
        </w:rPr>
        <w:t>CHF</w:t>
      </w:r>
      <w:r w:rsidRPr="00F1526E">
        <w:rPr>
          <w:spacing w:val="-1"/>
          <w:lang w:val="fr-FR"/>
        </w:rPr>
        <w:t> </w:t>
      </w:r>
      <w:r w:rsidR="00F84309" w:rsidRPr="00F1526E">
        <w:rPr>
          <w:spacing w:val="-1"/>
          <w:lang w:val="fr-FR"/>
        </w:rPr>
        <w:t>106</w:t>
      </w:r>
      <w:r w:rsidRPr="00F1526E">
        <w:rPr>
          <w:spacing w:val="-1"/>
          <w:lang w:val="fr-FR"/>
        </w:rPr>
        <w:t> </w:t>
      </w:r>
      <w:r w:rsidR="00F84309" w:rsidRPr="00F1526E">
        <w:rPr>
          <w:spacing w:val="-1"/>
          <w:lang w:val="fr-FR"/>
        </w:rPr>
        <w:t>8</w:t>
      </w:r>
      <w:r w:rsidR="000161F5" w:rsidRPr="00F1526E">
        <w:rPr>
          <w:spacing w:val="-1"/>
          <w:lang w:val="fr-FR"/>
        </w:rPr>
        <w:t>00).</w:t>
      </w:r>
    </w:p>
    <w:p w:rsidR="00593DBB" w:rsidRPr="00F1526E" w:rsidRDefault="00BD3020" w:rsidP="00297222">
      <w:pPr>
        <w:pStyle w:val="BodyText"/>
        <w:numPr>
          <w:ilvl w:val="0"/>
          <w:numId w:val="2"/>
        </w:numPr>
        <w:ind w:left="851" w:hanging="426"/>
        <w:rPr>
          <w:lang w:val="fr-FR"/>
        </w:rPr>
      </w:pPr>
      <w:r w:rsidRPr="00F1526E">
        <w:rPr>
          <w:spacing w:val="-1"/>
          <w:lang w:val="fr-FR"/>
        </w:rPr>
        <w:t>Les attributions proposées p</w:t>
      </w:r>
      <w:r w:rsidR="006023F2" w:rsidRPr="00F1526E">
        <w:rPr>
          <w:spacing w:val="-1"/>
          <w:lang w:val="fr-FR"/>
        </w:rPr>
        <w:t>ar le Com</w:t>
      </w:r>
      <w:r w:rsidR="003008B2">
        <w:rPr>
          <w:spacing w:val="-1"/>
          <w:lang w:val="fr-FR"/>
        </w:rPr>
        <w:t>i</w:t>
      </w:r>
      <w:r w:rsidR="006023F2" w:rsidRPr="00F1526E">
        <w:rPr>
          <w:spacing w:val="-1"/>
          <w:lang w:val="fr-FR"/>
        </w:rPr>
        <w:t>té permanent pour six I</w:t>
      </w:r>
      <w:r w:rsidRPr="00F1526E">
        <w:rPr>
          <w:spacing w:val="-1"/>
          <w:lang w:val="fr-FR"/>
        </w:rPr>
        <w:t xml:space="preserve">nitiatives éligibles (total </w:t>
      </w:r>
      <w:r w:rsidR="000161F5" w:rsidRPr="00F1526E">
        <w:rPr>
          <w:spacing w:val="-1"/>
          <w:lang w:val="fr-FR"/>
        </w:rPr>
        <w:t>CHF</w:t>
      </w:r>
      <w:r w:rsidRPr="00F1526E">
        <w:rPr>
          <w:spacing w:val="-1"/>
          <w:lang w:val="fr-FR"/>
        </w:rPr>
        <w:t> </w:t>
      </w:r>
      <w:r w:rsidR="00F84309" w:rsidRPr="00F1526E">
        <w:rPr>
          <w:spacing w:val="-1"/>
          <w:lang w:val="fr-FR"/>
        </w:rPr>
        <w:t>106</w:t>
      </w:r>
      <w:r w:rsidRPr="00F1526E">
        <w:rPr>
          <w:spacing w:val="-1"/>
          <w:lang w:val="fr-FR"/>
        </w:rPr>
        <w:t> </w:t>
      </w:r>
      <w:r w:rsidR="00F84309" w:rsidRPr="00F1526E">
        <w:rPr>
          <w:spacing w:val="-1"/>
          <w:lang w:val="fr-FR"/>
        </w:rPr>
        <w:t>8</w:t>
      </w:r>
      <w:r w:rsidR="000161F5" w:rsidRPr="00F1526E">
        <w:rPr>
          <w:spacing w:val="-1"/>
          <w:lang w:val="fr-FR"/>
        </w:rPr>
        <w:t>00)</w:t>
      </w:r>
      <w:r w:rsidR="000161F5" w:rsidRPr="00F1526E">
        <w:rPr>
          <w:lang w:val="fr-FR"/>
        </w:rPr>
        <w:t xml:space="preserve"> </w:t>
      </w:r>
      <w:r w:rsidRPr="00F1526E">
        <w:rPr>
          <w:lang w:val="fr-FR"/>
        </w:rPr>
        <w:t xml:space="preserve">du poste D du budget administratif Ramsar. </w:t>
      </w:r>
    </w:p>
    <w:p w:rsidR="00593DBB" w:rsidRPr="00F1526E" w:rsidRDefault="00593DBB" w:rsidP="00DE1818">
      <w:pPr>
        <w:spacing w:before="1"/>
        <w:rPr>
          <w:rFonts w:ascii="Calibri" w:eastAsia="Calibri" w:hAnsi="Calibri" w:cs="Calibri"/>
          <w:lang w:val="fr-FR"/>
        </w:rPr>
      </w:pPr>
    </w:p>
    <w:p w:rsidR="000C4192" w:rsidRPr="00F1526E" w:rsidRDefault="00C0642A" w:rsidP="004A405B">
      <w:pPr>
        <w:pStyle w:val="BodyText"/>
        <w:numPr>
          <w:ilvl w:val="0"/>
          <w:numId w:val="5"/>
        </w:numPr>
        <w:ind w:left="426" w:hanging="426"/>
        <w:rPr>
          <w:rFonts w:asciiTheme="minorHAnsi" w:hAnsiTheme="minorHAnsi"/>
          <w:spacing w:val="-1"/>
          <w:lang w:val="fr-FR"/>
        </w:rPr>
      </w:pPr>
      <w:r w:rsidRPr="00F1526E">
        <w:rPr>
          <w:rFonts w:asciiTheme="minorHAnsi" w:hAnsiTheme="minorHAnsi"/>
          <w:spacing w:val="-1"/>
          <w:lang w:val="fr-FR"/>
        </w:rPr>
        <w:t xml:space="preserve">Les demandes des six Initiatives régionales éligibles à un financement Ramsar additionnel en 2015 s’élèvent à </w:t>
      </w:r>
      <w:r w:rsidR="00F84309" w:rsidRPr="00F1526E">
        <w:rPr>
          <w:rFonts w:asciiTheme="minorHAnsi" w:hAnsiTheme="minorHAnsi"/>
          <w:spacing w:val="-1"/>
          <w:lang w:val="fr-FR"/>
        </w:rPr>
        <w:t>CHF</w:t>
      </w:r>
      <w:r w:rsidRPr="00F1526E">
        <w:rPr>
          <w:rFonts w:asciiTheme="minorHAnsi" w:hAnsiTheme="minorHAnsi"/>
          <w:spacing w:val="-1"/>
          <w:lang w:val="fr-FR"/>
        </w:rPr>
        <w:t> </w:t>
      </w:r>
      <w:r w:rsidR="00F84309" w:rsidRPr="00F1526E">
        <w:rPr>
          <w:rFonts w:asciiTheme="minorHAnsi" w:hAnsiTheme="minorHAnsi"/>
          <w:spacing w:val="-1"/>
          <w:lang w:val="fr-FR"/>
        </w:rPr>
        <w:t>106</w:t>
      </w:r>
      <w:r w:rsidRPr="00F1526E">
        <w:rPr>
          <w:rFonts w:asciiTheme="minorHAnsi" w:hAnsiTheme="minorHAnsi"/>
          <w:spacing w:val="-1"/>
          <w:lang w:val="fr-FR"/>
        </w:rPr>
        <w:t> </w:t>
      </w:r>
      <w:r w:rsidR="00F84309" w:rsidRPr="00F1526E">
        <w:rPr>
          <w:rFonts w:asciiTheme="minorHAnsi" w:hAnsiTheme="minorHAnsi"/>
          <w:spacing w:val="-1"/>
          <w:lang w:val="fr-FR"/>
        </w:rPr>
        <w:t>800</w:t>
      </w:r>
      <w:r w:rsidR="000161F5" w:rsidRPr="00F1526E">
        <w:rPr>
          <w:rFonts w:asciiTheme="minorHAnsi" w:hAnsiTheme="minorHAnsi"/>
          <w:spacing w:val="-1"/>
          <w:lang w:val="fr-FR"/>
        </w:rPr>
        <w:t xml:space="preserve">. </w:t>
      </w:r>
      <w:r w:rsidRPr="00F1526E">
        <w:rPr>
          <w:rFonts w:asciiTheme="minorHAnsi" w:hAnsiTheme="minorHAnsi"/>
          <w:spacing w:val="-1"/>
          <w:lang w:val="fr-FR"/>
        </w:rPr>
        <w:t xml:space="preserve">Ce montant peut être couvert par les CHF 120 000 attribués dans le poste D </w:t>
      </w:r>
      <w:r w:rsidR="000161F5" w:rsidRPr="00F1526E">
        <w:rPr>
          <w:rFonts w:asciiTheme="minorHAnsi" w:hAnsiTheme="minorHAnsi"/>
          <w:spacing w:val="-1"/>
          <w:lang w:val="fr-FR"/>
        </w:rPr>
        <w:t>(</w:t>
      </w:r>
      <w:r w:rsidRPr="00F1526E">
        <w:rPr>
          <w:rFonts w:asciiTheme="minorHAnsi" w:hAnsiTheme="minorHAnsi"/>
          <w:spacing w:val="-1"/>
          <w:lang w:val="fr-FR"/>
        </w:rPr>
        <w:t>« </w:t>
      </w:r>
      <w:r w:rsidR="003008B2">
        <w:rPr>
          <w:rFonts w:asciiTheme="minorHAnsi" w:hAnsiTheme="minorHAnsi"/>
          <w:spacing w:val="-1"/>
          <w:lang w:val="fr-FR"/>
        </w:rPr>
        <w:t>Appui</w:t>
      </w:r>
      <w:r w:rsidRPr="00F1526E">
        <w:rPr>
          <w:rFonts w:asciiTheme="minorHAnsi" w:hAnsiTheme="minorHAnsi"/>
          <w:spacing w:val="-1"/>
          <w:lang w:val="fr-FR"/>
        </w:rPr>
        <w:t xml:space="preserve"> aux Initiatives régionales</w:t>
      </w:r>
      <w:r w:rsidR="003008B2">
        <w:rPr>
          <w:rFonts w:asciiTheme="minorHAnsi" w:hAnsiTheme="minorHAnsi"/>
          <w:spacing w:val="-1"/>
          <w:lang w:val="fr-FR"/>
        </w:rPr>
        <w:t>,</w:t>
      </w:r>
      <w:r w:rsidR="003008B2" w:rsidRPr="003008B2">
        <w:rPr>
          <w:rFonts w:asciiTheme="minorHAnsi" w:hAnsiTheme="minorHAnsi"/>
          <w:spacing w:val="-1"/>
          <w:lang w:val="fr-FR"/>
        </w:rPr>
        <w:t xml:space="preserve"> </w:t>
      </w:r>
      <w:r w:rsidR="003008B2" w:rsidRPr="00F1526E">
        <w:rPr>
          <w:rFonts w:asciiTheme="minorHAnsi" w:hAnsiTheme="minorHAnsi"/>
          <w:spacing w:val="-1"/>
          <w:lang w:val="fr-FR"/>
        </w:rPr>
        <w:t>réseaux et centres</w:t>
      </w:r>
      <w:r w:rsidRPr="00F1526E">
        <w:rPr>
          <w:rFonts w:asciiTheme="minorHAnsi" w:hAnsiTheme="minorHAnsi"/>
          <w:spacing w:val="-1"/>
          <w:lang w:val="fr-FR"/>
        </w:rPr>
        <w:t> », Résolution </w:t>
      </w:r>
      <w:r w:rsidR="00F84309" w:rsidRPr="00F1526E">
        <w:rPr>
          <w:rFonts w:asciiTheme="minorHAnsi" w:hAnsiTheme="minorHAnsi"/>
          <w:spacing w:val="-1"/>
          <w:lang w:val="fr-FR"/>
        </w:rPr>
        <w:t>XI.2</w:t>
      </w:r>
      <w:r w:rsidR="000161F5" w:rsidRPr="00F1526E">
        <w:rPr>
          <w:rFonts w:asciiTheme="minorHAnsi" w:hAnsiTheme="minorHAnsi"/>
          <w:spacing w:val="-1"/>
          <w:lang w:val="fr-FR"/>
        </w:rPr>
        <w:t>)</w:t>
      </w:r>
      <w:r w:rsidRPr="00F1526E">
        <w:rPr>
          <w:rFonts w:asciiTheme="minorHAnsi" w:hAnsiTheme="minorHAnsi"/>
          <w:spacing w:val="-1"/>
          <w:lang w:val="fr-FR"/>
        </w:rPr>
        <w:t xml:space="preserve"> du budget administratif Ramsar 2015. Il est suggéré que le Comité permanent attribue les fonds du budget administratif Ramsar pour une dernière année</w:t>
      </w:r>
      <w:r w:rsidR="00F1526E" w:rsidRPr="00F1526E">
        <w:rPr>
          <w:rFonts w:asciiTheme="minorHAnsi" w:hAnsiTheme="minorHAnsi"/>
          <w:spacing w:val="-1"/>
          <w:lang w:val="fr-FR"/>
        </w:rPr>
        <w:t>,</w:t>
      </w:r>
      <w:r w:rsidRPr="00F1526E">
        <w:rPr>
          <w:rFonts w:asciiTheme="minorHAnsi" w:hAnsiTheme="minorHAnsi"/>
          <w:spacing w:val="-1"/>
          <w:lang w:val="fr-FR"/>
        </w:rPr>
        <w:t xml:space="preserve"> en 2015</w:t>
      </w:r>
      <w:r w:rsidR="00F1526E" w:rsidRPr="00F1526E">
        <w:rPr>
          <w:rFonts w:asciiTheme="minorHAnsi" w:hAnsiTheme="minorHAnsi"/>
          <w:spacing w:val="-1"/>
          <w:lang w:val="fr-FR"/>
        </w:rPr>
        <w:t>,</w:t>
      </w:r>
      <w:r w:rsidRPr="00F1526E">
        <w:rPr>
          <w:rFonts w:asciiTheme="minorHAnsi" w:hAnsiTheme="minorHAnsi"/>
          <w:spacing w:val="-1"/>
          <w:lang w:val="fr-FR"/>
        </w:rPr>
        <w:t xml:space="preserve"> </w:t>
      </w:r>
      <w:r w:rsidR="00563853" w:rsidRPr="00F1526E">
        <w:rPr>
          <w:rFonts w:asciiTheme="minorHAnsi" w:hAnsiTheme="minorHAnsi"/>
          <w:spacing w:val="-1"/>
          <w:lang w:val="fr-FR"/>
        </w:rPr>
        <w:t>à ces I</w:t>
      </w:r>
      <w:r w:rsidRPr="00F1526E">
        <w:rPr>
          <w:rFonts w:asciiTheme="minorHAnsi" w:hAnsiTheme="minorHAnsi"/>
          <w:spacing w:val="-1"/>
          <w:lang w:val="fr-FR"/>
        </w:rPr>
        <w:t>nitiatives, selon leurs demandes, comme énuméré dans la colonne de droite (G) du tableau 1 ci</w:t>
      </w:r>
      <w:r w:rsidRPr="00F1526E">
        <w:rPr>
          <w:rFonts w:asciiTheme="minorHAnsi" w:hAnsiTheme="minorHAnsi"/>
          <w:spacing w:val="-1"/>
          <w:lang w:val="fr-FR"/>
        </w:rPr>
        <w:noBreakHyphen/>
        <w:t>dessous</w:t>
      </w:r>
      <w:r w:rsidR="000161F5" w:rsidRPr="00F1526E">
        <w:rPr>
          <w:rFonts w:asciiTheme="minorHAnsi" w:hAnsiTheme="minorHAnsi"/>
          <w:spacing w:val="-1"/>
          <w:lang w:val="fr-FR"/>
        </w:rPr>
        <w:t xml:space="preserve">. </w:t>
      </w:r>
    </w:p>
    <w:p w:rsidR="00593DBB" w:rsidRPr="00F1526E" w:rsidRDefault="00593DBB" w:rsidP="004A405B">
      <w:pPr>
        <w:pStyle w:val="BodyText"/>
        <w:ind w:left="426" w:hanging="426"/>
        <w:rPr>
          <w:rFonts w:asciiTheme="minorHAnsi" w:hAnsiTheme="minorHAnsi"/>
          <w:spacing w:val="-1"/>
          <w:lang w:val="fr-FR"/>
        </w:rPr>
      </w:pPr>
    </w:p>
    <w:p w:rsidR="00593DBB" w:rsidRPr="00F1526E" w:rsidRDefault="00C0642A" w:rsidP="004A405B">
      <w:pPr>
        <w:pStyle w:val="BodyText"/>
        <w:numPr>
          <w:ilvl w:val="0"/>
          <w:numId w:val="5"/>
        </w:numPr>
        <w:ind w:left="426" w:hanging="426"/>
        <w:rPr>
          <w:rFonts w:asciiTheme="minorHAnsi" w:hAnsiTheme="minorHAnsi"/>
          <w:spacing w:val="-1"/>
          <w:lang w:val="fr-FR"/>
        </w:rPr>
      </w:pPr>
      <w:r w:rsidRPr="00F1526E">
        <w:rPr>
          <w:rFonts w:asciiTheme="minorHAnsi" w:hAnsiTheme="minorHAnsi"/>
          <w:spacing w:val="-1"/>
          <w:lang w:val="fr-FR"/>
        </w:rPr>
        <w:t>Sur décision du Comité permanent concernant la manière d’attribuer les fonds en 2015, le Secrétariat préparera des</w:t>
      </w:r>
      <w:r w:rsidR="001C48FD" w:rsidRPr="00F1526E">
        <w:rPr>
          <w:rFonts w:asciiTheme="minorHAnsi" w:hAnsiTheme="minorHAnsi"/>
          <w:spacing w:val="-1"/>
          <w:lang w:val="fr-FR"/>
        </w:rPr>
        <w:t xml:space="preserve"> contrats individuels pour les I</w:t>
      </w:r>
      <w:r w:rsidRPr="00F1526E">
        <w:rPr>
          <w:rFonts w:asciiTheme="minorHAnsi" w:hAnsiTheme="minorHAnsi"/>
          <w:spacing w:val="-1"/>
          <w:lang w:val="fr-FR"/>
        </w:rPr>
        <w:t>nitiatives concernées selon la procédure déjà établie par le Comité permanent.</w:t>
      </w:r>
    </w:p>
    <w:p w:rsidR="00593DBB" w:rsidRPr="00F1526E" w:rsidRDefault="00593DBB" w:rsidP="001E02DF">
      <w:pPr>
        <w:rPr>
          <w:rFonts w:ascii="Calibri" w:eastAsia="Calibri" w:hAnsi="Calibri"/>
          <w:spacing w:val="-1"/>
          <w:lang w:val="fr-FR"/>
        </w:rPr>
      </w:pPr>
    </w:p>
    <w:p w:rsidR="00297222" w:rsidRPr="00F1526E" w:rsidRDefault="00297222" w:rsidP="001E02DF">
      <w:pPr>
        <w:rPr>
          <w:rFonts w:ascii="Calibri" w:eastAsia="Calibri" w:hAnsi="Calibri"/>
          <w:spacing w:val="-1"/>
          <w:lang w:val="fr-FR"/>
        </w:rPr>
        <w:sectPr w:rsidR="00297222" w:rsidRPr="00F1526E" w:rsidSect="00297222">
          <w:headerReference w:type="default" r:id="rId8"/>
          <w:footerReference w:type="default" r:id="rId9"/>
          <w:footerReference w:type="first" r:id="rId10"/>
          <w:type w:val="continuous"/>
          <w:pgSz w:w="11910" w:h="16840"/>
          <w:pgMar w:top="1440" w:right="1440" w:bottom="1440" w:left="1440" w:header="720" w:footer="720" w:gutter="0"/>
          <w:cols w:space="720"/>
          <w:docGrid w:linePitch="299"/>
        </w:sectPr>
      </w:pPr>
    </w:p>
    <w:tbl>
      <w:tblPr>
        <w:tblStyle w:val="TableGrid"/>
        <w:tblW w:w="14410" w:type="dxa"/>
        <w:tblLook w:val="04A0"/>
      </w:tblPr>
      <w:tblGrid>
        <w:gridCol w:w="4077"/>
        <w:gridCol w:w="1560"/>
        <w:gridCol w:w="1559"/>
        <w:gridCol w:w="1417"/>
        <w:gridCol w:w="1560"/>
        <w:gridCol w:w="1370"/>
        <w:gridCol w:w="1417"/>
        <w:gridCol w:w="1450"/>
      </w:tblGrid>
      <w:tr w:rsidR="00D32D2C" w:rsidRPr="003008B2" w:rsidTr="00297222">
        <w:tc>
          <w:tcPr>
            <w:tcW w:w="4077" w:type="dxa"/>
            <w:tcBorders>
              <w:top w:val="nil"/>
              <w:left w:val="nil"/>
              <w:bottom w:val="nil"/>
              <w:right w:val="nil"/>
            </w:tcBorders>
          </w:tcPr>
          <w:p w:rsidR="00297222" w:rsidRPr="00F1526E" w:rsidRDefault="00297222" w:rsidP="00297222">
            <w:pPr>
              <w:rPr>
                <w:b/>
                <w:lang w:val="fr-FR"/>
              </w:rPr>
            </w:pPr>
            <w:r w:rsidRPr="00F1526E">
              <w:rPr>
                <w:b/>
                <w:lang w:val="fr-FR"/>
              </w:rPr>
              <w:lastRenderedPageBreak/>
              <w:t>Table</w:t>
            </w:r>
            <w:r w:rsidR="004136B0" w:rsidRPr="00F1526E">
              <w:rPr>
                <w:b/>
                <w:lang w:val="fr-FR"/>
              </w:rPr>
              <w:t>au</w:t>
            </w:r>
            <w:r w:rsidRPr="00F1526E">
              <w:rPr>
                <w:b/>
                <w:lang w:val="fr-FR"/>
              </w:rPr>
              <w:t xml:space="preserve"> 1</w:t>
            </w:r>
            <w:r w:rsidR="004136B0" w:rsidRPr="00F1526E">
              <w:rPr>
                <w:b/>
                <w:lang w:val="fr-FR"/>
              </w:rPr>
              <w:t> </w:t>
            </w:r>
            <w:r w:rsidRPr="00F1526E">
              <w:rPr>
                <w:b/>
                <w:lang w:val="fr-FR"/>
              </w:rPr>
              <w:t xml:space="preserve">: </w:t>
            </w:r>
            <w:r w:rsidR="003008B2">
              <w:rPr>
                <w:b/>
                <w:lang w:val="fr-FR"/>
              </w:rPr>
              <w:t>Panorama</w:t>
            </w:r>
            <w:r w:rsidR="004136B0" w:rsidRPr="00F1526E">
              <w:rPr>
                <w:b/>
                <w:lang w:val="fr-FR"/>
              </w:rPr>
              <w:t xml:space="preserve"> financi</w:t>
            </w:r>
            <w:r w:rsidR="003008B2">
              <w:rPr>
                <w:b/>
                <w:lang w:val="fr-FR"/>
              </w:rPr>
              <w:t>er</w:t>
            </w:r>
          </w:p>
          <w:p w:rsidR="00297222" w:rsidRPr="00F1526E" w:rsidRDefault="004136B0" w:rsidP="00297222">
            <w:pPr>
              <w:rPr>
                <w:b/>
                <w:lang w:val="fr-FR"/>
              </w:rPr>
            </w:pPr>
            <w:r w:rsidRPr="00F1526E">
              <w:rPr>
                <w:b/>
                <w:lang w:val="fr-FR"/>
              </w:rPr>
              <w:t xml:space="preserve">des </w:t>
            </w:r>
            <w:r w:rsidR="001C48FD" w:rsidRPr="00F1526E">
              <w:rPr>
                <w:b/>
                <w:lang w:val="fr-FR"/>
              </w:rPr>
              <w:t>I</w:t>
            </w:r>
            <w:r w:rsidRPr="00F1526E">
              <w:rPr>
                <w:b/>
                <w:lang w:val="fr-FR"/>
              </w:rPr>
              <w:t>nitiatives régionales</w:t>
            </w:r>
          </w:p>
          <w:p w:rsidR="00297222" w:rsidRPr="00F1526E" w:rsidRDefault="004136B0" w:rsidP="00297222">
            <w:pPr>
              <w:rPr>
                <w:sz w:val="18"/>
                <w:szCs w:val="18"/>
                <w:lang w:val="fr-FR"/>
              </w:rPr>
            </w:pPr>
            <w:r w:rsidRPr="00F1526E">
              <w:rPr>
                <w:sz w:val="18"/>
                <w:szCs w:val="18"/>
                <w:lang w:val="fr-FR"/>
              </w:rPr>
              <w:t>tous les montants en</w:t>
            </w:r>
            <w:r w:rsidR="00297222" w:rsidRPr="00F1526E">
              <w:rPr>
                <w:sz w:val="18"/>
                <w:szCs w:val="18"/>
                <w:lang w:val="fr-FR"/>
              </w:rPr>
              <w:t xml:space="preserve"> CHF</w:t>
            </w:r>
          </w:p>
          <w:p w:rsidR="00297222" w:rsidRPr="00F1526E" w:rsidRDefault="00297222" w:rsidP="00297222">
            <w:pPr>
              <w:rPr>
                <w:sz w:val="18"/>
                <w:szCs w:val="18"/>
                <w:lang w:val="fr-FR"/>
              </w:rPr>
            </w:pPr>
            <w:r w:rsidRPr="00F1526E">
              <w:rPr>
                <w:sz w:val="18"/>
                <w:szCs w:val="18"/>
                <w:lang w:val="fr-FR"/>
              </w:rPr>
              <w:t>0</w:t>
            </w:r>
            <w:r w:rsidR="004136B0" w:rsidRPr="00F1526E">
              <w:rPr>
                <w:sz w:val="18"/>
                <w:szCs w:val="18"/>
                <w:lang w:val="fr-FR"/>
              </w:rPr>
              <w:t>,</w:t>
            </w:r>
            <w:r w:rsidRPr="00F1526E">
              <w:rPr>
                <w:sz w:val="18"/>
                <w:szCs w:val="18"/>
                <w:lang w:val="fr-FR"/>
              </w:rPr>
              <w:t>95 CHF/USD</w:t>
            </w:r>
          </w:p>
          <w:p w:rsidR="00297222" w:rsidRPr="00F1526E" w:rsidRDefault="004136B0" w:rsidP="00297222">
            <w:pPr>
              <w:rPr>
                <w:lang w:val="fr-FR"/>
              </w:rPr>
            </w:pPr>
            <w:r w:rsidRPr="00F1526E">
              <w:rPr>
                <w:sz w:val="18"/>
                <w:szCs w:val="18"/>
                <w:lang w:val="fr-FR"/>
              </w:rPr>
              <w:t>1,</w:t>
            </w:r>
            <w:r w:rsidR="00297222" w:rsidRPr="00F1526E">
              <w:rPr>
                <w:sz w:val="18"/>
                <w:szCs w:val="18"/>
                <w:lang w:val="fr-FR"/>
              </w:rPr>
              <w:t>05 CHF/EUR</w:t>
            </w:r>
          </w:p>
        </w:tc>
        <w:tc>
          <w:tcPr>
            <w:tcW w:w="1560" w:type="dxa"/>
            <w:tcBorders>
              <w:top w:val="nil"/>
              <w:left w:val="nil"/>
              <w:bottom w:val="nil"/>
              <w:right w:val="nil"/>
            </w:tcBorders>
          </w:tcPr>
          <w:p w:rsidR="00297222" w:rsidRPr="00F1526E" w:rsidRDefault="009063CD" w:rsidP="009063CD">
            <w:pPr>
              <w:rPr>
                <w:b/>
                <w:sz w:val="18"/>
                <w:szCs w:val="18"/>
                <w:lang w:val="fr-FR"/>
              </w:rPr>
            </w:pPr>
            <w:r w:rsidRPr="00F1526E">
              <w:rPr>
                <w:b/>
                <w:sz w:val="18"/>
                <w:szCs w:val="18"/>
                <w:lang w:val="fr-FR"/>
              </w:rPr>
              <w:t xml:space="preserve">Financement accumulé passé de Ramsar (total jusques et y compris </w:t>
            </w:r>
            <w:r w:rsidR="00297222" w:rsidRPr="00F1526E">
              <w:rPr>
                <w:b/>
                <w:sz w:val="18"/>
                <w:szCs w:val="18"/>
                <w:lang w:val="fr-FR"/>
              </w:rPr>
              <w:t>2013)</w:t>
            </w:r>
          </w:p>
        </w:tc>
        <w:tc>
          <w:tcPr>
            <w:tcW w:w="1559" w:type="dxa"/>
            <w:tcBorders>
              <w:left w:val="nil"/>
              <w:bottom w:val="nil"/>
            </w:tcBorders>
            <w:shd w:val="clear" w:color="auto" w:fill="000000" w:themeFill="text1"/>
          </w:tcPr>
          <w:p w:rsidR="00297222" w:rsidRPr="00F1526E" w:rsidRDefault="00297222" w:rsidP="00297222">
            <w:pPr>
              <w:jc w:val="center"/>
              <w:rPr>
                <w:b/>
                <w:color w:val="FFFFFF" w:themeColor="background1"/>
                <w:sz w:val="18"/>
                <w:szCs w:val="18"/>
                <w:lang w:val="fr-FR"/>
              </w:rPr>
            </w:pPr>
            <w:r w:rsidRPr="00F1526E">
              <w:rPr>
                <w:b/>
                <w:color w:val="FFFFFF" w:themeColor="background1"/>
                <w:sz w:val="18"/>
                <w:szCs w:val="18"/>
                <w:lang w:val="fr-FR"/>
              </w:rPr>
              <w:t>2014</w:t>
            </w:r>
          </w:p>
          <w:p w:rsidR="00297222" w:rsidRPr="00F1526E" w:rsidRDefault="009063CD" w:rsidP="00297222">
            <w:pPr>
              <w:jc w:val="center"/>
              <w:rPr>
                <w:b/>
                <w:color w:val="FFFFFF" w:themeColor="background1"/>
                <w:sz w:val="18"/>
                <w:szCs w:val="18"/>
                <w:lang w:val="fr-FR"/>
              </w:rPr>
            </w:pPr>
            <w:r w:rsidRPr="00F1526E">
              <w:rPr>
                <w:b/>
                <w:color w:val="FFFFFF" w:themeColor="background1"/>
                <w:sz w:val="18"/>
                <w:szCs w:val="18"/>
                <w:shd w:val="clear" w:color="auto" w:fill="000000" w:themeFill="text1"/>
                <w:lang w:val="fr-FR"/>
              </w:rPr>
              <w:t>fonds Ramsar additionnels attribués</w:t>
            </w:r>
          </w:p>
        </w:tc>
        <w:tc>
          <w:tcPr>
            <w:tcW w:w="1417" w:type="dxa"/>
            <w:tcBorders>
              <w:bottom w:val="nil"/>
              <w:right w:val="single" w:sz="24" w:space="0" w:color="FFFFFF" w:themeColor="background1"/>
            </w:tcBorders>
            <w:shd w:val="clear" w:color="auto" w:fill="808080" w:themeFill="background1" w:themeFillShade="80"/>
          </w:tcPr>
          <w:p w:rsidR="00297222" w:rsidRPr="00F1526E" w:rsidRDefault="00297222" w:rsidP="00297222">
            <w:pPr>
              <w:jc w:val="center"/>
              <w:rPr>
                <w:b/>
                <w:color w:val="FFFFFF" w:themeColor="background1"/>
                <w:sz w:val="18"/>
                <w:szCs w:val="18"/>
                <w:lang w:val="fr-FR"/>
              </w:rPr>
            </w:pPr>
            <w:r w:rsidRPr="00F1526E">
              <w:rPr>
                <w:b/>
                <w:color w:val="FFFFFF" w:themeColor="background1"/>
                <w:sz w:val="18"/>
                <w:szCs w:val="18"/>
                <w:lang w:val="fr-FR"/>
              </w:rPr>
              <w:t>2014</w:t>
            </w:r>
          </w:p>
          <w:p w:rsidR="00297222" w:rsidRPr="00F1526E" w:rsidRDefault="009063CD" w:rsidP="009063CD">
            <w:pPr>
              <w:jc w:val="center"/>
              <w:rPr>
                <w:b/>
                <w:color w:val="FFFFFF" w:themeColor="background1"/>
                <w:sz w:val="18"/>
                <w:szCs w:val="18"/>
                <w:lang w:val="fr-FR"/>
              </w:rPr>
            </w:pPr>
            <w:r w:rsidRPr="00F1526E">
              <w:rPr>
                <w:b/>
                <w:color w:val="FFFFFF" w:themeColor="background1"/>
                <w:sz w:val="18"/>
                <w:szCs w:val="18"/>
                <w:lang w:val="fr-FR"/>
              </w:rPr>
              <w:t xml:space="preserve">Dépenses réelles TOTALES </w:t>
            </w:r>
          </w:p>
        </w:tc>
        <w:tc>
          <w:tcPr>
            <w:tcW w:w="1560" w:type="dxa"/>
            <w:tcBorders>
              <w:left w:val="single" w:sz="24" w:space="0" w:color="FFFFFF" w:themeColor="background1"/>
              <w:bottom w:val="nil"/>
            </w:tcBorders>
            <w:shd w:val="clear" w:color="auto" w:fill="808080" w:themeFill="background1" w:themeFillShade="80"/>
          </w:tcPr>
          <w:p w:rsidR="00297222" w:rsidRPr="00F1526E" w:rsidRDefault="00297222" w:rsidP="00297222">
            <w:pPr>
              <w:jc w:val="center"/>
              <w:rPr>
                <w:b/>
                <w:color w:val="FFFFFF" w:themeColor="background1"/>
                <w:sz w:val="18"/>
                <w:szCs w:val="18"/>
                <w:lang w:val="fr-FR"/>
              </w:rPr>
            </w:pPr>
            <w:r w:rsidRPr="00F1526E">
              <w:rPr>
                <w:b/>
                <w:color w:val="FFFFFF" w:themeColor="background1"/>
                <w:sz w:val="18"/>
                <w:szCs w:val="18"/>
                <w:lang w:val="fr-FR"/>
              </w:rPr>
              <w:t>2015</w:t>
            </w:r>
          </w:p>
          <w:p w:rsidR="00297222" w:rsidRPr="00F1526E" w:rsidRDefault="00297222" w:rsidP="003008B2">
            <w:pPr>
              <w:jc w:val="center"/>
              <w:rPr>
                <w:b/>
                <w:color w:val="FFFFFF" w:themeColor="background1"/>
                <w:sz w:val="18"/>
                <w:szCs w:val="18"/>
                <w:lang w:val="fr-FR"/>
              </w:rPr>
            </w:pPr>
            <w:r w:rsidRPr="00F1526E">
              <w:rPr>
                <w:b/>
                <w:color w:val="FFFFFF" w:themeColor="background1"/>
                <w:sz w:val="18"/>
                <w:szCs w:val="18"/>
                <w:lang w:val="fr-FR"/>
              </w:rPr>
              <w:t xml:space="preserve">TOTAL </w:t>
            </w:r>
            <w:r w:rsidR="003008B2">
              <w:rPr>
                <w:b/>
                <w:color w:val="FFFFFF" w:themeColor="background1"/>
                <w:sz w:val="18"/>
                <w:szCs w:val="18"/>
                <w:lang w:val="fr-FR"/>
              </w:rPr>
              <w:t>du solde</w:t>
            </w:r>
            <w:bookmarkStart w:id="1" w:name="_GoBack"/>
            <w:bookmarkEnd w:id="1"/>
            <w:r w:rsidR="00D32D2C" w:rsidRPr="00F1526E">
              <w:rPr>
                <w:b/>
                <w:color w:val="FFFFFF" w:themeColor="background1"/>
                <w:sz w:val="18"/>
                <w:szCs w:val="18"/>
                <w:lang w:val="fr-FR"/>
              </w:rPr>
              <w:t xml:space="preserve"> au début de l’année </w:t>
            </w:r>
          </w:p>
        </w:tc>
        <w:tc>
          <w:tcPr>
            <w:tcW w:w="1370" w:type="dxa"/>
            <w:tcBorders>
              <w:bottom w:val="nil"/>
            </w:tcBorders>
            <w:shd w:val="clear" w:color="auto" w:fill="808080" w:themeFill="background1" w:themeFillShade="80"/>
          </w:tcPr>
          <w:p w:rsidR="00297222" w:rsidRPr="00F1526E" w:rsidRDefault="00297222" w:rsidP="00297222">
            <w:pPr>
              <w:jc w:val="center"/>
              <w:rPr>
                <w:b/>
                <w:color w:val="FFFFFF" w:themeColor="background1"/>
                <w:sz w:val="18"/>
                <w:szCs w:val="18"/>
                <w:lang w:val="fr-FR"/>
              </w:rPr>
            </w:pPr>
            <w:r w:rsidRPr="00F1526E">
              <w:rPr>
                <w:b/>
                <w:color w:val="FFFFFF" w:themeColor="background1"/>
                <w:sz w:val="18"/>
                <w:szCs w:val="18"/>
                <w:lang w:val="fr-FR"/>
              </w:rPr>
              <w:t>2015</w:t>
            </w:r>
          </w:p>
          <w:p w:rsidR="00297222" w:rsidRPr="00F1526E" w:rsidRDefault="00D32D2C" w:rsidP="00D32D2C">
            <w:pPr>
              <w:jc w:val="center"/>
              <w:rPr>
                <w:b/>
                <w:color w:val="FFFFFF" w:themeColor="background1"/>
                <w:sz w:val="18"/>
                <w:szCs w:val="18"/>
                <w:lang w:val="fr-FR"/>
              </w:rPr>
            </w:pPr>
            <w:r w:rsidRPr="00F1526E">
              <w:rPr>
                <w:b/>
                <w:color w:val="FFFFFF" w:themeColor="background1"/>
                <w:sz w:val="18"/>
                <w:szCs w:val="18"/>
                <w:lang w:val="fr-FR"/>
              </w:rPr>
              <w:t xml:space="preserve">Dépenses TOTALES prévues </w:t>
            </w:r>
          </w:p>
        </w:tc>
        <w:tc>
          <w:tcPr>
            <w:tcW w:w="1417" w:type="dxa"/>
            <w:tcBorders>
              <w:bottom w:val="nil"/>
              <w:right w:val="nil"/>
            </w:tcBorders>
            <w:shd w:val="clear" w:color="auto" w:fill="000000" w:themeFill="text1"/>
          </w:tcPr>
          <w:p w:rsidR="00297222" w:rsidRPr="00F1526E" w:rsidRDefault="00297222" w:rsidP="00297222">
            <w:pPr>
              <w:jc w:val="center"/>
              <w:rPr>
                <w:b/>
                <w:color w:val="FFFFFF" w:themeColor="background1"/>
                <w:sz w:val="18"/>
                <w:szCs w:val="18"/>
                <w:lang w:val="fr-FR"/>
              </w:rPr>
            </w:pPr>
            <w:r w:rsidRPr="00F1526E">
              <w:rPr>
                <w:b/>
                <w:color w:val="FFFFFF" w:themeColor="background1"/>
                <w:sz w:val="18"/>
                <w:szCs w:val="18"/>
                <w:lang w:val="fr-FR"/>
              </w:rPr>
              <w:t>2015</w:t>
            </w:r>
          </w:p>
          <w:p w:rsidR="00297222" w:rsidRPr="00F1526E" w:rsidRDefault="00D32D2C" w:rsidP="00D32D2C">
            <w:pPr>
              <w:jc w:val="center"/>
              <w:rPr>
                <w:b/>
                <w:color w:val="FFFFFF" w:themeColor="background1"/>
                <w:sz w:val="18"/>
                <w:szCs w:val="18"/>
                <w:lang w:val="fr-FR"/>
              </w:rPr>
            </w:pPr>
            <w:r w:rsidRPr="00F1526E">
              <w:rPr>
                <w:b/>
                <w:color w:val="FFFFFF" w:themeColor="background1"/>
                <w:sz w:val="18"/>
                <w:szCs w:val="18"/>
                <w:shd w:val="clear" w:color="auto" w:fill="000000" w:themeFill="text1"/>
                <w:lang w:val="fr-FR"/>
              </w:rPr>
              <w:t>Demandes additionnel</w:t>
            </w:r>
            <w:r w:rsidR="001C48FD" w:rsidRPr="00F1526E">
              <w:rPr>
                <w:b/>
                <w:color w:val="FFFFFF" w:themeColor="background1"/>
                <w:sz w:val="18"/>
                <w:szCs w:val="18"/>
                <w:shd w:val="clear" w:color="auto" w:fill="000000" w:themeFill="text1"/>
                <w:lang w:val="fr-FR"/>
              </w:rPr>
              <w:t>le</w:t>
            </w:r>
            <w:r w:rsidRPr="00F1526E">
              <w:rPr>
                <w:b/>
                <w:color w:val="FFFFFF" w:themeColor="background1"/>
                <w:sz w:val="18"/>
                <w:szCs w:val="18"/>
                <w:shd w:val="clear" w:color="auto" w:fill="000000" w:themeFill="text1"/>
                <w:lang w:val="fr-FR"/>
              </w:rPr>
              <w:t xml:space="preserve">s de fonds Ramsar </w:t>
            </w:r>
          </w:p>
        </w:tc>
        <w:tc>
          <w:tcPr>
            <w:tcW w:w="1450" w:type="dxa"/>
            <w:tcBorders>
              <w:top w:val="nil"/>
              <w:left w:val="nil"/>
              <w:bottom w:val="nil"/>
              <w:right w:val="nil"/>
            </w:tcBorders>
            <w:shd w:val="clear" w:color="auto" w:fill="auto"/>
          </w:tcPr>
          <w:p w:rsidR="00297222" w:rsidRPr="00F1526E" w:rsidRDefault="00297222" w:rsidP="00297222">
            <w:pPr>
              <w:jc w:val="right"/>
              <w:rPr>
                <w:b/>
                <w:sz w:val="18"/>
                <w:szCs w:val="18"/>
                <w:lang w:val="fr-FR"/>
              </w:rPr>
            </w:pPr>
            <w:r w:rsidRPr="00F1526E">
              <w:rPr>
                <w:b/>
                <w:sz w:val="18"/>
                <w:szCs w:val="18"/>
                <w:lang w:val="fr-FR"/>
              </w:rPr>
              <w:t>2015</w:t>
            </w:r>
          </w:p>
          <w:p w:rsidR="00297222" w:rsidRPr="00F1526E" w:rsidRDefault="002349C8" w:rsidP="007730C9">
            <w:pPr>
              <w:jc w:val="right"/>
              <w:rPr>
                <w:b/>
                <w:color w:val="FFFFFF" w:themeColor="background1"/>
                <w:sz w:val="18"/>
                <w:szCs w:val="18"/>
                <w:lang w:val="fr-FR"/>
              </w:rPr>
            </w:pPr>
            <w:r w:rsidRPr="00F1526E">
              <w:rPr>
                <w:b/>
                <w:sz w:val="18"/>
                <w:szCs w:val="18"/>
                <w:lang w:val="fr-FR"/>
              </w:rPr>
              <w:t>Attribution proposée de fonds Ramsar</w:t>
            </w:r>
          </w:p>
        </w:tc>
      </w:tr>
      <w:tr w:rsidR="00D32D2C" w:rsidRPr="003008B2" w:rsidTr="00297222">
        <w:tc>
          <w:tcPr>
            <w:tcW w:w="4077" w:type="dxa"/>
            <w:tcBorders>
              <w:top w:val="nil"/>
              <w:left w:val="nil"/>
              <w:bottom w:val="nil"/>
              <w:right w:val="nil"/>
            </w:tcBorders>
          </w:tcPr>
          <w:p w:rsidR="00297222" w:rsidRPr="00F1526E" w:rsidRDefault="00297222" w:rsidP="00297222">
            <w:pPr>
              <w:rPr>
                <w:lang w:val="fr-FR"/>
              </w:rPr>
            </w:pPr>
          </w:p>
        </w:tc>
        <w:tc>
          <w:tcPr>
            <w:tcW w:w="1560" w:type="dxa"/>
            <w:tcBorders>
              <w:top w:val="nil"/>
              <w:left w:val="nil"/>
              <w:bottom w:val="nil"/>
              <w:right w:val="nil"/>
            </w:tcBorders>
          </w:tcPr>
          <w:p w:rsidR="00297222" w:rsidRPr="00F1526E" w:rsidRDefault="00297222" w:rsidP="00297222">
            <w:pPr>
              <w:jc w:val="right"/>
              <w:rPr>
                <w:lang w:val="fr-FR"/>
              </w:rPr>
            </w:pPr>
          </w:p>
        </w:tc>
        <w:tc>
          <w:tcPr>
            <w:tcW w:w="1559" w:type="dxa"/>
            <w:tcBorders>
              <w:top w:val="nil"/>
              <w:left w:val="nil"/>
              <w:bottom w:val="nil"/>
              <w:right w:val="nil"/>
            </w:tcBorders>
          </w:tcPr>
          <w:p w:rsidR="00297222" w:rsidRPr="00F1526E" w:rsidRDefault="00297222" w:rsidP="00297222">
            <w:pPr>
              <w:jc w:val="right"/>
              <w:rPr>
                <w:lang w:val="fr-FR"/>
              </w:rPr>
            </w:pPr>
          </w:p>
        </w:tc>
        <w:tc>
          <w:tcPr>
            <w:tcW w:w="1417" w:type="dxa"/>
            <w:tcBorders>
              <w:top w:val="nil"/>
              <w:left w:val="nil"/>
              <w:bottom w:val="nil"/>
              <w:right w:val="nil"/>
            </w:tcBorders>
          </w:tcPr>
          <w:p w:rsidR="00297222" w:rsidRPr="00F1526E" w:rsidRDefault="00297222" w:rsidP="00297222">
            <w:pPr>
              <w:jc w:val="right"/>
              <w:rPr>
                <w:lang w:val="fr-FR"/>
              </w:rPr>
            </w:pPr>
          </w:p>
        </w:tc>
        <w:tc>
          <w:tcPr>
            <w:tcW w:w="1560" w:type="dxa"/>
            <w:tcBorders>
              <w:top w:val="nil"/>
              <w:left w:val="nil"/>
              <w:bottom w:val="nil"/>
              <w:right w:val="nil"/>
            </w:tcBorders>
          </w:tcPr>
          <w:p w:rsidR="00297222" w:rsidRPr="00F1526E" w:rsidRDefault="00297222" w:rsidP="00297222">
            <w:pPr>
              <w:jc w:val="right"/>
              <w:rPr>
                <w:lang w:val="fr-FR"/>
              </w:rPr>
            </w:pPr>
          </w:p>
        </w:tc>
        <w:tc>
          <w:tcPr>
            <w:tcW w:w="1370" w:type="dxa"/>
            <w:tcBorders>
              <w:top w:val="nil"/>
              <w:left w:val="nil"/>
              <w:bottom w:val="nil"/>
              <w:right w:val="nil"/>
            </w:tcBorders>
          </w:tcPr>
          <w:p w:rsidR="00297222" w:rsidRPr="00F1526E" w:rsidRDefault="00297222" w:rsidP="00297222">
            <w:pPr>
              <w:jc w:val="right"/>
              <w:rPr>
                <w:lang w:val="fr-FR"/>
              </w:rPr>
            </w:pPr>
          </w:p>
        </w:tc>
        <w:tc>
          <w:tcPr>
            <w:tcW w:w="1417" w:type="dxa"/>
            <w:tcBorders>
              <w:top w:val="nil"/>
              <w:left w:val="nil"/>
              <w:bottom w:val="nil"/>
              <w:right w:val="nil"/>
            </w:tcBorders>
          </w:tcPr>
          <w:p w:rsidR="00297222" w:rsidRPr="00F1526E" w:rsidRDefault="00297222" w:rsidP="00297222">
            <w:pPr>
              <w:jc w:val="right"/>
              <w:rPr>
                <w:lang w:val="fr-FR"/>
              </w:rPr>
            </w:pPr>
          </w:p>
        </w:tc>
        <w:tc>
          <w:tcPr>
            <w:tcW w:w="1450" w:type="dxa"/>
            <w:tcBorders>
              <w:top w:val="nil"/>
              <w:left w:val="nil"/>
              <w:bottom w:val="nil"/>
              <w:right w:val="nil"/>
            </w:tcBorders>
          </w:tcPr>
          <w:p w:rsidR="00297222" w:rsidRPr="00F1526E" w:rsidRDefault="00297222" w:rsidP="00297222">
            <w:pPr>
              <w:jc w:val="right"/>
              <w:rPr>
                <w:lang w:val="fr-FR"/>
              </w:rPr>
            </w:pPr>
          </w:p>
        </w:tc>
      </w:tr>
      <w:tr w:rsidR="00D32D2C" w:rsidRPr="00F1526E" w:rsidTr="00297222">
        <w:tc>
          <w:tcPr>
            <w:tcW w:w="4077" w:type="dxa"/>
            <w:tcBorders>
              <w:top w:val="nil"/>
              <w:left w:val="nil"/>
              <w:bottom w:val="nil"/>
              <w:right w:val="nil"/>
            </w:tcBorders>
          </w:tcPr>
          <w:p w:rsidR="00297222" w:rsidRPr="00F1526E" w:rsidRDefault="00297222" w:rsidP="00297222">
            <w:pPr>
              <w:rPr>
                <w:lang w:val="fr-FR"/>
              </w:rPr>
            </w:pPr>
          </w:p>
        </w:tc>
        <w:tc>
          <w:tcPr>
            <w:tcW w:w="1560" w:type="dxa"/>
            <w:tcBorders>
              <w:top w:val="nil"/>
              <w:left w:val="nil"/>
              <w:bottom w:val="nil"/>
              <w:right w:val="nil"/>
            </w:tcBorders>
          </w:tcPr>
          <w:p w:rsidR="00297222" w:rsidRPr="00F1526E" w:rsidRDefault="00297222" w:rsidP="00297222">
            <w:pPr>
              <w:jc w:val="right"/>
              <w:rPr>
                <w:lang w:val="fr-FR"/>
              </w:rPr>
            </w:pPr>
            <w:r w:rsidRPr="00F1526E">
              <w:rPr>
                <w:lang w:val="fr-FR"/>
              </w:rPr>
              <w:t>A</w:t>
            </w:r>
          </w:p>
        </w:tc>
        <w:tc>
          <w:tcPr>
            <w:tcW w:w="1559" w:type="dxa"/>
            <w:tcBorders>
              <w:top w:val="nil"/>
              <w:left w:val="nil"/>
              <w:bottom w:val="nil"/>
              <w:right w:val="nil"/>
            </w:tcBorders>
          </w:tcPr>
          <w:p w:rsidR="00297222" w:rsidRPr="00F1526E" w:rsidRDefault="00297222" w:rsidP="00297222">
            <w:pPr>
              <w:jc w:val="right"/>
              <w:rPr>
                <w:lang w:val="fr-FR"/>
              </w:rPr>
            </w:pPr>
            <w:r w:rsidRPr="00F1526E">
              <w:rPr>
                <w:lang w:val="fr-FR"/>
              </w:rPr>
              <w:t>B</w:t>
            </w:r>
          </w:p>
        </w:tc>
        <w:tc>
          <w:tcPr>
            <w:tcW w:w="1417" w:type="dxa"/>
            <w:tcBorders>
              <w:top w:val="nil"/>
              <w:left w:val="nil"/>
              <w:bottom w:val="nil"/>
              <w:right w:val="nil"/>
            </w:tcBorders>
          </w:tcPr>
          <w:p w:rsidR="00297222" w:rsidRPr="00F1526E" w:rsidRDefault="00297222" w:rsidP="00297222">
            <w:pPr>
              <w:jc w:val="right"/>
              <w:rPr>
                <w:lang w:val="fr-FR"/>
              </w:rPr>
            </w:pPr>
            <w:r w:rsidRPr="00F1526E">
              <w:rPr>
                <w:lang w:val="fr-FR"/>
              </w:rPr>
              <w:t>C</w:t>
            </w:r>
          </w:p>
        </w:tc>
        <w:tc>
          <w:tcPr>
            <w:tcW w:w="1560" w:type="dxa"/>
            <w:tcBorders>
              <w:top w:val="nil"/>
              <w:left w:val="nil"/>
              <w:bottom w:val="nil"/>
              <w:right w:val="nil"/>
            </w:tcBorders>
          </w:tcPr>
          <w:p w:rsidR="00297222" w:rsidRPr="00F1526E" w:rsidRDefault="00297222" w:rsidP="00297222">
            <w:pPr>
              <w:jc w:val="right"/>
              <w:rPr>
                <w:lang w:val="fr-FR"/>
              </w:rPr>
            </w:pPr>
            <w:r w:rsidRPr="00F1526E">
              <w:rPr>
                <w:lang w:val="fr-FR"/>
              </w:rPr>
              <w:t>D</w:t>
            </w:r>
          </w:p>
        </w:tc>
        <w:tc>
          <w:tcPr>
            <w:tcW w:w="1370" w:type="dxa"/>
            <w:tcBorders>
              <w:top w:val="nil"/>
              <w:left w:val="nil"/>
              <w:bottom w:val="nil"/>
              <w:right w:val="nil"/>
            </w:tcBorders>
          </w:tcPr>
          <w:p w:rsidR="00297222" w:rsidRPr="00F1526E" w:rsidRDefault="00297222" w:rsidP="00297222">
            <w:pPr>
              <w:jc w:val="right"/>
              <w:rPr>
                <w:lang w:val="fr-FR"/>
              </w:rPr>
            </w:pPr>
            <w:r w:rsidRPr="00F1526E">
              <w:rPr>
                <w:lang w:val="fr-FR"/>
              </w:rPr>
              <w:t>E</w:t>
            </w:r>
          </w:p>
        </w:tc>
        <w:tc>
          <w:tcPr>
            <w:tcW w:w="1417" w:type="dxa"/>
            <w:tcBorders>
              <w:top w:val="nil"/>
              <w:left w:val="nil"/>
              <w:bottom w:val="nil"/>
              <w:right w:val="nil"/>
            </w:tcBorders>
          </w:tcPr>
          <w:p w:rsidR="00297222" w:rsidRPr="00F1526E" w:rsidRDefault="00297222" w:rsidP="00297222">
            <w:pPr>
              <w:jc w:val="right"/>
              <w:rPr>
                <w:lang w:val="fr-FR"/>
              </w:rPr>
            </w:pPr>
            <w:r w:rsidRPr="00F1526E">
              <w:rPr>
                <w:lang w:val="fr-FR"/>
              </w:rPr>
              <w:t>F</w:t>
            </w:r>
          </w:p>
        </w:tc>
        <w:tc>
          <w:tcPr>
            <w:tcW w:w="1450" w:type="dxa"/>
            <w:tcBorders>
              <w:top w:val="nil"/>
              <w:left w:val="nil"/>
              <w:bottom w:val="nil"/>
              <w:right w:val="nil"/>
            </w:tcBorders>
          </w:tcPr>
          <w:p w:rsidR="00297222" w:rsidRPr="00F1526E" w:rsidRDefault="00297222" w:rsidP="00297222">
            <w:pPr>
              <w:jc w:val="right"/>
              <w:rPr>
                <w:lang w:val="fr-FR"/>
              </w:rPr>
            </w:pPr>
            <w:r w:rsidRPr="00F1526E">
              <w:rPr>
                <w:lang w:val="fr-FR"/>
              </w:rPr>
              <w:t>G</w:t>
            </w:r>
          </w:p>
        </w:tc>
      </w:tr>
      <w:tr w:rsidR="00D32D2C" w:rsidRPr="00F1526E" w:rsidTr="00297222">
        <w:tc>
          <w:tcPr>
            <w:tcW w:w="4077" w:type="dxa"/>
            <w:tcBorders>
              <w:top w:val="nil"/>
              <w:left w:val="nil"/>
              <w:bottom w:val="nil"/>
              <w:right w:val="nil"/>
            </w:tcBorders>
          </w:tcPr>
          <w:p w:rsidR="00297222" w:rsidRPr="00F1526E" w:rsidRDefault="002349C8" w:rsidP="00297222">
            <w:pPr>
              <w:rPr>
                <w:b/>
                <w:i/>
                <w:lang w:val="fr-FR"/>
              </w:rPr>
            </w:pPr>
            <w:r w:rsidRPr="00F1526E">
              <w:rPr>
                <w:b/>
                <w:i/>
                <w:lang w:val="fr-FR"/>
              </w:rPr>
              <w:t>Centres régionaux </w:t>
            </w:r>
            <w:r w:rsidR="00297222" w:rsidRPr="00F1526E">
              <w:rPr>
                <w:b/>
                <w:i/>
                <w:lang w:val="fr-FR"/>
              </w:rPr>
              <w:t>:</w:t>
            </w:r>
          </w:p>
        </w:tc>
        <w:tc>
          <w:tcPr>
            <w:tcW w:w="1560" w:type="dxa"/>
            <w:tcBorders>
              <w:top w:val="nil"/>
              <w:left w:val="nil"/>
              <w:bottom w:val="single" w:sz="2" w:space="0" w:color="auto"/>
              <w:right w:val="nil"/>
            </w:tcBorders>
          </w:tcPr>
          <w:p w:rsidR="00297222" w:rsidRPr="00F1526E" w:rsidRDefault="00297222" w:rsidP="00297222">
            <w:pPr>
              <w:jc w:val="right"/>
              <w:rPr>
                <w:b/>
                <w:i/>
                <w:lang w:val="fr-FR"/>
              </w:rPr>
            </w:pPr>
          </w:p>
        </w:tc>
        <w:tc>
          <w:tcPr>
            <w:tcW w:w="1559" w:type="dxa"/>
            <w:tcBorders>
              <w:top w:val="nil"/>
              <w:left w:val="nil"/>
              <w:bottom w:val="nil"/>
              <w:right w:val="nil"/>
            </w:tcBorders>
          </w:tcPr>
          <w:p w:rsidR="00297222" w:rsidRPr="00F1526E" w:rsidRDefault="00297222" w:rsidP="00297222">
            <w:pPr>
              <w:jc w:val="right"/>
              <w:rPr>
                <w:b/>
                <w:i/>
                <w:lang w:val="fr-FR"/>
              </w:rPr>
            </w:pPr>
          </w:p>
        </w:tc>
        <w:tc>
          <w:tcPr>
            <w:tcW w:w="1417" w:type="dxa"/>
            <w:tcBorders>
              <w:top w:val="nil"/>
              <w:left w:val="nil"/>
              <w:bottom w:val="nil"/>
              <w:right w:val="nil"/>
            </w:tcBorders>
          </w:tcPr>
          <w:p w:rsidR="00297222" w:rsidRPr="00F1526E" w:rsidRDefault="00297222" w:rsidP="00297222">
            <w:pPr>
              <w:jc w:val="right"/>
              <w:rPr>
                <w:b/>
                <w:i/>
                <w:lang w:val="fr-FR"/>
              </w:rPr>
            </w:pPr>
          </w:p>
        </w:tc>
        <w:tc>
          <w:tcPr>
            <w:tcW w:w="1560" w:type="dxa"/>
            <w:tcBorders>
              <w:top w:val="nil"/>
              <w:left w:val="nil"/>
              <w:bottom w:val="single" w:sz="2" w:space="0" w:color="auto"/>
              <w:right w:val="nil"/>
            </w:tcBorders>
          </w:tcPr>
          <w:p w:rsidR="00297222" w:rsidRPr="00F1526E" w:rsidRDefault="00297222" w:rsidP="00297222">
            <w:pPr>
              <w:jc w:val="right"/>
              <w:rPr>
                <w:b/>
                <w:i/>
                <w:lang w:val="fr-FR"/>
              </w:rPr>
            </w:pPr>
          </w:p>
        </w:tc>
        <w:tc>
          <w:tcPr>
            <w:tcW w:w="1370" w:type="dxa"/>
            <w:tcBorders>
              <w:top w:val="nil"/>
              <w:left w:val="nil"/>
              <w:bottom w:val="single" w:sz="2" w:space="0" w:color="auto"/>
              <w:right w:val="nil"/>
            </w:tcBorders>
          </w:tcPr>
          <w:p w:rsidR="00297222" w:rsidRPr="00F1526E" w:rsidRDefault="00297222" w:rsidP="00297222">
            <w:pPr>
              <w:jc w:val="right"/>
              <w:rPr>
                <w:b/>
                <w:i/>
                <w:lang w:val="fr-FR"/>
              </w:rPr>
            </w:pPr>
          </w:p>
        </w:tc>
        <w:tc>
          <w:tcPr>
            <w:tcW w:w="1417" w:type="dxa"/>
            <w:tcBorders>
              <w:top w:val="nil"/>
              <w:left w:val="nil"/>
              <w:bottom w:val="single" w:sz="2" w:space="0" w:color="auto"/>
              <w:right w:val="nil"/>
            </w:tcBorders>
          </w:tcPr>
          <w:p w:rsidR="00297222" w:rsidRPr="00F1526E" w:rsidRDefault="00297222" w:rsidP="00297222">
            <w:pPr>
              <w:jc w:val="right"/>
              <w:rPr>
                <w:b/>
                <w:i/>
                <w:lang w:val="fr-FR"/>
              </w:rPr>
            </w:pPr>
          </w:p>
        </w:tc>
        <w:tc>
          <w:tcPr>
            <w:tcW w:w="1450" w:type="dxa"/>
            <w:tcBorders>
              <w:top w:val="nil"/>
              <w:left w:val="nil"/>
              <w:bottom w:val="nil"/>
              <w:right w:val="nil"/>
            </w:tcBorders>
          </w:tcPr>
          <w:p w:rsidR="00297222" w:rsidRPr="00F1526E" w:rsidRDefault="00297222" w:rsidP="00297222">
            <w:pPr>
              <w:jc w:val="right"/>
              <w:rPr>
                <w:b/>
                <w:i/>
                <w:lang w:val="fr-FR"/>
              </w:rPr>
            </w:pPr>
          </w:p>
        </w:tc>
      </w:tr>
      <w:tr w:rsidR="00D32D2C" w:rsidRPr="00F1526E" w:rsidTr="00297222">
        <w:tc>
          <w:tcPr>
            <w:tcW w:w="4077" w:type="dxa"/>
            <w:tcBorders>
              <w:top w:val="nil"/>
              <w:left w:val="nil"/>
              <w:bottom w:val="nil"/>
              <w:right w:val="single" w:sz="2" w:space="0" w:color="auto"/>
            </w:tcBorders>
          </w:tcPr>
          <w:p w:rsidR="00297222" w:rsidRPr="00F1526E" w:rsidRDefault="002349C8" w:rsidP="00297222">
            <w:pPr>
              <w:rPr>
                <w:lang w:val="fr-FR"/>
              </w:rPr>
            </w:pPr>
            <w:r w:rsidRPr="00F1526E">
              <w:rPr>
                <w:lang w:val="fr-FR"/>
              </w:rPr>
              <w:t>Afrique de l’Est</w:t>
            </w:r>
            <w:r w:rsidR="00297222" w:rsidRPr="00F1526E">
              <w:rPr>
                <w:lang w:val="fr-FR"/>
              </w:rPr>
              <w:t xml:space="preserve"> (Kampala)</w:t>
            </w:r>
          </w:p>
        </w:tc>
        <w:tc>
          <w:tcPr>
            <w:tcW w:w="1560" w:type="dxa"/>
            <w:tcBorders>
              <w:top w:val="single" w:sz="2" w:space="0" w:color="auto"/>
              <w:left w:val="single" w:sz="2" w:space="0" w:color="auto"/>
              <w:bottom w:val="single" w:sz="2" w:space="0" w:color="auto"/>
              <w:right w:val="single" w:sz="2" w:space="0" w:color="auto"/>
            </w:tcBorders>
          </w:tcPr>
          <w:p w:rsidR="00297222" w:rsidRPr="00F1526E" w:rsidRDefault="00312DBD" w:rsidP="00297222">
            <w:pPr>
              <w:jc w:val="right"/>
              <w:rPr>
                <w:lang w:val="fr-FR"/>
              </w:rPr>
            </w:pPr>
            <w:r w:rsidRPr="00F1526E">
              <w:rPr>
                <w:lang w:val="fr-FR"/>
              </w:rPr>
              <w:t xml:space="preserve">211 </w:t>
            </w:r>
            <w:r w:rsidR="00297222" w:rsidRPr="00F1526E">
              <w:rPr>
                <w:lang w:val="fr-FR"/>
              </w:rPr>
              <w:t>357</w:t>
            </w:r>
          </w:p>
        </w:tc>
        <w:tc>
          <w:tcPr>
            <w:tcW w:w="1559" w:type="dxa"/>
            <w:tcBorders>
              <w:top w:val="nil"/>
              <w:left w:val="single" w:sz="2" w:space="0" w:color="auto"/>
              <w:bottom w:val="nil"/>
              <w:right w:val="nil"/>
            </w:tcBorders>
          </w:tcPr>
          <w:p w:rsidR="00297222" w:rsidRPr="00F1526E" w:rsidRDefault="00312DBD" w:rsidP="00297222">
            <w:pPr>
              <w:jc w:val="right"/>
              <w:rPr>
                <w:lang w:val="fr-FR"/>
              </w:rPr>
            </w:pPr>
            <w:r w:rsidRPr="00F1526E">
              <w:rPr>
                <w:lang w:val="fr-FR"/>
              </w:rPr>
              <w:t xml:space="preserve">28 </w:t>
            </w:r>
            <w:r w:rsidR="00297222" w:rsidRPr="00F1526E">
              <w:rPr>
                <w:lang w:val="fr-FR"/>
              </w:rPr>
              <w:t>000</w:t>
            </w:r>
          </w:p>
        </w:tc>
        <w:tc>
          <w:tcPr>
            <w:tcW w:w="1417" w:type="dxa"/>
            <w:tcBorders>
              <w:top w:val="nil"/>
              <w:left w:val="nil"/>
              <w:bottom w:val="nil"/>
              <w:right w:val="single" w:sz="2" w:space="0" w:color="auto"/>
            </w:tcBorders>
          </w:tcPr>
          <w:p w:rsidR="00297222" w:rsidRPr="00F1526E" w:rsidRDefault="00312DBD" w:rsidP="00297222">
            <w:pPr>
              <w:jc w:val="right"/>
              <w:rPr>
                <w:lang w:val="fr-FR"/>
              </w:rPr>
            </w:pPr>
            <w:r w:rsidRPr="00F1526E">
              <w:rPr>
                <w:lang w:val="fr-FR"/>
              </w:rPr>
              <w:t xml:space="preserve">14 </w:t>
            </w:r>
            <w:r w:rsidR="00297222" w:rsidRPr="00F1526E">
              <w:rPr>
                <w:lang w:val="fr-FR"/>
              </w:rPr>
              <w:t>000</w:t>
            </w:r>
          </w:p>
        </w:tc>
        <w:tc>
          <w:tcPr>
            <w:tcW w:w="1560" w:type="dxa"/>
            <w:tcBorders>
              <w:top w:val="single" w:sz="2" w:space="0" w:color="auto"/>
              <w:left w:val="single" w:sz="2" w:space="0" w:color="auto"/>
              <w:bottom w:val="single" w:sz="2" w:space="0" w:color="auto"/>
              <w:right w:val="single" w:sz="2" w:space="0" w:color="auto"/>
            </w:tcBorders>
          </w:tcPr>
          <w:p w:rsidR="00297222" w:rsidRPr="00F1526E" w:rsidRDefault="00574BE2" w:rsidP="00297222">
            <w:pPr>
              <w:jc w:val="right"/>
              <w:rPr>
                <w:lang w:val="fr-FR"/>
              </w:rPr>
            </w:pPr>
            <w:r w:rsidRPr="00F1526E">
              <w:rPr>
                <w:lang w:val="fr-FR"/>
              </w:rPr>
              <w:t xml:space="preserve">7 </w:t>
            </w:r>
            <w:r w:rsidR="00297222" w:rsidRPr="00F1526E">
              <w:rPr>
                <w:lang w:val="fr-FR"/>
              </w:rPr>
              <w:t>121</w:t>
            </w:r>
          </w:p>
        </w:tc>
        <w:tc>
          <w:tcPr>
            <w:tcW w:w="1370" w:type="dxa"/>
            <w:tcBorders>
              <w:top w:val="single" w:sz="2" w:space="0" w:color="auto"/>
              <w:left w:val="single" w:sz="2" w:space="0" w:color="auto"/>
              <w:bottom w:val="single" w:sz="2" w:space="0" w:color="auto"/>
              <w:right w:val="single" w:sz="2" w:space="0" w:color="auto"/>
            </w:tcBorders>
          </w:tcPr>
          <w:p w:rsidR="00297222" w:rsidRPr="00F1526E" w:rsidRDefault="00574BE2" w:rsidP="00297222">
            <w:pPr>
              <w:jc w:val="right"/>
              <w:rPr>
                <w:lang w:val="fr-FR"/>
              </w:rPr>
            </w:pPr>
            <w:r w:rsidRPr="00F1526E">
              <w:rPr>
                <w:lang w:val="fr-FR"/>
              </w:rPr>
              <w:t xml:space="preserve">215 </w:t>
            </w:r>
            <w:r w:rsidR="00297222" w:rsidRPr="00F1526E">
              <w:rPr>
                <w:lang w:val="fr-FR"/>
              </w:rPr>
              <w:t>000</w:t>
            </w:r>
          </w:p>
        </w:tc>
        <w:tc>
          <w:tcPr>
            <w:tcW w:w="1417" w:type="dxa"/>
            <w:tcBorders>
              <w:top w:val="single" w:sz="2" w:space="0" w:color="auto"/>
              <w:left w:val="single" w:sz="2" w:space="0" w:color="auto"/>
              <w:bottom w:val="single" w:sz="2" w:space="0" w:color="auto"/>
              <w:right w:val="single" w:sz="2" w:space="0" w:color="auto"/>
            </w:tcBorders>
          </w:tcPr>
          <w:p w:rsidR="00297222" w:rsidRPr="00F1526E" w:rsidRDefault="00312DBD" w:rsidP="00297222">
            <w:pPr>
              <w:jc w:val="right"/>
              <w:rPr>
                <w:lang w:val="fr-FR"/>
              </w:rPr>
            </w:pPr>
            <w:r w:rsidRPr="00F1526E">
              <w:rPr>
                <w:sz w:val="18"/>
                <w:szCs w:val="18"/>
                <w:lang w:val="fr-FR"/>
              </w:rPr>
              <w:t>non éligible</w:t>
            </w:r>
          </w:p>
        </w:tc>
        <w:tc>
          <w:tcPr>
            <w:tcW w:w="1450" w:type="dxa"/>
            <w:tcBorders>
              <w:top w:val="nil"/>
              <w:left w:val="single" w:sz="2" w:space="0" w:color="auto"/>
              <w:bottom w:val="nil"/>
              <w:right w:val="nil"/>
            </w:tcBorders>
          </w:tcPr>
          <w:p w:rsidR="00297222" w:rsidRPr="00F1526E" w:rsidRDefault="00297222" w:rsidP="00297222">
            <w:pPr>
              <w:jc w:val="right"/>
              <w:rPr>
                <w:lang w:val="fr-FR"/>
              </w:rPr>
            </w:pPr>
          </w:p>
        </w:tc>
      </w:tr>
      <w:tr w:rsidR="00D32D2C" w:rsidRPr="00F1526E" w:rsidTr="00297222">
        <w:tc>
          <w:tcPr>
            <w:tcW w:w="4077" w:type="dxa"/>
            <w:tcBorders>
              <w:top w:val="nil"/>
              <w:left w:val="nil"/>
              <w:bottom w:val="nil"/>
              <w:right w:val="single" w:sz="2" w:space="0" w:color="auto"/>
            </w:tcBorders>
          </w:tcPr>
          <w:p w:rsidR="00297222" w:rsidRPr="00F1526E" w:rsidRDefault="002349C8" w:rsidP="00297222">
            <w:pPr>
              <w:rPr>
                <w:lang w:val="fr-FR"/>
              </w:rPr>
            </w:pPr>
            <w:r w:rsidRPr="00F1526E">
              <w:rPr>
                <w:lang w:val="fr-FR"/>
              </w:rPr>
              <w:t>Hémisphère occidental</w:t>
            </w:r>
            <w:r w:rsidR="00297222" w:rsidRPr="00F1526E">
              <w:rPr>
                <w:lang w:val="fr-FR"/>
              </w:rPr>
              <w:t xml:space="preserve"> (Panama)</w:t>
            </w:r>
          </w:p>
        </w:tc>
        <w:tc>
          <w:tcPr>
            <w:tcW w:w="1560" w:type="dxa"/>
            <w:tcBorders>
              <w:top w:val="single" w:sz="2" w:space="0" w:color="auto"/>
              <w:left w:val="single" w:sz="2" w:space="0" w:color="auto"/>
              <w:bottom w:val="single" w:sz="2" w:space="0" w:color="auto"/>
              <w:right w:val="single" w:sz="2" w:space="0" w:color="auto"/>
            </w:tcBorders>
          </w:tcPr>
          <w:p w:rsidR="00297222" w:rsidRPr="00F1526E" w:rsidRDefault="00312DBD" w:rsidP="00297222">
            <w:pPr>
              <w:jc w:val="right"/>
              <w:rPr>
                <w:lang w:val="fr-FR"/>
              </w:rPr>
            </w:pPr>
            <w:r w:rsidRPr="00F1526E">
              <w:rPr>
                <w:lang w:val="fr-FR"/>
              </w:rPr>
              <w:t xml:space="preserve">223 </w:t>
            </w:r>
            <w:r w:rsidR="00297222" w:rsidRPr="00F1526E">
              <w:rPr>
                <w:lang w:val="fr-FR"/>
              </w:rPr>
              <w:t>286</w:t>
            </w:r>
          </w:p>
        </w:tc>
        <w:tc>
          <w:tcPr>
            <w:tcW w:w="1559" w:type="dxa"/>
            <w:tcBorders>
              <w:top w:val="nil"/>
              <w:left w:val="single" w:sz="2" w:space="0" w:color="auto"/>
              <w:bottom w:val="nil"/>
              <w:right w:val="nil"/>
            </w:tcBorders>
          </w:tcPr>
          <w:p w:rsidR="00297222" w:rsidRPr="00F1526E" w:rsidRDefault="00312DBD" w:rsidP="00297222">
            <w:pPr>
              <w:jc w:val="right"/>
              <w:rPr>
                <w:i/>
                <w:sz w:val="18"/>
                <w:szCs w:val="18"/>
                <w:lang w:val="fr-FR"/>
              </w:rPr>
            </w:pPr>
            <w:r w:rsidRPr="00F1526E">
              <w:rPr>
                <w:i/>
                <w:sz w:val="18"/>
                <w:szCs w:val="18"/>
                <w:lang w:val="fr-FR"/>
              </w:rPr>
              <w:t>nul</w:t>
            </w:r>
          </w:p>
        </w:tc>
        <w:tc>
          <w:tcPr>
            <w:tcW w:w="1417" w:type="dxa"/>
            <w:tcBorders>
              <w:top w:val="nil"/>
              <w:left w:val="nil"/>
              <w:bottom w:val="nil"/>
              <w:right w:val="single" w:sz="2" w:space="0" w:color="auto"/>
            </w:tcBorders>
          </w:tcPr>
          <w:p w:rsidR="00297222" w:rsidRPr="00F1526E" w:rsidRDefault="00312DBD" w:rsidP="00297222">
            <w:pPr>
              <w:jc w:val="right"/>
              <w:rPr>
                <w:lang w:val="fr-FR"/>
              </w:rPr>
            </w:pPr>
            <w:r w:rsidRPr="00F1526E">
              <w:rPr>
                <w:lang w:val="fr-FR"/>
              </w:rPr>
              <w:t xml:space="preserve">137 </w:t>
            </w:r>
            <w:r w:rsidR="00297222" w:rsidRPr="00F1526E">
              <w:rPr>
                <w:lang w:val="fr-FR"/>
              </w:rPr>
              <w:t>633</w:t>
            </w:r>
          </w:p>
        </w:tc>
        <w:tc>
          <w:tcPr>
            <w:tcW w:w="1560" w:type="dxa"/>
            <w:tcBorders>
              <w:top w:val="single" w:sz="2" w:space="0" w:color="auto"/>
              <w:left w:val="single" w:sz="2" w:space="0" w:color="auto"/>
              <w:bottom w:val="single" w:sz="2" w:space="0" w:color="auto"/>
              <w:right w:val="single" w:sz="2" w:space="0" w:color="auto"/>
            </w:tcBorders>
          </w:tcPr>
          <w:p w:rsidR="00297222" w:rsidRPr="00F1526E" w:rsidRDefault="00574BE2" w:rsidP="00297222">
            <w:pPr>
              <w:jc w:val="right"/>
              <w:rPr>
                <w:lang w:val="fr-FR"/>
              </w:rPr>
            </w:pPr>
            <w:r w:rsidRPr="00F1526E">
              <w:rPr>
                <w:lang w:val="fr-FR"/>
              </w:rPr>
              <w:t xml:space="preserve">73 </w:t>
            </w:r>
            <w:r w:rsidR="00297222" w:rsidRPr="00F1526E">
              <w:rPr>
                <w:lang w:val="fr-FR"/>
              </w:rPr>
              <w:t>413</w:t>
            </w:r>
          </w:p>
        </w:tc>
        <w:tc>
          <w:tcPr>
            <w:tcW w:w="1370" w:type="dxa"/>
            <w:tcBorders>
              <w:top w:val="single" w:sz="2" w:space="0" w:color="auto"/>
              <w:left w:val="single" w:sz="2" w:space="0" w:color="auto"/>
              <w:bottom w:val="single" w:sz="2" w:space="0" w:color="auto"/>
              <w:right w:val="single" w:sz="2" w:space="0" w:color="auto"/>
            </w:tcBorders>
          </w:tcPr>
          <w:p w:rsidR="00297222" w:rsidRPr="00F1526E" w:rsidRDefault="00574BE2" w:rsidP="00297222">
            <w:pPr>
              <w:jc w:val="right"/>
              <w:rPr>
                <w:lang w:val="fr-FR"/>
              </w:rPr>
            </w:pPr>
            <w:r w:rsidRPr="00F1526E">
              <w:rPr>
                <w:lang w:val="fr-FR"/>
              </w:rPr>
              <w:t xml:space="preserve">219 </w:t>
            </w:r>
            <w:r w:rsidR="00297222" w:rsidRPr="00F1526E">
              <w:rPr>
                <w:lang w:val="fr-FR"/>
              </w:rPr>
              <w:t>913</w:t>
            </w:r>
          </w:p>
        </w:tc>
        <w:tc>
          <w:tcPr>
            <w:tcW w:w="1417" w:type="dxa"/>
            <w:tcBorders>
              <w:top w:val="single" w:sz="2" w:space="0" w:color="auto"/>
              <w:left w:val="single" w:sz="2" w:space="0" w:color="auto"/>
              <w:bottom w:val="single" w:sz="2" w:space="0" w:color="auto"/>
              <w:right w:val="single" w:sz="2" w:space="0" w:color="auto"/>
            </w:tcBorders>
          </w:tcPr>
          <w:p w:rsidR="00297222" w:rsidRPr="00F1526E" w:rsidRDefault="00312DBD" w:rsidP="00297222">
            <w:pPr>
              <w:jc w:val="right"/>
              <w:rPr>
                <w:sz w:val="18"/>
                <w:szCs w:val="18"/>
                <w:lang w:val="fr-FR"/>
              </w:rPr>
            </w:pPr>
            <w:r w:rsidRPr="00F1526E">
              <w:rPr>
                <w:sz w:val="18"/>
                <w:szCs w:val="18"/>
                <w:lang w:val="fr-FR"/>
              </w:rPr>
              <w:t>non éligible</w:t>
            </w:r>
          </w:p>
        </w:tc>
        <w:tc>
          <w:tcPr>
            <w:tcW w:w="1450" w:type="dxa"/>
            <w:tcBorders>
              <w:top w:val="nil"/>
              <w:left w:val="single" w:sz="2" w:space="0" w:color="auto"/>
              <w:bottom w:val="nil"/>
              <w:right w:val="nil"/>
            </w:tcBorders>
          </w:tcPr>
          <w:p w:rsidR="00297222" w:rsidRPr="00F1526E" w:rsidRDefault="00297222" w:rsidP="00297222">
            <w:pPr>
              <w:jc w:val="right"/>
              <w:rPr>
                <w:lang w:val="fr-FR"/>
              </w:rPr>
            </w:pPr>
          </w:p>
        </w:tc>
      </w:tr>
      <w:tr w:rsidR="00D32D2C" w:rsidRPr="00F1526E" w:rsidTr="00297222">
        <w:tc>
          <w:tcPr>
            <w:tcW w:w="4077" w:type="dxa"/>
            <w:tcBorders>
              <w:top w:val="nil"/>
              <w:left w:val="nil"/>
              <w:bottom w:val="nil"/>
              <w:right w:val="single" w:sz="2" w:space="0" w:color="auto"/>
            </w:tcBorders>
          </w:tcPr>
          <w:p w:rsidR="00297222" w:rsidRPr="00F1526E" w:rsidRDefault="002349C8" w:rsidP="00297222">
            <w:pPr>
              <w:rPr>
                <w:lang w:val="fr-FR"/>
              </w:rPr>
            </w:pPr>
            <w:r w:rsidRPr="00F1526E">
              <w:rPr>
                <w:lang w:val="fr-FR"/>
              </w:rPr>
              <w:t>Asie centrale et de l’Ouest</w:t>
            </w:r>
            <w:r w:rsidR="00297222" w:rsidRPr="00F1526E">
              <w:rPr>
                <w:lang w:val="fr-FR"/>
              </w:rPr>
              <w:t xml:space="preserve"> (</w:t>
            </w:r>
            <w:r w:rsidRPr="00F1526E">
              <w:rPr>
                <w:lang w:val="fr-FR"/>
              </w:rPr>
              <w:t>Téhéran</w:t>
            </w:r>
            <w:r w:rsidR="00297222" w:rsidRPr="00F1526E">
              <w:rPr>
                <w:lang w:val="fr-FR"/>
              </w:rPr>
              <w:t>)</w:t>
            </w:r>
          </w:p>
        </w:tc>
        <w:tc>
          <w:tcPr>
            <w:tcW w:w="1560" w:type="dxa"/>
            <w:tcBorders>
              <w:top w:val="single" w:sz="2" w:space="0" w:color="auto"/>
              <w:left w:val="single" w:sz="2" w:space="0" w:color="auto"/>
              <w:bottom w:val="single" w:sz="2" w:space="0" w:color="auto"/>
              <w:right w:val="single" w:sz="2" w:space="0" w:color="auto"/>
            </w:tcBorders>
          </w:tcPr>
          <w:p w:rsidR="00297222" w:rsidRPr="00F1526E" w:rsidRDefault="00312DBD" w:rsidP="00297222">
            <w:pPr>
              <w:jc w:val="right"/>
              <w:rPr>
                <w:lang w:val="fr-FR"/>
              </w:rPr>
            </w:pPr>
            <w:r w:rsidRPr="00F1526E">
              <w:rPr>
                <w:lang w:val="fr-FR"/>
              </w:rPr>
              <w:t xml:space="preserve">285 </w:t>
            </w:r>
            <w:r w:rsidR="00297222" w:rsidRPr="00F1526E">
              <w:rPr>
                <w:lang w:val="fr-FR"/>
              </w:rPr>
              <w:t>000</w:t>
            </w:r>
          </w:p>
        </w:tc>
        <w:tc>
          <w:tcPr>
            <w:tcW w:w="1559" w:type="dxa"/>
            <w:tcBorders>
              <w:top w:val="nil"/>
              <w:left w:val="single" w:sz="2" w:space="0" w:color="auto"/>
              <w:bottom w:val="nil"/>
              <w:right w:val="nil"/>
            </w:tcBorders>
          </w:tcPr>
          <w:p w:rsidR="00297222" w:rsidRPr="00F1526E" w:rsidRDefault="00312DBD" w:rsidP="00297222">
            <w:pPr>
              <w:jc w:val="right"/>
              <w:rPr>
                <w:i/>
                <w:sz w:val="18"/>
                <w:szCs w:val="18"/>
                <w:lang w:val="fr-FR"/>
              </w:rPr>
            </w:pPr>
            <w:r w:rsidRPr="00F1526E">
              <w:rPr>
                <w:i/>
                <w:sz w:val="18"/>
                <w:szCs w:val="18"/>
                <w:lang w:val="fr-FR"/>
              </w:rPr>
              <w:t>nul</w:t>
            </w:r>
          </w:p>
        </w:tc>
        <w:tc>
          <w:tcPr>
            <w:tcW w:w="1417" w:type="dxa"/>
            <w:tcBorders>
              <w:top w:val="nil"/>
              <w:left w:val="nil"/>
              <w:bottom w:val="nil"/>
              <w:right w:val="single" w:sz="2" w:space="0" w:color="auto"/>
            </w:tcBorders>
          </w:tcPr>
          <w:p w:rsidR="00297222" w:rsidRPr="00F1526E" w:rsidRDefault="00312DBD" w:rsidP="00297222">
            <w:pPr>
              <w:jc w:val="right"/>
              <w:rPr>
                <w:lang w:val="fr-FR"/>
              </w:rPr>
            </w:pPr>
            <w:r w:rsidRPr="00F1526E">
              <w:rPr>
                <w:lang w:val="fr-FR"/>
              </w:rPr>
              <w:t xml:space="preserve">48 </w:t>
            </w:r>
            <w:r w:rsidR="00297222" w:rsidRPr="00F1526E">
              <w:rPr>
                <w:lang w:val="fr-FR"/>
              </w:rPr>
              <w:t>500</w:t>
            </w:r>
          </w:p>
        </w:tc>
        <w:tc>
          <w:tcPr>
            <w:tcW w:w="1560" w:type="dxa"/>
            <w:tcBorders>
              <w:top w:val="single" w:sz="2" w:space="0" w:color="auto"/>
              <w:left w:val="single" w:sz="2" w:space="0" w:color="auto"/>
              <w:bottom w:val="single" w:sz="2" w:space="0" w:color="auto"/>
              <w:right w:val="single" w:sz="2" w:space="0" w:color="auto"/>
            </w:tcBorders>
          </w:tcPr>
          <w:p w:rsidR="00297222" w:rsidRPr="00F1526E" w:rsidRDefault="00574BE2" w:rsidP="00297222">
            <w:pPr>
              <w:jc w:val="right"/>
              <w:rPr>
                <w:lang w:val="fr-FR"/>
              </w:rPr>
            </w:pPr>
            <w:r w:rsidRPr="00F1526E">
              <w:rPr>
                <w:lang w:val="fr-FR"/>
              </w:rPr>
              <w:t xml:space="preserve">1 </w:t>
            </w:r>
            <w:r w:rsidR="00297222" w:rsidRPr="00F1526E">
              <w:rPr>
                <w:lang w:val="fr-FR"/>
              </w:rPr>
              <w:t>500</w:t>
            </w:r>
          </w:p>
        </w:tc>
        <w:tc>
          <w:tcPr>
            <w:tcW w:w="1370" w:type="dxa"/>
            <w:tcBorders>
              <w:top w:val="single" w:sz="2" w:space="0" w:color="auto"/>
              <w:left w:val="single" w:sz="2" w:space="0" w:color="auto"/>
              <w:bottom w:val="single" w:sz="2" w:space="0" w:color="auto"/>
              <w:right w:val="single" w:sz="2" w:space="0" w:color="auto"/>
            </w:tcBorders>
          </w:tcPr>
          <w:p w:rsidR="00297222" w:rsidRPr="00F1526E" w:rsidRDefault="00312DBD" w:rsidP="00312DBD">
            <w:pPr>
              <w:jc w:val="right"/>
              <w:rPr>
                <w:sz w:val="18"/>
                <w:szCs w:val="18"/>
                <w:lang w:val="fr-FR"/>
              </w:rPr>
            </w:pPr>
            <w:r w:rsidRPr="00F1526E">
              <w:rPr>
                <w:sz w:val="18"/>
                <w:szCs w:val="18"/>
                <w:lang w:val="fr-FR"/>
              </w:rPr>
              <w:t>pas d’</w:t>
            </w:r>
            <w:r w:rsidR="00297222" w:rsidRPr="00F1526E">
              <w:rPr>
                <w:sz w:val="18"/>
                <w:szCs w:val="18"/>
                <w:lang w:val="fr-FR"/>
              </w:rPr>
              <w:t>information</w:t>
            </w:r>
          </w:p>
        </w:tc>
        <w:tc>
          <w:tcPr>
            <w:tcW w:w="1417" w:type="dxa"/>
            <w:tcBorders>
              <w:top w:val="single" w:sz="2" w:space="0" w:color="auto"/>
              <w:left w:val="single" w:sz="2" w:space="0" w:color="auto"/>
              <w:bottom w:val="single" w:sz="2" w:space="0" w:color="auto"/>
              <w:right w:val="single" w:sz="2" w:space="0" w:color="auto"/>
            </w:tcBorders>
          </w:tcPr>
          <w:p w:rsidR="00297222" w:rsidRPr="00F1526E" w:rsidRDefault="00312DBD" w:rsidP="00297222">
            <w:pPr>
              <w:jc w:val="right"/>
              <w:rPr>
                <w:sz w:val="18"/>
                <w:szCs w:val="18"/>
                <w:lang w:val="fr-FR"/>
              </w:rPr>
            </w:pPr>
            <w:r w:rsidRPr="00F1526E">
              <w:rPr>
                <w:sz w:val="18"/>
                <w:szCs w:val="18"/>
                <w:lang w:val="fr-FR"/>
              </w:rPr>
              <w:t>non éligible</w:t>
            </w:r>
          </w:p>
        </w:tc>
        <w:tc>
          <w:tcPr>
            <w:tcW w:w="1450" w:type="dxa"/>
            <w:tcBorders>
              <w:top w:val="nil"/>
              <w:left w:val="single" w:sz="2" w:space="0" w:color="auto"/>
              <w:bottom w:val="nil"/>
              <w:right w:val="nil"/>
            </w:tcBorders>
          </w:tcPr>
          <w:p w:rsidR="00297222" w:rsidRPr="00F1526E" w:rsidRDefault="00297222" w:rsidP="00297222">
            <w:pPr>
              <w:jc w:val="right"/>
              <w:rPr>
                <w:lang w:val="fr-FR"/>
              </w:rPr>
            </w:pPr>
          </w:p>
        </w:tc>
      </w:tr>
      <w:tr w:rsidR="00D32D2C" w:rsidRPr="00F1526E" w:rsidTr="00297222">
        <w:tc>
          <w:tcPr>
            <w:tcW w:w="4077" w:type="dxa"/>
            <w:tcBorders>
              <w:top w:val="nil"/>
              <w:left w:val="nil"/>
              <w:bottom w:val="nil"/>
              <w:right w:val="single" w:sz="2" w:space="0" w:color="auto"/>
            </w:tcBorders>
          </w:tcPr>
          <w:p w:rsidR="00297222" w:rsidRPr="00F1526E" w:rsidRDefault="002349C8" w:rsidP="00297222">
            <w:pPr>
              <w:rPr>
                <w:lang w:val="fr-FR"/>
              </w:rPr>
            </w:pPr>
            <w:r w:rsidRPr="00F1526E">
              <w:rPr>
                <w:lang w:val="fr-FR"/>
              </w:rPr>
              <w:t>Asie de l’Est</w:t>
            </w:r>
            <w:r w:rsidR="00297222" w:rsidRPr="00F1526E">
              <w:rPr>
                <w:lang w:val="fr-FR"/>
              </w:rPr>
              <w:t xml:space="preserve"> (Changwon)</w:t>
            </w:r>
          </w:p>
        </w:tc>
        <w:tc>
          <w:tcPr>
            <w:tcW w:w="1560" w:type="dxa"/>
            <w:tcBorders>
              <w:top w:val="single" w:sz="2" w:space="0" w:color="auto"/>
              <w:left w:val="single" w:sz="2" w:space="0" w:color="auto"/>
              <w:bottom w:val="single" w:sz="2" w:space="0" w:color="auto"/>
              <w:right w:val="single" w:sz="2" w:space="0" w:color="auto"/>
            </w:tcBorders>
          </w:tcPr>
          <w:p w:rsidR="00297222" w:rsidRPr="00F1526E" w:rsidRDefault="00312DBD" w:rsidP="00297222">
            <w:pPr>
              <w:jc w:val="right"/>
              <w:rPr>
                <w:i/>
                <w:sz w:val="18"/>
                <w:szCs w:val="18"/>
                <w:lang w:val="fr-FR"/>
              </w:rPr>
            </w:pPr>
            <w:r w:rsidRPr="00F1526E">
              <w:rPr>
                <w:i/>
                <w:sz w:val="18"/>
                <w:szCs w:val="18"/>
                <w:lang w:val="fr-FR"/>
              </w:rPr>
              <w:t>nul</w:t>
            </w:r>
          </w:p>
        </w:tc>
        <w:tc>
          <w:tcPr>
            <w:tcW w:w="1559" w:type="dxa"/>
            <w:tcBorders>
              <w:top w:val="nil"/>
              <w:left w:val="single" w:sz="2" w:space="0" w:color="auto"/>
              <w:bottom w:val="nil"/>
              <w:right w:val="nil"/>
            </w:tcBorders>
          </w:tcPr>
          <w:p w:rsidR="00297222" w:rsidRPr="00F1526E" w:rsidRDefault="00312DBD" w:rsidP="00297222">
            <w:pPr>
              <w:jc w:val="right"/>
              <w:rPr>
                <w:i/>
                <w:sz w:val="18"/>
                <w:szCs w:val="18"/>
                <w:lang w:val="fr-FR"/>
              </w:rPr>
            </w:pPr>
            <w:r w:rsidRPr="00F1526E">
              <w:rPr>
                <w:i/>
                <w:sz w:val="18"/>
                <w:szCs w:val="18"/>
                <w:lang w:val="fr-FR"/>
              </w:rPr>
              <w:t>nul</w:t>
            </w:r>
          </w:p>
        </w:tc>
        <w:tc>
          <w:tcPr>
            <w:tcW w:w="1417" w:type="dxa"/>
            <w:tcBorders>
              <w:top w:val="nil"/>
              <w:left w:val="nil"/>
              <w:bottom w:val="nil"/>
              <w:right w:val="single" w:sz="2" w:space="0" w:color="auto"/>
            </w:tcBorders>
          </w:tcPr>
          <w:p w:rsidR="00297222" w:rsidRPr="00F1526E" w:rsidRDefault="00312DBD" w:rsidP="00297222">
            <w:pPr>
              <w:jc w:val="right"/>
              <w:rPr>
                <w:lang w:val="fr-FR"/>
              </w:rPr>
            </w:pPr>
            <w:r w:rsidRPr="00F1526E">
              <w:rPr>
                <w:lang w:val="fr-FR"/>
              </w:rPr>
              <w:t xml:space="preserve">395 </w:t>
            </w:r>
            <w:r w:rsidR="00297222" w:rsidRPr="00F1526E">
              <w:rPr>
                <w:lang w:val="fr-FR"/>
              </w:rPr>
              <w:t>000</w:t>
            </w:r>
          </w:p>
        </w:tc>
        <w:tc>
          <w:tcPr>
            <w:tcW w:w="1560" w:type="dxa"/>
            <w:tcBorders>
              <w:top w:val="single" w:sz="2" w:space="0" w:color="auto"/>
              <w:left w:val="single" w:sz="2" w:space="0" w:color="auto"/>
              <w:bottom w:val="single" w:sz="2" w:space="0" w:color="auto"/>
              <w:right w:val="single" w:sz="2" w:space="0" w:color="auto"/>
            </w:tcBorders>
          </w:tcPr>
          <w:p w:rsidR="00297222" w:rsidRPr="00F1526E" w:rsidRDefault="00312DBD" w:rsidP="00297222">
            <w:pPr>
              <w:jc w:val="right"/>
              <w:rPr>
                <w:i/>
                <w:sz w:val="18"/>
                <w:szCs w:val="18"/>
                <w:lang w:val="fr-FR"/>
              </w:rPr>
            </w:pPr>
            <w:r w:rsidRPr="00F1526E">
              <w:rPr>
                <w:i/>
                <w:sz w:val="18"/>
                <w:szCs w:val="18"/>
                <w:lang w:val="fr-FR"/>
              </w:rPr>
              <w:t>nul</w:t>
            </w:r>
          </w:p>
        </w:tc>
        <w:tc>
          <w:tcPr>
            <w:tcW w:w="1370" w:type="dxa"/>
            <w:tcBorders>
              <w:top w:val="single" w:sz="2" w:space="0" w:color="auto"/>
              <w:left w:val="single" w:sz="2" w:space="0" w:color="auto"/>
              <w:bottom w:val="single" w:sz="2" w:space="0" w:color="auto"/>
              <w:right w:val="single" w:sz="2" w:space="0" w:color="auto"/>
            </w:tcBorders>
          </w:tcPr>
          <w:p w:rsidR="00297222" w:rsidRPr="00F1526E" w:rsidRDefault="00574BE2" w:rsidP="00297222">
            <w:pPr>
              <w:jc w:val="right"/>
              <w:rPr>
                <w:lang w:val="fr-FR"/>
              </w:rPr>
            </w:pPr>
            <w:r w:rsidRPr="00F1526E">
              <w:rPr>
                <w:lang w:val="fr-FR"/>
              </w:rPr>
              <w:t xml:space="preserve">390 </w:t>
            </w:r>
            <w:r w:rsidR="00297222" w:rsidRPr="00F1526E">
              <w:rPr>
                <w:lang w:val="fr-FR"/>
              </w:rPr>
              <w:t>000</w:t>
            </w:r>
          </w:p>
        </w:tc>
        <w:tc>
          <w:tcPr>
            <w:tcW w:w="1417" w:type="dxa"/>
            <w:tcBorders>
              <w:top w:val="single" w:sz="2" w:space="0" w:color="auto"/>
              <w:left w:val="single" w:sz="2" w:space="0" w:color="auto"/>
              <w:bottom w:val="single" w:sz="2" w:space="0" w:color="auto"/>
              <w:right w:val="single" w:sz="2" w:space="0" w:color="auto"/>
            </w:tcBorders>
          </w:tcPr>
          <w:p w:rsidR="00297222" w:rsidRPr="00F1526E" w:rsidRDefault="00312DBD" w:rsidP="00297222">
            <w:pPr>
              <w:jc w:val="right"/>
              <w:rPr>
                <w:i/>
                <w:sz w:val="18"/>
                <w:szCs w:val="18"/>
                <w:lang w:val="fr-FR"/>
              </w:rPr>
            </w:pPr>
            <w:r w:rsidRPr="00F1526E">
              <w:rPr>
                <w:i/>
                <w:sz w:val="18"/>
                <w:szCs w:val="18"/>
                <w:lang w:val="fr-FR"/>
              </w:rPr>
              <w:t>nul</w:t>
            </w:r>
          </w:p>
        </w:tc>
        <w:tc>
          <w:tcPr>
            <w:tcW w:w="1450" w:type="dxa"/>
            <w:tcBorders>
              <w:top w:val="nil"/>
              <w:left w:val="single" w:sz="2" w:space="0" w:color="auto"/>
              <w:bottom w:val="nil"/>
              <w:right w:val="nil"/>
            </w:tcBorders>
          </w:tcPr>
          <w:p w:rsidR="00297222" w:rsidRPr="00F1526E" w:rsidRDefault="00297222" w:rsidP="00297222">
            <w:pPr>
              <w:jc w:val="right"/>
              <w:rPr>
                <w:lang w:val="fr-FR"/>
              </w:rPr>
            </w:pPr>
          </w:p>
        </w:tc>
      </w:tr>
      <w:tr w:rsidR="00D32D2C" w:rsidRPr="00F1526E" w:rsidTr="00297222">
        <w:tc>
          <w:tcPr>
            <w:tcW w:w="4077" w:type="dxa"/>
            <w:tcBorders>
              <w:top w:val="nil"/>
              <w:left w:val="nil"/>
              <w:bottom w:val="nil"/>
              <w:right w:val="nil"/>
            </w:tcBorders>
          </w:tcPr>
          <w:p w:rsidR="00297222" w:rsidRPr="00F1526E" w:rsidRDefault="00297222" w:rsidP="00297222">
            <w:pPr>
              <w:rPr>
                <w:lang w:val="fr-FR"/>
              </w:rPr>
            </w:pPr>
          </w:p>
        </w:tc>
        <w:tc>
          <w:tcPr>
            <w:tcW w:w="1560" w:type="dxa"/>
            <w:tcBorders>
              <w:top w:val="single" w:sz="2" w:space="0" w:color="auto"/>
              <w:left w:val="nil"/>
              <w:bottom w:val="nil"/>
              <w:right w:val="nil"/>
            </w:tcBorders>
          </w:tcPr>
          <w:p w:rsidR="00297222" w:rsidRPr="00F1526E" w:rsidRDefault="00297222" w:rsidP="00297222">
            <w:pPr>
              <w:jc w:val="right"/>
              <w:rPr>
                <w:lang w:val="fr-FR"/>
              </w:rPr>
            </w:pPr>
          </w:p>
        </w:tc>
        <w:tc>
          <w:tcPr>
            <w:tcW w:w="1559" w:type="dxa"/>
            <w:tcBorders>
              <w:top w:val="nil"/>
              <w:left w:val="nil"/>
              <w:bottom w:val="nil"/>
              <w:right w:val="nil"/>
            </w:tcBorders>
          </w:tcPr>
          <w:p w:rsidR="00297222" w:rsidRPr="00F1526E" w:rsidRDefault="00297222" w:rsidP="00297222">
            <w:pPr>
              <w:jc w:val="right"/>
              <w:rPr>
                <w:sz w:val="18"/>
                <w:szCs w:val="18"/>
                <w:lang w:val="fr-FR"/>
              </w:rPr>
            </w:pPr>
          </w:p>
        </w:tc>
        <w:tc>
          <w:tcPr>
            <w:tcW w:w="1417" w:type="dxa"/>
            <w:tcBorders>
              <w:top w:val="nil"/>
              <w:left w:val="nil"/>
              <w:bottom w:val="nil"/>
              <w:right w:val="nil"/>
            </w:tcBorders>
          </w:tcPr>
          <w:p w:rsidR="00297222" w:rsidRPr="00F1526E" w:rsidRDefault="00297222" w:rsidP="00297222">
            <w:pPr>
              <w:jc w:val="right"/>
              <w:rPr>
                <w:lang w:val="fr-FR"/>
              </w:rPr>
            </w:pPr>
          </w:p>
        </w:tc>
        <w:tc>
          <w:tcPr>
            <w:tcW w:w="1560" w:type="dxa"/>
            <w:tcBorders>
              <w:top w:val="single" w:sz="2" w:space="0" w:color="auto"/>
              <w:left w:val="nil"/>
              <w:bottom w:val="nil"/>
              <w:right w:val="nil"/>
            </w:tcBorders>
          </w:tcPr>
          <w:p w:rsidR="00297222" w:rsidRPr="00F1526E" w:rsidRDefault="00297222" w:rsidP="00297222">
            <w:pPr>
              <w:jc w:val="right"/>
              <w:rPr>
                <w:lang w:val="fr-FR"/>
              </w:rPr>
            </w:pPr>
          </w:p>
        </w:tc>
        <w:tc>
          <w:tcPr>
            <w:tcW w:w="1370" w:type="dxa"/>
            <w:tcBorders>
              <w:top w:val="single" w:sz="2" w:space="0" w:color="auto"/>
              <w:left w:val="nil"/>
              <w:bottom w:val="nil"/>
              <w:right w:val="nil"/>
            </w:tcBorders>
          </w:tcPr>
          <w:p w:rsidR="00297222" w:rsidRPr="00F1526E" w:rsidRDefault="00297222" w:rsidP="00297222">
            <w:pPr>
              <w:jc w:val="right"/>
              <w:rPr>
                <w:lang w:val="fr-FR"/>
              </w:rPr>
            </w:pPr>
          </w:p>
        </w:tc>
        <w:tc>
          <w:tcPr>
            <w:tcW w:w="1417" w:type="dxa"/>
            <w:tcBorders>
              <w:top w:val="single" w:sz="2" w:space="0" w:color="auto"/>
              <w:left w:val="nil"/>
              <w:bottom w:val="nil"/>
              <w:right w:val="nil"/>
            </w:tcBorders>
          </w:tcPr>
          <w:p w:rsidR="00297222" w:rsidRPr="00F1526E" w:rsidRDefault="00297222" w:rsidP="00297222">
            <w:pPr>
              <w:jc w:val="right"/>
              <w:rPr>
                <w:lang w:val="fr-FR"/>
              </w:rPr>
            </w:pPr>
          </w:p>
        </w:tc>
        <w:tc>
          <w:tcPr>
            <w:tcW w:w="1450" w:type="dxa"/>
            <w:tcBorders>
              <w:top w:val="nil"/>
              <w:left w:val="nil"/>
              <w:bottom w:val="nil"/>
              <w:right w:val="nil"/>
            </w:tcBorders>
          </w:tcPr>
          <w:p w:rsidR="00297222" w:rsidRPr="00F1526E" w:rsidRDefault="00297222" w:rsidP="00297222">
            <w:pPr>
              <w:jc w:val="right"/>
              <w:rPr>
                <w:lang w:val="fr-FR"/>
              </w:rPr>
            </w:pPr>
          </w:p>
        </w:tc>
      </w:tr>
      <w:tr w:rsidR="00D32D2C" w:rsidRPr="00F1526E" w:rsidTr="00297222">
        <w:tc>
          <w:tcPr>
            <w:tcW w:w="4077" w:type="dxa"/>
            <w:tcBorders>
              <w:top w:val="nil"/>
              <w:left w:val="nil"/>
              <w:bottom w:val="nil"/>
              <w:right w:val="nil"/>
            </w:tcBorders>
          </w:tcPr>
          <w:p w:rsidR="00297222" w:rsidRPr="00F1526E" w:rsidRDefault="002349C8" w:rsidP="00297222">
            <w:pPr>
              <w:rPr>
                <w:b/>
                <w:i/>
                <w:lang w:val="fr-FR"/>
              </w:rPr>
            </w:pPr>
            <w:r w:rsidRPr="00F1526E">
              <w:rPr>
                <w:b/>
                <w:i/>
                <w:lang w:val="fr-FR"/>
              </w:rPr>
              <w:t>Réseaux régionaux </w:t>
            </w:r>
            <w:r w:rsidR="00297222" w:rsidRPr="00F1526E">
              <w:rPr>
                <w:b/>
                <w:i/>
                <w:lang w:val="fr-FR"/>
              </w:rPr>
              <w:t>:</w:t>
            </w:r>
          </w:p>
        </w:tc>
        <w:tc>
          <w:tcPr>
            <w:tcW w:w="1560" w:type="dxa"/>
            <w:tcBorders>
              <w:top w:val="nil"/>
              <w:left w:val="nil"/>
              <w:bottom w:val="single" w:sz="2" w:space="0" w:color="auto"/>
              <w:right w:val="nil"/>
            </w:tcBorders>
          </w:tcPr>
          <w:p w:rsidR="00297222" w:rsidRPr="00F1526E" w:rsidRDefault="00297222" w:rsidP="00297222">
            <w:pPr>
              <w:jc w:val="right"/>
              <w:rPr>
                <w:b/>
                <w:i/>
                <w:lang w:val="fr-FR"/>
              </w:rPr>
            </w:pPr>
          </w:p>
        </w:tc>
        <w:tc>
          <w:tcPr>
            <w:tcW w:w="1559" w:type="dxa"/>
            <w:tcBorders>
              <w:top w:val="nil"/>
              <w:left w:val="nil"/>
              <w:bottom w:val="nil"/>
              <w:right w:val="nil"/>
            </w:tcBorders>
          </w:tcPr>
          <w:p w:rsidR="00297222" w:rsidRPr="00F1526E" w:rsidRDefault="00297222" w:rsidP="00297222">
            <w:pPr>
              <w:jc w:val="right"/>
              <w:rPr>
                <w:b/>
                <w:i/>
                <w:sz w:val="18"/>
                <w:szCs w:val="18"/>
                <w:lang w:val="fr-FR"/>
              </w:rPr>
            </w:pPr>
          </w:p>
        </w:tc>
        <w:tc>
          <w:tcPr>
            <w:tcW w:w="1417" w:type="dxa"/>
            <w:tcBorders>
              <w:top w:val="nil"/>
              <w:left w:val="nil"/>
              <w:bottom w:val="nil"/>
              <w:right w:val="nil"/>
            </w:tcBorders>
          </w:tcPr>
          <w:p w:rsidR="00297222" w:rsidRPr="00F1526E" w:rsidRDefault="00297222" w:rsidP="00297222">
            <w:pPr>
              <w:jc w:val="right"/>
              <w:rPr>
                <w:b/>
                <w:i/>
                <w:lang w:val="fr-FR"/>
              </w:rPr>
            </w:pPr>
          </w:p>
        </w:tc>
        <w:tc>
          <w:tcPr>
            <w:tcW w:w="1560" w:type="dxa"/>
            <w:tcBorders>
              <w:top w:val="nil"/>
              <w:left w:val="nil"/>
              <w:bottom w:val="single" w:sz="2" w:space="0" w:color="auto"/>
              <w:right w:val="nil"/>
            </w:tcBorders>
          </w:tcPr>
          <w:p w:rsidR="00297222" w:rsidRPr="00F1526E" w:rsidRDefault="00297222" w:rsidP="00297222">
            <w:pPr>
              <w:jc w:val="right"/>
              <w:rPr>
                <w:b/>
                <w:i/>
                <w:lang w:val="fr-FR"/>
              </w:rPr>
            </w:pPr>
          </w:p>
        </w:tc>
        <w:tc>
          <w:tcPr>
            <w:tcW w:w="1370" w:type="dxa"/>
            <w:tcBorders>
              <w:top w:val="nil"/>
              <w:left w:val="nil"/>
              <w:bottom w:val="single" w:sz="2" w:space="0" w:color="auto"/>
              <w:right w:val="nil"/>
            </w:tcBorders>
          </w:tcPr>
          <w:p w:rsidR="00297222" w:rsidRPr="00F1526E" w:rsidRDefault="00297222" w:rsidP="00297222">
            <w:pPr>
              <w:jc w:val="right"/>
              <w:rPr>
                <w:b/>
                <w:i/>
                <w:lang w:val="fr-FR"/>
              </w:rPr>
            </w:pPr>
          </w:p>
        </w:tc>
        <w:tc>
          <w:tcPr>
            <w:tcW w:w="1417" w:type="dxa"/>
            <w:tcBorders>
              <w:top w:val="nil"/>
              <w:left w:val="nil"/>
              <w:bottom w:val="single" w:sz="2" w:space="0" w:color="auto"/>
              <w:right w:val="nil"/>
            </w:tcBorders>
          </w:tcPr>
          <w:p w:rsidR="00297222" w:rsidRPr="00F1526E" w:rsidRDefault="00297222" w:rsidP="00297222">
            <w:pPr>
              <w:jc w:val="right"/>
              <w:rPr>
                <w:b/>
                <w:i/>
                <w:lang w:val="fr-FR"/>
              </w:rPr>
            </w:pPr>
          </w:p>
        </w:tc>
        <w:tc>
          <w:tcPr>
            <w:tcW w:w="1450" w:type="dxa"/>
            <w:tcBorders>
              <w:top w:val="nil"/>
              <w:left w:val="nil"/>
              <w:bottom w:val="nil"/>
              <w:right w:val="nil"/>
            </w:tcBorders>
          </w:tcPr>
          <w:p w:rsidR="00297222" w:rsidRPr="00F1526E" w:rsidRDefault="00297222" w:rsidP="00297222">
            <w:pPr>
              <w:jc w:val="right"/>
              <w:rPr>
                <w:b/>
                <w:i/>
                <w:lang w:val="fr-FR"/>
              </w:rPr>
            </w:pPr>
          </w:p>
        </w:tc>
      </w:tr>
      <w:tr w:rsidR="00D32D2C" w:rsidRPr="00F1526E" w:rsidTr="00297222">
        <w:tc>
          <w:tcPr>
            <w:tcW w:w="4077" w:type="dxa"/>
            <w:tcBorders>
              <w:top w:val="nil"/>
              <w:left w:val="nil"/>
              <w:bottom w:val="nil"/>
              <w:right w:val="single" w:sz="2" w:space="0" w:color="auto"/>
            </w:tcBorders>
          </w:tcPr>
          <w:p w:rsidR="00297222" w:rsidRPr="00F1526E" w:rsidRDefault="007730C9" w:rsidP="007730C9">
            <w:pPr>
              <w:rPr>
                <w:lang w:val="fr-FR"/>
              </w:rPr>
            </w:pPr>
            <w:r w:rsidRPr="00F1526E">
              <w:rPr>
                <w:lang w:val="fr-FR"/>
              </w:rPr>
              <w:t>Littoral de l’Afrique de l’Ouest</w:t>
            </w:r>
          </w:p>
        </w:tc>
        <w:tc>
          <w:tcPr>
            <w:tcW w:w="1560" w:type="dxa"/>
            <w:tcBorders>
              <w:top w:val="single" w:sz="2" w:space="0" w:color="auto"/>
              <w:left w:val="single" w:sz="2" w:space="0" w:color="auto"/>
              <w:bottom w:val="single" w:sz="2" w:space="0" w:color="auto"/>
              <w:right w:val="single" w:sz="2" w:space="0" w:color="auto"/>
            </w:tcBorders>
          </w:tcPr>
          <w:p w:rsidR="00297222" w:rsidRPr="00F1526E" w:rsidRDefault="00312DBD" w:rsidP="00297222">
            <w:pPr>
              <w:jc w:val="right"/>
              <w:rPr>
                <w:lang w:val="fr-FR"/>
              </w:rPr>
            </w:pPr>
            <w:r w:rsidRPr="00F1526E">
              <w:rPr>
                <w:lang w:val="fr-FR"/>
              </w:rPr>
              <w:t xml:space="preserve">167 </w:t>
            </w:r>
            <w:r w:rsidR="00297222" w:rsidRPr="00F1526E">
              <w:rPr>
                <w:lang w:val="fr-FR"/>
              </w:rPr>
              <w:t>700</w:t>
            </w:r>
          </w:p>
        </w:tc>
        <w:tc>
          <w:tcPr>
            <w:tcW w:w="1559" w:type="dxa"/>
            <w:tcBorders>
              <w:top w:val="nil"/>
              <w:left w:val="single" w:sz="2" w:space="0" w:color="auto"/>
              <w:bottom w:val="nil"/>
              <w:right w:val="nil"/>
            </w:tcBorders>
          </w:tcPr>
          <w:p w:rsidR="00297222" w:rsidRPr="00F1526E" w:rsidRDefault="00312DBD" w:rsidP="00297222">
            <w:pPr>
              <w:jc w:val="right"/>
              <w:rPr>
                <w:i/>
                <w:sz w:val="18"/>
                <w:szCs w:val="18"/>
                <w:lang w:val="fr-FR"/>
              </w:rPr>
            </w:pPr>
            <w:r w:rsidRPr="00F1526E">
              <w:rPr>
                <w:i/>
                <w:sz w:val="18"/>
                <w:szCs w:val="18"/>
                <w:lang w:val="fr-FR"/>
              </w:rPr>
              <w:t>nul</w:t>
            </w:r>
          </w:p>
        </w:tc>
        <w:tc>
          <w:tcPr>
            <w:tcW w:w="1417" w:type="dxa"/>
            <w:tcBorders>
              <w:top w:val="nil"/>
              <w:left w:val="nil"/>
              <w:bottom w:val="nil"/>
              <w:right w:val="single" w:sz="2" w:space="0" w:color="auto"/>
            </w:tcBorders>
          </w:tcPr>
          <w:p w:rsidR="00297222" w:rsidRPr="00F1526E" w:rsidRDefault="00312DBD" w:rsidP="00297222">
            <w:pPr>
              <w:jc w:val="right"/>
              <w:rPr>
                <w:lang w:val="fr-FR"/>
              </w:rPr>
            </w:pPr>
            <w:r w:rsidRPr="00F1526E">
              <w:rPr>
                <w:lang w:val="fr-FR"/>
              </w:rPr>
              <w:t xml:space="preserve">5 </w:t>
            </w:r>
            <w:r w:rsidR="00297222" w:rsidRPr="00F1526E">
              <w:rPr>
                <w:lang w:val="fr-FR"/>
              </w:rPr>
              <w:t>277</w:t>
            </w:r>
          </w:p>
        </w:tc>
        <w:tc>
          <w:tcPr>
            <w:tcW w:w="1560" w:type="dxa"/>
            <w:tcBorders>
              <w:top w:val="single" w:sz="2" w:space="0" w:color="auto"/>
              <w:left w:val="single" w:sz="2" w:space="0" w:color="auto"/>
              <w:bottom w:val="single" w:sz="2" w:space="0" w:color="auto"/>
              <w:right w:val="single" w:sz="2" w:space="0" w:color="auto"/>
            </w:tcBorders>
          </w:tcPr>
          <w:p w:rsidR="00297222" w:rsidRPr="00F1526E" w:rsidRDefault="00312DBD" w:rsidP="00297222">
            <w:pPr>
              <w:jc w:val="right"/>
              <w:rPr>
                <w:i/>
                <w:sz w:val="18"/>
                <w:szCs w:val="18"/>
                <w:lang w:val="fr-FR"/>
              </w:rPr>
            </w:pPr>
            <w:r w:rsidRPr="00F1526E">
              <w:rPr>
                <w:i/>
                <w:sz w:val="18"/>
                <w:szCs w:val="18"/>
                <w:lang w:val="fr-FR"/>
              </w:rPr>
              <w:t>nul</w:t>
            </w:r>
          </w:p>
        </w:tc>
        <w:tc>
          <w:tcPr>
            <w:tcW w:w="1370" w:type="dxa"/>
            <w:tcBorders>
              <w:top w:val="single" w:sz="2" w:space="0" w:color="auto"/>
              <w:left w:val="single" w:sz="2" w:space="0" w:color="auto"/>
              <w:bottom w:val="single" w:sz="2" w:space="0" w:color="auto"/>
              <w:right w:val="single" w:sz="2" w:space="0" w:color="auto"/>
            </w:tcBorders>
          </w:tcPr>
          <w:p w:rsidR="00297222" w:rsidRPr="00F1526E" w:rsidRDefault="00574BE2" w:rsidP="00297222">
            <w:pPr>
              <w:jc w:val="right"/>
              <w:rPr>
                <w:lang w:val="fr-FR"/>
              </w:rPr>
            </w:pPr>
            <w:r w:rsidRPr="00F1526E">
              <w:rPr>
                <w:lang w:val="fr-FR"/>
              </w:rPr>
              <w:t xml:space="preserve">76 </w:t>
            </w:r>
            <w:r w:rsidR="00297222" w:rsidRPr="00F1526E">
              <w:rPr>
                <w:lang w:val="fr-FR"/>
              </w:rPr>
              <w:t>825</w:t>
            </w:r>
          </w:p>
        </w:tc>
        <w:tc>
          <w:tcPr>
            <w:tcW w:w="1417" w:type="dxa"/>
            <w:tcBorders>
              <w:top w:val="single" w:sz="2" w:space="0" w:color="auto"/>
              <w:left w:val="single" w:sz="2" w:space="0" w:color="auto"/>
              <w:bottom w:val="single" w:sz="2" w:space="0" w:color="auto"/>
              <w:right w:val="single" w:sz="2" w:space="0" w:color="auto"/>
            </w:tcBorders>
          </w:tcPr>
          <w:p w:rsidR="00297222" w:rsidRPr="00F1526E" w:rsidRDefault="00312DBD" w:rsidP="00297222">
            <w:pPr>
              <w:jc w:val="right"/>
              <w:rPr>
                <w:sz w:val="18"/>
                <w:szCs w:val="18"/>
                <w:lang w:val="fr-FR"/>
              </w:rPr>
            </w:pPr>
            <w:r w:rsidRPr="00F1526E">
              <w:rPr>
                <w:sz w:val="18"/>
                <w:szCs w:val="18"/>
                <w:lang w:val="fr-FR"/>
              </w:rPr>
              <w:t>non éligible</w:t>
            </w:r>
          </w:p>
        </w:tc>
        <w:tc>
          <w:tcPr>
            <w:tcW w:w="1450" w:type="dxa"/>
            <w:tcBorders>
              <w:top w:val="nil"/>
              <w:left w:val="single" w:sz="2" w:space="0" w:color="auto"/>
              <w:bottom w:val="nil"/>
              <w:right w:val="nil"/>
            </w:tcBorders>
          </w:tcPr>
          <w:p w:rsidR="00297222" w:rsidRPr="00F1526E" w:rsidRDefault="00297222" w:rsidP="00297222">
            <w:pPr>
              <w:jc w:val="right"/>
              <w:rPr>
                <w:lang w:val="fr-FR"/>
              </w:rPr>
            </w:pPr>
          </w:p>
        </w:tc>
      </w:tr>
      <w:tr w:rsidR="00D32D2C" w:rsidRPr="00F1526E" w:rsidTr="00297222">
        <w:tc>
          <w:tcPr>
            <w:tcW w:w="4077" w:type="dxa"/>
            <w:tcBorders>
              <w:top w:val="nil"/>
              <w:left w:val="nil"/>
              <w:bottom w:val="nil"/>
              <w:right w:val="single" w:sz="2" w:space="0" w:color="auto"/>
            </w:tcBorders>
          </w:tcPr>
          <w:p w:rsidR="00297222" w:rsidRPr="00F1526E" w:rsidRDefault="007730C9" w:rsidP="00297222">
            <w:pPr>
              <w:rPr>
                <w:lang w:val="fr-FR"/>
              </w:rPr>
            </w:pPr>
            <w:r w:rsidRPr="00F1526E">
              <w:rPr>
                <w:lang w:val="fr-FR"/>
              </w:rPr>
              <w:t>Bassin du Niger</w:t>
            </w:r>
          </w:p>
        </w:tc>
        <w:tc>
          <w:tcPr>
            <w:tcW w:w="1560" w:type="dxa"/>
            <w:tcBorders>
              <w:top w:val="single" w:sz="2" w:space="0" w:color="auto"/>
              <w:left w:val="single" w:sz="2" w:space="0" w:color="auto"/>
              <w:bottom w:val="single" w:sz="2" w:space="0" w:color="auto"/>
              <w:right w:val="single" w:sz="2" w:space="0" w:color="auto"/>
            </w:tcBorders>
          </w:tcPr>
          <w:p w:rsidR="00297222" w:rsidRPr="00F1526E" w:rsidRDefault="00312DBD" w:rsidP="00297222">
            <w:pPr>
              <w:jc w:val="right"/>
              <w:rPr>
                <w:lang w:val="fr-FR"/>
              </w:rPr>
            </w:pPr>
            <w:r w:rsidRPr="00F1526E">
              <w:rPr>
                <w:lang w:val="fr-FR"/>
              </w:rPr>
              <w:t xml:space="preserve">90 </w:t>
            </w:r>
            <w:r w:rsidR="00297222" w:rsidRPr="00F1526E">
              <w:rPr>
                <w:lang w:val="fr-FR"/>
              </w:rPr>
              <w:t>000</w:t>
            </w:r>
          </w:p>
        </w:tc>
        <w:tc>
          <w:tcPr>
            <w:tcW w:w="1559" w:type="dxa"/>
            <w:tcBorders>
              <w:top w:val="nil"/>
              <w:left w:val="single" w:sz="2" w:space="0" w:color="auto"/>
              <w:bottom w:val="nil"/>
              <w:right w:val="nil"/>
            </w:tcBorders>
          </w:tcPr>
          <w:p w:rsidR="00297222" w:rsidRPr="00F1526E" w:rsidRDefault="00312DBD" w:rsidP="00297222">
            <w:pPr>
              <w:jc w:val="right"/>
              <w:rPr>
                <w:lang w:val="fr-FR"/>
              </w:rPr>
            </w:pPr>
            <w:r w:rsidRPr="00F1526E">
              <w:rPr>
                <w:lang w:val="fr-FR"/>
              </w:rPr>
              <w:t xml:space="preserve">30 </w:t>
            </w:r>
            <w:r w:rsidR="00297222" w:rsidRPr="00F1526E">
              <w:rPr>
                <w:lang w:val="fr-FR"/>
              </w:rPr>
              <w:t>000</w:t>
            </w:r>
          </w:p>
        </w:tc>
        <w:tc>
          <w:tcPr>
            <w:tcW w:w="1417" w:type="dxa"/>
            <w:tcBorders>
              <w:top w:val="nil"/>
              <w:left w:val="nil"/>
              <w:bottom w:val="nil"/>
              <w:right w:val="single" w:sz="2" w:space="0" w:color="auto"/>
            </w:tcBorders>
          </w:tcPr>
          <w:p w:rsidR="00297222" w:rsidRPr="00F1526E" w:rsidRDefault="00312DBD" w:rsidP="00297222">
            <w:pPr>
              <w:jc w:val="right"/>
              <w:rPr>
                <w:lang w:val="fr-FR"/>
              </w:rPr>
            </w:pPr>
            <w:r w:rsidRPr="00F1526E">
              <w:rPr>
                <w:lang w:val="fr-FR"/>
              </w:rPr>
              <w:t xml:space="preserve">16 </w:t>
            </w:r>
            <w:r w:rsidR="00297222" w:rsidRPr="00F1526E">
              <w:rPr>
                <w:lang w:val="fr-FR"/>
              </w:rPr>
              <w:t>296</w:t>
            </w:r>
          </w:p>
        </w:tc>
        <w:tc>
          <w:tcPr>
            <w:tcW w:w="1560" w:type="dxa"/>
            <w:tcBorders>
              <w:top w:val="single" w:sz="2" w:space="0" w:color="auto"/>
              <w:left w:val="single" w:sz="2" w:space="0" w:color="auto"/>
              <w:bottom w:val="single" w:sz="2" w:space="0" w:color="auto"/>
              <w:right w:val="single" w:sz="2" w:space="0" w:color="auto"/>
            </w:tcBorders>
          </w:tcPr>
          <w:p w:rsidR="00297222" w:rsidRPr="00F1526E" w:rsidRDefault="00574BE2" w:rsidP="00297222">
            <w:pPr>
              <w:jc w:val="right"/>
              <w:rPr>
                <w:lang w:val="fr-FR"/>
              </w:rPr>
            </w:pPr>
            <w:r w:rsidRPr="00F1526E">
              <w:rPr>
                <w:lang w:val="fr-FR"/>
              </w:rPr>
              <w:t xml:space="preserve">13 </w:t>
            </w:r>
            <w:r w:rsidR="00297222" w:rsidRPr="00F1526E">
              <w:rPr>
                <w:lang w:val="fr-FR"/>
              </w:rPr>
              <w:t>703</w:t>
            </w:r>
          </w:p>
        </w:tc>
        <w:tc>
          <w:tcPr>
            <w:tcW w:w="1370" w:type="dxa"/>
            <w:tcBorders>
              <w:top w:val="single" w:sz="2" w:space="0" w:color="auto"/>
              <w:left w:val="single" w:sz="2" w:space="0" w:color="auto"/>
              <w:bottom w:val="single" w:sz="2" w:space="0" w:color="auto"/>
              <w:right w:val="single" w:sz="2" w:space="0" w:color="auto"/>
            </w:tcBorders>
          </w:tcPr>
          <w:p w:rsidR="00297222" w:rsidRPr="00F1526E" w:rsidRDefault="00574BE2" w:rsidP="00297222">
            <w:pPr>
              <w:jc w:val="right"/>
              <w:rPr>
                <w:lang w:val="fr-FR"/>
              </w:rPr>
            </w:pPr>
            <w:r w:rsidRPr="00F1526E">
              <w:rPr>
                <w:lang w:val="fr-FR"/>
              </w:rPr>
              <w:t xml:space="preserve">46 </w:t>
            </w:r>
            <w:r w:rsidR="00297222" w:rsidRPr="00F1526E">
              <w:rPr>
                <w:lang w:val="fr-FR"/>
              </w:rPr>
              <w:t>999</w:t>
            </w:r>
          </w:p>
        </w:tc>
        <w:tc>
          <w:tcPr>
            <w:tcW w:w="1417" w:type="dxa"/>
            <w:tcBorders>
              <w:top w:val="single" w:sz="2" w:space="0" w:color="auto"/>
              <w:left w:val="single" w:sz="2" w:space="0" w:color="auto"/>
              <w:bottom w:val="single" w:sz="2" w:space="0" w:color="auto"/>
              <w:right w:val="single" w:sz="2" w:space="0" w:color="auto"/>
            </w:tcBorders>
          </w:tcPr>
          <w:p w:rsidR="00297222" w:rsidRPr="00F1526E" w:rsidRDefault="00574BE2" w:rsidP="00297222">
            <w:pPr>
              <w:jc w:val="right"/>
              <w:rPr>
                <w:lang w:val="fr-FR"/>
              </w:rPr>
            </w:pPr>
            <w:r w:rsidRPr="00F1526E">
              <w:rPr>
                <w:lang w:val="fr-FR"/>
              </w:rPr>
              <w:t xml:space="preserve">42 </w:t>
            </w:r>
            <w:r w:rsidR="00297222" w:rsidRPr="00F1526E">
              <w:rPr>
                <w:lang w:val="fr-FR"/>
              </w:rPr>
              <w:t>000</w:t>
            </w:r>
          </w:p>
        </w:tc>
        <w:tc>
          <w:tcPr>
            <w:tcW w:w="1450" w:type="dxa"/>
            <w:tcBorders>
              <w:top w:val="nil"/>
              <w:left w:val="single" w:sz="2" w:space="0" w:color="auto"/>
              <w:bottom w:val="nil"/>
              <w:right w:val="nil"/>
            </w:tcBorders>
          </w:tcPr>
          <w:p w:rsidR="00297222" w:rsidRPr="00F1526E" w:rsidRDefault="00574BE2" w:rsidP="00297222">
            <w:pPr>
              <w:jc w:val="right"/>
              <w:rPr>
                <w:b/>
                <w:lang w:val="fr-FR"/>
              </w:rPr>
            </w:pPr>
            <w:r w:rsidRPr="00F1526E">
              <w:rPr>
                <w:b/>
                <w:lang w:val="fr-FR"/>
              </w:rPr>
              <w:t xml:space="preserve">42 </w:t>
            </w:r>
            <w:r w:rsidR="00297222" w:rsidRPr="00F1526E">
              <w:rPr>
                <w:b/>
                <w:lang w:val="fr-FR"/>
              </w:rPr>
              <w:t>000</w:t>
            </w:r>
          </w:p>
        </w:tc>
      </w:tr>
      <w:tr w:rsidR="00D32D2C" w:rsidRPr="00F1526E" w:rsidTr="00297222">
        <w:tc>
          <w:tcPr>
            <w:tcW w:w="4077" w:type="dxa"/>
            <w:tcBorders>
              <w:top w:val="nil"/>
              <w:left w:val="nil"/>
              <w:bottom w:val="nil"/>
              <w:right w:val="single" w:sz="2" w:space="0" w:color="auto"/>
            </w:tcBorders>
          </w:tcPr>
          <w:p w:rsidR="00297222" w:rsidRPr="00F1526E" w:rsidRDefault="007730C9" w:rsidP="00297222">
            <w:pPr>
              <w:rPr>
                <w:lang w:val="fr-FR"/>
              </w:rPr>
            </w:pPr>
            <w:r w:rsidRPr="00F1526E">
              <w:rPr>
                <w:lang w:val="fr-FR"/>
              </w:rPr>
              <w:t>Hautes Andes</w:t>
            </w:r>
          </w:p>
        </w:tc>
        <w:tc>
          <w:tcPr>
            <w:tcW w:w="1560" w:type="dxa"/>
            <w:tcBorders>
              <w:top w:val="single" w:sz="2" w:space="0" w:color="auto"/>
              <w:left w:val="single" w:sz="2" w:space="0" w:color="auto"/>
              <w:bottom w:val="single" w:sz="2" w:space="0" w:color="auto"/>
              <w:right w:val="single" w:sz="2" w:space="0" w:color="auto"/>
            </w:tcBorders>
          </w:tcPr>
          <w:p w:rsidR="00297222" w:rsidRPr="00F1526E" w:rsidRDefault="00312DBD" w:rsidP="00297222">
            <w:pPr>
              <w:jc w:val="right"/>
              <w:rPr>
                <w:lang w:val="fr-FR"/>
              </w:rPr>
            </w:pPr>
            <w:r w:rsidRPr="00F1526E">
              <w:rPr>
                <w:lang w:val="fr-FR"/>
              </w:rPr>
              <w:t xml:space="preserve">143 </w:t>
            </w:r>
            <w:r w:rsidR="00297222" w:rsidRPr="00F1526E">
              <w:rPr>
                <w:lang w:val="fr-FR"/>
              </w:rPr>
              <w:t>000</w:t>
            </w:r>
          </w:p>
        </w:tc>
        <w:tc>
          <w:tcPr>
            <w:tcW w:w="1559" w:type="dxa"/>
            <w:tcBorders>
              <w:top w:val="nil"/>
              <w:left w:val="single" w:sz="2" w:space="0" w:color="auto"/>
              <w:bottom w:val="nil"/>
              <w:right w:val="nil"/>
            </w:tcBorders>
          </w:tcPr>
          <w:p w:rsidR="00297222" w:rsidRPr="00F1526E" w:rsidRDefault="00312DBD" w:rsidP="00297222">
            <w:pPr>
              <w:jc w:val="right"/>
              <w:rPr>
                <w:i/>
                <w:sz w:val="18"/>
                <w:szCs w:val="18"/>
                <w:lang w:val="fr-FR"/>
              </w:rPr>
            </w:pPr>
            <w:r w:rsidRPr="00F1526E">
              <w:rPr>
                <w:i/>
                <w:sz w:val="18"/>
                <w:szCs w:val="18"/>
                <w:lang w:val="fr-FR"/>
              </w:rPr>
              <w:t>nul</w:t>
            </w:r>
          </w:p>
        </w:tc>
        <w:tc>
          <w:tcPr>
            <w:tcW w:w="1417" w:type="dxa"/>
            <w:tcBorders>
              <w:top w:val="nil"/>
              <w:left w:val="nil"/>
              <w:bottom w:val="nil"/>
              <w:right w:val="single" w:sz="2" w:space="0" w:color="auto"/>
            </w:tcBorders>
          </w:tcPr>
          <w:p w:rsidR="00297222" w:rsidRPr="00F1526E" w:rsidRDefault="00312DBD" w:rsidP="00297222">
            <w:pPr>
              <w:jc w:val="right"/>
              <w:rPr>
                <w:lang w:val="fr-FR"/>
              </w:rPr>
            </w:pPr>
            <w:r w:rsidRPr="00F1526E">
              <w:rPr>
                <w:lang w:val="fr-FR"/>
              </w:rPr>
              <w:t xml:space="preserve">15 </w:t>
            </w:r>
            <w:r w:rsidR="00297222" w:rsidRPr="00F1526E">
              <w:rPr>
                <w:lang w:val="fr-FR"/>
              </w:rPr>
              <w:t>600</w:t>
            </w:r>
          </w:p>
        </w:tc>
        <w:tc>
          <w:tcPr>
            <w:tcW w:w="1560" w:type="dxa"/>
            <w:tcBorders>
              <w:top w:val="single" w:sz="2" w:space="0" w:color="auto"/>
              <w:left w:val="single" w:sz="2" w:space="0" w:color="auto"/>
              <w:bottom w:val="single" w:sz="2" w:space="0" w:color="auto"/>
              <w:right w:val="single" w:sz="2" w:space="0" w:color="auto"/>
            </w:tcBorders>
          </w:tcPr>
          <w:p w:rsidR="00297222" w:rsidRPr="00F1526E" w:rsidRDefault="00297222" w:rsidP="00297222">
            <w:pPr>
              <w:jc w:val="right"/>
              <w:rPr>
                <w:lang w:val="fr-FR"/>
              </w:rPr>
            </w:pPr>
            <w:r w:rsidRPr="00F1526E">
              <w:rPr>
                <w:lang w:val="fr-FR"/>
              </w:rPr>
              <w:t>950</w:t>
            </w:r>
          </w:p>
        </w:tc>
        <w:tc>
          <w:tcPr>
            <w:tcW w:w="1370" w:type="dxa"/>
            <w:tcBorders>
              <w:top w:val="single" w:sz="2" w:space="0" w:color="auto"/>
              <w:left w:val="single" w:sz="2" w:space="0" w:color="auto"/>
              <w:bottom w:val="single" w:sz="2" w:space="0" w:color="auto"/>
              <w:right w:val="single" w:sz="2" w:space="0" w:color="auto"/>
            </w:tcBorders>
          </w:tcPr>
          <w:p w:rsidR="00297222" w:rsidRPr="00F1526E" w:rsidRDefault="00574BE2" w:rsidP="00297222">
            <w:pPr>
              <w:jc w:val="right"/>
              <w:rPr>
                <w:lang w:val="fr-FR"/>
              </w:rPr>
            </w:pPr>
            <w:r w:rsidRPr="00F1526E">
              <w:rPr>
                <w:lang w:val="fr-FR"/>
              </w:rPr>
              <w:t xml:space="preserve">31 </w:t>
            </w:r>
            <w:r w:rsidR="00297222" w:rsidRPr="00F1526E">
              <w:rPr>
                <w:lang w:val="fr-FR"/>
              </w:rPr>
              <w:t>000</w:t>
            </w:r>
          </w:p>
        </w:tc>
        <w:tc>
          <w:tcPr>
            <w:tcW w:w="1417" w:type="dxa"/>
            <w:tcBorders>
              <w:top w:val="single" w:sz="2" w:space="0" w:color="auto"/>
              <w:left w:val="single" w:sz="2" w:space="0" w:color="auto"/>
              <w:bottom w:val="single" w:sz="2" w:space="0" w:color="auto"/>
              <w:right w:val="single" w:sz="2" w:space="0" w:color="auto"/>
            </w:tcBorders>
          </w:tcPr>
          <w:p w:rsidR="00297222" w:rsidRPr="00F1526E" w:rsidRDefault="00312DBD" w:rsidP="00297222">
            <w:pPr>
              <w:jc w:val="right"/>
              <w:rPr>
                <w:sz w:val="18"/>
                <w:szCs w:val="18"/>
                <w:lang w:val="fr-FR"/>
              </w:rPr>
            </w:pPr>
            <w:r w:rsidRPr="00F1526E">
              <w:rPr>
                <w:sz w:val="18"/>
                <w:szCs w:val="18"/>
                <w:lang w:val="fr-FR"/>
              </w:rPr>
              <w:t>non éligible</w:t>
            </w:r>
          </w:p>
        </w:tc>
        <w:tc>
          <w:tcPr>
            <w:tcW w:w="1450" w:type="dxa"/>
            <w:tcBorders>
              <w:top w:val="nil"/>
              <w:left w:val="single" w:sz="2" w:space="0" w:color="auto"/>
              <w:bottom w:val="nil"/>
              <w:right w:val="nil"/>
            </w:tcBorders>
          </w:tcPr>
          <w:p w:rsidR="00297222" w:rsidRPr="00F1526E" w:rsidRDefault="00297222" w:rsidP="00297222">
            <w:pPr>
              <w:jc w:val="right"/>
              <w:rPr>
                <w:b/>
                <w:lang w:val="fr-FR"/>
              </w:rPr>
            </w:pPr>
          </w:p>
        </w:tc>
      </w:tr>
      <w:tr w:rsidR="00D32D2C" w:rsidRPr="00F1526E" w:rsidTr="00297222">
        <w:tc>
          <w:tcPr>
            <w:tcW w:w="4077" w:type="dxa"/>
            <w:tcBorders>
              <w:top w:val="nil"/>
              <w:left w:val="nil"/>
              <w:bottom w:val="nil"/>
              <w:right w:val="single" w:sz="2" w:space="0" w:color="auto"/>
            </w:tcBorders>
          </w:tcPr>
          <w:p w:rsidR="00297222" w:rsidRPr="00F1526E" w:rsidRDefault="007730C9" w:rsidP="00297222">
            <w:pPr>
              <w:rPr>
                <w:lang w:val="fr-FR"/>
              </w:rPr>
            </w:pPr>
            <w:r w:rsidRPr="00F1526E">
              <w:rPr>
                <w:lang w:val="fr-FR"/>
              </w:rPr>
              <w:t>Bassin du Rio de la Plata</w:t>
            </w:r>
          </w:p>
        </w:tc>
        <w:tc>
          <w:tcPr>
            <w:tcW w:w="1560" w:type="dxa"/>
            <w:tcBorders>
              <w:top w:val="single" w:sz="2" w:space="0" w:color="auto"/>
              <w:left w:val="single" w:sz="2" w:space="0" w:color="auto"/>
              <w:bottom w:val="single" w:sz="2" w:space="0" w:color="auto"/>
              <w:right w:val="single" w:sz="2" w:space="0" w:color="auto"/>
            </w:tcBorders>
          </w:tcPr>
          <w:p w:rsidR="00297222" w:rsidRPr="00F1526E" w:rsidRDefault="00312DBD" w:rsidP="00297222">
            <w:pPr>
              <w:jc w:val="right"/>
              <w:rPr>
                <w:lang w:val="fr-FR"/>
              </w:rPr>
            </w:pPr>
            <w:r w:rsidRPr="00F1526E">
              <w:rPr>
                <w:lang w:val="fr-FR"/>
              </w:rPr>
              <w:t xml:space="preserve">51 </w:t>
            </w:r>
            <w:r w:rsidR="00297222" w:rsidRPr="00F1526E">
              <w:rPr>
                <w:lang w:val="fr-FR"/>
              </w:rPr>
              <w:t>400</w:t>
            </w:r>
          </w:p>
        </w:tc>
        <w:tc>
          <w:tcPr>
            <w:tcW w:w="1559" w:type="dxa"/>
            <w:tcBorders>
              <w:top w:val="nil"/>
              <w:left w:val="single" w:sz="2" w:space="0" w:color="auto"/>
              <w:bottom w:val="nil"/>
              <w:right w:val="nil"/>
            </w:tcBorders>
          </w:tcPr>
          <w:p w:rsidR="00297222" w:rsidRPr="00F1526E" w:rsidRDefault="00312DBD" w:rsidP="00297222">
            <w:pPr>
              <w:jc w:val="right"/>
              <w:rPr>
                <w:lang w:val="fr-FR"/>
              </w:rPr>
            </w:pPr>
            <w:r w:rsidRPr="00F1526E">
              <w:rPr>
                <w:lang w:val="fr-FR"/>
              </w:rPr>
              <w:t xml:space="preserve">16 </w:t>
            </w:r>
            <w:r w:rsidR="00297222" w:rsidRPr="00F1526E">
              <w:rPr>
                <w:lang w:val="fr-FR"/>
              </w:rPr>
              <w:t>000</w:t>
            </w:r>
          </w:p>
        </w:tc>
        <w:tc>
          <w:tcPr>
            <w:tcW w:w="1417" w:type="dxa"/>
            <w:tcBorders>
              <w:top w:val="nil"/>
              <w:left w:val="nil"/>
              <w:bottom w:val="nil"/>
              <w:right w:val="single" w:sz="2" w:space="0" w:color="auto"/>
            </w:tcBorders>
          </w:tcPr>
          <w:p w:rsidR="00297222" w:rsidRPr="00F1526E" w:rsidRDefault="00312DBD" w:rsidP="00297222">
            <w:pPr>
              <w:jc w:val="right"/>
              <w:rPr>
                <w:lang w:val="fr-FR"/>
              </w:rPr>
            </w:pPr>
            <w:r w:rsidRPr="00F1526E">
              <w:rPr>
                <w:lang w:val="fr-FR"/>
              </w:rPr>
              <w:t xml:space="preserve">39 </w:t>
            </w:r>
            <w:r w:rsidR="00297222" w:rsidRPr="00F1526E">
              <w:rPr>
                <w:lang w:val="fr-FR"/>
              </w:rPr>
              <w:t>215</w:t>
            </w:r>
          </w:p>
        </w:tc>
        <w:tc>
          <w:tcPr>
            <w:tcW w:w="1560" w:type="dxa"/>
            <w:tcBorders>
              <w:top w:val="single" w:sz="2" w:space="0" w:color="auto"/>
              <w:left w:val="single" w:sz="2" w:space="0" w:color="auto"/>
              <w:bottom w:val="single" w:sz="2" w:space="0" w:color="auto"/>
              <w:right w:val="single" w:sz="2" w:space="0" w:color="auto"/>
            </w:tcBorders>
          </w:tcPr>
          <w:p w:rsidR="00297222" w:rsidRPr="00F1526E" w:rsidRDefault="00312DBD" w:rsidP="00297222">
            <w:pPr>
              <w:jc w:val="right"/>
              <w:rPr>
                <w:i/>
                <w:sz w:val="18"/>
                <w:szCs w:val="18"/>
                <w:lang w:val="fr-FR"/>
              </w:rPr>
            </w:pPr>
            <w:r w:rsidRPr="00F1526E">
              <w:rPr>
                <w:i/>
                <w:sz w:val="18"/>
                <w:szCs w:val="18"/>
                <w:lang w:val="fr-FR"/>
              </w:rPr>
              <w:t>nul</w:t>
            </w:r>
          </w:p>
        </w:tc>
        <w:tc>
          <w:tcPr>
            <w:tcW w:w="1370" w:type="dxa"/>
            <w:tcBorders>
              <w:top w:val="single" w:sz="2" w:space="0" w:color="auto"/>
              <w:left w:val="single" w:sz="2" w:space="0" w:color="auto"/>
              <w:bottom w:val="single" w:sz="2" w:space="0" w:color="auto"/>
              <w:right w:val="single" w:sz="2" w:space="0" w:color="auto"/>
            </w:tcBorders>
          </w:tcPr>
          <w:p w:rsidR="00297222" w:rsidRPr="00F1526E" w:rsidRDefault="00574BE2" w:rsidP="00297222">
            <w:pPr>
              <w:jc w:val="right"/>
              <w:rPr>
                <w:lang w:val="fr-FR"/>
              </w:rPr>
            </w:pPr>
            <w:r w:rsidRPr="00F1526E">
              <w:rPr>
                <w:lang w:val="fr-FR"/>
              </w:rPr>
              <w:t xml:space="preserve">231 </w:t>
            </w:r>
            <w:r w:rsidR="00297222" w:rsidRPr="00F1526E">
              <w:rPr>
                <w:lang w:val="fr-FR"/>
              </w:rPr>
              <w:t>000</w:t>
            </w:r>
          </w:p>
        </w:tc>
        <w:tc>
          <w:tcPr>
            <w:tcW w:w="1417" w:type="dxa"/>
            <w:tcBorders>
              <w:top w:val="single" w:sz="2" w:space="0" w:color="auto"/>
              <w:left w:val="single" w:sz="2" w:space="0" w:color="auto"/>
              <w:bottom w:val="single" w:sz="2" w:space="0" w:color="auto"/>
              <w:right w:val="single" w:sz="2" w:space="0" w:color="auto"/>
            </w:tcBorders>
          </w:tcPr>
          <w:p w:rsidR="00297222" w:rsidRPr="00F1526E" w:rsidRDefault="00574BE2" w:rsidP="00297222">
            <w:pPr>
              <w:jc w:val="right"/>
              <w:rPr>
                <w:lang w:val="fr-FR"/>
              </w:rPr>
            </w:pPr>
            <w:r w:rsidRPr="00F1526E">
              <w:rPr>
                <w:lang w:val="fr-FR"/>
              </w:rPr>
              <w:t xml:space="preserve">18 </w:t>
            </w:r>
            <w:r w:rsidR="00297222" w:rsidRPr="00F1526E">
              <w:rPr>
                <w:lang w:val="fr-FR"/>
              </w:rPr>
              <w:t>000</w:t>
            </w:r>
          </w:p>
        </w:tc>
        <w:tc>
          <w:tcPr>
            <w:tcW w:w="1450" w:type="dxa"/>
            <w:tcBorders>
              <w:top w:val="nil"/>
              <w:left w:val="single" w:sz="2" w:space="0" w:color="auto"/>
              <w:bottom w:val="nil"/>
              <w:right w:val="nil"/>
            </w:tcBorders>
          </w:tcPr>
          <w:p w:rsidR="00297222" w:rsidRPr="00F1526E" w:rsidRDefault="00574BE2" w:rsidP="00297222">
            <w:pPr>
              <w:jc w:val="right"/>
              <w:rPr>
                <w:b/>
                <w:lang w:val="fr-FR"/>
              </w:rPr>
            </w:pPr>
            <w:r w:rsidRPr="00F1526E">
              <w:rPr>
                <w:b/>
                <w:lang w:val="fr-FR"/>
              </w:rPr>
              <w:t xml:space="preserve">18 </w:t>
            </w:r>
            <w:r w:rsidR="00297222" w:rsidRPr="00F1526E">
              <w:rPr>
                <w:b/>
                <w:lang w:val="fr-FR"/>
              </w:rPr>
              <w:t>000</w:t>
            </w:r>
          </w:p>
        </w:tc>
      </w:tr>
      <w:tr w:rsidR="00D32D2C" w:rsidRPr="00F1526E" w:rsidTr="00297222">
        <w:tc>
          <w:tcPr>
            <w:tcW w:w="4077" w:type="dxa"/>
            <w:tcBorders>
              <w:top w:val="nil"/>
              <w:left w:val="nil"/>
              <w:bottom w:val="nil"/>
              <w:right w:val="single" w:sz="2" w:space="0" w:color="auto"/>
            </w:tcBorders>
          </w:tcPr>
          <w:p w:rsidR="00297222" w:rsidRPr="00F1526E" w:rsidRDefault="007730C9" w:rsidP="00297222">
            <w:pPr>
              <w:rPr>
                <w:lang w:val="fr-FR"/>
              </w:rPr>
            </w:pPr>
            <w:r w:rsidRPr="00F1526E">
              <w:rPr>
                <w:lang w:val="fr-FR"/>
              </w:rPr>
              <w:t>Caraïbes</w:t>
            </w:r>
          </w:p>
        </w:tc>
        <w:tc>
          <w:tcPr>
            <w:tcW w:w="1560" w:type="dxa"/>
            <w:tcBorders>
              <w:top w:val="single" w:sz="2" w:space="0" w:color="auto"/>
              <w:left w:val="single" w:sz="2" w:space="0" w:color="auto"/>
              <w:bottom w:val="single" w:sz="2" w:space="0" w:color="auto"/>
              <w:right w:val="single" w:sz="2" w:space="0" w:color="auto"/>
            </w:tcBorders>
          </w:tcPr>
          <w:p w:rsidR="00297222" w:rsidRPr="00F1526E" w:rsidRDefault="00312DBD" w:rsidP="00297222">
            <w:pPr>
              <w:jc w:val="right"/>
              <w:rPr>
                <w:lang w:val="fr-FR"/>
              </w:rPr>
            </w:pPr>
            <w:r w:rsidRPr="00F1526E">
              <w:rPr>
                <w:lang w:val="fr-FR"/>
              </w:rPr>
              <w:t xml:space="preserve">58 </w:t>
            </w:r>
            <w:r w:rsidR="00297222" w:rsidRPr="00F1526E">
              <w:rPr>
                <w:lang w:val="fr-FR"/>
              </w:rPr>
              <w:t>800</w:t>
            </w:r>
          </w:p>
        </w:tc>
        <w:tc>
          <w:tcPr>
            <w:tcW w:w="1559" w:type="dxa"/>
            <w:tcBorders>
              <w:top w:val="nil"/>
              <w:left w:val="single" w:sz="2" w:space="0" w:color="auto"/>
              <w:bottom w:val="nil"/>
              <w:right w:val="nil"/>
            </w:tcBorders>
          </w:tcPr>
          <w:p w:rsidR="00297222" w:rsidRPr="00F1526E" w:rsidRDefault="00312DBD" w:rsidP="00297222">
            <w:pPr>
              <w:jc w:val="right"/>
              <w:rPr>
                <w:lang w:val="fr-FR"/>
              </w:rPr>
            </w:pPr>
            <w:r w:rsidRPr="00F1526E">
              <w:rPr>
                <w:lang w:val="fr-FR"/>
              </w:rPr>
              <w:t xml:space="preserve">16 </w:t>
            </w:r>
            <w:r w:rsidR="00297222" w:rsidRPr="00F1526E">
              <w:rPr>
                <w:lang w:val="fr-FR"/>
              </w:rPr>
              <w:t>000</w:t>
            </w:r>
          </w:p>
        </w:tc>
        <w:tc>
          <w:tcPr>
            <w:tcW w:w="1417" w:type="dxa"/>
            <w:tcBorders>
              <w:top w:val="nil"/>
              <w:left w:val="nil"/>
              <w:bottom w:val="nil"/>
              <w:right w:val="single" w:sz="2" w:space="0" w:color="auto"/>
            </w:tcBorders>
          </w:tcPr>
          <w:p w:rsidR="00297222" w:rsidRPr="00F1526E" w:rsidRDefault="00312DBD" w:rsidP="00297222">
            <w:pPr>
              <w:jc w:val="right"/>
              <w:rPr>
                <w:lang w:val="fr-FR"/>
              </w:rPr>
            </w:pPr>
            <w:r w:rsidRPr="00F1526E">
              <w:rPr>
                <w:lang w:val="fr-FR"/>
              </w:rPr>
              <w:t xml:space="preserve">29 </w:t>
            </w:r>
            <w:r w:rsidR="00297222" w:rsidRPr="00F1526E">
              <w:rPr>
                <w:lang w:val="fr-FR"/>
              </w:rPr>
              <w:t>000</w:t>
            </w:r>
          </w:p>
        </w:tc>
        <w:tc>
          <w:tcPr>
            <w:tcW w:w="1560" w:type="dxa"/>
            <w:tcBorders>
              <w:top w:val="single" w:sz="2" w:space="0" w:color="auto"/>
              <w:left w:val="single" w:sz="2" w:space="0" w:color="auto"/>
              <w:bottom w:val="single" w:sz="2" w:space="0" w:color="auto"/>
              <w:right w:val="single" w:sz="2" w:space="0" w:color="auto"/>
            </w:tcBorders>
          </w:tcPr>
          <w:p w:rsidR="00297222" w:rsidRPr="00F1526E" w:rsidRDefault="00312DBD" w:rsidP="00297222">
            <w:pPr>
              <w:jc w:val="right"/>
              <w:rPr>
                <w:i/>
                <w:sz w:val="18"/>
                <w:szCs w:val="18"/>
                <w:lang w:val="fr-FR"/>
              </w:rPr>
            </w:pPr>
            <w:r w:rsidRPr="00F1526E">
              <w:rPr>
                <w:i/>
                <w:sz w:val="18"/>
                <w:szCs w:val="18"/>
                <w:lang w:val="fr-FR"/>
              </w:rPr>
              <w:t>nul</w:t>
            </w:r>
          </w:p>
        </w:tc>
        <w:tc>
          <w:tcPr>
            <w:tcW w:w="1370" w:type="dxa"/>
            <w:tcBorders>
              <w:top w:val="single" w:sz="2" w:space="0" w:color="auto"/>
              <w:left w:val="single" w:sz="2" w:space="0" w:color="auto"/>
              <w:bottom w:val="single" w:sz="2" w:space="0" w:color="auto"/>
              <w:right w:val="single" w:sz="2" w:space="0" w:color="auto"/>
            </w:tcBorders>
          </w:tcPr>
          <w:p w:rsidR="00297222" w:rsidRPr="00F1526E" w:rsidRDefault="00574BE2" w:rsidP="00297222">
            <w:pPr>
              <w:jc w:val="right"/>
              <w:rPr>
                <w:lang w:val="fr-FR"/>
              </w:rPr>
            </w:pPr>
            <w:r w:rsidRPr="00F1526E">
              <w:rPr>
                <w:lang w:val="fr-FR"/>
              </w:rPr>
              <w:t xml:space="preserve">52 </w:t>
            </w:r>
            <w:r w:rsidR="00297222" w:rsidRPr="00F1526E">
              <w:rPr>
                <w:lang w:val="fr-FR"/>
              </w:rPr>
              <w:t>000</w:t>
            </w:r>
          </w:p>
        </w:tc>
        <w:tc>
          <w:tcPr>
            <w:tcW w:w="1417" w:type="dxa"/>
            <w:tcBorders>
              <w:top w:val="single" w:sz="2" w:space="0" w:color="auto"/>
              <w:left w:val="single" w:sz="2" w:space="0" w:color="auto"/>
              <w:bottom w:val="single" w:sz="2" w:space="0" w:color="auto"/>
              <w:right w:val="single" w:sz="2" w:space="0" w:color="auto"/>
            </w:tcBorders>
          </w:tcPr>
          <w:p w:rsidR="00297222" w:rsidRPr="00F1526E" w:rsidRDefault="00574BE2" w:rsidP="00297222">
            <w:pPr>
              <w:jc w:val="right"/>
              <w:rPr>
                <w:lang w:val="fr-FR"/>
              </w:rPr>
            </w:pPr>
            <w:r w:rsidRPr="00F1526E">
              <w:rPr>
                <w:lang w:val="fr-FR"/>
              </w:rPr>
              <w:t xml:space="preserve">18 </w:t>
            </w:r>
            <w:r w:rsidR="00297222" w:rsidRPr="00F1526E">
              <w:rPr>
                <w:lang w:val="fr-FR"/>
              </w:rPr>
              <w:t>000</w:t>
            </w:r>
          </w:p>
        </w:tc>
        <w:tc>
          <w:tcPr>
            <w:tcW w:w="1450" w:type="dxa"/>
            <w:tcBorders>
              <w:top w:val="nil"/>
              <w:left w:val="single" w:sz="2" w:space="0" w:color="auto"/>
              <w:bottom w:val="nil"/>
              <w:right w:val="nil"/>
            </w:tcBorders>
          </w:tcPr>
          <w:p w:rsidR="00297222" w:rsidRPr="00F1526E" w:rsidRDefault="00574BE2" w:rsidP="00297222">
            <w:pPr>
              <w:jc w:val="right"/>
              <w:rPr>
                <w:b/>
                <w:lang w:val="fr-FR"/>
              </w:rPr>
            </w:pPr>
            <w:r w:rsidRPr="00F1526E">
              <w:rPr>
                <w:b/>
                <w:lang w:val="fr-FR"/>
              </w:rPr>
              <w:t xml:space="preserve">18 </w:t>
            </w:r>
            <w:r w:rsidR="00297222" w:rsidRPr="00F1526E">
              <w:rPr>
                <w:b/>
                <w:lang w:val="fr-FR"/>
              </w:rPr>
              <w:t>000</w:t>
            </w:r>
          </w:p>
        </w:tc>
      </w:tr>
      <w:tr w:rsidR="00D32D2C" w:rsidRPr="00F1526E" w:rsidTr="00297222">
        <w:tc>
          <w:tcPr>
            <w:tcW w:w="4077" w:type="dxa"/>
            <w:tcBorders>
              <w:top w:val="nil"/>
              <w:left w:val="nil"/>
              <w:bottom w:val="nil"/>
              <w:right w:val="single" w:sz="2" w:space="0" w:color="auto"/>
            </w:tcBorders>
          </w:tcPr>
          <w:p w:rsidR="00297222" w:rsidRPr="00F1526E" w:rsidRDefault="007730C9" w:rsidP="007730C9">
            <w:pPr>
              <w:rPr>
                <w:lang w:val="fr-FR"/>
              </w:rPr>
            </w:pPr>
            <w:r w:rsidRPr="00F1526E">
              <w:rPr>
                <w:lang w:val="fr-FR"/>
              </w:rPr>
              <w:t>Mangroves et récifs des Amériques</w:t>
            </w:r>
          </w:p>
        </w:tc>
        <w:tc>
          <w:tcPr>
            <w:tcW w:w="1560" w:type="dxa"/>
            <w:tcBorders>
              <w:top w:val="single" w:sz="2" w:space="0" w:color="auto"/>
              <w:left w:val="single" w:sz="2" w:space="0" w:color="auto"/>
              <w:bottom w:val="single" w:sz="2" w:space="0" w:color="auto"/>
              <w:right w:val="single" w:sz="2" w:space="0" w:color="auto"/>
            </w:tcBorders>
          </w:tcPr>
          <w:p w:rsidR="00297222" w:rsidRPr="00F1526E" w:rsidRDefault="00312DBD" w:rsidP="00297222">
            <w:pPr>
              <w:jc w:val="right"/>
              <w:rPr>
                <w:lang w:val="fr-FR"/>
              </w:rPr>
            </w:pPr>
            <w:r w:rsidRPr="00F1526E">
              <w:rPr>
                <w:lang w:val="fr-FR"/>
              </w:rPr>
              <w:t xml:space="preserve">122 </w:t>
            </w:r>
            <w:r w:rsidR="00297222" w:rsidRPr="00F1526E">
              <w:rPr>
                <w:lang w:val="fr-FR"/>
              </w:rPr>
              <w:t>000</w:t>
            </w:r>
          </w:p>
        </w:tc>
        <w:tc>
          <w:tcPr>
            <w:tcW w:w="1559" w:type="dxa"/>
            <w:tcBorders>
              <w:top w:val="nil"/>
              <w:left w:val="single" w:sz="2" w:space="0" w:color="auto"/>
              <w:bottom w:val="nil"/>
              <w:right w:val="nil"/>
            </w:tcBorders>
          </w:tcPr>
          <w:p w:rsidR="00297222" w:rsidRPr="00F1526E" w:rsidRDefault="00312DBD" w:rsidP="00297222">
            <w:pPr>
              <w:jc w:val="right"/>
              <w:rPr>
                <w:lang w:val="fr-FR"/>
              </w:rPr>
            </w:pPr>
            <w:r w:rsidRPr="00F1526E">
              <w:rPr>
                <w:lang w:val="fr-FR"/>
              </w:rPr>
              <w:t xml:space="preserve">20 </w:t>
            </w:r>
            <w:r w:rsidR="00297222" w:rsidRPr="00F1526E">
              <w:rPr>
                <w:lang w:val="fr-FR"/>
              </w:rPr>
              <w:t>000</w:t>
            </w:r>
          </w:p>
        </w:tc>
        <w:tc>
          <w:tcPr>
            <w:tcW w:w="1417" w:type="dxa"/>
            <w:tcBorders>
              <w:top w:val="nil"/>
              <w:left w:val="nil"/>
              <w:bottom w:val="nil"/>
              <w:right w:val="single" w:sz="2" w:space="0" w:color="auto"/>
            </w:tcBorders>
          </w:tcPr>
          <w:p w:rsidR="00297222" w:rsidRPr="00F1526E" w:rsidRDefault="00312DBD" w:rsidP="00297222">
            <w:pPr>
              <w:jc w:val="right"/>
              <w:rPr>
                <w:lang w:val="fr-FR"/>
              </w:rPr>
            </w:pPr>
            <w:r w:rsidRPr="00F1526E">
              <w:rPr>
                <w:lang w:val="fr-FR"/>
              </w:rPr>
              <w:t xml:space="preserve">35 </w:t>
            </w:r>
            <w:r w:rsidR="00297222" w:rsidRPr="00F1526E">
              <w:rPr>
                <w:lang w:val="fr-FR"/>
              </w:rPr>
              <w:t>000</w:t>
            </w:r>
          </w:p>
        </w:tc>
        <w:tc>
          <w:tcPr>
            <w:tcW w:w="1560" w:type="dxa"/>
            <w:tcBorders>
              <w:top w:val="single" w:sz="2" w:space="0" w:color="auto"/>
              <w:left w:val="single" w:sz="2" w:space="0" w:color="auto"/>
              <w:bottom w:val="single" w:sz="2" w:space="0" w:color="auto"/>
              <w:right w:val="single" w:sz="2" w:space="0" w:color="auto"/>
            </w:tcBorders>
          </w:tcPr>
          <w:p w:rsidR="00297222" w:rsidRPr="00F1526E" w:rsidRDefault="00312DBD" w:rsidP="00297222">
            <w:pPr>
              <w:jc w:val="right"/>
              <w:rPr>
                <w:i/>
                <w:sz w:val="18"/>
                <w:szCs w:val="18"/>
                <w:lang w:val="fr-FR"/>
              </w:rPr>
            </w:pPr>
            <w:r w:rsidRPr="00F1526E">
              <w:rPr>
                <w:i/>
                <w:sz w:val="18"/>
                <w:szCs w:val="18"/>
                <w:lang w:val="fr-FR"/>
              </w:rPr>
              <w:t>nul</w:t>
            </w:r>
          </w:p>
        </w:tc>
        <w:tc>
          <w:tcPr>
            <w:tcW w:w="1370" w:type="dxa"/>
            <w:tcBorders>
              <w:top w:val="single" w:sz="2" w:space="0" w:color="auto"/>
              <w:left w:val="single" w:sz="2" w:space="0" w:color="auto"/>
              <w:bottom w:val="single" w:sz="2" w:space="0" w:color="auto"/>
              <w:right w:val="single" w:sz="2" w:space="0" w:color="auto"/>
            </w:tcBorders>
          </w:tcPr>
          <w:p w:rsidR="00297222" w:rsidRPr="00F1526E" w:rsidRDefault="00574BE2" w:rsidP="00297222">
            <w:pPr>
              <w:jc w:val="right"/>
              <w:rPr>
                <w:lang w:val="fr-FR"/>
              </w:rPr>
            </w:pPr>
            <w:r w:rsidRPr="00F1526E">
              <w:rPr>
                <w:lang w:val="fr-FR"/>
              </w:rPr>
              <w:t xml:space="preserve">75 </w:t>
            </w:r>
            <w:r w:rsidR="00297222" w:rsidRPr="00F1526E">
              <w:rPr>
                <w:lang w:val="fr-FR"/>
              </w:rPr>
              <w:t>000</w:t>
            </w:r>
          </w:p>
        </w:tc>
        <w:tc>
          <w:tcPr>
            <w:tcW w:w="1417" w:type="dxa"/>
            <w:tcBorders>
              <w:top w:val="single" w:sz="2" w:space="0" w:color="auto"/>
              <w:left w:val="single" w:sz="2" w:space="0" w:color="auto"/>
              <w:bottom w:val="single" w:sz="2" w:space="0" w:color="auto"/>
              <w:right w:val="single" w:sz="2" w:space="0" w:color="auto"/>
            </w:tcBorders>
          </w:tcPr>
          <w:p w:rsidR="00297222" w:rsidRPr="00F1526E" w:rsidRDefault="00574BE2" w:rsidP="00297222">
            <w:pPr>
              <w:jc w:val="right"/>
              <w:rPr>
                <w:lang w:val="fr-FR"/>
              </w:rPr>
            </w:pPr>
            <w:r w:rsidRPr="00F1526E">
              <w:rPr>
                <w:lang w:val="fr-FR"/>
              </w:rPr>
              <w:t xml:space="preserve">20 </w:t>
            </w:r>
            <w:r w:rsidR="00297222" w:rsidRPr="00F1526E">
              <w:rPr>
                <w:lang w:val="fr-FR"/>
              </w:rPr>
              <w:t>000</w:t>
            </w:r>
          </w:p>
        </w:tc>
        <w:tc>
          <w:tcPr>
            <w:tcW w:w="1450" w:type="dxa"/>
            <w:tcBorders>
              <w:top w:val="nil"/>
              <w:left w:val="single" w:sz="2" w:space="0" w:color="auto"/>
              <w:bottom w:val="nil"/>
              <w:right w:val="nil"/>
            </w:tcBorders>
          </w:tcPr>
          <w:p w:rsidR="00297222" w:rsidRPr="00F1526E" w:rsidRDefault="00574BE2" w:rsidP="00297222">
            <w:pPr>
              <w:jc w:val="right"/>
              <w:rPr>
                <w:b/>
                <w:lang w:val="fr-FR"/>
              </w:rPr>
            </w:pPr>
            <w:r w:rsidRPr="00F1526E">
              <w:rPr>
                <w:b/>
                <w:lang w:val="fr-FR"/>
              </w:rPr>
              <w:t xml:space="preserve">20 </w:t>
            </w:r>
            <w:r w:rsidR="00297222" w:rsidRPr="00F1526E">
              <w:rPr>
                <w:b/>
                <w:lang w:val="fr-FR"/>
              </w:rPr>
              <w:t>000</w:t>
            </w:r>
          </w:p>
        </w:tc>
      </w:tr>
      <w:tr w:rsidR="00D32D2C" w:rsidRPr="00F1526E" w:rsidTr="00297222">
        <w:tc>
          <w:tcPr>
            <w:tcW w:w="4077" w:type="dxa"/>
            <w:tcBorders>
              <w:top w:val="nil"/>
              <w:left w:val="nil"/>
              <w:bottom w:val="nil"/>
              <w:right w:val="single" w:sz="2" w:space="0" w:color="auto"/>
            </w:tcBorders>
          </w:tcPr>
          <w:p w:rsidR="00297222" w:rsidRPr="00F1526E" w:rsidRDefault="007730C9" w:rsidP="00297222">
            <w:pPr>
              <w:rPr>
                <w:lang w:val="fr-FR"/>
              </w:rPr>
            </w:pPr>
            <w:r w:rsidRPr="00F1526E">
              <w:rPr>
                <w:lang w:val="fr-FR"/>
              </w:rPr>
              <w:t>Voie de migration Asie de l’Est-Australasie</w:t>
            </w:r>
          </w:p>
        </w:tc>
        <w:tc>
          <w:tcPr>
            <w:tcW w:w="1560" w:type="dxa"/>
            <w:tcBorders>
              <w:top w:val="single" w:sz="2" w:space="0" w:color="auto"/>
              <w:left w:val="single" w:sz="2" w:space="0" w:color="auto"/>
              <w:bottom w:val="single" w:sz="2" w:space="0" w:color="auto"/>
              <w:right w:val="single" w:sz="2" w:space="0" w:color="auto"/>
            </w:tcBorders>
          </w:tcPr>
          <w:p w:rsidR="00297222" w:rsidRPr="00F1526E" w:rsidRDefault="00312DBD" w:rsidP="00297222">
            <w:pPr>
              <w:jc w:val="right"/>
              <w:rPr>
                <w:i/>
                <w:sz w:val="18"/>
                <w:szCs w:val="18"/>
                <w:lang w:val="fr-FR"/>
              </w:rPr>
            </w:pPr>
            <w:r w:rsidRPr="00F1526E">
              <w:rPr>
                <w:i/>
                <w:sz w:val="18"/>
                <w:szCs w:val="18"/>
                <w:lang w:val="fr-FR"/>
              </w:rPr>
              <w:t>nul</w:t>
            </w:r>
          </w:p>
        </w:tc>
        <w:tc>
          <w:tcPr>
            <w:tcW w:w="1559" w:type="dxa"/>
            <w:tcBorders>
              <w:top w:val="nil"/>
              <w:left w:val="single" w:sz="2" w:space="0" w:color="auto"/>
              <w:bottom w:val="nil"/>
              <w:right w:val="nil"/>
            </w:tcBorders>
          </w:tcPr>
          <w:p w:rsidR="00297222" w:rsidRPr="00F1526E" w:rsidRDefault="00312DBD" w:rsidP="00297222">
            <w:pPr>
              <w:jc w:val="right"/>
              <w:rPr>
                <w:i/>
                <w:sz w:val="18"/>
                <w:szCs w:val="18"/>
                <w:lang w:val="fr-FR"/>
              </w:rPr>
            </w:pPr>
            <w:r w:rsidRPr="00F1526E">
              <w:rPr>
                <w:i/>
                <w:sz w:val="18"/>
                <w:szCs w:val="18"/>
                <w:lang w:val="fr-FR"/>
              </w:rPr>
              <w:t>nul</w:t>
            </w:r>
          </w:p>
        </w:tc>
        <w:tc>
          <w:tcPr>
            <w:tcW w:w="1417" w:type="dxa"/>
            <w:tcBorders>
              <w:top w:val="nil"/>
              <w:left w:val="nil"/>
              <w:bottom w:val="nil"/>
              <w:right w:val="single" w:sz="2" w:space="0" w:color="auto"/>
            </w:tcBorders>
          </w:tcPr>
          <w:p w:rsidR="00297222" w:rsidRPr="00F1526E" w:rsidRDefault="00312DBD" w:rsidP="00297222">
            <w:pPr>
              <w:jc w:val="right"/>
              <w:rPr>
                <w:lang w:val="fr-FR"/>
              </w:rPr>
            </w:pPr>
            <w:r w:rsidRPr="00F1526E">
              <w:rPr>
                <w:lang w:val="fr-FR"/>
              </w:rPr>
              <w:t xml:space="preserve">414 </w:t>
            </w:r>
            <w:r w:rsidR="00297222" w:rsidRPr="00F1526E">
              <w:rPr>
                <w:lang w:val="fr-FR"/>
              </w:rPr>
              <w:t>800</w:t>
            </w:r>
          </w:p>
        </w:tc>
        <w:tc>
          <w:tcPr>
            <w:tcW w:w="1560" w:type="dxa"/>
            <w:tcBorders>
              <w:top w:val="single" w:sz="2" w:space="0" w:color="auto"/>
              <w:left w:val="single" w:sz="2" w:space="0" w:color="auto"/>
              <w:bottom w:val="single" w:sz="2" w:space="0" w:color="auto"/>
              <w:right w:val="single" w:sz="2" w:space="0" w:color="auto"/>
            </w:tcBorders>
          </w:tcPr>
          <w:p w:rsidR="00297222" w:rsidRPr="00F1526E" w:rsidRDefault="00574BE2" w:rsidP="00297222">
            <w:pPr>
              <w:jc w:val="right"/>
              <w:rPr>
                <w:lang w:val="fr-FR"/>
              </w:rPr>
            </w:pPr>
            <w:r w:rsidRPr="00F1526E">
              <w:rPr>
                <w:lang w:val="fr-FR"/>
              </w:rPr>
              <w:t xml:space="preserve">347 </w:t>
            </w:r>
            <w:r w:rsidR="00297222" w:rsidRPr="00F1526E">
              <w:rPr>
                <w:lang w:val="fr-FR"/>
              </w:rPr>
              <w:t>360</w:t>
            </w:r>
          </w:p>
        </w:tc>
        <w:tc>
          <w:tcPr>
            <w:tcW w:w="1370" w:type="dxa"/>
            <w:tcBorders>
              <w:top w:val="single" w:sz="2" w:space="0" w:color="auto"/>
              <w:left w:val="single" w:sz="2" w:space="0" w:color="auto"/>
              <w:bottom w:val="single" w:sz="2" w:space="0" w:color="auto"/>
              <w:right w:val="single" w:sz="2" w:space="0" w:color="auto"/>
            </w:tcBorders>
          </w:tcPr>
          <w:p w:rsidR="00297222" w:rsidRPr="00F1526E" w:rsidRDefault="00574BE2" w:rsidP="00297222">
            <w:pPr>
              <w:jc w:val="right"/>
              <w:rPr>
                <w:lang w:val="fr-FR"/>
              </w:rPr>
            </w:pPr>
            <w:r w:rsidRPr="00F1526E">
              <w:rPr>
                <w:lang w:val="fr-FR"/>
              </w:rPr>
              <w:t xml:space="preserve">483 </w:t>
            </w:r>
            <w:r w:rsidR="00297222" w:rsidRPr="00F1526E">
              <w:rPr>
                <w:lang w:val="fr-FR"/>
              </w:rPr>
              <w:t>200</w:t>
            </w:r>
          </w:p>
        </w:tc>
        <w:tc>
          <w:tcPr>
            <w:tcW w:w="1417" w:type="dxa"/>
            <w:tcBorders>
              <w:top w:val="single" w:sz="2" w:space="0" w:color="auto"/>
              <w:left w:val="single" w:sz="2" w:space="0" w:color="auto"/>
              <w:bottom w:val="single" w:sz="2" w:space="0" w:color="auto"/>
              <w:right w:val="single" w:sz="2" w:space="0" w:color="auto"/>
            </w:tcBorders>
          </w:tcPr>
          <w:p w:rsidR="00297222" w:rsidRPr="00F1526E" w:rsidRDefault="00312DBD" w:rsidP="00297222">
            <w:pPr>
              <w:jc w:val="right"/>
              <w:rPr>
                <w:i/>
                <w:sz w:val="18"/>
                <w:szCs w:val="18"/>
                <w:lang w:val="fr-FR"/>
              </w:rPr>
            </w:pPr>
            <w:r w:rsidRPr="00F1526E">
              <w:rPr>
                <w:i/>
                <w:sz w:val="18"/>
                <w:szCs w:val="18"/>
                <w:lang w:val="fr-FR"/>
              </w:rPr>
              <w:t>nul</w:t>
            </w:r>
          </w:p>
        </w:tc>
        <w:tc>
          <w:tcPr>
            <w:tcW w:w="1450" w:type="dxa"/>
            <w:tcBorders>
              <w:top w:val="nil"/>
              <w:left w:val="single" w:sz="2" w:space="0" w:color="auto"/>
              <w:bottom w:val="nil"/>
              <w:right w:val="nil"/>
            </w:tcBorders>
          </w:tcPr>
          <w:p w:rsidR="00297222" w:rsidRPr="00F1526E" w:rsidRDefault="00297222" w:rsidP="00297222">
            <w:pPr>
              <w:jc w:val="right"/>
              <w:rPr>
                <w:b/>
                <w:lang w:val="fr-FR"/>
              </w:rPr>
            </w:pPr>
          </w:p>
        </w:tc>
      </w:tr>
      <w:tr w:rsidR="00D32D2C" w:rsidRPr="00F1526E" w:rsidTr="00297222">
        <w:tc>
          <w:tcPr>
            <w:tcW w:w="4077" w:type="dxa"/>
            <w:tcBorders>
              <w:top w:val="nil"/>
              <w:left w:val="nil"/>
              <w:bottom w:val="nil"/>
              <w:right w:val="single" w:sz="2" w:space="0" w:color="auto"/>
            </w:tcBorders>
          </w:tcPr>
          <w:p w:rsidR="00297222" w:rsidRPr="00F1526E" w:rsidRDefault="007730C9" w:rsidP="00297222">
            <w:pPr>
              <w:rPr>
                <w:lang w:val="fr-FR"/>
              </w:rPr>
            </w:pPr>
            <w:r w:rsidRPr="00F1526E">
              <w:rPr>
                <w:lang w:val="fr-FR"/>
              </w:rPr>
              <w:t>Méditerranée</w:t>
            </w:r>
          </w:p>
        </w:tc>
        <w:tc>
          <w:tcPr>
            <w:tcW w:w="1560" w:type="dxa"/>
            <w:tcBorders>
              <w:top w:val="single" w:sz="2" w:space="0" w:color="auto"/>
              <w:left w:val="single" w:sz="2" w:space="0" w:color="auto"/>
              <w:bottom w:val="single" w:sz="2" w:space="0" w:color="auto"/>
              <w:right w:val="single" w:sz="2" w:space="0" w:color="auto"/>
            </w:tcBorders>
          </w:tcPr>
          <w:p w:rsidR="00297222" w:rsidRPr="00F1526E" w:rsidRDefault="00312DBD" w:rsidP="00297222">
            <w:pPr>
              <w:jc w:val="right"/>
              <w:rPr>
                <w:lang w:val="fr-FR"/>
              </w:rPr>
            </w:pPr>
            <w:r w:rsidRPr="00F1526E">
              <w:rPr>
                <w:lang w:val="fr-FR"/>
              </w:rPr>
              <w:t xml:space="preserve">310 </w:t>
            </w:r>
            <w:r w:rsidR="00297222" w:rsidRPr="00F1526E">
              <w:rPr>
                <w:lang w:val="fr-FR"/>
              </w:rPr>
              <w:t>930</w:t>
            </w:r>
          </w:p>
        </w:tc>
        <w:tc>
          <w:tcPr>
            <w:tcW w:w="1559" w:type="dxa"/>
            <w:tcBorders>
              <w:top w:val="nil"/>
              <w:left w:val="single" w:sz="2" w:space="0" w:color="auto"/>
              <w:bottom w:val="nil"/>
              <w:right w:val="nil"/>
            </w:tcBorders>
          </w:tcPr>
          <w:p w:rsidR="00297222" w:rsidRPr="00F1526E" w:rsidRDefault="00312DBD" w:rsidP="00297222">
            <w:pPr>
              <w:jc w:val="right"/>
              <w:rPr>
                <w:i/>
                <w:sz w:val="18"/>
                <w:szCs w:val="18"/>
                <w:lang w:val="fr-FR"/>
              </w:rPr>
            </w:pPr>
            <w:r w:rsidRPr="00F1526E">
              <w:rPr>
                <w:i/>
                <w:sz w:val="18"/>
                <w:szCs w:val="18"/>
                <w:lang w:val="fr-FR"/>
              </w:rPr>
              <w:t>nul</w:t>
            </w:r>
          </w:p>
        </w:tc>
        <w:tc>
          <w:tcPr>
            <w:tcW w:w="1417" w:type="dxa"/>
            <w:tcBorders>
              <w:top w:val="nil"/>
              <w:left w:val="nil"/>
              <w:bottom w:val="nil"/>
              <w:right w:val="single" w:sz="2" w:space="0" w:color="auto"/>
            </w:tcBorders>
          </w:tcPr>
          <w:p w:rsidR="00297222" w:rsidRPr="00F1526E" w:rsidRDefault="00312DBD" w:rsidP="00297222">
            <w:pPr>
              <w:jc w:val="right"/>
              <w:rPr>
                <w:lang w:val="fr-FR"/>
              </w:rPr>
            </w:pPr>
            <w:r w:rsidRPr="00F1526E">
              <w:rPr>
                <w:lang w:val="fr-FR"/>
              </w:rPr>
              <w:t xml:space="preserve">107 </w:t>
            </w:r>
            <w:r w:rsidR="00297222" w:rsidRPr="00F1526E">
              <w:rPr>
                <w:lang w:val="fr-FR"/>
              </w:rPr>
              <w:t>200</w:t>
            </w:r>
          </w:p>
        </w:tc>
        <w:tc>
          <w:tcPr>
            <w:tcW w:w="1560" w:type="dxa"/>
            <w:tcBorders>
              <w:top w:val="single" w:sz="2" w:space="0" w:color="auto"/>
              <w:left w:val="single" w:sz="2" w:space="0" w:color="auto"/>
              <w:bottom w:val="single" w:sz="2" w:space="0" w:color="auto"/>
              <w:right w:val="single" w:sz="2" w:space="0" w:color="auto"/>
            </w:tcBorders>
          </w:tcPr>
          <w:p w:rsidR="00297222" w:rsidRPr="00F1526E" w:rsidRDefault="00574BE2" w:rsidP="00297222">
            <w:pPr>
              <w:jc w:val="right"/>
              <w:rPr>
                <w:lang w:val="fr-FR"/>
              </w:rPr>
            </w:pPr>
            <w:r w:rsidRPr="00F1526E">
              <w:rPr>
                <w:lang w:val="fr-FR"/>
              </w:rPr>
              <w:t xml:space="preserve">148 </w:t>
            </w:r>
            <w:r w:rsidR="00297222" w:rsidRPr="00F1526E">
              <w:rPr>
                <w:lang w:val="fr-FR"/>
              </w:rPr>
              <w:t>600</w:t>
            </w:r>
          </w:p>
        </w:tc>
        <w:tc>
          <w:tcPr>
            <w:tcW w:w="1370" w:type="dxa"/>
            <w:tcBorders>
              <w:top w:val="single" w:sz="2" w:space="0" w:color="auto"/>
              <w:left w:val="single" w:sz="2" w:space="0" w:color="auto"/>
              <w:bottom w:val="single" w:sz="2" w:space="0" w:color="auto"/>
              <w:right w:val="single" w:sz="2" w:space="0" w:color="auto"/>
            </w:tcBorders>
          </w:tcPr>
          <w:p w:rsidR="00297222" w:rsidRPr="00F1526E" w:rsidRDefault="00574BE2" w:rsidP="00297222">
            <w:pPr>
              <w:jc w:val="right"/>
              <w:rPr>
                <w:lang w:val="fr-FR"/>
              </w:rPr>
            </w:pPr>
            <w:r w:rsidRPr="00F1526E">
              <w:rPr>
                <w:lang w:val="fr-FR"/>
              </w:rPr>
              <w:t xml:space="preserve">573 </w:t>
            </w:r>
            <w:r w:rsidR="00297222" w:rsidRPr="00F1526E">
              <w:rPr>
                <w:lang w:val="fr-FR"/>
              </w:rPr>
              <w:t>600</w:t>
            </w:r>
          </w:p>
        </w:tc>
        <w:tc>
          <w:tcPr>
            <w:tcW w:w="1417" w:type="dxa"/>
            <w:tcBorders>
              <w:top w:val="single" w:sz="2" w:space="0" w:color="auto"/>
              <w:left w:val="single" w:sz="2" w:space="0" w:color="auto"/>
              <w:bottom w:val="single" w:sz="2" w:space="0" w:color="auto"/>
              <w:right w:val="single" w:sz="2" w:space="0" w:color="auto"/>
            </w:tcBorders>
          </w:tcPr>
          <w:p w:rsidR="00297222" w:rsidRPr="00F1526E" w:rsidRDefault="00312DBD" w:rsidP="00297222">
            <w:pPr>
              <w:jc w:val="right"/>
              <w:rPr>
                <w:sz w:val="18"/>
                <w:szCs w:val="18"/>
                <w:lang w:val="fr-FR"/>
              </w:rPr>
            </w:pPr>
            <w:r w:rsidRPr="00F1526E">
              <w:rPr>
                <w:sz w:val="18"/>
                <w:szCs w:val="18"/>
                <w:lang w:val="fr-FR"/>
              </w:rPr>
              <w:t>non éligible</w:t>
            </w:r>
          </w:p>
        </w:tc>
        <w:tc>
          <w:tcPr>
            <w:tcW w:w="1450" w:type="dxa"/>
            <w:tcBorders>
              <w:top w:val="nil"/>
              <w:left w:val="single" w:sz="2" w:space="0" w:color="auto"/>
              <w:bottom w:val="nil"/>
              <w:right w:val="nil"/>
            </w:tcBorders>
          </w:tcPr>
          <w:p w:rsidR="00297222" w:rsidRPr="00F1526E" w:rsidRDefault="00297222" w:rsidP="00297222">
            <w:pPr>
              <w:jc w:val="right"/>
              <w:rPr>
                <w:b/>
                <w:lang w:val="fr-FR"/>
              </w:rPr>
            </w:pPr>
          </w:p>
        </w:tc>
      </w:tr>
      <w:tr w:rsidR="00D32D2C" w:rsidRPr="00F1526E" w:rsidTr="00297222">
        <w:tc>
          <w:tcPr>
            <w:tcW w:w="4077" w:type="dxa"/>
            <w:tcBorders>
              <w:top w:val="nil"/>
              <w:left w:val="nil"/>
              <w:bottom w:val="nil"/>
              <w:right w:val="single" w:sz="2" w:space="0" w:color="auto"/>
            </w:tcBorders>
          </w:tcPr>
          <w:p w:rsidR="00297222" w:rsidRPr="00F1526E" w:rsidRDefault="007730C9" w:rsidP="00297222">
            <w:pPr>
              <w:rPr>
                <w:lang w:val="fr-FR"/>
              </w:rPr>
            </w:pPr>
            <w:r w:rsidRPr="00F1526E">
              <w:rPr>
                <w:lang w:val="fr-FR"/>
              </w:rPr>
              <w:t>Carpates</w:t>
            </w:r>
          </w:p>
        </w:tc>
        <w:tc>
          <w:tcPr>
            <w:tcW w:w="1560" w:type="dxa"/>
            <w:tcBorders>
              <w:top w:val="single" w:sz="2" w:space="0" w:color="auto"/>
              <w:left w:val="single" w:sz="2" w:space="0" w:color="auto"/>
              <w:bottom w:val="single" w:sz="2" w:space="0" w:color="auto"/>
              <w:right w:val="single" w:sz="2" w:space="0" w:color="auto"/>
            </w:tcBorders>
          </w:tcPr>
          <w:p w:rsidR="00297222" w:rsidRPr="00F1526E" w:rsidRDefault="00312DBD" w:rsidP="00297222">
            <w:pPr>
              <w:jc w:val="right"/>
              <w:rPr>
                <w:lang w:val="fr-FR"/>
              </w:rPr>
            </w:pPr>
            <w:r w:rsidRPr="00F1526E">
              <w:rPr>
                <w:lang w:val="fr-FR"/>
              </w:rPr>
              <w:t xml:space="preserve">133 </w:t>
            </w:r>
            <w:r w:rsidR="00297222" w:rsidRPr="00F1526E">
              <w:rPr>
                <w:lang w:val="fr-FR"/>
              </w:rPr>
              <w:t>579</w:t>
            </w:r>
          </w:p>
        </w:tc>
        <w:tc>
          <w:tcPr>
            <w:tcW w:w="1559" w:type="dxa"/>
            <w:tcBorders>
              <w:top w:val="nil"/>
              <w:left w:val="single" w:sz="2" w:space="0" w:color="auto"/>
              <w:bottom w:val="nil"/>
              <w:right w:val="nil"/>
            </w:tcBorders>
          </w:tcPr>
          <w:p w:rsidR="00297222" w:rsidRPr="00F1526E" w:rsidRDefault="00312DBD" w:rsidP="00297222">
            <w:pPr>
              <w:jc w:val="right"/>
              <w:rPr>
                <w:lang w:val="fr-FR"/>
              </w:rPr>
            </w:pPr>
            <w:r w:rsidRPr="00F1526E">
              <w:rPr>
                <w:lang w:val="fr-FR"/>
              </w:rPr>
              <w:t xml:space="preserve">10 </w:t>
            </w:r>
            <w:r w:rsidR="00297222" w:rsidRPr="00F1526E">
              <w:rPr>
                <w:lang w:val="fr-FR"/>
              </w:rPr>
              <w:t>000</w:t>
            </w:r>
          </w:p>
        </w:tc>
        <w:tc>
          <w:tcPr>
            <w:tcW w:w="1417" w:type="dxa"/>
            <w:tcBorders>
              <w:top w:val="nil"/>
              <w:left w:val="nil"/>
              <w:bottom w:val="nil"/>
              <w:right w:val="single" w:sz="2" w:space="0" w:color="auto"/>
            </w:tcBorders>
          </w:tcPr>
          <w:p w:rsidR="00297222" w:rsidRPr="00F1526E" w:rsidRDefault="00312DBD" w:rsidP="00297222">
            <w:pPr>
              <w:jc w:val="right"/>
              <w:rPr>
                <w:lang w:val="fr-FR"/>
              </w:rPr>
            </w:pPr>
            <w:r w:rsidRPr="00F1526E">
              <w:rPr>
                <w:lang w:val="fr-FR"/>
              </w:rPr>
              <w:t xml:space="preserve">62 </w:t>
            </w:r>
            <w:r w:rsidR="00297222" w:rsidRPr="00F1526E">
              <w:rPr>
                <w:lang w:val="fr-FR"/>
              </w:rPr>
              <w:t>771</w:t>
            </w:r>
          </w:p>
        </w:tc>
        <w:tc>
          <w:tcPr>
            <w:tcW w:w="1560" w:type="dxa"/>
            <w:tcBorders>
              <w:top w:val="single" w:sz="2" w:space="0" w:color="auto"/>
              <w:left w:val="single" w:sz="2" w:space="0" w:color="auto"/>
              <w:bottom w:val="single" w:sz="2" w:space="0" w:color="auto"/>
              <w:right w:val="single" w:sz="2" w:space="0" w:color="auto"/>
            </w:tcBorders>
          </w:tcPr>
          <w:p w:rsidR="00297222" w:rsidRPr="00F1526E" w:rsidRDefault="00574BE2" w:rsidP="00297222">
            <w:pPr>
              <w:jc w:val="right"/>
              <w:rPr>
                <w:lang w:val="fr-FR"/>
              </w:rPr>
            </w:pPr>
            <w:r w:rsidRPr="00F1526E">
              <w:rPr>
                <w:lang w:val="fr-FR"/>
              </w:rPr>
              <w:t xml:space="preserve">6 </w:t>
            </w:r>
            <w:r w:rsidR="00297222" w:rsidRPr="00F1526E">
              <w:rPr>
                <w:lang w:val="fr-FR"/>
              </w:rPr>
              <w:t>891</w:t>
            </w:r>
          </w:p>
        </w:tc>
        <w:tc>
          <w:tcPr>
            <w:tcW w:w="1370" w:type="dxa"/>
            <w:tcBorders>
              <w:top w:val="single" w:sz="2" w:space="0" w:color="auto"/>
              <w:left w:val="single" w:sz="2" w:space="0" w:color="auto"/>
              <w:bottom w:val="single" w:sz="2" w:space="0" w:color="auto"/>
              <w:right w:val="single" w:sz="2" w:space="0" w:color="auto"/>
            </w:tcBorders>
          </w:tcPr>
          <w:p w:rsidR="00297222" w:rsidRPr="00F1526E" w:rsidRDefault="00574BE2" w:rsidP="00297222">
            <w:pPr>
              <w:jc w:val="right"/>
              <w:rPr>
                <w:lang w:val="fr-FR"/>
              </w:rPr>
            </w:pPr>
            <w:r w:rsidRPr="00F1526E">
              <w:rPr>
                <w:lang w:val="fr-FR"/>
              </w:rPr>
              <w:t xml:space="preserve">60 </w:t>
            </w:r>
            <w:r w:rsidR="00297222" w:rsidRPr="00F1526E">
              <w:rPr>
                <w:lang w:val="fr-FR"/>
              </w:rPr>
              <w:t>585</w:t>
            </w:r>
          </w:p>
        </w:tc>
        <w:tc>
          <w:tcPr>
            <w:tcW w:w="1417" w:type="dxa"/>
            <w:tcBorders>
              <w:top w:val="single" w:sz="2" w:space="0" w:color="auto"/>
              <w:left w:val="single" w:sz="2" w:space="0" w:color="auto"/>
              <w:bottom w:val="single" w:sz="2" w:space="0" w:color="auto"/>
              <w:right w:val="single" w:sz="2" w:space="0" w:color="auto"/>
            </w:tcBorders>
          </w:tcPr>
          <w:p w:rsidR="00297222" w:rsidRPr="00F1526E" w:rsidRDefault="00574BE2" w:rsidP="00297222">
            <w:pPr>
              <w:jc w:val="right"/>
              <w:rPr>
                <w:lang w:val="fr-FR"/>
              </w:rPr>
            </w:pPr>
            <w:r w:rsidRPr="00F1526E">
              <w:rPr>
                <w:lang w:val="fr-FR"/>
              </w:rPr>
              <w:t xml:space="preserve">6 </w:t>
            </w:r>
            <w:r w:rsidR="00297222" w:rsidRPr="00F1526E">
              <w:rPr>
                <w:lang w:val="fr-FR"/>
              </w:rPr>
              <w:t>300</w:t>
            </w:r>
          </w:p>
        </w:tc>
        <w:tc>
          <w:tcPr>
            <w:tcW w:w="1450" w:type="dxa"/>
            <w:tcBorders>
              <w:top w:val="nil"/>
              <w:left w:val="single" w:sz="2" w:space="0" w:color="auto"/>
              <w:bottom w:val="nil"/>
              <w:right w:val="nil"/>
            </w:tcBorders>
          </w:tcPr>
          <w:p w:rsidR="00297222" w:rsidRPr="00F1526E" w:rsidRDefault="00574BE2" w:rsidP="00297222">
            <w:pPr>
              <w:jc w:val="right"/>
              <w:rPr>
                <w:b/>
                <w:lang w:val="fr-FR"/>
              </w:rPr>
            </w:pPr>
            <w:r w:rsidRPr="00F1526E">
              <w:rPr>
                <w:b/>
                <w:lang w:val="fr-FR"/>
              </w:rPr>
              <w:t xml:space="preserve">6 </w:t>
            </w:r>
            <w:r w:rsidR="00297222" w:rsidRPr="00F1526E">
              <w:rPr>
                <w:b/>
                <w:lang w:val="fr-FR"/>
              </w:rPr>
              <w:t>300</w:t>
            </w:r>
          </w:p>
        </w:tc>
      </w:tr>
      <w:tr w:rsidR="00D32D2C" w:rsidRPr="00F1526E" w:rsidTr="00297222">
        <w:tc>
          <w:tcPr>
            <w:tcW w:w="4077" w:type="dxa"/>
            <w:tcBorders>
              <w:top w:val="nil"/>
              <w:left w:val="nil"/>
              <w:bottom w:val="nil"/>
              <w:right w:val="single" w:sz="2" w:space="0" w:color="auto"/>
            </w:tcBorders>
          </w:tcPr>
          <w:p w:rsidR="00297222" w:rsidRPr="00F1526E" w:rsidRDefault="007730C9" w:rsidP="00297222">
            <w:pPr>
              <w:rPr>
                <w:lang w:val="fr-FR"/>
              </w:rPr>
            </w:pPr>
            <w:r w:rsidRPr="00F1526E">
              <w:rPr>
                <w:lang w:val="fr-FR"/>
              </w:rPr>
              <w:t>Nordique-Baltique</w:t>
            </w:r>
          </w:p>
        </w:tc>
        <w:tc>
          <w:tcPr>
            <w:tcW w:w="1560" w:type="dxa"/>
            <w:tcBorders>
              <w:top w:val="single" w:sz="2" w:space="0" w:color="auto"/>
              <w:left w:val="single" w:sz="2" w:space="0" w:color="auto"/>
              <w:bottom w:val="single" w:sz="2" w:space="0" w:color="auto"/>
              <w:right w:val="single" w:sz="2" w:space="0" w:color="auto"/>
            </w:tcBorders>
          </w:tcPr>
          <w:p w:rsidR="00297222" w:rsidRPr="00F1526E" w:rsidRDefault="00312DBD" w:rsidP="00297222">
            <w:pPr>
              <w:jc w:val="right"/>
              <w:rPr>
                <w:i/>
                <w:sz w:val="18"/>
                <w:szCs w:val="18"/>
                <w:lang w:val="fr-FR"/>
              </w:rPr>
            </w:pPr>
            <w:r w:rsidRPr="00F1526E">
              <w:rPr>
                <w:i/>
                <w:sz w:val="18"/>
                <w:szCs w:val="18"/>
                <w:lang w:val="fr-FR"/>
              </w:rPr>
              <w:t>nul</w:t>
            </w:r>
          </w:p>
        </w:tc>
        <w:tc>
          <w:tcPr>
            <w:tcW w:w="1559" w:type="dxa"/>
            <w:tcBorders>
              <w:top w:val="nil"/>
              <w:left w:val="single" w:sz="2" w:space="0" w:color="auto"/>
              <w:bottom w:val="nil"/>
              <w:right w:val="nil"/>
            </w:tcBorders>
          </w:tcPr>
          <w:p w:rsidR="00297222" w:rsidRPr="00F1526E" w:rsidRDefault="00312DBD" w:rsidP="00297222">
            <w:pPr>
              <w:jc w:val="right"/>
              <w:rPr>
                <w:i/>
                <w:sz w:val="18"/>
                <w:szCs w:val="18"/>
                <w:lang w:val="fr-FR"/>
              </w:rPr>
            </w:pPr>
            <w:r w:rsidRPr="00F1526E">
              <w:rPr>
                <w:i/>
                <w:sz w:val="18"/>
                <w:szCs w:val="18"/>
                <w:lang w:val="fr-FR"/>
              </w:rPr>
              <w:t>nul</w:t>
            </w:r>
          </w:p>
        </w:tc>
        <w:tc>
          <w:tcPr>
            <w:tcW w:w="1417" w:type="dxa"/>
            <w:tcBorders>
              <w:top w:val="nil"/>
              <w:left w:val="nil"/>
              <w:bottom w:val="nil"/>
              <w:right w:val="single" w:sz="2" w:space="0" w:color="auto"/>
            </w:tcBorders>
          </w:tcPr>
          <w:p w:rsidR="00297222" w:rsidRPr="00F1526E" w:rsidRDefault="00312DBD" w:rsidP="00297222">
            <w:pPr>
              <w:jc w:val="right"/>
              <w:rPr>
                <w:lang w:val="fr-FR"/>
              </w:rPr>
            </w:pPr>
            <w:r w:rsidRPr="00F1526E">
              <w:rPr>
                <w:lang w:val="fr-FR"/>
              </w:rPr>
              <w:t xml:space="preserve">49 </w:t>
            </w:r>
            <w:r w:rsidR="00297222" w:rsidRPr="00F1526E">
              <w:rPr>
                <w:lang w:val="fr-FR"/>
              </w:rPr>
              <w:t>280</w:t>
            </w:r>
          </w:p>
        </w:tc>
        <w:tc>
          <w:tcPr>
            <w:tcW w:w="1560" w:type="dxa"/>
            <w:tcBorders>
              <w:top w:val="single" w:sz="2" w:space="0" w:color="auto"/>
              <w:left w:val="single" w:sz="2" w:space="0" w:color="auto"/>
              <w:bottom w:val="single" w:sz="2" w:space="0" w:color="auto"/>
              <w:right w:val="single" w:sz="2" w:space="0" w:color="auto"/>
            </w:tcBorders>
          </w:tcPr>
          <w:p w:rsidR="00297222" w:rsidRPr="00F1526E" w:rsidRDefault="00312DBD" w:rsidP="00297222">
            <w:pPr>
              <w:jc w:val="right"/>
              <w:rPr>
                <w:i/>
                <w:sz w:val="18"/>
                <w:szCs w:val="18"/>
                <w:lang w:val="fr-FR"/>
              </w:rPr>
            </w:pPr>
            <w:r w:rsidRPr="00F1526E">
              <w:rPr>
                <w:i/>
                <w:sz w:val="18"/>
                <w:szCs w:val="18"/>
                <w:lang w:val="fr-FR"/>
              </w:rPr>
              <w:t>nul</w:t>
            </w:r>
          </w:p>
        </w:tc>
        <w:tc>
          <w:tcPr>
            <w:tcW w:w="1370" w:type="dxa"/>
            <w:tcBorders>
              <w:top w:val="single" w:sz="2" w:space="0" w:color="auto"/>
              <w:left w:val="single" w:sz="2" w:space="0" w:color="auto"/>
              <w:bottom w:val="single" w:sz="2" w:space="0" w:color="auto"/>
              <w:right w:val="single" w:sz="2" w:space="0" w:color="auto"/>
            </w:tcBorders>
          </w:tcPr>
          <w:p w:rsidR="00297222" w:rsidRPr="00F1526E" w:rsidRDefault="00574BE2" w:rsidP="00297222">
            <w:pPr>
              <w:jc w:val="right"/>
              <w:rPr>
                <w:lang w:val="fr-FR"/>
              </w:rPr>
            </w:pPr>
            <w:r w:rsidRPr="00F1526E">
              <w:rPr>
                <w:lang w:val="fr-FR"/>
              </w:rPr>
              <w:t xml:space="preserve">53 </w:t>
            </w:r>
            <w:r w:rsidR="00297222" w:rsidRPr="00F1526E">
              <w:rPr>
                <w:lang w:val="fr-FR"/>
              </w:rPr>
              <w:t>081</w:t>
            </w:r>
          </w:p>
        </w:tc>
        <w:tc>
          <w:tcPr>
            <w:tcW w:w="1417" w:type="dxa"/>
            <w:tcBorders>
              <w:top w:val="single" w:sz="2" w:space="0" w:color="auto"/>
              <w:left w:val="single" w:sz="2" w:space="0" w:color="auto"/>
              <w:bottom w:val="single" w:sz="2" w:space="0" w:color="auto"/>
              <w:right w:val="single" w:sz="2" w:space="0" w:color="auto"/>
            </w:tcBorders>
          </w:tcPr>
          <w:p w:rsidR="00297222" w:rsidRPr="00F1526E" w:rsidRDefault="00312DBD" w:rsidP="00297222">
            <w:pPr>
              <w:jc w:val="right"/>
              <w:rPr>
                <w:i/>
                <w:sz w:val="18"/>
                <w:szCs w:val="18"/>
                <w:lang w:val="fr-FR"/>
              </w:rPr>
            </w:pPr>
            <w:r w:rsidRPr="00F1526E">
              <w:rPr>
                <w:i/>
                <w:sz w:val="18"/>
                <w:szCs w:val="18"/>
                <w:lang w:val="fr-FR"/>
              </w:rPr>
              <w:t>nul</w:t>
            </w:r>
          </w:p>
        </w:tc>
        <w:tc>
          <w:tcPr>
            <w:tcW w:w="1450" w:type="dxa"/>
            <w:tcBorders>
              <w:top w:val="nil"/>
              <w:left w:val="single" w:sz="2" w:space="0" w:color="auto"/>
              <w:bottom w:val="nil"/>
              <w:right w:val="nil"/>
            </w:tcBorders>
          </w:tcPr>
          <w:p w:rsidR="00297222" w:rsidRPr="00F1526E" w:rsidRDefault="00297222" w:rsidP="00297222">
            <w:pPr>
              <w:jc w:val="right"/>
              <w:rPr>
                <w:b/>
                <w:lang w:val="fr-FR"/>
              </w:rPr>
            </w:pPr>
          </w:p>
        </w:tc>
      </w:tr>
      <w:tr w:rsidR="00D32D2C" w:rsidRPr="00F1526E" w:rsidTr="00297222">
        <w:tc>
          <w:tcPr>
            <w:tcW w:w="4077" w:type="dxa"/>
            <w:tcBorders>
              <w:top w:val="nil"/>
              <w:left w:val="nil"/>
              <w:bottom w:val="nil"/>
              <w:right w:val="single" w:sz="2" w:space="0" w:color="auto"/>
            </w:tcBorders>
          </w:tcPr>
          <w:p w:rsidR="00297222" w:rsidRPr="00F1526E" w:rsidRDefault="007730C9" w:rsidP="00297222">
            <w:pPr>
              <w:rPr>
                <w:lang w:val="fr-FR"/>
              </w:rPr>
            </w:pPr>
            <w:r w:rsidRPr="00F1526E">
              <w:rPr>
                <w:lang w:val="fr-FR"/>
              </w:rPr>
              <w:t>Littoral mer Noire et mer d’Azov</w:t>
            </w:r>
          </w:p>
        </w:tc>
        <w:tc>
          <w:tcPr>
            <w:tcW w:w="1560" w:type="dxa"/>
            <w:tcBorders>
              <w:top w:val="single" w:sz="2" w:space="0" w:color="auto"/>
              <w:left w:val="single" w:sz="2" w:space="0" w:color="auto"/>
              <w:bottom w:val="single" w:sz="2" w:space="0" w:color="auto"/>
              <w:right w:val="single" w:sz="2" w:space="0" w:color="auto"/>
            </w:tcBorders>
          </w:tcPr>
          <w:p w:rsidR="00297222" w:rsidRPr="00F1526E" w:rsidRDefault="00312DBD" w:rsidP="00297222">
            <w:pPr>
              <w:jc w:val="right"/>
              <w:rPr>
                <w:lang w:val="fr-FR"/>
              </w:rPr>
            </w:pPr>
            <w:r w:rsidRPr="00F1526E">
              <w:rPr>
                <w:lang w:val="fr-FR"/>
              </w:rPr>
              <w:t xml:space="preserve">86 </w:t>
            </w:r>
            <w:r w:rsidR="00297222" w:rsidRPr="00F1526E">
              <w:rPr>
                <w:lang w:val="fr-FR"/>
              </w:rPr>
              <w:t>259</w:t>
            </w:r>
          </w:p>
        </w:tc>
        <w:tc>
          <w:tcPr>
            <w:tcW w:w="1559" w:type="dxa"/>
            <w:tcBorders>
              <w:top w:val="nil"/>
              <w:left w:val="single" w:sz="2" w:space="0" w:color="auto"/>
              <w:bottom w:val="nil"/>
              <w:right w:val="nil"/>
            </w:tcBorders>
          </w:tcPr>
          <w:p w:rsidR="00297222" w:rsidRPr="00F1526E" w:rsidRDefault="00312DBD" w:rsidP="00297222">
            <w:pPr>
              <w:jc w:val="right"/>
              <w:rPr>
                <w:i/>
                <w:sz w:val="18"/>
                <w:szCs w:val="18"/>
                <w:lang w:val="fr-FR"/>
              </w:rPr>
            </w:pPr>
            <w:r w:rsidRPr="00F1526E">
              <w:rPr>
                <w:i/>
                <w:sz w:val="18"/>
                <w:szCs w:val="18"/>
                <w:lang w:val="fr-FR"/>
              </w:rPr>
              <w:t>nul</w:t>
            </w:r>
          </w:p>
        </w:tc>
        <w:tc>
          <w:tcPr>
            <w:tcW w:w="1417" w:type="dxa"/>
            <w:tcBorders>
              <w:top w:val="nil"/>
              <w:left w:val="nil"/>
              <w:bottom w:val="nil"/>
              <w:right w:val="single" w:sz="2" w:space="0" w:color="auto"/>
            </w:tcBorders>
          </w:tcPr>
          <w:p w:rsidR="00297222" w:rsidRPr="00F1526E" w:rsidRDefault="00297222" w:rsidP="00297222">
            <w:pPr>
              <w:jc w:val="right"/>
              <w:rPr>
                <w:lang w:val="fr-FR"/>
              </w:rPr>
            </w:pPr>
            <w:r w:rsidRPr="00F1526E">
              <w:rPr>
                <w:lang w:val="fr-FR"/>
              </w:rPr>
              <w:t>363</w:t>
            </w:r>
          </w:p>
        </w:tc>
        <w:tc>
          <w:tcPr>
            <w:tcW w:w="1560" w:type="dxa"/>
            <w:tcBorders>
              <w:top w:val="single" w:sz="2" w:space="0" w:color="auto"/>
              <w:left w:val="single" w:sz="2" w:space="0" w:color="auto"/>
              <w:bottom w:val="single" w:sz="2" w:space="0" w:color="auto"/>
              <w:right w:val="single" w:sz="2" w:space="0" w:color="auto"/>
            </w:tcBorders>
          </w:tcPr>
          <w:p w:rsidR="00297222" w:rsidRPr="00F1526E" w:rsidRDefault="00574BE2" w:rsidP="00297222">
            <w:pPr>
              <w:jc w:val="right"/>
              <w:rPr>
                <w:lang w:val="fr-FR"/>
              </w:rPr>
            </w:pPr>
            <w:r w:rsidRPr="00F1526E">
              <w:rPr>
                <w:lang w:val="fr-FR"/>
              </w:rPr>
              <w:t xml:space="preserve">44 </w:t>
            </w:r>
            <w:r w:rsidR="00297222" w:rsidRPr="00F1526E">
              <w:rPr>
                <w:lang w:val="fr-FR"/>
              </w:rPr>
              <w:t>484</w:t>
            </w:r>
          </w:p>
        </w:tc>
        <w:tc>
          <w:tcPr>
            <w:tcW w:w="1370" w:type="dxa"/>
            <w:tcBorders>
              <w:top w:val="single" w:sz="2" w:space="0" w:color="auto"/>
              <w:left w:val="single" w:sz="2" w:space="0" w:color="auto"/>
              <w:bottom w:val="single" w:sz="2" w:space="0" w:color="auto"/>
              <w:right w:val="single" w:sz="2" w:space="0" w:color="auto"/>
            </w:tcBorders>
          </w:tcPr>
          <w:p w:rsidR="00297222" w:rsidRPr="00F1526E" w:rsidRDefault="00574BE2" w:rsidP="00297222">
            <w:pPr>
              <w:jc w:val="right"/>
              <w:rPr>
                <w:lang w:val="fr-FR"/>
              </w:rPr>
            </w:pPr>
            <w:r w:rsidRPr="00F1526E">
              <w:rPr>
                <w:lang w:val="fr-FR"/>
              </w:rPr>
              <w:t xml:space="preserve">46 </w:t>
            </w:r>
            <w:r w:rsidR="00297222" w:rsidRPr="00F1526E">
              <w:rPr>
                <w:lang w:val="fr-FR"/>
              </w:rPr>
              <w:t>500</w:t>
            </w:r>
          </w:p>
        </w:tc>
        <w:tc>
          <w:tcPr>
            <w:tcW w:w="1417" w:type="dxa"/>
            <w:tcBorders>
              <w:top w:val="single" w:sz="2" w:space="0" w:color="auto"/>
              <w:left w:val="single" w:sz="2" w:space="0" w:color="auto"/>
              <w:bottom w:val="single" w:sz="2" w:space="0" w:color="auto"/>
              <w:right w:val="single" w:sz="2" w:space="0" w:color="auto"/>
            </w:tcBorders>
          </w:tcPr>
          <w:p w:rsidR="00297222" w:rsidRPr="00F1526E" w:rsidRDefault="00574BE2" w:rsidP="00297222">
            <w:pPr>
              <w:jc w:val="right"/>
              <w:rPr>
                <w:lang w:val="fr-FR"/>
              </w:rPr>
            </w:pPr>
            <w:r w:rsidRPr="00F1526E">
              <w:rPr>
                <w:lang w:val="fr-FR"/>
              </w:rPr>
              <w:t xml:space="preserve">2 </w:t>
            </w:r>
            <w:r w:rsidR="00297222" w:rsidRPr="00F1526E">
              <w:rPr>
                <w:lang w:val="fr-FR"/>
              </w:rPr>
              <w:t>500</w:t>
            </w:r>
          </w:p>
        </w:tc>
        <w:tc>
          <w:tcPr>
            <w:tcW w:w="1450" w:type="dxa"/>
            <w:tcBorders>
              <w:top w:val="nil"/>
              <w:left w:val="single" w:sz="2" w:space="0" w:color="auto"/>
              <w:bottom w:val="nil"/>
              <w:right w:val="nil"/>
            </w:tcBorders>
          </w:tcPr>
          <w:p w:rsidR="00297222" w:rsidRPr="00F1526E" w:rsidRDefault="00574BE2" w:rsidP="00297222">
            <w:pPr>
              <w:jc w:val="right"/>
              <w:rPr>
                <w:b/>
                <w:lang w:val="fr-FR"/>
              </w:rPr>
            </w:pPr>
            <w:r w:rsidRPr="00F1526E">
              <w:rPr>
                <w:b/>
                <w:lang w:val="fr-FR"/>
              </w:rPr>
              <w:t xml:space="preserve">2 </w:t>
            </w:r>
            <w:r w:rsidR="00297222" w:rsidRPr="00F1526E">
              <w:rPr>
                <w:b/>
                <w:lang w:val="fr-FR"/>
              </w:rPr>
              <w:t>500</w:t>
            </w:r>
          </w:p>
        </w:tc>
      </w:tr>
      <w:tr w:rsidR="00D32D2C" w:rsidRPr="00F1526E" w:rsidTr="00297222">
        <w:tc>
          <w:tcPr>
            <w:tcW w:w="4077" w:type="dxa"/>
            <w:tcBorders>
              <w:top w:val="nil"/>
              <w:left w:val="nil"/>
              <w:bottom w:val="nil"/>
              <w:right w:val="nil"/>
            </w:tcBorders>
          </w:tcPr>
          <w:p w:rsidR="00297222" w:rsidRPr="00F1526E" w:rsidRDefault="00297222" w:rsidP="00297222">
            <w:pPr>
              <w:rPr>
                <w:lang w:val="fr-FR"/>
              </w:rPr>
            </w:pPr>
          </w:p>
        </w:tc>
        <w:tc>
          <w:tcPr>
            <w:tcW w:w="1560" w:type="dxa"/>
            <w:tcBorders>
              <w:top w:val="single" w:sz="2" w:space="0" w:color="auto"/>
              <w:left w:val="nil"/>
              <w:bottom w:val="nil"/>
              <w:right w:val="nil"/>
            </w:tcBorders>
          </w:tcPr>
          <w:p w:rsidR="00297222" w:rsidRPr="00F1526E" w:rsidRDefault="00297222" w:rsidP="00297222">
            <w:pPr>
              <w:jc w:val="right"/>
              <w:rPr>
                <w:lang w:val="fr-FR"/>
              </w:rPr>
            </w:pPr>
          </w:p>
        </w:tc>
        <w:tc>
          <w:tcPr>
            <w:tcW w:w="1559" w:type="dxa"/>
            <w:tcBorders>
              <w:top w:val="nil"/>
              <w:left w:val="nil"/>
              <w:bottom w:val="nil"/>
              <w:right w:val="nil"/>
            </w:tcBorders>
          </w:tcPr>
          <w:p w:rsidR="00297222" w:rsidRPr="00F1526E" w:rsidRDefault="00297222" w:rsidP="00297222">
            <w:pPr>
              <w:jc w:val="right"/>
              <w:rPr>
                <w:lang w:val="fr-FR"/>
              </w:rPr>
            </w:pPr>
          </w:p>
        </w:tc>
        <w:tc>
          <w:tcPr>
            <w:tcW w:w="1417" w:type="dxa"/>
            <w:tcBorders>
              <w:top w:val="nil"/>
              <w:left w:val="nil"/>
              <w:bottom w:val="nil"/>
              <w:right w:val="nil"/>
            </w:tcBorders>
          </w:tcPr>
          <w:p w:rsidR="00297222" w:rsidRPr="00F1526E" w:rsidRDefault="00297222" w:rsidP="00297222">
            <w:pPr>
              <w:jc w:val="right"/>
              <w:rPr>
                <w:lang w:val="fr-FR"/>
              </w:rPr>
            </w:pPr>
          </w:p>
        </w:tc>
        <w:tc>
          <w:tcPr>
            <w:tcW w:w="1560" w:type="dxa"/>
            <w:tcBorders>
              <w:top w:val="single" w:sz="2" w:space="0" w:color="auto"/>
              <w:left w:val="nil"/>
              <w:bottom w:val="nil"/>
              <w:right w:val="nil"/>
            </w:tcBorders>
          </w:tcPr>
          <w:p w:rsidR="00297222" w:rsidRPr="00F1526E" w:rsidRDefault="00297222" w:rsidP="00297222">
            <w:pPr>
              <w:jc w:val="right"/>
              <w:rPr>
                <w:lang w:val="fr-FR"/>
              </w:rPr>
            </w:pPr>
          </w:p>
        </w:tc>
        <w:tc>
          <w:tcPr>
            <w:tcW w:w="1370" w:type="dxa"/>
            <w:tcBorders>
              <w:top w:val="single" w:sz="2" w:space="0" w:color="auto"/>
              <w:left w:val="nil"/>
              <w:bottom w:val="nil"/>
              <w:right w:val="nil"/>
            </w:tcBorders>
          </w:tcPr>
          <w:p w:rsidR="00297222" w:rsidRPr="00F1526E" w:rsidRDefault="00297222" w:rsidP="00297222">
            <w:pPr>
              <w:jc w:val="right"/>
              <w:rPr>
                <w:lang w:val="fr-FR"/>
              </w:rPr>
            </w:pPr>
          </w:p>
        </w:tc>
        <w:tc>
          <w:tcPr>
            <w:tcW w:w="1417" w:type="dxa"/>
            <w:tcBorders>
              <w:top w:val="single" w:sz="2" w:space="0" w:color="auto"/>
              <w:left w:val="nil"/>
              <w:bottom w:val="nil"/>
              <w:right w:val="nil"/>
            </w:tcBorders>
          </w:tcPr>
          <w:p w:rsidR="00297222" w:rsidRPr="00F1526E" w:rsidRDefault="00297222" w:rsidP="00297222">
            <w:pPr>
              <w:jc w:val="right"/>
              <w:rPr>
                <w:lang w:val="fr-FR"/>
              </w:rPr>
            </w:pPr>
          </w:p>
        </w:tc>
        <w:tc>
          <w:tcPr>
            <w:tcW w:w="1450" w:type="dxa"/>
            <w:tcBorders>
              <w:top w:val="nil"/>
              <w:left w:val="nil"/>
              <w:bottom w:val="nil"/>
              <w:right w:val="nil"/>
            </w:tcBorders>
          </w:tcPr>
          <w:p w:rsidR="00297222" w:rsidRPr="00F1526E" w:rsidRDefault="00297222" w:rsidP="00297222">
            <w:pPr>
              <w:jc w:val="right"/>
              <w:rPr>
                <w:b/>
                <w:lang w:val="fr-FR"/>
              </w:rPr>
            </w:pPr>
          </w:p>
        </w:tc>
      </w:tr>
      <w:tr w:rsidR="00D32D2C" w:rsidRPr="00F1526E" w:rsidTr="00297222">
        <w:tc>
          <w:tcPr>
            <w:tcW w:w="4077" w:type="dxa"/>
            <w:tcBorders>
              <w:top w:val="nil"/>
              <w:left w:val="nil"/>
              <w:bottom w:val="nil"/>
              <w:right w:val="nil"/>
            </w:tcBorders>
          </w:tcPr>
          <w:p w:rsidR="00297222" w:rsidRPr="00F1526E" w:rsidRDefault="007730C9" w:rsidP="00297222">
            <w:pPr>
              <w:jc w:val="right"/>
              <w:rPr>
                <w:lang w:val="fr-FR"/>
              </w:rPr>
            </w:pPr>
            <w:r w:rsidRPr="00F1526E">
              <w:rPr>
                <w:lang w:val="fr-FR"/>
              </w:rPr>
              <w:t>Totaux</w:t>
            </w:r>
          </w:p>
        </w:tc>
        <w:tc>
          <w:tcPr>
            <w:tcW w:w="1560" w:type="dxa"/>
            <w:tcBorders>
              <w:top w:val="nil"/>
              <w:left w:val="nil"/>
              <w:bottom w:val="nil"/>
              <w:right w:val="nil"/>
            </w:tcBorders>
          </w:tcPr>
          <w:p w:rsidR="00297222" w:rsidRPr="00F1526E" w:rsidRDefault="00312DBD" w:rsidP="00297222">
            <w:pPr>
              <w:jc w:val="right"/>
              <w:rPr>
                <w:b/>
                <w:lang w:val="fr-FR"/>
              </w:rPr>
            </w:pPr>
            <w:r w:rsidRPr="00F1526E">
              <w:rPr>
                <w:b/>
                <w:lang w:val="fr-FR"/>
              </w:rPr>
              <w:t xml:space="preserve">1 883 </w:t>
            </w:r>
            <w:r w:rsidR="00297222" w:rsidRPr="00F1526E">
              <w:rPr>
                <w:b/>
                <w:lang w:val="fr-FR"/>
              </w:rPr>
              <w:t>311</w:t>
            </w:r>
          </w:p>
        </w:tc>
        <w:tc>
          <w:tcPr>
            <w:tcW w:w="1559" w:type="dxa"/>
            <w:tcBorders>
              <w:top w:val="nil"/>
              <w:left w:val="nil"/>
              <w:bottom w:val="nil"/>
              <w:right w:val="nil"/>
            </w:tcBorders>
          </w:tcPr>
          <w:p w:rsidR="00297222" w:rsidRPr="00F1526E" w:rsidRDefault="00312DBD" w:rsidP="00297222">
            <w:pPr>
              <w:jc w:val="right"/>
              <w:rPr>
                <w:b/>
                <w:lang w:val="fr-FR"/>
              </w:rPr>
            </w:pPr>
            <w:r w:rsidRPr="00F1526E">
              <w:rPr>
                <w:b/>
                <w:lang w:val="fr-FR"/>
              </w:rPr>
              <w:t xml:space="preserve">120 </w:t>
            </w:r>
            <w:r w:rsidR="00297222" w:rsidRPr="00F1526E">
              <w:rPr>
                <w:b/>
                <w:lang w:val="fr-FR"/>
              </w:rPr>
              <w:t>000</w:t>
            </w:r>
          </w:p>
        </w:tc>
        <w:tc>
          <w:tcPr>
            <w:tcW w:w="1417" w:type="dxa"/>
            <w:tcBorders>
              <w:top w:val="nil"/>
              <w:left w:val="nil"/>
              <w:bottom w:val="nil"/>
              <w:right w:val="nil"/>
            </w:tcBorders>
          </w:tcPr>
          <w:p w:rsidR="00297222" w:rsidRPr="00F1526E" w:rsidRDefault="00312DBD" w:rsidP="00297222">
            <w:pPr>
              <w:jc w:val="right"/>
              <w:rPr>
                <w:lang w:val="fr-FR"/>
              </w:rPr>
            </w:pPr>
            <w:r w:rsidRPr="00F1526E">
              <w:rPr>
                <w:lang w:val="fr-FR"/>
              </w:rPr>
              <w:t xml:space="preserve">1 369 </w:t>
            </w:r>
            <w:r w:rsidR="00297222" w:rsidRPr="00F1526E">
              <w:rPr>
                <w:lang w:val="fr-FR"/>
              </w:rPr>
              <w:t>935</w:t>
            </w:r>
          </w:p>
        </w:tc>
        <w:tc>
          <w:tcPr>
            <w:tcW w:w="1560" w:type="dxa"/>
            <w:tcBorders>
              <w:top w:val="nil"/>
              <w:left w:val="nil"/>
              <w:bottom w:val="nil"/>
              <w:right w:val="nil"/>
            </w:tcBorders>
          </w:tcPr>
          <w:p w:rsidR="00297222" w:rsidRPr="00F1526E" w:rsidRDefault="00574BE2" w:rsidP="00297222">
            <w:pPr>
              <w:jc w:val="right"/>
              <w:rPr>
                <w:lang w:val="fr-FR"/>
              </w:rPr>
            </w:pPr>
            <w:r w:rsidRPr="00F1526E">
              <w:rPr>
                <w:lang w:val="fr-FR"/>
              </w:rPr>
              <w:t xml:space="preserve">644 </w:t>
            </w:r>
            <w:r w:rsidR="00297222" w:rsidRPr="00F1526E">
              <w:rPr>
                <w:lang w:val="fr-FR"/>
              </w:rPr>
              <w:t>022</w:t>
            </w:r>
          </w:p>
        </w:tc>
        <w:tc>
          <w:tcPr>
            <w:tcW w:w="1370" w:type="dxa"/>
            <w:tcBorders>
              <w:top w:val="nil"/>
              <w:left w:val="nil"/>
              <w:bottom w:val="nil"/>
              <w:right w:val="nil"/>
            </w:tcBorders>
          </w:tcPr>
          <w:p w:rsidR="00297222" w:rsidRPr="00F1526E" w:rsidRDefault="00574BE2" w:rsidP="00297222">
            <w:pPr>
              <w:jc w:val="right"/>
              <w:rPr>
                <w:lang w:val="fr-FR"/>
              </w:rPr>
            </w:pPr>
            <w:r w:rsidRPr="00F1526E">
              <w:rPr>
                <w:lang w:val="fr-FR"/>
              </w:rPr>
              <w:t xml:space="preserve">2 554 </w:t>
            </w:r>
            <w:r w:rsidR="00297222" w:rsidRPr="00F1526E">
              <w:rPr>
                <w:lang w:val="fr-FR"/>
              </w:rPr>
              <w:t>703</w:t>
            </w:r>
          </w:p>
        </w:tc>
        <w:tc>
          <w:tcPr>
            <w:tcW w:w="1417" w:type="dxa"/>
            <w:tcBorders>
              <w:top w:val="nil"/>
              <w:left w:val="nil"/>
              <w:bottom w:val="nil"/>
              <w:right w:val="nil"/>
            </w:tcBorders>
          </w:tcPr>
          <w:p w:rsidR="00297222" w:rsidRPr="00F1526E" w:rsidRDefault="00574BE2" w:rsidP="00297222">
            <w:pPr>
              <w:jc w:val="right"/>
              <w:rPr>
                <w:lang w:val="fr-FR"/>
              </w:rPr>
            </w:pPr>
            <w:r w:rsidRPr="00F1526E">
              <w:rPr>
                <w:lang w:val="fr-FR"/>
              </w:rPr>
              <w:t xml:space="preserve">106 </w:t>
            </w:r>
            <w:r w:rsidR="00297222" w:rsidRPr="00F1526E">
              <w:rPr>
                <w:lang w:val="fr-FR"/>
              </w:rPr>
              <w:t>800</w:t>
            </w:r>
          </w:p>
        </w:tc>
        <w:tc>
          <w:tcPr>
            <w:tcW w:w="1450" w:type="dxa"/>
            <w:tcBorders>
              <w:top w:val="nil"/>
              <w:left w:val="nil"/>
              <w:bottom w:val="nil"/>
              <w:right w:val="nil"/>
            </w:tcBorders>
          </w:tcPr>
          <w:p w:rsidR="00297222" w:rsidRPr="00F1526E" w:rsidRDefault="00574BE2" w:rsidP="00297222">
            <w:pPr>
              <w:jc w:val="right"/>
              <w:rPr>
                <w:b/>
                <w:lang w:val="fr-FR"/>
              </w:rPr>
            </w:pPr>
            <w:r w:rsidRPr="00F1526E">
              <w:rPr>
                <w:b/>
                <w:lang w:val="fr-FR"/>
              </w:rPr>
              <w:t xml:space="preserve">106 </w:t>
            </w:r>
            <w:r w:rsidR="00297222" w:rsidRPr="00F1526E">
              <w:rPr>
                <w:b/>
                <w:lang w:val="fr-FR"/>
              </w:rPr>
              <w:t>800</w:t>
            </w:r>
          </w:p>
        </w:tc>
      </w:tr>
    </w:tbl>
    <w:p w:rsidR="00297222" w:rsidRPr="00F1526E" w:rsidRDefault="00297222" w:rsidP="001E02DF">
      <w:pPr>
        <w:rPr>
          <w:rFonts w:ascii="Calibri" w:eastAsia="Calibri" w:hAnsi="Calibri"/>
          <w:spacing w:val="-1"/>
          <w:lang w:val="fr-FR"/>
        </w:rPr>
      </w:pPr>
    </w:p>
    <w:sectPr w:rsidR="00297222" w:rsidRPr="00F1526E" w:rsidSect="00297222">
      <w:pgSz w:w="16840" w:h="11910" w:orient="landscape"/>
      <w:pgMar w:top="1440" w:right="1440" w:bottom="1440"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174" w:rsidRDefault="00B17174">
      <w:r>
        <w:separator/>
      </w:r>
    </w:p>
  </w:endnote>
  <w:endnote w:type="continuationSeparator" w:id="0">
    <w:p w:rsidR="00B17174" w:rsidRDefault="00B171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222" w:rsidRPr="00297222" w:rsidRDefault="00297222" w:rsidP="00297222">
    <w:pPr>
      <w:pStyle w:val="Footer"/>
      <w:tabs>
        <w:tab w:val="clear" w:pos="9026"/>
        <w:tab w:val="right" w:pos="9072"/>
      </w:tabs>
      <w:rPr>
        <w:sz w:val="20"/>
        <w:szCs w:val="20"/>
      </w:rPr>
    </w:pPr>
    <w:r>
      <w:rPr>
        <w:sz w:val="20"/>
        <w:szCs w:val="20"/>
      </w:rPr>
      <w:t>SC49-02</w:t>
    </w:r>
    <w:r>
      <w:rPr>
        <w:sz w:val="20"/>
        <w:szCs w:val="20"/>
      </w:rPr>
      <w:tab/>
    </w:r>
    <w:r>
      <w:rPr>
        <w:sz w:val="20"/>
        <w:szCs w:val="20"/>
      </w:rPr>
      <w:tab/>
    </w:r>
    <w:r w:rsidR="00EC3838" w:rsidRPr="006B6339">
      <w:rPr>
        <w:sz w:val="20"/>
        <w:szCs w:val="20"/>
      </w:rPr>
      <w:fldChar w:fldCharType="begin"/>
    </w:r>
    <w:r w:rsidRPr="006B6339">
      <w:rPr>
        <w:sz w:val="20"/>
        <w:szCs w:val="20"/>
      </w:rPr>
      <w:instrText xml:space="preserve"> PAGE   \* MERGEFORMAT </w:instrText>
    </w:r>
    <w:r w:rsidR="00EC3838" w:rsidRPr="006B6339">
      <w:rPr>
        <w:sz w:val="20"/>
        <w:szCs w:val="20"/>
      </w:rPr>
      <w:fldChar w:fldCharType="separate"/>
    </w:r>
    <w:r w:rsidR="004A405B">
      <w:rPr>
        <w:noProof/>
        <w:sz w:val="20"/>
        <w:szCs w:val="20"/>
      </w:rPr>
      <w:t>3</w:t>
    </w:r>
    <w:r w:rsidR="00EC3838" w:rsidRPr="006B6339">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222" w:rsidRPr="00297222" w:rsidRDefault="00297222" w:rsidP="00297222">
    <w:pPr>
      <w:pStyle w:val="Footer"/>
      <w:tabs>
        <w:tab w:val="clear" w:pos="9026"/>
        <w:tab w:val="right" w:pos="13892"/>
      </w:tabs>
      <w:rPr>
        <w:sz w:val="20"/>
        <w:szCs w:val="20"/>
      </w:rPr>
    </w:pPr>
    <w:r>
      <w:rPr>
        <w:sz w:val="20"/>
        <w:szCs w:val="20"/>
      </w:rPr>
      <w:t>SC49-02</w:t>
    </w:r>
    <w:r>
      <w:rPr>
        <w:sz w:val="20"/>
        <w:szCs w:val="20"/>
      </w:rPr>
      <w:tab/>
    </w:r>
    <w:r>
      <w:rPr>
        <w:sz w:val="20"/>
        <w:szCs w:val="20"/>
      </w:rPr>
      <w:tab/>
    </w:r>
    <w:r w:rsidR="00EC3838" w:rsidRPr="006B6339">
      <w:rPr>
        <w:sz w:val="20"/>
        <w:szCs w:val="20"/>
      </w:rPr>
      <w:fldChar w:fldCharType="begin"/>
    </w:r>
    <w:r w:rsidRPr="006B6339">
      <w:rPr>
        <w:sz w:val="20"/>
        <w:szCs w:val="20"/>
      </w:rPr>
      <w:instrText xml:space="preserve"> PAGE   \* MERGEFORMAT </w:instrText>
    </w:r>
    <w:r w:rsidR="00EC3838" w:rsidRPr="006B6339">
      <w:rPr>
        <w:sz w:val="20"/>
        <w:szCs w:val="20"/>
      </w:rPr>
      <w:fldChar w:fldCharType="separate"/>
    </w:r>
    <w:r w:rsidR="004A405B">
      <w:rPr>
        <w:noProof/>
        <w:sz w:val="20"/>
        <w:szCs w:val="20"/>
      </w:rPr>
      <w:t>4</w:t>
    </w:r>
    <w:r w:rsidR="00EC3838" w:rsidRPr="006B6339">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174" w:rsidRDefault="00B17174">
      <w:r>
        <w:separator/>
      </w:r>
    </w:p>
  </w:footnote>
  <w:footnote w:type="continuationSeparator" w:id="0">
    <w:p w:rsidR="00B17174" w:rsidRDefault="00B171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222" w:rsidRDefault="00297222">
    <w:pPr>
      <w:spacing w:line="14" w:lineRule="auto"/>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84534"/>
    <w:multiLevelType w:val="hybridMultilevel"/>
    <w:tmpl w:val="3C20F93A"/>
    <w:lvl w:ilvl="0" w:tplc="DC1E1F04">
      <w:start w:val="1"/>
      <w:numFmt w:val="decimal"/>
      <w:lvlText w:val="%1."/>
      <w:lvlJc w:val="left"/>
      <w:pPr>
        <w:ind w:left="540" w:hanging="360"/>
      </w:pPr>
      <w:rPr>
        <w:color w:val="auto"/>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57BBE"/>
    <w:multiLevelType w:val="hybridMultilevel"/>
    <w:tmpl w:val="FFEEF58E"/>
    <w:lvl w:ilvl="0" w:tplc="DD56AE00">
      <w:start w:val="1"/>
      <w:numFmt w:val="decimal"/>
      <w:lvlText w:val="%1."/>
      <w:lvlJc w:val="left"/>
      <w:pPr>
        <w:ind w:left="706" w:hanging="428"/>
        <w:jc w:val="right"/>
      </w:pPr>
      <w:rPr>
        <w:rFonts w:ascii="Calibri" w:eastAsia="Calibri" w:hAnsi="Calibri" w:hint="default"/>
        <w:sz w:val="22"/>
        <w:szCs w:val="22"/>
      </w:rPr>
    </w:lvl>
    <w:lvl w:ilvl="1" w:tplc="DD7A15FC">
      <w:start w:val="1"/>
      <w:numFmt w:val="bullet"/>
      <w:lvlText w:val=""/>
      <w:lvlJc w:val="left"/>
      <w:pPr>
        <w:ind w:left="839" w:hanging="360"/>
      </w:pPr>
      <w:rPr>
        <w:rFonts w:ascii="Symbol" w:eastAsia="Symbol" w:hAnsi="Symbol" w:hint="default"/>
        <w:color w:val="1C1C1C"/>
        <w:w w:val="99"/>
        <w:sz w:val="20"/>
        <w:szCs w:val="20"/>
      </w:rPr>
    </w:lvl>
    <w:lvl w:ilvl="2" w:tplc="AA1A3FE2">
      <w:start w:val="1"/>
      <w:numFmt w:val="bullet"/>
      <w:lvlText w:val="•"/>
      <w:lvlJc w:val="left"/>
      <w:pPr>
        <w:ind w:left="839" w:hanging="360"/>
      </w:pPr>
      <w:rPr>
        <w:rFonts w:hint="default"/>
      </w:rPr>
    </w:lvl>
    <w:lvl w:ilvl="3" w:tplc="3ADC9564">
      <w:start w:val="1"/>
      <w:numFmt w:val="bullet"/>
      <w:lvlText w:val="•"/>
      <w:lvlJc w:val="left"/>
      <w:pPr>
        <w:ind w:left="1892" w:hanging="360"/>
      </w:pPr>
      <w:rPr>
        <w:rFonts w:hint="default"/>
      </w:rPr>
    </w:lvl>
    <w:lvl w:ilvl="4" w:tplc="92902A16">
      <w:start w:val="1"/>
      <w:numFmt w:val="bullet"/>
      <w:lvlText w:val="•"/>
      <w:lvlJc w:val="left"/>
      <w:pPr>
        <w:ind w:left="2946" w:hanging="360"/>
      </w:pPr>
      <w:rPr>
        <w:rFonts w:hint="default"/>
      </w:rPr>
    </w:lvl>
    <w:lvl w:ilvl="5" w:tplc="0A7A3E54">
      <w:start w:val="1"/>
      <w:numFmt w:val="bullet"/>
      <w:lvlText w:val="•"/>
      <w:lvlJc w:val="left"/>
      <w:pPr>
        <w:ind w:left="3999" w:hanging="360"/>
      </w:pPr>
      <w:rPr>
        <w:rFonts w:hint="default"/>
      </w:rPr>
    </w:lvl>
    <w:lvl w:ilvl="6" w:tplc="AE8A585E">
      <w:start w:val="1"/>
      <w:numFmt w:val="bullet"/>
      <w:lvlText w:val="•"/>
      <w:lvlJc w:val="left"/>
      <w:pPr>
        <w:ind w:left="5052" w:hanging="360"/>
      </w:pPr>
      <w:rPr>
        <w:rFonts w:hint="default"/>
      </w:rPr>
    </w:lvl>
    <w:lvl w:ilvl="7" w:tplc="767017B6">
      <w:start w:val="1"/>
      <w:numFmt w:val="bullet"/>
      <w:lvlText w:val="•"/>
      <w:lvlJc w:val="left"/>
      <w:pPr>
        <w:ind w:left="6106" w:hanging="360"/>
      </w:pPr>
      <w:rPr>
        <w:rFonts w:hint="default"/>
      </w:rPr>
    </w:lvl>
    <w:lvl w:ilvl="8" w:tplc="1040D6BE">
      <w:start w:val="1"/>
      <w:numFmt w:val="bullet"/>
      <w:lvlText w:val="•"/>
      <w:lvlJc w:val="left"/>
      <w:pPr>
        <w:ind w:left="7159" w:hanging="360"/>
      </w:pPr>
      <w:rPr>
        <w:rFonts w:hint="default"/>
      </w:rPr>
    </w:lvl>
  </w:abstractNum>
  <w:abstractNum w:abstractNumId="2">
    <w:nsid w:val="2E1F2437"/>
    <w:multiLevelType w:val="hybridMultilevel"/>
    <w:tmpl w:val="1022561C"/>
    <w:lvl w:ilvl="0" w:tplc="E92E28B0">
      <w:start w:val="1"/>
      <w:numFmt w:val="bullet"/>
      <w:lvlText w:val="-"/>
      <w:lvlJc w:val="left"/>
      <w:pPr>
        <w:ind w:left="865" w:hanging="360"/>
      </w:pPr>
      <w:rPr>
        <w:rFonts w:ascii="Garamond" w:eastAsia="Garamond" w:hAnsi="Garamond" w:hint="default"/>
        <w:sz w:val="22"/>
        <w:szCs w:val="22"/>
      </w:rPr>
    </w:lvl>
    <w:lvl w:ilvl="1" w:tplc="541AD052">
      <w:start w:val="1"/>
      <w:numFmt w:val="bullet"/>
      <w:lvlText w:val="•"/>
      <w:lvlJc w:val="left"/>
      <w:pPr>
        <w:ind w:left="1684" w:hanging="360"/>
      </w:pPr>
      <w:rPr>
        <w:rFonts w:hint="default"/>
      </w:rPr>
    </w:lvl>
    <w:lvl w:ilvl="2" w:tplc="666EDEEC">
      <w:start w:val="1"/>
      <w:numFmt w:val="bullet"/>
      <w:lvlText w:val="•"/>
      <w:lvlJc w:val="left"/>
      <w:pPr>
        <w:ind w:left="2502" w:hanging="360"/>
      </w:pPr>
      <w:rPr>
        <w:rFonts w:hint="default"/>
      </w:rPr>
    </w:lvl>
    <w:lvl w:ilvl="3" w:tplc="9EFA8860">
      <w:start w:val="1"/>
      <w:numFmt w:val="bullet"/>
      <w:lvlText w:val="•"/>
      <w:lvlJc w:val="left"/>
      <w:pPr>
        <w:ind w:left="3321" w:hanging="360"/>
      </w:pPr>
      <w:rPr>
        <w:rFonts w:hint="default"/>
      </w:rPr>
    </w:lvl>
    <w:lvl w:ilvl="4" w:tplc="5FC23474">
      <w:start w:val="1"/>
      <w:numFmt w:val="bullet"/>
      <w:lvlText w:val="•"/>
      <w:lvlJc w:val="left"/>
      <w:pPr>
        <w:ind w:left="4140" w:hanging="360"/>
      </w:pPr>
      <w:rPr>
        <w:rFonts w:hint="default"/>
      </w:rPr>
    </w:lvl>
    <w:lvl w:ilvl="5" w:tplc="AA88AADA">
      <w:start w:val="1"/>
      <w:numFmt w:val="bullet"/>
      <w:lvlText w:val="•"/>
      <w:lvlJc w:val="left"/>
      <w:pPr>
        <w:ind w:left="4958" w:hanging="360"/>
      </w:pPr>
      <w:rPr>
        <w:rFonts w:hint="default"/>
      </w:rPr>
    </w:lvl>
    <w:lvl w:ilvl="6" w:tplc="FA6A6492">
      <w:start w:val="1"/>
      <w:numFmt w:val="bullet"/>
      <w:lvlText w:val="•"/>
      <w:lvlJc w:val="left"/>
      <w:pPr>
        <w:ind w:left="5777" w:hanging="360"/>
      </w:pPr>
      <w:rPr>
        <w:rFonts w:hint="default"/>
      </w:rPr>
    </w:lvl>
    <w:lvl w:ilvl="7" w:tplc="B1C0A9A6">
      <w:start w:val="1"/>
      <w:numFmt w:val="bullet"/>
      <w:lvlText w:val="•"/>
      <w:lvlJc w:val="left"/>
      <w:pPr>
        <w:ind w:left="6596" w:hanging="360"/>
      </w:pPr>
      <w:rPr>
        <w:rFonts w:hint="default"/>
      </w:rPr>
    </w:lvl>
    <w:lvl w:ilvl="8" w:tplc="D2D4B386">
      <w:start w:val="1"/>
      <w:numFmt w:val="bullet"/>
      <w:lvlText w:val="•"/>
      <w:lvlJc w:val="left"/>
      <w:pPr>
        <w:ind w:left="7414" w:hanging="360"/>
      </w:pPr>
      <w:rPr>
        <w:rFonts w:hint="default"/>
      </w:rPr>
    </w:lvl>
  </w:abstractNum>
  <w:abstractNum w:abstractNumId="3">
    <w:nsid w:val="588367A2"/>
    <w:multiLevelType w:val="hybridMultilevel"/>
    <w:tmpl w:val="3E98B930"/>
    <w:lvl w:ilvl="0" w:tplc="FCA03FB0">
      <w:start w:val="1"/>
      <w:numFmt w:val="upperLetter"/>
      <w:lvlText w:val="%1)"/>
      <w:lvlJc w:val="left"/>
      <w:pPr>
        <w:ind w:left="1196" w:hanging="360"/>
        <w:jc w:val="left"/>
      </w:pPr>
      <w:rPr>
        <w:rFonts w:ascii="Calibri" w:eastAsia="Calibri" w:hAnsi="Calibri" w:cstheme="minorBidi"/>
        <w:spacing w:val="-1"/>
        <w:sz w:val="22"/>
        <w:szCs w:val="22"/>
      </w:rPr>
    </w:lvl>
    <w:lvl w:ilvl="1" w:tplc="59F0C9B6">
      <w:start w:val="1"/>
      <w:numFmt w:val="bullet"/>
      <w:lvlText w:val="•"/>
      <w:lvlJc w:val="left"/>
      <w:pPr>
        <w:ind w:left="2003" w:hanging="360"/>
      </w:pPr>
      <w:rPr>
        <w:rFonts w:hint="default"/>
      </w:rPr>
    </w:lvl>
    <w:lvl w:ilvl="2" w:tplc="CC1607EC">
      <w:start w:val="1"/>
      <w:numFmt w:val="bullet"/>
      <w:lvlText w:val="•"/>
      <w:lvlJc w:val="left"/>
      <w:pPr>
        <w:ind w:left="2810" w:hanging="360"/>
      </w:pPr>
      <w:rPr>
        <w:rFonts w:hint="default"/>
      </w:rPr>
    </w:lvl>
    <w:lvl w:ilvl="3" w:tplc="29E45B88">
      <w:start w:val="1"/>
      <w:numFmt w:val="bullet"/>
      <w:lvlText w:val="•"/>
      <w:lvlJc w:val="left"/>
      <w:pPr>
        <w:ind w:left="3617" w:hanging="360"/>
      </w:pPr>
      <w:rPr>
        <w:rFonts w:hint="default"/>
      </w:rPr>
    </w:lvl>
    <w:lvl w:ilvl="4" w:tplc="DDA0C59E">
      <w:start w:val="1"/>
      <w:numFmt w:val="bullet"/>
      <w:lvlText w:val="•"/>
      <w:lvlJc w:val="left"/>
      <w:pPr>
        <w:ind w:left="4424" w:hanging="360"/>
      </w:pPr>
      <w:rPr>
        <w:rFonts w:hint="default"/>
      </w:rPr>
    </w:lvl>
    <w:lvl w:ilvl="5" w:tplc="F0F47F64">
      <w:start w:val="1"/>
      <w:numFmt w:val="bullet"/>
      <w:lvlText w:val="•"/>
      <w:lvlJc w:val="left"/>
      <w:pPr>
        <w:ind w:left="5231" w:hanging="360"/>
      </w:pPr>
      <w:rPr>
        <w:rFonts w:hint="default"/>
      </w:rPr>
    </w:lvl>
    <w:lvl w:ilvl="6" w:tplc="89DC39EE">
      <w:start w:val="1"/>
      <w:numFmt w:val="bullet"/>
      <w:lvlText w:val="•"/>
      <w:lvlJc w:val="left"/>
      <w:pPr>
        <w:ind w:left="6038" w:hanging="360"/>
      </w:pPr>
      <w:rPr>
        <w:rFonts w:hint="default"/>
      </w:rPr>
    </w:lvl>
    <w:lvl w:ilvl="7" w:tplc="D7C678EA">
      <w:start w:val="1"/>
      <w:numFmt w:val="bullet"/>
      <w:lvlText w:val="•"/>
      <w:lvlJc w:val="left"/>
      <w:pPr>
        <w:ind w:left="6845" w:hanging="360"/>
      </w:pPr>
      <w:rPr>
        <w:rFonts w:hint="default"/>
      </w:rPr>
    </w:lvl>
    <w:lvl w:ilvl="8" w:tplc="19DA2128">
      <w:start w:val="1"/>
      <w:numFmt w:val="bullet"/>
      <w:lvlText w:val="•"/>
      <w:lvlJc w:val="left"/>
      <w:pPr>
        <w:ind w:left="7652" w:hanging="360"/>
      </w:pPr>
      <w:rPr>
        <w:rFonts w:hint="default"/>
      </w:rPr>
    </w:lvl>
  </w:abstractNum>
  <w:abstractNum w:abstractNumId="4">
    <w:nsid w:val="723E04F0"/>
    <w:multiLevelType w:val="hybridMultilevel"/>
    <w:tmpl w:val="1C44C76C"/>
    <w:lvl w:ilvl="0" w:tplc="F8A46A72">
      <w:start w:val="1"/>
      <w:numFmt w:val="bullet"/>
      <w:lvlText w:val=""/>
      <w:lvlJc w:val="left"/>
      <w:pPr>
        <w:ind w:left="865" w:hanging="360"/>
      </w:pPr>
      <w:rPr>
        <w:rFonts w:ascii="Symbol" w:eastAsia="Symbol" w:hAnsi="Symbol" w:hint="default"/>
        <w:w w:val="99"/>
        <w:sz w:val="20"/>
        <w:szCs w:val="20"/>
      </w:rPr>
    </w:lvl>
    <w:lvl w:ilvl="1" w:tplc="165C3CDE">
      <w:start w:val="1"/>
      <w:numFmt w:val="bullet"/>
      <w:lvlText w:val="-"/>
      <w:lvlJc w:val="left"/>
      <w:pPr>
        <w:ind w:left="1278" w:hanging="360"/>
      </w:pPr>
      <w:rPr>
        <w:rFonts w:ascii="Garamond" w:eastAsia="Garamond" w:hAnsi="Garamond" w:hint="default"/>
        <w:w w:val="99"/>
        <w:sz w:val="20"/>
        <w:szCs w:val="20"/>
      </w:rPr>
    </w:lvl>
    <w:lvl w:ilvl="2" w:tplc="940AD05A">
      <w:start w:val="1"/>
      <w:numFmt w:val="bullet"/>
      <w:lvlText w:val="•"/>
      <w:lvlJc w:val="left"/>
      <w:pPr>
        <w:ind w:left="2142" w:hanging="360"/>
      </w:pPr>
      <w:rPr>
        <w:rFonts w:hint="default"/>
      </w:rPr>
    </w:lvl>
    <w:lvl w:ilvl="3" w:tplc="9A74CFBC">
      <w:start w:val="1"/>
      <w:numFmt w:val="bullet"/>
      <w:lvlText w:val="•"/>
      <w:lvlJc w:val="left"/>
      <w:pPr>
        <w:ind w:left="3005" w:hanging="360"/>
      </w:pPr>
      <w:rPr>
        <w:rFonts w:hint="default"/>
      </w:rPr>
    </w:lvl>
    <w:lvl w:ilvl="4" w:tplc="D910E302">
      <w:start w:val="1"/>
      <w:numFmt w:val="bullet"/>
      <w:lvlText w:val="•"/>
      <w:lvlJc w:val="left"/>
      <w:pPr>
        <w:ind w:left="3869" w:hanging="360"/>
      </w:pPr>
      <w:rPr>
        <w:rFonts w:hint="default"/>
      </w:rPr>
    </w:lvl>
    <w:lvl w:ilvl="5" w:tplc="692050CE">
      <w:start w:val="1"/>
      <w:numFmt w:val="bullet"/>
      <w:lvlText w:val="•"/>
      <w:lvlJc w:val="left"/>
      <w:pPr>
        <w:ind w:left="4733" w:hanging="360"/>
      </w:pPr>
      <w:rPr>
        <w:rFonts w:hint="default"/>
      </w:rPr>
    </w:lvl>
    <w:lvl w:ilvl="6" w:tplc="7C2E6EE2">
      <w:start w:val="1"/>
      <w:numFmt w:val="bullet"/>
      <w:lvlText w:val="•"/>
      <w:lvlJc w:val="left"/>
      <w:pPr>
        <w:ind w:left="5597" w:hanging="360"/>
      </w:pPr>
      <w:rPr>
        <w:rFonts w:hint="default"/>
      </w:rPr>
    </w:lvl>
    <w:lvl w:ilvl="7" w:tplc="514E9CD0">
      <w:start w:val="1"/>
      <w:numFmt w:val="bullet"/>
      <w:lvlText w:val="•"/>
      <w:lvlJc w:val="left"/>
      <w:pPr>
        <w:ind w:left="6460" w:hanging="360"/>
      </w:pPr>
      <w:rPr>
        <w:rFonts w:hint="default"/>
      </w:rPr>
    </w:lvl>
    <w:lvl w:ilvl="8" w:tplc="84DC8C26">
      <w:start w:val="1"/>
      <w:numFmt w:val="bullet"/>
      <w:lvlText w:val="•"/>
      <w:lvlJc w:val="left"/>
      <w:pPr>
        <w:ind w:left="7324" w:hanging="36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
  <w:rsids>
    <w:rsidRoot w:val="00593DBB"/>
    <w:rsid w:val="000161F5"/>
    <w:rsid w:val="000C4192"/>
    <w:rsid w:val="000F291C"/>
    <w:rsid w:val="00132FDF"/>
    <w:rsid w:val="00156153"/>
    <w:rsid w:val="00174CD9"/>
    <w:rsid w:val="001B2850"/>
    <w:rsid w:val="001C1E17"/>
    <w:rsid w:val="001C48FD"/>
    <w:rsid w:val="001E02DF"/>
    <w:rsid w:val="002349C8"/>
    <w:rsid w:val="00257F82"/>
    <w:rsid w:val="00297222"/>
    <w:rsid w:val="003008B2"/>
    <w:rsid w:val="003067F6"/>
    <w:rsid w:val="00312DBD"/>
    <w:rsid w:val="00362B5A"/>
    <w:rsid w:val="003B3E90"/>
    <w:rsid w:val="00412781"/>
    <w:rsid w:val="00412C19"/>
    <w:rsid w:val="004136B0"/>
    <w:rsid w:val="004A405B"/>
    <w:rsid w:val="004B1950"/>
    <w:rsid w:val="004D51F2"/>
    <w:rsid w:val="00563853"/>
    <w:rsid w:val="00574BE2"/>
    <w:rsid w:val="00593DBB"/>
    <w:rsid w:val="005E4DB2"/>
    <w:rsid w:val="006023F2"/>
    <w:rsid w:val="00656BED"/>
    <w:rsid w:val="00681288"/>
    <w:rsid w:val="006B444A"/>
    <w:rsid w:val="007730C9"/>
    <w:rsid w:val="007973FD"/>
    <w:rsid w:val="007D43D2"/>
    <w:rsid w:val="00860976"/>
    <w:rsid w:val="009063CD"/>
    <w:rsid w:val="009466EC"/>
    <w:rsid w:val="009541C2"/>
    <w:rsid w:val="009D291C"/>
    <w:rsid w:val="00A245EF"/>
    <w:rsid w:val="00A5299A"/>
    <w:rsid w:val="00AC19BE"/>
    <w:rsid w:val="00B17174"/>
    <w:rsid w:val="00B31829"/>
    <w:rsid w:val="00B549DB"/>
    <w:rsid w:val="00B64051"/>
    <w:rsid w:val="00B70949"/>
    <w:rsid w:val="00B95E7C"/>
    <w:rsid w:val="00BB69D9"/>
    <w:rsid w:val="00BD3020"/>
    <w:rsid w:val="00BF7883"/>
    <w:rsid w:val="00C01A0E"/>
    <w:rsid w:val="00C0642A"/>
    <w:rsid w:val="00C53B82"/>
    <w:rsid w:val="00D10365"/>
    <w:rsid w:val="00D32D2C"/>
    <w:rsid w:val="00D450AC"/>
    <w:rsid w:val="00DD4337"/>
    <w:rsid w:val="00DE1818"/>
    <w:rsid w:val="00E624F9"/>
    <w:rsid w:val="00EC3838"/>
    <w:rsid w:val="00ED6799"/>
    <w:rsid w:val="00F1526E"/>
    <w:rsid w:val="00F44361"/>
    <w:rsid w:val="00F84309"/>
    <w:rsid w:val="00FA5C41"/>
    <w:rsid w:val="00FF07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D43D2"/>
  </w:style>
  <w:style w:type="paragraph" w:styleId="Heading1">
    <w:name w:val="heading 1"/>
    <w:basedOn w:val="Normal"/>
    <w:uiPriority w:val="1"/>
    <w:qFormat/>
    <w:rsid w:val="007D43D2"/>
    <w:pPr>
      <w:ind w:hanging="3685"/>
      <w:outlineLvl w:val="0"/>
    </w:pPr>
    <w:rPr>
      <w:rFonts w:ascii="Calibri" w:eastAsia="Calibri" w:hAnsi="Calibri"/>
      <w:b/>
      <w:bCs/>
      <w:sz w:val="28"/>
      <w:szCs w:val="28"/>
    </w:rPr>
  </w:style>
  <w:style w:type="paragraph" w:styleId="Heading2">
    <w:name w:val="heading 2"/>
    <w:basedOn w:val="Normal"/>
    <w:uiPriority w:val="1"/>
    <w:qFormat/>
    <w:rsid w:val="007D43D2"/>
    <w:pPr>
      <w:ind w:left="120"/>
      <w:outlineLvl w:val="1"/>
    </w:pPr>
    <w:rPr>
      <w:rFonts w:ascii="Calibri" w:eastAsia="Calibri" w:hAnsi="Calibri"/>
      <w:b/>
      <w:bCs/>
    </w:rPr>
  </w:style>
  <w:style w:type="paragraph" w:styleId="Heading3">
    <w:name w:val="heading 3"/>
    <w:basedOn w:val="Normal"/>
    <w:uiPriority w:val="1"/>
    <w:qFormat/>
    <w:rsid w:val="007D43D2"/>
    <w:pPr>
      <w:spacing w:before="56"/>
      <w:ind w:left="119"/>
      <w:outlineLvl w:val="2"/>
    </w:pPr>
    <w:rPr>
      <w:rFonts w:ascii="Calibri" w:eastAsia="Calibri" w:hAnsi="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D43D2"/>
    <w:pPr>
      <w:ind w:left="839" w:hanging="359"/>
    </w:pPr>
    <w:rPr>
      <w:rFonts w:ascii="Calibri" w:eastAsia="Calibri" w:hAnsi="Calibri"/>
    </w:rPr>
  </w:style>
  <w:style w:type="paragraph" w:styleId="ListParagraph">
    <w:name w:val="List Paragraph"/>
    <w:basedOn w:val="Normal"/>
    <w:uiPriority w:val="1"/>
    <w:qFormat/>
    <w:rsid w:val="007D43D2"/>
  </w:style>
  <w:style w:type="paragraph" w:customStyle="1" w:styleId="TableParagraph">
    <w:name w:val="Table Paragraph"/>
    <w:basedOn w:val="Normal"/>
    <w:uiPriority w:val="1"/>
    <w:qFormat/>
    <w:rsid w:val="007D43D2"/>
  </w:style>
  <w:style w:type="paragraph" w:styleId="Header">
    <w:name w:val="header"/>
    <w:basedOn w:val="Normal"/>
    <w:link w:val="HeaderChar"/>
    <w:uiPriority w:val="99"/>
    <w:unhideWhenUsed/>
    <w:rsid w:val="001B2850"/>
    <w:pPr>
      <w:tabs>
        <w:tab w:val="center" w:pos="4513"/>
        <w:tab w:val="right" w:pos="9026"/>
      </w:tabs>
    </w:pPr>
  </w:style>
  <w:style w:type="character" w:customStyle="1" w:styleId="HeaderChar">
    <w:name w:val="Header Char"/>
    <w:basedOn w:val="DefaultParagraphFont"/>
    <w:link w:val="Header"/>
    <w:uiPriority w:val="99"/>
    <w:rsid w:val="001B2850"/>
  </w:style>
  <w:style w:type="paragraph" w:styleId="Footer">
    <w:name w:val="footer"/>
    <w:basedOn w:val="Normal"/>
    <w:link w:val="FooterChar"/>
    <w:uiPriority w:val="99"/>
    <w:unhideWhenUsed/>
    <w:rsid w:val="001B2850"/>
    <w:pPr>
      <w:tabs>
        <w:tab w:val="center" w:pos="4513"/>
        <w:tab w:val="right" w:pos="9026"/>
      </w:tabs>
    </w:pPr>
  </w:style>
  <w:style w:type="character" w:customStyle="1" w:styleId="FooterChar">
    <w:name w:val="Footer Char"/>
    <w:basedOn w:val="DefaultParagraphFont"/>
    <w:link w:val="Footer"/>
    <w:uiPriority w:val="99"/>
    <w:rsid w:val="001B2850"/>
  </w:style>
  <w:style w:type="table" w:customStyle="1" w:styleId="TableGrid1">
    <w:name w:val="Table Grid1"/>
    <w:basedOn w:val="TableNormal"/>
    <w:next w:val="TableGrid"/>
    <w:uiPriority w:val="59"/>
    <w:rsid w:val="001E02DF"/>
    <w:pPr>
      <w:widowControl/>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E0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97222"/>
    <w:rPr>
      <w:color w:val="0000FF" w:themeColor="hyperlink"/>
      <w:u w:val="single"/>
    </w:rPr>
  </w:style>
  <w:style w:type="paragraph" w:styleId="BalloonText">
    <w:name w:val="Balloon Text"/>
    <w:basedOn w:val="Normal"/>
    <w:link w:val="BalloonTextChar"/>
    <w:uiPriority w:val="99"/>
    <w:semiHidden/>
    <w:unhideWhenUsed/>
    <w:rsid w:val="005E4D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DB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D43D2"/>
  </w:style>
  <w:style w:type="paragraph" w:styleId="Heading1">
    <w:name w:val="heading 1"/>
    <w:basedOn w:val="Normal"/>
    <w:uiPriority w:val="1"/>
    <w:qFormat/>
    <w:rsid w:val="007D43D2"/>
    <w:pPr>
      <w:ind w:hanging="3685"/>
      <w:outlineLvl w:val="0"/>
    </w:pPr>
    <w:rPr>
      <w:rFonts w:ascii="Calibri" w:eastAsia="Calibri" w:hAnsi="Calibri"/>
      <w:b/>
      <w:bCs/>
      <w:sz w:val="28"/>
      <w:szCs w:val="28"/>
    </w:rPr>
  </w:style>
  <w:style w:type="paragraph" w:styleId="Heading2">
    <w:name w:val="heading 2"/>
    <w:basedOn w:val="Normal"/>
    <w:uiPriority w:val="1"/>
    <w:qFormat/>
    <w:rsid w:val="007D43D2"/>
    <w:pPr>
      <w:ind w:left="120"/>
      <w:outlineLvl w:val="1"/>
    </w:pPr>
    <w:rPr>
      <w:rFonts w:ascii="Calibri" w:eastAsia="Calibri" w:hAnsi="Calibri"/>
      <w:b/>
      <w:bCs/>
    </w:rPr>
  </w:style>
  <w:style w:type="paragraph" w:styleId="Heading3">
    <w:name w:val="heading 3"/>
    <w:basedOn w:val="Normal"/>
    <w:uiPriority w:val="1"/>
    <w:qFormat/>
    <w:rsid w:val="007D43D2"/>
    <w:pPr>
      <w:spacing w:before="56"/>
      <w:ind w:left="119"/>
      <w:outlineLvl w:val="2"/>
    </w:pPr>
    <w:rPr>
      <w:rFonts w:ascii="Calibri" w:eastAsia="Calibri" w:hAnsi="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D43D2"/>
    <w:pPr>
      <w:ind w:left="839" w:hanging="359"/>
    </w:pPr>
    <w:rPr>
      <w:rFonts w:ascii="Calibri" w:eastAsia="Calibri" w:hAnsi="Calibri"/>
    </w:rPr>
  </w:style>
  <w:style w:type="paragraph" w:styleId="ListParagraph">
    <w:name w:val="List Paragraph"/>
    <w:basedOn w:val="Normal"/>
    <w:uiPriority w:val="1"/>
    <w:qFormat/>
    <w:rsid w:val="007D43D2"/>
  </w:style>
  <w:style w:type="paragraph" w:customStyle="1" w:styleId="TableParagraph">
    <w:name w:val="Table Paragraph"/>
    <w:basedOn w:val="Normal"/>
    <w:uiPriority w:val="1"/>
    <w:qFormat/>
    <w:rsid w:val="007D43D2"/>
  </w:style>
  <w:style w:type="paragraph" w:styleId="Header">
    <w:name w:val="header"/>
    <w:basedOn w:val="Normal"/>
    <w:link w:val="HeaderChar"/>
    <w:uiPriority w:val="99"/>
    <w:unhideWhenUsed/>
    <w:rsid w:val="001B2850"/>
    <w:pPr>
      <w:tabs>
        <w:tab w:val="center" w:pos="4513"/>
        <w:tab w:val="right" w:pos="9026"/>
      </w:tabs>
    </w:pPr>
  </w:style>
  <w:style w:type="character" w:customStyle="1" w:styleId="HeaderChar">
    <w:name w:val="Header Char"/>
    <w:basedOn w:val="DefaultParagraphFont"/>
    <w:link w:val="Header"/>
    <w:uiPriority w:val="99"/>
    <w:rsid w:val="001B2850"/>
  </w:style>
  <w:style w:type="paragraph" w:styleId="Footer">
    <w:name w:val="footer"/>
    <w:basedOn w:val="Normal"/>
    <w:link w:val="FooterChar"/>
    <w:uiPriority w:val="99"/>
    <w:unhideWhenUsed/>
    <w:rsid w:val="001B2850"/>
    <w:pPr>
      <w:tabs>
        <w:tab w:val="center" w:pos="4513"/>
        <w:tab w:val="right" w:pos="9026"/>
      </w:tabs>
    </w:pPr>
  </w:style>
  <w:style w:type="character" w:customStyle="1" w:styleId="FooterChar">
    <w:name w:val="Footer Char"/>
    <w:basedOn w:val="DefaultParagraphFont"/>
    <w:link w:val="Footer"/>
    <w:uiPriority w:val="99"/>
    <w:rsid w:val="001B2850"/>
  </w:style>
  <w:style w:type="table" w:customStyle="1" w:styleId="TableGrid1">
    <w:name w:val="Table Grid1"/>
    <w:basedOn w:val="TableNormal"/>
    <w:next w:val="TableGrid"/>
    <w:uiPriority w:val="59"/>
    <w:rsid w:val="001E02DF"/>
    <w:pPr>
      <w:widowControl/>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E0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97222"/>
    <w:rPr>
      <w:color w:val="0000FF" w:themeColor="hyperlink"/>
      <w:u w:val="single"/>
    </w:rPr>
  </w:style>
  <w:style w:type="paragraph" w:styleId="BalloonText">
    <w:name w:val="Balloon Text"/>
    <w:basedOn w:val="Normal"/>
    <w:link w:val="BalloonTextChar"/>
    <w:uiPriority w:val="99"/>
    <w:semiHidden/>
    <w:unhideWhenUsed/>
    <w:rsid w:val="005E4D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DB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ramsar.org/library/field_date/%5B2015-01-01T00%3A00%3A00Z%20TO%202016-01-01T00%3A00%3A00Z%5D/field_tag_body_event/regional-bodies-and-events-46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1581</Words>
  <Characters>9013</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IUCN</Company>
  <LinksUpToDate>false</LinksUpToDate>
  <CharactersWithSpaces>10573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PapayannisT</dc:creator>
  <cp:lastModifiedBy>Ramsar\JenningsE</cp:lastModifiedBy>
  <cp:revision>2</cp:revision>
  <cp:lastPrinted>2015-03-30T21:36:00Z</cp:lastPrinted>
  <dcterms:created xsi:type="dcterms:W3CDTF">2015-04-07T10:18:00Z</dcterms:created>
  <dcterms:modified xsi:type="dcterms:W3CDTF">2015-04-07T10:18:00Z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2014-02-24T00:00:00Z</vt:filetime>
  </property>
  <property fmtid="{D5CDD505-2E9C-101B-9397-08002B2CF9AE}" pid="3" name="LastSaved">
    <vt:filetime>2015-03-20T00:00:00Z</vt:filetime>
  </property>
</Properties>
</file>