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B3" w:rsidRPr="00E91FD4" w:rsidRDefault="001F558F" w:rsidP="00066FB3">
      <w:pPr>
        <w:pBdr>
          <w:top w:val="single" w:sz="12" w:space="0" w:color="auto" w:shadow="1"/>
          <w:left w:val="single" w:sz="12" w:space="4" w:color="auto" w:shadow="1"/>
          <w:bottom w:val="single" w:sz="12" w:space="1" w:color="auto" w:shadow="1"/>
          <w:right w:val="single" w:sz="12" w:space="0" w:color="auto" w:shadow="1"/>
        </w:pBdr>
        <w:ind w:right="2792"/>
        <w:rPr>
          <w:rFonts w:eastAsia="Times New Roman"/>
          <w:bCs/>
          <w:sz w:val="24"/>
          <w:szCs w:val="20"/>
          <w:lang w:val="fr-FR"/>
        </w:rPr>
      </w:pPr>
      <w:bookmarkStart w:id="0" w:name="OLE_LINK1"/>
      <w:r w:rsidRPr="00E91FD4">
        <w:rPr>
          <w:rFonts w:eastAsia="Times New Roman"/>
          <w:bCs/>
          <w:sz w:val="24"/>
          <w:szCs w:val="20"/>
          <w:lang w:val="fr-FR"/>
        </w:rPr>
        <w:t xml:space="preserve">CONVENTION </w:t>
      </w:r>
      <w:r w:rsidR="00CB551F" w:rsidRPr="00E91FD4">
        <w:rPr>
          <w:rFonts w:eastAsia="Times New Roman"/>
          <w:bCs/>
          <w:sz w:val="24"/>
          <w:szCs w:val="20"/>
          <w:lang w:val="fr-FR"/>
        </w:rPr>
        <w:t>SUR LES ZONES HUMIDES</w:t>
      </w:r>
      <w:r w:rsidRPr="00E91FD4">
        <w:rPr>
          <w:rFonts w:eastAsia="Times New Roman"/>
          <w:bCs/>
          <w:sz w:val="24"/>
          <w:szCs w:val="20"/>
          <w:lang w:val="fr-FR"/>
        </w:rPr>
        <w:t xml:space="preserve"> (Ramsar, Iran, 1971)</w:t>
      </w:r>
    </w:p>
    <w:p w:rsidR="00066FB3" w:rsidRPr="00E91FD4" w:rsidRDefault="00245F61" w:rsidP="00066FB3">
      <w:pPr>
        <w:pBdr>
          <w:top w:val="single" w:sz="12" w:space="0" w:color="auto" w:shadow="1"/>
          <w:left w:val="single" w:sz="12" w:space="4" w:color="auto" w:shadow="1"/>
          <w:bottom w:val="single" w:sz="12" w:space="1" w:color="auto" w:shadow="1"/>
          <w:right w:val="single" w:sz="12" w:space="0" w:color="auto" w:shadow="1"/>
        </w:pBdr>
        <w:ind w:right="2792"/>
        <w:rPr>
          <w:rFonts w:eastAsia="Times New Roman"/>
          <w:bCs/>
          <w:sz w:val="24"/>
          <w:szCs w:val="20"/>
          <w:lang w:val="fr-FR"/>
        </w:rPr>
      </w:pPr>
      <w:r w:rsidRPr="00E91FD4">
        <w:rPr>
          <w:rFonts w:eastAsia="Times New Roman"/>
          <w:bCs/>
          <w:sz w:val="24"/>
          <w:szCs w:val="20"/>
          <w:lang w:val="fr-FR"/>
        </w:rPr>
        <w:t>51</w:t>
      </w:r>
      <w:r w:rsidR="00CB551F" w:rsidRPr="00E91FD4">
        <w:rPr>
          <w:rFonts w:eastAsia="Times New Roman"/>
          <w:bCs/>
          <w:sz w:val="24"/>
          <w:szCs w:val="20"/>
          <w:vertAlign w:val="superscript"/>
          <w:lang w:val="fr-FR"/>
        </w:rPr>
        <w:t>e</w:t>
      </w:r>
      <w:r w:rsidR="001F558F" w:rsidRPr="00E91FD4">
        <w:rPr>
          <w:rFonts w:eastAsia="Times New Roman"/>
          <w:bCs/>
          <w:sz w:val="24"/>
          <w:szCs w:val="20"/>
          <w:lang w:val="fr-FR"/>
        </w:rPr>
        <w:t xml:space="preserve"> </w:t>
      </w:r>
      <w:r w:rsidR="001C3B64" w:rsidRPr="00E91FD4">
        <w:rPr>
          <w:rFonts w:eastAsia="Times New Roman"/>
          <w:bCs/>
          <w:sz w:val="24"/>
          <w:szCs w:val="20"/>
          <w:lang w:val="fr-FR"/>
        </w:rPr>
        <w:t>Réunion</w:t>
      </w:r>
      <w:r w:rsidR="00CB551F" w:rsidRPr="00E91FD4">
        <w:rPr>
          <w:rFonts w:eastAsia="Times New Roman"/>
          <w:bCs/>
          <w:sz w:val="24"/>
          <w:szCs w:val="20"/>
          <w:lang w:val="fr-FR"/>
        </w:rPr>
        <w:t xml:space="preserve"> du Comité permanent</w:t>
      </w:r>
    </w:p>
    <w:p w:rsidR="00066FB3" w:rsidRPr="00E91FD4" w:rsidRDefault="00F60C42" w:rsidP="00066FB3">
      <w:pPr>
        <w:pBdr>
          <w:top w:val="single" w:sz="12" w:space="0" w:color="auto" w:shadow="1"/>
          <w:left w:val="single" w:sz="12" w:space="4" w:color="auto" w:shadow="1"/>
          <w:bottom w:val="single" w:sz="12" w:space="1" w:color="auto" w:shadow="1"/>
          <w:right w:val="single" w:sz="12" w:space="0" w:color="auto" w:shadow="1"/>
        </w:pBdr>
        <w:ind w:right="2792"/>
        <w:rPr>
          <w:rFonts w:eastAsia="Times New Roman"/>
          <w:bCs/>
          <w:sz w:val="24"/>
          <w:szCs w:val="20"/>
          <w:lang w:val="fr-FR"/>
        </w:rPr>
      </w:pPr>
      <w:r w:rsidRPr="00E91FD4">
        <w:rPr>
          <w:rFonts w:eastAsia="Times New Roman"/>
          <w:bCs/>
          <w:sz w:val="24"/>
          <w:szCs w:val="20"/>
          <w:lang w:val="fr-FR"/>
        </w:rPr>
        <w:t xml:space="preserve">Gland, Suisse, </w:t>
      </w:r>
      <w:r w:rsidR="00245F61" w:rsidRPr="00E91FD4">
        <w:rPr>
          <w:rFonts w:eastAsia="Times New Roman"/>
          <w:bCs/>
          <w:sz w:val="24"/>
          <w:szCs w:val="20"/>
          <w:lang w:val="fr-FR"/>
        </w:rPr>
        <w:t>23</w:t>
      </w:r>
      <w:r w:rsidRPr="00E91FD4">
        <w:rPr>
          <w:rFonts w:eastAsia="Times New Roman"/>
          <w:bCs/>
          <w:sz w:val="24"/>
          <w:szCs w:val="20"/>
          <w:lang w:val="fr-FR"/>
        </w:rPr>
        <w:t xml:space="preserve"> au </w:t>
      </w:r>
      <w:r w:rsidR="00245F61" w:rsidRPr="00E91FD4">
        <w:rPr>
          <w:rFonts w:eastAsia="Times New Roman"/>
          <w:bCs/>
          <w:sz w:val="24"/>
          <w:szCs w:val="20"/>
          <w:lang w:val="fr-FR"/>
        </w:rPr>
        <w:t>27</w:t>
      </w:r>
      <w:r w:rsidRPr="00E91FD4">
        <w:rPr>
          <w:rFonts w:eastAsia="Times New Roman"/>
          <w:bCs/>
          <w:sz w:val="24"/>
          <w:szCs w:val="20"/>
          <w:lang w:val="fr-FR"/>
        </w:rPr>
        <w:t xml:space="preserve"> </w:t>
      </w:r>
      <w:r w:rsidR="00245F61" w:rsidRPr="00E91FD4">
        <w:rPr>
          <w:rFonts w:eastAsia="Times New Roman"/>
          <w:bCs/>
          <w:sz w:val="24"/>
          <w:szCs w:val="20"/>
          <w:lang w:val="fr-FR"/>
        </w:rPr>
        <w:t>novembre</w:t>
      </w:r>
      <w:r w:rsidRPr="00E91FD4">
        <w:rPr>
          <w:rFonts w:eastAsia="Times New Roman"/>
          <w:bCs/>
          <w:sz w:val="24"/>
          <w:szCs w:val="20"/>
          <w:lang w:val="fr-FR"/>
        </w:rPr>
        <w:t xml:space="preserve"> 201</w:t>
      </w:r>
      <w:r w:rsidR="00783D06" w:rsidRPr="00E91FD4">
        <w:rPr>
          <w:rFonts w:eastAsia="Times New Roman"/>
          <w:bCs/>
          <w:sz w:val="24"/>
          <w:szCs w:val="20"/>
          <w:lang w:val="fr-FR"/>
        </w:rPr>
        <w:t>5</w:t>
      </w:r>
    </w:p>
    <w:p w:rsidR="00066FB3" w:rsidRPr="00E91FD4" w:rsidRDefault="00066FB3" w:rsidP="00066FB3">
      <w:pPr>
        <w:keepNext/>
        <w:jc w:val="right"/>
        <w:outlineLvl w:val="0"/>
        <w:rPr>
          <w:rFonts w:eastAsia="Times New Roman"/>
          <w:b/>
          <w:sz w:val="28"/>
          <w:szCs w:val="28"/>
          <w:lang w:val="fr-FR"/>
        </w:rPr>
      </w:pPr>
    </w:p>
    <w:p w:rsidR="00066FB3" w:rsidRPr="003933CA" w:rsidRDefault="001F558F" w:rsidP="00066FB3">
      <w:pPr>
        <w:keepNext/>
        <w:jc w:val="right"/>
        <w:outlineLvl w:val="0"/>
        <w:rPr>
          <w:rFonts w:eastAsia="Times New Roman"/>
          <w:b/>
          <w:sz w:val="28"/>
          <w:szCs w:val="28"/>
          <w:lang w:val="fr-FR"/>
        </w:rPr>
      </w:pPr>
      <w:r w:rsidRPr="003933CA">
        <w:rPr>
          <w:rFonts w:eastAsia="Times New Roman"/>
          <w:b/>
          <w:sz w:val="28"/>
          <w:szCs w:val="28"/>
          <w:lang w:val="fr-FR"/>
        </w:rPr>
        <w:t>SC</w:t>
      </w:r>
      <w:r w:rsidR="00245F61" w:rsidRPr="003933CA">
        <w:rPr>
          <w:rFonts w:eastAsia="Times New Roman"/>
          <w:b/>
          <w:sz w:val="28"/>
          <w:szCs w:val="28"/>
          <w:lang w:val="fr-FR"/>
        </w:rPr>
        <w:t>51</w:t>
      </w:r>
      <w:r w:rsidRPr="003933CA">
        <w:rPr>
          <w:rFonts w:eastAsia="Times New Roman"/>
          <w:b/>
          <w:sz w:val="28"/>
          <w:szCs w:val="28"/>
          <w:lang w:val="fr-FR"/>
        </w:rPr>
        <w:t>-01</w:t>
      </w:r>
      <w:bookmarkEnd w:id="0"/>
      <w:r w:rsidR="001874DE" w:rsidRPr="003933CA">
        <w:rPr>
          <w:rFonts w:eastAsia="Times New Roman"/>
          <w:b/>
          <w:sz w:val="28"/>
          <w:szCs w:val="28"/>
          <w:lang w:val="fr-FR"/>
        </w:rPr>
        <w:t xml:space="preserve"> </w:t>
      </w:r>
      <w:r w:rsidR="002E572E" w:rsidRPr="003933CA">
        <w:rPr>
          <w:rFonts w:eastAsia="Times New Roman"/>
          <w:b/>
          <w:sz w:val="28"/>
          <w:szCs w:val="28"/>
          <w:lang w:val="fr-FR"/>
        </w:rPr>
        <w:t>bis</w:t>
      </w:r>
      <w:r w:rsidR="007810CF" w:rsidRPr="003933CA">
        <w:rPr>
          <w:rFonts w:eastAsia="Times New Roman"/>
          <w:b/>
          <w:sz w:val="28"/>
          <w:szCs w:val="28"/>
          <w:lang w:val="fr-FR"/>
        </w:rPr>
        <w:t xml:space="preserve"> Rev</w:t>
      </w:r>
      <w:r w:rsidR="00A943CB" w:rsidRPr="003933CA">
        <w:rPr>
          <w:rFonts w:eastAsia="Times New Roman"/>
          <w:b/>
          <w:sz w:val="28"/>
          <w:szCs w:val="28"/>
          <w:lang w:val="fr-FR"/>
        </w:rPr>
        <w:t>.2</w:t>
      </w:r>
    </w:p>
    <w:p w:rsidR="00066FB3" w:rsidRPr="003933CA" w:rsidRDefault="00066FB3" w:rsidP="00066FB3">
      <w:pPr>
        <w:keepNext/>
        <w:jc w:val="right"/>
        <w:outlineLvl w:val="0"/>
        <w:rPr>
          <w:rFonts w:eastAsia="Times New Roman"/>
          <w:b/>
          <w:sz w:val="28"/>
          <w:szCs w:val="28"/>
          <w:lang w:val="fr-FR"/>
        </w:rPr>
      </w:pPr>
    </w:p>
    <w:p w:rsidR="00066FB3" w:rsidRPr="003933CA" w:rsidRDefault="00245F61" w:rsidP="00D76939">
      <w:pPr>
        <w:ind w:right="-46"/>
        <w:jc w:val="center"/>
        <w:rPr>
          <w:rFonts w:eastAsia="Times New Roman"/>
          <w:b/>
          <w:sz w:val="28"/>
          <w:szCs w:val="28"/>
          <w:lang w:val="fr-FR"/>
        </w:rPr>
      </w:pPr>
      <w:r w:rsidRPr="003933CA">
        <w:rPr>
          <w:rFonts w:eastAsia="Times New Roman"/>
          <w:b/>
          <w:bCs/>
          <w:sz w:val="28"/>
          <w:szCs w:val="28"/>
          <w:lang w:val="fr-FR"/>
        </w:rPr>
        <w:t>51</w:t>
      </w:r>
      <w:r w:rsidR="00CB551F" w:rsidRPr="003933CA">
        <w:rPr>
          <w:rFonts w:eastAsia="Times New Roman"/>
          <w:b/>
          <w:bCs/>
          <w:sz w:val="28"/>
          <w:szCs w:val="28"/>
          <w:vertAlign w:val="superscript"/>
          <w:lang w:val="fr-FR"/>
        </w:rPr>
        <w:t>e</w:t>
      </w:r>
      <w:r w:rsidR="00066FB3" w:rsidRPr="003933CA">
        <w:rPr>
          <w:rFonts w:eastAsia="Times New Roman"/>
          <w:b/>
          <w:bCs/>
          <w:sz w:val="28"/>
          <w:szCs w:val="28"/>
          <w:lang w:val="fr-FR"/>
        </w:rPr>
        <w:t xml:space="preserve"> </w:t>
      </w:r>
      <w:r w:rsidR="001C3B64" w:rsidRPr="003933CA">
        <w:rPr>
          <w:rFonts w:eastAsia="Times New Roman"/>
          <w:b/>
          <w:bCs/>
          <w:sz w:val="28"/>
          <w:szCs w:val="28"/>
          <w:lang w:val="fr-FR"/>
        </w:rPr>
        <w:t>Réunion</w:t>
      </w:r>
      <w:r w:rsidR="00CB551F" w:rsidRPr="003933CA">
        <w:rPr>
          <w:rFonts w:eastAsia="Times New Roman"/>
          <w:b/>
          <w:bCs/>
          <w:sz w:val="28"/>
          <w:szCs w:val="28"/>
          <w:lang w:val="fr-FR"/>
        </w:rPr>
        <w:t xml:space="preserve"> du Comité permanent</w:t>
      </w:r>
    </w:p>
    <w:p w:rsidR="00066FB3" w:rsidRPr="003933CA" w:rsidRDefault="002478BA" w:rsidP="00066FB3">
      <w:pPr>
        <w:jc w:val="center"/>
        <w:rPr>
          <w:color w:val="000000"/>
          <w:sz w:val="28"/>
          <w:szCs w:val="28"/>
          <w:lang w:val="fr-FR"/>
        </w:rPr>
      </w:pPr>
      <w:r w:rsidRPr="003933CA">
        <w:rPr>
          <w:b/>
          <w:bCs/>
          <w:color w:val="000000"/>
          <w:sz w:val="28"/>
          <w:szCs w:val="28"/>
          <w:lang w:val="fr-FR"/>
        </w:rPr>
        <w:t>Projet d’o</w:t>
      </w:r>
      <w:r w:rsidR="00A74E30" w:rsidRPr="003933CA">
        <w:rPr>
          <w:b/>
          <w:bCs/>
          <w:color w:val="000000"/>
          <w:sz w:val="28"/>
          <w:szCs w:val="28"/>
          <w:lang w:val="fr-FR"/>
        </w:rPr>
        <w:t>rdre</w:t>
      </w:r>
      <w:r w:rsidR="001C3B64" w:rsidRPr="003933CA">
        <w:rPr>
          <w:b/>
          <w:bCs/>
          <w:color w:val="000000"/>
          <w:sz w:val="28"/>
          <w:szCs w:val="28"/>
          <w:lang w:val="fr-FR"/>
        </w:rPr>
        <w:t xml:space="preserve"> du </w:t>
      </w:r>
      <w:r w:rsidR="00CB551F" w:rsidRPr="003933CA">
        <w:rPr>
          <w:b/>
          <w:bCs/>
          <w:color w:val="000000"/>
          <w:sz w:val="28"/>
          <w:szCs w:val="28"/>
          <w:lang w:val="fr-FR"/>
        </w:rPr>
        <w:t>jou</w:t>
      </w:r>
      <w:r w:rsidR="001C3B64" w:rsidRPr="003933CA">
        <w:rPr>
          <w:b/>
          <w:bCs/>
          <w:color w:val="000000"/>
          <w:sz w:val="28"/>
          <w:szCs w:val="28"/>
          <w:lang w:val="fr-FR"/>
        </w:rPr>
        <w:t>r</w:t>
      </w:r>
      <w:r w:rsidR="00A74E30" w:rsidRPr="003933CA">
        <w:rPr>
          <w:b/>
          <w:bCs/>
          <w:color w:val="000000"/>
          <w:sz w:val="28"/>
          <w:szCs w:val="28"/>
          <w:lang w:val="fr-FR"/>
        </w:rPr>
        <w:t xml:space="preserve"> </w:t>
      </w:r>
      <w:r w:rsidR="002E572E" w:rsidRPr="003933CA">
        <w:rPr>
          <w:b/>
          <w:bCs/>
          <w:color w:val="000000"/>
          <w:sz w:val="28"/>
          <w:szCs w:val="28"/>
          <w:lang w:val="fr-FR"/>
        </w:rPr>
        <w:t>annoté</w:t>
      </w:r>
      <w:r w:rsidR="001C3B64" w:rsidRPr="003933CA">
        <w:rPr>
          <w:b/>
          <w:bCs/>
          <w:color w:val="000000"/>
          <w:sz w:val="28"/>
          <w:szCs w:val="28"/>
          <w:lang w:val="fr-FR"/>
        </w:rPr>
        <w:t xml:space="preserve"> </w:t>
      </w:r>
    </w:p>
    <w:p w:rsidR="00066FB3" w:rsidRPr="00E91FD4" w:rsidRDefault="00066FB3" w:rsidP="00066FB3">
      <w:pPr>
        <w:jc w:val="center"/>
        <w:rPr>
          <w:color w:val="000000"/>
          <w:sz w:val="28"/>
          <w:szCs w:val="28"/>
          <w:lang w:val="fr-FR"/>
        </w:rPr>
      </w:pPr>
    </w:p>
    <w:p w:rsidR="00066FB3" w:rsidRPr="0098491B" w:rsidRDefault="00F9360C" w:rsidP="00F9360C">
      <w:pPr>
        <w:rPr>
          <w:b/>
          <w:color w:val="000000"/>
          <w:lang w:val="fr-FR"/>
        </w:rPr>
      </w:pPr>
      <w:bookmarkStart w:id="1" w:name="OLE_LINK3"/>
      <w:bookmarkStart w:id="2" w:name="OLE_LINK2"/>
      <w:bookmarkEnd w:id="1"/>
      <w:bookmarkEnd w:id="2"/>
      <w:r w:rsidRPr="0098491B">
        <w:rPr>
          <w:b/>
          <w:color w:val="000000"/>
          <w:lang w:val="fr-FR"/>
        </w:rPr>
        <w:t xml:space="preserve">Lundi </w:t>
      </w:r>
      <w:r w:rsidR="00245F61" w:rsidRPr="0098491B">
        <w:rPr>
          <w:b/>
          <w:color w:val="000000"/>
          <w:lang w:val="fr-FR"/>
        </w:rPr>
        <w:t>23 novembre</w:t>
      </w:r>
      <w:r w:rsidR="00757912" w:rsidRPr="0098491B">
        <w:rPr>
          <w:b/>
          <w:color w:val="000000"/>
          <w:lang w:val="fr-FR"/>
        </w:rPr>
        <w:t xml:space="preserve"> 201</w:t>
      </w:r>
      <w:r w:rsidR="00783D06" w:rsidRPr="0098491B">
        <w:rPr>
          <w:b/>
          <w:color w:val="000000"/>
          <w:lang w:val="fr-FR"/>
        </w:rPr>
        <w:t>5</w:t>
      </w:r>
    </w:p>
    <w:p w:rsidR="00245F61" w:rsidRPr="0098491B" w:rsidRDefault="00245F61" w:rsidP="00F9360C">
      <w:pPr>
        <w:rPr>
          <w:b/>
          <w:color w:val="000000"/>
          <w:lang w:val="fr-FR"/>
        </w:rPr>
      </w:pPr>
    </w:p>
    <w:p w:rsidR="00245F61" w:rsidRPr="0098491B" w:rsidRDefault="00245F61" w:rsidP="00245F61">
      <w:pPr>
        <w:ind w:left="1276" w:right="-20" w:hanging="1276"/>
        <w:rPr>
          <w:rFonts w:eastAsia="Garamond" w:cs="Garamond"/>
          <w:lang w:val="fr-FR"/>
        </w:rPr>
      </w:pPr>
      <w:r w:rsidRPr="0098491B">
        <w:rPr>
          <w:rFonts w:eastAsia="Garamond" w:cs="Garamond"/>
          <w:b/>
          <w:bCs/>
          <w:lang w:val="fr-FR"/>
        </w:rPr>
        <w:t>09:00-11:00</w:t>
      </w:r>
      <w:r w:rsidRPr="0098491B">
        <w:rPr>
          <w:rFonts w:eastAsia="Garamond" w:cs="Garamond"/>
          <w:b/>
          <w:bCs/>
          <w:lang w:val="fr-FR"/>
        </w:rPr>
        <w:tab/>
      </w:r>
      <w:r w:rsidR="004D4558" w:rsidRPr="0098491B">
        <w:rPr>
          <w:rFonts w:eastAsia="Garamond" w:cs="Garamond"/>
          <w:b/>
          <w:bCs/>
          <w:lang w:val="fr-FR"/>
        </w:rPr>
        <w:t>Séance à huis clos du Comité de t</w:t>
      </w:r>
      <w:r w:rsidRPr="0098491B">
        <w:rPr>
          <w:rFonts w:eastAsia="Garamond" w:cs="Garamond"/>
          <w:b/>
          <w:bCs/>
          <w:lang w:val="fr-FR"/>
        </w:rPr>
        <w:t>ransition</w:t>
      </w:r>
      <w:r w:rsidR="004362DD" w:rsidRPr="0098491B">
        <w:rPr>
          <w:rFonts w:eastAsia="Garamond" w:cs="Garamond"/>
          <w:b/>
          <w:bCs/>
          <w:lang w:val="fr-FR"/>
        </w:rPr>
        <w:t xml:space="preserve"> </w:t>
      </w:r>
      <w:r w:rsidR="004D4558" w:rsidRPr="0098491B">
        <w:rPr>
          <w:rFonts w:eastAsia="Garamond" w:cs="Garamond"/>
          <w:b/>
          <w:bCs/>
          <w:lang w:val="fr-FR"/>
        </w:rPr>
        <w:t>du Groupe de travail sur la gestion</w:t>
      </w:r>
      <w:r w:rsidRPr="0098491B">
        <w:rPr>
          <w:rFonts w:eastAsia="Garamond" w:cs="Garamond"/>
          <w:b/>
          <w:bCs/>
          <w:lang w:val="fr-FR"/>
        </w:rPr>
        <w:t xml:space="preserve"> </w:t>
      </w:r>
      <w:r w:rsidRPr="0098491B">
        <w:rPr>
          <w:rFonts w:eastAsia="Garamond" w:cs="Garamond"/>
          <w:bCs/>
          <w:lang w:val="fr-FR"/>
        </w:rPr>
        <w:t>(</w:t>
      </w:r>
      <w:r w:rsidRPr="0098491B">
        <w:rPr>
          <w:lang w:val="fr-FR"/>
        </w:rPr>
        <w:t>R</w:t>
      </w:r>
      <w:r w:rsidR="004D4558" w:rsidRPr="0098491B">
        <w:rPr>
          <w:lang w:val="fr-FR"/>
        </w:rPr>
        <w:t>ap</w:t>
      </w:r>
      <w:r w:rsidRPr="0098491B">
        <w:rPr>
          <w:lang w:val="fr-FR"/>
        </w:rPr>
        <w:t xml:space="preserve">port </w:t>
      </w:r>
      <w:r w:rsidR="004D4558" w:rsidRPr="0098491B">
        <w:rPr>
          <w:lang w:val="fr-FR"/>
        </w:rPr>
        <w:t>sur les conclusions</w:t>
      </w:r>
      <w:r w:rsidRPr="0098491B">
        <w:rPr>
          <w:lang w:val="fr-FR"/>
        </w:rPr>
        <w:t xml:space="preserve">, </w:t>
      </w:r>
      <w:r w:rsidR="004D4558" w:rsidRPr="0098491B">
        <w:rPr>
          <w:lang w:val="fr-FR"/>
        </w:rPr>
        <w:t>recommandations et la mise</w:t>
      </w:r>
      <w:r w:rsidR="00E70B87" w:rsidRPr="0098491B">
        <w:rPr>
          <w:lang w:val="fr-FR"/>
        </w:rPr>
        <w:t xml:space="preserve"> en œuvre de l’évaluation à</w:t>
      </w:r>
      <w:r w:rsidR="00E074B5" w:rsidRPr="0098491B">
        <w:rPr>
          <w:lang w:val="fr-FR"/>
        </w:rPr>
        <w:t> </w:t>
      </w:r>
      <w:r w:rsidR="00E70B87" w:rsidRPr="0098491B">
        <w:rPr>
          <w:lang w:val="fr-FR"/>
        </w:rPr>
        <w:t>360 </w:t>
      </w:r>
      <w:r w:rsidR="004D4558" w:rsidRPr="0098491B">
        <w:rPr>
          <w:lang w:val="fr-FR"/>
        </w:rPr>
        <w:t>degrés du Secrétaire général</w:t>
      </w:r>
      <w:r w:rsidRPr="0098491B">
        <w:rPr>
          <w:lang w:val="fr-FR"/>
        </w:rPr>
        <w:t>)</w:t>
      </w:r>
      <w:r w:rsidR="001C431E" w:rsidRPr="0098491B">
        <w:rPr>
          <w:lang w:val="fr-FR"/>
        </w:rPr>
        <w:t>.</w:t>
      </w:r>
    </w:p>
    <w:p w:rsidR="00245F61" w:rsidRPr="0098491B" w:rsidRDefault="00245F61" w:rsidP="00245F61">
      <w:pPr>
        <w:rPr>
          <w:lang w:val="fr-FR"/>
        </w:rPr>
      </w:pPr>
    </w:p>
    <w:p w:rsidR="00245F61" w:rsidRPr="0098491B" w:rsidRDefault="00245F61" w:rsidP="00245F61">
      <w:pPr>
        <w:ind w:left="1276" w:right="-20" w:hanging="1276"/>
        <w:rPr>
          <w:rFonts w:eastAsia="Garamond" w:cs="Garamond"/>
          <w:b/>
          <w:bCs/>
          <w:lang w:val="fr-FR"/>
        </w:rPr>
      </w:pPr>
      <w:r w:rsidRPr="0098491B">
        <w:rPr>
          <w:rFonts w:eastAsia="Garamond" w:cs="Garamond"/>
          <w:b/>
          <w:bCs/>
          <w:lang w:val="fr-FR"/>
        </w:rPr>
        <w:t>11:00-13:00</w:t>
      </w:r>
      <w:r w:rsidRPr="0098491B">
        <w:rPr>
          <w:rFonts w:eastAsia="Garamond" w:cs="Garamond"/>
          <w:b/>
          <w:bCs/>
          <w:lang w:val="fr-FR"/>
        </w:rPr>
        <w:tab/>
      </w:r>
      <w:r w:rsidRPr="0098491B">
        <w:rPr>
          <w:rFonts w:eastAsia="Times New Roman"/>
          <w:b/>
          <w:lang w:val="fr-FR"/>
        </w:rPr>
        <w:t>Réunion du Groupe de travail sur la gestion</w:t>
      </w:r>
    </w:p>
    <w:p w:rsidR="00245F61" w:rsidRPr="0098491B" w:rsidRDefault="00245F61" w:rsidP="00245F61">
      <w:pPr>
        <w:tabs>
          <w:tab w:val="left" w:pos="1560"/>
        </w:tabs>
        <w:ind w:right="-20"/>
        <w:contextualSpacing/>
        <w:rPr>
          <w:rFonts w:eastAsia="Garamond" w:cs="Garamond"/>
          <w:b/>
          <w:bCs/>
          <w:lang w:val="fr-FR"/>
        </w:rPr>
      </w:pPr>
    </w:p>
    <w:p w:rsidR="00245F61" w:rsidRPr="0098491B" w:rsidRDefault="0062129B" w:rsidP="00245F61">
      <w:pPr>
        <w:pStyle w:val="ListParagraph"/>
        <w:numPr>
          <w:ilvl w:val="0"/>
          <w:numId w:val="7"/>
        </w:numPr>
        <w:ind w:left="426" w:right="-23" w:hanging="425"/>
        <w:rPr>
          <w:rFonts w:ascii="Calibri" w:hAnsi="Calibri"/>
          <w:lang w:val="fr-FR"/>
        </w:rPr>
      </w:pPr>
      <w:r w:rsidRPr="0098491B">
        <w:rPr>
          <w:rFonts w:ascii="Calibri" w:hAnsi="Calibri"/>
          <w:lang w:val="fr-FR"/>
        </w:rPr>
        <w:t xml:space="preserve">Rapport du Secrétaire général sur les progrès des travaux du Secrétariat axés </w:t>
      </w:r>
      <w:r w:rsidR="00E074B5" w:rsidRPr="0098491B">
        <w:rPr>
          <w:rFonts w:ascii="Calibri" w:hAnsi="Calibri"/>
          <w:lang w:val="fr-FR"/>
        </w:rPr>
        <w:t xml:space="preserve">sur </w:t>
      </w:r>
      <w:r w:rsidRPr="0098491B">
        <w:rPr>
          <w:rFonts w:ascii="Calibri" w:hAnsi="Calibri"/>
          <w:lang w:val="fr-FR"/>
        </w:rPr>
        <w:t xml:space="preserve">les principales priorités adoptées par la COP, les voyages et les réunions du Secrétariat ainsi que l’état du budget administratif et non administratif et comprenant une vue d’ensemble </w:t>
      </w:r>
      <w:r w:rsidR="00540CC3" w:rsidRPr="0098491B">
        <w:rPr>
          <w:rFonts w:ascii="Calibri" w:hAnsi="Calibri"/>
          <w:lang w:val="fr-FR"/>
        </w:rPr>
        <w:t>sur le</w:t>
      </w:r>
      <w:r w:rsidRPr="0098491B">
        <w:rPr>
          <w:rFonts w:ascii="Calibri" w:hAnsi="Calibri"/>
          <w:lang w:val="fr-FR"/>
        </w:rPr>
        <w:t xml:space="preserve"> </w:t>
      </w:r>
      <w:r w:rsidR="00540CC3" w:rsidRPr="0098491B">
        <w:rPr>
          <w:rFonts w:ascii="Calibri" w:hAnsi="Calibri"/>
          <w:lang w:val="fr-FR"/>
        </w:rPr>
        <w:t>personnel et l</w:t>
      </w:r>
      <w:r w:rsidRPr="0098491B">
        <w:rPr>
          <w:rFonts w:ascii="Calibri" w:hAnsi="Calibri"/>
          <w:lang w:val="fr-FR"/>
        </w:rPr>
        <w:t xml:space="preserve">es contrats </w:t>
      </w:r>
      <w:r w:rsidR="003E1206" w:rsidRPr="0098491B">
        <w:rPr>
          <w:rFonts w:ascii="Calibri" w:hAnsi="Calibri"/>
          <w:lang w:val="fr-FR"/>
        </w:rPr>
        <w:t>des consultants</w:t>
      </w:r>
      <w:r w:rsidRPr="0098491B">
        <w:rPr>
          <w:rFonts w:ascii="Calibri" w:hAnsi="Calibri"/>
          <w:lang w:val="fr-FR"/>
        </w:rPr>
        <w:t xml:space="preserve"> </w:t>
      </w:r>
      <w:r w:rsidR="00245F61" w:rsidRPr="0098491B">
        <w:rPr>
          <w:rFonts w:ascii="Calibri" w:eastAsia="Garamond" w:hAnsi="Calibri" w:cs="Garamond"/>
          <w:lang w:val="fr-FR"/>
        </w:rPr>
        <w:t>(DOC. SC51-06)</w:t>
      </w:r>
      <w:r w:rsidR="001C431E" w:rsidRPr="0098491B">
        <w:rPr>
          <w:rFonts w:ascii="Calibri" w:eastAsia="Garamond" w:hAnsi="Calibri" w:cs="Garamond"/>
          <w:lang w:val="fr-FR"/>
        </w:rPr>
        <w:t>.</w:t>
      </w:r>
    </w:p>
    <w:p w:rsidR="001C431E" w:rsidRPr="0098491B" w:rsidRDefault="001C431E" w:rsidP="001C431E">
      <w:pPr>
        <w:pStyle w:val="ListParagraph"/>
        <w:ind w:left="426" w:right="-23"/>
        <w:rPr>
          <w:rFonts w:ascii="Calibri" w:eastAsia="Garamond" w:hAnsi="Calibri" w:cs="Garamond"/>
          <w:lang w:val="fr-FR"/>
        </w:rPr>
      </w:pPr>
    </w:p>
    <w:p w:rsidR="001C431E" w:rsidRPr="0098491B" w:rsidRDefault="001C431E" w:rsidP="001C431E">
      <w:pPr>
        <w:pStyle w:val="ListParagraph"/>
        <w:ind w:left="426" w:right="-23"/>
        <w:rPr>
          <w:rFonts w:ascii="Calibri" w:hAnsi="Calibri"/>
          <w:lang w:val="fr-FR"/>
        </w:rPr>
      </w:pPr>
      <w:r w:rsidRPr="0098491B">
        <w:rPr>
          <w:rFonts w:ascii="Calibri" w:eastAsia="Garamond" w:hAnsi="Calibri" w:cs="Garamond"/>
          <w:lang w:val="fr-FR"/>
        </w:rPr>
        <w:t>Le Secrétaire général f</w:t>
      </w:r>
      <w:r w:rsidR="00A55D88" w:rsidRPr="0098491B">
        <w:rPr>
          <w:rFonts w:ascii="Calibri" w:eastAsia="Garamond" w:hAnsi="Calibri" w:cs="Garamond"/>
          <w:lang w:val="fr-FR"/>
        </w:rPr>
        <w:t>ait</w:t>
      </w:r>
      <w:r w:rsidRPr="0098491B">
        <w:rPr>
          <w:rFonts w:ascii="Calibri" w:eastAsia="Garamond" w:hAnsi="Calibri" w:cs="Garamond"/>
          <w:lang w:val="fr-FR"/>
        </w:rPr>
        <w:t xml:space="preserve"> rapport en réponse au paragraphe 7 alinéa c de la Résolution XII.4, </w:t>
      </w:r>
      <w:r w:rsidRPr="0098491B">
        <w:rPr>
          <w:rFonts w:ascii="Calibri" w:eastAsia="Garamond" w:hAnsi="Calibri" w:cs="Garamond"/>
          <w:i/>
          <w:lang w:val="fr-FR"/>
        </w:rPr>
        <w:t>Responsabilités, rôle et composition du Comité permanent et répartition régionale des pays dans le cadre de la Convention de Ramsar.</w:t>
      </w:r>
    </w:p>
    <w:p w:rsidR="00245F61" w:rsidRPr="0098491B" w:rsidRDefault="00245F61" w:rsidP="00245F61">
      <w:pPr>
        <w:pStyle w:val="ListParagraph"/>
        <w:ind w:left="426" w:right="-23" w:hanging="425"/>
        <w:rPr>
          <w:rFonts w:ascii="Calibri" w:hAnsi="Calibri"/>
          <w:lang w:val="fr-FR"/>
        </w:rPr>
      </w:pPr>
    </w:p>
    <w:p w:rsidR="00245F61" w:rsidRPr="0098491B" w:rsidRDefault="0062129B" w:rsidP="00245F61">
      <w:pPr>
        <w:pStyle w:val="ListParagraph"/>
        <w:numPr>
          <w:ilvl w:val="0"/>
          <w:numId w:val="7"/>
        </w:numPr>
        <w:ind w:left="426" w:right="-23" w:hanging="425"/>
        <w:rPr>
          <w:rFonts w:ascii="Calibri" w:hAnsi="Calibri"/>
          <w:lang w:val="fr-FR"/>
        </w:rPr>
      </w:pPr>
      <w:r w:rsidRPr="0098491B">
        <w:rPr>
          <w:rFonts w:ascii="Calibri" w:hAnsi="Calibri"/>
          <w:lang w:val="fr-FR"/>
        </w:rPr>
        <w:t xml:space="preserve">Examen du Règlement intérieur actuel et de son application possible aux organes subsidiaires de la Convention </w:t>
      </w:r>
      <w:r w:rsidR="00245F61" w:rsidRPr="0098491B">
        <w:rPr>
          <w:rFonts w:ascii="Calibri" w:hAnsi="Calibri"/>
          <w:lang w:val="fr-FR"/>
        </w:rPr>
        <w:t>(SC51 INF.DOC.01)</w:t>
      </w:r>
      <w:r w:rsidR="001C431E" w:rsidRPr="0098491B">
        <w:rPr>
          <w:rFonts w:ascii="Calibri" w:hAnsi="Calibri"/>
          <w:lang w:val="fr-FR"/>
        </w:rPr>
        <w:t>.</w:t>
      </w:r>
    </w:p>
    <w:p w:rsidR="001C431E" w:rsidRPr="0098491B" w:rsidRDefault="001C431E" w:rsidP="001C431E">
      <w:pPr>
        <w:pStyle w:val="ListParagraph"/>
        <w:ind w:left="426" w:right="-23"/>
        <w:rPr>
          <w:rFonts w:ascii="Calibri" w:hAnsi="Calibri"/>
          <w:lang w:val="fr-FR"/>
        </w:rPr>
      </w:pPr>
    </w:p>
    <w:p w:rsidR="001C431E" w:rsidRPr="0098491B" w:rsidRDefault="00C11D61" w:rsidP="001C431E">
      <w:pPr>
        <w:pStyle w:val="ListParagraph"/>
        <w:ind w:left="426" w:right="-23"/>
        <w:rPr>
          <w:rFonts w:ascii="Calibri" w:hAnsi="Calibri"/>
          <w:lang w:val="fr-FR"/>
        </w:rPr>
      </w:pPr>
      <w:r w:rsidRPr="0098491B">
        <w:rPr>
          <w:rFonts w:ascii="Calibri" w:hAnsi="Calibri"/>
          <w:lang w:val="fr-FR"/>
        </w:rPr>
        <w:t xml:space="preserve">Le Secrétariat explique certains </w:t>
      </w:r>
      <w:r w:rsidR="006A794A" w:rsidRPr="0098491B">
        <w:rPr>
          <w:rFonts w:ascii="Calibri" w:hAnsi="Calibri"/>
          <w:lang w:val="fr-FR"/>
        </w:rPr>
        <w:t>points</w:t>
      </w:r>
      <w:r w:rsidRPr="0098491B">
        <w:rPr>
          <w:rFonts w:ascii="Calibri" w:hAnsi="Calibri"/>
          <w:lang w:val="fr-FR"/>
        </w:rPr>
        <w:t xml:space="preserve"> juridiques relati</w:t>
      </w:r>
      <w:r w:rsidR="006A794A" w:rsidRPr="0098491B">
        <w:rPr>
          <w:rFonts w:ascii="Calibri" w:hAnsi="Calibri"/>
          <w:lang w:val="fr-FR"/>
        </w:rPr>
        <w:t>f</w:t>
      </w:r>
      <w:r w:rsidRPr="0098491B">
        <w:rPr>
          <w:rFonts w:ascii="Calibri" w:hAnsi="Calibri"/>
          <w:lang w:val="fr-FR"/>
        </w:rPr>
        <w:t>s à l’adoption du règlement intérieur, à la fin de la 12</w:t>
      </w:r>
      <w:r w:rsidRPr="0098491B">
        <w:rPr>
          <w:rFonts w:ascii="Calibri" w:hAnsi="Calibri"/>
          <w:vertAlign w:val="superscript"/>
          <w:lang w:val="fr-FR"/>
        </w:rPr>
        <w:t>e</w:t>
      </w:r>
      <w:r w:rsidRPr="0098491B">
        <w:rPr>
          <w:rFonts w:ascii="Calibri" w:hAnsi="Calibri"/>
          <w:lang w:val="fr-FR"/>
        </w:rPr>
        <w:t xml:space="preserve"> Session de la Conférence des Parties à la Convention de Ramsar </w:t>
      </w:r>
      <w:r w:rsidR="00A55D88" w:rsidRPr="0098491B">
        <w:rPr>
          <w:rFonts w:ascii="Calibri" w:hAnsi="Calibri" w:cs="Calibri"/>
          <w:lang w:val="fr-FR"/>
        </w:rPr>
        <w:t>(COP12)</w:t>
      </w:r>
      <w:r w:rsidRPr="0098491B">
        <w:rPr>
          <w:rFonts w:ascii="Calibri" w:hAnsi="Calibri" w:cs="Calibri"/>
          <w:lang w:val="fr-FR"/>
        </w:rPr>
        <w:t xml:space="preserve"> ainsi que la manière dont </w:t>
      </w:r>
      <w:r w:rsidR="006A794A" w:rsidRPr="0098491B">
        <w:rPr>
          <w:rFonts w:ascii="Calibri" w:hAnsi="Calibri" w:cs="Calibri"/>
          <w:lang w:val="fr-FR"/>
        </w:rPr>
        <w:t>ils</w:t>
      </w:r>
      <w:r w:rsidRPr="0098491B">
        <w:rPr>
          <w:rFonts w:ascii="Calibri" w:hAnsi="Calibri" w:cs="Calibri"/>
          <w:lang w:val="fr-FR"/>
        </w:rPr>
        <w:t xml:space="preserve"> s’appliquent à la gestion des réunions durant la prochaine période triennale. En outre</w:t>
      </w:r>
      <w:r w:rsidR="00A55D88" w:rsidRPr="0098491B">
        <w:rPr>
          <w:rFonts w:ascii="Calibri" w:hAnsi="Calibri" w:cs="Calibri"/>
          <w:lang w:val="fr-FR"/>
        </w:rPr>
        <w:t xml:space="preserve">, </w:t>
      </w:r>
      <w:r w:rsidRPr="0098491B">
        <w:rPr>
          <w:rFonts w:ascii="Calibri" w:hAnsi="Calibri" w:cs="Calibri"/>
          <w:lang w:val="fr-FR"/>
        </w:rPr>
        <w:t>le Groupe de travail sur la gestion peut envisager les options discutées à la 48</w:t>
      </w:r>
      <w:r w:rsidRPr="0098491B">
        <w:rPr>
          <w:rFonts w:ascii="Calibri" w:hAnsi="Calibri" w:cs="Calibri"/>
          <w:vertAlign w:val="superscript"/>
          <w:lang w:val="fr-FR"/>
        </w:rPr>
        <w:t>e</w:t>
      </w:r>
      <w:r w:rsidRPr="0098491B">
        <w:rPr>
          <w:rFonts w:ascii="Calibri" w:hAnsi="Calibri" w:cs="Calibri"/>
          <w:lang w:val="fr-FR"/>
        </w:rPr>
        <w:t> Réunion du Comité permanent concernant l’élaboration de règlements intérieurs spécifiques pour les organes subsidiaires.</w:t>
      </w:r>
    </w:p>
    <w:p w:rsidR="00245F61" w:rsidRPr="0098491B" w:rsidRDefault="00245F61" w:rsidP="00245F61">
      <w:pPr>
        <w:pStyle w:val="ListParagraph"/>
        <w:ind w:left="426" w:hanging="425"/>
        <w:rPr>
          <w:rFonts w:ascii="Calibri" w:hAnsi="Calibri"/>
          <w:lang w:val="fr-FR"/>
        </w:rPr>
      </w:pPr>
    </w:p>
    <w:p w:rsidR="00245F61" w:rsidRPr="0098491B" w:rsidRDefault="00042A76" w:rsidP="00245F61">
      <w:pPr>
        <w:pStyle w:val="ListParagraph"/>
        <w:numPr>
          <w:ilvl w:val="0"/>
          <w:numId w:val="7"/>
        </w:numPr>
        <w:ind w:left="426" w:right="-23" w:hanging="425"/>
        <w:rPr>
          <w:rFonts w:ascii="Calibri" w:hAnsi="Calibri"/>
          <w:lang w:val="fr-FR"/>
        </w:rPr>
      </w:pPr>
      <w:r>
        <w:rPr>
          <w:rFonts w:ascii="Calibri" w:hAnsi="Calibri"/>
          <w:bCs/>
          <w:lang w:val="fr-FR"/>
        </w:rPr>
        <w:t>Examen du programme</w:t>
      </w:r>
      <w:r w:rsidRPr="000605C4">
        <w:rPr>
          <w:rFonts w:ascii="Calibri" w:hAnsi="Calibri"/>
          <w:bCs/>
          <w:lang w:val="fr-FR"/>
        </w:rPr>
        <w:t xml:space="preserve"> de travail en vue d’améliorer les instruments de gestion existants entre l’UICN, le Comité permanent et le Secrétaire général et Rapport du Secrétariat sur les accords et lignes directrices conclus avec l’UICN, conformément aux Résolutions </w:t>
      </w:r>
      <w:r w:rsidRPr="000605C4">
        <w:rPr>
          <w:rFonts w:ascii="Calibri" w:hAnsi="Calibri" w:cs="Calibri"/>
          <w:bCs/>
          <w:lang w:val="fr-FR"/>
        </w:rPr>
        <w:t xml:space="preserve">IX. 24 et XII.4 sur l’amélioration de la gestion de la Convention de Ramsar en coopération avec le Groupe de travail sur la gestion </w:t>
      </w:r>
      <w:r w:rsidRPr="000605C4">
        <w:rPr>
          <w:rFonts w:ascii="Calibri" w:hAnsi="Calibri"/>
          <w:lang w:val="fr-FR"/>
        </w:rPr>
        <w:t>(SC51 INF.DOC.02)</w:t>
      </w:r>
      <w:r>
        <w:rPr>
          <w:rFonts w:ascii="Calibri" w:hAnsi="Calibri"/>
          <w:lang w:val="fr-FR"/>
        </w:rPr>
        <w:t>; et discussion sur les rôles et tâches respectifs au titre des décisions mentionnées ci-dessus en ce qu’elles ont trait aux efforts du groupe de travail établi à la 50</w:t>
      </w:r>
      <w:r w:rsidRPr="009F4000">
        <w:rPr>
          <w:rFonts w:ascii="Calibri" w:hAnsi="Calibri"/>
          <w:vertAlign w:val="superscript"/>
          <w:lang w:val="fr-FR"/>
        </w:rPr>
        <w:t>e</w:t>
      </w:r>
      <w:r>
        <w:rPr>
          <w:rFonts w:ascii="Calibri" w:hAnsi="Calibri"/>
          <w:lang w:val="fr-FR"/>
        </w:rPr>
        <w:t xml:space="preserve"> Réunion du Comité permanent, comme demandé dans la Résolution XII.3, pour améliorer les instruments de gestion existant entre l’UICN, le Comité permanent et le Secrétaire général.</w:t>
      </w:r>
    </w:p>
    <w:p w:rsidR="00A55D88" w:rsidRPr="0098491B" w:rsidRDefault="00A55D88" w:rsidP="00A55D88">
      <w:pPr>
        <w:pStyle w:val="ListParagraph"/>
        <w:ind w:left="426" w:right="-23"/>
        <w:rPr>
          <w:rFonts w:ascii="Calibri" w:hAnsi="Calibri"/>
          <w:lang w:val="fr-FR"/>
        </w:rPr>
      </w:pPr>
    </w:p>
    <w:p w:rsidR="00A55D88" w:rsidRPr="0098491B" w:rsidRDefault="00C11D61" w:rsidP="00A55D88">
      <w:pPr>
        <w:pStyle w:val="ListParagraph"/>
        <w:ind w:left="426" w:right="-23"/>
        <w:rPr>
          <w:rFonts w:ascii="Calibri" w:hAnsi="Calibri"/>
          <w:lang w:val="fr-FR"/>
        </w:rPr>
      </w:pPr>
      <w:r w:rsidRPr="0098491B">
        <w:rPr>
          <w:rFonts w:ascii="Calibri" w:hAnsi="Calibri"/>
          <w:lang w:val="fr-FR"/>
        </w:rPr>
        <w:t xml:space="preserve">Dans </w:t>
      </w:r>
      <w:r w:rsidR="006A794A" w:rsidRPr="0098491B">
        <w:rPr>
          <w:rFonts w:ascii="Calibri" w:hAnsi="Calibri"/>
          <w:lang w:val="fr-FR"/>
        </w:rPr>
        <w:t>s</w:t>
      </w:r>
      <w:r w:rsidRPr="0098491B">
        <w:rPr>
          <w:rFonts w:ascii="Calibri" w:hAnsi="Calibri"/>
          <w:lang w:val="fr-FR"/>
        </w:rPr>
        <w:t>a Décision</w:t>
      </w:r>
      <w:r w:rsidR="00A55D88" w:rsidRPr="0098491B">
        <w:rPr>
          <w:rFonts w:ascii="Calibri" w:hAnsi="Calibri"/>
          <w:lang w:val="fr-FR"/>
        </w:rPr>
        <w:t xml:space="preserve"> SC50-8, </w:t>
      </w:r>
      <w:r w:rsidRPr="0098491B">
        <w:rPr>
          <w:rFonts w:ascii="Calibri" w:hAnsi="Calibri"/>
          <w:lang w:val="fr-FR"/>
        </w:rPr>
        <w:t xml:space="preserve">le Comité permanent a décidé d’établir un groupe de travail afin d’améliorer les instruments de gestion existants entre l’UICN, le Comité permanent et le </w:t>
      </w:r>
      <w:r w:rsidRPr="0098491B">
        <w:rPr>
          <w:rFonts w:ascii="Calibri" w:hAnsi="Calibri"/>
          <w:lang w:val="fr-FR"/>
        </w:rPr>
        <w:lastRenderedPageBreak/>
        <w:t>Secrétaire général. Le groupe de travail est constitué des États</w:t>
      </w:r>
      <w:r w:rsidRPr="0098491B">
        <w:rPr>
          <w:rFonts w:ascii="Calibri" w:hAnsi="Calibri"/>
          <w:lang w:val="fr-FR"/>
        </w:rPr>
        <w:noBreakHyphen/>
        <w:t>Unis d’Amérique, du Kenya, de la Roumanie, du Sénégal, de la Suisse et de l’</w:t>
      </w:r>
      <w:r w:rsidR="00A55D88" w:rsidRPr="0098491B">
        <w:rPr>
          <w:rFonts w:ascii="Calibri" w:hAnsi="Calibri"/>
          <w:lang w:val="fr-FR"/>
        </w:rPr>
        <w:t>Uruguay.</w:t>
      </w:r>
    </w:p>
    <w:p w:rsidR="00A55D88" w:rsidRPr="0098491B" w:rsidRDefault="00A55D88" w:rsidP="00A55D88">
      <w:pPr>
        <w:pStyle w:val="ListParagraph"/>
        <w:ind w:left="426" w:right="-23"/>
        <w:rPr>
          <w:rFonts w:ascii="Calibri" w:hAnsi="Calibri"/>
          <w:lang w:val="fr-FR"/>
        </w:rPr>
      </w:pPr>
    </w:p>
    <w:p w:rsidR="00A55D88" w:rsidRPr="0098491B" w:rsidRDefault="00D751DC" w:rsidP="00A55D88">
      <w:pPr>
        <w:pStyle w:val="ListParagraph"/>
        <w:ind w:left="426" w:right="-23"/>
        <w:rPr>
          <w:rFonts w:ascii="Calibri" w:hAnsi="Calibri"/>
          <w:lang w:val="fr-FR"/>
        </w:rPr>
      </w:pPr>
      <w:r w:rsidRPr="0098491B">
        <w:rPr>
          <w:rFonts w:ascii="Calibri" w:hAnsi="Calibri"/>
          <w:lang w:val="fr-FR"/>
        </w:rPr>
        <w:t xml:space="preserve">Par ailleurs, le paragraphe 57 de la Résolution XII. 3, </w:t>
      </w:r>
      <w:r w:rsidRPr="0098491B">
        <w:rPr>
          <w:rFonts w:ascii="Calibri" w:hAnsi="Calibri"/>
          <w:i/>
          <w:lang w:val="fr-FR"/>
        </w:rPr>
        <w:t>Renforcer l’utilisation des langues, la visibilité et la stature de la Convention et améliorer les synergies avec d’autres accords multilatéraux sur l’environnement et autres institutions internationales,</w:t>
      </w:r>
      <w:r w:rsidRPr="0098491B">
        <w:rPr>
          <w:rFonts w:ascii="Calibri" w:hAnsi="Calibri"/>
          <w:lang w:val="fr-FR"/>
        </w:rPr>
        <w:t xml:space="preserve"> prie instamment le Secrétariat de mettre à jour tous les accords et lignes directrices avec l’UICN en coopération avec le Groupe de travail sur la gestion, conformément à la Résolution IX.24, </w:t>
      </w:r>
      <w:r w:rsidRPr="0098491B">
        <w:rPr>
          <w:rFonts w:ascii="Calibri" w:hAnsi="Calibri"/>
          <w:i/>
          <w:lang w:val="fr-FR"/>
        </w:rPr>
        <w:t>Améliorer la gestion de la Convention de Ramsar</w:t>
      </w:r>
      <w:r w:rsidRPr="0098491B">
        <w:rPr>
          <w:rFonts w:ascii="Calibri" w:hAnsi="Calibri"/>
          <w:lang w:val="fr-FR"/>
        </w:rPr>
        <w:t xml:space="preserve">. </w:t>
      </w:r>
      <w:r w:rsidR="00A55D88" w:rsidRPr="0098491B">
        <w:rPr>
          <w:rFonts w:ascii="Calibri" w:hAnsi="Calibri"/>
          <w:lang w:val="fr-FR"/>
        </w:rPr>
        <w:t xml:space="preserve"> </w:t>
      </w:r>
    </w:p>
    <w:p w:rsidR="00A55D88" w:rsidRPr="0098491B" w:rsidRDefault="00A55D88" w:rsidP="00A55D88">
      <w:pPr>
        <w:pStyle w:val="ListParagraph"/>
        <w:ind w:left="426" w:right="-23"/>
        <w:rPr>
          <w:rFonts w:ascii="Calibri" w:hAnsi="Calibri"/>
          <w:lang w:val="fr-FR"/>
        </w:rPr>
      </w:pPr>
    </w:p>
    <w:p w:rsidR="00A55D88" w:rsidRDefault="00C11D61" w:rsidP="00A55D88">
      <w:pPr>
        <w:pStyle w:val="ListParagraph"/>
        <w:ind w:left="426" w:right="-23"/>
        <w:rPr>
          <w:rFonts w:ascii="Calibri" w:hAnsi="Calibri"/>
          <w:lang w:val="fr-FR"/>
        </w:rPr>
      </w:pPr>
      <w:r w:rsidRPr="0098491B">
        <w:rPr>
          <w:rFonts w:ascii="Calibri" w:hAnsi="Calibri"/>
          <w:lang w:val="fr-FR"/>
        </w:rPr>
        <w:t>En conséquence, le Groupe de travail sur la gestion peut envisager que les mandats relevant des Résolutions </w:t>
      </w:r>
      <w:r w:rsidR="00A55D88" w:rsidRPr="0098491B">
        <w:rPr>
          <w:rFonts w:ascii="Calibri" w:hAnsi="Calibri"/>
          <w:lang w:val="fr-FR"/>
        </w:rPr>
        <w:t xml:space="preserve">XII.4 </w:t>
      </w:r>
      <w:r w:rsidRPr="0098491B">
        <w:rPr>
          <w:rFonts w:ascii="Calibri" w:hAnsi="Calibri"/>
          <w:lang w:val="fr-FR"/>
        </w:rPr>
        <w:t>et </w:t>
      </w:r>
      <w:r w:rsidR="00A55D88" w:rsidRPr="0098491B">
        <w:rPr>
          <w:rFonts w:ascii="Calibri" w:hAnsi="Calibri"/>
          <w:lang w:val="fr-FR"/>
        </w:rPr>
        <w:t xml:space="preserve">XII.3 </w:t>
      </w:r>
      <w:r w:rsidRPr="0098491B">
        <w:rPr>
          <w:rFonts w:ascii="Calibri" w:hAnsi="Calibri"/>
          <w:lang w:val="fr-FR"/>
        </w:rPr>
        <w:t>soient traités dans le cadre du groupe de travail établi pour améliorer les instruments de gestion existants entre l’UICN, le Comité permanent et le Secrétaire général.</w:t>
      </w:r>
    </w:p>
    <w:p w:rsidR="00042A76" w:rsidRDefault="00042A76" w:rsidP="00A55D88">
      <w:pPr>
        <w:pStyle w:val="ListParagraph"/>
        <w:ind w:left="426" w:right="-23"/>
        <w:rPr>
          <w:rFonts w:ascii="Calibri" w:hAnsi="Calibri"/>
          <w:lang w:val="fr-FR"/>
        </w:rPr>
      </w:pPr>
    </w:p>
    <w:p w:rsidR="00042A76" w:rsidRPr="00E91FD4" w:rsidRDefault="00042A76" w:rsidP="00A55D88">
      <w:pPr>
        <w:pStyle w:val="ListParagraph"/>
        <w:ind w:left="426" w:right="-23"/>
        <w:rPr>
          <w:rFonts w:ascii="Calibri" w:hAnsi="Calibri"/>
          <w:lang w:val="fr-FR"/>
        </w:rPr>
      </w:pPr>
      <w:r>
        <w:rPr>
          <w:rFonts w:ascii="Calibri" w:hAnsi="Calibri"/>
          <w:lang w:val="fr-FR"/>
        </w:rPr>
        <w:t>Le Groupe de travail fera rapport en séance plénière, sous le point 24 de l’ordre du jour (actuellement, vendredi à la séance du matin).</w:t>
      </w:r>
    </w:p>
    <w:p w:rsidR="00245F61" w:rsidRPr="00E91FD4" w:rsidRDefault="00245F61" w:rsidP="00245F61">
      <w:pPr>
        <w:pStyle w:val="ListParagraph"/>
        <w:ind w:left="426" w:hanging="425"/>
        <w:rPr>
          <w:rFonts w:ascii="Calibri" w:hAnsi="Calibri"/>
          <w:lang w:val="fr-FR"/>
        </w:rPr>
      </w:pPr>
    </w:p>
    <w:p w:rsidR="00D751DC" w:rsidRPr="00E91FD4" w:rsidRDefault="0062129B" w:rsidP="00245F61">
      <w:pPr>
        <w:pStyle w:val="ListParagraph"/>
        <w:numPr>
          <w:ilvl w:val="0"/>
          <w:numId w:val="7"/>
        </w:numPr>
        <w:ind w:left="426" w:hanging="425"/>
        <w:jc w:val="both"/>
        <w:rPr>
          <w:rFonts w:ascii="Calibri" w:hAnsi="Calibri"/>
          <w:bCs/>
          <w:lang w:val="fr-FR"/>
        </w:rPr>
      </w:pPr>
      <w:r w:rsidRPr="00E91FD4">
        <w:rPr>
          <w:rFonts w:ascii="Calibri" w:hAnsi="Calibri"/>
          <w:bCs/>
          <w:lang w:val="fr-FR"/>
        </w:rPr>
        <w:t xml:space="preserve">Rapport de situation du Groupe de </w:t>
      </w:r>
      <w:r w:rsidR="00072F3C" w:rsidRPr="00E91FD4">
        <w:rPr>
          <w:rFonts w:ascii="Calibri" w:hAnsi="Calibri"/>
          <w:bCs/>
          <w:lang w:val="fr-FR"/>
        </w:rPr>
        <w:t>surveillance</w:t>
      </w:r>
      <w:r w:rsidRPr="00E91FD4">
        <w:rPr>
          <w:rFonts w:ascii="Calibri" w:hAnsi="Calibri"/>
          <w:bCs/>
          <w:lang w:val="fr-FR"/>
        </w:rPr>
        <w:t xml:space="preserve"> des activités de CESP</w:t>
      </w:r>
      <w:r w:rsidR="00D751DC" w:rsidRPr="00E91FD4">
        <w:rPr>
          <w:rFonts w:ascii="Calibri" w:hAnsi="Calibri"/>
          <w:bCs/>
          <w:lang w:val="fr-FR"/>
        </w:rPr>
        <w:t>.</w:t>
      </w:r>
    </w:p>
    <w:p w:rsidR="00D751DC" w:rsidRPr="00E91FD4" w:rsidRDefault="00D751DC" w:rsidP="00D751DC">
      <w:pPr>
        <w:pStyle w:val="ListParagraph"/>
        <w:ind w:left="426"/>
        <w:jc w:val="both"/>
        <w:rPr>
          <w:rFonts w:ascii="Calibri" w:hAnsi="Calibri"/>
          <w:bCs/>
          <w:lang w:val="fr-FR"/>
        </w:rPr>
      </w:pPr>
    </w:p>
    <w:p w:rsidR="00245F61" w:rsidRPr="00E91FD4" w:rsidRDefault="00C11D61" w:rsidP="00C11D61">
      <w:pPr>
        <w:pStyle w:val="ListParagraph"/>
        <w:ind w:left="426"/>
        <w:rPr>
          <w:rFonts w:ascii="Calibri" w:hAnsi="Calibri"/>
          <w:bCs/>
          <w:lang w:val="fr-FR"/>
        </w:rPr>
      </w:pPr>
      <w:r w:rsidRPr="0098491B">
        <w:rPr>
          <w:rFonts w:ascii="Calibri" w:hAnsi="Calibri"/>
          <w:bCs/>
          <w:lang w:val="fr-FR"/>
        </w:rPr>
        <w:t>La 50</w:t>
      </w:r>
      <w:r w:rsidRPr="0098491B">
        <w:rPr>
          <w:rFonts w:ascii="Calibri" w:hAnsi="Calibri"/>
          <w:bCs/>
          <w:vertAlign w:val="superscript"/>
          <w:lang w:val="fr-FR"/>
        </w:rPr>
        <w:t>e</w:t>
      </w:r>
      <w:r w:rsidRPr="0098491B">
        <w:rPr>
          <w:rFonts w:ascii="Calibri" w:hAnsi="Calibri"/>
          <w:bCs/>
          <w:lang w:val="fr-FR"/>
        </w:rPr>
        <w:t xml:space="preserve"> Réunion du Comité permanent a décidé d’établir un groupe de travail </w:t>
      </w:r>
      <w:r w:rsidR="0098491B" w:rsidRPr="0098491B">
        <w:rPr>
          <w:rFonts w:ascii="Calibri" w:hAnsi="Calibri"/>
          <w:bCs/>
          <w:lang w:val="fr-FR"/>
        </w:rPr>
        <w:t xml:space="preserve">chargé de </w:t>
      </w:r>
      <w:r w:rsidRPr="0098491B">
        <w:rPr>
          <w:rFonts w:ascii="Calibri" w:hAnsi="Calibri"/>
          <w:bCs/>
          <w:lang w:val="fr-FR"/>
        </w:rPr>
        <w:t xml:space="preserve"> </w:t>
      </w:r>
      <w:r w:rsidR="0098491B" w:rsidRPr="0098491B">
        <w:rPr>
          <w:rFonts w:ascii="Calibri" w:hAnsi="Calibri"/>
          <w:bCs/>
          <w:lang w:val="fr-FR"/>
        </w:rPr>
        <w:t>surveiller l’application</w:t>
      </w:r>
      <w:r w:rsidRPr="0098491B">
        <w:rPr>
          <w:rFonts w:ascii="Calibri" w:hAnsi="Calibri"/>
          <w:bCs/>
          <w:lang w:val="fr-FR"/>
        </w:rPr>
        <w:t xml:space="preserve"> des activités de CESP. Les Parties contractantes suivantes se sont portées volontaires pour constituer le groupe chargé de </w:t>
      </w:r>
      <w:r w:rsidR="0098491B" w:rsidRPr="0098491B">
        <w:rPr>
          <w:rFonts w:ascii="Calibri" w:hAnsi="Calibri"/>
          <w:bCs/>
          <w:lang w:val="fr-FR"/>
        </w:rPr>
        <w:t>surveiller l’application</w:t>
      </w:r>
      <w:r w:rsidRPr="0098491B">
        <w:rPr>
          <w:rFonts w:ascii="Calibri" w:hAnsi="Calibri"/>
          <w:bCs/>
          <w:lang w:val="fr-FR"/>
        </w:rPr>
        <w:t xml:space="preserve"> des activités de CESP : les États</w:t>
      </w:r>
      <w:r w:rsidRPr="0098491B">
        <w:rPr>
          <w:rFonts w:ascii="Calibri" w:hAnsi="Calibri"/>
          <w:bCs/>
          <w:lang w:val="fr-FR"/>
        </w:rPr>
        <w:noBreakHyphen/>
        <w:t>Unis d’Amérique, le Honduras, le Kenya, la République démocratique du Congo, la Roumanie et les Seychelles</w:t>
      </w:r>
      <w:r w:rsidR="00D751DC" w:rsidRPr="0098491B">
        <w:rPr>
          <w:rFonts w:ascii="Calibri" w:hAnsi="Calibri"/>
          <w:bCs/>
          <w:lang w:val="fr-FR"/>
        </w:rPr>
        <w:t>.</w:t>
      </w:r>
      <w:r w:rsidR="0062129B" w:rsidRPr="00E91FD4">
        <w:rPr>
          <w:rFonts w:ascii="Calibri" w:hAnsi="Calibri"/>
          <w:bCs/>
          <w:lang w:val="fr-FR"/>
        </w:rPr>
        <w:t xml:space="preserve"> </w:t>
      </w:r>
    </w:p>
    <w:p w:rsidR="00245F61" w:rsidRPr="00E91FD4" w:rsidRDefault="00245F61" w:rsidP="00245F61">
      <w:pPr>
        <w:pStyle w:val="ListParagraph"/>
        <w:ind w:left="426" w:hanging="425"/>
        <w:rPr>
          <w:rFonts w:ascii="Calibri" w:hAnsi="Calibri"/>
          <w:bCs/>
          <w:lang w:val="fr-FR"/>
        </w:rPr>
      </w:pPr>
    </w:p>
    <w:p w:rsidR="00D751DC" w:rsidRPr="00E91FD4" w:rsidRDefault="0062129B" w:rsidP="00245F61">
      <w:pPr>
        <w:pStyle w:val="ListParagraph"/>
        <w:numPr>
          <w:ilvl w:val="0"/>
          <w:numId w:val="7"/>
        </w:numPr>
        <w:ind w:left="426" w:hanging="425"/>
        <w:rPr>
          <w:rFonts w:ascii="Calibri" w:hAnsi="Calibri"/>
          <w:bCs/>
          <w:lang w:val="fr-FR"/>
        </w:rPr>
      </w:pPr>
      <w:r w:rsidRPr="00E91FD4">
        <w:rPr>
          <w:rFonts w:ascii="Calibri" w:hAnsi="Calibri"/>
          <w:lang w:val="fr-FR"/>
        </w:rPr>
        <w:t>Rapport de situation du Groupe de travail sur la mobilisation des ressources</w:t>
      </w:r>
      <w:r w:rsidR="00D751DC" w:rsidRPr="00E91FD4">
        <w:rPr>
          <w:rFonts w:ascii="Calibri" w:hAnsi="Calibri"/>
          <w:lang w:val="fr-FR"/>
        </w:rPr>
        <w:t>.</w:t>
      </w:r>
    </w:p>
    <w:p w:rsidR="00D751DC" w:rsidRPr="00E91FD4" w:rsidRDefault="00D751DC" w:rsidP="00D751DC">
      <w:pPr>
        <w:pStyle w:val="ListParagraph"/>
        <w:ind w:left="426"/>
        <w:rPr>
          <w:rFonts w:ascii="Calibri" w:hAnsi="Calibri"/>
          <w:lang w:val="fr-FR"/>
        </w:rPr>
      </w:pPr>
    </w:p>
    <w:p w:rsidR="00245F61" w:rsidRPr="0098491B" w:rsidRDefault="00A83720" w:rsidP="00D751DC">
      <w:pPr>
        <w:pStyle w:val="ListParagraph"/>
        <w:ind w:left="426"/>
        <w:rPr>
          <w:rFonts w:ascii="Calibri" w:hAnsi="Calibri"/>
          <w:bCs/>
          <w:lang w:val="fr-FR"/>
        </w:rPr>
      </w:pPr>
      <w:r w:rsidRPr="0098491B">
        <w:rPr>
          <w:rFonts w:ascii="Calibri" w:hAnsi="Calibri"/>
          <w:lang w:val="fr-FR"/>
        </w:rPr>
        <w:t>Le Comité permanent</w:t>
      </w:r>
      <w:r w:rsidR="00D751DC" w:rsidRPr="0098491B">
        <w:rPr>
          <w:rFonts w:ascii="Calibri" w:hAnsi="Calibri"/>
          <w:lang w:val="fr-FR"/>
        </w:rPr>
        <w:t xml:space="preserve"> (D</w:t>
      </w:r>
      <w:r w:rsidRPr="0098491B">
        <w:rPr>
          <w:rFonts w:ascii="Calibri" w:hAnsi="Calibri"/>
          <w:lang w:val="fr-FR"/>
        </w:rPr>
        <w:t>é</w:t>
      </w:r>
      <w:r w:rsidR="00D751DC" w:rsidRPr="0098491B">
        <w:rPr>
          <w:rFonts w:ascii="Calibri" w:hAnsi="Calibri"/>
          <w:lang w:val="fr-FR"/>
        </w:rPr>
        <w:t xml:space="preserve">cision SC50-4) </w:t>
      </w:r>
      <w:r w:rsidRPr="0098491B">
        <w:rPr>
          <w:rFonts w:ascii="Calibri" w:hAnsi="Calibri"/>
          <w:lang w:val="fr-FR"/>
        </w:rPr>
        <w:t>a décidé de diriger un groupe de travail à composition non limitée pour examiner le cadre et le plan de mobilisation des ressources et les partenariats et faire rapport à la 51</w:t>
      </w:r>
      <w:r w:rsidRPr="0098491B">
        <w:rPr>
          <w:rFonts w:ascii="Calibri" w:hAnsi="Calibri"/>
          <w:vertAlign w:val="superscript"/>
          <w:lang w:val="fr-FR"/>
        </w:rPr>
        <w:t>e</w:t>
      </w:r>
      <w:r w:rsidRPr="0098491B">
        <w:rPr>
          <w:rFonts w:ascii="Calibri" w:hAnsi="Calibri"/>
          <w:lang w:val="fr-FR"/>
        </w:rPr>
        <w:t> Réunion du Comité permanent. La Colombie, les États</w:t>
      </w:r>
      <w:r w:rsidRPr="0098491B">
        <w:rPr>
          <w:rFonts w:ascii="Calibri" w:hAnsi="Calibri"/>
          <w:lang w:val="fr-FR"/>
        </w:rPr>
        <w:noBreakHyphen/>
        <w:t xml:space="preserve">Unis d’Amérique et le Kenya </w:t>
      </w:r>
      <w:r w:rsidR="00367D39" w:rsidRPr="0098491B">
        <w:rPr>
          <w:rFonts w:ascii="Calibri" w:hAnsi="Calibri"/>
          <w:lang w:val="fr-FR"/>
        </w:rPr>
        <w:t xml:space="preserve">dirigent le groupe de travail. Tout membre du Comité permanent </w:t>
      </w:r>
      <w:r w:rsidR="006A794A" w:rsidRPr="0098491B">
        <w:rPr>
          <w:rFonts w:ascii="Calibri" w:hAnsi="Calibri"/>
          <w:lang w:val="fr-FR"/>
        </w:rPr>
        <w:t>peut</w:t>
      </w:r>
      <w:r w:rsidR="00367D39" w:rsidRPr="0098491B">
        <w:rPr>
          <w:rFonts w:ascii="Calibri" w:hAnsi="Calibri"/>
          <w:lang w:val="fr-FR"/>
        </w:rPr>
        <w:t xml:space="preserve"> rejoindre ce groupe qui travaille de façon virtuelle et se réunit une fois par an à l’occasion des réunions du Comité permanent. </w:t>
      </w:r>
    </w:p>
    <w:p w:rsidR="00245F61" w:rsidRPr="0098491B" w:rsidRDefault="00245F61" w:rsidP="00245F61">
      <w:pPr>
        <w:pStyle w:val="ListParagraph"/>
        <w:ind w:left="426" w:hanging="425"/>
        <w:rPr>
          <w:rFonts w:ascii="Calibri" w:hAnsi="Calibri"/>
          <w:bCs/>
          <w:lang w:val="fr-FR"/>
        </w:rPr>
      </w:pPr>
    </w:p>
    <w:p w:rsidR="00245F61" w:rsidRPr="0098491B" w:rsidRDefault="00245F61" w:rsidP="00245F61">
      <w:pPr>
        <w:pStyle w:val="ListParagraph"/>
        <w:numPr>
          <w:ilvl w:val="0"/>
          <w:numId w:val="7"/>
        </w:numPr>
        <w:ind w:left="426" w:hanging="425"/>
        <w:rPr>
          <w:rFonts w:ascii="Calibri" w:eastAsia="Arial Unicode MS" w:hAnsi="Calibri" w:cs="Arial Unicode MS"/>
          <w:kern w:val="1"/>
          <w:lang w:val="fr-FR" w:eastAsia="hi-IN" w:bidi="hi-IN"/>
        </w:rPr>
      </w:pPr>
      <w:r w:rsidRPr="0098491B">
        <w:rPr>
          <w:rFonts w:ascii="Calibri" w:eastAsia="Arial Unicode MS" w:hAnsi="Calibri" w:cs="Arial Unicode MS"/>
          <w:kern w:val="1"/>
          <w:lang w:val="fr-FR" w:eastAsia="hi-IN" w:bidi="hi-IN"/>
        </w:rPr>
        <w:t>R</w:t>
      </w:r>
      <w:r w:rsidR="0062129B" w:rsidRPr="0098491B">
        <w:rPr>
          <w:rFonts w:ascii="Calibri" w:eastAsia="Arial Unicode MS" w:hAnsi="Calibri" w:cs="Arial Unicode MS"/>
          <w:kern w:val="1"/>
          <w:lang w:val="fr-FR" w:eastAsia="hi-IN" w:bidi="hi-IN"/>
        </w:rPr>
        <w:t>apport sur le processus de sélection du Groupe d’évalu</w:t>
      </w:r>
      <w:r w:rsidR="00D751DC" w:rsidRPr="0098491B">
        <w:rPr>
          <w:rFonts w:ascii="Calibri" w:eastAsia="Arial Unicode MS" w:hAnsi="Calibri" w:cs="Arial Unicode MS"/>
          <w:kern w:val="1"/>
          <w:lang w:val="fr-FR" w:eastAsia="hi-IN" w:bidi="hi-IN"/>
        </w:rPr>
        <w:t>ation scientifique et technique.</w:t>
      </w:r>
    </w:p>
    <w:p w:rsidR="00D751DC" w:rsidRPr="0098491B" w:rsidRDefault="00D751DC" w:rsidP="00D751DC">
      <w:pPr>
        <w:pStyle w:val="ListParagraph"/>
        <w:ind w:left="426"/>
        <w:rPr>
          <w:rFonts w:ascii="Calibri" w:eastAsia="Arial Unicode MS" w:hAnsi="Calibri" w:cs="Arial Unicode MS"/>
          <w:kern w:val="1"/>
          <w:lang w:val="fr-FR" w:eastAsia="hi-IN" w:bidi="hi-IN"/>
        </w:rPr>
      </w:pPr>
    </w:p>
    <w:p w:rsidR="00D751DC" w:rsidRPr="0098491B" w:rsidRDefault="00367D39" w:rsidP="00D751DC">
      <w:pPr>
        <w:pStyle w:val="ListParagraph"/>
        <w:ind w:left="426"/>
        <w:rPr>
          <w:rFonts w:ascii="Calibri" w:eastAsia="Arial Unicode MS" w:hAnsi="Calibri" w:cs="Arial Unicode MS"/>
          <w:i/>
          <w:kern w:val="1"/>
          <w:lang w:val="fr-FR" w:eastAsia="hi-IN" w:bidi="hi-IN"/>
        </w:rPr>
      </w:pPr>
      <w:r w:rsidRPr="0098491B">
        <w:rPr>
          <w:rFonts w:ascii="Calibri" w:eastAsia="Arial Unicode MS" w:hAnsi="Calibri" w:cs="Arial Unicode MS"/>
          <w:kern w:val="1"/>
          <w:lang w:val="fr-FR" w:eastAsia="hi-IN" w:bidi="hi-IN"/>
        </w:rPr>
        <w:t xml:space="preserve">Le président du Groupe de travail sur la gestion fait brièvement rapport sur les mesures prises pour sélectionner les membres du GEST pour la période triennale </w:t>
      </w:r>
      <w:r w:rsidR="00D751DC" w:rsidRPr="0098491B">
        <w:rPr>
          <w:rFonts w:ascii="Calibri" w:eastAsia="Arial Unicode MS" w:hAnsi="Calibri" w:cs="Arial Unicode MS"/>
          <w:kern w:val="1"/>
          <w:lang w:val="fr-FR" w:eastAsia="hi-IN" w:bidi="hi-IN"/>
        </w:rPr>
        <w:t>2016-2018</w:t>
      </w:r>
      <w:r w:rsidRPr="0098491B">
        <w:rPr>
          <w:rFonts w:ascii="Calibri" w:eastAsia="Arial Unicode MS" w:hAnsi="Calibri" w:cs="Arial Unicode MS"/>
          <w:kern w:val="1"/>
          <w:lang w:val="fr-FR" w:eastAsia="hi-IN" w:bidi="hi-IN"/>
        </w:rPr>
        <w:t xml:space="preserve">, conformément à la </w:t>
      </w:r>
      <w:r w:rsidR="00D751DC" w:rsidRPr="0098491B">
        <w:rPr>
          <w:rFonts w:ascii="Calibri" w:eastAsia="Arial Unicode MS" w:hAnsi="Calibri" w:cs="Arial Unicode MS"/>
          <w:kern w:val="1"/>
          <w:lang w:val="fr-FR" w:eastAsia="hi-IN" w:bidi="hi-IN"/>
        </w:rPr>
        <w:t>Résolution.XII.5</w:t>
      </w:r>
      <w:r w:rsidR="003F4B22" w:rsidRPr="0098491B">
        <w:rPr>
          <w:rFonts w:ascii="Calibri" w:eastAsia="Arial Unicode MS" w:hAnsi="Calibri" w:cs="Arial Unicode MS"/>
          <w:kern w:val="1"/>
          <w:lang w:val="fr-FR" w:eastAsia="hi-IN" w:bidi="hi-IN"/>
        </w:rPr>
        <w:t>,</w:t>
      </w:r>
      <w:r w:rsidR="00D751DC" w:rsidRPr="0098491B">
        <w:rPr>
          <w:rFonts w:ascii="Calibri" w:eastAsia="Arial Unicode MS" w:hAnsi="Calibri" w:cs="Arial Unicode MS"/>
          <w:kern w:val="1"/>
          <w:lang w:val="fr-FR" w:eastAsia="hi-IN" w:bidi="hi-IN"/>
        </w:rPr>
        <w:t xml:space="preserve"> </w:t>
      </w:r>
      <w:r w:rsidR="00D751DC" w:rsidRPr="0098491B">
        <w:rPr>
          <w:rFonts w:ascii="Calibri" w:eastAsia="Arial Unicode MS" w:hAnsi="Calibri" w:cs="Arial Unicode MS"/>
          <w:i/>
          <w:kern w:val="1"/>
          <w:lang w:val="fr-FR" w:eastAsia="hi-IN" w:bidi="hi-IN"/>
        </w:rPr>
        <w:t>Projet de nouveau cadre pour la fourniture d’avis et d’orientations scientifiques et techniques à la Convention.</w:t>
      </w:r>
    </w:p>
    <w:p w:rsidR="00245F61" w:rsidRPr="0098491B" w:rsidRDefault="00245F61" w:rsidP="00245F61">
      <w:pPr>
        <w:pStyle w:val="ListParagraph"/>
        <w:rPr>
          <w:rFonts w:ascii="Calibri" w:eastAsia="Arial Unicode MS" w:hAnsi="Calibri" w:cs="Arial Unicode MS"/>
          <w:i/>
          <w:kern w:val="1"/>
          <w:lang w:val="fr-FR" w:eastAsia="hi-IN" w:bidi="hi-IN"/>
        </w:rPr>
      </w:pPr>
    </w:p>
    <w:p w:rsidR="00245F61" w:rsidRPr="0098491B" w:rsidRDefault="00245F61" w:rsidP="00245F61">
      <w:pPr>
        <w:pStyle w:val="ListParagraph"/>
        <w:numPr>
          <w:ilvl w:val="0"/>
          <w:numId w:val="7"/>
        </w:numPr>
        <w:ind w:left="426" w:hanging="425"/>
        <w:rPr>
          <w:rFonts w:ascii="Calibri" w:hAnsi="Calibri"/>
          <w:bCs/>
          <w:lang w:val="fr-FR"/>
        </w:rPr>
      </w:pPr>
      <w:r w:rsidRPr="0098491B">
        <w:rPr>
          <w:rFonts w:ascii="Calibri" w:hAnsi="Calibri"/>
          <w:lang w:val="fr-FR"/>
        </w:rPr>
        <w:t>R</w:t>
      </w:r>
      <w:r w:rsidR="0062129B" w:rsidRPr="0098491B">
        <w:rPr>
          <w:rFonts w:ascii="Calibri" w:hAnsi="Calibri"/>
          <w:lang w:val="fr-FR"/>
        </w:rPr>
        <w:t>apport sur les progrès de</w:t>
      </w:r>
      <w:r w:rsidR="00072F3C" w:rsidRPr="0098491B">
        <w:rPr>
          <w:rFonts w:ascii="Calibri" w:hAnsi="Calibri"/>
          <w:lang w:val="fr-FR"/>
        </w:rPr>
        <w:t xml:space="preserve"> la</w:t>
      </w:r>
      <w:r w:rsidR="0062129B" w:rsidRPr="0098491B">
        <w:rPr>
          <w:rFonts w:ascii="Calibri" w:hAnsi="Calibri"/>
          <w:lang w:val="fr-FR"/>
        </w:rPr>
        <w:t xml:space="preserve"> fourniture d’éléments d’avis des Parties concernant le financement des priorités nationales</w:t>
      </w:r>
      <w:r w:rsidR="00AA3CCA" w:rsidRPr="0098491B">
        <w:rPr>
          <w:rFonts w:ascii="Calibri" w:hAnsi="Calibri"/>
          <w:lang w:val="fr-FR"/>
        </w:rPr>
        <w:t xml:space="preserve"> </w:t>
      </w:r>
      <w:r w:rsidR="00072F3C" w:rsidRPr="0098491B">
        <w:rPr>
          <w:rFonts w:ascii="Calibri" w:hAnsi="Calibri"/>
          <w:lang w:val="fr-FR"/>
        </w:rPr>
        <w:t>pouvant</w:t>
      </w:r>
      <w:r w:rsidR="00AA3CCA" w:rsidRPr="0098491B">
        <w:rPr>
          <w:rFonts w:ascii="Calibri" w:hAnsi="Calibri"/>
          <w:lang w:val="fr-FR"/>
        </w:rPr>
        <w:t xml:space="preserve"> être communiqué</w:t>
      </w:r>
      <w:r w:rsidR="0062129B" w:rsidRPr="0098491B">
        <w:rPr>
          <w:rFonts w:ascii="Calibri" w:hAnsi="Calibri"/>
          <w:lang w:val="fr-FR"/>
        </w:rPr>
        <w:t xml:space="preserve"> au Fonds pour l’environnement mondial par l’intermédiaire de la COP de la CDB (Décision </w:t>
      </w:r>
      <w:r w:rsidRPr="0098491B">
        <w:rPr>
          <w:rFonts w:ascii="Calibri" w:hAnsi="Calibri"/>
          <w:bCs/>
          <w:lang w:val="fr-FR"/>
        </w:rPr>
        <w:t>XII/30</w:t>
      </w:r>
      <w:r w:rsidR="0062129B" w:rsidRPr="0098491B">
        <w:rPr>
          <w:rFonts w:ascii="Calibri" w:hAnsi="Calibri"/>
          <w:bCs/>
          <w:lang w:val="fr-FR"/>
        </w:rPr>
        <w:t xml:space="preserve"> de la CDB</w:t>
      </w:r>
      <w:r w:rsidRPr="0098491B">
        <w:rPr>
          <w:rFonts w:ascii="Calibri" w:hAnsi="Calibri"/>
          <w:bCs/>
          <w:lang w:val="fr-FR"/>
        </w:rPr>
        <w:t xml:space="preserve"> </w:t>
      </w:r>
      <w:r w:rsidR="0062129B" w:rsidRPr="0098491B">
        <w:rPr>
          <w:rFonts w:ascii="Calibri" w:hAnsi="Calibri"/>
          <w:bCs/>
          <w:lang w:val="fr-FR"/>
        </w:rPr>
        <w:t>–</w:t>
      </w:r>
      <w:r w:rsidRPr="0098491B">
        <w:rPr>
          <w:rFonts w:ascii="Calibri" w:hAnsi="Calibri"/>
          <w:bCs/>
          <w:lang w:val="fr-FR"/>
        </w:rPr>
        <w:t xml:space="preserve"> </w:t>
      </w:r>
      <w:r w:rsidR="0062129B" w:rsidRPr="0098491B">
        <w:rPr>
          <w:rFonts w:ascii="Calibri" w:hAnsi="Calibri"/>
          <w:bCs/>
          <w:lang w:val="fr-FR"/>
        </w:rPr>
        <w:t xml:space="preserve">Mécanisme </w:t>
      </w:r>
      <w:r w:rsidR="00072F3C" w:rsidRPr="0098491B">
        <w:rPr>
          <w:rFonts w:ascii="Calibri" w:hAnsi="Calibri"/>
          <w:bCs/>
          <w:lang w:val="fr-FR"/>
        </w:rPr>
        <w:t>de financement</w:t>
      </w:r>
      <w:r w:rsidRPr="0098491B">
        <w:rPr>
          <w:rFonts w:ascii="Calibri" w:hAnsi="Calibri"/>
          <w:bCs/>
          <w:lang w:val="fr-FR"/>
        </w:rPr>
        <w:t>)</w:t>
      </w:r>
      <w:r w:rsidR="00D751DC" w:rsidRPr="0098491B">
        <w:rPr>
          <w:rFonts w:ascii="Calibri" w:hAnsi="Calibri"/>
          <w:bCs/>
          <w:lang w:val="fr-FR"/>
        </w:rPr>
        <w:t>.</w:t>
      </w:r>
    </w:p>
    <w:p w:rsidR="00D751DC" w:rsidRPr="0098491B" w:rsidRDefault="00D751DC" w:rsidP="00D751DC">
      <w:pPr>
        <w:pStyle w:val="ListParagraph"/>
        <w:ind w:left="426"/>
        <w:rPr>
          <w:rFonts w:ascii="Calibri" w:hAnsi="Calibri"/>
          <w:bCs/>
          <w:lang w:val="fr-FR"/>
        </w:rPr>
      </w:pPr>
    </w:p>
    <w:p w:rsidR="00D751DC" w:rsidRPr="00E91FD4" w:rsidRDefault="007D30F8" w:rsidP="00D751DC">
      <w:pPr>
        <w:pStyle w:val="ListParagraph"/>
        <w:ind w:left="426"/>
        <w:rPr>
          <w:rFonts w:ascii="Calibri" w:hAnsi="Calibri"/>
          <w:bCs/>
          <w:lang w:val="fr-FR"/>
        </w:rPr>
      </w:pPr>
      <w:r w:rsidRPr="0098491B">
        <w:rPr>
          <w:rFonts w:ascii="Calibri" w:hAnsi="Calibri"/>
          <w:bCs/>
          <w:lang w:val="fr-FR"/>
        </w:rPr>
        <w:t xml:space="preserve">Conformément au paragraphe 7 alinéa g de la </w:t>
      </w:r>
      <w:r w:rsidR="00D751DC" w:rsidRPr="0098491B">
        <w:rPr>
          <w:rFonts w:ascii="Calibri" w:hAnsi="Calibri"/>
          <w:bCs/>
          <w:lang w:val="fr-FR"/>
        </w:rPr>
        <w:t>R</w:t>
      </w:r>
      <w:r w:rsidRPr="0098491B">
        <w:rPr>
          <w:rFonts w:ascii="Calibri" w:hAnsi="Calibri"/>
          <w:bCs/>
          <w:lang w:val="fr-FR"/>
        </w:rPr>
        <w:t>é</w:t>
      </w:r>
      <w:r w:rsidR="00D751DC" w:rsidRPr="0098491B">
        <w:rPr>
          <w:rFonts w:ascii="Calibri" w:hAnsi="Calibri"/>
          <w:bCs/>
          <w:lang w:val="fr-FR"/>
        </w:rPr>
        <w:t xml:space="preserve">solution XII.4, </w:t>
      </w:r>
      <w:r w:rsidRPr="0098491B">
        <w:rPr>
          <w:rFonts w:ascii="Calibri" w:hAnsi="Calibri"/>
          <w:bCs/>
          <w:lang w:val="fr-FR"/>
        </w:rPr>
        <w:t xml:space="preserve">le Secrétariat fait rapport sur les activités menées afin de répondre à la Décision </w:t>
      </w:r>
      <w:r w:rsidR="00D751DC" w:rsidRPr="0098491B">
        <w:rPr>
          <w:rFonts w:ascii="Calibri" w:hAnsi="Calibri"/>
          <w:bCs/>
          <w:lang w:val="fr-FR"/>
        </w:rPr>
        <w:t>XII/30</w:t>
      </w:r>
      <w:r w:rsidRPr="0098491B">
        <w:rPr>
          <w:rFonts w:ascii="Calibri" w:hAnsi="Calibri"/>
          <w:bCs/>
          <w:lang w:val="fr-FR"/>
        </w:rPr>
        <w:t xml:space="preserve"> – Mécanisme de financement de la Convention sur la diversité biologique (CDB) afin de fournir</w:t>
      </w:r>
      <w:r w:rsidR="006A794A" w:rsidRPr="0098491B">
        <w:rPr>
          <w:rFonts w:ascii="Calibri" w:hAnsi="Calibri"/>
          <w:bCs/>
          <w:lang w:val="fr-FR"/>
        </w:rPr>
        <w:t xml:space="preserve">, selon les besoins, </w:t>
      </w:r>
      <w:r w:rsidRPr="0098491B">
        <w:rPr>
          <w:rFonts w:ascii="Calibri" w:hAnsi="Calibri"/>
          <w:bCs/>
          <w:lang w:val="fr-FR"/>
        </w:rPr>
        <w:t>des éléments d’avis</w:t>
      </w:r>
      <w:r w:rsidR="006A794A" w:rsidRPr="0098491B">
        <w:rPr>
          <w:rFonts w:ascii="Calibri" w:hAnsi="Calibri"/>
          <w:bCs/>
          <w:lang w:val="fr-FR"/>
        </w:rPr>
        <w:t xml:space="preserve"> </w:t>
      </w:r>
      <w:r w:rsidRPr="0098491B">
        <w:rPr>
          <w:rFonts w:ascii="Calibri" w:hAnsi="Calibri"/>
          <w:bCs/>
          <w:lang w:val="fr-FR"/>
        </w:rPr>
        <w:t>concernant le financement pouvant être communiqué</w:t>
      </w:r>
      <w:r w:rsidR="006A794A" w:rsidRPr="0098491B">
        <w:rPr>
          <w:rFonts w:ascii="Calibri" w:hAnsi="Calibri"/>
          <w:bCs/>
          <w:lang w:val="fr-FR"/>
        </w:rPr>
        <w:t>s</w:t>
      </w:r>
      <w:r w:rsidRPr="0098491B">
        <w:rPr>
          <w:rFonts w:ascii="Calibri" w:hAnsi="Calibri"/>
          <w:bCs/>
          <w:lang w:val="fr-FR"/>
        </w:rPr>
        <w:t xml:space="preserve"> au Fonds pour l’environnement mondial par l’intermédiaire de la Conférence des Parties à la CDB. </w:t>
      </w:r>
    </w:p>
    <w:p w:rsidR="00245F61" w:rsidRPr="00E91FD4" w:rsidRDefault="00245F61" w:rsidP="00245F61">
      <w:pPr>
        <w:pStyle w:val="ListParagraph"/>
        <w:ind w:left="426" w:hanging="425"/>
        <w:rPr>
          <w:rFonts w:ascii="Calibri" w:hAnsi="Calibri"/>
          <w:bCs/>
          <w:lang w:val="fr-FR"/>
        </w:rPr>
      </w:pPr>
    </w:p>
    <w:p w:rsidR="00245F61" w:rsidRPr="00E91FD4" w:rsidRDefault="00B404A0" w:rsidP="00245F61">
      <w:pPr>
        <w:pStyle w:val="ListParagraph"/>
        <w:numPr>
          <w:ilvl w:val="0"/>
          <w:numId w:val="7"/>
        </w:numPr>
        <w:ind w:left="426" w:hanging="425"/>
        <w:rPr>
          <w:rFonts w:ascii="Calibri" w:eastAsia="Arial Unicode MS" w:hAnsi="Calibri" w:cs="Arial Unicode MS"/>
          <w:kern w:val="1"/>
          <w:lang w:val="fr-FR" w:eastAsia="hi-IN" w:bidi="hi-IN"/>
        </w:rPr>
      </w:pPr>
      <w:r w:rsidRPr="00E91FD4">
        <w:rPr>
          <w:rFonts w:ascii="Calibri" w:hAnsi="Calibri"/>
          <w:lang w:val="fr-FR"/>
        </w:rPr>
        <w:t>Rapport sur les progrès de l’élaboration, par le Secrétaire général, d’une stratégie décrivant l’</w:t>
      </w:r>
      <w:r w:rsidR="00072F3C" w:rsidRPr="00E91FD4">
        <w:rPr>
          <w:rFonts w:ascii="Calibri" w:hAnsi="Calibri"/>
          <w:lang w:val="fr-FR"/>
        </w:rPr>
        <w:t xml:space="preserve">éventuelle </w:t>
      </w:r>
      <w:r w:rsidRPr="00E91FD4">
        <w:rPr>
          <w:rFonts w:ascii="Calibri" w:hAnsi="Calibri"/>
          <w:lang w:val="fr-FR"/>
        </w:rPr>
        <w:t>intégration</w:t>
      </w:r>
      <w:r w:rsidR="00072F3C" w:rsidRPr="00E91FD4">
        <w:rPr>
          <w:rFonts w:ascii="Calibri" w:hAnsi="Calibri"/>
          <w:lang w:val="fr-FR"/>
        </w:rPr>
        <w:t>,</w:t>
      </w:r>
      <w:r w:rsidRPr="00E91FD4">
        <w:rPr>
          <w:rFonts w:ascii="Calibri" w:hAnsi="Calibri"/>
          <w:lang w:val="fr-FR"/>
        </w:rPr>
        <w:t xml:space="preserve"> pas à pas</w:t>
      </w:r>
      <w:r w:rsidR="00072F3C" w:rsidRPr="00E91FD4">
        <w:rPr>
          <w:rFonts w:ascii="Calibri" w:hAnsi="Calibri"/>
          <w:lang w:val="fr-FR"/>
        </w:rPr>
        <w:t>,</w:t>
      </w:r>
      <w:r w:rsidRPr="00E91FD4">
        <w:rPr>
          <w:rFonts w:ascii="Calibri" w:hAnsi="Calibri"/>
          <w:lang w:val="fr-FR"/>
        </w:rPr>
        <w:t xml:space="preserve"> de l’arabe ou d’autres langues des Nations Unies dans les travaux de la Convention </w:t>
      </w:r>
      <w:r w:rsidR="00245F61" w:rsidRPr="00E91FD4">
        <w:rPr>
          <w:rFonts w:ascii="Calibri" w:eastAsia="Arial Unicode MS" w:hAnsi="Calibri" w:cs="Arial Unicode MS"/>
          <w:kern w:val="1"/>
          <w:lang w:val="fr-FR" w:eastAsia="hi-IN" w:bidi="hi-IN"/>
        </w:rPr>
        <w:t>(DOC. SC51-17)</w:t>
      </w:r>
      <w:r w:rsidR="00D751DC" w:rsidRPr="00E91FD4">
        <w:rPr>
          <w:rFonts w:ascii="Calibri" w:eastAsia="Arial Unicode MS" w:hAnsi="Calibri" w:cs="Arial Unicode MS"/>
          <w:kern w:val="1"/>
          <w:lang w:val="fr-FR" w:eastAsia="hi-IN" w:bidi="hi-IN"/>
        </w:rPr>
        <w:t>.</w:t>
      </w:r>
    </w:p>
    <w:p w:rsidR="00D751DC" w:rsidRPr="00E91FD4" w:rsidRDefault="00D751DC" w:rsidP="00D751DC">
      <w:pPr>
        <w:pStyle w:val="ListParagraph"/>
        <w:ind w:left="426"/>
        <w:rPr>
          <w:rFonts w:ascii="Calibri" w:eastAsia="Arial Unicode MS" w:hAnsi="Calibri" w:cs="Arial Unicode MS"/>
          <w:kern w:val="1"/>
          <w:lang w:val="fr-FR" w:eastAsia="hi-IN" w:bidi="hi-IN"/>
        </w:rPr>
      </w:pPr>
    </w:p>
    <w:p w:rsidR="00D751DC" w:rsidRPr="0098491B" w:rsidRDefault="007D30F8" w:rsidP="00D751DC">
      <w:pPr>
        <w:pStyle w:val="ListParagraph"/>
        <w:ind w:left="426"/>
        <w:rPr>
          <w:rFonts w:ascii="Calibri" w:eastAsia="Arial Unicode MS" w:hAnsi="Calibri" w:cs="Arial Unicode MS"/>
          <w:kern w:val="1"/>
          <w:lang w:val="fr-FR" w:eastAsia="hi-IN" w:bidi="hi-IN"/>
        </w:rPr>
      </w:pPr>
      <w:r w:rsidRPr="0098491B">
        <w:rPr>
          <w:rFonts w:ascii="Calibri" w:eastAsia="Arial Unicode MS" w:hAnsi="Calibri" w:cs="Arial Unicode MS"/>
          <w:kern w:val="1"/>
          <w:lang w:val="fr-FR" w:eastAsia="hi-IN" w:bidi="hi-IN"/>
        </w:rPr>
        <w:t>Le Secrétaire général fait rapport sur les mesures prises pour répondre au paragraphe 26 de la Résolution </w:t>
      </w:r>
      <w:r w:rsidR="00D751DC" w:rsidRPr="0098491B">
        <w:rPr>
          <w:rFonts w:ascii="Calibri" w:eastAsia="Arial Unicode MS" w:hAnsi="Calibri" w:cs="Arial Unicode MS"/>
          <w:kern w:val="1"/>
          <w:lang w:val="fr-FR" w:eastAsia="hi-IN" w:bidi="hi-IN"/>
        </w:rPr>
        <w:t>XII.3 concern</w:t>
      </w:r>
      <w:r w:rsidRPr="0098491B">
        <w:rPr>
          <w:rFonts w:ascii="Calibri" w:eastAsia="Arial Unicode MS" w:hAnsi="Calibri" w:cs="Arial Unicode MS"/>
          <w:kern w:val="1"/>
          <w:lang w:val="fr-FR" w:eastAsia="hi-IN" w:bidi="hi-IN"/>
        </w:rPr>
        <w:t>ant l’utilisation des langues de la Convention</w:t>
      </w:r>
      <w:r w:rsidR="00D751DC" w:rsidRPr="0098491B">
        <w:rPr>
          <w:rFonts w:ascii="Calibri" w:eastAsia="Arial Unicode MS" w:hAnsi="Calibri" w:cs="Arial Unicode MS"/>
          <w:kern w:val="1"/>
          <w:lang w:val="fr-FR" w:eastAsia="hi-IN" w:bidi="hi-IN"/>
        </w:rPr>
        <w:t>.</w:t>
      </w:r>
    </w:p>
    <w:p w:rsidR="007D30F8" w:rsidRPr="0098491B" w:rsidRDefault="007D30F8" w:rsidP="00D751DC">
      <w:pPr>
        <w:pStyle w:val="ListParagraph"/>
        <w:ind w:left="426"/>
        <w:rPr>
          <w:rFonts w:ascii="Calibri" w:eastAsia="Arial Unicode MS" w:hAnsi="Calibri" w:cs="Arial Unicode MS"/>
          <w:kern w:val="1"/>
          <w:lang w:val="fr-FR" w:eastAsia="hi-IN" w:bidi="hi-IN"/>
        </w:rPr>
      </w:pPr>
    </w:p>
    <w:p w:rsidR="00245F61" w:rsidRPr="0098491B" w:rsidRDefault="00245F61" w:rsidP="007D30F8">
      <w:pPr>
        <w:keepNext/>
        <w:keepLines/>
        <w:ind w:left="1276" w:right="-20" w:hanging="1276"/>
        <w:rPr>
          <w:rFonts w:eastAsia="Garamond" w:cs="Garamond"/>
          <w:lang w:val="fr-FR"/>
        </w:rPr>
      </w:pPr>
      <w:r w:rsidRPr="0098491B">
        <w:rPr>
          <w:rFonts w:eastAsia="Garamond" w:cs="Garamond"/>
          <w:b/>
          <w:bCs/>
          <w:lang w:val="fr-FR"/>
        </w:rPr>
        <w:t>15:00-18:00</w:t>
      </w:r>
      <w:r w:rsidRPr="0098491B">
        <w:rPr>
          <w:rFonts w:eastAsia="Garamond" w:cs="Garamond"/>
          <w:b/>
          <w:bCs/>
          <w:lang w:val="fr-FR"/>
        </w:rPr>
        <w:tab/>
      </w:r>
      <w:r w:rsidR="00FC63CF" w:rsidRPr="0098491B">
        <w:rPr>
          <w:rFonts w:eastAsia="Garamond" w:cs="Garamond"/>
          <w:b/>
          <w:bCs/>
          <w:lang w:val="fr-FR"/>
        </w:rPr>
        <w:t>Réunion du Sous-groupe sur les finances</w:t>
      </w:r>
    </w:p>
    <w:p w:rsidR="00D751DC" w:rsidRPr="0098491B" w:rsidRDefault="00D751DC" w:rsidP="007D30F8">
      <w:pPr>
        <w:keepNext/>
        <w:keepLines/>
        <w:rPr>
          <w:lang w:val="fr-FR"/>
        </w:rPr>
      </w:pPr>
    </w:p>
    <w:p w:rsidR="00D751DC" w:rsidRPr="0098491B" w:rsidRDefault="007D30F8" w:rsidP="007D30F8">
      <w:pPr>
        <w:keepNext/>
        <w:keepLines/>
        <w:rPr>
          <w:lang w:val="fr-FR"/>
        </w:rPr>
      </w:pPr>
      <w:r w:rsidRPr="0098491B">
        <w:rPr>
          <w:lang w:val="fr-FR"/>
        </w:rPr>
        <w:t>Conformément à la Décision</w:t>
      </w:r>
      <w:r w:rsidR="00E453F5" w:rsidRPr="0098491B">
        <w:rPr>
          <w:lang w:val="fr-FR"/>
        </w:rPr>
        <w:t xml:space="preserve"> SC50-2, les membres du Sous-groupe sont les suivants : pour l’Afrique, le Sénégal</w:t>
      </w:r>
      <w:r w:rsidR="00D751DC" w:rsidRPr="0098491B">
        <w:rPr>
          <w:lang w:val="fr-FR"/>
        </w:rPr>
        <w:t xml:space="preserve"> (</w:t>
      </w:r>
      <w:r w:rsidR="00E453F5" w:rsidRPr="0098491B">
        <w:rPr>
          <w:lang w:val="fr-FR"/>
        </w:rPr>
        <w:t>présidence</w:t>
      </w:r>
      <w:r w:rsidR="00D751DC" w:rsidRPr="0098491B">
        <w:rPr>
          <w:lang w:val="fr-FR"/>
        </w:rPr>
        <w:t xml:space="preserve">); </w:t>
      </w:r>
      <w:r w:rsidR="00E453F5" w:rsidRPr="0098491B">
        <w:rPr>
          <w:lang w:val="fr-FR"/>
        </w:rPr>
        <w:t>pour l’Asie, la République de Corée; pour l’Europe, l’Estonie; pour l’Amérique latine et les Caraïbes, le Suriname; pour l’Amérique du Nord, les États</w:t>
      </w:r>
      <w:r w:rsidR="00E453F5" w:rsidRPr="0098491B">
        <w:rPr>
          <w:lang w:val="fr-FR"/>
        </w:rPr>
        <w:noBreakHyphen/>
        <w:t>Unis d’Amérique; pour l’Océanie, l’Australie; et le Canada en tant que Président sortant du Sous</w:t>
      </w:r>
      <w:r w:rsidR="00E453F5" w:rsidRPr="0098491B">
        <w:rPr>
          <w:lang w:val="fr-FR"/>
        </w:rPr>
        <w:noBreakHyphen/>
        <w:t xml:space="preserve">groupe. </w:t>
      </w:r>
    </w:p>
    <w:p w:rsidR="00D751DC" w:rsidRPr="0098491B" w:rsidRDefault="00D751DC" w:rsidP="00D751DC">
      <w:pPr>
        <w:rPr>
          <w:lang w:val="fr-FR"/>
        </w:rPr>
      </w:pPr>
    </w:p>
    <w:p w:rsidR="00245F61" w:rsidRPr="00E91FD4" w:rsidRDefault="00E453F5" w:rsidP="00D751DC">
      <w:pPr>
        <w:rPr>
          <w:lang w:val="fr-FR"/>
        </w:rPr>
      </w:pPr>
      <w:r w:rsidRPr="0098491B">
        <w:rPr>
          <w:lang w:val="fr-FR"/>
        </w:rPr>
        <w:t>Le Sous-groupe discute et prépare des recommandations sur toutes les questions financières contenues dans les points énumérés ci</w:t>
      </w:r>
      <w:r w:rsidRPr="0098491B">
        <w:rPr>
          <w:lang w:val="fr-FR"/>
        </w:rPr>
        <w:noBreakHyphen/>
        <w:t>après.</w:t>
      </w:r>
    </w:p>
    <w:p w:rsidR="001F26A9" w:rsidRPr="00E91FD4" w:rsidRDefault="001F26A9" w:rsidP="00D751DC">
      <w:pPr>
        <w:rPr>
          <w:lang w:val="fr-FR"/>
        </w:rPr>
      </w:pPr>
    </w:p>
    <w:p w:rsidR="00245F61" w:rsidRPr="00E91FD4" w:rsidRDefault="00FC63CF" w:rsidP="00245F61">
      <w:pPr>
        <w:pStyle w:val="ListParagraph"/>
        <w:numPr>
          <w:ilvl w:val="0"/>
          <w:numId w:val="8"/>
        </w:numPr>
        <w:ind w:left="426" w:right="-20" w:hanging="426"/>
        <w:rPr>
          <w:rFonts w:ascii="Calibri" w:eastAsia="Garamond" w:hAnsi="Calibri" w:cs="Garamond"/>
          <w:lang w:val="fr-FR"/>
        </w:rPr>
      </w:pPr>
      <w:r w:rsidRPr="00E91FD4">
        <w:rPr>
          <w:rFonts w:ascii="Calibri" w:eastAsia="Garamond" w:hAnsi="Calibri" w:cs="Garamond"/>
          <w:lang w:val="fr-FR"/>
        </w:rPr>
        <w:t>Approbation du budget 2</w:t>
      </w:r>
      <w:r w:rsidR="00245F61" w:rsidRPr="00E91FD4">
        <w:rPr>
          <w:rFonts w:ascii="Calibri" w:eastAsia="Garamond" w:hAnsi="Calibri" w:cs="Garamond"/>
          <w:lang w:val="fr-FR"/>
        </w:rPr>
        <w:t>016 (DOC. SC51-18)</w:t>
      </w:r>
    </w:p>
    <w:p w:rsidR="00245F61" w:rsidRPr="00E91FD4" w:rsidRDefault="00245F61" w:rsidP="00245F61">
      <w:pPr>
        <w:pStyle w:val="ListParagraph"/>
        <w:ind w:left="426" w:right="-20"/>
        <w:rPr>
          <w:rFonts w:ascii="Calibri" w:eastAsia="Garamond" w:hAnsi="Calibri" w:cs="Garamond"/>
          <w:lang w:val="fr-FR"/>
        </w:rPr>
      </w:pPr>
    </w:p>
    <w:p w:rsidR="00245F61" w:rsidRPr="00E91FD4" w:rsidRDefault="00762B97" w:rsidP="00245F61">
      <w:pPr>
        <w:pStyle w:val="ListParagraph"/>
        <w:numPr>
          <w:ilvl w:val="0"/>
          <w:numId w:val="8"/>
        </w:numPr>
        <w:ind w:left="426" w:right="-20" w:hanging="426"/>
        <w:rPr>
          <w:rFonts w:ascii="Calibri" w:eastAsia="Garamond" w:hAnsi="Calibri" w:cs="Garamond"/>
          <w:lang w:val="fr-FR"/>
        </w:rPr>
      </w:pPr>
      <w:r w:rsidRPr="00E91FD4">
        <w:rPr>
          <w:rFonts w:ascii="Calibri" w:eastAsia="Garamond" w:hAnsi="Calibri" w:cs="Garamond"/>
          <w:lang w:val="fr-FR"/>
        </w:rPr>
        <w:t xml:space="preserve">État du budget administratif et non administratif (Examen des recettes et dépenses de projets et du budget administratif, y compris états financiers vérifiés) </w:t>
      </w:r>
    </w:p>
    <w:p w:rsidR="00245F61" w:rsidRPr="00E91FD4" w:rsidRDefault="00245F61" w:rsidP="00245F61">
      <w:pPr>
        <w:pStyle w:val="ListParagraph"/>
        <w:rPr>
          <w:rFonts w:ascii="Calibri" w:eastAsia="Garamond" w:hAnsi="Calibri" w:cs="Garamond"/>
          <w:lang w:val="fr-FR"/>
        </w:rPr>
      </w:pPr>
    </w:p>
    <w:p w:rsidR="00245F61" w:rsidRPr="00E91FD4" w:rsidRDefault="00762B97" w:rsidP="00245F61">
      <w:pPr>
        <w:pStyle w:val="ListParagraph"/>
        <w:numPr>
          <w:ilvl w:val="0"/>
          <w:numId w:val="8"/>
        </w:numPr>
        <w:ind w:left="426" w:right="-20" w:hanging="426"/>
        <w:rPr>
          <w:rFonts w:ascii="Calibri" w:eastAsia="Garamond" w:hAnsi="Calibri" w:cs="Garamond"/>
          <w:lang w:val="fr-FR"/>
        </w:rPr>
      </w:pPr>
      <w:r w:rsidRPr="00E91FD4">
        <w:rPr>
          <w:rFonts w:ascii="Calibri" w:eastAsia="Garamond" w:hAnsi="Calibri" w:cs="Garamond"/>
          <w:lang w:val="fr-FR"/>
        </w:rPr>
        <w:t xml:space="preserve">État du Fonds de réserve et propositions </w:t>
      </w:r>
      <w:r w:rsidR="00072F3C" w:rsidRPr="00E91FD4">
        <w:rPr>
          <w:rFonts w:ascii="Calibri" w:eastAsia="Garamond" w:hAnsi="Calibri" w:cs="Garamond"/>
          <w:lang w:val="fr-FR"/>
        </w:rPr>
        <w:t>pour l</w:t>
      </w:r>
      <w:r w:rsidRPr="00E91FD4">
        <w:rPr>
          <w:rFonts w:ascii="Calibri" w:eastAsia="Garamond" w:hAnsi="Calibri" w:cs="Garamond"/>
          <w:lang w:val="fr-FR"/>
        </w:rPr>
        <w:t>’utilisation des fonds excédentaires restant</w:t>
      </w:r>
      <w:r w:rsidR="00027145" w:rsidRPr="00E91FD4">
        <w:rPr>
          <w:rFonts w:ascii="Calibri" w:eastAsia="Garamond" w:hAnsi="Calibri" w:cs="Garamond"/>
          <w:lang w:val="fr-FR"/>
        </w:rPr>
        <w:t>s</w:t>
      </w:r>
      <w:r w:rsidRPr="00E91FD4">
        <w:rPr>
          <w:rFonts w:ascii="Calibri" w:eastAsia="Garamond" w:hAnsi="Calibri" w:cs="Garamond"/>
          <w:lang w:val="fr-FR"/>
        </w:rPr>
        <w:t xml:space="preserve"> </w:t>
      </w:r>
    </w:p>
    <w:p w:rsidR="00245F61" w:rsidRPr="00E91FD4" w:rsidRDefault="00245F61" w:rsidP="00245F61">
      <w:pPr>
        <w:pStyle w:val="ListParagraph"/>
        <w:rPr>
          <w:rFonts w:ascii="Calibri" w:hAnsi="Calibri"/>
          <w:lang w:val="fr-FR"/>
        </w:rPr>
      </w:pPr>
    </w:p>
    <w:p w:rsidR="00245F61" w:rsidRPr="00E91FD4" w:rsidRDefault="00762B97" w:rsidP="00245F61">
      <w:pPr>
        <w:pStyle w:val="ListParagraph"/>
        <w:numPr>
          <w:ilvl w:val="0"/>
          <w:numId w:val="8"/>
        </w:numPr>
        <w:ind w:left="426" w:right="-20" w:hanging="426"/>
        <w:rPr>
          <w:rFonts w:ascii="Calibri" w:hAnsi="Calibri"/>
          <w:lang w:val="fr-FR"/>
        </w:rPr>
      </w:pPr>
      <w:r w:rsidRPr="00E91FD4">
        <w:rPr>
          <w:rFonts w:ascii="Calibri" w:eastAsia="Garamond" w:hAnsi="Calibri" w:cs="Garamond"/>
          <w:lang w:val="fr-FR"/>
        </w:rPr>
        <w:t>Mise à jour sur le paiement des contributions</w:t>
      </w:r>
      <w:r w:rsidR="00245F61" w:rsidRPr="00E91FD4">
        <w:rPr>
          <w:rFonts w:ascii="Calibri" w:eastAsia="Garamond" w:hAnsi="Calibri" w:cs="Garamond"/>
          <w:lang w:val="fr-FR"/>
        </w:rPr>
        <w:t xml:space="preserve"> (DOC. SC51-19)</w:t>
      </w:r>
    </w:p>
    <w:p w:rsidR="00245F61" w:rsidRPr="00E91FD4" w:rsidRDefault="00245F61" w:rsidP="00245F61">
      <w:pPr>
        <w:pStyle w:val="ListParagraph"/>
        <w:rPr>
          <w:rFonts w:ascii="Calibri" w:hAnsi="Calibri"/>
          <w:lang w:val="fr-FR"/>
        </w:rPr>
      </w:pPr>
    </w:p>
    <w:p w:rsidR="00245F61" w:rsidRPr="00E91FD4" w:rsidRDefault="00762B97" w:rsidP="00245F61">
      <w:pPr>
        <w:pStyle w:val="ListParagraph"/>
        <w:numPr>
          <w:ilvl w:val="0"/>
          <w:numId w:val="8"/>
        </w:numPr>
        <w:ind w:left="426" w:right="-20" w:hanging="426"/>
        <w:rPr>
          <w:rFonts w:ascii="Calibri" w:eastAsia="Garamond" w:hAnsi="Calibri" w:cs="Garamond"/>
          <w:lang w:val="fr-FR"/>
        </w:rPr>
      </w:pPr>
      <w:r w:rsidRPr="00E91FD4">
        <w:rPr>
          <w:rFonts w:ascii="Calibri" w:hAnsi="Calibri"/>
          <w:lang w:val="fr-FR"/>
        </w:rPr>
        <w:t xml:space="preserve">Vue d’ensemble </w:t>
      </w:r>
      <w:r w:rsidR="00072F3C" w:rsidRPr="00E91FD4">
        <w:rPr>
          <w:rFonts w:ascii="Calibri" w:hAnsi="Calibri"/>
          <w:lang w:val="fr-FR"/>
        </w:rPr>
        <w:t>sur le</w:t>
      </w:r>
      <w:r w:rsidRPr="00E91FD4">
        <w:rPr>
          <w:rFonts w:ascii="Calibri" w:hAnsi="Calibri"/>
          <w:lang w:val="fr-FR"/>
        </w:rPr>
        <w:t xml:space="preserve"> personnel et </w:t>
      </w:r>
      <w:r w:rsidR="00072F3C" w:rsidRPr="00E91FD4">
        <w:rPr>
          <w:rFonts w:ascii="Calibri" w:hAnsi="Calibri"/>
          <w:lang w:val="fr-FR"/>
        </w:rPr>
        <w:t>l</w:t>
      </w:r>
      <w:r w:rsidRPr="00E91FD4">
        <w:rPr>
          <w:rFonts w:ascii="Calibri" w:hAnsi="Calibri"/>
          <w:lang w:val="fr-FR"/>
        </w:rPr>
        <w:t xml:space="preserve">es contrats </w:t>
      </w:r>
      <w:r w:rsidR="003E1206" w:rsidRPr="00E91FD4">
        <w:rPr>
          <w:rFonts w:ascii="Calibri" w:hAnsi="Calibri"/>
          <w:lang w:val="fr-FR"/>
        </w:rPr>
        <w:t>des consultants</w:t>
      </w:r>
      <w:r w:rsidRPr="00E91FD4">
        <w:rPr>
          <w:rFonts w:ascii="Calibri" w:hAnsi="Calibri"/>
          <w:lang w:val="fr-FR"/>
        </w:rPr>
        <w:t xml:space="preserve"> </w:t>
      </w:r>
    </w:p>
    <w:p w:rsidR="00245F61" w:rsidRPr="00E91FD4" w:rsidRDefault="00245F61" w:rsidP="00245F61">
      <w:pPr>
        <w:pStyle w:val="ListParagraph"/>
        <w:rPr>
          <w:rFonts w:ascii="Calibri" w:eastAsia="Garamond" w:hAnsi="Calibri" w:cs="Garamond"/>
          <w:lang w:val="fr-FR"/>
        </w:rPr>
      </w:pPr>
    </w:p>
    <w:p w:rsidR="00245F61" w:rsidRPr="00E91FD4" w:rsidRDefault="00245F61" w:rsidP="00FC63CF">
      <w:pPr>
        <w:pStyle w:val="ListParagraph"/>
        <w:numPr>
          <w:ilvl w:val="0"/>
          <w:numId w:val="8"/>
        </w:numPr>
        <w:ind w:left="426" w:right="-23" w:hanging="426"/>
        <w:rPr>
          <w:rFonts w:ascii="Calibri" w:hAnsi="Calibri"/>
          <w:bCs/>
          <w:lang w:val="fr-FR"/>
        </w:rPr>
      </w:pPr>
      <w:r w:rsidRPr="00E91FD4">
        <w:rPr>
          <w:rFonts w:ascii="Calibri" w:hAnsi="Calibri"/>
          <w:lang w:val="fr-FR"/>
        </w:rPr>
        <w:t>R</w:t>
      </w:r>
      <w:r w:rsidR="00762B97" w:rsidRPr="00E91FD4">
        <w:rPr>
          <w:rFonts w:ascii="Calibri" w:hAnsi="Calibri"/>
          <w:lang w:val="fr-FR"/>
        </w:rPr>
        <w:t xml:space="preserve">apport sur les efforts d’appels de fonds </w:t>
      </w:r>
      <w:r w:rsidR="00072F3C" w:rsidRPr="00E91FD4">
        <w:rPr>
          <w:rFonts w:ascii="Calibri" w:hAnsi="Calibri"/>
          <w:lang w:val="fr-FR"/>
        </w:rPr>
        <w:t>en faveur des</w:t>
      </w:r>
      <w:r w:rsidR="00762B97" w:rsidRPr="00E91FD4">
        <w:rPr>
          <w:rFonts w:ascii="Calibri" w:hAnsi="Calibri"/>
          <w:lang w:val="fr-FR"/>
        </w:rPr>
        <w:t xml:space="preserve"> délégués à la COP12, conformément à la Résolution </w:t>
      </w:r>
      <w:r w:rsidRPr="00E91FD4">
        <w:rPr>
          <w:rFonts w:ascii="Calibri" w:eastAsia="Garamond" w:hAnsi="Calibri" w:cs="Garamond"/>
          <w:lang w:val="fr-FR"/>
        </w:rPr>
        <w:t xml:space="preserve">XII.1 (DOC. SC51-20) </w:t>
      </w:r>
    </w:p>
    <w:p w:rsidR="00245F61" w:rsidRPr="00E91FD4" w:rsidRDefault="00245F61" w:rsidP="00245F61">
      <w:pPr>
        <w:pStyle w:val="ListParagraph"/>
        <w:rPr>
          <w:rFonts w:ascii="Calibri" w:hAnsi="Calibri"/>
          <w:bCs/>
          <w:lang w:val="fr-FR"/>
        </w:rPr>
      </w:pPr>
    </w:p>
    <w:p w:rsidR="00245F61" w:rsidRPr="00E91FD4" w:rsidRDefault="00245F61" w:rsidP="00FC63CF">
      <w:pPr>
        <w:pStyle w:val="ListParagraph"/>
        <w:numPr>
          <w:ilvl w:val="0"/>
          <w:numId w:val="8"/>
        </w:numPr>
        <w:tabs>
          <w:tab w:val="left" w:pos="426"/>
          <w:tab w:val="left" w:pos="1560"/>
        </w:tabs>
        <w:ind w:left="426" w:right="-23" w:hanging="426"/>
        <w:rPr>
          <w:rFonts w:ascii="Calibri" w:eastAsia="Garamond" w:hAnsi="Calibri" w:cs="Garamond"/>
          <w:lang w:val="fr-FR"/>
        </w:rPr>
      </w:pPr>
      <w:r w:rsidRPr="00E91FD4">
        <w:rPr>
          <w:rFonts w:ascii="Calibri" w:hAnsi="Calibri"/>
          <w:lang w:val="fr-FR"/>
        </w:rPr>
        <w:t>R</w:t>
      </w:r>
      <w:r w:rsidR="00762B97" w:rsidRPr="00E91FD4">
        <w:rPr>
          <w:rFonts w:ascii="Calibri" w:hAnsi="Calibri"/>
          <w:lang w:val="fr-FR"/>
        </w:rPr>
        <w:t xml:space="preserve">apport et discussion sur la priorisation des activités d’appels de fonds pour financer les activités du budget non administratif de toutes les sources, dans l’optique d’accroître de manière significative les contributions ne provenant pas des Parties </w:t>
      </w:r>
      <w:r w:rsidRPr="00E91FD4">
        <w:rPr>
          <w:rFonts w:ascii="Calibri" w:eastAsia="Garamond" w:hAnsi="Calibri" w:cs="Garamond"/>
          <w:lang w:val="fr-FR"/>
        </w:rPr>
        <w:t>(DOC. SC51-21)</w:t>
      </w:r>
    </w:p>
    <w:p w:rsidR="00245F61" w:rsidRPr="00E91FD4" w:rsidRDefault="00245F61" w:rsidP="00245F61">
      <w:pPr>
        <w:pStyle w:val="ListParagraph"/>
        <w:rPr>
          <w:rFonts w:ascii="Calibri" w:eastAsia="Garamond" w:hAnsi="Calibri" w:cs="Garamond"/>
          <w:lang w:val="fr-FR"/>
        </w:rPr>
      </w:pPr>
    </w:p>
    <w:p w:rsidR="00245F61" w:rsidRPr="00E91FD4" w:rsidRDefault="00245F61" w:rsidP="00FC63CF">
      <w:pPr>
        <w:pStyle w:val="ListParagraph"/>
        <w:numPr>
          <w:ilvl w:val="0"/>
          <w:numId w:val="8"/>
        </w:numPr>
        <w:tabs>
          <w:tab w:val="left" w:pos="426"/>
          <w:tab w:val="left" w:pos="1560"/>
        </w:tabs>
        <w:ind w:left="426" w:right="-23" w:hanging="426"/>
        <w:rPr>
          <w:rFonts w:ascii="Calibri" w:eastAsia="Garamond" w:hAnsi="Calibri" w:cs="Garamond"/>
          <w:lang w:val="fr-FR"/>
        </w:rPr>
      </w:pPr>
      <w:r w:rsidRPr="00E91FD4">
        <w:rPr>
          <w:rFonts w:ascii="Calibri" w:hAnsi="Calibri"/>
          <w:lang w:val="fr-FR"/>
        </w:rPr>
        <w:t>R</w:t>
      </w:r>
      <w:r w:rsidR="00FC63CF" w:rsidRPr="00E91FD4">
        <w:rPr>
          <w:rFonts w:ascii="Calibri" w:hAnsi="Calibri"/>
          <w:lang w:val="fr-FR"/>
        </w:rPr>
        <w:t>ap</w:t>
      </w:r>
      <w:r w:rsidRPr="00E91FD4">
        <w:rPr>
          <w:rFonts w:ascii="Calibri" w:hAnsi="Calibri"/>
          <w:lang w:val="fr-FR"/>
        </w:rPr>
        <w:t xml:space="preserve">port </w:t>
      </w:r>
      <w:r w:rsidR="00FC63CF" w:rsidRPr="00E91FD4">
        <w:rPr>
          <w:rFonts w:ascii="Calibri" w:hAnsi="Calibri"/>
          <w:lang w:val="fr-FR"/>
        </w:rPr>
        <w:t>sur l’utilisation du Fonds de petites subventions</w:t>
      </w:r>
      <w:r w:rsidRPr="00E91FD4">
        <w:rPr>
          <w:rFonts w:ascii="Calibri" w:eastAsia="Garamond" w:hAnsi="Calibri" w:cs="Garamond"/>
          <w:lang w:val="fr-FR"/>
        </w:rPr>
        <w:t xml:space="preserve"> (</w:t>
      </w:r>
      <w:r w:rsidR="00FC63CF" w:rsidRPr="00E91FD4">
        <w:rPr>
          <w:rFonts w:ascii="Calibri" w:eastAsia="Garamond" w:hAnsi="Calibri" w:cs="Garamond"/>
          <w:lang w:val="fr-FR"/>
        </w:rPr>
        <w:t>FPS</w:t>
      </w:r>
      <w:r w:rsidRPr="00E91FD4">
        <w:rPr>
          <w:rFonts w:ascii="Calibri" w:eastAsia="Garamond" w:hAnsi="Calibri" w:cs="Garamond"/>
          <w:lang w:val="fr-FR"/>
        </w:rPr>
        <w:t>) (DOC. SC51-22)</w:t>
      </w:r>
    </w:p>
    <w:p w:rsidR="00245F61" w:rsidRPr="00E91FD4" w:rsidRDefault="00245F61" w:rsidP="00245F61">
      <w:pPr>
        <w:tabs>
          <w:tab w:val="left" w:pos="1134"/>
        </w:tabs>
        <w:rPr>
          <w:rFonts w:eastAsia="Garamond" w:cs="Garamond"/>
          <w:lang w:val="fr-FR"/>
        </w:rPr>
      </w:pPr>
    </w:p>
    <w:p w:rsidR="00245F61" w:rsidRPr="00E91FD4" w:rsidRDefault="00245F61" w:rsidP="00245F61">
      <w:pPr>
        <w:rPr>
          <w:lang w:val="fr-FR"/>
        </w:rPr>
      </w:pPr>
    </w:p>
    <w:p w:rsidR="00245F61" w:rsidRPr="00E91FD4" w:rsidRDefault="00245F61" w:rsidP="00245F61">
      <w:pPr>
        <w:rPr>
          <w:b/>
          <w:lang w:val="fr-FR"/>
        </w:rPr>
      </w:pPr>
      <w:r w:rsidRPr="00E91FD4">
        <w:rPr>
          <w:b/>
          <w:lang w:val="fr-FR"/>
        </w:rPr>
        <w:t>Mardi 24 novembre 2015</w:t>
      </w:r>
    </w:p>
    <w:p w:rsidR="00F9360C" w:rsidRPr="00E91FD4" w:rsidRDefault="00F9360C" w:rsidP="00F9360C">
      <w:pPr>
        <w:rPr>
          <w:color w:val="000000"/>
          <w:lang w:val="fr-FR"/>
        </w:rPr>
      </w:pPr>
    </w:p>
    <w:p w:rsidR="00F004B2" w:rsidRPr="00E91FD4" w:rsidRDefault="00F004B2" w:rsidP="00F004B2">
      <w:pPr>
        <w:tabs>
          <w:tab w:val="left" w:pos="1710"/>
        </w:tabs>
        <w:rPr>
          <w:b/>
          <w:color w:val="000000"/>
          <w:lang w:val="fr-FR"/>
        </w:rPr>
      </w:pPr>
      <w:r w:rsidRPr="00E91FD4">
        <w:rPr>
          <w:b/>
          <w:color w:val="000000"/>
          <w:lang w:val="fr-FR"/>
        </w:rPr>
        <w:t>08:15-09:45</w:t>
      </w:r>
      <w:r w:rsidRPr="00E91FD4">
        <w:rPr>
          <w:b/>
          <w:color w:val="000000"/>
          <w:lang w:val="fr-FR"/>
        </w:rPr>
        <w:tab/>
        <w:t>Réunions régionales</w:t>
      </w:r>
    </w:p>
    <w:p w:rsidR="00F004B2" w:rsidRPr="00E91FD4" w:rsidRDefault="00F004B2" w:rsidP="00F004B2">
      <w:pPr>
        <w:tabs>
          <w:tab w:val="left" w:pos="1710"/>
        </w:tabs>
        <w:rPr>
          <w:color w:val="000000"/>
          <w:lang w:val="fr-FR"/>
        </w:rPr>
      </w:pPr>
      <w:r w:rsidRPr="00E91FD4">
        <w:rPr>
          <w:color w:val="000000"/>
          <w:lang w:val="fr-FR"/>
        </w:rPr>
        <w:tab/>
      </w:r>
    </w:p>
    <w:p w:rsidR="003E034F" w:rsidRPr="00E91FD4" w:rsidRDefault="003E034F" w:rsidP="003E034F">
      <w:pPr>
        <w:tabs>
          <w:tab w:val="left" w:pos="1701"/>
        </w:tabs>
        <w:ind w:left="1701" w:hanging="1701"/>
        <w:rPr>
          <w:rFonts w:eastAsia="Times New Roman"/>
          <w:b/>
          <w:lang w:val="fr-FR"/>
        </w:rPr>
      </w:pPr>
      <w:r w:rsidRPr="00E91FD4">
        <w:rPr>
          <w:rFonts w:eastAsia="Times New Roman"/>
          <w:b/>
          <w:lang w:val="fr-FR"/>
        </w:rPr>
        <w:t>1</w:t>
      </w:r>
      <w:r w:rsidR="00757912" w:rsidRPr="00E91FD4">
        <w:rPr>
          <w:rFonts w:eastAsia="Times New Roman"/>
          <w:b/>
          <w:lang w:val="fr-FR"/>
        </w:rPr>
        <w:t>0</w:t>
      </w:r>
      <w:r w:rsidRPr="00E91FD4">
        <w:rPr>
          <w:rFonts w:eastAsia="Times New Roman"/>
          <w:b/>
          <w:lang w:val="fr-FR"/>
        </w:rPr>
        <w:t>:00-13:00</w:t>
      </w:r>
      <w:r w:rsidRPr="00E91FD4">
        <w:rPr>
          <w:rFonts w:eastAsia="Times New Roman"/>
          <w:b/>
          <w:lang w:val="fr-FR"/>
        </w:rPr>
        <w:tab/>
      </w:r>
      <w:r w:rsidR="00245F61" w:rsidRPr="00E91FD4">
        <w:rPr>
          <w:rFonts w:eastAsia="Times New Roman"/>
          <w:b/>
          <w:lang w:val="fr-FR"/>
        </w:rPr>
        <w:t>Séance plénière du Comité permanent</w:t>
      </w:r>
    </w:p>
    <w:p w:rsidR="00F004B2" w:rsidRPr="00E91FD4" w:rsidRDefault="00F004B2" w:rsidP="00F004B2">
      <w:pPr>
        <w:tabs>
          <w:tab w:val="left" w:pos="0"/>
        </w:tabs>
        <w:rPr>
          <w:rFonts w:eastAsia="Times New Roman"/>
          <w:lang w:val="fr-FR"/>
        </w:rPr>
      </w:pPr>
    </w:p>
    <w:p w:rsidR="00245F61" w:rsidRPr="00E91FD4" w:rsidRDefault="00245F61" w:rsidP="00245F61">
      <w:pPr>
        <w:tabs>
          <w:tab w:val="left" w:pos="360"/>
          <w:tab w:val="left" w:pos="1260"/>
        </w:tabs>
        <w:ind w:left="1701" w:hanging="1701"/>
        <w:rPr>
          <w:rFonts w:eastAsia="Times New Roman"/>
          <w:lang w:val="fr-FR"/>
        </w:rPr>
      </w:pPr>
      <w:r w:rsidRPr="00E91FD4">
        <w:rPr>
          <w:rFonts w:eastAsia="Times New Roman"/>
          <w:lang w:val="fr-FR"/>
        </w:rPr>
        <w:t>1.</w:t>
      </w:r>
      <w:r w:rsidRPr="00E91FD4">
        <w:rPr>
          <w:rFonts w:eastAsia="Times New Roman"/>
          <w:lang w:val="fr-FR"/>
        </w:rPr>
        <w:tab/>
        <w:t>Allocutions d’ouverture</w:t>
      </w:r>
    </w:p>
    <w:p w:rsidR="00245F61" w:rsidRPr="00E91FD4" w:rsidRDefault="00245F61" w:rsidP="00245F61">
      <w:pPr>
        <w:numPr>
          <w:ilvl w:val="0"/>
          <w:numId w:val="9"/>
        </w:numPr>
        <w:tabs>
          <w:tab w:val="left" w:pos="360"/>
        </w:tabs>
        <w:rPr>
          <w:rFonts w:eastAsia="Times New Roman"/>
          <w:lang w:val="fr-FR"/>
        </w:rPr>
      </w:pPr>
      <w:r w:rsidRPr="00E91FD4">
        <w:rPr>
          <w:rFonts w:eastAsia="Times New Roman"/>
          <w:lang w:val="fr-FR"/>
        </w:rPr>
        <w:t>Président du Comité permanent (Uruguay)</w:t>
      </w:r>
    </w:p>
    <w:p w:rsidR="00245F61" w:rsidRPr="00E91FD4" w:rsidRDefault="00245F61" w:rsidP="00245F61">
      <w:pPr>
        <w:numPr>
          <w:ilvl w:val="0"/>
          <w:numId w:val="9"/>
        </w:numPr>
        <w:tabs>
          <w:tab w:val="left" w:pos="360"/>
        </w:tabs>
        <w:rPr>
          <w:rFonts w:eastAsia="Times New Roman"/>
          <w:lang w:val="fr-FR"/>
        </w:rPr>
      </w:pPr>
      <w:r w:rsidRPr="00E91FD4">
        <w:rPr>
          <w:rFonts w:eastAsia="Times New Roman"/>
          <w:lang w:val="fr-FR"/>
        </w:rPr>
        <w:t>Directrice générale de l’UICN (ou son représentant)</w:t>
      </w:r>
    </w:p>
    <w:p w:rsidR="00245F61" w:rsidRPr="00E91FD4" w:rsidRDefault="00245F61" w:rsidP="00245F61">
      <w:pPr>
        <w:numPr>
          <w:ilvl w:val="0"/>
          <w:numId w:val="9"/>
        </w:numPr>
        <w:tabs>
          <w:tab w:val="left" w:pos="360"/>
        </w:tabs>
        <w:rPr>
          <w:rFonts w:eastAsia="Times New Roman"/>
          <w:lang w:val="fr-FR"/>
        </w:rPr>
      </w:pPr>
      <w:r w:rsidRPr="00E91FD4">
        <w:rPr>
          <w:rFonts w:eastAsia="Times New Roman"/>
          <w:lang w:val="fr-FR"/>
        </w:rPr>
        <w:t>Déclaration au nom des six organisations internationales partenaires (OIP)</w:t>
      </w:r>
    </w:p>
    <w:p w:rsidR="00245F61" w:rsidRPr="00E91FD4" w:rsidRDefault="00245F61" w:rsidP="00245F61">
      <w:pPr>
        <w:numPr>
          <w:ilvl w:val="0"/>
          <w:numId w:val="9"/>
        </w:numPr>
        <w:tabs>
          <w:tab w:val="left" w:pos="360"/>
        </w:tabs>
        <w:rPr>
          <w:rFonts w:eastAsia="Times New Roman"/>
          <w:lang w:val="fr-FR"/>
        </w:rPr>
      </w:pPr>
      <w:r w:rsidRPr="00E91FD4">
        <w:rPr>
          <w:rFonts w:eastAsia="Times New Roman"/>
          <w:lang w:val="fr-FR"/>
        </w:rPr>
        <w:t>Secrétaire général</w:t>
      </w:r>
      <w:r w:rsidR="001132B7" w:rsidRPr="00E91FD4">
        <w:rPr>
          <w:rFonts w:eastAsia="Times New Roman"/>
          <w:lang w:val="fr-FR"/>
        </w:rPr>
        <w:t>, Christopher Briggs</w:t>
      </w:r>
    </w:p>
    <w:p w:rsidR="00245F61" w:rsidRPr="00E91FD4" w:rsidRDefault="00245F61" w:rsidP="00245F61">
      <w:pPr>
        <w:tabs>
          <w:tab w:val="left" w:pos="360"/>
          <w:tab w:val="left" w:pos="1260"/>
        </w:tabs>
        <w:ind w:left="1701" w:hanging="1701"/>
        <w:rPr>
          <w:rFonts w:eastAsia="Times New Roman"/>
          <w:lang w:val="fr-FR"/>
        </w:rPr>
      </w:pPr>
    </w:p>
    <w:p w:rsidR="00245F61" w:rsidRPr="00E91FD4" w:rsidRDefault="00245F61" w:rsidP="00245F61">
      <w:pPr>
        <w:tabs>
          <w:tab w:val="left" w:pos="900"/>
          <w:tab w:val="left" w:pos="1920"/>
        </w:tabs>
        <w:ind w:left="360" w:hanging="360"/>
        <w:rPr>
          <w:rFonts w:eastAsia="Times New Roman"/>
          <w:lang w:val="fr-FR"/>
        </w:rPr>
      </w:pPr>
      <w:r w:rsidRPr="00E91FD4">
        <w:rPr>
          <w:rFonts w:eastAsia="Times New Roman"/>
          <w:lang w:val="fr-FR"/>
        </w:rPr>
        <w:lastRenderedPageBreak/>
        <w:t>2.</w:t>
      </w:r>
      <w:r w:rsidRPr="00E91FD4">
        <w:rPr>
          <w:rFonts w:eastAsia="Times New Roman"/>
          <w:lang w:val="fr-FR"/>
        </w:rPr>
        <w:tab/>
      </w:r>
      <w:r w:rsidR="001132B7" w:rsidRPr="00E91FD4">
        <w:rPr>
          <w:rFonts w:eastAsia="Times New Roman"/>
          <w:lang w:val="fr-FR"/>
        </w:rPr>
        <w:t>A</w:t>
      </w:r>
      <w:r w:rsidRPr="00E91FD4">
        <w:rPr>
          <w:rFonts w:eastAsia="Times New Roman"/>
          <w:lang w:val="fr-FR"/>
        </w:rPr>
        <w:t>doption de l’ordre du jour (DOC. SC</w:t>
      </w:r>
      <w:r w:rsidR="001132B7" w:rsidRPr="00E91FD4">
        <w:rPr>
          <w:rFonts w:eastAsia="Times New Roman"/>
          <w:lang w:val="fr-FR"/>
        </w:rPr>
        <w:t>51</w:t>
      </w:r>
      <w:r w:rsidRPr="00E91FD4">
        <w:rPr>
          <w:rFonts w:eastAsia="Times New Roman"/>
          <w:lang w:val="fr-FR"/>
        </w:rPr>
        <w:t>-01).</w:t>
      </w:r>
    </w:p>
    <w:p w:rsidR="00245F61" w:rsidRPr="00E91FD4" w:rsidRDefault="00245F61" w:rsidP="00245F61">
      <w:pPr>
        <w:tabs>
          <w:tab w:val="left" w:pos="900"/>
          <w:tab w:val="left" w:pos="1920"/>
        </w:tabs>
        <w:ind w:left="360" w:hanging="360"/>
        <w:rPr>
          <w:rFonts w:eastAsia="Times New Roman"/>
          <w:b/>
          <w:lang w:val="fr-FR"/>
        </w:rPr>
      </w:pPr>
    </w:p>
    <w:p w:rsidR="00245F61" w:rsidRPr="00E91FD4" w:rsidRDefault="00245F61" w:rsidP="00245F61">
      <w:pPr>
        <w:tabs>
          <w:tab w:val="left" w:pos="900"/>
          <w:tab w:val="left" w:pos="1920"/>
        </w:tabs>
        <w:ind w:left="360" w:hanging="360"/>
        <w:rPr>
          <w:rFonts w:eastAsia="Times New Roman"/>
          <w:lang w:val="fr-FR"/>
        </w:rPr>
      </w:pPr>
      <w:r w:rsidRPr="00E91FD4">
        <w:rPr>
          <w:rFonts w:eastAsia="Times New Roman"/>
          <w:lang w:val="fr-FR"/>
        </w:rPr>
        <w:t>3.</w:t>
      </w:r>
      <w:r w:rsidRPr="00E91FD4">
        <w:rPr>
          <w:rFonts w:eastAsia="Times New Roman"/>
          <w:lang w:val="fr-FR"/>
        </w:rPr>
        <w:tab/>
        <w:t>Admission des observateurs</w:t>
      </w:r>
    </w:p>
    <w:p w:rsidR="001F26A9" w:rsidRPr="00E91FD4" w:rsidRDefault="001F26A9" w:rsidP="00245F61">
      <w:pPr>
        <w:tabs>
          <w:tab w:val="left" w:pos="900"/>
          <w:tab w:val="left" w:pos="1920"/>
        </w:tabs>
        <w:ind w:left="360" w:hanging="360"/>
        <w:rPr>
          <w:rFonts w:eastAsia="Times New Roman"/>
          <w:lang w:val="fr-FR"/>
        </w:rPr>
      </w:pPr>
    </w:p>
    <w:p w:rsidR="001F26A9" w:rsidRPr="00E91FD4" w:rsidRDefault="001F26A9" w:rsidP="00245F61">
      <w:pPr>
        <w:tabs>
          <w:tab w:val="left" w:pos="900"/>
          <w:tab w:val="left" w:pos="1920"/>
        </w:tabs>
        <w:ind w:left="360" w:hanging="360"/>
        <w:rPr>
          <w:rFonts w:eastAsia="Times New Roman"/>
          <w:lang w:val="fr-FR"/>
        </w:rPr>
      </w:pPr>
      <w:r w:rsidRPr="00E91FD4">
        <w:rPr>
          <w:rFonts w:eastAsia="Times New Roman"/>
          <w:lang w:val="fr-FR"/>
        </w:rPr>
        <w:tab/>
      </w:r>
      <w:r w:rsidR="00E453F5" w:rsidRPr="0098491B">
        <w:rPr>
          <w:rFonts w:eastAsia="Times New Roman"/>
          <w:lang w:val="fr-FR"/>
        </w:rPr>
        <w:t xml:space="preserve">Conformément à la </w:t>
      </w:r>
      <w:r w:rsidRPr="0098491B">
        <w:rPr>
          <w:rFonts w:eastAsia="Times New Roman"/>
          <w:lang w:val="fr-FR"/>
        </w:rPr>
        <w:t>R</w:t>
      </w:r>
      <w:r w:rsidR="00E453F5" w:rsidRPr="0098491B">
        <w:rPr>
          <w:rFonts w:eastAsia="Times New Roman"/>
          <w:lang w:val="fr-FR"/>
        </w:rPr>
        <w:t>é</w:t>
      </w:r>
      <w:r w:rsidRPr="0098491B">
        <w:rPr>
          <w:rFonts w:eastAsia="Times New Roman"/>
          <w:lang w:val="fr-FR"/>
        </w:rPr>
        <w:t xml:space="preserve">solution XII.4, </w:t>
      </w:r>
      <w:r w:rsidR="00E453F5" w:rsidRPr="0098491B">
        <w:rPr>
          <w:rFonts w:eastAsia="Times New Roman"/>
          <w:lang w:val="fr-FR"/>
        </w:rPr>
        <w:t>toutes les Parties contractantes peuvent être représentées au Comité permanent en qualité d’observateurs. En outre, le Président du Groupe d’évaluation scientifique et technique et les organisations internationales partenaires sont également invités à y assister en qualité d’observateurs</w:t>
      </w:r>
      <w:r w:rsidRPr="0098491B">
        <w:rPr>
          <w:rFonts w:eastAsia="Times New Roman"/>
          <w:lang w:val="fr-FR"/>
        </w:rPr>
        <w:t>,</w:t>
      </w:r>
      <w:r w:rsidR="00857BAB" w:rsidRPr="0098491B">
        <w:rPr>
          <w:rFonts w:eastAsia="Times New Roman"/>
          <w:lang w:val="fr-FR"/>
        </w:rPr>
        <w:t xml:space="preserve"> </w:t>
      </w:r>
      <w:r w:rsidRPr="0098491B">
        <w:rPr>
          <w:lang w:val="fr-FR"/>
        </w:rPr>
        <w:t>« </w:t>
      </w:r>
      <w:r w:rsidRPr="0098491B">
        <w:rPr>
          <w:rFonts w:eastAsia="Times New Roman"/>
          <w:lang w:val="fr-FR"/>
        </w:rPr>
        <w:t xml:space="preserve">de même que d’autres experts et/ou institutions dont le Comité permanent pourrait estimer avoir besoin pour traiter de points particuliers de l’ordre du jour ». </w:t>
      </w:r>
      <w:r w:rsidR="00E453F5" w:rsidRPr="0098491B">
        <w:rPr>
          <w:rFonts w:eastAsia="Times New Roman"/>
          <w:lang w:val="fr-FR"/>
        </w:rPr>
        <w:t xml:space="preserve">Le Comité permanent doit prendre une décision sur l’admission officielle d’autres observateurs qui </w:t>
      </w:r>
      <w:r w:rsidR="006A794A" w:rsidRPr="0098491B">
        <w:rPr>
          <w:rFonts w:eastAsia="Times New Roman"/>
          <w:lang w:val="fr-FR"/>
        </w:rPr>
        <w:t>ont demandé à</w:t>
      </w:r>
      <w:r w:rsidR="00E453F5" w:rsidRPr="0098491B">
        <w:rPr>
          <w:rFonts w:eastAsia="Times New Roman"/>
          <w:lang w:val="fr-FR"/>
        </w:rPr>
        <w:t xml:space="preserve"> assister à la 51</w:t>
      </w:r>
      <w:r w:rsidR="00E453F5" w:rsidRPr="0098491B">
        <w:rPr>
          <w:rFonts w:eastAsia="Times New Roman"/>
          <w:vertAlign w:val="superscript"/>
          <w:lang w:val="fr-FR"/>
        </w:rPr>
        <w:t>e</w:t>
      </w:r>
      <w:r w:rsidR="00E453F5" w:rsidRPr="0098491B">
        <w:rPr>
          <w:rFonts w:eastAsia="Times New Roman"/>
          <w:lang w:val="fr-FR"/>
        </w:rPr>
        <w:t xml:space="preserve"> Réunion du Comité permanent. </w:t>
      </w:r>
    </w:p>
    <w:p w:rsidR="001132B7" w:rsidRPr="00E91FD4" w:rsidRDefault="001132B7" w:rsidP="00245F61">
      <w:pPr>
        <w:tabs>
          <w:tab w:val="left" w:pos="900"/>
          <w:tab w:val="left" w:pos="1920"/>
        </w:tabs>
        <w:ind w:left="360" w:hanging="360"/>
        <w:rPr>
          <w:rFonts w:eastAsia="Times New Roman"/>
          <w:lang w:val="fr-FR"/>
        </w:rPr>
      </w:pPr>
    </w:p>
    <w:p w:rsidR="001132B7" w:rsidRPr="00E91FD4" w:rsidRDefault="001132B7" w:rsidP="00245F61">
      <w:pPr>
        <w:tabs>
          <w:tab w:val="left" w:pos="900"/>
          <w:tab w:val="left" w:pos="1920"/>
        </w:tabs>
        <w:ind w:left="360" w:hanging="360"/>
        <w:rPr>
          <w:rFonts w:eastAsia="Times New Roman"/>
          <w:lang w:val="fr-FR"/>
        </w:rPr>
      </w:pPr>
      <w:r w:rsidRPr="00E91FD4">
        <w:rPr>
          <w:rFonts w:eastAsia="Times New Roman"/>
          <w:lang w:val="fr-FR"/>
        </w:rPr>
        <w:t>4.</w:t>
      </w:r>
      <w:r w:rsidRPr="00E91FD4">
        <w:rPr>
          <w:rFonts w:eastAsia="Times New Roman"/>
          <w:lang w:val="fr-FR"/>
        </w:rPr>
        <w:tab/>
        <w:t>Questions découlant</w:t>
      </w:r>
      <w:r w:rsidR="004362DD" w:rsidRPr="00E91FD4">
        <w:rPr>
          <w:rFonts w:eastAsia="Times New Roman"/>
          <w:lang w:val="fr-FR"/>
        </w:rPr>
        <w:t xml:space="preserve"> </w:t>
      </w:r>
      <w:r w:rsidRPr="00E91FD4">
        <w:rPr>
          <w:rFonts w:eastAsia="Times New Roman"/>
          <w:lang w:val="fr-FR"/>
        </w:rPr>
        <w:t>des décisions prises par le Comité permanent à s</w:t>
      </w:r>
      <w:r w:rsidR="00072F3C" w:rsidRPr="00E91FD4">
        <w:rPr>
          <w:rFonts w:eastAsia="Times New Roman"/>
          <w:lang w:val="fr-FR"/>
        </w:rPr>
        <w:t>es</w:t>
      </w:r>
      <w:r w:rsidRPr="00E91FD4">
        <w:rPr>
          <w:rFonts w:eastAsia="Times New Roman"/>
          <w:lang w:val="fr-FR"/>
        </w:rPr>
        <w:t xml:space="preserve"> 49</w:t>
      </w:r>
      <w:r w:rsidRPr="00E91FD4">
        <w:rPr>
          <w:rFonts w:eastAsia="Times New Roman"/>
          <w:vertAlign w:val="superscript"/>
          <w:lang w:val="fr-FR"/>
        </w:rPr>
        <w:t>e</w:t>
      </w:r>
      <w:r w:rsidRPr="00E91FD4">
        <w:rPr>
          <w:rFonts w:eastAsia="Times New Roman"/>
          <w:lang w:val="fr-FR"/>
        </w:rPr>
        <w:t xml:space="preserve"> et 50</w:t>
      </w:r>
      <w:r w:rsidRPr="00E91FD4">
        <w:rPr>
          <w:rFonts w:eastAsia="Times New Roman"/>
          <w:vertAlign w:val="superscript"/>
          <w:lang w:val="fr-FR"/>
        </w:rPr>
        <w:t>e</w:t>
      </w:r>
      <w:r w:rsidRPr="00E91FD4">
        <w:rPr>
          <w:rFonts w:eastAsia="Times New Roman"/>
          <w:lang w:val="fr-FR"/>
        </w:rPr>
        <w:t xml:space="preserve"> </w:t>
      </w:r>
      <w:r w:rsidR="00072F3C" w:rsidRPr="00E91FD4">
        <w:rPr>
          <w:rFonts w:eastAsia="Times New Roman"/>
          <w:lang w:val="fr-FR"/>
        </w:rPr>
        <w:t>r</w:t>
      </w:r>
      <w:r w:rsidRPr="00E91FD4">
        <w:rPr>
          <w:rFonts w:eastAsia="Times New Roman"/>
          <w:lang w:val="fr-FR"/>
        </w:rPr>
        <w:t>éunions (DOC.SC51-02)</w:t>
      </w:r>
    </w:p>
    <w:p w:rsidR="001F26A9" w:rsidRPr="00E91FD4" w:rsidRDefault="001F26A9" w:rsidP="00245F61">
      <w:pPr>
        <w:tabs>
          <w:tab w:val="left" w:pos="900"/>
          <w:tab w:val="left" w:pos="1920"/>
        </w:tabs>
        <w:ind w:left="360" w:hanging="360"/>
        <w:rPr>
          <w:rFonts w:eastAsia="Times New Roman"/>
          <w:lang w:val="fr-FR"/>
        </w:rPr>
      </w:pPr>
    </w:p>
    <w:p w:rsidR="001F26A9" w:rsidRPr="00E91FD4" w:rsidRDefault="001F26A9" w:rsidP="00245F61">
      <w:pPr>
        <w:tabs>
          <w:tab w:val="left" w:pos="900"/>
          <w:tab w:val="left" w:pos="1920"/>
        </w:tabs>
        <w:ind w:left="360" w:hanging="360"/>
        <w:rPr>
          <w:rFonts w:eastAsia="Times New Roman"/>
          <w:lang w:val="fr-FR"/>
        </w:rPr>
      </w:pPr>
      <w:r w:rsidRPr="00E91FD4">
        <w:rPr>
          <w:rFonts w:eastAsia="Times New Roman"/>
          <w:lang w:val="fr-FR"/>
        </w:rPr>
        <w:tab/>
      </w:r>
      <w:r w:rsidR="00055AD3" w:rsidRPr="0098491B">
        <w:rPr>
          <w:rFonts w:eastAsia="Times New Roman"/>
          <w:lang w:val="fr-FR"/>
        </w:rPr>
        <w:t>Le Secrétariat fait référence aux décisions prises par le Comité permanent à ses 49</w:t>
      </w:r>
      <w:r w:rsidR="00055AD3" w:rsidRPr="0098491B">
        <w:rPr>
          <w:rFonts w:eastAsia="Times New Roman"/>
          <w:vertAlign w:val="superscript"/>
          <w:lang w:val="fr-FR"/>
        </w:rPr>
        <w:t>e</w:t>
      </w:r>
      <w:r w:rsidR="00055AD3" w:rsidRPr="0098491B">
        <w:rPr>
          <w:rFonts w:eastAsia="Times New Roman"/>
          <w:lang w:val="fr-FR"/>
        </w:rPr>
        <w:t> et 50</w:t>
      </w:r>
      <w:r w:rsidR="00055AD3" w:rsidRPr="0098491B">
        <w:rPr>
          <w:rFonts w:eastAsia="Times New Roman"/>
          <w:vertAlign w:val="superscript"/>
          <w:lang w:val="fr-FR"/>
        </w:rPr>
        <w:t>e</w:t>
      </w:r>
      <w:r w:rsidR="00055AD3" w:rsidRPr="0098491B">
        <w:rPr>
          <w:rFonts w:eastAsia="Times New Roman"/>
          <w:lang w:val="fr-FR"/>
        </w:rPr>
        <w:t> réunions et aux récents progrès accomplis en matière d’application de ses décisions ainsi qu’aux prochaines étapes à envisager sur ces questions dans le cadre des points de l’ordre du jour de la 51</w:t>
      </w:r>
      <w:r w:rsidR="00055AD3" w:rsidRPr="0098491B">
        <w:rPr>
          <w:rFonts w:eastAsia="Times New Roman"/>
          <w:vertAlign w:val="superscript"/>
          <w:lang w:val="fr-FR"/>
        </w:rPr>
        <w:t>e</w:t>
      </w:r>
      <w:r w:rsidR="00055AD3" w:rsidRPr="0098491B">
        <w:rPr>
          <w:rFonts w:eastAsia="Times New Roman"/>
          <w:lang w:val="fr-FR"/>
        </w:rPr>
        <w:t> Réunion.</w:t>
      </w:r>
    </w:p>
    <w:p w:rsidR="001132B7" w:rsidRPr="00E91FD4" w:rsidRDefault="001132B7" w:rsidP="00245F61">
      <w:pPr>
        <w:tabs>
          <w:tab w:val="left" w:pos="900"/>
          <w:tab w:val="left" w:pos="1920"/>
        </w:tabs>
        <w:ind w:left="360" w:hanging="360"/>
        <w:rPr>
          <w:rFonts w:eastAsia="Times New Roman"/>
          <w:lang w:val="fr-FR"/>
        </w:rPr>
      </w:pPr>
    </w:p>
    <w:p w:rsidR="001132B7" w:rsidRPr="00E91FD4" w:rsidRDefault="001132B7" w:rsidP="00245F61">
      <w:pPr>
        <w:tabs>
          <w:tab w:val="left" w:pos="900"/>
          <w:tab w:val="left" w:pos="1920"/>
        </w:tabs>
        <w:ind w:left="360" w:hanging="360"/>
        <w:rPr>
          <w:rFonts w:eastAsia="Times New Roman"/>
          <w:lang w:val="fr-FR"/>
        </w:rPr>
      </w:pPr>
      <w:r w:rsidRPr="00E91FD4">
        <w:rPr>
          <w:rFonts w:eastAsia="Times New Roman"/>
          <w:lang w:val="fr-FR"/>
        </w:rPr>
        <w:t>5.</w:t>
      </w:r>
      <w:r w:rsidRPr="00E91FD4">
        <w:rPr>
          <w:rFonts w:eastAsia="Times New Roman"/>
          <w:lang w:val="fr-FR"/>
        </w:rPr>
        <w:tab/>
        <w:t>Questions découlant</w:t>
      </w:r>
      <w:r w:rsidR="004362DD" w:rsidRPr="00E91FD4">
        <w:rPr>
          <w:rFonts w:eastAsia="Times New Roman"/>
          <w:lang w:val="fr-FR"/>
        </w:rPr>
        <w:t xml:space="preserve"> </w:t>
      </w:r>
      <w:r w:rsidRPr="00E91FD4">
        <w:rPr>
          <w:rFonts w:eastAsia="Times New Roman"/>
          <w:lang w:val="fr-FR"/>
        </w:rPr>
        <w:t>des décisions de la COP12 (DOC SC51-03 et DOC SC51-04)</w:t>
      </w:r>
    </w:p>
    <w:p w:rsidR="001F26A9" w:rsidRPr="00E91FD4" w:rsidRDefault="001F26A9" w:rsidP="00245F61">
      <w:pPr>
        <w:tabs>
          <w:tab w:val="left" w:pos="900"/>
          <w:tab w:val="left" w:pos="1920"/>
        </w:tabs>
        <w:ind w:left="360" w:hanging="360"/>
        <w:rPr>
          <w:rFonts w:eastAsia="Times New Roman"/>
          <w:lang w:val="fr-FR"/>
        </w:rPr>
      </w:pPr>
    </w:p>
    <w:p w:rsidR="001F26A9" w:rsidRDefault="001F26A9" w:rsidP="00245F61">
      <w:pPr>
        <w:tabs>
          <w:tab w:val="left" w:pos="900"/>
          <w:tab w:val="left" w:pos="1920"/>
        </w:tabs>
        <w:ind w:left="360" w:hanging="360"/>
        <w:rPr>
          <w:rFonts w:eastAsia="Times New Roman"/>
          <w:lang w:val="fr-FR"/>
        </w:rPr>
      </w:pPr>
      <w:r w:rsidRPr="00E91FD4">
        <w:rPr>
          <w:rFonts w:eastAsia="Times New Roman"/>
          <w:lang w:val="fr-FR"/>
        </w:rPr>
        <w:tab/>
      </w:r>
      <w:r w:rsidR="00055AD3" w:rsidRPr="0098491B">
        <w:rPr>
          <w:rFonts w:eastAsia="Times New Roman"/>
          <w:lang w:val="fr-FR"/>
        </w:rPr>
        <w:t>Le Comité permanent est invité à prendre note de la liste des tâches requises par la 12</w:t>
      </w:r>
      <w:r w:rsidR="00055AD3" w:rsidRPr="0098491B">
        <w:rPr>
          <w:rFonts w:eastAsia="Times New Roman"/>
          <w:vertAlign w:val="superscript"/>
          <w:lang w:val="fr-FR"/>
        </w:rPr>
        <w:t>e</w:t>
      </w:r>
      <w:r w:rsidR="00055AD3" w:rsidRPr="0098491B">
        <w:rPr>
          <w:rFonts w:eastAsia="Times New Roman"/>
          <w:lang w:val="fr-FR"/>
        </w:rPr>
        <w:t xml:space="preserve"> Session de la Conférence des Parties dans les Résolutions de la </w:t>
      </w:r>
      <w:r w:rsidRPr="0098491B">
        <w:rPr>
          <w:rFonts w:eastAsia="Times New Roman"/>
          <w:lang w:val="fr-FR"/>
        </w:rPr>
        <w:t xml:space="preserve">COP12 </w:t>
      </w:r>
      <w:r w:rsidR="00055AD3" w:rsidRPr="0098491B">
        <w:rPr>
          <w:rFonts w:eastAsia="Times New Roman"/>
          <w:lang w:val="fr-FR"/>
        </w:rPr>
        <w:t>pour la période triennale</w:t>
      </w:r>
      <w:r w:rsidRPr="0098491B">
        <w:rPr>
          <w:rFonts w:eastAsia="Times New Roman"/>
          <w:lang w:val="fr-FR"/>
        </w:rPr>
        <w:t xml:space="preserve"> 2015</w:t>
      </w:r>
      <w:r w:rsidR="00055AD3" w:rsidRPr="0098491B">
        <w:rPr>
          <w:rFonts w:eastAsia="Times New Roman"/>
          <w:lang w:val="fr-FR"/>
        </w:rPr>
        <w:noBreakHyphen/>
      </w:r>
      <w:r w:rsidRPr="0098491B">
        <w:rPr>
          <w:rFonts w:eastAsia="Times New Roman"/>
          <w:lang w:val="fr-FR"/>
        </w:rPr>
        <w:t>2018</w:t>
      </w:r>
      <w:r w:rsidR="00055AD3" w:rsidRPr="0098491B">
        <w:rPr>
          <w:rFonts w:eastAsia="Times New Roman"/>
          <w:lang w:val="fr-FR"/>
        </w:rPr>
        <w:t xml:space="preserve"> et à confirmer que toutes ces tâches sont traitées sous les points de l’ordre du jour de sa 51</w:t>
      </w:r>
      <w:r w:rsidR="00055AD3" w:rsidRPr="0098491B">
        <w:rPr>
          <w:rFonts w:eastAsia="Times New Roman"/>
          <w:vertAlign w:val="superscript"/>
          <w:lang w:val="fr-FR"/>
        </w:rPr>
        <w:t>e</w:t>
      </w:r>
      <w:r w:rsidR="00055AD3" w:rsidRPr="0098491B">
        <w:rPr>
          <w:rFonts w:eastAsia="Times New Roman"/>
          <w:lang w:val="fr-FR"/>
        </w:rPr>
        <w:t xml:space="preserve"> Réunion. </w:t>
      </w:r>
    </w:p>
    <w:p w:rsidR="00042A76" w:rsidRDefault="00042A76" w:rsidP="00245F61">
      <w:pPr>
        <w:tabs>
          <w:tab w:val="left" w:pos="900"/>
          <w:tab w:val="left" w:pos="1920"/>
        </w:tabs>
        <w:ind w:left="360" w:hanging="360"/>
        <w:rPr>
          <w:rFonts w:eastAsia="Times New Roman"/>
          <w:lang w:val="fr-FR"/>
        </w:rPr>
      </w:pPr>
    </w:p>
    <w:p w:rsidR="00042A76" w:rsidRPr="0098491B" w:rsidRDefault="00042A76" w:rsidP="00245F61">
      <w:pPr>
        <w:tabs>
          <w:tab w:val="left" w:pos="900"/>
          <w:tab w:val="left" w:pos="1920"/>
        </w:tabs>
        <w:ind w:left="360" w:hanging="360"/>
        <w:rPr>
          <w:rFonts w:eastAsia="Times New Roman"/>
          <w:lang w:val="fr-FR"/>
        </w:rPr>
      </w:pPr>
      <w:r>
        <w:rPr>
          <w:rFonts w:eastAsia="Times New Roman"/>
          <w:lang w:val="fr-FR"/>
        </w:rPr>
        <w:tab/>
        <w:t>Veuillez noter qu’une photographie de groupe sera prise à la fin de la séance du matin.</w:t>
      </w:r>
    </w:p>
    <w:p w:rsidR="00BC7A3F" w:rsidRPr="0098491B" w:rsidRDefault="00BC7A3F" w:rsidP="00BC7A3F">
      <w:pPr>
        <w:pStyle w:val="ListParagraph"/>
        <w:rPr>
          <w:rFonts w:ascii="Calibri" w:eastAsia="Times New Roman" w:hAnsi="Calibri"/>
          <w:lang w:val="fr-FR"/>
        </w:rPr>
      </w:pPr>
    </w:p>
    <w:p w:rsidR="00BC7A3F" w:rsidRPr="0098491B" w:rsidRDefault="00BC7A3F" w:rsidP="00BC7A3F">
      <w:pPr>
        <w:tabs>
          <w:tab w:val="left" w:pos="1701"/>
        </w:tabs>
        <w:ind w:left="1701" w:hanging="1701"/>
        <w:rPr>
          <w:rFonts w:eastAsia="Times New Roman"/>
          <w:b/>
          <w:lang w:val="fr-FR"/>
        </w:rPr>
      </w:pPr>
      <w:r w:rsidRPr="0098491B">
        <w:rPr>
          <w:rFonts w:eastAsia="Times New Roman"/>
          <w:b/>
          <w:lang w:val="fr-FR"/>
        </w:rPr>
        <w:t>15:00-18:00</w:t>
      </w:r>
      <w:r w:rsidR="00823421" w:rsidRPr="0098491B">
        <w:rPr>
          <w:rFonts w:eastAsia="Times New Roman"/>
          <w:b/>
          <w:lang w:val="fr-FR"/>
        </w:rPr>
        <w:tab/>
      </w:r>
      <w:r w:rsidR="001132B7" w:rsidRPr="0098491B">
        <w:rPr>
          <w:rFonts w:eastAsia="Times New Roman"/>
          <w:b/>
          <w:lang w:val="fr-FR"/>
        </w:rPr>
        <w:t xml:space="preserve">Séance plénière du Comité permanent </w:t>
      </w:r>
      <w:r w:rsidRPr="0098491B">
        <w:rPr>
          <w:rFonts w:eastAsia="Times New Roman"/>
          <w:b/>
          <w:lang w:val="fr-FR"/>
        </w:rPr>
        <w:tab/>
      </w:r>
    </w:p>
    <w:p w:rsidR="00980D0C" w:rsidRPr="0098491B" w:rsidRDefault="00980D0C" w:rsidP="00980D0C">
      <w:pPr>
        <w:rPr>
          <w:rFonts w:eastAsia="Times New Roman"/>
          <w:lang w:val="fr-FR"/>
        </w:rPr>
      </w:pPr>
    </w:p>
    <w:p w:rsidR="001132B7" w:rsidRPr="0098491B" w:rsidRDefault="001132B7" w:rsidP="001132B7">
      <w:pPr>
        <w:tabs>
          <w:tab w:val="left" w:pos="900"/>
          <w:tab w:val="left" w:pos="1920"/>
        </w:tabs>
        <w:ind w:left="360" w:hanging="360"/>
        <w:rPr>
          <w:rFonts w:eastAsia="Times New Roman"/>
          <w:lang w:val="fr-FR"/>
        </w:rPr>
      </w:pPr>
      <w:r w:rsidRPr="0098491B">
        <w:rPr>
          <w:rFonts w:eastAsia="Times New Roman"/>
          <w:lang w:val="fr-FR"/>
        </w:rPr>
        <w:t>6.</w:t>
      </w:r>
      <w:r w:rsidRPr="0098491B">
        <w:rPr>
          <w:rFonts w:eastAsia="Times New Roman"/>
          <w:lang w:val="fr-FR"/>
        </w:rPr>
        <w:tab/>
        <w:t>Établissement du Sous-groupe du Comité permanant sur la COP13</w:t>
      </w:r>
    </w:p>
    <w:p w:rsidR="001F26A9" w:rsidRPr="0098491B" w:rsidRDefault="001F26A9" w:rsidP="001132B7">
      <w:pPr>
        <w:tabs>
          <w:tab w:val="left" w:pos="900"/>
          <w:tab w:val="left" w:pos="1920"/>
        </w:tabs>
        <w:ind w:left="360" w:hanging="360"/>
        <w:rPr>
          <w:rFonts w:eastAsia="Times New Roman"/>
          <w:lang w:val="fr-FR"/>
        </w:rPr>
      </w:pPr>
    </w:p>
    <w:p w:rsidR="001F26A9" w:rsidRPr="0098491B" w:rsidRDefault="001F26A9" w:rsidP="001132B7">
      <w:pPr>
        <w:tabs>
          <w:tab w:val="left" w:pos="900"/>
          <w:tab w:val="left" w:pos="1920"/>
        </w:tabs>
        <w:ind w:left="360" w:hanging="360"/>
        <w:rPr>
          <w:rFonts w:eastAsia="Times New Roman"/>
          <w:lang w:val="fr-FR"/>
        </w:rPr>
      </w:pPr>
      <w:r w:rsidRPr="0098491B">
        <w:rPr>
          <w:rFonts w:eastAsia="Times New Roman"/>
          <w:lang w:val="fr-FR"/>
        </w:rPr>
        <w:tab/>
      </w:r>
      <w:r w:rsidR="00055AD3" w:rsidRPr="0098491B">
        <w:rPr>
          <w:rFonts w:eastAsia="Times New Roman"/>
          <w:lang w:val="fr-FR"/>
        </w:rPr>
        <w:t>Dans le cadre de la Convention, une pratique a été établie en vue de constituer un sous</w:t>
      </w:r>
      <w:r w:rsidR="00055AD3" w:rsidRPr="0098491B">
        <w:rPr>
          <w:rFonts w:eastAsia="Times New Roman"/>
          <w:lang w:val="fr-FR"/>
        </w:rPr>
        <w:noBreakHyphen/>
        <w:t>groupe chargé de donner des avis et de fournir un appui aux préparatifs de chaque COP comme ce fut le cas pour la COP12. Le Comité permanent devra décider de la mise en place d’un tel sous</w:t>
      </w:r>
      <w:r w:rsidR="00055AD3" w:rsidRPr="0098491B">
        <w:rPr>
          <w:rFonts w:eastAsia="Times New Roman"/>
          <w:lang w:val="fr-FR"/>
        </w:rPr>
        <w:noBreakHyphen/>
        <w:t xml:space="preserve">groupe dont la composition sera décidée lors des discussions régionales durant la session </w:t>
      </w:r>
      <w:r w:rsidR="00931568" w:rsidRPr="0098491B">
        <w:rPr>
          <w:rFonts w:eastAsia="Times New Roman"/>
          <w:lang w:val="fr-FR"/>
        </w:rPr>
        <w:t>et communiquée</w:t>
      </w:r>
      <w:r w:rsidR="00055AD3" w:rsidRPr="0098491B">
        <w:rPr>
          <w:rFonts w:eastAsia="Times New Roman"/>
          <w:lang w:val="fr-FR"/>
        </w:rPr>
        <w:t xml:space="preserve"> au Comité. </w:t>
      </w:r>
    </w:p>
    <w:p w:rsidR="001132B7" w:rsidRPr="0098491B" w:rsidRDefault="001132B7" w:rsidP="001132B7">
      <w:pPr>
        <w:tabs>
          <w:tab w:val="left" w:pos="900"/>
          <w:tab w:val="left" w:pos="1920"/>
        </w:tabs>
        <w:ind w:left="360" w:hanging="360"/>
        <w:rPr>
          <w:rFonts w:eastAsia="Times New Roman"/>
          <w:lang w:val="fr-FR"/>
        </w:rPr>
      </w:pPr>
    </w:p>
    <w:p w:rsidR="001132B7" w:rsidRPr="0098491B" w:rsidRDefault="001132B7" w:rsidP="001132B7">
      <w:pPr>
        <w:tabs>
          <w:tab w:val="left" w:pos="900"/>
          <w:tab w:val="left" w:pos="1920"/>
        </w:tabs>
        <w:ind w:left="360" w:hanging="360"/>
        <w:rPr>
          <w:rFonts w:eastAsia="Times New Roman"/>
          <w:lang w:val="fr-FR"/>
        </w:rPr>
      </w:pPr>
      <w:r w:rsidRPr="0098491B">
        <w:rPr>
          <w:rFonts w:eastAsia="Times New Roman"/>
          <w:lang w:val="fr-FR"/>
        </w:rPr>
        <w:t>7.</w:t>
      </w:r>
      <w:r w:rsidRPr="0098491B">
        <w:rPr>
          <w:rFonts w:eastAsia="Times New Roman"/>
          <w:lang w:val="fr-FR"/>
        </w:rPr>
        <w:tab/>
        <w:t>Rapport</w:t>
      </w:r>
      <w:r w:rsidR="00D206DD" w:rsidRPr="0098491B">
        <w:rPr>
          <w:rFonts w:eastAsia="Times New Roman"/>
          <w:lang w:val="fr-FR"/>
        </w:rPr>
        <w:t xml:space="preserve"> </w:t>
      </w:r>
      <w:r w:rsidRPr="0098491B">
        <w:rPr>
          <w:rFonts w:eastAsia="Times New Roman"/>
          <w:lang w:val="fr-FR"/>
        </w:rPr>
        <w:t xml:space="preserve">du </w:t>
      </w:r>
      <w:r w:rsidR="00D206DD" w:rsidRPr="0098491B">
        <w:rPr>
          <w:rFonts w:eastAsia="Times New Roman"/>
          <w:lang w:val="fr-FR"/>
        </w:rPr>
        <w:t>P</w:t>
      </w:r>
      <w:r w:rsidRPr="0098491B">
        <w:rPr>
          <w:rFonts w:eastAsia="Times New Roman"/>
          <w:lang w:val="fr-FR"/>
        </w:rPr>
        <w:t>résident du Groupe de travail sur la gestion</w:t>
      </w:r>
    </w:p>
    <w:p w:rsidR="001F26A9" w:rsidRPr="0098491B" w:rsidRDefault="001F26A9" w:rsidP="001132B7">
      <w:pPr>
        <w:tabs>
          <w:tab w:val="left" w:pos="900"/>
          <w:tab w:val="left" w:pos="1920"/>
        </w:tabs>
        <w:ind w:left="360" w:hanging="360"/>
        <w:rPr>
          <w:rFonts w:eastAsia="Times New Roman"/>
          <w:lang w:val="fr-FR"/>
        </w:rPr>
      </w:pPr>
    </w:p>
    <w:p w:rsidR="001F26A9" w:rsidRPr="00E91FD4" w:rsidRDefault="001F26A9" w:rsidP="001132B7">
      <w:pPr>
        <w:tabs>
          <w:tab w:val="left" w:pos="900"/>
          <w:tab w:val="left" w:pos="1920"/>
        </w:tabs>
        <w:ind w:left="360" w:hanging="360"/>
        <w:rPr>
          <w:rFonts w:eastAsia="Times New Roman"/>
          <w:lang w:val="fr-FR"/>
        </w:rPr>
      </w:pPr>
      <w:r w:rsidRPr="0098491B">
        <w:rPr>
          <w:rFonts w:eastAsia="Times New Roman"/>
          <w:lang w:val="fr-FR"/>
        </w:rPr>
        <w:tab/>
      </w:r>
      <w:r w:rsidR="00055AD3" w:rsidRPr="0098491B">
        <w:rPr>
          <w:rFonts w:eastAsia="Times New Roman"/>
          <w:lang w:val="fr-FR"/>
        </w:rPr>
        <w:t xml:space="preserve">Le Président du Groupe de travail sur la gestion présente au Comité permanent les recommandations du groupe d’après les points de l’ordre du jour discutés le 23 novembre. </w:t>
      </w:r>
    </w:p>
    <w:p w:rsidR="00D206DD" w:rsidRPr="00E91FD4" w:rsidRDefault="00D206DD" w:rsidP="001132B7">
      <w:pPr>
        <w:tabs>
          <w:tab w:val="left" w:pos="900"/>
          <w:tab w:val="left" w:pos="1920"/>
        </w:tabs>
        <w:ind w:left="360" w:hanging="360"/>
        <w:rPr>
          <w:rFonts w:eastAsia="Times New Roman"/>
          <w:lang w:val="fr-FR"/>
        </w:rPr>
      </w:pPr>
    </w:p>
    <w:p w:rsidR="00D206DD" w:rsidRPr="00E91FD4" w:rsidRDefault="00D206DD" w:rsidP="001132B7">
      <w:pPr>
        <w:tabs>
          <w:tab w:val="left" w:pos="900"/>
          <w:tab w:val="left" w:pos="1920"/>
        </w:tabs>
        <w:ind w:left="360" w:hanging="360"/>
        <w:rPr>
          <w:rFonts w:eastAsia="Times New Roman"/>
          <w:lang w:val="fr-FR"/>
        </w:rPr>
      </w:pPr>
      <w:r w:rsidRPr="00E91FD4">
        <w:rPr>
          <w:rFonts w:eastAsia="Times New Roman"/>
          <w:lang w:val="fr-FR"/>
        </w:rPr>
        <w:t>8.</w:t>
      </w:r>
      <w:r w:rsidRPr="00E91FD4">
        <w:rPr>
          <w:rFonts w:eastAsia="Times New Roman"/>
          <w:lang w:val="fr-FR"/>
        </w:rPr>
        <w:tab/>
        <w:t>Rapport du Président du Comité permanent (DOC. SC51-05)</w:t>
      </w:r>
    </w:p>
    <w:p w:rsidR="00D206DD" w:rsidRPr="00E91FD4" w:rsidRDefault="00D206DD" w:rsidP="001132B7">
      <w:pPr>
        <w:tabs>
          <w:tab w:val="left" w:pos="900"/>
          <w:tab w:val="left" w:pos="1920"/>
        </w:tabs>
        <w:ind w:left="360" w:hanging="360"/>
        <w:rPr>
          <w:rFonts w:eastAsia="Times New Roman"/>
          <w:lang w:val="fr-FR"/>
        </w:rPr>
      </w:pPr>
    </w:p>
    <w:p w:rsidR="002478BA" w:rsidRDefault="00D206DD" w:rsidP="001132B7">
      <w:pPr>
        <w:tabs>
          <w:tab w:val="left" w:pos="900"/>
          <w:tab w:val="left" w:pos="1920"/>
        </w:tabs>
        <w:ind w:left="360" w:hanging="360"/>
        <w:rPr>
          <w:rFonts w:eastAsia="Times New Roman"/>
          <w:lang w:val="fr-FR"/>
        </w:rPr>
      </w:pPr>
      <w:r w:rsidRPr="00E91FD4">
        <w:rPr>
          <w:rFonts w:eastAsia="Times New Roman"/>
          <w:lang w:val="fr-FR"/>
        </w:rPr>
        <w:t>9.</w:t>
      </w:r>
      <w:r w:rsidRPr="00E91FD4">
        <w:rPr>
          <w:rFonts w:eastAsia="Times New Roman"/>
          <w:lang w:val="fr-FR"/>
        </w:rPr>
        <w:tab/>
      </w:r>
      <w:r w:rsidR="002478BA">
        <w:rPr>
          <w:rFonts w:eastAsia="Times New Roman"/>
          <w:lang w:val="fr-FR"/>
        </w:rPr>
        <w:t>Rapport du Président du GEST et examen du programme de travail du GEST (DOC. SC51-13)</w:t>
      </w:r>
    </w:p>
    <w:p w:rsidR="002478BA" w:rsidRDefault="002478BA" w:rsidP="001132B7">
      <w:pPr>
        <w:tabs>
          <w:tab w:val="left" w:pos="900"/>
          <w:tab w:val="left" w:pos="1920"/>
        </w:tabs>
        <w:ind w:left="360" w:hanging="360"/>
        <w:rPr>
          <w:rFonts w:eastAsia="Times New Roman"/>
          <w:lang w:val="fr-FR"/>
        </w:rPr>
      </w:pPr>
    </w:p>
    <w:p w:rsidR="002478BA" w:rsidRDefault="002478BA" w:rsidP="001132B7">
      <w:pPr>
        <w:tabs>
          <w:tab w:val="left" w:pos="900"/>
          <w:tab w:val="left" w:pos="1920"/>
        </w:tabs>
        <w:ind w:left="360" w:hanging="360"/>
        <w:rPr>
          <w:rFonts w:eastAsia="Times New Roman"/>
          <w:lang w:val="fr-FR"/>
        </w:rPr>
      </w:pPr>
      <w:r>
        <w:rPr>
          <w:rFonts w:eastAsia="Times New Roman"/>
          <w:lang w:val="fr-FR"/>
        </w:rPr>
        <w:tab/>
        <w:t>Le Président du GEST présente son rapport et le programme de travail du Groupe pour 2016-</w:t>
      </w:r>
      <w:r w:rsidR="00FE0133">
        <w:rPr>
          <w:rFonts w:eastAsia="Times New Roman"/>
          <w:lang w:val="fr-FR"/>
        </w:rPr>
        <w:t>2</w:t>
      </w:r>
      <w:r>
        <w:rPr>
          <w:rFonts w:eastAsia="Times New Roman"/>
          <w:lang w:val="fr-FR"/>
        </w:rPr>
        <w:t xml:space="preserve">018, pour approbation par le Comité permanent, conformément à la Résolution XII.5 </w:t>
      </w:r>
      <w:r w:rsidRPr="002478BA">
        <w:rPr>
          <w:rFonts w:eastAsia="Times New Roman"/>
          <w:i/>
          <w:lang w:val="fr-FR"/>
        </w:rPr>
        <w:t xml:space="preserve">Projet de </w:t>
      </w:r>
      <w:r w:rsidRPr="002478BA">
        <w:rPr>
          <w:rFonts w:eastAsia="Times New Roman"/>
          <w:i/>
          <w:lang w:val="fr-FR"/>
        </w:rPr>
        <w:lastRenderedPageBreak/>
        <w:t>nouveau cadre pour la fourniture d’avis et d’orientations scientifiques et techniques à la Convention</w:t>
      </w:r>
      <w:r>
        <w:rPr>
          <w:rFonts w:eastAsia="Times New Roman"/>
          <w:lang w:val="fr-FR"/>
        </w:rPr>
        <w:t>.</w:t>
      </w:r>
    </w:p>
    <w:p w:rsidR="002478BA" w:rsidRDefault="002478BA" w:rsidP="001132B7">
      <w:pPr>
        <w:tabs>
          <w:tab w:val="left" w:pos="900"/>
          <w:tab w:val="left" w:pos="1920"/>
        </w:tabs>
        <w:ind w:left="360" w:hanging="360"/>
        <w:rPr>
          <w:rFonts w:eastAsia="Times New Roman"/>
          <w:lang w:val="fr-FR"/>
        </w:rPr>
      </w:pPr>
    </w:p>
    <w:p w:rsidR="00D206DD" w:rsidRPr="00E91FD4" w:rsidRDefault="002478BA" w:rsidP="001132B7">
      <w:pPr>
        <w:tabs>
          <w:tab w:val="left" w:pos="900"/>
          <w:tab w:val="left" w:pos="1920"/>
        </w:tabs>
        <w:ind w:left="360" w:hanging="360"/>
        <w:rPr>
          <w:rFonts w:eastAsia="Times New Roman"/>
          <w:lang w:val="fr-FR"/>
        </w:rPr>
      </w:pPr>
      <w:r>
        <w:rPr>
          <w:rFonts w:eastAsia="Times New Roman"/>
          <w:lang w:val="fr-FR"/>
        </w:rPr>
        <w:t>10.</w:t>
      </w:r>
      <w:r>
        <w:rPr>
          <w:rFonts w:eastAsia="Times New Roman"/>
          <w:lang w:val="fr-FR"/>
        </w:rPr>
        <w:tab/>
      </w:r>
      <w:r w:rsidR="00D206DD" w:rsidRPr="00E91FD4">
        <w:rPr>
          <w:rFonts w:eastAsia="Times New Roman"/>
          <w:lang w:val="fr-FR"/>
        </w:rPr>
        <w:t>Rapport du Secrétaire général (DOC. SC51-06)</w:t>
      </w:r>
    </w:p>
    <w:p w:rsidR="001F26A9" w:rsidRPr="00E91FD4" w:rsidRDefault="001F26A9" w:rsidP="001132B7">
      <w:pPr>
        <w:tabs>
          <w:tab w:val="left" w:pos="900"/>
          <w:tab w:val="left" w:pos="1920"/>
        </w:tabs>
        <w:ind w:left="360" w:hanging="360"/>
        <w:rPr>
          <w:rFonts w:eastAsia="Times New Roman"/>
          <w:lang w:val="fr-FR"/>
        </w:rPr>
      </w:pPr>
    </w:p>
    <w:p w:rsidR="001F26A9" w:rsidRPr="00E91FD4" w:rsidRDefault="001F26A9" w:rsidP="001132B7">
      <w:pPr>
        <w:tabs>
          <w:tab w:val="left" w:pos="900"/>
          <w:tab w:val="left" w:pos="1920"/>
        </w:tabs>
        <w:ind w:left="360" w:hanging="360"/>
        <w:rPr>
          <w:rFonts w:eastAsia="Times New Roman"/>
          <w:lang w:val="fr-FR"/>
        </w:rPr>
      </w:pPr>
      <w:r w:rsidRPr="00E91FD4">
        <w:rPr>
          <w:rFonts w:eastAsia="Times New Roman"/>
          <w:lang w:val="fr-FR"/>
        </w:rPr>
        <w:tab/>
        <w:t>Le Secrétaire général présente un rapport basé sur le paragraphe 7 de la Résolution XII.4.</w:t>
      </w:r>
    </w:p>
    <w:p w:rsidR="00365078" w:rsidRPr="00E91FD4" w:rsidRDefault="00365078" w:rsidP="001132B7">
      <w:pPr>
        <w:tabs>
          <w:tab w:val="left" w:pos="900"/>
          <w:tab w:val="left" w:pos="1920"/>
        </w:tabs>
        <w:ind w:left="360" w:hanging="360"/>
        <w:rPr>
          <w:rFonts w:eastAsia="Times New Roman"/>
          <w:lang w:val="fr-FR"/>
        </w:rPr>
      </w:pPr>
    </w:p>
    <w:p w:rsidR="00365078" w:rsidRPr="00E91FD4" w:rsidRDefault="00365078" w:rsidP="001132B7">
      <w:pPr>
        <w:tabs>
          <w:tab w:val="left" w:pos="900"/>
          <w:tab w:val="left" w:pos="1920"/>
        </w:tabs>
        <w:ind w:left="360" w:hanging="360"/>
        <w:rPr>
          <w:rFonts w:eastAsia="Times New Roman"/>
          <w:lang w:val="fr-FR"/>
        </w:rPr>
      </w:pPr>
      <w:r w:rsidRPr="00E91FD4">
        <w:rPr>
          <w:rFonts w:eastAsia="Times New Roman"/>
          <w:lang w:val="fr-FR"/>
        </w:rPr>
        <w:t>1</w:t>
      </w:r>
      <w:r w:rsidR="002478BA">
        <w:rPr>
          <w:rFonts w:eastAsia="Times New Roman"/>
          <w:lang w:val="fr-FR"/>
        </w:rPr>
        <w:t>1</w:t>
      </w:r>
      <w:r w:rsidRPr="00E91FD4">
        <w:rPr>
          <w:rFonts w:eastAsia="Times New Roman"/>
          <w:lang w:val="fr-FR"/>
        </w:rPr>
        <w:t>.</w:t>
      </w:r>
      <w:r w:rsidRPr="00E91FD4">
        <w:rPr>
          <w:rFonts w:eastAsia="Times New Roman"/>
          <w:lang w:val="fr-FR"/>
        </w:rPr>
        <w:tab/>
        <w:t>Plans de travail du Secrétariat pour la période triennale 2016-2018 et pour 2016 (DOC. SC51-07 et DOC. SC51-08)</w:t>
      </w:r>
    </w:p>
    <w:p w:rsidR="001F26A9" w:rsidRPr="00E91FD4" w:rsidRDefault="001F26A9" w:rsidP="001132B7">
      <w:pPr>
        <w:tabs>
          <w:tab w:val="left" w:pos="900"/>
          <w:tab w:val="left" w:pos="1920"/>
        </w:tabs>
        <w:ind w:left="360" w:hanging="360"/>
        <w:rPr>
          <w:rFonts w:eastAsia="Times New Roman"/>
          <w:lang w:val="fr-FR"/>
        </w:rPr>
      </w:pPr>
    </w:p>
    <w:p w:rsidR="001F26A9" w:rsidRPr="00E91FD4" w:rsidRDefault="001F26A9" w:rsidP="001132B7">
      <w:pPr>
        <w:tabs>
          <w:tab w:val="left" w:pos="900"/>
          <w:tab w:val="left" w:pos="1920"/>
        </w:tabs>
        <w:ind w:left="360" w:hanging="360"/>
        <w:rPr>
          <w:rFonts w:eastAsia="Times New Roman"/>
          <w:lang w:val="fr-FR"/>
        </w:rPr>
      </w:pPr>
      <w:r w:rsidRPr="00E91FD4">
        <w:rPr>
          <w:rFonts w:eastAsia="Times New Roman"/>
          <w:lang w:val="fr-FR"/>
        </w:rPr>
        <w:tab/>
      </w:r>
      <w:r w:rsidR="00055AD3" w:rsidRPr="0098491B">
        <w:rPr>
          <w:rFonts w:eastAsia="Times New Roman"/>
          <w:lang w:val="fr-FR"/>
        </w:rPr>
        <w:t xml:space="preserve">Le Secrétariat présente son projet de travaux à réaliser durant la période triennale </w:t>
      </w:r>
      <w:r w:rsidRPr="0098491B">
        <w:rPr>
          <w:rFonts w:eastAsia="Times New Roman"/>
          <w:lang w:val="fr-FR"/>
        </w:rPr>
        <w:t>2016</w:t>
      </w:r>
      <w:r w:rsidR="00055AD3" w:rsidRPr="0098491B">
        <w:rPr>
          <w:rFonts w:eastAsia="Times New Roman"/>
          <w:lang w:val="fr-FR"/>
        </w:rPr>
        <w:noBreakHyphen/>
      </w:r>
      <w:r w:rsidRPr="0098491B">
        <w:rPr>
          <w:rFonts w:eastAsia="Times New Roman"/>
          <w:lang w:val="fr-FR"/>
        </w:rPr>
        <w:t xml:space="preserve">2018 </w:t>
      </w:r>
      <w:r w:rsidR="00055AD3" w:rsidRPr="0098491B">
        <w:rPr>
          <w:rFonts w:eastAsia="Times New Roman"/>
          <w:lang w:val="fr-FR"/>
        </w:rPr>
        <w:t>et l’année </w:t>
      </w:r>
      <w:r w:rsidRPr="0098491B">
        <w:rPr>
          <w:rFonts w:eastAsia="Times New Roman"/>
          <w:lang w:val="fr-FR"/>
        </w:rPr>
        <w:t>2016.</w:t>
      </w:r>
    </w:p>
    <w:p w:rsidR="00365078" w:rsidRPr="00E91FD4" w:rsidRDefault="00365078" w:rsidP="001132B7">
      <w:pPr>
        <w:tabs>
          <w:tab w:val="left" w:pos="900"/>
          <w:tab w:val="left" w:pos="1920"/>
        </w:tabs>
        <w:ind w:left="360" w:hanging="360"/>
        <w:rPr>
          <w:rFonts w:eastAsia="Times New Roman"/>
          <w:lang w:val="fr-FR"/>
        </w:rPr>
      </w:pPr>
    </w:p>
    <w:p w:rsidR="00365078" w:rsidRPr="00E91FD4" w:rsidRDefault="00365078" w:rsidP="00365078">
      <w:pPr>
        <w:tabs>
          <w:tab w:val="left" w:pos="900"/>
          <w:tab w:val="left" w:pos="1701"/>
        </w:tabs>
        <w:ind w:left="360" w:hanging="360"/>
        <w:rPr>
          <w:rFonts w:eastAsia="Times New Roman"/>
          <w:lang w:val="fr-FR"/>
        </w:rPr>
      </w:pPr>
      <w:r w:rsidRPr="00E91FD4">
        <w:rPr>
          <w:rFonts w:eastAsia="Times New Roman"/>
          <w:b/>
          <w:lang w:val="fr-FR"/>
        </w:rPr>
        <w:t>18:30</w:t>
      </w:r>
      <w:r w:rsidRPr="00E91FD4">
        <w:rPr>
          <w:rFonts w:eastAsia="Times New Roman"/>
          <w:b/>
          <w:lang w:val="fr-FR"/>
        </w:rPr>
        <w:tab/>
      </w:r>
      <w:r w:rsidRPr="00E91FD4">
        <w:rPr>
          <w:rFonts w:eastAsia="Times New Roman"/>
          <w:b/>
          <w:lang w:val="fr-FR"/>
        </w:rPr>
        <w:tab/>
        <w:t>Réception</w:t>
      </w:r>
      <w:r w:rsidRPr="00E91FD4">
        <w:rPr>
          <w:rFonts w:eastAsia="Times New Roman"/>
          <w:lang w:val="fr-FR"/>
        </w:rPr>
        <w:t xml:space="preserve"> (Foyer)</w:t>
      </w:r>
    </w:p>
    <w:p w:rsidR="001132B7" w:rsidRPr="00E91FD4" w:rsidRDefault="001132B7" w:rsidP="00980D0C">
      <w:pPr>
        <w:rPr>
          <w:rFonts w:eastAsia="Times New Roman"/>
          <w:lang w:val="fr-FR"/>
        </w:rPr>
      </w:pPr>
      <w:r w:rsidRPr="00E91FD4">
        <w:rPr>
          <w:rFonts w:eastAsia="Times New Roman"/>
          <w:lang w:val="fr-FR"/>
        </w:rPr>
        <w:tab/>
      </w:r>
    </w:p>
    <w:p w:rsidR="005A71DE" w:rsidRPr="00E91FD4" w:rsidRDefault="005A71DE" w:rsidP="00BC7A3F">
      <w:pPr>
        <w:pStyle w:val="ListParagraph"/>
        <w:tabs>
          <w:tab w:val="left" w:pos="1170"/>
        </w:tabs>
        <w:ind w:left="0" w:firstLine="567"/>
        <w:rPr>
          <w:rFonts w:ascii="Calibri" w:eastAsia="Times New Roman" w:hAnsi="Calibri"/>
          <w:lang w:val="fr-FR"/>
        </w:rPr>
      </w:pPr>
    </w:p>
    <w:p w:rsidR="005A71DE" w:rsidRPr="00E91FD4" w:rsidRDefault="00365078" w:rsidP="00055AD3">
      <w:pPr>
        <w:keepNext/>
        <w:keepLines/>
        <w:ind w:left="567" w:hanging="567"/>
        <w:rPr>
          <w:rFonts w:eastAsia="Times New Roman"/>
          <w:b/>
          <w:lang w:val="fr-FR"/>
        </w:rPr>
      </w:pPr>
      <w:r w:rsidRPr="00E91FD4">
        <w:rPr>
          <w:rFonts w:eastAsia="Times New Roman"/>
          <w:b/>
          <w:lang w:val="fr-FR"/>
        </w:rPr>
        <w:t>Mercredi</w:t>
      </w:r>
      <w:r w:rsidR="005A71DE" w:rsidRPr="00E91FD4">
        <w:rPr>
          <w:rFonts w:eastAsia="Times New Roman"/>
          <w:b/>
          <w:lang w:val="fr-FR"/>
        </w:rPr>
        <w:t xml:space="preserve"> </w:t>
      </w:r>
      <w:r w:rsidR="00823421" w:rsidRPr="00E91FD4">
        <w:rPr>
          <w:rFonts w:eastAsia="Times New Roman"/>
          <w:b/>
          <w:lang w:val="fr-FR"/>
        </w:rPr>
        <w:t>2</w:t>
      </w:r>
      <w:r w:rsidRPr="00E91FD4">
        <w:rPr>
          <w:rFonts w:eastAsia="Times New Roman"/>
          <w:b/>
          <w:lang w:val="fr-FR"/>
        </w:rPr>
        <w:t>5</w:t>
      </w:r>
      <w:r w:rsidR="005A71DE" w:rsidRPr="00E91FD4">
        <w:rPr>
          <w:rFonts w:eastAsia="Times New Roman"/>
          <w:b/>
          <w:lang w:val="fr-FR"/>
        </w:rPr>
        <w:t xml:space="preserve"> </w:t>
      </w:r>
      <w:r w:rsidRPr="00E91FD4">
        <w:rPr>
          <w:b/>
          <w:color w:val="000000"/>
          <w:lang w:val="fr-FR"/>
        </w:rPr>
        <w:t>novembre</w:t>
      </w:r>
      <w:r w:rsidR="00783D06" w:rsidRPr="00E91FD4">
        <w:rPr>
          <w:b/>
          <w:color w:val="000000"/>
          <w:lang w:val="fr-FR"/>
        </w:rPr>
        <w:t xml:space="preserve"> 2015</w:t>
      </w:r>
    </w:p>
    <w:p w:rsidR="00823421" w:rsidRPr="00E91FD4" w:rsidRDefault="00823421" w:rsidP="00055AD3">
      <w:pPr>
        <w:keepNext/>
        <w:keepLines/>
        <w:ind w:left="567" w:hanging="567"/>
        <w:rPr>
          <w:rFonts w:eastAsia="Times New Roman"/>
          <w:lang w:val="fr-FR"/>
        </w:rPr>
      </w:pPr>
    </w:p>
    <w:p w:rsidR="00980D0C" w:rsidRPr="00E91FD4" w:rsidRDefault="00980D0C" w:rsidP="00055AD3">
      <w:pPr>
        <w:keepNext/>
        <w:keepLines/>
        <w:tabs>
          <w:tab w:val="left" w:pos="1710"/>
        </w:tabs>
        <w:rPr>
          <w:b/>
          <w:color w:val="000000"/>
          <w:lang w:val="fr-FR"/>
        </w:rPr>
      </w:pPr>
      <w:r w:rsidRPr="00E91FD4">
        <w:rPr>
          <w:b/>
          <w:color w:val="000000"/>
          <w:lang w:val="fr-FR"/>
        </w:rPr>
        <w:t>08:15-09:45</w:t>
      </w:r>
      <w:r w:rsidRPr="00E91FD4">
        <w:rPr>
          <w:b/>
          <w:color w:val="000000"/>
          <w:lang w:val="fr-FR"/>
        </w:rPr>
        <w:tab/>
        <w:t>Réunions régionales</w:t>
      </w:r>
    </w:p>
    <w:p w:rsidR="00980D0C" w:rsidRPr="00E91FD4" w:rsidRDefault="00980D0C" w:rsidP="005A71DE">
      <w:pPr>
        <w:ind w:left="567" w:hanging="567"/>
        <w:rPr>
          <w:rFonts w:eastAsia="Times New Roman"/>
          <w:lang w:val="fr-FR"/>
        </w:rPr>
      </w:pPr>
    </w:p>
    <w:p w:rsidR="00823421" w:rsidRPr="00E91FD4" w:rsidRDefault="005A71DE" w:rsidP="00365078">
      <w:pPr>
        <w:tabs>
          <w:tab w:val="left" w:pos="1701"/>
        </w:tabs>
        <w:ind w:left="1701" w:hanging="1701"/>
        <w:rPr>
          <w:rFonts w:eastAsia="Times New Roman"/>
          <w:b/>
          <w:lang w:val="fr-FR"/>
        </w:rPr>
      </w:pPr>
      <w:r w:rsidRPr="00E91FD4">
        <w:rPr>
          <w:rFonts w:eastAsia="Times New Roman"/>
          <w:b/>
          <w:lang w:val="fr-FR"/>
        </w:rPr>
        <w:t>10:00-13:00</w:t>
      </w:r>
      <w:r w:rsidRPr="00E91FD4">
        <w:rPr>
          <w:rFonts w:eastAsia="Times New Roman"/>
          <w:b/>
          <w:lang w:val="fr-FR"/>
        </w:rPr>
        <w:tab/>
      </w:r>
      <w:r w:rsidR="00365078" w:rsidRPr="00E91FD4">
        <w:rPr>
          <w:rFonts w:eastAsia="Times New Roman"/>
          <w:b/>
          <w:lang w:val="fr-FR"/>
        </w:rPr>
        <w:t>Séance plénière du Comité permanent</w:t>
      </w:r>
    </w:p>
    <w:p w:rsidR="00DC0E12" w:rsidRPr="00E91FD4" w:rsidRDefault="00DC0E12" w:rsidP="00365078">
      <w:pPr>
        <w:tabs>
          <w:tab w:val="left" w:pos="1701"/>
        </w:tabs>
        <w:ind w:left="1701" w:hanging="1701"/>
        <w:rPr>
          <w:rFonts w:eastAsia="Times New Roman"/>
          <w:b/>
          <w:lang w:val="fr-FR"/>
        </w:rPr>
      </w:pPr>
    </w:p>
    <w:p w:rsidR="001F26A9" w:rsidRPr="00E91FD4" w:rsidRDefault="002478BA" w:rsidP="00DC0E12">
      <w:pPr>
        <w:ind w:left="426" w:right="-20" w:hanging="426"/>
        <w:rPr>
          <w:rFonts w:eastAsia="Garamond" w:cs="Garamond"/>
          <w:lang w:val="fr-FR"/>
        </w:rPr>
      </w:pPr>
      <w:r>
        <w:rPr>
          <w:rFonts w:eastAsia="Garamond" w:cs="Garamond"/>
          <w:lang w:val="fr-FR"/>
        </w:rPr>
        <w:t>12</w:t>
      </w:r>
      <w:r w:rsidR="00DC0E12" w:rsidRPr="00E91FD4">
        <w:rPr>
          <w:rFonts w:eastAsia="Garamond" w:cs="Garamond"/>
          <w:lang w:val="fr-FR"/>
        </w:rPr>
        <w:t>.</w:t>
      </w:r>
      <w:r w:rsidR="00DC0E12" w:rsidRPr="00E91FD4">
        <w:rPr>
          <w:rFonts w:eastAsia="Garamond" w:cs="Garamond"/>
          <w:lang w:val="fr-FR"/>
        </w:rPr>
        <w:tab/>
      </w:r>
      <w:r w:rsidR="00C96580" w:rsidRPr="00E91FD4">
        <w:rPr>
          <w:rFonts w:eastAsia="Garamond" w:cs="Garamond"/>
          <w:lang w:val="fr-FR"/>
        </w:rPr>
        <w:t>Rapport sur l</w:t>
      </w:r>
      <w:r w:rsidR="001874DE" w:rsidRPr="00E91FD4">
        <w:rPr>
          <w:rFonts w:eastAsia="Garamond" w:cs="Garamond"/>
          <w:lang w:val="fr-FR"/>
        </w:rPr>
        <w:t>a réunion du</w:t>
      </w:r>
      <w:r w:rsidR="00C96580" w:rsidRPr="00E91FD4">
        <w:rPr>
          <w:rFonts w:eastAsia="Garamond" w:cs="Garamond"/>
          <w:lang w:val="fr-FR"/>
        </w:rPr>
        <w:t xml:space="preserve"> groupe d’experts représentatif au plan régional organisé</w:t>
      </w:r>
      <w:r w:rsidR="001874DE" w:rsidRPr="00E91FD4">
        <w:rPr>
          <w:rFonts w:eastAsia="Garamond" w:cs="Garamond"/>
          <w:lang w:val="fr-FR"/>
        </w:rPr>
        <w:t>e</w:t>
      </w:r>
      <w:r w:rsidR="00C96580" w:rsidRPr="00E91FD4">
        <w:rPr>
          <w:rFonts w:eastAsia="Garamond" w:cs="Garamond"/>
          <w:lang w:val="fr-FR"/>
        </w:rPr>
        <w:t xml:space="preserve"> juste après la réunion du Groupe d’experts techniques spécial de la CDB sur les indicateurs additionnels pour le Plan stratégique</w:t>
      </w:r>
      <w:r w:rsidR="007358F2">
        <w:rPr>
          <w:rFonts w:eastAsia="Garamond" w:cs="Garamond"/>
          <w:lang w:val="fr-FR"/>
        </w:rPr>
        <w:t xml:space="preserve"> </w:t>
      </w:r>
      <w:r w:rsidR="007358F2" w:rsidRPr="0050026F">
        <w:rPr>
          <w:rFonts w:eastAsia="Garamond" w:cs="Garamond"/>
          <w:lang w:val="fr-FR"/>
        </w:rPr>
        <w:t>(SC51 INF. DOC.0</w:t>
      </w:r>
      <w:r w:rsidR="007358F2">
        <w:rPr>
          <w:rFonts w:eastAsia="Garamond" w:cs="Garamond"/>
          <w:lang w:val="fr-FR"/>
        </w:rPr>
        <w:t>5</w:t>
      </w:r>
      <w:r w:rsidR="007358F2" w:rsidRPr="0050026F">
        <w:rPr>
          <w:rFonts w:eastAsia="Garamond" w:cs="Garamond"/>
          <w:lang w:val="fr-FR"/>
        </w:rPr>
        <w:t>)</w:t>
      </w:r>
      <w:r w:rsidR="007358F2">
        <w:rPr>
          <w:rFonts w:eastAsia="Garamond" w:cs="Garamond"/>
          <w:lang w:val="fr-FR"/>
        </w:rPr>
        <w:t>.</w:t>
      </w:r>
    </w:p>
    <w:p w:rsidR="001F26A9" w:rsidRPr="00E91FD4" w:rsidRDefault="001F26A9" w:rsidP="00DC0E12">
      <w:pPr>
        <w:ind w:left="426" w:right="-20" w:hanging="426"/>
        <w:rPr>
          <w:rFonts w:eastAsia="Garamond" w:cs="Garamond"/>
          <w:lang w:val="fr-FR"/>
        </w:rPr>
      </w:pPr>
    </w:p>
    <w:p w:rsidR="00DC0E12" w:rsidRPr="0098491B" w:rsidRDefault="00055AD3" w:rsidP="001F26A9">
      <w:pPr>
        <w:ind w:left="426" w:right="-20"/>
        <w:rPr>
          <w:lang w:val="fr-FR"/>
        </w:rPr>
      </w:pPr>
      <w:r w:rsidRPr="0098491B">
        <w:rPr>
          <w:rFonts w:eastAsia="Garamond" w:cs="Garamond"/>
          <w:lang w:val="fr-FR"/>
        </w:rPr>
        <w:t xml:space="preserve">Le Secrétariat fait rapport sur les résultats de la réunion en réponse au mandat confié dans les </w:t>
      </w:r>
      <w:r w:rsidR="001F26A9" w:rsidRPr="0098491B">
        <w:rPr>
          <w:rFonts w:eastAsia="Garamond" w:cs="Garamond"/>
          <w:lang w:val="fr-FR"/>
        </w:rPr>
        <w:t>para</w:t>
      </w:r>
      <w:r w:rsidR="003B15DD" w:rsidRPr="0098491B">
        <w:rPr>
          <w:rFonts w:eastAsia="Garamond" w:cs="Garamond"/>
          <w:lang w:val="fr-FR"/>
        </w:rPr>
        <w:t>graphes</w:t>
      </w:r>
      <w:r w:rsidR="001F26A9" w:rsidRPr="0098491B">
        <w:rPr>
          <w:rFonts w:eastAsia="Garamond" w:cs="Garamond"/>
          <w:lang w:val="fr-FR"/>
        </w:rPr>
        <w:t xml:space="preserve"> 27 </w:t>
      </w:r>
      <w:r w:rsidR="003B15DD" w:rsidRPr="0098491B">
        <w:rPr>
          <w:rFonts w:eastAsia="Garamond" w:cs="Garamond"/>
          <w:lang w:val="fr-FR"/>
        </w:rPr>
        <w:t>et</w:t>
      </w:r>
      <w:r w:rsidR="001F26A9" w:rsidRPr="0098491B">
        <w:rPr>
          <w:rFonts w:eastAsia="Garamond" w:cs="Garamond"/>
          <w:lang w:val="fr-FR"/>
        </w:rPr>
        <w:t xml:space="preserve"> 28 </w:t>
      </w:r>
      <w:r w:rsidR="003B15DD" w:rsidRPr="0098491B">
        <w:rPr>
          <w:rFonts w:eastAsia="Garamond" w:cs="Garamond"/>
          <w:lang w:val="fr-FR"/>
        </w:rPr>
        <w:t>de la</w:t>
      </w:r>
      <w:r w:rsidR="001F26A9" w:rsidRPr="0098491B">
        <w:rPr>
          <w:rFonts w:eastAsia="Garamond" w:cs="Garamond"/>
          <w:lang w:val="fr-FR"/>
        </w:rPr>
        <w:t xml:space="preserve"> Résolution XII.2, </w:t>
      </w:r>
      <w:r w:rsidR="001F26A9" w:rsidRPr="0098491B">
        <w:rPr>
          <w:rFonts w:eastAsia="Garamond" w:cs="Garamond"/>
          <w:i/>
          <w:lang w:val="fr-FR"/>
        </w:rPr>
        <w:t>Le Plan stratégique Ramsar 2016-2024</w:t>
      </w:r>
      <w:r w:rsidR="001F26A9" w:rsidRPr="0098491B">
        <w:rPr>
          <w:rFonts w:eastAsia="Garamond" w:cs="Garamond"/>
          <w:lang w:val="fr-FR"/>
        </w:rPr>
        <w:t xml:space="preserve">. </w:t>
      </w:r>
      <w:r w:rsidR="00C96580" w:rsidRPr="0098491B">
        <w:rPr>
          <w:rFonts w:eastAsia="Garamond" w:cs="Garamond"/>
          <w:lang w:val="fr-FR"/>
        </w:rPr>
        <w:t xml:space="preserve"> </w:t>
      </w:r>
    </w:p>
    <w:p w:rsidR="00DC0E12" w:rsidRPr="0098491B" w:rsidRDefault="00DC0E12" w:rsidP="00DC0E12">
      <w:pPr>
        <w:ind w:left="426" w:right="-20" w:hanging="426"/>
        <w:rPr>
          <w:rFonts w:eastAsia="Garamond" w:cs="Garamond"/>
          <w:lang w:val="fr-FR"/>
        </w:rPr>
      </w:pPr>
    </w:p>
    <w:p w:rsidR="00DC0E12" w:rsidRPr="0098491B" w:rsidRDefault="002478BA" w:rsidP="00DC0E12">
      <w:pPr>
        <w:ind w:left="426" w:right="-20" w:hanging="426"/>
        <w:rPr>
          <w:rFonts w:eastAsia="Garamond" w:cs="Garamond"/>
          <w:lang w:val="fr-FR"/>
        </w:rPr>
      </w:pPr>
      <w:r>
        <w:rPr>
          <w:rFonts w:eastAsia="Garamond" w:cs="Garamond"/>
          <w:lang w:val="fr-FR"/>
        </w:rPr>
        <w:t>13</w:t>
      </w:r>
      <w:r w:rsidR="00C96580" w:rsidRPr="0098491B">
        <w:rPr>
          <w:rFonts w:eastAsia="Garamond" w:cs="Garamond"/>
          <w:lang w:val="fr-FR"/>
        </w:rPr>
        <w:t>.</w:t>
      </w:r>
      <w:r w:rsidR="00C96580" w:rsidRPr="0098491B">
        <w:rPr>
          <w:rFonts w:eastAsia="Garamond" w:cs="Garamond"/>
          <w:lang w:val="fr-FR"/>
        </w:rPr>
        <w:tab/>
        <w:t>Rapport sur les progrès de préparation du Modèle de rapport national pour la COP13 (DOC. </w:t>
      </w:r>
      <w:r w:rsidR="00DC0E12" w:rsidRPr="0098491B">
        <w:rPr>
          <w:rFonts w:eastAsia="Garamond" w:cs="Garamond"/>
          <w:lang w:val="fr-FR"/>
        </w:rPr>
        <w:t>SC51-09)</w:t>
      </w:r>
    </w:p>
    <w:p w:rsidR="003B15DD" w:rsidRPr="0098491B" w:rsidRDefault="003B15DD" w:rsidP="00DC0E12">
      <w:pPr>
        <w:ind w:left="426" w:right="-20" w:hanging="426"/>
        <w:rPr>
          <w:rFonts w:eastAsia="Garamond" w:cs="Garamond"/>
          <w:lang w:val="fr-FR"/>
        </w:rPr>
      </w:pPr>
    </w:p>
    <w:p w:rsidR="003B15DD" w:rsidRPr="0098491B" w:rsidRDefault="0002235F" w:rsidP="003B15DD">
      <w:pPr>
        <w:ind w:left="426" w:right="-20"/>
        <w:rPr>
          <w:rFonts w:eastAsia="Garamond" w:cs="Garamond"/>
          <w:lang w:val="fr-FR"/>
        </w:rPr>
      </w:pPr>
      <w:r w:rsidRPr="0098491B">
        <w:rPr>
          <w:rFonts w:eastAsia="Garamond" w:cs="Garamond"/>
          <w:lang w:val="fr-FR"/>
        </w:rPr>
        <w:t>En réponse au paragraphe 17 de la</w:t>
      </w:r>
      <w:r w:rsidR="003B15DD" w:rsidRPr="0098491B">
        <w:rPr>
          <w:rFonts w:eastAsia="Garamond" w:cs="Garamond"/>
          <w:lang w:val="fr-FR"/>
        </w:rPr>
        <w:t xml:space="preserve"> Résolution XII.2</w:t>
      </w:r>
      <w:r w:rsidRPr="0098491B">
        <w:rPr>
          <w:rFonts w:eastAsia="Garamond" w:cs="Garamond"/>
          <w:lang w:val="fr-FR"/>
        </w:rPr>
        <w:t>,</w:t>
      </w:r>
      <w:r w:rsidR="003B15DD" w:rsidRPr="0098491B">
        <w:rPr>
          <w:rFonts w:eastAsia="Garamond" w:cs="Garamond"/>
          <w:lang w:val="fr-FR"/>
        </w:rPr>
        <w:t xml:space="preserve"> </w:t>
      </w:r>
      <w:r w:rsidR="003B15DD" w:rsidRPr="0098491B">
        <w:rPr>
          <w:rFonts w:eastAsia="Garamond" w:cs="Garamond"/>
          <w:i/>
          <w:lang w:val="fr-FR"/>
        </w:rPr>
        <w:t>Le Plan stratégique Ramsar 2016-2024</w:t>
      </w:r>
      <w:r w:rsidR="003B15DD" w:rsidRPr="0098491B">
        <w:rPr>
          <w:rFonts w:eastAsia="Garamond" w:cs="Garamond"/>
          <w:lang w:val="fr-FR"/>
        </w:rPr>
        <w:t xml:space="preserve">, </w:t>
      </w:r>
      <w:r w:rsidRPr="0098491B">
        <w:rPr>
          <w:rFonts w:eastAsia="Garamond" w:cs="Garamond"/>
          <w:lang w:val="fr-FR"/>
        </w:rPr>
        <w:t xml:space="preserve">le Comité permanent est invité à prendre note des actions et du calendrier relatifs à l’élaboration du </w:t>
      </w:r>
      <w:r w:rsidR="00931568" w:rsidRPr="0098491B">
        <w:rPr>
          <w:rFonts w:eastAsia="Garamond" w:cs="Garamond"/>
          <w:lang w:val="fr-FR"/>
        </w:rPr>
        <w:t>M</w:t>
      </w:r>
      <w:r w:rsidRPr="0098491B">
        <w:rPr>
          <w:rFonts w:eastAsia="Garamond" w:cs="Garamond"/>
          <w:lang w:val="fr-FR"/>
        </w:rPr>
        <w:t xml:space="preserve">odèle de </w:t>
      </w:r>
      <w:r w:rsidR="00931568" w:rsidRPr="0098491B">
        <w:rPr>
          <w:rFonts w:eastAsia="Garamond" w:cs="Garamond"/>
          <w:lang w:val="fr-FR"/>
        </w:rPr>
        <w:t>r</w:t>
      </w:r>
      <w:r w:rsidRPr="0098491B">
        <w:rPr>
          <w:rFonts w:eastAsia="Garamond" w:cs="Garamond"/>
          <w:lang w:val="fr-FR"/>
        </w:rPr>
        <w:t xml:space="preserve">apport national pour la COP13, à fournir un avis sur l’approche globale de cette élaboration et à demander au Secrétariat de préparer le projet de </w:t>
      </w:r>
      <w:r w:rsidR="00931568" w:rsidRPr="0098491B">
        <w:rPr>
          <w:rFonts w:eastAsia="Garamond" w:cs="Garamond"/>
          <w:lang w:val="fr-FR"/>
        </w:rPr>
        <w:t>M</w:t>
      </w:r>
      <w:r w:rsidRPr="0098491B">
        <w:rPr>
          <w:rFonts w:eastAsia="Garamond" w:cs="Garamond"/>
          <w:lang w:val="fr-FR"/>
        </w:rPr>
        <w:t xml:space="preserve">odèle de </w:t>
      </w:r>
      <w:r w:rsidR="00931568" w:rsidRPr="0098491B">
        <w:rPr>
          <w:rFonts w:eastAsia="Garamond" w:cs="Garamond"/>
          <w:lang w:val="fr-FR"/>
        </w:rPr>
        <w:t>r</w:t>
      </w:r>
      <w:r w:rsidRPr="0098491B">
        <w:rPr>
          <w:rFonts w:eastAsia="Garamond" w:cs="Garamond"/>
          <w:lang w:val="fr-FR"/>
        </w:rPr>
        <w:t>apport national pour la COP13 pour examen à sa 52</w:t>
      </w:r>
      <w:r w:rsidRPr="0098491B">
        <w:rPr>
          <w:rFonts w:eastAsia="Garamond" w:cs="Garamond"/>
          <w:vertAlign w:val="superscript"/>
          <w:lang w:val="fr-FR"/>
        </w:rPr>
        <w:t>e</w:t>
      </w:r>
      <w:r w:rsidRPr="0098491B">
        <w:rPr>
          <w:rFonts w:eastAsia="Garamond" w:cs="Garamond"/>
          <w:lang w:val="fr-FR"/>
        </w:rPr>
        <w:t> Réunion.</w:t>
      </w:r>
    </w:p>
    <w:p w:rsidR="00DC0E12" w:rsidRPr="0098491B" w:rsidRDefault="00DC0E12" w:rsidP="00DC0E12">
      <w:pPr>
        <w:ind w:left="426" w:right="214" w:hanging="426"/>
        <w:rPr>
          <w:rFonts w:eastAsia="Garamond" w:cs="Garamond"/>
          <w:lang w:val="fr-FR"/>
        </w:rPr>
      </w:pPr>
    </w:p>
    <w:p w:rsidR="00042A76" w:rsidRDefault="002478BA" w:rsidP="00042A76">
      <w:pPr>
        <w:ind w:left="426" w:right="214" w:hanging="426"/>
        <w:rPr>
          <w:rFonts w:eastAsia="Garamond" w:cs="Garamond"/>
          <w:lang w:val="fr-FR"/>
        </w:rPr>
      </w:pPr>
      <w:r>
        <w:rPr>
          <w:bCs/>
          <w:lang w:val="fr-FR"/>
        </w:rPr>
        <w:t>14</w:t>
      </w:r>
      <w:r w:rsidR="00DC0E12" w:rsidRPr="0098491B">
        <w:rPr>
          <w:bCs/>
          <w:lang w:val="fr-FR"/>
        </w:rPr>
        <w:t xml:space="preserve">. </w:t>
      </w:r>
      <w:r w:rsidR="00DC0E12" w:rsidRPr="0098491B">
        <w:rPr>
          <w:bCs/>
          <w:lang w:val="fr-FR"/>
        </w:rPr>
        <w:tab/>
      </w:r>
      <w:r w:rsidR="00042A76">
        <w:rPr>
          <w:bCs/>
          <w:lang w:val="fr-FR"/>
        </w:rPr>
        <w:t>a.</w:t>
      </w:r>
      <w:r w:rsidR="00042A76">
        <w:rPr>
          <w:bCs/>
          <w:lang w:val="fr-FR"/>
        </w:rPr>
        <w:tab/>
      </w:r>
      <w:r w:rsidR="00042A76" w:rsidRPr="000605C4">
        <w:rPr>
          <w:bCs/>
          <w:lang w:val="fr-FR"/>
        </w:rPr>
        <w:t xml:space="preserve">Progrès d’application de la Résolution XI.6, </w:t>
      </w:r>
      <w:r w:rsidR="00042A76" w:rsidRPr="000605C4">
        <w:rPr>
          <w:bCs/>
          <w:i/>
          <w:lang w:val="fr-FR"/>
        </w:rPr>
        <w:t xml:space="preserve">Partenariats et synergies avec les accords multilatéraux sur l’environnement et autres institutions </w:t>
      </w:r>
      <w:r w:rsidR="00042A76" w:rsidRPr="000605C4">
        <w:rPr>
          <w:bCs/>
          <w:lang w:val="fr-FR"/>
        </w:rPr>
        <w:t xml:space="preserve">et plan sur les moyens de renforcer la coopération avec les autres AME </w:t>
      </w:r>
      <w:r w:rsidR="00042A76" w:rsidRPr="000605C4">
        <w:rPr>
          <w:rFonts w:eastAsia="Garamond" w:cs="Garamond"/>
          <w:lang w:val="fr-FR"/>
        </w:rPr>
        <w:t>(DOC. SC51-10)</w:t>
      </w:r>
      <w:r w:rsidR="00042A76">
        <w:rPr>
          <w:rFonts w:eastAsia="Garamond" w:cs="Garamond"/>
          <w:lang w:val="fr-FR"/>
        </w:rPr>
        <w:t xml:space="preserve">, accompagné </w:t>
      </w:r>
      <w:r w:rsidR="00042A76" w:rsidRPr="0050026F">
        <w:rPr>
          <w:rFonts w:eastAsia="Garamond" w:cs="Garamond"/>
          <w:lang w:val="fr-FR"/>
        </w:rPr>
        <w:t>de mises à jour sur les accords officiels et plans de travail conjoints entre la Convention de Ramsar et ses partenaires (DOC. SC51-23 Rev.2) et  d’un document du PNUE sur l’élaboration d’options pour renforcer les synergies entre les AME (SC51 INF. DOC.04)</w:t>
      </w:r>
      <w:r w:rsidR="00042A76">
        <w:rPr>
          <w:rFonts w:eastAsia="Garamond" w:cs="Garamond"/>
          <w:lang w:val="fr-FR"/>
        </w:rPr>
        <w:t>.</w:t>
      </w:r>
    </w:p>
    <w:p w:rsidR="00042A76" w:rsidRDefault="00042A76" w:rsidP="00042A76">
      <w:pPr>
        <w:ind w:left="426" w:right="214" w:hanging="426"/>
        <w:rPr>
          <w:rFonts w:eastAsia="Garamond" w:cs="Garamond"/>
          <w:lang w:val="fr-FR"/>
        </w:rPr>
      </w:pPr>
    </w:p>
    <w:p w:rsidR="003B15DD" w:rsidRPr="0098491B" w:rsidRDefault="00042A76" w:rsidP="00042A76">
      <w:pPr>
        <w:ind w:left="426" w:right="214" w:hanging="426"/>
        <w:rPr>
          <w:rFonts w:eastAsia="Garamond" w:cs="Garamond"/>
          <w:lang w:val="fr-FR"/>
        </w:rPr>
      </w:pPr>
      <w:r>
        <w:rPr>
          <w:bCs/>
          <w:lang w:val="fr-FR"/>
        </w:rPr>
        <w:tab/>
        <w:t>b.</w:t>
      </w:r>
      <w:r>
        <w:rPr>
          <w:rFonts w:eastAsia="Garamond" w:cs="Garamond"/>
          <w:lang w:val="fr-FR"/>
        </w:rPr>
        <w:tab/>
        <w:t>Choix de cinq représentants régionaux siégeant au Comité permanent qui assisteront au Groupe consultatif informel (GCI) du Groupe de liaison sur la biodiversité (GLB).</w:t>
      </w:r>
    </w:p>
    <w:p w:rsidR="003B15DD" w:rsidRPr="0098491B" w:rsidRDefault="003B15DD" w:rsidP="00DC0E12">
      <w:pPr>
        <w:ind w:left="426" w:right="214" w:hanging="426"/>
        <w:rPr>
          <w:rFonts w:eastAsia="Garamond" w:cs="Garamond"/>
          <w:lang w:val="fr-FR"/>
        </w:rPr>
      </w:pPr>
    </w:p>
    <w:p w:rsidR="00C67BCA" w:rsidRDefault="003B15DD" w:rsidP="00DC0E12">
      <w:pPr>
        <w:ind w:left="426" w:right="214" w:hanging="426"/>
        <w:rPr>
          <w:rFonts w:eastAsia="Garamond" w:cs="Garamond"/>
          <w:lang w:val="fr-FR"/>
        </w:rPr>
      </w:pPr>
      <w:r w:rsidRPr="0098491B">
        <w:rPr>
          <w:rFonts w:eastAsia="Garamond" w:cs="Garamond"/>
          <w:lang w:val="fr-FR"/>
        </w:rPr>
        <w:tab/>
      </w:r>
      <w:r w:rsidR="0002235F" w:rsidRPr="0098491B">
        <w:rPr>
          <w:rFonts w:eastAsia="Garamond" w:cs="Garamond"/>
          <w:lang w:val="fr-FR"/>
        </w:rPr>
        <w:t>Le Secrétariat fait rapport sur les principales activités entreprises au titre de la Résolution </w:t>
      </w:r>
      <w:r w:rsidRPr="0098491B">
        <w:rPr>
          <w:rFonts w:eastAsia="Garamond" w:cs="Garamond"/>
          <w:lang w:val="fr-FR"/>
        </w:rPr>
        <w:t xml:space="preserve">XI.6, </w:t>
      </w:r>
      <w:r w:rsidR="0002235F" w:rsidRPr="0098491B">
        <w:rPr>
          <w:rFonts w:eastAsia="Garamond" w:cs="Garamond"/>
          <w:lang w:val="fr-FR"/>
        </w:rPr>
        <w:t xml:space="preserve">en particulier dans le cadre du Groupe de liaison sur la biodiversité et des organes scientifiques des conventions relatives à la biodiversité (CSAB), </w:t>
      </w:r>
      <w:r w:rsidR="00931568" w:rsidRPr="0098491B">
        <w:rPr>
          <w:rFonts w:eastAsia="Garamond" w:cs="Garamond"/>
          <w:lang w:val="fr-FR"/>
        </w:rPr>
        <w:t xml:space="preserve">de la </w:t>
      </w:r>
      <w:r w:rsidR="0002235F" w:rsidRPr="0098491B">
        <w:rPr>
          <w:rFonts w:eastAsia="Garamond" w:cs="Garamond"/>
          <w:lang w:val="fr-FR"/>
        </w:rPr>
        <w:t xml:space="preserve">CMS et </w:t>
      </w:r>
      <w:r w:rsidR="00931568" w:rsidRPr="0098491B">
        <w:rPr>
          <w:rFonts w:eastAsia="Garamond" w:cs="Garamond"/>
          <w:lang w:val="fr-FR"/>
        </w:rPr>
        <w:t xml:space="preserve">du </w:t>
      </w:r>
      <w:r w:rsidR="0002235F" w:rsidRPr="0098491B">
        <w:rPr>
          <w:rFonts w:eastAsia="Garamond" w:cs="Garamond"/>
          <w:lang w:val="fr-FR"/>
        </w:rPr>
        <w:t xml:space="preserve">PNUE </w:t>
      </w:r>
      <w:r w:rsidR="0002235F" w:rsidRPr="0098491B">
        <w:rPr>
          <w:rFonts w:eastAsia="Garamond" w:cs="Garamond"/>
          <w:lang w:val="fr-FR"/>
        </w:rPr>
        <w:lastRenderedPageBreak/>
        <w:t xml:space="preserve">et d’autres institutions. Un plan visant à renforcer la coopération avec d’autres AME, en réponse au paragraphe 21 de la </w:t>
      </w:r>
      <w:r w:rsidRPr="0098491B">
        <w:rPr>
          <w:rFonts w:eastAsia="Garamond" w:cs="Garamond"/>
          <w:lang w:val="fr-FR"/>
        </w:rPr>
        <w:t>Résolution XII.7</w:t>
      </w:r>
      <w:r w:rsidR="0002235F" w:rsidRPr="0098491B">
        <w:rPr>
          <w:rFonts w:eastAsia="Garamond" w:cs="Garamond"/>
          <w:lang w:val="fr-FR"/>
        </w:rPr>
        <w:t>,</w:t>
      </w:r>
      <w:r w:rsidRPr="0098491B">
        <w:rPr>
          <w:rFonts w:eastAsia="Garamond" w:cs="Garamond"/>
          <w:lang w:val="fr-FR"/>
        </w:rPr>
        <w:t xml:space="preserve"> </w:t>
      </w:r>
      <w:r w:rsidRPr="0098491B">
        <w:rPr>
          <w:rFonts w:eastAsia="Garamond" w:cs="Garamond"/>
          <w:i/>
          <w:lang w:val="fr-FR"/>
        </w:rPr>
        <w:t>Cadre de la Convention de Ramsar pour la mobilisation de ressources et les partenariats</w:t>
      </w:r>
      <w:r w:rsidR="0002235F" w:rsidRPr="0098491B">
        <w:rPr>
          <w:rFonts w:eastAsia="Garamond" w:cs="Garamond"/>
          <w:lang w:val="fr-FR"/>
        </w:rPr>
        <w:t>,</w:t>
      </w:r>
      <w:r w:rsidRPr="0098491B">
        <w:rPr>
          <w:rFonts w:eastAsia="Garamond" w:cs="Garamond"/>
          <w:lang w:val="fr-FR"/>
        </w:rPr>
        <w:t xml:space="preserve"> </w:t>
      </w:r>
      <w:r w:rsidR="0002235F" w:rsidRPr="0098491B">
        <w:rPr>
          <w:rFonts w:eastAsia="Garamond" w:cs="Garamond"/>
          <w:lang w:val="fr-FR"/>
        </w:rPr>
        <w:t xml:space="preserve">est proposé pour examen au Comité permanent et son avis est requis sur le processus de signature ou de renouvellement des mémorandums d’accord, mémorandums de coopération et plans de travail conjoints. </w:t>
      </w:r>
    </w:p>
    <w:p w:rsidR="00C67BCA" w:rsidRDefault="00C67BCA" w:rsidP="00DC0E12">
      <w:pPr>
        <w:ind w:left="426" w:right="214" w:hanging="426"/>
        <w:rPr>
          <w:rFonts w:eastAsia="Garamond" w:cs="Garamond"/>
          <w:lang w:val="fr-FR"/>
        </w:rPr>
      </w:pPr>
    </w:p>
    <w:p w:rsidR="00C67BCA" w:rsidRDefault="00C67BCA" w:rsidP="00DC0E12">
      <w:pPr>
        <w:ind w:left="426" w:right="214" w:hanging="426"/>
        <w:rPr>
          <w:rFonts w:eastAsia="Garamond" w:cs="Garamond"/>
          <w:lang w:val="fr-FR"/>
        </w:rPr>
      </w:pPr>
      <w:r>
        <w:rPr>
          <w:rFonts w:eastAsia="Garamond" w:cs="Garamond"/>
          <w:lang w:val="fr-FR"/>
        </w:rPr>
        <w:tab/>
        <w:t>Projets de mémorandums présentés au Comité permanent pour examen :</w:t>
      </w:r>
    </w:p>
    <w:p w:rsidR="00DC0E12" w:rsidRDefault="006A60CF" w:rsidP="00042A76">
      <w:pPr>
        <w:numPr>
          <w:ilvl w:val="0"/>
          <w:numId w:val="10"/>
        </w:numPr>
        <w:ind w:left="1134" w:right="214" w:hanging="425"/>
        <w:rPr>
          <w:rFonts w:eastAsia="Garamond" w:cs="Garamond"/>
          <w:lang w:val="fr-FR"/>
        </w:rPr>
      </w:pPr>
      <w:r>
        <w:rPr>
          <w:rFonts w:eastAsia="Garamond" w:cs="Garamond"/>
          <w:lang w:val="fr-FR"/>
        </w:rPr>
        <w:t>Projet de révision et mise à jour du Plan de travail conjoint entre la Convention de Ramsar et la Convention sur les espèces migratrices appartenant à la faune sauvage</w:t>
      </w:r>
      <w:r w:rsidR="003B15DD" w:rsidRPr="0098491B">
        <w:rPr>
          <w:rFonts w:eastAsia="Garamond" w:cs="Garamond"/>
          <w:lang w:val="fr-FR"/>
        </w:rPr>
        <w:t xml:space="preserve"> </w:t>
      </w:r>
      <w:r>
        <w:rPr>
          <w:rFonts w:eastAsia="Garamond" w:cs="Garamond"/>
          <w:lang w:val="fr-FR"/>
        </w:rPr>
        <w:t>(CMS) pour couvrir la période jusqu’en 2017 (SC51-23 Rev.2, annexe 2);</w:t>
      </w:r>
    </w:p>
    <w:p w:rsidR="008663FD" w:rsidRDefault="006A60CF" w:rsidP="00042A76">
      <w:pPr>
        <w:numPr>
          <w:ilvl w:val="0"/>
          <w:numId w:val="10"/>
        </w:numPr>
        <w:ind w:left="1134" w:right="214" w:hanging="425"/>
        <w:rPr>
          <w:rFonts w:eastAsia="Garamond" w:cs="Garamond"/>
          <w:lang w:val="fr-FR"/>
        </w:rPr>
      </w:pPr>
      <w:r>
        <w:rPr>
          <w:rFonts w:eastAsia="Garamond" w:cs="Garamond"/>
          <w:lang w:val="fr-FR"/>
        </w:rPr>
        <w:t>Projet de nouveau mémorandum d’accord</w:t>
      </w:r>
      <w:r w:rsidR="008663FD">
        <w:rPr>
          <w:rFonts w:eastAsia="Garamond" w:cs="Garamond"/>
          <w:lang w:val="fr-FR"/>
        </w:rPr>
        <w:t xml:space="preserve"> entre le PNUE et la Convention de Ramsar (SC51-23 Rev.2, annexe 3);</w:t>
      </w:r>
    </w:p>
    <w:p w:rsidR="008663FD" w:rsidRDefault="008663FD" w:rsidP="00042A76">
      <w:pPr>
        <w:numPr>
          <w:ilvl w:val="0"/>
          <w:numId w:val="10"/>
        </w:numPr>
        <w:ind w:left="1134" w:right="214" w:hanging="425"/>
        <w:rPr>
          <w:rFonts w:eastAsia="Garamond" w:cs="Garamond"/>
          <w:lang w:val="fr-FR"/>
        </w:rPr>
      </w:pPr>
      <w:r>
        <w:rPr>
          <w:rFonts w:eastAsia="Garamond" w:cs="Garamond"/>
          <w:lang w:val="fr-FR"/>
        </w:rPr>
        <w:t xml:space="preserve">Projet de mémorandum de coopération entre </w:t>
      </w:r>
      <w:r w:rsidRPr="008663FD">
        <w:rPr>
          <w:rFonts w:eastAsia="Garamond" w:cs="Garamond"/>
          <w:lang w:val="fr-FR"/>
        </w:rPr>
        <w:t>la Nagao Natural Environment Foundation</w:t>
      </w:r>
      <w:r>
        <w:rPr>
          <w:rFonts w:eastAsia="Garamond" w:cs="Garamond"/>
          <w:lang w:val="fr-FR"/>
        </w:rPr>
        <w:t xml:space="preserve"> (NEF)</w:t>
      </w:r>
      <w:r w:rsidRPr="008663FD">
        <w:rPr>
          <w:rFonts w:eastAsia="Garamond" w:cs="Garamond"/>
          <w:lang w:val="fr-FR"/>
        </w:rPr>
        <w:t xml:space="preserve"> et le Secrétariat de la Convention de Ramsar</w:t>
      </w:r>
      <w:r>
        <w:rPr>
          <w:rFonts w:eastAsia="Garamond" w:cs="Garamond"/>
          <w:lang w:val="fr-FR"/>
        </w:rPr>
        <w:t xml:space="preserve"> (SC51-23 Rev.2, annexe 4);</w:t>
      </w:r>
    </w:p>
    <w:p w:rsidR="008663FD" w:rsidRDefault="008663FD" w:rsidP="00042A76">
      <w:pPr>
        <w:numPr>
          <w:ilvl w:val="0"/>
          <w:numId w:val="10"/>
        </w:numPr>
        <w:ind w:left="1134" w:right="214" w:hanging="425"/>
        <w:rPr>
          <w:rFonts w:eastAsia="Garamond" w:cs="Garamond"/>
          <w:lang w:val="fr-FR"/>
        </w:rPr>
      </w:pPr>
      <w:r>
        <w:rPr>
          <w:rFonts w:eastAsia="Garamond" w:cs="Garamond"/>
          <w:lang w:val="fr-FR"/>
        </w:rPr>
        <w:t xml:space="preserve">Projet de mémorandum d’accord relatif au </w:t>
      </w:r>
      <w:r w:rsidRPr="008663FD">
        <w:rPr>
          <w:rFonts w:eastAsia="Garamond" w:cs="Garamond"/>
          <w:lang w:val="fr-FR"/>
        </w:rPr>
        <w:t>Centre régional Ramsar – Asie de l’Est</w:t>
      </w:r>
      <w:r>
        <w:rPr>
          <w:rFonts w:eastAsia="Garamond" w:cs="Garamond"/>
          <w:lang w:val="fr-FR"/>
        </w:rPr>
        <w:t xml:space="preserve"> (SC51-23 Rev.2, annexe 5);</w:t>
      </w:r>
    </w:p>
    <w:p w:rsidR="008663FD" w:rsidRPr="00E91FD4" w:rsidRDefault="008663FD" w:rsidP="00042A76">
      <w:pPr>
        <w:numPr>
          <w:ilvl w:val="0"/>
          <w:numId w:val="10"/>
        </w:numPr>
        <w:ind w:left="1134" w:right="214" w:hanging="425"/>
        <w:rPr>
          <w:rFonts w:eastAsia="Garamond" w:cs="Garamond"/>
          <w:lang w:val="fr-FR"/>
        </w:rPr>
      </w:pPr>
      <w:r>
        <w:rPr>
          <w:rFonts w:eastAsia="Garamond" w:cs="Garamond"/>
          <w:lang w:val="fr-FR"/>
        </w:rPr>
        <w:t xml:space="preserve">Projet de </w:t>
      </w:r>
      <w:r w:rsidRPr="008663FD">
        <w:rPr>
          <w:rFonts w:eastAsia="Garamond" w:cs="Garamond"/>
          <w:lang w:val="fr-FR"/>
        </w:rPr>
        <w:t>cahier des charges pour la collaboration entre la Convention de Ramsar sur les zones humides et Shell</w:t>
      </w:r>
      <w:r>
        <w:rPr>
          <w:rFonts w:eastAsia="Garamond" w:cs="Garamond"/>
          <w:lang w:val="fr-FR"/>
        </w:rPr>
        <w:t xml:space="preserve">, en vue d’utiliser les zones humides </w:t>
      </w:r>
      <w:r w:rsidRPr="008663FD">
        <w:rPr>
          <w:rFonts w:eastAsia="Garamond" w:cs="Garamond"/>
          <w:lang w:val="fr-FR"/>
        </w:rPr>
        <w:t>pour le piégeage et le stockage du carbone</w:t>
      </w:r>
      <w:r>
        <w:rPr>
          <w:rFonts w:eastAsia="Garamond" w:cs="Garamond"/>
          <w:lang w:val="fr-FR"/>
        </w:rPr>
        <w:t xml:space="preserve"> (SC51-23 Rev.2, annexe 6)</w:t>
      </w:r>
    </w:p>
    <w:p w:rsidR="00DC0E12" w:rsidRDefault="00DC0E12" w:rsidP="00DC0E12">
      <w:pPr>
        <w:ind w:right="214"/>
        <w:rPr>
          <w:rFonts w:eastAsia="Garamond" w:cs="Garamond"/>
          <w:b/>
          <w:bCs/>
          <w:lang w:val="fr-FR"/>
        </w:rPr>
      </w:pPr>
    </w:p>
    <w:p w:rsidR="00042A76" w:rsidRPr="002F1E06" w:rsidRDefault="00042A76" w:rsidP="003933CA">
      <w:pPr>
        <w:ind w:left="426" w:right="214"/>
        <w:rPr>
          <w:rFonts w:eastAsia="Garamond" w:cs="Garamond"/>
          <w:bCs/>
          <w:lang w:val="fr-FR"/>
        </w:rPr>
      </w:pPr>
      <w:r w:rsidRPr="002F1E06">
        <w:rPr>
          <w:rFonts w:eastAsia="Garamond" w:cs="Garamond"/>
          <w:bCs/>
          <w:lang w:val="fr-FR"/>
        </w:rPr>
        <w:t>Le</w:t>
      </w:r>
      <w:r w:rsidR="007358F2">
        <w:rPr>
          <w:rFonts w:eastAsia="Garamond" w:cs="Garamond"/>
          <w:bCs/>
          <w:lang w:val="fr-FR"/>
        </w:rPr>
        <w:t>s</w:t>
      </w:r>
      <w:r w:rsidRPr="002F1E06">
        <w:rPr>
          <w:rFonts w:eastAsia="Garamond" w:cs="Garamond"/>
          <w:bCs/>
          <w:lang w:val="fr-FR"/>
        </w:rPr>
        <w:t xml:space="preserve"> </w:t>
      </w:r>
      <w:r w:rsidR="007358F2">
        <w:rPr>
          <w:rFonts w:eastAsia="Garamond" w:cs="Garamond"/>
          <w:bCs/>
          <w:lang w:val="fr-FR"/>
        </w:rPr>
        <w:t>Parties Contractantes feront</w:t>
      </w:r>
      <w:r w:rsidRPr="002F1E06">
        <w:rPr>
          <w:rFonts w:eastAsia="Garamond" w:cs="Garamond"/>
          <w:bCs/>
          <w:lang w:val="fr-FR"/>
        </w:rPr>
        <w:t xml:space="preserve"> rapport en séance plénière</w:t>
      </w:r>
      <w:r w:rsidR="002F1E06" w:rsidRPr="002F1E06">
        <w:rPr>
          <w:rFonts w:eastAsia="Garamond" w:cs="Garamond"/>
          <w:bCs/>
          <w:lang w:val="fr-FR"/>
        </w:rPr>
        <w:t xml:space="preserve"> sur la représentation au GCI du GLB sous le point 26 de l’ordre du jour (actuellement, vendredi à la séance de l’après-midi)</w:t>
      </w:r>
      <w:r w:rsidR="002F1E06">
        <w:rPr>
          <w:rFonts w:eastAsia="Garamond" w:cs="Garamond"/>
          <w:bCs/>
          <w:lang w:val="fr-FR"/>
        </w:rPr>
        <w:t>.</w:t>
      </w:r>
    </w:p>
    <w:p w:rsidR="002F1E06" w:rsidRPr="00E91FD4" w:rsidRDefault="002F1E06" w:rsidP="00DC0E12">
      <w:pPr>
        <w:ind w:right="214"/>
        <w:rPr>
          <w:rFonts w:eastAsia="Garamond" w:cs="Garamond"/>
          <w:b/>
          <w:bCs/>
          <w:lang w:val="fr-FR"/>
        </w:rPr>
      </w:pPr>
    </w:p>
    <w:p w:rsidR="00DC0E12" w:rsidRPr="00E91FD4" w:rsidRDefault="00DC0E12" w:rsidP="00DC0E12">
      <w:pPr>
        <w:tabs>
          <w:tab w:val="left" w:pos="1500"/>
        </w:tabs>
        <w:ind w:right="-20"/>
        <w:rPr>
          <w:rFonts w:eastAsia="Garamond" w:cs="Garamond"/>
          <w:lang w:val="fr-FR"/>
        </w:rPr>
      </w:pPr>
      <w:r w:rsidRPr="00E91FD4">
        <w:rPr>
          <w:rFonts w:eastAsia="Garamond" w:cs="Garamond"/>
          <w:b/>
          <w:lang w:val="fr-FR"/>
        </w:rPr>
        <w:t>14:00-15:00</w:t>
      </w:r>
      <w:r w:rsidRPr="00E91FD4">
        <w:rPr>
          <w:rFonts w:eastAsia="Garamond" w:cs="Garamond"/>
          <w:lang w:val="fr-FR"/>
        </w:rPr>
        <w:t xml:space="preserve"> </w:t>
      </w:r>
      <w:r w:rsidRPr="00E91FD4">
        <w:rPr>
          <w:rFonts w:eastAsia="Garamond" w:cs="Garamond"/>
          <w:lang w:val="fr-FR"/>
        </w:rPr>
        <w:tab/>
        <w:t>(</w:t>
      </w:r>
      <w:r w:rsidR="00C96580" w:rsidRPr="00E91FD4">
        <w:rPr>
          <w:rFonts w:eastAsia="Garamond" w:cs="Garamond"/>
          <w:lang w:val="fr-FR"/>
        </w:rPr>
        <w:t>réunion</w:t>
      </w:r>
      <w:r w:rsidR="00880146" w:rsidRPr="00E91FD4">
        <w:rPr>
          <w:rFonts w:eastAsia="Garamond" w:cs="Garamond"/>
          <w:lang w:val="fr-FR"/>
        </w:rPr>
        <w:t xml:space="preserve"> du Sous-groupe sur la COP13 à confirmer</w:t>
      </w:r>
      <w:r w:rsidRPr="00E91FD4">
        <w:rPr>
          <w:rFonts w:eastAsia="Garamond" w:cs="Garamond"/>
          <w:lang w:val="fr-FR"/>
        </w:rPr>
        <w:t xml:space="preserve">) </w:t>
      </w:r>
    </w:p>
    <w:p w:rsidR="00DC0E12" w:rsidRPr="00E91FD4" w:rsidRDefault="00DC0E12" w:rsidP="00DC0E12">
      <w:pPr>
        <w:tabs>
          <w:tab w:val="left" w:pos="1500"/>
        </w:tabs>
        <w:ind w:right="-20"/>
        <w:rPr>
          <w:rFonts w:eastAsia="Garamond" w:cs="Garamond"/>
          <w:b/>
          <w:bCs/>
          <w:lang w:val="fr-FR"/>
        </w:rPr>
      </w:pPr>
    </w:p>
    <w:p w:rsidR="00DC0E12" w:rsidRPr="00E91FD4" w:rsidRDefault="00DC0E12" w:rsidP="00DC0E12">
      <w:pPr>
        <w:tabs>
          <w:tab w:val="left" w:pos="1500"/>
        </w:tabs>
        <w:ind w:right="-20"/>
        <w:rPr>
          <w:rFonts w:eastAsia="Garamond" w:cs="Garamond"/>
          <w:lang w:val="fr-FR"/>
        </w:rPr>
      </w:pPr>
      <w:r w:rsidRPr="00E91FD4">
        <w:rPr>
          <w:rFonts w:eastAsia="Garamond" w:cs="Garamond"/>
          <w:b/>
          <w:bCs/>
          <w:lang w:val="fr-FR"/>
        </w:rPr>
        <w:t>15:00-18:00</w:t>
      </w:r>
      <w:r w:rsidRPr="00E91FD4">
        <w:rPr>
          <w:rFonts w:eastAsia="Garamond" w:cs="Garamond"/>
          <w:b/>
          <w:bCs/>
          <w:lang w:val="fr-FR"/>
        </w:rPr>
        <w:tab/>
      </w:r>
      <w:r w:rsidRPr="00E91FD4">
        <w:rPr>
          <w:rFonts w:eastAsia="Times New Roman"/>
          <w:b/>
          <w:lang w:val="fr-FR"/>
        </w:rPr>
        <w:t>Séance plénière du Comité permanent</w:t>
      </w:r>
    </w:p>
    <w:p w:rsidR="00DC0E12" w:rsidRPr="00E91FD4" w:rsidRDefault="00DC0E12" w:rsidP="00DC0E12">
      <w:pPr>
        <w:rPr>
          <w:lang w:val="fr-FR"/>
        </w:rPr>
      </w:pPr>
    </w:p>
    <w:p w:rsidR="00DC0E12" w:rsidRPr="00E91FD4" w:rsidRDefault="0083659D" w:rsidP="00DC0E12">
      <w:pPr>
        <w:ind w:left="426" w:right="-20" w:hanging="426"/>
        <w:rPr>
          <w:rFonts w:eastAsia="Garamond" w:cs="Garamond"/>
          <w:lang w:val="fr-FR"/>
        </w:rPr>
      </w:pPr>
      <w:r>
        <w:rPr>
          <w:rFonts w:eastAsia="Garamond" w:cs="Garamond"/>
          <w:lang w:val="fr-FR"/>
        </w:rPr>
        <w:t>15</w:t>
      </w:r>
      <w:r w:rsidR="00DC0E12" w:rsidRPr="00E91FD4">
        <w:rPr>
          <w:rFonts w:eastAsia="Garamond" w:cs="Garamond"/>
          <w:lang w:val="fr-FR"/>
        </w:rPr>
        <w:t>.</w:t>
      </w:r>
      <w:r w:rsidR="00DC0E12" w:rsidRPr="00E91FD4">
        <w:rPr>
          <w:rFonts w:eastAsia="Garamond" w:cs="Garamond"/>
          <w:lang w:val="fr-FR"/>
        </w:rPr>
        <w:tab/>
        <w:t>R</w:t>
      </w:r>
      <w:r w:rsidR="00C96580" w:rsidRPr="00E91FD4">
        <w:rPr>
          <w:rFonts w:eastAsia="Garamond" w:cs="Garamond"/>
          <w:lang w:val="fr-FR"/>
        </w:rPr>
        <w:t xml:space="preserve">apport des initiatives régionales dans le cadre de la Convention et approbation de nouvelles initiatives régionales pour la période </w:t>
      </w:r>
      <w:r w:rsidR="00DC0E12" w:rsidRPr="00E91FD4">
        <w:rPr>
          <w:rFonts w:eastAsia="Garamond" w:cs="Garamond"/>
          <w:lang w:val="fr-FR"/>
        </w:rPr>
        <w:t xml:space="preserve">2016-2018 (DOC. SC51-11 </w:t>
      </w:r>
      <w:r w:rsidR="00C96580" w:rsidRPr="00E91FD4">
        <w:rPr>
          <w:rFonts w:eastAsia="Garamond" w:cs="Garamond"/>
          <w:lang w:val="fr-FR"/>
        </w:rPr>
        <w:t>et DOC. </w:t>
      </w:r>
      <w:r w:rsidR="00DC0E12" w:rsidRPr="00E91FD4">
        <w:rPr>
          <w:rFonts w:eastAsia="Garamond" w:cs="Garamond"/>
          <w:lang w:val="fr-FR"/>
        </w:rPr>
        <w:t>SC51-12)</w:t>
      </w:r>
    </w:p>
    <w:p w:rsidR="003B15DD" w:rsidRPr="00E91FD4" w:rsidRDefault="003B15DD" w:rsidP="00DC0E12">
      <w:pPr>
        <w:ind w:left="426" w:right="-20" w:hanging="426"/>
        <w:rPr>
          <w:rFonts w:eastAsia="Garamond" w:cs="Garamond"/>
          <w:lang w:val="fr-FR"/>
        </w:rPr>
      </w:pPr>
    </w:p>
    <w:p w:rsidR="003B15DD" w:rsidRPr="00E91FD4" w:rsidRDefault="002E285E" w:rsidP="003B15DD">
      <w:pPr>
        <w:ind w:left="426" w:right="-20"/>
        <w:rPr>
          <w:rFonts w:eastAsia="Garamond" w:cs="Garamond"/>
          <w:lang w:val="fr-FR"/>
        </w:rPr>
      </w:pPr>
      <w:r w:rsidRPr="00D1008A">
        <w:rPr>
          <w:rFonts w:eastAsia="Garamond" w:cs="Garamond"/>
          <w:lang w:val="fr-FR"/>
        </w:rPr>
        <w:t>Le</w:t>
      </w:r>
      <w:r w:rsidR="003B15DD" w:rsidRPr="00D1008A">
        <w:rPr>
          <w:rFonts w:eastAsia="Garamond" w:cs="Garamond"/>
          <w:lang w:val="fr-FR"/>
        </w:rPr>
        <w:t xml:space="preserve"> Secr</w:t>
      </w:r>
      <w:r w:rsidRPr="00D1008A">
        <w:rPr>
          <w:rFonts w:eastAsia="Garamond" w:cs="Garamond"/>
          <w:lang w:val="fr-FR"/>
        </w:rPr>
        <w:t>é</w:t>
      </w:r>
      <w:r w:rsidR="003B15DD" w:rsidRPr="00D1008A">
        <w:rPr>
          <w:rFonts w:eastAsia="Garamond" w:cs="Garamond"/>
          <w:lang w:val="fr-FR"/>
        </w:rPr>
        <w:t xml:space="preserve">tariat </w:t>
      </w:r>
      <w:r w:rsidRPr="00D1008A">
        <w:rPr>
          <w:rFonts w:eastAsia="Garamond" w:cs="Garamond"/>
          <w:lang w:val="fr-FR"/>
        </w:rPr>
        <w:t>présente les progrès des travaux requis dans la</w:t>
      </w:r>
      <w:r w:rsidR="003B15DD" w:rsidRPr="00D1008A">
        <w:rPr>
          <w:rFonts w:eastAsia="Garamond" w:cs="Garamond"/>
          <w:lang w:val="fr-FR"/>
        </w:rPr>
        <w:t xml:space="preserve"> R</w:t>
      </w:r>
      <w:r w:rsidRPr="00D1008A">
        <w:rPr>
          <w:rFonts w:eastAsia="Garamond" w:cs="Garamond"/>
          <w:lang w:val="fr-FR"/>
        </w:rPr>
        <w:t>é</w:t>
      </w:r>
      <w:r w:rsidR="003B15DD" w:rsidRPr="00D1008A">
        <w:rPr>
          <w:rFonts w:eastAsia="Garamond" w:cs="Garamond"/>
          <w:lang w:val="fr-FR"/>
        </w:rPr>
        <w:t xml:space="preserve">solution XII.8, </w:t>
      </w:r>
      <w:r w:rsidRPr="00D1008A">
        <w:rPr>
          <w:rFonts w:eastAsia="Garamond" w:cs="Garamond"/>
          <w:i/>
          <w:lang w:val="fr-FR"/>
        </w:rPr>
        <w:t>Ini</w:t>
      </w:r>
      <w:r w:rsidR="003B15DD" w:rsidRPr="00D1008A">
        <w:rPr>
          <w:rFonts w:eastAsia="Garamond" w:cs="Garamond"/>
          <w:i/>
          <w:lang w:val="fr-FR"/>
        </w:rPr>
        <w:t>tiatives</w:t>
      </w:r>
      <w:r w:rsidRPr="00D1008A">
        <w:rPr>
          <w:rFonts w:eastAsia="Garamond" w:cs="Garamond"/>
          <w:i/>
          <w:lang w:val="fr-FR"/>
        </w:rPr>
        <w:t xml:space="preserve"> régionales</w:t>
      </w:r>
      <w:r w:rsidR="003B15DD" w:rsidRPr="00D1008A">
        <w:rPr>
          <w:rFonts w:eastAsia="Garamond" w:cs="Garamond"/>
          <w:i/>
          <w:lang w:val="fr-FR"/>
        </w:rPr>
        <w:t xml:space="preserve"> 2016-2018 </w:t>
      </w:r>
      <w:r w:rsidRPr="00D1008A">
        <w:rPr>
          <w:rFonts w:eastAsia="Garamond" w:cs="Garamond"/>
          <w:i/>
          <w:lang w:val="fr-FR"/>
        </w:rPr>
        <w:t>fonctionnant dans l</w:t>
      </w:r>
      <w:r w:rsidR="0098491B" w:rsidRPr="00D1008A">
        <w:rPr>
          <w:rFonts w:eastAsia="Garamond" w:cs="Garamond"/>
          <w:i/>
          <w:lang w:val="fr-FR"/>
        </w:rPr>
        <w:t>e</w:t>
      </w:r>
      <w:r w:rsidRPr="00D1008A">
        <w:rPr>
          <w:rFonts w:eastAsia="Garamond" w:cs="Garamond"/>
          <w:i/>
          <w:lang w:val="fr-FR"/>
        </w:rPr>
        <w:t xml:space="preserve"> cadre de la </w:t>
      </w:r>
      <w:r w:rsidR="003B15DD" w:rsidRPr="00D1008A">
        <w:rPr>
          <w:rFonts w:eastAsia="Garamond" w:cs="Garamond"/>
          <w:i/>
          <w:lang w:val="fr-FR"/>
        </w:rPr>
        <w:t>Convention</w:t>
      </w:r>
      <w:r w:rsidRPr="00D1008A">
        <w:rPr>
          <w:rFonts w:eastAsia="Garamond" w:cs="Garamond"/>
          <w:i/>
          <w:lang w:val="fr-FR"/>
        </w:rPr>
        <w:t xml:space="preserve"> de Ramsar </w:t>
      </w:r>
      <w:r w:rsidRPr="00D1008A">
        <w:rPr>
          <w:rFonts w:eastAsia="Garamond" w:cs="Garamond"/>
          <w:lang w:val="fr-FR"/>
        </w:rPr>
        <w:t>depuis la</w:t>
      </w:r>
      <w:r w:rsidR="003B15DD" w:rsidRPr="00D1008A">
        <w:rPr>
          <w:rFonts w:eastAsia="Garamond" w:cs="Garamond"/>
          <w:lang w:val="fr-FR"/>
        </w:rPr>
        <w:t xml:space="preserve"> COP12 </w:t>
      </w:r>
      <w:r w:rsidRPr="00D1008A">
        <w:rPr>
          <w:rFonts w:eastAsia="Garamond" w:cs="Garamond"/>
          <w:lang w:val="fr-FR"/>
        </w:rPr>
        <w:t>et les propositions de nouvelles initiatives régionales reçues pour approbation par le Comité permanent</w:t>
      </w:r>
      <w:r w:rsidR="003B15DD" w:rsidRPr="00D1008A">
        <w:rPr>
          <w:rFonts w:eastAsia="Garamond" w:cs="Garamond"/>
          <w:lang w:val="fr-FR"/>
        </w:rPr>
        <w:t xml:space="preserve">. </w:t>
      </w:r>
      <w:r w:rsidRPr="00D1008A">
        <w:rPr>
          <w:rFonts w:eastAsia="Garamond" w:cs="Garamond"/>
          <w:lang w:val="fr-FR"/>
        </w:rPr>
        <w:t>Un rapport oral est également présenté sur les résultats de la réunion, le 22 novembre, des coordinateurs des initiatives régionales</w:t>
      </w:r>
      <w:r w:rsidR="003B15DD" w:rsidRPr="00D1008A">
        <w:rPr>
          <w:rFonts w:eastAsia="Garamond" w:cs="Garamond"/>
          <w:lang w:val="fr-FR"/>
        </w:rPr>
        <w:t>.</w:t>
      </w:r>
    </w:p>
    <w:p w:rsidR="00DC0E12" w:rsidRPr="00E91FD4" w:rsidRDefault="00DC0E12" w:rsidP="00DC0E12">
      <w:pPr>
        <w:ind w:left="426" w:right="-20" w:hanging="426"/>
        <w:rPr>
          <w:rFonts w:eastAsia="Garamond" w:cs="Garamond"/>
          <w:lang w:val="fr-FR"/>
        </w:rPr>
      </w:pPr>
    </w:p>
    <w:p w:rsidR="00DC0E12" w:rsidRPr="00D1008A" w:rsidRDefault="00DC0E12" w:rsidP="00DC0E12">
      <w:pPr>
        <w:ind w:left="426" w:right="-20" w:hanging="426"/>
        <w:rPr>
          <w:rFonts w:eastAsia="Garamond" w:cs="Garamond"/>
          <w:lang w:val="fr-FR"/>
        </w:rPr>
      </w:pPr>
      <w:r w:rsidRPr="00D1008A">
        <w:rPr>
          <w:rFonts w:eastAsia="Garamond" w:cs="Garamond"/>
          <w:lang w:val="fr-FR"/>
        </w:rPr>
        <w:t>16.</w:t>
      </w:r>
      <w:r w:rsidRPr="00D1008A">
        <w:rPr>
          <w:rFonts w:eastAsia="Garamond" w:cs="Garamond"/>
          <w:lang w:val="fr-FR"/>
        </w:rPr>
        <w:tab/>
        <w:t>R</w:t>
      </w:r>
      <w:r w:rsidR="00C96580" w:rsidRPr="00D1008A">
        <w:rPr>
          <w:rFonts w:eastAsia="Garamond" w:cs="Garamond"/>
          <w:lang w:val="fr-FR"/>
        </w:rPr>
        <w:t>apport sur la soumission à l’IPBES d’une demande d’évaluation thématique de l’état actuel et des tendances des zones humides, y compris de leur</w:t>
      </w:r>
      <w:r w:rsidR="00072F3C" w:rsidRPr="00D1008A">
        <w:rPr>
          <w:rFonts w:eastAsia="Garamond" w:cs="Garamond"/>
          <w:lang w:val="fr-FR"/>
        </w:rPr>
        <w:t>s</w:t>
      </w:r>
      <w:r w:rsidR="00C96580" w:rsidRPr="00D1008A">
        <w:rPr>
          <w:rFonts w:eastAsia="Garamond" w:cs="Garamond"/>
          <w:lang w:val="fr-FR"/>
        </w:rPr>
        <w:t xml:space="preserve"> condition</w:t>
      </w:r>
      <w:r w:rsidR="00072F3C" w:rsidRPr="00D1008A">
        <w:rPr>
          <w:rFonts w:eastAsia="Garamond" w:cs="Garamond"/>
          <w:lang w:val="fr-FR"/>
        </w:rPr>
        <w:t>s</w:t>
      </w:r>
      <w:r w:rsidR="00C96580" w:rsidRPr="00D1008A">
        <w:rPr>
          <w:rFonts w:eastAsia="Garamond" w:cs="Garamond"/>
          <w:lang w:val="fr-FR"/>
        </w:rPr>
        <w:t xml:space="preserve">, et sur l’exploration de moyens par lesquels la Convention peut contribuer aux travaux de l’IPBES, y compris aux évaluations régionales et mondiales de la biodiversité et des services écosystémiques </w:t>
      </w:r>
    </w:p>
    <w:p w:rsidR="00DC0E12" w:rsidRPr="00D1008A" w:rsidRDefault="00DC0E12" w:rsidP="00DC0E12">
      <w:pPr>
        <w:tabs>
          <w:tab w:val="left" w:pos="567"/>
        </w:tabs>
        <w:ind w:right="-20"/>
        <w:rPr>
          <w:rFonts w:eastAsia="Garamond" w:cs="Garamond"/>
          <w:lang w:val="fr-FR"/>
        </w:rPr>
      </w:pPr>
    </w:p>
    <w:p w:rsidR="003B15DD" w:rsidRPr="00E91FD4" w:rsidRDefault="002E285E" w:rsidP="003B15DD">
      <w:pPr>
        <w:tabs>
          <w:tab w:val="left" w:pos="567"/>
        </w:tabs>
        <w:ind w:left="426" w:right="-20"/>
        <w:rPr>
          <w:rFonts w:eastAsia="Garamond" w:cs="Garamond"/>
          <w:lang w:val="fr-FR"/>
        </w:rPr>
      </w:pPr>
      <w:r w:rsidRPr="00D1008A">
        <w:rPr>
          <w:lang w:val="fr-FR"/>
        </w:rPr>
        <w:t xml:space="preserve">Le Président du GEST fait rapport sur les progrès et la situation de la demande à l’IPBES et les mesures prises pour  </w:t>
      </w:r>
      <w:r w:rsidRPr="00D1008A">
        <w:rPr>
          <w:rFonts w:eastAsia="Garamond" w:cs="Garamond"/>
          <w:lang w:val="fr-FR"/>
        </w:rPr>
        <w:t>contribuer à ses travaux.</w:t>
      </w:r>
    </w:p>
    <w:p w:rsidR="00DC0E12" w:rsidRPr="00E91FD4" w:rsidRDefault="00DC0E12" w:rsidP="00DC0E12">
      <w:pPr>
        <w:tabs>
          <w:tab w:val="left" w:pos="567"/>
        </w:tabs>
        <w:ind w:right="-20"/>
        <w:rPr>
          <w:rFonts w:eastAsia="Garamond" w:cs="Garamond"/>
          <w:lang w:val="fr-FR"/>
        </w:rPr>
      </w:pPr>
    </w:p>
    <w:p w:rsidR="00DC0E12" w:rsidRPr="00E91FD4" w:rsidRDefault="00DC0E12" w:rsidP="00DC0E12">
      <w:pPr>
        <w:ind w:right="-20"/>
        <w:rPr>
          <w:rFonts w:eastAsia="Garamond" w:cs="Garamond"/>
          <w:bCs/>
          <w:i/>
          <w:lang w:val="fr-FR"/>
        </w:rPr>
      </w:pPr>
      <w:r w:rsidRPr="00E91FD4">
        <w:rPr>
          <w:rFonts w:eastAsia="Garamond" w:cs="Garamond"/>
          <w:b/>
          <w:bCs/>
          <w:lang w:val="fr-FR"/>
        </w:rPr>
        <w:t xml:space="preserve">Jeudi 26 novembre 2015 </w:t>
      </w:r>
      <w:r w:rsidR="00E05436" w:rsidRPr="00E91FD4">
        <w:rPr>
          <w:rFonts w:eastAsia="Garamond" w:cs="Garamond"/>
          <w:bCs/>
          <w:i/>
          <w:lang w:val="fr-FR"/>
        </w:rPr>
        <w:t>(</w:t>
      </w:r>
      <w:r w:rsidR="00C96580" w:rsidRPr="00E91FD4">
        <w:rPr>
          <w:rFonts w:eastAsia="Garamond" w:cs="Garamond"/>
          <w:bCs/>
          <w:i/>
          <w:lang w:val="fr-FR"/>
        </w:rPr>
        <w:t xml:space="preserve">Pas de réunions régionales prévues </w:t>
      </w:r>
      <w:r w:rsidR="00072F3C" w:rsidRPr="00E91FD4">
        <w:rPr>
          <w:rFonts w:eastAsia="Garamond" w:cs="Garamond"/>
          <w:bCs/>
          <w:i/>
          <w:lang w:val="fr-FR"/>
        </w:rPr>
        <w:t>en raison du</w:t>
      </w:r>
      <w:r w:rsidR="00C96580" w:rsidRPr="00E91FD4">
        <w:rPr>
          <w:rFonts w:eastAsia="Garamond" w:cs="Garamond"/>
          <w:bCs/>
          <w:i/>
          <w:lang w:val="fr-FR"/>
        </w:rPr>
        <w:t xml:space="preserve"> déplacement au Palais des Nations, </w:t>
      </w:r>
      <w:r w:rsidR="00262541" w:rsidRPr="00E91FD4">
        <w:rPr>
          <w:rFonts w:eastAsia="Garamond" w:cs="Garamond"/>
          <w:bCs/>
          <w:i/>
          <w:lang w:val="fr-FR"/>
        </w:rPr>
        <w:t>ce jour-là</w:t>
      </w:r>
      <w:r w:rsidRPr="00E91FD4">
        <w:rPr>
          <w:rFonts w:eastAsia="Garamond" w:cs="Garamond"/>
          <w:bCs/>
          <w:i/>
          <w:lang w:val="fr-FR"/>
        </w:rPr>
        <w:t>)</w:t>
      </w:r>
    </w:p>
    <w:p w:rsidR="00DC0E12" w:rsidRPr="00E91FD4" w:rsidRDefault="00DC0E12" w:rsidP="00365078">
      <w:pPr>
        <w:tabs>
          <w:tab w:val="left" w:pos="1701"/>
        </w:tabs>
        <w:ind w:left="1701" w:hanging="1701"/>
        <w:rPr>
          <w:rFonts w:eastAsia="Times New Roman"/>
          <w:lang w:val="fr-FR"/>
        </w:rPr>
      </w:pPr>
    </w:p>
    <w:p w:rsidR="00823421" w:rsidRPr="00E91FD4" w:rsidRDefault="00823421" w:rsidP="005A71DE">
      <w:pPr>
        <w:tabs>
          <w:tab w:val="left" w:pos="1701"/>
        </w:tabs>
        <w:ind w:left="1701" w:hanging="1701"/>
        <w:rPr>
          <w:rFonts w:eastAsia="Times New Roman"/>
          <w:b/>
          <w:lang w:val="fr-FR"/>
        </w:rPr>
      </w:pPr>
    </w:p>
    <w:p w:rsidR="00DC0E12" w:rsidRPr="00E91FD4" w:rsidRDefault="00DC0E12" w:rsidP="00DC0E12">
      <w:pPr>
        <w:ind w:left="1276" w:right="-20" w:hanging="1276"/>
        <w:rPr>
          <w:rFonts w:eastAsia="Garamond" w:cs="Garamond"/>
          <w:b/>
          <w:lang w:val="fr-FR"/>
        </w:rPr>
      </w:pPr>
      <w:r w:rsidRPr="00E91FD4">
        <w:rPr>
          <w:rFonts w:eastAsia="Garamond" w:cs="Garamond"/>
          <w:b/>
          <w:bCs/>
          <w:lang w:val="fr-FR"/>
        </w:rPr>
        <w:t>10:00-13:00</w:t>
      </w:r>
      <w:r w:rsidRPr="00E91FD4">
        <w:rPr>
          <w:rFonts w:eastAsia="Garamond" w:cs="Garamond"/>
          <w:b/>
          <w:bCs/>
          <w:lang w:val="fr-FR"/>
        </w:rPr>
        <w:tab/>
      </w:r>
      <w:r w:rsidRPr="00E91FD4">
        <w:rPr>
          <w:rFonts w:eastAsia="Times New Roman"/>
          <w:b/>
          <w:lang w:val="fr-FR"/>
        </w:rPr>
        <w:t>Séance plénière du Comité permanent</w:t>
      </w:r>
    </w:p>
    <w:p w:rsidR="00DC0E12" w:rsidRPr="00E91FD4" w:rsidRDefault="00DC0E12" w:rsidP="00DC0E12">
      <w:pPr>
        <w:tabs>
          <w:tab w:val="left" w:pos="567"/>
        </w:tabs>
        <w:ind w:right="-20"/>
        <w:rPr>
          <w:rFonts w:eastAsia="Garamond" w:cs="Garamond"/>
          <w:lang w:val="fr-FR"/>
        </w:rPr>
      </w:pPr>
    </w:p>
    <w:p w:rsidR="00DC0E12" w:rsidRPr="00E91FD4" w:rsidRDefault="00DC0E12" w:rsidP="00DC0E12">
      <w:pPr>
        <w:ind w:left="426" w:right="-20" w:hanging="426"/>
        <w:rPr>
          <w:rFonts w:eastAsia="Garamond" w:cs="Garamond"/>
          <w:lang w:val="fr-FR"/>
        </w:rPr>
      </w:pPr>
      <w:r w:rsidRPr="00E91FD4">
        <w:rPr>
          <w:rFonts w:eastAsia="Garamond" w:cs="Garamond"/>
          <w:lang w:val="fr-FR"/>
        </w:rPr>
        <w:lastRenderedPageBreak/>
        <w:t>17.</w:t>
      </w:r>
      <w:r w:rsidRPr="00E91FD4">
        <w:rPr>
          <w:rFonts w:eastAsia="Garamond" w:cs="Garamond"/>
          <w:lang w:val="fr-FR"/>
        </w:rPr>
        <w:tab/>
        <w:t>R</w:t>
      </w:r>
      <w:r w:rsidR="00C96580" w:rsidRPr="00E91FD4">
        <w:rPr>
          <w:rFonts w:eastAsia="Garamond" w:cs="Garamond"/>
          <w:lang w:val="fr-FR"/>
        </w:rPr>
        <w:t xml:space="preserve">apport sur la composition du Groupe de surveillance des activités de CESP et Plan d’action communication / CESP </w:t>
      </w:r>
      <w:r w:rsidRPr="00E91FD4">
        <w:rPr>
          <w:rFonts w:eastAsia="Garamond" w:cs="Garamond"/>
          <w:lang w:val="fr-FR"/>
        </w:rPr>
        <w:t>(DOC. SC51-14)</w:t>
      </w:r>
    </w:p>
    <w:p w:rsidR="003B15DD" w:rsidRPr="00E91FD4" w:rsidRDefault="003B15DD" w:rsidP="00DC0E12">
      <w:pPr>
        <w:ind w:left="426" w:right="-20" w:hanging="426"/>
        <w:rPr>
          <w:rFonts w:eastAsia="Garamond" w:cs="Garamond"/>
          <w:lang w:val="fr-FR"/>
        </w:rPr>
      </w:pPr>
    </w:p>
    <w:p w:rsidR="003B15DD" w:rsidRPr="00E91FD4" w:rsidRDefault="0002235F" w:rsidP="003B15DD">
      <w:pPr>
        <w:ind w:left="426" w:right="-20"/>
        <w:rPr>
          <w:rFonts w:eastAsia="Garamond" w:cs="Garamond"/>
          <w:lang w:val="fr-FR"/>
        </w:rPr>
      </w:pPr>
      <w:r w:rsidRPr="00D1008A">
        <w:rPr>
          <w:rFonts w:eastAsia="Garamond" w:cs="Garamond"/>
          <w:lang w:val="fr-FR"/>
        </w:rPr>
        <w:t xml:space="preserve">Le Secrétariat présente la proposition concernant la composition du Groupe de surveillance des activités de CESP pour approbation </w:t>
      </w:r>
      <w:r w:rsidR="002E285E" w:rsidRPr="00D1008A">
        <w:rPr>
          <w:rFonts w:eastAsia="Garamond" w:cs="Garamond"/>
          <w:lang w:val="fr-FR"/>
        </w:rPr>
        <w:t>par le</w:t>
      </w:r>
      <w:r w:rsidRPr="00D1008A">
        <w:rPr>
          <w:rFonts w:eastAsia="Garamond" w:cs="Garamond"/>
          <w:lang w:val="fr-FR"/>
        </w:rPr>
        <w:t xml:space="preserve"> Comité permanent, ainsi que le Plan d’action en matière de CESP.</w:t>
      </w:r>
    </w:p>
    <w:p w:rsidR="00DC0E12" w:rsidRPr="00E91FD4" w:rsidRDefault="00DC0E12" w:rsidP="00DC0E12">
      <w:pPr>
        <w:ind w:left="426" w:right="-20" w:hanging="426"/>
        <w:rPr>
          <w:rFonts w:eastAsia="Garamond" w:cs="Garamond"/>
          <w:lang w:val="fr-FR"/>
        </w:rPr>
      </w:pPr>
    </w:p>
    <w:p w:rsidR="00DC0E12" w:rsidRPr="00E91FD4" w:rsidRDefault="00DC0E12" w:rsidP="00DC0E12">
      <w:pPr>
        <w:ind w:left="426" w:right="-20" w:hanging="426"/>
        <w:rPr>
          <w:rFonts w:eastAsia="Garamond" w:cs="Garamond"/>
          <w:lang w:val="fr-FR"/>
        </w:rPr>
      </w:pPr>
      <w:r w:rsidRPr="00E91FD4">
        <w:rPr>
          <w:rFonts w:eastAsia="Garamond" w:cs="Garamond"/>
          <w:lang w:val="fr-FR"/>
        </w:rPr>
        <w:t xml:space="preserve">18. </w:t>
      </w:r>
      <w:r w:rsidRPr="00E91FD4">
        <w:rPr>
          <w:rFonts w:eastAsia="Garamond" w:cs="Garamond"/>
          <w:lang w:val="fr-FR"/>
        </w:rPr>
        <w:tab/>
        <w:t>R</w:t>
      </w:r>
      <w:r w:rsidR="00C96580" w:rsidRPr="00E91FD4">
        <w:rPr>
          <w:rFonts w:eastAsia="Garamond" w:cs="Garamond"/>
          <w:lang w:val="fr-FR"/>
        </w:rPr>
        <w:t xml:space="preserve">apport sur les préparatifs de la Journée mondiale des zones humides 2016 et thèmes de la Journée mondiale des zones humides pour </w:t>
      </w:r>
      <w:r w:rsidRPr="00E91FD4">
        <w:rPr>
          <w:rFonts w:eastAsia="Garamond" w:cs="Garamond"/>
          <w:lang w:val="fr-FR"/>
        </w:rPr>
        <w:t xml:space="preserve">2017 </w:t>
      </w:r>
      <w:r w:rsidR="00C96580" w:rsidRPr="00E91FD4">
        <w:rPr>
          <w:rFonts w:eastAsia="Garamond" w:cs="Garamond"/>
          <w:lang w:val="fr-FR"/>
        </w:rPr>
        <w:t>et</w:t>
      </w:r>
      <w:r w:rsidRPr="00E91FD4">
        <w:rPr>
          <w:rFonts w:eastAsia="Garamond" w:cs="Garamond"/>
          <w:lang w:val="fr-FR"/>
        </w:rPr>
        <w:t xml:space="preserve"> 2018 (DOC. SC51-15)</w:t>
      </w:r>
    </w:p>
    <w:p w:rsidR="003B15DD" w:rsidRPr="00E91FD4" w:rsidRDefault="003B15DD" w:rsidP="00DC0E12">
      <w:pPr>
        <w:ind w:left="426" w:right="-20" w:hanging="426"/>
        <w:rPr>
          <w:rFonts w:eastAsia="Garamond" w:cs="Garamond"/>
          <w:lang w:val="fr-FR"/>
        </w:rPr>
      </w:pPr>
    </w:p>
    <w:p w:rsidR="003B15DD" w:rsidRPr="00E91FD4" w:rsidRDefault="0002235F" w:rsidP="003B15DD">
      <w:pPr>
        <w:ind w:left="426" w:right="-20"/>
        <w:rPr>
          <w:rFonts w:eastAsia="Garamond" w:cs="Garamond"/>
          <w:lang w:val="fr-FR"/>
        </w:rPr>
      </w:pPr>
      <w:r w:rsidRPr="00D1008A">
        <w:rPr>
          <w:rFonts w:eastAsia="Garamond" w:cs="Garamond"/>
          <w:lang w:val="fr-FR"/>
        </w:rPr>
        <w:t xml:space="preserve">Le Comité exécutif a confirmé « Les zones humides pour notre avenir : </w:t>
      </w:r>
      <w:r w:rsidR="004D6D8B">
        <w:rPr>
          <w:rFonts w:eastAsia="Garamond" w:cs="Garamond"/>
          <w:lang w:val="fr-FR"/>
        </w:rPr>
        <w:t xml:space="preserve">Modes de vie </w:t>
      </w:r>
      <w:r w:rsidRPr="00D1008A">
        <w:rPr>
          <w:rFonts w:eastAsia="Garamond" w:cs="Garamond"/>
          <w:lang w:val="fr-FR"/>
        </w:rPr>
        <w:t>durables » comme thème de la Journée mondiale des zones humides (JMZ) en 2016. Le Secrétariat informe le Comité permanent sur les préparatifs de la JMZ 2016 et pr</w:t>
      </w:r>
      <w:r w:rsidR="00F0761B" w:rsidRPr="00D1008A">
        <w:rPr>
          <w:rFonts w:eastAsia="Garamond" w:cs="Garamond"/>
          <w:lang w:val="fr-FR"/>
        </w:rPr>
        <w:t xml:space="preserve">ésente les </w:t>
      </w:r>
      <w:r w:rsidR="0009643E" w:rsidRPr="00D1008A">
        <w:rPr>
          <w:rFonts w:eastAsia="Garamond" w:cs="Garamond"/>
          <w:lang w:val="fr-FR"/>
        </w:rPr>
        <w:t>thè</w:t>
      </w:r>
      <w:r w:rsidR="00F0761B" w:rsidRPr="00D1008A">
        <w:rPr>
          <w:rFonts w:eastAsia="Garamond" w:cs="Garamond"/>
          <w:lang w:val="fr-FR"/>
        </w:rPr>
        <w:t>mes propos</w:t>
      </w:r>
      <w:r w:rsidR="0009643E" w:rsidRPr="00D1008A">
        <w:rPr>
          <w:rFonts w:eastAsia="Garamond" w:cs="Garamond"/>
          <w:lang w:val="fr-FR"/>
        </w:rPr>
        <w:t>é</w:t>
      </w:r>
      <w:r w:rsidR="00F0761B" w:rsidRPr="00D1008A">
        <w:rPr>
          <w:rFonts w:eastAsia="Garamond" w:cs="Garamond"/>
          <w:lang w:val="fr-FR"/>
        </w:rPr>
        <w:t xml:space="preserve">s pour la JMZ 2017 et 2018 pour approbation par le Comité permanent. </w:t>
      </w:r>
    </w:p>
    <w:p w:rsidR="00DC0E12" w:rsidRPr="00E91FD4" w:rsidRDefault="00DC0E12" w:rsidP="00DC0E12">
      <w:pPr>
        <w:ind w:left="426" w:right="-20" w:hanging="426"/>
        <w:rPr>
          <w:rFonts w:eastAsia="Garamond" w:cs="Garamond"/>
          <w:lang w:val="fr-FR"/>
        </w:rPr>
      </w:pPr>
    </w:p>
    <w:p w:rsidR="003B15DD" w:rsidRPr="00E91FD4" w:rsidRDefault="00DC0E12" w:rsidP="00DC0E12">
      <w:pPr>
        <w:ind w:left="426" w:right="-20" w:hanging="426"/>
        <w:rPr>
          <w:lang w:val="fr-FR"/>
        </w:rPr>
      </w:pPr>
      <w:r w:rsidRPr="00E91FD4">
        <w:rPr>
          <w:rFonts w:eastAsia="Garamond" w:cs="Garamond"/>
          <w:lang w:val="fr-FR"/>
        </w:rPr>
        <w:t xml:space="preserve">19. </w:t>
      </w:r>
      <w:r w:rsidRPr="00E91FD4">
        <w:rPr>
          <w:rFonts w:eastAsia="Garamond" w:cs="Garamond"/>
          <w:lang w:val="fr-FR"/>
        </w:rPr>
        <w:tab/>
        <w:t>P</w:t>
      </w:r>
      <w:r w:rsidRPr="00E91FD4">
        <w:rPr>
          <w:lang w:val="fr-FR"/>
        </w:rPr>
        <w:t>rogr</w:t>
      </w:r>
      <w:r w:rsidR="00E05436" w:rsidRPr="00E91FD4">
        <w:rPr>
          <w:lang w:val="fr-FR"/>
        </w:rPr>
        <w:t>ès d</w:t>
      </w:r>
      <w:r w:rsidR="00072F3C" w:rsidRPr="00E91FD4">
        <w:rPr>
          <w:lang w:val="fr-FR"/>
        </w:rPr>
        <w:t>ans l</w:t>
      </w:r>
      <w:r w:rsidR="00E05436" w:rsidRPr="00E91FD4">
        <w:rPr>
          <w:lang w:val="fr-FR"/>
        </w:rPr>
        <w:t xml:space="preserve">’amélioration du site web de </w:t>
      </w:r>
      <w:r w:rsidRPr="00E91FD4">
        <w:rPr>
          <w:lang w:val="fr-FR"/>
        </w:rPr>
        <w:t>Ramsar</w:t>
      </w:r>
    </w:p>
    <w:p w:rsidR="003B15DD" w:rsidRPr="00E91FD4" w:rsidRDefault="003B15DD" w:rsidP="00DC0E12">
      <w:pPr>
        <w:ind w:left="426" w:right="-20" w:hanging="426"/>
        <w:rPr>
          <w:lang w:val="fr-FR"/>
        </w:rPr>
      </w:pPr>
    </w:p>
    <w:p w:rsidR="00DC0E12" w:rsidRDefault="00F0761B" w:rsidP="00D1008A">
      <w:pPr>
        <w:ind w:left="426" w:right="-20"/>
        <w:rPr>
          <w:lang w:val="fr-FR"/>
        </w:rPr>
      </w:pPr>
      <w:r w:rsidRPr="00D1008A">
        <w:rPr>
          <w:lang w:val="fr-FR"/>
        </w:rPr>
        <w:t xml:space="preserve">Le Secrétariat présente une mise à jour sur les mesures prises en vue d’améliorer le site web Ramsar actuel d’après les recommandations et les retours d’information des usagers. </w:t>
      </w:r>
    </w:p>
    <w:p w:rsidR="00D1008A" w:rsidRPr="00E91FD4" w:rsidRDefault="00D1008A" w:rsidP="00D1008A">
      <w:pPr>
        <w:ind w:left="426" w:right="-20"/>
        <w:rPr>
          <w:bCs/>
          <w:lang w:val="fr-FR"/>
        </w:rPr>
      </w:pPr>
    </w:p>
    <w:p w:rsidR="00DC0E12" w:rsidRPr="00E91FD4" w:rsidRDefault="00DC0E12" w:rsidP="00DC0E12">
      <w:pPr>
        <w:ind w:left="1276" w:right="-20" w:hanging="1276"/>
        <w:rPr>
          <w:rFonts w:eastAsia="Garamond" w:cs="Garamond"/>
          <w:b/>
          <w:lang w:val="fr-FR"/>
        </w:rPr>
      </w:pPr>
      <w:r w:rsidRPr="00E91FD4">
        <w:rPr>
          <w:rFonts w:eastAsia="Garamond" w:cs="Garamond"/>
          <w:b/>
          <w:bCs/>
          <w:lang w:val="fr-FR"/>
        </w:rPr>
        <w:t>15:00-18:00</w:t>
      </w:r>
      <w:r w:rsidRPr="00E91FD4">
        <w:rPr>
          <w:rFonts w:eastAsia="Garamond" w:cs="Garamond"/>
          <w:b/>
          <w:bCs/>
          <w:lang w:val="fr-FR"/>
        </w:rPr>
        <w:tab/>
      </w:r>
      <w:r w:rsidRPr="00E91FD4">
        <w:rPr>
          <w:rFonts w:eastAsia="Times New Roman"/>
          <w:b/>
          <w:lang w:val="fr-FR"/>
        </w:rPr>
        <w:t>Séance plénière du Comité permanent</w:t>
      </w:r>
    </w:p>
    <w:p w:rsidR="00DC0E12" w:rsidRPr="00E91FD4" w:rsidRDefault="00DC0E12" w:rsidP="00DC0E12">
      <w:pPr>
        <w:tabs>
          <w:tab w:val="left" w:pos="0"/>
        </w:tabs>
        <w:ind w:right="-20"/>
        <w:rPr>
          <w:rFonts w:eastAsia="Garamond" w:cs="Garamond"/>
          <w:lang w:val="fr-FR"/>
        </w:rPr>
      </w:pPr>
    </w:p>
    <w:p w:rsidR="00DC0E12" w:rsidRPr="00E91FD4" w:rsidRDefault="00DC0E12" w:rsidP="00DC0E12">
      <w:pPr>
        <w:ind w:left="426" w:right="-20" w:hanging="426"/>
        <w:rPr>
          <w:rFonts w:eastAsia="Garamond" w:cs="Garamond"/>
          <w:lang w:val="fr-FR"/>
        </w:rPr>
      </w:pPr>
      <w:r w:rsidRPr="00E91FD4">
        <w:rPr>
          <w:rFonts w:eastAsia="Garamond" w:cs="Garamond"/>
          <w:lang w:val="fr-FR"/>
        </w:rPr>
        <w:t>20.</w:t>
      </w:r>
      <w:r w:rsidRPr="00E91FD4">
        <w:rPr>
          <w:rFonts w:eastAsia="Garamond" w:cs="Garamond"/>
          <w:lang w:val="fr-FR"/>
        </w:rPr>
        <w:tab/>
      </w:r>
      <w:r w:rsidR="00B65727" w:rsidRPr="00E91FD4">
        <w:rPr>
          <w:rFonts w:eastAsia="Garamond" w:cs="Garamond"/>
          <w:lang w:val="fr-FR"/>
        </w:rPr>
        <w:t>L’état des</w:t>
      </w:r>
      <w:r w:rsidRPr="00E91FD4">
        <w:rPr>
          <w:rFonts w:eastAsia="Garamond" w:cs="Garamond"/>
          <w:lang w:val="fr-FR"/>
        </w:rPr>
        <w:t xml:space="preserve"> </w:t>
      </w:r>
      <w:r w:rsidR="00B65727" w:rsidRPr="00E91FD4">
        <w:rPr>
          <w:rFonts w:eastAsia="Garamond" w:cs="Garamond"/>
          <w:lang w:val="fr-FR"/>
        </w:rPr>
        <w:t xml:space="preserve">Sites </w:t>
      </w:r>
      <w:r w:rsidRPr="00E91FD4">
        <w:rPr>
          <w:rFonts w:eastAsia="Garamond" w:cs="Garamond"/>
          <w:lang w:val="fr-FR"/>
        </w:rPr>
        <w:t>Ramsar (DOC. SC51-16)</w:t>
      </w:r>
    </w:p>
    <w:p w:rsidR="003B15DD" w:rsidRPr="00E91FD4" w:rsidRDefault="003B15DD" w:rsidP="00DC0E12">
      <w:pPr>
        <w:ind w:left="426" w:right="-20" w:hanging="426"/>
        <w:rPr>
          <w:rFonts w:eastAsia="Garamond" w:cs="Garamond"/>
          <w:lang w:val="fr-FR"/>
        </w:rPr>
      </w:pPr>
    </w:p>
    <w:p w:rsidR="003B15DD" w:rsidRPr="00E91FD4" w:rsidRDefault="002E285E" w:rsidP="003B15DD">
      <w:pPr>
        <w:ind w:left="426" w:right="-20"/>
        <w:rPr>
          <w:rFonts w:eastAsia="Garamond" w:cs="Garamond"/>
          <w:bCs/>
          <w:lang w:val="fr-FR"/>
        </w:rPr>
      </w:pPr>
      <w:r w:rsidRPr="00D1008A">
        <w:rPr>
          <w:rFonts w:eastAsia="Garamond" w:cs="Garamond"/>
          <w:bCs/>
          <w:lang w:val="fr-FR"/>
        </w:rPr>
        <w:t xml:space="preserve">Le </w:t>
      </w:r>
      <w:r w:rsidR="003B15DD" w:rsidRPr="00D1008A">
        <w:rPr>
          <w:rFonts w:eastAsia="Garamond" w:cs="Garamond"/>
          <w:bCs/>
          <w:lang w:val="fr-FR"/>
        </w:rPr>
        <w:t xml:space="preserve"> </w:t>
      </w:r>
      <w:r w:rsidRPr="00D1008A">
        <w:rPr>
          <w:rFonts w:eastAsia="Garamond" w:cs="Garamond"/>
          <w:bCs/>
          <w:lang w:val="fr-FR"/>
        </w:rPr>
        <w:t>Comité permanent est invité à prendre note du rapport contenant des informations actualisées sur l’état des sites inscrits sur la Liste des zones humides d’importance internationale et à donner son avis sur les</w:t>
      </w:r>
      <w:r w:rsidR="003B15DD" w:rsidRPr="00D1008A">
        <w:rPr>
          <w:rFonts w:eastAsia="Garamond" w:cs="Garamond"/>
          <w:bCs/>
          <w:lang w:val="fr-FR"/>
        </w:rPr>
        <w:t xml:space="preserve"> activit</w:t>
      </w:r>
      <w:r w:rsidRPr="00D1008A">
        <w:rPr>
          <w:rFonts w:eastAsia="Garamond" w:cs="Garamond"/>
          <w:bCs/>
          <w:lang w:val="fr-FR"/>
        </w:rPr>
        <w:t>é</w:t>
      </w:r>
      <w:r w:rsidR="003B15DD" w:rsidRPr="00D1008A">
        <w:rPr>
          <w:rFonts w:eastAsia="Garamond" w:cs="Garamond"/>
          <w:bCs/>
          <w:lang w:val="fr-FR"/>
        </w:rPr>
        <w:t xml:space="preserve">s </w:t>
      </w:r>
      <w:r w:rsidRPr="00D1008A">
        <w:rPr>
          <w:rFonts w:eastAsia="Garamond" w:cs="Garamond"/>
          <w:bCs/>
          <w:lang w:val="fr-FR"/>
        </w:rPr>
        <w:t xml:space="preserve">que devraient entreprendre les représentants régionaux siégeant au Comité permanent </w:t>
      </w:r>
      <w:r w:rsidR="00A66C9A" w:rsidRPr="00D1008A">
        <w:rPr>
          <w:rFonts w:eastAsia="Garamond" w:cs="Garamond"/>
          <w:bCs/>
          <w:lang w:val="fr-FR"/>
        </w:rPr>
        <w:t xml:space="preserve"> et les Parties contractantes concernées</w:t>
      </w:r>
      <w:r w:rsidR="003B15DD" w:rsidRPr="00D1008A">
        <w:rPr>
          <w:rFonts w:eastAsia="Garamond" w:cs="Garamond"/>
          <w:bCs/>
          <w:lang w:val="fr-FR"/>
        </w:rPr>
        <w:t xml:space="preserve">, </w:t>
      </w:r>
      <w:r w:rsidR="00A66C9A" w:rsidRPr="00D1008A">
        <w:rPr>
          <w:rFonts w:eastAsia="Garamond" w:cs="Garamond"/>
          <w:bCs/>
          <w:lang w:val="fr-FR"/>
        </w:rPr>
        <w:t>et à donner des instructions au</w:t>
      </w:r>
      <w:r w:rsidR="003B15DD" w:rsidRPr="00D1008A">
        <w:rPr>
          <w:rFonts w:eastAsia="Garamond" w:cs="Garamond"/>
          <w:bCs/>
          <w:lang w:val="fr-FR"/>
        </w:rPr>
        <w:t xml:space="preserve"> </w:t>
      </w:r>
      <w:r w:rsidR="00A66C9A" w:rsidRPr="00D1008A">
        <w:rPr>
          <w:rFonts w:eastAsia="Garamond" w:cs="Garamond"/>
          <w:bCs/>
          <w:lang w:val="fr-FR"/>
        </w:rPr>
        <w:t>Secrétariat, au besoin, sur les mesures particulières à prendre</w:t>
      </w:r>
      <w:r w:rsidR="003B15DD" w:rsidRPr="00D1008A">
        <w:rPr>
          <w:rFonts w:eastAsia="Garamond" w:cs="Garamond"/>
          <w:bCs/>
          <w:lang w:val="fr-FR"/>
        </w:rPr>
        <w:t>.</w:t>
      </w:r>
    </w:p>
    <w:p w:rsidR="00DC0E12" w:rsidRPr="00E91FD4" w:rsidRDefault="00DC0E12" w:rsidP="00DC0E12">
      <w:pPr>
        <w:ind w:left="426" w:right="-20" w:hanging="426"/>
        <w:rPr>
          <w:rFonts w:eastAsia="Arial Unicode MS" w:cs="Arial Unicode MS"/>
          <w:kern w:val="1"/>
          <w:lang w:val="fr-FR" w:eastAsia="hi-IN" w:bidi="hi-IN"/>
        </w:rPr>
      </w:pPr>
    </w:p>
    <w:p w:rsidR="00DC0E12" w:rsidRPr="00E91FD4" w:rsidRDefault="00DC0E12" w:rsidP="00F0761B">
      <w:pPr>
        <w:keepNext/>
        <w:keepLines/>
        <w:ind w:left="425" w:right="-23" w:hanging="426"/>
        <w:rPr>
          <w:rFonts w:eastAsia="Arial Unicode MS" w:cs="Arial Unicode MS"/>
          <w:kern w:val="1"/>
          <w:lang w:val="fr-FR" w:eastAsia="hi-IN" w:bidi="hi-IN"/>
        </w:rPr>
      </w:pPr>
      <w:r w:rsidRPr="00E91FD4">
        <w:rPr>
          <w:rFonts w:eastAsia="Arial Unicode MS" w:cs="Arial Unicode MS"/>
          <w:kern w:val="1"/>
          <w:lang w:val="fr-FR" w:eastAsia="hi-IN" w:bidi="hi-IN"/>
        </w:rPr>
        <w:t>21.</w:t>
      </w:r>
      <w:r w:rsidRPr="00E91FD4">
        <w:rPr>
          <w:rFonts w:eastAsia="Arial Unicode MS" w:cs="Arial Unicode MS"/>
          <w:kern w:val="1"/>
          <w:lang w:val="fr-FR" w:eastAsia="hi-IN" w:bidi="hi-IN"/>
        </w:rPr>
        <w:tab/>
      </w:r>
      <w:r w:rsidR="00B65727" w:rsidRPr="00E91FD4">
        <w:rPr>
          <w:rFonts w:eastAsia="Arial Unicode MS" w:cs="Arial Unicode MS"/>
          <w:kern w:val="1"/>
          <w:lang w:val="fr-FR" w:eastAsia="hi-IN" w:bidi="hi-IN"/>
        </w:rPr>
        <w:t>Mise à jour sur la base de données SISR</w:t>
      </w:r>
    </w:p>
    <w:p w:rsidR="003B15DD" w:rsidRPr="00E91FD4" w:rsidRDefault="003B15DD" w:rsidP="00F0761B">
      <w:pPr>
        <w:keepNext/>
        <w:keepLines/>
        <w:ind w:left="425" w:right="-23" w:hanging="426"/>
        <w:rPr>
          <w:rFonts w:eastAsia="Arial Unicode MS" w:cs="Arial Unicode MS"/>
          <w:kern w:val="1"/>
          <w:lang w:val="fr-FR" w:eastAsia="hi-IN" w:bidi="hi-IN"/>
        </w:rPr>
      </w:pPr>
    </w:p>
    <w:p w:rsidR="003B15DD" w:rsidRPr="00E91FD4" w:rsidRDefault="00A66C9A" w:rsidP="00F0761B">
      <w:pPr>
        <w:keepNext/>
        <w:keepLines/>
        <w:ind w:left="425" w:right="-23"/>
        <w:rPr>
          <w:rFonts w:eastAsia="Garamond" w:cs="Garamond"/>
          <w:lang w:val="fr-FR"/>
        </w:rPr>
      </w:pPr>
      <w:r w:rsidRPr="00D1008A">
        <w:rPr>
          <w:lang w:val="fr-FR"/>
        </w:rPr>
        <w:t>Le Secrétariat présente une mise à jour sur l’état actuel de fonctionnement de la base de données SISR.</w:t>
      </w:r>
    </w:p>
    <w:p w:rsidR="00DC0E12" w:rsidRPr="00E91FD4" w:rsidRDefault="00DC0E12" w:rsidP="00DC0E12">
      <w:pPr>
        <w:ind w:left="426" w:right="-20" w:hanging="426"/>
        <w:rPr>
          <w:rFonts w:eastAsia="Garamond" w:cs="Garamond"/>
          <w:b/>
          <w:lang w:val="fr-FR"/>
        </w:rPr>
      </w:pPr>
    </w:p>
    <w:p w:rsidR="00713753" w:rsidRPr="00E91FD4" w:rsidRDefault="00DC0E12" w:rsidP="00DC0E12">
      <w:pPr>
        <w:ind w:left="426" w:right="-20" w:hanging="426"/>
        <w:rPr>
          <w:bCs/>
          <w:lang w:val="fr-FR"/>
        </w:rPr>
      </w:pPr>
      <w:r w:rsidRPr="00E91FD4">
        <w:rPr>
          <w:bCs/>
          <w:lang w:val="fr-FR"/>
        </w:rPr>
        <w:t>22.</w:t>
      </w:r>
      <w:r w:rsidRPr="00E91FD4">
        <w:rPr>
          <w:bCs/>
          <w:lang w:val="fr-FR"/>
        </w:rPr>
        <w:tab/>
      </w:r>
      <w:r w:rsidR="00C96580" w:rsidRPr="00E91FD4">
        <w:rPr>
          <w:bCs/>
          <w:lang w:val="fr-FR"/>
        </w:rPr>
        <w:t>Rapport de situation sur l’établissement d’une bibliothèque en ligne de documents Ramsar officiels et non officiels traduits par les gouvernements pour qu’ils soient accessibles au public sur le site web</w:t>
      </w:r>
    </w:p>
    <w:p w:rsidR="00F0761B" w:rsidRPr="00E91FD4" w:rsidRDefault="00F0761B" w:rsidP="00713753">
      <w:pPr>
        <w:ind w:left="426" w:right="-20"/>
        <w:rPr>
          <w:bCs/>
          <w:lang w:val="fr-FR"/>
        </w:rPr>
      </w:pPr>
    </w:p>
    <w:p w:rsidR="00DC0E12" w:rsidRPr="00E91FD4" w:rsidRDefault="00713753" w:rsidP="00713753">
      <w:pPr>
        <w:ind w:left="426" w:right="-20"/>
        <w:rPr>
          <w:rFonts w:eastAsia="Garamond" w:cs="Garamond"/>
          <w:b/>
          <w:lang w:val="fr-FR"/>
        </w:rPr>
      </w:pPr>
      <w:r w:rsidRPr="00D1008A">
        <w:rPr>
          <w:bCs/>
          <w:lang w:val="fr-FR"/>
        </w:rPr>
        <w:t>S’appuyant sur le paragraphe 31 de la Résolution XII.3</w:t>
      </w:r>
      <w:r w:rsidR="00CE1D6E" w:rsidRPr="00D1008A">
        <w:rPr>
          <w:bCs/>
          <w:lang w:val="fr-FR"/>
        </w:rPr>
        <w:t>,</w:t>
      </w:r>
      <w:r w:rsidRPr="00D1008A">
        <w:rPr>
          <w:bCs/>
          <w:lang w:val="fr-FR"/>
        </w:rPr>
        <w:t xml:space="preserve"> </w:t>
      </w:r>
      <w:r w:rsidRPr="00D1008A">
        <w:rPr>
          <w:bCs/>
          <w:i/>
          <w:lang w:val="fr-FR"/>
        </w:rPr>
        <w:t>Renforcer l’utilisation des langues, la visibilité et la stature de la Convention et améliorer les synergies avec d’autres accords multilatéraux sur l’environnement et autres institutions internationales</w:t>
      </w:r>
      <w:r w:rsidRPr="00D1008A">
        <w:rPr>
          <w:bCs/>
          <w:lang w:val="fr-FR"/>
        </w:rPr>
        <w:t>, le Secrétariat présente la marche à suivre pour remplir ce mandat.</w:t>
      </w:r>
      <w:r w:rsidR="00C96580" w:rsidRPr="00E91FD4">
        <w:rPr>
          <w:bCs/>
          <w:lang w:val="fr-FR"/>
        </w:rPr>
        <w:t xml:space="preserve"> </w:t>
      </w:r>
    </w:p>
    <w:p w:rsidR="00DC0E12" w:rsidRPr="00E91FD4" w:rsidRDefault="00DC0E12" w:rsidP="00DC0E12">
      <w:pPr>
        <w:ind w:left="426" w:right="-20" w:hanging="426"/>
        <w:rPr>
          <w:rFonts w:eastAsia="Garamond" w:cs="Garamond"/>
          <w:b/>
          <w:lang w:val="fr-FR"/>
        </w:rPr>
      </w:pPr>
    </w:p>
    <w:p w:rsidR="00DC0E12" w:rsidRPr="00E91FD4" w:rsidRDefault="00DC0E12" w:rsidP="00DC0E12">
      <w:pPr>
        <w:ind w:left="426" w:right="-20" w:hanging="426"/>
        <w:rPr>
          <w:rFonts w:eastAsia="Garamond" w:cs="Garamond"/>
          <w:b/>
          <w:lang w:val="fr-FR"/>
        </w:rPr>
      </w:pPr>
    </w:p>
    <w:p w:rsidR="002C7E0B" w:rsidRPr="00E91FD4" w:rsidRDefault="00DC0E12" w:rsidP="004D5355">
      <w:pPr>
        <w:ind w:left="1134" w:hanging="1134"/>
        <w:rPr>
          <w:rFonts w:eastAsia="Times New Roman"/>
          <w:b/>
          <w:lang w:val="fr-FR"/>
        </w:rPr>
      </w:pPr>
      <w:r w:rsidRPr="00E91FD4">
        <w:rPr>
          <w:rFonts w:eastAsia="Times New Roman"/>
          <w:b/>
          <w:lang w:val="fr-FR"/>
        </w:rPr>
        <w:t>Vendredi 27 novembre</w:t>
      </w:r>
      <w:r w:rsidR="00B07124" w:rsidRPr="00E91FD4">
        <w:rPr>
          <w:rFonts w:eastAsia="Times New Roman"/>
          <w:b/>
          <w:lang w:val="fr-FR"/>
        </w:rPr>
        <w:t xml:space="preserve"> 2015</w:t>
      </w:r>
    </w:p>
    <w:p w:rsidR="002C7E0B" w:rsidRPr="00E91FD4" w:rsidRDefault="002C7E0B" w:rsidP="002C7E0B">
      <w:pPr>
        <w:tabs>
          <w:tab w:val="left" w:pos="1701"/>
        </w:tabs>
        <w:ind w:left="1701" w:hanging="1161"/>
        <w:rPr>
          <w:rFonts w:eastAsia="Times New Roman"/>
          <w:b/>
          <w:lang w:val="fr-FR"/>
        </w:rPr>
      </w:pPr>
    </w:p>
    <w:p w:rsidR="0016650B" w:rsidRPr="00E91FD4" w:rsidRDefault="002C7E0B" w:rsidP="00E54D2D">
      <w:pPr>
        <w:tabs>
          <w:tab w:val="left" w:pos="1710"/>
        </w:tabs>
        <w:ind w:left="1701" w:hanging="1701"/>
        <w:rPr>
          <w:rFonts w:eastAsia="Times New Roman"/>
          <w:b/>
          <w:lang w:val="fr-FR"/>
        </w:rPr>
      </w:pPr>
      <w:r w:rsidRPr="00E91FD4">
        <w:rPr>
          <w:rFonts w:eastAsia="Times New Roman"/>
          <w:b/>
          <w:lang w:val="fr-FR"/>
        </w:rPr>
        <w:t>08:15-09:45</w:t>
      </w:r>
      <w:r w:rsidRPr="00E91FD4">
        <w:rPr>
          <w:rFonts w:eastAsia="Times New Roman"/>
          <w:b/>
          <w:lang w:val="fr-FR"/>
        </w:rPr>
        <w:tab/>
        <w:t>Réunions régionales</w:t>
      </w:r>
    </w:p>
    <w:p w:rsidR="002C7E0B" w:rsidRPr="00E91FD4" w:rsidRDefault="002C7E0B" w:rsidP="004D5355">
      <w:pPr>
        <w:tabs>
          <w:tab w:val="left" w:pos="1260"/>
        </w:tabs>
        <w:ind w:left="1701" w:hanging="1701"/>
        <w:rPr>
          <w:rFonts w:eastAsia="Times New Roman"/>
          <w:b/>
          <w:lang w:val="fr-FR"/>
        </w:rPr>
      </w:pPr>
      <w:r w:rsidRPr="00E91FD4">
        <w:rPr>
          <w:rFonts w:eastAsia="Times New Roman"/>
          <w:b/>
          <w:lang w:val="fr-FR"/>
        </w:rPr>
        <w:tab/>
      </w:r>
    </w:p>
    <w:p w:rsidR="002C7E0B" w:rsidRPr="00E91FD4" w:rsidRDefault="002C7E0B" w:rsidP="00E54D2D">
      <w:pPr>
        <w:tabs>
          <w:tab w:val="left" w:pos="1710"/>
        </w:tabs>
        <w:ind w:left="1701" w:hanging="1701"/>
        <w:rPr>
          <w:rFonts w:eastAsia="Times New Roman"/>
          <w:lang w:val="fr-FR"/>
        </w:rPr>
      </w:pPr>
      <w:r w:rsidRPr="00E91FD4">
        <w:rPr>
          <w:rFonts w:eastAsia="Times New Roman"/>
          <w:b/>
          <w:lang w:val="fr-FR"/>
        </w:rPr>
        <w:t>10:00-1</w:t>
      </w:r>
      <w:r w:rsidR="00DC0E12" w:rsidRPr="00E91FD4">
        <w:rPr>
          <w:rFonts w:eastAsia="Times New Roman"/>
          <w:b/>
          <w:lang w:val="fr-FR"/>
        </w:rPr>
        <w:t>3</w:t>
      </w:r>
      <w:r w:rsidRPr="00E91FD4">
        <w:rPr>
          <w:rFonts w:eastAsia="Times New Roman"/>
          <w:b/>
          <w:lang w:val="fr-FR"/>
        </w:rPr>
        <w:t>:</w:t>
      </w:r>
      <w:r w:rsidR="00DC0E12" w:rsidRPr="00E91FD4">
        <w:rPr>
          <w:rFonts w:eastAsia="Times New Roman"/>
          <w:b/>
          <w:lang w:val="fr-FR"/>
        </w:rPr>
        <w:t>0</w:t>
      </w:r>
      <w:r w:rsidRPr="00E91FD4">
        <w:rPr>
          <w:rFonts w:eastAsia="Times New Roman"/>
          <w:b/>
          <w:lang w:val="fr-FR"/>
        </w:rPr>
        <w:t>0</w:t>
      </w:r>
      <w:r w:rsidRPr="00E91FD4">
        <w:rPr>
          <w:rFonts w:eastAsia="Times New Roman"/>
          <w:b/>
          <w:lang w:val="fr-FR"/>
        </w:rPr>
        <w:tab/>
        <w:t>Séance plénière du Comité permanent</w:t>
      </w:r>
    </w:p>
    <w:p w:rsidR="0016650B" w:rsidRPr="00E91FD4" w:rsidRDefault="0016650B" w:rsidP="004D5355">
      <w:pPr>
        <w:tabs>
          <w:tab w:val="left" w:pos="1260"/>
        </w:tabs>
        <w:ind w:left="1701" w:hanging="1701"/>
        <w:rPr>
          <w:rFonts w:eastAsia="Times New Roman"/>
          <w:lang w:val="fr-FR"/>
        </w:rPr>
      </w:pPr>
    </w:p>
    <w:p w:rsidR="00DC0E12" w:rsidRPr="00E91FD4" w:rsidRDefault="00DC0E12" w:rsidP="001874DE">
      <w:pPr>
        <w:ind w:left="426" w:right="-20" w:hanging="426"/>
        <w:rPr>
          <w:rFonts w:eastAsia="Garamond" w:cs="Garamond"/>
          <w:lang w:val="fr-FR"/>
        </w:rPr>
      </w:pPr>
      <w:r w:rsidRPr="00E91FD4">
        <w:rPr>
          <w:rFonts w:eastAsia="Garamond" w:cs="Garamond"/>
          <w:lang w:val="fr-FR"/>
        </w:rPr>
        <w:t>23.</w:t>
      </w:r>
      <w:r w:rsidRPr="00E91FD4">
        <w:rPr>
          <w:rFonts w:eastAsia="Garamond" w:cs="Garamond"/>
          <w:lang w:val="fr-FR"/>
        </w:rPr>
        <w:tab/>
      </w:r>
      <w:r w:rsidRPr="00E91FD4">
        <w:rPr>
          <w:lang w:val="fr-FR"/>
        </w:rPr>
        <w:t xml:space="preserve">Rapport du Sous-groupe sur les finances </w:t>
      </w:r>
      <w:r w:rsidRPr="00E91FD4">
        <w:rPr>
          <w:rFonts w:eastAsia="Garamond" w:cs="Garamond"/>
          <w:lang w:val="fr-FR"/>
        </w:rPr>
        <w:t>(DOC. SC51-18, DOC.</w:t>
      </w:r>
      <w:r w:rsidR="00C96580" w:rsidRPr="00E91FD4">
        <w:rPr>
          <w:rFonts w:eastAsia="Garamond" w:cs="Garamond"/>
          <w:lang w:val="fr-FR"/>
        </w:rPr>
        <w:t> </w:t>
      </w:r>
      <w:r w:rsidRPr="00E91FD4">
        <w:rPr>
          <w:rFonts w:eastAsia="Garamond" w:cs="Garamond"/>
          <w:lang w:val="fr-FR"/>
        </w:rPr>
        <w:t xml:space="preserve">SC51-19, </w:t>
      </w:r>
      <w:r w:rsidR="00B65727" w:rsidRPr="00E91FD4">
        <w:rPr>
          <w:rFonts w:eastAsia="Garamond" w:cs="Garamond"/>
          <w:lang w:val="fr-FR"/>
        </w:rPr>
        <w:t>DOC.</w:t>
      </w:r>
      <w:r w:rsidR="00C96580" w:rsidRPr="00E91FD4">
        <w:rPr>
          <w:rFonts w:eastAsia="Garamond" w:cs="Garamond"/>
          <w:lang w:val="fr-FR"/>
        </w:rPr>
        <w:t> </w:t>
      </w:r>
      <w:r w:rsidRPr="00E91FD4">
        <w:rPr>
          <w:rFonts w:eastAsia="Garamond" w:cs="Garamond"/>
          <w:lang w:val="fr-FR"/>
        </w:rPr>
        <w:t xml:space="preserve">SC51-20, </w:t>
      </w:r>
      <w:r w:rsidR="00B65727" w:rsidRPr="00E91FD4">
        <w:rPr>
          <w:rFonts w:eastAsia="Garamond" w:cs="Garamond"/>
          <w:lang w:val="fr-FR"/>
        </w:rPr>
        <w:t>DOC.</w:t>
      </w:r>
      <w:r w:rsidR="00C96580" w:rsidRPr="00E91FD4">
        <w:rPr>
          <w:rFonts w:eastAsia="Garamond" w:cs="Garamond"/>
          <w:lang w:val="fr-FR"/>
        </w:rPr>
        <w:t> </w:t>
      </w:r>
      <w:r w:rsidRPr="00E91FD4">
        <w:rPr>
          <w:rFonts w:eastAsia="Garamond" w:cs="Garamond"/>
          <w:lang w:val="fr-FR"/>
        </w:rPr>
        <w:t xml:space="preserve">SC51-21 </w:t>
      </w:r>
      <w:r w:rsidR="00B65727" w:rsidRPr="00E91FD4">
        <w:rPr>
          <w:rFonts w:eastAsia="Garamond" w:cs="Garamond"/>
          <w:lang w:val="fr-FR"/>
        </w:rPr>
        <w:t>et</w:t>
      </w:r>
      <w:r w:rsidRPr="00E91FD4">
        <w:rPr>
          <w:rFonts w:eastAsia="Garamond" w:cs="Garamond"/>
          <w:lang w:val="fr-FR"/>
        </w:rPr>
        <w:t xml:space="preserve"> </w:t>
      </w:r>
      <w:r w:rsidR="00B65727" w:rsidRPr="00E91FD4">
        <w:rPr>
          <w:rFonts w:eastAsia="Garamond" w:cs="Garamond"/>
          <w:lang w:val="fr-FR"/>
        </w:rPr>
        <w:t>DOC.</w:t>
      </w:r>
      <w:r w:rsidR="00C96580" w:rsidRPr="00E91FD4">
        <w:rPr>
          <w:rFonts w:eastAsia="Garamond" w:cs="Garamond"/>
          <w:lang w:val="fr-FR"/>
        </w:rPr>
        <w:t> </w:t>
      </w:r>
      <w:r w:rsidRPr="00E91FD4">
        <w:rPr>
          <w:rFonts w:eastAsia="Garamond" w:cs="Garamond"/>
          <w:lang w:val="fr-FR"/>
        </w:rPr>
        <w:t>SC51-22)</w:t>
      </w:r>
    </w:p>
    <w:p w:rsidR="00713753" w:rsidRPr="00E91FD4" w:rsidRDefault="00713753" w:rsidP="001874DE">
      <w:pPr>
        <w:ind w:left="426" w:right="-20" w:hanging="426"/>
        <w:rPr>
          <w:rFonts w:eastAsia="Garamond" w:cs="Garamond"/>
          <w:lang w:val="fr-FR"/>
        </w:rPr>
      </w:pPr>
    </w:p>
    <w:p w:rsidR="00713753" w:rsidRPr="00D1008A" w:rsidRDefault="00F0761B" w:rsidP="00713753">
      <w:pPr>
        <w:ind w:left="426" w:right="-20"/>
        <w:rPr>
          <w:rFonts w:eastAsia="Times New Roman"/>
          <w:lang w:val="fr-FR"/>
        </w:rPr>
      </w:pPr>
      <w:r w:rsidRPr="00D1008A">
        <w:rPr>
          <w:rFonts w:eastAsia="Times New Roman"/>
          <w:lang w:val="fr-FR"/>
        </w:rPr>
        <w:t>Le Président du Sous-groupe sur les finances présente les recommandations du Sous</w:t>
      </w:r>
      <w:r w:rsidRPr="00D1008A">
        <w:rPr>
          <w:rFonts w:eastAsia="Times New Roman"/>
          <w:lang w:val="fr-FR"/>
        </w:rPr>
        <w:noBreakHyphen/>
        <w:t>groupe au Comité permanent.</w:t>
      </w:r>
    </w:p>
    <w:p w:rsidR="00DC0E12" w:rsidRDefault="00DC0E12" w:rsidP="00E54D2D">
      <w:pPr>
        <w:tabs>
          <w:tab w:val="left" w:pos="900"/>
          <w:tab w:val="left" w:pos="1800"/>
          <w:tab w:val="left" w:pos="1920"/>
        </w:tabs>
        <w:rPr>
          <w:rFonts w:eastAsia="Times New Roman"/>
          <w:b/>
          <w:lang w:val="fr-FR"/>
        </w:rPr>
      </w:pPr>
    </w:p>
    <w:p w:rsidR="002F1E06" w:rsidRPr="000605C4" w:rsidRDefault="002F1E06" w:rsidP="002F1E06">
      <w:pPr>
        <w:ind w:left="426" w:right="-20" w:hanging="426"/>
        <w:rPr>
          <w:rFonts w:eastAsia="Times New Roman"/>
          <w:lang w:val="fr-FR"/>
        </w:rPr>
      </w:pPr>
      <w:r>
        <w:rPr>
          <w:rFonts w:eastAsia="Garamond" w:cs="Garamond"/>
          <w:lang w:val="fr-FR"/>
        </w:rPr>
        <w:t>24.</w:t>
      </w:r>
      <w:r>
        <w:rPr>
          <w:rFonts w:eastAsia="Garamond" w:cs="Garamond"/>
          <w:lang w:val="fr-FR"/>
        </w:rPr>
        <w:tab/>
        <w:t xml:space="preserve">Rapport du groupe de travail </w:t>
      </w:r>
      <w:r>
        <w:rPr>
          <w:lang w:val="fr-FR"/>
        </w:rPr>
        <w:t>pour améliorer les instruments de gestion existant entre l’UICN, le Comité permanent et le Secrétaire général</w:t>
      </w:r>
    </w:p>
    <w:p w:rsidR="002F1E06" w:rsidRPr="000605C4" w:rsidRDefault="002F1E06" w:rsidP="002F1E06">
      <w:pPr>
        <w:tabs>
          <w:tab w:val="left" w:pos="900"/>
          <w:tab w:val="left" w:pos="1800"/>
          <w:tab w:val="left" w:pos="1920"/>
        </w:tabs>
        <w:rPr>
          <w:rFonts w:eastAsia="Times New Roman"/>
          <w:b/>
          <w:lang w:val="fr-FR"/>
        </w:rPr>
      </w:pPr>
    </w:p>
    <w:p w:rsidR="002F1E06" w:rsidRPr="000605C4" w:rsidRDefault="002F1E06" w:rsidP="002F1E06">
      <w:pPr>
        <w:tabs>
          <w:tab w:val="left" w:pos="900"/>
          <w:tab w:val="left" w:pos="1800"/>
          <w:tab w:val="left" w:pos="1920"/>
        </w:tabs>
        <w:rPr>
          <w:rFonts w:eastAsia="Times New Roman"/>
          <w:b/>
          <w:lang w:val="fr-FR"/>
        </w:rPr>
      </w:pPr>
      <w:r w:rsidRPr="000605C4">
        <w:rPr>
          <w:rFonts w:eastAsia="Times New Roman"/>
          <w:b/>
          <w:lang w:val="fr-FR"/>
        </w:rPr>
        <w:t>15:00-18:00</w:t>
      </w:r>
      <w:r w:rsidRPr="000605C4">
        <w:rPr>
          <w:rFonts w:eastAsia="Times New Roman"/>
          <w:lang w:val="fr-FR"/>
        </w:rPr>
        <w:t xml:space="preserve"> </w:t>
      </w:r>
      <w:r w:rsidRPr="000605C4">
        <w:rPr>
          <w:rFonts w:eastAsia="Times New Roman"/>
          <w:lang w:val="fr-FR"/>
        </w:rPr>
        <w:tab/>
      </w:r>
      <w:r w:rsidRPr="000605C4">
        <w:rPr>
          <w:rFonts w:eastAsia="Times New Roman"/>
          <w:b/>
          <w:lang w:val="fr-FR"/>
        </w:rPr>
        <w:t>Séance plénière du Comité permanent</w:t>
      </w:r>
    </w:p>
    <w:p w:rsidR="002F1E06" w:rsidRPr="000605C4" w:rsidRDefault="002F1E06" w:rsidP="002F1E06">
      <w:pPr>
        <w:tabs>
          <w:tab w:val="left" w:pos="1260"/>
          <w:tab w:val="left" w:pos="5155"/>
        </w:tabs>
        <w:ind w:left="567" w:hanging="567"/>
        <w:rPr>
          <w:rFonts w:eastAsia="Times New Roman"/>
          <w:lang w:val="fr-FR"/>
        </w:rPr>
      </w:pPr>
    </w:p>
    <w:p w:rsidR="002F1E06" w:rsidRDefault="002F1E06" w:rsidP="002F1E06">
      <w:pPr>
        <w:tabs>
          <w:tab w:val="left" w:pos="1920"/>
        </w:tabs>
        <w:ind w:left="360" w:hanging="360"/>
        <w:rPr>
          <w:rFonts w:eastAsia="Times New Roman"/>
          <w:lang w:val="fr-FR"/>
        </w:rPr>
      </w:pPr>
      <w:r w:rsidRPr="000605C4">
        <w:rPr>
          <w:rFonts w:eastAsia="Times New Roman"/>
          <w:lang w:val="fr-FR"/>
        </w:rPr>
        <w:t>2</w:t>
      </w:r>
      <w:r>
        <w:rPr>
          <w:rFonts w:eastAsia="Times New Roman"/>
          <w:lang w:val="fr-FR"/>
        </w:rPr>
        <w:t>5</w:t>
      </w:r>
      <w:r w:rsidRPr="000605C4">
        <w:rPr>
          <w:rFonts w:eastAsia="Times New Roman"/>
          <w:lang w:val="fr-FR"/>
        </w:rPr>
        <w:t>.</w:t>
      </w:r>
      <w:r w:rsidRPr="000605C4">
        <w:rPr>
          <w:rFonts w:eastAsia="Times New Roman"/>
          <w:lang w:val="fr-FR"/>
        </w:rPr>
        <w:tab/>
        <w:t>Rapport du Sous-groupe du Comité permanent sur la COP13</w:t>
      </w:r>
    </w:p>
    <w:p w:rsidR="00C239AA" w:rsidRDefault="00C239AA" w:rsidP="002F1E06">
      <w:pPr>
        <w:tabs>
          <w:tab w:val="left" w:pos="1920"/>
        </w:tabs>
        <w:ind w:left="360" w:hanging="360"/>
        <w:rPr>
          <w:rFonts w:eastAsia="Times New Roman"/>
          <w:lang w:val="fr-FR"/>
        </w:rPr>
      </w:pPr>
    </w:p>
    <w:p w:rsidR="00C239AA" w:rsidRPr="00D1008A" w:rsidRDefault="00C239AA" w:rsidP="00C239AA">
      <w:pPr>
        <w:tabs>
          <w:tab w:val="left" w:pos="1920"/>
        </w:tabs>
        <w:ind w:left="360" w:hanging="360"/>
        <w:rPr>
          <w:rFonts w:eastAsia="Times New Roman"/>
          <w:b/>
          <w:lang w:val="fr-FR"/>
        </w:rPr>
      </w:pPr>
      <w:r w:rsidRPr="00D1008A">
        <w:rPr>
          <w:rFonts w:eastAsia="Times New Roman"/>
          <w:lang w:val="fr-FR"/>
        </w:rPr>
        <w:tab/>
        <w:t xml:space="preserve">Le Président du Sous-groupe présente au Comité permanent un rapport sur les discussions. </w:t>
      </w:r>
    </w:p>
    <w:p w:rsidR="002F1E06" w:rsidRPr="003C1F42" w:rsidRDefault="002F1E06" w:rsidP="002F1E06">
      <w:pPr>
        <w:tabs>
          <w:tab w:val="left" w:pos="1920"/>
        </w:tabs>
        <w:ind w:left="360" w:hanging="360"/>
        <w:rPr>
          <w:rFonts w:eastAsia="Times New Roman"/>
          <w:lang w:val="fr-FR"/>
        </w:rPr>
      </w:pPr>
    </w:p>
    <w:p w:rsidR="002F1E06" w:rsidRPr="009F4000" w:rsidRDefault="002F1E06" w:rsidP="002F1E06">
      <w:pPr>
        <w:tabs>
          <w:tab w:val="left" w:pos="1920"/>
        </w:tabs>
        <w:ind w:left="360" w:hanging="360"/>
        <w:rPr>
          <w:rFonts w:eastAsia="Times New Roman"/>
          <w:b/>
          <w:lang w:val="fr-FR"/>
        </w:rPr>
      </w:pPr>
      <w:r w:rsidRPr="009F4000">
        <w:rPr>
          <w:rFonts w:eastAsia="Times New Roman"/>
          <w:lang w:val="fr-FR"/>
        </w:rPr>
        <w:t>26.</w:t>
      </w:r>
      <w:r w:rsidRPr="009F4000">
        <w:rPr>
          <w:rFonts w:eastAsia="Times New Roman"/>
          <w:lang w:val="fr-FR"/>
        </w:rPr>
        <w:tab/>
        <w:t xml:space="preserve"> </w:t>
      </w:r>
      <w:r>
        <w:rPr>
          <w:rFonts w:eastAsia="Times New Roman"/>
          <w:lang w:val="fr-FR"/>
        </w:rPr>
        <w:t xml:space="preserve">Rapport sur la </w:t>
      </w:r>
      <w:bookmarkStart w:id="3" w:name="_GoBack"/>
      <w:bookmarkEnd w:id="3"/>
      <w:r>
        <w:rPr>
          <w:rFonts w:eastAsia="Times New Roman"/>
          <w:lang w:val="fr-FR"/>
        </w:rPr>
        <w:t>représentation Ramsar au GCI du GLB</w:t>
      </w:r>
    </w:p>
    <w:p w:rsidR="002F1E06" w:rsidRPr="000605C4" w:rsidRDefault="002F1E06" w:rsidP="002F1E06">
      <w:pPr>
        <w:tabs>
          <w:tab w:val="left" w:pos="1920"/>
        </w:tabs>
        <w:ind w:left="567" w:hanging="567"/>
        <w:rPr>
          <w:rFonts w:eastAsia="Times New Roman"/>
          <w:b/>
          <w:lang w:val="fr-FR"/>
        </w:rPr>
      </w:pPr>
      <w:r w:rsidRPr="000605C4">
        <w:rPr>
          <w:rFonts w:eastAsia="Times New Roman"/>
          <w:b/>
          <w:lang w:val="fr-FR"/>
        </w:rPr>
        <w:tab/>
      </w:r>
    </w:p>
    <w:p w:rsidR="002F1E06" w:rsidRPr="000605C4" w:rsidRDefault="002F1E06" w:rsidP="002F1E06">
      <w:pPr>
        <w:tabs>
          <w:tab w:val="left" w:pos="1920"/>
        </w:tabs>
        <w:ind w:left="360" w:hanging="360"/>
        <w:rPr>
          <w:rFonts w:eastAsia="Times New Roman"/>
          <w:b/>
          <w:lang w:val="fr-FR"/>
        </w:rPr>
      </w:pPr>
      <w:r w:rsidRPr="000605C4">
        <w:rPr>
          <w:rFonts w:eastAsia="Times New Roman"/>
          <w:b/>
          <w:lang w:val="fr-FR"/>
        </w:rPr>
        <w:t>Divers</w:t>
      </w:r>
    </w:p>
    <w:p w:rsidR="002F1E06" w:rsidRPr="000605C4" w:rsidRDefault="002F1E06" w:rsidP="002F1E06">
      <w:pPr>
        <w:tabs>
          <w:tab w:val="left" w:pos="1920"/>
        </w:tabs>
        <w:ind w:left="360" w:hanging="360"/>
        <w:rPr>
          <w:rFonts w:eastAsia="Times New Roman"/>
          <w:b/>
          <w:lang w:val="fr-FR"/>
        </w:rPr>
      </w:pPr>
    </w:p>
    <w:p w:rsidR="002F1E06" w:rsidRPr="000605C4" w:rsidRDefault="002F1E06" w:rsidP="002F1E06">
      <w:pPr>
        <w:tabs>
          <w:tab w:val="left" w:pos="426"/>
          <w:tab w:val="left" w:pos="630"/>
        </w:tabs>
        <w:rPr>
          <w:rFonts w:eastAsia="Times New Roman"/>
          <w:lang w:val="fr-FR"/>
        </w:rPr>
      </w:pPr>
      <w:r w:rsidRPr="000605C4">
        <w:rPr>
          <w:rFonts w:eastAsia="Times New Roman"/>
          <w:lang w:val="fr-FR"/>
        </w:rPr>
        <w:t>2</w:t>
      </w:r>
      <w:r>
        <w:rPr>
          <w:rFonts w:eastAsia="Times New Roman"/>
          <w:lang w:val="fr-FR"/>
        </w:rPr>
        <w:t>7</w:t>
      </w:r>
      <w:r w:rsidRPr="000605C4">
        <w:rPr>
          <w:rFonts w:eastAsia="Times New Roman"/>
          <w:lang w:val="fr-FR"/>
        </w:rPr>
        <w:t>.</w:t>
      </w:r>
      <w:r w:rsidRPr="000605C4">
        <w:rPr>
          <w:rFonts w:eastAsia="Times New Roman"/>
          <w:lang w:val="fr-FR"/>
        </w:rPr>
        <w:tab/>
        <w:t>Date et lieu de la 52</w:t>
      </w:r>
      <w:r w:rsidRPr="000605C4">
        <w:rPr>
          <w:rFonts w:eastAsia="Times New Roman"/>
          <w:vertAlign w:val="superscript"/>
          <w:lang w:val="fr-FR"/>
        </w:rPr>
        <w:t>e</w:t>
      </w:r>
      <w:r w:rsidRPr="000605C4">
        <w:rPr>
          <w:rFonts w:eastAsia="Times New Roman"/>
          <w:lang w:val="fr-FR"/>
        </w:rPr>
        <w:t xml:space="preserve"> Réunion du Comité permanent </w:t>
      </w:r>
    </w:p>
    <w:p w:rsidR="002F1E06" w:rsidRPr="000605C4" w:rsidRDefault="002F1E06" w:rsidP="002F1E06">
      <w:pPr>
        <w:tabs>
          <w:tab w:val="left" w:pos="426"/>
          <w:tab w:val="left" w:pos="630"/>
        </w:tabs>
        <w:rPr>
          <w:rFonts w:eastAsia="Times New Roman"/>
          <w:lang w:val="fr-FR"/>
        </w:rPr>
      </w:pPr>
    </w:p>
    <w:p w:rsidR="002F1E06" w:rsidRPr="000605C4" w:rsidRDefault="002F1E06" w:rsidP="002F1E06">
      <w:pPr>
        <w:tabs>
          <w:tab w:val="left" w:pos="426"/>
          <w:tab w:val="left" w:pos="630"/>
        </w:tabs>
        <w:rPr>
          <w:rFonts w:eastAsia="Times New Roman"/>
          <w:lang w:val="fr-FR"/>
        </w:rPr>
      </w:pPr>
      <w:r w:rsidRPr="000605C4">
        <w:rPr>
          <w:rFonts w:eastAsia="Times New Roman"/>
          <w:lang w:val="fr-FR"/>
        </w:rPr>
        <w:t>2</w:t>
      </w:r>
      <w:r>
        <w:rPr>
          <w:rFonts w:eastAsia="Times New Roman"/>
          <w:lang w:val="fr-FR"/>
        </w:rPr>
        <w:t>8</w:t>
      </w:r>
      <w:r w:rsidRPr="000605C4">
        <w:rPr>
          <w:rFonts w:eastAsia="Times New Roman"/>
          <w:lang w:val="fr-FR"/>
        </w:rPr>
        <w:t>.</w:t>
      </w:r>
      <w:r w:rsidRPr="000605C4">
        <w:rPr>
          <w:rFonts w:eastAsia="Times New Roman"/>
          <w:lang w:val="fr-FR"/>
        </w:rPr>
        <w:tab/>
        <w:t>Adoption du rapport de la 51</w:t>
      </w:r>
      <w:r w:rsidRPr="000605C4">
        <w:rPr>
          <w:rFonts w:eastAsia="Times New Roman"/>
          <w:vertAlign w:val="superscript"/>
          <w:lang w:val="fr-FR"/>
        </w:rPr>
        <w:t>e</w:t>
      </w:r>
      <w:r w:rsidRPr="000605C4">
        <w:rPr>
          <w:rFonts w:eastAsia="Times New Roman"/>
          <w:lang w:val="fr-FR"/>
        </w:rPr>
        <w:t xml:space="preserve"> Réunion</w:t>
      </w:r>
    </w:p>
    <w:p w:rsidR="002F1E06" w:rsidRPr="000605C4" w:rsidRDefault="002F1E06" w:rsidP="002F1E06">
      <w:pPr>
        <w:tabs>
          <w:tab w:val="left" w:pos="426"/>
          <w:tab w:val="left" w:pos="630"/>
        </w:tabs>
        <w:rPr>
          <w:rFonts w:eastAsia="Times New Roman"/>
          <w:lang w:val="fr-FR"/>
        </w:rPr>
      </w:pPr>
    </w:p>
    <w:p w:rsidR="002F1E06" w:rsidRPr="000605C4" w:rsidRDefault="002F1E06" w:rsidP="002F1E06">
      <w:pPr>
        <w:tabs>
          <w:tab w:val="left" w:pos="426"/>
          <w:tab w:val="left" w:pos="630"/>
        </w:tabs>
        <w:rPr>
          <w:rFonts w:eastAsia="Times New Roman"/>
          <w:lang w:val="fr-FR"/>
        </w:rPr>
      </w:pPr>
      <w:r>
        <w:rPr>
          <w:rFonts w:eastAsia="Times New Roman"/>
          <w:lang w:val="fr-FR"/>
        </w:rPr>
        <w:t>29</w:t>
      </w:r>
      <w:r w:rsidRPr="000605C4">
        <w:rPr>
          <w:rFonts w:eastAsia="Times New Roman"/>
          <w:lang w:val="fr-FR"/>
        </w:rPr>
        <w:t>.</w:t>
      </w:r>
      <w:r w:rsidRPr="000605C4">
        <w:rPr>
          <w:rFonts w:eastAsia="Times New Roman"/>
          <w:lang w:val="fr-FR"/>
        </w:rPr>
        <w:tab/>
        <w:t>Autres questions</w:t>
      </w:r>
    </w:p>
    <w:p w:rsidR="002F1E06" w:rsidRPr="000605C4" w:rsidRDefault="002F1E06" w:rsidP="002F1E06">
      <w:pPr>
        <w:tabs>
          <w:tab w:val="left" w:pos="426"/>
          <w:tab w:val="left" w:pos="630"/>
        </w:tabs>
        <w:rPr>
          <w:rFonts w:eastAsia="Times New Roman"/>
          <w:lang w:val="fr-FR"/>
        </w:rPr>
      </w:pPr>
    </w:p>
    <w:p w:rsidR="00D76939" w:rsidRPr="00E91FD4" w:rsidRDefault="002F1E06" w:rsidP="002F1E06">
      <w:pPr>
        <w:tabs>
          <w:tab w:val="left" w:pos="426"/>
          <w:tab w:val="left" w:pos="630"/>
        </w:tabs>
        <w:rPr>
          <w:rFonts w:eastAsia="Times New Roman"/>
          <w:lang w:val="fr-FR"/>
        </w:rPr>
      </w:pPr>
      <w:r>
        <w:rPr>
          <w:rFonts w:eastAsia="Times New Roman"/>
          <w:lang w:val="fr-FR"/>
        </w:rPr>
        <w:t>30</w:t>
      </w:r>
      <w:r w:rsidRPr="000605C4">
        <w:rPr>
          <w:rFonts w:eastAsia="Times New Roman"/>
          <w:lang w:val="fr-FR"/>
        </w:rPr>
        <w:t>.</w:t>
      </w:r>
      <w:r w:rsidRPr="000605C4">
        <w:rPr>
          <w:rFonts w:eastAsia="Times New Roman"/>
          <w:lang w:val="fr-FR"/>
        </w:rPr>
        <w:tab/>
        <w:t>Remarques de clôture</w:t>
      </w:r>
    </w:p>
    <w:p w:rsidR="00A61548" w:rsidRPr="00E91FD4" w:rsidRDefault="00A61548" w:rsidP="00343C72">
      <w:pPr>
        <w:pStyle w:val="ListParagraph"/>
        <w:tabs>
          <w:tab w:val="left" w:pos="1170"/>
        </w:tabs>
        <w:ind w:left="0"/>
        <w:rPr>
          <w:rFonts w:ascii="Calibri" w:eastAsia="Times New Roman" w:hAnsi="Calibri"/>
          <w:lang w:val="fr-FR"/>
        </w:rPr>
      </w:pPr>
    </w:p>
    <w:sectPr w:rsidR="00A61548" w:rsidRPr="00E91FD4" w:rsidSect="00066FB3">
      <w:headerReference w:type="default" r:id="rId9"/>
      <w:footerReference w:type="default" r:id="rId10"/>
      <w:pgSz w:w="11906" w:h="16838"/>
      <w:pgMar w:top="1440" w:right="1440" w:bottom="1440" w:left="1440" w:header="113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5BC" w:rsidRDefault="004045BC" w:rsidP="00066FB3">
      <w:r>
        <w:separator/>
      </w:r>
    </w:p>
  </w:endnote>
  <w:endnote w:type="continuationSeparator" w:id="0">
    <w:p w:rsidR="004045BC" w:rsidRDefault="004045BC" w:rsidP="0006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4DE" w:rsidRPr="007358F2" w:rsidRDefault="001874DE" w:rsidP="007358F2">
    <w:pPr>
      <w:pStyle w:val="Footer"/>
      <w:tabs>
        <w:tab w:val="clear" w:pos="9360"/>
        <w:tab w:val="right" w:pos="9072"/>
      </w:tabs>
      <w:rPr>
        <w:sz w:val="20"/>
        <w:szCs w:val="20"/>
      </w:rPr>
    </w:pPr>
    <w:r w:rsidRPr="007358F2">
      <w:rPr>
        <w:sz w:val="20"/>
        <w:szCs w:val="20"/>
      </w:rPr>
      <w:t xml:space="preserve">SC51-01 </w:t>
    </w:r>
    <w:r w:rsidR="003B15DD" w:rsidRPr="007358F2">
      <w:rPr>
        <w:sz w:val="20"/>
        <w:szCs w:val="20"/>
      </w:rPr>
      <w:t>bis</w:t>
    </w:r>
    <w:r w:rsidR="002478BA" w:rsidRPr="007358F2">
      <w:rPr>
        <w:sz w:val="20"/>
        <w:szCs w:val="20"/>
      </w:rPr>
      <w:t xml:space="preserve"> Rev.</w:t>
    </w:r>
    <w:r w:rsidR="00042A76" w:rsidRPr="007358F2">
      <w:rPr>
        <w:sz w:val="20"/>
        <w:szCs w:val="20"/>
      </w:rPr>
      <w:t>2</w:t>
    </w:r>
    <w:r w:rsidR="007358F2" w:rsidRPr="007358F2">
      <w:rPr>
        <w:sz w:val="20"/>
        <w:szCs w:val="20"/>
      </w:rPr>
      <w:tab/>
    </w:r>
    <w:r w:rsidR="007358F2" w:rsidRPr="007358F2">
      <w:rPr>
        <w:sz w:val="20"/>
        <w:szCs w:val="20"/>
      </w:rPr>
      <w:tab/>
    </w:r>
    <w:r w:rsidR="007358F2" w:rsidRPr="007358F2">
      <w:rPr>
        <w:sz w:val="20"/>
        <w:szCs w:val="20"/>
      </w:rPr>
      <w:fldChar w:fldCharType="begin"/>
    </w:r>
    <w:r w:rsidR="007358F2" w:rsidRPr="007358F2">
      <w:rPr>
        <w:sz w:val="20"/>
        <w:szCs w:val="20"/>
      </w:rPr>
      <w:instrText xml:space="preserve"> PAGE   \* MERGEFORMAT </w:instrText>
    </w:r>
    <w:r w:rsidR="007358F2" w:rsidRPr="007358F2">
      <w:rPr>
        <w:sz w:val="20"/>
        <w:szCs w:val="20"/>
      </w:rPr>
      <w:fldChar w:fldCharType="separate"/>
    </w:r>
    <w:r w:rsidR="002A0FE3">
      <w:rPr>
        <w:noProof/>
        <w:sz w:val="20"/>
        <w:szCs w:val="20"/>
      </w:rPr>
      <w:t>8</w:t>
    </w:r>
    <w:r w:rsidR="007358F2" w:rsidRPr="007358F2">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5BC" w:rsidRDefault="004045BC" w:rsidP="00066FB3">
      <w:r>
        <w:separator/>
      </w:r>
    </w:p>
  </w:footnote>
  <w:footnote w:type="continuationSeparator" w:id="0">
    <w:p w:rsidR="004045BC" w:rsidRDefault="004045BC" w:rsidP="00066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B3" w:rsidRDefault="00066FB3" w:rsidP="00066FB3">
    <w:pPr>
      <w:pStyle w:val="Header"/>
      <w:jc w:val="right"/>
      <w:rPr>
        <w:rFonts w:ascii="Garamond" w:hAnsi="Garamond"/>
        <w:b/>
        <w:lang w:val="en-US"/>
      </w:rPr>
    </w:pPr>
  </w:p>
  <w:p w:rsidR="00066FB3" w:rsidRPr="00066FB3" w:rsidRDefault="00066FB3" w:rsidP="00066FB3">
    <w:pPr>
      <w:pStyle w:val="Header"/>
      <w:jc w:val="right"/>
      <w:rPr>
        <w:rFonts w:ascii="Garamond" w:hAnsi="Garamond"/>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168"/>
    <w:multiLevelType w:val="hybridMultilevel"/>
    <w:tmpl w:val="82CE7BD2"/>
    <w:lvl w:ilvl="0" w:tplc="A202A2CA">
      <w:start w:val="1"/>
      <w:numFmt w:val="lowerLetter"/>
      <w:lvlText w:val="%1)"/>
      <w:lvlJc w:val="left"/>
      <w:pPr>
        <w:ind w:left="720" w:hanging="360"/>
      </w:pPr>
      <w:rPr>
        <w:rFonts w:eastAsia="Garamond" w:cs="Garamond"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5B00FA"/>
    <w:multiLevelType w:val="hybridMultilevel"/>
    <w:tmpl w:val="951A86A2"/>
    <w:lvl w:ilvl="0" w:tplc="C1C0769A">
      <w:numFmt w:val="bullet"/>
      <w:lvlText w:val=""/>
      <w:lvlJc w:val="left"/>
      <w:pPr>
        <w:ind w:left="990" w:hanging="360"/>
      </w:pPr>
      <w:rPr>
        <w:rFonts w:ascii="Symbol" w:eastAsia="Times New Roman" w:hAnsi="Symbol"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220B3255"/>
    <w:multiLevelType w:val="hybridMultilevel"/>
    <w:tmpl w:val="3C2CF5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25FF5334"/>
    <w:multiLevelType w:val="hybridMultilevel"/>
    <w:tmpl w:val="8DBE17F2"/>
    <w:lvl w:ilvl="0" w:tplc="D39ED8AC">
      <w:start w:val="1"/>
      <w:numFmt w:val="bullet"/>
      <w:lvlText w:val=""/>
      <w:lvlJc w:val="left"/>
      <w:pPr>
        <w:ind w:left="1350" w:hanging="360"/>
      </w:pPr>
      <w:rPr>
        <w:rFonts w:ascii="Symbol" w:hAnsi="Symbol" w:hint="default"/>
        <w:sz w:val="18"/>
        <w:szCs w:val="18"/>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4">
    <w:nsid w:val="355C57CD"/>
    <w:multiLevelType w:val="hybridMultilevel"/>
    <w:tmpl w:val="91500C9C"/>
    <w:lvl w:ilvl="0" w:tplc="CEE0E814">
      <w:start w:val="1"/>
      <w:numFmt w:val="lowerLetter"/>
      <w:lvlText w:val="%1)"/>
      <w:lvlJc w:val="left"/>
      <w:pPr>
        <w:ind w:left="822" w:hanging="360"/>
      </w:pPr>
      <w:rPr>
        <w:color w:val="auto"/>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5">
    <w:nsid w:val="3FF260E5"/>
    <w:multiLevelType w:val="hybridMultilevel"/>
    <w:tmpl w:val="E3AA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5072F2"/>
    <w:multiLevelType w:val="hybridMultilevel"/>
    <w:tmpl w:val="4078C83A"/>
    <w:lvl w:ilvl="0" w:tplc="E05266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64B43FB"/>
    <w:multiLevelType w:val="hybridMultilevel"/>
    <w:tmpl w:val="4B9040E4"/>
    <w:lvl w:ilvl="0" w:tplc="F36C2ED0">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623D7EA8"/>
    <w:multiLevelType w:val="hybridMultilevel"/>
    <w:tmpl w:val="99C0F26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6CCF2086"/>
    <w:multiLevelType w:val="hybridMultilevel"/>
    <w:tmpl w:val="F404FAF0"/>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1"/>
  </w:num>
  <w:num w:numId="5">
    <w:abstractNumId w:val="8"/>
  </w:num>
  <w:num w:numId="6">
    <w:abstractNumId w:val="5"/>
  </w:num>
  <w:num w:numId="7">
    <w:abstractNumId w:val="4"/>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F9D"/>
    <w:rsid w:val="00015864"/>
    <w:rsid w:val="0002235F"/>
    <w:rsid w:val="00027145"/>
    <w:rsid w:val="00042A76"/>
    <w:rsid w:val="00055AD3"/>
    <w:rsid w:val="000605C4"/>
    <w:rsid w:val="00066FB3"/>
    <w:rsid w:val="00072F3C"/>
    <w:rsid w:val="00077E25"/>
    <w:rsid w:val="0009643E"/>
    <w:rsid w:val="000A1B6F"/>
    <w:rsid w:val="000B6D82"/>
    <w:rsid w:val="000E71E9"/>
    <w:rsid w:val="00103CA6"/>
    <w:rsid w:val="001132B7"/>
    <w:rsid w:val="0013195E"/>
    <w:rsid w:val="0016650B"/>
    <w:rsid w:val="00175B3B"/>
    <w:rsid w:val="0018213C"/>
    <w:rsid w:val="001874DE"/>
    <w:rsid w:val="001C3B64"/>
    <w:rsid w:val="001C431E"/>
    <w:rsid w:val="001D6EB0"/>
    <w:rsid w:val="001F26A9"/>
    <w:rsid w:val="001F558F"/>
    <w:rsid w:val="00223B1C"/>
    <w:rsid w:val="00231EC7"/>
    <w:rsid w:val="00241F9B"/>
    <w:rsid w:val="00245F61"/>
    <w:rsid w:val="00246052"/>
    <w:rsid w:val="002478BA"/>
    <w:rsid w:val="00262541"/>
    <w:rsid w:val="002808CD"/>
    <w:rsid w:val="00297316"/>
    <w:rsid w:val="002A0FE3"/>
    <w:rsid w:val="002A1F5A"/>
    <w:rsid w:val="002C2286"/>
    <w:rsid w:val="002C7E0B"/>
    <w:rsid w:val="002E285E"/>
    <w:rsid w:val="002E572E"/>
    <w:rsid w:val="002F0F9D"/>
    <w:rsid w:val="002F1E06"/>
    <w:rsid w:val="00330559"/>
    <w:rsid w:val="00337BFC"/>
    <w:rsid w:val="00343C72"/>
    <w:rsid w:val="00363984"/>
    <w:rsid w:val="00365078"/>
    <w:rsid w:val="00367D39"/>
    <w:rsid w:val="003933CA"/>
    <w:rsid w:val="003A09BA"/>
    <w:rsid w:val="003B15DD"/>
    <w:rsid w:val="003C1F42"/>
    <w:rsid w:val="003E034F"/>
    <w:rsid w:val="003E1206"/>
    <w:rsid w:val="003F4B22"/>
    <w:rsid w:val="003F7874"/>
    <w:rsid w:val="004045BC"/>
    <w:rsid w:val="0041175A"/>
    <w:rsid w:val="004336F5"/>
    <w:rsid w:val="004362DD"/>
    <w:rsid w:val="0044026B"/>
    <w:rsid w:val="004528E5"/>
    <w:rsid w:val="00457EB9"/>
    <w:rsid w:val="00463C3C"/>
    <w:rsid w:val="00465802"/>
    <w:rsid w:val="004B3C99"/>
    <w:rsid w:val="004C1337"/>
    <w:rsid w:val="004D4558"/>
    <w:rsid w:val="004D5355"/>
    <w:rsid w:val="004D6D8B"/>
    <w:rsid w:val="004E5076"/>
    <w:rsid w:val="00504ED4"/>
    <w:rsid w:val="00525B3B"/>
    <w:rsid w:val="0053770A"/>
    <w:rsid w:val="00540CC3"/>
    <w:rsid w:val="00566560"/>
    <w:rsid w:val="00590522"/>
    <w:rsid w:val="005A08B4"/>
    <w:rsid w:val="005A71DE"/>
    <w:rsid w:val="005C40DD"/>
    <w:rsid w:val="005D1D1C"/>
    <w:rsid w:val="005D2715"/>
    <w:rsid w:val="005D5100"/>
    <w:rsid w:val="005D61A5"/>
    <w:rsid w:val="005E350D"/>
    <w:rsid w:val="005F0025"/>
    <w:rsid w:val="0062129B"/>
    <w:rsid w:val="00652659"/>
    <w:rsid w:val="006A60CF"/>
    <w:rsid w:val="006A794A"/>
    <w:rsid w:val="006C655D"/>
    <w:rsid w:val="00713753"/>
    <w:rsid w:val="007358F2"/>
    <w:rsid w:val="00757912"/>
    <w:rsid w:val="00762B97"/>
    <w:rsid w:val="007810CF"/>
    <w:rsid w:val="00783D06"/>
    <w:rsid w:val="007D30F8"/>
    <w:rsid w:val="008040D9"/>
    <w:rsid w:val="00823421"/>
    <w:rsid w:val="0083659D"/>
    <w:rsid w:val="00843659"/>
    <w:rsid w:val="00857BAB"/>
    <w:rsid w:val="0086546D"/>
    <w:rsid w:val="008663FD"/>
    <w:rsid w:val="00880146"/>
    <w:rsid w:val="008B3850"/>
    <w:rsid w:val="008F1E6D"/>
    <w:rsid w:val="00915DD7"/>
    <w:rsid w:val="00931568"/>
    <w:rsid w:val="009318E4"/>
    <w:rsid w:val="00933192"/>
    <w:rsid w:val="00980D0C"/>
    <w:rsid w:val="0098491B"/>
    <w:rsid w:val="00984B16"/>
    <w:rsid w:val="00994AAE"/>
    <w:rsid w:val="009A0675"/>
    <w:rsid w:val="009B25F9"/>
    <w:rsid w:val="009C3AEA"/>
    <w:rsid w:val="009E2B40"/>
    <w:rsid w:val="00A038DF"/>
    <w:rsid w:val="00A32BFD"/>
    <w:rsid w:val="00A36E15"/>
    <w:rsid w:val="00A55D88"/>
    <w:rsid w:val="00A61548"/>
    <w:rsid w:val="00A66C9A"/>
    <w:rsid w:val="00A74E30"/>
    <w:rsid w:val="00A83720"/>
    <w:rsid w:val="00A943CB"/>
    <w:rsid w:val="00A9645E"/>
    <w:rsid w:val="00AA3CCA"/>
    <w:rsid w:val="00AA6F10"/>
    <w:rsid w:val="00AB6087"/>
    <w:rsid w:val="00AB6F98"/>
    <w:rsid w:val="00AB7675"/>
    <w:rsid w:val="00AD6584"/>
    <w:rsid w:val="00B07124"/>
    <w:rsid w:val="00B404A0"/>
    <w:rsid w:val="00B579EB"/>
    <w:rsid w:val="00B65727"/>
    <w:rsid w:val="00B76DA6"/>
    <w:rsid w:val="00B82697"/>
    <w:rsid w:val="00B947F5"/>
    <w:rsid w:val="00BA4FF6"/>
    <w:rsid w:val="00BC7A3F"/>
    <w:rsid w:val="00BE483B"/>
    <w:rsid w:val="00BF4101"/>
    <w:rsid w:val="00C11D61"/>
    <w:rsid w:val="00C239AA"/>
    <w:rsid w:val="00C337AB"/>
    <w:rsid w:val="00C67BCA"/>
    <w:rsid w:val="00C8279D"/>
    <w:rsid w:val="00C96580"/>
    <w:rsid w:val="00CA4626"/>
    <w:rsid w:val="00CA715A"/>
    <w:rsid w:val="00CB1B1C"/>
    <w:rsid w:val="00CB551F"/>
    <w:rsid w:val="00CE0C7B"/>
    <w:rsid w:val="00CE190E"/>
    <w:rsid w:val="00CE1D6E"/>
    <w:rsid w:val="00D00060"/>
    <w:rsid w:val="00D1008A"/>
    <w:rsid w:val="00D206DD"/>
    <w:rsid w:val="00D20E9A"/>
    <w:rsid w:val="00D62021"/>
    <w:rsid w:val="00D751DC"/>
    <w:rsid w:val="00D76939"/>
    <w:rsid w:val="00DC0E12"/>
    <w:rsid w:val="00E05436"/>
    <w:rsid w:val="00E074B5"/>
    <w:rsid w:val="00E453F5"/>
    <w:rsid w:val="00E54D2D"/>
    <w:rsid w:val="00E568F8"/>
    <w:rsid w:val="00E70B87"/>
    <w:rsid w:val="00E7448A"/>
    <w:rsid w:val="00E910BA"/>
    <w:rsid w:val="00E91FD4"/>
    <w:rsid w:val="00EA7002"/>
    <w:rsid w:val="00F004B2"/>
    <w:rsid w:val="00F0761B"/>
    <w:rsid w:val="00F16DD4"/>
    <w:rsid w:val="00F60C42"/>
    <w:rsid w:val="00F74140"/>
    <w:rsid w:val="00F9360C"/>
    <w:rsid w:val="00F977B0"/>
    <w:rsid w:val="00FC63CF"/>
    <w:rsid w:val="00FE01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0A"/>
    <w:rPr>
      <w:rFonts w:cs="Calibri"/>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58F"/>
    <w:rPr>
      <w:rFonts w:ascii="Tahoma" w:hAnsi="Tahoma" w:cs="Tahoma"/>
      <w:sz w:val="16"/>
      <w:szCs w:val="16"/>
    </w:rPr>
  </w:style>
  <w:style w:type="character" w:customStyle="1" w:styleId="BalloonTextChar">
    <w:name w:val="Balloon Text Char"/>
    <w:link w:val="BalloonText"/>
    <w:uiPriority w:val="99"/>
    <w:semiHidden/>
    <w:rsid w:val="001F558F"/>
    <w:rPr>
      <w:rFonts w:ascii="Tahoma" w:hAnsi="Tahoma" w:cs="Tahoma"/>
      <w:sz w:val="16"/>
      <w:szCs w:val="16"/>
    </w:rPr>
  </w:style>
  <w:style w:type="paragraph" w:styleId="Header">
    <w:name w:val="header"/>
    <w:basedOn w:val="Normal"/>
    <w:link w:val="HeaderChar"/>
    <w:uiPriority w:val="99"/>
    <w:unhideWhenUsed/>
    <w:rsid w:val="00066FB3"/>
    <w:pPr>
      <w:tabs>
        <w:tab w:val="center" w:pos="4680"/>
        <w:tab w:val="right" w:pos="9360"/>
      </w:tabs>
    </w:pPr>
  </w:style>
  <w:style w:type="character" w:customStyle="1" w:styleId="HeaderChar">
    <w:name w:val="Header Char"/>
    <w:link w:val="Header"/>
    <w:uiPriority w:val="99"/>
    <w:rsid w:val="00066FB3"/>
    <w:rPr>
      <w:rFonts w:cs="Calibri"/>
      <w:sz w:val="22"/>
      <w:szCs w:val="22"/>
      <w:lang w:val="en-GB" w:eastAsia="en-GB"/>
    </w:rPr>
  </w:style>
  <w:style w:type="paragraph" w:styleId="Footer">
    <w:name w:val="footer"/>
    <w:basedOn w:val="Normal"/>
    <w:link w:val="FooterChar"/>
    <w:uiPriority w:val="99"/>
    <w:unhideWhenUsed/>
    <w:rsid w:val="00066FB3"/>
    <w:pPr>
      <w:tabs>
        <w:tab w:val="center" w:pos="4680"/>
        <w:tab w:val="right" w:pos="9360"/>
      </w:tabs>
    </w:pPr>
  </w:style>
  <w:style w:type="character" w:customStyle="1" w:styleId="FooterChar">
    <w:name w:val="Footer Char"/>
    <w:link w:val="Footer"/>
    <w:uiPriority w:val="99"/>
    <w:rsid w:val="00066FB3"/>
    <w:rPr>
      <w:rFonts w:cs="Calibri"/>
      <w:sz w:val="22"/>
      <w:szCs w:val="22"/>
      <w:lang w:val="en-GB" w:eastAsia="en-GB"/>
    </w:rPr>
  </w:style>
  <w:style w:type="paragraph" w:styleId="ListParagraph">
    <w:name w:val="List Paragraph"/>
    <w:basedOn w:val="Normal"/>
    <w:uiPriority w:val="34"/>
    <w:qFormat/>
    <w:rsid w:val="003E034F"/>
    <w:pPr>
      <w:ind w:left="720"/>
      <w:contextualSpacing/>
    </w:pPr>
    <w:rPr>
      <w:rFonts w:ascii="Trebuchet MS" w:hAnsi="Trebuchet MS" w:cs="Times New Roman"/>
      <w:lang w:val="en-US" w:eastAsia="en-US"/>
    </w:rPr>
  </w:style>
  <w:style w:type="paragraph" w:styleId="CommentText">
    <w:name w:val="annotation text"/>
    <w:basedOn w:val="Normal"/>
    <w:link w:val="CommentTextChar"/>
    <w:uiPriority w:val="99"/>
    <w:semiHidden/>
    <w:unhideWhenUsed/>
    <w:rsid w:val="00BC7A3F"/>
    <w:rPr>
      <w:sz w:val="20"/>
      <w:szCs w:val="20"/>
    </w:rPr>
  </w:style>
  <w:style w:type="character" w:customStyle="1" w:styleId="CommentTextChar">
    <w:name w:val="Comment Text Char"/>
    <w:link w:val="CommentText"/>
    <w:uiPriority w:val="99"/>
    <w:semiHidden/>
    <w:rsid w:val="00BC7A3F"/>
    <w:rPr>
      <w:rFonts w:cs="Calibri"/>
      <w:lang w:val="en-GB" w:eastAsia="en-GB"/>
    </w:rPr>
  </w:style>
  <w:style w:type="paragraph" w:styleId="CommentSubject">
    <w:name w:val="annotation subject"/>
    <w:basedOn w:val="CommentText"/>
    <w:next w:val="CommentText"/>
    <w:link w:val="CommentSubjectChar"/>
    <w:uiPriority w:val="99"/>
    <w:semiHidden/>
    <w:unhideWhenUsed/>
    <w:rsid w:val="00BC7A3F"/>
    <w:rPr>
      <w:rFonts w:ascii="Trebuchet MS" w:hAnsi="Trebuchet MS" w:cs="Times New Roman"/>
      <w:b/>
      <w:bCs/>
      <w:lang w:val="en-US" w:eastAsia="en-US"/>
    </w:rPr>
  </w:style>
  <w:style w:type="character" w:customStyle="1" w:styleId="CommentSubjectChar">
    <w:name w:val="Comment Subject Char"/>
    <w:link w:val="CommentSubject"/>
    <w:uiPriority w:val="99"/>
    <w:semiHidden/>
    <w:rsid w:val="00BC7A3F"/>
    <w:rPr>
      <w:rFonts w:ascii="Trebuchet MS" w:hAnsi="Trebuchet MS" w:cs="Calibri"/>
      <w:b/>
      <w:bCs/>
      <w:lang w:val="en-GB" w:eastAsia="en-GB"/>
    </w:rPr>
  </w:style>
  <w:style w:type="paragraph" w:styleId="FootnoteText">
    <w:name w:val="footnote text"/>
    <w:basedOn w:val="Normal"/>
    <w:link w:val="FootnoteTextChar"/>
    <w:uiPriority w:val="99"/>
    <w:semiHidden/>
    <w:unhideWhenUsed/>
    <w:rsid w:val="00A74E30"/>
    <w:rPr>
      <w:sz w:val="20"/>
      <w:szCs w:val="20"/>
    </w:rPr>
  </w:style>
  <w:style w:type="character" w:customStyle="1" w:styleId="FootnoteTextChar">
    <w:name w:val="Footnote Text Char"/>
    <w:link w:val="FootnoteText"/>
    <w:uiPriority w:val="99"/>
    <w:semiHidden/>
    <w:rsid w:val="00A74E30"/>
    <w:rPr>
      <w:rFonts w:cs="Calibri"/>
      <w:lang w:val="en-GB" w:eastAsia="en-GB"/>
    </w:rPr>
  </w:style>
  <w:style w:type="character" w:styleId="FootnoteReference">
    <w:name w:val="footnote reference"/>
    <w:uiPriority w:val="99"/>
    <w:semiHidden/>
    <w:unhideWhenUsed/>
    <w:rsid w:val="00A74E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0A"/>
    <w:rPr>
      <w:rFonts w:cs="Calibri"/>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58F"/>
    <w:rPr>
      <w:rFonts w:ascii="Tahoma" w:hAnsi="Tahoma" w:cs="Tahoma"/>
      <w:sz w:val="16"/>
      <w:szCs w:val="16"/>
    </w:rPr>
  </w:style>
  <w:style w:type="character" w:customStyle="1" w:styleId="BalloonTextChar">
    <w:name w:val="Balloon Text Char"/>
    <w:link w:val="BalloonText"/>
    <w:uiPriority w:val="99"/>
    <w:semiHidden/>
    <w:rsid w:val="001F558F"/>
    <w:rPr>
      <w:rFonts w:ascii="Tahoma" w:hAnsi="Tahoma" w:cs="Tahoma"/>
      <w:sz w:val="16"/>
      <w:szCs w:val="16"/>
    </w:rPr>
  </w:style>
  <w:style w:type="paragraph" w:styleId="Header">
    <w:name w:val="header"/>
    <w:basedOn w:val="Normal"/>
    <w:link w:val="HeaderChar"/>
    <w:uiPriority w:val="99"/>
    <w:unhideWhenUsed/>
    <w:rsid w:val="00066FB3"/>
    <w:pPr>
      <w:tabs>
        <w:tab w:val="center" w:pos="4680"/>
        <w:tab w:val="right" w:pos="9360"/>
      </w:tabs>
    </w:pPr>
  </w:style>
  <w:style w:type="character" w:customStyle="1" w:styleId="HeaderChar">
    <w:name w:val="Header Char"/>
    <w:link w:val="Header"/>
    <w:uiPriority w:val="99"/>
    <w:rsid w:val="00066FB3"/>
    <w:rPr>
      <w:rFonts w:cs="Calibri"/>
      <w:sz w:val="22"/>
      <w:szCs w:val="22"/>
      <w:lang w:val="en-GB" w:eastAsia="en-GB"/>
    </w:rPr>
  </w:style>
  <w:style w:type="paragraph" w:styleId="Footer">
    <w:name w:val="footer"/>
    <w:basedOn w:val="Normal"/>
    <w:link w:val="FooterChar"/>
    <w:uiPriority w:val="99"/>
    <w:unhideWhenUsed/>
    <w:rsid w:val="00066FB3"/>
    <w:pPr>
      <w:tabs>
        <w:tab w:val="center" w:pos="4680"/>
        <w:tab w:val="right" w:pos="9360"/>
      </w:tabs>
    </w:pPr>
  </w:style>
  <w:style w:type="character" w:customStyle="1" w:styleId="FooterChar">
    <w:name w:val="Footer Char"/>
    <w:link w:val="Footer"/>
    <w:uiPriority w:val="99"/>
    <w:rsid w:val="00066FB3"/>
    <w:rPr>
      <w:rFonts w:cs="Calibri"/>
      <w:sz w:val="22"/>
      <w:szCs w:val="22"/>
      <w:lang w:val="en-GB" w:eastAsia="en-GB"/>
    </w:rPr>
  </w:style>
  <w:style w:type="paragraph" w:styleId="ListParagraph">
    <w:name w:val="List Paragraph"/>
    <w:basedOn w:val="Normal"/>
    <w:uiPriority w:val="34"/>
    <w:qFormat/>
    <w:rsid w:val="003E034F"/>
    <w:pPr>
      <w:ind w:left="720"/>
      <w:contextualSpacing/>
    </w:pPr>
    <w:rPr>
      <w:rFonts w:ascii="Trebuchet MS" w:hAnsi="Trebuchet MS" w:cs="Times New Roman"/>
      <w:lang w:val="en-US" w:eastAsia="en-US"/>
    </w:rPr>
  </w:style>
  <w:style w:type="paragraph" w:styleId="CommentText">
    <w:name w:val="annotation text"/>
    <w:basedOn w:val="Normal"/>
    <w:link w:val="CommentTextChar"/>
    <w:uiPriority w:val="99"/>
    <w:semiHidden/>
    <w:unhideWhenUsed/>
    <w:rsid w:val="00BC7A3F"/>
    <w:rPr>
      <w:sz w:val="20"/>
      <w:szCs w:val="20"/>
    </w:rPr>
  </w:style>
  <w:style w:type="character" w:customStyle="1" w:styleId="CommentTextChar">
    <w:name w:val="Comment Text Char"/>
    <w:link w:val="CommentText"/>
    <w:uiPriority w:val="99"/>
    <w:semiHidden/>
    <w:rsid w:val="00BC7A3F"/>
    <w:rPr>
      <w:rFonts w:cs="Calibri"/>
      <w:lang w:val="en-GB" w:eastAsia="en-GB"/>
    </w:rPr>
  </w:style>
  <w:style w:type="paragraph" w:styleId="CommentSubject">
    <w:name w:val="annotation subject"/>
    <w:basedOn w:val="CommentText"/>
    <w:next w:val="CommentText"/>
    <w:link w:val="CommentSubjectChar"/>
    <w:uiPriority w:val="99"/>
    <w:semiHidden/>
    <w:unhideWhenUsed/>
    <w:rsid w:val="00BC7A3F"/>
    <w:rPr>
      <w:rFonts w:ascii="Trebuchet MS" w:hAnsi="Trebuchet MS" w:cs="Times New Roman"/>
      <w:b/>
      <w:bCs/>
      <w:lang w:val="en-US" w:eastAsia="en-US"/>
    </w:rPr>
  </w:style>
  <w:style w:type="character" w:customStyle="1" w:styleId="CommentSubjectChar">
    <w:name w:val="Comment Subject Char"/>
    <w:link w:val="CommentSubject"/>
    <w:uiPriority w:val="99"/>
    <w:semiHidden/>
    <w:rsid w:val="00BC7A3F"/>
    <w:rPr>
      <w:rFonts w:ascii="Trebuchet MS" w:hAnsi="Trebuchet MS" w:cs="Calibri"/>
      <w:b/>
      <w:bCs/>
      <w:lang w:val="en-GB" w:eastAsia="en-GB"/>
    </w:rPr>
  </w:style>
  <w:style w:type="paragraph" w:styleId="FootnoteText">
    <w:name w:val="footnote text"/>
    <w:basedOn w:val="Normal"/>
    <w:link w:val="FootnoteTextChar"/>
    <w:uiPriority w:val="99"/>
    <w:semiHidden/>
    <w:unhideWhenUsed/>
    <w:rsid w:val="00A74E30"/>
    <w:rPr>
      <w:sz w:val="20"/>
      <w:szCs w:val="20"/>
    </w:rPr>
  </w:style>
  <w:style w:type="character" w:customStyle="1" w:styleId="FootnoteTextChar">
    <w:name w:val="Footnote Text Char"/>
    <w:link w:val="FootnoteText"/>
    <w:uiPriority w:val="99"/>
    <w:semiHidden/>
    <w:rsid w:val="00A74E30"/>
    <w:rPr>
      <w:rFonts w:cs="Calibri"/>
      <w:lang w:val="en-GB" w:eastAsia="en-GB"/>
    </w:rPr>
  </w:style>
  <w:style w:type="character" w:styleId="FootnoteReference">
    <w:name w:val="footnote reference"/>
    <w:uiPriority w:val="99"/>
    <w:semiHidden/>
    <w:unhideWhenUsed/>
    <w:rsid w:val="00A74E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5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94F20-3D8F-4F87-979F-521DB2BE0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2904</Words>
  <Characters>16554</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19420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RAMSAR/mik</dc:creator>
  <cp:lastModifiedBy>Ramsar\JenningsE</cp:lastModifiedBy>
  <cp:revision>4</cp:revision>
  <cp:lastPrinted>2015-08-08T23:25:00Z</cp:lastPrinted>
  <dcterms:created xsi:type="dcterms:W3CDTF">2015-11-19T11:49:00Z</dcterms:created>
  <dcterms:modified xsi:type="dcterms:W3CDTF">2015-11-19T11:57:00Z</dcterms:modified>
</cp:coreProperties>
</file>