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1B2089" w14:textId="6B3E6507" w:rsidR="005C6260" w:rsidRPr="00DF77D4" w:rsidRDefault="005C6260" w:rsidP="005C6260">
      <w:pPr>
        <w:rPr>
          <w:rFonts w:asciiTheme="majorHAnsi" w:hAnsiTheme="majorHAnsi"/>
          <w:b/>
          <w:sz w:val="4"/>
          <w:lang w:val="es-ES_tradnl"/>
        </w:rPr>
      </w:pPr>
    </w:p>
    <w:p w14:paraId="7051E977" w14:textId="77777777" w:rsidR="0076062F" w:rsidRPr="00DF77D4" w:rsidRDefault="0076062F" w:rsidP="005C6260">
      <w:pPr>
        <w:pStyle w:val="NormalWeb"/>
        <w:spacing w:before="2" w:after="2"/>
        <w:rPr>
          <w:rFonts w:asciiTheme="majorHAnsi" w:hAnsiTheme="majorHAnsi"/>
          <w:b/>
          <w:sz w:val="25"/>
          <w:szCs w:val="25"/>
        </w:rPr>
      </w:pPr>
    </w:p>
    <w:p w14:paraId="0ACA1442" w14:textId="77777777" w:rsidR="003E3CFE" w:rsidRPr="00DF77D4" w:rsidRDefault="003E3CFE" w:rsidP="003E3CFE">
      <w:pPr>
        <w:pBdr>
          <w:top w:val="single" w:sz="12" w:space="0" w:color="auto" w:shadow="1"/>
          <w:left w:val="single" w:sz="12" w:space="4" w:color="auto" w:shadow="1"/>
          <w:bottom w:val="single" w:sz="12" w:space="0" w:color="auto" w:shadow="1"/>
          <w:right w:val="single" w:sz="12" w:space="0" w:color="auto" w:shadow="1"/>
        </w:pBdr>
        <w:ind w:right="2790"/>
        <w:rPr>
          <w:rFonts w:asciiTheme="majorHAnsi" w:hAnsiTheme="majorHAnsi" w:cs="Calibri"/>
          <w:bCs/>
          <w:szCs w:val="24"/>
          <w:lang w:val="es-ES_tradnl"/>
        </w:rPr>
      </w:pPr>
      <w:r w:rsidRPr="00DF77D4">
        <w:rPr>
          <w:rFonts w:asciiTheme="majorHAnsi" w:hAnsiTheme="majorHAnsi" w:cs="Calibri"/>
          <w:bCs/>
          <w:szCs w:val="24"/>
          <w:lang w:val="es-ES_tradnl"/>
        </w:rPr>
        <w:t>CONVENCIÓN SOBRE LOS HUMEDALES (Ramsar, Irán, 1971)</w:t>
      </w:r>
    </w:p>
    <w:p w14:paraId="0577F18F" w14:textId="77777777" w:rsidR="003E3CFE" w:rsidRPr="00DF77D4" w:rsidRDefault="003E3CFE" w:rsidP="003E3CFE">
      <w:pPr>
        <w:pBdr>
          <w:top w:val="single" w:sz="12" w:space="0" w:color="auto" w:shadow="1"/>
          <w:left w:val="single" w:sz="12" w:space="4" w:color="auto" w:shadow="1"/>
          <w:bottom w:val="single" w:sz="12" w:space="0" w:color="auto" w:shadow="1"/>
          <w:right w:val="single" w:sz="12" w:space="0" w:color="auto" w:shadow="1"/>
        </w:pBdr>
        <w:ind w:right="2790"/>
        <w:rPr>
          <w:rFonts w:asciiTheme="majorHAnsi" w:hAnsiTheme="majorHAnsi" w:cs="Calibri"/>
          <w:bCs/>
          <w:szCs w:val="24"/>
          <w:lang w:val="es-ES_tradnl"/>
        </w:rPr>
      </w:pPr>
      <w:r w:rsidRPr="00DF77D4">
        <w:rPr>
          <w:rFonts w:asciiTheme="majorHAnsi" w:hAnsiTheme="majorHAnsi" w:cs="Calibri"/>
          <w:bCs/>
          <w:lang w:val="es-ES_tradnl"/>
        </w:rPr>
        <w:t>51</w:t>
      </w:r>
      <w:r w:rsidRPr="00DF77D4">
        <w:rPr>
          <w:rFonts w:asciiTheme="majorHAnsi" w:hAnsiTheme="majorHAnsi" w:cs="Calibri"/>
          <w:bCs/>
          <w:szCs w:val="24"/>
          <w:lang w:val="es-ES_tradnl"/>
        </w:rPr>
        <w:t>ª Reunión del Comité Permanente</w:t>
      </w:r>
    </w:p>
    <w:p w14:paraId="657ABCA9" w14:textId="77777777" w:rsidR="003E3CFE" w:rsidRPr="00DF77D4" w:rsidRDefault="003E3CFE" w:rsidP="003E3CFE">
      <w:pPr>
        <w:pBdr>
          <w:top w:val="single" w:sz="12" w:space="0" w:color="auto" w:shadow="1"/>
          <w:left w:val="single" w:sz="12" w:space="4" w:color="auto" w:shadow="1"/>
          <w:bottom w:val="single" w:sz="12" w:space="0" w:color="auto" w:shadow="1"/>
          <w:right w:val="single" w:sz="12" w:space="0" w:color="auto" w:shadow="1"/>
        </w:pBdr>
        <w:ind w:right="2790"/>
        <w:rPr>
          <w:rFonts w:asciiTheme="majorHAnsi" w:hAnsiTheme="majorHAnsi" w:cs="Calibri"/>
          <w:bCs/>
          <w:szCs w:val="24"/>
          <w:lang w:val="es-ES_tradnl"/>
        </w:rPr>
      </w:pPr>
      <w:r w:rsidRPr="00DF77D4">
        <w:rPr>
          <w:rFonts w:asciiTheme="majorHAnsi" w:hAnsiTheme="majorHAnsi" w:cs="Calibri"/>
          <w:bCs/>
          <w:szCs w:val="24"/>
          <w:lang w:val="es-ES_tradnl"/>
        </w:rPr>
        <w:t xml:space="preserve">Gland, Suiza, </w:t>
      </w:r>
      <w:r w:rsidRPr="00DF77D4">
        <w:rPr>
          <w:rFonts w:asciiTheme="majorHAnsi" w:hAnsiTheme="majorHAnsi" w:cs="Calibri"/>
          <w:bCs/>
          <w:lang w:val="es-ES_tradnl"/>
        </w:rPr>
        <w:t>23 a 27 de noviembre</w:t>
      </w:r>
      <w:r w:rsidRPr="00DF77D4">
        <w:rPr>
          <w:rFonts w:asciiTheme="majorHAnsi" w:hAnsiTheme="majorHAnsi" w:cs="Calibri"/>
          <w:bCs/>
          <w:szCs w:val="24"/>
          <w:lang w:val="es-ES_tradnl"/>
        </w:rPr>
        <w:t xml:space="preserve"> de 2015 </w:t>
      </w:r>
    </w:p>
    <w:p w14:paraId="30A484B3" w14:textId="77777777" w:rsidR="003E3CFE" w:rsidRPr="007A20C1" w:rsidRDefault="003E3CFE" w:rsidP="003E3CFE">
      <w:pPr>
        <w:jc w:val="right"/>
        <w:rPr>
          <w:rFonts w:asciiTheme="majorHAnsi" w:hAnsiTheme="majorHAnsi" w:cs="Calibri"/>
          <w:b/>
          <w:sz w:val="28"/>
          <w:lang w:val="es-ES_tradnl"/>
        </w:rPr>
      </w:pPr>
    </w:p>
    <w:p w14:paraId="328390AF" w14:textId="1D131652" w:rsidR="003E3CFE" w:rsidRPr="00BD7965" w:rsidRDefault="003E3CFE" w:rsidP="003E3CFE">
      <w:pPr>
        <w:jc w:val="right"/>
        <w:rPr>
          <w:rFonts w:asciiTheme="majorHAnsi" w:hAnsiTheme="majorHAnsi" w:cs="Calibri"/>
          <w:b/>
          <w:sz w:val="28"/>
          <w:lang w:val="es-ES"/>
        </w:rPr>
      </w:pPr>
      <w:r w:rsidRPr="00BD7965">
        <w:rPr>
          <w:rFonts w:asciiTheme="majorHAnsi" w:hAnsiTheme="majorHAnsi" w:cs="Calibri"/>
          <w:b/>
          <w:sz w:val="28"/>
          <w:lang w:val="es-ES"/>
        </w:rPr>
        <w:t>SC51-14</w:t>
      </w:r>
    </w:p>
    <w:p w14:paraId="7C525240" w14:textId="77777777" w:rsidR="003E3CFE" w:rsidRPr="00BD7965" w:rsidRDefault="003E3CFE" w:rsidP="003E3CFE">
      <w:pPr>
        <w:widowControl w:val="0"/>
        <w:autoSpaceDE w:val="0"/>
        <w:autoSpaceDN w:val="0"/>
        <w:adjustRightInd w:val="0"/>
        <w:jc w:val="center"/>
        <w:rPr>
          <w:rFonts w:asciiTheme="majorHAnsi" w:hAnsiTheme="majorHAnsi"/>
          <w:b/>
          <w:bCs/>
          <w:sz w:val="28"/>
          <w:lang w:val="es-ES"/>
        </w:rPr>
      </w:pPr>
    </w:p>
    <w:p w14:paraId="7D2A68CB" w14:textId="77777777" w:rsidR="003E3CFE" w:rsidRPr="00BD7965" w:rsidRDefault="003E3CFE" w:rsidP="003E3CFE">
      <w:pPr>
        <w:jc w:val="center"/>
        <w:rPr>
          <w:rFonts w:asciiTheme="majorHAnsi" w:hAnsiTheme="majorHAnsi" w:cs="Calibri"/>
          <w:b/>
          <w:sz w:val="28"/>
          <w:lang w:val="es-ES"/>
        </w:rPr>
      </w:pPr>
      <w:r w:rsidRPr="00BD7965">
        <w:rPr>
          <w:rFonts w:asciiTheme="majorHAnsi" w:hAnsiTheme="majorHAnsi" w:cs="Calibri"/>
          <w:b/>
          <w:sz w:val="28"/>
          <w:lang w:val="es-ES"/>
        </w:rPr>
        <w:t xml:space="preserve">Plan de Acción de CECoP para la Secretaría de Ramsar 2016-2024 </w:t>
      </w:r>
    </w:p>
    <w:p w14:paraId="5F032436" w14:textId="77777777" w:rsidR="003E3CFE" w:rsidRPr="00DF77D4" w:rsidRDefault="003E3CFE" w:rsidP="003E3CFE">
      <w:pPr>
        <w:jc w:val="center"/>
        <w:rPr>
          <w:rFonts w:asciiTheme="majorHAnsi" w:hAnsiTheme="majorHAnsi" w:cs="Calibri"/>
          <w:b/>
          <w:sz w:val="28"/>
          <w:lang w:val="es-ES_tradnl"/>
        </w:rPr>
      </w:pPr>
    </w:p>
    <w:p w14:paraId="583FC07F" w14:textId="00FFDB0F" w:rsidR="003E3CFE" w:rsidRPr="00DF77D4" w:rsidRDefault="00541CD7" w:rsidP="003E3CFE">
      <w:pPr>
        <w:rPr>
          <w:rFonts w:asciiTheme="majorHAnsi" w:hAnsiTheme="majorHAnsi"/>
          <w:sz w:val="22"/>
          <w:szCs w:val="22"/>
          <w:lang w:val="es-ES_tradnl"/>
        </w:rPr>
      </w:pPr>
      <w:r>
        <w:rPr>
          <w:rFonts w:asciiTheme="majorHAnsi" w:hAnsiTheme="majorHAnsi"/>
          <w:noProof/>
          <w:sz w:val="22"/>
          <w:szCs w:val="22"/>
          <w:lang w:eastAsia="en-GB"/>
        </w:rPr>
        <mc:AlternateContent>
          <mc:Choice Requires="wps">
            <w:drawing>
              <wp:inline distT="0" distB="0" distL="0" distR="0" wp14:anchorId="084C6F56" wp14:editId="48730E7E">
                <wp:extent cx="5709920" cy="666115"/>
                <wp:effectExtent l="13335" t="5715" r="10795" b="1397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666115"/>
                        </a:xfrm>
                        <a:prstGeom prst="rect">
                          <a:avLst/>
                        </a:prstGeom>
                        <a:solidFill>
                          <a:srgbClr val="FFFFFF"/>
                        </a:solidFill>
                        <a:ln w="9525">
                          <a:solidFill>
                            <a:srgbClr val="000000"/>
                          </a:solidFill>
                          <a:miter lim="800000"/>
                          <a:headEnd/>
                          <a:tailEnd/>
                        </a:ln>
                      </wps:spPr>
                      <wps:txbx>
                        <w:txbxContent>
                          <w:p w14:paraId="7757DC14" w14:textId="77777777" w:rsidR="00BD7965" w:rsidRPr="000471DF" w:rsidRDefault="00BD7965" w:rsidP="003E3CFE">
                            <w:pPr>
                              <w:rPr>
                                <w:rFonts w:ascii="Calibri" w:hAnsi="Calibri" w:cs="Calibri"/>
                                <w:lang w:val="es-ES_tradnl"/>
                              </w:rPr>
                            </w:pPr>
                            <w:r>
                              <w:rPr>
                                <w:rFonts w:ascii="Calibri" w:hAnsi="Calibri" w:cs="Calibri"/>
                                <w:b/>
                                <w:sz w:val="22"/>
                                <w:szCs w:val="22"/>
                                <w:lang w:val="es-ES_tradnl"/>
                              </w:rPr>
                              <w:t>Acciones</w:t>
                            </w:r>
                            <w:r w:rsidRPr="000471DF">
                              <w:rPr>
                                <w:rFonts w:ascii="Calibri" w:hAnsi="Calibri" w:cs="Calibri"/>
                                <w:b/>
                                <w:sz w:val="22"/>
                                <w:szCs w:val="22"/>
                                <w:lang w:val="es-ES_tradnl"/>
                              </w:rPr>
                              <w:t xml:space="preserve"> solicitada</w:t>
                            </w:r>
                            <w:r>
                              <w:rPr>
                                <w:rFonts w:ascii="Calibri" w:hAnsi="Calibri" w:cs="Calibri"/>
                                <w:b/>
                                <w:sz w:val="22"/>
                                <w:szCs w:val="22"/>
                                <w:lang w:val="es-ES_tradnl"/>
                              </w:rPr>
                              <w:t>s</w:t>
                            </w:r>
                            <w:r w:rsidRPr="000471DF">
                              <w:rPr>
                                <w:rFonts w:ascii="Calibri" w:hAnsi="Calibri" w:cs="Calibri"/>
                                <w:b/>
                                <w:sz w:val="22"/>
                                <w:szCs w:val="22"/>
                                <w:lang w:val="es-ES_tradnl"/>
                              </w:rPr>
                              <w:t>:</w:t>
                            </w:r>
                          </w:p>
                          <w:p w14:paraId="00A2E10F" w14:textId="38FBAE67" w:rsidR="00BD7965" w:rsidRPr="00776E1B" w:rsidRDefault="00BD7965" w:rsidP="003E3CFE">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jc w:val="both"/>
                              <w:rPr>
                                <w:rFonts w:ascii="Calibri" w:hAnsi="Calibri"/>
                                <w:color w:val="auto"/>
                                <w:lang w:val="es-ES_tradnl"/>
                              </w:rPr>
                            </w:pPr>
                            <w:r w:rsidRPr="000471DF">
                              <w:rPr>
                                <w:rFonts w:ascii="Calibri" w:hAnsi="Calibri" w:cs="Calibri"/>
                                <w:lang w:val="es-ES_tradnl"/>
                              </w:rPr>
                              <w:t xml:space="preserve">Se invita al Comité Permanente a examinar y aprobar </w:t>
                            </w:r>
                            <w:r>
                              <w:rPr>
                                <w:rFonts w:ascii="Calibri" w:hAnsi="Calibri" w:cs="Calibri"/>
                                <w:lang w:val="es-ES_tradnl"/>
                              </w:rPr>
                              <w:t xml:space="preserve">el </w:t>
                            </w:r>
                            <w:r w:rsidRPr="00776E1B">
                              <w:rPr>
                                <w:rFonts w:ascii="Calibri" w:hAnsi="Calibri" w:cs="Calibri"/>
                                <w:color w:val="auto"/>
                                <w:lang w:val="es-ES_tradnl"/>
                              </w:rPr>
                              <w:t>Plan de Acción de CECoP para 2016-2024.</w:t>
                            </w:r>
                          </w:p>
                          <w:p w14:paraId="03A09E3F" w14:textId="77777777" w:rsidR="00BD7965" w:rsidRPr="00776E1B" w:rsidRDefault="00BD7965" w:rsidP="003E3CFE">
                            <w:pPr>
                              <w:pStyle w:val="MediumGrid1-Accent21"/>
                              <w:ind w:left="426"/>
                              <w:rPr>
                                <w:rFonts w:ascii="Calibri" w:hAnsi="Calibri"/>
                                <w:color w:val="auto"/>
                                <w:lang w:val="es-ES_tradnl"/>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9.6pt;height: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">
                <v:textbox>
                  <w:txbxContent>
                    <w:p w14:paraId="7757DC14" w14:textId="77777777" w:rsidR="00BD7965" w:rsidRPr="000471DF" w:rsidRDefault="00BD7965" w:rsidP="003E3CFE">
                      <w:pPr>
                        <w:rPr>
                          <w:rFonts w:ascii="Calibri" w:hAnsi="Calibri" w:cs="Calibri"/>
                          <w:lang w:val="es-ES_tradnl"/>
                        </w:rPr>
                      </w:pPr>
                      <w:r>
                        <w:rPr>
                          <w:rFonts w:ascii="Calibri" w:hAnsi="Calibri" w:cs="Calibri"/>
                          <w:b/>
                          <w:sz w:val="22"/>
                          <w:szCs w:val="22"/>
                          <w:lang w:val="es-ES_tradnl"/>
                        </w:rPr>
                        <w:t>Acciones</w:t>
                      </w:r>
                      <w:r w:rsidRPr="000471DF">
                        <w:rPr>
                          <w:rFonts w:ascii="Calibri" w:hAnsi="Calibri" w:cs="Calibri"/>
                          <w:b/>
                          <w:sz w:val="22"/>
                          <w:szCs w:val="22"/>
                          <w:lang w:val="es-ES_tradnl"/>
                        </w:rPr>
                        <w:t xml:space="preserve"> solicitada</w:t>
                      </w:r>
                      <w:r>
                        <w:rPr>
                          <w:rFonts w:ascii="Calibri" w:hAnsi="Calibri" w:cs="Calibri"/>
                          <w:b/>
                          <w:sz w:val="22"/>
                          <w:szCs w:val="22"/>
                          <w:lang w:val="es-ES_tradnl"/>
                        </w:rPr>
                        <w:t>s</w:t>
                      </w:r>
                      <w:r w:rsidRPr="000471DF">
                        <w:rPr>
                          <w:rFonts w:ascii="Calibri" w:hAnsi="Calibri" w:cs="Calibri"/>
                          <w:b/>
                          <w:sz w:val="22"/>
                          <w:szCs w:val="22"/>
                          <w:lang w:val="es-ES_tradnl"/>
                        </w:rPr>
                        <w:t>:</w:t>
                      </w:r>
                    </w:p>
                    <w:p w14:paraId="00A2E10F" w14:textId="38FBAE67" w:rsidR="00BD7965" w:rsidRPr="00776E1B" w:rsidRDefault="00BD7965" w:rsidP="003E3CFE">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jc w:val="both"/>
                        <w:rPr>
                          <w:rFonts w:ascii="Calibri" w:hAnsi="Calibri"/>
                          <w:color w:val="auto"/>
                          <w:lang w:val="es-ES_tradnl"/>
                        </w:rPr>
                      </w:pPr>
                      <w:r w:rsidRPr="000471DF">
                        <w:rPr>
                          <w:rFonts w:ascii="Calibri" w:hAnsi="Calibri" w:cs="Calibri"/>
                          <w:lang w:val="es-ES_tradnl"/>
                        </w:rPr>
                        <w:t xml:space="preserve">Se invita al Comité Permanente a examinar y aprobar </w:t>
                      </w:r>
                      <w:r>
                        <w:rPr>
                          <w:rFonts w:ascii="Calibri" w:hAnsi="Calibri" w:cs="Calibri"/>
                          <w:lang w:val="es-ES_tradnl"/>
                        </w:rPr>
                        <w:t xml:space="preserve">el </w:t>
                      </w:r>
                      <w:r w:rsidRPr="00776E1B">
                        <w:rPr>
                          <w:rFonts w:ascii="Calibri" w:hAnsi="Calibri" w:cs="Calibri"/>
                          <w:color w:val="auto"/>
                          <w:lang w:val="es-ES_tradnl"/>
                        </w:rPr>
                        <w:t>Plan de Acción de CECoP para 2016-2024.</w:t>
                      </w:r>
                    </w:p>
                    <w:p w14:paraId="03A09E3F" w14:textId="77777777" w:rsidR="00BD7965" w:rsidRPr="00776E1B" w:rsidRDefault="00BD7965" w:rsidP="003E3CFE">
                      <w:pPr>
                        <w:pStyle w:val="MediumGrid1-Accent21"/>
                        <w:ind w:left="426"/>
                        <w:rPr>
                          <w:rFonts w:ascii="Calibri" w:hAnsi="Calibri"/>
                          <w:color w:val="auto"/>
                          <w:lang w:val="es-ES_tradnl"/>
                        </w:rPr>
                      </w:pPr>
                    </w:p>
                  </w:txbxContent>
                </v:textbox>
                <w10:anchorlock/>
              </v:shape>
            </w:pict>
          </mc:Fallback>
        </mc:AlternateContent>
      </w:r>
    </w:p>
    <w:p w14:paraId="60F33881" w14:textId="77777777" w:rsidR="00212C03" w:rsidRPr="00DF77D4" w:rsidRDefault="00212C03" w:rsidP="005C6260">
      <w:pPr>
        <w:rPr>
          <w:rFonts w:asciiTheme="majorHAnsi" w:hAnsiTheme="majorHAnsi"/>
          <w:b/>
          <w:lang w:val="es-ES_tradnl"/>
        </w:rPr>
      </w:pPr>
    </w:p>
    <w:p w14:paraId="6DCBAA37" w14:textId="7FF82D71" w:rsidR="00212C03" w:rsidRPr="007A20C1" w:rsidRDefault="003E3CFE" w:rsidP="00BE5732">
      <w:pPr>
        <w:rPr>
          <w:rFonts w:asciiTheme="majorHAnsi" w:hAnsiTheme="majorHAnsi"/>
          <w:b/>
          <w:sz w:val="22"/>
          <w:lang w:val="es-ES"/>
        </w:rPr>
      </w:pPr>
      <w:r w:rsidRPr="007A20C1">
        <w:rPr>
          <w:rFonts w:asciiTheme="majorHAnsi" w:hAnsiTheme="majorHAnsi"/>
          <w:b/>
          <w:sz w:val="22"/>
          <w:lang w:val="es-ES"/>
        </w:rPr>
        <w:t>Antecedentes</w:t>
      </w:r>
    </w:p>
    <w:p w14:paraId="394DFBC3" w14:textId="77777777" w:rsidR="00BA451B" w:rsidRPr="00DF77D4" w:rsidRDefault="00BA451B" w:rsidP="00BE5732">
      <w:pPr>
        <w:rPr>
          <w:rFonts w:asciiTheme="majorHAnsi" w:hAnsiTheme="majorHAnsi"/>
          <w:b/>
          <w:sz w:val="28"/>
          <w:lang w:val="es-ES_tradnl"/>
        </w:rPr>
      </w:pPr>
    </w:p>
    <w:p w14:paraId="4740CDE0" w14:textId="0A20497A" w:rsidR="00F32E39" w:rsidRPr="00DF77D4" w:rsidRDefault="00F32E39" w:rsidP="00DA1FB4">
      <w:pPr>
        <w:pStyle w:val="ListParagraph"/>
        <w:numPr>
          <w:ilvl w:val="0"/>
          <w:numId w:val="57"/>
        </w:numPr>
        <w:ind w:left="426" w:hanging="426"/>
        <w:rPr>
          <w:rFonts w:asciiTheme="majorHAnsi" w:hAnsiTheme="majorHAnsi"/>
          <w:sz w:val="22"/>
          <w:lang w:val="es-ES_tradnl"/>
        </w:rPr>
      </w:pPr>
      <w:r w:rsidRPr="00DF77D4">
        <w:rPr>
          <w:rFonts w:asciiTheme="majorHAnsi" w:hAnsiTheme="majorHAnsi"/>
          <w:sz w:val="22"/>
          <w:lang w:val="es-ES_tradnl"/>
        </w:rPr>
        <w:t xml:space="preserve">Se presentó a la 49ª reunión del Comité Permanente (SC49) un </w:t>
      </w:r>
      <w:r w:rsidR="00C33CE6" w:rsidRPr="00DF77D4">
        <w:rPr>
          <w:rFonts w:asciiTheme="majorHAnsi" w:hAnsiTheme="majorHAnsi"/>
          <w:sz w:val="22"/>
          <w:lang w:val="es-ES_tradnl"/>
        </w:rPr>
        <w:t>borrador para</w:t>
      </w:r>
      <w:r w:rsidR="00FF1861" w:rsidRPr="00DF77D4">
        <w:rPr>
          <w:rFonts w:asciiTheme="majorHAnsi" w:hAnsiTheme="majorHAnsi"/>
          <w:sz w:val="22"/>
          <w:lang w:val="es-ES_tradnl"/>
        </w:rPr>
        <w:t xml:space="preserve"> consulta</w:t>
      </w:r>
      <w:r w:rsidRPr="00DF77D4">
        <w:rPr>
          <w:rFonts w:asciiTheme="majorHAnsi" w:hAnsiTheme="majorHAnsi"/>
          <w:sz w:val="22"/>
          <w:lang w:val="es-ES_tradnl"/>
        </w:rPr>
        <w:t xml:space="preserve"> del “</w:t>
      </w:r>
      <w:r w:rsidRPr="00DF77D4">
        <w:rPr>
          <w:rFonts w:asciiTheme="majorHAnsi" w:hAnsiTheme="majorHAnsi"/>
          <w:i/>
          <w:sz w:val="22"/>
          <w:lang w:val="es-ES_tradnl"/>
        </w:rPr>
        <w:t>Plan de Acción de Comunicaciones/C</w:t>
      </w:r>
      <w:r w:rsidR="005E0495" w:rsidRPr="00DF77D4">
        <w:rPr>
          <w:rFonts w:asciiTheme="majorHAnsi" w:hAnsiTheme="majorHAnsi"/>
          <w:i/>
          <w:sz w:val="22"/>
          <w:lang w:val="es-ES_tradnl"/>
        </w:rPr>
        <w:t>ECoP para la Secretaría de</w:t>
      </w:r>
      <w:r w:rsidRPr="00DF77D4">
        <w:rPr>
          <w:rFonts w:asciiTheme="majorHAnsi" w:hAnsiTheme="majorHAnsi"/>
          <w:i/>
          <w:sz w:val="22"/>
          <w:lang w:val="es-ES_tradnl"/>
        </w:rPr>
        <w:t xml:space="preserve"> Ramsar 2016-2021</w:t>
      </w:r>
      <w:r w:rsidRPr="00DF77D4">
        <w:rPr>
          <w:rFonts w:asciiTheme="majorHAnsi" w:hAnsiTheme="majorHAnsi"/>
          <w:sz w:val="22"/>
          <w:lang w:val="es-ES_tradnl"/>
        </w:rPr>
        <w:t>” y varias de las Partes presentes aportaron sugerencias para su mejora y solicitaron que se volviera a presentar para que lo examinara el Comité Permanente.</w:t>
      </w:r>
      <w:r w:rsidRPr="00DF77D4">
        <w:rPr>
          <w:rStyle w:val="FootnoteReference"/>
          <w:rFonts w:asciiTheme="majorHAnsi" w:hAnsiTheme="majorHAnsi"/>
          <w:sz w:val="22"/>
          <w:szCs w:val="22"/>
        </w:rPr>
        <w:footnoteReference w:id="1"/>
      </w:r>
    </w:p>
    <w:p w14:paraId="5EB403D8" w14:textId="77777777" w:rsidR="00F32E39" w:rsidRPr="00DF77D4" w:rsidRDefault="00F32E39" w:rsidP="00DA1FB4">
      <w:pPr>
        <w:pStyle w:val="ListParagraph"/>
        <w:ind w:left="426" w:hanging="426"/>
        <w:rPr>
          <w:rFonts w:asciiTheme="majorHAnsi" w:hAnsiTheme="majorHAnsi"/>
          <w:sz w:val="22"/>
          <w:lang w:val="es-ES_tradnl"/>
        </w:rPr>
      </w:pPr>
    </w:p>
    <w:p w14:paraId="3B044CD6" w14:textId="0A21524F" w:rsidR="00F32E39" w:rsidRPr="00DF77D4" w:rsidRDefault="00F32E39" w:rsidP="00DA1FB4">
      <w:pPr>
        <w:pStyle w:val="ListParagraph"/>
        <w:numPr>
          <w:ilvl w:val="0"/>
          <w:numId w:val="57"/>
        </w:numPr>
        <w:ind w:left="426" w:hanging="426"/>
        <w:rPr>
          <w:rFonts w:asciiTheme="majorHAnsi" w:hAnsiTheme="majorHAnsi"/>
          <w:sz w:val="22"/>
          <w:lang w:val="es-ES_tradnl"/>
        </w:rPr>
      </w:pPr>
      <w:r w:rsidRPr="00DF77D4">
        <w:rPr>
          <w:rFonts w:asciiTheme="majorHAnsi" w:hAnsiTheme="majorHAnsi"/>
          <w:sz w:val="22"/>
          <w:lang w:val="es-ES_tradnl"/>
        </w:rPr>
        <w:t xml:space="preserve">El Secretario General también informó a la 12ª Reunión de la Conferencia de las Partes Contratantes (COP12) </w:t>
      </w:r>
      <w:r w:rsidR="005E0495" w:rsidRPr="00DF77D4">
        <w:rPr>
          <w:rFonts w:asciiTheme="majorHAnsi" w:hAnsiTheme="majorHAnsi"/>
          <w:sz w:val="22"/>
          <w:lang w:val="es-ES_tradnl"/>
        </w:rPr>
        <w:t xml:space="preserve">de </w:t>
      </w:r>
      <w:r w:rsidRPr="00DF77D4">
        <w:rPr>
          <w:rFonts w:asciiTheme="majorHAnsi" w:hAnsiTheme="majorHAnsi"/>
          <w:sz w:val="22"/>
          <w:lang w:val="es-ES_tradnl"/>
        </w:rPr>
        <w:t xml:space="preserve">que el Plan de Acción de CECoP propuesto se había presentado a la reunión SC49 y se perfeccionaría y </w:t>
      </w:r>
      <w:r w:rsidR="005E0495" w:rsidRPr="00DF77D4">
        <w:rPr>
          <w:rFonts w:asciiTheme="majorHAnsi" w:hAnsiTheme="majorHAnsi"/>
          <w:sz w:val="22"/>
          <w:lang w:val="es-ES_tradnl"/>
        </w:rPr>
        <w:t xml:space="preserve">se </w:t>
      </w:r>
      <w:r w:rsidRPr="00DF77D4">
        <w:rPr>
          <w:rFonts w:asciiTheme="majorHAnsi" w:hAnsiTheme="majorHAnsi"/>
          <w:sz w:val="22"/>
          <w:lang w:val="es-ES_tradnl"/>
        </w:rPr>
        <w:t>volvería a presen</w:t>
      </w:r>
      <w:r w:rsidR="005E0495" w:rsidRPr="00DF77D4">
        <w:rPr>
          <w:rFonts w:asciiTheme="majorHAnsi" w:hAnsiTheme="majorHAnsi"/>
          <w:sz w:val="22"/>
          <w:lang w:val="es-ES_tradnl"/>
        </w:rPr>
        <w:t>t</w:t>
      </w:r>
      <w:r w:rsidRPr="00DF77D4">
        <w:rPr>
          <w:rFonts w:asciiTheme="majorHAnsi" w:hAnsiTheme="majorHAnsi"/>
          <w:sz w:val="22"/>
          <w:lang w:val="es-ES_tradnl"/>
        </w:rPr>
        <w:t>ar al Comité Permanente (CP) para su aprobación.</w:t>
      </w:r>
    </w:p>
    <w:p w14:paraId="7EAFC49E" w14:textId="77777777" w:rsidR="00F32E39" w:rsidRPr="00DF77D4" w:rsidRDefault="00F32E39" w:rsidP="00DA1FB4">
      <w:pPr>
        <w:ind w:left="426" w:hanging="426"/>
        <w:rPr>
          <w:rFonts w:asciiTheme="majorHAnsi" w:hAnsiTheme="majorHAnsi"/>
          <w:sz w:val="22"/>
          <w:lang w:val="es-ES_tradnl"/>
        </w:rPr>
      </w:pPr>
    </w:p>
    <w:p w14:paraId="4C3A9696" w14:textId="171711FA" w:rsidR="00F32E39" w:rsidRPr="00DF77D4" w:rsidRDefault="00F32E39" w:rsidP="00DA1FB4">
      <w:pPr>
        <w:pStyle w:val="ListParagraph"/>
        <w:numPr>
          <w:ilvl w:val="0"/>
          <w:numId w:val="57"/>
        </w:numPr>
        <w:ind w:left="426" w:hanging="426"/>
        <w:rPr>
          <w:rFonts w:asciiTheme="majorHAnsi" w:hAnsiTheme="majorHAnsi"/>
          <w:sz w:val="22"/>
          <w:lang w:val="es-ES_tradnl"/>
        </w:rPr>
      </w:pPr>
      <w:r w:rsidRPr="00DF77D4">
        <w:rPr>
          <w:rFonts w:asciiTheme="majorHAnsi" w:hAnsiTheme="majorHAnsi"/>
          <w:sz w:val="22"/>
          <w:lang w:val="es-ES_tradnl"/>
        </w:rPr>
        <w:t>El Plan de Acción que figura como anexo ha sido modificado en consonancia con las observaciones</w:t>
      </w:r>
      <w:r w:rsidRPr="00DF77D4">
        <w:rPr>
          <w:rFonts w:asciiTheme="majorHAnsi" w:hAnsiTheme="majorHAnsi"/>
          <w:color w:val="FF0000"/>
          <w:sz w:val="22"/>
          <w:lang w:val="es-ES_tradnl"/>
        </w:rPr>
        <w:t xml:space="preserve"> </w:t>
      </w:r>
      <w:r w:rsidRPr="00DF77D4">
        <w:rPr>
          <w:rFonts w:asciiTheme="majorHAnsi" w:hAnsiTheme="majorHAnsi"/>
          <w:sz w:val="22"/>
          <w:lang w:val="es-ES_tradnl"/>
        </w:rPr>
        <w:t xml:space="preserve">realizadas en la 49ª reunión del CP y actualizado para </w:t>
      </w:r>
      <w:r w:rsidR="005E0495" w:rsidRPr="00DF77D4">
        <w:rPr>
          <w:rFonts w:asciiTheme="majorHAnsi" w:hAnsiTheme="majorHAnsi"/>
          <w:sz w:val="22"/>
          <w:lang w:val="es-ES_tradnl"/>
        </w:rPr>
        <w:t>reflejar</w:t>
      </w:r>
      <w:r w:rsidRPr="00DF77D4">
        <w:rPr>
          <w:rFonts w:asciiTheme="majorHAnsi" w:hAnsiTheme="majorHAnsi"/>
          <w:sz w:val="22"/>
          <w:lang w:val="es-ES_tradnl"/>
        </w:rPr>
        <w:t xml:space="preserve"> el </w:t>
      </w:r>
      <w:r w:rsidR="005E0495" w:rsidRPr="00DF77D4">
        <w:rPr>
          <w:rFonts w:asciiTheme="majorHAnsi" w:hAnsiTheme="majorHAnsi"/>
          <w:sz w:val="22"/>
          <w:lang w:val="es-ES_tradnl"/>
        </w:rPr>
        <w:t>Cuarto</w:t>
      </w:r>
      <w:r w:rsidRPr="00DF77D4">
        <w:rPr>
          <w:rFonts w:asciiTheme="majorHAnsi" w:hAnsiTheme="majorHAnsi"/>
          <w:sz w:val="22"/>
          <w:lang w:val="es-ES_tradnl"/>
        </w:rPr>
        <w:t xml:space="preserve"> Plan Estratégico </w:t>
      </w:r>
      <w:r w:rsidR="005E0495" w:rsidRPr="00DF77D4">
        <w:rPr>
          <w:rFonts w:asciiTheme="majorHAnsi" w:hAnsiTheme="majorHAnsi"/>
          <w:sz w:val="22"/>
          <w:lang w:val="es-ES_tradnl"/>
        </w:rPr>
        <w:t>(</w:t>
      </w:r>
      <w:r w:rsidRPr="00DF77D4">
        <w:rPr>
          <w:rFonts w:asciiTheme="majorHAnsi" w:hAnsiTheme="majorHAnsi"/>
          <w:sz w:val="22"/>
          <w:lang w:val="es-ES_tradnl"/>
        </w:rPr>
        <w:t>2016-2024</w:t>
      </w:r>
      <w:r w:rsidR="005E0495" w:rsidRPr="00DF77D4">
        <w:rPr>
          <w:rFonts w:asciiTheme="majorHAnsi" w:hAnsiTheme="majorHAnsi"/>
          <w:sz w:val="22"/>
          <w:lang w:val="es-ES_tradnl"/>
        </w:rPr>
        <w:t xml:space="preserve">), </w:t>
      </w:r>
      <w:r w:rsidR="00FF1861" w:rsidRPr="00DF77D4">
        <w:rPr>
          <w:rFonts w:asciiTheme="majorHAnsi" w:hAnsiTheme="majorHAnsi"/>
          <w:sz w:val="22"/>
          <w:lang w:val="es-ES_tradnl"/>
        </w:rPr>
        <w:t>aprobado mediante la Resolución XII.2</w:t>
      </w:r>
      <w:r w:rsidR="005E0495" w:rsidRPr="00DF77D4">
        <w:rPr>
          <w:rFonts w:asciiTheme="majorHAnsi" w:hAnsiTheme="majorHAnsi"/>
          <w:sz w:val="22"/>
          <w:lang w:val="es-ES_tradnl"/>
        </w:rPr>
        <w:t>,</w:t>
      </w:r>
      <w:r w:rsidR="00FF1861" w:rsidRPr="00DF77D4">
        <w:rPr>
          <w:rFonts w:asciiTheme="majorHAnsi" w:hAnsiTheme="majorHAnsi"/>
          <w:sz w:val="22"/>
          <w:lang w:val="es-ES_tradnl"/>
        </w:rPr>
        <w:t xml:space="preserve"> y el Programa de CECoP para el mismo período</w:t>
      </w:r>
      <w:r w:rsidR="005E0495" w:rsidRPr="00DF77D4">
        <w:rPr>
          <w:rFonts w:asciiTheme="majorHAnsi" w:hAnsiTheme="majorHAnsi"/>
          <w:sz w:val="22"/>
          <w:lang w:val="es-ES_tradnl"/>
        </w:rPr>
        <w:t>,</w:t>
      </w:r>
      <w:r w:rsidR="00FF1861" w:rsidRPr="00DF77D4">
        <w:rPr>
          <w:rFonts w:asciiTheme="majorHAnsi" w:hAnsiTheme="majorHAnsi"/>
          <w:sz w:val="22"/>
          <w:lang w:val="es-ES_tradnl"/>
        </w:rPr>
        <w:t xml:space="preserve"> aprobado mediante la Resolución XII.9.</w:t>
      </w:r>
    </w:p>
    <w:p w14:paraId="0B45BF21" w14:textId="77777777" w:rsidR="00FF1861" w:rsidRPr="00DF77D4" w:rsidRDefault="00FF1861" w:rsidP="00FF1861">
      <w:pPr>
        <w:rPr>
          <w:rFonts w:asciiTheme="majorHAnsi" w:hAnsiTheme="majorHAnsi"/>
          <w:sz w:val="22"/>
          <w:lang w:val="es-ES_tradnl"/>
        </w:rPr>
      </w:pPr>
    </w:p>
    <w:p w14:paraId="7F200AA8" w14:textId="0DB4BF2A" w:rsidR="00FF1861" w:rsidRPr="00DF77D4" w:rsidRDefault="00FF1861" w:rsidP="00FF1861">
      <w:pPr>
        <w:rPr>
          <w:rFonts w:asciiTheme="majorHAnsi" w:hAnsiTheme="majorHAnsi"/>
          <w:sz w:val="22"/>
          <w:lang w:val="es-ES_tradnl"/>
        </w:rPr>
      </w:pPr>
      <w:r w:rsidRPr="00BD7965">
        <w:rPr>
          <w:rFonts w:asciiTheme="majorHAnsi" w:hAnsiTheme="majorHAnsi"/>
          <w:b/>
          <w:sz w:val="22"/>
          <w:lang w:val="es-ES"/>
        </w:rPr>
        <w:t>Visión general del Plan de Acción de CECoP</w:t>
      </w:r>
    </w:p>
    <w:p w14:paraId="7E9606EB" w14:textId="77777777" w:rsidR="00F32E39" w:rsidRPr="00DF77D4" w:rsidRDefault="00F32E39" w:rsidP="00F32E39">
      <w:pPr>
        <w:pStyle w:val="ListParagraph"/>
        <w:ind w:left="360"/>
        <w:rPr>
          <w:rFonts w:asciiTheme="majorHAnsi" w:hAnsiTheme="majorHAnsi"/>
          <w:sz w:val="22"/>
          <w:lang w:val="es-ES_tradnl"/>
        </w:rPr>
      </w:pPr>
    </w:p>
    <w:p w14:paraId="25CBE080" w14:textId="293F312A" w:rsidR="00FF1861" w:rsidRPr="00DF77D4" w:rsidRDefault="00296A69" w:rsidP="00DA1FB4">
      <w:pPr>
        <w:pStyle w:val="ListParagraph"/>
        <w:numPr>
          <w:ilvl w:val="0"/>
          <w:numId w:val="57"/>
        </w:numPr>
        <w:ind w:left="426" w:hanging="426"/>
        <w:rPr>
          <w:rFonts w:asciiTheme="majorHAnsi" w:hAnsiTheme="majorHAnsi"/>
          <w:sz w:val="22"/>
          <w:lang w:val="es-ES_tradnl"/>
        </w:rPr>
      </w:pPr>
      <w:r w:rsidRPr="00DF77D4">
        <w:rPr>
          <w:rFonts w:asciiTheme="majorHAnsi" w:hAnsiTheme="majorHAnsi"/>
          <w:sz w:val="22"/>
          <w:lang w:val="es-ES_tradnl"/>
        </w:rPr>
        <w:t>En este</w:t>
      </w:r>
      <w:r w:rsidR="004D1EF7" w:rsidRPr="00DF77D4">
        <w:rPr>
          <w:rFonts w:asciiTheme="majorHAnsi" w:hAnsiTheme="majorHAnsi"/>
          <w:sz w:val="22"/>
          <w:lang w:val="es-ES_tradnl"/>
        </w:rPr>
        <w:t xml:space="preserve"> </w:t>
      </w:r>
      <w:r w:rsidRPr="00DF77D4">
        <w:rPr>
          <w:rFonts w:asciiTheme="majorHAnsi" w:hAnsiTheme="majorHAnsi"/>
          <w:sz w:val="22"/>
          <w:lang w:val="es-ES_tradnl"/>
        </w:rPr>
        <w:t xml:space="preserve">Plan de Acción de </w:t>
      </w:r>
      <w:r w:rsidR="00782985" w:rsidRPr="00DF77D4">
        <w:rPr>
          <w:rFonts w:asciiTheme="majorHAnsi" w:hAnsiTheme="majorHAnsi"/>
          <w:sz w:val="22"/>
          <w:lang w:val="es-ES_tradnl"/>
        </w:rPr>
        <w:t>C</w:t>
      </w:r>
      <w:r w:rsidRPr="00DF77D4">
        <w:rPr>
          <w:rFonts w:asciiTheme="majorHAnsi" w:hAnsiTheme="majorHAnsi"/>
          <w:sz w:val="22"/>
          <w:lang w:val="es-ES_tradnl"/>
        </w:rPr>
        <w:t>ECo</w:t>
      </w:r>
      <w:r w:rsidR="00B83031" w:rsidRPr="00DF77D4">
        <w:rPr>
          <w:rFonts w:asciiTheme="majorHAnsi" w:hAnsiTheme="majorHAnsi"/>
          <w:sz w:val="22"/>
          <w:lang w:val="es-ES_tradnl"/>
        </w:rPr>
        <w:t>P</w:t>
      </w:r>
      <w:r w:rsidRPr="00DF77D4">
        <w:rPr>
          <w:rFonts w:asciiTheme="majorHAnsi" w:hAnsiTheme="majorHAnsi"/>
          <w:sz w:val="22"/>
          <w:lang w:val="es-ES_tradnl"/>
        </w:rPr>
        <w:t xml:space="preserve"> se presenta un marco unificado de todas las acciones previstas sobre</w:t>
      </w:r>
      <w:r w:rsidR="00356D84" w:rsidRPr="00DF77D4">
        <w:rPr>
          <w:rFonts w:asciiTheme="majorHAnsi" w:hAnsiTheme="majorHAnsi"/>
          <w:sz w:val="22"/>
          <w:lang w:val="es-ES_tradnl"/>
        </w:rPr>
        <w:t xml:space="preserve"> </w:t>
      </w:r>
      <w:r w:rsidR="002A7E67" w:rsidRPr="00DF77D4">
        <w:rPr>
          <w:rFonts w:asciiTheme="majorHAnsi" w:hAnsiTheme="majorHAnsi"/>
          <w:sz w:val="22"/>
          <w:lang w:val="es-ES_tradnl"/>
        </w:rPr>
        <w:t>las</w:t>
      </w:r>
      <w:r w:rsidR="005542A3" w:rsidRPr="00DF77D4">
        <w:rPr>
          <w:rFonts w:asciiTheme="majorHAnsi" w:hAnsiTheme="majorHAnsi"/>
          <w:sz w:val="22"/>
          <w:lang w:val="es-ES_tradnl"/>
        </w:rPr>
        <w:t xml:space="preserve"> actividades de </w:t>
      </w:r>
      <w:r w:rsidR="002642EE" w:rsidRPr="00DF77D4">
        <w:rPr>
          <w:rFonts w:asciiTheme="majorHAnsi" w:hAnsiTheme="majorHAnsi"/>
          <w:sz w:val="22"/>
          <w:lang w:val="es-ES_tradnl"/>
        </w:rPr>
        <w:t>C</w:t>
      </w:r>
      <w:r w:rsidR="002A7E67" w:rsidRPr="00DF77D4">
        <w:rPr>
          <w:rFonts w:asciiTheme="majorHAnsi" w:hAnsiTheme="majorHAnsi"/>
          <w:sz w:val="22"/>
          <w:lang w:val="es-ES_tradnl"/>
        </w:rPr>
        <w:t xml:space="preserve">omunicaciones y </w:t>
      </w:r>
      <w:r w:rsidR="005542A3" w:rsidRPr="00DF77D4">
        <w:rPr>
          <w:rFonts w:asciiTheme="majorHAnsi" w:hAnsiTheme="majorHAnsi"/>
          <w:sz w:val="22"/>
          <w:lang w:val="es-ES_tradnl"/>
        </w:rPr>
        <w:t>CECoP</w:t>
      </w:r>
      <w:r w:rsidR="00D442C1" w:rsidRPr="00DF77D4">
        <w:rPr>
          <w:rFonts w:asciiTheme="majorHAnsi" w:hAnsiTheme="majorHAnsi"/>
          <w:sz w:val="22"/>
          <w:lang w:val="es-ES_tradnl"/>
        </w:rPr>
        <w:t xml:space="preserve"> (</w:t>
      </w:r>
      <w:r w:rsidR="005542A3" w:rsidRPr="00DF77D4">
        <w:rPr>
          <w:rFonts w:asciiTheme="majorHAnsi" w:hAnsiTheme="majorHAnsi"/>
          <w:sz w:val="22"/>
          <w:lang w:val="es-ES_tradnl"/>
        </w:rPr>
        <w:t>com</w:t>
      </w:r>
      <w:r w:rsidR="004D1EF7" w:rsidRPr="00DF77D4">
        <w:rPr>
          <w:rFonts w:asciiTheme="majorHAnsi" w:hAnsiTheme="majorHAnsi"/>
          <w:sz w:val="22"/>
          <w:lang w:val="es-ES_tradnl"/>
        </w:rPr>
        <w:t>unica</w:t>
      </w:r>
      <w:r w:rsidR="005542A3" w:rsidRPr="00DF77D4">
        <w:rPr>
          <w:rFonts w:asciiTheme="majorHAnsi" w:hAnsiTheme="majorHAnsi"/>
          <w:sz w:val="22"/>
          <w:lang w:val="es-ES_tradnl"/>
        </w:rPr>
        <w:t>ción, desa</w:t>
      </w:r>
      <w:r w:rsidR="00C33CE6" w:rsidRPr="00DF77D4">
        <w:rPr>
          <w:rFonts w:asciiTheme="majorHAnsi" w:hAnsiTheme="majorHAnsi"/>
          <w:sz w:val="22"/>
          <w:lang w:val="es-ES_tradnl"/>
        </w:rPr>
        <w:t>rrollo de capacidad, educación,</w:t>
      </w:r>
      <w:r w:rsidR="005542A3" w:rsidRPr="00DF77D4">
        <w:rPr>
          <w:rFonts w:asciiTheme="majorHAnsi" w:hAnsiTheme="majorHAnsi"/>
          <w:sz w:val="22"/>
          <w:lang w:val="es-ES_tradnl"/>
        </w:rPr>
        <w:t xml:space="preserve"> concienciación</w:t>
      </w:r>
      <w:r w:rsidR="00C33CE6" w:rsidRPr="00DF77D4">
        <w:rPr>
          <w:rFonts w:asciiTheme="majorHAnsi" w:hAnsiTheme="majorHAnsi"/>
          <w:sz w:val="22"/>
          <w:lang w:val="es-ES_tradnl"/>
        </w:rPr>
        <w:t xml:space="preserve"> y participación</w:t>
      </w:r>
      <w:r w:rsidR="00D442C1" w:rsidRPr="00DF77D4">
        <w:rPr>
          <w:rFonts w:asciiTheme="majorHAnsi" w:hAnsiTheme="majorHAnsi"/>
          <w:sz w:val="22"/>
          <w:lang w:val="es-ES_tradnl"/>
        </w:rPr>
        <w:t>)</w:t>
      </w:r>
      <w:r w:rsidR="004D1EF7" w:rsidRPr="00DF77D4">
        <w:rPr>
          <w:rFonts w:asciiTheme="majorHAnsi" w:hAnsiTheme="majorHAnsi"/>
          <w:sz w:val="22"/>
          <w:lang w:val="es-ES_tradnl"/>
        </w:rPr>
        <w:t xml:space="preserve"> </w:t>
      </w:r>
      <w:r w:rsidR="005542A3" w:rsidRPr="00DF77D4">
        <w:rPr>
          <w:rFonts w:asciiTheme="majorHAnsi" w:hAnsiTheme="majorHAnsi"/>
          <w:sz w:val="22"/>
          <w:lang w:val="es-ES_tradnl"/>
        </w:rPr>
        <w:t>dirigidas por la Secretaría de Ramsar</w:t>
      </w:r>
      <w:r w:rsidR="001F7636" w:rsidRPr="00DF77D4">
        <w:rPr>
          <w:rFonts w:asciiTheme="majorHAnsi" w:hAnsiTheme="majorHAnsi"/>
          <w:sz w:val="22"/>
          <w:lang w:val="es-ES_tradnl"/>
        </w:rPr>
        <w:t>.</w:t>
      </w:r>
    </w:p>
    <w:p w14:paraId="07A1EBD1" w14:textId="77777777" w:rsidR="00FF1861" w:rsidRPr="00DF77D4" w:rsidRDefault="00FF1861" w:rsidP="00DA1FB4">
      <w:pPr>
        <w:pStyle w:val="ListParagraph"/>
        <w:ind w:left="426" w:hanging="426"/>
        <w:rPr>
          <w:rFonts w:asciiTheme="majorHAnsi" w:hAnsiTheme="majorHAnsi"/>
          <w:sz w:val="22"/>
          <w:lang w:val="es-ES_tradnl"/>
        </w:rPr>
      </w:pPr>
    </w:p>
    <w:p w14:paraId="7CFE78B4" w14:textId="72F4F458" w:rsidR="004F3C33" w:rsidRPr="00DF77D4" w:rsidRDefault="00C33CE6" w:rsidP="00DA1FB4">
      <w:pPr>
        <w:pStyle w:val="ListParagraph"/>
        <w:numPr>
          <w:ilvl w:val="0"/>
          <w:numId w:val="57"/>
        </w:numPr>
        <w:ind w:left="426" w:hanging="426"/>
        <w:rPr>
          <w:rFonts w:asciiTheme="majorHAnsi" w:hAnsiTheme="majorHAnsi"/>
          <w:sz w:val="22"/>
          <w:lang w:val="es-ES_tradnl"/>
        </w:rPr>
      </w:pPr>
      <w:r w:rsidRPr="00DF77D4">
        <w:rPr>
          <w:rFonts w:asciiTheme="majorHAnsi" w:hAnsiTheme="majorHAnsi"/>
          <w:sz w:val="22"/>
          <w:lang w:val="es-ES_tradnl"/>
        </w:rPr>
        <w:t xml:space="preserve">A fin de cambiar las continuadas tendencias mundiales de la pérdida y degradación de los humedales, el Cuarto Plan Estratégico de la Convención de Ramsar se centrará en cuatro objetivos generales durante el período </w:t>
      </w:r>
      <w:r w:rsidR="004F3C33" w:rsidRPr="00DF77D4">
        <w:rPr>
          <w:rFonts w:asciiTheme="majorHAnsi" w:hAnsiTheme="majorHAnsi"/>
          <w:sz w:val="22"/>
          <w:lang w:val="es-ES_tradnl"/>
        </w:rPr>
        <w:t>2016-2</w:t>
      </w:r>
      <w:r w:rsidR="00FF1861" w:rsidRPr="00DF77D4">
        <w:rPr>
          <w:rFonts w:asciiTheme="majorHAnsi" w:hAnsiTheme="majorHAnsi"/>
          <w:sz w:val="22"/>
          <w:lang w:val="es-ES_tradnl"/>
        </w:rPr>
        <w:t>4</w:t>
      </w:r>
      <w:r w:rsidR="004F3C33" w:rsidRPr="00DF77D4">
        <w:rPr>
          <w:rFonts w:asciiTheme="majorHAnsi" w:hAnsiTheme="majorHAnsi"/>
          <w:sz w:val="22"/>
          <w:lang w:val="es-ES_tradnl"/>
        </w:rPr>
        <w:t>:</w:t>
      </w:r>
    </w:p>
    <w:p w14:paraId="49697B0A" w14:textId="77777777" w:rsidR="00782985" w:rsidRPr="00DF77D4" w:rsidRDefault="00782985" w:rsidP="004D1EF7">
      <w:pPr>
        <w:rPr>
          <w:rFonts w:asciiTheme="majorHAnsi" w:hAnsiTheme="majorHAnsi"/>
          <w:sz w:val="22"/>
          <w:lang w:val="es-ES_tradnl"/>
        </w:rPr>
      </w:pPr>
      <w:r w:rsidRPr="00DF77D4">
        <w:rPr>
          <w:rFonts w:asciiTheme="majorHAnsi" w:hAnsiTheme="majorHAnsi"/>
          <w:sz w:val="22"/>
          <w:lang w:val="es-ES_tradnl"/>
        </w:rPr>
        <w:t xml:space="preserve"> </w:t>
      </w:r>
    </w:p>
    <w:p w14:paraId="6EA20CF7" w14:textId="18D5425B" w:rsidR="004F3C33" w:rsidRPr="00DF77D4" w:rsidRDefault="00366A65" w:rsidP="00FC0995">
      <w:pPr>
        <w:pStyle w:val="ListParagraph"/>
        <w:numPr>
          <w:ilvl w:val="0"/>
          <w:numId w:val="27"/>
        </w:numPr>
        <w:rPr>
          <w:rFonts w:asciiTheme="majorHAnsi" w:hAnsiTheme="majorHAnsi"/>
          <w:sz w:val="22"/>
          <w:lang w:val="es-ES_tradnl"/>
        </w:rPr>
      </w:pPr>
      <w:r w:rsidRPr="00DF77D4">
        <w:rPr>
          <w:rFonts w:asciiTheme="majorHAnsi" w:hAnsiTheme="majorHAnsi"/>
          <w:sz w:val="22"/>
          <w:lang w:val="es-ES_tradnl"/>
        </w:rPr>
        <w:t xml:space="preserve">Objetivo </w:t>
      </w:r>
      <w:r w:rsidR="005E0495" w:rsidRPr="00DF77D4">
        <w:rPr>
          <w:rFonts w:asciiTheme="majorHAnsi" w:hAnsiTheme="majorHAnsi"/>
          <w:sz w:val="22"/>
          <w:lang w:val="es-ES_tradnl"/>
        </w:rPr>
        <w:t>e</w:t>
      </w:r>
      <w:r w:rsidRPr="00DF77D4">
        <w:rPr>
          <w:rFonts w:asciiTheme="majorHAnsi" w:hAnsiTheme="majorHAnsi"/>
          <w:sz w:val="22"/>
          <w:lang w:val="es-ES_tradnl"/>
        </w:rPr>
        <w:t>stratégico</w:t>
      </w:r>
      <w:r w:rsidR="004F3C33" w:rsidRPr="00DF77D4">
        <w:rPr>
          <w:rFonts w:asciiTheme="majorHAnsi" w:hAnsiTheme="majorHAnsi"/>
          <w:sz w:val="22"/>
          <w:lang w:val="es-ES_tradnl"/>
        </w:rPr>
        <w:t xml:space="preserve"> 1: </w:t>
      </w:r>
      <w:r w:rsidR="00A24BCC" w:rsidRPr="00DF77D4">
        <w:rPr>
          <w:rFonts w:asciiTheme="majorHAnsi" w:hAnsiTheme="majorHAnsi"/>
          <w:sz w:val="22"/>
          <w:lang w:val="es-ES_tradnl"/>
        </w:rPr>
        <w:t xml:space="preserve"> </w:t>
      </w:r>
      <w:r w:rsidR="00246C96" w:rsidRPr="00DF77D4">
        <w:rPr>
          <w:rFonts w:asciiTheme="majorHAnsi" w:hAnsiTheme="majorHAnsi"/>
          <w:bCs/>
          <w:sz w:val="22"/>
          <w:szCs w:val="22"/>
          <w:lang w:val="es-ES_tradnl"/>
        </w:rPr>
        <w:t xml:space="preserve">Hacer frente a los factores que impulsan la pérdida y degradación de los humedales </w:t>
      </w:r>
    </w:p>
    <w:p w14:paraId="59D853DE" w14:textId="0D7034A0" w:rsidR="004F3C33" w:rsidRPr="00DF77D4" w:rsidRDefault="005E0495" w:rsidP="00FC0995">
      <w:pPr>
        <w:pStyle w:val="ListParagraph"/>
        <w:numPr>
          <w:ilvl w:val="0"/>
          <w:numId w:val="27"/>
        </w:numPr>
        <w:rPr>
          <w:rFonts w:asciiTheme="majorHAnsi" w:hAnsiTheme="majorHAnsi"/>
          <w:sz w:val="22"/>
          <w:lang w:val="es-ES_tradnl"/>
        </w:rPr>
      </w:pPr>
      <w:r w:rsidRPr="00DF77D4">
        <w:rPr>
          <w:rFonts w:asciiTheme="majorHAnsi" w:hAnsiTheme="majorHAnsi"/>
          <w:sz w:val="22"/>
          <w:lang w:val="es-ES_tradnl"/>
        </w:rPr>
        <w:t>Objetivo e</w:t>
      </w:r>
      <w:r w:rsidR="00366A65" w:rsidRPr="00DF77D4">
        <w:rPr>
          <w:rFonts w:asciiTheme="majorHAnsi" w:hAnsiTheme="majorHAnsi"/>
          <w:sz w:val="22"/>
          <w:lang w:val="es-ES_tradnl"/>
        </w:rPr>
        <w:t>stratégico</w:t>
      </w:r>
      <w:r w:rsidR="00A24BCC" w:rsidRPr="00DF77D4">
        <w:rPr>
          <w:rFonts w:asciiTheme="majorHAnsi" w:hAnsiTheme="majorHAnsi"/>
          <w:sz w:val="22"/>
          <w:lang w:val="es-ES_tradnl"/>
        </w:rPr>
        <w:t xml:space="preserve"> </w:t>
      </w:r>
      <w:r w:rsidR="004F3C33" w:rsidRPr="00DF77D4">
        <w:rPr>
          <w:rFonts w:asciiTheme="majorHAnsi" w:hAnsiTheme="majorHAnsi"/>
          <w:sz w:val="22"/>
          <w:lang w:val="es-ES_tradnl"/>
        </w:rPr>
        <w:t xml:space="preserve">2: </w:t>
      </w:r>
      <w:r w:rsidR="00A24BCC" w:rsidRPr="00DF77D4">
        <w:rPr>
          <w:rFonts w:asciiTheme="majorHAnsi" w:hAnsiTheme="majorHAnsi"/>
          <w:sz w:val="22"/>
          <w:lang w:val="es-ES_tradnl"/>
        </w:rPr>
        <w:t xml:space="preserve"> </w:t>
      </w:r>
      <w:r w:rsidR="00FF1861" w:rsidRPr="00DF77D4">
        <w:rPr>
          <w:rFonts w:asciiTheme="majorHAnsi" w:hAnsiTheme="majorHAnsi"/>
          <w:sz w:val="22"/>
          <w:lang w:val="es-ES_tradnl"/>
        </w:rPr>
        <w:t>Llevar a cabo una c</w:t>
      </w:r>
      <w:r w:rsidR="00246C96" w:rsidRPr="00DF77D4">
        <w:rPr>
          <w:rFonts w:asciiTheme="majorHAnsi" w:hAnsiTheme="majorHAnsi"/>
          <w:bCs/>
          <w:sz w:val="22"/>
          <w:szCs w:val="22"/>
          <w:lang w:val="es-ES_tradnl"/>
        </w:rPr>
        <w:t xml:space="preserve">onservación y </w:t>
      </w:r>
      <w:r w:rsidR="00FF1861" w:rsidRPr="00DF77D4">
        <w:rPr>
          <w:rFonts w:asciiTheme="majorHAnsi" w:hAnsiTheme="majorHAnsi"/>
          <w:bCs/>
          <w:sz w:val="22"/>
          <w:szCs w:val="22"/>
          <w:lang w:val="es-ES_tradnl"/>
        </w:rPr>
        <w:t xml:space="preserve">un </w:t>
      </w:r>
      <w:r w:rsidR="00246C96" w:rsidRPr="00DF77D4">
        <w:rPr>
          <w:rFonts w:asciiTheme="majorHAnsi" w:hAnsiTheme="majorHAnsi"/>
          <w:bCs/>
          <w:sz w:val="22"/>
          <w:szCs w:val="22"/>
          <w:lang w:val="es-ES_tradnl"/>
        </w:rPr>
        <w:t xml:space="preserve">manejo </w:t>
      </w:r>
      <w:r w:rsidR="00FF1861" w:rsidRPr="00DF77D4">
        <w:rPr>
          <w:rFonts w:asciiTheme="majorHAnsi" w:hAnsiTheme="majorHAnsi"/>
          <w:bCs/>
          <w:sz w:val="22"/>
          <w:szCs w:val="22"/>
          <w:lang w:val="es-ES_tradnl"/>
        </w:rPr>
        <w:t>eficaces</w:t>
      </w:r>
      <w:r w:rsidR="00246C96" w:rsidRPr="00DF77D4">
        <w:rPr>
          <w:rFonts w:asciiTheme="majorHAnsi" w:hAnsiTheme="majorHAnsi"/>
          <w:bCs/>
          <w:sz w:val="22"/>
          <w:szCs w:val="22"/>
          <w:lang w:val="es-ES_tradnl"/>
        </w:rPr>
        <w:t xml:space="preserve"> de la red de sitios Ramsar</w:t>
      </w:r>
    </w:p>
    <w:p w14:paraId="5B165A77" w14:textId="16DE46ED" w:rsidR="004F3C33" w:rsidRPr="00DF77D4" w:rsidRDefault="005E0495" w:rsidP="00FC0995">
      <w:pPr>
        <w:pStyle w:val="ListParagraph"/>
        <w:numPr>
          <w:ilvl w:val="0"/>
          <w:numId w:val="27"/>
        </w:numPr>
        <w:rPr>
          <w:rFonts w:asciiTheme="majorHAnsi" w:hAnsiTheme="majorHAnsi"/>
          <w:sz w:val="22"/>
          <w:lang w:val="es-ES_tradnl"/>
        </w:rPr>
      </w:pPr>
      <w:r w:rsidRPr="00DF77D4">
        <w:rPr>
          <w:rFonts w:asciiTheme="majorHAnsi" w:hAnsiTheme="majorHAnsi"/>
          <w:sz w:val="22"/>
          <w:lang w:val="es-ES_tradnl"/>
        </w:rPr>
        <w:t>Objetivo e</w:t>
      </w:r>
      <w:r w:rsidR="00366A65" w:rsidRPr="00DF77D4">
        <w:rPr>
          <w:rFonts w:asciiTheme="majorHAnsi" w:hAnsiTheme="majorHAnsi"/>
          <w:sz w:val="22"/>
          <w:lang w:val="es-ES_tradnl"/>
        </w:rPr>
        <w:t>stratégico</w:t>
      </w:r>
      <w:r w:rsidR="00A24BCC" w:rsidRPr="00DF77D4">
        <w:rPr>
          <w:rFonts w:asciiTheme="majorHAnsi" w:hAnsiTheme="majorHAnsi"/>
          <w:sz w:val="22"/>
          <w:lang w:val="es-ES_tradnl"/>
        </w:rPr>
        <w:t xml:space="preserve"> </w:t>
      </w:r>
      <w:r w:rsidR="004F3C33" w:rsidRPr="00DF77D4">
        <w:rPr>
          <w:rFonts w:asciiTheme="majorHAnsi" w:hAnsiTheme="majorHAnsi"/>
          <w:sz w:val="22"/>
          <w:lang w:val="es-ES_tradnl"/>
        </w:rPr>
        <w:t xml:space="preserve">3: </w:t>
      </w:r>
      <w:r w:rsidR="00A24BCC" w:rsidRPr="00DF77D4">
        <w:rPr>
          <w:rFonts w:asciiTheme="majorHAnsi" w:hAnsiTheme="majorHAnsi"/>
          <w:sz w:val="22"/>
          <w:lang w:val="es-ES_tradnl"/>
        </w:rPr>
        <w:t xml:space="preserve"> </w:t>
      </w:r>
      <w:r w:rsidR="00FF1861" w:rsidRPr="00DF77D4">
        <w:rPr>
          <w:rFonts w:asciiTheme="majorHAnsi" w:hAnsiTheme="majorHAnsi"/>
          <w:sz w:val="22"/>
          <w:lang w:val="es-ES_tradnl"/>
        </w:rPr>
        <w:t>Realizar un u</w:t>
      </w:r>
      <w:r w:rsidR="00246C96" w:rsidRPr="00DF77D4">
        <w:rPr>
          <w:rFonts w:asciiTheme="majorHAnsi" w:hAnsiTheme="majorHAnsi"/>
          <w:bCs/>
          <w:sz w:val="22"/>
          <w:szCs w:val="22"/>
          <w:lang w:val="es-ES_tradnl"/>
        </w:rPr>
        <w:t>so racional de todos los humedales</w:t>
      </w:r>
    </w:p>
    <w:p w14:paraId="039979E0" w14:textId="419A1AAD" w:rsidR="004F3C33" w:rsidRPr="00DF77D4" w:rsidRDefault="00366A65" w:rsidP="00FC0995">
      <w:pPr>
        <w:pStyle w:val="ListParagraph"/>
        <w:numPr>
          <w:ilvl w:val="0"/>
          <w:numId w:val="27"/>
        </w:numPr>
        <w:rPr>
          <w:rFonts w:asciiTheme="majorHAnsi" w:hAnsiTheme="majorHAnsi"/>
          <w:sz w:val="22"/>
          <w:lang w:val="es-ES_tradnl"/>
        </w:rPr>
      </w:pPr>
      <w:r w:rsidRPr="00DF77D4">
        <w:rPr>
          <w:rFonts w:asciiTheme="majorHAnsi" w:hAnsiTheme="majorHAnsi"/>
          <w:sz w:val="22"/>
          <w:lang w:val="es-ES_tradnl"/>
        </w:rPr>
        <w:t xml:space="preserve">Objetivo </w:t>
      </w:r>
      <w:r w:rsidR="00FF1861" w:rsidRPr="00DF77D4">
        <w:rPr>
          <w:rFonts w:asciiTheme="majorHAnsi" w:hAnsiTheme="majorHAnsi"/>
          <w:sz w:val="22"/>
          <w:lang w:val="es-ES_tradnl"/>
        </w:rPr>
        <w:t>operativo</w:t>
      </w:r>
      <w:r w:rsidR="00A24BCC" w:rsidRPr="00DF77D4">
        <w:rPr>
          <w:rFonts w:asciiTheme="majorHAnsi" w:hAnsiTheme="majorHAnsi"/>
          <w:sz w:val="22"/>
          <w:lang w:val="es-ES_tradnl"/>
        </w:rPr>
        <w:t xml:space="preserve"> </w:t>
      </w:r>
      <w:r w:rsidR="004F3C33" w:rsidRPr="00DF77D4">
        <w:rPr>
          <w:rFonts w:asciiTheme="majorHAnsi" w:hAnsiTheme="majorHAnsi"/>
          <w:sz w:val="22"/>
          <w:lang w:val="es-ES_tradnl"/>
        </w:rPr>
        <w:t xml:space="preserve">4: </w:t>
      </w:r>
      <w:r w:rsidR="00A24BCC" w:rsidRPr="00DF77D4">
        <w:rPr>
          <w:rFonts w:asciiTheme="majorHAnsi" w:hAnsiTheme="majorHAnsi"/>
          <w:sz w:val="22"/>
          <w:lang w:val="es-ES_tradnl"/>
        </w:rPr>
        <w:t xml:space="preserve"> </w:t>
      </w:r>
      <w:r w:rsidR="00246C96" w:rsidRPr="00DF77D4">
        <w:rPr>
          <w:rFonts w:asciiTheme="majorHAnsi" w:hAnsiTheme="majorHAnsi"/>
          <w:sz w:val="22"/>
          <w:lang w:val="es-ES_tradnl"/>
        </w:rPr>
        <w:t>Mejorar la aplicación</w:t>
      </w:r>
    </w:p>
    <w:p w14:paraId="31E53668" w14:textId="77777777" w:rsidR="004F3C33" w:rsidRPr="00DF77D4" w:rsidRDefault="004F3C33" w:rsidP="004F3C33">
      <w:pPr>
        <w:rPr>
          <w:rFonts w:asciiTheme="majorHAnsi" w:hAnsiTheme="majorHAnsi"/>
          <w:sz w:val="22"/>
          <w:lang w:val="es-ES_tradnl"/>
        </w:rPr>
      </w:pPr>
    </w:p>
    <w:p w14:paraId="4164F7D1" w14:textId="1A518F44" w:rsidR="00356D84" w:rsidRPr="00DA1FB4" w:rsidRDefault="003B77BB" w:rsidP="00DA1FB4">
      <w:pPr>
        <w:pStyle w:val="ListParagraph"/>
        <w:numPr>
          <w:ilvl w:val="0"/>
          <w:numId w:val="57"/>
        </w:numPr>
        <w:ind w:left="426" w:hanging="426"/>
        <w:rPr>
          <w:rFonts w:asciiTheme="majorHAnsi" w:hAnsiTheme="majorHAnsi"/>
          <w:sz w:val="22"/>
          <w:lang w:val="es-ES_tradnl"/>
        </w:rPr>
      </w:pPr>
      <w:r w:rsidRPr="00DA1FB4">
        <w:rPr>
          <w:rFonts w:asciiTheme="majorHAnsi" w:hAnsiTheme="majorHAnsi"/>
          <w:sz w:val="22"/>
          <w:lang w:val="es-ES_tradnl"/>
        </w:rPr>
        <w:t>Estos cuatro objetivos y sus 1</w:t>
      </w:r>
      <w:r w:rsidR="0074046F">
        <w:rPr>
          <w:rFonts w:asciiTheme="majorHAnsi" w:hAnsiTheme="majorHAnsi"/>
          <w:sz w:val="22"/>
          <w:lang w:val="es-ES_tradnl"/>
        </w:rPr>
        <w:t>9</w:t>
      </w:r>
      <w:r w:rsidR="00246C96" w:rsidRPr="00DA1FB4">
        <w:rPr>
          <w:rFonts w:asciiTheme="majorHAnsi" w:hAnsiTheme="majorHAnsi"/>
          <w:sz w:val="22"/>
          <w:lang w:val="es-ES_tradnl"/>
        </w:rPr>
        <w:t xml:space="preserve"> metas subyacentes constituyen la base de todas las actividades de comunicaci</w:t>
      </w:r>
      <w:r w:rsidR="002A7E67" w:rsidRPr="00DA1FB4">
        <w:rPr>
          <w:rFonts w:asciiTheme="majorHAnsi" w:hAnsiTheme="majorHAnsi"/>
          <w:sz w:val="22"/>
          <w:lang w:val="es-ES_tradnl"/>
        </w:rPr>
        <w:t>ones</w:t>
      </w:r>
      <w:r w:rsidR="00246C96" w:rsidRPr="00DA1FB4">
        <w:rPr>
          <w:rFonts w:asciiTheme="majorHAnsi" w:hAnsiTheme="majorHAnsi"/>
          <w:sz w:val="22"/>
          <w:lang w:val="es-ES_tradnl"/>
        </w:rPr>
        <w:t>, que se ha</w:t>
      </w:r>
      <w:r w:rsidR="00BB1B32" w:rsidRPr="00DA1FB4">
        <w:rPr>
          <w:rFonts w:asciiTheme="majorHAnsi" w:hAnsiTheme="majorHAnsi"/>
          <w:sz w:val="22"/>
          <w:lang w:val="es-ES_tradnl"/>
        </w:rPr>
        <w:t>n</w:t>
      </w:r>
      <w:r w:rsidR="00246C96" w:rsidRPr="00DA1FB4">
        <w:rPr>
          <w:rFonts w:asciiTheme="majorHAnsi" w:hAnsiTheme="majorHAnsi"/>
          <w:sz w:val="22"/>
          <w:lang w:val="es-ES_tradnl"/>
        </w:rPr>
        <w:t xml:space="preserve"> diseñado para </w:t>
      </w:r>
      <w:r w:rsidR="008A61B3" w:rsidRPr="00DA1FB4">
        <w:rPr>
          <w:rFonts w:asciiTheme="majorHAnsi" w:hAnsiTheme="majorHAnsi"/>
          <w:sz w:val="22"/>
          <w:lang w:val="es-ES_tradnl"/>
        </w:rPr>
        <w:t xml:space="preserve">hacer realidad </w:t>
      </w:r>
      <w:r w:rsidR="002A7E67" w:rsidRPr="00DA1FB4">
        <w:rPr>
          <w:rFonts w:asciiTheme="majorHAnsi" w:hAnsiTheme="majorHAnsi"/>
          <w:sz w:val="22"/>
          <w:lang w:val="es-ES_tradnl"/>
        </w:rPr>
        <w:t>la visió</w:t>
      </w:r>
      <w:r w:rsidR="00F72442" w:rsidRPr="00DA1FB4">
        <w:rPr>
          <w:rFonts w:asciiTheme="majorHAnsi" w:hAnsiTheme="majorHAnsi"/>
          <w:sz w:val="22"/>
          <w:lang w:val="es-ES_tradnl"/>
        </w:rPr>
        <w:t>n del Programa de CECo</w:t>
      </w:r>
      <w:r w:rsidR="005542A3" w:rsidRPr="00DA1FB4">
        <w:rPr>
          <w:rFonts w:asciiTheme="majorHAnsi" w:hAnsiTheme="majorHAnsi"/>
          <w:sz w:val="22"/>
          <w:lang w:val="es-ES_tradnl"/>
        </w:rPr>
        <w:t>P</w:t>
      </w:r>
      <w:r w:rsidR="00356D84" w:rsidRPr="00DA1FB4">
        <w:rPr>
          <w:rFonts w:asciiTheme="majorHAnsi" w:hAnsiTheme="majorHAnsi"/>
          <w:sz w:val="22"/>
          <w:lang w:val="es-ES_tradnl"/>
        </w:rPr>
        <w:t>:</w:t>
      </w:r>
    </w:p>
    <w:p w14:paraId="5983E411" w14:textId="77777777" w:rsidR="00F23CEC" w:rsidRPr="00DF77D4" w:rsidRDefault="00782985" w:rsidP="00F23CEC">
      <w:pPr>
        <w:rPr>
          <w:rFonts w:asciiTheme="majorHAnsi" w:hAnsiTheme="majorHAnsi"/>
          <w:sz w:val="22"/>
          <w:lang w:val="es-ES_tradnl"/>
        </w:rPr>
      </w:pPr>
      <w:r w:rsidRPr="00DF77D4">
        <w:rPr>
          <w:rFonts w:asciiTheme="majorHAnsi" w:hAnsiTheme="majorHAnsi"/>
          <w:sz w:val="22"/>
          <w:lang w:val="es-ES_tradnl"/>
        </w:rPr>
        <w:t xml:space="preserve"> </w:t>
      </w:r>
    </w:p>
    <w:p w14:paraId="33D14388" w14:textId="32CEFA40" w:rsidR="001F7636" w:rsidRPr="00DF77D4" w:rsidRDefault="00356D84" w:rsidP="00F23CEC">
      <w:pPr>
        <w:jc w:val="center"/>
        <w:rPr>
          <w:rFonts w:asciiTheme="majorHAnsi" w:hAnsiTheme="majorHAnsi"/>
          <w:b/>
          <w:sz w:val="22"/>
          <w:lang w:val="es-ES_tradnl"/>
        </w:rPr>
      </w:pPr>
      <w:r w:rsidRPr="00DF77D4">
        <w:rPr>
          <w:rFonts w:asciiTheme="majorHAnsi" w:hAnsiTheme="majorHAnsi"/>
          <w:b/>
          <w:sz w:val="22"/>
          <w:lang w:val="es-ES_tradnl"/>
        </w:rPr>
        <w:t>“</w:t>
      </w:r>
      <w:r w:rsidR="0074046F" w:rsidRPr="0074046F">
        <w:rPr>
          <w:rFonts w:asciiTheme="majorHAnsi" w:hAnsiTheme="majorHAnsi"/>
          <w:b/>
          <w:sz w:val="22"/>
          <w:lang w:val="es-ES_tradnl"/>
        </w:rPr>
        <w:t>Que la gente pase a la acción en pro de la conservación y el uso racional de los humedales</w:t>
      </w:r>
      <w:r w:rsidRPr="00DF77D4">
        <w:rPr>
          <w:rFonts w:asciiTheme="majorHAnsi" w:hAnsiTheme="majorHAnsi"/>
          <w:b/>
          <w:sz w:val="22"/>
          <w:lang w:val="es-ES_tradnl"/>
        </w:rPr>
        <w:t>”</w:t>
      </w:r>
      <w:r w:rsidR="004D1EF7" w:rsidRPr="00DF77D4">
        <w:rPr>
          <w:rFonts w:asciiTheme="majorHAnsi" w:hAnsiTheme="majorHAnsi"/>
          <w:b/>
          <w:sz w:val="22"/>
          <w:lang w:val="es-ES_tradnl"/>
        </w:rPr>
        <w:br/>
      </w:r>
    </w:p>
    <w:p w14:paraId="7E188CB2" w14:textId="6360626B" w:rsidR="004D1EF7" w:rsidRPr="00DA1FB4" w:rsidRDefault="00C33CE6" w:rsidP="00DA1FB4">
      <w:pPr>
        <w:pStyle w:val="ListParagraph"/>
        <w:numPr>
          <w:ilvl w:val="0"/>
          <w:numId w:val="57"/>
        </w:numPr>
        <w:ind w:left="426" w:hanging="426"/>
        <w:rPr>
          <w:rFonts w:asciiTheme="majorHAnsi" w:hAnsiTheme="majorHAnsi"/>
          <w:sz w:val="22"/>
          <w:lang w:val="es-ES_tradnl"/>
        </w:rPr>
      </w:pPr>
      <w:r w:rsidRPr="00DA1FB4">
        <w:rPr>
          <w:rFonts w:asciiTheme="majorHAnsi" w:hAnsiTheme="majorHAnsi"/>
          <w:sz w:val="22"/>
          <w:lang w:val="es-ES_tradnl"/>
        </w:rPr>
        <w:t xml:space="preserve">El cuadro sinóptico de las páginas </w:t>
      </w:r>
      <w:r w:rsidR="00D80A7C" w:rsidRPr="00DA1FB4">
        <w:rPr>
          <w:rFonts w:asciiTheme="majorHAnsi" w:hAnsiTheme="majorHAnsi"/>
          <w:sz w:val="22"/>
          <w:lang w:val="es-ES_tradnl"/>
        </w:rPr>
        <w:t>1</w:t>
      </w:r>
      <w:r w:rsidR="00541CD7" w:rsidRPr="00DA1FB4">
        <w:rPr>
          <w:rFonts w:asciiTheme="majorHAnsi" w:hAnsiTheme="majorHAnsi"/>
          <w:sz w:val="22"/>
          <w:lang w:val="es-ES_tradnl"/>
        </w:rPr>
        <w:t>2</w:t>
      </w:r>
      <w:r w:rsidRPr="00DA1FB4">
        <w:rPr>
          <w:rFonts w:asciiTheme="majorHAnsi" w:hAnsiTheme="majorHAnsi"/>
          <w:sz w:val="22"/>
          <w:lang w:val="es-ES_tradnl"/>
        </w:rPr>
        <w:t>-1</w:t>
      </w:r>
      <w:r w:rsidR="00541CD7" w:rsidRPr="00DA1FB4">
        <w:rPr>
          <w:rFonts w:asciiTheme="majorHAnsi" w:hAnsiTheme="majorHAnsi"/>
          <w:sz w:val="22"/>
          <w:lang w:val="es-ES_tradnl"/>
        </w:rPr>
        <w:t>4</w:t>
      </w:r>
      <w:r w:rsidRPr="00DA1FB4">
        <w:rPr>
          <w:rFonts w:asciiTheme="majorHAnsi" w:hAnsiTheme="majorHAnsi"/>
          <w:sz w:val="22"/>
          <w:lang w:val="es-ES_tradnl"/>
        </w:rPr>
        <w:t xml:space="preserve"> muestra la forma en que todas las actividades de Comunicación/CECoP apoyan los objetivos y las metas del Cuarto Plan Estratégico de Ramsar, así como la correspondencia entre cada actividad y </w:t>
      </w:r>
      <w:r w:rsidR="00D80A7C" w:rsidRPr="00DA1FB4">
        <w:rPr>
          <w:rFonts w:asciiTheme="majorHAnsi" w:hAnsiTheme="majorHAnsi"/>
          <w:sz w:val="22"/>
          <w:lang w:val="es-ES_tradnl"/>
        </w:rPr>
        <w:t xml:space="preserve">los nueve objetivos </w:t>
      </w:r>
      <w:r w:rsidR="005E0495" w:rsidRPr="00DA1FB4">
        <w:rPr>
          <w:rFonts w:asciiTheme="majorHAnsi" w:hAnsiTheme="majorHAnsi"/>
          <w:sz w:val="22"/>
          <w:lang w:val="es-ES_tradnl"/>
        </w:rPr>
        <w:t xml:space="preserve">de CECoP y </w:t>
      </w:r>
      <w:r w:rsidR="00D80A7C" w:rsidRPr="00DA1FB4">
        <w:rPr>
          <w:rFonts w:asciiTheme="majorHAnsi" w:hAnsiTheme="majorHAnsi"/>
          <w:sz w:val="22"/>
          <w:lang w:val="es-ES_tradnl"/>
        </w:rPr>
        <w:t>sus</w:t>
      </w:r>
      <w:r w:rsidR="005E0495" w:rsidRPr="00DA1FB4">
        <w:rPr>
          <w:rFonts w:asciiTheme="majorHAnsi" w:hAnsiTheme="majorHAnsi"/>
          <w:sz w:val="22"/>
          <w:lang w:val="es-ES_tradnl"/>
        </w:rPr>
        <w:t xml:space="preserve"> 43</w:t>
      </w:r>
      <w:r w:rsidRPr="00DA1FB4">
        <w:rPr>
          <w:rFonts w:asciiTheme="majorHAnsi" w:hAnsiTheme="majorHAnsi"/>
          <w:sz w:val="22"/>
          <w:lang w:val="es-ES_tradnl"/>
        </w:rPr>
        <w:t xml:space="preserve"> </w:t>
      </w:r>
      <w:r w:rsidR="005E0495" w:rsidRPr="00DA1FB4">
        <w:rPr>
          <w:rFonts w:asciiTheme="majorHAnsi" w:hAnsiTheme="majorHAnsi"/>
          <w:sz w:val="22"/>
          <w:lang w:val="es-ES_tradnl"/>
        </w:rPr>
        <w:t>metas</w:t>
      </w:r>
      <w:r w:rsidRPr="00DA1FB4">
        <w:rPr>
          <w:rFonts w:asciiTheme="majorHAnsi" w:hAnsiTheme="majorHAnsi"/>
          <w:sz w:val="22"/>
          <w:lang w:val="es-ES_tradnl"/>
        </w:rPr>
        <w:t xml:space="preserve"> subyacentes. En ese marco, este plan de acción también enumera la forma en que la Secretaría proporcionará los materiales específicos de orientación científica y técnica para apoyar las áreas temáticas del GECT</w:t>
      </w:r>
      <w:r w:rsidR="008A61B3" w:rsidRPr="00DA1FB4">
        <w:rPr>
          <w:rFonts w:asciiTheme="majorHAnsi" w:hAnsiTheme="majorHAnsi"/>
          <w:sz w:val="22"/>
          <w:lang w:val="es-ES_tradnl"/>
        </w:rPr>
        <w:t>.</w:t>
      </w:r>
    </w:p>
    <w:p w14:paraId="0EDA9622" w14:textId="77777777" w:rsidR="004D1EF7" w:rsidRPr="00DF77D4" w:rsidRDefault="004D1EF7" w:rsidP="004D1EF7">
      <w:pPr>
        <w:rPr>
          <w:rFonts w:asciiTheme="majorHAnsi" w:hAnsiTheme="majorHAnsi"/>
          <w:sz w:val="22"/>
          <w:lang w:val="es-ES_tradnl"/>
        </w:rPr>
      </w:pPr>
    </w:p>
    <w:p w14:paraId="72BE476D" w14:textId="77777777" w:rsidR="00E5223E" w:rsidRPr="00DF77D4" w:rsidRDefault="00E5223E">
      <w:pPr>
        <w:rPr>
          <w:rFonts w:asciiTheme="majorHAnsi" w:hAnsiTheme="majorHAnsi"/>
          <w:b/>
          <w:sz w:val="22"/>
          <w:lang w:val="es-ES_tradnl"/>
        </w:rPr>
      </w:pPr>
    </w:p>
    <w:p w14:paraId="696348B6" w14:textId="0C89CB59" w:rsidR="000A2C6F" w:rsidRPr="00BD7965" w:rsidRDefault="00912523" w:rsidP="000A2C6F">
      <w:pPr>
        <w:rPr>
          <w:rFonts w:asciiTheme="majorHAnsi" w:hAnsiTheme="majorHAnsi"/>
          <w:b/>
          <w:szCs w:val="24"/>
          <w:lang w:val="es-ES"/>
        </w:rPr>
      </w:pPr>
      <w:r w:rsidRPr="00DF77D4">
        <w:rPr>
          <w:rFonts w:asciiTheme="majorHAnsi" w:hAnsiTheme="majorHAnsi"/>
          <w:b/>
          <w:sz w:val="22"/>
          <w:lang w:val="es-ES_tradnl"/>
        </w:rPr>
        <w:br w:type="page"/>
      </w:r>
      <w:r w:rsidR="000A2C6F" w:rsidRPr="00BD7965">
        <w:rPr>
          <w:rFonts w:asciiTheme="majorHAnsi" w:hAnsiTheme="majorHAnsi"/>
          <w:b/>
          <w:szCs w:val="24"/>
          <w:lang w:val="es-ES"/>
        </w:rPr>
        <w:lastRenderedPageBreak/>
        <w:t>Anexo 1</w:t>
      </w:r>
    </w:p>
    <w:p w14:paraId="20E95D63" w14:textId="77777777" w:rsidR="000A2C6F" w:rsidRPr="00BD7965" w:rsidRDefault="000A2C6F" w:rsidP="000A2C6F">
      <w:pPr>
        <w:rPr>
          <w:rFonts w:asciiTheme="majorHAnsi" w:hAnsiTheme="majorHAnsi"/>
          <w:b/>
          <w:sz w:val="22"/>
          <w:szCs w:val="22"/>
          <w:lang w:val="es-ES"/>
        </w:rPr>
      </w:pPr>
    </w:p>
    <w:p w14:paraId="33B06EB1" w14:textId="5FCCC2C0" w:rsidR="000A2C6F" w:rsidRPr="00BD7965" w:rsidRDefault="000A2C6F" w:rsidP="000A2C6F">
      <w:pPr>
        <w:rPr>
          <w:rFonts w:asciiTheme="majorHAnsi" w:hAnsiTheme="majorHAnsi"/>
          <w:b/>
          <w:lang w:val="es-ES"/>
        </w:rPr>
      </w:pPr>
      <w:r w:rsidRPr="00BD7965">
        <w:rPr>
          <w:rFonts w:asciiTheme="majorHAnsi" w:hAnsiTheme="majorHAnsi"/>
          <w:b/>
          <w:lang w:val="es-ES"/>
        </w:rPr>
        <w:t>Plan de Acción de CECoP para la Secretaría de Ramsar 2016-</w:t>
      </w:r>
      <w:r w:rsidRPr="00BD7965">
        <w:rPr>
          <w:rFonts w:asciiTheme="majorHAnsi" w:hAnsiTheme="majorHAnsi"/>
          <w:b/>
          <w:bCs/>
          <w:szCs w:val="24"/>
          <w:lang w:val="es-ES"/>
        </w:rPr>
        <w:t>2024</w:t>
      </w:r>
      <w:r w:rsidRPr="00BD7965">
        <w:rPr>
          <w:rFonts w:asciiTheme="majorHAnsi" w:hAnsiTheme="majorHAnsi"/>
          <w:b/>
          <w:lang w:val="es-ES"/>
        </w:rPr>
        <w:t xml:space="preserve"> </w:t>
      </w:r>
    </w:p>
    <w:p w14:paraId="129339F8" w14:textId="1F1BC682" w:rsidR="000A2C6F" w:rsidRPr="00BD7965" w:rsidRDefault="00C33CE6" w:rsidP="000A2C6F">
      <w:pPr>
        <w:widowControl w:val="0"/>
        <w:autoSpaceDE w:val="0"/>
        <w:autoSpaceDN w:val="0"/>
        <w:adjustRightInd w:val="0"/>
        <w:rPr>
          <w:rFonts w:asciiTheme="majorHAnsi" w:hAnsiTheme="majorHAnsi"/>
          <w:b/>
          <w:lang w:val="es-ES"/>
        </w:rPr>
      </w:pPr>
      <w:r w:rsidRPr="00BD7965">
        <w:rPr>
          <w:rFonts w:asciiTheme="majorHAnsi" w:hAnsiTheme="majorHAnsi"/>
          <w:b/>
          <w:lang w:val="es-ES"/>
        </w:rPr>
        <w:t>Borrador para</w:t>
      </w:r>
      <w:r w:rsidR="000A2C6F" w:rsidRPr="00BD7965">
        <w:rPr>
          <w:rFonts w:asciiTheme="majorHAnsi" w:hAnsiTheme="majorHAnsi"/>
          <w:b/>
          <w:lang w:val="es-ES"/>
        </w:rPr>
        <w:t xml:space="preserve"> consulta</w:t>
      </w:r>
    </w:p>
    <w:p w14:paraId="1DCA05FF" w14:textId="77777777" w:rsidR="009C50BF" w:rsidRPr="00DF77D4" w:rsidRDefault="009C50BF" w:rsidP="00E658CE">
      <w:pPr>
        <w:rPr>
          <w:rFonts w:asciiTheme="majorHAnsi" w:hAnsiTheme="majorHAnsi"/>
          <w:b/>
          <w:sz w:val="22"/>
          <w:lang w:val="es-ES_tradnl"/>
        </w:rPr>
      </w:pPr>
    </w:p>
    <w:p w14:paraId="6A54C8BF" w14:textId="77777777" w:rsidR="009C50BF" w:rsidRPr="00DF77D4" w:rsidRDefault="009C50BF" w:rsidP="00E658CE">
      <w:pPr>
        <w:rPr>
          <w:rFonts w:asciiTheme="majorHAnsi" w:hAnsiTheme="majorHAnsi"/>
          <w:b/>
          <w:sz w:val="22"/>
          <w:lang w:val="es-ES_tradnl"/>
        </w:rPr>
      </w:pPr>
    </w:p>
    <w:p w14:paraId="51A641AB" w14:textId="77777777" w:rsidR="00912523" w:rsidRPr="00DF77D4" w:rsidRDefault="00912523" w:rsidP="00E658CE">
      <w:pPr>
        <w:rPr>
          <w:rFonts w:asciiTheme="majorHAnsi" w:hAnsiTheme="majorHAnsi"/>
          <w:b/>
          <w:sz w:val="22"/>
          <w:lang w:val="es-ES_tradnl"/>
        </w:rPr>
      </w:pPr>
    </w:p>
    <w:p w14:paraId="723227BE" w14:textId="77777777" w:rsidR="00E5223E" w:rsidRPr="00DF77D4" w:rsidRDefault="00145DDF">
      <w:pPr>
        <w:rPr>
          <w:rFonts w:asciiTheme="majorHAnsi" w:hAnsiTheme="majorHAnsi"/>
          <w:b/>
          <w:lang w:val="es-ES_tradnl"/>
        </w:rPr>
      </w:pPr>
      <w:r w:rsidRPr="00DF77D4">
        <w:rPr>
          <w:rFonts w:asciiTheme="majorHAnsi" w:hAnsiTheme="majorHAnsi"/>
          <w:b/>
          <w:lang w:val="es-ES_tradnl"/>
        </w:rPr>
        <w:t>Índice</w:t>
      </w:r>
    </w:p>
    <w:p w14:paraId="092B9013" w14:textId="77777777" w:rsidR="002531EB" w:rsidRPr="00DF77D4" w:rsidRDefault="002531EB">
      <w:pPr>
        <w:rPr>
          <w:rFonts w:asciiTheme="majorHAnsi" w:hAnsiTheme="majorHAnsi"/>
          <w:sz w:val="22"/>
          <w:szCs w:val="24"/>
          <w:lang w:val="es-ES_tradnl"/>
        </w:rPr>
      </w:pPr>
    </w:p>
    <w:p w14:paraId="6742D9AE" w14:textId="77777777" w:rsidR="00F91DDD" w:rsidRPr="00DF77D4" w:rsidRDefault="00F91DDD" w:rsidP="009C50BF">
      <w:pPr>
        <w:rPr>
          <w:rFonts w:asciiTheme="majorHAnsi" w:hAnsiTheme="majorHAnsi"/>
          <w:b/>
          <w:sz w:val="22"/>
          <w:szCs w:val="24"/>
          <w:lang w:val="es-ES_tradnl"/>
        </w:rPr>
      </w:pPr>
      <w:r w:rsidRPr="00DF77D4">
        <w:rPr>
          <w:rFonts w:asciiTheme="majorHAnsi" w:hAnsiTheme="majorHAnsi"/>
          <w:b/>
          <w:sz w:val="22"/>
          <w:szCs w:val="24"/>
          <w:lang w:val="es-ES_tradnl"/>
        </w:rPr>
        <w:t>I. Context</w:t>
      </w:r>
      <w:r w:rsidR="00EC4834" w:rsidRPr="00DF77D4">
        <w:rPr>
          <w:rFonts w:asciiTheme="majorHAnsi" w:hAnsiTheme="majorHAnsi"/>
          <w:b/>
          <w:sz w:val="22"/>
          <w:szCs w:val="24"/>
          <w:lang w:val="es-ES_tradnl"/>
        </w:rPr>
        <w:t>o</w:t>
      </w:r>
    </w:p>
    <w:p w14:paraId="0AA5CB92" w14:textId="77777777" w:rsidR="00E5223E" w:rsidRPr="00DF77D4" w:rsidRDefault="009C50BF" w:rsidP="009C50BF">
      <w:pPr>
        <w:rPr>
          <w:rFonts w:asciiTheme="majorHAnsi" w:hAnsiTheme="majorHAnsi"/>
          <w:sz w:val="22"/>
          <w:szCs w:val="24"/>
          <w:lang w:val="es-ES_tradnl"/>
        </w:rPr>
      </w:pPr>
      <w:r w:rsidRPr="00DF77D4">
        <w:rPr>
          <w:rFonts w:asciiTheme="majorHAnsi" w:hAnsiTheme="majorHAnsi"/>
          <w:sz w:val="22"/>
          <w:szCs w:val="24"/>
          <w:lang w:val="es-ES_tradnl"/>
        </w:rPr>
        <w:t>1.</w:t>
      </w:r>
      <w:r w:rsidRPr="00DF77D4">
        <w:rPr>
          <w:rFonts w:asciiTheme="majorHAnsi" w:hAnsiTheme="majorHAnsi"/>
          <w:sz w:val="22"/>
          <w:szCs w:val="24"/>
          <w:lang w:val="es-ES_tradnl"/>
        </w:rPr>
        <w:tab/>
      </w:r>
      <w:r w:rsidR="00EC4834" w:rsidRPr="00DF77D4">
        <w:rPr>
          <w:rFonts w:asciiTheme="majorHAnsi" w:hAnsiTheme="majorHAnsi"/>
          <w:sz w:val="22"/>
          <w:szCs w:val="24"/>
          <w:lang w:val="es-ES_tradnl"/>
        </w:rPr>
        <w:t>Misió</w:t>
      </w:r>
      <w:r w:rsidR="007D7B9E" w:rsidRPr="00DF77D4">
        <w:rPr>
          <w:rFonts w:asciiTheme="majorHAnsi" w:hAnsiTheme="majorHAnsi"/>
          <w:sz w:val="22"/>
          <w:szCs w:val="24"/>
          <w:lang w:val="es-ES_tradnl"/>
        </w:rPr>
        <w:t xml:space="preserve">n </w:t>
      </w:r>
      <w:r w:rsidR="00EC4834" w:rsidRPr="00DF77D4">
        <w:rPr>
          <w:rFonts w:asciiTheme="majorHAnsi" w:hAnsiTheme="majorHAnsi"/>
          <w:sz w:val="22"/>
          <w:szCs w:val="24"/>
          <w:lang w:val="es-ES_tradnl"/>
        </w:rPr>
        <w:t>de la Convención de Ramsar</w:t>
      </w:r>
    </w:p>
    <w:p w14:paraId="157F4DF9" w14:textId="2338C2A1" w:rsidR="00FD720A" w:rsidRPr="00DF77D4" w:rsidRDefault="00F21FAC" w:rsidP="009C50BF">
      <w:pPr>
        <w:rPr>
          <w:rFonts w:asciiTheme="majorHAnsi" w:hAnsiTheme="majorHAnsi"/>
          <w:sz w:val="22"/>
          <w:szCs w:val="24"/>
          <w:lang w:val="es-ES_tradnl"/>
        </w:rPr>
      </w:pPr>
      <w:r w:rsidRPr="00DF77D4">
        <w:rPr>
          <w:rFonts w:asciiTheme="majorHAnsi" w:hAnsiTheme="majorHAnsi"/>
          <w:sz w:val="22"/>
          <w:szCs w:val="24"/>
          <w:lang w:val="es-ES_tradnl"/>
        </w:rPr>
        <w:t>2</w:t>
      </w:r>
      <w:r w:rsidR="009C50BF" w:rsidRPr="00DF77D4">
        <w:rPr>
          <w:rFonts w:asciiTheme="majorHAnsi" w:hAnsiTheme="majorHAnsi"/>
          <w:sz w:val="22"/>
          <w:szCs w:val="24"/>
          <w:lang w:val="es-ES_tradnl"/>
        </w:rPr>
        <w:t>.</w:t>
      </w:r>
      <w:r w:rsidR="009C50BF" w:rsidRPr="00DF77D4">
        <w:rPr>
          <w:rFonts w:asciiTheme="majorHAnsi" w:hAnsiTheme="majorHAnsi"/>
          <w:sz w:val="22"/>
          <w:szCs w:val="24"/>
          <w:lang w:val="es-ES_tradnl"/>
        </w:rPr>
        <w:tab/>
      </w:r>
      <w:r w:rsidR="00EC4834" w:rsidRPr="00DF77D4">
        <w:rPr>
          <w:rFonts w:asciiTheme="majorHAnsi" w:hAnsiTheme="majorHAnsi"/>
          <w:sz w:val="22"/>
          <w:szCs w:val="24"/>
          <w:lang w:val="es-ES_tradnl"/>
        </w:rPr>
        <w:t xml:space="preserve">Plan Estratégico </w:t>
      </w:r>
      <w:r w:rsidR="00AE2D1E" w:rsidRPr="00DF77D4">
        <w:rPr>
          <w:rFonts w:asciiTheme="majorHAnsi" w:hAnsiTheme="majorHAnsi"/>
          <w:sz w:val="22"/>
          <w:szCs w:val="24"/>
          <w:lang w:val="es-ES_tradnl"/>
        </w:rPr>
        <w:t xml:space="preserve">de </w:t>
      </w:r>
      <w:r w:rsidR="00FD720A" w:rsidRPr="00DF77D4">
        <w:rPr>
          <w:rFonts w:asciiTheme="majorHAnsi" w:hAnsiTheme="majorHAnsi"/>
          <w:sz w:val="22"/>
          <w:szCs w:val="24"/>
          <w:lang w:val="es-ES_tradnl"/>
        </w:rPr>
        <w:t xml:space="preserve">Ramsar </w:t>
      </w:r>
      <w:r w:rsidR="00AE2D1E" w:rsidRPr="00DF77D4">
        <w:rPr>
          <w:rFonts w:asciiTheme="majorHAnsi" w:hAnsiTheme="majorHAnsi"/>
          <w:sz w:val="22"/>
          <w:szCs w:val="24"/>
          <w:lang w:val="es-ES_tradnl"/>
        </w:rPr>
        <w:t>para</w:t>
      </w:r>
      <w:r w:rsidR="00FD720A" w:rsidRPr="00DF77D4">
        <w:rPr>
          <w:rFonts w:asciiTheme="majorHAnsi" w:hAnsiTheme="majorHAnsi"/>
          <w:sz w:val="22"/>
          <w:szCs w:val="24"/>
          <w:lang w:val="es-ES_tradnl"/>
        </w:rPr>
        <w:t xml:space="preserve"> 2016-202</w:t>
      </w:r>
      <w:r w:rsidR="000A2C6F" w:rsidRPr="00DF77D4">
        <w:rPr>
          <w:rFonts w:asciiTheme="majorHAnsi" w:hAnsiTheme="majorHAnsi"/>
          <w:sz w:val="22"/>
          <w:szCs w:val="24"/>
          <w:lang w:val="es-ES_tradnl"/>
        </w:rPr>
        <w:t>4</w:t>
      </w:r>
      <w:r w:rsidR="00FD720A" w:rsidRPr="00DF77D4">
        <w:rPr>
          <w:rFonts w:asciiTheme="majorHAnsi" w:hAnsiTheme="majorHAnsi"/>
          <w:sz w:val="22"/>
          <w:szCs w:val="24"/>
          <w:lang w:val="es-ES_tradnl"/>
        </w:rPr>
        <w:t xml:space="preserve">: </w:t>
      </w:r>
      <w:r w:rsidR="00AE2D1E" w:rsidRPr="00DF77D4">
        <w:rPr>
          <w:rFonts w:asciiTheme="majorHAnsi" w:hAnsiTheme="majorHAnsi"/>
          <w:sz w:val="22"/>
          <w:szCs w:val="24"/>
          <w:lang w:val="es-ES_tradnl"/>
        </w:rPr>
        <w:t>objetivos y metas</w:t>
      </w:r>
    </w:p>
    <w:p w14:paraId="4FDF0A32" w14:textId="5142CB4F" w:rsidR="00F21FAC" w:rsidRPr="00DF77D4" w:rsidRDefault="009C50BF" w:rsidP="009C50BF">
      <w:pPr>
        <w:rPr>
          <w:rFonts w:asciiTheme="majorHAnsi" w:hAnsiTheme="majorHAnsi"/>
          <w:sz w:val="22"/>
          <w:szCs w:val="24"/>
          <w:lang w:val="es-ES_tradnl"/>
        </w:rPr>
      </w:pPr>
      <w:r w:rsidRPr="00DF77D4">
        <w:rPr>
          <w:rFonts w:asciiTheme="majorHAnsi" w:hAnsiTheme="majorHAnsi"/>
          <w:sz w:val="22"/>
          <w:szCs w:val="24"/>
          <w:lang w:val="es-ES_tradnl"/>
        </w:rPr>
        <w:t>3.</w:t>
      </w:r>
      <w:r w:rsidRPr="00DF77D4">
        <w:rPr>
          <w:rFonts w:asciiTheme="majorHAnsi" w:hAnsiTheme="majorHAnsi"/>
          <w:sz w:val="22"/>
          <w:szCs w:val="24"/>
          <w:lang w:val="es-ES_tradnl"/>
        </w:rPr>
        <w:tab/>
      </w:r>
      <w:r w:rsidR="00AE2D1E" w:rsidRPr="00DF77D4">
        <w:rPr>
          <w:rFonts w:asciiTheme="majorHAnsi" w:hAnsiTheme="majorHAnsi"/>
          <w:sz w:val="22"/>
          <w:szCs w:val="24"/>
          <w:lang w:val="es-ES_tradnl"/>
        </w:rPr>
        <w:t xml:space="preserve">Visión y </w:t>
      </w:r>
      <w:r w:rsidR="00DF77D4">
        <w:rPr>
          <w:rFonts w:asciiTheme="majorHAnsi" w:hAnsiTheme="majorHAnsi"/>
          <w:sz w:val="22"/>
          <w:szCs w:val="24"/>
          <w:lang w:val="es-ES_tradnl"/>
        </w:rPr>
        <w:t>objetivos</w:t>
      </w:r>
      <w:r w:rsidR="00AE2D1E" w:rsidRPr="00DF77D4">
        <w:rPr>
          <w:rFonts w:asciiTheme="majorHAnsi" w:hAnsiTheme="majorHAnsi"/>
          <w:sz w:val="22"/>
          <w:szCs w:val="24"/>
          <w:lang w:val="es-ES_tradnl"/>
        </w:rPr>
        <w:t xml:space="preserve"> de CECo</w:t>
      </w:r>
      <w:r w:rsidR="005542A3" w:rsidRPr="00DF77D4">
        <w:rPr>
          <w:rFonts w:asciiTheme="majorHAnsi" w:hAnsiTheme="majorHAnsi"/>
          <w:sz w:val="22"/>
          <w:szCs w:val="24"/>
          <w:lang w:val="es-ES_tradnl"/>
        </w:rPr>
        <w:t>P</w:t>
      </w:r>
    </w:p>
    <w:p w14:paraId="3A96F79B" w14:textId="77777777" w:rsidR="00F21FAC" w:rsidRPr="00DF77D4" w:rsidRDefault="009C50BF" w:rsidP="009C50BF">
      <w:pPr>
        <w:rPr>
          <w:rFonts w:asciiTheme="majorHAnsi" w:hAnsiTheme="majorHAnsi"/>
          <w:sz w:val="22"/>
          <w:szCs w:val="24"/>
          <w:lang w:val="es-ES_tradnl"/>
        </w:rPr>
      </w:pPr>
      <w:r w:rsidRPr="00DF77D4">
        <w:rPr>
          <w:rFonts w:asciiTheme="majorHAnsi" w:hAnsiTheme="majorHAnsi"/>
          <w:sz w:val="22"/>
          <w:szCs w:val="24"/>
          <w:lang w:val="es-ES_tradnl"/>
        </w:rPr>
        <w:t>4.</w:t>
      </w:r>
      <w:r w:rsidRPr="00DF77D4">
        <w:rPr>
          <w:rFonts w:asciiTheme="majorHAnsi" w:hAnsiTheme="majorHAnsi"/>
          <w:sz w:val="22"/>
          <w:szCs w:val="24"/>
          <w:lang w:val="es-ES_tradnl"/>
        </w:rPr>
        <w:tab/>
      </w:r>
      <w:r w:rsidR="00AE2D1E" w:rsidRPr="00DF77D4">
        <w:rPr>
          <w:rFonts w:asciiTheme="majorHAnsi" w:hAnsiTheme="majorHAnsi"/>
          <w:sz w:val="22"/>
          <w:szCs w:val="24"/>
          <w:lang w:val="es-ES_tradnl"/>
        </w:rPr>
        <w:t>Panorama de los posibles colaboradores de Ramsar</w:t>
      </w:r>
    </w:p>
    <w:p w14:paraId="4CA5CE2C" w14:textId="3C4A076B" w:rsidR="002531EB" w:rsidRPr="00DF77D4" w:rsidRDefault="009C50BF" w:rsidP="009C50BF">
      <w:pPr>
        <w:rPr>
          <w:rFonts w:asciiTheme="majorHAnsi" w:hAnsiTheme="majorHAnsi"/>
          <w:sz w:val="22"/>
          <w:szCs w:val="24"/>
          <w:lang w:val="es-ES_tradnl"/>
        </w:rPr>
      </w:pPr>
      <w:r w:rsidRPr="00DF77D4">
        <w:rPr>
          <w:rFonts w:asciiTheme="majorHAnsi" w:hAnsiTheme="majorHAnsi"/>
          <w:sz w:val="22"/>
          <w:szCs w:val="24"/>
          <w:lang w:val="es-ES_tradnl"/>
        </w:rPr>
        <w:t>5.</w:t>
      </w:r>
      <w:r w:rsidRPr="00DF77D4">
        <w:rPr>
          <w:rFonts w:asciiTheme="majorHAnsi" w:hAnsiTheme="majorHAnsi"/>
          <w:sz w:val="22"/>
          <w:szCs w:val="24"/>
          <w:lang w:val="es-ES_tradnl"/>
        </w:rPr>
        <w:tab/>
      </w:r>
      <w:r w:rsidR="00AE2D1E" w:rsidRPr="00DF77D4">
        <w:rPr>
          <w:rFonts w:asciiTheme="majorHAnsi" w:hAnsiTheme="majorHAnsi"/>
          <w:sz w:val="22"/>
          <w:szCs w:val="24"/>
          <w:lang w:val="es-ES_tradnl"/>
        </w:rPr>
        <w:t>Principales impulsores de la p</w:t>
      </w:r>
      <w:r w:rsidR="00A24BCC" w:rsidRPr="00DF77D4">
        <w:rPr>
          <w:rFonts w:asciiTheme="majorHAnsi" w:hAnsiTheme="majorHAnsi"/>
          <w:sz w:val="22"/>
          <w:szCs w:val="24"/>
          <w:lang w:val="es-ES_tradnl"/>
        </w:rPr>
        <w:t xml:space="preserve">lanificación de actividades de </w:t>
      </w:r>
      <w:r w:rsidR="00DF256A" w:rsidRPr="00DF77D4">
        <w:rPr>
          <w:rFonts w:asciiTheme="majorHAnsi" w:hAnsiTheme="majorHAnsi"/>
          <w:sz w:val="22"/>
          <w:szCs w:val="24"/>
          <w:lang w:val="es-ES_tradnl"/>
        </w:rPr>
        <w:t>CECo</w:t>
      </w:r>
      <w:r w:rsidR="005542A3" w:rsidRPr="00DF77D4">
        <w:rPr>
          <w:rFonts w:asciiTheme="majorHAnsi" w:hAnsiTheme="majorHAnsi"/>
          <w:sz w:val="22"/>
          <w:szCs w:val="24"/>
          <w:lang w:val="es-ES_tradnl"/>
        </w:rPr>
        <w:t>P</w:t>
      </w:r>
    </w:p>
    <w:p w14:paraId="0FE35829" w14:textId="77777777" w:rsidR="002531EB" w:rsidRPr="00DF77D4" w:rsidRDefault="002531EB" w:rsidP="008B56B5">
      <w:pPr>
        <w:ind w:left="720"/>
        <w:rPr>
          <w:rFonts w:asciiTheme="majorHAnsi" w:hAnsiTheme="majorHAnsi"/>
          <w:sz w:val="22"/>
          <w:szCs w:val="24"/>
          <w:lang w:val="es-ES_tradnl"/>
        </w:rPr>
      </w:pPr>
    </w:p>
    <w:p w14:paraId="1FB9DF22" w14:textId="77777777" w:rsidR="002531EB" w:rsidRPr="00DF77D4" w:rsidRDefault="002531EB" w:rsidP="009C50BF">
      <w:pPr>
        <w:rPr>
          <w:rFonts w:asciiTheme="majorHAnsi" w:hAnsiTheme="majorHAnsi"/>
          <w:b/>
          <w:sz w:val="22"/>
          <w:szCs w:val="24"/>
          <w:lang w:val="es-ES_tradnl"/>
        </w:rPr>
      </w:pPr>
      <w:r w:rsidRPr="00DF77D4">
        <w:rPr>
          <w:rFonts w:asciiTheme="majorHAnsi" w:hAnsiTheme="majorHAnsi"/>
          <w:b/>
          <w:sz w:val="22"/>
          <w:szCs w:val="24"/>
          <w:lang w:val="es-ES_tradnl"/>
        </w:rPr>
        <w:t xml:space="preserve">II. </w:t>
      </w:r>
      <w:r w:rsidR="00AE2D1E" w:rsidRPr="00DF77D4">
        <w:rPr>
          <w:rFonts w:asciiTheme="majorHAnsi" w:hAnsiTheme="majorHAnsi"/>
          <w:b/>
          <w:sz w:val="22"/>
          <w:szCs w:val="24"/>
          <w:lang w:val="es-ES_tradnl"/>
        </w:rPr>
        <w:t>Estrategia de aplicación</w:t>
      </w:r>
    </w:p>
    <w:p w14:paraId="38B1E4B5" w14:textId="6421DD24" w:rsidR="008E5A2A" w:rsidRPr="00DF77D4" w:rsidRDefault="002531EB" w:rsidP="009C50BF">
      <w:pPr>
        <w:rPr>
          <w:rFonts w:asciiTheme="majorHAnsi" w:hAnsiTheme="majorHAnsi"/>
          <w:sz w:val="22"/>
          <w:szCs w:val="24"/>
          <w:lang w:val="es-ES_tradnl"/>
        </w:rPr>
      </w:pPr>
      <w:r w:rsidRPr="00DF77D4">
        <w:rPr>
          <w:rFonts w:asciiTheme="majorHAnsi" w:hAnsiTheme="majorHAnsi"/>
          <w:sz w:val="22"/>
          <w:szCs w:val="24"/>
          <w:lang w:val="es-ES_tradnl"/>
        </w:rPr>
        <w:t>6</w:t>
      </w:r>
      <w:r w:rsidR="009C50BF" w:rsidRPr="00DF77D4">
        <w:rPr>
          <w:rFonts w:asciiTheme="majorHAnsi" w:hAnsiTheme="majorHAnsi"/>
          <w:sz w:val="22"/>
          <w:szCs w:val="24"/>
          <w:lang w:val="es-ES_tradnl"/>
        </w:rPr>
        <w:t>.</w:t>
      </w:r>
      <w:r w:rsidR="009C50BF" w:rsidRPr="00DF77D4">
        <w:rPr>
          <w:rFonts w:asciiTheme="majorHAnsi" w:hAnsiTheme="majorHAnsi"/>
          <w:sz w:val="22"/>
          <w:szCs w:val="24"/>
          <w:lang w:val="es-ES_tradnl"/>
        </w:rPr>
        <w:tab/>
      </w:r>
      <w:r w:rsidR="00C33CE6" w:rsidRPr="00DF77D4">
        <w:rPr>
          <w:rFonts w:asciiTheme="majorHAnsi" w:hAnsiTheme="majorHAnsi"/>
          <w:sz w:val="22"/>
          <w:szCs w:val="24"/>
          <w:lang w:val="es-ES_tradnl"/>
        </w:rPr>
        <w:t>Grupos d</w:t>
      </w:r>
      <w:r w:rsidR="006E3FD9" w:rsidRPr="00DF77D4">
        <w:rPr>
          <w:rFonts w:asciiTheme="majorHAnsi" w:hAnsiTheme="majorHAnsi"/>
          <w:sz w:val="22"/>
          <w:szCs w:val="24"/>
          <w:lang w:val="es-ES_tradnl"/>
        </w:rPr>
        <w:t>estinatarios</w:t>
      </w:r>
    </w:p>
    <w:p w14:paraId="1B9FC6ED" w14:textId="77777777" w:rsidR="00CF7967" w:rsidRPr="00DF77D4" w:rsidRDefault="002531EB" w:rsidP="009C50BF">
      <w:pPr>
        <w:rPr>
          <w:rFonts w:asciiTheme="majorHAnsi" w:hAnsiTheme="majorHAnsi"/>
          <w:sz w:val="22"/>
          <w:szCs w:val="24"/>
          <w:lang w:val="es-ES_tradnl"/>
        </w:rPr>
      </w:pPr>
      <w:r w:rsidRPr="00DF77D4">
        <w:rPr>
          <w:rFonts w:asciiTheme="majorHAnsi" w:hAnsiTheme="majorHAnsi"/>
          <w:sz w:val="22"/>
          <w:szCs w:val="24"/>
          <w:lang w:val="es-ES_tradnl"/>
        </w:rPr>
        <w:t>7</w:t>
      </w:r>
      <w:r w:rsidR="00CF7967" w:rsidRPr="00DF77D4">
        <w:rPr>
          <w:rFonts w:asciiTheme="majorHAnsi" w:hAnsiTheme="majorHAnsi"/>
          <w:sz w:val="22"/>
          <w:szCs w:val="24"/>
          <w:lang w:val="es-ES_tradnl"/>
        </w:rPr>
        <w:t>.</w:t>
      </w:r>
      <w:r w:rsidR="009C50BF" w:rsidRPr="00DF77D4">
        <w:rPr>
          <w:rFonts w:asciiTheme="majorHAnsi" w:hAnsiTheme="majorHAnsi"/>
          <w:sz w:val="22"/>
          <w:szCs w:val="24"/>
          <w:lang w:val="es-ES_tradnl"/>
        </w:rPr>
        <w:tab/>
      </w:r>
      <w:r w:rsidR="00AE2D1E" w:rsidRPr="00DF77D4">
        <w:rPr>
          <w:rFonts w:asciiTheme="majorHAnsi" w:hAnsiTheme="majorHAnsi"/>
          <w:sz w:val="22"/>
          <w:szCs w:val="24"/>
          <w:lang w:val="es-ES_tradnl"/>
        </w:rPr>
        <w:t xml:space="preserve">Mensajes </w:t>
      </w:r>
      <w:r w:rsidR="00145DDF" w:rsidRPr="00DF77D4">
        <w:rPr>
          <w:rFonts w:asciiTheme="majorHAnsi" w:hAnsiTheme="majorHAnsi"/>
          <w:sz w:val="22"/>
          <w:szCs w:val="24"/>
          <w:lang w:val="es-ES_tradnl"/>
        </w:rPr>
        <w:t>fundamentales</w:t>
      </w:r>
    </w:p>
    <w:p w14:paraId="5B9F3D66" w14:textId="77777777" w:rsidR="00CF7967" w:rsidRPr="00DF77D4" w:rsidRDefault="002531EB" w:rsidP="009C50BF">
      <w:pPr>
        <w:rPr>
          <w:rFonts w:asciiTheme="majorHAnsi" w:hAnsiTheme="majorHAnsi"/>
          <w:sz w:val="22"/>
          <w:szCs w:val="24"/>
          <w:lang w:val="es-ES_tradnl"/>
        </w:rPr>
      </w:pPr>
      <w:r w:rsidRPr="00DF77D4">
        <w:rPr>
          <w:rFonts w:asciiTheme="majorHAnsi" w:hAnsiTheme="majorHAnsi"/>
          <w:sz w:val="22"/>
          <w:szCs w:val="24"/>
          <w:lang w:val="es-ES_tradnl"/>
        </w:rPr>
        <w:t>8</w:t>
      </w:r>
      <w:r w:rsidR="009C50BF" w:rsidRPr="00DF77D4">
        <w:rPr>
          <w:rFonts w:asciiTheme="majorHAnsi" w:hAnsiTheme="majorHAnsi"/>
          <w:sz w:val="22"/>
          <w:szCs w:val="24"/>
          <w:lang w:val="es-ES_tradnl"/>
        </w:rPr>
        <w:t>.</w:t>
      </w:r>
      <w:r w:rsidR="009C50BF" w:rsidRPr="00DF77D4">
        <w:rPr>
          <w:rFonts w:asciiTheme="majorHAnsi" w:hAnsiTheme="majorHAnsi"/>
          <w:sz w:val="22"/>
          <w:szCs w:val="24"/>
          <w:lang w:val="es-ES_tradnl"/>
        </w:rPr>
        <w:tab/>
      </w:r>
      <w:r w:rsidR="00DF1CD6" w:rsidRPr="00DF77D4">
        <w:rPr>
          <w:rFonts w:asciiTheme="majorHAnsi" w:hAnsiTheme="majorHAnsi"/>
          <w:sz w:val="22"/>
          <w:szCs w:val="24"/>
          <w:lang w:val="es-ES_tradnl"/>
        </w:rPr>
        <w:t xml:space="preserve">Pirámide de </w:t>
      </w:r>
      <w:r w:rsidR="00CB7E22" w:rsidRPr="00DF77D4">
        <w:rPr>
          <w:rFonts w:asciiTheme="majorHAnsi" w:hAnsiTheme="majorHAnsi"/>
          <w:sz w:val="22"/>
          <w:szCs w:val="24"/>
          <w:lang w:val="es-ES_tradnl"/>
        </w:rPr>
        <w:t>marca de</w:t>
      </w:r>
      <w:r w:rsidR="00DF1CD6" w:rsidRPr="00DF77D4">
        <w:rPr>
          <w:rFonts w:asciiTheme="majorHAnsi" w:hAnsiTheme="majorHAnsi"/>
          <w:sz w:val="22"/>
          <w:szCs w:val="24"/>
          <w:lang w:val="es-ES_tradnl"/>
        </w:rPr>
        <w:t xml:space="preserve"> </w:t>
      </w:r>
      <w:r w:rsidR="00CF7967" w:rsidRPr="00DF77D4">
        <w:rPr>
          <w:rFonts w:asciiTheme="majorHAnsi" w:hAnsiTheme="majorHAnsi"/>
          <w:sz w:val="22"/>
          <w:szCs w:val="24"/>
          <w:lang w:val="es-ES_tradnl"/>
        </w:rPr>
        <w:t xml:space="preserve">Ramsar </w:t>
      </w:r>
    </w:p>
    <w:p w14:paraId="070360F4" w14:textId="77777777" w:rsidR="002531EB" w:rsidRPr="00DF77D4" w:rsidRDefault="002531EB" w:rsidP="009C50BF">
      <w:pPr>
        <w:rPr>
          <w:rFonts w:asciiTheme="majorHAnsi" w:hAnsiTheme="majorHAnsi"/>
          <w:sz w:val="22"/>
          <w:szCs w:val="24"/>
          <w:highlight w:val="yellow"/>
          <w:lang w:val="es-ES_tradnl"/>
        </w:rPr>
      </w:pPr>
    </w:p>
    <w:p w14:paraId="27AB1D86" w14:textId="7F0B74E6" w:rsidR="002531EB" w:rsidRPr="00DF77D4" w:rsidRDefault="002531EB" w:rsidP="009C50BF">
      <w:pPr>
        <w:rPr>
          <w:rFonts w:asciiTheme="majorHAnsi" w:hAnsiTheme="majorHAnsi"/>
          <w:b/>
          <w:sz w:val="22"/>
          <w:szCs w:val="24"/>
          <w:lang w:val="es-ES_tradnl"/>
        </w:rPr>
      </w:pPr>
      <w:r w:rsidRPr="00DF77D4">
        <w:rPr>
          <w:rFonts w:asciiTheme="majorHAnsi" w:hAnsiTheme="majorHAnsi"/>
          <w:b/>
          <w:sz w:val="22"/>
          <w:szCs w:val="24"/>
          <w:lang w:val="es-ES_tradnl"/>
        </w:rPr>
        <w:t xml:space="preserve">III. </w:t>
      </w:r>
      <w:r w:rsidR="00DF1CD6" w:rsidRPr="00DF77D4">
        <w:rPr>
          <w:rFonts w:asciiTheme="majorHAnsi" w:hAnsiTheme="majorHAnsi"/>
          <w:b/>
          <w:sz w:val="22"/>
          <w:szCs w:val="24"/>
          <w:lang w:val="es-ES_tradnl"/>
        </w:rPr>
        <w:t>Actividades de</w:t>
      </w:r>
      <w:r w:rsidR="0016203D" w:rsidRPr="00DF77D4">
        <w:rPr>
          <w:rFonts w:asciiTheme="majorHAnsi" w:hAnsiTheme="majorHAnsi"/>
          <w:b/>
          <w:sz w:val="22"/>
          <w:szCs w:val="24"/>
          <w:lang w:val="es-ES_tradnl"/>
        </w:rPr>
        <w:t xml:space="preserve"> </w:t>
      </w:r>
      <w:r w:rsidR="00DF1CD6" w:rsidRPr="00DF77D4">
        <w:rPr>
          <w:rFonts w:asciiTheme="majorHAnsi" w:hAnsiTheme="majorHAnsi"/>
          <w:b/>
          <w:sz w:val="22"/>
          <w:szCs w:val="24"/>
          <w:lang w:val="es-ES_tradnl"/>
        </w:rPr>
        <w:t>CECo</w:t>
      </w:r>
      <w:r w:rsidR="005542A3" w:rsidRPr="00DF77D4">
        <w:rPr>
          <w:rFonts w:asciiTheme="majorHAnsi" w:hAnsiTheme="majorHAnsi"/>
          <w:b/>
          <w:sz w:val="22"/>
          <w:szCs w:val="24"/>
          <w:lang w:val="es-ES_tradnl"/>
        </w:rPr>
        <w:t>P</w:t>
      </w:r>
      <w:r w:rsidR="00851D9F" w:rsidRPr="00DF77D4">
        <w:rPr>
          <w:rFonts w:asciiTheme="majorHAnsi" w:hAnsiTheme="majorHAnsi"/>
          <w:b/>
          <w:sz w:val="22"/>
          <w:szCs w:val="24"/>
          <w:lang w:val="es-ES_tradnl"/>
        </w:rPr>
        <w:t xml:space="preserve"> </w:t>
      </w:r>
      <w:r w:rsidR="00DF1CD6" w:rsidRPr="00DF77D4">
        <w:rPr>
          <w:rFonts w:asciiTheme="majorHAnsi" w:hAnsiTheme="majorHAnsi"/>
          <w:b/>
          <w:sz w:val="22"/>
          <w:szCs w:val="24"/>
          <w:lang w:val="es-ES_tradnl"/>
        </w:rPr>
        <w:t>de la Secretaría de Ramsar</w:t>
      </w:r>
    </w:p>
    <w:p w14:paraId="6A986FF3" w14:textId="3C9B860C" w:rsidR="006847C7" w:rsidRPr="00DF77D4" w:rsidRDefault="009206B4" w:rsidP="009C50BF">
      <w:pPr>
        <w:rPr>
          <w:rFonts w:asciiTheme="majorHAnsi" w:hAnsiTheme="majorHAnsi"/>
          <w:sz w:val="22"/>
          <w:szCs w:val="24"/>
          <w:lang w:val="es-ES_tradnl"/>
        </w:rPr>
      </w:pPr>
      <w:r w:rsidRPr="00DF77D4">
        <w:rPr>
          <w:rFonts w:asciiTheme="majorHAnsi" w:hAnsiTheme="majorHAnsi"/>
          <w:sz w:val="22"/>
          <w:szCs w:val="24"/>
          <w:lang w:val="es-ES_tradnl"/>
        </w:rPr>
        <w:t>9.</w:t>
      </w:r>
      <w:r w:rsidR="009C50BF" w:rsidRPr="00DF77D4">
        <w:rPr>
          <w:rFonts w:asciiTheme="majorHAnsi" w:hAnsiTheme="majorHAnsi"/>
          <w:sz w:val="22"/>
          <w:szCs w:val="24"/>
          <w:lang w:val="es-ES_tradnl"/>
        </w:rPr>
        <w:tab/>
      </w:r>
      <w:r w:rsidR="00DF1CD6" w:rsidRPr="00DF77D4">
        <w:rPr>
          <w:rFonts w:asciiTheme="majorHAnsi" w:hAnsiTheme="majorHAnsi"/>
          <w:sz w:val="22"/>
          <w:szCs w:val="24"/>
          <w:lang w:val="es-ES_tradnl"/>
        </w:rPr>
        <w:t xml:space="preserve">Cuadro </w:t>
      </w:r>
      <w:r w:rsidR="00C33CE6" w:rsidRPr="00DF77D4">
        <w:rPr>
          <w:rFonts w:asciiTheme="majorHAnsi" w:hAnsiTheme="majorHAnsi"/>
          <w:sz w:val="22"/>
          <w:szCs w:val="24"/>
          <w:lang w:val="es-ES_tradnl"/>
        </w:rPr>
        <w:t>sinóptico</w:t>
      </w:r>
      <w:r w:rsidR="00DF1CD6" w:rsidRPr="00DF77D4">
        <w:rPr>
          <w:rFonts w:asciiTheme="majorHAnsi" w:hAnsiTheme="majorHAnsi"/>
          <w:sz w:val="22"/>
          <w:szCs w:val="24"/>
          <w:lang w:val="es-ES_tradnl"/>
        </w:rPr>
        <w:t xml:space="preserve"> de las actividades de </w:t>
      </w:r>
      <w:r w:rsidR="000A2C6F" w:rsidRPr="00DF77D4">
        <w:rPr>
          <w:rFonts w:asciiTheme="majorHAnsi" w:hAnsiTheme="majorHAnsi"/>
          <w:sz w:val="22"/>
          <w:szCs w:val="24"/>
          <w:lang w:val="es-ES_tradnl"/>
        </w:rPr>
        <w:t>C</w:t>
      </w:r>
      <w:r w:rsidR="00DF1CD6" w:rsidRPr="00DF77D4">
        <w:rPr>
          <w:rFonts w:asciiTheme="majorHAnsi" w:hAnsiTheme="majorHAnsi"/>
          <w:sz w:val="22"/>
          <w:szCs w:val="24"/>
          <w:lang w:val="es-ES_tradnl"/>
        </w:rPr>
        <w:t>ECo</w:t>
      </w:r>
      <w:r w:rsidR="005542A3" w:rsidRPr="00DF77D4">
        <w:rPr>
          <w:rFonts w:asciiTheme="majorHAnsi" w:hAnsiTheme="majorHAnsi"/>
          <w:sz w:val="22"/>
          <w:szCs w:val="24"/>
          <w:lang w:val="es-ES_tradnl"/>
        </w:rPr>
        <w:t>P</w:t>
      </w:r>
      <w:r w:rsidR="006847C7" w:rsidRPr="00DF77D4">
        <w:rPr>
          <w:rFonts w:asciiTheme="majorHAnsi" w:hAnsiTheme="majorHAnsi"/>
          <w:sz w:val="22"/>
          <w:szCs w:val="24"/>
          <w:lang w:val="es-ES_tradnl"/>
        </w:rPr>
        <w:t xml:space="preserve"> </w:t>
      </w:r>
    </w:p>
    <w:p w14:paraId="750BA80C" w14:textId="6C6D915B" w:rsidR="00F31EDD" w:rsidRPr="00DF77D4" w:rsidRDefault="009206B4" w:rsidP="009C50BF">
      <w:pPr>
        <w:rPr>
          <w:rFonts w:asciiTheme="majorHAnsi" w:hAnsiTheme="majorHAnsi"/>
          <w:sz w:val="22"/>
          <w:szCs w:val="24"/>
          <w:lang w:val="es-ES_tradnl"/>
        </w:rPr>
      </w:pPr>
      <w:r w:rsidRPr="00DF77D4">
        <w:rPr>
          <w:rFonts w:asciiTheme="majorHAnsi" w:hAnsiTheme="majorHAnsi"/>
          <w:sz w:val="22"/>
          <w:szCs w:val="24"/>
          <w:lang w:val="es-ES_tradnl"/>
        </w:rPr>
        <w:t>10.</w:t>
      </w:r>
      <w:r w:rsidR="009C50BF" w:rsidRPr="00DF77D4">
        <w:rPr>
          <w:rFonts w:asciiTheme="majorHAnsi" w:hAnsiTheme="majorHAnsi"/>
          <w:sz w:val="22"/>
          <w:szCs w:val="24"/>
          <w:lang w:val="es-ES_tradnl"/>
        </w:rPr>
        <w:tab/>
      </w:r>
      <w:r w:rsidR="002531EB" w:rsidRPr="00DF77D4">
        <w:rPr>
          <w:rFonts w:asciiTheme="majorHAnsi" w:hAnsiTheme="majorHAnsi"/>
          <w:sz w:val="22"/>
          <w:szCs w:val="24"/>
          <w:lang w:val="es-ES_tradnl"/>
        </w:rPr>
        <w:t>Descrip</w:t>
      </w:r>
      <w:r w:rsidR="00DF1CD6" w:rsidRPr="00DF77D4">
        <w:rPr>
          <w:rFonts w:asciiTheme="majorHAnsi" w:hAnsiTheme="majorHAnsi"/>
          <w:sz w:val="22"/>
          <w:szCs w:val="24"/>
          <w:lang w:val="es-ES_tradnl"/>
        </w:rPr>
        <w:t xml:space="preserve">ción de las actividades de </w:t>
      </w:r>
      <w:r w:rsidR="000A2C6F" w:rsidRPr="00DF77D4">
        <w:rPr>
          <w:rFonts w:asciiTheme="majorHAnsi" w:hAnsiTheme="majorHAnsi"/>
          <w:sz w:val="22"/>
          <w:szCs w:val="24"/>
          <w:lang w:val="es-ES_tradnl"/>
        </w:rPr>
        <w:t>C</w:t>
      </w:r>
      <w:r w:rsidR="00DF1CD6" w:rsidRPr="00DF77D4">
        <w:rPr>
          <w:rFonts w:asciiTheme="majorHAnsi" w:hAnsiTheme="majorHAnsi"/>
          <w:sz w:val="22"/>
          <w:szCs w:val="24"/>
          <w:lang w:val="es-ES_tradnl"/>
        </w:rPr>
        <w:t>ECoP</w:t>
      </w:r>
    </w:p>
    <w:p w14:paraId="5B3ACE57" w14:textId="357246DD" w:rsidR="008902D0" w:rsidRPr="00DF77D4" w:rsidRDefault="008902D0" w:rsidP="009C50BF">
      <w:pPr>
        <w:ind w:firstLine="720"/>
        <w:rPr>
          <w:rFonts w:asciiTheme="majorHAnsi" w:hAnsiTheme="majorHAnsi"/>
          <w:sz w:val="22"/>
          <w:szCs w:val="24"/>
          <w:lang w:val="es-ES_tradnl"/>
        </w:rPr>
      </w:pPr>
      <w:r w:rsidRPr="00DF77D4">
        <w:rPr>
          <w:rFonts w:asciiTheme="majorHAnsi" w:hAnsiTheme="majorHAnsi"/>
          <w:sz w:val="22"/>
          <w:szCs w:val="24"/>
          <w:lang w:val="es-ES_tradnl"/>
        </w:rPr>
        <w:t>10a.</w:t>
      </w:r>
      <w:r w:rsidRPr="00DF77D4">
        <w:rPr>
          <w:rFonts w:asciiTheme="majorHAnsi" w:hAnsiTheme="majorHAnsi"/>
          <w:sz w:val="22"/>
          <w:szCs w:val="24"/>
          <w:lang w:val="es-ES_tradnl"/>
        </w:rPr>
        <w:tab/>
      </w:r>
      <w:r w:rsidR="00DF1CD6" w:rsidRPr="00DF77D4">
        <w:rPr>
          <w:rFonts w:asciiTheme="majorHAnsi" w:hAnsiTheme="majorHAnsi"/>
          <w:sz w:val="22"/>
          <w:szCs w:val="24"/>
          <w:lang w:val="es-ES_tradnl"/>
        </w:rPr>
        <w:t xml:space="preserve">Identidad </w:t>
      </w:r>
      <w:r w:rsidR="00145DDF" w:rsidRPr="00DF77D4">
        <w:rPr>
          <w:rFonts w:asciiTheme="majorHAnsi" w:hAnsiTheme="majorHAnsi"/>
          <w:sz w:val="22"/>
          <w:szCs w:val="24"/>
          <w:lang w:val="es-ES_tradnl"/>
        </w:rPr>
        <w:t xml:space="preserve">y marca </w:t>
      </w:r>
      <w:r w:rsidR="00F322EC" w:rsidRPr="00DF77D4">
        <w:rPr>
          <w:rFonts w:asciiTheme="majorHAnsi" w:hAnsiTheme="majorHAnsi"/>
          <w:sz w:val="22"/>
          <w:szCs w:val="24"/>
          <w:lang w:val="es-ES_tradnl"/>
        </w:rPr>
        <w:t>corporativa</w:t>
      </w:r>
      <w:r w:rsidR="00C33CE6" w:rsidRPr="00DF77D4">
        <w:rPr>
          <w:rFonts w:asciiTheme="majorHAnsi" w:hAnsiTheme="majorHAnsi"/>
          <w:sz w:val="22"/>
          <w:szCs w:val="24"/>
          <w:lang w:val="es-ES_tradnl"/>
        </w:rPr>
        <w:t>s</w:t>
      </w:r>
    </w:p>
    <w:p w14:paraId="7A0AD4B7" w14:textId="77777777" w:rsidR="008902D0" w:rsidRPr="00DF77D4" w:rsidRDefault="008902D0" w:rsidP="009C50BF">
      <w:pPr>
        <w:ind w:firstLine="720"/>
        <w:rPr>
          <w:rFonts w:asciiTheme="majorHAnsi" w:hAnsiTheme="majorHAnsi"/>
          <w:sz w:val="22"/>
          <w:szCs w:val="24"/>
          <w:lang w:val="es-ES_tradnl"/>
        </w:rPr>
      </w:pPr>
      <w:r w:rsidRPr="00DF77D4">
        <w:rPr>
          <w:rFonts w:asciiTheme="majorHAnsi" w:hAnsiTheme="majorHAnsi"/>
          <w:sz w:val="22"/>
          <w:szCs w:val="24"/>
          <w:lang w:val="es-ES_tradnl"/>
        </w:rPr>
        <w:t>10b.</w:t>
      </w:r>
      <w:r w:rsidRPr="00DF77D4">
        <w:rPr>
          <w:rFonts w:asciiTheme="majorHAnsi" w:hAnsiTheme="majorHAnsi"/>
          <w:sz w:val="22"/>
          <w:szCs w:val="24"/>
          <w:lang w:val="es-ES_tradnl"/>
        </w:rPr>
        <w:tab/>
      </w:r>
      <w:r w:rsidR="000123DA" w:rsidRPr="00DF77D4">
        <w:rPr>
          <w:rFonts w:asciiTheme="majorHAnsi" w:hAnsiTheme="majorHAnsi"/>
          <w:sz w:val="22"/>
          <w:szCs w:val="24"/>
          <w:lang w:val="es-ES_tradnl"/>
        </w:rPr>
        <w:t>A</w:t>
      </w:r>
      <w:r w:rsidRPr="00DF77D4">
        <w:rPr>
          <w:rFonts w:asciiTheme="majorHAnsi" w:hAnsiTheme="majorHAnsi"/>
          <w:sz w:val="22"/>
          <w:szCs w:val="24"/>
          <w:lang w:val="es-ES_tradnl"/>
        </w:rPr>
        <w:t>c</w:t>
      </w:r>
      <w:r w:rsidR="00145DDF" w:rsidRPr="00DF77D4">
        <w:rPr>
          <w:rFonts w:asciiTheme="majorHAnsi" w:hAnsiTheme="majorHAnsi"/>
          <w:sz w:val="22"/>
          <w:szCs w:val="24"/>
          <w:lang w:val="es-ES_tradnl"/>
        </w:rPr>
        <w:t>ciones en línea</w:t>
      </w:r>
    </w:p>
    <w:p w14:paraId="0C8F6D04" w14:textId="77777777" w:rsidR="008902D0" w:rsidRPr="00DF77D4" w:rsidRDefault="00DF1CD6" w:rsidP="009C50BF">
      <w:pPr>
        <w:ind w:firstLine="720"/>
        <w:rPr>
          <w:rFonts w:asciiTheme="majorHAnsi" w:hAnsiTheme="majorHAnsi"/>
          <w:sz w:val="22"/>
          <w:szCs w:val="24"/>
          <w:lang w:val="es-ES_tradnl"/>
        </w:rPr>
      </w:pPr>
      <w:r w:rsidRPr="00DF77D4">
        <w:rPr>
          <w:rFonts w:asciiTheme="majorHAnsi" w:hAnsiTheme="majorHAnsi"/>
          <w:sz w:val="22"/>
          <w:szCs w:val="24"/>
          <w:lang w:val="es-ES_tradnl"/>
        </w:rPr>
        <w:t>10c.</w:t>
      </w:r>
      <w:r w:rsidRPr="00DF77D4">
        <w:rPr>
          <w:rFonts w:asciiTheme="majorHAnsi" w:hAnsiTheme="majorHAnsi"/>
          <w:sz w:val="22"/>
          <w:szCs w:val="24"/>
          <w:lang w:val="es-ES_tradnl"/>
        </w:rPr>
        <w:tab/>
        <w:t>Medios s</w:t>
      </w:r>
      <w:r w:rsidR="008902D0" w:rsidRPr="00DF77D4">
        <w:rPr>
          <w:rFonts w:asciiTheme="majorHAnsi" w:hAnsiTheme="majorHAnsi"/>
          <w:sz w:val="22"/>
          <w:szCs w:val="24"/>
          <w:lang w:val="es-ES_tradnl"/>
        </w:rPr>
        <w:t>ocial</w:t>
      </w:r>
      <w:r w:rsidRPr="00DF77D4">
        <w:rPr>
          <w:rFonts w:asciiTheme="majorHAnsi" w:hAnsiTheme="majorHAnsi"/>
          <w:sz w:val="22"/>
          <w:szCs w:val="24"/>
          <w:lang w:val="es-ES_tradnl"/>
        </w:rPr>
        <w:t>es</w:t>
      </w:r>
    </w:p>
    <w:p w14:paraId="7555E1BB" w14:textId="58D9AF61" w:rsidR="008902D0" w:rsidRPr="00DF77D4" w:rsidRDefault="008902D0" w:rsidP="009C50BF">
      <w:pPr>
        <w:rPr>
          <w:rFonts w:asciiTheme="majorHAnsi" w:hAnsiTheme="majorHAnsi"/>
          <w:sz w:val="22"/>
          <w:szCs w:val="24"/>
          <w:lang w:val="es-ES_tradnl"/>
        </w:rPr>
      </w:pPr>
      <w:r w:rsidRPr="00DF77D4">
        <w:rPr>
          <w:rFonts w:asciiTheme="majorHAnsi" w:hAnsiTheme="majorHAnsi"/>
          <w:sz w:val="22"/>
          <w:szCs w:val="24"/>
          <w:lang w:val="es-ES_tradnl"/>
        </w:rPr>
        <w:tab/>
        <w:t>10d.</w:t>
      </w:r>
      <w:r w:rsidRPr="00DF77D4">
        <w:rPr>
          <w:rFonts w:asciiTheme="majorHAnsi" w:hAnsiTheme="majorHAnsi"/>
          <w:sz w:val="22"/>
          <w:szCs w:val="24"/>
          <w:lang w:val="es-ES_tradnl"/>
        </w:rPr>
        <w:tab/>
      </w:r>
      <w:r w:rsidR="00C33CE6" w:rsidRPr="00DF77D4">
        <w:rPr>
          <w:rFonts w:asciiTheme="majorHAnsi" w:hAnsiTheme="majorHAnsi"/>
          <w:sz w:val="22"/>
          <w:szCs w:val="24"/>
          <w:lang w:val="es-ES_tradnl"/>
        </w:rPr>
        <w:t>Eventos</w:t>
      </w:r>
    </w:p>
    <w:p w14:paraId="7AC1B45F" w14:textId="77777777" w:rsidR="008902D0" w:rsidRPr="00DF77D4" w:rsidRDefault="008902D0" w:rsidP="009C50BF">
      <w:pPr>
        <w:rPr>
          <w:rFonts w:asciiTheme="majorHAnsi" w:hAnsiTheme="majorHAnsi"/>
          <w:sz w:val="22"/>
          <w:szCs w:val="24"/>
          <w:lang w:val="es-ES_tradnl"/>
        </w:rPr>
      </w:pPr>
      <w:r w:rsidRPr="00DF77D4">
        <w:rPr>
          <w:rFonts w:asciiTheme="majorHAnsi" w:hAnsiTheme="majorHAnsi"/>
          <w:sz w:val="22"/>
          <w:szCs w:val="24"/>
          <w:lang w:val="es-ES_tradnl"/>
        </w:rPr>
        <w:tab/>
        <w:t>10e.</w:t>
      </w:r>
      <w:r w:rsidRPr="00DF77D4">
        <w:rPr>
          <w:rFonts w:asciiTheme="majorHAnsi" w:hAnsiTheme="majorHAnsi"/>
          <w:sz w:val="22"/>
          <w:szCs w:val="24"/>
          <w:lang w:val="es-ES_tradnl"/>
        </w:rPr>
        <w:tab/>
      </w:r>
      <w:r w:rsidR="00DF1CD6" w:rsidRPr="00DF77D4">
        <w:rPr>
          <w:rFonts w:asciiTheme="majorHAnsi" w:hAnsiTheme="majorHAnsi"/>
          <w:sz w:val="22"/>
          <w:szCs w:val="24"/>
          <w:lang w:val="es-ES_tradnl"/>
        </w:rPr>
        <w:t>Actividades de cooperación</w:t>
      </w:r>
    </w:p>
    <w:p w14:paraId="7431A103" w14:textId="77777777" w:rsidR="008902D0" w:rsidRPr="00DF77D4" w:rsidRDefault="008902D0" w:rsidP="009C50BF">
      <w:pPr>
        <w:rPr>
          <w:rFonts w:asciiTheme="majorHAnsi" w:hAnsiTheme="majorHAnsi"/>
          <w:sz w:val="22"/>
          <w:szCs w:val="24"/>
          <w:lang w:val="es-ES_tradnl"/>
        </w:rPr>
      </w:pPr>
      <w:r w:rsidRPr="00DF77D4">
        <w:rPr>
          <w:rFonts w:asciiTheme="majorHAnsi" w:hAnsiTheme="majorHAnsi"/>
          <w:sz w:val="22"/>
          <w:szCs w:val="24"/>
          <w:lang w:val="es-ES_tradnl"/>
        </w:rPr>
        <w:tab/>
        <w:t>10f.</w:t>
      </w:r>
      <w:r w:rsidRPr="00DF77D4">
        <w:rPr>
          <w:rFonts w:asciiTheme="majorHAnsi" w:hAnsiTheme="majorHAnsi"/>
          <w:sz w:val="22"/>
          <w:szCs w:val="24"/>
          <w:lang w:val="es-ES_tradnl"/>
        </w:rPr>
        <w:tab/>
        <w:t>P</w:t>
      </w:r>
      <w:r w:rsidR="00DF1CD6" w:rsidRPr="00DF77D4">
        <w:rPr>
          <w:rFonts w:asciiTheme="majorHAnsi" w:hAnsiTheme="majorHAnsi"/>
          <w:sz w:val="22"/>
          <w:szCs w:val="24"/>
          <w:lang w:val="es-ES_tradnl"/>
        </w:rPr>
        <w:t>articipación de la prensa</w:t>
      </w:r>
    </w:p>
    <w:p w14:paraId="2EFADDB6" w14:textId="77777777" w:rsidR="008902D0" w:rsidRPr="00DF77D4" w:rsidRDefault="008902D0" w:rsidP="009C50BF">
      <w:pPr>
        <w:rPr>
          <w:rFonts w:asciiTheme="majorHAnsi" w:hAnsiTheme="majorHAnsi"/>
          <w:sz w:val="22"/>
          <w:szCs w:val="24"/>
          <w:lang w:val="es-ES_tradnl"/>
        </w:rPr>
      </w:pPr>
      <w:r w:rsidRPr="00DF77D4">
        <w:rPr>
          <w:rFonts w:asciiTheme="majorHAnsi" w:hAnsiTheme="majorHAnsi"/>
          <w:sz w:val="22"/>
          <w:szCs w:val="24"/>
          <w:lang w:val="es-ES_tradnl"/>
        </w:rPr>
        <w:tab/>
        <w:t>10</w:t>
      </w:r>
      <w:r w:rsidR="00E32F2B" w:rsidRPr="00DF77D4">
        <w:rPr>
          <w:rFonts w:asciiTheme="majorHAnsi" w:hAnsiTheme="majorHAnsi"/>
          <w:sz w:val="22"/>
          <w:szCs w:val="24"/>
          <w:lang w:val="es-ES_tradnl"/>
        </w:rPr>
        <w:t>g</w:t>
      </w:r>
      <w:r w:rsidR="00DF1CD6" w:rsidRPr="00DF77D4">
        <w:rPr>
          <w:rFonts w:asciiTheme="majorHAnsi" w:hAnsiTheme="majorHAnsi"/>
          <w:sz w:val="22"/>
          <w:szCs w:val="24"/>
          <w:lang w:val="es-ES_tradnl"/>
        </w:rPr>
        <w:t>.</w:t>
      </w:r>
      <w:r w:rsidR="00DF1CD6" w:rsidRPr="00DF77D4">
        <w:rPr>
          <w:rFonts w:asciiTheme="majorHAnsi" w:hAnsiTheme="majorHAnsi"/>
          <w:sz w:val="22"/>
          <w:szCs w:val="24"/>
          <w:lang w:val="es-ES_tradnl"/>
        </w:rPr>
        <w:tab/>
        <w:t>Publicac</w:t>
      </w:r>
      <w:r w:rsidRPr="00DF77D4">
        <w:rPr>
          <w:rFonts w:asciiTheme="majorHAnsi" w:hAnsiTheme="majorHAnsi"/>
          <w:sz w:val="22"/>
          <w:szCs w:val="24"/>
          <w:lang w:val="es-ES_tradnl"/>
        </w:rPr>
        <w:t>ion</w:t>
      </w:r>
      <w:r w:rsidR="00DF1CD6" w:rsidRPr="00DF77D4">
        <w:rPr>
          <w:rFonts w:asciiTheme="majorHAnsi" w:hAnsiTheme="majorHAnsi"/>
          <w:sz w:val="22"/>
          <w:szCs w:val="24"/>
          <w:lang w:val="es-ES_tradnl"/>
        </w:rPr>
        <w:t>e</w:t>
      </w:r>
      <w:r w:rsidRPr="00DF77D4">
        <w:rPr>
          <w:rFonts w:asciiTheme="majorHAnsi" w:hAnsiTheme="majorHAnsi"/>
          <w:sz w:val="22"/>
          <w:szCs w:val="24"/>
          <w:lang w:val="es-ES_tradnl"/>
        </w:rPr>
        <w:t>s</w:t>
      </w:r>
    </w:p>
    <w:p w14:paraId="69185F10" w14:textId="77777777" w:rsidR="008902D0" w:rsidRPr="00DF77D4" w:rsidRDefault="008902D0" w:rsidP="009C50BF">
      <w:pPr>
        <w:rPr>
          <w:rFonts w:asciiTheme="majorHAnsi" w:hAnsiTheme="majorHAnsi"/>
          <w:sz w:val="22"/>
          <w:szCs w:val="24"/>
          <w:lang w:val="es-ES_tradnl"/>
        </w:rPr>
      </w:pPr>
      <w:r w:rsidRPr="00DF77D4">
        <w:rPr>
          <w:rFonts w:asciiTheme="majorHAnsi" w:hAnsiTheme="majorHAnsi"/>
          <w:sz w:val="22"/>
          <w:szCs w:val="24"/>
          <w:lang w:val="es-ES_tradnl"/>
        </w:rPr>
        <w:tab/>
        <w:t>10</w:t>
      </w:r>
      <w:r w:rsidR="00E32F2B" w:rsidRPr="00DF77D4">
        <w:rPr>
          <w:rFonts w:asciiTheme="majorHAnsi" w:hAnsiTheme="majorHAnsi"/>
          <w:sz w:val="22"/>
          <w:szCs w:val="24"/>
          <w:lang w:val="es-ES_tradnl"/>
        </w:rPr>
        <w:t>h</w:t>
      </w:r>
      <w:r w:rsidRPr="00DF77D4">
        <w:rPr>
          <w:rFonts w:asciiTheme="majorHAnsi" w:hAnsiTheme="majorHAnsi"/>
          <w:sz w:val="22"/>
          <w:szCs w:val="24"/>
          <w:lang w:val="es-ES_tradnl"/>
        </w:rPr>
        <w:t>.</w:t>
      </w:r>
      <w:r w:rsidRPr="00DF77D4">
        <w:rPr>
          <w:rFonts w:asciiTheme="majorHAnsi" w:hAnsiTheme="majorHAnsi"/>
          <w:sz w:val="22"/>
          <w:szCs w:val="24"/>
          <w:lang w:val="es-ES_tradnl"/>
        </w:rPr>
        <w:tab/>
      </w:r>
      <w:r w:rsidR="00C54691" w:rsidRPr="00DF77D4">
        <w:rPr>
          <w:rFonts w:asciiTheme="majorHAnsi" w:hAnsiTheme="majorHAnsi"/>
          <w:sz w:val="22"/>
          <w:szCs w:val="24"/>
          <w:lang w:val="es-ES_tradnl"/>
        </w:rPr>
        <w:t>Desarrollo de c</w:t>
      </w:r>
      <w:r w:rsidRPr="00DF77D4">
        <w:rPr>
          <w:rFonts w:asciiTheme="majorHAnsi" w:hAnsiTheme="majorHAnsi"/>
          <w:sz w:val="22"/>
          <w:szCs w:val="24"/>
          <w:lang w:val="es-ES_tradnl"/>
        </w:rPr>
        <w:t>apaci</w:t>
      </w:r>
      <w:r w:rsidR="00C54691" w:rsidRPr="00DF77D4">
        <w:rPr>
          <w:rFonts w:asciiTheme="majorHAnsi" w:hAnsiTheme="majorHAnsi"/>
          <w:sz w:val="22"/>
          <w:szCs w:val="24"/>
          <w:lang w:val="es-ES_tradnl"/>
        </w:rPr>
        <w:t>dad</w:t>
      </w:r>
    </w:p>
    <w:p w14:paraId="6703E1BF" w14:textId="77777777" w:rsidR="00E002FF" w:rsidRPr="00DF77D4" w:rsidRDefault="00E002FF" w:rsidP="009C50BF">
      <w:pPr>
        <w:rPr>
          <w:rFonts w:asciiTheme="majorHAnsi" w:hAnsiTheme="majorHAnsi"/>
          <w:sz w:val="22"/>
          <w:szCs w:val="24"/>
          <w:highlight w:val="yellow"/>
          <w:lang w:val="es-ES_tradnl"/>
        </w:rPr>
      </w:pPr>
    </w:p>
    <w:p w14:paraId="1AF83CAC" w14:textId="31D4386C" w:rsidR="00651DA4" w:rsidRPr="00DF77D4" w:rsidRDefault="00C54691" w:rsidP="009C50BF">
      <w:pPr>
        <w:rPr>
          <w:rFonts w:asciiTheme="majorHAnsi" w:hAnsiTheme="majorHAnsi"/>
          <w:b/>
          <w:sz w:val="22"/>
          <w:szCs w:val="24"/>
          <w:lang w:val="es-ES_tradnl"/>
        </w:rPr>
      </w:pPr>
      <w:r w:rsidRPr="00DF77D4">
        <w:rPr>
          <w:rFonts w:asciiTheme="majorHAnsi" w:hAnsiTheme="majorHAnsi"/>
          <w:b/>
          <w:sz w:val="22"/>
          <w:szCs w:val="24"/>
          <w:lang w:val="es-ES_tradnl"/>
        </w:rPr>
        <w:t>A</w:t>
      </w:r>
      <w:r w:rsidR="00651DA4" w:rsidRPr="00DF77D4">
        <w:rPr>
          <w:rFonts w:asciiTheme="majorHAnsi" w:hAnsiTheme="majorHAnsi"/>
          <w:b/>
          <w:sz w:val="22"/>
          <w:szCs w:val="24"/>
          <w:lang w:val="es-ES_tradnl"/>
        </w:rPr>
        <w:t>nex</w:t>
      </w:r>
      <w:r w:rsidRPr="00DF77D4">
        <w:rPr>
          <w:rFonts w:asciiTheme="majorHAnsi" w:hAnsiTheme="majorHAnsi"/>
          <w:b/>
          <w:sz w:val="22"/>
          <w:szCs w:val="24"/>
          <w:lang w:val="es-ES_tradnl"/>
        </w:rPr>
        <w:t>o</w:t>
      </w:r>
      <w:r w:rsidR="00651DA4" w:rsidRPr="00DF77D4">
        <w:rPr>
          <w:rFonts w:asciiTheme="majorHAnsi" w:hAnsiTheme="majorHAnsi"/>
          <w:b/>
          <w:sz w:val="22"/>
          <w:szCs w:val="24"/>
          <w:lang w:val="es-ES_tradnl"/>
        </w:rPr>
        <w:t xml:space="preserve"> A:  </w:t>
      </w:r>
      <w:r w:rsidR="00DF77D4">
        <w:rPr>
          <w:rFonts w:asciiTheme="majorHAnsi" w:hAnsiTheme="majorHAnsi"/>
          <w:sz w:val="22"/>
          <w:szCs w:val="24"/>
          <w:lang w:val="es-ES_tradnl"/>
        </w:rPr>
        <w:t>Objetivos y metas</w:t>
      </w:r>
      <w:r w:rsidRPr="00DF77D4">
        <w:rPr>
          <w:rFonts w:asciiTheme="majorHAnsi" w:hAnsiTheme="majorHAnsi"/>
          <w:sz w:val="22"/>
          <w:szCs w:val="24"/>
          <w:lang w:val="es-ES_tradnl"/>
        </w:rPr>
        <w:t xml:space="preserve"> de CECo</w:t>
      </w:r>
      <w:r w:rsidR="005542A3" w:rsidRPr="00DF77D4">
        <w:rPr>
          <w:rFonts w:asciiTheme="majorHAnsi" w:hAnsiTheme="majorHAnsi"/>
          <w:sz w:val="22"/>
          <w:szCs w:val="24"/>
          <w:lang w:val="es-ES_tradnl"/>
        </w:rPr>
        <w:t>P</w:t>
      </w:r>
      <w:r w:rsidR="00651DA4" w:rsidRPr="00DF77D4">
        <w:rPr>
          <w:rFonts w:asciiTheme="majorHAnsi" w:hAnsiTheme="majorHAnsi"/>
          <w:sz w:val="22"/>
          <w:szCs w:val="24"/>
          <w:lang w:val="es-ES_tradnl"/>
        </w:rPr>
        <w:t xml:space="preserve"> </w:t>
      </w:r>
    </w:p>
    <w:p w14:paraId="403C559F" w14:textId="0E98B187" w:rsidR="00B66C17" w:rsidRPr="00DF77D4" w:rsidRDefault="00C54691" w:rsidP="009C50BF">
      <w:pPr>
        <w:rPr>
          <w:rFonts w:asciiTheme="majorHAnsi" w:hAnsiTheme="majorHAnsi"/>
          <w:sz w:val="22"/>
          <w:szCs w:val="24"/>
          <w:lang w:val="es-ES_tradnl"/>
        </w:rPr>
      </w:pPr>
      <w:r w:rsidRPr="00DF77D4">
        <w:rPr>
          <w:rFonts w:asciiTheme="majorHAnsi" w:hAnsiTheme="majorHAnsi"/>
          <w:b/>
          <w:sz w:val="22"/>
          <w:szCs w:val="24"/>
          <w:lang w:val="es-ES_tradnl"/>
        </w:rPr>
        <w:t>An</w:t>
      </w:r>
      <w:r w:rsidR="00B66C17" w:rsidRPr="00DF77D4">
        <w:rPr>
          <w:rFonts w:asciiTheme="majorHAnsi" w:hAnsiTheme="majorHAnsi"/>
          <w:b/>
          <w:sz w:val="22"/>
          <w:szCs w:val="24"/>
          <w:lang w:val="es-ES_tradnl"/>
        </w:rPr>
        <w:t>ex</w:t>
      </w:r>
      <w:r w:rsidRPr="00DF77D4">
        <w:rPr>
          <w:rFonts w:asciiTheme="majorHAnsi" w:hAnsiTheme="majorHAnsi"/>
          <w:b/>
          <w:sz w:val="22"/>
          <w:szCs w:val="24"/>
          <w:lang w:val="es-ES_tradnl"/>
        </w:rPr>
        <w:t>o</w:t>
      </w:r>
      <w:r w:rsidR="00B66C17" w:rsidRPr="00DF77D4">
        <w:rPr>
          <w:rFonts w:asciiTheme="majorHAnsi" w:hAnsiTheme="majorHAnsi"/>
          <w:b/>
          <w:sz w:val="22"/>
          <w:szCs w:val="24"/>
          <w:lang w:val="es-ES_tradnl"/>
        </w:rPr>
        <w:t xml:space="preserve"> </w:t>
      </w:r>
      <w:r w:rsidR="00651DA4" w:rsidRPr="00DF77D4">
        <w:rPr>
          <w:rFonts w:asciiTheme="majorHAnsi" w:hAnsiTheme="majorHAnsi"/>
          <w:b/>
          <w:sz w:val="22"/>
          <w:szCs w:val="24"/>
          <w:lang w:val="es-ES_tradnl"/>
        </w:rPr>
        <w:t>B</w:t>
      </w:r>
      <w:r w:rsidR="00B66C17" w:rsidRPr="00DF77D4">
        <w:rPr>
          <w:rFonts w:asciiTheme="majorHAnsi" w:hAnsiTheme="majorHAnsi"/>
          <w:b/>
          <w:sz w:val="22"/>
          <w:szCs w:val="24"/>
          <w:lang w:val="es-ES_tradnl"/>
        </w:rPr>
        <w:t>:</w:t>
      </w:r>
      <w:r w:rsidR="00A24BCC" w:rsidRPr="00DF77D4">
        <w:rPr>
          <w:rFonts w:asciiTheme="majorHAnsi" w:hAnsiTheme="majorHAnsi"/>
          <w:sz w:val="22"/>
          <w:szCs w:val="24"/>
          <w:lang w:val="es-ES_tradnl"/>
        </w:rPr>
        <w:t xml:space="preserve"> </w:t>
      </w:r>
      <w:r w:rsidR="008B56B5" w:rsidRPr="00DF77D4">
        <w:rPr>
          <w:rFonts w:asciiTheme="majorHAnsi" w:hAnsiTheme="majorHAnsi"/>
          <w:sz w:val="22"/>
          <w:szCs w:val="24"/>
          <w:lang w:val="es-ES_tradnl"/>
        </w:rPr>
        <w:t xml:space="preserve"> </w:t>
      </w:r>
      <w:r w:rsidRPr="00DF77D4">
        <w:rPr>
          <w:rFonts w:asciiTheme="majorHAnsi" w:hAnsiTheme="majorHAnsi"/>
          <w:sz w:val="22"/>
          <w:szCs w:val="24"/>
          <w:lang w:val="es-ES_tradnl"/>
        </w:rPr>
        <w:t xml:space="preserve">Resultados detallados del análisis </w:t>
      </w:r>
      <w:r w:rsidR="00C33CE6" w:rsidRPr="00DF77D4">
        <w:rPr>
          <w:rFonts w:asciiTheme="majorHAnsi" w:hAnsiTheme="majorHAnsi"/>
          <w:sz w:val="22"/>
          <w:szCs w:val="24"/>
          <w:lang w:val="es-ES_tradnl"/>
        </w:rPr>
        <w:t>DAFO (</w:t>
      </w:r>
      <w:r w:rsidRPr="00DF77D4">
        <w:rPr>
          <w:rFonts w:asciiTheme="majorHAnsi" w:hAnsiTheme="majorHAnsi"/>
          <w:sz w:val="22"/>
          <w:szCs w:val="24"/>
          <w:lang w:val="es-ES_tradnl"/>
        </w:rPr>
        <w:t>SWOT</w:t>
      </w:r>
      <w:r w:rsidR="00C33CE6" w:rsidRPr="00DF77D4">
        <w:rPr>
          <w:rFonts w:asciiTheme="majorHAnsi" w:hAnsiTheme="majorHAnsi"/>
          <w:sz w:val="22"/>
          <w:szCs w:val="24"/>
          <w:lang w:val="es-ES_tradnl"/>
        </w:rPr>
        <w:t>)</w:t>
      </w:r>
    </w:p>
    <w:p w14:paraId="65AD8502" w14:textId="4C863B64" w:rsidR="00B66C17" w:rsidRPr="00DF77D4" w:rsidRDefault="00C54691" w:rsidP="009C50BF">
      <w:pPr>
        <w:rPr>
          <w:rFonts w:asciiTheme="majorHAnsi" w:hAnsiTheme="majorHAnsi"/>
          <w:sz w:val="22"/>
          <w:szCs w:val="24"/>
          <w:lang w:val="es-ES_tradnl"/>
        </w:rPr>
      </w:pPr>
      <w:r w:rsidRPr="00DF77D4">
        <w:rPr>
          <w:rFonts w:asciiTheme="majorHAnsi" w:hAnsiTheme="majorHAnsi"/>
          <w:b/>
          <w:sz w:val="22"/>
          <w:szCs w:val="24"/>
          <w:lang w:val="es-ES_tradnl"/>
        </w:rPr>
        <w:t>An</w:t>
      </w:r>
      <w:r w:rsidR="00B66C17" w:rsidRPr="00DF77D4">
        <w:rPr>
          <w:rFonts w:asciiTheme="majorHAnsi" w:hAnsiTheme="majorHAnsi"/>
          <w:b/>
          <w:sz w:val="22"/>
          <w:szCs w:val="24"/>
          <w:lang w:val="es-ES_tradnl"/>
        </w:rPr>
        <w:t>ex</w:t>
      </w:r>
      <w:r w:rsidRPr="00DF77D4">
        <w:rPr>
          <w:rFonts w:asciiTheme="majorHAnsi" w:hAnsiTheme="majorHAnsi"/>
          <w:b/>
          <w:sz w:val="22"/>
          <w:szCs w:val="24"/>
          <w:lang w:val="es-ES_tradnl"/>
        </w:rPr>
        <w:t>o</w:t>
      </w:r>
      <w:r w:rsidR="00B66C17" w:rsidRPr="00DF77D4">
        <w:rPr>
          <w:rFonts w:asciiTheme="majorHAnsi" w:hAnsiTheme="majorHAnsi"/>
          <w:b/>
          <w:sz w:val="22"/>
          <w:szCs w:val="24"/>
          <w:lang w:val="es-ES_tradnl"/>
        </w:rPr>
        <w:t xml:space="preserve"> </w:t>
      </w:r>
      <w:r w:rsidR="00651DA4" w:rsidRPr="00DF77D4">
        <w:rPr>
          <w:rFonts w:asciiTheme="majorHAnsi" w:hAnsiTheme="majorHAnsi"/>
          <w:b/>
          <w:sz w:val="22"/>
          <w:szCs w:val="24"/>
          <w:lang w:val="es-ES_tradnl"/>
        </w:rPr>
        <w:t>C</w:t>
      </w:r>
      <w:r w:rsidR="00B66C17" w:rsidRPr="00DF77D4">
        <w:rPr>
          <w:rFonts w:asciiTheme="majorHAnsi" w:hAnsiTheme="majorHAnsi"/>
          <w:b/>
          <w:sz w:val="22"/>
          <w:szCs w:val="24"/>
          <w:lang w:val="es-ES_tradnl"/>
        </w:rPr>
        <w:t>:</w:t>
      </w:r>
      <w:r w:rsidR="00B66C17" w:rsidRPr="00DF77D4">
        <w:rPr>
          <w:rFonts w:asciiTheme="majorHAnsi" w:hAnsiTheme="majorHAnsi"/>
          <w:sz w:val="22"/>
          <w:szCs w:val="24"/>
          <w:lang w:val="es-ES_tradnl"/>
        </w:rPr>
        <w:t xml:space="preserve"> </w:t>
      </w:r>
      <w:r w:rsidR="008B56B5" w:rsidRPr="00DF77D4">
        <w:rPr>
          <w:rFonts w:asciiTheme="majorHAnsi" w:hAnsiTheme="majorHAnsi"/>
          <w:sz w:val="22"/>
          <w:szCs w:val="24"/>
          <w:lang w:val="es-ES_tradnl"/>
        </w:rPr>
        <w:t xml:space="preserve"> </w:t>
      </w:r>
      <w:r w:rsidR="00C33CE6" w:rsidRPr="00DF77D4">
        <w:rPr>
          <w:rFonts w:asciiTheme="majorHAnsi" w:hAnsiTheme="majorHAnsi"/>
          <w:sz w:val="22"/>
          <w:szCs w:val="24"/>
          <w:lang w:val="es-ES_tradnl"/>
        </w:rPr>
        <w:t>Panorámica</w:t>
      </w:r>
      <w:r w:rsidR="00531171" w:rsidRPr="00DF77D4">
        <w:rPr>
          <w:rFonts w:asciiTheme="majorHAnsi" w:hAnsiTheme="majorHAnsi"/>
          <w:sz w:val="22"/>
          <w:szCs w:val="24"/>
          <w:lang w:val="es-ES_tradnl"/>
        </w:rPr>
        <w:t xml:space="preserve"> de</w:t>
      </w:r>
      <w:r w:rsidRPr="00DF77D4">
        <w:rPr>
          <w:rFonts w:asciiTheme="majorHAnsi" w:hAnsiTheme="majorHAnsi"/>
          <w:sz w:val="22"/>
          <w:szCs w:val="24"/>
          <w:lang w:val="es-ES_tradnl"/>
        </w:rPr>
        <w:t xml:space="preserve"> posibles colaboradores</w:t>
      </w:r>
    </w:p>
    <w:p w14:paraId="4CD48C2C" w14:textId="54A14D1C" w:rsidR="00187B84" w:rsidRPr="00DF77D4" w:rsidRDefault="00C54691" w:rsidP="009C50BF">
      <w:pPr>
        <w:rPr>
          <w:rFonts w:asciiTheme="majorHAnsi" w:hAnsiTheme="majorHAnsi"/>
          <w:sz w:val="22"/>
          <w:szCs w:val="24"/>
          <w:lang w:val="es-ES_tradnl"/>
        </w:rPr>
      </w:pPr>
      <w:r w:rsidRPr="00DF77D4">
        <w:rPr>
          <w:rFonts w:asciiTheme="majorHAnsi" w:hAnsiTheme="majorHAnsi"/>
          <w:b/>
          <w:sz w:val="22"/>
          <w:szCs w:val="24"/>
          <w:lang w:val="es-ES_tradnl"/>
        </w:rPr>
        <w:t>An</w:t>
      </w:r>
      <w:r w:rsidR="008D50E0" w:rsidRPr="00DF77D4">
        <w:rPr>
          <w:rFonts w:asciiTheme="majorHAnsi" w:hAnsiTheme="majorHAnsi"/>
          <w:b/>
          <w:sz w:val="22"/>
          <w:szCs w:val="24"/>
          <w:lang w:val="es-ES_tradnl"/>
        </w:rPr>
        <w:t>ex</w:t>
      </w:r>
      <w:r w:rsidRPr="00DF77D4">
        <w:rPr>
          <w:rFonts w:asciiTheme="majorHAnsi" w:hAnsiTheme="majorHAnsi"/>
          <w:b/>
          <w:sz w:val="22"/>
          <w:szCs w:val="24"/>
          <w:lang w:val="es-ES_tradnl"/>
        </w:rPr>
        <w:t>o</w:t>
      </w:r>
      <w:r w:rsidR="008D50E0" w:rsidRPr="00DF77D4">
        <w:rPr>
          <w:rFonts w:asciiTheme="majorHAnsi" w:hAnsiTheme="majorHAnsi"/>
          <w:b/>
          <w:sz w:val="22"/>
          <w:szCs w:val="24"/>
          <w:lang w:val="es-ES_tradnl"/>
        </w:rPr>
        <w:t xml:space="preserve"> </w:t>
      </w:r>
      <w:r w:rsidR="00651DA4" w:rsidRPr="00DF77D4">
        <w:rPr>
          <w:rFonts w:asciiTheme="majorHAnsi" w:hAnsiTheme="majorHAnsi"/>
          <w:b/>
          <w:sz w:val="22"/>
          <w:szCs w:val="24"/>
          <w:lang w:val="es-ES_tradnl"/>
        </w:rPr>
        <w:t>D</w:t>
      </w:r>
      <w:r w:rsidR="008D50E0" w:rsidRPr="00DF77D4">
        <w:rPr>
          <w:rFonts w:asciiTheme="majorHAnsi" w:hAnsiTheme="majorHAnsi"/>
          <w:b/>
          <w:sz w:val="22"/>
          <w:szCs w:val="24"/>
          <w:lang w:val="es-ES_tradnl"/>
        </w:rPr>
        <w:t>:</w:t>
      </w:r>
      <w:r w:rsidR="008D50E0" w:rsidRPr="00DF77D4">
        <w:rPr>
          <w:rFonts w:asciiTheme="majorHAnsi" w:hAnsiTheme="majorHAnsi"/>
          <w:sz w:val="22"/>
          <w:szCs w:val="24"/>
          <w:lang w:val="es-ES_tradnl"/>
        </w:rPr>
        <w:t xml:space="preserve"> </w:t>
      </w:r>
      <w:r w:rsidR="008B56B5" w:rsidRPr="00DF77D4">
        <w:rPr>
          <w:rFonts w:asciiTheme="majorHAnsi" w:hAnsiTheme="majorHAnsi"/>
          <w:sz w:val="22"/>
          <w:szCs w:val="24"/>
          <w:lang w:val="es-ES_tradnl"/>
        </w:rPr>
        <w:t xml:space="preserve"> </w:t>
      </w:r>
      <w:r w:rsidR="00531171" w:rsidRPr="00DF77D4">
        <w:rPr>
          <w:rFonts w:asciiTheme="majorHAnsi" w:hAnsiTheme="majorHAnsi"/>
          <w:sz w:val="22"/>
          <w:szCs w:val="24"/>
          <w:lang w:val="es-ES_tradnl"/>
        </w:rPr>
        <w:t>Visualización gráfic</w:t>
      </w:r>
      <w:r w:rsidR="00E5263C" w:rsidRPr="00DF77D4">
        <w:rPr>
          <w:rFonts w:asciiTheme="majorHAnsi" w:hAnsiTheme="majorHAnsi"/>
          <w:sz w:val="22"/>
          <w:szCs w:val="24"/>
          <w:lang w:val="es-ES_tradnl"/>
        </w:rPr>
        <w:t xml:space="preserve">a de </w:t>
      </w:r>
      <w:r w:rsidR="00C33CE6" w:rsidRPr="00DF77D4">
        <w:rPr>
          <w:rFonts w:asciiTheme="majorHAnsi" w:hAnsiTheme="majorHAnsi"/>
          <w:sz w:val="22"/>
          <w:szCs w:val="24"/>
          <w:lang w:val="es-ES_tradnl"/>
        </w:rPr>
        <w:t xml:space="preserve">los </w:t>
      </w:r>
      <w:r w:rsidR="00E5263C" w:rsidRPr="00DF77D4">
        <w:rPr>
          <w:rFonts w:asciiTheme="majorHAnsi" w:hAnsiTheme="majorHAnsi"/>
          <w:sz w:val="22"/>
          <w:szCs w:val="24"/>
          <w:lang w:val="es-ES_tradnl"/>
        </w:rPr>
        <w:t>posibles colaboradores</w:t>
      </w:r>
    </w:p>
    <w:p w14:paraId="111243C9" w14:textId="73C1730B" w:rsidR="008B7873" w:rsidRPr="00DF77D4" w:rsidRDefault="00C54691" w:rsidP="009C50BF">
      <w:pPr>
        <w:rPr>
          <w:rFonts w:asciiTheme="majorHAnsi" w:hAnsiTheme="majorHAnsi"/>
          <w:sz w:val="22"/>
          <w:szCs w:val="24"/>
          <w:lang w:val="es-ES_tradnl"/>
        </w:rPr>
      </w:pPr>
      <w:r w:rsidRPr="00DF77D4">
        <w:rPr>
          <w:rFonts w:asciiTheme="majorHAnsi" w:hAnsiTheme="majorHAnsi"/>
          <w:b/>
          <w:sz w:val="22"/>
          <w:szCs w:val="24"/>
          <w:lang w:val="es-ES_tradnl"/>
        </w:rPr>
        <w:t>A</w:t>
      </w:r>
      <w:r w:rsidR="00651DA4" w:rsidRPr="00DF77D4">
        <w:rPr>
          <w:rFonts w:asciiTheme="majorHAnsi" w:hAnsiTheme="majorHAnsi"/>
          <w:b/>
          <w:sz w:val="22"/>
          <w:szCs w:val="24"/>
          <w:lang w:val="es-ES_tradnl"/>
        </w:rPr>
        <w:t>nex</w:t>
      </w:r>
      <w:r w:rsidRPr="00DF77D4">
        <w:rPr>
          <w:rFonts w:asciiTheme="majorHAnsi" w:hAnsiTheme="majorHAnsi"/>
          <w:b/>
          <w:sz w:val="22"/>
          <w:szCs w:val="24"/>
          <w:lang w:val="es-ES_tradnl"/>
        </w:rPr>
        <w:t>o</w:t>
      </w:r>
      <w:r w:rsidR="00651DA4" w:rsidRPr="00DF77D4">
        <w:rPr>
          <w:rFonts w:asciiTheme="majorHAnsi" w:hAnsiTheme="majorHAnsi"/>
          <w:b/>
          <w:sz w:val="22"/>
          <w:szCs w:val="24"/>
          <w:lang w:val="es-ES_tradnl"/>
        </w:rPr>
        <w:t xml:space="preserve"> E:</w:t>
      </w:r>
      <w:r w:rsidR="00A24BCC" w:rsidRPr="00DF77D4">
        <w:rPr>
          <w:rFonts w:asciiTheme="majorHAnsi" w:hAnsiTheme="majorHAnsi"/>
          <w:sz w:val="22"/>
          <w:szCs w:val="24"/>
          <w:lang w:val="es-ES_tradnl"/>
        </w:rPr>
        <w:t xml:space="preserve">  </w:t>
      </w:r>
      <w:r w:rsidR="00E5263C" w:rsidRPr="00DF77D4">
        <w:rPr>
          <w:rFonts w:asciiTheme="majorHAnsi" w:hAnsiTheme="majorHAnsi"/>
          <w:sz w:val="22"/>
          <w:szCs w:val="24"/>
          <w:lang w:val="es-ES_tradnl"/>
        </w:rPr>
        <w:t>Informe del consultor sobr</w:t>
      </w:r>
      <w:r w:rsidR="00145DDF" w:rsidRPr="00DF77D4">
        <w:rPr>
          <w:rFonts w:asciiTheme="majorHAnsi" w:hAnsiTheme="majorHAnsi"/>
          <w:sz w:val="22"/>
          <w:szCs w:val="24"/>
          <w:lang w:val="es-ES_tradnl"/>
        </w:rPr>
        <w:t>e el examen estratégico de las C</w:t>
      </w:r>
      <w:r w:rsidR="00E5263C" w:rsidRPr="00DF77D4">
        <w:rPr>
          <w:rFonts w:asciiTheme="majorHAnsi" w:hAnsiTheme="majorHAnsi"/>
          <w:sz w:val="22"/>
          <w:szCs w:val="24"/>
          <w:lang w:val="es-ES_tradnl"/>
        </w:rPr>
        <w:t>omunicaciones</w:t>
      </w:r>
      <w:r w:rsidR="0019502B" w:rsidRPr="00DF77D4">
        <w:rPr>
          <w:rFonts w:asciiTheme="majorHAnsi" w:hAnsiTheme="majorHAnsi"/>
          <w:sz w:val="22"/>
          <w:szCs w:val="24"/>
          <w:lang w:val="es-ES_tradnl"/>
        </w:rPr>
        <w:t xml:space="preserve"> </w:t>
      </w:r>
      <w:r w:rsidR="00145DDF" w:rsidRPr="00DF77D4">
        <w:rPr>
          <w:rFonts w:asciiTheme="majorHAnsi" w:hAnsiTheme="majorHAnsi"/>
          <w:sz w:val="22"/>
          <w:szCs w:val="24"/>
          <w:lang w:val="es-ES_tradnl"/>
        </w:rPr>
        <w:t xml:space="preserve">del </w:t>
      </w:r>
      <w:r w:rsidR="00E5263C" w:rsidRPr="00DF77D4">
        <w:rPr>
          <w:rFonts w:asciiTheme="majorHAnsi" w:hAnsiTheme="majorHAnsi"/>
          <w:sz w:val="22"/>
          <w:szCs w:val="24"/>
          <w:lang w:val="es-ES_tradnl"/>
        </w:rPr>
        <w:t>GECT</w:t>
      </w:r>
      <w:r w:rsidR="009C50BF" w:rsidRPr="00DF77D4">
        <w:rPr>
          <w:rFonts w:asciiTheme="majorHAnsi" w:hAnsiTheme="majorHAnsi"/>
          <w:sz w:val="22"/>
          <w:szCs w:val="24"/>
          <w:lang w:val="es-ES_tradnl"/>
        </w:rPr>
        <w:tab/>
      </w:r>
      <w:r w:rsidR="009C50BF" w:rsidRPr="00DF77D4">
        <w:rPr>
          <w:rFonts w:asciiTheme="majorHAnsi" w:hAnsiTheme="majorHAnsi"/>
          <w:b/>
          <w:sz w:val="22"/>
          <w:szCs w:val="24"/>
          <w:lang w:val="es-ES_tradnl"/>
        </w:rPr>
        <w:tab/>
      </w:r>
      <w:r w:rsidR="00E5263C" w:rsidRPr="00DF77D4">
        <w:rPr>
          <w:rFonts w:asciiTheme="majorHAnsi" w:hAnsiTheme="majorHAnsi"/>
          <w:b/>
          <w:sz w:val="22"/>
          <w:szCs w:val="24"/>
          <w:lang w:val="es-ES_tradnl"/>
        </w:rPr>
        <w:t>An</w:t>
      </w:r>
      <w:r w:rsidR="008B7873" w:rsidRPr="00DF77D4">
        <w:rPr>
          <w:rFonts w:asciiTheme="majorHAnsi" w:hAnsiTheme="majorHAnsi"/>
          <w:b/>
          <w:sz w:val="22"/>
          <w:szCs w:val="24"/>
          <w:lang w:val="es-ES_tradnl"/>
        </w:rPr>
        <w:t>ex</w:t>
      </w:r>
      <w:r w:rsidR="00E5263C" w:rsidRPr="00DF77D4">
        <w:rPr>
          <w:rFonts w:asciiTheme="majorHAnsi" w:hAnsiTheme="majorHAnsi"/>
          <w:b/>
          <w:sz w:val="22"/>
          <w:szCs w:val="24"/>
          <w:lang w:val="es-ES_tradnl"/>
        </w:rPr>
        <w:t>o</w:t>
      </w:r>
      <w:r w:rsidR="008B7873" w:rsidRPr="00DF77D4">
        <w:rPr>
          <w:rFonts w:asciiTheme="majorHAnsi" w:hAnsiTheme="majorHAnsi"/>
          <w:b/>
          <w:sz w:val="22"/>
          <w:szCs w:val="24"/>
          <w:lang w:val="es-ES_tradnl"/>
        </w:rPr>
        <w:t xml:space="preserve"> E1:  </w:t>
      </w:r>
      <w:r w:rsidR="00E5263C" w:rsidRPr="00DF77D4">
        <w:rPr>
          <w:rFonts w:asciiTheme="majorHAnsi" w:hAnsiTheme="majorHAnsi"/>
          <w:sz w:val="22"/>
          <w:szCs w:val="24"/>
          <w:lang w:val="es-ES_tradnl"/>
        </w:rPr>
        <w:t xml:space="preserve">Directrices propuestas </w:t>
      </w:r>
      <w:r w:rsidR="00C33CE6" w:rsidRPr="00DF77D4">
        <w:rPr>
          <w:rFonts w:asciiTheme="majorHAnsi" w:hAnsiTheme="majorHAnsi"/>
          <w:sz w:val="22"/>
          <w:szCs w:val="24"/>
          <w:lang w:val="es-ES_tradnl"/>
        </w:rPr>
        <w:t>para</w:t>
      </w:r>
      <w:r w:rsidR="00E5263C" w:rsidRPr="00DF77D4">
        <w:rPr>
          <w:rFonts w:asciiTheme="majorHAnsi" w:hAnsiTheme="majorHAnsi"/>
          <w:sz w:val="22"/>
          <w:szCs w:val="24"/>
          <w:lang w:val="es-ES_tradnl"/>
        </w:rPr>
        <w:t xml:space="preserve"> autores</w:t>
      </w:r>
    </w:p>
    <w:p w14:paraId="04BF3AA8" w14:textId="5AFF2244" w:rsidR="008B7873" w:rsidRPr="00DF77D4" w:rsidRDefault="00E5263C" w:rsidP="00C33CE6">
      <w:pPr>
        <w:ind w:firstLine="720"/>
        <w:rPr>
          <w:rFonts w:asciiTheme="majorHAnsi" w:hAnsiTheme="majorHAnsi"/>
          <w:b/>
          <w:sz w:val="22"/>
          <w:szCs w:val="24"/>
          <w:lang w:val="es-ES_tradnl"/>
        </w:rPr>
      </w:pPr>
      <w:r w:rsidRPr="00DF77D4">
        <w:rPr>
          <w:rFonts w:asciiTheme="majorHAnsi" w:hAnsiTheme="majorHAnsi"/>
          <w:b/>
          <w:sz w:val="22"/>
          <w:szCs w:val="24"/>
          <w:lang w:val="es-ES_tradnl"/>
        </w:rPr>
        <w:t>An</w:t>
      </w:r>
      <w:r w:rsidR="008B7873" w:rsidRPr="00DF77D4">
        <w:rPr>
          <w:rFonts w:asciiTheme="majorHAnsi" w:hAnsiTheme="majorHAnsi"/>
          <w:b/>
          <w:sz w:val="22"/>
          <w:szCs w:val="24"/>
          <w:lang w:val="es-ES_tradnl"/>
        </w:rPr>
        <w:t>ex</w:t>
      </w:r>
      <w:r w:rsidRPr="00DF77D4">
        <w:rPr>
          <w:rFonts w:asciiTheme="majorHAnsi" w:hAnsiTheme="majorHAnsi"/>
          <w:b/>
          <w:sz w:val="22"/>
          <w:szCs w:val="24"/>
          <w:lang w:val="es-ES_tradnl"/>
        </w:rPr>
        <w:t>o</w:t>
      </w:r>
      <w:r w:rsidR="008B7873" w:rsidRPr="00DF77D4">
        <w:rPr>
          <w:rFonts w:asciiTheme="majorHAnsi" w:hAnsiTheme="majorHAnsi"/>
          <w:b/>
          <w:sz w:val="22"/>
          <w:szCs w:val="24"/>
          <w:lang w:val="es-ES_tradnl"/>
        </w:rPr>
        <w:t xml:space="preserve"> E2:  </w:t>
      </w:r>
      <w:r w:rsidR="00C33CE6" w:rsidRPr="00DF77D4">
        <w:rPr>
          <w:rFonts w:asciiTheme="majorHAnsi" w:hAnsiTheme="majorHAnsi"/>
          <w:sz w:val="22"/>
          <w:szCs w:val="24"/>
          <w:lang w:val="es-ES_tradnl"/>
        </w:rPr>
        <w:t>Temas propuestos para las Fichas Informativas (</w:t>
      </w:r>
      <w:r w:rsidR="00C33CE6" w:rsidRPr="00DF77D4">
        <w:rPr>
          <w:rFonts w:asciiTheme="majorHAnsi" w:hAnsiTheme="majorHAnsi"/>
          <w:i/>
          <w:sz w:val="22"/>
          <w:szCs w:val="24"/>
          <w:lang w:val="es-ES_tradnl"/>
        </w:rPr>
        <w:t>Fact Sheets</w:t>
      </w:r>
      <w:r w:rsidR="00C33CE6" w:rsidRPr="00DF77D4">
        <w:rPr>
          <w:rFonts w:asciiTheme="majorHAnsi" w:hAnsiTheme="majorHAnsi"/>
          <w:sz w:val="22"/>
          <w:szCs w:val="24"/>
          <w:lang w:val="es-ES_tradnl"/>
        </w:rPr>
        <w:t>) de Ramsar</w:t>
      </w:r>
      <w:r w:rsidR="008B7873" w:rsidRPr="00DF77D4">
        <w:rPr>
          <w:rFonts w:asciiTheme="majorHAnsi" w:hAnsiTheme="majorHAnsi"/>
          <w:sz w:val="22"/>
          <w:szCs w:val="24"/>
          <w:lang w:val="es-ES_tradnl"/>
        </w:rPr>
        <w:tab/>
      </w:r>
      <w:r w:rsidR="00C33CE6" w:rsidRPr="00DF77D4">
        <w:rPr>
          <w:rFonts w:asciiTheme="majorHAnsi" w:hAnsiTheme="majorHAnsi"/>
          <w:b/>
          <w:sz w:val="22"/>
          <w:szCs w:val="24"/>
          <w:lang w:val="es-ES_tradnl"/>
        </w:rPr>
        <w:tab/>
      </w:r>
      <w:r w:rsidR="00145DDF" w:rsidRPr="00DF77D4">
        <w:rPr>
          <w:rFonts w:asciiTheme="majorHAnsi" w:hAnsiTheme="majorHAnsi"/>
          <w:b/>
          <w:sz w:val="22"/>
          <w:szCs w:val="24"/>
          <w:lang w:val="es-ES_tradnl"/>
        </w:rPr>
        <w:t xml:space="preserve">Anexo E3:  </w:t>
      </w:r>
      <w:r w:rsidR="00C33CE6" w:rsidRPr="00DF77D4">
        <w:rPr>
          <w:rFonts w:asciiTheme="majorHAnsi" w:hAnsiTheme="majorHAnsi"/>
          <w:sz w:val="22"/>
          <w:lang w:val="es-ES_tradnl"/>
        </w:rPr>
        <w:t>Pasos a seguir en el desarrollo de orientaciones del GECT de Ramsar</w:t>
      </w:r>
      <w:r w:rsidR="00145DDF" w:rsidRPr="00DF77D4">
        <w:rPr>
          <w:rFonts w:asciiTheme="majorHAnsi" w:hAnsiTheme="majorHAnsi"/>
          <w:sz w:val="22"/>
          <w:szCs w:val="24"/>
          <w:lang w:val="es-ES_tradnl"/>
        </w:rPr>
        <w:tab/>
      </w:r>
      <w:r w:rsidR="00145DDF" w:rsidRPr="00DF77D4">
        <w:rPr>
          <w:rFonts w:asciiTheme="majorHAnsi" w:hAnsiTheme="majorHAnsi"/>
          <w:b/>
          <w:sz w:val="22"/>
          <w:szCs w:val="24"/>
          <w:lang w:val="es-ES_tradnl"/>
        </w:rPr>
        <w:tab/>
      </w:r>
      <w:r w:rsidR="00145DDF" w:rsidRPr="00DF77D4">
        <w:rPr>
          <w:rFonts w:asciiTheme="majorHAnsi" w:hAnsiTheme="majorHAnsi"/>
          <w:b/>
          <w:sz w:val="22"/>
          <w:szCs w:val="24"/>
          <w:lang w:val="es-ES_tradnl"/>
        </w:rPr>
        <w:tab/>
      </w:r>
      <w:r w:rsidR="00145DDF" w:rsidRPr="00DF77D4">
        <w:rPr>
          <w:rFonts w:asciiTheme="majorHAnsi" w:hAnsiTheme="majorHAnsi"/>
          <w:b/>
          <w:sz w:val="22"/>
          <w:szCs w:val="24"/>
          <w:lang w:val="es-ES_tradnl"/>
        </w:rPr>
        <w:tab/>
      </w:r>
      <w:r w:rsidR="008B7873" w:rsidRPr="00DF77D4">
        <w:rPr>
          <w:rFonts w:asciiTheme="majorHAnsi" w:hAnsiTheme="majorHAnsi"/>
          <w:b/>
          <w:sz w:val="22"/>
          <w:szCs w:val="24"/>
          <w:lang w:val="es-ES_tradnl"/>
        </w:rPr>
        <w:tab/>
      </w:r>
      <w:r w:rsidR="008B7873" w:rsidRPr="00DF77D4">
        <w:rPr>
          <w:rFonts w:asciiTheme="majorHAnsi" w:hAnsiTheme="majorHAnsi"/>
          <w:b/>
          <w:sz w:val="22"/>
          <w:szCs w:val="24"/>
          <w:lang w:val="es-ES_tradnl"/>
        </w:rPr>
        <w:tab/>
      </w:r>
    </w:p>
    <w:p w14:paraId="373A0132" w14:textId="77777777" w:rsidR="008B7873" w:rsidRPr="00DF77D4" w:rsidRDefault="008B7873" w:rsidP="008B56B5">
      <w:pPr>
        <w:ind w:left="720"/>
        <w:rPr>
          <w:rFonts w:asciiTheme="majorHAnsi" w:hAnsiTheme="majorHAnsi"/>
          <w:sz w:val="22"/>
          <w:szCs w:val="24"/>
          <w:lang w:val="es-ES_tradnl"/>
        </w:rPr>
      </w:pPr>
    </w:p>
    <w:p w14:paraId="474C9D8D" w14:textId="77777777" w:rsidR="00CB7E22" w:rsidRPr="00DF77D4" w:rsidRDefault="00CB7E22">
      <w:pPr>
        <w:rPr>
          <w:rFonts w:asciiTheme="majorHAnsi" w:hAnsiTheme="majorHAnsi"/>
          <w:sz w:val="22"/>
          <w:szCs w:val="24"/>
          <w:lang w:val="es-ES_tradnl"/>
        </w:rPr>
      </w:pPr>
    </w:p>
    <w:p w14:paraId="61450183" w14:textId="77777777" w:rsidR="00CB7E22" w:rsidRPr="00DF77D4" w:rsidRDefault="00CB7E22">
      <w:pPr>
        <w:rPr>
          <w:rFonts w:asciiTheme="majorHAnsi" w:hAnsiTheme="majorHAnsi"/>
          <w:sz w:val="22"/>
          <w:szCs w:val="24"/>
          <w:lang w:val="es-ES_tradnl"/>
        </w:rPr>
      </w:pPr>
    </w:p>
    <w:p w14:paraId="2F57EFE2" w14:textId="77777777" w:rsidR="00CB7E22" w:rsidRPr="00DF77D4" w:rsidRDefault="00CB7E22">
      <w:pPr>
        <w:rPr>
          <w:rFonts w:asciiTheme="majorHAnsi" w:hAnsiTheme="majorHAnsi"/>
          <w:sz w:val="22"/>
          <w:szCs w:val="24"/>
          <w:lang w:val="es-ES_tradnl"/>
        </w:rPr>
      </w:pPr>
    </w:p>
    <w:p w14:paraId="5B9A7D27" w14:textId="77777777" w:rsidR="00CB7E22" w:rsidRPr="00DF77D4" w:rsidRDefault="00CB7E22">
      <w:pPr>
        <w:rPr>
          <w:rFonts w:asciiTheme="majorHAnsi" w:hAnsiTheme="majorHAnsi"/>
          <w:sz w:val="22"/>
          <w:szCs w:val="24"/>
          <w:lang w:val="es-ES_tradnl"/>
        </w:rPr>
      </w:pPr>
    </w:p>
    <w:p w14:paraId="50C02905" w14:textId="77777777" w:rsidR="00CB7E22" w:rsidRPr="00DF77D4" w:rsidRDefault="00CB7E22">
      <w:pPr>
        <w:rPr>
          <w:rFonts w:asciiTheme="majorHAnsi" w:hAnsiTheme="majorHAnsi"/>
          <w:sz w:val="22"/>
          <w:szCs w:val="24"/>
          <w:lang w:val="es-ES_tradnl"/>
        </w:rPr>
      </w:pPr>
    </w:p>
    <w:p w14:paraId="76F27536" w14:textId="77777777" w:rsidR="00CB7E22" w:rsidRPr="00DF77D4" w:rsidRDefault="00CB7E22">
      <w:pPr>
        <w:rPr>
          <w:rFonts w:asciiTheme="majorHAnsi" w:hAnsiTheme="majorHAnsi"/>
          <w:sz w:val="22"/>
          <w:szCs w:val="24"/>
          <w:lang w:val="es-ES_tradnl"/>
        </w:rPr>
      </w:pPr>
    </w:p>
    <w:p w14:paraId="4E8794FF" w14:textId="77777777" w:rsidR="00CB7E22" w:rsidRPr="00DF77D4" w:rsidRDefault="00CB7E22">
      <w:pPr>
        <w:rPr>
          <w:rFonts w:asciiTheme="majorHAnsi" w:hAnsiTheme="majorHAnsi"/>
          <w:sz w:val="22"/>
          <w:szCs w:val="24"/>
          <w:lang w:val="es-ES_tradnl"/>
        </w:rPr>
      </w:pPr>
    </w:p>
    <w:p w14:paraId="426BE88F" w14:textId="77777777" w:rsidR="00187B84" w:rsidRPr="00DF77D4" w:rsidRDefault="00187B84">
      <w:pPr>
        <w:rPr>
          <w:rFonts w:asciiTheme="majorHAnsi" w:hAnsiTheme="majorHAnsi"/>
          <w:sz w:val="22"/>
          <w:szCs w:val="24"/>
          <w:lang w:val="es-ES_tradnl"/>
        </w:rPr>
      </w:pPr>
    </w:p>
    <w:p w14:paraId="40C57B55" w14:textId="77777777" w:rsidR="009A67FE" w:rsidRPr="00DF77D4" w:rsidRDefault="00FB7E1B" w:rsidP="00187B84">
      <w:pPr>
        <w:rPr>
          <w:rFonts w:asciiTheme="majorHAnsi" w:hAnsiTheme="majorHAnsi"/>
          <w:b/>
          <w:szCs w:val="24"/>
          <w:lang w:val="es-ES_tradnl"/>
        </w:rPr>
      </w:pPr>
      <w:r w:rsidRPr="00DF77D4">
        <w:rPr>
          <w:rFonts w:asciiTheme="majorHAnsi" w:hAnsiTheme="majorHAnsi"/>
          <w:b/>
          <w:szCs w:val="24"/>
          <w:lang w:val="es-ES_tradnl"/>
        </w:rPr>
        <w:lastRenderedPageBreak/>
        <w:t xml:space="preserve">I. </w:t>
      </w:r>
      <w:r w:rsidR="009A67FE" w:rsidRPr="00DF77D4">
        <w:rPr>
          <w:rFonts w:asciiTheme="majorHAnsi" w:hAnsiTheme="majorHAnsi"/>
          <w:b/>
          <w:szCs w:val="24"/>
          <w:lang w:val="es-ES_tradnl"/>
        </w:rPr>
        <w:t>Context</w:t>
      </w:r>
      <w:r w:rsidR="005B7508" w:rsidRPr="00DF77D4">
        <w:rPr>
          <w:rFonts w:asciiTheme="majorHAnsi" w:hAnsiTheme="majorHAnsi"/>
          <w:b/>
          <w:szCs w:val="24"/>
          <w:lang w:val="es-ES_tradnl"/>
        </w:rPr>
        <w:t>o</w:t>
      </w:r>
    </w:p>
    <w:p w14:paraId="73194D5C" w14:textId="77777777" w:rsidR="009C50BF" w:rsidRPr="00DF77D4" w:rsidRDefault="009C50BF" w:rsidP="004D0017">
      <w:pPr>
        <w:rPr>
          <w:rFonts w:asciiTheme="majorHAnsi" w:hAnsiTheme="majorHAnsi"/>
          <w:b/>
          <w:sz w:val="22"/>
          <w:szCs w:val="24"/>
          <w:lang w:val="es-ES_tradnl"/>
        </w:rPr>
      </w:pPr>
    </w:p>
    <w:p w14:paraId="2CB9A853" w14:textId="77777777" w:rsidR="009C50BF" w:rsidRPr="00DF77D4" w:rsidRDefault="009C50BF" w:rsidP="004D0017">
      <w:pPr>
        <w:rPr>
          <w:rFonts w:asciiTheme="majorHAnsi" w:hAnsiTheme="majorHAnsi"/>
          <w:b/>
          <w:sz w:val="22"/>
          <w:szCs w:val="24"/>
          <w:lang w:val="es-ES_tradnl"/>
        </w:rPr>
      </w:pPr>
    </w:p>
    <w:p w14:paraId="697B5330" w14:textId="77777777" w:rsidR="004D0017" w:rsidRPr="00DF77D4" w:rsidRDefault="009C50BF" w:rsidP="009C50BF">
      <w:pPr>
        <w:rPr>
          <w:rFonts w:asciiTheme="majorHAnsi" w:hAnsiTheme="majorHAnsi"/>
          <w:b/>
          <w:sz w:val="22"/>
          <w:szCs w:val="24"/>
          <w:lang w:val="es-ES_tradnl"/>
        </w:rPr>
      </w:pPr>
      <w:r w:rsidRPr="00DF77D4">
        <w:rPr>
          <w:rFonts w:asciiTheme="majorHAnsi" w:hAnsiTheme="majorHAnsi"/>
          <w:b/>
          <w:sz w:val="22"/>
          <w:szCs w:val="24"/>
          <w:lang w:val="es-ES_tradnl"/>
        </w:rPr>
        <w:t>1.</w:t>
      </w:r>
      <w:r w:rsidRPr="00DF77D4">
        <w:rPr>
          <w:rFonts w:asciiTheme="majorHAnsi" w:hAnsiTheme="majorHAnsi"/>
          <w:b/>
          <w:sz w:val="22"/>
          <w:szCs w:val="24"/>
          <w:lang w:val="es-ES_tradnl"/>
        </w:rPr>
        <w:tab/>
      </w:r>
      <w:r w:rsidR="005B7508" w:rsidRPr="00DF77D4">
        <w:rPr>
          <w:rFonts w:asciiTheme="majorHAnsi" w:hAnsiTheme="majorHAnsi"/>
          <w:b/>
          <w:sz w:val="22"/>
          <w:szCs w:val="24"/>
          <w:lang w:val="es-ES_tradnl"/>
        </w:rPr>
        <w:t>Misión de la Convención de Ramsar</w:t>
      </w:r>
    </w:p>
    <w:p w14:paraId="3B334CE0" w14:textId="77777777" w:rsidR="004D0017" w:rsidRPr="00DF77D4" w:rsidRDefault="004D0017" w:rsidP="004D0017">
      <w:pPr>
        <w:rPr>
          <w:rFonts w:asciiTheme="majorHAnsi" w:hAnsiTheme="majorHAnsi"/>
          <w:sz w:val="22"/>
          <w:szCs w:val="24"/>
          <w:lang w:val="es-ES_tradnl"/>
        </w:rPr>
      </w:pPr>
    </w:p>
    <w:p w14:paraId="3A19118E" w14:textId="36AF531D" w:rsidR="004D0017" w:rsidRPr="00DF77D4" w:rsidRDefault="00C33CE6" w:rsidP="004D0017">
      <w:pPr>
        <w:rPr>
          <w:rFonts w:asciiTheme="majorHAnsi" w:hAnsiTheme="majorHAnsi"/>
          <w:sz w:val="22"/>
          <w:szCs w:val="24"/>
          <w:lang w:val="es-ES_tradnl"/>
        </w:rPr>
      </w:pPr>
      <w:r w:rsidRPr="00DF77D4">
        <w:rPr>
          <w:rFonts w:asciiTheme="majorHAnsi" w:hAnsiTheme="majorHAnsi"/>
          <w:sz w:val="22"/>
          <w:szCs w:val="24"/>
          <w:lang w:val="es-ES_tradnl"/>
        </w:rPr>
        <w:t>El</w:t>
      </w:r>
      <w:r w:rsidR="005B7508" w:rsidRPr="00DF77D4">
        <w:rPr>
          <w:rFonts w:asciiTheme="majorHAnsi" w:hAnsiTheme="majorHAnsi"/>
          <w:sz w:val="22"/>
          <w:szCs w:val="24"/>
          <w:lang w:val="es-ES_tradnl"/>
        </w:rPr>
        <w:t xml:space="preserve"> Plan Estratégico para</w:t>
      </w:r>
      <w:r w:rsidR="004D0017" w:rsidRPr="00DF77D4">
        <w:rPr>
          <w:rFonts w:asciiTheme="majorHAnsi" w:hAnsiTheme="majorHAnsi"/>
          <w:sz w:val="22"/>
          <w:szCs w:val="24"/>
          <w:lang w:val="es-ES_tradnl"/>
        </w:rPr>
        <w:t xml:space="preserve"> 2016-</w:t>
      </w:r>
      <w:r w:rsidR="000A2C6F" w:rsidRPr="00DF77D4">
        <w:rPr>
          <w:rFonts w:asciiTheme="majorHAnsi" w:hAnsiTheme="majorHAnsi"/>
          <w:sz w:val="22"/>
          <w:szCs w:val="24"/>
          <w:lang w:val="es-ES_tradnl"/>
        </w:rPr>
        <w:t>2024</w:t>
      </w:r>
      <w:r w:rsidR="004D0017" w:rsidRPr="00DF77D4">
        <w:rPr>
          <w:rFonts w:asciiTheme="majorHAnsi" w:hAnsiTheme="majorHAnsi"/>
          <w:sz w:val="22"/>
          <w:szCs w:val="24"/>
          <w:lang w:val="es-ES_tradnl"/>
        </w:rPr>
        <w:t xml:space="preserve"> </w:t>
      </w:r>
      <w:r w:rsidR="005B7508" w:rsidRPr="00DF77D4">
        <w:rPr>
          <w:rFonts w:asciiTheme="majorHAnsi" w:hAnsiTheme="majorHAnsi"/>
          <w:sz w:val="22"/>
          <w:szCs w:val="24"/>
          <w:lang w:val="es-ES_tradnl"/>
        </w:rPr>
        <w:t>reaf</w:t>
      </w:r>
      <w:r w:rsidR="004D0017" w:rsidRPr="00DF77D4">
        <w:rPr>
          <w:rFonts w:asciiTheme="majorHAnsi" w:hAnsiTheme="majorHAnsi"/>
          <w:sz w:val="22"/>
          <w:szCs w:val="24"/>
          <w:lang w:val="es-ES_tradnl"/>
        </w:rPr>
        <w:t>irm</w:t>
      </w:r>
      <w:r w:rsidR="005B7508" w:rsidRPr="00DF77D4">
        <w:rPr>
          <w:rFonts w:asciiTheme="majorHAnsi" w:hAnsiTheme="majorHAnsi"/>
          <w:sz w:val="22"/>
          <w:szCs w:val="24"/>
          <w:lang w:val="es-ES_tradnl"/>
        </w:rPr>
        <w:t xml:space="preserve">a la </w:t>
      </w:r>
      <w:r w:rsidRPr="00DF77D4">
        <w:rPr>
          <w:rFonts w:asciiTheme="majorHAnsi" w:hAnsiTheme="majorHAnsi"/>
          <w:sz w:val="22"/>
          <w:szCs w:val="24"/>
          <w:lang w:val="es-ES_tradnl"/>
        </w:rPr>
        <w:t>M</w:t>
      </w:r>
      <w:r w:rsidR="005B7508" w:rsidRPr="00DF77D4">
        <w:rPr>
          <w:rFonts w:asciiTheme="majorHAnsi" w:hAnsiTheme="majorHAnsi"/>
          <w:sz w:val="22"/>
          <w:szCs w:val="24"/>
          <w:lang w:val="es-ES_tradnl"/>
        </w:rPr>
        <w:t>isión de la Convención</w:t>
      </w:r>
      <w:r w:rsidRPr="00DF77D4">
        <w:rPr>
          <w:rFonts w:asciiTheme="majorHAnsi" w:hAnsiTheme="majorHAnsi"/>
          <w:sz w:val="22"/>
          <w:szCs w:val="24"/>
          <w:lang w:val="es-ES_tradnl"/>
        </w:rPr>
        <w:t>, a saber</w:t>
      </w:r>
      <w:r w:rsidR="004D0017" w:rsidRPr="00DF77D4">
        <w:rPr>
          <w:rFonts w:asciiTheme="majorHAnsi" w:hAnsiTheme="majorHAnsi"/>
          <w:sz w:val="22"/>
          <w:szCs w:val="24"/>
          <w:lang w:val="es-ES_tradnl"/>
        </w:rPr>
        <w:t>:</w:t>
      </w:r>
    </w:p>
    <w:p w14:paraId="6EC348CE" w14:textId="77777777" w:rsidR="005B7508" w:rsidRPr="00DF77D4" w:rsidRDefault="005B7508" w:rsidP="00B42963">
      <w:pPr>
        <w:spacing w:beforeLines="1" w:before="2" w:afterLines="1" w:after="2"/>
        <w:rPr>
          <w:rFonts w:asciiTheme="majorHAnsi" w:hAnsiTheme="majorHAnsi"/>
          <w:b/>
          <w:bCs/>
          <w:sz w:val="22"/>
          <w:szCs w:val="22"/>
          <w:lang w:val="es-ES_tradnl" w:eastAsia="fr-FR"/>
        </w:rPr>
      </w:pPr>
    </w:p>
    <w:p w14:paraId="54CCE6F8" w14:textId="690A20EC" w:rsidR="004D0017" w:rsidRPr="00DF77D4" w:rsidRDefault="000123DA" w:rsidP="004D0017">
      <w:pPr>
        <w:rPr>
          <w:rFonts w:asciiTheme="majorHAnsi" w:hAnsiTheme="majorHAnsi"/>
          <w:b/>
          <w:sz w:val="22"/>
          <w:szCs w:val="24"/>
          <w:lang w:val="es-ES_tradnl"/>
        </w:rPr>
      </w:pPr>
      <w:r w:rsidRPr="00DF77D4">
        <w:rPr>
          <w:rFonts w:asciiTheme="majorHAnsi" w:hAnsiTheme="majorHAnsi"/>
          <w:b/>
          <w:sz w:val="22"/>
          <w:szCs w:val="24"/>
          <w:lang w:val="es-ES_tradnl"/>
        </w:rPr>
        <w:t>“</w:t>
      </w:r>
      <w:r w:rsidR="005B7508" w:rsidRPr="00DF77D4">
        <w:rPr>
          <w:rFonts w:asciiTheme="majorHAnsi" w:hAnsiTheme="majorHAnsi"/>
          <w:b/>
          <w:sz w:val="22"/>
          <w:szCs w:val="24"/>
          <w:lang w:val="es-ES_tradnl"/>
        </w:rPr>
        <w:t>La conservación y el uso racional de todos los humedales mediante acciones locales y nacionales y gracias a la cooperación internacional, como contribución al logro de un desarrollo sostenible en todo el mundo</w:t>
      </w:r>
      <w:r w:rsidR="004D0017" w:rsidRPr="00DF77D4">
        <w:rPr>
          <w:rFonts w:asciiTheme="majorHAnsi" w:hAnsiTheme="majorHAnsi"/>
          <w:b/>
          <w:sz w:val="22"/>
          <w:szCs w:val="24"/>
          <w:lang w:val="es-ES_tradnl"/>
        </w:rPr>
        <w:t>.</w:t>
      </w:r>
    </w:p>
    <w:p w14:paraId="07167893" w14:textId="77777777" w:rsidR="000A2C6F" w:rsidRPr="00DF77D4" w:rsidRDefault="000A2C6F" w:rsidP="004D0017">
      <w:pPr>
        <w:rPr>
          <w:rFonts w:asciiTheme="majorHAnsi" w:hAnsiTheme="majorHAnsi"/>
          <w:b/>
          <w:sz w:val="22"/>
          <w:szCs w:val="24"/>
          <w:lang w:val="es-ES_tradnl"/>
        </w:rPr>
      </w:pPr>
    </w:p>
    <w:p w14:paraId="041C5D72" w14:textId="3626A11F" w:rsidR="000A2C6F" w:rsidRPr="00DF77D4" w:rsidRDefault="000A2C6F" w:rsidP="004D0017">
      <w:pPr>
        <w:rPr>
          <w:rFonts w:asciiTheme="majorHAnsi" w:hAnsiTheme="majorHAnsi"/>
          <w:b/>
          <w:sz w:val="22"/>
          <w:szCs w:val="24"/>
          <w:lang w:val="es-ES_tradnl"/>
        </w:rPr>
      </w:pPr>
      <w:r w:rsidRPr="00BD7965">
        <w:rPr>
          <w:rFonts w:asciiTheme="majorHAnsi" w:hAnsiTheme="majorHAnsi"/>
          <w:sz w:val="22"/>
          <w:szCs w:val="22"/>
          <w:lang w:val="es-ES"/>
        </w:rPr>
        <w:t>“Para lograr esta Misión es esencial que las funciones y los servicios vitales que los ecosistemas proporcionan a las personas y a la naturaleza sean plenamente reconocidos, mantenidos, restaurados y utilizados de forma racional</w:t>
      </w:r>
      <w:r w:rsidR="005E0495" w:rsidRPr="00BD7965">
        <w:rPr>
          <w:rFonts w:asciiTheme="majorHAnsi" w:hAnsiTheme="majorHAnsi"/>
          <w:sz w:val="22"/>
          <w:szCs w:val="22"/>
          <w:lang w:val="es-ES"/>
        </w:rPr>
        <w:t>.”</w:t>
      </w:r>
    </w:p>
    <w:p w14:paraId="53C593BB" w14:textId="77777777" w:rsidR="000123DA" w:rsidRPr="00DF77D4" w:rsidRDefault="000123DA" w:rsidP="004D0017">
      <w:pPr>
        <w:rPr>
          <w:rFonts w:asciiTheme="majorHAnsi" w:hAnsiTheme="majorHAnsi"/>
          <w:b/>
          <w:sz w:val="22"/>
          <w:szCs w:val="24"/>
          <w:lang w:val="es-ES_tradnl"/>
        </w:rPr>
      </w:pPr>
    </w:p>
    <w:p w14:paraId="5DC14C64" w14:textId="3ED84942" w:rsidR="005B7508" w:rsidRPr="00DF77D4" w:rsidRDefault="00C33CE6" w:rsidP="000123DA">
      <w:pPr>
        <w:jc w:val="both"/>
        <w:rPr>
          <w:rFonts w:asciiTheme="majorHAnsi" w:hAnsiTheme="majorHAnsi"/>
          <w:sz w:val="22"/>
          <w:szCs w:val="24"/>
          <w:lang w:val="es-ES_tradnl"/>
        </w:rPr>
      </w:pPr>
      <w:r w:rsidRPr="00DF77D4">
        <w:rPr>
          <w:rFonts w:asciiTheme="majorHAnsi" w:hAnsiTheme="majorHAnsi"/>
          <w:sz w:val="22"/>
          <w:szCs w:val="24"/>
          <w:lang w:val="es-ES_tradnl"/>
        </w:rPr>
        <w:t>El Plan Estratégico también tiene una Visión clara</w:t>
      </w:r>
      <w:r w:rsidR="00E658CE" w:rsidRPr="00DF77D4">
        <w:rPr>
          <w:rFonts w:asciiTheme="majorHAnsi" w:hAnsiTheme="majorHAnsi"/>
          <w:sz w:val="22"/>
          <w:szCs w:val="24"/>
          <w:lang w:val="es-ES_tradnl"/>
        </w:rPr>
        <w:t>:</w:t>
      </w:r>
    </w:p>
    <w:p w14:paraId="5B9C81E7" w14:textId="77777777" w:rsidR="005B7508" w:rsidRPr="00DF77D4" w:rsidRDefault="005B7508" w:rsidP="000123DA">
      <w:pPr>
        <w:jc w:val="both"/>
        <w:rPr>
          <w:rFonts w:asciiTheme="majorHAnsi" w:hAnsiTheme="majorHAnsi"/>
          <w:sz w:val="22"/>
          <w:szCs w:val="24"/>
          <w:lang w:val="es-ES_tradnl"/>
        </w:rPr>
      </w:pPr>
    </w:p>
    <w:p w14:paraId="377A7A95" w14:textId="70BD76AD" w:rsidR="000A2C6F" w:rsidRPr="00BD7965" w:rsidRDefault="000A2C6F" w:rsidP="000A2C6F">
      <w:pPr>
        <w:pStyle w:val="ListParagraph"/>
        <w:ind w:left="0"/>
        <w:jc w:val="both"/>
        <w:rPr>
          <w:rFonts w:asciiTheme="majorHAnsi" w:hAnsiTheme="majorHAnsi" w:cs="Calibri"/>
          <w:b/>
          <w:sz w:val="22"/>
          <w:szCs w:val="22"/>
          <w:lang w:val="es-ES"/>
        </w:rPr>
      </w:pPr>
      <w:r w:rsidRPr="00BD7965">
        <w:rPr>
          <w:rFonts w:asciiTheme="majorHAnsi" w:hAnsiTheme="majorHAnsi" w:cs="Calibri"/>
          <w:b/>
          <w:sz w:val="22"/>
          <w:szCs w:val="22"/>
          <w:lang w:val="es-ES"/>
        </w:rPr>
        <w:t>“Los humedales se conservan, se utilizan de forma racional y se restauran y sus beneficios son reconocidos y valorados por todos.”</w:t>
      </w:r>
    </w:p>
    <w:p w14:paraId="3ECBCCAD" w14:textId="77777777" w:rsidR="004D0017" w:rsidRPr="00DF77D4" w:rsidRDefault="004D0017" w:rsidP="004D0017">
      <w:pPr>
        <w:rPr>
          <w:rFonts w:asciiTheme="majorHAnsi" w:hAnsiTheme="majorHAnsi"/>
          <w:sz w:val="22"/>
          <w:szCs w:val="24"/>
          <w:lang w:val="es-ES_tradnl"/>
        </w:rPr>
      </w:pPr>
    </w:p>
    <w:p w14:paraId="2B77D906" w14:textId="47EE90DF" w:rsidR="009C50BF" w:rsidRPr="00DF77D4" w:rsidRDefault="00C33CE6" w:rsidP="004D0017">
      <w:pPr>
        <w:rPr>
          <w:rFonts w:asciiTheme="majorHAnsi" w:hAnsiTheme="majorHAnsi"/>
          <w:sz w:val="22"/>
          <w:szCs w:val="24"/>
          <w:lang w:val="es-ES_tradnl"/>
        </w:rPr>
      </w:pPr>
      <w:r w:rsidRPr="00DF77D4">
        <w:rPr>
          <w:rFonts w:asciiTheme="majorHAnsi" w:hAnsiTheme="majorHAnsi"/>
          <w:sz w:val="22"/>
          <w:szCs w:val="24"/>
          <w:lang w:val="es-ES_tradnl"/>
        </w:rPr>
        <w:t>Para lograr esta Misión y hacer realidad la Visión, es esencial que</w:t>
      </w:r>
      <w:r w:rsidRPr="00DF77D4">
        <w:rPr>
          <w:rFonts w:asciiTheme="majorHAnsi" w:hAnsiTheme="majorHAnsi"/>
          <w:sz w:val="22"/>
          <w:szCs w:val="22"/>
          <w:lang w:val="es-ES_tradnl"/>
        </w:rPr>
        <w:t xml:space="preserve"> los vitales servicios de los ecosistemas, y sobre todo aquellos relacionados con el agua y los que proporcionan los humedales a las personas y a la naturaleza a través de su infraestructura natural, sean plenamente reconocidos, mantenidos, restaurados y utilizados de forma racional</w:t>
      </w:r>
      <w:r w:rsidR="004D0017" w:rsidRPr="00DF77D4">
        <w:rPr>
          <w:rFonts w:asciiTheme="majorHAnsi" w:hAnsiTheme="majorHAnsi"/>
          <w:sz w:val="22"/>
          <w:szCs w:val="24"/>
          <w:lang w:val="es-ES_tradnl"/>
        </w:rPr>
        <w:t>.</w:t>
      </w:r>
    </w:p>
    <w:p w14:paraId="2FCD7C4B" w14:textId="77777777" w:rsidR="009C50BF" w:rsidRDefault="009C50BF" w:rsidP="004D0017">
      <w:pPr>
        <w:rPr>
          <w:rFonts w:asciiTheme="majorHAnsi" w:hAnsiTheme="majorHAnsi"/>
          <w:sz w:val="22"/>
          <w:szCs w:val="24"/>
          <w:lang w:val="es-ES_tradnl"/>
        </w:rPr>
      </w:pPr>
    </w:p>
    <w:p w14:paraId="554A6EC5" w14:textId="77777777" w:rsidR="00BD7965" w:rsidRPr="00DF77D4" w:rsidRDefault="00BD7965" w:rsidP="004D0017">
      <w:pPr>
        <w:rPr>
          <w:rFonts w:asciiTheme="majorHAnsi" w:hAnsiTheme="majorHAnsi"/>
          <w:sz w:val="22"/>
          <w:szCs w:val="24"/>
          <w:lang w:val="es-ES_tradnl"/>
        </w:rPr>
      </w:pPr>
    </w:p>
    <w:p w14:paraId="79261D2A" w14:textId="2A04D44D" w:rsidR="00FB3774" w:rsidRPr="00DF77D4" w:rsidRDefault="009C50BF" w:rsidP="009C50BF">
      <w:pPr>
        <w:rPr>
          <w:rFonts w:asciiTheme="majorHAnsi" w:hAnsiTheme="majorHAnsi"/>
          <w:b/>
          <w:sz w:val="22"/>
          <w:szCs w:val="24"/>
          <w:lang w:val="es-ES_tradnl"/>
        </w:rPr>
      </w:pPr>
      <w:r w:rsidRPr="00DF77D4">
        <w:rPr>
          <w:rFonts w:asciiTheme="majorHAnsi" w:hAnsiTheme="majorHAnsi"/>
          <w:b/>
          <w:sz w:val="22"/>
          <w:szCs w:val="24"/>
          <w:lang w:val="es-ES_tradnl"/>
        </w:rPr>
        <w:t>2.</w:t>
      </w:r>
      <w:r w:rsidRPr="00DF77D4">
        <w:rPr>
          <w:rFonts w:asciiTheme="majorHAnsi" w:hAnsiTheme="majorHAnsi"/>
          <w:b/>
          <w:sz w:val="22"/>
          <w:szCs w:val="24"/>
          <w:lang w:val="es-ES_tradnl"/>
        </w:rPr>
        <w:tab/>
      </w:r>
      <w:r w:rsidR="00720555" w:rsidRPr="00DF77D4">
        <w:rPr>
          <w:rFonts w:asciiTheme="majorHAnsi" w:hAnsiTheme="majorHAnsi"/>
          <w:b/>
          <w:sz w:val="22"/>
          <w:szCs w:val="24"/>
          <w:lang w:val="es-ES_tradnl"/>
        </w:rPr>
        <w:t>Plan Estratégico de Ramsar</w:t>
      </w:r>
      <w:r w:rsidR="00FB3774" w:rsidRPr="00DF77D4">
        <w:rPr>
          <w:rFonts w:asciiTheme="majorHAnsi" w:hAnsiTheme="majorHAnsi"/>
          <w:b/>
          <w:sz w:val="22"/>
          <w:szCs w:val="24"/>
          <w:lang w:val="es-ES_tradnl"/>
        </w:rPr>
        <w:t xml:space="preserve"> </w:t>
      </w:r>
      <w:r w:rsidR="00F00557" w:rsidRPr="00DF77D4">
        <w:rPr>
          <w:rFonts w:asciiTheme="majorHAnsi" w:hAnsiTheme="majorHAnsi"/>
          <w:b/>
          <w:sz w:val="22"/>
          <w:szCs w:val="24"/>
          <w:lang w:val="es-ES_tradnl"/>
        </w:rPr>
        <w:t xml:space="preserve">para </w:t>
      </w:r>
      <w:r w:rsidR="000A2C6F" w:rsidRPr="00DF77D4">
        <w:rPr>
          <w:rFonts w:asciiTheme="majorHAnsi" w:hAnsiTheme="majorHAnsi"/>
          <w:b/>
          <w:sz w:val="22"/>
          <w:szCs w:val="24"/>
          <w:lang w:val="es-ES_tradnl"/>
        </w:rPr>
        <w:t>2016-2024</w:t>
      </w:r>
      <w:r w:rsidR="00FB3774" w:rsidRPr="00DF77D4">
        <w:rPr>
          <w:rFonts w:asciiTheme="majorHAnsi" w:hAnsiTheme="majorHAnsi"/>
          <w:b/>
          <w:sz w:val="22"/>
          <w:szCs w:val="24"/>
          <w:lang w:val="es-ES_tradnl"/>
        </w:rPr>
        <w:t xml:space="preserve">: </w:t>
      </w:r>
      <w:r w:rsidR="00145DDF" w:rsidRPr="00DF77D4">
        <w:rPr>
          <w:rFonts w:asciiTheme="majorHAnsi" w:hAnsiTheme="majorHAnsi"/>
          <w:b/>
          <w:sz w:val="22"/>
          <w:szCs w:val="24"/>
          <w:lang w:val="es-ES_tradnl"/>
        </w:rPr>
        <w:t>o</w:t>
      </w:r>
      <w:r w:rsidR="00720555" w:rsidRPr="00DF77D4">
        <w:rPr>
          <w:rFonts w:asciiTheme="majorHAnsi" w:hAnsiTheme="majorHAnsi"/>
          <w:b/>
          <w:sz w:val="22"/>
          <w:szCs w:val="24"/>
          <w:lang w:val="es-ES_tradnl"/>
        </w:rPr>
        <w:t>bjetivos y metas</w:t>
      </w:r>
    </w:p>
    <w:p w14:paraId="4639BEE1" w14:textId="77777777" w:rsidR="00FB3774" w:rsidRPr="00DF77D4" w:rsidRDefault="00FB3774" w:rsidP="00FB3774">
      <w:pPr>
        <w:rPr>
          <w:rFonts w:asciiTheme="majorHAnsi" w:hAnsiTheme="majorHAnsi"/>
          <w:sz w:val="22"/>
          <w:szCs w:val="24"/>
          <w:lang w:val="es-ES_tradnl"/>
        </w:rPr>
      </w:pPr>
    </w:p>
    <w:p w14:paraId="305CA9DC" w14:textId="7F59A34D" w:rsidR="00FB3774" w:rsidRPr="00DF77D4" w:rsidRDefault="00AC2E12" w:rsidP="00FB3774">
      <w:pPr>
        <w:rPr>
          <w:rFonts w:asciiTheme="majorHAnsi" w:hAnsiTheme="majorHAnsi"/>
          <w:sz w:val="22"/>
          <w:szCs w:val="24"/>
          <w:lang w:val="es-ES_tradnl"/>
        </w:rPr>
      </w:pPr>
      <w:r w:rsidRPr="00DF77D4">
        <w:rPr>
          <w:rFonts w:asciiTheme="majorHAnsi" w:hAnsiTheme="majorHAnsi"/>
          <w:sz w:val="22"/>
          <w:szCs w:val="24"/>
          <w:lang w:val="es-ES_tradnl"/>
        </w:rPr>
        <w:t xml:space="preserve">A fin de invertir la tendencia </w:t>
      </w:r>
      <w:r w:rsidR="00C33CE6" w:rsidRPr="00DF77D4">
        <w:rPr>
          <w:rFonts w:asciiTheme="majorHAnsi" w:hAnsiTheme="majorHAnsi"/>
          <w:sz w:val="22"/>
          <w:szCs w:val="24"/>
          <w:lang w:val="es-ES_tradnl"/>
        </w:rPr>
        <w:t xml:space="preserve">mundial hacia la </w:t>
      </w:r>
      <w:r w:rsidRPr="00DF77D4">
        <w:rPr>
          <w:rFonts w:asciiTheme="majorHAnsi" w:hAnsiTheme="majorHAnsi"/>
          <w:sz w:val="22"/>
          <w:szCs w:val="24"/>
          <w:lang w:val="es-ES_tradnl"/>
        </w:rPr>
        <w:t xml:space="preserve">pérdida y degradación de los humedales, la Convención de </w:t>
      </w:r>
      <w:r w:rsidR="00FB3774" w:rsidRPr="00DF77D4">
        <w:rPr>
          <w:rFonts w:asciiTheme="majorHAnsi" w:hAnsiTheme="majorHAnsi"/>
          <w:sz w:val="22"/>
          <w:szCs w:val="24"/>
          <w:lang w:val="es-ES_tradnl"/>
        </w:rPr>
        <w:t xml:space="preserve">Ramsar </w:t>
      </w:r>
      <w:r w:rsidRPr="00DF77D4">
        <w:rPr>
          <w:rFonts w:asciiTheme="majorHAnsi" w:hAnsiTheme="majorHAnsi"/>
          <w:sz w:val="22"/>
          <w:szCs w:val="24"/>
          <w:lang w:val="es-ES_tradnl"/>
        </w:rPr>
        <w:t xml:space="preserve">se centrará en cuatro objetivos generales y </w:t>
      </w:r>
      <w:r w:rsidR="005E0495" w:rsidRPr="00DF77D4">
        <w:rPr>
          <w:rFonts w:asciiTheme="majorHAnsi" w:hAnsiTheme="majorHAnsi"/>
          <w:sz w:val="22"/>
          <w:szCs w:val="24"/>
          <w:lang w:val="es-ES_tradnl"/>
        </w:rPr>
        <w:t>1</w:t>
      </w:r>
      <w:r w:rsidR="0074046F">
        <w:rPr>
          <w:rFonts w:asciiTheme="majorHAnsi" w:hAnsiTheme="majorHAnsi"/>
          <w:sz w:val="22"/>
          <w:szCs w:val="24"/>
          <w:lang w:val="es-ES_tradnl"/>
        </w:rPr>
        <w:t>9</w:t>
      </w:r>
      <w:r w:rsidR="00FB3774" w:rsidRPr="00DF77D4">
        <w:rPr>
          <w:rFonts w:asciiTheme="majorHAnsi" w:hAnsiTheme="majorHAnsi"/>
          <w:sz w:val="22"/>
          <w:szCs w:val="24"/>
          <w:lang w:val="es-ES_tradnl"/>
        </w:rPr>
        <w:t xml:space="preserve"> </w:t>
      </w:r>
      <w:r w:rsidRPr="00DF77D4">
        <w:rPr>
          <w:rFonts w:asciiTheme="majorHAnsi" w:hAnsiTheme="majorHAnsi"/>
          <w:sz w:val="22"/>
          <w:szCs w:val="24"/>
          <w:lang w:val="es-ES_tradnl"/>
        </w:rPr>
        <w:t xml:space="preserve">metas subyacentes durante el </w:t>
      </w:r>
      <w:r w:rsidR="005E0495" w:rsidRPr="00DF77D4">
        <w:rPr>
          <w:rFonts w:asciiTheme="majorHAnsi" w:hAnsiTheme="majorHAnsi"/>
          <w:sz w:val="22"/>
          <w:szCs w:val="24"/>
          <w:lang w:val="es-ES_tradnl"/>
        </w:rPr>
        <w:t>perí</w:t>
      </w:r>
      <w:r w:rsidRPr="00DF77D4">
        <w:rPr>
          <w:rFonts w:asciiTheme="majorHAnsi" w:hAnsiTheme="majorHAnsi"/>
          <w:sz w:val="22"/>
          <w:szCs w:val="24"/>
          <w:lang w:val="es-ES_tradnl"/>
        </w:rPr>
        <w:t>odo</w:t>
      </w:r>
      <w:r w:rsidR="00FB3774" w:rsidRPr="00DF77D4">
        <w:rPr>
          <w:rFonts w:asciiTheme="majorHAnsi" w:hAnsiTheme="majorHAnsi"/>
          <w:sz w:val="22"/>
          <w:szCs w:val="24"/>
          <w:lang w:val="es-ES_tradnl"/>
        </w:rPr>
        <w:t xml:space="preserve"> 2016-2</w:t>
      </w:r>
      <w:r w:rsidR="000A2C6F" w:rsidRPr="00DF77D4">
        <w:rPr>
          <w:rFonts w:asciiTheme="majorHAnsi" w:hAnsiTheme="majorHAnsi"/>
          <w:sz w:val="22"/>
          <w:szCs w:val="24"/>
          <w:lang w:val="es-ES_tradnl"/>
        </w:rPr>
        <w:t>4</w:t>
      </w:r>
      <w:r w:rsidR="00FB3774" w:rsidRPr="00DF77D4">
        <w:rPr>
          <w:rFonts w:asciiTheme="majorHAnsi" w:hAnsiTheme="majorHAnsi"/>
          <w:sz w:val="22"/>
          <w:szCs w:val="24"/>
          <w:lang w:val="es-ES_tradnl"/>
        </w:rPr>
        <w:t>.</w:t>
      </w:r>
      <w:r w:rsidRPr="00DF77D4">
        <w:rPr>
          <w:rFonts w:asciiTheme="majorHAnsi" w:hAnsiTheme="majorHAnsi"/>
          <w:sz w:val="22"/>
          <w:szCs w:val="24"/>
          <w:lang w:val="es-ES_tradnl"/>
        </w:rPr>
        <w:t xml:space="preserve"> En los cuadros que figuran </w:t>
      </w:r>
      <w:r w:rsidR="005E0495" w:rsidRPr="00DF77D4">
        <w:rPr>
          <w:rFonts w:asciiTheme="majorHAnsi" w:hAnsiTheme="majorHAnsi"/>
          <w:sz w:val="22"/>
          <w:szCs w:val="24"/>
          <w:lang w:val="es-ES_tradnl"/>
        </w:rPr>
        <w:t>en la sección III.9 más adelante</w:t>
      </w:r>
      <w:r w:rsidR="00FB3774" w:rsidRPr="00DF77D4">
        <w:rPr>
          <w:rFonts w:asciiTheme="majorHAnsi" w:hAnsiTheme="majorHAnsi"/>
          <w:sz w:val="22"/>
          <w:szCs w:val="24"/>
          <w:lang w:val="es-ES_tradnl"/>
        </w:rPr>
        <w:t xml:space="preserve"> </w:t>
      </w:r>
      <w:r w:rsidR="00C33CE6" w:rsidRPr="00DF77D4">
        <w:rPr>
          <w:rFonts w:asciiTheme="majorHAnsi" w:hAnsiTheme="majorHAnsi"/>
          <w:sz w:val="22"/>
          <w:szCs w:val="24"/>
          <w:lang w:val="es-ES_tradnl"/>
        </w:rPr>
        <w:t>se incluyen referencias cruzadas que indican en qué sentido las actividades de CECoP de la Secretaría están diseñadas para apoyar dichos objetivos y metas</w:t>
      </w:r>
      <w:r w:rsidR="00FB3774" w:rsidRPr="00DF77D4">
        <w:rPr>
          <w:rFonts w:asciiTheme="majorHAnsi" w:hAnsiTheme="majorHAnsi"/>
          <w:sz w:val="22"/>
          <w:szCs w:val="24"/>
          <w:lang w:val="es-ES_tradnl"/>
        </w:rPr>
        <w:t xml:space="preserve">: </w:t>
      </w:r>
    </w:p>
    <w:p w14:paraId="6DED3AE1" w14:textId="77777777" w:rsidR="00FB3774" w:rsidRPr="00DF77D4" w:rsidRDefault="00FB3774" w:rsidP="00FB3774">
      <w:pPr>
        <w:rPr>
          <w:rFonts w:asciiTheme="majorHAnsi" w:hAnsiTheme="majorHAnsi"/>
          <w:sz w:val="22"/>
          <w:szCs w:val="24"/>
          <w:lang w:val="es-ES_tradnl"/>
        </w:rPr>
      </w:pPr>
    </w:p>
    <w:p w14:paraId="40F8C166" w14:textId="77777777" w:rsidR="00FB3774" w:rsidRPr="00DF77D4" w:rsidRDefault="00720555" w:rsidP="00E658CE">
      <w:pPr>
        <w:rPr>
          <w:rFonts w:asciiTheme="majorHAnsi" w:hAnsiTheme="majorHAnsi"/>
          <w:b/>
          <w:sz w:val="22"/>
          <w:szCs w:val="24"/>
          <w:lang w:val="es-ES_tradnl"/>
        </w:rPr>
      </w:pPr>
      <w:r w:rsidRPr="00DF77D4">
        <w:rPr>
          <w:rFonts w:asciiTheme="majorHAnsi" w:hAnsiTheme="majorHAnsi"/>
          <w:b/>
          <w:sz w:val="22"/>
          <w:szCs w:val="24"/>
          <w:lang w:val="es-ES_tradnl"/>
        </w:rPr>
        <w:t xml:space="preserve">Objetivo estratégico </w:t>
      </w:r>
      <w:r w:rsidR="00FB3774" w:rsidRPr="00DF77D4">
        <w:rPr>
          <w:rFonts w:asciiTheme="majorHAnsi" w:hAnsiTheme="majorHAnsi"/>
          <w:b/>
          <w:sz w:val="22"/>
          <w:szCs w:val="24"/>
          <w:lang w:val="es-ES_tradnl"/>
        </w:rPr>
        <w:t xml:space="preserve">1: </w:t>
      </w:r>
      <w:r w:rsidR="00A24BCC" w:rsidRPr="00DF77D4">
        <w:rPr>
          <w:rFonts w:asciiTheme="majorHAnsi" w:hAnsiTheme="majorHAnsi"/>
          <w:b/>
          <w:sz w:val="22"/>
          <w:szCs w:val="24"/>
          <w:lang w:val="es-ES_tradnl"/>
        </w:rPr>
        <w:t xml:space="preserve"> </w:t>
      </w:r>
      <w:r w:rsidRPr="00DF77D4">
        <w:rPr>
          <w:rFonts w:asciiTheme="majorHAnsi" w:hAnsiTheme="majorHAnsi"/>
          <w:b/>
          <w:sz w:val="22"/>
          <w:szCs w:val="24"/>
          <w:lang w:val="es-ES_tradnl"/>
        </w:rPr>
        <w:t>Hacer frente a los factores que impulsan la pérdida y degradación de los humedales</w:t>
      </w:r>
    </w:p>
    <w:p w14:paraId="2220430B" w14:textId="77777777" w:rsidR="00FB3774" w:rsidRPr="00DF77D4" w:rsidRDefault="00FB3774" w:rsidP="00FB3774">
      <w:pPr>
        <w:ind w:left="720"/>
        <w:rPr>
          <w:rFonts w:asciiTheme="majorHAnsi" w:hAnsiTheme="majorHAnsi"/>
          <w:sz w:val="22"/>
          <w:szCs w:val="24"/>
          <w:lang w:val="es-ES_tradnl"/>
        </w:rPr>
      </w:pPr>
    </w:p>
    <w:p w14:paraId="415D5736" w14:textId="77777777" w:rsidR="00F82A73" w:rsidRPr="00BD7965" w:rsidRDefault="00F82A73" w:rsidP="00F82A73">
      <w:pPr>
        <w:rPr>
          <w:rFonts w:asciiTheme="majorHAnsi" w:hAnsiTheme="majorHAnsi"/>
          <w:sz w:val="22"/>
          <w:szCs w:val="22"/>
          <w:lang w:val="es-ES"/>
        </w:rPr>
      </w:pPr>
      <w:r w:rsidRPr="00BD7965">
        <w:rPr>
          <w:rFonts w:asciiTheme="majorHAnsi" w:hAnsiTheme="majorHAnsi"/>
          <w:sz w:val="22"/>
          <w:szCs w:val="22"/>
          <w:lang w:val="es-ES"/>
        </w:rPr>
        <w:t>Las múltiples repercusiones de las actividades humanas en los humedales van en aumento. Para influir sobre los factores que impulsan la degradación y pérdida de los humedales e integrar la función de los valores (monetarios y no monetarios) de los humedales en la planificación del desarrollo y la toma de decisiones es necesario elaborar una metodología que permita evaluar los recursos y beneficios de los ecosistemas para que las múltiples funciones y beneficios ambientales se comprendan ampliamente en el seno de las sociedades. Las Partes Contratantes, la Secretaría, las Iniciativas Regionales y las OIA potenciarán su colaboración con actores relevantes para reducir las amenazas, influenciar las tendencias, restaurar los humedales y comunicar las buenas prácticas.</w:t>
      </w:r>
    </w:p>
    <w:p w14:paraId="34E77F1F" w14:textId="77777777" w:rsidR="00F82A73" w:rsidRPr="00BD7965" w:rsidRDefault="00F82A73" w:rsidP="00F82A73">
      <w:pPr>
        <w:rPr>
          <w:rFonts w:asciiTheme="majorHAnsi" w:hAnsiTheme="majorHAnsi"/>
          <w:sz w:val="22"/>
          <w:szCs w:val="22"/>
          <w:lang w:val="es-ES"/>
        </w:rPr>
      </w:pPr>
    </w:p>
    <w:p w14:paraId="39A99533" w14:textId="595722A9" w:rsidR="00F82A73" w:rsidRPr="00BD7965" w:rsidRDefault="00F82A73" w:rsidP="00F82A73">
      <w:pPr>
        <w:ind w:left="1418" w:hanging="1418"/>
        <w:rPr>
          <w:rFonts w:asciiTheme="majorHAnsi" w:hAnsiTheme="majorHAnsi"/>
          <w:sz w:val="22"/>
          <w:szCs w:val="22"/>
          <w:lang w:val="es-ES"/>
        </w:rPr>
      </w:pPr>
      <w:r w:rsidRPr="00BD7965">
        <w:rPr>
          <w:rFonts w:asciiTheme="majorHAnsi" w:hAnsiTheme="majorHAnsi"/>
          <w:sz w:val="22"/>
          <w:szCs w:val="22"/>
          <w:lang w:val="es-ES"/>
        </w:rPr>
        <w:t>Meta 1:</w:t>
      </w:r>
      <w:r w:rsidRPr="00BD7965">
        <w:rPr>
          <w:rFonts w:asciiTheme="majorHAnsi" w:hAnsiTheme="majorHAnsi"/>
          <w:sz w:val="22"/>
          <w:szCs w:val="22"/>
          <w:lang w:val="es-ES"/>
        </w:rPr>
        <w:tab/>
        <w:t xml:space="preserve">Los beneficios de los humedales están integrados en las políticas o </w:t>
      </w:r>
      <w:r w:rsidR="00DF77D4" w:rsidRPr="00BD7965">
        <w:rPr>
          <w:rFonts w:asciiTheme="majorHAnsi" w:hAnsiTheme="majorHAnsi"/>
          <w:sz w:val="22"/>
          <w:szCs w:val="22"/>
          <w:lang w:val="es-ES"/>
        </w:rPr>
        <w:t>objetivos</w:t>
      </w:r>
      <w:r w:rsidRPr="00BD7965">
        <w:rPr>
          <w:rFonts w:asciiTheme="majorHAnsi" w:hAnsiTheme="majorHAnsi"/>
          <w:sz w:val="22"/>
          <w:szCs w:val="22"/>
          <w:lang w:val="es-ES"/>
        </w:rPr>
        <w:t xml:space="preserve"> y planes nacionales o locales relativos a sectores clave como el agua, la energía, la minería, la agricultura, el turismo, el desarrollo urbano, las infraestructuras, la industria, la silvicultura, la acuicultura y la pesca a escala nacional y local.</w:t>
      </w:r>
    </w:p>
    <w:p w14:paraId="202B4D8A" w14:textId="5F2FAB35" w:rsidR="00F82A73" w:rsidRPr="00BD7965" w:rsidRDefault="00F82A73" w:rsidP="00F82A73">
      <w:pPr>
        <w:ind w:left="1418" w:hanging="1418"/>
        <w:rPr>
          <w:rFonts w:asciiTheme="majorHAnsi" w:hAnsiTheme="majorHAnsi"/>
          <w:sz w:val="22"/>
          <w:szCs w:val="22"/>
          <w:lang w:val="es-ES"/>
        </w:rPr>
      </w:pPr>
      <w:r w:rsidRPr="00BD7965">
        <w:rPr>
          <w:rFonts w:asciiTheme="majorHAnsi" w:hAnsiTheme="majorHAnsi"/>
          <w:sz w:val="22"/>
          <w:szCs w:val="22"/>
          <w:lang w:val="es-ES"/>
        </w:rPr>
        <w:lastRenderedPageBreak/>
        <w:t>Meta 2:</w:t>
      </w:r>
      <w:r w:rsidRPr="00BD7965">
        <w:rPr>
          <w:rFonts w:asciiTheme="majorHAnsi" w:hAnsiTheme="majorHAnsi"/>
          <w:sz w:val="22"/>
          <w:szCs w:val="22"/>
          <w:lang w:val="es-ES"/>
        </w:rPr>
        <w:tab/>
        <w:t>El uso del agua respeta las necesidades de los ecosistemas de humedales para que estos puedan cumplir sus funciones y proporcionar servicios a la escala adecuada, por ejemplo, en una cuenca hidrográfica o una zona costera.</w:t>
      </w:r>
    </w:p>
    <w:p w14:paraId="18EA342E" w14:textId="42C80119" w:rsidR="00F82A73" w:rsidRPr="00BD7965" w:rsidRDefault="00F82A73" w:rsidP="00F82A73">
      <w:pPr>
        <w:ind w:left="1418" w:hanging="1418"/>
        <w:rPr>
          <w:rFonts w:asciiTheme="majorHAnsi" w:hAnsiTheme="majorHAnsi"/>
          <w:sz w:val="22"/>
          <w:szCs w:val="22"/>
          <w:lang w:val="es-ES"/>
        </w:rPr>
      </w:pPr>
      <w:r w:rsidRPr="00BD7965">
        <w:rPr>
          <w:rFonts w:asciiTheme="majorHAnsi" w:hAnsiTheme="majorHAnsi"/>
          <w:sz w:val="22"/>
          <w:szCs w:val="22"/>
          <w:lang w:val="es-ES"/>
        </w:rPr>
        <w:t>Meta 3:</w:t>
      </w:r>
      <w:r w:rsidRPr="00BD7965">
        <w:rPr>
          <w:rFonts w:asciiTheme="majorHAnsi" w:hAnsiTheme="majorHAnsi"/>
          <w:sz w:val="22"/>
          <w:szCs w:val="22"/>
          <w:lang w:val="es-ES"/>
        </w:rPr>
        <w:tab/>
        <w:t>Los sectores público y privado han aumentado sus esfuerzos para aplicar lineamientos y buenas prácticas para el uso racional del agua y de los humedales.</w:t>
      </w:r>
    </w:p>
    <w:p w14:paraId="6BE091B0" w14:textId="77777777" w:rsidR="00F82A73" w:rsidRPr="00BD7965" w:rsidRDefault="00F82A73" w:rsidP="00F82A73">
      <w:pPr>
        <w:ind w:left="1418" w:hanging="1418"/>
        <w:rPr>
          <w:rFonts w:asciiTheme="majorHAnsi" w:hAnsiTheme="majorHAnsi"/>
          <w:lang w:val="es-ES"/>
        </w:rPr>
      </w:pPr>
      <w:r w:rsidRPr="00BD7965">
        <w:rPr>
          <w:rFonts w:asciiTheme="majorHAnsi" w:hAnsiTheme="majorHAnsi"/>
          <w:sz w:val="22"/>
          <w:szCs w:val="22"/>
          <w:lang w:val="es-ES"/>
        </w:rPr>
        <w:t>Meta 4:</w:t>
      </w:r>
      <w:r w:rsidRPr="00BD7965">
        <w:rPr>
          <w:rFonts w:asciiTheme="majorHAnsi" w:hAnsiTheme="majorHAnsi"/>
          <w:sz w:val="22"/>
          <w:szCs w:val="22"/>
          <w:lang w:val="es-ES"/>
        </w:rPr>
        <w:tab/>
        <w:t>Se identifican y priorizan especies exóticas invasoras y sus vías de entrada y expansión, se controlan o erradican las especies exóticas invasoras prioritarias y se preparan y aplican medidas de manejo para evitar su introducción y establecimiento.</w:t>
      </w:r>
    </w:p>
    <w:p w14:paraId="214209FF" w14:textId="77777777" w:rsidR="00F82A73" w:rsidRPr="00BD7965" w:rsidRDefault="00F82A73" w:rsidP="00F82A73">
      <w:pPr>
        <w:rPr>
          <w:rFonts w:asciiTheme="majorHAnsi" w:hAnsiTheme="majorHAnsi"/>
          <w:sz w:val="22"/>
          <w:szCs w:val="22"/>
          <w:lang w:val="es-ES"/>
        </w:rPr>
      </w:pPr>
    </w:p>
    <w:p w14:paraId="7D863541" w14:textId="5943BC51" w:rsidR="00F82A73" w:rsidRPr="00BD7965" w:rsidRDefault="00F82A73" w:rsidP="009B0EC0">
      <w:pPr>
        <w:ind w:left="2127" w:hanging="2127"/>
        <w:rPr>
          <w:rFonts w:asciiTheme="majorHAnsi" w:hAnsiTheme="majorHAnsi"/>
          <w:b/>
          <w:sz w:val="22"/>
          <w:szCs w:val="22"/>
          <w:lang w:val="es-ES"/>
        </w:rPr>
      </w:pPr>
      <w:r w:rsidRPr="00BD7965">
        <w:rPr>
          <w:rFonts w:asciiTheme="majorHAnsi" w:hAnsiTheme="majorHAnsi"/>
          <w:b/>
          <w:sz w:val="22"/>
          <w:szCs w:val="22"/>
          <w:lang w:val="es-ES"/>
        </w:rPr>
        <w:t xml:space="preserve">Objetivo </w:t>
      </w:r>
      <w:r w:rsidR="009B0EC0" w:rsidRPr="00BD7965">
        <w:rPr>
          <w:rFonts w:asciiTheme="majorHAnsi" w:hAnsiTheme="majorHAnsi"/>
          <w:b/>
          <w:sz w:val="22"/>
          <w:szCs w:val="22"/>
          <w:lang w:val="es-ES"/>
        </w:rPr>
        <w:t xml:space="preserve">estratégico </w:t>
      </w:r>
      <w:r w:rsidRPr="00BD7965">
        <w:rPr>
          <w:rFonts w:asciiTheme="majorHAnsi" w:hAnsiTheme="majorHAnsi"/>
          <w:b/>
          <w:sz w:val="22"/>
          <w:szCs w:val="22"/>
          <w:lang w:val="es-ES"/>
        </w:rPr>
        <w:t>2:</w:t>
      </w:r>
      <w:r w:rsidRPr="00BD7965">
        <w:rPr>
          <w:rFonts w:asciiTheme="majorHAnsi" w:hAnsiTheme="majorHAnsi"/>
          <w:b/>
          <w:sz w:val="22"/>
          <w:szCs w:val="22"/>
          <w:lang w:val="es-ES"/>
        </w:rPr>
        <w:tab/>
        <w:t xml:space="preserve">Llevar a cabo una conservación y un manejo eficaces de la red de sitios Ramsar </w:t>
      </w:r>
    </w:p>
    <w:p w14:paraId="20B5F29B" w14:textId="77777777" w:rsidR="00F82A73" w:rsidRPr="00BD7965" w:rsidRDefault="00F82A73" w:rsidP="00F82A73">
      <w:pPr>
        <w:ind w:left="1418" w:hanging="1418"/>
        <w:rPr>
          <w:rFonts w:asciiTheme="majorHAnsi" w:hAnsiTheme="majorHAnsi"/>
          <w:b/>
          <w:sz w:val="22"/>
          <w:szCs w:val="22"/>
          <w:lang w:val="es-ES"/>
        </w:rPr>
      </w:pPr>
      <w:r w:rsidRPr="00BD7965">
        <w:rPr>
          <w:rFonts w:asciiTheme="majorHAnsi" w:hAnsiTheme="majorHAnsi"/>
          <w:b/>
          <w:sz w:val="22"/>
          <w:szCs w:val="22"/>
          <w:lang w:val="es-ES"/>
        </w:rPr>
        <w:t xml:space="preserve">         </w:t>
      </w:r>
    </w:p>
    <w:p w14:paraId="5DF37FCB" w14:textId="77777777" w:rsidR="00F82A73" w:rsidRPr="00BD7965" w:rsidRDefault="00F82A73" w:rsidP="00F82A73">
      <w:pPr>
        <w:rPr>
          <w:rFonts w:asciiTheme="majorHAnsi" w:hAnsiTheme="majorHAnsi"/>
          <w:sz w:val="22"/>
          <w:szCs w:val="22"/>
          <w:lang w:val="es-ES"/>
        </w:rPr>
      </w:pPr>
      <w:r w:rsidRPr="00BD7965">
        <w:rPr>
          <w:rFonts w:asciiTheme="majorHAnsi" w:hAnsiTheme="majorHAnsi"/>
          <w:sz w:val="22"/>
          <w:szCs w:val="22"/>
          <w:lang w:val="es-ES"/>
        </w:rPr>
        <w:t>Los sitios Ramsar constituyen la mayor red de zonas de humedales de importancia internacional oficialmente reconocidas del mundo. Esta red es el eje principal de una red de humedales aún mayor. Las Partes deben comprometerse a realizar esfuerzos para proteger y manejar de forma efectiva los sitios Ramsar existentes y posibilitar la participación plena y efectiva de los interesados, entre ellos los pueblos indígenas y las comunidades locales, así como ampliar el alcance de la Convención trabajando continuamente para aumentar el número de sitios y áreas de humedales reconocidos por la Convención.</w:t>
      </w:r>
    </w:p>
    <w:p w14:paraId="617A6CC8" w14:textId="77777777" w:rsidR="00F82A73" w:rsidRPr="00BD7965" w:rsidRDefault="00F82A73" w:rsidP="00F82A73">
      <w:pPr>
        <w:rPr>
          <w:rFonts w:asciiTheme="majorHAnsi" w:hAnsiTheme="majorHAnsi"/>
          <w:sz w:val="22"/>
          <w:szCs w:val="22"/>
          <w:lang w:val="es-ES"/>
        </w:rPr>
      </w:pPr>
    </w:p>
    <w:p w14:paraId="53789286" w14:textId="1D08D187" w:rsidR="00F82A73" w:rsidRPr="00BD7965" w:rsidRDefault="00F82A73" w:rsidP="00F82A73">
      <w:pPr>
        <w:ind w:left="1418" w:hanging="1418"/>
        <w:rPr>
          <w:rFonts w:asciiTheme="majorHAnsi" w:hAnsiTheme="majorHAnsi"/>
          <w:sz w:val="22"/>
          <w:szCs w:val="22"/>
          <w:lang w:val="es-ES"/>
        </w:rPr>
      </w:pPr>
      <w:r w:rsidRPr="00BD7965">
        <w:rPr>
          <w:rFonts w:asciiTheme="majorHAnsi" w:hAnsiTheme="majorHAnsi"/>
          <w:sz w:val="22"/>
          <w:szCs w:val="22"/>
          <w:lang w:val="es-ES"/>
        </w:rPr>
        <w:t>Meta 5:</w:t>
      </w:r>
      <w:r w:rsidRPr="00BD7965">
        <w:rPr>
          <w:rFonts w:asciiTheme="majorHAnsi" w:hAnsiTheme="majorHAnsi"/>
          <w:sz w:val="22"/>
          <w:szCs w:val="22"/>
          <w:lang w:val="es-ES"/>
        </w:rPr>
        <w:tab/>
        <w:t>Se mantienen o restauran las características ecológicas de los sitios Ramsar a través de una planificación eficaz y un manejo integrado.</w:t>
      </w:r>
    </w:p>
    <w:p w14:paraId="564727D2" w14:textId="765AF84A" w:rsidR="00F82A73" w:rsidRPr="00BD7965" w:rsidRDefault="00F82A73" w:rsidP="009B0EC0">
      <w:pPr>
        <w:ind w:left="1418" w:hanging="1418"/>
        <w:rPr>
          <w:rFonts w:asciiTheme="majorHAnsi" w:hAnsiTheme="majorHAnsi"/>
          <w:sz w:val="22"/>
          <w:szCs w:val="22"/>
          <w:lang w:val="es-ES"/>
        </w:rPr>
      </w:pPr>
      <w:r w:rsidRPr="00BD7965">
        <w:rPr>
          <w:rFonts w:asciiTheme="majorHAnsi" w:hAnsiTheme="majorHAnsi"/>
          <w:sz w:val="22"/>
          <w:szCs w:val="22"/>
          <w:lang w:val="es-ES"/>
        </w:rPr>
        <w:t>Meta 6:</w:t>
      </w:r>
      <w:r w:rsidRPr="00BD7965">
        <w:rPr>
          <w:rFonts w:asciiTheme="majorHAnsi" w:hAnsiTheme="majorHAnsi"/>
          <w:sz w:val="22"/>
          <w:szCs w:val="22"/>
          <w:lang w:val="es-ES"/>
        </w:rPr>
        <w:tab/>
        <w:t>Se produce un aumento considerable de la superficie, la cantidad y conectividad ecológica de la red de sitios Ramsar, particularmente en lo que se refiere a tipos de humedales insuficientemente representados, inclusive en ecorregiones insuficientemente representadas y sitios transfronterizos.</w:t>
      </w:r>
    </w:p>
    <w:p w14:paraId="02CF92A3" w14:textId="77777777" w:rsidR="00F82A73" w:rsidRPr="00BD7965" w:rsidRDefault="00F82A73" w:rsidP="00F82A73">
      <w:pPr>
        <w:ind w:left="1418" w:hanging="1418"/>
        <w:rPr>
          <w:rFonts w:asciiTheme="majorHAnsi" w:hAnsiTheme="majorHAnsi"/>
          <w:sz w:val="22"/>
          <w:szCs w:val="22"/>
          <w:lang w:val="es-ES"/>
        </w:rPr>
      </w:pPr>
      <w:r w:rsidRPr="00BD7965">
        <w:rPr>
          <w:rFonts w:asciiTheme="majorHAnsi" w:hAnsiTheme="majorHAnsi"/>
          <w:sz w:val="22"/>
          <w:szCs w:val="22"/>
          <w:lang w:val="es-ES"/>
        </w:rPr>
        <w:t>Meta 7:</w:t>
      </w:r>
      <w:r w:rsidRPr="00BD7965">
        <w:rPr>
          <w:rFonts w:asciiTheme="majorHAnsi" w:hAnsiTheme="majorHAnsi"/>
          <w:sz w:val="22"/>
          <w:szCs w:val="22"/>
          <w:lang w:val="es-ES"/>
        </w:rPr>
        <w:tab/>
        <w:t>Se hace frente a las amenazas de los sitios con riesgo de cambios en sus características ecológicas.</w:t>
      </w:r>
    </w:p>
    <w:p w14:paraId="7039278A" w14:textId="77777777" w:rsidR="00F82A73" w:rsidRPr="00BD7965" w:rsidRDefault="00F82A73" w:rsidP="00F82A73">
      <w:pPr>
        <w:rPr>
          <w:rFonts w:asciiTheme="majorHAnsi" w:hAnsiTheme="majorHAnsi"/>
          <w:sz w:val="22"/>
          <w:szCs w:val="22"/>
          <w:lang w:val="es-ES"/>
        </w:rPr>
      </w:pPr>
    </w:p>
    <w:p w14:paraId="5BAEDF68" w14:textId="2215EF77" w:rsidR="00F82A73" w:rsidRPr="00BD7965" w:rsidRDefault="009B0EC0" w:rsidP="00F82A73">
      <w:pPr>
        <w:rPr>
          <w:rFonts w:asciiTheme="majorHAnsi" w:hAnsiTheme="majorHAnsi"/>
          <w:b/>
          <w:sz w:val="22"/>
          <w:szCs w:val="22"/>
          <w:lang w:val="es-ES"/>
        </w:rPr>
      </w:pPr>
      <w:r w:rsidRPr="00BD7965">
        <w:rPr>
          <w:rFonts w:asciiTheme="majorHAnsi" w:hAnsiTheme="majorHAnsi"/>
          <w:b/>
          <w:sz w:val="22"/>
          <w:szCs w:val="22"/>
          <w:lang w:val="es-ES"/>
        </w:rPr>
        <w:t xml:space="preserve">Objetivo estratégico </w:t>
      </w:r>
      <w:r w:rsidR="00F82A73" w:rsidRPr="00BD7965">
        <w:rPr>
          <w:rFonts w:asciiTheme="majorHAnsi" w:hAnsiTheme="majorHAnsi"/>
          <w:b/>
          <w:sz w:val="22"/>
          <w:szCs w:val="22"/>
          <w:lang w:val="es-ES"/>
        </w:rPr>
        <w:t>3:</w:t>
      </w:r>
      <w:r w:rsidR="00F82A73" w:rsidRPr="00BD7965">
        <w:rPr>
          <w:rFonts w:asciiTheme="majorHAnsi" w:hAnsiTheme="majorHAnsi"/>
          <w:b/>
          <w:sz w:val="22"/>
          <w:szCs w:val="22"/>
          <w:lang w:val="es-ES"/>
        </w:rPr>
        <w:tab/>
        <w:t xml:space="preserve">Realizar un uso racional de todos los humedales </w:t>
      </w:r>
    </w:p>
    <w:p w14:paraId="5EBD7684" w14:textId="77777777" w:rsidR="00F82A73" w:rsidRPr="00BD7965" w:rsidRDefault="00F82A73" w:rsidP="00F82A73">
      <w:pPr>
        <w:rPr>
          <w:rFonts w:asciiTheme="majorHAnsi" w:hAnsiTheme="majorHAnsi"/>
          <w:sz w:val="22"/>
          <w:szCs w:val="22"/>
          <w:lang w:val="es-ES"/>
        </w:rPr>
      </w:pPr>
    </w:p>
    <w:p w14:paraId="257888B6" w14:textId="77777777" w:rsidR="00F82A73" w:rsidRPr="00BD7965" w:rsidRDefault="00F82A73" w:rsidP="00F82A73">
      <w:pPr>
        <w:rPr>
          <w:rFonts w:asciiTheme="majorHAnsi" w:hAnsiTheme="majorHAnsi"/>
          <w:sz w:val="22"/>
          <w:szCs w:val="22"/>
          <w:lang w:val="es-ES"/>
        </w:rPr>
      </w:pPr>
      <w:r w:rsidRPr="00BD7965">
        <w:rPr>
          <w:rFonts w:asciiTheme="majorHAnsi" w:hAnsiTheme="majorHAnsi"/>
          <w:sz w:val="22"/>
          <w:szCs w:val="22"/>
          <w:lang w:val="es-ES"/>
        </w:rPr>
        <w:t xml:space="preserve">El uso racional de todos los humedales exige que las Partes se ocupen de más humedales de los que se encuentran incluidos actualmente en la red de sitios Ramsar. Esta labor puede realizarse a escala nacional, subnacional, regional y transfronteriza, inclusive a escala de las cuencas hidrográficas. La integración del reconocimiento de las funciones y los servicios y beneficios de los ecosistemas en una gran variedad de sectores y con un amplio abanico de actores contribuirá a garantizar el éxito de este esfuerzo. </w:t>
      </w:r>
    </w:p>
    <w:p w14:paraId="1C217108" w14:textId="77777777" w:rsidR="00F82A73" w:rsidRPr="00BD7965" w:rsidRDefault="00F82A73" w:rsidP="00F82A73">
      <w:pPr>
        <w:rPr>
          <w:rFonts w:asciiTheme="majorHAnsi" w:hAnsiTheme="majorHAnsi"/>
          <w:sz w:val="22"/>
          <w:szCs w:val="22"/>
          <w:lang w:val="es-ES"/>
        </w:rPr>
      </w:pPr>
    </w:p>
    <w:p w14:paraId="16289AB2" w14:textId="3E907ACD" w:rsidR="00F82A73" w:rsidRPr="00BD7965" w:rsidRDefault="00F82A73" w:rsidP="009B0EC0">
      <w:pPr>
        <w:ind w:left="1418" w:hanging="1418"/>
        <w:rPr>
          <w:rFonts w:asciiTheme="majorHAnsi" w:hAnsiTheme="majorHAnsi"/>
          <w:sz w:val="22"/>
          <w:szCs w:val="22"/>
          <w:lang w:val="es-ES"/>
        </w:rPr>
      </w:pPr>
      <w:r w:rsidRPr="00BD7965">
        <w:rPr>
          <w:rFonts w:asciiTheme="majorHAnsi" w:hAnsiTheme="majorHAnsi"/>
          <w:sz w:val="22"/>
          <w:szCs w:val="22"/>
          <w:lang w:val="es-ES"/>
        </w:rPr>
        <w:t>Meta 8:</w:t>
      </w:r>
      <w:r w:rsidRPr="00BD7965">
        <w:rPr>
          <w:rFonts w:asciiTheme="majorHAnsi" w:hAnsiTheme="majorHAnsi"/>
          <w:sz w:val="22"/>
          <w:szCs w:val="22"/>
          <w:lang w:val="es-ES"/>
        </w:rPr>
        <w:tab/>
        <w:t>Se han iniciado, completado o actualizado, divulgado y utilizado inventarios nacionales de humedales para promover la conservación y el manejo eficaz de todos los humedales.</w:t>
      </w:r>
    </w:p>
    <w:p w14:paraId="1A4671CF" w14:textId="47C3EAC1" w:rsidR="00F82A73" w:rsidRPr="00BD7965" w:rsidRDefault="00F82A73" w:rsidP="009B0EC0">
      <w:pPr>
        <w:ind w:left="1418" w:hanging="1418"/>
        <w:rPr>
          <w:rFonts w:asciiTheme="majorHAnsi" w:hAnsiTheme="majorHAnsi"/>
          <w:sz w:val="22"/>
          <w:szCs w:val="22"/>
          <w:lang w:val="es-ES"/>
        </w:rPr>
      </w:pPr>
      <w:r w:rsidRPr="00BD7965">
        <w:rPr>
          <w:rFonts w:asciiTheme="majorHAnsi" w:hAnsiTheme="majorHAnsi"/>
          <w:sz w:val="22"/>
          <w:szCs w:val="22"/>
          <w:lang w:val="es-ES"/>
        </w:rPr>
        <w:t>Meta 9:</w:t>
      </w:r>
      <w:r w:rsidRPr="00BD7965">
        <w:rPr>
          <w:rFonts w:asciiTheme="majorHAnsi" w:hAnsiTheme="majorHAnsi"/>
          <w:sz w:val="22"/>
          <w:szCs w:val="22"/>
          <w:lang w:val="es-ES"/>
        </w:rPr>
        <w:tab/>
        <w:t>El uso racional de los humedales se refuerza a través del manejo integrado de los recursos a la escala adecuada, por ejemplo, en una cuenca hidrográfica o una zona costera.</w:t>
      </w:r>
    </w:p>
    <w:p w14:paraId="690BAFE8" w14:textId="41897249" w:rsidR="00F82A73" w:rsidRPr="00BD7965" w:rsidRDefault="00F82A73" w:rsidP="009B0EC0">
      <w:pPr>
        <w:ind w:left="1418" w:hanging="1418"/>
        <w:rPr>
          <w:rFonts w:asciiTheme="majorHAnsi" w:hAnsiTheme="majorHAnsi"/>
          <w:sz w:val="22"/>
          <w:szCs w:val="22"/>
          <w:lang w:val="es-ES"/>
        </w:rPr>
      </w:pPr>
      <w:r w:rsidRPr="00BD7965">
        <w:rPr>
          <w:rFonts w:asciiTheme="majorHAnsi" w:hAnsiTheme="majorHAnsi"/>
          <w:sz w:val="22"/>
          <w:szCs w:val="22"/>
          <w:lang w:val="es-ES"/>
        </w:rPr>
        <w:t>Meta 10:</w:t>
      </w:r>
      <w:r w:rsidRPr="00BD7965">
        <w:rPr>
          <w:rFonts w:asciiTheme="majorHAnsi" w:hAnsiTheme="majorHAnsi"/>
          <w:sz w:val="22"/>
          <w:szCs w:val="22"/>
          <w:lang w:val="es-ES"/>
        </w:rPr>
        <w:tab/>
        <w:t>El conocimiento tradicional, las innovaciones y las prácticas de los pueblos indígenas y las comunidades locales relevantes para el uso racional de los humedales y su uso consuetudinario de los recursos de los humedales son documentados y respetados, están sujetos a la legislación nacional y las obligaciones internacionales y están plenamente integrados y reflejados en la aplicación de la Convención, con la participación plena y real de los pueblos indígenas y las comunidades locales a todos los niveles pertinentes.</w:t>
      </w:r>
      <w:r w:rsidR="009B0EC0" w:rsidRPr="00BD7965">
        <w:rPr>
          <w:rFonts w:asciiTheme="majorHAnsi" w:hAnsiTheme="majorHAnsi"/>
          <w:sz w:val="22"/>
          <w:szCs w:val="22"/>
          <w:lang w:val="es-ES"/>
        </w:rPr>
        <w:t xml:space="preserve"> </w:t>
      </w:r>
    </w:p>
    <w:p w14:paraId="39FA4F5F" w14:textId="50F2229A" w:rsidR="00F82A73" w:rsidRPr="00BD7965" w:rsidRDefault="00F82A73" w:rsidP="00F82A73">
      <w:pPr>
        <w:ind w:left="1418" w:hanging="1418"/>
        <w:rPr>
          <w:rFonts w:asciiTheme="majorHAnsi" w:hAnsiTheme="majorHAnsi"/>
          <w:sz w:val="22"/>
          <w:szCs w:val="22"/>
          <w:lang w:val="es-ES"/>
        </w:rPr>
      </w:pPr>
      <w:r w:rsidRPr="00BD7965">
        <w:rPr>
          <w:rFonts w:asciiTheme="majorHAnsi" w:hAnsiTheme="majorHAnsi"/>
          <w:sz w:val="22"/>
          <w:szCs w:val="22"/>
          <w:lang w:val="es-ES"/>
        </w:rPr>
        <w:lastRenderedPageBreak/>
        <w:t>Meta 11:</w:t>
      </w:r>
      <w:r w:rsidRPr="00BD7965">
        <w:rPr>
          <w:rFonts w:asciiTheme="majorHAnsi" w:hAnsiTheme="majorHAnsi"/>
          <w:sz w:val="22"/>
          <w:szCs w:val="22"/>
          <w:lang w:val="es-ES"/>
        </w:rPr>
        <w:tab/>
        <w:t>Se demuestran, documentan y divulgan ampliamente las funciones, los servicios y los beneficios de los humedales.</w:t>
      </w:r>
    </w:p>
    <w:p w14:paraId="3B8947D5" w14:textId="74263DBE" w:rsidR="00F82A73" w:rsidRPr="00BD7965" w:rsidRDefault="00F82A73" w:rsidP="00F82A73">
      <w:pPr>
        <w:ind w:left="1418" w:hanging="1418"/>
        <w:rPr>
          <w:rFonts w:asciiTheme="majorHAnsi" w:hAnsiTheme="majorHAnsi"/>
          <w:sz w:val="22"/>
          <w:szCs w:val="22"/>
          <w:lang w:val="es-ES"/>
        </w:rPr>
      </w:pPr>
      <w:r w:rsidRPr="00BD7965">
        <w:rPr>
          <w:rFonts w:asciiTheme="majorHAnsi" w:hAnsiTheme="majorHAnsi"/>
          <w:sz w:val="22"/>
          <w:szCs w:val="22"/>
          <w:lang w:val="es-ES"/>
        </w:rPr>
        <w:t>Meta 12:</w:t>
      </w:r>
      <w:r w:rsidRPr="00BD7965">
        <w:rPr>
          <w:rFonts w:asciiTheme="majorHAnsi" w:hAnsiTheme="majorHAnsi"/>
          <w:sz w:val="22"/>
          <w:szCs w:val="22"/>
          <w:lang w:val="es-ES"/>
        </w:rPr>
        <w:tab/>
        <w:t>La restauración está en curso en los humedales degradados, dando prioridad a los humedales importantes para la conservación de la biodiversidad, la reducción del riesgo de desastres, los medios de vida y/o la mitigación del cambio climático y la adaptación a este.</w:t>
      </w:r>
    </w:p>
    <w:p w14:paraId="1C958CD9" w14:textId="77777777" w:rsidR="00F82A73" w:rsidRPr="00BD7965" w:rsidRDefault="00F82A73" w:rsidP="00F82A73">
      <w:pPr>
        <w:ind w:left="1418" w:hanging="1418"/>
        <w:rPr>
          <w:rFonts w:asciiTheme="majorHAnsi" w:hAnsiTheme="majorHAnsi"/>
          <w:sz w:val="22"/>
          <w:szCs w:val="22"/>
          <w:lang w:val="es-ES"/>
        </w:rPr>
      </w:pPr>
      <w:r w:rsidRPr="00BD7965">
        <w:rPr>
          <w:rFonts w:asciiTheme="majorHAnsi" w:hAnsiTheme="majorHAnsi"/>
          <w:sz w:val="22"/>
          <w:szCs w:val="22"/>
          <w:lang w:val="es-ES"/>
        </w:rPr>
        <w:t>Meta 13:</w:t>
      </w:r>
      <w:r w:rsidRPr="00BD7965">
        <w:rPr>
          <w:rFonts w:asciiTheme="majorHAnsi" w:hAnsiTheme="majorHAnsi"/>
          <w:sz w:val="22"/>
          <w:szCs w:val="22"/>
          <w:lang w:val="es-ES"/>
        </w:rPr>
        <w:tab/>
        <w:t>Mayor sostenibilidad de sectores clave como el agua, la energía, la minería, la agricultura, el turismo, el desarrollo urbano, las infraestructuras, la industria, la silvicultura, la acuicultura y la pesca cuando estos afectan a los humedales, contribuyendo a la conservación de la biodiversidad y a los medios de vida de las personas.</w:t>
      </w:r>
    </w:p>
    <w:p w14:paraId="30492BD6" w14:textId="77777777" w:rsidR="00F82A73" w:rsidRPr="00BD7965" w:rsidRDefault="00F82A73" w:rsidP="00F82A73">
      <w:pPr>
        <w:ind w:left="1418" w:hanging="1418"/>
        <w:rPr>
          <w:rFonts w:asciiTheme="majorHAnsi" w:hAnsiTheme="majorHAnsi"/>
          <w:sz w:val="22"/>
          <w:szCs w:val="22"/>
          <w:lang w:val="es-ES"/>
        </w:rPr>
      </w:pPr>
    </w:p>
    <w:p w14:paraId="5C2FB8D0" w14:textId="0DFDE158" w:rsidR="00F82A73" w:rsidRPr="00BD7965" w:rsidRDefault="00F82A73" w:rsidP="00F82A73">
      <w:pPr>
        <w:rPr>
          <w:rFonts w:asciiTheme="majorHAnsi" w:hAnsiTheme="majorHAnsi"/>
          <w:b/>
          <w:sz w:val="22"/>
          <w:szCs w:val="22"/>
          <w:lang w:val="es-ES"/>
        </w:rPr>
      </w:pPr>
      <w:r w:rsidRPr="00BD7965">
        <w:rPr>
          <w:rFonts w:asciiTheme="majorHAnsi" w:hAnsiTheme="majorHAnsi"/>
          <w:b/>
          <w:sz w:val="22"/>
          <w:szCs w:val="22"/>
          <w:lang w:val="es-ES"/>
        </w:rPr>
        <w:t>Objetivo</w:t>
      </w:r>
      <w:r w:rsidR="009B0EC0" w:rsidRPr="00BD7965">
        <w:rPr>
          <w:rFonts w:asciiTheme="majorHAnsi" w:hAnsiTheme="majorHAnsi"/>
          <w:b/>
          <w:sz w:val="22"/>
          <w:szCs w:val="22"/>
          <w:lang w:val="es-ES"/>
        </w:rPr>
        <w:t xml:space="preserve"> operativo</w:t>
      </w:r>
      <w:r w:rsidRPr="00BD7965">
        <w:rPr>
          <w:rFonts w:asciiTheme="majorHAnsi" w:hAnsiTheme="majorHAnsi"/>
          <w:b/>
          <w:sz w:val="22"/>
          <w:szCs w:val="22"/>
          <w:lang w:val="es-ES"/>
        </w:rPr>
        <w:t xml:space="preserve"> 4:</w:t>
      </w:r>
      <w:r w:rsidRPr="00BD7965">
        <w:rPr>
          <w:rFonts w:asciiTheme="majorHAnsi" w:hAnsiTheme="majorHAnsi"/>
          <w:b/>
          <w:sz w:val="22"/>
          <w:szCs w:val="22"/>
          <w:lang w:val="es-ES"/>
        </w:rPr>
        <w:tab/>
        <w:t>Mejorar la aplicación</w:t>
      </w:r>
    </w:p>
    <w:p w14:paraId="2DD1ED10" w14:textId="77777777" w:rsidR="00F82A73" w:rsidRPr="00BD7965" w:rsidRDefault="00F82A73" w:rsidP="00F82A73">
      <w:pPr>
        <w:rPr>
          <w:rFonts w:asciiTheme="majorHAnsi" w:hAnsiTheme="majorHAnsi"/>
          <w:b/>
          <w:sz w:val="22"/>
          <w:szCs w:val="22"/>
          <w:lang w:val="es-ES"/>
        </w:rPr>
      </w:pPr>
    </w:p>
    <w:p w14:paraId="69804F0F" w14:textId="77777777" w:rsidR="00F82A73" w:rsidRPr="00BD7965" w:rsidRDefault="00F82A73" w:rsidP="00F82A73">
      <w:pPr>
        <w:rPr>
          <w:rFonts w:asciiTheme="majorHAnsi" w:hAnsiTheme="majorHAnsi"/>
          <w:sz w:val="22"/>
          <w:szCs w:val="22"/>
          <w:lang w:val="es-ES"/>
        </w:rPr>
      </w:pPr>
      <w:r w:rsidRPr="00BD7965">
        <w:rPr>
          <w:rFonts w:asciiTheme="majorHAnsi" w:hAnsiTheme="majorHAnsi"/>
          <w:sz w:val="22"/>
          <w:szCs w:val="22"/>
          <w:lang w:val="es-ES"/>
        </w:rPr>
        <w:t>Para la supervivencia de los humedales y el éxito de la Convención será fundamental que las Partes mejoren la ejecución del Plan Estratégico. Distintas medidas contribuirán a reforzar la aplicación de los tres Objetivos Estratégicos y en última instancia la de la propia Convención. Implican acciones clave que pueden realizar las Partes Contratantes por sí mismas y en colaboración con otras Partes y entidades, particularmente en lo que respecta al asesoramiento y las orientaciones de carácter científico y técnico, la movilización de recursos, la sensibilización del público, la visibilidad y la creación de capacidad. La Secretaría de Ramsar también desempeñará una función crucial aumentando la sensibilización acerca de la Convención y la visibilidad de la misma y movilizando recursos para apoyar una mejor aplicación.</w:t>
      </w:r>
    </w:p>
    <w:p w14:paraId="7A65E0E4" w14:textId="77777777" w:rsidR="00F82A73" w:rsidRPr="00BD7965" w:rsidRDefault="00F82A73" w:rsidP="00F82A73">
      <w:pPr>
        <w:ind w:left="1418" w:hanging="1418"/>
        <w:rPr>
          <w:rFonts w:asciiTheme="majorHAnsi" w:hAnsiTheme="majorHAnsi"/>
          <w:sz w:val="22"/>
          <w:szCs w:val="22"/>
          <w:lang w:val="es-ES"/>
        </w:rPr>
      </w:pPr>
    </w:p>
    <w:p w14:paraId="6A6E54FB" w14:textId="5FBAAF6E" w:rsidR="00F82A73" w:rsidRPr="00BD7965" w:rsidRDefault="00F82A73" w:rsidP="00F82A73">
      <w:pPr>
        <w:ind w:left="1418" w:hanging="1418"/>
        <w:rPr>
          <w:rFonts w:asciiTheme="majorHAnsi" w:hAnsiTheme="majorHAnsi"/>
          <w:sz w:val="22"/>
          <w:szCs w:val="22"/>
          <w:lang w:val="es-ES"/>
        </w:rPr>
      </w:pPr>
      <w:r w:rsidRPr="00BD7965">
        <w:rPr>
          <w:rFonts w:asciiTheme="majorHAnsi" w:hAnsiTheme="majorHAnsi"/>
          <w:sz w:val="22"/>
          <w:szCs w:val="22"/>
          <w:lang w:val="es-ES"/>
        </w:rPr>
        <w:t>Meta 14:</w:t>
      </w:r>
      <w:r w:rsidRPr="00BD7965">
        <w:rPr>
          <w:rFonts w:asciiTheme="majorHAnsi" w:hAnsiTheme="majorHAnsi"/>
          <w:sz w:val="22"/>
          <w:szCs w:val="22"/>
          <w:lang w:val="es-ES"/>
        </w:rPr>
        <w:tab/>
        <w:t>Se desarrollan orientaciones científicas y metodologías técnicas a escala mundial y regional sobre temas relevantes que están disponibles para los responsables de políticas y los profesionales en un formato y un lenguaje apropiados.</w:t>
      </w:r>
    </w:p>
    <w:p w14:paraId="2DEFA17A" w14:textId="17E8ED39" w:rsidR="00F82A73" w:rsidRPr="00BD7965" w:rsidRDefault="00F82A73" w:rsidP="00F82A73">
      <w:pPr>
        <w:ind w:left="1418" w:hanging="1418"/>
        <w:rPr>
          <w:rFonts w:asciiTheme="majorHAnsi" w:hAnsiTheme="majorHAnsi"/>
          <w:sz w:val="22"/>
          <w:szCs w:val="22"/>
          <w:lang w:val="es-ES"/>
        </w:rPr>
      </w:pPr>
      <w:r w:rsidRPr="00BD7965">
        <w:rPr>
          <w:rFonts w:asciiTheme="majorHAnsi" w:hAnsiTheme="majorHAnsi"/>
          <w:sz w:val="22"/>
          <w:szCs w:val="22"/>
          <w:lang w:val="es-ES"/>
        </w:rPr>
        <w:t xml:space="preserve">Meta 15: </w:t>
      </w:r>
      <w:r w:rsidRPr="00BD7965">
        <w:rPr>
          <w:rFonts w:asciiTheme="majorHAnsi" w:hAnsiTheme="majorHAnsi"/>
          <w:sz w:val="22"/>
          <w:szCs w:val="22"/>
          <w:lang w:val="es-ES"/>
        </w:rPr>
        <w:tab/>
        <w:t>Con la participación activa y el apoyo de las Partes de cada región, se refuerzan las Iniciativas Regionales de Ramsar y se convierten en herramientas eficaces para contribuir a la aplicación plena de la Convención.</w:t>
      </w:r>
    </w:p>
    <w:p w14:paraId="2E1D5D51" w14:textId="5DE16A83" w:rsidR="00F82A73" w:rsidRPr="00BD7965" w:rsidRDefault="00F82A73" w:rsidP="009B0EC0">
      <w:pPr>
        <w:ind w:left="1418" w:hanging="1418"/>
        <w:rPr>
          <w:rFonts w:asciiTheme="majorHAnsi" w:hAnsiTheme="majorHAnsi"/>
          <w:sz w:val="22"/>
          <w:szCs w:val="22"/>
          <w:lang w:val="es-ES"/>
        </w:rPr>
      </w:pPr>
      <w:r w:rsidRPr="00BD7965">
        <w:rPr>
          <w:rFonts w:asciiTheme="majorHAnsi" w:hAnsiTheme="majorHAnsi"/>
          <w:sz w:val="22"/>
          <w:szCs w:val="22"/>
          <w:lang w:val="es-ES"/>
        </w:rPr>
        <w:t>Meta 16:</w:t>
      </w:r>
      <w:r w:rsidRPr="00BD7965">
        <w:rPr>
          <w:rFonts w:asciiTheme="majorHAnsi" w:hAnsiTheme="majorHAnsi"/>
          <w:sz w:val="22"/>
          <w:szCs w:val="22"/>
          <w:lang w:val="es-ES"/>
        </w:rPr>
        <w:tab/>
        <w:t>La conservación y el uso racional de los humedales se integran a través de la comunicación, el desarrollo de capacidad, la educación, concienciación y participación.</w:t>
      </w:r>
    </w:p>
    <w:p w14:paraId="6F084985" w14:textId="2BC01662" w:rsidR="00F82A73" w:rsidRPr="00BD7965" w:rsidRDefault="00F82A73" w:rsidP="00F82A73">
      <w:pPr>
        <w:ind w:left="1418" w:hanging="1418"/>
        <w:rPr>
          <w:rFonts w:asciiTheme="majorHAnsi" w:hAnsiTheme="majorHAnsi"/>
          <w:sz w:val="22"/>
          <w:szCs w:val="22"/>
          <w:lang w:val="es-ES"/>
        </w:rPr>
      </w:pPr>
      <w:r w:rsidRPr="00BD7965">
        <w:rPr>
          <w:rFonts w:asciiTheme="majorHAnsi" w:hAnsiTheme="majorHAnsi"/>
          <w:sz w:val="22"/>
          <w:szCs w:val="22"/>
          <w:lang w:val="es-ES"/>
        </w:rPr>
        <w:t xml:space="preserve">Meta 17: </w:t>
      </w:r>
      <w:r w:rsidRPr="00BD7965">
        <w:rPr>
          <w:rFonts w:asciiTheme="majorHAnsi" w:hAnsiTheme="majorHAnsi"/>
          <w:sz w:val="22"/>
          <w:szCs w:val="22"/>
          <w:lang w:val="es-ES"/>
        </w:rPr>
        <w:tab/>
        <w:t>Se facilitan recursos financieros y de otro tipo procedentes de todas las fuentes para ejecutar de forma efectiva el Cuarto Plan Estratégico de Ramsar (2016-2024).</w:t>
      </w:r>
    </w:p>
    <w:p w14:paraId="17C3D5D4" w14:textId="03276B92" w:rsidR="00F82A73" w:rsidRPr="00BD7965" w:rsidRDefault="00F82A73" w:rsidP="00F82A73">
      <w:pPr>
        <w:ind w:left="1418" w:hanging="1418"/>
        <w:rPr>
          <w:rFonts w:asciiTheme="majorHAnsi" w:hAnsiTheme="majorHAnsi"/>
          <w:sz w:val="22"/>
          <w:szCs w:val="22"/>
          <w:lang w:val="es-ES"/>
        </w:rPr>
      </w:pPr>
      <w:r w:rsidRPr="00BD7965">
        <w:rPr>
          <w:rFonts w:asciiTheme="majorHAnsi" w:hAnsiTheme="majorHAnsi"/>
          <w:sz w:val="22"/>
          <w:szCs w:val="22"/>
          <w:lang w:val="es-ES"/>
        </w:rPr>
        <w:t>Meta 18:</w:t>
      </w:r>
      <w:r w:rsidRPr="00BD7965">
        <w:rPr>
          <w:rFonts w:asciiTheme="majorHAnsi" w:hAnsiTheme="majorHAnsi"/>
          <w:sz w:val="22"/>
          <w:szCs w:val="22"/>
          <w:lang w:val="es-ES"/>
        </w:rPr>
        <w:tab/>
        <w:t>Se refuerza la cooperación internacional a todos los niveles.</w:t>
      </w:r>
    </w:p>
    <w:p w14:paraId="3D5F0D7A" w14:textId="6B01B461" w:rsidR="00F82A73" w:rsidRPr="00BD7965" w:rsidRDefault="00F82A73" w:rsidP="009B0EC0">
      <w:pPr>
        <w:ind w:left="1418" w:hanging="1418"/>
        <w:rPr>
          <w:rFonts w:asciiTheme="majorHAnsi" w:hAnsiTheme="majorHAnsi"/>
          <w:sz w:val="22"/>
          <w:szCs w:val="22"/>
          <w:lang w:val="es-ES"/>
        </w:rPr>
      </w:pPr>
      <w:r w:rsidRPr="00BD7965">
        <w:rPr>
          <w:rFonts w:asciiTheme="majorHAnsi" w:hAnsiTheme="majorHAnsi"/>
          <w:sz w:val="22"/>
          <w:szCs w:val="22"/>
          <w:lang w:val="es-ES"/>
        </w:rPr>
        <w:t>Meta 19:</w:t>
      </w:r>
      <w:r w:rsidRPr="00BD7965">
        <w:rPr>
          <w:rFonts w:asciiTheme="majorHAnsi" w:hAnsiTheme="majorHAnsi"/>
          <w:sz w:val="22"/>
          <w:szCs w:val="22"/>
          <w:lang w:val="es-ES"/>
        </w:rPr>
        <w:tab/>
        <w:t>Se potencia la creación de capacidad para la aplicación de la Convención y del Cuarto Plan Estratégico de Ramsar (2016-2024).</w:t>
      </w:r>
    </w:p>
    <w:p w14:paraId="3B71DBFC" w14:textId="77777777" w:rsidR="009B0EC0" w:rsidRDefault="009B0EC0" w:rsidP="009B0EC0">
      <w:pPr>
        <w:ind w:left="1418" w:hanging="1418"/>
        <w:rPr>
          <w:rFonts w:asciiTheme="majorHAnsi" w:hAnsiTheme="majorHAnsi"/>
          <w:b/>
          <w:sz w:val="22"/>
          <w:szCs w:val="22"/>
          <w:lang w:val="es-ES"/>
        </w:rPr>
      </w:pPr>
    </w:p>
    <w:p w14:paraId="23885D80" w14:textId="77777777" w:rsidR="00BD7965" w:rsidRPr="00BD7965" w:rsidRDefault="00BD7965" w:rsidP="009B0EC0">
      <w:pPr>
        <w:ind w:left="1418" w:hanging="1418"/>
        <w:rPr>
          <w:rFonts w:asciiTheme="majorHAnsi" w:hAnsiTheme="majorHAnsi"/>
          <w:b/>
          <w:sz w:val="22"/>
          <w:szCs w:val="22"/>
          <w:lang w:val="es-ES"/>
        </w:rPr>
      </w:pPr>
    </w:p>
    <w:p w14:paraId="06CB954E" w14:textId="799BE0AC" w:rsidR="000A3AB5" w:rsidRPr="00DF77D4" w:rsidRDefault="009C50BF" w:rsidP="009C50BF">
      <w:pPr>
        <w:rPr>
          <w:rFonts w:asciiTheme="majorHAnsi" w:hAnsiTheme="majorHAnsi"/>
          <w:b/>
          <w:sz w:val="22"/>
          <w:szCs w:val="24"/>
          <w:lang w:val="es-ES_tradnl"/>
        </w:rPr>
      </w:pPr>
      <w:r w:rsidRPr="00DF77D4">
        <w:rPr>
          <w:rFonts w:asciiTheme="majorHAnsi" w:hAnsiTheme="majorHAnsi"/>
          <w:b/>
          <w:sz w:val="22"/>
          <w:szCs w:val="24"/>
          <w:lang w:val="es-ES_tradnl"/>
        </w:rPr>
        <w:t>3.</w:t>
      </w:r>
      <w:r w:rsidRPr="00DF77D4">
        <w:rPr>
          <w:rFonts w:asciiTheme="majorHAnsi" w:hAnsiTheme="majorHAnsi"/>
          <w:b/>
          <w:sz w:val="22"/>
          <w:szCs w:val="24"/>
          <w:lang w:val="es-ES_tradnl"/>
        </w:rPr>
        <w:tab/>
      </w:r>
      <w:r w:rsidR="006302C7" w:rsidRPr="00DF77D4">
        <w:rPr>
          <w:rFonts w:asciiTheme="majorHAnsi" w:hAnsiTheme="majorHAnsi"/>
          <w:b/>
          <w:sz w:val="22"/>
          <w:szCs w:val="24"/>
          <w:lang w:val="es-ES_tradnl"/>
        </w:rPr>
        <w:t xml:space="preserve">Visión y </w:t>
      </w:r>
      <w:r w:rsidR="00DF77D4">
        <w:rPr>
          <w:rFonts w:asciiTheme="majorHAnsi" w:hAnsiTheme="majorHAnsi"/>
          <w:b/>
          <w:sz w:val="22"/>
          <w:szCs w:val="24"/>
          <w:lang w:val="es-ES_tradnl"/>
        </w:rPr>
        <w:t>objetivos</w:t>
      </w:r>
      <w:r w:rsidR="006302C7" w:rsidRPr="00DF77D4">
        <w:rPr>
          <w:rFonts w:asciiTheme="majorHAnsi" w:hAnsiTheme="majorHAnsi"/>
          <w:b/>
          <w:sz w:val="22"/>
          <w:szCs w:val="24"/>
          <w:lang w:val="es-ES_tradnl"/>
        </w:rPr>
        <w:t xml:space="preserve"> de CECo</w:t>
      </w:r>
      <w:r w:rsidR="005542A3" w:rsidRPr="00DF77D4">
        <w:rPr>
          <w:rFonts w:asciiTheme="majorHAnsi" w:hAnsiTheme="majorHAnsi"/>
          <w:b/>
          <w:sz w:val="22"/>
          <w:szCs w:val="24"/>
          <w:lang w:val="es-ES_tradnl"/>
        </w:rPr>
        <w:t>P</w:t>
      </w:r>
      <w:r w:rsidR="000A3AB5" w:rsidRPr="00DF77D4">
        <w:rPr>
          <w:rFonts w:asciiTheme="majorHAnsi" w:hAnsiTheme="majorHAnsi"/>
          <w:b/>
          <w:sz w:val="22"/>
          <w:szCs w:val="24"/>
          <w:lang w:val="es-ES_tradnl"/>
        </w:rPr>
        <w:t xml:space="preserve"> </w:t>
      </w:r>
    </w:p>
    <w:p w14:paraId="4B2B7573" w14:textId="77777777" w:rsidR="000A3AB5" w:rsidRPr="00DF77D4" w:rsidRDefault="000A3AB5" w:rsidP="000A3AB5">
      <w:pPr>
        <w:rPr>
          <w:rFonts w:asciiTheme="majorHAnsi" w:hAnsiTheme="majorHAnsi"/>
          <w:sz w:val="22"/>
          <w:szCs w:val="24"/>
          <w:lang w:val="es-ES_tradnl"/>
        </w:rPr>
      </w:pPr>
    </w:p>
    <w:p w14:paraId="5D45ABBF" w14:textId="6F547D5C" w:rsidR="009A67FE" w:rsidRPr="00DF77D4" w:rsidRDefault="00C33CE6" w:rsidP="009A67FE">
      <w:pPr>
        <w:rPr>
          <w:rFonts w:asciiTheme="majorHAnsi" w:hAnsiTheme="majorHAnsi"/>
          <w:sz w:val="22"/>
          <w:szCs w:val="24"/>
          <w:lang w:val="es-ES_tradnl"/>
        </w:rPr>
      </w:pPr>
      <w:r w:rsidRPr="00DF77D4">
        <w:rPr>
          <w:rFonts w:asciiTheme="majorHAnsi" w:hAnsiTheme="majorHAnsi"/>
          <w:sz w:val="22"/>
          <w:szCs w:val="24"/>
          <w:lang w:val="es-ES_tradnl"/>
        </w:rPr>
        <w:t xml:space="preserve">Trabajando hacia el cumplimiento de </w:t>
      </w:r>
      <w:r w:rsidR="00DF77D4">
        <w:rPr>
          <w:rFonts w:asciiTheme="majorHAnsi" w:hAnsiTheme="majorHAnsi"/>
          <w:sz w:val="22"/>
          <w:szCs w:val="24"/>
          <w:lang w:val="es-ES_tradnl"/>
        </w:rPr>
        <w:t>las metas</w:t>
      </w:r>
      <w:r w:rsidRPr="00DF77D4">
        <w:rPr>
          <w:rFonts w:asciiTheme="majorHAnsi" w:hAnsiTheme="majorHAnsi"/>
          <w:sz w:val="22"/>
          <w:szCs w:val="24"/>
          <w:lang w:val="es-ES_tradnl"/>
        </w:rPr>
        <w:t xml:space="preserve">, todas las actividades en materia de </w:t>
      </w:r>
      <w:r w:rsidRPr="00DF77D4">
        <w:rPr>
          <w:rFonts w:asciiTheme="majorHAnsi" w:hAnsiTheme="majorHAnsi"/>
          <w:sz w:val="22"/>
          <w:lang w:val="es-ES_tradnl"/>
        </w:rPr>
        <w:t>comunicación, desarrollo de capacidad, educación, concienciación y participación (CECoP) tienen por objetivo impulsar acciones. Así, pues, la visión establecida en el Programa de</w:t>
      </w:r>
      <w:r w:rsidRPr="00DF77D4">
        <w:rPr>
          <w:rFonts w:asciiTheme="majorHAnsi" w:hAnsiTheme="majorHAnsi"/>
          <w:sz w:val="22"/>
          <w:szCs w:val="24"/>
          <w:lang w:val="es-ES_tradnl"/>
        </w:rPr>
        <w:t xml:space="preserve"> CECoP para 2016-2</w:t>
      </w:r>
      <w:r w:rsidR="00D80A7C" w:rsidRPr="00DF77D4">
        <w:rPr>
          <w:rFonts w:asciiTheme="majorHAnsi" w:hAnsiTheme="majorHAnsi"/>
          <w:sz w:val="22"/>
          <w:szCs w:val="24"/>
          <w:lang w:val="es-ES_tradnl"/>
        </w:rPr>
        <w:t>4</w:t>
      </w:r>
      <w:r w:rsidRPr="00DF77D4">
        <w:rPr>
          <w:rFonts w:asciiTheme="majorHAnsi" w:hAnsiTheme="majorHAnsi"/>
          <w:sz w:val="22"/>
          <w:szCs w:val="24"/>
          <w:lang w:val="es-ES_tradnl"/>
        </w:rPr>
        <w:t xml:space="preserve"> es</w:t>
      </w:r>
      <w:r w:rsidR="009A67FE" w:rsidRPr="00DF77D4">
        <w:rPr>
          <w:rFonts w:asciiTheme="majorHAnsi" w:hAnsiTheme="majorHAnsi"/>
          <w:sz w:val="22"/>
          <w:szCs w:val="24"/>
          <w:lang w:val="es-ES_tradnl"/>
        </w:rPr>
        <w:t xml:space="preserve">: </w:t>
      </w:r>
    </w:p>
    <w:p w14:paraId="54DA9899" w14:textId="77777777" w:rsidR="00187B84" w:rsidRPr="00DF77D4" w:rsidRDefault="00187B84" w:rsidP="009A67FE">
      <w:pPr>
        <w:rPr>
          <w:rFonts w:asciiTheme="majorHAnsi" w:hAnsiTheme="majorHAnsi"/>
          <w:b/>
          <w:sz w:val="22"/>
          <w:szCs w:val="24"/>
          <w:lang w:val="es-ES_tradnl"/>
        </w:rPr>
      </w:pPr>
    </w:p>
    <w:p w14:paraId="611D1A18" w14:textId="7757E0C0" w:rsidR="009A67FE" w:rsidRPr="00DF77D4" w:rsidRDefault="00C33CE6" w:rsidP="009A67FE">
      <w:pPr>
        <w:rPr>
          <w:rFonts w:asciiTheme="majorHAnsi" w:hAnsiTheme="majorHAnsi"/>
          <w:b/>
          <w:sz w:val="22"/>
          <w:szCs w:val="24"/>
          <w:lang w:val="es-ES_tradnl"/>
        </w:rPr>
      </w:pPr>
      <w:r w:rsidRPr="00DF77D4">
        <w:rPr>
          <w:rFonts w:asciiTheme="majorHAnsi" w:hAnsiTheme="majorHAnsi"/>
          <w:b/>
          <w:sz w:val="22"/>
          <w:lang w:val="es-ES_tradnl"/>
        </w:rPr>
        <w:t>“</w:t>
      </w:r>
      <w:r w:rsidR="001C07F6" w:rsidRPr="00DF77D4">
        <w:rPr>
          <w:rFonts w:asciiTheme="majorHAnsi" w:hAnsiTheme="majorHAnsi"/>
          <w:b/>
          <w:sz w:val="22"/>
          <w:lang w:val="es-ES_tradnl"/>
        </w:rPr>
        <w:t>Que la gente pase a la acción en pro del uso racional de los humedales</w:t>
      </w:r>
      <w:r w:rsidRPr="00DF77D4">
        <w:rPr>
          <w:rFonts w:asciiTheme="majorHAnsi" w:hAnsiTheme="majorHAnsi"/>
          <w:b/>
          <w:sz w:val="22"/>
          <w:lang w:val="es-ES_tradnl"/>
        </w:rPr>
        <w:t>”</w:t>
      </w:r>
    </w:p>
    <w:p w14:paraId="347EF5DE" w14:textId="77777777" w:rsidR="009A67FE" w:rsidRPr="00DF77D4" w:rsidRDefault="009A67FE" w:rsidP="009A67FE">
      <w:pPr>
        <w:rPr>
          <w:rFonts w:asciiTheme="majorHAnsi" w:hAnsiTheme="majorHAnsi"/>
          <w:sz w:val="22"/>
          <w:szCs w:val="24"/>
          <w:lang w:val="es-ES_tradnl"/>
        </w:rPr>
      </w:pPr>
    </w:p>
    <w:p w14:paraId="3AD5371A" w14:textId="04283362" w:rsidR="00C33CE6" w:rsidRPr="00DF77D4" w:rsidRDefault="009F4375" w:rsidP="00C33CE6">
      <w:pPr>
        <w:rPr>
          <w:rFonts w:asciiTheme="majorHAnsi" w:hAnsiTheme="majorHAnsi"/>
          <w:sz w:val="22"/>
          <w:szCs w:val="24"/>
          <w:lang w:val="es-ES_tradnl"/>
        </w:rPr>
      </w:pPr>
      <w:r w:rsidRPr="00DF77D4">
        <w:rPr>
          <w:rFonts w:asciiTheme="majorHAnsi" w:hAnsiTheme="majorHAnsi"/>
          <w:sz w:val="22"/>
          <w:szCs w:val="24"/>
          <w:lang w:val="es-ES_tradnl"/>
        </w:rPr>
        <w:t>N</w:t>
      </w:r>
      <w:r w:rsidR="00C33CE6" w:rsidRPr="00DF77D4">
        <w:rPr>
          <w:rFonts w:asciiTheme="majorHAnsi" w:hAnsiTheme="majorHAnsi"/>
          <w:sz w:val="22"/>
          <w:szCs w:val="24"/>
          <w:lang w:val="es-ES_tradnl"/>
        </w:rPr>
        <w:t xml:space="preserve">ueve </w:t>
      </w:r>
      <w:r w:rsidRPr="00DF77D4">
        <w:rPr>
          <w:rFonts w:asciiTheme="majorHAnsi" w:hAnsiTheme="majorHAnsi"/>
          <w:sz w:val="22"/>
          <w:szCs w:val="24"/>
          <w:lang w:val="es-ES_tradnl"/>
        </w:rPr>
        <w:t>objetivos</w:t>
      </w:r>
      <w:r w:rsidR="00C33CE6" w:rsidRPr="00DF77D4">
        <w:rPr>
          <w:rFonts w:asciiTheme="majorHAnsi" w:hAnsiTheme="majorHAnsi"/>
          <w:sz w:val="22"/>
          <w:szCs w:val="24"/>
          <w:lang w:val="es-ES_tradnl"/>
        </w:rPr>
        <w:t xml:space="preserve"> de CECoP expone</w:t>
      </w:r>
      <w:r w:rsidRPr="00DF77D4">
        <w:rPr>
          <w:rFonts w:asciiTheme="majorHAnsi" w:hAnsiTheme="majorHAnsi"/>
          <w:sz w:val="22"/>
          <w:szCs w:val="24"/>
          <w:lang w:val="es-ES_tradnl"/>
        </w:rPr>
        <w:t>n</w:t>
      </w:r>
      <w:r w:rsidR="00C33CE6" w:rsidRPr="00DF77D4">
        <w:rPr>
          <w:rFonts w:asciiTheme="majorHAnsi" w:hAnsiTheme="majorHAnsi"/>
          <w:sz w:val="22"/>
          <w:szCs w:val="24"/>
          <w:lang w:val="es-ES_tradnl"/>
        </w:rPr>
        <w:t xml:space="preserve"> cómo las actividades de la Secretaría ayudarán a movilizar a la personas para que pasen a la acción. Est</w:t>
      </w:r>
      <w:r w:rsidR="00AA1063" w:rsidRPr="00DF77D4">
        <w:rPr>
          <w:rFonts w:asciiTheme="majorHAnsi" w:hAnsiTheme="majorHAnsi"/>
          <w:sz w:val="22"/>
          <w:szCs w:val="24"/>
          <w:lang w:val="es-ES_tradnl"/>
        </w:rPr>
        <w:t xml:space="preserve">os objetivos </w:t>
      </w:r>
      <w:r w:rsidR="00C33CE6" w:rsidRPr="00DF77D4">
        <w:rPr>
          <w:rFonts w:asciiTheme="majorHAnsi" w:hAnsiTheme="majorHAnsi"/>
          <w:sz w:val="22"/>
          <w:szCs w:val="24"/>
          <w:lang w:val="es-ES_tradnl"/>
        </w:rPr>
        <w:t xml:space="preserve">y sus </w:t>
      </w:r>
      <w:r w:rsidR="00D80A7C" w:rsidRPr="00DF77D4">
        <w:rPr>
          <w:rFonts w:asciiTheme="majorHAnsi" w:hAnsiTheme="majorHAnsi"/>
          <w:sz w:val="22"/>
          <w:szCs w:val="24"/>
          <w:lang w:val="es-ES_tradnl"/>
        </w:rPr>
        <w:t>metas</w:t>
      </w:r>
      <w:r w:rsidRPr="00DF77D4">
        <w:rPr>
          <w:rFonts w:asciiTheme="majorHAnsi" w:hAnsiTheme="majorHAnsi"/>
          <w:sz w:val="22"/>
          <w:szCs w:val="24"/>
          <w:lang w:val="es-ES_tradnl"/>
        </w:rPr>
        <w:t xml:space="preserve"> subyacentes se </w:t>
      </w:r>
      <w:r w:rsidR="00C33CE6" w:rsidRPr="00DF77D4">
        <w:rPr>
          <w:rFonts w:asciiTheme="majorHAnsi" w:hAnsiTheme="majorHAnsi"/>
          <w:sz w:val="22"/>
          <w:szCs w:val="24"/>
          <w:lang w:val="es-ES_tradnl"/>
        </w:rPr>
        <w:t xml:space="preserve">presentan </w:t>
      </w:r>
      <w:r w:rsidR="00C33CE6" w:rsidRPr="00DF77D4">
        <w:rPr>
          <w:rFonts w:asciiTheme="majorHAnsi" w:hAnsiTheme="majorHAnsi"/>
          <w:sz w:val="22"/>
          <w:szCs w:val="24"/>
          <w:lang w:val="es-ES_tradnl"/>
        </w:rPr>
        <w:lastRenderedPageBreak/>
        <w:t>exhaustivamente en el Anexo A, y se incluyen referencias cruzadas a las mismas en el cuadro sinóptico de las actividades de CECoP en la</w:t>
      </w:r>
      <w:r w:rsidRPr="00DF77D4">
        <w:rPr>
          <w:rFonts w:asciiTheme="majorHAnsi" w:hAnsiTheme="majorHAnsi"/>
          <w:sz w:val="22"/>
          <w:szCs w:val="24"/>
          <w:lang w:val="es-ES_tradnl"/>
        </w:rPr>
        <w:t xml:space="preserve"> sección III.9 más adelante</w:t>
      </w:r>
      <w:r w:rsidR="00C33CE6" w:rsidRPr="00DF77D4">
        <w:rPr>
          <w:rFonts w:asciiTheme="majorHAnsi" w:hAnsiTheme="majorHAnsi"/>
          <w:sz w:val="22"/>
          <w:szCs w:val="24"/>
          <w:lang w:val="es-ES_tradnl"/>
        </w:rPr>
        <w:t>:</w:t>
      </w:r>
    </w:p>
    <w:p w14:paraId="20AFB8A3" w14:textId="77777777" w:rsidR="00C33CE6" w:rsidRPr="00DF77D4" w:rsidRDefault="00C33CE6" w:rsidP="00C33CE6">
      <w:pPr>
        <w:rPr>
          <w:rFonts w:asciiTheme="majorHAnsi" w:hAnsiTheme="majorHAnsi"/>
          <w:sz w:val="22"/>
          <w:szCs w:val="24"/>
          <w:lang w:val="es-ES_tradnl"/>
        </w:rPr>
      </w:pPr>
    </w:p>
    <w:p w14:paraId="104B170A" w14:textId="6C94AFB1" w:rsidR="00C33CE6" w:rsidRPr="00DF77D4" w:rsidRDefault="00D80A7C" w:rsidP="00C33CE6">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9F4375" w:rsidRPr="00DF77D4">
        <w:rPr>
          <w:rFonts w:asciiTheme="majorHAnsi" w:hAnsiTheme="majorHAnsi"/>
          <w:b/>
          <w:sz w:val="22"/>
          <w:szCs w:val="24"/>
          <w:lang w:val="es-ES_tradnl"/>
        </w:rPr>
        <w:t xml:space="preserve"> 1</w:t>
      </w:r>
    </w:p>
    <w:p w14:paraId="2BBF9B99" w14:textId="279F1AA9" w:rsidR="00C33CE6" w:rsidRPr="00DF77D4" w:rsidRDefault="00C33CE6" w:rsidP="00C33CE6">
      <w:pPr>
        <w:rPr>
          <w:rFonts w:asciiTheme="majorHAnsi" w:hAnsiTheme="majorHAnsi"/>
          <w:sz w:val="22"/>
          <w:szCs w:val="24"/>
          <w:lang w:val="es-ES_tradnl"/>
        </w:rPr>
      </w:pPr>
      <w:r w:rsidRPr="00DF77D4">
        <w:rPr>
          <w:rFonts w:asciiTheme="majorHAnsi" w:hAnsiTheme="majorHAnsi" w:cs="Calibri"/>
          <w:sz w:val="22"/>
          <w:szCs w:val="22"/>
          <w:lang w:val="es-ES_tradnl"/>
        </w:rPr>
        <w:t>Garantizar el liderazgo en apoyo de la aplicación eficaz del Programa mediante la facilitación</w:t>
      </w:r>
      <w:r w:rsidR="009F4375" w:rsidRPr="00DF77D4">
        <w:rPr>
          <w:rFonts w:asciiTheme="majorHAnsi" w:hAnsiTheme="majorHAnsi" w:cs="Calibri"/>
          <w:sz w:val="22"/>
          <w:szCs w:val="22"/>
          <w:lang w:val="es-ES_tradnl"/>
        </w:rPr>
        <w:t xml:space="preserve"> de mecanismos institucionales</w:t>
      </w:r>
      <w:r w:rsidRPr="00DF77D4">
        <w:rPr>
          <w:rFonts w:asciiTheme="majorHAnsi" w:hAnsiTheme="majorHAnsi" w:cs="Calibri"/>
          <w:sz w:val="22"/>
          <w:szCs w:val="22"/>
          <w:lang w:val="es-ES_tradnl"/>
        </w:rPr>
        <w:t>, el establecimiento de redes pertinentes y el apoyo a las mismas.</w:t>
      </w:r>
    </w:p>
    <w:p w14:paraId="70C10290" w14:textId="77777777" w:rsidR="00C33CE6" w:rsidRPr="00DF77D4" w:rsidRDefault="00C33CE6" w:rsidP="00C33CE6">
      <w:pPr>
        <w:ind w:left="720"/>
        <w:rPr>
          <w:rFonts w:asciiTheme="majorHAnsi" w:hAnsiTheme="majorHAnsi"/>
          <w:i/>
          <w:sz w:val="22"/>
          <w:szCs w:val="24"/>
          <w:lang w:val="es-ES_tradnl"/>
        </w:rPr>
      </w:pPr>
    </w:p>
    <w:p w14:paraId="378C412E" w14:textId="6F499956" w:rsidR="00C33CE6" w:rsidRPr="00DF77D4" w:rsidRDefault="006565D7" w:rsidP="00C33CE6">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9F4375" w:rsidRPr="00DF77D4">
        <w:rPr>
          <w:rFonts w:asciiTheme="majorHAnsi" w:hAnsiTheme="majorHAnsi"/>
          <w:b/>
          <w:sz w:val="22"/>
          <w:szCs w:val="24"/>
          <w:lang w:val="es-ES_tradnl"/>
        </w:rPr>
        <w:t xml:space="preserve"> 2</w:t>
      </w:r>
    </w:p>
    <w:p w14:paraId="1AAD46B9" w14:textId="383F252C" w:rsidR="00C33CE6" w:rsidRPr="00DF77D4" w:rsidRDefault="00C33CE6" w:rsidP="00C33CE6">
      <w:pPr>
        <w:rPr>
          <w:rFonts w:asciiTheme="majorHAnsi" w:hAnsiTheme="majorHAnsi"/>
          <w:sz w:val="22"/>
          <w:szCs w:val="24"/>
          <w:lang w:val="es-ES_tradnl"/>
        </w:rPr>
      </w:pPr>
      <w:r w:rsidRPr="00DF77D4">
        <w:rPr>
          <w:rFonts w:asciiTheme="majorHAnsi" w:hAnsiTheme="majorHAnsi" w:cs="Calibri"/>
          <w:sz w:val="22"/>
          <w:szCs w:val="22"/>
          <w:lang w:val="es-ES_tradnl"/>
        </w:rPr>
        <w:t>Integrar los procesos de CECoP</w:t>
      </w:r>
      <w:r w:rsidR="009F4375" w:rsidRPr="00DF77D4">
        <w:rPr>
          <w:rFonts w:asciiTheme="majorHAnsi" w:hAnsiTheme="majorHAnsi" w:cs="Calibri"/>
          <w:sz w:val="22"/>
          <w:szCs w:val="22"/>
          <w:lang w:val="es-ES_tradnl"/>
        </w:rPr>
        <w:t>, cuando proceda,</w:t>
      </w:r>
      <w:r w:rsidRPr="00DF77D4">
        <w:rPr>
          <w:rFonts w:asciiTheme="majorHAnsi" w:hAnsiTheme="majorHAnsi" w:cs="Calibri"/>
          <w:sz w:val="22"/>
          <w:szCs w:val="22"/>
          <w:lang w:val="es-ES_tradnl"/>
        </w:rPr>
        <w:t xml:space="preserve"> en todos los niveles de formulación, planificación y ejecución de políticas de la Convención</w:t>
      </w:r>
      <w:r w:rsidRPr="00DF77D4">
        <w:rPr>
          <w:rFonts w:asciiTheme="majorHAnsi" w:hAnsiTheme="majorHAnsi"/>
          <w:sz w:val="22"/>
          <w:szCs w:val="24"/>
          <w:lang w:val="es-ES_tradnl"/>
        </w:rPr>
        <w:t>.</w:t>
      </w:r>
    </w:p>
    <w:p w14:paraId="047EE5DA" w14:textId="77777777" w:rsidR="00C33CE6" w:rsidRPr="00DF77D4" w:rsidRDefault="00C33CE6" w:rsidP="00C33CE6">
      <w:pPr>
        <w:ind w:left="720"/>
        <w:rPr>
          <w:rFonts w:asciiTheme="majorHAnsi" w:hAnsiTheme="majorHAnsi"/>
          <w:sz w:val="22"/>
          <w:szCs w:val="24"/>
          <w:lang w:val="es-ES_tradnl"/>
        </w:rPr>
      </w:pPr>
    </w:p>
    <w:p w14:paraId="134489FB" w14:textId="277A103C" w:rsidR="00C33CE6" w:rsidRPr="00DF77D4" w:rsidRDefault="006565D7" w:rsidP="00C33CE6">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9F4375" w:rsidRPr="00DF77D4">
        <w:rPr>
          <w:rFonts w:asciiTheme="majorHAnsi" w:hAnsiTheme="majorHAnsi"/>
          <w:b/>
          <w:sz w:val="22"/>
          <w:szCs w:val="24"/>
          <w:lang w:val="es-ES_tradnl"/>
        </w:rPr>
        <w:t xml:space="preserve"> 3</w:t>
      </w:r>
    </w:p>
    <w:p w14:paraId="476E14FC" w14:textId="44AFB169" w:rsidR="00C33CE6" w:rsidRPr="00DF77D4" w:rsidRDefault="009F4375" w:rsidP="00C33CE6">
      <w:pPr>
        <w:rPr>
          <w:rFonts w:asciiTheme="majorHAnsi" w:hAnsiTheme="majorHAnsi"/>
          <w:sz w:val="22"/>
          <w:szCs w:val="24"/>
          <w:lang w:val="es-ES_tradnl"/>
        </w:rPr>
      </w:pPr>
      <w:r w:rsidRPr="00DF77D4">
        <w:rPr>
          <w:rFonts w:asciiTheme="majorHAnsi" w:hAnsiTheme="majorHAnsi" w:cs="Calibri"/>
          <w:sz w:val="22"/>
          <w:szCs w:val="22"/>
          <w:lang w:val="es-ES_tradnl"/>
        </w:rPr>
        <w:t>Brindar apoyo a los encargados de la ejecución de los principios de uso racional, especialmente los que desempeñan una función directa en el manejo de los sitios</w:t>
      </w:r>
      <w:r w:rsidR="00C33CE6" w:rsidRPr="00DF77D4">
        <w:rPr>
          <w:rFonts w:asciiTheme="majorHAnsi" w:hAnsiTheme="majorHAnsi"/>
          <w:sz w:val="22"/>
          <w:szCs w:val="24"/>
          <w:lang w:val="es-ES_tradnl"/>
        </w:rPr>
        <w:t>.</w:t>
      </w:r>
    </w:p>
    <w:p w14:paraId="6527E73A" w14:textId="77777777" w:rsidR="00C33CE6" w:rsidRPr="00DF77D4" w:rsidRDefault="00C33CE6" w:rsidP="00C33CE6">
      <w:pPr>
        <w:ind w:left="720"/>
        <w:rPr>
          <w:rFonts w:asciiTheme="majorHAnsi" w:hAnsiTheme="majorHAnsi"/>
          <w:i/>
          <w:sz w:val="22"/>
          <w:szCs w:val="24"/>
          <w:lang w:val="es-ES_tradnl"/>
        </w:rPr>
      </w:pPr>
    </w:p>
    <w:p w14:paraId="46DE9A8D" w14:textId="1BAAA17F" w:rsidR="00C33CE6" w:rsidRPr="00DF77D4" w:rsidRDefault="006565D7" w:rsidP="00C33CE6">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C33CE6" w:rsidRPr="00DF77D4">
        <w:rPr>
          <w:rFonts w:asciiTheme="majorHAnsi" w:hAnsiTheme="majorHAnsi"/>
          <w:b/>
          <w:sz w:val="22"/>
          <w:szCs w:val="24"/>
          <w:lang w:val="es-ES_tradnl"/>
        </w:rPr>
        <w:t xml:space="preserve"> 4</w:t>
      </w:r>
    </w:p>
    <w:p w14:paraId="64DBDE13" w14:textId="55367FF5" w:rsidR="00C33CE6" w:rsidRPr="00DF77D4" w:rsidRDefault="009F4375" w:rsidP="00C33CE6">
      <w:pPr>
        <w:rPr>
          <w:rFonts w:asciiTheme="majorHAnsi" w:hAnsiTheme="majorHAnsi"/>
          <w:sz w:val="22"/>
          <w:szCs w:val="24"/>
          <w:lang w:val="es-ES_tradnl"/>
        </w:rPr>
      </w:pPr>
      <w:r w:rsidRPr="00DF77D4">
        <w:rPr>
          <w:rFonts w:asciiTheme="majorHAnsi" w:hAnsiTheme="majorHAnsi" w:cs="Calibri"/>
          <w:sz w:val="22"/>
          <w:szCs w:val="22"/>
          <w:lang w:val="es-ES_tradnl"/>
        </w:rPr>
        <w:t>Fomentar la capacidad individual, institucional y colectiva de las personas con responsabilidad directa en la aplicación de Ramsar</w:t>
      </w:r>
      <w:r w:rsidR="00C33CE6" w:rsidRPr="00DF77D4">
        <w:rPr>
          <w:rFonts w:asciiTheme="majorHAnsi" w:hAnsiTheme="majorHAnsi"/>
          <w:sz w:val="22"/>
          <w:szCs w:val="24"/>
          <w:lang w:val="es-ES_tradnl"/>
        </w:rPr>
        <w:t>.</w:t>
      </w:r>
    </w:p>
    <w:p w14:paraId="61E36A59" w14:textId="77777777" w:rsidR="00C33CE6" w:rsidRPr="00DF77D4" w:rsidRDefault="00C33CE6" w:rsidP="00C33CE6">
      <w:pPr>
        <w:ind w:left="720"/>
        <w:rPr>
          <w:rFonts w:asciiTheme="majorHAnsi" w:hAnsiTheme="majorHAnsi"/>
          <w:sz w:val="22"/>
          <w:szCs w:val="24"/>
          <w:lang w:val="es-ES_tradnl"/>
        </w:rPr>
      </w:pPr>
    </w:p>
    <w:p w14:paraId="6C73C44D" w14:textId="7C02444C" w:rsidR="00C33CE6" w:rsidRPr="00DF77D4" w:rsidRDefault="006565D7" w:rsidP="00C33CE6">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C33CE6" w:rsidRPr="00DF77D4">
        <w:rPr>
          <w:rFonts w:asciiTheme="majorHAnsi" w:hAnsiTheme="majorHAnsi"/>
          <w:b/>
          <w:sz w:val="22"/>
          <w:szCs w:val="24"/>
          <w:lang w:val="es-ES_tradnl"/>
        </w:rPr>
        <w:t xml:space="preserve"> 5</w:t>
      </w:r>
    </w:p>
    <w:p w14:paraId="303EB45C" w14:textId="4F621327" w:rsidR="00C33CE6" w:rsidRPr="00DF77D4" w:rsidRDefault="009F4375" w:rsidP="00C33CE6">
      <w:pPr>
        <w:rPr>
          <w:rFonts w:asciiTheme="majorHAnsi" w:hAnsiTheme="majorHAnsi"/>
          <w:sz w:val="22"/>
          <w:szCs w:val="24"/>
          <w:lang w:val="es-ES_tradnl"/>
        </w:rPr>
      </w:pPr>
      <w:r w:rsidRPr="00DF77D4">
        <w:rPr>
          <w:rFonts w:asciiTheme="majorHAnsi" w:hAnsiTheme="majorHAnsi"/>
          <w:sz w:val="22"/>
          <w:szCs w:val="22"/>
          <w:lang w:val="es-ES_tradnl"/>
        </w:rPr>
        <w:t>Desarrollar y apoyar mecanismos para garantizar la participación de múltiples interesados en el manejo de los humedales</w:t>
      </w:r>
      <w:r w:rsidR="00C33CE6" w:rsidRPr="00DF77D4">
        <w:rPr>
          <w:rFonts w:asciiTheme="majorHAnsi" w:hAnsiTheme="majorHAnsi"/>
          <w:sz w:val="22"/>
          <w:szCs w:val="24"/>
          <w:lang w:val="es-ES_tradnl"/>
        </w:rPr>
        <w:t>.</w:t>
      </w:r>
    </w:p>
    <w:p w14:paraId="709A06F5" w14:textId="77777777" w:rsidR="00C33CE6" w:rsidRPr="00DF77D4" w:rsidRDefault="00C33CE6" w:rsidP="00C33CE6">
      <w:pPr>
        <w:ind w:left="720"/>
        <w:rPr>
          <w:rFonts w:asciiTheme="majorHAnsi" w:hAnsiTheme="majorHAnsi"/>
          <w:sz w:val="22"/>
          <w:szCs w:val="24"/>
          <w:lang w:val="es-ES_tradnl"/>
        </w:rPr>
      </w:pPr>
    </w:p>
    <w:p w14:paraId="6009E787" w14:textId="06609E1E" w:rsidR="00C33CE6" w:rsidRPr="00DF77D4" w:rsidRDefault="006565D7" w:rsidP="00C33CE6">
      <w:pPr>
        <w:rPr>
          <w:rFonts w:asciiTheme="majorHAnsi" w:hAnsiTheme="majorHAnsi"/>
          <w:b/>
          <w:sz w:val="22"/>
          <w:szCs w:val="24"/>
          <w:lang w:val="es-ES_tradnl"/>
        </w:rPr>
      </w:pPr>
      <w:r w:rsidRPr="00DF77D4">
        <w:rPr>
          <w:rFonts w:asciiTheme="majorHAnsi" w:hAnsiTheme="majorHAnsi"/>
          <w:b/>
          <w:sz w:val="22"/>
          <w:szCs w:val="24"/>
          <w:lang w:val="es-ES_tradnl"/>
        </w:rPr>
        <w:t>Objetivo 6</w:t>
      </w:r>
    </w:p>
    <w:p w14:paraId="77041010" w14:textId="6DC444B6" w:rsidR="00C33CE6" w:rsidRPr="00DF77D4" w:rsidRDefault="009F4375" w:rsidP="00C33CE6">
      <w:pPr>
        <w:rPr>
          <w:rFonts w:asciiTheme="majorHAnsi" w:hAnsiTheme="majorHAnsi"/>
          <w:sz w:val="22"/>
          <w:szCs w:val="24"/>
          <w:lang w:val="es-ES_tradnl"/>
        </w:rPr>
      </w:pPr>
      <w:r w:rsidRPr="00DF77D4">
        <w:rPr>
          <w:rFonts w:asciiTheme="majorHAnsi" w:hAnsiTheme="majorHAnsi" w:cs="Calibri"/>
          <w:bCs/>
          <w:sz w:val="22"/>
          <w:szCs w:val="22"/>
          <w:lang w:val="es-ES_tradnl"/>
        </w:rPr>
        <w:t>Ejecutar</w:t>
      </w:r>
      <w:r w:rsidRPr="00DF77D4">
        <w:rPr>
          <w:rFonts w:asciiTheme="majorHAnsi" w:hAnsiTheme="majorHAnsi" w:cs="Calibri"/>
          <w:sz w:val="22"/>
          <w:szCs w:val="22"/>
          <w:lang w:val="es-ES_tradnl"/>
        </w:rPr>
        <w:t xml:space="preserve"> programas, proyectos y campañas dirigidos a diversos sectores de la sociedad con miras a aumentar la conciencia, la apreciación y la comprensión de los humedales y los servicios de los ecosistemas que ofrecen</w:t>
      </w:r>
      <w:r w:rsidR="00C33CE6" w:rsidRPr="00DF77D4">
        <w:rPr>
          <w:rFonts w:asciiTheme="majorHAnsi" w:hAnsiTheme="majorHAnsi"/>
          <w:sz w:val="22"/>
          <w:szCs w:val="24"/>
          <w:lang w:val="es-ES_tradnl"/>
        </w:rPr>
        <w:t>.</w:t>
      </w:r>
    </w:p>
    <w:p w14:paraId="71E936D6" w14:textId="77777777" w:rsidR="00C33CE6" w:rsidRPr="00DF77D4" w:rsidRDefault="00C33CE6" w:rsidP="00C33CE6">
      <w:pPr>
        <w:ind w:left="720"/>
        <w:rPr>
          <w:rFonts w:asciiTheme="majorHAnsi" w:hAnsiTheme="majorHAnsi"/>
          <w:i/>
          <w:sz w:val="22"/>
          <w:szCs w:val="24"/>
          <w:lang w:val="es-ES_tradnl"/>
        </w:rPr>
      </w:pPr>
    </w:p>
    <w:p w14:paraId="1AE9A7DB" w14:textId="439EA317" w:rsidR="00C33CE6" w:rsidRPr="00DF77D4" w:rsidRDefault="006565D7" w:rsidP="00C33CE6">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C33CE6" w:rsidRPr="00DF77D4">
        <w:rPr>
          <w:rFonts w:asciiTheme="majorHAnsi" w:hAnsiTheme="majorHAnsi"/>
          <w:b/>
          <w:sz w:val="22"/>
          <w:szCs w:val="24"/>
          <w:lang w:val="es-ES_tradnl"/>
        </w:rPr>
        <w:t xml:space="preserve"> 7</w:t>
      </w:r>
    </w:p>
    <w:p w14:paraId="10D936A2" w14:textId="3AB6F0BB" w:rsidR="00C33CE6" w:rsidRPr="00DF77D4" w:rsidRDefault="009F4375" w:rsidP="00C33CE6">
      <w:pPr>
        <w:rPr>
          <w:rFonts w:asciiTheme="majorHAnsi" w:hAnsiTheme="majorHAnsi"/>
          <w:sz w:val="22"/>
          <w:szCs w:val="24"/>
          <w:lang w:val="es-ES_tradnl"/>
        </w:rPr>
      </w:pPr>
      <w:r w:rsidRPr="00DF77D4">
        <w:rPr>
          <w:rFonts w:asciiTheme="majorHAnsi" w:hAnsiTheme="majorHAnsi" w:cs="Calibri"/>
          <w:sz w:val="22"/>
          <w:szCs w:val="22"/>
          <w:lang w:val="es-ES_tradnl"/>
        </w:rPr>
        <w:t>Reconocer y apoyar el papel que desempeñan los centros de humedales y otros centros ambientales como catalizadores y principales agentes de las actividades que promueven los objetivos de Ramsar</w:t>
      </w:r>
      <w:r w:rsidR="00C33CE6" w:rsidRPr="00DF77D4">
        <w:rPr>
          <w:rFonts w:asciiTheme="majorHAnsi" w:hAnsiTheme="majorHAnsi"/>
          <w:sz w:val="22"/>
          <w:szCs w:val="24"/>
          <w:lang w:val="es-ES_tradnl"/>
        </w:rPr>
        <w:t>.</w:t>
      </w:r>
    </w:p>
    <w:p w14:paraId="78118F8F" w14:textId="77777777" w:rsidR="00C33CE6" w:rsidRPr="00DF77D4" w:rsidRDefault="00C33CE6" w:rsidP="00C33CE6">
      <w:pPr>
        <w:ind w:left="720"/>
        <w:rPr>
          <w:rFonts w:asciiTheme="majorHAnsi" w:hAnsiTheme="majorHAnsi"/>
          <w:sz w:val="22"/>
          <w:szCs w:val="24"/>
          <w:lang w:val="es-ES_tradnl"/>
        </w:rPr>
      </w:pPr>
    </w:p>
    <w:p w14:paraId="54BD4F51" w14:textId="7E120278" w:rsidR="00C33CE6" w:rsidRPr="00DF77D4" w:rsidRDefault="006565D7" w:rsidP="00C33CE6">
      <w:pPr>
        <w:rPr>
          <w:rFonts w:asciiTheme="majorHAnsi" w:hAnsiTheme="majorHAnsi"/>
          <w:b/>
          <w:sz w:val="22"/>
          <w:szCs w:val="24"/>
          <w:lang w:val="es-ES_tradnl"/>
        </w:rPr>
      </w:pPr>
      <w:r w:rsidRPr="00DF77D4">
        <w:rPr>
          <w:rFonts w:asciiTheme="majorHAnsi" w:hAnsiTheme="majorHAnsi"/>
          <w:b/>
          <w:sz w:val="22"/>
          <w:szCs w:val="24"/>
          <w:lang w:val="es-ES_tradnl"/>
        </w:rPr>
        <w:t>Objetivo 8</w:t>
      </w:r>
    </w:p>
    <w:p w14:paraId="7D98C5B1" w14:textId="1A0D9AE5" w:rsidR="00C33CE6" w:rsidRPr="00DF77D4" w:rsidRDefault="009F4375" w:rsidP="00C33CE6">
      <w:pPr>
        <w:rPr>
          <w:rFonts w:asciiTheme="majorHAnsi" w:hAnsiTheme="majorHAnsi"/>
          <w:sz w:val="22"/>
          <w:lang w:val="es-ES_tradnl"/>
        </w:rPr>
      </w:pPr>
      <w:r w:rsidRPr="00DF77D4">
        <w:rPr>
          <w:rFonts w:asciiTheme="majorHAnsi" w:hAnsiTheme="majorHAnsi" w:cs="Calibri"/>
          <w:sz w:val="22"/>
          <w:szCs w:val="22"/>
          <w:lang w:val="es-ES_tradnl"/>
        </w:rPr>
        <w:t>Apoyar la elaboración y distribución de materiales educativos que aumenten la conciencia acerca de los valores y servicios de los ecosistemas y el valor de los humedales para su uso en los entornos de enseñanza oficial, en los sitios Ramsar y por todos los actores de Ramsar</w:t>
      </w:r>
      <w:r w:rsidR="00C33CE6" w:rsidRPr="00DF77D4">
        <w:rPr>
          <w:rFonts w:asciiTheme="majorHAnsi" w:hAnsiTheme="majorHAnsi"/>
          <w:sz w:val="22"/>
          <w:szCs w:val="24"/>
          <w:lang w:val="es-ES_tradnl"/>
        </w:rPr>
        <w:t>.</w:t>
      </w:r>
      <w:r w:rsidR="00C33CE6" w:rsidRPr="00DF77D4">
        <w:rPr>
          <w:rFonts w:asciiTheme="majorHAnsi" w:hAnsiTheme="majorHAnsi"/>
          <w:sz w:val="22"/>
          <w:lang w:val="es-ES_tradnl"/>
        </w:rPr>
        <w:t xml:space="preserve"> </w:t>
      </w:r>
    </w:p>
    <w:p w14:paraId="68E50D63" w14:textId="77777777" w:rsidR="00C33CE6" w:rsidRPr="00DF77D4" w:rsidRDefault="00C33CE6" w:rsidP="00C33CE6">
      <w:pPr>
        <w:ind w:left="720"/>
        <w:rPr>
          <w:rFonts w:asciiTheme="majorHAnsi" w:hAnsiTheme="majorHAnsi"/>
          <w:i/>
          <w:sz w:val="22"/>
          <w:szCs w:val="24"/>
          <w:lang w:val="es-ES_tradnl"/>
        </w:rPr>
      </w:pPr>
    </w:p>
    <w:p w14:paraId="363F72FF" w14:textId="0C9AFF74" w:rsidR="00C33CE6" w:rsidRPr="00DF77D4" w:rsidRDefault="006565D7" w:rsidP="00C33CE6">
      <w:pPr>
        <w:rPr>
          <w:rFonts w:asciiTheme="majorHAnsi" w:hAnsiTheme="majorHAnsi"/>
          <w:b/>
          <w:sz w:val="22"/>
          <w:szCs w:val="24"/>
          <w:lang w:val="es-ES_tradnl"/>
        </w:rPr>
      </w:pPr>
      <w:r w:rsidRPr="00DF77D4">
        <w:rPr>
          <w:rFonts w:asciiTheme="majorHAnsi" w:hAnsiTheme="majorHAnsi"/>
          <w:b/>
          <w:sz w:val="22"/>
          <w:szCs w:val="24"/>
          <w:lang w:val="es-ES_tradnl"/>
        </w:rPr>
        <w:t>Objetivo 9</w:t>
      </w:r>
    </w:p>
    <w:p w14:paraId="3B2B66EC" w14:textId="38EBB4DE" w:rsidR="00C33CE6" w:rsidRPr="00DF77D4" w:rsidRDefault="009F4375" w:rsidP="00C33CE6">
      <w:pPr>
        <w:rPr>
          <w:rFonts w:asciiTheme="majorHAnsi" w:hAnsiTheme="majorHAnsi"/>
          <w:sz w:val="22"/>
          <w:szCs w:val="24"/>
          <w:lang w:val="es-ES_tradnl"/>
        </w:rPr>
      </w:pPr>
      <w:r w:rsidRPr="00DF77D4">
        <w:rPr>
          <w:rFonts w:asciiTheme="majorHAnsi" w:hAnsiTheme="majorHAnsi" w:cs="Calibri"/>
          <w:sz w:val="22"/>
          <w:szCs w:val="22"/>
          <w:lang w:val="es-ES_tradnl"/>
        </w:rPr>
        <w:t xml:space="preserve">Garantizar que las orientaciones y la información que proporciona el GECT se desarrollen en consonancia con la </w:t>
      </w:r>
      <w:r w:rsidR="006565D7" w:rsidRPr="00DF77D4">
        <w:rPr>
          <w:rFonts w:asciiTheme="majorHAnsi" w:hAnsiTheme="majorHAnsi" w:cs="Calibri"/>
          <w:sz w:val="22"/>
          <w:szCs w:val="22"/>
          <w:lang w:val="es-ES_tradnl"/>
        </w:rPr>
        <w:t>resolución</w:t>
      </w:r>
      <w:r w:rsidRPr="00DF77D4">
        <w:rPr>
          <w:rFonts w:asciiTheme="majorHAnsi" w:hAnsiTheme="majorHAnsi" w:cs="Calibri"/>
          <w:sz w:val="22"/>
          <w:szCs w:val="22"/>
          <w:lang w:val="es-ES_tradnl"/>
        </w:rPr>
        <w:t xml:space="preserve"> aprobada y en estrecha colaboración con el Programa de CECoP y se divulguen a los públicos destinatarios seleccionados a través de los canales de comunicación más eficaces</w:t>
      </w:r>
      <w:r w:rsidR="00C33CE6" w:rsidRPr="00DF77D4">
        <w:rPr>
          <w:rFonts w:asciiTheme="majorHAnsi" w:hAnsiTheme="majorHAnsi"/>
          <w:sz w:val="22"/>
          <w:szCs w:val="24"/>
          <w:lang w:val="es-ES_tradnl"/>
        </w:rPr>
        <w:t>.</w:t>
      </w:r>
    </w:p>
    <w:p w14:paraId="0B182DC0" w14:textId="77777777" w:rsidR="00C33CE6" w:rsidRDefault="00C33CE6" w:rsidP="00C33CE6">
      <w:pPr>
        <w:rPr>
          <w:rFonts w:asciiTheme="majorHAnsi" w:hAnsiTheme="majorHAnsi"/>
          <w:sz w:val="22"/>
          <w:szCs w:val="24"/>
          <w:lang w:val="es-ES_tradnl"/>
        </w:rPr>
      </w:pPr>
    </w:p>
    <w:p w14:paraId="4177BA7C" w14:textId="77777777" w:rsidR="00BD7965" w:rsidRPr="00DF77D4" w:rsidRDefault="00BD7965" w:rsidP="00C33CE6">
      <w:pPr>
        <w:rPr>
          <w:rFonts w:asciiTheme="majorHAnsi" w:hAnsiTheme="majorHAnsi"/>
          <w:sz w:val="22"/>
          <w:szCs w:val="24"/>
          <w:lang w:val="es-ES_tradnl"/>
        </w:rPr>
      </w:pPr>
    </w:p>
    <w:p w14:paraId="2D78E5BF" w14:textId="77777777" w:rsidR="003D19BD" w:rsidRPr="00DF77D4" w:rsidRDefault="003D19BD" w:rsidP="003D19BD">
      <w:pPr>
        <w:rPr>
          <w:rFonts w:asciiTheme="majorHAnsi" w:hAnsiTheme="majorHAnsi"/>
          <w:b/>
          <w:sz w:val="22"/>
          <w:szCs w:val="24"/>
          <w:lang w:val="es-ES_tradnl"/>
        </w:rPr>
      </w:pPr>
      <w:r w:rsidRPr="00DF77D4">
        <w:rPr>
          <w:rFonts w:asciiTheme="majorHAnsi" w:hAnsiTheme="majorHAnsi"/>
          <w:b/>
          <w:sz w:val="22"/>
          <w:szCs w:val="24"/>
          <w:lang w:val="es-ES_tradnl"/>
        </w:rPr>
        <w:t>4.</w:t>
      </w:r>
      <w:r w:rsidRPr="00DF77D4">
        <w:rPr>
          <w:rFonts w:asciiTheme="majorHAnsi" w:hAnsiTheme="majorHAnsi"/>
          <w:b/>
          <w:sz w:val="22"/>
          <w:szCs w:val="24"/>
          <w:lang w:val="es-ES_tradnl"/>
        </w:rPr>
        <w:tab/>
        <w:t>Panorámica de los posibles colaboradores de Ramsar</w:t>
      </w:r>
    </w:p>
    <w:p w14:paraId="1212A030" w14:textId="77777777" w:rsidR="003D19BD" w:rsidRPr="00DF77D4" w:rsidRDefault="003D19BD" w:rsidP="003D19BD">
      <w:pPr>
        <w:rPr>
          <w:rFonts w:asciiTheme="majorHAnsi" w:hAnsiTheme="majorHAnsi"/>
          <w:sz w:val="22"/>
          <w:szCs w:val="24"/>
          <w:lang w:val="es-ES_tradnl"/>
        </w:rPr>
      </w:pPr>
    </w:p>
    <w:p w14:paraId="6F981612" w14:textId="77777777" w:rsidR="003D19BD" w:rsidRPr="00DF77D4" w:rsidRDefault="003D19BD" w:rsidP="003D19BD">
      <w:pPr>
        <w:rPr>
          <w:rFonts w:asciiTheme="majorHAnsi" w:hAnsiTheme="majorHAnsi"/>
          <w:sz w:val="22"/>
          <w:szCs w:val="24"/>
          <w:lang w:val="es-ES_tradnl"/>
        </w:rPr>
      </w:pPr>
      <w:r w:rsidRPr="00DF77D4">
        <w:rPr>
          <w:rFonts w:asciiTheme="majorHAnsi" w:hAnsiTheme="majorHAnsi"/>
          <w:sz w:val="22"/>
          <w:szCs w:val="24"/>
          <w:lang w:val="es-ES_tradnl"/>
        </w:rPr>
        <w:t>Ramsar está compitiendo para atraer la atención y la financiación en un espacio muy saturado. En el Anexo C se expone una lista detallada de las organizaciones más activas en el espacio mundial relacionado con los humedales, la biodiversidad, el agua y el medio ambiente. Además, en el Anexo D se incluye un mapa conceptual de los actores más relevantes para Ramsar.</w:t>
      </w:r>
    </w:p>
    <w:p w14:paraId="38939911" w14:textId="77777777" w:rsidR="003D19BD" w:rsidRPr="00DF77D4" w:rsidRDefault="003D19BD" w:rsidP="003D19BD">
      <w:pPr>
        <w:rPr>
          <w:rFonts w:asciiTheme="majorHAnsi" w:hAnsiTheme="majorHAnsi"/>
          <w:sz w:val="22"/>
          <w:szCs w:val="24"/>
          <w:lang w:val="es-ES_tradnl"/>
        </w:rPr>
      </w:pPr>
    </w:p>
    <w:p w14:paraId="1163E3A4" w14:textId="77777777" w:rsidR="003D19BD" w:rsidRPr="00DF77D4" w:rsidRDefault="003D19BD" w:rsidP="003D19BD">
      <w:pPr>
        <w:rPr>
          <w:rFonts w:asciiTheme="majorHAnsi" w:hAnsiTheme="majorHAnsi"/>
          <w:sz w:val="22"/>
          <w:szCs w:val="24"/>
          <w:lang w:val="es-ES_tradnl"/>
        </w:rPr>
      </w:pPr>
      <w:r w:rsidRPr="00DF77D4">
        <w:rPr>
          <w:rFonts w:asciiTheme="majorHAnsi" w:hAnsiTheme="majorHAnsi"/>
          <w:sz w:val="22"/>
          <w:szCs w:val="24"/>
          <w:lang w:val="es-ES_tradnl"/>
        </w:rPr>
        <w:lastRenderedPageBreak/>
        <w:t>Estos posibles colaboradores pueden agruparse en varios grupos – y una sección transversal de esos actores son también las OIA – organizaciones esenciales que ya ayudan a aplicar la Convención:</w:t>
      </w:r>
    </w:p>
    <w:p w14:paraId="4020C27A" w14:textId="77777777" w:rsidR="003D19BD" w:rsidRPr="00DF77D4" w:rsidRDefault="003D19BD" w:rsidP="003D19BD">
      <w:pPr>
        <w:pStyle w:val="ListParagraph"/>
        <w:numPr>
          <w:ilvl w:val="0"/>
          <w:numId w:val="1"/>
        </w:numPr>
        <w:rPr>
          <w:rFonts w:asciiTheme="majorHAnsi" w:hAnsiTheme="majorHAnsi"/>
          <w:sz w:val="22"/>
          <w:szCs w:val="24"/>
          <w:lang w:val="es-ES_tradnl"/>
        </w:rPr>
      </w:pPr>
      <w:r w:rsidRPr="00DF77D4">
        <w:rPr>
          <w:rFonts w:asciiTheme="majorHAnsi" w:hAnsiTheme="majorHAnsi"/>
          <w:sz w:val="22"/>
          <w:szCs w:val="24"/>
          <w:lang w:val="es-ES_tradnl"/>
        </w:rPr>
        <w:t>Principales organizaciones de las Naciones Unidas relacionadas con el desarrollo y el clima</w:t>
      </w:r>
    </w:p>
    <w:p w14:paraId="43D18921" w14:textId="77777777" w:rsidR="003D19BD" w:rsidRPr="00DF77D4" w:rsidRDefault="003D19BD" w:rsidP="003D19BD">
      <w:pPr>
        <w:pStyle w:val="ListParagraph"/>
        <w:numPr>
          <w:ilvl w:val="0"/>
          <w:numId w:val="1"/>
        </w:numPr>
        <w:rPr>
          <w:rFonts w:asciiTheme="majorHAnsi" w:hAnsiTheme="majorHAnsi"/>
          <w:sz w:val="22"/>
          <w:szCs w:val="24"/>
          <w:lang w:val="es-ES_tradnl"/>
        </w:rPr>
      </w:pPr>
      <w:r w:rsidRPr="00DF77D4">
        <w:rPr>
          <w:rFonts w:asciiTheme="majorHAnsi" w:hAnsiTheme="majorHAnsi"/>
          <w:sz w:val="22"/>
          <w:szCs w:val="24"/>
          <w:lang w:val="es-ES_tradnl"/>
        </w:rPr>
        <w:t>Convenciones sobre biodiversidad, agua y medio ambiente</w:t>
      </w:r>
    </w:p>
    <w:p w14:paraId="5886836A" w14:textId="77777777" w:rsidR="003D19BD" w:rsidRPr="00DF77D4" w:rsidRDefault="003D19BD" w:rsidP="003D19BD">
      <w:pPr>
        <w:pStyle w:val="ListParagraph"/>
        <w:numPr>
          <w:ilvl w:val="0"/>
          <w:numId w:val="1"/>
        </w:numPr>
        <w:rPr>
          <w:rFonts w:asciiTheme="majorHAnsi" w:hAnsiTheme="majorHAnsi"/>
          <w:sz w:val="22"/>
          <w:szCs w:val="24"/>
          <w:lang w:val="es-ES_tradnl"/>
        </w:rPr>
      </w:pPr>
      <w:r w:rsidRPr="00DF77D4">
        <w:rPr>
          <w:rFonts w:asciiTheme="majorHAnsi" w:hAnsiTheme="majorHAnsi"/>
          <w:sz w:val="22"/>
          <w:szCs w:val="24"/>
          <w:lang w:val="es-ES_tradnl"/>
        </w:rPr>
        <w:t>Organizaciones y ONG relacionadas con la biodiversidad</w:t>
      </w:r>
    </w:p>
    <w:p w14:paraId="3B6C5DD6" w14:textId="77777777" w:rsidR="003D19BD" w:rsidRPr="00DF77D4" w:rsidRDefault="003D19BD" w:rsidP="003D19BD">
      <w:pPr>
        <w:pStyle w:val="ListParagraph"/>
        <w:numPr>
          <w:ilvl w:val="0"/>
          <w:numId w:val="1"/>
        </w:numPr>
        <w:rPr>
          <w:rFonts w:asciiTheme="majorHAnsi" w:hAnsiTheme="majorHAnsi"/>
          <w:sz w:val="22"/>
          <w:szCs w:val="24"/>
          <w:lang w:val="es-ES_tradnl"/>
        </w:rPr>
      </w:pPr>
      <w:r w:rsidRPr="00DF77D4">
        <w:rPr>
          <w:rFonts w:asciiTheme="majorHAnsi" w:hAnsiTheme="majorHAnsi"/>
          <w:sz w:val="22"/>
          <w:szCs w:val="24"/>
          <w:lang w:val="es-ES_tradnl"/>
        </w:rPr>
        <w:t>Organizaciones y ONG relacionadas con el agua</w:t>
      </w:r>
    </w:p>
    <w:p w14:paraId="4758BCE6" w14:textId="77777777" w:rsidR="003D19BD" w:rsidRPr="00DF77D4" w:rsidRDefault="003D19BD" w:rsidP="003D19BD">
      <w:pPr>
        <w:rPr>
          <w:rFonts w:asciiTheme="majorHAnsi" w:hAnsiTheme="majorHAnsi"/>
          <w:sz w:val="22"/>
          <w:szCs w:val="24"/>
          <w:lang w:val="es-ES_tradnl"/>
        </w:rPr>
      </w:pPr>
    </w:p>
    <w:p w14:paraId="32539B72" w14:textId="77777777" w:rsidR="003D19BD" w:rsidRPr="00DF77D4" w:rsidRDefault="003D19BD" w:rsidP="003D19BD">
      <w:pPr>
        <w:rPr>
          <w:rFonts w:asciiTheme="majorHAnsi" w:hAnsiTheme="majorHAnsi"/>
          <w:sz w:val="22"/>
          <w:szCs w:val="24"/>
          <w:lang w:val="es-ES_tradnl"/>
        </w:rPr>
      </w:pPr>
      <w:r w:rsidRPr="00DF77D4">
        <w:rPr>
          <w:rFonts w:asciiTheme="majorHAnsi" w:hAnsiTheme="majorHAnsi"/>
          <w:sz w:val="22"/>
          <w:szCs w:val="24"/>
          <w:lang w:val="es-ES_tradnl"/>
        </w:rPr>
        <w:t xml:space="preserve">La condición única de Ramsar como Convención que se ocupa de cuestiones relacionadas con el agua, la biodiversidad, el cambio climático, los medios de subsistencia, la reducción del riesgo de desastres y el bienestar será importante en el contexto de los Objetivos de Desarrollo Sostenible (ODS) para después de 2015. </w:t>
      </w:r>
    </w:p>
    <w:p w14:paraId="4C7F40BA" w14:textId="77777777" w:rsidR="003D19BD" w:rsidRDefault="003D19BD" w:rsidP="003D19BD">
      <w:pPr>
        <w:rPr>
          <w:rFonts w:asciiTheme="majorHAnsi" w:hAnsiTheme="majorHAnsi"/>
          <w:b/>
          <w:sz w:val="22"/>
          <w:szCs w:val="24"/>
          <w:lang w:val="es-ES_tradnl"/>
        </w:rPr>
      </w:pPr>
    </w:p>
    <w:p w14:paraId="66DBE5FD" w14:textId="77777777" w:rsidR="007A20C1" w:rsidRPr="00DF77D4" w:rsidRDefault="007A20C1" w:rsidP="003D19BD">
      <w:pPr>
        <w:rPr>
          <w:rFonts w:asciiTheme="majorHAnsi" w:hAnsiTheme="majorHAnsi"/>
          <w:b/>
          <w:sz w:val="22"/>
          <w:szCs w:val="24"/>
          <w:lang w:val="es-ES_tradnl"/>
        </w:rPr>
      </w:pPr>
    </w:p>
    <w:p w14:paraId="48E2F104" w14:textId="4A8BD6EB" w:rsidR="003D19BD" w:rsidRPr="00DF77D4" w:rsidRDefault="003D19BD" w:rsidP="003D19BD">
      <w:pPr>
        <w:ind w:left="720" w:hanging="720"/>
        <w:rPr>
          <w:rFonts w:asciiTheme="majorHAnsi" w:hAnsiTheme="majorHAnsi"/>
          <w:b/>
          <w:sz w:val="22"/>
          <w:lang w:val="es-ES_tradnl"/>
        </w:rPr>
      </w:pPr>
      <w:r w:rsidRPr="00DF77D4">
        <w:rPr>
          <w:rFonts w:asciiTheme="majorHAnsi" w:hAnsiTheme="majorHAnsi"/>
          <w:b/>
          <w:sz w:val="22"/>
          <w:lang w:val="es-ES_tradnl"/>
        </w:rPr>
        <w:t>5.</w:t>
      </w:r>
      <w:r w:rsidRPr="00DF77D4">
        <w:rPr>
          <w:rFonts w:asciiTheme="majorHAnsi" w:hAnsiTheme="majorHAnsi"/>
          <w:b/>
          <w:sz w:val="22"/>
          <w:lang w:val="es-ES_tradnl"/>
        </w:rPr>
        <w:tab/>
        <w:t>Principales impulsores de la planificación de actividades de CECoP</w:t>
      </w:r>
      <w:r w:rsidRPr="00DF77D4">
        <w:rPr>
          <w:rFonts w:asciiTheme="majorHAnsi" w:hAnsiTheme="majorHAnsi"/>
          <w:sz w:val="22"/>
          <w:lang w:val="es-ES_tradnl"/>
        </w:rPr>
        <w:t xml:space="preserve"> </w:t>
      </w:r>
    </w:p>
    <w:p w14:paraId="4545114D" w14:textId="77777777" w:rsidR="003D19BD" w:rsidRPr="00DF77D4" w:rsidRDefault="003D19BD" w:rsidP="003D19BD">
      <w:pPr>
        <w:rPr>
          <w:rFonts w:asciiTheme="majorHAnsi" w:hAnsiTheme="majorHAnsi"/>
          <w:b/>
          <w:sz w:val="22"/>
          <w:szCs w:val="24"/>
          <w:lang w:val="es-ES_tradnl"/>
        </w:rPr>
      </w:pPr>
    </w:p>
    <w:p w14:paraId="05B59191" w14:textId="0F949CDE" w:rsidR="003D19BD" w:rsidRPr="00DF77D4" w:rsidRDefault="003D19BD" w:rsidP="003D19BD">
      <w:pPr>
        <w:rPr>
          <w:rFonts w:asciiTheme="majorHAnsi" w:hAnsiTheme="majorHAnsi"/>
          <w:sz w:val="22"/>
          <w:szCs w:val="24"/>
          <w:lang w:val="es-ES_tradnl"/>
        </w:rPr>
      </w:pPr>
      <w:r w:rsidRPr="00DF77D4">
        <w:rPr>
          <w:rFonts w:asciiTheme="majorHAnsi" w:hAnsiTheme="majorHAnsi"/>
          <w:sz w:val="22"/>
          <w:szCs w:val="24"/>
          <w:lang w:val="es-ES_tradnl"/>
        </w:rPr>
        <w:t>Habida cuenta de la misión global de Ramsar, su intento estratégico de frenar e invertir la tendencia de la pérdida y degradación de los humedales, la necesidad de comunicar al mundo la importancia de los humedales, el programa de CECoP y el espacio saturado de colaboradores de la Convención, las siguientes consideraciones impulsan la planificación de actividades de CECoP:</w:t>
      </w:r>
    </w:p>
    <w:p w14:paraId="58B74711" w14:textId="77777777" w:rsidR="003D19BD" w:rsidRPr="00DF77D4" w:rsidRDefault="003D19BD" w:rsidP="003D19BD">
      <w:pPr>
        <w:rPr>
          <w:rFonts w:asciiTheme="majorHAnsi" w:hAnsiTheme="majorHAnsi"/>
          <w:sz w:val="22"/>
          <w:szCs w:val="24"/>
          <w:lang w:val="es-ES_tradnl"/>
        </w:rPr>
      </w:pPr>
    </w:p>
    <w:p w14:paraId="219E0BF1" w14:textId="77777777" w:rsidR="003D19BD" w:rsidRPr="00DF77D4" w:rsidRDefault="003D19BD" w:rsidP="003D19BD">
      <w:pPr>
        <w:pStyle w:val="ListParagraph"/>
        <w:numPr>
          <w:ilvl w:val="0"/>
          <w:numId w:val="3"/>
        </w:numPr>
        <w:rPr>
          <w:rFonts w:asciiTheme="majorHAnsi" w:hAnsiTheme="majorHAnsi"/>
          <w:sz w:val="22"/>
          <w:szCs w:val="24"/>
          <w:lang w:val="es-ES_tradnl"/>
        </w:rPr>
      </w:pPr>
      <w:r w:rsidRPr="00DF77D4">
        <w:rPr>
          <w:rFonts w:asciiTheme="majorHAnsi" w:hAnsiTheme="majorHAnsi"/>
          <w:sz w:val="22"/>
          <w:szCs w:val="24"/>
          <w:lang w:val="es-ES_tradnl"/>
        </w:rPr>
        <w:t>Los responsables de políticas y los profesionales de los humedales son los dos grupos que tienen el mejor potencial para tomar medidas relativas al uso racional de los humedales y lograr un impacto sobre el mismo. Ambos grupos necesitan materiales de orientación diseñados a su medida, en los tres idiomas de la Convención:</w:t>
      </w:r>
    </w:p>
    <w:p w14:paraId="473CF318" w14:textId="77777777" w:rsidR="003D19BD" w:rsidRPr="00DF77D4" w:rsidRDefault="003D19BD" w:rsidP="003D19BD">
      <w:pPr>
        <w:pStyle w:val="ListParagraph"/>
        <w:numPr>
          <w:ilvl w:val="1"/>
          <w:numId w:val="3"/>
        </w:numPr>
        <w:rPr>
          <w:rFonts w:asciiTheme="majorHAnsi" w:hAnsiTheme="majorHAnsi"/>
          <w:sz w:val="22"/>
          <w:szCs w:val="24"/>
          <w:lang w:val="es-ES_tradnl"/>
        </w:rPr>
      </w:pPr>
      <w:r w:rsidRPr="00DF77D4">
        <w:rPr>
          <w:rFonts w:asciiTheme="majorHAnsi" w:hAnsiTheme="majorHAnsi"/>
          <w:sz w:val="22"/>
          <w:szCs w:val="24"/>
          <w:lang w:val="es-ES_tradnl"/>
        </w:rPr>
        <w:t>Los responsables de políticas necesitan información específica sobre los tipos de políticas que son efectivas.</w:t>
      </w:r>
    </w:p>
    <w:p w14:paraId="0846B1B2" w14:textId="77777777" w:rsidR="003D19BD" w:rsidRPr="00DF77D4" w:rsidRDefault="003D19BD" w:rsidP="003D19BD">
      <w:pPr>
        <w:pStyle w:val="ListParagraph"/>
        <w:numPr>
          <w:ilvl w:val="1"/>
          <w:numId w:val="3"/>
        </w:numPr>
        <w:rPr>
          <w:rFonts w:asciiTheme="majorHAnsi" w:hAnsiTheme="majorHAnsi"/>
          <w:sz w:val="22"/>
          <w:szCs w:val="24"/>
          <w:lang w:val="es-ES_tradnl"/>
        </w:rPr>
      </w:pPr>
      <w:r w:rsidRPr="00DF77D4">
        <w:rPr>
          <w:rFonts w:asciiTheme="majorHAnsi" w:hAnsiTheme="majorHAnsi"/>
          <w:sz w:val="22"/>
          <w:szCs w:val="24"/>
          <w:lang w:val="es-ES_tradnl"/>
        </w:rPr>
        <w:t>Los profesionales de los humedales necesitan materiales más efectivos de desarrollo de capacidad (es decir, formación) que estén centrados en la escala de los sitios.</w:t>
      </w:r>
    </w:p>
    <w:p w14:paraId="1B1BA234" w14:textId="77777777" w:rsidR="003D19BD" w:rsidRPr="00DF77D4" w:rsidRDefault="003D19BD" w:rsidP="003D19BD">
      <w:pPr>
        <w:rPr>
          <w:rFonts w:asciiTheme="majorHAnsi" w:hAnsiTheme="majorHAnsi"/>
          <w:sz w:val="22"/>
          <w:szCs w:val="24"/>
          <w:lang w:val="es-ES_tradnl"/>
        </w:rPr>
      </w:pPr>
      <w:r w:rsidRPr="00DF77D4">
        <w:rPr>
          <w:rFonts w:asciiTheme="majorHAnsi" w:hAnsiTheme="majorHAnsi"/>
          <w:sz w:val="22"/>
          <w:szCs w:val="24"/>
          <w:lang w:val="es-ES_tradnl"/>
        </w:rPr>
        <w:t xml:space="preserve"> </w:t>
      </w:r>
    </w:p>
    <w:p w14:paraId="0E2A62A3" w14:textId="77777777" w:rsidR="003D19BD" w:rsidRPr="00DF77D4" w:rsidRDefault="003D19BD" w:rsidP="003D19BD">
      <w:pPr>
        <w:pStyle w:val="ListParagraph"/>
        <w:numPr>
          <w:ilvl w:val="0"/>
          <w:numId w:val="3"/>
        </w:numPr>
        <w:rPr>
          <w:rFonts w:asciiTheme="majorHAnsi" w:hAnsiTheme="majorHAnsi"/>
          <w:sz w:val="22"/>
          <w:szCs w:val="24"/>
          <w:lang w:val="es-ES_tradnl"/>
        </w:rPr>
      </w:pPr>
      <w:r w:rsidRPr="00DF77D4">
        <w:rPr>
          <w:rFonts w:asciiTheme="majorHAnsi" w:hAnsiTheme="majorHAnsi"/>
          <w:sz w:val="22"/>
          <w:szCs w:val="24"/>
          <w:lang w:val="es-ES_tradnl"/>
        </w:rPr>
        <w:t>Los beneficios de los humedales siguen siendo esencialmente desconocidos para el público en general, y deben exponerse de forma que capten la imaginación del público. Con el presupuesto muy limitado del que se dispone para lograrlo, los jóvenes de 15 a 24 años son el mejor punto de partida.</w:t>
      </w:r>
    </w:p>
    <w:p w14:paraId="0B16AE1B" w14:textId="77777777" w:rsidR="003D19BD" w:rsidRPr="00DF77D4" w:rsidRDefault="003D19BD" w:rsidP="003D19BD">
      <w:pPr>
        <w:pStyle w:val="ListParagraph"/>
        <w:numPr>
          <w:ilvl w:val="1"/>
          <w:numId w:val="3"/>
        </w:numPr>
        <w:rPr>
          <w:rFonts w:asciiTheme="majorHAnsi" w:hAnsiTheme="majorHAnsi"/>
          <w:sz w:val="22"/>
          <w:szCs w:val="24"/>
          <w:lang w:val="es-ES_tradnl"/>
        </w:rPr>
      </w:pPr>
      <w:r w:rsidRPr="00DF77D4">
        <w:rPr>
          <w:rFonts w:asciiTheme="majorHAnsi" w:hAnsiTheme="majorHAnsi"/>
          <w:sz w:val="22"/>
          <w:szCs w:val="24"/>
          <w:lang w:val="es-ES_tradnl"/>
        </w:rPr>
        <w:t xml:space="preserve">El Día Mundial de los Humedales es el acontecimiento relevante que puede ser más útil para motivar al público en general a tomar medidas en pro de los humedales. </w:t>
      </w:r>
    </w:p>
    <w:p w14:paraId="0021FFB4" w14:textId="77777777" w:rsidR="003D19BD" w:rsidRPr="00DF77D4" w:rsidRDefault="003D19BD" w:rsidP="003D19BD">
      <w:pPr>
        <w:rPr>
          <w:rFonts w:asciiTheme="majorHAnsi" w:hAnsiTheme="majorHAnsi"/>
          <w:sz w:val="22"/>
          <w:szCs w:val="24"/>
          <w:lang w:val="es-ES_tradnl"/>
        </w:rPr>
      </w:pPr>
    </w:p>
    <w:p w14:paraId="335B5137" w14:textId="77777777" w:rsidR="003D19BD" w:rsidRPr="00DF77D4" w:rsidRDefault="003D19BD" w:rsidP="003D19BD">
      <w:pPr>
        <w:pStyle w:val="ListParagraph"/>
        <w:numPr>
          <w:ilvl w:val="0"/>
          <w:numId w:val="3"/>
        </w:numPr>
        <w:rPr>
          <w:rFonts w:asciiTheme="majorHAnsi" w:hAnsiTheme="majorHAnsi"/>
          <w:sz w:val="22"/>
          <w:szCs w:val="24"/>
          <w:lang w:val="es-ES_tradnl"/>
        </w:rPr>
      </w:pPr>
      <w:r w:rsidRPr="00DF77D4">
        <w:rPr>
          <w:rFonts w:asciiTheme="majorHAnsi" w:hAnsiTheme="majorHAnsi"/>
          <w:sz w:val="22"/>
          <w:szCs w:val="24"/>
          <w:lang w:val="es-ES_tradnl"/>
        </w:rPr>
        <w:t xml:space="preserve">El espacio de colaboración saturado constituye un desafío y una oportunidad. Habida cuenta de la atención creciente que se presta al agua en los ODS, Ramsar tiene la oportunidad de poner de relieve su interés en una amplia gama de cuestiones sobre el agua, la biodiversidad, el cambio climático, los medios de subsistencia, la reducción de riesgo de desastres y el bienestar, para que se reconozca a la Convención como la verdadera “fuente” del desarrollo sostenible. </w:t>
      </w:r>
    </w:p>
    <w:p w14:paraId="514786FE" w14:textId="77777777" w:rsidR="003D19BD" w:rsidRDefault="003D19BD" w:rsidP="003D19BD">
      <w:pPr>
        <w:rPr>
          <w:rFonts w:asciiTheme="majorHAnsi" w:hAnsiTheme="majorHAnsi"/>
          <w:b/>
          <w:sz w:val="22"/>
          <w:szCs w:val="24"/>
          <w:lang w:val="es-ES_tradnl"/>
        </w:rPr>
      </w:pPr>
    </w:p>
    <w:p w14:paraId="293A0FB9" w14:textId="77777777" w:rsidR="00BD7965" w:rsidRPr="00DF77D4" w:rsidRDefault="00BD7965" w:rsidP="003D19BD">
      <w:pPr>
        <w:rPr>
          <w:rFonts w:asciiTheme="majorHAnsi" w:hAnsiTheme="majorHAnsi"/>
          <w:b/>
          <w:sz w:val="22"/>
          <w:szCs w:val="24"/>
          <w:lang w:val="es-ES_tradnl"/>
        </w:rPr>
      </w:pPr>
    </w:p>
    <w:p w14:paraId="4012A899" w14:textId="77777777" w:rsidR="003D19BD" w:rsidRPr="00DF77D4" w:rsidRDefault="003D19BD" w:rsidP="003D19BD">
      <w:pPr>
        <w:rPr>
          <w:rFonts w:asciiTheme="majorHAnsi" w:hAnsiTheme="majorHAnsi"/>
          <w:b/>
          <w:szCs w:val="32"/>
          <w:lang w:val="es-ES_tradnl"/>
        </w:rPr>
      </w:pPr>
      <w:r w:rsidRPr="00DF77D4">
        <w:rPr>
          <w:rFonts w:asciiTheme="majorHAnsi" w:hAnsiTheme="majorHAnsi"/>
          <w:b/>
          <w:szCs w:val="32"/>
          <w:lang w:val="es-ES_tradnl"/>
        </w:rPr>
        <w:t>II. Estrategia de aplicación</w:t>
      </w:r>
    </w:p>
    <w:p w14:paraId="26DAC5C2" w14:textId="77777777" w:rsidR="003D19BD" w:rsidRPr="00DF77D4" w:rsidRDefault="003D19BD" w:rsidP="003D19BD">
      <w:pPr>
        <w:rPr>
          <w:rFonts w:asciiTheme="majorHAnsi" w:hAnsiTheme="majorHAnsi"/>
          <w:sz w:val="22"/>
          <w:szCs w:val="24"/>
          <w:lang w:val="es-ES_tradnl"/>
        </w:rPr>
      </w:pPr>
    </w:p>
    <w:p w14:paraId="31E16497" w14:textId="77777777" w:rsidR="003D19BD" w:rsidRPr="00DF77D4" w:rsidRDefault="003D19BD" w:rsidP="003D19BD">
      <w:pPr>
        <w:rPr>
          <w:rFonts w:asciiTheme="majorHAnsi" w:hAnsiTheme="majorHAnsi"/>
          <w:b/>
          <w:sz w:val="22"/>
          <w:szCs w:val="24"/>
          <w:lang w:val="es-ES_tradnl"/>
        </w:rPr>
      </w:pPr>
      <w:r w:rsidRPr="00DF77D4">
        <w:rPr>
          <w:rFonts w:asciiTheme="majorHAnsi" w:hAnsiTheme="majorHAnsi"/>
          <w:b/>
          <w:sz w:val="22"/>
          <w:szCs w:val="24"/>
          <w:lang w:val="es-ES_tradnl"/>
        </w:rPr>
        <w:t>6.</w:t>
      </w:r>
      <w:r w:rsidRPr="00DF77D4">
        <w:rPr>
          <w:rFonts w:asciiTheme="majorHAnsi" w:hAnsiTheme="majorHAnsi"/>
          <w:b/>
          <w:sz w:val="22"/>
          <w:szCs w:val="24"/>
          <w:lang w:val="es-ES_tradnl"/>
        </w:rPr>
        <w:tab/>
        <w:t>Grupos destinatarios</w:t>
      </w:r>
    </w:p>
    <w:p w14:paraId="2EDCC8C7" w14:textId="77777777" w:rsidR="003D19BD" w:rsidRPr="00DF77D4" w:rsidRDefault="003D19BD" w:rsidP="003D19BD">
      <w:pPr>
        <w:rPr>
          <w:rFonts w:asciiTheme="majorHAnsi" w:hAnsiTheme="majorHAnsi"/>
          <w:sz w:val="22"/>
          <w:szCs w:val="24"/>
          <w:lang w:val="es-ES_tradnl"/>
        </w:rPr>
      </w:pPr>
    </w:p>
    <w:p w14:paraId="670F3E8D" w14:textId="51563911" w:rsidR="003D19BD" w:rsidRPr="00DF77D4" w:rsidRDefault="003D19BD" w:rsidP="003D19BD">
      <w:pPr>
        <w:rPr>
          <w:rFonts w:asciiTheme="majorHAnsi" w:hAnsiTheme="majorHAnsi"/>
          <w:sz w:val="22"/>
          <w:szCs w:val="22"/>
          <w:lang w:val="es-ES_tradnl"/>
        </w:rPr>
      </w:pPr>
      <w:r w:rsidRPr="00DF77D4">
        <w:rPr>
          <w:rFonts w:asciiTheme="majorHAnsi" w:hAnsiTheme="majorHAnsi"/>
          <w:sz w:val="22"/>
          <w:szCs w:val="22"/>
          <w:lang w:val="es-ES_tradnl"/>
        </w:rPr>
        <w:t>El Programa de CECoP para 2016-2</w:t>
      </w:r>
      <w:r w:rsidR="006565D7" w:rsidRPr="00DF77D4">
        <w:rPr>
          <w:rFonts w:asciiTheme="majorHAnsi" w:hAnsiTheme="majorHAnsi"/>
          <w:sz w:val="22"/>
          <w:szCs w:val="22"/>
          <w:lang w:val="es-ES_tradnl"/>
        </w:rPr>
        <w:t>4</w:t>
      </w:r>
      <w:r w:rsidRPr="00DF77D4">
        <w:rPr>
          <w:rFonts w:asciiTheme="majorHAnsi" w:hAnsiTheme="majorHAnsi"/>
          <w:sz w:val="22"/>
          <w:szCs w:val="22"/>
          <w:lang w:val="es-ES_tradnl"/>
        </w:rPr>
        <w:t xml:space="preserve"> enumera unos 27 posibles grupos destinatarios para desplegar esfuerzos de divulgación. En el contexto del nuevo Plan Estratégico y el nuevo </w:t>
      </w:r>
      <w:r w:rsidRPr="00DF77D4">
        <w:rPr>
          <w:rFonts w:asciiTheme="majorHAnsi" w:hAnsiTheme="majorHAnsi"/>
          <w:i/>
          <w:sz w:val="22"/>
          <w:szCs w:val="22"/>
          <w:lang w:val="es-ES_tradnl"/>
        </w:rPr>
        <w:t>modus operandi</w:t>
      </w:r>
      <w:r w:rsidRPr="00DF77D4">
        <w:rPr>
          <w:rFonts w:asciiTheme="majorHAnsi" w:hAnsiTheme="majorHAnsi"/>
          <w:sz w:val="22"/>
          <w:szCs w:val="22"/>
          <w:lang w:val="es-ES_tradnl"/>
        </w:rPr>
        <w:t xml:space="preserve"> para </w:t>
      </w:r>
      <w:r w:rsidRPr="00DF77D4">
        <w:rPr>
          <w:rFonts w:asciiTheme="majorHAnsi" w:hAnsiTheme="majorHAnsi"/>
          <w:sz w:val="22"/>
          <w:szCs w:val="22"/>
          <w:lang w:val="es-ES_tradnl"/>
        </w:rPr>
        <w:lastRenderedPageBreak/>
        <w:t xml:space="preserve">el GECT, se han identificado dos principales grupos destinatarios para recibir orientaciones científicas y técnicas de la Convención: los responsables de políticas y los profesionales de los humedales. </w:t>
      </w:r>
    </w:p>
    <w:p w14:paraId="4EDF9345" w14:textId="77777777" w:rsidR="003D19BD" w:rsidRPr="00DF77D4" w:rsidRDefault="003D19BD" w:rsidP="003D19BD">
      <w:pPr>
        <w:rPr>
          <w:rFonts w:asciiTheme="majorHAnsi" w:hAnsiTheme="majorHAnsi"/>
          <w:sz w:val="22"/>
          <w:szCs w:val="22"/>
          <w:lang w:val="es-ES_tradnl"/>
        </w:rPr>
      </w:pPr>
    </w:p>
    <w:p w14:paraId="7221950E" w14:textId="77777777" w:rsidR="003D19BD" w:rsidRPr="00DF77D4" w:rsidRDefault="003D19BD" w:rsidP="003D19BD">
      <w:pPr>
        <w:rPr>
          <w:rFonts w:asciiTheme="majorHAnsi" w:hAnsiTheme="majorHAnsi"/>
          <w:sz w:val="22"/>
          <w:szCs w:val="22"/>
          <w:lang w:val="es-ES_tradnl"/>
        </w:rPr>
      </w:pPr>
      <w:r w:rsidRPr="00DF77D4">
        <w:rPr>
          <w:rFonts w:asciiTheme="majorHAnsi" w:hAnsiTheme="majorHAnsi"/>
          <w:sz w:val="22"/>
          <w:szCs w:val="22"/>
          <w:lang w:val="es-ES_tradnl"/>
        </w:rPr>
        <w:t>Esto confirma el establecimiento de prioridades realizado por el personal de la Secretaría en un taller celebrado el 15 de mayo de 2014, en el que se identificaron los mismos dos grupos como los más importantes para influir en los resultados de los humedales, además de otros grupos destinatarios secundarios:</w:t>
      </w:r>
    </w:p>
    <w:p w14:paraId="0D6035DF" w14:textId="77777777" w:rsidR="003D19BD" w:rsidRPr="00DF77D4" w:rsidRDefault="003D19BD" w:rsidP="003D19BD">
      <w:pPr>
        <w:rPr>
          <w:rFonts w:asciiTheme="majorHAnsi" w:hAnsiTheme="majorHAnsi"/>
          <w:sz w:val="22"/>
          <w:szCs w:val="22"/>
          <w:lang w:val="es-ES_tradnl"/>
        </w:rPr>
      </w:pPr>
    </w:p>
    <w:p w14:paraId="3EFF622F" w14:textId="77777777" w:rsidR="003D19BD" w:rsidRPr="00DF77D4" w:rsidRDefault="003D19BD" w:rsidP="003D19BD">
      <w:pPr>
        <w:rPr>
          <w:rFonts w:asciiTheme="majorHAnsi" w:hAnsiTheme="majorHAnsi"/>
          <w:b/>
          <w:sz w:val="22"/>
          <w:szCs w:val="22"/>
          <w:lang w:val="es-ES_tradnl"/>
        </w:rPr>
      </w:pPr>
      <w:r w:rsidRPr="00DF77D4">
        <w:rPr>
          <w:rFonts w:asciiTheme="majorHAnsi" w:hAnsiTheme="majorHAnsi"/>
          <w:b/>
          <w:sz w:val="22"/>
          <w:szCs w:val="22"/>
          <w:lang w:val="es-ES_tradnl"/>
        </w:rPr>
        <w:t xml:space="preserve">Grupo destinatario principal A: responsables de políticas </w:t>
      </w:r>
    </w:p>
    <w:p w14:paraId="66668B6D" w14:textId="77777777" w:rsidR="003D19BD" w:rsidRPr="00DF77D4" w:rsidRDefault="003D19BD" w:rsidP="003D19BD">
      <w:pPr>
        <w:rPr>
          <w:rFonts w:asciiTheme="majorHAnsi" w:hAnsiTheme="majorHAnsi"/>
          <w:sz w:val="22"/>
          <w:szCs w:val="22"/>
          <w:lang w:val="es-ES_tradnl"/>
        </w:rPr>
      </w:pPr>
      <w:r w:rsidRPr="00DF77D4">
        <w:rPr>
          <w:rFonts w:asciiTheme="majorHAnsi" w:hAnsiTheme="majorHAnsi"/>
          <w:sz w:val="22"/>
          <w:szCs w:val="22"/>
          <w:lang w:val="es-ES_tradnl"/>
        </w:rPr>
        <w:t xml:space="preserve">Para la mayoría de las actividades de divulgación de la Secretaría de Ramsar, este grupo consta de los responsables de políticas a escala nacional que tienen potestad para formular políticas sobre los humedales, y los asesores directos que están encargados de aconsejarles. En países más descentralizados, esto puede extenderse a un nivel subnacional o incluso local. En general, este grupo necesita recomendaciones pragmáticas resumidas sobre la adopción de políticas, respaldadas con argumentos científicos y técnicos bien fundados y ejemplos reales exitosos de cómo integrar las consideraciones de los humedales en las políticas. </w:t>
      </w:r>
    </w:p>
    <w:p w14:paraId="06FFB316" w14:textId="77777777" w:rsidR="003D19BD" w:rsidRPr="00DF77D4" w:rsidRDefault="003D19BD" w:rsidP="003D19BD">
      <w:pPr>
        <w:rPr>
          <w:rFonts w:asciiTheme="majorHAnsi" w:hAnsiTheme="majorHAnsi"/>
          <w:sz w:val="22"/>
          <w:szCs w:val="22"/>
          <w:lang w:val="es-ES_tradnl"/>
        </w:rPr>
      </w:pPr>
    </w:p>
    <w:p w14:paraId="1A860858" w14:textId="77777777" w:rsidR="003D19BD" w:rsidRPr="00DF77D4" w:rsidRDefault="003D19BD" w:rsidP="003D19BD">
      <w:pPr>
        <w:rPr>
          <w:rFonts w:asciiTheme="majorHAnsi" w:hAnsiTheme="majorHAnsi"/>
          <w:b/>
          <w:sz w:val="22"/>
          <w:szCs w:val="22"/>
          <w:lang w:val="es-ES_tradnl"/>
        </w:rPr>
      </w:pPr>
      <w:r w:rsidRPr="00DF77D4">
        <w:rPr>
          <w:rFonts w:asciiTheme="majorHAnsi" w:hAnsiTheme="majorHAnsi"/>
          <w:b/>
          <w:sz w:val="22"/>
          <w:szCs w:val="22"/>
          <w:lang w:val="es-ES_tradnl"/>
        </w:rPr>
        <w:t>Grupo destinatario principal B: profesionales de los humedales</w:t>
      </w:r>
    </w:p>
    <w:p w14:paraId="22FAD809" w14:textId="77777777" w:rsidR="003D19BD" w:rsidRPr="00DF77D4" w:rsidRDefault="003D19BD" w:rsidP="003D19BD">
      <w:pPr>
        <w:rPr>
          <w:rFonts w:asciiTheme="majorHAnsi" w:hAnsiTheme="majorHAnsi"/>
          <w:sz w:val="22"/>
          <w:szCs w:val="22"/>
          <w:lang w:val="es-ES_tradnl"/>
        </w:rPr>
      </w:pPr>
      <w:r w:rsidRPr="00DF77D4">
        <w:rPr>
          <w:rFonts w:asciiTheme="majorHAnsi" w:hAnsiTheme="majorHAnsi"/>
          <w:sz w:val="22"/>
          <w:szCs w:val="22"/>
          <w:lang w:val="es-ES_tradnl"/>
        </w:rPr>
        <w:t>Este grupo está integrado por aquellos que son responsables de la gestión diaria de las zonas de humedales y de sitios protegidos, aquellos que los supervisan y aquellos que son fundamentales para aplicar la Convención sobre el terreno: los Coordinadores Nacionales, los contactos de las AA y las OIA. Este grupo suele necesitar asesoramiento y orientaciones más específicos sobre las acciones más efectivas en la gestión de los humedales y las áreas protegidas, así como estudios de caso relevantes de situaciones similares, y respuestas a cuestiones concretas.</w:t>
      </w:r>
    </w:p>
    <w:p w14:paraId="0C3E905D" w14:textId="77777777" w:rsidR="003D19BD" w:rsidRPr="00DF77D4" w:rsidRDefault="003D19BD" w:rsidP="003D19BD">
      <w:pPr>
        <w:rPr>
          <w:rFonts w:asciiTheme="majorHAnsi" w:hAnsiTheme="majorHAnsi"/>
          <w:sz w:val="22"/>
          <w:szCs w:val="22"/>
          <w:lang w:val="es-ES_tradnl"/>
        </w:rPr>
      </w:pPr>
    </w:p>
    <w:p w14:paraId="5734F103" w14:textId="77777777" w:rsidR="003D19BD" w:rsidRPr="00DF77D4" w:rsidRDefault="003D19BD" w:rsidP="003D19BD">
      <w:pPr>
        <w:rPr>
          <w:rFonts w:asciiTheme="majorHAnsi" w:hAnsiTheme="majorHAnsi"/>
          <w:b/>
          <w:sz w:val="22"/>
          <w:szCs w:val="22"/>
          <w:lang w:val="es-ES_tradnl"/>
        </w:rPr>
      </w:pPr>
      <w:r w:rsidRPr="00DF77D4">
        <w:rPr>
          <w:rFonts w:asciiTheme="majorHAnsi" w:hAnsiTheme="majorHAnsi"/>
          <w:b/>
          <w:sz w:val="22"/>
          <w:szCs w:val="22"/>
          <w:lang w:val="es-ES_tradnl"/>
        </w:rPr>
        <w:t>Grupo destinatario secundario C:</w:t>
      </w:r>
      <w:r w:rsidRPr="00DF77D4">
        <w:rPr>
          <w:rFonts w:asciiTheme="majorHAnsi" w:hAnsiTheme="majorHAnsi"/>
          <w:sz w:val="22"/>
          <w:szCs w:val="22"/>
          <w:lang w:val="es-ES_tradnl"/>
        </w:rPr>
        <w:t xml:space="preserve"> </w:t>
      </w:r>
      <w:r w:rsidRPr="00DF77D4">
        <w:rPr>
          <w:rFonts w:asciiTheme="majorHAnsi" w:hAnsiTheme="majorHAnsi"/>
          <w:b/>
          <w:sz w:val="22"/>
          <w:szCs w:val="22"/>
          <w:lang w:val="es-ES_tradnl"/>
        </w:rPr>
        <w:t>Colaboradores del sector privado – actuales y posibles</w:t>
      </w:r>
    </w:p>
    <w:p w14:paraId="250EE6E5" w14:textId="77777777" w:rsidR="003D19BD" w:rsidRPr="00DF77D4" w:rsidRDefault="003D19BD" w:rsidP="003D19BD">
      <w:pPr>
        <w:rPr>
          <w:rFonts w:asciiTheme="majorHAnsi" w:hAnsiTheme="majorHAnsi"/>
          <w:sz w:val="22"/>
          <w:szCs w:val="22"/>
          <w:lang w:val="es-ES_tradnl"/>
        </w:rPr>
      </w:pPr>
      <w:r w:rsidRPr="00DF77D4">
        <w:rPr>
          <w:rFonts w:asciiTheme="majorHAnsi" w:hAnsiTheme="majorHAnsi"/>
          <w:sz w:val="22"/>
          <w:szCs w:val="22"/>
          <w:lang w:val="es-ES_tradnl"/>
        </w:rPr>
        <w:t>Reforzar las colaboraciones existentes con Danone-Evian y Star Alliance Biosphere Connections, seleccionar otras empresas del sector privado en ámbitos con relación o interés en el agua y los humedales; por ejemplo, el turismo, la minería, la agricultura, la pesca y la elaboración de alimentos.</w:t>
      </w:r>
    </w:p>
    <w:p w14:paraId="47BC9AC2" w14:textId="77777777" w:rsidR="003D19BD" w:rsidRPr="00DF77D4" w:rsidRDefault="003D19BD" w:rsidP="003D19BD">
      <w:pPr>
        <w:rPr>
          <w:rFonts w:asciiTheme="majorHAnsi" w:hAnsiTheme="majorHAnsi"/>
          <w:sz w:val="22"/>
          <w:szCs w:val="22"/>
          <w:lang w:val="es-ES_tradnl"/>
        </w:rPr>
      </w:pPr>
    </w:p>
    <w:p w14:paraId="2989EDD4" w14:textId="77777777" w:rsidR="003D19BD" w:rsidRPr="00DF77D4" w:rsidRDefault="003D19BD" w:rsidP="003D19BD">
      <w:pPr>
        <w:rPr>
          <w:rFonts w:asciiTheme="majorHAnsi" w:hAnsiTheme="majorHAnsi"/>
          <w:b/>
          <w:sz w:val="22"/>
          <w:szCs w:val="22"/>
          <w:lang w:val="es-ES_tradnl"/>
        </w:rPr>
      </w:pPr>
      <w:r w:rsidRPr="00DF77D4">
        <w:rPr>
          <w:rFonts w:asciiTheme="majorHAnsi" w:hAnsiTheme="majorHAnsi"/>
          <w:b/>
          <w:sz w:val="22"/>
          <w:szCs w:val="22"/>
          <w:lang w:val="es-ES_tradnl"/>
        </w:rPr>
        <w:t>Grupo destinatario secundario D:</w:t>
      </w:r>
      <w:r w:rsidRPr="00DF77D4">
        <w:rPr>
          <w:rFonts w:asciiTheme="majorHAnsi" w:hAnsiTheme="majorHAnsi"/>
          <w:sz w:val="22"/>
          <w:szCs w:val="22"/>
          <w:lang w:val="es-ES_tradnl"/>
        </w:rPr>
        <w:t xml:space="preserve"> </w:t>
      </w:r>
      <w:r w:rsidRPr="00DF77D4">
        <w:rPr>
          <w:rFonts w:asciiTheme="majorHAnsi" w:hAnsiTheme="majorHAnsi"/>
          <w:b/>
          <w:sz w:val="22"/>
          <w:szCs w:val="22"/>
          <w:lang w:val="es-ES_tradnl"/>
        </w:rPr>
        <w:t>Individuos o personalidades con elevado patrimonio</w:t>
      </w:r>
    </w:p>
    <w:p w14:paraId="2B75A054" w14:textId="77777777" w:rsidR="003D19BD" w:rsidRPr="00DF77D4" w:rsidRDefault="003D19BD" w:rsidP="003D19BD">
      <w:pPr>
        <w:rPr>
          <w:rFonts w:asciiTheme="majorHAnsi" w:hAnsiTheme="majorHAnsi"/>
          <w:sz w:val="22"/>
          <w:szCs w:val="22"/>
          <w:lang w:val="es-ES_tradnl"/>
        </w:rPr>
      </w:pPr>
      <w:r w:rsidRPr="00DF77D4">
        <w:rPr>
          <w:rFonts w:asciiTheme="majorHAnsi" w:hAnsiTheme="majorHAnsi"/>
          <w:sz w:val="22"/>
          <w:szCs w:val="22"/>
          <w:lang w:val="es-ES_tradnl"/>
        </w:rPr>
        <w:t>Este grupo consta de individuos y personalidades con elevado patrimonio que están interesados en cuestiones ambientales o relacionadas con los humedales y pueden desempeñar una destacada función como transmisores o embajadores de la Convención.</w:t>
      </w:r>
    </w:p>
    <w:p w14:paraId="5A9486D6" w14:textId="77777777" w:rsidR="003D19BD" w:rsidRPr="00DF77D4" w:rsidRDefault="003D19BD" w:rsidP="003D19BD">
      <w:pPr>
        <w:rPr>
          <w:rFonts w:asciiTheme="majorHAnsi" w:hAnsiTheme="majorHAnsi"/>
          <w:sz w:val="22"/>
          <w:szCs w:val="22"/>
          <w:lang w:val="es-ES_tradnl"/>
        </w:rPr>
      </w:pPr>
    </w:p>
    <w:p w14:paraId="0F05B528" w14:textId="77777777" w:rsidR="003D19BD" w:rsidRPr="00DF77D4" w:rsidRDefault="003D19BD" w:rsidP="003D19BD">
      <w:pPr>
        <w:rPr>
          <w:rFonts w:asciiTheme="majorHAnsi" w:hAnsiTheme="majorHAnsi"/>
          <w:b/>
          <w:sz w:val="22"/>
          <w:szCs w:val="22"/>
          <w:lang w:val="es-ES_tradnl"/>
        </w:rPr>
      </w:pPr>
      <w:r w:rsidRPr="00DF77D4">
        <w:rPr>
          <w:rFonts w:asciiTheme="majorHAnsi" w:hAnsiTheme="majorHAnsi"/>
          <w:b/>
          <w:sz w:val="22"/>
          <w:szCs w:val="22"/>
          <w:lang w:val="es-ES_tradnl"/>
        </w:rPr>
        <w:t>Grupo destinatario secundario E:</w:t>
      </w:r>
      <w:r w:rsidRPr="00DF77D4">
        <w:rPr>
          <w:rFonts w:asciiTheme="majorHAnsi" w:hAnsiTheme="majorHAnsi"/>
          <w:sz w:val="22"/>
          <w:szCs w:val="22"/>
          <w:lang w:val="es-ES_tradnl"/>
        </w:rPr>
        <w:t xml:space="preserve"> </w:t>
      </w:r>
      <w:r w:rsidRPr="00DF77D4">
        <w:rPr>
          <w:rFonts w:asciiTheme="majorHAnsi" w:hAnsiTheme="majorHAnsi"/>
          <w:b/>
          <w:sz w:val="22"/>
          <w:szCs w:val="22"/>
          <w:lang w:val="es-ES_tradnl"/>
        </w:rPr>
        <w:t>Gran público con especial atención a los jóvenes</w:t>
      </w:r>
    </w:p>
    <w:p w14:paraId="69038B35" w14:textId="77777777" w:rsidR="003D19BD" w:rsidRPr="00DF77D4" w:rsidRDefault="003D19BD" w:rsidP="003D19BD">
      <w:pPr>
        <w:rPr>
          <w:rFonts w:asciiTheme="majorHAnsi" w:hAnsiTheme="majorHAnsi"/>
          <w:sz w:val="22"/>
          <w:szCs w:val="22"/>
          <w:lang w:val="es-ES_tradnl"/>
        </w:rPr>
      </w:pPr>
      <w:r w:rsidRPr="00DF77D4">
        <w:rPr>
          <w:rFonts w:asciiTheme="majorHAnsi" w:hAnsiTheme="majorHAnsi"/>
          <w:sz w:val="22"/>
          <w:szCs w:val="22"/>
          <w:lang w:val="es-ES_tradnl"/>
        </w:rPr>
        <w:t>En el contexto de Ramsar, donde se cuenta con presupuestos extremadamente limitados pero existe un deseo real de marcar una diferencia a largo plazo, tiene sentido prestar atención a los jóvenes de entre 15 y 24 años como grupo de transmisión para llegar a un público más amplio. Además, esto encaja con el grupo destinatario principal para Danone-Evian, patrocinadores del Día Mundial de los Humedales.</w:t>
      </w:r>
    </w:p>
    <w:p w14:paraId="48005BA0" w14:textId="77777777" w:rsidR="003D19BD" w:rsidRDefault="003D19BD" w:rsidP="003D19BD">
      <w:pPr>
        <w:rPr>
          <w:rFonts w:asciiTheme="majorHAnsi" w:hAnsiTheme="majorHAnsi"/>
          <w:sz w:val="22"/>
          <w:szCs w:val="22"/>
          <w:lang w:val="es-ES_tradnl"/>
        </w:rPr>
      </w:pPr>
    </w:p>
    <w:p w14:paraId="611FA02E" w14:textId="77777777" w:rsidR="007969D8" w:rsidRPr="00DF77D4" w:rsidRDefault="007969D8" w:rsidP="003D19BD">
      <w:pPr>
        <w:rPr>
          <w:rFonts w:asciiTheme="majorHAnsi" w:hAnsiTheme="majorHAnsi"/>
          <w:sz w:val="22"/>
          <w:szCs w:val="22"/>
          <w:lang w:val="es-ES_tradnl"/>
        </w:rPr>
      </w:pPr>
    </w:p>
    <w:p w14:paraId="50C7EE21" w14:textId="77777777" w:rsidR="003D19BD" w:rsidRPr="00DF77D4" w:rsidRDefault="003D19BD" w:rsidP="003D19BD">
      <w:pPr>
        <w:rPr>
          <w:rFonts w:asciiTheme="majorHAnsi" w:hAnsiTheme="majorHAnsi"/>
          <w:b/>
          <w:sz w:val="22"/>
          <w:szCs w:val="22"/>
          <w:lang w:val="es-ES_tradnl"/>
        </w:rPr>
      </w:pPr>
      <w:r w:rsidRPr="00DF77D4">
        <w:rPr>
          <w:rFonts w:asciiTheme="majorHAnsi" w:hAnsiTheme="majorHAnsi"/>
          <w:b/>
          <w:sz w:val="22"/>
          <w:szCs w:val="22"/>
          <w:lang w:val="es-ES_tradnl"/>
        </w:rPr>
        <w:t>7.</w:t>
      </w:r>
      <w:r w:rsidRPr="00DF77D4">
        <w:rPr>
          <w:rFonts w:asciiTheme="majorHAnsi" w:hAnsiTheme="majorHAnsi"/>
          <w:b/>
          <w:sz w:val="22"/>
          <w:szCs w:val="22"/>
          <w:lang w:val="es-ES_tradnl"/>
        </w:rPr>
        <w:tab/>
      </w:r>
      <w:r w:rsidRPr="00DF77D4">
        <w:rPr>
          <w:rFonts w:asciiTheme="majorHAnsi" w:hAnsiTheme="majorHAnsi"/>
          <w:b/>
          <w:sz w:val="22"/>
          <w:szCs w:val="24"/>
          <w:lang w:val="es-ES_tradnl"/>
        </w:rPr>
        <w:t>Mensajes fundamentales</w:t>
      </w:r>
    </w:p>
    <w:p w14:paraId="21073C23" w14:textId="77777777" w:rsidR="003D19BD" w:rsidRPr="00DF77D4" w:rsidRDefault="003D19BD" w:rsidP="003D19BD">
      <w:pPr>
        <w:rPr>
          <w:rFonts w:asciiTheme="majorHAnsi" w:hAnsiTheme="majorHAnsi"/>
          <w:sz w:val="22"/>
          <w:szCs w:val="24"/>
          <w:lang w:val="es-ES_tradnl"/>
        </w:rPr>
      </w:pPr>
    </w:p>
    <w:p w14:paraId="2D9ABD85" w14:textId="77777777" w:rsidR="003D19BD" w:rsidRPr="00DF77D4" w:rsidRDefault="003D19BD" w:rsidP="003D19BD">
      <w:pPr>
        <w:rPr>
          <w:rFonts w:asciiTheme="majorHAnsi" w:hAnsiTheme="majorHAnsi"/>
          <w:b/>
          <w:sz w:val="22"/>
          <w:szCs w:val="24"/>
          <w:lang w:val="es-ES_tradnl"/>
        </w:rPr>
      </w:pPr>
      <w:r w:rsidRPr="00DF77D4">
        <w:rPr>
          <w:rFonts w:asciiTheme="majorHAnsi" w:hAnsiTheme="majorHAnsi"/>
          <w:b/>
          <w:sz w:val="22"/>
          <w:szCs w:val="24"/>
          <w:lang w:val="es-ES_tradnl"/>
        </w:rPr>
        <w:t>Transmisión de mensajes al máximo nivel</w:t>
      </w:r>
    </w:p>
    <w:p w14:paraId="246550A3" w14:textId="23C878CD" w:rsidR="003D19BD" w:rsidRPr="00DF77D4" w:rsidRDefault="003D19BD" w:rsidP="003D19BD">
      <w:pPr>
        <w:rPr>
          <w:rFonts w:asciiTheme="majorHAnsi" w:hAnsiTheme="majorHAnsi"/>
          <w:sz w:val="22"/>
          <w:szCs w:val="24"/>
          <w:lang w:val="es-ES_tradnl"/>
        </w:rPr>
      </w:pPr>
      <w:r w:rsidRPr="00DF77D4">
        <w:rPr>
          <w:rFonts w:asciiTheme="majorHAnsi" w:hAnsiTheme="majorHAnsi"/>
          <w:sz w:val="22"/>
          <w:szCs w:val="24"/>
          <w:lang w:val="es-ES_tradnl"/>
        </w:rPr>
        <w:t>A nivel superior, los cinco mensajes más amplios que todas las actividades de CECoP de la Secretaría deberían transmitir para apoyar los objetivos del Plan Estratégico de Ramsar y del Programa de CECoP son:</w:t>
      </w:r>
    </w:p>
    <w:p w14:paraId="5DD35554" w14:textId="77777777" w:rsidR="003D19BD" w:rsidRPr="00DF77D4" w:rsidRDefault="003D19BD" w:rsidP="003D19BD">
      <w:pPr>
        <w:pStyle w:val="ListParagraph"/>
        <w:numPr>
          <w:ilvl w:val="0"/>
          <w:numId w:val="2"/>
        </w:numPr>
        <w:rPr>
          <w:rFonts w:asciiTheme="majorHAnsi" w:hAnsiTheme="majorHAnsi"/>
          <w:sz w:val="22"/>
          <w:szCs w:val="24"/>
          <w:lang w:val="es-ES_tradnl"/>
        </w:rPr>
      </w:pPr>
      <w:r w:rsidRPr="00DF77D4">
        <w:rPr>
          <w:rFonts w:asciiTheme="majorHAnsi" w:hAnsiTheme="majorHAnsi"/>
          <w:sz w:val="22"/>
          <w:szCs w:val="24"/>
          <w:lang w:val="es-ES_tradnl"/>
        </w:rPr>
        <w:t>Los humedales y sus servicios y beneficios para la humanidad</w:t>
      </w:r>
    </w:p>
    <w:p w14:paraId="0F7D68BC" w14:textId="77777777" w:rsidR="003D19BD" w:rsidRPr="00DF77D4" w:rsidRDefault="003D19BD" w:rsidP="003D19BD">
      <w:pPr>
        <w:pStyle w:val="ListParagraph"/>
        <w:numPr>
          <w:ilvl w:val="0"/>
          <w:numId w:val="2"/>
        </w:numPr>
        <w:rPr>
          <w:rFonts w:asciiTheme="majorHAnsi" w:hAnsiTheme="majorHAnsi"/>
          <w:sz w:val="22"/>
          <w:szCs w:val="24"/>
          <w:lang w:val="es-ES_tradnl"/>
        </w:rPr>
      </w:pPr>
      <w:r w:rsidRPr="00DF77D4">
        <w:rPr>
          <w:rFonts w:asciiTheme="majorHAnsi" w:hAnsiTheme="majorHAnsi"/>
          <w:sz w:val="22"/>
          <w:szCs w:val="24"/>
          <w:lang w:val="es-ES_tradnl"/>
        </w:rPr>
        <w:t>La pérdida de los humedales y la urgencia de atajar la pérdida y la degradación</w:t>
      </w:r>
    </w:p>
    <w:p w14:paraId="5927B961" w14:textId="77777777" w:rsidR="003D19BD" w:rsidRPr="00DF77D4" w:rsidRDefault="003D19BD" w:rsidP="003D19BD">
      <w:pPr>
        <w:pStyle w:val="ListParagraph"/>
        <w:numPr>
          <w:ilvl w:val="0"/>
          <w:numId w:val="2"/>
        </w:numPr>
        <w:rPr>
          <w:rFonts w:asciiTheme="majorHAnsi" w:hAnsiTheme="majorHAnsi"/>
          <w:sz w:val="22"/>
          <w:szCs w:val="24"/>
          <w:lang w:val="es-ES_tradnl"/>
        </w:rPr>
      </w:pPr>
      <w:r w:rsidRPr="00DF77D4">
        <w:rPr>
          <w:rFonts w:asciiTheme="majorHAnsi" w:hAnsiTheme="majorHAnsi"/>
          <w:sz w:val="22"/>
          <w:szCs w:val="24"/>
          <w:lang w:val="es-ES_tradnl"/>
        </w:rPr>
        <w:lastRenderedPageBreak/>
        <w:t>Buenas prácticas y estudios de caso de políticas exitosas para el uso racional de los humedales</w:t>
      </w:r>
    </w:p>
    <w:p w14:paraId="63FFAA35" w14:textId="77777777" w:rsidR="003D19BD" w:rsidRPr="00DF77D4" w:rsidRDefault="003D19BD" w:rsidP="003D19BD">
      <w:pPr>
        <w:pStyle w:val="ListParagraph"/>
        <w:numPr>
          <w:ilvl w:val="0"/>
          <w:numId w:val="2"/>
        </w:numPr>
        <w:rPr>
          <w:rFonts w:asciiTheme="majorHAnsi" w:hAnsiTheme="majorHAnsi"/>
          <w:sz w:val="22"/>
          <w:szCs w:val="24"/>
          <w:lang w:val="es-ES_tradnl"/>
        </w:rPr>
      </w:pPr>
      <w:r w:rsidRPr="00DF77D4">
        <w:rPr>
          <w:rFonts w:asciiTheme="majorHAnsi" w:hAnsiTheme="majorHAnsi"/>
          <w:sz w:val="22"/>
          <w:szCs w:val="24"/>
          <w:lang w:val="es-ES_tradnl"/>
        </w:rPr>
        <w:t>Buenas prácticas y el intercambio de experiencias de uso racional de los humedales</w:t>
      </w:r>
    </w:p>
    <w:p w14:paraId="6231A9A4" w14:textId="77777777" w:rsidR="003D19BD" w:rsidRPr="00DF77D4" w:rsidRDefault="003D19BD" w:rsidP="003D19BD">
      <w:pPr>
        <w:pStyle w:val="ListParagraph"/>
        <w:numPr>
          <w:ilvl w:val="0"/>
          <w:numId w:val="2"/>
        </w:numPr>
        <w:rPr>
          <w:rFonts w:asciiTheme="majorHAnsi" w:hAnsiTheme="majorHAnsi"/>
          <w:sz w:val="22"/>
          <w:szCs w:val="24"/>
          <w:lang w:val="es-ES_tradnl"/>
        </w:rPr>
      </w:pPr>
      <w:r w:rsidRPr="00DF77D4">
        <w:rPr>
          <w:rFonts w:asciiTheme="majorHAnsi" w:hAnsiTheme="majorHAnsi"/>
          <w:sz w:val="22"/>
          <w:szCs w:val="24"/>
          <w:lang w:val="es-ES_tradnl"/>
        </w:rPr>
        <w:t>¿Qué puedo hacer yo para actuar en favor de los humedales?</w:t>
      </w:r>
    </w:p>
    <w:p w14:paraId="2645D21F" w14:textId="77777777" w:rsidR="003D19BD" w:rsidRPr="00DF77D4" w:rsidRDefault="003D19BD" w:rsidP="003D19BD">
      <w:pPr>
        <w:rPr>
          <w:rFonts w:asciiTheme="majorHAnsi" w:hAnsiTheme="majorHAnsi"/>
          <w:sz w:val="22"/>
          <w:szCs w:val="24"/>
          <w:lang w:val="es-ES_tradnl"/>
        </w:rPr>
      </w:pPr>
    </w:p>
    <w:p w14:paraId="5F9AA50F" w14:textId="77777777" w:rsidR="003D19BD" w:rsidRPr="00DF77D4" w:rsidRDefault="003D19BD" w:rsidP="003D19BD">
      <w:pPr>
        <w:rPr>
          <w:rFonts w:asciiTheme="majorHAnsi" w:hAnsiTheme="majorHAnsi"/>
          <w:b/>
          <w:sz w:val="22"/>
          <w:szCs w:val="24"/>
          <w:lang w:val="es-ES_tradnl"/>
        </w:rPr>
      </w:pPr>
      <w:r w:rsidRPr="00DF77D4">
        <w:rPr>
          <w:rFonts w:asciiTheme="majorHAnsi" w:hAnsiTheme="majorHAnsi"/>
          <w:b/>
          <w:sz w:val="22"/>
          <w:szCs w:val="24"/>
          <w:lang w:val="es-ES_tradnl"/>
        </w:rPr>
        <w:t>Orientaciones sobre las áreas temáticas del GECT</w:t>
      </w:r>
    </w:p>
    <w:p w14:paraId="4ABB1A53" w14:textId="77777777" w:rsidR="003D19BD" w:rsidRPr="00DF77D4" w:rsidRDefault="003D19BD" w:rsidP="003D19BD">
      <w:pPr>
        <w:rPr>
          <w:rFonts w:asciiTheme="majorHAnsi" w:hAnsiTheme="majorHAnsi"/>
          <w:sz w:val="22"/>
          <w:szCs w:val="24"/>
          <w:lang w:val="es-ES_tradnl"/>
        </w:rPr>
      </w:pPr>
      <w:r w:rsidRPr="00DF77D4">
        <w:rPr>
          <w:rFonts w:asciiTheme="majorHAnsi" w:hAnsiTheme="majorHAnsi"/>
          <w:sz w:val="22"/>
          <w:szCs w:val="24"/>
          <w:lang w:val="es-ES_tradnl"/>
        </w:rPr>
        <w:t xml:space="preserve">Para desarrollar orientaciones y materiales de creación de capacidad específicos de carácter científico y técnico, se han propuesto provisionalmente cinco áreas temáticas específicas para el GECT en el trienio 2016-18. Corresponde a las Partes tomar una decisión sobre las cinco áreas temáticas específicas y la presente serie se ha incluido en este contexto para considerar los posibles impactos. Se clasifican de G1 a G5 para su ulterior referencia en las Secciones 10g y 10h: </w:t>
      </w:r>
    </w:p>
    <w:p w14:paraId="06EDAEE2" w14:textId="77777777" w:rsidR="003D19BD" w:rsidRPr="00DF77D4" w:rsidRDefault="003D19BD" w:rsidP="003D19BD">
      <w:pPr>
        <w:rPr>
          <w:rFonts w:asciiTheme="majorHAnsi" w:hAnsiTheme="majorHAnsi"/>
          <w:sz w:val="22"/>
          <w:szCs w:val="24"/>
          <w:lang w:val="es-ES_tradnl"/>
        </w:rPr>
      </w:pPr>
    </w:p>
    <w:p w14:paraId="675AC793" w14:textId="77777777" w:rsidR="003D19BD" w:rsidRPr="00DF77D4" w:rsidRDefault="003D19BD" w:rsidP="003D19BD">
      <w:pPr>
        <w:rPr>
          <w:rFonts w:asciiTheme="majorHAnsi" w:hAnsiTheme="majorHAnsi"/>
          <w:sz w:val="22"/>
          <w:szCs w:val="22"/>
          <w:lang w:val="es-ES_tradnl"/>
        </w:rPr>
      </w:pPr>
      <w:r w:rsidRPr="00DF77D4">
        <w:rPr>
          <w:rFonts w:asciiTheme="majorHAnsi" w:hAnsiTheme="majorHAnsi"/>
          <w:sz w:val="22"/>
          <w:szCs w:val="24"/>
          <w:lang w:val="es-ES_tradnl"/>
        </w:rPr>
        <w:t xml:space="preserve">G1 – </w:t>
      </w:r>
      <w:r w:rsidRPr="00DF77D4">
        <w:rPr>
          <w:rFonts w:asciiTheme="majorHAnsi" w:hAnsiTheme="majorHAnsi"/>
          <w:sz w:val="22"/>
          <w:szCs w:val="22"/>
          <w:lang w:val="es-ES_tradnl"/>
        </w:rPr>
        <w:t>Buenas prácticas en metodologías o herramientas para realizar un seguimiento de los sitios Ramsar, incluyendo el levantamiento topográfico, la cartografía y el desarrollo de inventarios</w:t>
      </w:r>
    </w:p>
    <w:p w14:paraId="20A74A71" w14:textId="77777777" w:rsidR="003D19BD" w:rsidRPr="00DF77D4" w:rsidRDefault="003D19BD" w:rsidP="003D19BD">
      <w:pPr>
        <w:rPr>
          <w:rFonts w:asciiTheme="majorHAnsi" w:hAnsiTheme="majorHAnsi"/>
          <w:sz w:val="22"/>
          <w:szCs w:val="22"/>
          <w:lang w:val="es-ES_tradnl"/>
        </w:rPr>
      </w:pPr>
      <w:r w:rsidRPr="00DF77D4">
        <w:rPr>
          <w:rFonts w:asciiTheme="majorHAnsi" w:hAnsiTheme="majorHAnsi"/>
          <w:sz w:val="22"/>
          <w:szCs w:val="22"/>
          <w:lang w:val="es-ES_tradnl"/>
        </w:rPr>
        <w:t>G2 – Buenas prácticas para el desarrollo de planes de manejo para las áreas protegidas o los sitios Ramsar</w:t>
      </w:r>
    </w:p>
    <w:p w14:paraId="4CDF8414" w14:textId="77777777" w:rsidR="003D19BD" w:rsidRPr="00DF77D4" w:rsidRDefault="003D19BD" w:rsidP="003D19BD">
      <w:pPr>
        <w:rPr>
          <w:rFonts w:asciiTheme="majorHAnsi" w:hAnsiTheme="majorHAnsi"/>
          <w:sz w:val="22"/>
          <w:szCs w:val="22"/>
          <w:lang w:val="es-ES_tradnl"/>
        </w:rPr>
      </w:pPr>
      <w:r w:rsidRPr="00DF77D4">
        <w:rPr>
          <w:rFonts w:asciiTheme="majorHAnsi" w:hAnsiTheme="majorHAnsi"/>
          <w:sz w:val="22"/>
          <w:szCs w:val="22"/>
          <w:lang w:val="es-ES_tradnl"/>
        </w:rPr>
        <w:t>G3 – Metodologías para la valoración de los bienes y servicios de los humedales</w:t>
      </w:r>
    </w:p>
    <w:p w14:paraId="35DAC17E" w14:textId="77777777" w:rsidR="003D19BD" w:rsidRPr="00DF77D4" w:rsidRDefault="003D19BD" w:rsidP="003D19BD">
      <w:pPr>
        <w:rPr>
          <w:rFonts w:asciiTheme="majorHAnsi" w:hAnsiTheme="majorHAnsi"/>
          <w:sz w:val="22"/>
          <w:szCs w:val="22"/>
          <w:lang w:val="es-ES_tradnl"/>
        </w:rPr>
      </w:pPr>
      <w:r w:rsidRPr="00DF77D4">
        <w:rPr>
          <w:rFonts w:asciiTheme="majorHAnsi" w:hAnsiTheme="majorHAnsi"/>
          <w:sz w:val="22"/>
          <w:szCs w:val="22"/>
          <w:lang w:val="es-ES_tradnl"/>
        </w:rPr>
        <w:t>G4 – Equilibrio entre la conservación de los humedales y el desarrollo: infraestructuras, urbanización y agricultura</w:t>
      </w:r>
    </w:p>
    <w:p w14:paraId="243DCA87" w14:textId="77777777" w:rsidR="003D19BD" w:rsidRPr="00DF77D4" w:rsidRDefault="003D19BD" w:rsidP="003D19BD">
      <w:pPr>
        <w:rPr>
          <w:rFonts w:asciiTheme="majorHAnsi" w:hAnsiTheme="majorHAnsi"/>
          <w:sz w:val="22"/>
          <w:szCs w:val="22"/>
          <w:lang w:val="es-ES_tradnl"/>
        </w:rPr>
      </w:pPr>
      <w:r w:rsidRPr="00DF77D4">
        <w:rPr>
          <w:rFonts w:asciiTheme="majorHAnsi" w:hAnsiTheme="majorHAnsi"/>
          <w:sz w:val="22"/>
          <w:szCs w:val="22"/>
          <w:lang w:val="es-ES_tradnl"/>
        </w:rPr>
        <w:t>G5 – Cambio climático y humedales: metodologías para la captura del carbono</w:t>
      </w:r>
    </w:p>
    <w:p w14:paraId="718F6904" w14:textId="77777777" w:rsidR="003D19BD" w:rsidRPr="00DF77D4" w:rsidRDefault="003D19BD" w:rsidP="003D19BD">
      <w:pPr>
        <w:rPr>
          <w:rFonts w:asciiTheme="majorHAnsi" w:hAnsiTheme="majorHAnsi"/>
          <w:sz w:val="22"/>
          <w:szCs w:val="24"/>
          <w:lang w:val="es-ES_tradnl"/>
        </w:rPr>
      </w:pPr>
    </w:p>
    <w:p w14:paraId="25BCC5B3" w14:textId="246121DB" w:rsidR="003D19BD" w:rsidRPr="00DF77D4" w:rsidRDefault="003D19BD" w:rsidP="003D19BD">
      <w:pPr>
        <w:rPr>
          <w:rFonts w:asciiTheme="majorHAnsi" w:hAnsiTheme="majorHAnsi"/>
          <w:sz w:val="22"/>
          <w:lang w:val="es-ES_tradnl"/>
        </w:rPr>
      </w:pPr>
      <w:r w:rsidRPr="00DF77D4">
        <w:rPr>
          <w:rFonts w:asciiTheme="majorHAnsi" w:hAnsiTheme="majorHAnsi"/>
          <w:sz w:val="22"/>
          <w:lang w:val="es-ES_tradnl"/>
        </w:rPr>
        <w:t xml:space="preserve">En </w:t>
      </w:r>
      <w:r w:rsidR="006565D7" w:rsidRPr="00DF77D4">
        <w:rPr>
          <w:rFonts w:asciiTheme="majorHAnsi" w:hAnsiTheme="majorHAnsi"/>
          <w:sz w:val="22"/>
          <w:lang w:val="es-ES_tradnl"/>
        </w:rPr>
        <w:t>el objetivo</w:t>
      </w:r>
      <w:r w:rsidRPr="00DF77D4">
        <w:rPr>
          <w:rFonts w:asciiTheme="majorHAnsi" w:hAnsiTheme="majorHAnsi"/>
          <w:sz w:val="22"/>
          <w:lang w:val="es-ES_tradnl"/>
        </w:rPr>
        <w:t xml:space="preserve"> 9 de CECoP se estipula que los materiales de orientación del GECT se preparen en estrecha colaboración con el Programa de CECoP, y el presente Plan de Acción de CECoP integra todos los materiales de orientación que se prevén actualmente para el próximo trienio, incluyendo todas las Notas Informativas y los Informes Técnicos de Ramsar, con referencias cruzadas para indicar a qué </w:t>
      </w:r>
      <w:r w:rsidR="00021BF0">
        <w:rPr>
          <w:rFonts w:asciiTheme="majorHAnsi" w:hAnsiTheme="majorHAnsi"/>
          <w:sz w:val="22"/>
          <w:lang w:val="es-ES_tradnl"/>
        </w:rPr>
        <w:t>metas</w:t>
      </w:r>
      <w:r w:rsidRPr="00DF77D4">
        <w:rPr>
          <w:rFonts w:asciiTheme="majorHAnsi" w:hAnsiTheme="majorHAnsi"/>
          <w:sz w:val="22"/>
          <w:lang w:val="es-ES_tradnl"/>
        </w:rPr>
        <w:t xml:space="preserve"> de CECOP apoya cada elemento. En el Anexo E de este documento se incluye el examen realizado por el consultor de las comunicaciones del GECT sobre la forma de incrementar la eficacia de los materiales de orientación científica y técnica.</w:t>
      </w:r>
    </w:p>
    <w:p w14:paraId="55F9389F" w14:textId="77777777" w:rsidR="003D19BD" w:rsidRDefault="003D19BD" w:rsidP="003D19BD">
      <w:pPr>
        <w:rPr>
          <w:rFonts w:asciiTheme="majorHAnsi" w:hAnsiTheme="majorHAnsi"/>
          <w:b/>
          <w:sz w:val="22"/>
          <w:lang w:val="es-ES_tradnl"/>
        </w:rPr>
      </w:pPr>
    </w:p>
    <w:p w14:paraId="1550F016" w14:textId="77777777" w:rsidR="007969D8" w:rsidRPr="00DF77D4" w:rsidRDefault="007969D8" w:rsidP="003D19BD">
      <w:pPr>
        <w:rPr>
          <w:rFonts w:asciiTheme="majorHAnsi" w:hAnsiTheme="majorHAnsi"/>
          <w:b/>
          <w:sz w:val="22"/>
          <w:lang w:val="es-ES_tradnl"/>
        </w:rPr>
      </w:pPr>
    </w:p>
    <w:p w14:paraId="54FE085F" w14:textId="77777777" w:rsidR="003D19BD" w:rsidRPr="00DF77D4" w:rsidRDefault="003D19BD" w:rsidP="003D19BD">
      <w:pPr>
        <w:rPr>
          <w:rFonts w:asciiTheme="majorHAnsi" w:hAnsiTheme="majorHAnsi"/>
          <w:b/>
          <w:sz w:val="22"/>
          <w:lang w:val="es-ES_tradnl"/>
        </w:rPr>
      </w:pPr>
      <w:r w:rsidRPr="00DF77D4">
        <w:rPr>
          <w:rFonts w:asciiTheme="majorHAnsi" w:hAnsiTheme="majorHAnsi"/>
          <w:b/>
          <w:sz w:val="22"/>
          <w:lang w:val="es-ES_tradnl"/>
        </w:rPr>
        <w:t>8.</w:t>
      </w:r>
      <w:r w:rsidRPr="00DF77D4">
        <w:rPr>
          <w:rFonts w:asciiTheme="majorHAnsi" w:hAnsiTheme="majorHAnsi"/>
          <w:b/>
          <w:sz w:val="22"/>
          <w:lang w:val="es-ES_tradnl"/>
        </w:rPr>
        <w:tab/>
        <w:t>Pirámide de marca de Ramsar</w:t>
      </w:r>
    </w:p>
    <w:p w14:paraId="309411D5" w14:textId="77777777" w:rsidR="003D19BD" w:rsidRPr="00DF77D4" w:rsidRDefault="003D19BD" w:rsidP="003D19BD">
      <w:pPr>
        <w:rPr>
          <w:rFonts w:asciiTheme="majorHAnsi" w:hAnsiTheme="majorHAnsi"/>
          <w:b/>
          <w:sz w:val="22"/>
          <w:szCs w:val="24"/>
          <w:lang w:val="es-ES_tradnl"/>
        </w:rPr>
      </w:pPr>
    </w:p>
    <w:p w14:paraId="3B7CF2BE" w14:textId="77777777" w:rsidR="003D19BD" w:rsidRPr="00DF77D4" w:rsidRDefault="003D19BD" w:rsidP="003D19BD">
      <w:pPr>
        <w:rPr>
          <w:rFonts w:asciiTheme="majorHAnsi" w:hAnsiTheme="majorHAnsi"/>
          <w:sz w:val="22"/>
          <w:szCs w:val="24"/>
          <w:lang w:val="es-ES_tradnl"/>
        </w:rPr>
      </w:pPr>
      <w:r w:rsidRPr="00DF77D4">
        <w:rPr>
          <w:rFonts w:asciiTheme="majorHAnsi" w:hAnsiTheme="majorHAnsi"/>
          <w:sz w:val="22"/>
          <w:szCs w:val="24"/>
          <w:lang w:val="es-ES_tradnl"/>
        </w:rPr>
        <w:t>Resumen de los grupos destinatarios, los resultados, los mensajes y la esencia o el posicionamiento propuesto para Ramsar en el contexto de los ODS para después de 2015:</w:t>
      </w:r>
    </w:p>
    <w:p w14:paraId="43793F1C" w14:textId="77777777" w:rsidR="003D19BD" w:rsidRPr="00DF77D4" w:rsidRDefault="003D19BD" w:rsidP="003D19BD">
      <w:pPr>
        <w:rPr>
          <w:rFonts w:asciiTheme="majorHAnsi" w:hAnsiTheme="majorHAnsi"/>
          <w:b/>
          <w:sz w:val="22"/>
          <w:szCs w:val="24"/>
          <w:lang w:val="es-ES_tradnl"/>
        </w:rPr>
      </w:pPr>
    </w:p>
    <w:p w14:paraId="357C755E" w14:textId="77777777" w:rsidR="005C5FCF" w:rsidRPr="00DF77D4" w:rsidRDefault="005C5FCF" w:rsidP="00212C03">
      <w:pPr>
        <w:rPr>
          <w:rFonts w:asciiTheme="majorHAnsi" w:hAnsiTheme="majorHAnsi"/>
          <w:b/>
          <w:sz w:val="22"/>
          <w:szCs w:val="24"/>
          <w:lang w:val="es-ES_tradnl"/>
        </w:rPr>
      </w:pPr>
    </w:p>
    <w:p w14:paraId="02AF720B" w14:textId="6AC2D97D" w:rsidR="00FB0DC2" w:rsidRPr="00DF77D4" w:rsidRDefault="00FB0DC2" w:rsidP="00212C03">
      <w:pPr>
        <w:rPr>
          <w:rFonts w:asciiTheme="majorHAnsi" w:hAnsiTheme="majorHAnsi"/>
          <w:b/>
          <w:sz w:val="22"/>
          <w:szCs w:val="24"/>
          <w:lang w:val="es-ES_tradnl"/>
        </w:rPr>
      </w:pPr>
    </w:p>
    <w:p w14:paraId="1FB6C0C7" w14:textId="77777777" w:rsidR="00FB0DC2" w:rsidRPr="00DF77D4" w:rsidRDefault="00FB0DC2" w:rsidP="00212C03">
      <w:pPr>
        <w:rPr>
          <w:rFonts w:asciiTheme="majorHAnsi" w:hAnsiTheme="majorHAnsi"/>
          <w:b/>
          <w:sz w:val="22"/>
          <w:szCs w:val="24"/>
          <w:lang w:val="es-ES_tradnl"/>
        </w:rPr>
      </w:pPr>
    </w:p>
    <w:p w14:paraId="410E4F4A" w14:textId="71C6D81A" w:rsidR="00562F80" w:rsidRPr="00DF77D4" w:rsidRDefault="007969D8" w:rsidP="00FC1EBE">
      <w:pPr>
        <w:rPr>
          <w:rFonts w:asciiTheme="majorHAnsi" w:hAnsiTheme="majorHAnsi"/>
          <w:b/>
          <w:sz w:val="22"/>
          <w:szCs w:val="24"/>
          <w:lang w:val="es-ES_tradnl"/>
        </w:rPr>
      </w:pPr>
      <w:r w:rsidRPr="00342A2E">
        <w:rPr>
          <w:noProof/>
          <w:lang w:eastAsia="en-GB"/>
        </w:rPr>
        <w:lastRenderedPageBreak/>
        <w:drawing>
          <wp:inline distT="0" distB="0" distL="0" distR="0" wp14:anchorId="745D4BBD" wp14:editId="4C234093">
            <wp:extent cx="5506140" cy="3091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508567" cy="3092906"/>
                    </a:xfrm>
                    <a:prstGeom prst="rect">
                      <a:avLst/>
                    </a:prstGeom>
                    <a:noFill/>
                    <a:ln w="9525">
                      <a:noFill/>
                      <a:miter lim="800000"/>
                      <a:headEnd/>
                      <a:tailEnd/>
                    </a:ln>
                  </pic:spPr>
                </pic:pic>
              </a:graphicData>
            </a:graphic>
          </wp:inline>
        </w:drawing>
      </w:r>
    </w:p>
    <w:p w14:paraId="5D048ED1" w14:textId="77777777" w:rsidR="00562F80" w:rsidRPr="00DF77D4" w:rsidRDefault="00562F80" w:rsidP="00FC1EBE">
      <w:pPr>
        <w:rPr>
          <w:rFonts w:asciiTheme="majorHAnsi" w:hAnsiTheme="majorHAnsi"/>
          <w:b/>
          <w:sz w:val="22"/>
          <w:szCs w:val="24"/>
          <w:lang w:val="es-ES_tradnl"/>
        </w:rPr>
      </w:pPr>
    </w:p>
    <w:p w14:paraId="4295D36A" w14:textId="77777777" w:rsidR="006924F4" w:rsidRDefault="006924F4" w:rsidP="00FC1EBE">
      <w:pPr>
        <w:rPr>
          <w:rFonts w:asciiTheme="majorHAnsi" w:hAnsiTheme="majorHAnsi"/>
          <w:b/>
          <w:sz w:val="22"/>
          <w:szCs w:val="24"/>
          <w:lang w:val="es-ES_tradnl"/>
        </w:rPr>
      </w:pPr>
    </w:p>
    <w:p w14:paraId="7F711D44" w14:textId="77777777" w:rsidR="007969D8" w:rsidRPr="00DF77D4" w:rsidRDefault="007969D8" w:rsidP="00FC1EBE">
      <w:pPr>
        <w:rPr>
          <w:rFonts w:asciiTheme="majorHAnsi" w:hAnsiTheme="majorHAnsi"/>
          <w:b/>
          <w:sz w:val="22"/>
          <w:szCs w:val="24"/>
          <w:lang w:val="es-ES_tradnl"/>
        </w:rPr>
      </w:pPr>
    </w:p>
    <w:p w14:paraId="36E6DB26" w14:textId="5A6B2E37" w:rsidR="006924F4" w:rsidRPr="00DF77D4" w:rsidRDefault="006924F4" w:rsidP="006924F4">
      <w:pPr>
        <w:rPr>
          <w:rFonts w:asciiTheme="majorHAnsi" w:hAnsiTheme="majorHAnsi"/>
          <w:b/>
          <w:szCs w:val="24"/>
          <w:lang w:val="es-ES_tradnl"/>
        </w:rPr>
      </w:pPr>
      <w:r w:rsidRPr="00DF77D4">
        <w:rPr>
          <w:rFonts w:asciiTheme="majorHAnsi" w:hAnsiTheme="majorHAnsi"/>
          <w:b/>
          <w:szCs w:val="24"/>
          <w:lang w:val="es-ES_tradnl"/>
        </w:rPr>
        <w:t>III. Actividades de CECoP de la Secretaría de Ramsar</w:t>
      </w:r>
    </w:p>
    <w:p w14:paraId="517224FC" w14:textId="77777777" w:rsidR="006924F4" w:rsidRPr="00DF77D4" w:rsidRDefault="006924F4" w:rsidP="006924F4">
      <w:pPr>
        <w:rPr>
          <w:rFonts w:asciiTheme="majorHAnsi" w:hAnsiTheme="majorHAnsi"/>
          <w:b/>
          <w:szCs w:val="24"/>
          <w:lang w:val="es-ES_tradnl"/>
        </w:rPr>
      </w:pPr>
    </w:p>
    <w:p w14:paraId="2301ABC5" w14:textId="092EE5AA"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La lista de actividades de CECoP de la Secretaría de Ramsar se presenta en forma de cuadro en las tres páginas siguientes, ilustrando una actividad en cada fila. Se incluyen referencias cruzadas para mostrar las correspondencias entre cada actividad y los objetivos y las metas del Cuarto Plan Estratégico, y a cuál de </w:t>
      </w:r>
      <w:r w:rsidR="006565D7" w:rsidRPr="00DF77D4">
        <w:rPr>
          <w:rFonts w:asciiTheme="majorHAnsi" w:hAnsiTheme="majorHAnsi"/>
          <w:sz w:val="22"/>
          <w:szCs w:val="24"/>
          <w:lang w:val="es-ES_tradnl"/>
        </w:rPr>
        <w:t>las</w:t>
      </w:r>
      <w:r w:rsidRPr="00DF77D4">
        <w:rPr>
          <w:rFonts w:asciiTheme="majorHAnsi" w:hAnsiTheme="majorHAnsi"/>
          <w:sz w:val="22"/>
          <w:szCs w:val="24"/>
          <w:lang w:val="es-ES_tradnl"/>
        </w:rPr>
        <w:t xml:space="preserve"> 43 metas de CECo</w:t>
      </w:r>
      <w:r w:rsidR="006565D7" w:rsidRPr="00DF77D4">
        <w:rPr>
          <w:rFonts w:asciiTheme="majorHAnsi" w:hAnsiTheme="majorHAnsi"/>
          <w:sz w:val="22"/>
          <w:szCs w:val="24"/>
          <w:lang w:val="es-ES_tradnl"/>
        </w:rPr>
        <w:t>P apoya cada actividad (primaria</w:t>
      </w:r>
      <w:r w:rsidRPr="00DF77D4">
        <w:rPr>
          <w:rFonts w:asciiTheme="majorHAnsi" w:hAnsiTheme="majorHAnsi"/>
          <w:sz w:val="22"/>
          <w:szCs w:val="24"/>
          <w:lang w:val="es-ES_tradnl"/>
        </w:rPr>
        <w:t>s en verde oscuro, s</w:t>
      </w:r>
      <w:r w:rsidR="006565D7" w:rsidRPr="00DF77D4">
        <w:rPr>
          <w:rFonts w:asciiTheme="majorHAnsi" w:hAnsiTheme="majorHAnsi"/>
          <w:sz w:val="22"/>
          <w:szCs w:val="24"/>
          <w:lang w:val="es-ES_tradnl"/>
        </w:rPr>
        <w:t>ecundaria</w:t>
      </w:r>
      <w:r w:rsidRPr="00DF77D4">
        <w:rPr>
          <w:rFonts w:asciiTheme="majorHAnsi" w:hAnsiTheme="majorHAnsi"/>
          <w:sz w:val="22"/>
          <w:szCs w:val="24"/>
          <w:lang w:val="es-ES_tradnl"/>
        </w:rPr>
        <w:t>s en verde claro).</w:t>
      </w:r>
    </w:p>
    <w:p w14:paraId="12275E57" w14:textId="77777777" w:rsidR="006924F4" w:rsidRPr="00DF77D4" w:rsidRDefault="006924F4" w:rsidP="006924F4">
      <w:pPr>
        <w:rPr>
          <w:rFonts w:asciiTheme="majorHAnsi" w:hAnsiTheme="majorHAnsi"/>
          <w:sz w:val="22"/>
          <w:szCs w:val="24"/>
          <w:lang w:val="es-ES_tradnl"/>
        </w:rPr>
      </w:pPr>
    </w:p>
    <w:p w14:paraId="0B5AE4CF" w14:textId="34AA7CA4"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Todas las actividades de CECoP que figuran en este cuadro sinóptico se exp</w:t>
      </w:r>
      <w:r w:rsidR="006565D7" w:rsidRPr="00DF77D4">
        <w:rPr>
          <w:rFonts w:asciiTheme="majorHAnsi" w:hAnsiTheme="majorHAnsi"/>
          <w:sz w:val="22"/>
          <w:szCs w:val="24"/>
          <w:lang w:val="es-ES_tradnl"/>
        </w:rPr>
        <w:t>lican pormenorizadamente en la s</w:t>
      </w:r>
      <w:r w:rsidRPr="00DF77D4">
        <w:rPr>
          <w:rFonts w:asciiTheme="majorHAnsi" w:hAnsiTheme="majorHAnsi"/>
          <w:sz w:val="22"/>
          <w:szCs w:val="24"/>
          <w:lang w:val="es-ES_tradnl"/>
        </w:rPr>
        <w:t xml:space="preserve">ección 10, que comienza </w:t>
      </w:r>
      <w:r w:rsidRPr="00021BF0">
        <w:rPr>
          <w:rFonts w:asciiTheme="majorHAnsi" w:hAnsiTheme="majorHAnsi"/>
          <w:sz w:val="22"/>
          <w:szCs w:val="24"/>
          <w:lang w:val="es-ES_tradnl"/>
        </w:rPr>
        <w:t>en la página 1</w:t>
      </w:r>
      <w:r w:rsidR="00541CD7" w:rsidRPr="00021BF0">
        <w:rPr>
          <w:rFonts w:asciiTheme="majorHAnsi" w:hAnsiTheme="majorHAnsi"/>
          <w:sz w:val="22"/>
          <w:szCs w:val="24"/>
          <w:lang w:val="es-ES_tradnl"/>
        </w:rPr>
        <w:t>5</w:t>
      </w:r>
      <w:r w:rsidRPr="00021BF0">
        <w:rPr>
          <w:rFonts w:asciiTheme="majorHAnsi" w:hAnsiTheme="majorHAnsi"/>
          <w:sz w:val="22"/>
          <w:szCs w:val="24"/>
          <w:lang w:val="es-ES_tradnl"/>
        </w:rPr>
        <w:t>.</w:t>
      </w:r>
    </w:p>
    <w:p w14:paraId="39088B54" w14:textId="77777777" w:rsidR="006924F4" w:rsidRPr="00DF77D4" w:rsidRDefault="006924F4" w:rsidP="006924F4">
      <w:pPr>
        <w:rPr>
          <w:rFonts w:asciiTheme="majorHAnsi" w:hAnsiTheme="majorHAnsi"/>
          <w:sz w:val="22"/>
          <w:szCs w:val="24"/>
          <w:lang w:val="es-ES_tradnl"/>
        </w:rPr>
      </w:pPr>
    </w:p>
    <w:p w14:paraId="4F0EE865" w14:textId="77777777" w:rsidR="007969D8" w:rsidRDefault="007969D8" w:rsidP="006924F4">
      <w:pPr>
        <w:pStyle w:val="ListParagraph"/>
        <w:ind w:left="360"/>
        <w:rPr>
          <w:rFonts w:asciiTheme="majorHAnsi" w:hAnsiTheme="majorHAnsi"/>
          <w:b/>
          <w:sz w:val="22"/>
          <w:szCs w:val="24"/>
          <w:lang w:val="es-ES_tradnl"/>
        </w:rPr>
        <w:sectPr w:rsidR="007969D8" w:rsidSect="00541CD7">
          <w:footerReference w:type="default" r:id="rId9"/>
          <w:type w:val="continuous"/>
          <w:pgSz w:w="11906" w:h="16838"/>
          <w:pgMar w:top="1417" w:right="1417" w:bottom="1134" w:left="1417" w:header="708" w:footer="708" w:gutter="0"/>
          <w:pgNumType w:start="1"/>
          <w:cols w:space="708"/>
          <w:titlePg/>
          <w:docGrid w:linePitch="360"/>
        </w:sectPr>
      </w:pPr>
    </w:p>
    <w:p w14:paraId="7CCA449B" w14:textId="77777777" w:rsidR="007969D8" w:rsidRPr="007969D8" w:rsidRDefault="007969D8" w:rsidP="007969D8">
      <w:pPr>
        <w:pStyle w:val="ListParagraph"/>
        <w:ind w:left="360"/>
        <w:rPr>
          <w:rFonts w:asciiTheme="majorHAnsi" w:hAnsiTheme="majorHAnsi"/>
          <w:b/>
          <w:sz w:val="22"/>
          <w:szCs w:val="24"/>
          <w:lang w:val="es-ES_tradnl"/>
        </w:rPr>
      </w:pPr>
      <w:r w:rsidRPr="007969D8">
        <w:rPr>
          <w:rFonts w:asciiTheme="majorHAnsi" w:hAnsiTheme="majorHAnsi"/>
          <w:b/>
          <w:sz w:val="22"/>
          <w:szCs w:val="24"/>
          <w:lang w:val="es-ES_tradnl"/>
        </w:rPr>
        <w:lastRenderedPageBreak/>
        <w:t>9.</w:t>
      </w:r>
      <w:r w:rsidRPr="007969D8">
        <w:rPr>
          <w:rFonts w:asciiTheme="majorHAnsi" w:hAnsiTheme="majorHAnsi"/>
          <w:b/>
          <w:sz w:val="22"/>
          <w:szCs w:val="24"/>
          <w:lang w:val="es-ES_tradnl"/>
        </w:rPr>
        <w:tab/>
        <w:t xml:space="preserve">Cuadro sinóptico de las actividades de Comunicaciones/CECoP de la Secretaría de Ramsar </w:t>
      </w:r>
    </w:p>
    <w:p w14:paraId="76B6E9A3" w14:textId="77777777" w:rsidR="007969D8" w:rsidRPr="007969D8" w:rsidRDefault="007969D8" w:rsidP="007969D8">
      <w:pPr>
        <w:pStyle w:val="ListParagraph"/>
        <w:ind w:left="360"/>
        <w:rPr>
          <w:rFonts w:asciiTheme="majorHAnsi" w:hAnsiTheme="majorHAnsi"/>
          <w:b/>
          <w:sz w:val="22"/>
          <w:szCs w:val="24"/>
          <w:lang w:val="es-ES_tradnl"/>
        </w:rPr>
      </w:pPr>
    </w:p>
    <w:p w14:paraId="622E11D1" w14:textId="70EA2054" w:rsidR="007969D8" w:rsidRPr="007969D8" w:rsidRDefault="007969D8" w:rsidP="007969D8">
      <w:pPr>
        <w:pStyle w:val="ListParagraph"/>
        <w:ind w:left="360"/>
        <w:rPr>
          <w:rFonts w:asciiTheme="majorHAnsi" w:hAnsiTheme="majorHAnsi"/>
          <w:b/>
          <w:sz w:val="22"/>
          <w:szCs w:val="24"/>
          <w:lang w:val="es-ES_tradnl"/>
        </w:rPr>
      </w:pPr>
      <w:r w:rsidRPr="007969D8">
        <w:rPr>
          <w:rFonts w:asciiTheme="majorHAnsi" w:hAnsiTheme="majorHAnsi"/>
          <w:b/>
          <w:sz w:val="22"/>
          <w:szCs w:val="24"/>
          <w:lang w:val="es-ES_tradnl"/>
        </w:rPr>
        <w:t xml:space="preserve"> </w:t>
      </w:r>
      <w:r w:rsidRPr="004F12E8">
        <w:rPr>
          <w:noProof/>
          <w:lang w:eastAsia="en-GB"/>
        </w:rPr>
        <w:drawing>
          <wp:inline distT="0" distB="0" distL="0" distR="0" wp14:anchorId="60E73CC9" wp14:editId="3106C8A4">
            <wp:extent cx="9072245" cy="487261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072245" cy="4872610"/>
                    </a:xfrm>
                    <a:prstGeom prst="rect">
                      <a:avLst/>
                    </a:prstGeom>
                    <a:noFill/>
                    <a:ln w="9525">
                      <a:noFill/>
                      <a:miter lim="800000"/>
                      <a:headEnd/>
                      <a:tailEnd/>
                    </a:ln>
                  </pic:spPr>
                </pic:pic>
              </a:graphicData>
            </a:graphic>
          </wp:inline>
        </w:drawing>
      </w:r>
    </w:p>
    <w:p w14:paraId="1C6E65A8" w14:textId="77777777" w:rsidR="007969D8" w:rsidRDefault="007969D8" w:rsidP="007969D8">
      <w:pPr>
        <w:pStyle w:val="ListParagraph"/>
        <w:ind w:left="360"/>
        <w:rPr>
          <w:rFonts w:asciiTheme="majorHAnsi" w:hAnsiTheme="majorHAnsi"/>
          <w:b/>
          <w:sz w:val="22"/>
          <w:szCs w:val="24"/>
          <w:lang w:val="es-ES_tradnl"/>
        </w:rPr>
      </w:pPr>
      <w:r w:rsidRPr="007969D8">
        <w:rPr>
          <w:rFonts w:asciiTheme="majorHAnsi" w:hAnsiTheme="majorHAnsi"/>
          <w:b/>
          <w:sz w:val="22"/>
          <w:szCs w:val="24"/>
          <w:lang w:val="es-ES_tradnl"/>
        </w:rPr>
        <w:t xml:space="preserve"> </w:t>
      </w:r>
    </w:p>
    <w:p w14:paraId="6C4C169D" w14:textId="4642EBB7" w:rsidR="007969D8" w:rsidRDefault="007969D8" w:rsidP="007969D8">
      <w:pPr>
        <w:pStyle w:val="ListParagraph"/>
        <w:ind w:left="360"/>
        <w:rPr>
          <w:rFonts w:asciiTheme="majorHAnsi" w:hAnsiTheme="majorHAnsi"/>
          <w:b/>
          <w:sz w:val="22"/>
          <w:szCs w:val="24"/>
          <w:lang w:val="es-ES_tradnl"/>
        </w:rPr>
      </w:pPr>
      <w:r w:rsidRPr="00272CB0">
        <w:rPr>
          <w:noProof/>
          <w:szCs w:val="24"/>
          <w:lang w:eastAsia="en-GB"/>
        </w:rPr>
        <w:lastRenderedPageBreak/>
        <w:drawing>
          <wp:inline distT="0" distB="0" distL="0" distR="0" wp14:anchorId="105994B0" wp14:editId="3CD034C4">
            <wp:extent cx="9072245" cy="5148074"/>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9072245" cy="5148074"/>
                    </a:xfrm>
                    <a:prstGeom prst="rect">
                      <a:avLst/>
                    </a:prstGeom>
                    <a:noFill/>
                    <a:ln w="9525">
                      <a:noFill/>
                      <a:miter lim="800000"/>
                      <a:headEnd/>
                      <a:tailEnd/>
                    </a:ln>
                  </pic:spPr>
                </pic:pic>
              </a:graphicData>
            </a:graphic>
          </wp:inline>
        </w:drawing>
      </w:r>
    </w:p>
    <w:p w14:paraId="1A850AD6" w14:textId="77777777" w:rsidR="007969D8" w:rsidRDefault="007969D8" w:rsidP="007969D8">
      <w:pPr>
        <w:pStyle w:val="ListParagraph"/>
        <w:ind w:left="360"/>
        <w:rPr>
          <w:rFonts w:asciiTheme="majorHAnsi" w:hAnsiTheme="majorHAnsi"/>
          <w:b/>
          <w:sz w:val="22"/>
          <w:szCs w:val="24"/>
          <w:lang w:val="es-ES_tradnl"/>
        </w:rPr>
      </w:pPr>
    </w:p>
    <w:p w14:paraId="7CFD8017" w14:textId="77090930" w:rsidR="007969D8" w:rsidRPr="007969D8" w:rsidRDefault="007969D8" w:rsidP="007969D8">
      <w:pPr>
        <w:pStyle w:val="ListParagraph"/>
        <w:ind w:left="360"/>
        <w:rPr>
          <w:rFonts w:asciiTheme="majorHAnsi" w:hAnsiTheme="majorHAnsi"/>
          <w:b/>
          <w:sz w:val="22"/>
          <w:szCs w:val="24"/>
          <w:lang w:val="es-ES_tradnl"/>
        </w:rPr>
      </w:pPr>
      <w:r w:rsidRPr="00272CB0">
        <w:rPr>
          <w:noProof/>
          <w:szCs w:val="24"/>
          <w:lang w:eastAsia="en-GB"/>
        </w:rPr>
        <w:lastRenderedPageBreak/>
        <w:drawing>
          <wp:inline distT="0" distB="0" distL="0" distR="0" wp14:anchorId="30B27EBC" wp14:editId="5AF14C19">
            <wp:extent cx="9072245" cy="4454907"/>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72245" cy="4454907"/>
                    </a:xfrm>
                    <a:prstGeom prst="rect">
                      <a:avLst/>
                    </a:prstGeom>
                    <a:noFill/>
                    <a:ln w="9525">
                      <a:noFill/>
                      <a:miter lim="800000"/>
                      <a:headEnd/>
                      <a:tailEnd/>
                    </a:ln>
                  </pic:spPr>
                </pic:pic>
              </a:graphicData>
            </a:graphic>
          </wp:inline>
        </w:drawing>
      </w:r>
    </w:p>
    <w:p w14:paraId="523E92A1" w14:textId="77777777" w:rsidR="007969D8" w:rsidRPr="007969D8" w:rsidRDefault="007969D8" w:rsidP="007969D8">
      <w:pPr>
        <w:pStyle w:val="ListParagraph"/>
        <w:ind w:left="360"/>
        <w:rPr>
          <w:rFonts w:asciiTheme="majorHAnsi" w:hAnsiTheme="majorHAnsi"/>
          <w:b/>
          <w:sz w:val="22"/>
          <w:szCs w:val="24"/>
          <w:lang w:val="es-ES_tradnl"/>
        </w:rPr>
      </w:pPr>
    </w:p>
    <w:p w14:paraId="17D5DCDA" w14:textId="2A5454FF" w:rsidR="006924F4" w:rsidRDefault="006924F4" w:rsidP="007969D8">
      <w:pPr>
        <w:pStyle w:val="ListParagraph"/>
        <w:ind w:left="360"/>
        <w:rPr>
          <w:rFonts w:asciiTheme="majorHAnsi" w:hAnsiTheme="majorHAnsi"/>
          <w:b/>
          <w:sz w:val="22"/>
          <w:szCs w:val="24"/>
          <w:lang w:val="es-ES_tradnl"/>
        </w:rPr>
      </w:pPr>
    </w:p>
    <w:p w14:paraId="4967B34A" w14:textId="77777777" w:rsidR="007969D8" w:rsidRDefault="007969D8" w:rsidP="006924F4">
      <w:pPr>
        <w:pStyle w:val="ListParagraph"/>
        <w:ind w:left="360"/>
        <w:rPr>
          <w:rFonts w:asciiTheme="majorHAnsi" w:hAnsiTheme="majorHAnsi"/>
          <w:b/>
          <w:sz w:val="22"/>
          <w:szCs w:val="24"/>
          <w:lang w:val="es-ES_tradnl"/>
        </w:rPr>
        <w:sectPr w:rsidR="007969D8" w:rsidSect="00541CD7">
          <w:footerReference w:type="default" r:id="rId13"/>
          <w:pgSz w:w="16838" w:h="11906" w:orient="landscape"/>
          <w:pgMar w:top="1417" w:right="1417" w:bottom="1417" w:left="1134" w:header="708" w:footer="708" w:gutter="0"/>
          <w:cols w:space="708"/>
          <w:docGrid w:linePitch="360"/>
        </w:sectPr>
      </w:pPr>
    </w:p>
    <w:p w14:paraId="0028AFD5" w14:textId="09F65000" w:rsidR="007969D8" w:rsidRPr="00DF77D4" w:rsidRDefault="007969D8" w:rsidP="006924F4">
      <w:pPr>
        <w:pStyle w:val="ListParagraph"/>
        <w:ind w:left="360"/>
        <w:rPr>
          <w:rFonts w:asciiTheme="majorHAnsi" w:hAnsiTheme="majorHAnsi"/>
          <w:b/>
          <w:sz w:val="22"/>
          <w:szCs w:val="24"/>
          <w:lang w:val="es-ES_tradnl"/>
        </w:rPr>
      </w:pPr>
    </w:p>
    <w:p w14:paraId="4DB99E4C" w14:textId="77777777" w:rsidR="006924F4" w:rsidRPr="00DF77D4" w:rsidRDefault="006924F4" w:rsidP="006924F4">
      <w:pPr>
        <w:rPr>
          <w:rFonts w:asciiTheme="majorHAnsi" w:hAnsiTheme="majorHAnsi"/>
          <w:sz w:val="22"/>
          <w:szCs w:val="24"/>
          <w:lang w:val="es-ES_tradnl"/>
        </w:rPr>
      </w:pPr>
    </w:p>
    <w:p w14:paraId="64FA9FDA" w14:textId="5D81277B" w:rsidR="006924F4" w:rsidRPr="00DF77D4" w:rsidRDefault="006924F4" w:rsidP="006924F4">
      <w:pPr>
        <w:rPr>
          <w:rFonts w:asciiTheme="majorHAnsi" w:hAnsiTheme="majorHAnsi"/>
          <w:b/>
          <w:sz w:val="22"/>
          <w:szCs w:val="24"/>
          <w:lang w:val="es-ES_tradnl"/>
        </w:rPr>
      </w:pPr>
      <w:r w:rsidRPr="00DF77D4">
        <w:rPr>
          <w:rFonts w:asciiTheme="majorHAnsi" w:hAnsiTheme="majorHAnsi"/>
          <w:b/>
          <w:sz w:val="22"/>
          <w:szCs w:val="24"/>
          <w:lang w:val="es-ES_tradnl"/>
        </w:rPr>
        <w:t>10.</w:t>
      </w:r>
      <w:r w:rsidRPr="00DF77D4">
        <w:rPr>
          <w:rFonts w:asciiTheme="majorHAnsi" w:hAnsiTheme="majorHAnsi"/>
          <w:b/>
          <w:sz w:val="22"/>
          <w:szCs w:val="24"/>
          <w:lang w:val="es-ES_tradnl"/>
        </w:rPr>
        <w:tab/>
        <w:t>Descripción de las actividades de CECoP de la Secretaría</w:t>
      </w:r>
    </w:p>
    <w:p w14:paraId="7DD34AA7" w14:textId="77777777" w:rsidR="006924F4" w:rsidRPr="00DF77D4" w:rsidRDefault="006924F4" w:rsidP="006924F4">
      <w:pPr>
        <w:rPr>
          <w:rFonts w:asciiTheme="majorHAnsi" w:hAnsiTheme="majorHAnsi"/>
          <w:b/>
          <w:sz w:val="22"/>
          <w:szCs w:val="24"/>
          <w:lang w:val="es-ES_tradnl"/>
        </w:rPr>
      </w:pPr>
    </w:p>
    <w:p w14:paraId="2DE3EE6B" w14:textId="75C30A6E"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En esta sección se describen las medidas individuales con mayor detalle que en el cuadro, se señalan los principales </w:t>
      </w:r>
      <w:r w:rsidR="00DF77D4">
        <w:rPr>
          <w:rFonts w:asciiTheme="majorHAnsi" w:hAnsiTheme="majorHAnsi"/>
          <w:sz w:val="22"/>
          <w:szCs w:val="24"/>
          <w:lang w:val="es-ES_tradnl"/>
        </w:rPr>
        <w:t>las metas</w:t>
      </w:r>
      <w:r w:rsidRPr="00DF77D4">
        <w:rPr>
          <w:rFonts w:asciiTheme="majorHAnsi" w:hAnsiTheme="majorHAnsi"/>
          <w:sz w:val="22"/>
          <w:szCs w:val="24"/>
          <w:lang w:val="es-ES_tradnl"/>
        </w:rPr>
        <w:t xml:space="preserve"> primarios relevantes de CECoP que cada actividad debería apoyar y se especifica si la financiación se realizará con cargo a fondos básicos o fondos complementarios.</w:t>
      </w:r>
    </w:p>
    <w:p w14:paraId="1C3E3B31" w14:textId="77777777" w:rsidR="006924F4" w:rsidRPr="00DF77D4" w:rsidRDefault="006924F4" w:rsidP="006924F4">
      <w:pPr>
        <w:rPr>
          <w:rFonts w:asciiTheme="majorHAnsi" w:hAnsiTheme="majorHAnsi"/>
          <w:b/>
          <w:sz w:val="22"/>
          <w:szCs w:val="24"/>
          <w:lang w:val="es-ES_tradnl"/>
        </w:rPr>
      </w:pPr>
    </w:p>
    <w:p w14:paraId="1A7182BF" w14:textId="77777777" w:rsidR="006924F4" w:rsidRPr="00DF77D4" w:rsidRDefault="006924F4" w:rsidP="006924F4">
      <w:pPr>
        <w:ind w:firstLine="720"/>
        <w:rPr>
          <w:rFonts w:asciiTheme="majorHAnsi" w:hAnsiTheme="majorHAnsi"/>
          <w:b/>
          <w:sz w:val="22"/>
          <w:lang w:val="es-ES_tradnl"/>
        </w:rPr>
      </w:pPr>
      <w:r w:rsidRPr="00DF77D4">
        <w:rPr>
          <w:rFonts w:asciiTheme="majorHAnsi" w:hAnsiTheme="majorHAnsi"/>
          <w:b/>
          <w:sz w:val="22"/>
          <w:szCs w:val="24"/>
          <w:lang w:val="es-ES_tradnl"/>
        </w:rPr>
        <w:t>10a. Identidad y marca corporativas</w:t>
      </w:r>
      <w:r w:rsidRPr="00DF77D4">
        <w:rPr>
          <w:rFonts w:asciiTheme="majorHAnsi" w:hAnsiTheme="majorHAnsi"/>
          <w:b/>
          <w:sz w:val="22"/>
          <w:lang w:val="es-ES_tradnl"/>
        </w:rPr>
        <w:t xml:space="preserve"> (fondos básicos)</w:t>
      </w:r>
    </w:p>
    <w:p w14:paraId="0FB198DB" w14:textId="77777777" w:rsidR="006924F4" w:rsidRPr="00DF77D4" w:rsidRDefault="006924F4" w:rsidP="006924F4">
      <w:pPr>
        <w:rPr>
          <w:rFonts w:asciiTheme="majorHAnsi" w:hAnsiTheme="majorHAnsi"/>
          <w:b/>
          <w:sz w:val="22"/>
          <w:szCs w:val="24"/>
          <w:lang w:val="es-ES_tradnl"/>
        </w:rPr>
      </w:pPr>
    </w:p>
    <w:p w14:paraId="2B41B744" w14:textId="3E09B659"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Debería examinarse la identidad corporativa de Ramsar, haciendo hincapié en el posicionamiento de la marca como “la fuente del desarrollo sostenible”. Esto apoya igualmente </w:t>
      </w:r>
      <w:r w:rsidR="00DF77D4">
        <w:rPr>
          <w:rFonts w:asciiTheme="majorHAnsi" w:hAnsiTheme="majorHAnsi"/>
          <w:sz w:val="22"/>
          <w:szCs w:val="24"/>
          <w:lang w:val="es-ES_tradnl"/>
        </w:rPr>
        <w:t>las metas</w:t>
      </w:r>
      <w:r w:rsidRPr="00DF77D4">
        <w:rPr>
          <w:rFonts w:asciiTheme="majorHAnsi" w:hAnsiTheme="majorHAnsi"/>
          <w:sz w:val="22"/>
          <w:szCs w:val="24"/>
          <w:lang w:val="es-ES_tradnl"/>
        </w:rPr>
        <w:t xml:space="preserve"> 3.1 y 6.4 de CECoP. Este examen debería tener en cuenta lo siguiente:</w:t>
      </w:r>
    </w:p>
    <w:p w14:paraId="13207DE7" w14:textId="77777777" w:rsidR="006924F4" w:rsidRPr="00DF77D4" w:rsidRDefault="006924F4" w:rsidP="006924F4">
      <w:pPr>
        <w:pStyle w:val="ListParagraph"/>
        <w:numPr>
          <w:ilvl w:val="0"/>
          <w:numId w:val="10"/>
        </w:numPr>
        <w:rPr>
          <w:rFonts w:asciiTheme="majorHAnsi" w:hAnsiTheme="majorHAnsi"/>
          <w:sz w:val="22"/>
          <w:szCs w:val="24"/>
          <w:lang w:val="es-ES_tradnl"/>
        </w:rPr>
      </w:pPr>
      <w:r w:rsidRPr="00DF77D4">
        <w:rPr>
          <w:rFonts w:asciiTheme="majorHAnsi" w:hAnsiTheme="majorHAnsi"/>
          <w:sz w:val="22"/>
          <w:szCs w:val="24"/>
          <w:lang w:val="es-ES_tradnl"/>
        </w:rPr>
        <w:t>Un eslogan de Ramsar para expresar su posicionamiento</w:t>
      </w:r>
    </w:p>
    <w:p w14:paraId="608AC45C" w14:textId="77777777" w:rsidR="006924F4" w:rsidRPr="00DF77D4" w:rsidRDefault="006924F4" w:rsidP="006924F4">
      <w:pPr>
        <w:pStyle w:val="ListParagraph"/>
        <w:numPr>
          <w:ilvl w:val="0"/>
          <w:numId w:val="10"/>
        </w:numPr>
        <w:rPr>
          <w:rFonts w:asciiTheme="majorHAnsi" w:hAnsiTheme="majorHAnsi"/>
          <w:sz w:val="22"/>
          <w:szCs w:val="24"/>
          <w:lang w:val="es-ES_tradnl"/>
        </w:rPr>
      </w:pPr>
      <w:r w:rsidRPr="00DF77D4">
        <w:rPr>
          <w:rFonts w:asciiTheme="majorHAnsi" w:hAnsiTheme="majorHAnsi"/>
          <w:sz w:val="22"/>
          <w:szCs w:val="24"/>
          <w:lang w:val="es-ES_tradnl"/>
        </w:rPr>
        <w:t>Una identidad visual limpia y coherente que incluya el sitio web y más</w:t>
      </w:r>
    </w:p>
    <w:p w14:paraId="469BD52A" w14:textId="77777777" w:rsidR="006924F4" w:rsidRPr="00DF77D4" w:rsidRDefault="006924F4" w:rsidP="006924F4">
      <w:pPr>
        <w:pStyle w:val="ListParagraph"/>
        <w:numPr>
          <w:ilvl w:val="0"/>
          <w:numId w:val="10"/>
        </w:numPr>
        <w:rPr>
          <w:rFonts w:asciiTheme="majorHAnsi" w:hAnsiTheme="majorHAnsi"/>
          <w:sz w:val="22"/>
          <w:szCs w:val="24"/>
          <w:lang w:val="es-ES_tradnl"/>
        </w:rPr>
      </w:pPr>
      <w:r w:rsidRPr="00DF77D4">
        <w:rPr>
          <w:rFonts w:asciiTheme="majorHAnsi" w:hAnsiTheme="majorHAnsi"/>
          <w:sz w:val="22"/>
          <w:szCs w:val="24"/>
          <w:lang w:val="es-ES_tradnl"/>
        </w:rPr>
        <w:t>Una plantilla de presentaciones en PowerPoint</w:t>
      </w:r>
    </w:p>
    <w:p w14:paraId="634D7AA2" w14:textId="77777777" w:rsidR="006924F4" w:rsidRPr="00DF77D4" w:rsidRDefault="006924F4" w:rsidP="006924F4">
      <w:pPr>
        <w:pStyle w:val="ListParagraph"/>
        <w:numPr>
          <w:ilvl w:val="0"/>
          <w:numId w:val="10"/>
        </w:numPr>
        <w:rPr>
          <w:rFonts w:asciiTheme="majorHAnsi" w:hAnsiTheme="majorHAnsi"/>
          <w:sz w:val="22"/>
          <w:szCs w:val="24"/>
          <w:lang w:val="es-ES_tradnl"/>
        </w:rPr>
      </w:pPr>
      <w:r w:rsidRPr="00DF77D4">
        <w:rPr>
          <w:rFonts w:asciiTheme="majorHAnsi" w:hAnsiTheme="majorHAnsi"/>
          <w:sz w:val="22"/>
          <w:szCs w:val="24"/>
          <w:lang w:val="es-ES_tradnl"/>
        </w:rPr>
        <w:t xml:space="preserve">Publicaciones, material de oficina, etiquetado y gestión de archivos </w:t>
      </w:r>
    </w:p>
    <w:p w14:paraId="2E66728B" w14:textId="77777777" w:rsidR="006924F4" w:rsidRPr="00DF77D4" w:rsidRDefault="006924F4" w:rsidP="006924F4">
      <w:pPr>
        <w:pStyle w:val="ListParagraph"/>
        <w:numPr>
          <w:ilvl w:val="0"/>
          <w:numId w:val="10"/>
        </w:numPr>
        <w:rPr>
          <w:rFonts w:asciiTheme="majorHAnsi" w:hAnsiTheme="majorHAnsi"/>
          <w:sz w:val="22"/>
          <w:szCs w:val="24"/>
          <w:lang w:val="es-ES_tradnl"/>
        </w:rPr>
      </w:pPr>
      <w:r w:rsidRPr="00DF77D4">
        <w:rPr>
          <w:rFonts w:asciiTheme="majorHAnsi" w:hAnsiTheme="majorHAnsi"/>
          <w:sz w:val="22"/>
          <w:szCs w:val="24"/>
          <w:lang w:val="es-ES_tradnl"/>
        </w:rPr>
        <w:t xml:space="preserve">Directrices para los letreros en el sitio Ramsar y el centro de visitantes </w:t>
      </w:r>
    </w:p>
    <w:p w14:paraId="2B45023C" w14:textId="77777777" w:rsidR="006924F4" w:rsidRPr="00DF77D4" w:rsidRDefault="006924F4" w:rsidP="006924F4">
      <w:pPr>
        <w:pStyle w:val="ListParagraph"/>
        <w:numPr>
          <w:ilvl w:val="0"/>
          <w:numId w:val="10"/>
        </w:numPr>
        <w:rPr>
          <w:rFonts w:asciiTheme="majorHAnsi" w:hAnsiTheme="majorHAnsi"/>
          <w:sz w:val="22"/>
          <w:szCs w:val="24"/>
          <w:lang w:val="es-ES_tradnl"/>
        </w:rPr>
      </w:pPr>
      <w:r w:rsidRPr="00DF77D4">
        <w:rPr>
          <w:rFonts w:asciiTheme="majorHAnsi" w:hAnsiTheme="majorHAnsi"/>
          <w:sz w:val="22"/>
          <w:szCs w:val="24"/>
          <w:lang w:val="es-ES_tradnl"/>
        </w:rPr>
        <w:t>El examen del logo de Ramsar</w:t>
      </w:r>
    </w:p>
    <w:p w14:paraId="11737311" w14:textId="77777777" w:rsidR="006924F4" w:rsidRPr="00DF77D4" w:rsidRDefault="006924F4" w:rsidP="006924F4">
      <w:pPr>
        <w:pStyle w:val="ListParagraph"/>
        <w:numPr>
          <w:ilvl w:val="0"/>
          <w:numId w:val="10"/>
        </w:numPr>
        <w:rPr>
          <w:rFonts w:asciiTheme="majorHAnsi" w:hAnsiTheme="majorHAnsi"/>
          <w:sz w:val="22"/>
          <w:szCs w:val="24"/>
          <w:lang w:val="es-ES_tradnl"/>
        </w:rPr>
      </w:pPr>
      <w:r w:rsidRPr="00DF77D4">
        <w:rPr>
          <w:rFonts w:asciiTheme="majorHAnsi" w:hAnsiTheme="majorHAnsi"/>
          <w:sz w:val="22"/>
          <w:szCs w:val="24"/>
          <w:lang w:val="es-ES_tradnl"/>
        </w:rPr>
        <w:t>La selección de una mascota que pueda asociarse con la Convención</w:t>
      </w:r>
    </w:p>
    <w:p w14:paraId="151220A8" w14:textId="77777777" w:rsidR="006924F4" w:rsidRPr="00DF77D4" w:rsidRDefault="006924F4" w:rsidP="006924F4">
      <w:pPr>
        <w:rPr>
          <w:rFonts w:asciiTheme="majorHAnsi" w:hAnsiTheme="majorHAnsi"/>
          <w:b/>
          <w:sz w:val="22"/>
          <w:szCs w:val="24"/>
          <w:lang w:val="es-ES_tradnl"/>
        </w:rPr>
      </w:pPr>
    </w:p>
    <w:p w14:paraId="737B7976" w14:textId="77777777" w:rsidR="006924F4" w:rsidRPr="00DF77D4" w:rsidRDefault="006924F4" w:rsidP="006924F4">
      <w:pPr>
        <w:ind w:firstLine="360"/>
        <w:rPr>
          <w:rFonts w:asciiTheme="majorHAnsi" w:hAnsiTheme="majorHAnsi"/>
          <w:b/>
          <w:sz w:val="22"/>
          <w:szCs w:val="24"/>
          <w:lang w:val="es-ES_tradnl"/>
        </w:rPr>
      </w:pPr>
      <w:r w:rsidRPr="00DF77D4">
        <w:rPr>
          <w:rFonts w:asciiTheme="majorHAnsi" w:hAnsiTheme="majorHAnsi"/>
          <w:b/>
          <w:sz w:val="22"/>
          <w:szCs w:val="24"/>
          <w:lang w:val="es-ES_tradnl"/>
        </w:rPr>
        <w:t>10b. Acciones en línea</w:t>
      </w:r>
    </w:p>
    <w:p w14:paraId="62EF990E" w14:textId="77777777" w:rsidR="006924F4" w:rsidRPr="00DF77D4" w:rsidRDefault="006924F4" w:rsidP="006924F4">
      <w:pPr>
        <w:rPr>
          <w:rFonts w:asciiTheme="majorHAnsi" w:hAnsiTheme="majorHAnsi"/>
          <w:b/>
          <w:i/>
          <w:sz w:val="22"/>
          <w:szCs w:val="24"/>
          <w:lang w:val="es-ES_tradnl"/>
        </w:rPr>
      </w:pPr>
    </w:p>
    <w:p w14:paraId="1CCF8B39"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Sitio web de Ramsar (fondos básicos)</w:t>
      </w:r>
    </w:p>
    <w:p w14:paraId="611CDB14" w14:textId="03C2C7FE"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El sitio web de Ramsar es la imagen esencial de la Convención en el mundo, con </w:t>
      </w:r>
      <w:r w:rsidR="00DF77D4">
        <w:rPr>
          <w:rFonts w:asciiTheme="majorHAnsi" w:hAnsiTheme="majorHAnsi"/>
          <w:sz w:val="22"/>
          <w:szCs w:val="24"/>
          <w:lang w:val="es-ES_tradnl"/>
        </w:rPr>
        <w:t>las metas</w:t>
      </w:r>
      <w:r w:rsidRPr="00DF77D4">
        <w:rPr>
          <w:rFonts w:asciiTheme="majorHAnsi" w:hAnsiTheme="majorHAnsi"/>
          <w:sz w:val="22"/>
          <w:szCs w:val="24"/>
          <w:lang w:val="es-ES_tradnl"/>
        </w:rPr>
        <w:t xml:space="preserve"> 3.2, 6.2, 8.4 y 9.4. de CECoP como núcleo. Las principales elementos incluidos en la página de inicio deberían centrarse sistemáticamente en los cinco mensajes fundamentales definidos: </w:t>
      </w:r>
    </w:p>
    <w:p w14:paraId="2B0D7226" w14:textId="77777777" w:rsidR="006924F4" w:rsidRPr="00DF77D4" w:rsidRDefault="006924F4" w:rsidP="006924F4">
      <w:pPr>
        <w:pStyle w:val="ListParagraph"/>
        <w:numPr>
          <w:ilvl w:val="0"/>
          <w:numId w:val="2"/>
        </w:numPr>
        <w:rPr>
          <w:rFonts w:asciiTheme="majorHAnsi" w:hAnsiTheme="majorHAnsi"/>
          <w:sz w:val="22"/>
          <w:szCs w:val="24"/>
          <w:lang w:val="es-ES_tradnl"/>
        </w:rPr>
      </w:pPr>
      <w:r w:rsidRPr="00DF77D4">
        <w:rPr>
          <w:rFonts w:asciiTheme="majorHAnsi" w:hAnsiTheme="majorHAnsi"/>
          <w:sz w:val="22"/>
          <w:szCs w:val="24"/>
          <w:lang w:val="es-ES_tradnl"/>
        </w:rPr>
        <w:t>Los humedales y sus servicios y beneficios para la humanidad</w:t>
      </w:r>
    </w:p>
    <w:p w14:paraId="3DE0D427" w14:textId="77777777" w:rsidR="006924F4" w:rsidRPr="00DF77D4" w:rsidRDefault="006924F4" w:rsidP="006924F4">
      <w:pPr>
        <w:pStyle w:val="ListParagraph"/>
        <w:numPr>
          <w:ilvl w:val="0"/>
          <w:numId w:val="2"/>
        </w:numPr>
        <w:rPr>
          <w:rFonts w:asciiTheme="majorHAnsi" w:hAnsiTheme="majorHAnsi"/>
          <w:sz w:val="22"/>
          <w:szCs w:val="24"/>
          <w:lang w:val="es-ES_tradnl"/>
        </w:rPr>
      </w:pPr>
      <w:r w:rsidRPr="00DF77D4">
        <w:rPr>
          <w:rFonts w:asciiTheme="majorHAnsi" w:hAnsiTheme="majorHAnsi"/>
          <w:sz w:val="22"/>
          <w:szCs w:val="24"/>
          <w:lang w:val="es-ES_tradnl"/>
        </w:rPr>
        <w:t>La pérdida de los humedales y la urgencia de atajar la pérdida y la degradación</w:t>
      </w:r>
    </w:p>
    <w:p w14:paraId="7537A66B" w14:textId="77777777" w:rsidR="006924F4" w:rsidRPr="00DF77D4" w:rsidRDefault="006924F4" w:rsidP="006924F4">
      <w:pPr>
        <w:pStyle w:val="ListParagraph"/>
        <w:numPr>
          <w:ilvl w:val="0"/>
          <w:numId w:val="2"/>
        </w:numPr>
        <w:rPr>
          <w:rFonts w:asciiTheme="majorHAnsi" w:hAnsiTheme="majorHAnsi"/>
          <w:sz w:val="22"/>
          <w:szCs w:val="24"/>
          <w:lang w:val="es-ES_tradnl"/>
        </w:rPr>
      </w:pPr>
      <w:r w:rsidRPr="00DF77D4">
        <w:rPr>
          <w:rFonts w:asciiTheme="majorHAnsi" w:hAnsiTheme="majorHAnsi"/>
          <w:sz w:val="22"/>
          <w:szCs w:val="24"/>
          <w:lang w:val="es-ES_tradnl"/>
        </w:rPr>
        <w:t>Buenas prácticas y estudios de caso de políticas exitosas para el uso racional de los humedales</w:t>
      </w:r>
    </w:p>
    <w:p w14:paraId="72F8574C" w14:textId="77777777" w:rsidR="006924F4" w:rsidRPr="00DF77D4" w:rsidRDefault="006924F4" w:rsidP="006924F4">
      <w:pPr>
        <w:pStyle w:val="ListParagraph"/>
        <w:numPr>
          <w:ilvl w:val="0"/>
          <w:numId w:val="2"/>
        </w:numPr>
        <w:rPr>
          <w:rFonts w:asciiTheme="majorHAnsi" w:hAnsiTheme="majorHAnsi"/>
          <w:sz w:val="22"/>
          <w:szCs w:val="24"/>
          <w:lang w:val="es-ES_tradnl"/>
        </w:rPr>
      </w:pPr>
      <w:r w:rsidRPr="00DF77D4">
        <w:rPr>
          <w:rFonts w:asciiTheme="majorHAnsi" w:hAnsiTheme="majorHAnsi"/>
          <w:sz w:val="22"/>
          <w:szCs w:val="24"/>
          <w:lang w:val="es-ES_tradnl"/>
        </w:rPr>
        <w:t>Buenas prácticas y el intercambio de experiencias de uso racional de los humedales</w:t>
      </w:r>
    </w:p>
    <w:p w14:paraId="3C39E556" w14:textId="77777777" w:rsidR="006924F4" w:rsidRPr="00DF77D4" w:rsidRDefault="006924F4" w:rsidP="006924F4">
      <w:pPr>
        <w:pStyle w:val="ListParagraph"/>
        <w:numPr>
          <w:ilvl w:val="0"/>
          <w:numId w:val="2"/>
        </w:numPr>
        <w:rPr>
          <w:rFonts w:asciiTheme="majorHAnsi" w:hAnsiTheme="majorHAnsi"/>
          <w:sz w:val="22"/>
          <w:szCs w:val="24"/>
          <w:lang w:val="es-ES_tradnl"/>
        </w:rPr>
      </w:pPr>
      <w:r w:rsidRPr="00DF77D4">
        <w:rPr>
          <w:rFonts w:asciiTheme="majorHAnsi" w:hAnsiTheme="majorHAnsi"/>
          <w:sz w:val="22"/>
          <w:szCs w:val="24"/>
          <w:lang w:val="es-ES_tradnl"/>
        </w:rPr>
        <w:t>¿Qué puedo hacer yo para actuar en favor de los humedales?</w:t>
      </w:r>
    </w:p>
    <w:p w14:paraId="141FEF48" w14:textId="77777777" w:rsidR="006924F4" w:rsidRPr="00DF77D4" w:rsidRDefault="006924F4" w:rsidP="006924F4">
      <w:pPr>
        <w:rPr>
          <w:rFonts w:asciiTheme="majorHAnsi" w:hAnsiTheme="majorHAnsi"/>
          <w:sz w:val="22"/>
          <w:szCs w:val="24"/>
          <w:lang w:val="es-ES_tradnl"/>
        </w:rPr>
      </w:pPr>
    </w:p>
    <w:p w14:paraId="282B6B3C"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Aunque la reciente remodelación del sitio web ha mejorado considerablemente su aspecto y estilo, se debería perfeccionar más el sitio con miras a lo siguiente: </w:t>
      </w:r>
    </w:p>
    <w:p w14:paraId="24BD9A9D" w14:textId="77777777" w:rsidR="006924F4" w:rsidRPr="00DF77D4" w:rsidRDefault="006924F4" w:rsidP="006924F4">
      <w:pPr>
        <w:pStyle w:val="ListParagraph"/>
        <w:numPr>
          <w:ilvl w:val="0"/>
          <w:numId w:val="47"/>
        </w:numPr>
        <w:rPr>
          <w:rFonts w:asciiTheme="majorHAnsi" w:hAnsiTheme="majorHAnsi"/>
          <w:sz w:val="22"/>
          <w:szCs w:val="24"/>
          <w:lang w:val="es-ES_tradnl"/>
        </w:rPr>
      </w:pPr>
      <w:r w:rsidRPr="00DF77D4">
        <w:rPr>
          <w:rFonts w:asciiTheme="majorHAnsi" w:hAnsiTheme="majorHAnsi"/>
          <w:sz w:val="22"/>
          <w:szCs w:val="24"/>
          <w:lang w:val="es-ES_tradnl"/>
        </w:rPr>
        <w:t>Mejorar la búsqueda de datos y el acceso a los documentos</w:t>
      </w:r>
    </w:p>
    <w:p w14:paraId="18E14D42" w14:textId="77777777" w:rsidR="006924F4" w:rsidRPr="00DF77D4" w:rsidRDefault="006924F4" w:rsidP="006924F4">
      <w:pPr>
        <w:pStyle w:val="ListParagraph"/>
        <w:numPr>
          <w:ilvl w:val="0"/>
          <w:numId w:val="47"/>
        </w:numPr>
        <w:rPr>
          <w:rFonts w:asciiTheme="majorHAnsi" w:hAnsiTheme="majorHAnsi"/>
          <w:sz w:val="22"/>
          <w:szCs w:val="24"/>
          <w:lang w:val="es-ES_tradnl"/>
        </w:rPr>
      </w:pPr>
      <w:r w:rsidRPr="00DF77D4">
        <w:rPr>
          <w:rFonts w:asciiTheme="majorHAnsi" w:hAnsiTheme="majorHAnsi"/>
          <w:sz w:val="22"/>
          <w:szCs w:val="24"/>
          <w:lang w:val="es-ES_tradnl"/>
        </w:rPr>
        <w:t>Transferir el Sistema de Información sobre Sitios Ramsar al sitio web principal de Ramsar</w:t>
      </w:r>
    </w:p>
    <w:p w14:paraId="165D96C0" w14:textId="77777777" w:rsidR="006924F4" w:rsidRPr="00DF77D4" w:rsidRDefault="006924F4" w:rsidP="006924F4">
      <w:pPr>
        <w:pStyle w:val="ListParagraph"/>
        <w:numPr>
          <w:ilvl w:val="0"/>
          <w:numId w:val="47"/>
        </w:numPr>
        <w:rPr>
          <w:rFonts w:asciiTheme="majorHAnsi" w:hAnsiTheme="majorHAnsi"/>
          <w:sz w:val="22"/>
          <w:szCs w:val="24"/>
          <w:lang w:val="es-ES_tradnl"/>
        </w:rPr>
      </w:pPr>
      <w:r w:rsidRPr="00DF77D4">
        <w:rPr>
          <w:rFonts w:asciiTheme="majorHAnsi" w:hAnsiTheme="majorHAnsi"/>
          <w:sz w:val="22"/>
          <w:szCs w:val="24"/>
          <w:lang w:val="es-ES_tradnl"/>
        </w:rPr>
        <w:t>Permitir una mayor aportación de “ciudadanos científicos”, por ejemplo, que los visitantes de los sitios Ramsar puedan etiquetar determinados sitios y añadir fotos y otros datos relacionados con la historia y cultura locales. Esto resultará en una serie de datos más rica, basándose en la experiencia de Alemania, Noruega, los Países Bajos, el Reino Unido y Suecia.</w:t>
      </w:r>
    </w:p>
    <w:p w14:paraId="1F6CF8F4"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 </w:t>
      </w:r>
    </w:p>
    <w:p w14:paraId="32975AC5" w14:textId="74E687FF"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En consonancia con </w:t>
      </w:r>
      <w:r w:rsidR="006565D7" w:rsidRPr="00DF77D4">
        <w:rPr>
          <w:rFonts w:asciiTheme="majorHAnsi" w:hAnsiTheme="majorHAnsi"/>
          <w:sz w:val="22"/>
          <w:szCs w:val="24"/>
          <w:lang w:val="es-ES_tradnl"/>
        </w:rPr>
        <w:t xml:space="preserve">el objetivo </w:t>
      </w:r>
      <w:r w:rsidRPr="00DF77D4">
        <w:rPr>
          <w:rFonts w:asciiTheme="majorHAnsi" w:hAnsiTheme="majorHAnsi"/>
          <w:sz w:val="22"/>
          <w:szCs w:val="24"/>
          <w:lang w:val="es-ES_tradnl"/>
        </w:rPr>
        <w:t xml:space="preserve">9 de CECoP y sus </w:t>
      </w:r>
      <w:r w:rsidR="00DF77D4">
        <w:rPr>
          <w:rFonts w:asciiTheme="majorHAnsi" w:hAnsiTheme="majorHAnsi"/>
          <w:sz w:val="22"/>
          <w:szCs w:val="24"/>
          <w:lang w:val="es-ES_tradnl"/>
        </w:rPr>
        <w:t>metas</w:t>
      </w:r>
      <w:r w:rsidRPr="00DF77D4">
        <w:rPr>
          <w:rFonts w:asciiTheme="majorHAnsi" w:hAnsiTheme="majorHAnsi"/>
          <w:sz w:val="22"/>
          <w:szCs w:val="24"/>
          <w:lang w:val="es-ES_tradnl"/>
        </w:rPr>
        <w:t xml:space="preserve"> subyacentes 9.1 a 9.4, se debería integrar el actual sitio web colaborativo del GECT en el sitio web de Ramsar: </w:t>
      </w:r>
    </w:p>
    <w:p w14:paraId="7381FEE5" w14:textId="77777777" w:rsidR="006924F4" w:rsidRPr="00DF77D4" w:rsidRDefault="006924F4" w:rsidP="006924F4">
      <w:pPr>
        <w:pStyle w:val="ListParagraph"/>
        <w:numPr>
          <w:ilvl w:val="0"/>
          <w:numId w:val="4"/>
        </w:numPr>
        <w:rPr>
          <w:rFonts w:asciiTheme="majorHAnsi" w:hAnsiTheme="majorHAnsi"/>
          <w:sz w:val="22"/>
          <w:szCs w:val="24"/>
          <w:lang w:val="es-ES_tradnl"/>
        </w:rPr>
      </w:pPr>
      <w:r w:rsidRPr="00DF77D4">
        <w:rPr>
          <w:rFonts w:asciiTheme="majorHAnsi" w:hAnsiTheme="majorHAnsi"/>
          <w:sz w:val="22"/>
          <w:szCs w:val="24"/>
          <w:lang w:val="es-ES_tradnl"/>
        </w:rPr>
        <w:t>Añadir un menú Herramientas en el nivel superior, para acceder a todo el material de orientación en este orden:</w:t>
      </w:r>
    </w:p>
    <w:p w14:paraId="5D1C9465" w14:textId="77777777" w:rsidR="006924F4" w:rsidRPr="00DF77D4" w:rsidRDefault="006924F4" w:rsidP="006924F4">
      <w:pPr>
        <w:pStyle w:val="ListParagraph"/>
        <w:numPr>
          <w:ilvl w:val="1"/>
          <w:numId w:val="4"/>
        </w:numPr>
        <w:rPr>
          <w:rFonts w:asciiTheme="majorHAnsi" w:hAnsiTheme="majorHAnsi"/>
          <w:sz w:val="22"/>
          <w:szCs w:val="24"/>
          <w:lang w:val="es-ES_tradnl"/>
        </w:rPr>
      </w:pPr>
      <w:r w:rsidRPr="00DF77D4">
        <w:rPr>
          <w:rFonts w:asciiTheme="majorHAnsi" w:hAnsiTheme="majorHAnsi"/>
          <w:sz w:val="22"/>
          <w:szCs w:val="24"/>
          <w:lang w:val="es-ES_tradnl"/>
        </w:rPr>
        <w:t>Notas Informativas de Ramsar</w:t>
      </w:r>
    </w:p>
    <w:p w14:paraId="2C75D49D" w14:textId="77777777" w:rsidR="006924F4" w:rsidRPr="00DF77D4" w:rsidRDefault="006924F4" w:rsidP="006924F4">
      <w:pPr>
        <w:pStyle w:val="ListParagraph"/>
        <w:numPr>
          <w:ilvl w:val="1"/>
          <w:numId w:val="4"/>
        </w:numPr>
        <w:rPr>
          <w:rFonts w:asciiTheme="majorHAnsi" w:hAnsiTheme="majorHAnsi"/>
          <w:sz w:val="22"/>
          <w:szCs w:val="24"/>
          <w:lang w:val="es-ES_tradnl"/>
        </w:rPr>
      </w:pPr>
      <w:r w:rsidRPr="00DF77D4">
        <w:rPr>
          <w:rFonts w:asciiTheme="majorHAnsi" w:hAnsiTheme="majorHAnsi"/>
          <w:sz w:val="22"/>
          <w:szCs w:val="24"/>
          <w:lang w:val="es-ES_tradnl"/>
        </w:rPr>
        <w:t>Notas sobre Políticas de Ramsar</w:t>
      </w:r>
    </w:p>
    <w:p w14:paraId="3F6A506B" w14:textId="77777777" w:rsidR="006924F4" w:rsidRPr="00DF77D4" w:rsidRDefault="006924F4" w:rsidP="006924F4">
      <w:pPr>
        <w:pStyle w:val="ListParagraph"/>
        <w:numPr>
          <w:ilvl w:val="1"/>
          <w:numId w:val="4"/>
        </w:numPr>
        <w:rPr>
          <w:rFonts w:asciiTheme="majorHAnsi" w:hAnsiTheme="majorHAnsi"/>
          <w:sz w:val="22"/>
          <w:szCs w:val="24"/>
          <w:lang w:val="es-ES_tradnl"/>
        </w:rPr>
      </w:pPr>
      <w:r w:rsidRPr="00DF77D4">
        <w:rPr>
          <w:rFonts w:asciiTheme="majorHAnsi" w:hAnsiTheme="majorHAnsi"/>
          <w:sz w:val="22"/>
          <w:szCs w:val="24"/>
          <w:lang w:val="es-ES_tradnl"/>
        </w:rPr>
        <w:t xml:space="preserve">Informes Técnicos de Ramsar </w:t>
      </w:r>
    </w:p>
    <w:p w14:paraId="6C9BFA5A" w14:textId="77777777" w:rsidR="006924F4" w:rsidRPr="00DF77D4" w:rsidRDefault="006924F4" w:rsidP="006924F4">
      <w:pPr>
        <w:pStyle w:val="ListParagraph"/>
        <w:numPr>
          <w:ilvl w:val="1"/>
          <w:numId w:val="4"/>
        </w:numPr>
        <w:rPr>
          <w:rFonts w:asciiTheme="majorHAnsi" w:hAnsiTheme="majorHAnsi"/>
          <w:sz w:val="22"/>
          <w:szCs w:val="24"/>
          <w:lang w:val="es-ES_tradnl"/>
        </w:rPr>
      </w:pPr>
      <w:r w:rsidRPr="00DF77D4">
        <w:rPr>
          <w:rFonts w:asciiTheme="majorHAnsi" w:hAnsiTheme="majorHAnsi"/>
          <w:sz w:val="22"/>
          <w:szCs w:val="24"/>
          <w:lang w:val="es-ES_tradnl"/>
        </w:rPr>
        <w:t>Seminarios web de Ramsar</w:t>
      </w:r>
    </w:p>
    <w:p w14:paraId="36E03499" w14:textId="77777777" w:rsidR="006924F4" w:rsidRPr="00DF77D4" w:rsidRDefault="006924F4" w:rsidP="006924F4">
      <w:pPr>
        <w:pStyle w:val="ListParagraph"/>
        <w:numPr>
          <w:ilvl w:val="1"/>
          <w:numId w:val="4"/>
        </w:numPr>
        <w:rPr>
          <w:rFonts w:asciiTheme="majorHAnsi" w:hAnsiTheme="majorHAnsi"/>
          <w:sz w:val="22"/>
          <w:szCs w:val="24"/>
          <w:lang w:val="es-ES_tradnl"/>
        </w:rPr>
      </w:pPr>
      <w:r w:rsidRPr="00DF77D4">
        <w:rPr>
          <w:rFonts w:asciiTheme="majorHAnsi" w:hAnsiTheme="majorHAnsi"/>
          <w:sz w:val="22"/>
          <w:szCs w:val="24"/>
          <w:lang w:val="es-ES_tradnl"/>
        </w:rPr>
        <w:lastRenderedPageBreak/>
        <w:t>Manuales Ramsar para el uso racional de los humedales (que se convertirán ulteriormente en materiales de formación sobre el uso racional)</w:t>
      </w:r>
    </w:p>
    <w:p w14:paraId="524EAC9E" w14:textId="77777777" w:rsidR="006924F4" w:rsidRPr="00DF77D4" w:rsidRDefault="006924F4" w:rsidP="006924F4">
      <w:pPr>
        <w:pStyle w:val="ListParagraph"/>
        <w:numPr>
          <w:ilvl w:val="1"/>
          <w:numId w:val="4"/>
        </w:numPr>
        <w:rPr>
          <w:rFonts w:asciiTheme="majorHAnsi" w:hAnsiTheme="majorHAnsi"/>
          <w:sz w:val="22"/>
          <w:szCs w:val="24"/>
          <w:lang w:val="es-ES_tradnl"/>
        </w:rPr>
      </w:pPr>
      <w:r w:rsidRPr="00DF77D4">
        <w:rPr>
          <w:rFonts w:asciiTheme="majorHAnsi" w:hAnsiTheme="majorHAnsi"/>
          <w:sz w:val="22"/>
          <w:szCs w:val="24"/>
          <w:lang w:val="es-ES_tradnl"/>
        </w:rPr>
        <w:t>Fichas Informativas (</w:t>
      </w:r>
      <w:r w:rsidRPr="00DF77D4">
        <w:rPr>
          <w:rFonts w:asciiTheme="majorHAnsi" w:hAnsiTheme="majorHAnsi"/>
          <w:i/>
          <w:sz w:val="22"/>
          <w:szCs w:val="24"/>
          <w:lang w:val="es-ES_tradnl"/>
        </w:rPr>
        <w:t>Fact Sheets</w:t>
      </w:r>
      <w:r w:rsidRPr="00DF77D4">
        <w:rPr>
          <w:rFonts w:asciiTheme="majorHAnsi" w:hAnsiTheme="majorHAnsi"/>
          <w:sz w:val="22"/>
          <w:szCs w:val="24"/>
          <w:lang w:val="es-ES_tradnl"/>
        </w:rPr>
        <w:t xml:space="preserve">) de Ramsar </w:t>
      </w:r>
    </w:p>
    <w:p w14:paraId="2F411DD7" w14:textId="77777777" w:rsidR="006924F4" w:rsidRPr="00DF77D4" w:rsidRDefault="006924F4" w:rsidP="006924F4">
      <w:pPr>
        <w:pStyle w:val="ListParagraph"/>
        <w:ind w:left="1440"/>
        <w:rPr>
          <w:rFonts w:asciiTheme="majorHAnsi" w:hAnsiTheme="majorHAnsi"/>
          <w:sz w:val="22"/>
          <w:szCs w:val="24"/>
          <w:lang w:val="es-ES_tradnl"/>
        </w:rPr>
      </w:pPr>
    </w:p>
    <w:p w14:paraId="70227EEB"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Hacer que aparezca por defecto en cada página una lista de miniaturas y una breve descripción por orden de publicación, empezando por los documentos más recientes; etiquetar todos los documentos minuciosamente (título, autores, temas, tipo) en la función de búsqueda del sitio web.</w:t>
      </w:r>
    </w:p>
    <w:p w14:paraId="766BF7F3" w14:textId="77777777" w:rsidR="006924F4" w:rsidRPr="00DF77D4" w:rsidRDefault="006924F4" w:rsidP="006924F4">
      <w:pPr>
        <w:pStyle w:val="ListParagraph"/>
        <w:numPr>
          <w:ilvl w:val="0"/>
          <w:numId w:val="5"/>
        </w:numPr>
        <w:rPr>
          <w:rFonts w:asciiTheme="majorHAnsi" w:hAnsiTheme="majorHAnsi"/>
          <w:sz w:val="22"/>
          <w:szCs w:val="24"/>
          <w:lang w:val="es-ES_tradnl"/>
        </w:rPr>
      </w:pPr>
      <w:r w:rsidRPr="00DF77D4">
        <w:rPr>
          <w:rFonts w:asciiTheme="majorHAnsi" w:hAnsiTheme="majorHAnsi"/>
          <w:sz w:val="22"/>
          <w:szCs w:val="24"/>
          <w:lang w:val="es-ES_tradnl"/>
        </w:rPr>
        <w:t>Añadir una función de colaboración para compartir o revisar las Notas Informativas y los Informes Técnicos de Ramsar, de forma similar a la funcionalidad actual en el subsitio web del GECT.</w:t>
      </w:r>
    </w:p>
    <w:p w14:paraId="27142BC7" w14:textId="77777777" w:rsidR="006924F4" w:rsidRPr="00DF77D4" w:rsidRDefault="006924F4" w:rsidP="006924F4">
      <w:pPr>
        <w:rPr>
          <w:rFonts w:asciiTheme="majorHAnsi" w:hAnsiTheme="majorHAnsi"/>
          <w:sz w:val="22"/>
          <w:szCs w:val="24"/>
          <w:lang w:val="es-ES_tradnl"/>
        </w:rPr>
      </w:pPr>
    </w:p>
    <w:p w14:paraId="4BE02691" w14:textId="48CA5A32"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En las subvenciones de Google debería darse prioridad a los términos de búsqueda claves relacionados con los humedales, apoyando </w:t>
      </w:r>
      <w:r w:rsidR="00DF77D4">
        <w:rPr>
          <w:rFonts w:asciiTheme="majorHAnsi" w:hAnsiTheme="majorHAnsi"/>
          <w:sz w:val="22"/>
          <w:szCs w:val="24"/>
          <w:lang w:val="es-ES_tradnl"/>
        </w:rPr>
        <w:t>las metas</w:t>
      </w:r>
      <w:r w:rsidRPr="00DF77D4">
        <w:rPr>
          <w:rFonts w:asciiTheme="majorHAnsi" w:hAnsiTheme="majorHAnsi"/>
          <w:sz w:val="22"/>
          <w:szCs w:val="24"/>
          <w:lang w:val="es-ES_tradnl"/>
        </w:rPr>
        <w:t xml:space="preserve"> 6.2 y 6.4 de CECoP.</w:t>
      </w:r>
    </w:p>
    <w:p w14:paraId="71346822" w14:textId="77777777" w:rsidR="006924F4" w:rsidRPr="00DF77D4" w:rsidRDefault="006924F4" w:rsidP="006924F4">
      <w:pPr>
        <w:rPr>
          <w:rFonts w:asciiTheme="majorHAnsi" w:hAnsiTheme="majorHAnsi"/>
          <w:b/>
          <w:i/>
          <w:sz w:val="22"/>
          <w:szCs w:val="24"/>
          <w:lang w:val="es-ES_tradnl"/>
        </w:rPr>
      </w:pPr>
    </w:p>
    <w:p w14:paraId="028BC9EE"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Base de datos de fotografías (fondos básicos)</w:t>
      </w:r>
    </w:p>
    <w:p w14:paraId="47CE6064" w14:textId="29E1A25F"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En </w:t>
      </w:r>
      <w:r w:rsidR="00DF77D4">
        <w:rPr>
          <w:rFonts w:asciiTheme="majorHAnsi" w:hAnsiTheme="majorHAnsi"/>
          <w:sz w:val="22"/>
          <w:szCs w:val="24"/>
          <w:lang w:val="es-ES_tradnl"/>
        </w:rPr>
        <w:t>la meta</w:t>
      </w:r>
      <w:r w:rsidRPr="00DF77D4">
        <w:rPr>
          <w:rFonts w:asciiTheme="majorHAnsi" w:hAnsiTheme="majorHAnsi"/>
          <w:sz w:val="22"/>
          <w:szCs w:val="24"/>
          <w:lang w:val="es-ES_tradnl"/>
        </w:rPr>
        <w:t xml:space="preserve"> 6.3 de CECoP se especifica la creación de fototecas y otras herramientas. Esto significa crear una base de datos de fotografías accesible a nivel interno con una clara delineación de los derechos de uso adquiridos y los créditos y atribuciones necesarios, que debería estar indizada por ubicación, nombre del sitio Ramsar (si procede) y tema.</w:t>
      </w:r>
    </w:p>
    <w:p w14:paraId="5354A742" w14:textId="77777777" w:rsidR="006924F4" w:rsidRPr="00DF77D4" w:rsidRDefault="006924F4" w:rsidP="006924F4">
      <w:pPr>
        <w:rPr>
          <w:rFonts w:asciiTheme="majorHAnsi" w:hAnsiTheme="majorHAnsi"/>
          <w:sz w:val="22"/>
          <w:szCs w:val="24"/>
          <w:lang w:val="es-ES_tradnl"/>
        </w:rPr>
      </w:pPr>
    </w:p>
    <w:p w14:paraId="71A17207"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Base de datos de contactos</w:t>
      </w:r>
      <w:r w:rsidRPr="00DF77D4">
        <w:rPr>
          <w:rFonts w:asciiTheme="majorHAnsi" w:hAnsiTheme="majorHAnsi"/>
          <w:b/>
          <w:i/>
          <w:sz w:val="22"/>
          <w:lang w:val="es-ES_tradnl"/>
        </w:rPr>
        <w:t xml:space="preserve"> (fondos básicos)</w:t>
      </w:r>
    </w:p>
    <w:p w14:paraId="59A07BB0" w14:textId="4A1D8ABA"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Como parte de </w:t>
      </w:r>
      <w:r w:rsidR="00DF77D4">
        <w:rPr>
          <w:rFonts w:asciiTheme="majorHAnsi" w:hAnsiTheme="majorHAnsi"/>
          <w:sz w:val="22"/>
          <w:szCs w:val="24"/>
          <w:lang w:val="es-ES_tradnl"/>
        </w:rPr>
        <w:t>las metas</w:t>
      </w:r>
      <w:r w:rsidRPr="00DF77D4">
        <w:rPr>
          <w:rFonts w:asciiTheme="majorHAnsi" w:hAnsiTheme="majorHAnsi"/>
          <w:sz w:val="22"/>
          <w:szCs w:val="24"/>
          <w:lang w:val="es-ES_tradnl"/>
        </w:rPr>
        <w:t xml:space="preserve"> 1.4 y 1.5 de CECoP, crear una única base de datos principal de contactos para facilitar listas de correos electrónicos e impulsar acciones sobre el terreno. Se recomienda abarcar los siguientes contactos, y los usuarios deberían poder filtrar las búsquedas con arreglo a:</w:t>
      </w:r>
    </w:p>
    <w:p w14:paraId="7CB60698" w14:textId="77777777" w:rsidR="006924F4" w:rsidRPr="00DF77D4" w:rsidRDefault="006924F4" w:rsidP="006924F4">
      <w:pPr>
        <w:pStyle w:val="ListParagraph"/>
        <w:numPr>
          <w:ilvl w:val="0"/>
          <w:numId w:val="48"/>
        </w:numPr>
        <w:rPr>
          <w:rFonts w:asciiTheme="majorHAnsi" w:hAnsiTheme="majorHAnsi"/>
          <w:sz w:val="22"/>
          <w:szCs w:val="24"/>
          <w:lang w:val="es-ES_tradnl"/>
        </w:rPr>
      </w:pPr>
      <w:r w:rsidRPr="00DF77D4">
        <w:rPr>
          <w:rFonts w:asciiTheme="majorHAnsi" w:hAnsiTheme="majorHAnsi"/>
          <w:sz w:val="22"/>
          <w:szCs w:val="24"/>
          <w:lang w:val="es-ES_tradnl"/>
        </w:rPr>
        <w:t>Las comunicaciones y contactos de CECoP</w:t>
      </w:r>
    </w:p>
    <w:p w14:paraId="6E27F87E" w14:textId="77777777" w:rsidR="006924F4" w:rsidRPr="00DF77D4" w:rsidRDefault="006924F4" w:rsidP="006924F4">
      <w:pPr>
        <w:pStyle w:val="ListParagraph"/>
        <w:numPr>
          <w:ilvl w:val="0"/>
          <w:numId w:val="48"/>
        </w:numPr>
        <w:rPr>
          <w:rFonts w:asciiTheme="majorHAnsi" w:hAnsiTheme="majorHAnsi"/>
          <w:sz w:val="22"/>
          <w:szCs w:val="24"/>
          <w:lang w:val="es-ES_tradnl"/>
        </w:rPr>
      </w:pPr>
      <w:r w:rsidRPr="00DF77D4">
        <w:rPr>
          <w:rFonts w:asciiTheme="majorHAnsi" w:hAnsiTheme="majorHAnsi"/>
          <w:sz w:val="22"/>
          <w:szCs w:val="24"/>
          <w:lang w:val="es-ES_tradnl"/>
        </w:rPr>
        <w:t>La red de profesionales de los humedales</w:t>
      </w:r>
    </w:p>
    <w:p w14:paraId="0E74DC9B" w14:textId="77777777" w:rsidR="006924F4" w:rsidRPr="00DF77D4" w:rsidRDefault="006924F4" w:rsidP="006924F4">
      <w:pPr>
        <w:pStyle w:val="ListParagraph"/>
        <w:numPr>
          <w:ilvl w:val="0"/>
          <w:numId w:val="48"/>
        </w:numPr>
        <w:rPr>
          <w:rFonts w:asciiTheme="majorHAnsi" w:hAnsiTheme="majorHAnsi"/>
          <w:sz w:val="22"/>
          <w:szCs w:val="24"/>
          <w:lang w:val="es-ES_tradnl"/>
        </w:rPr>
      </w:pPr>
      <w:r w:rsidRPr="00DF77D4">
        <w:rPr>
          <w:rFonts w:asciiTheme="majorHAnsi" w:hAnsiTheme="majorHAnsi"/>
          <w:sz w:val="22"/>
          <w:szCs w:val="24"/>
          <w:lang w:val="es-ES_tradnl"/>
        </w:rPr>
        <w:t>Las Partes y otros encargados de aplicar la Convención, inclusive las AA, los Coordinadores Nacionales de Ramsar y del GECT y las OIA</w:t>
      </w:r>
    </w:p>
    <w:p w14:paraId="343FF044" w14:textId="77777777" w:rsidR="006924F4" w:rsidRPr="00DF77D4" w:rsidRDefault="006924F4" w:rsidP="006924F4">
      <w:pPr>
        <w:pStyle w:val="ListParagraph"/>
        <w:numPr>
          <w:ilvl w:val="0"/>
          <w:numId w:val="48"/>
        </w:numPr>
        <w:rPr>
          <w:rFonts w:asciiTheme="majorHAnsi" w:hAnsiTheme="majorHAnsi"/>
          <w:sz w:val="22"/>
          <w:szCs w:val="24"/>
          <w:lang w:val="es-ES_tradnl"/>
        </w:rPr>
      </w:pPr>
      <w:r w:rsidRPr="00DF77D4">
        <w:rPr>
          <w:rFonts w:asciiTheme="majorHAnsi" w:hAnsiTheme="majorHAnsi"/>
          <w:sz w:val="22"/>
          <w:szCs w:val="24"/>
          <w:lang w:val="es-ES_tradnl"/>
        </w:rPr>
        <w:t>Otros importantes interesados en los humedales</w:t>
      </w:r>
    </w:p>
    <w:p w14:paraId="13F11EE6" w14:textId="77777777" w:rsidR="006924F4" w:rsidRPr="00DF77D4" w:rsidRDefault="006924F4" w:rsidP="006924F4">
      <w:pPr>
        <w:pStyle w:val="ListParagraph"/>
        <w:rPr>
          <w:rFonts w:asciiTheme="majorHAnsi" w:hAnsiTheme="majorHAnsi"/>
          <w:sz w:val="22"/>
          <w:szCs w:val="24"/>
          <w:lang w:val="es-ES_tradnl"/>
        </w:rPr>
      </w:pPr>
    </w:p>
    <w:p w14:paraId="243B07E4"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Boletín trimestral del SG (fondos básicos)</w:t>
      </w:r>
    </w:p>
    <w:p w14:paraId="07AA815C" w14:textId="0785D162"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Un boletín electrónico trimestral presentado como una actualización personal del Secretario General debería estar dirigido específicamente a los responsables de políticas de alto nivel y los directivos de alto nivel de las OIA, ofreciendo las impresiones del SG sobre temas clave y acontecimientos recientes relacionados con el desarrollo sostenible. Este formato de mensaje directo de alto nivel tiene por finalidad mejorar el perfil de la Convención y ayudar a incluir las cuestiones de los humedales en la agenda internacional. Principalmente </w:t>
      </w:r>
      <w:r w:rsidR="003B148B" w:rsidRPr="003B148B">
        <w:rPr>
          <w:rFonts w:asciiTheme="majorHAnsi" w:hAnsiTheme="majorHAnsi"/>
          <w:sz w:val="22"/>
          <w:szCs w:val="24"/>
          <w:lang w:val="es-ES_tradnl"/>
        </w:rPr>
        <w:t>apoya</w:t>
      </w:r>
      <w:r w:rsidR="00DF77D4" w:rsidRPr="00DF77D4">
        <w:rPr>
          <w:rFonts w:asciiTheme="majorHAnsi" w:hAnsiTheme="majorHAnsi"/>
          <w:color w:val="FF0000"/>
          <w:sz w:val="22"/>
          <w:szCs w:val="24"/>
          <w:lang w:val="es-ES_tradnl"/>
        </w:rPr>
        <w:t xml:space="preserve"> </w:t>
      </w:r>
      <w:r w:rsidR="00DF77D4">
        <w:rPr>
          <w:rFonts w:asciiTheme="majorHAnsi" w:hAnsiTheme="majorHAnsi"/>
          <w:sz w:val="22"/>
          <w:szCs w:val="24"/>
          <w:lang w:val="es-ES_tradnl"/>
        </w:rPr>
        <w:t>las metas</w:t>
      </w:r>
      <w:r w:rsidRPr="00DF77D4">
        <w:rPr>
          <w:rFonts w:asciiTheme="majorHAnsi" w:hAnsiTheme="majorHAnsi"/>
          <w:sz w:val="22"/>
          <w:szCs w:val="24"/>
          <w:lang w:val="es-ES_tradnl"/>
        </w:rPr>
        <w:t xml:space="preserve"> 2.3 y 6.1 de CECoP.</w:t>
      </w:r>
    </w:p>
    <w:p w14:paraId="33315D7F" w14:textId="77777777" w:rsidR="006924F4" w:rsidRPr="00DF77D4" w:rsidRDefault="006924F4" w:rsidP="006924F4">
      <w:pPr>
        <w:rPr>
          <w:rFonts w:asciiTheme="majorHAnsi" w:hAnsiTheme="majorHAnsi"/>
          <w:b/>
          <w:i/>
          <w:sz w:val="22"/>
          <w:szCs w:val="24"/>
          <w:lang w:val="es-ES_tradnl"/>
        </w:rPr>
      </w:pPr>
    </w:p>
    <w:p w14:paraId="07DC9806"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Video sobre los beneficios de los humedales (fondos complementarios)</w:t>
      </w:r>
    </w:p>
    <w:p w14:paraId="34C0CB36" w14:textId="7DA4FA50" w:rsidR="006924F4" w:rsidRPr="00DF77D4" w:rsidRDefault="00DF77D4" w:rsidP="006924F4">
      <w:pPr>
        <w:rPr>
          <w:rFonts w:asciiTheme="majorHAnsi" w:hAnsiTheme="majorHAnsi"/>
          <w:sz w:val="22"/>
          <w:szCs w:val="24"/>
          <w:lang w:val="es-ES_tradnl"/>
        </w:rPr>
      </w:pPr>
      <w:r>
        <w:rPr>
          <w:rFonts w:asciiTheme="majorHAnsi" w:hAnsiTheme="majorHAnsi"/>
          <w:sz w:val="22"/>
          <w:szCs w:val="24"/>
          <w:lang w:val="es-ES_tradnl"/>
        </w:rPr>
        <w:t xml:space="preserve">Con miras a apoyar la meta </w:t>
      </w:r>
      <w:r w:rsidR="006924F4" w:rsidRPr="00DF77D4">
        <w:rPr>
          <w:rFonts w:asciiTheme="majorHAnsi" w:hAnsiTheme="majorHAnsi"/>
          <w:sz w:val="22"/>
          <w:szCs w:val="24"/>
          <w:lang w:val="es-ES_tradnl"/>
        </w:rPr>
        <w:t>6.3 de CECoP, se debería preparar un video dramático corto (de aproximadamente 3 minutos) con la finalidad de destacar la importancia capital de los humedales para la humanidad, su alarmante pérdida y lo que cada uno puede hacer a nivel individual. Este video debería incluirse en el sitio web y utilizarse en los medios sociales.</w:t>
      </w:r>
    </w:p>
    <w:p w14:paraId="6340B6D3" w14:textId="77777777" w:rsidR="006924F4" w:rsidRPr="00DF77D4" w:rsidRDefault="006924F4" w:rsidP="006924F4">
      <w:pPr>
        <w:rPr>
          <w:rFonts w:asciiTheme="majorHAnsi" w:hAnsiTheme="majorHAnsi"/>
          <w:sz w:val="22"/>
          <w:szCs w:val="24"/>
          <w:lang w:val="es-ES_tradnl"/>
        </w:rPr>
      </w:pPr>
    </w:p>
    <w:p w14:paraId="44B29F2F"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Apoyo en línea para el Día Mundial de los Humedales (fondos complementarios)</w:t>
      </w:r>
    </w:p>
    <w:p w14:paraId="1391A272" w14:textId="1E5AFD7D"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En apoyo a </w:t>
      </w:r>
      <w:r w:rsidR="00DF77D4">
        <w:rPr>
          <w:rFonts w:asciiTheme="majorHAnsi" w:hAnsiTheme="majorHAnsi"/>
          <w:sz w:val="22"/>
          <w:szCs w:val="24"/>
          <w:lang w:val="es-ES_tradnl"/>
        </w:rPr>
        <w:t>las metas</w:t>
      </w:r>
      <w:r w:rsidRPr="00DF77D4">
        <w:rPr>
          <w:rFonts w:asciiTheme="majorHAnsi" w:hAnsiTheme="majorHAnsi"/>
          <w:sz w:val="22"/>
          <w:szCs w:val="24"/>
          <w:lang w:val="es-ES_tradnl"/>
        </w:rPr>
        <w:t xml:space="preserve"> 1.6 y 6.1 de CECoP, un subsitio web con la dirección </w:t>
      </w:r>
      <w:hyperlink r:id="rId14" w:history="1">
        <w:r w:rsidRPr="00DF77D4">
          <w:rPr>
            <w:rStyle w:val="Hyperlink"/>
            <w:rFonts w:asciiTheme="majorHAnsi" w:hAnsiTheme="majorHAnsi"/>
            <w:sz w:val="22"/>
            <w:szCs w:val="24"/>
            <w:lang w:val="es-ES_tradnl"/>
          </w:rPr>
          <w:t>www.worldwetlandsday.org</w:t>
        </w:r>
      </w:hyperlink>
      <w:r w:rsidRPr="00DF77D4">
        <w:rPr>
          <w:rFonts w:asciiTheme="majorHAnsi" w:hAnsiTheme="majorHAnsi"/>
          <w:sz w:val="22"/>
          <w:szCs w:val="24"/>
          <w:lang w:val="es-ES_tradnl"/>
        </w:rPr>
        <w:t xml:space="preserve"> debería formar el núcleo central en línea del Día Mundial de los Humedales durante el período 2016-2018. Este debería incluir facilidades para:</w:t>
      </w:r>
    </w:p>
    <w:p w14:paraId="5511B71F" w14:textId="77777777" w:rsidR="006924F4" w:rsidRPr="00DF77D4" w:rsidRDefault="006924F4" w:rsidP="006924F4">
      <w:pPr>
        <w:pStyle w:val="ListParagraph"/>
        <w:numPr>
          <w:ilvl w:val="0"/>
          <w:numId w:val="6"/>
        </w:numPr>
        <w:rPr>
          <w:rFonts w:asciiTheme="majorHAnsi" w:hAnsiTheme="majorHAnsi"/>
          <w:sz w:val="22"/>
          <w:szCs w:val="24"/>
          <w:lang w:val="es-ES_tradnl"/>
        </w:rPr>
      </w:pPr>
      <w:r w:rsidRPr="00DF77D4">
        <w:rPr>
          <w:rFonts w:asciiTheme="majorHAnsi" w:hAnsiTheme="majorHAnsi"/>
          <w:sz w:val="22"/>
          <w:szCs w:val="24"/>
          <w:lang w:val="es-ES_tradnl"/>
        </w:rPr>
        <w:t>Participar en el concurso de fotografía y puntuar las fotos en una galería</w:t>
      </w:r>
    </w:p>
    <w:p w14:paraId="23AAF396" w14:textId="77777777" w:rsidR="006924F4" w:rsidRPr="00DF77D4" w:rsidRDefault="006924F4" w:rsidP="006924F4">
      <w:pPr>
        <w:pStyle w:val="ListParagraph"/>
        <w:numPr>
          <w:ilvl w:val="0"/>
          <w:numId w:val="6"/>
        </w:numPr>
        <w:rPr>
          <w:rFonts w:asciiTheme="majorHAnsi" w:hAnsiTheme="majorHAnsi"/>
          <w:sz w:val="22"/>
          <w:szCs w:val="24"/>
          <w:lang w:val="es-ES_tradnl"/>
        </w:rPr>
      </w:pPr>
      <w:r w:rsidRPr="00DF77D4">
        <w:rPr>
          <w:rFonts w:asciiTheme="majorHAnsi" w:hAnsiTheme="majorHAnsi"/>
          <w:sz w:val="22"/>
          <w:szCs w:val="24"/>
          <w:lang w:val="es-ES_tradnl"/>
        </w:rPr>
        <w:t>Descargar materiales para docentes y organizadores</w:t>
      </w:r>
    </w:p>
    <w:p w14:paraId="704F745E" w14:textId="77777777" w:rsidR="006924F4" w:rsidRPr="00DF77D4" w:rsidRDefault="006924F4" w:rsidP="006924F4">
      <w:pPr>
        <w:pStyle w:val="ListParagraph"/>
        <w:numPr>
          <w:ilvl w:val="0"/>
          <w:numId w:val="6"/>
        </w:numPr>
        <w:tabs>
          <w:tab w:val="left" w:pos="2268"/>
        </w:tabs>
        <w:rPr>
          <w:rFonts w:asciiTheme="majorHAnsi" w:hAnsiTheme="majorHAnsi"/>
          <w:sz w:val="22"/>
          <w:szCs w:val="24"/>
          <w:lang w:val="es-ES_tradnl"/>
        </w:rPr>
      </w:pPr>
      <w:r w:rsidRPr="00DF77D4">
        <w:rPr>
          <w:rFonts w:asciiTheme="majorHAnsi" w:hAnsiTheme="majorHAnsi"/>
          <w:sz w:val="22"/>
          <w:szCs w:val="24"/>
          <w:lang w:val="es-ES_tradnl"/>
        </w:rPr>
        <w:t>Adoptar un compromiso para actuar a favor de los humedales</w:t>
      </w:r>
    </w:p>
    <w:p w14:paraId="333020CD" w14:textId="77777777" w:rsidR="006924F4" w:rsidRPr="00DF77D4" w:rsidRDefault="006924F4" w:rsidP="006924F4">
      <w:pPr>
        <w:rPr>
          <w:rFonts w:asciiTheme="majorHAnsi" w:hAnsiTheme="majorHAnsi"/>
          <w:sz w:val="22"/>
          <w:szCs w:val="24"/>
          <w:lang w:val="es-ES_tradnl"/>
        </w:rPr>
      </w:pPr>
    </w:p>
    <w:p w14:paraId="58672C9E"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lastRenderedPageBreak/>
        <w:t xml:space="preserve">Paralelamente, un “doodle” de Google para el Día Mundial de los Humedales daría visibilidad añadida al acontecimiento. El apoyo de los medios sociales (Twitter, Instagram y Facebook) con </w:t>
      </w:r>
      <w:r w:rsidRPr="00DF77D4">
        <w:rPr>
          <w:rFonts w:asciiTheme="majorHAnsi" w:hAnsiTheme="majorHAnsi"/>
          <w:i/>
          <w:sz w:val="22"/>
          <w:szCs w:val="24"/>
          <w:lang w:val="es-ES_tradnl"/>
        </w:rPr>
        <w:t>hashtags</w:t>
      </w:r>
      <w:r w:rsidRPr="00DF77D4">
        <w:rPr>
          <w:rFonts w:asciiTheme="majorHAnsi" w:hAnsiTheme="majorHAnsi"/>
          <w:sz w:val="22"/>
          <w:szCs w:val="24"/>
          <w:lang w:val="es-ES_tradnl"/>
        </w:rPr>
        <w:t xml:space="preserve"> Ramsar debería dirigir el tráfico al sitio web del Día Mundial de los Humedales (DMH) y sensibilizar a las personas sobre el concurso fotográfico y, en general, sobre Ramsar.</w:t>
      </w:r>
    </w:p>
    <w:p w14:paraId="09278291"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 </w:t>
      </w:r>
    </w:p>
    <w:p w14:paraId="4BC8ADFF" w14:textId="77777777" w:rsidR="006924F4" w:rsidRPr="00DF77D4" w:rsidRDefault="006924F4" w:rsidP="006924F4">
      <w:pPr>
        <w:ind w:firstLine="720"/>
        <w:rPr>
          <w:rFonts w:asciiTheme="majorHAnsi" w:hAnsiTheme="majorHAnsi"/>
          <w:b/>
          <w:sz w:val="22"/>
          <w:szCs w:val="24"/>
          <w:lang w:val="es-ES_tradnl"/>
        </w:rPr>
      </w:pPr>
      <w:r w:rsidRPr="00DF77D4">
        <w:rPr>
          <w:rFonts w:asciiTheme="majorHAnsi" w:hAnsiTheme="majorHAnsi"/>
          <w:b/>
          <w:sz w:val="22"/>
          <w:szCs w:val="24"/>
          <w:lang w:val="es-ES_tradnl"/>
        </w:rPr>
        <w:t>10c. Medios sociales (fondos básicos)</w:t>
      </w:r>
    </w:p>
    <w:p w14:paraId="6CC7E7C0" w14:textId="77777777" w:rsidR="006924F4" w:rsidRPr="00DF77D4" w:rsidRDefault="006924F4" w:rsidP="006924F4">
      <w:pPr>
        <w:rPr>
          <w:rFonts w:asciiTheme="majorHAnsi" w:hAnsiTheme="majorHAnsi"/>
          <w:b/>
          <w:sz w:val="22"/>
          <w:szCs w:val="24"/>
          <w:lang w:val="es-ES_tradnl"/>
        </w:rPr>
      </w:pPr>
    </w:p>
    <w:p w14:paraId="4C12A1F7" w14:textId="68496D0D"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Los medios sociales ofrecen la posibilidad de llegar a los grupos destinatarios principales a un nivel muy personal, como se pide en </w:t>
      </w:r>
      <w:r w:rsidR="00DF77D4">
        <w:rPr>
          <w:rFonts w:asciiTheme="majorHAnsi" w:hAnsiTheme="majorHAnsi"/>
          <w:sz w:val="22"/>
          <w:szCs w:val="24"/>
          <w:lang w:val="es-ES_tradnl"/>
        </w:rPr>
        <w:t>la meta</w:t>
      </w:r>
      <w:r w:rsidRPr="00DF77D4">
        <w:rPr>
          <w:rFonts w:asciiTheme="majorHAnsi" w:hAnsiTheme="majorHAnsi"/>
          <w:sz w:val="22"/>
          <w:szCs w:val="24"/>
          <w:lang w:val="es-ES_tradnl"/>
        </w:rPr>
        <w:t xml:space="preserve"> 6.4 de CECoP. Para utilizar los medios sociales de forma eficaz, los cinco mensajes clave de Ramsar deberían empaquetarse en “fragmentos de audio” que sean interesantes, dignos de comentarios y con probabilidades de ser redistribuidos.</w:t>
      </w:r>
    </w:p>
    <w:p w14:paraId="01DC6C42" w14:textId="77777777" w:rsidR="006924F4" w:rsidRPr="00DF77D4" w:rsidRDefault="006924F4" w:rsidP="006924F4">
      <w:pPr>
        <w:rPr>
          <w:rFonts w:asciiTheme="majorHAnsi" w:hAnsiTheme="majorHAnsi"/>
          <w:sz w:val="22"/>
          <w:szCs w:val="24"/>
          <w:lang w:val="es-ES_tradnl"/>
        </w:rPr>
      </w:pPr>
    </w:p>
    <w:p w14:paraId="0031C632" w14:textId="77777777" w:rsidR="006924F4" w:rsidRPr="00DF77D4" w:rsidRDefault="006924F4" w:rsidP="006924F4">
      <w:pPr>
        <w:pStyle w:val="ListParagraph"/>
        <w:numPr>
          <w:ilvl w:val="0"/>
          <w:numId w:val="7"/>
        </w:numPr>
        <w:rPr>
          <w:rFonts w:asciiTheme="majorHAnsi" w:hAnsiTheme="majorHAnsi"/>
          <w:sz w:val="22"/>
          <w:szCs w:val="24"/>
          <w:lang w:val="es-ES_tradnl"/>
        </w:rPr>
      </w:pPr>
      <w:r w:rsidRPr="00DF77D4">
        <w:rPr>
          <w:rFonts w:asciiTheme="majorHAnsi" w:hAnsiTheme="majorHAnsi"/>
          <w:sz w:val="22"/>
          <w:szCs w:val="24"/>
          <w:lang w:val="es-ES_tradnl"/>
        </w:rPr>
        <w:t>Facebook: RamsarConventiononWetlands</w:t>
      </w:r>
    </w:p>
    <w:p w14:paraId="108D11B5"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Aumentar al máximo los “me gusta” y compartir por qué los humedales son vitales para la humanidad.</w:t>
      </w:r>
    </w:p>
    <w:p w14:paraId="0EED174E" w14:textId="77777777" w:rsidR="006924F4" w:rsidRPr="00DF77D4" w:rsidRDefault="006924F4" w:rsidP="006924F4">
      <w:pPr>
        <w:pStyle w:val="ListParagraph"/>
        <w:numPr>
          <w:ilvl w:val="0"/>
          <w:numId w:val="7"/>
        </w:numPr>
        <w:rPr>
          <w:rFonts w:asciiTheme="majorHAnsi" w:hAnsiTheme="majorHAnsi"/>
          <w:sz w:val="22"/>
          <w:szCs w:val="24"/>
          <w:lang w:val="es-ES_tradnl"/>
        </w:rPr>
      </w:pPr>
      <w:r w:rsidRPr="00DF77D4">
        <w:rPr>
          <w:rFonts w:asciiTheme="majorHAnsi" w:hAnsiTheme="majorHAnsi"/>
          <w:sz w:val="22"/>
          <w:szCs w:val="24"/>
          <w:lang w:val="es-ES_tradnl"/>
        </w:rPr>
        <w:t>Twitter: RamsarConv</w:t>
      </w:r>
    </w:p>
    <w:p w14:paraId="38A3CAA7"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Utilizarlo para resaltar los acontecimientos actuales y la reacción ante noticias concretas. Utilizar la cuenta Twitter del Secretario General para ofrecer las observaciones de un miembro de la Convención sobre los principales acontecimientos y conferencias internacionales.</w:t>
      </w:r>
    </w:p>
    <w:p w14:paraId="7EA22ECC" w14:textId="77777777" w:rsidR="006924F4" w:rsidRPr="00DF77D4" w:rsidRDefault="006924F4" w:rsidP="006924F4">
      <w:pPr>
        <w:pStyle w:val="ListParagraph"/>
        <w:numPr>
          <w:ilvl w:val="0"/>
          <w:numId w:val="7"/>
        </w:numPr>
        <w:rPr>
          <w:rFonts w:asciiTheme="majorHAnsi" w:hAnsiTheme="majorHAnsi"/>
          <w:sz w:val="22"/>
          <w:szCs w:val="24"/>
          <w:lang w:val="es-ES_tradnl"/>
        </w:rPr>
      </w:pPr>
      <w:r w:rsidRPr="00DF77D4">
        <w:rPr>
          <w:rFonts w:asciiTheme="majorHAnsi" w:hAnsiTheme="majorHAnsi"/>
          <w:sz w:val="22"/>
          <w:szCs w:val="24"/>
          <w:lang w:val="es-ES_tradnl"/>
        </w:rPr>
        <w:t>Instagram: ramsar_convention_on_wetlands</w:t>
      </w:r>
    </w:p>
    <w:p w14:paraId="2EEA48EA"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Utilizarlo para proyectar imágenes del concurso fotográfico del Día Mundial de los Humedales y aumentar la apreciación del público sobre los humedales y sus servicios y beneficios.</w:t>
      </w:r>
    </w:p>
    <w:p w14:paraId="6CFBF5C6" w14:textId="77777777" w:rsidR="006924F4" w:rsidRPr="00DF77D4" w:rsidRDefault="006924F4" w:rsidP="006924F4">
      <w:pPr>
        <w:rPr>
          <w:rFonts w:asciiTheme="majorHAnsi" w:hAnsiTheme="majorHAnsi"/>
          <w:sz w:val="22"/>
          <w:szCs w:val="24"/>
          <w:lang w:val="es-ES_tradnl"/>
        </w:rPr>
      </w:pPr>
    </w:p>
    <w:p w14:paraId="2BD810D4" w14:textId="5FBB0B59" w:rsidR="006924F4" w:rsidRPr="00DF77D4" w:rsidRDefault="006924F4" w:rsidP="007A20C1">
      <w:pPr>
        <w:ind w:firstLine="720"/>
        <w:rPr>
          <w:rFonts w:asciiTheme="majorHAnsi" w:hAnsiTheme="majorHAnsi"/>
          <w:b/>
          <w:sz w:val="22"/>
          <w:szCs w:val="24"/>
          <w:lang w:val="es-ES_tradnl"/>
        </w:rPr>
      </w:pPr>
      <w:r w:rsidRPr="00DF77D4">
        <w:rPr>
          <w:rFonts w:asciiTheme="majorHAnsi" w:hAnsiTheme="majorHAnsi"/>
          <w:b/>
          <w:sz w:val="22"/>
          <w:szCs w:val="24"/>
          <w:lang w:val="es-ES_tradnl"/>
        </w:rPr>
        <w:t>10d. Eventos</w:t>
      </w:r>
    </w:p>
    <w:p w14:paraId="1B0A52E9" w14:textId="77777777" w:rsidR="006924F4" w:rsidRPr="00DF77D4" w:rsidRDefault="006924F4" w:rsidP="006924F4">
      <w:pPr>
        <w:rPr>
          <w:rFonts w:asciiTheme="majorHAnsi" w:hAnsiTheme="majorHAnsi"/>
          <w:sz w:val="22"/>
          <w:szCs w:val="24"/>
          <w:lang w:val="es-ES_tradnl"/>
        </w:rPr>
      </w:pPr>
    </w:p>
    <w:p w14:paraId="761B6977"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Día Mundial de los Humedales (fondos complementarios)</w:t>
      </w:r>
    </w:p>
    <w:p w14:paraId="14A9FC9C" w14:textId="11C3B39C"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Como se especifica en </w:t>
      </w:r>
      <w:r w:rsidR="00DF77D4">
        <w:rPr>
          <w:rFonts w:asciiTheme="majorHAnsi" w:hAnsiTheme="majorHAnsi"/>
          <w:sz w:val="22"/>
          <w:szCs w:val="24"/>
          <w:lang w:val="es-ES_tradnl"/>
        </w:rPr>
        <w:t>las metas</w:t>
      </w:r>
      <w:r w:rsidRPr="00DF77D4">
        <w:rPr>
          <w:rFonts w:asciiTheme="majorHAnsi" w:hAnsiTheme="majorHAnsi"/>
          <w:sz w:val="22"/>
          <w:szCs w:val="24"/>
          <w:lang w:val="es-ES_tradnl"/>
        </w:rPr>
        <w:t xml:space="preserve"> 1.6 y 6.1 de CECoP, el Día Mundial de los Humedales es el principal evento de la Convención para la divulgación pública y constituye el componente central de la asociación con Danone-Evian. En consonancia con las definiciones de los grupos destinatarios de Ramsar, se presta especial atención a los jóvenes de 15 a 24 años, como transmisores a un público más amplio. Las actividades del DMH deberían tener por finalidad:</w:t>
      </w:r>
    </w:p>
    <w:p w14:paraId="584CA23F" w14:textId="77777777" w:rsidR="006924F4" w:rsidRPr="00DF77D4" w:rsidRDefault="006924F4" w:rsidP="006924F4">
      <w:pPr>
        <w:pStyle w:val="ListParagraph"/>
        <w:numPr>
          <w:ilvl w:val="0"/>
          <w:numId w:val="50"/>
        </w:numPr>
        <w:rPr>
          <w:rFonts w:asciiTheme="majorHAnsi" w:hAnsiTheme="majorHAnsi"/>
          <w:sz w:val="22"/>
          <w:szCs w:val="24"/>
          <w:lang w:val="es-ES_tradnl"/>
        </w:rPr>
      </w:pPr>
      <w:r w:rsidRPr="00DF77D4">
        <w:rPr>
          <w:rFonts w:asciiTheme="majorHAnsi" w:hAnsiTheme="majorHAnsi"/>
          <w:sz w:val="22"/>
          <w:szCs w:val="24"/>
          <w:lang w:val="es-ES_tradnl"/>
        </w:rPr>
        <w:t>Alentar a los jóvenes a conocer los humedales directamente</w:t>
      </w:r>
    </w:p>
    <w:p w14:paraId="0EF91FDC" w14:textId="77777777" w:rsidR="006924F4" w:rsidRPr="00DF77D4" w:rsidRDefault="006924F4" w:rsidP="006924F4">
      <w:pPr>
        <w:pStyle w:val="ListParagraph"/>
        <w:numPr>
          <w:ilvl w:val="0"/>
          <w:numId w:val="50"/>
        </w:numPr>
        <w:rPr>
          <w:rFonts w:asciiTheme="majorHAnsi" w:hAnsiTheme="majorHAnsi"/>
          <w:sz w:val="22"/>
          <w:szCs w:val="24"/>
          <w:lang w:val="es-ES_tradnl"/>
        </w:rPr>
      </w:pPr>
      <w:r w:rsidRPr="00DF77D4">
        <w:rPr>
          <w:rFonts w:asciiTheme="majorHAnsi" w:hAnsiTheme="majorHAnsi"/>
          <w:sz w:val="22"/>
          <w:szCs w:val="24"/>
          <w:lang w:val="es-ES_tradnl"/>
        </w:rPr>
        <w:t>Permitir a los educadores y organizadores ofrecer argumentos sobre la importancia de los humedales y su alarmante pérdida</w:t>
      </w:r>
    </w:p>
    <w:p w14:paraId="0647EDA7" w14:textId="77777777" w:rsidR="006924F4" w:rsidRPr="00DF77D4" w:rsidRDefault="006924F4" w:rsidP="006924F4">
      <w:pPr>
        <w:pStyle w:val="ListParagraph"/>
        <w:numPr>
          <w:ilvl w:val="0"/>
          <w:numId w:val="50"/>
        </w:numPr>
        <w:rPr>
          <w:rFonts w:asciiTheme="majorHAnsi" w:hAnsiTheme="majorHAnsi"/>
          <w:sz w:val="22"/>
          <w:szCs w:val="24"/>
          <w:lang w:val="es-ES_tradnl"/>
        </w:rPr>
      </w:pPr>
      <w:r w:rsidRPr="00DF77D4">
        <w:rPr>
          <w:rFonts w:asciiTheme="majorHAnsi" w:hAnsiTheme="majorHAnsi"/>
          <w:sz w:val="22"/>
          <w:szCs w:val="24"/>
          <w:lang w:val="es-ES_tradnl"/>
        </w:rPr>
        <w:t>Proporcionar un “nuevo paso” que pueden tomar los jóvenes en forma de compromisos u otras medidas</w:t>
      </w:r>
    </w:p>
    <w:p w14:paraId="1074D206" w14:textId="77777777" w:rsidR="006924F4" w:rsidRPr="00DF77D4" w:rsidRDefault="006924F4" w:rsidP="006924F4">
      <w:pPr>
        <w:rPr>
          <w:rFonts w:asciiTheme="majorHAnsi" w:hAnsiTheme="majorHAnsi"/>
          <w:sz w:val="22"/>
          <w:szCs w:val="24"/>
          <w:lang w:val="es-ES_tradnl"/>
        </w:rPr>
      </w:pPr>
    </w:p>
    <w:p w14:paraId="6CA9E60D"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Diseñar una estrategia a largo plazo coherente para 2016-18:</w:t>
      </w:r>
    </w:p>
    <w:p w14:paraId="4CEB7190" w14:textId="77777777" w:rsidR="006924F4" w:rsidRPr="00DF77D4" w:rsidRDefault="006924F4" w:rsidP="006924F4">
      <w:pPr>
        <w:pStyle w:val="ListParagraph"/>
        <w:numPr>
          <w:ilvl w:val="0"/>
          <w:numId w:val="51"/>
        </w:numPr>
        <w:rPr>
          <w:rFonts w:asciiTheme="majorHAnsi" w:hAnsiTheme="majorHAnsi"/>
          <w:sz w:val="22"/>
          <w:szCs w:val="24"/>
          <w:lang w:val="es-ES_tradnl"/>
        </w:rPr>
      </w:pPr>
      <w:r w:rsidRPr="00DF77D4">
        <w:rPr>
          <w:rFonts w:asciiTheme="majorHAnsi" w:hAnsiTheme="majorHAnsi"/>
          <w:sz w:val="22"/>
          <w:szCs w:val="24"/>
          <w:lang w:val="es-ES_tradnl"/>
        </w:rPr>
        <w:t>Usar el posicionamiento de la marca Ramsar como tema permanente durante este período: “</w:t>
      </w:r>
      <w:r w:rsidRPr="00DF77D4">
        <w:rPr>
          <w:rFonts w:asciiTheme="majorHAnsi" w:hAnsiTheme="majorHAnsi"/>
          <w:b/>
          <w:sz w:val="22"/>
          <w:szCs w:val="24"/>
          <w:lang w:val="es-ES_tradnl"/>
        </w:rPr>
        <w:t>utilizar los humedales de forma racional: la fuente del desarrollo sostenible</w:t>
      </w:r>
      <w:r w:rsidRPr="00DF77D4">
        <w:rPr>
          <w:rFonts w:asciiTheme="majorHAnsi" w:hAnsiTheme="majorHAnsi"/>
          <w:sz w:val="22"/>
          <w:szCs w:val="24"/>
          <w:lang w:val="es-ES_tradnl"/>
        </w:rPr>
        <w:t>”. Dentro de este amplio tema, definir un subtema para cada año.</w:t>
      </w:r>
    </w:p>
    <w:p w14:paraId="7F70906D" w14:textId="77777777" w:rsidR="006924F4" w:rsidRPr="00DF77D4" w:rsidRDefault="006924F4" w:rsidP="006924F4">
      <w:pPr>
        <w:pStyle w:val="ListParagraph"/>
        <w:numPr>
          <w:ilvl w:val="0"/>
          <w:numId w:val="51"/>
        </w:numPr>
        <w:rPr>
          <w:rFonts w:asciiTheme="majorHAnsi" w:hAnsiTheme="majorHAnsi"/>
          <w:sz w:val="22"/>
          <w:szCs w:val="24"/>
          <w:lang w:val="es-ES_tradnl"/>
        </w:rPr>
      </w:pPr>
      <w:r w:rsidRPr="00DF77D4">
        <w:rPr>
          <w:rFonts w:asciiTheme="majorHAnsi" w:hAnsiTheme="majorHAnsi"/>
          <w:sz w:val="22"/>
          <w:szCs w:val="24"/>
          <w:lang w:val="es-ES_tradnl"/>
        </w:rPr>
        <w:t>Coordinar este tema del año y el calendario internacional general de jornadas de sensibilización en consulta con otros actores clave en los sectores del agua, la biodiversidad y la sostenibilidad, en relación con los temas anuales de las Naciones Unidas.</w:t>
      </w:r>
    </w:p>
    <w:p w14:paraId="1C61B41D" w14:textId="77777777" w:rsidR="006924F4" w:rsidRPr="00DF77D4" w:rsidRDefault="006924F4" w:rsidP="006924F4">
      <w:pPr>
        <w:rPr>
          <w:rFonts w:asciiTheme="majorHAnsi" w:hAnsiTheme="majorHAnsi"/>
          <w:sz w:val="22"/>
          <w:szCs w:val="24"/>
          <w:lang w:val="es-ES_tradnl"/>
        </w:rPr>
      </w:pPr>
    </w:p>
    <w:p w14:paraId="6B478297"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Las publicaciones y las medidas de apoyo en línea y a través de los medios sociales para el DMH se esbozan en las secciones respectivas. </w:t>
      </w:r>
    </w:p>
    <w:p w14:paraId="3169D4B1" w14:textId="77777777" w:rsidR="006924F4" w:rsidRPr="00DF77D4" w:rsidRDefault="006924F4" w:rsidP="006924F4">
      <w:pPr>
        <w:rPr>
          <w:rFonts w:asciiTheme="majorHAnsi" w:hAnsiTheme="majorHAnsi"/>
          <w:sz w:val="22"/>
          <w:szCs w:val="24"/>
          <w:lang w:val="es-ES_tradnl"/>
        </w:rPr>
      </w:pPr>
    </w:p>
    <w:p w14:paraId="5D101035" w14:textId="77777777" w:rsidR="007A20C1" w:rsidRDefault="007A20C1" w:rsidP="006924F4">
      <w:pPr>
        <w:rPr>
          <w:rFonts w:asciiTheme="majorHAnsi" w:hAnsiTheme="majorHAnsi"/>
          <w:b/>
          <w:i/>
          <w:sz w:val="22"/>
          <w:szCs w:val="24"/>
          <w:lang w:val="es-ES_tradnl"/>
        </w:rPr>
      </w:pPr>
    </w:p>
    <w:p w14:paraId="4C4AA655" w14:textId="77777777" w:rsidR="007A20C1" w:rsidRDefault="007A20C1" w:rsidP="006924F4">
      <w:pPr>
        <w:rPr>
          <w:rFonts w:asciiTheme="majorHAnsi" w:hAnsiTheme="majorHAnsi"/>
          <w:b/>
          <w:i/>
          <w:sz w:val="22"/>
          <w:szCs w:val="24"/>
          <w:lang w:val="es-ES_tradnl"/>
        </w:rPr>
      </w:pPr>
    </w:p>
    <w:p w14:paraId="44114B44" w14:textId="52E56D29"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COP 12 y COP13 (fondos complementarios)</w:t>
      </w:r>
    </w:p>
    <w:p w14:paraId="668135AF"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lastRenderedPageBreak/>
        <w:t>Utilizar las reuniones de la COP como una oportunidad para generar una mayor concienciación del público sobre las cuestiones relativas a los humedales. Incluir los siguientes elementos en la planificación de cada COP:</w:t>
      </w:r>
    </w:p>
    <w:p w14:paraId="05F56D71" w14:textId="77777777" w:rsidR="006924F4" w:rsidRPr="00DF77D4" w:rsidRDefault="006924F4" w:rsidP="006924F4">
      <w:pPr>
        <w:pStyle w:val="ListParagraph"/>
        <w:numPr>
          <w:ilvl w:val="0"/>
          <w:numId w:val="49"/>
        </w:numPr>
        <w:rPr>
          <w:rFonts w:asciiTheme="majorHAnsi" w:hAnsiTheme="majorHAnsi"/>
          <w:sz w:val="22"/>
          <w:szCs w:val="24"/>
          <w:lang w:val="es-ES_tradnl"/>
        </w:rPr>
      </w:pPr>
      <w:r w:rsidRPr="00DF77D4">
        <w:rPr>
          <w:rFonts w:asciiTheme="majorHAnsi" w:hAnsiTheme="majorHAnsi"/>
          <w:sz w:val="22"/>
          <w:szCs w:val="24"/>
          <w:lang w:val="es-ES_tradnl"/>
        </w:rPr>
        <w:t>Orador principal del sector privado, si es posible con perfil mediático</w:t>
      </w:r>
    </w:p>
    <w:p w14:paraId="33744CFC" w14:textId="77777777" w:rsidR="006924F4" w:rsidRPr="00DF77D4" w:rsidRDefault="006924F4" w:rsidP="006924F4">
      <w:pPr>
        <w:pStyle w:val="ListParagraph"/>
        <w:numPr>
          <w:ilvl w:val="0"/>
          <w:numId w:val="49"/>
        </w:numPr>
        <w:rPr>
          <w:rFonts w:asciiTheme="majorHAnsi" w:hAnsiTheme="majorHAnsi"/>
          <w:sz w:val="22"/>
          <w:szCs w:val="24"/>
          <w:lang w:val="es-ES_tradnl"/>
        </w:rPr>
      </w:pPr>
      <w:r w:rsidRPr="00DF77D4">
        <w:rPr>
          <w:rFonts w:asciiTheme="majorHAnsi" w:hAnsiTheme="majorHAnsi"/>
          <w:sz w:val="22"/>
          <w:szCs w:val="24"/>
          <w:lang w:val="es-ES_tradnl"/>
        </w:rPr>
        <w:t>Exposición</w:t>
      </w:r>
    </w:p>
    <w:p w14:paraId="0FBA3D96" w14:textId="77777777" w:rsidR="006924F4" w:rsidRPr="00DF77D4" w:rsidRDefault="006924F4" w:rsidP="006924F4">
      <w:pPr>
        <w:pStyle w:val="ListParagraph"/>
        <w:numPr>
          <w:ilvl w:val="0"/>
          <w:numId w:val="49"/>
        </w:numPr>
        <w:rPr>
          <w:rFonts w:asciiTheme="majorHAnsi" w:hAnsiTheme="majorHAnsi"/>
          <w:sz w:val="22"/>
          <w:szCs w:val="24"/>
          <w:lang w:val="es-ES_tradnl"/>
        </w:rPr>
      </w:pPr>
      <w:r w:rsidRPr="00DF77D4">
        <w:rPr>
          <w:rFonts w:asciiTheme="majorHAnsi" w:hAnsiTheme="majorHAnsi"/>
          <w:sz w:val="22"/>
          <w:szCs w:val="24"/>
          <w:lang w:val="es-ES_tradnl"/>
        </w:rPr>
        <w:t>Lista de eventos paralelos</w:t>
      </w:r>
    </w:p>
    <w:p w14:paraId="76D95564" w14:textId="77777777" w:rsidR="006924F4" w:rsidRPr="00DF77D4" w:rsidRDefault="006924F4" w:rsidP="006924F4">
      <w:pPr>
        <w:pStyle w:val="ListParagraph"/>
        <w:numPr>
          <w:ilvl w:val="0"/>
          <w:numId w:val="49"/>
        </w:numPr>
        <w:rPr>
          <w:rFonts w:asciiTheme="majorHAnsi" w:hAnsiTheme="majorHAnsi"/>
          <w:sz w:val="22"/>
          <w:szCs w:val="24"/>
          <w:lang w:val="es-ES_tradnl"/>
        </w:rPr>
      </w:pPr>
      <w:r w:rsidRPr="00DF77D4">
        <w:rPr>
          <w:rFonts w:asciiTheme="majorHAnsi" w:hAnsiTheme="majorHAnsi"/>
          <w:sz w:val="22"/>
          <w:szCs w:val="24"/>
          <w:lang w:val="es-ES_tradnl"/>
        </w:rPr>
        <w:t xml:space="preserve">Ceremonia de entrega de los Premios Ramsar </w:t>
      </w:r>
    </w:p>
    <w:p w14:paraId="0AADDC7C" w14:textId="77777777" w:rsidR="006924F4" w:rsidRPr="00DF77D4" w:rsidRDefault="006924F4" w:rsidP="006924F4">
      <w:pPr>
        <w:rPr>
          <w:rFonts w:asciiTheme="majorHAnsi" w:hAnsiTheme="majorHAnsi"/>
          <w:sz w:val="22"/>
          <w:szCs w:val="24"/>
          <w:lang w:val="es-ES_tradnl"/>
        </w:rPr>
      </w:pPr>
    </w:p>
    <w:p w14:paraId="4AF03DF7" w14:textId="77777777" w:rsidR="006924F4" w:rsidRPr="00DF77D4" w:rsidRDefault="006924F4" w:rsidP="006924F4">
      <w:pPr>
        <w:ind w:firstLine="360"/>
        <w:rPr>
          <w:rFonts w:asciiTheme="majorHAnsi" w:hAnsiTheme="majorHAnsi"/>
          <w:b/>
          <w:sz w:val="22"/>
          <w:szCs w:val="24"/>
          <w:lang w:val="es-ES_tradnl"/>
        </w:rPr>
      </w:pPr>
      <w:r w:rsidRPr="00DF77D4">
        <w:rPr>
          <w:rFonts w:asciiTheme="majorHAnsi" w:hAnsiTheme="majorHAnsi"/>
          <w:b/>
          <w:sz w:val="22"/>
          <w:szCs w:val="24"/>
          <w:lang w:val="es-ES_tradnl"/>
        </w:rPr>
        <w:t>10e. Actividades de colaboración (fondos complementarios)</w:t>
      </w:r>
    </w:p>
    <w:p w14:paraId="7D85FA0E" w14:textId="77777777" w:rsidR="006924F4" w:rsidRPr="00DF77D4" w:rsidRDefault="006924F4" w:rsidP="006924F4">
      <w:pPr>
        <w:rPr>
          <w:rFonts w:asciiTheme="majorHAnsi" w:hAnsiTheme="majorHAnsi"/>
          <w:sz w:val="22"/>
          <w:szCs w:val="24"/>
          <w:lang w:val="es-ES_tradnl"/>
        </w:rPr>
      </w:pPr>
    </w:p>
    <w:p w14:paraId="17D6D650" w14:textId="2973EF76"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En </w:t>
      </w:r>
      <w:r w:rsidR="00DF77D4">
        <w:rPr>
          <w:rFonts w:asciiTheme="majorHAnsi" w:hAnsiTheme="majorHAnsi"/>
          <w:sz w:val="22"/>
          <w:szCs w:val="24"/>
          <w:lang w:val="es-ES_tradnl"/>
        </w:rPr>
        <w:t>la meta</w:t>
      </w:r>
      <w:r w:rsidRPr="00DF77D4">
        <w:rPr>
          <w:rFonts w:asciiTheme="majorHAnsi" w:hAnsiTheme="majorHAnsi"/>
          <w:sz w:val="22"/>
          <w:szCs w:val="24"/>
          <w:lang w:val="es-ES_tradnl"/>
        </w:rPr>
        <w:t xml:space="preserve"> 1.5 de CECoP se pide que se cultiven las relaciones con las organizaciones que puedan ayudar a hacer progresar la agenda de Ramsar. Se ha diseñado específicamente una serie de actividades de colaboración para profundizar las relaciones existentes y establecer nuevas alianzas productivas:</w:t>
      </w:r>
    </w:p>
    <w:p w14:paraId="27E86BD8" w14:textId="77777777" w:rsidR="006924F4" w:rsidRPr="00DF77D4" w:rsidRDefault="006924F4" w:rsidP="006924F4">
      <w:pPr>
        <w:rPr>
          <w:rFonts w:asciiTheme="majorHAnsi" w:hAnsiTheme="majorHAnsi"/>
          <w:sz w:val="22"/>
          <w:szCs w:val="24"/>
          <w:lang w:val="es-ES_tradnl"/>
        </w:rPr>
      </w:pPr>
    </w:p>
    <w:p w14:paraId="1A7DFA77"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Colaboración con Danone-Evian</w:t>
      </w:r>
    </w:p>
    <w:p w14:paraId="6DFE5529"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Hay posibilidades para poner de relieve un mensaje de “fuente pura” en todas las actividades conjuntas para integrar el posicionamiento de marca de Ramsar y el énfasis de Evian sobre la pureza y el equilibrio. Reforzar esta cooperación basándose en tres pilares principales:</w:t>
      </w:r>
    </w:p>
    <w:p w14:paraId="5115ECFF" w14:textId="77777777" w:rsidR="006924F4" w:rsidRPr="00DF77D4" w:rsidRDefault="006924F4" w:rsidP="006924F4">
      <w:pPr>
        <w:pStyle w:val="ListParagraph"/>
        <w:numPr>
          <w:ilvl w:val="0"/>
          <w:numId w:val="8"/>
        </w:numPr>
        <w:rPr>
          <w:rFonts w:asciiTheme="majorHAnsi" w:hAnsiTheme="majorHAnsi"/>
          <w:sz w:val="22"/>
          <w:szCs w:val="24"/>
          <w:lang w:val="es-ES_tradnl"/>
        </w:rPr>
      </w:pPr>
      <w:r w:rsidRPr="00DF77D4">
        <w:rPr>
          <w:rFonts w:asciiTheme="majorHAnsi" w:hAnsiTheme="majorHAnsi"/>
          <w:sz w:val="22"/>
          <w:szCs w:val="24"/>
          <w:lang w:val="es-ES_tradnl"/>
        </w:rPr>
        <w:t>El sitio Ramsar de Pre-Curieux como credencial única de pureza – convertirlo en un “súper-sitio”, con coordinación del desarrollo de marca y actividades en la cuenca</w:t>
      </w:r>
    </w:p>
    <w:p w14:paraId="5131CA14" w14:textId="77777777" w:rsidR="006924F4" w:rsidRPr="00DF77D4" w:rsidRDefault="006924F4" w:rsidP="006924F4">
      <w:pPr>
        <w:pStyle w:val="ListParagraph"/>
        <w:numPr>
          <w:ilvl w:val="0"/>
          <w:numId w:val="8"/>
        </w:numPr>
        <w:rPr>
          <w:rFonts w:asciiTheme="majorHAnsi" w:hAnsiTheme="majorHAnsi"/>
          <w:sz w:val="22"/>
          <w:szCs w:val="24"/>
          <w:lang w:val="es-ES_tradnl"/>
        </w:rPr>
      </w:pPr>
      <w:r w:rsidRPr="00DF77D4">
        <w:rPr>
          <w:rFonts w:asciiTheme="majorHAnsi" w:hAnsiTheme="majorHAnsi"/>
          <w:sz w:val="22"/>
          <w:szCs w:val="24"/>
          <w:lang w:val="es-ES_tradnl"/>
        </w:rPr>
        <w:t>Premios Ramsar con cobertura de la entrega del Premio a los Jóvenes</w:t>
      </w:r>
    </w:p>
    <w:p w14:paraId="7E223A21" w14:textId="77777777" w:rsidR="006924F4" w:rsidRPr="00DF77D4" w:rsidRDefault="006924F4" w:rsidP="006924F4">
      <w:pPr>
        <w:pStyle w:val="ListParagraph"/>
        <w:numPr>
          <w:ilvl w:val="0"/>
          <w:numId w:val="8"/>
        </w:numPr>
        <w:rPr>
          <w:rFonts w:asciiTheme="majorHAnsi" w:hAnsiTheme="majorHAnsi"/>
          <w:sz w:val="22"/>
          <w:szCs w:val="24"/>
          <w:lang w:val="es-ES_tradnl"/>
        </w:rPr>
      </w:pPr>
      <w:r w:rsidRPr="00DF77D4">
        <w:rPr>
          <w:rFonts w:asciiTheme="majorHAnsi" w:hAnsiTheme="majorHAnsi"/>
          <w:sz w:val="22"/>
          <w:szCs w:val="24"/>
          <w:lang w:val="es-ES_tradnl"/>
        </w:rPr>
        <w:t>Día Mundial de los Humedales</w:t>
      </w:r>
    </w:p>
    <w:p w14:paraId="021CEE2A" w14:textId="77777777" w:rsidR="006924F4" w:rsidRPr="00DF77D4" w:rsidRDefault="006924F4" w:rsidP="006924F4">
      <w:pPr>
        <w:rPr>
          <w:rFonts w:asciiTheme="majorHAnsi" w:hAnsiTheme="majorHAnsi"/>
          <w:sz w:val="22"/>
          <w:szCs w:val="24"/>
          <w:lang w:val="es-ES_tradnl"/>
        </w:rPr>
      </w:pPr>
    </w:p>
    <w:p w14:paraId="2AE98392"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Utilizar el modelo de Evian en otras instalaciones de ahorro de agua y producción alrededor del mundo, que darán lugar al pago por los servicios de los ecosistemas de humedales (por ejemplo,</w:t>
      </w:r>
      <w:r w:rsidRPr="00DF77D4">
        <w:rPr>
          <w:rFonts w:asciiTheme="majorHAnsi" w:hAnsiTheme="majorHAnsi"/>
          <w:sz w:val="22"/>
          <w:lang w:val="es-ES_tradnl"/>
        </w:rPr>
        <w:t xml:space="preserve"> </w:t>
      </w:r>
      <w:r w:rsidRPr="00DF77D4">
        <w:rPr>
          <w:rFonts w:asciiTheme="majorHAnsi" w:hAnsiTheme="majorHAnsi"/>
          <w:sz w:val="22"/>
          <w:szCs w:val="24"/>
          <w:lang w:val="es-ES_tradnl"/>
        </w:rPr>
        <w:t>Villavicenzio).</w:t>
      </w:r>
    </w:p>
    <w:p w14:paraId="5B69485D" w14:textId="77777777" w:rsidR="006924F4" w:rsidRPr="00DF77D4" w:rsidRDefault="006924F4" w:rsidP="006924F4">
      <w:pPr>
        <w:rPr>
          <w:rFonts w:asciiTheme="majorHAnsi" w:hAnsiTheme="majorHAnsi"/>
          <w:sz w:val="22"/>
          <w:szCs w:val="24"/>
          <w:lang w:val="es-ES_tradnl"/>
        </w:rPr>
      </w:pPr>
    </w:p>
    <w:p w14:paraId="7109FDD6"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Colaboración con Star Alliance Biosphere Connections</w:t>
      </w:r>
    </w:p>
    <w:p w14:paraId="275BE3B8"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Aprovechar todos los medios del acuerdo en vigor, incluyendo los contenidos editoriales y publicitarios en las revistas de los aviones, utilizar un video de Ramsar y promover el concurso fotográfico del DMH.</w:t>
      </w:r>
    </w:p>
    <w:p w14:paraId="0B3BCFC1" w14:textId="77777777" w:rsidR="006924F4" w:rsidRPr="00DF77D4" w:rsidRDefault="006924F4" w:rsidP="006924F4">
      <w:pPr>
        <w:rPr>
          <w:rFonts w:asciiTheme="majorHAnsi" w:hAnsiTheme="majorHAnsi"/>
          <w:b/>
          <w:i/>
          <w:sz w:val="22"/>
          <w:szCs w:val="24"/>
          <w:lang w:val="es-ES_tradnl"/>
        </w:rPr>
      </w:pPr>
    </w:p>
    <w:p w14:paraId="109DE4A6"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Colaboración con la UICN</w:t>
      </w:r>
    </w:p>
    <w:p w14:paraId="14597D5D"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Profundizar la relación con la organización anfitriona de Ramsar. Trabajar con ella para participar en el estudio “Perspectiva del Patrimonio Mundial” de la UICN, destacando historias relacionadas con los sitios Ramsar que comparten la designación de la UNESCO, y explicar en qué medida las acciones de Ramsar han ayudado a pasar sitios de las categorías de alto riesgo a sitios de bajo riesgo y a obtener sitios mejor gestionados.</w:t>
      </w:r>
    </w:p>
    <w:p w14:paraId="482B1015" w14:textId="77777777" w:rsidR="006924F4" w:rsidRPr="00DF77D4" w:rsidRDefault="006924F4" w:rsidP="006924F4">
      <w:pPr>
        <w:rPr>
          <w:rFonts w:asciiTheme="majorHAnsi" w:hAnsiTheme="majorHAnsi"/>
          <w:sz w:val="22"/>
          <w:szCs w:val="24"/>
          <w:lang w:val="es-ES_tradnl"/>
        </w:rPr>
      </w:pPr>
    </w:p>
    <w:p w14:paraId="3714D16B"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b/>
          <w:i/>
          <w:sz w:val="22"/>
          <w:szCs w:val="24"/>
          <w:lang w:val="es-ES_tradnl"/>
        </w:rPr>
        <w:t>Categoría de sitio “Superliga”</w:t>
      </w:r>
    </w:p>
    <w:p w14:paraId="34B2BCE7"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Para los sitios que están designados por Ramsar, la UICN y la UNESCO, desarrollar una nueva designación combinada de “superliga” con su propio logotipo y señalización, y armonizar los procesos para su designación y gestión. Trabajar con países tales como Corea a fin de desarrollar actividades concretas para elevar el perfil de sitios específicos.</w:t>
      </w:r>
    </w:p>
    <w:p w14:paraId="4805CB40" w14:textId="77777777" w:rsidR="006924F4" w:rsidRPr="00DF77D4" w:rsidRDefault="006924F4" w:rsidP="006924F4">
      <w:pPr>
        <w:rPr>
          <w:rFonts w:asciiTheme="majorHAnsi" w:hAnsiTheme="majorHAnsi"/>
          <w:sz w:val="22"/>
          <w:szCs w:val="16"/>
          <w:lang w:val="es-ES_tradnl"/>
        </w:rPr>
      </w:pPr>
    </w:p>
    <w:p w14:paraId="21532E38"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Alianza Mundial para la Restauración de los Humedales</w:t>
      </w:r>
    </w:p>
    <w:p w14:paraId="0F20D744"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Desarrollar una alianza multilateral de actores del sector privado y público para integrar los esfuerzos en curso y garantizar que se centran en sitios de la máxima prioridad. Garantizar que se sumen trabajos relevantes para evaluar el apoyo a la meta del Desafío de Bonn. Promover a través del sitio web y el compromiso de la prensa.</w:t>
      </w:r>
    </w:p>
    <w:p w14:paraId="79EEF2AA" w14:textId="77777777" w:rsidR="006924F4" w:rsidRPr="00DF77D4" w:rsidRDefault="006924F4" w:rsidP="006924F4">
      <w:pPr>
        <w:rPr>
          <w:rFonts w:asciiTheme="majorHAnsi" w:hAnsiTheme="majorHAnsi"/>
          <w:sz w:val="22"/>
          <w:szCs w:val="12"/>
          <w:lang w:val="es-ES_tradnl"/>
        </w:rPr>
      </w:pPr>
    </w:p>
    <w:p w14:paraId="5EE04EFB"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lastRenderedPageBreak/>
        <w:t>Programa de Embajadores Culturales</w:t>
      </w:r>
    </w:p>
    <w:p w14:paraId="5E42CA53"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Crear la función de Embajadores Culturales para los humedales: enriquecer la experiencia y la comprensión de los sitios Ramsar de importancia internacional mediante la expresión artística. Añadir al compendio de información sobre cada sitio Ramsar, con fotografías, pinturas, esculturas o textos escritos para servir como complemento a los datos científicos.</w:t>
      </w:r>
    </w:p>
    <w:p w14:paraId="4358B582" w14:textId="77777777" w:rsidR="006924F4" w:rsidRPr="00DF77D4" w:rsidRDefault="006924F4" w:rsidP="006924F4">
      <w:pPr>
        <w:rPr>
          <w:rFonts w:asciiTheme="majorHAnsi" w:hAnsiTheme="majorHAnsi"/>
          <w:sz w:val="22"/>
          <w:szCs w:val="24"/>
          <w:lang w:val="es-ES_tradnl"/>
        </w:rPr>
      </w:pPr>
    </w:p>
    <w:p w14:paraId="3D381085" w14:textId="77777777" w:rsidR="006924F4" w:rsidRPr="00DF77D4" w:rsidRDefault="006924F4" w:rsidP="006924F4">
      <w:pPr>
        <w:ind w:firstLine="720"/>
        <w:rPr>
          <w:rFonts w:asciiTheme="majorHAnsi" w:hAnsiTheme="majorHAnsi"/>
          <w:b/>
          <w:sz w:val="22"/>
          <w:szCs w:val="24"/>
          <w:lang w:val="es-ES_tradnl"/>
        </w:rPr>
      </w:pPr>
      <w:r w:rsidRPr="00DF77D4">
        <w:rPr>
          <w:rFonts w:asciiTheme="majorHAnsi" w:hAnsiTheme="majorHAnsi"/>
          <w:b/>
          <w:sz w:val="22"/>
          <w:szCs w:val="24"/>
          <w:lang w:val="es-ES_tradnl"/>
        </w:rPr>
        <w:t>10f. Participación de la prensa (fondos básicos)</w:t>
      </w:r>
    </w:p>
    <w:p w14:paraId="2ADEA56B" w14:textId="77777777" w:rsidR="006924F4" w:rsidRPr="00DF77D4" w:rsidRDefault="006924F4" w:rsidP="006924F4">
      <w:pPr>
        <w:rPr>
          <w:rFonts w:asciiTheme="majorHAnsi" w:hAnsiTheme="majorHAnsi"/>
          <w:sz w:val="22"/>
          <w:szCs w:val="24"/>
          <w:lang w:val="es-ES_tradnl"/>
        </w:rPr>
      </w:pPr>
    </w:p>
    <w:p w14:paraId="3A7CD150"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Estrategia de relaciones públicas</w:t>
      </w:r>
    </w:p>
    <w:p w14:paraId="6176C2ED" w14:textId="70877055" w:rsidR="006924F4" w:rsidRPr="00DF77D4" w:rsidRDefault="00DF77D4" w:rsidP="006924F4">
      <w:pPr>
        <w:rPr>
          <w:rFonts w:asciiTheme="majorHAnsi" w:hAnsiTheme="majorHAnsi"/>
          <w:sz w:val="22"/>
          <w:szCs w:val="24"/>
          <w:lang w:val="es-ES_tradnl"/>
        </w:rPr>
      </w:pPr>
      <w:r>
        <w:rPr>
          <w:rFonts w:asciiTheme="majorHAnsi" w:hAnsiTheme="majorHAnsi"/>
          <w:sz w:val="22"/>
          <w:szCs w:val="24"/>
          <w:lang w:val="es-ES_tradnl"/>
        </w:rPr>
        <w:t>La meta</w:t>
      </w:r>
      <w:r w:rsidR="006924F4" w:rsidRPr="00DF77D4">
        <w:rPr>
          <w:rFonts w:asciiTheme="majorHAnsi" w:hAnsiTheme="majorHAnsi"/>
          <w:sz w:val="22"/>
          <w:szCs w:val="24"/>
          <w:lang w:val="es-ES_tradnl"/>
        </w:rPr>
        <w:t xml:space="preserve"> 6.4 de CECoP versa sobre la colaboración con los medios de comunicación. Para apoyar este objetivo, se diseñará una estrategia global de relaciones públicas, con miras a tratar de posicionar a Ramsar en el centro de las cuestiones relativas al agua, la biodiversidad, el cambio climático, los medios de subsistencia, la reducción de riesgo de desastres y el bienestar. Este esfuerzo incluirá las siguientes actuaciones:</w:t>
      </w:r>
    </w:p>
    <w:p w14:paraId="2420E846" w14:textId="77777777" w:rsidR="006924F4" w:rsidRPr="00DF77D4" w:rsidRDefault="006924F4" w:rsidP="006924F4">
      <w:pPr>
        <w:pStyle w:val="ListParagraph"/>
        <w:numPr>
          <w:ilvl w:val="0"/>
          <w:numId w:val="9"/>
        </w:numPr>
        <w:rPr>
          <w:rFonts w:asciiTheme="majorHAnsi" w:hAnsiTheme="majorHAnsi"/>
          <w:sz w:val="22"/>
          <w:szCs w:val="24"/>
          <w:lang w:val="es-ES_tradnl"/>
        </w:rPr>
      </w:pPr>
      <w:r w:rsidRPr="00DF77D4">
        <w:rPr>
          <w:rFonts w:asciiTheme="majorHAnsi" w:hAnsiTheme="majorHAnsi"/>
          <w:sz w:val="22"/>
          <w:szCs w:val="24"/>
          <w:lang w:val="es-ES_tradnl"/>
        </w:rPr>
        <w:t>Posicionar al Secretario General (SG), al Secretario General Adjunto (SGA) y a los Asesores Regionales como expertos en desarrollo sostenible en las cuestiones relacionadas con el agua y la biodiversidad; celebrar entrevistas</w:t>
      </w:r>
    </w:p>
    <w:p w14:paraId="1D7B87AB" w14:textId="77777777" w:rsidR="006924F4" w:rsidRPr="00DF77D4" w:rsidRDefault="006924F4" w:rsidP="006924F4">
      <w:pPr>
        <w:pStyle w:val="ListParagraph"/>
        <w:numPr>
          <w:ilvl w:val="0"/>
          <w:numId w:val="9"/>
        </w:numPr>
        <w:rPr>
          <w:rFonts w:asciiTheme="majorHAnsi" w:hAnsiTheme="majorHAnsi"/>
          <w:sz w:val="22"/>
          <w:szCs w:val="24"/>
          <w:lang w:val="es-ES_tradnl"/>
        </w:rPr>
      </w:pPr>
      <w:r w:rsidRPr="00DF77D4">
        <w:rPr>
          <w:rFonts w:asciiTheme="majorHAnsi" w:hAnsiTheme="majorHAnsi"/>
          <w:sz w:val="22"/>
          <w:szCs w:val="24"/>
          <w:lang w:val="es-ES_tradnl"/>
        </w:rPr>
        <w:t>Recopilar una lista de contactos de prensa en publicaciones sobre el agua, la biodiversidad y el desarrollo sostenible</w:t>
      </w:r>
    </w:p>
    <w:p w14:paraId="2710747A" w14:textId="77777777" w:rsidR="006924F4" w:rsidRPr="00DF77D4" w:rsidRDefault="006924F4" w:rsidP="006924F4">
      <w:pPr>
        <w:pStyle w:val="ListParagraph"/>
        <w:numPr>
          <w:ilvl w:val="0"/>
          <w:numId w:val="9"/>
        </w:numPr>
        <w:rPr>
          <w:rFonts w:asciiTheme="majorHAnsi" w:hAnsiTheme="majorHAnsi"/>
          <w:sz w:val="22"/>
          <w:szCs w:val="24"/>
          <w:lang w:val="es-ES_tradnl"/>
        </w:rPr>
      </w:pPr>
      <w:r w:rsidRPr="00DF77D4">
        <w:rPr>
          <w:rFonts w:asciiTheme="majorHAnsi" w:hAnsiTheme="majorHAnsi"/>
          <w:sz w:val="22"/>
          <w:szCs w:val="24"/>
          <w:lang w:val="es-ES_tradnl"/>
        </w:rPr>
        <w:t xml:space="preserve">Desarrollar relaciones con las publicaciones mundiales que influyen sobre la adopción de decisiones (por ejemplo, </w:t>
      </w:r>
      <w:r w:rsidRPr="00DF77D4">
        <w:rPr>
          <w:rFonts w:asciiTheme="majorHAnsi" w:hAnsiTheme="majorHAnsi"/>
          <w:i/>
          <w:sz w:val="22"/>
          <w:szCs w:val="24"/>
          <w:lang w:val="es-ES_tradnl"/>
        </w:rPr>
        <w:t>The Economist</w:t>
      </w:r>
      <w:r w:rsidRPr="00DF77D4">
        <w:rPr>
          <w:rFonts w:asciiTheme="majorHAnsi" w:hAnsiTheme="majorHAnsi"/>
          <w:sz w:val="22"/>
          <w:szCs w:val="24"/>
          <w:lang w:val="es-ES_tradnl"/>
        </w:rPr>
        <w:t>) y con los principales corresponsales ambientales a escala mundial</w:t>
      </w:r>
    </w:p>
    <w:p w14:paraId="3D513F7E" w14:textId="77777777" w:rsidR="006924F4" w:rsidRPr="00DF77D4" w:rsidRDefault="006924F4" w:rsidP="006924F4">
      <w:pPr>
        <w:pStyle w:val="ListParagraph"/>
        <w:numPr>
          <w:ilvl w:val="0"/>
          <w:numId w:val="9"/>
        </w:numPr>
        <w:rPr>
          <w:rFonts w:asciiTheme="majorHAnsi" w:hAnsiTheme="majorHAnsi"/>
          <w:sz w:val="22"/>
          <w:szCs w:val="24"/>
          <w:lang w:val="es-ES_tradnl"/>
        </w:rPr>
      </w:pPr>
      <w:r w:rsidRPr="00DF77D4">
        <w:rPr>
          <w:rFonts w:asciiTheme="majorHAnsi" w:hAnsiTheme="majorHAnsi"/>
          <w:sz w:val="22"/>
          <w:szCs w:val="24"/>
          <w:lang w:val="es-ES_tradnl"/>
        </w:rPr>
        <w:t>Publicar comunicados de prensa sobre importantes eventos y acontecimientos</w:t>
      </w:r>
    </w:p>
    <w:p w14:paraId="70FD9013" w14:textId="77777777" w:rsidR="006924F4" w:rsidRPr="00DF77D4" w:rsidRDefault="006924F4" w:rsidP="006924F4">
      <w:pPr>
        <w:rPr>
          <w:rFonts w:asciiTheme="majorHAnsi" w:hAnsiTheme="majorHAnsi"/>
          <w:sz w:val="22"/>
          <w:szCs w:val="24"/>
          <w:lang w:val="es-ES_tradnl"/>
        </w:rPr>
      </w:pPr>
    </w:p>
    <w:p w14:paraId="4A8D17CC"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Dosieres de prensa</w:t>
      </w:r>
    </w:p>
    <w:p w14:paraId="21D6C05B" w14:textId="28E6E559" w:rsidR="006924F4" w:rsidRPr="00DF77D4" w:rsidRDefault="006924F4" w:rsidP="006924F4">
      <w:pPr>
        <w:rPr>
          <w:rFonts w:asciiTheme="majorHAnsi" w:hAnsiTheme="majorHAnsi"/>
          <w:b/>
          <w:i/>
          <w:sz w:val="22"/>
          <w:szCs w:val="24"/>
          <w:lang w:val="es-ES_tradnl"/>
        </w:rPr>
      </w:pPr>
      <w:r w:rsidRPr="00DF77D4">
        <w:rPr>
          <w:rFonts w:asciiTheme="majorHAnsi" w:hAnsiTheme="majorHAnsi"/>
          <w:sz w:val="22"/>
          <w:szCs w:val="24"/>
          <w:lang w:val="es-ES_tradnl"/>
        </w:rPr>
        <w:t xml:space="preserve">Preparar paquetes informativos con materiales diseñados para su distribución a la prensa, en consonancia con </w:t>
      </w:r>
      <w:r w:rsidR="00DF77D4">
        <w:rPr>
          <w:rFonts w:asciiTheme="majorHAnsi" w:hAnsiTheme="majorHAnsi"/>
          <w:sz w:val="22"/>
          <w:szCs w:val="24"/>
          <w:lang w:val="es-ES_tradnl"/>
        </w:rPr>
        <w:t>la meta</w:t>
      </w:r>
      <w:r w:rsidRPr="00DF77D4">
        <w:rPr>
          <w:rFonts w:asciiTheme="majorHAnsi" w:hAnsiTheme="majorHAnsi"/>
          <w:sz w:val="22"/>
          <w:szCs w:val="24"/>
          <w:lang w:val="es-ES_tradnl"/>
        </w:rPr>
        <w:t xml:space="preserve"> 6.4 de CECoP.</w:t>
      </w:r>
    </w:p>
    <w:p w14:paraId="469E3554" w14:textId="77777777" w:rsidR="006924F4" w:rsidRPr="00DF77D4" w:rsidRDefault="006924F4" w:rsidP="006924F4">
      <w:pPr>
        <w:rPr>
          <w:rFonts w:asciiTheme="majorHAnsi" w:hAnsiTheme="majorHAnsi"/>
          <w:b/>
          <w:i/>
          <w:sz w:val="22"/>
          <w:szCs w:val="24"/>
          <w:lang w:val="es-ES_tradnl"/>
        </w:rPr>
      </w:pPr>
    </w:p>
    <w:p w14:paraId="3E70C24A"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Preguntas más frecuentes al personal</w:t>
      </w:r>
    </w:p>
    <w:p w14:paraId="06DA6482" w14:textId="41F875DC"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Preparar las preguntas más frecuentes al personal, a fin de garantizar respuestas coherentes para todas las preguntas comunes en todos los ámbitos, inclusive los privados y sociales, lo cual apoya la participación con los medios de comunicación, como se estipula en </w:t>
      </w:r>
      <w:r w:rsidR="00DF77D4">
        <w:rPr>
          <w:rFonts w:asciiTheme="majorHAnsi" w:hAnsiTheme="majorHAnsi"/>
          <w:sz w:val="22"/>
          <w:szCs w:val="24"/>
          <w:lang w:val="es-ES_tradnl"/>
        </w:rPr>
        <w:t>la meta</w:t>
      </w:r>
      <w:r w:rsidRPr="00DF77D4">
        <w:rPr>
          <w:rFonts w:asciiTheme="majorHAnsi" w:hAnsiTheme="majorHAnsi"/>
          <w:sz w:val="22"/>
          <w:szCs w:val="24"/>
          <w:lang w:val="es-ES_tradnl"/>
        </w:rPr>
        <w:t xml:space="preserve"> 6.4 de CECoP.</w:t>
      </w:r>
    </w:p>
    <w:p w14:paraId="034E779E" w14:textId="77777777" w:rsidR="006924F4" w:rsidRPr="00DF77D4" w:rsidRDefault="006924F4" w:rsidP="006924F4">
      <w:pPr>
        <w:rPr>
          <w:rFonts w:asciiTheme="majorHAnsi" w:hAnsiTheme="majorHAnsi"/>
          <w:b/>
          <w:sz w:val="22"/>
          <w:szCs w:val="24"/>
          <w:lang w:val="es-ES_tradnl"/>
        </w:rPr>
      </w:pPr>
    </w:p>
    <w:p w14:paraId="744F9833" w14:textId="77777777" w:rsidR="006924F4" w:rsidRPr="00DF77D4" w:rsidRDefault="006924F4" w:rsidP="006924F4">
      <w:pPr>
        <w:ind w:firstLine="720"/>
        <w:rPr>
          <w:rFonts w:asciiTheme="majorHAnsi" w:hAnsiTheme="majorHAnsi"/>
          <w:b/>
          <w:sz w:val="22"/>
          <w:szCs w:val="24"/>
          <w:lang w:val="es-ES_tradnl"/>
        </w:rPr>
      </w:pPr>
      <w:r w:rsidRPr="00DF77D4">
        <w:rPr>
          <w:rFonts w:asciiTheme="majorHAnsi" w:hAnsiTheme="majorHAnsi"/>
          <w:b/>
          <w:sz w:val="22"/>
          <w:szCs w:val="24"/>
          <w:lang w:val="es-ES_tradnl"/>
        </w:rPr>
        <w:t>10g. Publicaciones</w:t>
      </w:r>
    </w:p>
    <w:p w14:paraId="2C8ED863" w14:textId="77777777" w:rsidR="006924F4" w:rsidRPr="00DF77D4" w:rsidRDefault="006924F4" w:rsidP="006924F4">
      <w:pPr>
        <w:rPr>
          <w:rFonts w:asciiTheme="majorHAnsi" w:hAnsiTheme="majorHAnsi"/>
          <w:sz w:val="22"/>
          <w:szCs w:val="24"/>
          <w:lang w:val="es-ES_tradnl"/>
        </w:rPr>
      </w:pPr>
    </w:p>
    <w:p w14:paraId="7F10221B"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Materiales para el Día Mundial de los Humedales (fondos complementarios)</w:t>
      </w:r>
    </w:p>
    <w:p w14:paraId="28F96557" w14:textId="4E6C2773"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En consonancia con </w:t>
      </w:r>
      <w:r w:rsidR="00DF77D4">
        <w:rPr>
          <w:rFonts w:asciiTheme="majorHAnsi" w:hAnsiTheme="majorHAnsi"/>
          <w:sz w:val="22"/>
          <w:szCs w:val="24"/>
          <w:lang w:val="es-ES_tradnl"/>
        </w:rPr>
        <w:t>las metas</w:t>
      </w:r>
      <w:r w:rsidRPr="00DF77D4">
        <w:rPr>
          <w:rFonts w:asciiTheme="majorHAnsi" w:hAnsiTheme="majorHAnsi"/>
          <w:sz w:val="22"/>
          <w:szCs w:val="24"/>
          <w:lang w:val="es-ES_tradnl"/>
        </w:rPr>
        <w:t xml:space="preserve"> 1.6 y 6.1 de CECoP relativos al Día Mundial de los Humedales, desarrollar diversos materiales electrónicos o impresos para apoyar el DMH, entre otros:</w:t>
      </w:r>
    </w:p>
    <w:p w14:paraId="02B17414" w14:textId="77777777" w:rsidR="006924F4" w:rsidRPr="00DF77D4" w:rsidRDefault="006924F4" w:rsidP="006924F4">
      <w:pPr>
        <w:pStyle w:val="ListParagraph"/>
        <w:numPr>
          <w:ilvl w:val="0"/>
          <w:numId w:val="11"/>
        </w:numPr>
        <w:rPr>
          <w:rFonts w:asciiTheme="majorHAnsi" w:hAnsiTheme="majorHAnsi"/>
          <w:sz w:val="22"/>
          <w:szCs w:val="24"/>
          <w:lang w:val="es-ES_tradnl"/>
        </w:rPr>
      </w:pPr>
      <w:r w:rsidRPr="00DF77D4">
        <w:rPr>
          <w:rFonts w:asciiTheme="majorHAnsi" w:hAnsiTheme="majorHAnsi"/>
          <w:sz w:val="22"/>
          <w:szCs w:val="24"/>
          <w:lang w:val="es-ES_tradnl"/>
        </w:rPr>
        <w:t>Folletos como material educativo y mini carteles</w:t>
      </w:r>
    </w:p>
    <w:p w14:paraId="6CBEE2F4" w14:textId="77777777" w:rsidR="006924F4" w:rsidRPr="00DF77D4" w:rsidRDefault="006924F4" w:rsidP="006924F4">
      <w:pPr>
        <w:pStyle w:val="ListParagraph"/>
        <w:numPr>
          <w:ilvl w:val="0"/>
          <w:numId w:val="11"/>
        </w:numPr>
        <w:rPr>
          <w:rFonts w:asciiTheme="majorHAnsi" w:hAnsiTheme="majorHAnsi"/>
          <w:sz w:val="22"/>
          <w:szCs w:val="24"/>
          <w:lang w:val="es-ES_tradnl"/>
        </w:rPr>
      </w:pPr>
      <w:r w:rsidRPr="00DF77D4">
        <w:rPr>
          <w:rFonts w:asciiTheme="majorHAnsi" w:hAnsiTheme="majorHAnsi"/>
          <w:sz w:val="22"/>
          <w:szCs w:val="24"/>
          <w:lang w:val="es-ES_tradnl"/>
        </w:rPr>
        <w:t>Carteles para dar publicidad al DMH y a otros eventos locales</w:t>
      </w:r>
    </w:p>
    <w:p w14:paraId="7215939D" w14:textId="77777777" w:rsidR="006924F4" w:rsidRPr="00DF77D4" w:rsidRDefault="006924F4" w:rsidP="006924F4">
      <w:pPr>
        <w:pStyle w:val="ListParagraph"/>
        <w:numPr>
          <w:ilvl w:val="0"/>
          <w:numId w:val="11"/>
        </w:numPr>
        <w:rPr>
          <w:rFonts w:asciiTheme="majorHAnsi" w:hAnsiTheme="majorHAnsi"/>
          <w:sz w:val="22"/>
          <w:szCs w:val="24"/>
          <w:lang w:val="es-ES_tradnl"/>
        </w:rPr>
      </w:pPr>
      <w:r w:rsidRPr="00DF77D4">
        <w:rPr>
          <w:rFonts w:asciiTheme="majorHAnsi" w:hAnsiTheme="majorHAnsi"/>
          <w:sz w:val="22"/>
          <w:szCs w:val="24"/>
          <w:lang w:val="es-ES_tradnl"/>
        </w:rPr>
        <w:t>Guía para docentes u organizadores</w:t>
      </w:r>
    </w:p>
    <w:p w14:paraId="40CCF13C" w14:textId="77777777" w:rsidR="006924F4" w:rsidRPr="00DF77D4" w:rsidRDefault="006924F4" w:rsidP="006924F4">
      <w:pPr>
        <w:pStyle w:val="ListParagraph"/>
        <w:numPr>
          <w:ilvl w:val="0"/>
          <w:numId w:val="11"/>
        </w:numPr>
        <w:rPr>
          <w:rFonts w:asciiTheme="majorHAnsi" w:hAnsiTheme="majorHAnsi"/>
          <w:sz w:val="22"/>
          <w:szCs w:val="24"/>
          <w:lang w:val="es-ES_tradnl"/>
        </w:rPr>
      </w:pPr>
      <w:r w:rsidRPr="00DF77D4">
        <w:rPr>
          <w:rFonts w:asciiTheme="majorHAnsi" w:hAnsiTheme="majorHAnsi"/>
          <w:sz w:val="22"/>
          <w:szCs w:val="24"/>
          <w:lang w:val="es-ES_tradnl"/>
        </w:rPr>
        <w:t>Presentación para docentes en PowerPoint</w:t>
      </w:r>
    </w:p>
    <w:p w14:paraId="114F66BD" w14:textId="77777777" w:rsidR="006924F4" w:rsidRPr="00DF77D4" w:rsidRDefault="006924F4" w:rsidP="006924F4">
      <w:pPr>
        <w:rPr>
          <w:rFonts w:asciiTheme="majorHAnsi" w:hAnsiTheme="majorHAnsi"/>
          <w:sz w:val="22"/>
          <w:szCs w:val="24"/>
          <w:lang w:val="es-ES_tradnl"/>
        </w:rPr>
      </w:pPr>
    </w:p>
    <w:p w14:paraId="2E250F44"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 xml:space="preserve">Fichas Informativas </w:t>
      </w:r>
      <w:r w:rsidRPr="00DF77D4">
        <w:rPr>
          <w:rFonts w:asciiTheme="majorHAnsi" w:hAnsiTheme="majorHAnsi"/>
          <w:b/>
          <w:sz w:val="22"/>
          <w:szCs w:val="24"/>
          <w:lang w:val="es-ES_tradnl"/>
        </w:rPr>
        <w:t>(Fact Sheets)</w:t>
      </w:r>
      <w:r w:rsidRPr="00DF77D4">
        <w:rPr>
          <w:rFonts w:asciiTheme="majorHAnsi" w:hAnsiTheme="majorHAnsi"/>
          <w:b/>
          <w:i/>
          <w:sz w:val="22"/>
          <w:szCs w:val="24"/>
          <w:lang w:val="es-ES_tradnl"/>
        </w:rPr>
        <w:t xml:space="preserve"> de Ramsar (fondos básicos)</w:t>
      </w:r>
    </w:p>
    <w:p w14:paraId="5EC77CCB" w14:textId="4D13F10E"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En </w:t>
      </w:r>
      <w:r w:rsidR="00DF77D4">
        <w:rPr>
          <w:rFonts w:asciiTheme="majorHAnsi" w:hAnsiTheme="majorHAnsi"/>
          <w:sz w:val="22"/>
          <w:szCs w:val="24"/>
          <w:lang w:val="es-ES_tradnl"/>
        </w:rPr>
        <w:t>la meta</w:t>
      </w:r>
      <w:r w:rsidRPr="00DF77D4">
        <w:rPr>
          <w:rFonts w:asciiTheme="majorHAnsi" w:hAnsiTheme="majorHAnsi"/>
          <w:sz w:val="22"/>
          <w:szCs w:val="24"/>
          <w:lang w:val="es-ES_tradnl"/>
        </w:rPr>
        <w:t xml:space="preserve"> 9.1 de CECoP se especifica que se debería preparar una serie de Fichas Informativas de Ramsar que abarquen amplias cuestiones públicas sobre los humedales. Estas son la continuación de una serie de 10 fichas de dos caras preparadas en 2010 que versaron sobre los principales servicios de los ecosistemas de humedales. </w:t>
      </w:r>
    </w:p>
    <w:p w14:paraId="260B5077" w14:textId="77777777" w:rsidR="006924F4" w:rsidRPr="00DF77D4" w:rsidRDefault="006924F4" w:rsidP="006924F4">
      <w:pPr>
        <w:rPr>
          <w:rFonts w:asciiTheme="majorHAnsi" w:hAnsiTheme="majorHAnsi"/>
          <w:sz w:val="22"/>
          <w:szCs w:val="24"/>
          <w:lang w:val="es-ES_tradnl"/>
        </w:rPr>
      </w:pPr>
    </w:p>
    <w:p w14:paraId="1B1A9B1B"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Las primeras cuatro Fichas Informativas de Ramsar de una nueva serie se publicaron a finales de 2014, abordando algunas de las preguntas más urgentes del gran público: </w:t>
      </w:r>
    </w:p>
    <w:p w14:paraId="66BD2549" w14:textId="77777777" w:rsidR="006924F4" w:rsidRPr="00DF77D4" w:rsidRDefault="006924F4" w:rsidP="006924F4">
      <w:pPr>
        <w:pStyle w:val="ListParagraph"/>
        <w:numPr>
          <w:ilvl w:val="0"/>
          <w:numId w:val="12"/>
        </w:numPr>
        <w:rPr>
          <w:rFonts w:asciiTheme="majorHAnsi" w:hAnsiTheme="majorHAnsi"/>
          <w:sz w:val="22"/>
          <w:szCs w:val="24"/>
          <w:lang w:val="es-ES_tradnl"/>
        </w:rPr>
      </w:pPr>
      <w:r w:rsidRPr="00DF77D4">
        <w:rPr>
          <w:rFonts w:asciiTheme="majorHAnsi" w:hAnsiTheme="majorHAnsi"/>
          <w:sz w:val="22"/>
          <w:szCs w:val="24"/>
          <w:lang w:val="es-ES_tradnl"/>
        </w:rPr>
        <w:t>¿Por qué cuidarlos? (beneficios básicos de los humedales para la humanidad)</w:t>
      </w:r>
    </w:p>
    <w:p w14:paraId="014C507E" w14:textId="77777777" w:rsidR="006924F4" w:rsidRPr="00DF77D4" w:rsidRDefault="006924F4" w:rsidP="006924F4">
      <w:pPr>
        <w:pStyle w:val="ListParagraph"/>
        <w:numPr>
          <w:ilvl w:val="0"/>
          <w:numId w:val="12"/>
        </w:numPr>
        <w:rPr>
          <w:rFonts w:asciiTheme="majorHAnsi" w:hAnsiTheme="majorHAnsi"/>
          <w:sz w:val="22"/>
          <w:szCs w:val="24"/>
          <w:lang w:val="es-ES_tradnl"/>
        </w:rPr>
      </w:pPr>
      <w:r w:rsidRPr="00DF77D4">
        <w:rPr>
          <w:rFonts w:asciiTheme="majorHAnsi" w:hAnsiTheme="majorHAnsi"/>
          <w:sz w:val="22"/>
          <w:szCs w:val="24"/>
          <w:lang w:val="es-ES_tradnl"/>
        </w:rPr>
        <w:lastRenderedPageBreak/>
        <w:t>Las bases del uso racional en los sitios (gestión racional)</w:t>
      </w:r>
    </w:p>
    <w:p w14:paraId="67B8A59F" w14:textId="77777777" w:rsidR="006924F4" w:rsidRPr="00DF77D4" w:rsidRDefault="006924F4" w:rsidP="006924F4">
      <w:pPr>
        <w:pStyle w:val="ListParagraph"/>
        <w:numPr>
          <w:ilvl w:val="0"/>
          <w:numId w:val="12"/>
        </w:numPr>
        <w:rPr>
          <w:rFonts w:asciiTheme="majorHAnsi" w:hAnsiTheme="majorHAnsi"/>
          <w:sz w:val="22"/>
          <w:szCs w:val="24"/>
          <w:lang w:val="es-ES_tradnl"/>
        </w:rPr>
      </w:pPr>
      <w:r w:rsidRPr="00DF77D4">
        <w:rPr>
          <w:rFonts w:asciiTheme="majorHAnsi" w:hAnsiTheme="majorHAnsi"/>
          <w:sz w:val="22"/>
          <w:szCs w:val="24"/>
          <w:lang w:val="es-ES_tradnl"/>
        </w:rPr>
        <w:t>En peligro de desaparecer en todo el mundo (ritmo alarmante de pérdida de los humedales)</w:t>
      </w:r>
    </w:p>
    <w:p w14:paraId="31B6B947" w14:textId="77777777" w:rsidR="006924F4" w:rsidRPr="00DF77D4" w:rsidRDefault="006924F4" w:rsidP="006924F4">
      <w:pPr>
        <w:pStyle w:val="ListParagraph"/>
        <w:numPr>
          <w:ilvl w:val="0"/>
          <w:numId w:val="12"/>
        </w:numPr>
        <w:rPr>
          <w:rFonts w:asciiTheme="majorHAnsi" w:hAnsiTheme="majorHAnsi"/>
          <w:sz w:val="22"/>
          <w:szCs w:val="24"/>
          <w:lang w:val="es-ES_tradnl"/>
        </w:rPr>
      </w:pPr>
      <w:r w:rsidRPr="00DF77D4">
        <w:rPr>
          <w:rFonts w:asciiTheme="majorHAnsi" w:hAnsiTheme="majorHAnsi"/>
          <w:sz w:val="22"/>
          <w:szCs w:val="24"/>
          <w:lang w:val="es-ES_tradnl"/>
        </w:rPr>
        <w:t>¿Qué puedo hacer yo? (medidas que puede tomar una persona)</w:t>
      </w:r>
    </w:p>
    <w:p w14:paraId="49EEA90A" w14:textId="77777777" w:rsidR="006924F4" w:rsidRPr="00DF77D4" w:rsidRDefault="006924F4" w:rsidP="006924F4">
      <w:pPr>
        <w:rPr>
          <w:rFonts w:asciiTheme="majorHAnsi" w:hAnsiTheme="majorHAnsi"/>
          <w:sz w:val="22"/>
          <w:szCs w:val="24"/>
          <w:lang w:val="es-ES_tradnl"/>
        </w:rPr>
      </w:pPr>
    </w:p>
    <w:p w14:paraId="63D7D313"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Estas fichas son los principales instrumentos de divulgación y sensibilización para llegar al público en general. Otros temas propuestos se agrupan en los siguientes grupos:</w:t>
      </w:r>
    </w:p>
    <w:p w14:paraId="69C97610"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ab/>
      </w:r>
    </w:p>
    <w:p w14:paraId="70C32ECF"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Corales</w:t>
      </w:r>
    </w:p>
    <w:p w14:paraId="0AE7A3BA"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Turberas</w:t>
      </w:r>
    </w:p>
    <w:p w14:paraId="7380D907"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Indicadores de biodiversidad de Birdlife</w:t>
      </w:r>
    </w:p>
    <w:p w14:paraId="3112E62B" w14:textId="77777777" w:rsidR="006924F4" w:rsidRPr="00DF77D4" w:rsidRDefault="006924F4" w:rsidP="006924F4">
      <w:pPr>
        <w:pStyle w:val="ListParagraph"/>
        <w:rPr>
          <w:rFonts w:asciiTheme="majorHAnsi" w:hAnsiTheme="majorHAnsi"/>
          <w:sz w:val="22"/>
          <w:szCs w:val="24"/>
          <w:lang w:val="es-ES_tradnl"/>
        </w:rPr>
      </w:pPr>
    </w:p>
    <w:p w14:paraId="3D14C694"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Introducción a Ramsar/beneficios de la designación de sitios</w:t>
      </w:r>
    </w:p>
    <w:p w14:paraId="6112F621"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Políticas exitosas nacionales/regionales sobre humedales</w:t>
      </w:r>
    </w:p>
    <w:p w14:paraId="2F792C14"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¿Qué se puede hacer con 1 millón de dólares para los humedales?</w:t>
      </w:r>
    </w:p>
    <w:p w14:paraId="569CB7CE" w14:textId="77777777" w:rsidR="006924F4" w:rsidRPr="00DF77D4" w:rsidRDefault="006924F4" w:rsidP="006924F4">
      <w:pPr>
        <w:pStyle w:val="ListParagraph"/>
        <w:rPr>
          <w:rFonts w:asciiTheme="majorHAnsi" w:hAnsiTheme="majorHAnsi"/>
          <w:sz w:val="22"/>
          <w:szCs w:val="24"/>
          <w:lang w:val="es-ES_tradnl"/>
        </w:rPr>
      </w:pPr>
    </w:p>
    <w:p w14:paraId="5544510C"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Beneficios de los humedales: aguas subterráneas/depuración del agua</w:t>
      </w:r>
    </w:p>
    <w:p w14:paraId="38E612D3"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Beneficios de los humedales: control de inundaciones</w:t>
      </w:r>
    </w:p>
    <w:p w14:paraId="6D6CFDD8"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Beneficios de los humedales: protección del litoral</w:t>
      </w:r>
    </w:p>
    <w:p w14:paraId="09533578" w14:textId="77777777" w:rsidR="006924F4" w:rsidRPr="00DF77D4" w:rsidRDefault="006924F4" w:rsidP="006924F4">
      <w:pPr>
        <w:pStyle w:val="ListParagraph"/>
        <w:rPr>
          <w:rFonts w:asciiTheme="majorHAnsi" w:hAnsiTheme="majorHAnsi"/>
          <w:sz w:val="22"/>
          <w:szCs w:val="24"/>
          <w:lang w:val="es-ES_tradnl"/>
        </w:rPr>
      </w:pPr>
    </w:p>
    <w:p w14:paraId="5836E295"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Beneficios de los humedales: recreación/turismo</w:t>
      </w:r>
    </w:p>
    <w:p w14:paraId="4C9F4B7D"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Beneficios de los humedales: medios de subsistencia</w:t>
      </w:r>
    </w:p>
    <w:p w14:paraId="161FE0B1"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Beneficios de los humedales: suministro de alimentos</w:t>
      </w:r>
    </w:p>
    <w:p w14:paraId="5FFB9774"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Beneficios de los humedales: biodiversidad</w:t>
      </w:r>
    </w:p>
    <w:p w14:paraId="51EE1CF9" w14:textId="77777777" w:rsidR="006924F4" w:rsidRPr="00DF77D4" w:rsidRDefault="006924F4" w:rsidP="006924F4">
      <w:pPr>
        <w:pStyle w:val="ListParagraph"/>
        <w:rPr>
          <w:rFonts w:asciiTheme="majorHAnsi" w:hAnsiTheme="majorHAnsi"/>
          <w:sz w:val="22"/>
          <w:szCs w:val="24"/>
          <w:lang w:val="es-ES_tradnl"/>
        </w:rPr>
      </w:pPr>
    </w:p>
    <w:p w14:paraId="36DA6283"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Valoración de los humedales (área temática G3 del GECT)</w:t>
      </w:r>
    </w:p>
    <w:p w14:paraId="7301FE33"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Equilibrar el desarrollo y los humedales urbanos (área temática G4 del GECT)</w:t>
      </w:r>
    </w:p>
    <w:p w14:paraId="2E81D6BA"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Equilibrar los humedales rurales y el desarrollo agrícola (área temática G4 del GECT)</w:t>
      </w:r>
    </w:p>
    <w:p w14:paraId="46175C23" w14:textId="77777777" w:rsidR="006924F4" w:rsidRPr="00DF77D4" w:rsidRDefault="006924F4" w:rsidP="006924F4">
      <w:pPr>
        <w:pStyle w:val="ListParagraph"/>
        <w:numPr>
          <w:ilvl w:val="0"/>
          <w:numId w:val="20"/>
        </w:numPr>
        <w:rPr>
          <w:rFonts w:asciiTheme="majorHAnsi" w:hAnsiTheme="majorHAnsi"/>
          <w:sz w:val="22"/>
          <w:szCs w:val="24"/>
          <w:lang w:val="es-ES_tradnl"/>
        </w:rPr>
      </w:pPr>
      <w:r w:rsidRPr="00DF77D4">
        <w:rPr>
          <w:rFonts w:asciiTheme="majorHAnsi" w:hAnsiTheme="majorHAnsi"/>
          <w:sz w:val="22"/>
          <w:szCs w:val="24"/>
          <w:lang w:val="es-ES_tradnl"/>
        </w:rPr>
        <w:t>Captura y almacenamiento de carbono en los humedales (área temática G5 del GECT)</w:t>
      </w:r>
    </w:p>
    <w:p w14:paraId="093677E5" w14:textId="77777777" w:rsidR="006924F4" w:rsidRPr="00DF77D4" w:rsidRDefault="006924F4" w:rsidP="006924F4">
      <w:pPr>
        <w:rPr>
          <w:rFonts w:asciiTheme="majorHAnsi" w:hAnsiTheme="majorHAnsi"/>
          <w:sz w:val="22"/>
          <w:szCs w:val="24"/>
          <w:lang w:val="es-ES_tradnl"/>
        </w:rPr>
      </w:pPr>
    </w:p>
    <w:p w14:paraId="09A2431E"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Deberían prepararse versiones en PowerPoint de todas las Fichas Informativas de Ramsar, posiblemente combinando varios temas en una presentación.</w:t>
      </w:r>
    </w:p>
    <w:p w14:paraId="30F58ED8" w14:textId="77777777" w:rsidR="006924F4" w:rsidRPr="00DF77D4" w:rsidRDefault="006924F4" w:rsidP="006924F4">
      <w:pPr>
        <w:rPr>
          <w:rFonts w:asciiTheme="majorHAnsi" w:hAnsiTheme="majorHAnsi"/>
          <w:sz w:val="22"/>
          <w:szCs w:val="24"/>
          <w:lang w:val="es-ES_tradnl"/>
        </w:rPr>
      </w:pPr>
    </w:p>
    <w:p w14:paraId="5775D01B"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Pueden añadirse otros temas a las Fichas</w:t>
      </w:r>
      <w:r w:rsidRPr="00DF77D4">
        <w:rPr>
          <w:rFonts w:asciiTheme="majorHAnsi" w:hAnsiTheme="majorHAnsi"/>
          <w:color w:val="FF0000"/>
          <w:sz w:val="22"/>
          <w:szCs w:val="24"/>
          <w:lang w:val="es-ES_tradnl"/>
        </w:rPr>
        <w:t xml:space="preserve"> </w:t>
      </w:r>
      <w:r w:rsidRPr="00DF77D4">
        <w:rPr>
          <w:rFonts w:asciiTheme="majorHAnsi" w:hAnsiTheme="majorHAnsi"/>
          <w:sz w:val="22"/>
          <w:szCs w:val="24"/>
          <w:lang w:val="es-ES_tradnl"/>
        </w:rPr>
        <w:t>como resultado de preguntas directas y de las observaciones del GECT.</w:t>
      </w:r>
    </w:p>
    <w:p w14:paraId="5DBD7B44" w14:textId="77777777" w:rsidR="006924F4" w:rsidRPr="00DF77D4" w:rsidRDefault="006924F4" w:rsidP="006924F4">
      <w:pPr>
        <w:rPr>
          <w:rFonts w:asciiTheme="majorHAnsi" w:hAnsiTheme="majorHAnsi"/>
          <w:sz w:val="22"/>
          <w:szCs w:val="24"/>
          <w:lang w:val="es-ES_tradnl"/>
        </w:rPr>
      </w:pPr>
    </w:p>
    <w:p w14:paraId="492EC947"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Notas Informativas de Ramsar (fondos básicos)</w:t>
      </w:r>
    </w:p>
    <w:p w14:paraId="22EC8003" w14:textId="6AFC1AF6"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En </w:t>
      </w:r>
      <w:r w:rsidR="00864F65" w:rsidRPr="00DF77D4">
        <w:rPr>
          <w:rFonts w:asciiTheme="majorHAnsi" w:hAnsiTheme="majorHAnsi"/>
          <w:sz w:val="22"/>
          <w:szCs w:val="24"/>
          <w:lang w:val="es-ES_tradnl"/>
        </w:rPr>
        <w:t>la meta</w:t>
      </w:r>
      <w:r w:rsidR="00864F65" w:rsidRPr="00DF77D4">
        <w:rPr>
          <w:rFonts w:asciiTheme="majorHAnsi" w:hAnsiTheme="majorHAnsi"/>
          <w:color w:val="FF0000"/>
          <w:sz w:val="22"/>
          <w:szCs w:val="24"/>
          <w:lang w:val="es-ES_tradnl"/>
        </w:rPr>
        <w:t xml:space="preserve"> </w:t>
      </w:r>
      <w:r w:rsidRPr="00DF77D4">
        <w:rPr>
          <w:rFonts w:asciiTheme="majorHAnsi" w:hAnsiTheme="majorHAnsi"/>
          <w:sz w:val="22"/>
          <w:szCs w:val="24"/>
          <w:lang w:val="es-ES_tradnl"/>
        </w:rPr>
        <w:t>9.2 de CECoP se menciona la preparación de Notas Informativas de Ramsar (NIR) como documentos pragmáticos y de asesoramiento dirigidos a los responsables de políticas y los profesionales de los humedales. En el reciente examen de las comunicaciones del GECT se incluye un formato propuesto para las Notas Informativas y se especifica una nueva nota informativa resumida para los responsables de políticas.</w:t>
      </w:r>
    </w:p>
    <w:p w14:paraId="65F7B70C" w14:textId="77777777" w:rsidR="006924F4" w:rsidRPr="00DF77D4" w:rsidRDefault="006924F4" w:rsidP="006924F4">
      <w:pPr>
        <w:rPr>
          <w:rFonts w:asciiTheme="majorHAnsi" w:hAnsiTheme="majorHAnsi"/>
          <w:sz w:val="22"/>
          <w:szCs w:val="24"/>
          <w:lang w:val="es-ES_tradnl"/>
        </w:rPr>
      </w:pPr>
    </w:p>
    <w:p w14:paraId="6B363DE5"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Para lo que queda del trienio actual se prevén la siguientes Notas Informativas: </w:t>
      </w:r>
    </w:p>
    <w:p w14:paraId="1AF161AC" w14:textId="77777777" w:rsidR="006924F4" w:rsidRPr="00DF77D4" w:rsidRDefault="006924F4" w:rsidP="006924F4">
      <w:pPr>
        <w:pStyle w:val="ListParagraph"/>
        <w:numPr>
          <w:ilvl w:val="0"/>
          <w:numId w:val="18"/>
        </w:numPr>
        <w:rPr>
          <w:rFonts w:asciiTheme="majorHAnsi" w:hAnsiTheme="majorHAnsi"/>
          <w:sz w:val="22"/>
          <w:szCs w:val="24"/>
          <w:lang w:val="es-ES_tradnl"/>
        </w:rPr>
      </w:pPr>
      <w:r w:rsidRPr="00DF77D4">
        <w:rPr>
          <w:rFonts w:asciiTheme="majorHAnsi" w:hAnsiTheme="majorHAnsi"/>
          <w:sz w:val="22"/>
          <w:szCs w:val="24"/>
          <w:lang w:val="es-ES_tradnl"/>
        </w:rPr>
        <w:t>NIR: estado de los humedales del mundo</w:t>
      </w:r>
    </w:p>
    <w:p w14:paraId="393CB11E" w14:textId="77777777" w:rsidR="006924F4" w:rsidRPr="00DF77D4" w:rsidRDefault="006924F4" w:rsidP="006924F4">
      <w:pPr>
        <w:pStyle w:val="ListParagraph"/>
        <w:numPr>
          <w:ilvl w:val="0"/>
          <w:numId w:val="18"/>
        </w:numPr>
        <w:rPr>
          <w:rFonts w:asciiTheme="majorHAnsi" w:hAnsiTheme="majorHAnsi"/>
          <w:sz w:val="22"/>
          <w:szCs w:val="24"/>
          <w:lang w:val="es-ES_tradnl"/>
        </w:rPr>
      </w:pPr>
      <w:r w:rsidRPr="00DF77D4">
        <w:rPr>
          <w:rFonts w:asciiTheme="majorHAnsi" w:hAnsiTheme="majorHAnsi"/>
          <w:sz w:val="22"/>
          <w:szCs w:val="24"/>
          <w:lang w:val="es-ES_tradnl"/>
        </w:rPr>
        <w:t>NIR: especies invasoras</w:t>
      </w:r>
    </w:p>
    <w:p w14:paraId="68639720" w14:textId="77777777" w:rsidR="006924F4" w:rsidRPr="00DF77D4" w:rsidRDefault="006924F4" w:rsidP="006924F4">
      <w:pPr>
        <w:pStyle w:val="ListParagraph"/>
        <w:numPr>
          <w:ilvl w:val="0"/>
          <w:numId w:val="18"/>
        </w:numPr>
        <w:rPr>
          <w:rFonts w:asciiTheme="majorHAnsi" w:hAnsiTheme="majorHAnsi"/>
          <w:sz w:val="22"/>
          <w:szCs w:val="24"/>
          <w:lang w:val="es-ES_tradnl"/>
        </w:rPr>
      </w:pPr>
      <w:r w:rsidRPr="00DF77D4">
        <w:rPr>
          <w:rFonts w:asciiTheme="majorHAnsi" w:hAnsiTheme="majorHAnsi"/>
          <w:sz w:val="22"/>
          <w:szCs w:val="24"/>
          <w:lang w:val="es-ES_tradnl"/>
        </w:rPr>
        <w:t>NIR: REDD+, humedales y cambio climático</w:t>
      </w:r>
    </w:p>
    <w:p w14:paraId="4FA98E8D" w14:textId="77777777" w:rsidR="006924F4" w:rsidRPr="00DF77D4" w:rsidRDefault="006924F4" w:rsidP="006924F4">
      <w:pPr>
        <w:pStyle w:val="ListParagraph"/>
        <w:numPr>
          <w:ilvl w:val="0"/>
          <w:numId w:val="18"/>
        </w:numPr>
        <w:rPr>
          <w:rFonts w:asciiTheme="majorHAnsi" w:hAnsiTheme="majorHAnsi"/>
          <w:sz w:val="22"/>
          <w:szCs w:val="24"/>
          <w:lang w:val="es-ES_tradnl"/>
        </w:rPr>
      </w:pPr>
      <w:r w:rsidRPr="00DF77D4">
        <w:rPr>
          <w:rFonts w:asciiTheme="majorHAnsi" w:hAnsiTheme="majorHAnsi"/>
          <w:sz w:val="22"/>
          <w:szCs w:val="24"/>
          <w:lang w:val="es-ES_tradnl"/>
        </w:rPr>
        <w:t>NIR: servicios de los ecosistemas</w:t>
      </w:r>
    </w:p>
    <w:p w14:paraId="36CE8E97" w14:textId="77777777" w:rsidR="006924F4" w:rsidRPr="00DF77D4" w:rsidRDefault="006924F4" w:rsidP="006924F4">
      <w:pPr>
        <w:rPr>
          <w:rFonts w:asciiTheme="majorHAnsi" w:hAnsiTheme="majorHAnsi"/>
          <w:sz w:val="22"/>
          <w:szCs w:val="24"/>
          <w:lang w:val="es-ES_tradnl"/>
        </w:rPr>
      </w:pPr>
    </w:p>
    <w:p w14:paraId="2D4108C1"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Para el trienio 2016-18, se propone el siguiente abanico de posibles productos para iniciar el proceso de toma de decisiones sobre los productos finales, teniendo en cuenta la realidad de la que se derivan esas áreas temáticas del actual proyecto de Resolución sobre el GECT. Para facilitar la </w:t>
      </w:r>
      <w:r w:rsidRPr="00DF77D4">
        <w:rPr>
          <w:rFonts w:asciiTheme="majorHAnsi" w:hAnsiTheme="majorHAnsi"/>
          <w:sz w:val="22"/>
          <w:szCs w:val="24"/>
          <w:lang w:val="es-ES_tradnl"/>
        </w:rPr>
        <w:lastRenderedPageBreak/>
        <w:t>consulta, y sin que suponga que esos productos se aprobarán, las correspondientes áreas temáticas actuales G1 a G4 del GECT se señalan entre paréntesis para cada uno de los posibles puntos de orientación:</w:t>
      </w:r>
    </w:p>
    <w:p w14:paraId="32F99C0C" w14:textId="77777777" w:rsidR="006924F4" w:rsidRPr="00DF77D4" w:rsidRDefault="006924F4" w:rsidP="006924F4">
      <w:pPr>
        <w:pStyle w:val="ListParagraph"/>
        <w:numPr>
          <w:ilvl w:val="0"/>
          <w:numId w:val="19"/>
        </w:numPr>
        <w:rPr>
          <w:rFonts w:asciiTheme="majorHAnsi" w:hAnsiTheme="majorHAnsi"/>
          <w:sz w:val="22"/>
          <w:szCs w:val="24"/>
          <w:lang w:val="es-ES_tradnl"/>
        </w:rPr>
      </w:pPr>
      <w:r w:rsidRPr="00DF77D4">
        <w:rPr>
          <w:rFonts w:asciiTheme="majorHAnsi" w:hAnsiTheme="majorHAnsi"/>
          <w:sz w:val="22"/>
          <w:szCs w:val="24"/>
          <w:lang w:val="es-ES_tradnl"/>
        </w:rPr>
        <w:t>Nota sobre Políticas de Ramsar: levantamiento topográfico/mapas/inventarios/seguimiento de los humedales (G1)</w:t>
      </w:r>
    </w:p>
    <w:p w14:paraId="2CE43A39" w14:textId="77777777" w:rsidR="006924F4" w:rsidRPr="00DF77D4" w:rsidRDefault="006924F4" w:rsidP="006924F4">
      <w:pPr>
        <w:pStyle w:val="ListParagraph"/>
        <w:numPr>
          <w:ilvl w:val="0"/>
          <w:numId w:val="19"/>
        </w:numPr>
        <w:rPr>
          <w:rFonts w:asciiTheme="majorHAnsi" w:hAnsiTheme="majorHAnsi"/>
          <w:sz w:val="22"/>
          <w:szCs w:val="24"/>
          <w:lang w:val="es-ES_tradnl"/>
        </w:rPr>
      </w:pPr>
      <w:r w:rsidRPr="00DF77D4">
        <w:rPr>
          <w:rFonts w:asciiTheme="majorHAnsi" w:hAnsiTheme="majorHAnsi"/>
          <w:sz w:val="22"/>
          <w:szCs w:val="24"/>
          <w:lang w:val="es-ES_tradnl"/>
        </w:rPr>
        <w:t>NIR para profesionales de los humedales: levantamiento topográfico/mapas/inventarios (G1)</w:t>
      </w:r>
    </w:p>
    <w:p w14:paraId="4A9A6995" w14:textId="77777777" w:rsidR="006924F4" w:rsidRPr="00DF77D4" w:rsidRDefault="006924F4" w:rsidP="006924F4">
      <w:pPr>
        <w:pStyle w:val="ListParagraph"/>
        <w:numPr>
          <w:ilvl w:val="0"/>
          <w:numId w:val="19"/>
        </w:numPr>
        <w:rPr>
          <w:rFonts w:asciiTheme="majorHAnsi" w:hAnsiTheme="majorHAnsi"/>
          <w:sz w:val="22"/>
          <w:szCs w:val="24"/>
          <w:lang w:val="es-ES_tradnl"/>
        </w:rPr>
      </w:pPr>
      <w:r w:rsidRPr="00DF77D4">
        <w:rPr>
          <w:rFonts w:asciiTheme="majorHAnsi" w:hAnsiTheme="majorHAnsi"/>
          <w:sz w:val="22"/>
          <w:szCs w:val="24"/>
          <w:lang w:val="es-ES_tradnl"/>
        </w:rPr>
        <w:t>NIR para profesionales de los humedales: seguimiento de los humedales (G1)</w:t>
      </w:r>
    </w:p>
    <w:p w14:paraId="20D160E8" w14:textId="77777777" w:rsidR="006924F4" w:rsidRPr="00DF77D4" w:rsidRDefault="006924F4" w:rsidP="006924F4">
      <w:pPr>
        <w:pStyle w:val="ListParagraph"/>
        <w:numPr>
          <w:ilvl w:val="0"/>
          <w:numId w:val="19"/>
        </w:numPr>
        <w:rPr>
          <w:rFonts w:asciiTheme="majorHAnsi" w:hAnsiTheme="majorHAnsi"/>
          <w:sz w:val="22"/>
          <w:szCs w:val="24"/>
          <w:lang w:val="es-ES_tradnl"/>
        </w:rPr>
      </w:pPr>
      <w:r w:rsidRPr="00DF77D4">
        <w:rPr>
          <w:rFonts w:asciiTheme="majorHAnsi" w:hAnsiTheme="majorHAnsi"/>
          <w:sz w:val="22"/>
          <w:szCs w:val="24"/>
          <w:lang w:val="es-ES_tradnl"/>
        </w:rPr>
        <w:t>NIR para profesionales de los humedales: desarrollo y aplicación de planes de manejo de los  sitios (G2)</w:t>
      </w:r>
    </w:p>
    <w:p w14:paraId="1B7F6DB7" w14:textId="77777777" w:rsidR="006924F4" w:rsidRPr="00DF77D4" w:rsidRDefault="006924F4" w:rsidP="006924F4">
      <w:pPr>
        <w:pStyle w:val="ListParagraph"/>
        <w:numPr>
          <w:ilvl w:val="0"/>
          <w:numId w:val="19"/>
        </w:numPr>
        <w:rPr>
          <w:rFonts w:asciiTheme="majorHAnsi" w:hAnsiTheme="majorHAnsi"/>
          <w:sz w:val="22"/>
          <w:szCs w:val="24"/>
          <w:lang w:val="es-ES_tradnl"/>
        </w:rPr>
      </w:pPr>
      <w:r w:rsidRPr="00DF77D4">
        <w:rPr>
          <w:rFonts w:asciiTheme="majorHAnsi" w:hAnsiTheme="majorHAnsi"/>
          <w:sz w:val="22"/>
          <w:szCs w:val="24"/>
          <w:lang w:val="es-ES_tradnl"/>
        </w:rPr>
        <w:t>Nota sobre Políticas de Ramsar: valoración de los bienes y servicios de los humedales – general (G3)</w:t>
      </w:r>
    </w:p>
    <w:p w14:paraId="02A0B943" w14:textId="77777777" w:rsidR="006924F4" w:rsidRPr="00DF77D4" w:rsidRDefault="006924F4" w:rsidP="006924F4">
      <w:pPr>
        <w:pStyle w:val="ListParagraph"/>
        <w:numPr>
          <w:ilvl w:val="0"/>
          <w:numId w:val="19"/>
        </w:numPr>
        <w:rPr>
          <w:rFonts w:asciiTheme="majorHAnsi" w:hAnsiTheme="majorHAnsi"/>
          <w:sz w:val="22"/>
          <w:szCs w:val="24"/>
          <w:lang w:val="es-ES_tradnl"/>
        </w:rPr>
      </w:pPr>
      <w:r w:rsidRPr="00DF77D4">
        <w:rPr>
          <w:rFonts w:asciiTheme="majorHAnsi" w:hAnsiTheme="majorHAnsi"/>
          <w:sz w:val="22"/>
          <w:szCs w:val="24"/>
          <w:lang w:val="es-ES_tradnl"/>
        </w:rPr>
        <w:t>8 NIR para profesionales de los humedales: valoración de los bienes y servicios de los humedales por tipo específico de humedal (G3)</w:t>
      </w:r>
    </w:p>
    <w:p w14:paraId="6AEFE028" w14:textId="77777777" w:rsidR="006924F4" w:rsidRPr="00DF77D4" w:rsidRDefault="006924F4" w:rsidP="006924F4">
      <w:pPr>
        <w:pStyle w:val="ListParagraph"/>
        <w:numPr>
          <w:ilvl w:val="0"/>
          <w:numId w:val="19"/>
        </w:numPr>
        <w:rPr>
          <w:rFonts w:asciiTheme="majorHAnsi" w:hAnsiTheme="majorHAnsi"/>
          <w:sz w:val="22"/>
          <w:szCs w:val="24"/>
          <w:lang w:val="es-ES_tradnl"/>
        </w:rPr>
      </w:pPr>
      <w:r w:rsidRPr="00DF77D4">
        <w:rPr>
          <w:rFonts w:asciiTheme="majorHAnsi" w:hAnsiTheme="majorHAnsi"/>
          <w:sz w:val="22"/>
          <w:szCs w:val="24"/>
          <w:lang w:val="es-ES_tradnl"/>
        </w:rPr>
        <w:t>Nota sobre Políticas de Ramsar: equilibrar el desarrollo – humedales urbanos (G4)</w:t>
      </w:r>
    </w:p>
    <w:p w14:paraId="0F774DCE" w14:textId="77777777" w:rsidR="006924F4" w:rsidRPr="00DF77D4" w:rsidRDefault="006924F4" w:rsidP="006924F4">
      <w:pPr>
        <w:pStyle w:val="ListParagraph"/>
        <w:numPr>
          <w:ilvl w:val="0"/>
          <w:numId w:val="19"/>
        </w:numPr>
        <w:rPr>
          <w:rFonts w:asciiTheme="majorHAnsi" w:hAnsiTheme="majorHAnsi"/>
          <w:sz w:val="22"/>
          <w:szCs w:val="24"/>
          <w:lang w:val="es-ES_tradnl"/>
        </w:rPr>
      </w:pPr>
      <w:r w:rsidRPr="00DF77D4">
        <w:rPr>
          <w:rFonts w:asciiTheme="majorHAnsi" w:hAnsiTheme="majorHAnsi"/>
          <w:sz w:val="22"/>
          <w:szCs w:val="24"/>
          <w:lang w:val="es-ES_tradnl"/>
        </w:rPr>
        <w:t>Nota sobre Políticas de Ramsar: equilibrar el desarrollo – rural/agricultura (G4)</w:t>
      </w:r>
    </w:p>
    <w:p w14:paraId="6EF09832" w14:textId="77777777" w:rsidR="006924F4" w:rsidRPr="00DF77D4" w:rsidRDefault="006924F4" w:rsidP="006924F4">
      <w:pPr>
        <w:pStyle w:val="ListParagraph"/>
        <w:numPr>
          <w:ilvl w:val="0"/>
          <w:numId w:val="19"/>
        </w:numPr>
        <w:rPr>
          <w:rFonts w:asciiTheme="majorHAnsi" w:hAnsiTheme="majorHAnsi"/>
          <w:sz w:val="22"/>
          <w:szCs w:val="24"/>
          <w:lang w:val="es-ES_tradnl"/>
        </w:rPr>
      </w:pPr>
      <w:r w:rsidRPr="00DF77D4">
        <w:rPr>
          <w:rFonts w:asciiTheme="majorHAnsi" w:hAnsiTheme="majorHAnsi"/>
          <w:sz w:val="22"/>
          <w:szCs w:val="24"/>
          <w:lang w:val="es-ES_tradnl"/>
        </w:rPr>
        <w:t>NIR para profesionales de los humedales: equilibrar el desarrollo – humedales urbanos (G4)</w:t>
      </w:r>
    </w:p>
    <w:p w14:paraId="1F0BB77E" w14:textId="77777777" w:rsidR="006924F4" w:rsidRPr="00DF77D4" w:rsidRDefault="006924F4" w:rsidP="006924F4">
      <w:pPr>
        <w:pStyle w:val="ListParagraph"/>
        <w:numPr>
          <w:ilvl w:val="0"/>
          <w:numId w:val="19"/>
        </w:numPr>
        <w:rPr>
          <w:rFonts w:asciiTheme="majorHAnsi" w:hAnsiTheme="majorHAnsi"/>
          <w:sz w:val="22"/>
          <w:szCs w:val="24"/>
          <w:lang w:val="es-ES_tradnl"/>
        </w:rPr>
      </w:pPr>
      <w:r w:rsidRPr="00DF77D4">
        <w:rPr>
          <w:rFonts w:asciiTheme="majorHAnsi" w:hAnsiTheme="majorHAnsi"/>
          <w:sz w:val="22"/>
          <w:szCs w:val="24"/>
          <w:lang w:val="es-ES_tradnl"/>
        </w:rPr>
        <w:t>NIR para profesionales de los humedales: equilibrar el desarrollo – rural/agricultura (G4)</w:t>
      </w:r>
    </w:p>
    <w:p w14:paraId="1F8B2408" w14:textId="77777777" w:rsidR="006924F4" w:rsidRPr="00DF77D4" w:rsidRDefault="006924F4" w:rsidP="006924F4">
      <w:pPr>
        <w:pStyle w:val="ListParagraph"/>
        <w:numPr>
          <w:ilvl w:val="0"/>
          <w:numId w:val="19"/>
        </w:numPr>
        <w:rPr>
          <w:rFonts w:asciiTheme="majorHAnsi" w:hAnsiTheme="majorHAnsi"/>
          <w:sz w:val="22"/>
          <w:szCs w:val="24"/>
          <w:lang w:val="es-ES_tradnl"/>
        </w:rPr>
      </w:pPr>
      <w:r w:rsidRPr="00DF77D4">
        <w:rPr>
          <w:rFonts w:asciiTheme="majorHAnsi" w:hAnsiTheme="majorHAnsi"/>
          <w:sz w:val="22"/>
          <w:szCs w:val="24"/>
          <w:lang w:val="es-ES_tradnl"/>
        </w:rPr>
        <w:t>Nota sobre Políticas de Ramsar: promover los humedales para la captura y el almacenamiento de carbono (CAC) (G5)</w:t>
      </w:r>
    </w:p>
    <w:p w14:paraId="37F216C8" w14:textId="77777777" w:rsidR="006924F4" w:rsidRPr="00DF77D4" w:rsidRDefault="006924F4" w:rsidP="006924F4">
      <w:pPr>
        <w:pStyle w:val="ListParagraph"/>
        <w:numPr>
          <w:ilvl w:val="0"/>
          <w:numId w:val="19"/>
        </w:numPr>
        <w:rPr>
          <w:rFonts w:asciiTheme="majorHAnsi" w:hAnsiTheme="majorHAnsi"/>
          <w:sz w:val="22"/>
          <w:szCs w:val="24"/>
          <w:lang w:val="es-ES_tradnl"/>
        </w:rPr>
      </w:pPr>
      <w:r w:rsidRPr="00DF77D4">
        <w:rPr>
          <w:rFonts w:asciiTheme="majorHAnsi" w:hAnsiTheme="majorHAnsi"/>
          <w:sz w:val="22"/>
          <w:szCs w:val="24"/>
          <w:lang w:val="es-ES_tradnl"/>
        </w:rPr>
        <w:t>NIR para profesionales de los humedales: recomendaciones sobre la CAC en los humedales (G5)</w:t>
      </w:r>
    </w:p>
    <w:p w14:paraId="5D60C242" w14:textId="77777777" w:rsidR="006924F4" w:rsidRPr="00DF77D4" w:rsidRDefault="006924F4" w:rsidP="006924F4">
      <w:pPr>
        <w:pStyle w:val="ListParagraph"/>
        <w:rPr>
          <w:rFonts w:asciiTheme="majorHAnsi" w:hAnsiTheme="majorHAnsi"/>
          <w:sz w:val="22"/>
          <w:szCs w:val="24"/>
          <w:lang w:val="es-ES_tradnl"/>
        </w:rPr>
      </w:pPr>
    </w:p>
    <w:p w14:paraId="64094261"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Informes Técnicos de Ramsar (fondos básicos)</w:t>
      </w:r>
      <w:r w:rsidRPr="00DF77D4">
        <w:rPr>
          <w:rFonts w:asciiTheme="majorHAnsi" w:hAnsiTheme="majorHAnsi"/>
          <w:b/>
          <w:i/>
          <w:sz w:val="22"/>
          <w:szCs w:val="24"/>
          <w:lang w:val="es-ES_tradnl"/>
        </w:rPr>
        <w:tab/>
      </w:r>
    </w:p>
    <w:p w14:paraId="52446C5D" w14:textId="6303417A" w:rsidR="006924F4" w:rsidRPr="00DF77D4" w:rsidRDefault="006924F4" w:rsidP="006924F4">
      <w:pPr>
        <w:rPr>
          <w:rFonts w:asciiTheme="majorHAnsi" w:hAnsiTheme="majorHAnsi"/>
          <w:sz w:val="22"/>
          <w:szCs w:val="24"/>
          <w:lang w:val="es-ES_tradnl"/>
        </w:rPr>
      </w:pPr>
      <w:r w:rsidRPr="00DC131E">
        <w:rPr>
          <w:rFonts w:asciiTheme="majorHAnsi" w:hAnsiTheme="majorHAnsi"/>
          <w:sz w:val="22"/>
          <w:szCs w:val="24"/>
          <w:lang w:val="es-ES_tradnl"/>
        </w:rPr>
        <w:t xml:space="preserve">En </w:t>
      </w:r>
      <w:r w:rsidR="00864F65" w:rsidRPr="00DC131E">
        <w:rPr>
          <w:rFonts w:asciiTheme="majorHAnsi" w:hAnsiTheme="majorHAnsi"/>
          <w:sz w:val="22"/>
          <w:szCs w:val="24"/>
          <w:lang w:val="es-ES_tradnl"/>
        </w:rPr>
        <w:t>la meta</w:t>
      </w:r>
      <w:r w:rsidRPr="00DC131E">
        <w:rPr>
          <w:rFonts w:asciiTheme="majorHAnsi" w:hAnsiTheme="majorHAnsi"/>
          <w:sz w:val="22"/>
          <w:szCs w:val="24"/>
          <w:lang w:val="es-ES_tradnl"/>
        </w:rPr>
        <w:t xml:space="preserve"> 9.2 de</w:t>
      </w:r>
      <w:r w:rsidRPr="00DF77D4">
        <w:rPr>
          <w:rFonts w:asciiTheme="majorHAnsi" w:hAnsiTheme="majorHAnsi"/>
          <w:sz w:val="22"/>
          <w:szCs w:val="24"/>
          <w:lang w:val="es-ES_tradnl"/>
        </w:rPr>
        <w:t xml:space="preserve"> CECoP se especifica también la preparación de Informes Técnicos de Ramsar (ITR) con miras a proporcionar una justificación científica detallada cuando no se disponga de investigación básica. </w:t>
      </w:r>
    </w:p>
    <w:p w14:paraId="25FDFF8F" w14:textId="77777777" w:rsidR="006924F4" w:rsidRPr="00DF77D4" w:rsidRDefault="006924F4" w:rsidP="006924F4">
      <w:pPr>
        <w:rPr>
          <w:rFonts w:asciiTheme="majorHAnsi" w:hAnsiTheme="majorHAnsi"/>
          <w:sz w:val="22"/>
          <w:szCs w:val="24"/>
          <w:lang w:val="es-ES_tradnl"/>
        </w:rPr>
      </w:pPr>
    </w:p>
    <w:p w14:paraId="1C41C746"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Para lo que queda del trienio actual se prevé un ITR:</w:t>
      </w:r>
    </w:p>
    <w:p w14:paraId="2286965B" w14:textId="77777777" w:rsidR="006924F4" w:rsidRPr="00DF77D4" w:rsidRDefault="006924F4" w:rsidP="006924F4">
      <w:pPr>
        <w:pStyle w:val="ListParagraph"/>
        <w:numPr>
          <w:ilvl w:val="0"/>
          <w:numId w:val="17"/>
        </w:numPr>
        <w:rPr>
          <w:rFonts w:asciiTheme="majorHAnsi" w:hAnsiTheme="majorHAnsi"/>
          <w:sz w:val="22"/>
          <w:szCs w:val="24"/>
          <w:lang w:val="es-ES_tradnl"/>
        </w:rPr>
      </w:pPr>
      <w:r w:rsidRPr="00DF77D4">
        <w:rPr>
          <w:rFonts w:asciiTheme="majorHAnsi" w:hAnsiTheme="majorHAnsi"/>
          <w:sz w:val="22"/>
          <w:szCs w:val="24"/>
          <w:lang w:val="es-ES_tradnl"/>
        </w:rPr>
        <w:t>El manejo de áreas protegidas (de agua dulce)</w:t>
      </w:r>
    </w:p>
    <w:p w14:paraId="2042F74E" w14:textId="77777777" w:rsidR="006924F4" w:rsidRPr="00DF77D4" w:rsidRDefault="006924F4" w:rsidP="006924F4">
      <w:pPr>
        <w:pStyle w:val="ListParagraph"/>
        <w:rPr>
          <w:rFonts w:asciiTheme="majorHAnsi" w:hAnsiTheme="majorHAnsi"/>
          <w:sz w:val="22"/>
          <w:szCs w:val="24"/>
          <w:lang w:val="es-ES_tradnl"/>
        </w:rPr>
      </w:pPr>
    </w:p>
    <w:p w14:paraId="4416216F"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Para el trienio 2016-18, se prevén dos ITR, con las correspondientes áreas temáticas del GECT señaladas entre paréntesis:</w:t>
      </w:r>
    </w:p>
    <w:p w14:paraId="200D7EB6" w14:textId="77777777" w:rsidR="006924F4" w:rsidRPr="00DF77D4" w:rsidRDefault="006924F4" w:rsidP="006924F4">
      <w:pPr>
        <w:pStyle w:val="ListParagraph"/>
        <w:numPr>
          <w:ilvl w:val="0"/>
          <w:numId w:val="16"/>
        </w:numPr>
        <w:rPr>
          <w:rFonts w:asciiTheme="majorHAnsi" w:hAnsiTheme="majorHAnsi"/>
          <w:sz w:val="22"/>
          <w:szCs w:val="24"/>
          <w:lang w:val="es-ES_tradnl"/>
        </w:rPr>
      </w:pPr>
      <w:r w:rsidRPr="00DF77D4">
        <w:rPr>
          <w:rFonts w:asciiTheme="majorHAnsi" w:hAnsiTheme="majorHAnsi"/>
          <w:sz w:val="22"/>
          <w:szCs w:val="24"/>
          <w:lang w:val="es-ES_tradnl"/>
        </w:rPr>
        <w:t>Versión actualizada y exhaustiva del ITR3 sobre la valoración de los humedales (G3)</w:t>
      </w:r>
    </w:p>
    <w:p w14:paraId="40C2C85C" w14:textId="77777777" w:rsidR="006924F4" w:rsidRPr="00DF77D4" w:rsidRDefault="006924F4" w:rsidP="006924F4">
      <w:pPr>
        <w:pStyle w:val="ListParagraph"/>
        <w:numPr>
          <w:ilvl w:val="0"/>
          <w:numId w:val="16"/>
        </w:numPr>
        <w:rPr>
          <w:rFonts w:asciiTheme="majorHAnsi" w:hAnsiTheme="majorHAnsi"/>
          <w:sz w:val="22"/>
          <w:szCs w:val="24"/>
          <w:lang w:val="es-ES_tradnl"/>
        </w:rPr>
      </w:pPr>
      <w:r w:rsidRPr="00DF77D4">
        <w:rPr>
          <w:rFonts w:asciiTheme="majorHAnsi" w:hAnsiTheme="majorHAnsi"/>
          <w:sz w:val="22"/>
          <w:szCs w:val="24"/>
          <w:lang w:val="es-ES_tradnl"/>
        </w:rPr>
        <w:t>¿Cómo y por qué los humedales capturan y almacenan carbono? (G5)</w:t>
      </w:r>
    </w:p>
    <w:p w14:paraId="0B8D4CC3" w14:textId="77777777" w:rsidR="006924F4" w:rsidRPr="00DF77D4" w:rsidRDefault="006924F4" w:rsidP="006924F4">
      <w:pPr>
        <w:rPr>
          <w:rFonts w:asciiTheme="majorHAnsi" w:hAnsiTheme="majorHAnsi"/>
          <w:sz w:val="22"/>
          <w:szCs w:val="24"/>
          <w:lang w:val="es-ES_tradnl"/>
        </w:rPr>
      </w:pPr>
    </w:p>
    <w:p w14:paraId="46C6986D"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Manuales Ramsar para el uso racional de los humedales (fondos básicos)</w:t>
      </w:r>
    </w:p>
    <w:p w14:paraId="4BD2614B" w14:textId="3302E593"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En </w:t>
      </w:r>
      <w:r w:rsidR="00DF77D4" w:rsidRPr="00DC131E">
        <w:rPr>
          <w:rFonts w:asciiTheme="majorHAnsi" w:hAnsiTheme="majorHAnsi"/>
          <w:sz w:val="22"/>
          <w:szCs w:val="24"/>
          <w:lang w:val="es-ES_tradnl"/>
        </w:rPr>
        <w:t>la meta</w:t>
      </w:r>
      <w:r w:rsidRPr="00DF77D4">
        <w:rPr>
          <w:rFonts w:asciiTheme="majorHAnsi" w:hAnsiTheme="majorHAnsi"/>
          <w:sz w:val="22"/>
          <w:szCs w:val="24"/>
          <w:lang w:val="es-ES_tradnl"/>
        </w:rPr>
        <w:t xml:space="preserve"> 9.3 de CECoP se especifica la necesidad de reconfigurar el contenido de los Manuales para el uso racional de los humedales como material de capacitación en el que se resuman de forma más efectiva la gestión dirigida al uso racional de los sitios y la formulación de políticas eficaces. Por ejemplo, los actuales Manuales para el uso racional de los humedales están organizados en función de las Resoluciones, en vez de estar agrupados por temas. </w:t>
      </w:r>
    </w:p>
    <w:p w14:paraId="60EB4FF6" w14:textId="77777777" w:rsidR="006924F4" w:rsidRPr="00DF77D4" w:rsidRDefault="006924F4" w:rsidP="006924F4">
      <w:pPr>
        <w:rPr>
          <w:rFonts w:asciiTheme="majorHAnsi" w:hAnsiTheme="majorHAnsi"/>
          <w:sz w:val="22"/>
          <w:szCs w:val="24"/>
          <w:lang w:val="es-ES_tradnl"/>
        </w:rPr>
      </w:pPr>
    </w:p>
    <w:p w14:paraId="3E6788C7"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La idea consiste en crear aproximadamente 10 unidades didácticas de 10-15 páginas cada una. En total, estas podrían formar un manual compuesto por capítulos de fácil acceso determinados por temas. Cada módulo debería presentarse también como una presentación en PowerPoint.</w:t>
      </w:r>
    </w:p>
    <w:p w14:paraId="24F7102A" w14:textId="77777777" w:rsidR="006924F4" w:rsidRPr="00DF77D4" w:rsidRDefault="006924F4" w:rsidP="006924F4">
      <w:pPr>
        <w:rPr>
          <w:rFonts w:asciiTheme="majorHAnsi" w:hAnsiTheme="majorHAnsi"/>
          <w:sz w:val="22"/>
          <w:szCs w:val="24"/>
          <w:lang w:val="es-ES_tradnl"/>
        </w:rPr>
      </w:pPr>
    </w:p>
    <w:p w14:paraId="4070F90B" w14:textId="77777777" w:rsidR="007A20C1" w:rsidRDefault="007A20C1" w:rsidP="006924F4">
      <w:pPr>
        <w:rPr>
          <w:rFonts w:asciiTheme="majorHAnsi" w:hAnsiTheme="majorHAnsi"/>
          <w:b/>
          <w:i/>
          <w:sz w:val="22"/>
          <w:szCs w:val="24"/>
          <w:lang w:val="es-ES_tradnl"/>
        </w:rPr>
      </w:pPr>
    </w:p>
    <w:p w14:paraId="3533D4E1"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Compendio Ramsar (fondos complementarios)</w:t>
      </w:r>
    </w:p>
    <w:p w14:paraId="207A895E" w14:textId="37F2C37F"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En apoyo </w:t>
      </w:r>
      <w:r w:rsidR="00DC131E" w:rsidRPr="00DC131E">
        <w:rPr>
          <w:rFonts w:asciiTheme="majorHAnsi" w:hAnsiTheme="majorHAnsi"/>
          <w:sz w:val="22"/>
          <w:szCs w:val="24"/>
          <w:lang w:val="es-ES_tradnl"/>
        </w:rPr>
        <w:t xml:space="preserve">a la meta </w:t>
      </w:r>
      <w:r w:rsidRPr="00DF77D4">
        <w:rPr>
          <w:rFonts w:asciiTheme="majorHAnsi" w:hAnsiTheme="majorHAnsi"/>
          <w:sz w:val="22"/>
          <w:szCs w:val="24"/>
          <w:lang w:val="es-ES_tradnl"/>
        </w:rPr>
        <w:t xml:space="preserve">3.4 de CECoP de promover los sitios Ramsar y sus beneficios, el Compendio Ramsar consiste en una carpeta con resúmenes atractivos de una página de cada sitio Ramsar en una determinada región o país. El Compendio Ramsar se utilizaría como modelo para que otras regiones y </w:t>
      </w:r>
      <w:r w:rsidRPr="00DF77D4">
        <w:rPr>
          <w:rFonts w:asciiTheme="majorHAnsi" w:hAnsiTheme="majorHAnsi"/>
          <w:sz w:val="22"/>
          <w:szCs w:val="24"/>
          <w:lang w:val="es-ES_tradnl"/>
        </w:rPr>
        <w:lastRenderedPageBreak/>
        <w:t xml:space="preserve">países lo adopten a sus propias realidades culturales y regionales. Cada ficha de sitio Ramsar debería incluir lo siguiente: </w:t>
      </w:r>
    </w:p>
    <w:p w14:paraId="17F49585" w14:textId="77777777" w:rsidR="006924F4" w:rsidRPr="00DF77D4" w:rsidRDefault="006924F4" w:rsidP="006924F4">
      <w:pPr>
        <w:pStyle w:val="ListParagraph"/>
        <w:numPr>
          <w:ilvl w:val="0"/>
          <w:numId w:val="15"/>
        </w:numPr>
        <w:rPr>
          <w:rFonts w:asciiTheme="majorHAnsi" w:hAnsiTheme="majorHAnsi"/>
          <w:sz w:val="22"/>
          <w:szCs w:val="24"/>
          <w:lang w:val="es-ES_tradnl"/>
        </w:rPr>
      </w:pPr>
      <w:r w:rsidRPr="00DF77D4">
        <w:rPr>
          <w:rFonts w:asciiTheme="majorHAnsi" w:hAnsiTheme="majorHAnsi"/>
          <w:sz w:val="22"/>
          <w:szCs w:val="24"/>
          <w:lang w:val="es-ES_tradnl"/>
        </w:rPr>
        <w:t>Información básica sobre el propio sitio y la zona circundante</w:t>
      </w:r>
    </w:p>
    <w:p w14:paraId="1D18D5E7" w14:textId="77777777" w:rsidR="006924F4" w:rsidRPr="00DF77D4" w:rsidRDefault="006924F4" w:rsidP="006924F4">
      <w:pPr>
        <w:pStyle w:val="ListParagraph"/>
        <w:numPr>
          <w:ilvl w:val="0"/>
          <w:numId w:val="15"/>
        </w:numPr>
        <w:rPr>
          <w:rFonts w:asciiTheme="majorHAnsi" w:hAnsiTheme="majorHAnsi"/>
          <w:sz w:val="22"/>
          <w:szCs w:val="24"/>
          <w:lang w:val="es-ES_tradnl"/>
        </w:rPr>
      </w:pPr>
      <w:r w:rsidRPr="00DF77D4">
        <w:rPr>
          <w:rFonts w:asciiTheme="majorHAnsi" w:hAnsiTheme="majorHAnsi"/>
          <w:sz w:val="22"/>
          <w:szCs w:val="24"/>
          <w:lang w:val="es-ES_tradnl"/>
        </w:rPr>
        <w:t>Animales y plantas de particular interés</w:t>
      </w:r>
    </w:p>
    <w:p w14:paraId="5CD2B670" w14:textId="77777777" w:rsidR="006924F4" w:rsidRPr="00DF77D4" w:rsidRDefault="006924F4" w:rsidP="006924F4">
      <w:pPr>
        <w:pStyle w:val="ListParagraph"/>
        <w:numPr>
          <w:ilvl w:val="0"/>
          <w:numId w:val="15"/>
        </w:numPr>
        <w:rPr>
          <w:rFonts w:asciiTheme="majorHAnsi" w:hAnsiTheme="majorHAnsi"/>
          <w:sz w:val="22"/>
          <w:szCs w:val="24"/>
          <w:lang w:val="es-ES_tradnl"/>
        </w:rPr>
      </w:pPr>
      <w:r w:rsidRPr="00DF77D4">
        <w:rPr>
          <w:rFonts w:asciiTheme="majorHAnsi" w:hAnsiTheme="majorHAnsi"/>
          <w:sz w:val="22"/>
          <w:szCs w:val="24"/>
          <w:lang w:val="es-ES_tradnl"/>
        </w:rPr>
        <w:t>¿Cómo gestionan y utilizan el sitio las comunidades locales?</w:t>
      </w:r>
    </w:p>
    <w:p w14:paraId="1AADD762" w14:textId="77777777" w:rsidR="006924F4" w:rsidRPr="00DF77D4" w:rsidRDefault="006924F4" w:rsidP="006924F4">
      <w:pPr>
        <w:pStyle w:val="ListParagraph"/>
        <w:numPr>
          <w:ilvl w:val="0"/>
          <w:numId w:val="15"/>
        </w:numPr>
        <w:rPr>
          <w:rFonts w:asciiTheme="majorHAnsi" w:hAnsiTheme="majorHAnsi"/>
          <w:sz w:val="22"/>
          <w:szCs w:val="24"/>
          <w:lang w:val="es-ES_tradnl"/>
        </w:rPr>
      </w:pPr>
      <w:r w:rsidRPr="00DF77D4">
        <w:rPr>
          <w:rFonts w:asciiTheme="majorHAnsi" w:hAnsiTheme="majorHAnsi"/>
          <w:sz w:val="22"/>
          <w:szCs w:val="24"/>
          <w:lang w:val="es-ES_tradnl"/>
        </w:rPr>
        <w:t>Historias de interés humano mostrando de qué modo Ramsar mejora la calidad de vida de los habitantes</w:t>
      </w:r>
    </w:p>
    <w:p w14:paraId="1A2C8546" w14:textId="77777777" w:rsidR="006924F4" w:rsidRPr="00DF77D4" w:rsidRDefault="006924F4" w:rsidP="006924F4">
      <w:pPr>
        <w:rPr>
          <w:rFonts w:asciiTheme="majorHAnsi" w:hAnsiTheme="majorHAnsi"/>
          <w:sz w:val="22"/>
          <w:szCs w:val="24"/>
          <w:lang w:val="es-ES_tradnl"/>
        </w:rPr>
      </w:pPr>
    </w:p>
    <w:p w14:paraId="39018A86"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Compilado en una carpeta, el Compendio Ramsar para un país podría utilizarse de numerosas maneras, sirviendo como material publicitario para atraer el ecoturismo, además de como fuente de los folletos informativos en los centros de visitantes de los humedales, hoteles y oficinas de turismo.</w:t>
      </w:r>
    </w:p>
    <w:p w14:paraId="0B2C0416" w14:textId="77777777" w:rsidR="006924F4" w:rsidRPr="00DF77D4" w:rsidRDefault="006924F4" w:rsidP="006924F4">
      <w:pPr>
        <w:rPr>
          <w:rFonts w:asciiTheme="majorHAnsi" w:hAnsiTheme="majorHAnsi"/>
          <w:sz w:val="22"/>
          <w:szCs w:val="24"/>
          <w:lang w:val="es-ES_tradnl"/>
        </w:rPr>
      </w:pPr>
    </w:p>
    <w:p w14:paraId="32A56575"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Publicación sobre el “Efecto Ramsar” (fondos complementarios)</w:t>
      </w:r>
    </w:p>
    <w:p w14:paraId="0E320C74" w14:textId="2D53DF28"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Asimismo, en apoyo </w:t>
      </w:r>
      <w:r w:rsidR="00DF77D4">
        <w:rPr>
          <w:rFonts w:asciiTheme="majorHAnsi" w:hAnsiTheme="majorHAnsi"/>
          <w:sz w:val="22"/>
          <w:szCs w:val="24"/>
          <w:lang w:val="es-ES_tradnl"/>
        </w:rPr>
        <w:t>de la meta</w:t>
      </w:r>
      <w:r w:rsidR="00864F65" w:rsidRPr="00DF77D4">
        <w:rPr>
          <w:rFonts w:asciiTheme="majorHAnsi" w:hAnsiTheme="majorHAnsi"/>
          <w:sz w:val="22"/>
          <w:szCs w:val="24"/>
          <w:lang w:val="es-ES_tradnl"/>
        </w:rPr>
        <w:t xml:space="preserve"> 3.4 de</w:t>
      </w:r>
      <w:r w:rsidRPr="00DF77D4">
        <w:rPr>
          <w:rFonts w:asciiTheme="majorHAnsi" w:hAnsiTheme="majorHAnsi"/>
          <w:sz w:val="22"/>
          <w:szCs w:val="24"/>
          <w:lang w:val="es-ES_tradnl"/>
        </w:rPr>
        <w:t xml:space="preserve"> CECoP, esta publicación que se propone en versión electrónica y en formato impreso pondrá de relieve varias historias ilustradas, digamos 10, en una región como África, mostrando por qué Ramsar es tan importante y útil para las Partes, subrayando lo siguiente: </w:t>
      </w:r>
    </w:p>
    <w:p w14:paraId="3114748A" w14:textId="77777777" w:rsidR="006924F4" w:rsidRPr="00DF77D4" w:rsidRDefault="006924F4" w:rsidP="006924F4">
      <w:pPr>
        <w:pStyle w:val="ListParagraph"/>
        <w:numPr>
          <w:ilvl w:val="0"/>
          <w:numId w:val="14"/>
        </w:numPr>
        <w:rPr>
          <w:rFonts w:asciiTheme="majorHAnsi" w:hAnsiTheme="majorHAnsi"/>
          <w:sz w:val="22"/>
          <w:szCs w:val="24"/>
          <w:lang w:val="es-ES_tradnl"/>
        </w:rPr>
      </w:pPr>
      <w:r w:rsidRPr="00DF77D4">
        <w:rPr>
          <w:rFonts w:asciiTheme="majorHAnsi" w:hAnsiTheme="majorHAnsi"/>
          <w:sz w:val="22"/>
          <w:szCs w:val="24"/>
          <w:lang w:val="es-ES_tradnl"/>
        </w:rPr>
        <w:t>La función específica de Ramsar para lograr que sucedan cambios positivos</w:t>
      </w:r>
    </w:p>
    <w:p w14:paraId="78C7A706" w14:textId="77777777" w:rsidR="006924F4" w:rsidRPr="00DF77D4" w:rsidRDefault="006924F4" w:rsidP="006924F4">
      <w:pPr>
        <w:pStyle w:val="ListParagraph"/>
        <w:numPr>
          <w:ilvl w:val="0"/>
          <w:numId w:val="14"/>
        </w:numPr>
        <w:rPr>
          <w:rFonts w:asciiTheme="majorHAnsi" w:hAnsiTheme="majorHAnsi"/>
          <w:sz w:val="22"/>
          <w:szCs w:val="24"/>
          <w:lang w:val="es-ES_tradnl"/>
        </w:rPr>
      </w:pPr>
      <w:r w:rsidRPr="00DF77D4">
        <w:rPr>
          <w:rFonts w:asciiTheme="majorHAnsi" w:hAnsiTheme="majorHAnsi"/>
          <w:sz w:val="22"/>
          <w:szCs w:val="24"/>
          <w:lang w:val="es-ES_tradnl"/>
        </w:rPr>
        <w:t>Buenas prácticas de gestión racional y/o restauración</w:t>
      </w:r>
    </w:p>
    <w:p w14:paraId="1E5F89AB" w14:textId="77777777" w:rsidR="006924F4" w:rsidRPr="00DF77D4" w:rsidRDefault="006924F4" w:rsidP="006924F4">
      <w:pPr>
        <w:pStyle w:val="ListParagraph"/>
        <w:numPr>
          <w:ilvl w:val="0"/>
          <w:numId w:val="14"/>
        </w:numPr>
        <w:rPr>
          <w:rFonts w:asciiTheme="majorHAnsi" w:hAnsiTheme="majorHAnsi"/>
          <w:sz w:val="22"/>
          <w:szCs w:val="24"/>
          <w:lang w:val="es-ES_tradnl"/>
        </w:rPr>
      </w:pPr>
      <w:r w:rsidRPr="00DF77D4">
        <w:rPr>
          <w:rFonts w:asciiTheme="majorHAnsi" w:hAnsiTheme="majorHAnsi"/>
          <w:sz w:val="22"/>
          <w:szCs w:val="24"/>
          <w:lang w:val="es-ES_tradnl"/>
        </w:rPr>
        <w:t>Ejemplos de típicos desafíos de desarrollo resueltos positivamente</w:t>
      </w:r>
    </w:p>
    <w:p w14:paraId="52311B98" w14:textId="77777777" w:rsidR="006924F4" w:rsidRPr="00DF77D4" w:rsidRDefault="006924F4" w:rsidP="006924F4">
      <w:pPr>
        <w:pStyle w:val="ListParagraph"/>
        <w:numPr>
          <w:ilvl w:val="0"/>
          <w:numId w:val="14"/>
        </w:numPr>
        <w:rPr>
          <w:rFonts w:asciiTheme="majorHAnsi" w:hAnsiTheme="majorHAnsi"/>
          <w:sz w:val="22"/>
          <w:szCs w:val="24"/>
          <w:lang w:val="es-ES_tradnl"/>
        </w:rPr>
      </w:pPr>
      <w:r w:rsidRPr="00DF77D4">
        <w:rPr>
          <w:rFonts w:asciiTheme="majorHAnsi" w:hAnsiTheme="majorHAnsi"/>
          <w:sz w:val="22"/>
          <w:szCs w:val="24"/>
          <w:lang w:val="es-ES_tradnl"/>
        </w:rPr>
        <w:t>La integración de interesados como un elemento clave del éxito</w:t>
      </w:r>
    </w:p>
    <w:p w14:paraId="40FC7215" w14:textId="77777777" w:rsidR="006924F4" w:rsidRPr="00DF77D4" w:rsidRDefault="006924F4" w:rsidP="006924F4">
      <w:pPr>
        <w:rPr>
          <w:rFonts w:asciiTheme="majorHAnsi" w:hAnsiTheme="majorHAnsi"/>
          <w:sz w:val="22"/>
          <w:szCs w:val="24"/>
          <w:lang w:val="es-ES_tradnl"/>
        </w:rPr>
      </w:pPr>
    </w:p>
    <w:p w14:paraId="2FB15DA1" w14:textId="77777777" w:rsidR="006924F4" w:rsidRPr="00DF77D4" w:rsidRDefault="006924F4" w:rsidP="006924F4">
      <w:pPr>
        <w:ind w:firstLine="360"/>
        <w:rPr>
          <w:rFonts w:asciiTheme="majorHAnsi" w:hAnsiTheme="majorHAnsi"/>
          <w:b/>
          <w:sz w:val="22"/>
          <w:szCs w:val="24"/>
          <w:lang w:val="es-ES_tradnl"/>
        </w:rPr>
      </w:pPr>
      <w:r w:rsidRPr="00DF77D4">
        <w:rPr>
          <w:rFonts w:asciiTheme="majorHAnsi" w:hAnsiTheme="majorHAnsi"/>
          <w:b/>
          <w:sz w:val="22"/>
          <w:szCs w:val="24"/>
          <w:lang w:val="es-ES_tradnl"/>
        </w:rPr>
        <w:t>10h. Desarrollo de capacidad</w:t>
      </w:r>
    </w:p>
    <w:p w14:paraId="4261C6B3" w14:textId="77777777" w:rsidR="006924F4" w:rsidRPr="00DF77D4" w:rsidRDefault="006924F4" w:rsidP="006924F4">
      <w:pPr>
        <w:rPr>
          <w:rFonts w:asciiTheme="majorHAnsi" w:hAnsiTheme="majorHAnsi"/>
          <w:sz w:val="22"/>
          <w:szCs w:val="24"/>
          <w:lang w:val="es-ES_tradnl"/>
        </w:rPr>
      </w:pPr>
    </w:p>
    <w:p w14:paraId="3C10995E"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Los talleres y los seminarios web son dos modalidades de formación y creación de capacidad particularmente efectivos en función de sus costos para estimular la aplicación de la Convención con miras a apoyar estos objetivos. Su contenido se enmarca con arreglo a las áreas temáticas definidas en el GECT y está diseñado también para apoyar la Red de Profesionales de los Humedales.</w:t>
      </w:r>
    </w:p>
    <w:p w14:paraId="63D88AE8"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 </w:t>
      </w:r>
    </w:p>
    <w:p w14:paraId="0555C55F"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Talleres regionales (fondos complementarios)</w:t>
      </w:r>
    </w:p>
    <w:p w14:paraId="46816DE1" w14:textId="71B4B5C2"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En </w:t>
      </w:r>
      <w:r w:rsidR="00DF77D4">
        <w:rPr>
          <w:rFonts w:asciiTheme="majorHAnsi" w:hAnsiTheme="majorHAnsi"/>
          <w:sz w:val="22"/>
          <w:szCs w:val="24"/>
          <w:lang w:val="es-ES_tradnl"/>
        </w:rPr>
        <w:t>las metas</w:t>
      </w:r>
      <w:r w:rsidRPr="00DF77D4">
        <w:rPr>
          <w:rFonts w:asciiTheme="majorHAnsi" w:hAnsiTheme="majorHAnsi"/>
          <w:sz w:val="22"/>
          <w:szCs w:val="24"/>
          <w:lang w:val="es-ES_tradnl"/>
        </w:rPr>
        <w:t xml:space="preserve"> 4.3 y 4.4 de CECoP se encarga la provisión de recursos para la formación en la gestión de los humedales y creación de capacidad a escala regional. De conformidad con las áreas temáticas del GECT, se proponen cuatro talleres regionales en todo el mundo para lograr una cobertura global. Se han concebido como eventos de creación de capacidad para “formar a los formadores”, celebrados en inglés, con el apoyo logístico y la organización a cargo de organizaciones colaboradoras locales.</w:t>
      </w:r>
    </w:p>
    <w:p w14:paraId="6E613C8F" w14:textId="77777777" w:rsidR="006924F4" w:rsidRPr="00DF77D4" w:rsidRDefault="006924F4" w:rsidP="006924F4">
      <w:pPr>
        <w:rPr>
          <w:rFonts w:asciiTheme="majorHAnsi" w:hAnsiTheme="majorHAnsi"/>
          <w:sz w:val="22"/>
          <w:szCs w:val="24"/>
          <w:lang w:val="es-ES_tradnl"/>
        </w:rPr>
      </w:pPr>
    </w:p>
    <w:p w14:paraId="235D2267"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Los cuatro temas de los talleres están en armonía con los cinco temas de orientación provisionales del GECT, señalados entre paréntesis; cabe señalar nuevamente que se trata de temas sugeridos en consonancia con las actuales áreas temáticas propuestas y se presentan como un posible escenario para las Partes:</w:t>
      </w:r>
    </w:p>
    <w:p w14:paraId="46FD84FC" w14:textId="77777777" w:rsidR="006924F4" w:rsidRPr="00DF77D4" w:rsidRDefault="006924F4" w:rsidP="006924F4">
      <w:pPr>
        <w:pStyle w:val="ListParagraph"/>
        <w:numPr>
          <w:ilvl w:val="0"/>
          <w:numId w:val="13"/>
        </w:numPr>
        <w:rPr>
          <w:rFonts w:asciiTheme="majorHAnsi" w:hAnsiTheme="majorHAnsi"/>
          <w:sz w:val="22"/>
          <w:szCs w:val="24"/>
          <w:lang w:val="es-ES_tradnl"/>
        </w:rPr>
      </w:pPr>
      <w:r w:rsidRPr="00DF77D4">
        <w:rPr>
          <w:rFonts w:asciiTheme="majorHAnsi" w:hAnsiTheme="majorHAnsi"/>
          <w:sz w:val="22"/>
          <w:szCs w:val="24"/>
          <w:lang w:val="es-ES_tradnl"/>
        </w:rPr>
        <w:t>Metodologías para el levantamiento topográfico/la cartografía/el desarrollo de inventarios/el seguimiento (G1)</w:t>
      </w:r>
    </w:p>
    <w:p w14:paraId="06E3A0E6" w14:textId="77777777" w:rsidR="006924F4" w:rsidRPr="00DF77D4" w:rsidRDefault="006924F4" w:rsidP="006924F4">
      <w:pPr>
        <w:pStyle w:val="ListParagraph"/>
        <w:numPr>
          <w:ilvl w:val="0"/>
          <w:numId w:val="13"/>
        </w:numPr>
        <w:rPr>
          <w:rFonts w:asciiTheme="majorHAnsi" w:hAnsiTheme="majorHAnsi"/>
          <w:sz w:val="22"/>
          <w:szCs w:val="24"/>
          <w:lang w:val="es-ES_tradnl"/>
        </w:rPr>
      </w:pPr>
      <w:r w:rsidRPr="00DF77D4">
        <w:rPr>
          <w:rFonts w:asciiTheme="majorHAnsi" w:hAnsiTheme="majorHAnsi"/>
          <w:sz w:val="22"/>
          <w:szCs w:val="24"/>
          <w:lang w:val="es-ES_tradnl"/>
        </w:rPr>
        <w:t>Desarrollo y aplicación de planes de manejo para los sitios de humedales (G2)</w:t>
      </w:r>
    </w:p>
    <w:p w14:paraId="65A059DD" w14:textId="77777777" w:rsidR="006924F4" w:rsidRPr="00DF77D4" w:rsidRDefault="006924F4" w:rsidP="006924F4">
      <w:pPr>
        <w:pStyle w:val="ListParagraph"/>
        <w:numPr>
          <w:ilvl w:val="0"/>
          <w:numId w:val="13"/>
        </w:numPr>
        <w:rPr>
          <w:rFonts w:asciiTheme="majorHAnsi" w:hAnsiTheme="majorHAnsi"/>
          <w:sz w:val="22"/>
          <w:szCs w:val="24"/>
          <w:lang w:val="es-ES_tradnl"/>
        </w:rPr>
      </w:pPr>
      <w:r w:rsidRPr="00DF77D4">
        <w:rPr>
          <w:rFonts w:asciiTheme="majorHAnsi" w:hAnsiTheme="majorHAnsi"/>
          <w:sz w:val="22"/>
          <w:szCs w:val="24"/>
          <w:lang w:val="es-ES_tradnl"/>
        </w:rPr>
        <w:t>Valoración de los humedales (G3)</w:t>
      </w:r>
    </w:p>
    <w:p w14:paraId="53A469F8" w14:textId="77777777" w:rsidR="006924F4" w:rsidRPr="00DF77D4" w:rsidRDefault="006924F4" w:rsidP="006924F4">
      <w:pPr>
        <w:pStyle w:val="ListParagraph"/>
        <w:numPr>
          <w:ilvl w:val="0"/>
          <w:numId w:val="13"/>
        </w:numPr>
        <w:rPr>
          <w:rFonts w:asciiTheme="majorHAnsi" w:hAnsiTheme="majorHAnsi"/>
          <w:sz w:val="22"/>
          <w:szCs w:val="24"/>
          <w:lang w:val="es-ES_tradnl"/>
        </w:rPr>
      </w:pPr>
      <w:r w:rsidRPr="00DF77D4">
        <w:rPr>
          <w:rFonts w:asciiTheme="majorHAnsi" w:hAnsiTheme="majorHAnsi"/>
          <w:sz w:val="22"/>
          <w:szCs w:val="24"/>
          <w:lang w:val="es-ES_tradnl"/>
        </w:rPr>
        <w:t>Equilibrio entre la conservación de los humedales y el desarrollo – infraestructuras, urbanización y agricultura (G4)</w:t>
      </w:r>
    </w:p>
    <w:p w14:paraId="65824481" w14:textId="77777777" w:rsidR="006924F4" w:rsidRPr="00DF77D4" w:rsidRDefault="006924F4" w:rsidP="006924F4">
      <w:pPr>
        <w:rPr>
          <w:rFonts w:asciiTheme="majorHAnsi" w:hAnsiTheme="majorHAnsi"/>
          <w:sz w:val="22"/>
          <w:szCs w:val="24"/>
          <w:lang w:val="es-ES_tradnl"/>
        </w:rPr>
      </w:pPr>
    </w:p>
    <w:p w14:paraId="490EEFBD" w14:textId="77777777" w:rsidR="007A20C1" w:rsidRDefault="007A20C1" w:rsidP="006924F4">
      <w:pPr>
        <w:rPr>
          <w:rFonts w:asciiTheme="majorHAnsi" w:hAnsiTheme="majorHAnsi"/>
          <w:b/>
          <w:i/>
          <w:sz w:val="22"/>
          <w:szCs w:val="24"/>
          <w:lang w:val="es-ES_tradnl"/>
        </w:rPr>
      </w:pPr>
    </w:p>
    <w:p w14:paraId="518AFAE7"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Seminarios web (fondos básicos)</w:t>
      </w:r>
      <w:r w:rsidRPr="00DF77D4">
        <w:rPr>
          <w:rFonts w:asciiTheme="majorHAnsi" w:hAnsiTheme="majorHAnsi"/>
          <w:b/>
          <w:i/>
          <w:sz w:val="22"/>
          <w:szCs w:val="24"/>
          <w:lang w:val="es-ES_tradnl"/>
        </w:rPr>
        <w:tab/>
      </w:r>
    </w:p>
    <w:p w14:paraId="5BC85B4A" w14:textId="1EE58FAE"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El otro medio de alto impacto para la formación son los seminarios web. Son medios eficientes en función de los costos para ofrecer creación de capacidades a un amplio público y apoyan </w:t>
      </w:r>
      <w:r w:rsidR="00DF77D4">
        <w:rPr>
          <w:rFonts w:asciiTheme="majorHAnsi" w:hAnsiTheme="majorHAnsi"/>
          <w:sz w:val="22"/>
          <w:szCs w:val="24"/>
          <w:lang w:val="es-ES_tradnl"/>
        </w:rPr>
        <w:t>la meta</w:t>
      </w:r>
      <w:r w:rsidRPr="00DF77D4">
        <w:rPr>
          <w:rFonts w:asciiTheme="majorHAnsi" w:hAnsiTheme="majorHAnsi"/>
          <w:sz w:val="22"/>
          <w:szCs w:val="24"/>
          <w:lang w:val="es-ES_tradnl"/>
        </w:rPr>
        <w:t xml:space="preserve"> 4.3 </w:t>
      </w:r>
      <w:r w:rsidR="00864F65" w:rsidRPr="00DF77D4">
        <w:rPr>
          <w:rFonts w:asciiTheme="majorHAnsi" w:hAnsiTheme="majorHAnsi"/>
          <w:sz w:val="22"/>
          <w:szCs w:val="24"/>
          <w:lang w:val="es-ES_tradnl"/>
        </w:rPr>
        <w:t>de CE</w:t>
      </w:r>
      <w:r w:rsidRPr="00DF77D4">
        <w:rPr>
          <w:rFonts w:asciiTheme="majorHAnsi" w:hAnsiTheme="majorHAnsi"/>
          <w:sz w:val="22"/>
          <w:szCs w:val="24"/>
          <w:lang w:val="es-ES_tradnl"/>
        </w:rPr>
        <w:t xml:space="preserve">CoP. Se pretende impartir tres seminarios (uno en cada idioma, español, francés e inglés) para </w:t>
      </w:r>
      <w:r w:rsidRPr="00DF77D4">
        <w:rPr>
          <w:rFonts w:asciiTheme="majorHAnsi" w:hAnsiTheme="majorHAnsi"/>
          <w:sz w:val="22"/>
          <w:szCs w:val="24"/>
          <w:lang w:val="es-ES_tradnl"/>
        </w:rPr>
        <w:lastRenderedPageBreak/>
        <w:t xml:space="preserve">cada uno de los seis temas siguientes, definidos por los posibles temas de orientación del GECT para el trienio 2016-18, cada uno de ellos señalado entre paréntesis: </w:t>
      </w:r>
    </w:p>
    <w:p w14:paraId="30630AE3" w14:textId="77777777" w:rsidR="006924F4" w:rsidRPr="00DF77D4" w:rsidRDefault="006924F4" w:rsidP="006924F4">
      <w:pPr>
        <w:pStyle w:val="ListParagraph"/>
        <w:numPr>
          <w:ilvl w:val="0"/>
          <w:numId w:val="13"/>
        </w:numPr>
        <w:rPr>
          <w:rFonts w:asciiTheme="majorHAnsi" w:hAnsiTheme="majorHAnsi"/>
          <w:sz w:val="22"/>
          <w:szCs w:val="24"/>
          <w:lang w:val="es-ES_tradnl"/>
        </w:rPr>
      </w:pPr>
      <w:r w:rsidRPr="00DF77D4">
        <w:rPr>
          <w:rFonts w:asciiTheme="majorHAnsi" w:hAnsiTheme="majorHAnsi"/>
          <w:sz w:val="22"/>
          <w:szCs w:val="24"/>
          <w:lang w:val="es-ES_tradnl"/>
        </w:rPr>
        <w:t>Metodologías para el levantamiento topográfico/la cartografía/el desarrollo de inventarios/el seguimiento (G1)</w:t>
      </w:r>
    </w:p>
    <w:p w14:paraId="62A57A9C" w14:textId="77777777" w:rsidR="006924F4" w:rsidRPr="00DF77D4" w:rsidRDefault="006924F4" w:rsidP="006924F4">
      <w:pPr>
        <w:pStyle w:val="ListParagraph"/>
        <w:numPr>
          <w:ilvl w:val="0"/>
          <w:numId w:val="13"/>
        </w:numPr>
        <w:rPr>
          <w:rFonts w:asciiTheme="majorHAnsi" w:hAnsiTheme="majorHAnsi"/>
          <w:sz w:val="22"/>
          <w:szCs w:val="24"/>
          <w:lang w:val="es-ES_tradnl"/>
        </w:rPr>
      </w:pPr>
      <w:r w:rsidRPr="00DF77D4">
        <w:rPr>
          <w:rFonts w:asciiTheme="majorHAnsi" w:hAnsiTheme="majorHAnsi"/>
          <w:sz w:val="22"/>
          <w:szCs w:val="24"/>
          <w:lang w:val="es-ES_tradnl"/>
        </w:rPr>
        <w:t>Desarrollo y aplicación de planes de manejo para los sitios de humedales (G2)</w:t>
      </w:r>
    </w:p>
    <w:p w14:paraId="015D8BD7" w14:textId="77777777" w:rsidR="006924F4" w:rsidRPr="00DF77D4" w:rsidRDefault="006924F4" w:rsidP="006924F4">
      <w:pPr>
        <w:pStyle w:val="ListParagraph"/>
        <w:numPr>
          <w:ilvl w:val="0"/>
          <w:numId w:val="13"/>
        </w:numPr>
        <w:rPr>
          <w:rFonts w:asciiTheme="majorHAnsi" w:hAnsiTheme="majorHAnsi"/>
          <w:sz w:val="22"/>
          <w:szCs w:val="24"/>
          <w:lang w:val="es-ES_tradnl"/>
        </w:rPr>
      </w:pPr>
      <w:r w:rsidRPr="00DF77D4">
        <w:rPr>
          <w:rFonts w:asciiTheme="majorHAnsi" w:hAnsiTheme="majorHAnsi"/>
          <w:sz w:val="22"/>
          <w:szCs w:val="24"/>
          <w:lang w:val="es-ES_tradnl"/>
        </w:rPr>
        <w:t>Valoración de los humedales (G2)</w:t>
      </w:r>
    </w:p>
    <w:p w14:paraId="7CCA706C" w14:textId="77777777" w:rsidR="006924F4" w:rsidRPr="00DF77D4" w:rsidRDefault="006924F4" w:rsidP="006924F4">
      <w:pPr>
        <w:pStyle w:val="ListParagraph"/>
        <w:numPr>
          <w:ilvl w:val="0"/>
          <w:numId w:val="13"/>
        </w:numPr>
        <w:rPr>
          <w:rFonts w:asciiTheme="majorHAnsi" w:hAnsiTheme="majorHAnsi"/>
          <w:sz w:val="22"/>
          <w:szCs w:val="24"/>
          <w:lang w:val="es-ES_tradnl"/>
        </w:rPr>
      </w:pPr>
      <w:r w:rsidRPr="00DF77D4">
        <w:rPr>
          <w:rFonts w:asciiTheme="majorHAnsi" w:hAnsiTheme="majorHAnsi"/>
          <w:sz w:val="22"/>
          <w:szCs w:val="24"/>
          <w:lang w:val="es-ES_tradnl"/>
        </w:rPr>
        <w:t>Valoración de los humedales costeros/marinos (G3)</w:t>
      </w:r>
    </w:p>
    <w:p w14:paraId="7D47DDB6" w14:textId="77777777" w:rsidR="006924F4" w:rsidRPr="00DF77D4" w:rsidRDefault="006924F4" w:rsidP="006924F4">
      <w:pPr>
        <w:pStyle w:val="ListParagraph"/>
        <w:numPr>
          <w:ilvl w:val="0"/>
          <w:numId w:val="13"/>
        </w:numPr>
        <w:rPr>
          <w:rFonts w:asciiTheme="majorHAnsi" w:hAnsiTheme="majorHAnsi"/>
          <w:sz w:val="22"/>
          <w:szCs w:val="24"/>
          <w:lang w:val="es-ES_tradnl"/>
        </w:rPr>
      </w:pPr>
      <w:r w:rsidRPr="00DF77D4">
        <w:rPr>
          <w:rFonts w:asciiTheme="majorHAnsi" w:hAnsiTheme="majorHAnsi"/>
          <w:sz w:val="22"/>
          <w:szCs w:val="24"/>
          <w:lang w:val="es-ES_tradnl"/>
        </w:rPr>
        <w:t>Valoración de los humedales continentales (G3)</w:t>
      </w:r>
    </w:p>
    <w:p w14:paraId="49118BDF" w14:textId="77777777" w:rsidR="006924F4" w:rsidRPr="00DF77D4" w:rsidRDefault="006924F4" w:rsidP="006924F4">
      <w:pPr>
        <w:pStyle w:val="ListParagraph"/>
        <w:numPr>
          <w:ilvl w:val="0"/>
          <w:numId w:val="13"/>
        </w:numPr>
        <w:rPr>
          <w:rFonts w:asciiTheme="majorHAnsi" w:hAnsiTheme="majorHAnsi"/>
          <w:sz w:val="22"/>
          <w:szCs w:val="24"/>
          <w:lang w:val="es-ES_tradnl"/>
        </w:rPr>
      </w:pPr>
      <w:r w:rsidRPr="00DF77D4">
        <w:rPr>
          <w:rFonts w:asciiTheme="majorHAnsi" w:hAnsiTheme="majorHAnsi"/>
          <w:sz w:val="22"/>
          <w:szCs w:val="24"/>
          <w:lang w:val="es-ES_tradnl"/>
        </w:rPr>
        <w:t>Equilibrio entre la conservación de los humedales y el desarrollo – infraestructuras, urbanización (G4)</w:t>
      </w:r>
    </w:p>
    <w:p w14:paraId="412FD47C" w14:textId="77777777" w:rsidR="006924F4" w:rsidRPr="00DF77D4" w:rsidRDefault="006924F4" w:rsidP="006924F4">
      <w:pPr>
        <w:pStyle w:val="ListParagraph"/>
        <w:numPr>
          <w:ilvl w:val="0"/>
          <w:numId w:val="13"/>
        </w:numPr>
        <w:rPr>
          <w:rFonts w:asciiTheme="majorHAnsi" w:hAnsiTheme="majorHAnsi"/>
          <w:sz w:val="22"/>
          <w:szCs w:val="24"/>
          <w:lang w:val="es-ES_tradnl"/>
        </w:rPr>
      </w:pPr>
      <w:r w:rsidRPr="00DF77D4">
        <w:rPr>
          <w:rFonts w:asciiTheme="majorHAnsi" w:hAnsiTheme="majorHAnsi"/>
          <w:sz w:val="22"/>
          <w:szCs w:val="24"/>
          <w:lang w:val="es-ES_tradnl"/>
        </w:rPr>
        <w:t>Equilibrio entre la conservación de los humedales y el desarrollo – zonas rurales y agricultura (G4)</w:t>
      </w:r>
    </w:p>
    <w:p w14:paraId="62F77728"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ab/>
      </w:r>
    </w:p>
    <w:p w14:paraId="4AA318C4" w14:textId="77777777" w:rsidR="006924F4" w:rsidRPr="00DF77D4" w:rsidRDefault="006924F4" w:rsidP="006924F4">
      <w:pPr>
        <w:rPr>
          <w:rFonts w:asciiTheme="majorHAnsi" w:hAnsiTheme="majorHAnsi"/>
          <w:b/>
          <w:i/>
          <w:sz w:val="22"/>
          <w:szCs w:val="24"/>
          <w:lang w:val="es-ES_tradnl"/>
        </w:rPr>
      </w:pPr>
      <w:r w:rsidRPr="00DF77D4">
        <w:rPr>
          <w:rFonts w:asciiTheme="majorHAnsi" w:hAnsiTheme="majorHAnsi"/>
          <w:b/>
          <w:i/>
          <w:sz w:val="22"/>
          <w:szCs w:val="24"/>
          <w:lang w:val="es-ES_tradnl"/>
        </w:rPr>
        <w:t>Cursos sobre humedales (fondos complementarios)</w:t>
      </w:r>
    </w:p>
    <w:p w14:paraId="6DF9EBDF"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Tratan de integrar a expertos y materiales Ramsar en los cursos de formación impartidos por otras instituciones tales como las universidades y otros centros de enseñanza superior y los proveedores de cursos de aprendizaje a distancia (por ejemplo, Open University, Instituto UNESCO-IHE para la Educación relativa al Agua de Delft, PNUMA, UNITAR, UNESCO, etc.)</w:t>
      </w:r>
    </w:p>
    <w:p w14:paraId="27DAAD98" w14:textId="77777777" w:rsidR="006924F4" w:rsidRPr="00DF77D4" w:rsidRDefault="006924F4" w:rsidP="006924F4">
      <w:pPr>
        <w:rPr>
          <w:rFonts w:asciiTheme="majorHAnsi" w:hAnsiTheme="majorHAnsi"/>
          <w:b/>
          <w:sz w:val="22"/>
          <w:szCs w:val="24"/>
          <w:lang w:val="es-ES_tradnl"/>
        </w:rPr>
      </w:pPr>
      <w:r w:rsidRPr="00DF77D4">
        <w:rPr>
          <w:rFonts w:asciiTheme="majorHAnsi" w:hAnsiTheme="majorHAnsi"/>
          <w:b/>
          <w:sz w:val="22"/>
          <w:szCs w:val="24"/>
          <w:lang w:val="es-ES_tradnl"/>
        </w:rPr>
        <w:br w:type="page"/>
      </w:r>
    </w:p>
    <w:p w14:paraId="0B426322" w14:textId="414B7791" w:rsidR="006924F4" w:rsidRPr="00541CD7" w:rsidRDefault="006924F4" w:rsidP="006924F4">
      <w:pPr>
        <w:rPr>
          <w:rFonts w:asciiTheme="majorHAnsi" w:hAnsiTheme="majorHAnsi"/>
          <w:b/>
          <w:szCs w:val="24"/>
          <w:lang w:val="es-ES_tradnl"/>
        </w:rPr>
      </w:pPr>
      <w:r w:rsidRPr="00541CD7">
        <w:rPr>
          <w:rFonts w:asciiTheme="majorHAnsi" w:hAnsiTheme="majorHAnsi"/>
          <w:b/>
          <w:szCs w:val="24"/>
          <w:lang w:val="es-ES_tradnl"/>
        </w:rPr>
        <w:lastRenderedPageBreak/>
        <w:t xml:space="preserve">Anexo A: </w:t>
      </w:r>
      <w:r w:rsidR="00DF77D4" w:rsidRPr="00541CD7">
        <w:rPr>
          <w:rFonts w:asciiTheme="majorHAnsi" w:hAnsiTheme="majorHAnsi"/>
          <w:b/>
          <w:szCs w:val="24"/>
          <w:lang w:val="es-ES_tradnl"/>
        </w:rPr>
        <w:t>Objetivos y metas</w:t>
      </w:r>
      <w:r w:rsidRPr="00541CD7">
        <w:rPr>
          <w:rFonts w:asciiTheme="majorHAnsi" w:hAnsiTheme="majorHAnsi"/>
          <w:b/>
          <w:szCs w:val="24"/>
          <w:lang w:val="es-ES_tradnl"/>
        </w:rPr>
        <w:t xml:space="preserve"> de CECoP </w:t>
      </w:r>
    </w:p>
    <w:p w14:paraId="0CE1CAB3" w14:textId="77777777" w:rsidR="006924F4" w:rsidRPr="00DF77D4" w:rsidRDefault="006924F4" w:rsidP="006924F4">
      <w:pPr>
        <w:rPr>
          <w:rFonts w:asciiTheme="majorHAnsi" w:hAnsiTheme="majorHAnsi"/>
          <w:b/>
          <w:sz w:val="22"/>
          <w:szCs w:val="24"/>
          <w:lang w:val="es-ES_tradnl"/>
        </w:rPr>
      </w:pPr>
    </w:p>
    <w:p w14:paraId="4D29E31C"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La visión global del Programa de CECoP es:</w:t>
      </w:r>
    </w:p>
    <w:p w14:paraId="5AFA77D8" w14:textId="24538E0A" w:rsidR="006924F4" w:rsidRPr="00DF77D4" w:rsidRDefault="0074046F" w:rsidP="006924F4">
      <w:pPr>
        <w:rPr>
          <w:rFonts w:asciiTheme="majorHAnsi" w:hAnsiTheme="majorHAnsi"/>
          <w:b/>
          <w:sz w:val="22"/>
          <w:szCs w:val="24"/>
          <w:lang w:val="es-ES_tradnl"/>
        </w:rPr>
      </w:pPr>
      <w:r w:rsidRPr="0074046F">
        <w:rPr>
          <w:rFonts w:asciiTheme="majorHAnsi" w:hAnsiTheme="majorHAnsi"/>
          <w:b/>
          <w:sz w:val="22"/>
          <w:szCs w:val="24"/>
          <w:lang w:val="es-ES_tradnl"/>
        </w:rPr>
        <w:t>Que la gente pase a la acción en pro de la conservación y el uso racional de los humedales</w:t>
      </w:r>
      <w:r w:rsidR="006924F4" w:rsidRPr="00DF77D4">
        <w:rPr>
          <w:rFonts w:asciiTheme="majorHAnsi" w:hAnsiTheme="majorHAnsi"/>
          <w:b/>
          <w:sz w:val="22"/>
          <w:szCs w:val="24"/>
          <w:lang w:val="es-ES_tradnl"/>
        </w:rPr>
        <w:t>.</w:t>
      </w:r>
    </w:p>
    <w:p w14:paraId="55D48F08" w14:textId="77777777" w:rsidR="006924F4" w:rsidRPr="00DF77D4" w:rsidRDefault="006924F4" w:rsidP="006924F4">
      <w:pPr>
        <w:rPr>
          <w:rFonts w:asciiTheme="majorHAnsi" w:hAnsiTheme="majorHAnsi"/>
          <w:sz w:val="22"/>
          <w:szCs w:val="24"/>
          <w:lang w:val="es-ES_tradnl"/>
        </w:rPr>
      </w:pPr>
    </w:p>
    <w:p w14:paraId="567FFF85" w14:textId="0611953D" w:rsidR="006924F4" w:rsidRPr="00DF77D4" w:rsidRDefault="00B00340" w:rsidP="006924F4">
      <w:pPr>
        <w:rPr>
          <w:rFonts w:asciiTheme="majorHAnsi" w:hAnsiTheme="majorHAnsi"/>
          <w:sz w:val="22"/>
          <w:szCs w:val="24"/>
          <w:lang w:val="es-ES_tradnl"/>
        </w:rPr>
      </w:pPr>
      <w:r w:rsidRPr="00DF77D4">
        <w:rPr>
          <w:rFonts w:asciiTheme="majorHAnsi" w:hAnsiTheme="majorHAnsi"/>
          <w:sz w:val="22"/>
          <w:szCs w:val="22"/>
          <w:lang w:val="es-ES_tradnl" w:eastAsia="fr-FR"/>
        </w:rPr>
        <w:t>N</w:t>
      </w:r>
      <w:r w:rsidR="006924F4" w:rsidRPr="00DF77D4">
        <w:rPr>
          <w:rFonts w:asciiTheme="majorHAnsi" w:hAnsiTheme="majorHAnsi"/>
          <w:sz w:val="22"/>
          <w:szCs w:val="22"/>
          <w:lang w:val="es-ES_tradnl" w:eastAsia="fr-FR"/>
        </w:rPr>
        <w:t>ueve</w:t>
      </w:r>
      <w:r w:rsidRPr="00DF77D4">
        <w:rPr>
          <w:rFonts w:asciiTheme="majorHAnsi" w:hAnsiTheme="majorHAnsi"/>
          <w:sz w:val="22"/>
          <w:szCs w:val="22"/>
          <w:lang w:val="es-ES_tradnl" w:eastAsia="fr-FR"/>
        </w:rPr>
        <w:t xml:space="preserve"> objetivos</w:t>
      </w:r>
      <w:r w:rsidR="006924F4" w:rsidRPr="00DF77D4">
        <w:rPr>
          <w:rFonts w:asciiTheme="majorHAnsi" w:hAnsiTheme="majorHAnsi"/>
          <w:sz w:val="22"/>
          <w:szCs w:val="22"/>
          <w:lang w:val="es-ES_tradnl" w:eastAsia="fr-FR"/>
        </w:rPr>
        <w:t xml:space="preserve"> </w:t>
      </w:r>
      <w:r w:rsidR="00864F65" w:rsidRPr="00DF77D4">
        <w:rPr>
          <w:rFonts w:asciiTheme="majorHAnsi" w:hAnsiTheme="majorHAnsi"/>
          <w:sz w:val="22"/>
          <w:szCs w:val="22"/>
          <w:lang w:val="es-ES_tradnl" w:eastAsia="fr-FR"/>
        </w:rPr>
        <w:t>de CE</w:t>
      </w:r>
      <w:r w:rsidR="006924F4" w:rsidRPr="00DF77D4">
        <w:rPr>
          <w:rFonts w:asciiTheme="majorHAnsi" w:hAnsiTheme="majorHAnsi"/>
          <w:sz w:val="22"/>
          <w:szCs w:val="22"/>
          <w:lang w:val="es-ES_tradnl" w:eastAsia="fr-FR"/>
        </w:rPr>
        <w:t xml:space="preserve">CoP y sus 43 </w:t>
      </w:r>
      <w:r w:rsidRPr="00DF77D4">
        <w:rPr>
          <w:rFonts w:asciiTheme="majorHAnsi" w:hAnsiTheme="majorHAnsi"/>
          <w:sz w:val="22"/>
          <w:szCs w:val="22"/>
          <w:lang w:val="es-ES_tradnl" w:eastAsia="fr-FR"/>
        </w:rPr>
        <w:t>metas</w:t>
      </w:r>
      <w:r w:rsidR="006924F4" w:rsidRPr="00DF77D4">
        <w:rPr>
          <w:rFonts w:asciiTheme="majorHAnsi" w:hAnsiTheme="majorHAnsi"/>
          <w:sz w:val="22"/>
          <w:szCs w:val="22"/>
          <w:lang w:val="es-ES_tradnl" w:eastAsia="fr-FR"/>
        </w:rPr>
        <w:t xml:space="preserve"> subyacentes forman la base de la lista de las actividades de CECoP de la Secretaría para ayudar a movilizar a las personas a pasar a la acción. Est</w:t>
      </w:r>
      <w:r w:rsidRPr="00DF77D4">
        <w:rPr>
          <w:rFonts w:asciiTheme="majorHAnsi" w:hAnsiTheme="majorHAnsi"/>
          <w:sz w:val="22"/>
          <w:szCs w:val="22"/>
          <w:lang w:val="es-ES_tradnl" w:eastAsia="fr-FR"/>
        </w:rPr>
        <w:t>os objetivos y metas s</w:t>
      </w:r>
      <w:r w:rsidR="006924F4" w:rsidRPr="00DF77D4">
        <w:rPr>
          <w:rFonts w:asciiTheme="majorHAnsi" w:hAnsiTheme="majorHAnsi"/>
          <w:sz w:val="22"/>
          <w:szCs w:val="22"/>
          <w:lang w:val="es-ES_tradnl" w:eastAsia="fr-FR"/>
        </w:rPr>
        <w:t>e enumeran aquí y están referenciados por número en el cuadro</w:t>
      </w:r>
      <w:r w:rsidR="006924F4" w:rsidRPr="00DF77D4">
        <w:rPr>
          <w:rFonts w:asciiTheme="majorHAnsi" w:hAnsiTheme="majorHAnsi"/>
          <w:sz w:val="22"/>
          <w:szCs w:val="24"/>
          <w:lang w:val="es-ES_tradnl"/>
        </w:rPr>
        <w:t xml:space="preserve"> de las actividades de CECoP en la sección III.9 más </w:t>
      </w:r>
      <w:r w:rsidRPr="00DF77D4">
        <w:rPr>
          <w:rFonts w:asciiTheme="majorHAnsi" w:hAnsiTheme="majorHAnsi"/>
          <w:sz w:val="22"/>
          <w:szCs w:val="24"/>
          <w:lang w:val="es-ES_tradnl"/>
        </w:rPr>
        <w:t>arriba</w:t>
      </w:r>
      <w:r w:rsidR="006924F4" w:rsidRPr="00DF77D4">
        <w:rPr>
          <w:rFonts w:asciiTheme="majorHAnsi" w:hAnsiTheme="majorHAnsi"/>
          <w:sz w:val="22"/>
          <w:szCs w:val="24"/>
          <w:lang w:val="es-ES_tradnl"/>
        </w:rPr>
        <w:t>:</w:t>
      </w:r>
    </w:p>
    <w:p w14:paraId="077A7473" w14:textId="77777777" w:rsidR="006924F4" w:rsidRPr="00DF77D4" w:rsidRDefault="006924F4" w:rsidP="006924F4">
      <w:pPr>
        <w:rPr>
          <w:rFonts w:asciiTheme="majorHAnsi" w:hAnsiTheme="majorHAnsi"/>
          <w:sz w:val="22"/>
          <w:szCs w:val="24"/>
          <w:lang w:val="es-ES_tradnl"/>
        </w:rPr>
      </w:pPr>
    </w:p>
    <w:p w14:paraId="7FD21F2A" w14:textId="4DA5A27C" w:rsidR="006924F4" w:rsidRPr="00DF77D4" w:rsidRDefault="00B00340" w:rsidP="006924F4">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6924F4" w:rsidRPr="00DF77D4">
        <w:rPr>
          <w:rFonts w:asciiTheme="majorHAnsi" w:hAnsiTheme="majorHAnsi"/>
          <w:b/>
          <w:sz w:val="22"/>
          <w:szCs w:val="24"/>
          <w:lang w:val="es-ES_tradnl"/>
        </w:rPr>
        <w:t xml:space="preserve"> 1 </w:t>
      </w:r>
    </w:p>
    <w:p w14:paraId="3B0281B9" w14:textId="72188203" w:rsidR="006924F4" w:rsidRPr="00DF77D4" w:rsidRDefault="006924F4" w:rsidP="006924F4">
      <w:pPr>
        <w:rPr>
          <w:rFonts w:asciiTheme="majorHAnsi" w:hAnsiTheme="majorHAnsi"/>
          <w:b/>
          <w:sz w:val="22"/>
          <w:szCs w:val="24"/>
          <w:lang w:val="es-ES_tradnl"/>
        </w:rPr>
      </w:pPr>
      <w:r w:rsidRPr="00DF77D4">
        <w:rPr>
          <w:rFonts w:asciiTheme="majorHAnsi" w:hAnsiTheme="majorHAnsi"/>
          <w:b/>
          <w:sz w:val="22"/>
          <w:szCs w:val="24"/>
          <w:lang w:val="es-ES_tradnl"/>
        </w:rPr>
        <w:t>Garantizar el liderazgo en apoyo de la aplicación eficaz del Programa mediante la facilitación de mecanismos institucionales, el establecimiento de redes pertinentes y el apoyo a las mismas.</w:t>
      </w:r>
    </w:p>
    <w:p w14:paraId="6A376C99" w14:textId="77777777" w:rsidR="006924F4" w:rsidRPr="00DF77D4" w:rsidRDefault="006924F4" w:rsidP="006924F4">
      <w:pPr>
        <w:rPr>
          <w:rFonts w:asciiTheme="majorHAnsi" w:hAnsiTheme="majorHAnsi"/>
          <w:i/>
          <w:sz w:val="22"/>
          <w:szCs w:val="24"/>
          <w:lang w:val="es-ES_tradnl"/>
        </w:rPr>
      </w:pPr>
    </w:p>
    <w:p w14:paraId="6B4E13FA" w14:textId="4B0C4EAA" w:rsidR="006924F4" w:rsidRPr="00DF77D4" w:rsidRDefault="00401537" w:rsidP="006924F4">
      <w:pPr>
        <w:rPr>
          <w:rFonts w:asciiTheme="majorHAnsi" w:hAnsiTheme="majorHAnsi"/>
          <w:i/>
          <w:sz w:val="22"/>
          <w:szCs w:val="24"/>
          <w:lang w:val="es-ES_tradnl"/>
        </w:rPr>
      </w:pPr>
      <w:r w:rsidRPr="00DF77D4">
        <w:rPr>
          <w:rFonts w:asciiTheme="majorHAnsi" w:hAnsiTheme="majorHAnsi"/>
          <w:i/>
          <w:sz w:val="22"/>
          <w:szCs w:val="24"/>
          <w:lang w:val="es-ES_tradnl"/>
        </w:rPr>
        <w:t>Metas</w:t>
      </w:r>
      <w:r w:rsidR="006924F4" w:rsidRPr="00DF77D4">
        <w:rPr>
          <w:rFonts w:asciiTheme="majorHAnsi" w:hAnsiTheme="majorHAnsi"/>
          <w:i/>
          <w:sz w:val="22"/>
          <w:szCs w:val="24"/>
          <w:lang w:val="es-ES_tradnl"/>
        </w:rPr>
        <w:t>:</w:t>
      </w:r>
    </w:p>
    <w:p w14:paraId="2D615B54" w14:textId="758D5C4A" w:rsidR="006924F4" w:rsidRPr="00DF77D4" w:rsidRDefault="00401537" w:rsidP="0074046F">
      <w:pPr>
        <w:pStyle w:val="ListParagraph"/>
        <w:numPr>
          <w:ilvl w:val="1"/>
          <w:numId w:val="53"/>
        </w:numPr>
        <w:rPr>
          <w:rFonts w:asciiTheme="majorHAnsi" w:hAnsiTheme="majorHAnsi"/>
          <w:sz w:val="22"/>
          <w:szCs w:val="24"/>
          <w:lang w:val="es-ES_tradnl"/>
        </w:rPr>
      </w:pPr>
      <w:r w:rsidRPr="00DF77D4">
        <w:rPr>
          <w:rFonts w:asciiTheme="majorHAnsi" w:hAnsiTheme="majorHAnsi" w:cs="Calibri"/>
          <w:sz w:val="22"/>
          <w:szCs w:val="22"/>
          <w:lang w:val="es-ES_tradnl"/>
        </w:rPr>
        <w:t>Las Partes Contratantes nombran personas con la experiencia necesaria para cumplir las funciones de Coordinadores Nacionales de CECoP gubernamentales y no gubernamentales (véase el Apéndice 2</w:t>
      </w:r>
      <w:r w:rsidR="0074046F">
        <w:rPr>
          <w:rFonts w:asciiTheme="majorHAnsi" w:hAnsiTheme="majorHAnsi" w:cs="Calibri"/>
          <w:sz w:val="22"/>
          <w:szCs w:val="22"/>
          <w:lang w:val="es-ES_tradnl"/>
        </w:rPr>
        <w:t xml:space="preserve"> de la </w:t>
      </w:r>
      <w:r w:rsidR="0074046F" w:rsidRPr="0074046F">
        <w:rPr>
          <w:rFonts w:asciiTheme="majorHAnsi" w:hAnsiTheme="majorHAnsi" w:cs="Calibri"/>
          <w:sz w:val="22"/>
          <w:szCs w:val="22"/>
          <w:lang w:val="es-ES_tradnl"/>
        </w:rPr>
        <w:t>Resolución XII.9</w:t>
      </w:r>
      <w:r w:rsidRPr="00DF77D4">
        <w:rPr>
          <w:rFonts w:asciiTheme="majorHAnsi" w:hAnsiTheme="majorHAnsi" w:cs="Calibri"/>
          <w:sz w:val="22"/>
          <w:szCs w:val="22"/>
          <w:lang w:val="es-ES_tradnl"/>
        </w:rPr>
        <w:t>) e informan de ello a la Secretaría de Ramsar</w:t>
      </w:r>
      <w:r w:rsidR="006924F4" w:rsidRPr="00DF77D4">
        <w:rPr>
          <w:rFonts w:asciiTheme="majorHAnsi" w:hAnsiTheme="majorHAnsi"/>
          <w:sz w:val="22"/>
          <w:szCs w:val="24"/>
          <w:lang w:val="es-ES_tradnl"/>
        </w:rPr>
        <w:t>.</w:t>
      </w:r>
    </w:p>
    <w:p w14:paraId="0AF96296" w14:textId="77777777" w:rsidR="006924F4" w:rsidRPr="00DF77D4" w:rsidRDefault="006924F4" w:rsidP="006924F4">
      <w:pPr>
        <w:rPr>
          <w:rFonts w:asciiTheme="majorHAnsi" w:hAnsiTheme="majorHAnsi"/>
          <w:sz w:val="22"/>
          <w:szCs w:val="24"/>
          <w:lang w:val="es-ES_tradnl"/>
        </w:rPr>
      </w:pPr>
    </w:p>
    <w:p w14:paraId="1C47C965" w14:textId="3BF9049C" w:rsidR="006924F4" w:rsidRPr="00DF77D4" w:rsidRDefault="00401537" w:rsidP="006924F4">
      <w:pPr>
        <w:pStyle w:val="ListParagraph"/>
        <w:numPr>
          <w:ilvl w:val="1"/>
          <w:numId w:val="53"/>
        </w:numPr>
        <w:rPr>
          <w:rFonts w:asciiTheme="majorHAnsi" w:hAnsiTheme="majorHAnsi"/>
          <w:b/>
          <w:sz w:val="22"/>
          <w:szCs w:val="24"/>
          <w:lang w:val="es-ES_tradnl"/>
        </w:rPr>
      </w:pPr>
      <w:r w:rsidRPr="00DF77D4">
        <w:rPr>
          <w:rFonts w:asciiTheme="majorHAnsi" w:hAnsiTheme="majorHAnsi" w:cs="Calibri"/>
          <w:sz w:val="22"/>
          <w:szCs w:val="22"/>
          <w:lang w:val="es-ES_tradnl"/>
        </w:rPr>
        <w:t>Se establecen Comités Nacionales de Ramsar o de Humedales para colaborar con los departamentos e instituciones gubernamentales pertinentes a fin de integrar los humedales y los servicios de los ecosistemas que proporcionan</w:t>
      </w:r>
      <w:r w:rsidR="006924F4" w:rsidRPr="00DF77D4">
        <w:rPr>
          <w:rFonts w:asciiTheme="majorHAnsi" w:hAnsiTheme="majorHAnsi"/>
          <w:sz w:val="22"/>
          <w:szCs w:val="24"/>
          <w:lang w:val="es-ES_tradnl"/>
        </w:rPr>
        <w:t>.</w:t>
      </w:r>
      <w:r w:rsidR="006924F4" w:rsidRPr="00DF77D4">
        <w:rPr>
          <w:rFonts w:asciiTheme="majorHAnsi" w:hAnsiTheme="majorHAnsi"/>
          <w:sz w:val="22"/>
          <w:szCs w:val="22"/>
          <w:lang w:val="es-ES_tradnl"/>
        </w:rPr>
        <w:t xml:space="preserve"> </w:t>
      </w:r>
    </w:p>
    <w:p w14:paraId="0905E450" w14:textId="77777777" w:rsidR="006924F4" w:rsidRPr="00DF77D4" w:rsidRDefault="006924F4" w:rsidP="006924F4">
      <w:pPr>
        <w:rPr>
          <w:rFonts w:asciiTheme="majorHAnsi" w:hAnsiTheme="majorHAnsi"/>
          <w:sz w:val="22"/>
          <w:szCs w:val="24"/>
          <w:lang w:val="es-ES_tradnl"/>
        </w:rPr>
      </w:pPr>
      <w:bookmarkStart w:id="0" w:name="_GoBack"/>
      <w:bookmarkEnd w:id="0"/>
    </w:p>
    <w:p w14:paraId="42148284" w14:textId="6C819ECB" w:rsidR="006924F4" w:rsidRPr="00DF77D4" w:rsidRDefault="00401537" w:rsidP="006924F4">
      <w:pPr>
        <w:pStyle w:val="ListParagraph"/>
        <w:numPr>
          <w:ilvl w:val="1"/>
          <w:numId w:val="53"/>
        </w:numPr>
        <w:rPr>
          <w:rFonts w:asciiTheme="majorHAnsi" w:hAnsiTheme="majorHAnsi"/>
          <w:sz w:val="22"/>
          <w:szCs w:val="24"/>
          <w:lang w:val="es-ES_tradnl"/>
        </w:rPr>
      </w:pPr>
      <w:r w:rsidRPr="00DF77D4">
        <w:rPr>
          <w:rFonts w:asciiTheme="majorHAnsi" w:hAnsiTheme="majorHAnsi" w:cs="Calibri"/>
          <w:sz w:val="22"/>
          <w:szCs w:val="22"/>
          <w:lang w:val="es-ES_tradnl"/>
        </w:rPr>
        <w:t>Se incorporan Coordinadores Nacionales (AA, CECoP y GECT) como miembros de los Comités Nacionales de Ramsar o de Humedales, de existir estos</w:t>
      </w:r>
      <w:r w:rsidR="006924F4" w:rsidRPr="00DF77D4">
        <w:rPr>
          <w:rFonts w:asciiTheme="majorHAnsi" w:hAnsiTheme="majorHAnsi"/>
          <w:sz w:val="22"/>
          <w:szCs w:val="24"/>
          <w:lang w:val="es-ES_tradnl"/>
        </w:rPr>
        <w:t xml:space="preserve">. </w:t>
      </w:r>
    </w:p>
    <w:p w14:paraId="27DFD74C" w14:textId="77777777" w:rsidR="006924F4" w:rsidRPr="00DF77D4" w:rsidRDefault="006924F4" w:rsidP="006924F4">
      <w:pPr>
        <w:rPr>
          <w:rFonts w:asciiTheme="majorHAnsi" w:hAnsiTheme="majorHAnsi"/>
          <w:sz w:val="22"/>
          <w:szCs w:val="24"/>
          <w:lang w:val="es-ES_tradnl"/>
        </w:rPr>
      </w:pPr>
    </w:p>
    <w:p w14:paraId="5153542D" w14:textId="476B0BCF" w:rsidR="006924F4" w:rsidRPr="00DF77D4" w:rsidRDefault="00401537" w:rsidP="006924F4">
      <w:pPr>
        <w:pStyle w:val="ListParagraph"/>
        <w:numPr>
          <w:ilvl w:val="1"/>
          <w:numId w:val="53"/>
        </w:numPr>
        <w:rPr>
          <w:rFonts w:asciiTheme="majorHAnsi" w:hAnsiTheme="majorHAnsi"/>
          <w:sz w:val="22"/>
          <w:szCs w:val="24"/>
          <w:lang w:val="es-ES_tradnl"/>
        </w:rPr>
      </w:pPr>
      <w:r w:rsidRPr="00DF77D4">
        <w:rPr>
          <w:rFonts w:asciiTheme="majorHAnsi" w:hAnsiTheme="majorHAnsi" w:cs="Calibri"/>
          <w:sz w:val="22"/>
          <w:szCs w:val="22"/>
          <w:lang w:val="es-ES_tradnl"/>
        </w:rPr>
        <w:t>Se establecen, con apoyo a nivel mundial y nacional, redes de correo electrónico que conectan y sirven de apoyo a las Autoridades Administrativas, los Coordinadores Nacionales, los administradores de sitios y otros encargados de la ejecución de Ramsar</w:t>
      </w:r>
      <w:r w:rsidR="006924F4" w:rsidRPr="00DF77D4">
        <w:rPr>
          <w:rFonts w:asciiTheme="majorHAnsi" w:hAnsiTheme="majorHAnsi"/>
          <w:sz w:val="22"/>
          <w:szCs w:val="24"/>
          <w:lang w:val="es-ES_tradnl"/>
        </w:rPr>
        <w:t>.</w:t>
      </w:r>
    </w:p>
    <w:p w14:paraId="04D12CD3" w14:textId="77777777" w:rsidR="006924F4" w:rsidRPr="00DF77D4" w:rsidRDefault="006924F4" w:rsidP="006924F4">
      <w:pPr>
        <w:rPr>
          <w:rFonts w:asciiTheme="majorHAnsi" w:hAnsiTheme="majorHAnsi"/>
          <w:sz w:val="22"/>
          <w:szCs w:val="24"/>
          <w:lang w:val="es-ES_tradnl"/>
        </w:rPr>
      </w:pPr>
    </w:p>
    <w:p w14:paraId="67B15266" w14:textId="5074BBF8" w:rsidR="006924F4" w:rsidRPr="00DF77D4" w:rsidRDefault="00401537" w:rsidP="006924F4">
      <w:pPr>
        <w:pStyle w:val="ListParagraph"/>
        <w:numPr>
          <w:ilvl w:val="1"/>
          <w:numId w:val="53"/>
        </w:numPr>
        <w:rPr>
          <w:rFonts w:asciiTheme="majorHAnsi" w:hAnsiTheme="majorHAnsi"/>
          <w:sz w:val="22"/>
          <w:szCs w:val="24"/>
          <w:lang w:val="es-ES_tradnl"/>
        </w:rPr>
      </w:pPr>
      <w:r w:rsidRPr="00DF77D4">
        <w:rPr>
          <w:rFonts w:asciiTheme="majorHAnsi" w:hAnsiTheme="majorHAnsi" w:cs="Calibri"/>
          <w:sz w:val="22"/>
          <w:szCs w:val="22"/>
          <w:lang w:val="es-ES_tradnl"/>
        </w:rPr>
        <w:t>Se establecen y promueven relaciones con las organizaciones que puedan brindar apoyo a los objetivos de Ramsar gracias a sus conocimientos especializados, conocimientos tradicionales, recursos humanos o a través de financiación</w:t>
      </w:r>
      <w:r w:rsidR="006924F4" w:rsidRPr="00DF77D4">
        <w:rPr>
          <w:rFonts w:asciiTheme="majorHAnsi" w:hAnsiTheme="majorHAnsi"/>
          <w:sz w:val="22"/>
          <w:szCs w:val="24"/>
          <w:lang w:val="es-ES_tradnl"/>
        </w:rPr>
        <w:t>.</w:t>
      </w:r>
    </w:p>
    <w:p w14:paraId="18B2F24B" w14:textId="77777777" w:rsidR="006924F4" w:rsidRPr="00DF77D4" w:rsidRDefault="006924F4" w:rsidP="006924F4">
      <w:pPr>
        <w:rPr>
          <w:rFonts w:asciiTheme="majorHAnsi" w:hAnsiTheme="majorHAnsi"/>
          <w:sz w:val="22"/>
          <w:szCs w:val="24"/>
          <w:lang w:val="es-ES_tradnl"/>
        </w:rPr>
      </w:pPr>
    </w:p>
    <w:p w14:paraId="2405D58E" w14:textId="5BCF779E" w:rsidR="006924F4" w:rsidRPr="00DF77D4" w:rsidRDefault="00401537" w:rsidP="006924F4">
      <w:pPr>
        <w:pStyle w:val="ListParagraph"/>
        <w:numPr>
          <w:ilvl w:val="1"/>
          <w:numId w:val="53"/>
        </w:numPr>
        <w:rPr>
          <w:rFonts w:asciiTheme="majorHAnsi" w:hAnsiTheme="majorHAnsi"/>
          <w:sz w:val="22"/>
          <w:szCs w:val="24"/>
          <w:lang w:val="es-ES_tradnl"/>
        </w:rPr>
      </w:pPr>
      <w:r w:rsidRPr="00DF77D4">
        <w:rPr>
          <w:rFonts w:asciiTheme="majorHAnsi" w:hAnsiTheme="majorHAnsi" w:cs="Calibri"/>
          <w:sz w:val="22"/>
          <w:szCs w:val="22"/>
          <w:lang w:val="es-ES_tradnl"/>
        </w:rPr>
        <w:t xml:space="preserve">Se evalúa la eficacia de las </w:t>
      </w:r>
      <w:r w:rsidR="00DF77D4">
        <w:rPr>
          <w:rFonts w:asciiTheme="majorHAnsi" w:hAnsiTheme="majorHAnsi" w:cs="Calibri"/>
          <w:sz w:val="22"/>
          <w:szCs w:val="22"/>
          <w:lang w:val="es-ES_tradnl"/>
        </w:rPr>
        <w:t>objetivos</w:t>
      </w:r>
      <w:r w:rsidRPr="00DF77D4">
        <w:rPr>
          <w:rFonts w:asciiTheme="majorHAnsi" w:hAnsiTheme="majorHAnsi" w:cs="Calibri"/>
          <w:sz w:val="22"/>
          <w:szCs w:val="22"/>
          <w:lang w:val="es-ES_tradnl"/>
        </w:rPr>
        <w:t>, especialmente las relativas a la elaboración y distribución de materiales sobre educación en materia de humedales y manejo de estos, y el éxito de las campañas realizadas en el marco del Día Mundial de los Humedales</w:t>
      </w:r>
      <w:r w:rsidR="006924F4" w:rsidRPr="00DF77D4">
        <w:rPr>
          <w:rFonts w:asciiTheme="majorHAnsi" w:hAnsiTheme="majorHAnsi"/>
          <w:sz w:val="22"/>
          <w:szCs w:val="24"/>
          <w:lang w:val="es-ES_tradnl"/>
        </w:rPr>
        <w:t>.</w:t>
      </w:r>
    </w:p>
    <w:p w14:paraId="0EDE65CE" w14:textId="77777777" w:rsidR="006924F4" w:rsidRDefault="006924F4" w:rsidP="006924F4">
      <w:pPr>
        <w:ind w:left="720"/>
        <w:rPr>
          <w:rFonts w:asciiTheme="majorHAnsi" w:hAnsiTheme="majorHAnsi"/>
          <w:sz w:val="22"/>
          <w:szCs w:val="24"/>
          <w:lang w:val="es-ES_tradnl"/>
        </w:rPr>
      </w:pPr>
    </w:p>
    <w:p w14:paraId="0DCA9CFB" w14:textId="77777777" w:rsidR="00541CD7" w:rsidRPr="00DF77D4" w:rsidRDefault="00541CD7" w:rsidP="006924F4">
      <w:pPr>
        <w:ind w:left="720"/>
        <w:rPr>
          <w:rFonts w:asciiTheme="majorHAnsi" w:hAnsiTheme="majorHAnsi"/>
          <w:sz w:val="22"/>
          <w:szCs w:val="24"/>
          <w:lang w:val="es-ES_tradnl"/>
        </w:rPr>
      </w:pPr>
    </w:p>
    <w:p w14:paraId="04F452AD" w14:textId="3FC764CA" w:rsidR="006924F4" w:rsidRPr="00DF77D4" w:rsidRDefault="00B00340" w:rsidP="006924F4">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6924F4" w:rsidRPr="00DF77D4">
        <w:rPr>
          <w:rFonts w:asciiTheme="majorHAnsi" w:hAnsiTheme="majorHAnsi"/>
          <w:b/>
          <w:sz w:val="22"/>
          <w:szCs w:val="24"/>
          <w:lang w:val="es-ES_tradnl"/>
        </w:rPr>
        <w:t xml:space="preserve"> 2 </w:t>
      </w:r>
    </w:p>
    <w:p w14:paraId="2C146B39" w14:textId="29C88D15" w:rsidR="006924F4" w:rsidRPr="00DF77D4" w:rsidRDefault="006924F4" w:rsidP="006924F4">
      <w:pPr>
        <w:rPr>
          <w:rFonts w:asciiTheme="majorHAnsi" w:hAnsiTheme="majorHAnsi"/>
          <w:b/>
          <w:sz w:val="22"/>
          <w:szCs w:val="24"/>
          <w:lang w:val="es-ES_tradnl"/>
        </w:rPr>
      </w:pPr>
      <w:r w:rsidRPr="00DF77D4">
        <w:rPr>
          <w:rFonts w:asciiTheme="majorHAnsi" w:hAnsiTheme="majorHAnsi"/>
          <w:b/>
          <w:sz w:val="22"/>
          <w:szCs w:val="24"/>
          <w:lang w:val="es-ES_tradnl"/>
        </w:rPr>
        <w:t>Integrar los procesos de CECoP</w:t>
      </w:r>
      <w:r w:rsidR="00401537" w:rsidRPr="00DF77D4">
        <w:rPr>
          <w:rFonts w:asciiTheme="majorHAnsi" w:hAnsiTheme="majorHAnsi"/>
          <w:b/>
          <w:sz w:val="22"/>
          <w:szCs w:val="24"/>
          <w:lang w:val="es-ES_tradnl"/>
        </w:rPr>
        <w:t>, cuando proceda,</w:t>
      </w:r>
      <w:r w:rsidRPr="00DF77D4">
        <w:rPr>
          <w:rFonts w:asciiTheme="majorHAnsi" w:hAnsiTheme="majorHAnsi"/>
          <w:b/>
          <w:sz w:val="22"/>
          <w:szCs w:val="24"/>
          <w:lang w:val="es-ES_tradnl"/>
        </w:rPr>
        <w:t xml:space="preserve"> en todos los niveles de formulación, planificación y ejecución de políticas de la Convención.</w:t>
      </w:r>
    </w:p>
    <w:p w14:paraId="26624246" w14:textId="77777777" w:rsidR="006924F4" w:rsidRPr="00DF77D4" w:rsidRDefault="006924F4" w:rsidP="006924F4">
      <w:pPr>
        <w:ind w:left="720"/>
        <w:rPr>
          <w:rFonts w:asciiTheme="majorHAnsi" w:hAnsiTheme="majorHAnsi"/>
          <w:i/>
          <w:sz w:val="22"/>
          <w:szCs w:val="24"/>
          <w:lang w:val="es-ES_tradnl"/>
        </w:rPr>
      </w:pPr>
    </w:p>
    <w:p w14:paraId="229545BB" w14:textId="19BC17AA" w:rsidR="006924F4" w:rsidRPr="00DF77D4" w:rsidRDefault="00B00340" w:rsidP="006924F4">
      <w:pPr>
        <w:rPr>
          <w:rFonts w:asciiTheme="majorHAnsi" w:hAnsiTheme="majorHAnsi"/>
          <w:sz w:val="22"/>
          <w:szCs w:val="24"/>
          <w:lang w:val="es-ES_tradnl"/>
        </w:rPr>
      </w:pPr>
      <w:r w:rsidRPr="00DF77D4">
        <w:rPr>
          <w:rFonts w:asciiTheme="majorHAnsi" w:hAnsiTheme="majorHAnsi"/>
          <w:i/>
          <w:sz w:val="22"/>
          <w:szCs w:val="24"/>
          <w:lang w:val="es-ES_tradnl"/>
        </w:rPr>
        <w:t>Metas</w:t>
      </w:r>
      <w:r w:rsidR="006924F4" w:rsidRPr="00DF77D4">
        <w:rPr>
          <w:rFonts w:asciiTheme="majorHAnsi" w:hAnsiTheme="majorHAnsi"/>
          <w:i/>
          <w:sz w:val="22"/>
          <w:szCs w:val="24"/>
          <w:lang w:val="es-ES_tradnl"/>
        </w:rPr>
        <w:t>:</w:t>
      </w:r>
    </w:p>
    <w:p w14:paraId="53A0E9A7" w14:textId="43DAC75E" w:rsidR="006924F4" w:rsidRPr="00DF77D4" w:rsidRDefault="00401537" w:rsidP="006924F4">
      <w:pPr>
        <w:pStyle w:val="ListParagraph"/>
        <w:numPr>
          <w:ilvl w:val="1"/>
          <w:numId w:val="21"/>
        </w:numPr>
        <w:rPr>
          <w:rFonts w:asciiTheme="majorHAnsi" w:hAnsiTheme="majorHAnsi"/>
          <w:sz w:val="22"/>
          <w:szCs w:val="24"/>
          <w:lang w:val="es-ES_tradnl"/>
        </w:rPr>
      </w:pPr>
      <w:r w:rsidRPr="00DF77D4">
        <w:rPr>
          <w:rFonts w:asciiTheme="majorHAnsi" w:hAnsiTheme="majorHAnsi"/>
          <w:sz w:val="22"/>
          <w:szCs w:val="22"/>
          <w:lang w:val="es-ES_tradnl"/>
        </w:rPr>
        <w:t>Se incluyen conocimientos sobre CECoP en el desarrollo de orientaciones por los órganos de la Convención, tales como el Grupo de Examen Científico y Técnico (GECT) y el Comité Permanente (CP)</w:t>
      </w:r>
      <w:r w:rsidR="006924F4" w:rsidRPr="00DF77D4">
        <w:rPr>
          <w:rFonts w:asciiTheme="majorHAnsi" w:hAnsiTheme="majorHAnsi"/>
          <w:sz w:val="22"/>
          <w:szCs w:val="24"/>
          <w:lang w:val="es-ES_tradnl"/>
        </w:rPr>
        <w:t>.</w:t>
      </w:r>
    </w:p>
    <w:p w14:paraId="5F3099E3" w14:textId="77777777" w:rsidR="006924F4" w:rsidRPr="00DF77D4" w:rsidRDefault="006924F4" w:rsidP="006924F4">
      <w:pPr>
        <w:rPr>
          <w:rFonts w:asciiTheme="majorHAnsi" w:hAnsiTheme="majorHAnsi"/>
          <w:sz w:val="22"/>
          <w:szCs w:val="24"/>
          <w:lang w:val="es-ES_tradnl"/>
        </w:rPr>
      </w:pPr>
    </w:p>
    <w:p w14:paraId="668C7AB8" w14:textId="7DAA54C5" w:rsidR="006924F4" w:rsidRPr="00DF77D4" w:rsidRDefault="006924F4" w:rsidP="006924F4">
      <w:pPr>
        <w:pStyle w:val="ListParagraph"/>
        <w:numPr>
          <w:ilvl w:val="1"/>
          <w:numId w:val="21"/>
        </w:numPr>
        <w:rPr>
          <w:rFonts w:asciiTheme="majorHAnsi" w:hAnsiTheme="majorHAnsi"/>
          <w:sz w:val="22"/>
          <w:szCs w:val="24"/>
          <w:lang w:val="es-ES_tradnl"/>
        </w:rPr>
      </w:pPr>
      <w:r w:rsidRPr="00DF77D4">
        <w:rPr>
          <w:rFonts w:asciiTheme="majorHAnsi" w:hAnsiTheme="majorHAnsi"/>
          <w:sz w:val="22"/>
          <w:szCs w:val="24"/>
          <w:lang w:val="es-ES_tradnl"/>
        </w:rPr>
        <w:t xml:space="preserve"> </w:t>
      </w:r>
      <w:r w:rsidR="00401537" w:rsidRPr="00DF77D4">
        <w:rPr>
          <w:rFonts w:asciiTheme="majorHAnsi" w:hAnsiTheme="majorHAnsi"/>
          <w:sz w:val="22"/>
          <w:szCs w:val="22"/>
          <w:lang w:val="es-ES_tradnl"/>
        </w:rPr>
        <w:t>Las Partes desarrollan planes de comunicación (CECoP) sobre los humedales a los niveles adecuados (a escala nacional, de la cuenca o del sitio) para apoyar a los encargados de la aplicación de la Convención</w:t>
      </w:r>
      <w:r w:rsidRPr="00DF77D4">
        <w:rPr>
          <w:rFonts w:asciiTheme="majorHAnsi" w:hAnsiTheme="majorHAnsi"/>
          <w:sz w:val="22"/>
          <w:szCs w:val="24"/>
          <w:lang w:val="es-ES_tradnl"/>
        </w:rPr>
        <w:t xml:space="preserve">. </w:t>
      </w:r>
    </w:p>
    <w:p w14:paraId="364CDC35" w14:textId="77777777" w:rsidR="006924F4" w:rsidRPr="00DF77D4" w:rsidRDefault="006924F4" w:rsidP="006924F4">
      <w:pPr>
        <w:rPr>
          <w:rFonts w:asciiTheme="majorHAnsi" w:hAnsiTheme="majorHAnsi"/>
          <w:sz w:val="22"/>
          <w:szCs w:val="24"/>
          <w:lang w:val="es-ES_tradnl"/>
        </w:rPr>
      </w:pPr>
    </w:p>
    <w:p w14:paraId="3DA89E4B" w14:textId="35CD9F8E" w:rsidR="006924F4" w:rsidRPr="00DF77D4" w:rsidRDefault="006924F4" w:rsidP="006924F4">
      <w:pPr>
        <w:pStyle w:val="ListParagraph"/>
        <w:numPr>
          <w:ilvl w:val="1"/>
          <w:numId w:val="21"/>
        </w:numPr>
        <w:rPr>
          <w:rFonts w:asciiTheme="majorHAnsi" w:hAnsiTheme="majorHAnsi"/>
          <w:sz w:val="22"/>
          <w:szCs w:val="24"/>
          <w:lang w:val="es-ES_tradnl"/>
        </w:rPr>
      </w:pPr>
      <w:r w:rsidRPr="00DF77D4">
        <w:rPr>
          <w:rFonts w:asciiTheme="majorHAnsi" w:hAnsiTheme="majorHAnsi"/>
          <w:sz w:val="22"/>
          <w:szCs w:val="24"/>
          <w:lang w:val="es-ES_tradnl"/>
        </w:rPr>
        <w:lastRenderedPageBreak/>
        <w:t xml:space="preserve"> </w:t>
      </w:r>
      <w:r w:rsidR="00401537" w:rsidRPr="00DF77D4">
        <w:rPr>
          <w:rFonts w:asciiTheme="majorHAnsi" w:hAnsiTheme="majorHAnsi"/>
          <w:sz w:val="22"/>
          <w:szCs w:val="22"/>
          <w:lang w:val="es-ES_tradnl"/>
        </w:rPr>
        <w:t>Cuando proceda, se integra la CECoP en las políticas y la planificación nacionales relevantes para los humedales</w:t>
      </w:r>
      <w:r w:rsidRPr="00DF77D4">
        <w:rPr>
          <w:rFonts w:asciiTheme="majorHAnsi" w:hAnsiTheme="majorHAnsi"/>
          <w:sz w:val="22"/>
          <w:szCs w:val="24"/>
          <w:lang w:val="es-ES_tradnl"/>
        </w:rPr>
        <w:t>.</w:t>
      </w:r>
    </w:p>
    <w:p w14:paraId="1E9FDBF5" w14:textId="77777777" w:rsidR="006924F4" w:rsidRDefault="006924F4" w:rsidP="00401537">
      <w:pPr>
        <w:rPr>
          <w:rFonts w:asciiTheme="majorHAnsi" w:hAnsiTheme="majorHAnsi"/>
          <w:b/>
          <w:sz w:val="22"/>
          <w:szCs w:val="24"/>
          <w:lang w:val="es-ES_tradnl"/>
        </w:rPr>
      </w:pPr>
    </w:p>
    <w:p w14:paraId="30F4FA0A" w14:textId="77777777" w:rsidR="00541CD7" w:rsidRPr="00DF77D4" w:rsidRDefault="00541CD7" w:rsidP="00401537">
      <w:pPr>
        <w:rPr>
          <w:rFonts w:asciiTheme="majorHAnsi" w:hAnsiTheme="majorHAnsi"/>
          <w:b/>
          <w:sz w:val="22"/>
          <w:szCs w:val="24"/>
          <w:lang w:val="es-ES_tradnl"/>
        </w:rPr>
      </w:pPr>
    </w:p>
    <w:p w14:paraId="75C5FA27" w14:textId="445967C7" w:rsidR="006924F4" w:rsidRPr="00DF77D4" w:rsidRDefault="00B00340" w:rsidP="006924F4">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6924F4" w:rsidRPr="00DF77D4">
        <w:rPr>
          <w:rFonts w:asciiTheme="majorHAnsi" w:hAnsiTheme="majorHAnsi"/>
          <w:b/>
          <w:sz w:val="22"/>
          <w:szCs w:val="24"/>
          <w:lang w:val="es-ES_tradnl"/>
        </w:rPr>
        <w:t xml:space="preserve"> 3 </w:t>
      </w:r>
    </w:p>
    <w:p w14:paraId="471A9431" w14:textId="53A69342" w:rsidR="006924F4" w:rsidRPr="00DF77D4" w:rsidRDefault="00401537" w:rsidP="006924F4">
      <w:pPr>
        <w:rPr>
          <w:rFonts w:asciiTheme="majorHAnsi" w:hAnsiTheme="majorHAnsi"/>
          <w:b/>
          <w:sz w:val="22"/>
          <w:szCs w:val="24"/>
          <w:lang w:val="es-ES_tradnl"/>
        </w:rPr>
      </w:pPr>
      <w:r w:rsidRPr="00DF77D4">
        <w:rPr>
          <w:rFonts w:asciiTheme="majorHAnsi" w:hAnsiTheme="majorHAnsi" w:cs="Calibri"/>
          <w:b/>
          <w:sz w:val="22"/>
          <w:szCs w:val="22"/>
          <w:lang w:val="es-ES_tradnl"/>
        </w:rPr>
        <w:t>Brindar apoyo a los encargados de la ejecución de los principios de uso racional, especialmente los que desempeñan una función directa en el manejo de los sitios</w:t>
      </w:r>
      <w:r w:rsidR="006924F4" w:rsidRPr="00DF77D4">
        <w:rPr>
          <w:rFonts w:asciiTheme="majorHAnsi" w:hAnsiTheme="majorHAnsi"/>
          <w:b/>
          <w:sz w:val="22"/>
          <w:szCs w:val="24"/>
          <w:lang w:val="es-ES_tradnl"/>
        </w:rPr>
        <w:t>.</w:t>
      </w:r>
    </w:p>
    <w:p w14:paraId="61B3F68A" w14:textId="77777777" w:rsidR="006924F4" w:rsidRPr="00DF77D4" w:rsidRDefault="006924F4" w:rsidP="006924F4">
      <w:pPr>
        <w:ind w:left="720"/>
        <w:rPr>
          <w:rFonts w:asciiTheme="majorHAnsi" w:hAnsiTheme="majorHAnsi"/>
          <w:i/>
          <w:sz w:val="22"/>
          <w:szCs w:val="24"/>
          <w:lang w:val="es-ES_tradnl"/>
        </w:rPr>
      </w:pPr>
    </w:p>
    <w:p w14:paraId="5005E4B3" w14:textId="60EE8D91" w:rsidR="006924F4" w:rsidRPr="00DF77D4" w:rsidRDefault="00B00340" w:rsidP="006924F4">
      <w:pPr>
        <w:rPr>
          <w:rFonts w:asciiTheme="majorHAnsi" w:hAnsiTheme="majorHAnsi"/>
          <w:i/>
          <w:sz w:val="22"/>
          <w:szCs w:val="24"/>
          <w:lang w:val="es-ES_tradnl"/>
        </w:rPr>
      </w:pPr>
      <w:r w:rsidRPr="00DF77D4">
        <w:rPr>
          <w:rFonts w:asciiTheme="majorHAnsi" w:hAnsiTheme="majorHAnsi"/>
          <w:i/>
          <w:sz w:val="22"/>
          <w:szCs w:val="24"/>
          <w:lang w:val="es-ES_tradnl"/>
        </w:rPr>
        <w:t>Metas</w:t>
      </w:r>
      <w:r w:rsidR="006924F4" w:rsidRPr="00DF77D4">
        <w:rPr>
          <w:rFonts w:asciiTheme="majorHAnsi" w:hAnsiTheme="majorHAnsi"/>
          <w:i/>
          <w:sz w:val="22"/>
          <w:szCs w:val="24"/>
          <w:lang w:val="es-ES_tradnl"/>
        </w:rPr>
        <w:t>:</w:t>
      </w:r>
    </w:p>
    <w:p w14:paraId="2AE74CBC" w14:textId="34AE203E" w:rsidR="00401537" w:rsidRPr="00DF77D4" w:rsidRDefault="00401537" w:rsidP="006924F4">
      <w:pPr>
        <w:pStyle w:val="ListParagraph"/>
        <w:numPr>
          <w:ilvl w:val="1"/>
          <w:numId w:val="55"/>
        </w:numPr>
        <w:rPr>
          <w:rFonts w:asciiTheme="majorHAnsi" w:hAnsiTheme="majorHAnsi"/>
          <w:sz w:val="22"/>
          <w:szCs w:val="24"/>
          <w:lang w:val="es-ES_tradnl"/>
        </w:rPr>
      </w:pPr>
      <w:r w:rsidRPr="00DF77D4">
        <w:rPr>
          <w:rFonts w:asciiTheme="majorHAnsi" w:hAnsiTheme="majorHAnsi"/>
          <w:sz w:val="22"/>
          <w:szCs w:val="22"/>
          <w:lang w:val="es-ES_tradnl"/>
        </w:rPr>
        <w:t>Se divulga y promueve el Plan Estratégico para 2016-2024 aprobado por la COP12.</w:t>
      </w:r>
    </w:p>
    <w:p w14:paraId="60BA738F" w14:textId="77777777" w:rsidR="00401537" w:rsidRPr="00DF77D4" w:rsidRDefault="00401537" w:rsidP="00401537">
      <w:pPr>
        <w:pStyle w:val="ListParagraph"/>
        <w:ind w:left="360"/>
        <w:rPr>
          <w:rFonts w:asciiTheme="majorHAnsi" w:hAnsiTheme="majorHAnsi"/>
          <w:sz w:val="22"/>
          <w:szCs w:val="24"/>
          <w:lang w:val="es-ES_tradnl"/>
        </w:rPr>
      </w:pPr>
    </w:p>
    <w:p w14:paraId="0B0DDBD1" w14:textId="77777777" w:rsidR="00401537" w:rsidRPr="00DF77D4" w:rsidRDefault="00401537" w:rsidP="00401537">
      <w:pPr>
        <w:pStyle w:val="ListParagraph"/>
        <w:numPr>
          <w:ilvl w:val="1"/>
          <w:numId w:val="55"/>
        </w:numPr>
        <w:rPr>
          <w:rFonts w:asciiTheme="majorHAnsi" w:hAnsiTheme="majorHAnsi"/>
          <w:sz w:val="22"/>
          <w:szCs w:val="24"/>
          <w:lang w:val="es-ES_tradnl"/>
        </w:rPr>
      </w:pPr>
      <w:r w:rsidRPr="00DF77D4">
        <w:rPr>
          <w:rFonts w:asciiTheme="majorHAnsi" w:hAnsiTheme="majorHAnsi" w:cs="Calibri"/>
          <w:sz w:val="22"/>
          <w:szCs w:val="22"/>
          <w:lang w:val="es-ES_tradnl"/>
        </w:rPr>
        <w:t>Se elaboran materiales adecuados de orientación que apoyan y alientan el uso racional de los humedales para su uso en los sitios Ramsar y otros humedales y por las redes de humedales</w:t>
      </w:r>
      <w:r w:rsidR="006924F4" w:rsidRPr="00DF77D4">
        <w:rPr>
          <w:rFonts w:asciiTheme="majorHAnsi" w:hAnsiTheme="majorHAnsi"/>
          <w:sz w:val="22"/>
          <w:szCs w:val="22"/>
          <w:lang w:val="es-ES_tradnl"/>
        </w:rPr>
        <w:t>.</w:t>
      </w:r>
    </w:p>
    <w:p w14:paraId="52818CE8" w14:textId="77777777" w:rsidR="00401537" w:rsidRPr="00DF77D4" w:rsidRDefault="00401537" w:rsidP="00401537">
      <w:pPr>
        <w:rPr>
          <w:rFonts w:asciiTheme="majorHAnsi" w:hAnsiTheme="majorHAnsi"/>
          <w:sz w:val="22"/>
          <w:szCs w:val="22"/>
          <w:lang w:val="es-ES_tradnl"/>
        </w:rPr>
      </w:pPr>
    </w:p>
    <w:p w14:paraId="1349FB6D" w14:textId="77777777" w:rsidR="00B00340" w:rsidRPr="00DF77D4" w:rsidRDefault="00C616C1" w:rsidP="00B00340">
      <w:pPr>
        <w:pStyle w:val="ListParagraph"/>
        <w:numPr>
          <w:ilvl w:val="1"/>
          <w:numId w:val="55"/>
        </w:numPr>
        <w:rPr>
          <w:rFonts w:asciiTheme="majorHAnsi" w:hAnsiTheme="majorHAnsi"/>
          <w:sz w:val="22"/>
          <w:szCs w:val="24"/>
          <w:lang w:val="es-ES_tradnl"/>
        </w:rPr>
      </w:pPr>
      <w:r w:rsidRPr="00DF77D4">
        <w:rPr>
          <w:rFonts w:asciiTheme="majorHAnsi" w:hAnsiTheme="majorHAnsi" w:cs="Calibri"/>
          <w:sz w:val="22"/>
          <w:szCs w:val="22"/>
          <w:lang w:val="es-ES_tradnl"/>
        </w:rPr>
        <w:t>Se desarrollan en mayor medida los sitios web, incluido el de la Convención, para que cumplan su propósito y constituyan una plataforma útil para el intercambio de información y recursos, como el intercambio de información y experiencias entre los Coordinadores Nacionales de CECoP.</w:t>
      </w:r>
    </w:p>
    <w:p w14:paraId="502296DD" w14:textId="77777777" w:rsidR="00B00340" w:rsidRPr="00DF77D4" w:rsidRDefault="00B00340" w:rsidP="00B00340">
      <w:pPr>
        <w:rPr>
          <w:rFonts w:asciiTheme="majorHAnsi" w:hAnsiTheme="majorHAnsi" w:cs="Calibri"/>
          <w:sz w:val="22"/>
          <w:szCs w:val="22"/>
          <w:lang w:val="es-ES_tradnl"/>
        </w:rPr>
      </w:pPr>
    </w:p>
    <w:p w14:paraId="44175F41" w14:textId="77777777" w:rsidR="00B00340" w:rsidRPr="00DF77D4" w:rsidRDefault="00C616C1" w:rsidP="00B00340">
      <w:pPr>
        <w:pStyle w:val="ListParagraph"/>
        <w:numPr>
          <w:ilvl w:val="1"/>
          <w:numId w:val="55"/>
        </w:numPr>
        <w:rPr>
          <w:rFonts w:asciiTheme="majorHAnsi" w:hAnsiTheme="majorHAnsi"/>
          <w:sz w:val="22"/>
          <w:szCs w:val="24"/>
          <w:lang w:val="es-ES_tradnl"/>
        </w:rPr>
      </w:pPr>
      <w:r w:rsidRPr="00DF77D4">
        <w:rPr>
          <w:rFonts w:asciiTheme="majorHAnsi" w:hAnsiTheme="majorHAnsi" w:cs="Calibri"/>
          <w:sz w:val="22"/>
          <w:szCs w:val="22"/>
          <w:lang w:val="es-ES_tradnl"/>
        </w:rPr>
        <w:t>Se ensalzan los sitios Ramsar y otros humedales apropiados como “sitios de demostración” del principio de uso racional y estos sitios se equipan debidamente en cuanto a capacidad, letreros y materiales explicativos</w:t>
      </w:r>
      <w:r w:rsidR="006924F4" w:rsidRPr="00DF77D4">
        <w:rPr>
          <w:rFonts w:asciiTheme="majorHAnsi" w:hAnsiTheme="majorHAnsi"/>
          <w:sz w:val="22"/>
          <w:szCs w:val="24"/>
          <w:lang w:val="es-ES_tradnl"/>
        </w:rPr>
        <w:t>.</w:t>
      </w:r>
    </w:p>
    <w:p w14:paraId="65C0BFBB" w14:textId="77777777" w:rsidR="00B00340" w:rsidRPr="00DF77D4" w:rsidRDefault="00B00340" w:rsidP="00B00340">
      <w:pPr>
        <w:rPr>
          <w:rFonts w:asciiTheme="majorHAnsi" w:hAnsiTheme="majorHAnsi"/>
          <w:sz w:val="22"/>
          <w:szCs w:val="22"/>
          <w:lang w:val="es-ES_tradnl"/>
        </w:rPr>
      </w:pPr>
    </w:p>
    <w:p w14:paraId="39BDA324" w14:textId="77777777" w:rsidR="00B00340" w:rsidRPr="00DF77D4" w:rsidRDefault="00C616C1" w:rsidP="00B00340">
      <w:pPr>
        <w:pStyle w:val="ListParagraph"/>
        <w:numPr>
          <w:ilvl w:val="1"/>
          <w:numId w:val="55"/>
        </w:numPr>
        <w:rPr>
          <w:rFonts w:asciiTheme="majorHAnsi" w:hAnsiTheme="majorHAnsi"/>
          <w:sz w:val="22"/>
          <w:szCs w:val="24"/>
          <w:lang w:val="es-ES_tradnl"/>
        </w:rPr>
      </w:pPr>
      <w:r w:rsidRPr="00DF77D4">
        <w:rPr>
          <w:rFonts w:asciiTheme="majorHAnsi" w:hAnsiTheme="majorHAnsi"/>
          <w:sz w:val="22"/>
          <w:szCs w:val="22"/>
          <w:lang w:val="es-ES_tradnl"/>
        </w:rPr>
        <w:t>Se pide a la Secretaría que divulgue experiencias de CECoP que ilustren cómo la integración de la CECoP puede mejorar el manejo de los humedales</w:t>
      </w:r>
      <w:r w:rsidR="006924F4" w:rsidRPr="00DF77D4">
        <w:rPr>
          <w:rFonts w:asciiTheme="majorHAnsi" w:hAnsiTheme="majorHAnsi"/>
          <w:sz w:val="22"/>
          <w:szCs w:val="24"/>
          <w:lang w:val="es-ES_tradnl"/>
        </w:rPr>
        <w:t>.</w:t>
      </w:r>
    </w:p>
    <w:p w14:paraId="1B88524E" w14:textId="77777777" w:rsidR="00B00340" w:rsidRPr="00DF77D4" w:rsidRDefault="00B00340" w:rsidP="00B00340">
      <w:pPr>
        <w:rPr>
          <w:rFonts w:asciiTheme="majorHAnsi" w:hAnsiTheme="majorHAnsi" w:cs="Calibri"/>
          <w:sz w:val="22"/>
          <w:szCs w:val="22"/>
          <w:lang w:val="es-ES_tradnl"/>
        </w:rPr>
      </w:pPr>
    </w:p>
    <w:p w14:paraId="23A33693" w14:textId="3B287E76" w:rsidR="006924F4" w:rsidRPr="00DF77D4" w:rsidRDefault="00C616C1" w:rsidP="00B00340">
      <w:pPr>
        <w:pStyle w:val="ListParagraph"/>
        <w:numPr>
          <w:ilvl w:val="1"/>
          <w:numId w:val="55"/>
        </w:numPr>
        <w:rPr>
          <w:rFonts w:asciiTheme="majorHAnsi" w:hAnsiTheme="majorHAnsi"/>
          <w:sz w:val="22"/>
          <w:szCs w:val="24"/>
          <w:lang w:val="es-ES_tradnl"/>
        </w:rPr>
      </w:pPr>
      <w:r w:rsidRPr="00DF77D4">
        <w:rPr>
          <w:rFonts w:asciiTheme="majorHAnsi" w:hAnsiTheme="majorHAnsi" w:cs="Calibri"/>
          <w:sz w:val="22"/>
          <w:szCs w:val="22"/>
          <w:lang w:val="es-ES_tradnl"/>
        </w:rPr>
        <w:t>Se garantiza la colaboración en materia de CECoP con otros convenios y convenciones, las OIA de Ramsar, otras ONG, los organismos de las Naciones Unidas y otras entidades mediante el intercambio de experiencias de CECoP y el fomento de las sinergias</w:t>
      </w:r>
      <w:r w:rsidR="006924F4" w:rsidRPr="00DF77D4">
        <w:rPr>
          <w:rFonts w:asciiTheme="majorHAnsi" w:hAnsiTheme="majorHAnsi"/>
          <w:sz w:val="22"/>
          <w:szCs w:val="24"/>
          <w:lang w:val="es-ES_tradnl"/>
        </w:rPr>
        <w:t>.</w:t>
      </w:r>
    </w:p>
    <w:p w14:paraId="47715C2D" w14:textId="77777777" w:rsidR="006924F4" w:rsidRDefault="006924F4" w:rsidP="006924F4">
      <w:pPr>
        <w:rPr>
          <w:rFonts w:asciiTheme="majorHAnsi" w:hAnsiTheme="majorHAnsi"/>
          <w:b/>
          <w:sz w:val="22"/>
          <w:szCs w:val="24"/>
          <w:lang w:val="es-ES_tradnl"/>
        </w:rPr>
      </w:pPr>
    </w:p>
    <w:p w14:paraId="41291598" w14:textId="77777777" w:rsidR="00541CD7" w:rsidRPr="00DF77D4" w:rsidRDefault="00541CD7" w:rsidP="006924F4">
      <w:pPr>
        <w:rPr>
          <w:rFonts w:asciiTheme="majorHAnsi" w:hAnsiTheme="majorHAnsi"/>
          <w:b/>
          <w:sz w:val="22"/>
          <w:szCs w:val="24"/>
          <w:lang w:val="es-ES_tradnl"/>
        </w:rPr>
      </w:pPr>
    </w:p>
    <w:p w14:paraId="62E9FBB8" w14:textId="51465CD2" w:rsidR="006924F4" w:rsidRPr="00DF77D4" w:rsidRDefault="00B00340" w:rsidP="006924F4">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6924F4" w:rsidRPr="00DF77D4">
        <w:rPr>
          <w:rFonts w:asciiTheme="majorHAnsi" w:hAnsiTheme="majorHAnsi"/>
          <w:b/>
          <w:sz w:val="22"/>
          <w:szCs w:val="24"/>
          <w:lang w:val="es-ES_tradnl"/>
        </w:rPr>
        <w:t xml:space="preserve"> 4 </w:t>
      </w:r>
    </w:p>
    <w:p w14:paraId="456AA5B9" w14:textId="03095B61" w:rsidR="006924F4" w:rsidRPr="00DF77D4" w:rsidRDefault="00C616C1" w:rsidP="006924F4">
      <w:pPr>
        <w:rPr>
          <w:rFonts w:asciiTheme="majorHAnsi" w:hAnsiTheme="majorHAnsi"/>
          <w:b/>
          <w:sz w:val="22"/>
          <w:szCs w:val="24"/>
          <w:lang w:val="es-ES_tradnl"/>
        </w:rPr>
      </w:pPr>
      <w:r w:rsidRPr="00DF77D4">
        <w:rPr>
          <w:rFonts w:asciiTheme="majorHAnsi" w:hAnsiTheme="majorHAnsi" w:cs="Calibri"/>
          <w:b/>
          <w:sz w:val="22"/>
          <w:szCs w:val="22"/>
          <w:lang w:val="es-ES_tradnl"/>
        </w:rPr>
        <w:t>Fomentar la capacidad individual, institucional y colectiva de las personas con responsabilidad directa en la aplicación de Ramsar</w:t>
      </w:r>
      <w:r w:rsidR="006924F4" w:rsidRPr="00DF77D4">
        <w:rPr>
          <w:rFonts w:asciiTheme="majorHAnsi" w:hAnsiTheme="majorHAnsi"/>
          <w:b/>
          <w:sz w:val="22"/>
          <w:szCs w:val="24"/>
          <w:lang w:val="es-ES_tradnl"/>
        </w:rPr>
        <w:t>.</w:t>
      </w:r>
    </w:p>
    <w:p w14:paraId="276488EB" w14:textId="77777777" w:rsidR="006924F4" w:rsidRPr="00DF77D4" w:rsidRDefault="006924F4" w:rsidP="006924F4">
      <w:pPr>
        <w:rPr>
          <w:rFonts w:asciiTheme="majorHAnsi" w:hAnsiTheme="majorHAnsi"/>
          <w:sz w:val="22"/>
          <w:szCs w:val="24"/>
          <w:lang w:val="es-ES_tradnl"/>
        </w:rPr>
      </w:pPr>
    </w:p>
    <w:p w14:paraId="56E569A0" w14:textId="16D8E9A4" w:rsidR="006924F4" w:rsidRPr="00DF77D4" w:rsidRDefault="00B00340" w:rsidP="006924F4">
      <w:pPr>
        <w:rPr>
          <w:rFonts w:asciiTheme="majorHAnsi" w:hAnsiTheme="majorHAnsi"/>
          <w:i/>
          <w:sz w:val="22"/>
          <w:szCs w:val="24"/>
          <w:lang w:val="es-ES_tradnl"/>
        </w:rPr>
      </w:pPr>
      <w:r w:rsidRPr="00DF77D4">
        <w:rPr>
          <w:rFonts w:asciiTheme="majorHAnsi" w:hAnsiTheme="majorHAnsi"/>
          <w:i/>
          <w:sz w:val="22"/>
          <w:szCs w:val="24"/>
          <w:lang w:val="es-ES_tradnl"/>
        </w:rPr>
        <w:t>Metas</w:t>
      </w:r>
      <w:r w:rsidR="006924F4" w:rsidRPr="00DF77D4">
        <w:rPr>
          <w:rFonts w:asciiTheme="majorHAnsi" w:hAnsiTheme="majorHAnsi"/>
          <w:i/>
          <w:sz w:val="22"/>
          <w:szCs w:val="24"/>
          <w:lang w:val="es-ES_tradnl"/>
        </w:rPr>
        <w:t>:</w:t>
      </w:r>
    </w:p>
    <w:p w14:paraId="3A11F931" w14:textId="277731DD" w:rsidR="006924F4" w:rsidRPr="00DF77D4" w:rsidRDefault="00C616C1" w:rsidP="006924F4">
      <w:pPr>
        <w:pStyle w:val="ListParagraph"/>
        <w:numPr>
          <w:ilvl w:val="1"/>
          <w:numId w:val="56"/>
        </w:numPr>
        <w:rPr>
          <w:rFonts w:asciiTheme="majorHAnsi" w:hAnsiTheme="majorHAnsi"/>
          <w:sz w:val="22"/>
          <w:szCs w:val="24"/>
          <w:lang w:val="es-ES_tradnl"/>
        </w:rPr>
      </w:pPr>
      <w:r w:rsidRPr="00DF77D4">
        <w:rPr>
          <w:rFonts w:asciiTheme="majorHAnsi" w:hAnsiTheme="majorHAnsi" w:cs="Calibri"/>
          <w:sz w:val="22"/>
          <w:szCs w:val="22"/>
          <w:lang w:val="es-ES_tradnl"/>
        </w:rPr>
        <w:t>Se apoya a los administradores de los sitios para que incorporen la comunicación, la educación, la concienciación y la participación en sus planes de manejo</w:t>
      </w:r>
      <w:r w:rsidR="006924F4" w:rsidRPr="00DF77D4">
        <w:rPr>
          <w:rFonts w:asciiTheme="majorHAnsi" w:hAnsiTheme="majorHAnsi"/>
          <w:sz w:val="22"/>
          <w:szCs w:val="24"/>
          <w:lang w:val="es-ES_tradnl"/>
        </w:rPr>
        <w:t>.</w:t>
      </w:r>
    </w:p>
    <w:p w14:paraId="5E918D03" w14:textId="77777777" w:rsidR="006924F4" w:rsidRPr="00DF77D4" w:rsidRDefault="006924F4" w:rsidP="006924F4">
      <w:pPr>
        <w:pStyle w:val="NormalWeb"/>
        <w:spacing w:before="2" w:after="2"/>
        <w:rPr>
          <w:rFonts w:asciiTheme="majorHAnsi" w:hAnsiTheme="majorHAnsi"/>
          <w:sz w:val="22"/>
        </w:rPr>
      </w:pPr>
      <w:r w:rsidRPr="00DF77D4">
        <w:rPr>
          <w:rFonts w:asciiTheme="majorHAnsi" w:hAnsiTheme="majorHAnsi"/>
          <w:sz w:val="22"/>
          <w:szCs w:val="22"/>
        </w:rPr>
        <w:t xml:space="preserve"> </w:t>
      </w:r>
    </w:p>
    <w:p w14:paraId="10DB9F7C" w14:textId="27CFA63E" w:rsidR="006924F4" w:rsidRPr="00DF77D4" w:rsidRDefault="00C616C1" w:rsidP="006924F4">
      <w:pPr>
        <w:pStyle w:val="ListParagraph"/>
        <w:numPr>
          <w:ilvl w:val="1"/>
          <w:numId w:val="56"/>
        </w:numPr>
        <w:rPr>
          <w:rFonts w:asciiTheme="majorHAnsi" w:hAnsiTheme="majorHAnsi"/>
          <w:sz w:val="22"/>
          <w:szCs w:val="24"/>
          <w:lang w:val="es-ES_tradnl"/>
        </w:rPr>
      </w:pPr>
      <w:r w:rsidRPr="00DF77D4">
        <w:rPr>
          <w:rFonts w:asciiTheme="majorHAnsi" w:hAnsiTheme="majorHAnsi" w:cs="Calibri"/>
          <w:sz w:val="22"/>
          <w:szCs w:val="22"/>
          <w:lang w:val="es-ES_tradnl"/>
        </w:rPr>
        <w:t>Se evalúan las necesidades y capacidades actuales de los administradores de sitios de humedales y de los Coordinadores Nacionales y los resultados se utilizan para definir las prioridades de formación y fomento de capacidad a nivel regional y nacional</w:t>
      </w:r>
      <w:r w:rsidR="006924F4" w:rsidRPr="00DF77D4">
        <w:rPr>
          <w:rFonts w:asciiTheme="majorHAnsi" w:hAnsiTheme="majorHAnsi"/>
          <w:sz w:val="22"/>
          <w:szCs w:val="24"/>
          <w:lang w:val="es-ES_tradnl"/>
        </w:rPr>
        <w:t>.</w:t>
      </w:r>
      <w:r w:rsidR="006924F4" w:rsidRPr="00DF77D4">
        <w:rPr>
          <w:rFonts w:asciiTheme="majorHAnsi" w:hAnsiTheme="majorHAnsi"/>
          <w:sz w:val="22"/>
          <w:szCs w:val="22"/>
          <w:lang w:val="es-ES_tradnl"/>
        </w:rPr>
        <w:t xml:space="preserve"> </w:t>
      </w:r>
    </w:p>
    <w:p w14:paraId="54820108" w14:textId="77777777" w:rsidR="006924F4" w:rsidRPr="00DF77D4" w:rsidRDefault="006924F4" w:rsidP="006924F4">
      <w:pPr>
        <w:rPr>
          <w:rFonts w:asciiTheme="majorHAnsi" w:hAnsiTheme="majorHAnsi"/>
          <w:sz w:val="22"/>
          <w:szCs w:val="24"/>
          <w:lang w:val="es-ES_tradnl"/>
        </w:rPr>
      </w:pPr>
    </w:p>
    <w:p w14:paraId="1A6E7776" w14:textId="518A3A8A" w:rsidR="006924F4" w:rsidRPr="00DF77D4" w:rsidRDefault="00C616C1" w:rsidP="006924F4">
      <w:pPr>
        <w:pStyle w:val="ListParagraph"/>
        <w:numPr>
          <w:ilvl w:val="1"/>
          <w:numId w:val="56"/>
        </w:numPr>
        <w:rPr>
          <w:rFonts w:asciiTheme="majorHAnsi" w:hAnsiTheme="majorHAnsi"/>
          <w:sz w:val="22"/>
          <w:szCs w:val="24"/>
          <w:lang w:val="es-ES_tradnl"/>
        </w:rPr>
      </w:pPr>
      <w:r w:rsidRPr="00DF77D4">
        <w:rPr>
          <w:rFonts w:asciiTheme="majorHAnsi" w:hAnsiTheme="majorHAnsi" w:cs="Calibri"/>
          <w:sz w:val="22"/>
          <w:szCs w:val="22"/>
          <w:lang w:val="es-ES_tradnl"/>
        </w:rPr>
        <w:t>Se facilitan recursos para producir materiales adecuados de formación y fomento de capacidad sobre el manejo de humedales y para llevar a cabo las actividades prioritarias de formación y fomento de capacidad señaladas en el apartado 4.2</w:t>
      </w:r>
      <w:r w:rsidR="006924F4" w:rsidRPr="00DF77D4">
        <w:rPr>
          <w:rFonts w:asciiTheme="majorHAnsi" w:hAnsiTheme="majorHAnsi"/>
          <w:sz w:val="22"/>
          <w:szCs w:val="24"/>
          <w:lang w:val="es-ES_tradnl"/>
        </w:rPr>
        <w:t>.</w:t>
      </w:r>
    </w:p>
    <w:p w14:paraId="1AE99E65" w14:textId="77777777" w:rsidR="006924F4" w:rsidRPr="00DF77D4" w:rsidRDefault="006924F4" w:rsidP="006924F4">
      <w:pPr>
        <w:rPr>
          <w:rFonts w:asciiTheme="majorHAnsi" w:hAnsiTheme="majorHAnsi"/>
          <w:sz w:val="22"/>
          <w:szCs w:val="24"/>
          <w:lang w:val="es-ES_tradnl"/>
        </w:rPr>
      </w:pPr>
    </w:p>
    <w:p w14:paraId="0F6E48D5" w14:textId="49B4CD45" w:rsidR="006924F4" w:rsidRPr="00DF77D4" w:rsidRDefault="00C616C1" w:rsidP="006924F4">
      <w:pPr>
        <w:pStyle w:val="ListParagraph"/>
        <w:numPr>
          <w:ilvl w:val="1"/>
          <w:numId w:val="56"/>
        </w:numPr>
        <w:rPr>
          <w:rFonts w:asciiTheme="majorHAnsi" w:hAnsiTheme="majorHAnsi"/>
          <w:sz w:val="22"/>
          <w:szCs w:val="24"/>
          <w:lang w:val="es-ES_tradnl"/>
        </w:rPr>
      </w:pPr>
      <w:r w:rsidRPr="00DF77D4">
        <w:rPr>
          <w:rFonts w:asciiTheme="majorHAnsi" w:hAnsiTheme="majorHAnsi" w:cs="Calibri"/>
          <w:sz w:val="22"/>
          <w:szCs w:val="22"/>
          <w:lang w:val="es-ES_tradnl"/>
        </w:rPr>
        <w:t>La red de Centros Regionales de Ramsar que trabajan siguiendo normas acordadas (como los materiales examinados por otros expertos) cuenta con apoyo para realizar actividades de fomento de capacidad destinadas a los administradores de sitios, los Coordinadores Nacionales y otros interesados pertinentes</w:t>
      </w:r>
      <w:r w:rsidR="006924F4" w:rsidRPr="00DF77D4">
        <w:rPr>
          <w:rFonts w:asciiTheme="majorHAnsi" w:hAnsiTheme="majorHAnsi"/>
          <w:sz w:val="22"/>
          <w:szCs w:val="24"/>
          <w:lang w:val="es-ES_tradnl"/>
        </w:rPr>
        <w:t>.</w:t>
      </w:r>
    </w:p>
    <w:p w14:paraId="14ECD971" w14:textId="77777777" w:rsidR="006924F4" w:rsidRPr="00DF77D4" w:rsidRDefault="006924F4" w:rsidP="006924F4">
      <w:pPr>
        <w:rPr>
          <w:rFonts w:asciiTheme="majorHAnsi" w:hAnsiTheme="majorHAnsi"/>
          <w:sz w:val="22"/>
          <w:szCs w:val="24"/>
          <w:lang w:val="es-ES_tradnl"/>
        </w:rPr>
      </w:pPr>
    </w:p>
    <w:p w14:paraId="5D5E7128" w14:textId="4F46DEF0" w:rsidR="006924F4" w:rsidRPr="00DF77D4" w:rsidRDefault="00C616C1" w:rsidP="006924F4">
      <w:pPr>
        <w:pStyle w:val="ListParagraph"/>
        <w:numPr>
          <w:ilvl w:val="1"/>
          <w:numId w:val="56"/>
        </w:numPr>
        <w:rPr>
          <w:rFonts w:asciiTheme="majorHAnsi" w:hAnsiTheme="majorHAnsi"/>
          <w:sz w:val="22"/>
          <w:szCs w:val="24"/>
          <w:lang w:val="es-ES_tradnl"/>
        </w:rPr>
      </w:pPr>
      <w:r w:rsidRPr="00DF77D4">
        <w:rPr>
          <w:rFonts w:asciiTheme="majorHAnsi" w:hAnsiTheme="majorHAnsi" w:cs="Calibri"/>
          <w:sz w:val="22"/>
          <w:szCs w:val="22"/>
          <w:lang w:val="es-ES_tradnl"/>
        </w:rPr>
        <w:lastRenderedPageBreak/>
        <w:t>Se establecen alianzas con instituciones de enseñanza terciaria y otras organizaciones pertinentes para apoyar la elaboración y transmisión de materiales y programas de formación y fomento de capacidad sobre el manejo de humedales</w:t>
      </w:r>
      <w:r w:rsidR="006924F4" w:rsidRPr="00DF77D4">
        <w:rPr>
          <w:rFonts w:asciiTheme="majorHAnsi" w:hAnsiTheme="majorHAnsi"/>
          <w:sz w:val="22"/>
          <w:szCs w:val="24"/>
          <w:lang w:val="es-ES_tradnl"/>
        </w:rPr>
        <w:t>.</w:t>
      </w:r>
    </w:p>
    <w:p w14:paraId="46FA67C2" w14:textId="77777777" w:rsidR="00C616C1" w:rsidRPr="00DF77D4" w:rsidRDefault="00C616C1" w:rsidP="00C616C1">
      <w:pPr>
        <w:rPr>
          <w:rFonts w:asciiTheme="majorHAnsi" w:hAnsiTheme="majorHAnsi"/>
          <w:sz w:val="22"/>
          <w:szCs w:val="24"/>
          <w:lang w:val="es-ES_tradnl"/>
        </w:rPr>
      </w:pPr>
    </w:p>
    <w:p w14:paraId="18531933" w14:textId="6DD3C7F1" w:rsidR="00C616C1" w:rsidRPr="00DF77D4" w:rsidRDefault="00C616C1" w:rsidP="006924F4">
      <w:pPr>
        <w:pStyle w:val="ListParagraph"/>
        <w:numPr>
          <w:ilvl w:val="1"/>
          <w:numId w:val="56"/>
        </w:numPr>
        <w:rPr>
          <w:rFonts w:asciiTheme="majorHAnsi" w:hAnsiTheme="majorHAnsi"/>
          <w:sz w:val="22"/>
          <w:szCs w:val="24"/>
          <w:lang w:val="es-ES_tradnl"/>
        </w:rPr>
      </w:pPr>
      <w:r w:rsidRPr="00DF77D4">
        <w:rPr>
          <w:rFonts w:asciiTheme="majorHAnsi" w:hAnsiTheme="majorHAnsi" w:cs="Arial"/>
          <w:sz w:val="22"/>
          <w:szCs w:val="22"/>
          <w:lang w:val="es-ES_tradnl"/>
        </w:rPr>
        <w:t xml:space="preserve">Se promueven planes estratégicos nacionales que refuerzan la capacidad técnica y el manejo de las autoridades locales a fin de incorporar los beneficios y servicios de los humedales como </w:t>
      </w:r>
      <w:r w:rsidR="00DF77D4">
        <w:rPr>
          <w:rFonts w:asciiTheme="majorHAnsi" w:hAnsiTheme="majorHAnsi" w:cs="Arial"/>
          <w:sz w:val="22"/>
          <w:szCs w:val="22"/>
          <w:lang w:val="es-ES_tradnl"/>
        </w:rPr>
        <w:t>objetivos</w:t>
      </w:r>
      <w:r w:rsidRPr="00DF77D4">
        <w:rPr>
          <w:rFonts w:asciiTheme="majorHAnsi" w:hAnsiTheme="majorHAnsi" w:cs="Arial"/>
          <w:sz w:val="22"/>
          <w:szCs w:val="22"/>
          <w:lang w:val="es-ES_tradnl"/>
        </w:rPr>
        <w:t xml:space="preserve"> de desarrollo local y regional.</w:t>
      </w:r>
    </w:p>
    <w:p w14:paraId="0B27F2B6" w14:textId="77777777" w:rsidR="006924F4" w:rsidRDefault="006924F4" w:rsidP="006924F4">
      <w:pPr>
        <w:rPr>
          <w:rFonts w:asciiTheme="majorHAnsi" w:hAnsiTheme="majorHAnsi"/>
          <w:b/>
          <w:sz w:val="22"/>
          <w:szCs w:val="24"/>
          <w:lang w:val="es-ES_tradnl"/>
        </w:rPr>
      </w:pPr>
    </w:p>
    <w:p w14:paraId="602E3864" w14:textId="77777777" w:rsidR="00541CD7" w:rsidRPr="00DF77D4" w:rsidRDefault="00541CD7" w:rsidP="006924F4">
      <w:pPr>
        <w:rPr>
          <w:rFonts w:asciiTheme="majorHAnsi" w:hAnsiTheme="majorHAnsi"/>
          <w:b/>
          <w:sz w:val="22"/>
          <w:szCs w:val="24"/>
          <w:lang w:val="es-ES_tradnl"/>
        </w:rPr>
      </w:pPr>
    </w:p>
    <w:p w14:paraId="1696E82B" w14:textId="731799F4" w:rsidR="006924F4" w:rsidRPr="00DF77D4" w:rsidRDefault="00B00340" w:rsidP="006924F4">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6924F4" w:rsidRPr="00DF77D4">
        <w:rPr>
          <w:rFonts w:asciiTheme="majorHAnsi" w:hAnsiTheme="majorHAnsi"/>
          <w:b/>
          <w:sz w:val="22"/>
          <w:szCs w:val="24"/>
          <w:lang w:val="es-ES_tradnl"/>
        </w:rPr>
        <w:t xml:space="preserve"> 5 </w:t>
      </w:r>
    </w:p>
    <w:p w14:paraId="36556801" w14:textId="7D0FDB48" w:rsidR="006924F4" w:rsidRPr="00DF77D4" w:rsidRDefault="00C616C1" w:rsidP="006924F4">
      <w:pPr>
        <w:rPr>
          <w:rFonts w:asciiTheme="majorHAnsi" w:hAnsiTheme="majorHAnsi"/>
          <w:b/>
          <w:sz w:val="22"/>
          <w:szCs w:val="24"/>
          <w:lang w:val="es-ES_tradnl"/>
        </w:rPr>
      </w:pPr>
      <w:r w:rsidRPr="00DF77D4">
        <w:rPr>
          <w:rFonts w:asciiTheme="majorHAnsi" w:hAnsiTheme="majorHAnsi" w:cs="Calibri"/>
          <w:b/>
          <w:sz w:val="22"/>
          <w:szCs w:val="22"/>
          <w:lang w:val="es-ES_tradnl"/>
        </w:rPr>
        <w:t>Elaborar y apoyar mecanismos dirigidos a garantizar la participación de múltiples interesados en el manejo de los humedales</w:t>
      </w:r>
      <w:r w:rsidR="006924F4" w:rsidRPr="00DF77D4">
        <w:rPr>
          <w:rFonts w:asciiTheme="majorHAnsi" w:hAnsiTheme="majorHAnsi"/>
          <w:b/>
          <w:sz w:val="22"/>
          <w:szCs w:val="24"/>
          <w:lang w:val="es-ES_tradnl"/>
        </w:rPr>
        <w:t>.</w:t>
      </w:r>
    </w:p>
    <w:p w14:paraId="0583B28D" w14:textId="77777777" w:rsidR="006924F4" w:rsidRPr="00DF77D4" w:rsidRDefault="006924F4" w:rsidP="006924F4">
      <w:pPr>
        <w:rPr>
          <w:rFonts w:asciiTheme="majorHAnsi" w:hAnsiTheme="majorHAnsi"/>
          <w:sz w:val="22"/>
          <w:szCs w:val="24"/>
          <w:lang w:val="es-ES_tradnl"/>
        </w:rPr>
      </w:pPr>
    </w:p>
    <w:p w14:paraId="286589F0" w14:textId="6C6BFBC3" w:rsidR="006924F4" w:rsidRPr="00DF77D4" w:rsidRDefault="00B00340" w:rsidP="006924F4">
      <w:pPr>
        <w:rPr>
          <w:rFonts w:asciiTheme="majorHAnsi" w:hAnsiTheme="majorHAnsi"/>
          <w:i/>
          <w:sz w:val="22"/>
          <w:szCs w:val="24"/>
          <w:lang w:val="es-ES_tradnl"/>
        </w:rPr>
      </w:pPr>
      <w:r w:rsidRPr="00DF77D4">
        <w:rPr>
          <w:rFonts w:asciiTheme="majorHAnsi" w:hAnsiTheme="majorHAnsi"/>
          <w:i/>
          <w:sz w:val="22"/>
          <w:szCs w:val="24"/>
          <w:lang w:val="es-ES_tradnl"/>
        </w:rPr>
        <w:t>Metas</w:t>
      </w:r>
      <w:r w:rsidR="006924F4" w:rsidRPr="00DF77D4">
        <w:rPr>
          <w:rFonts w:asciiTheme="majorHAnsi" w:hAnsiTheme="majorHAnsi"/>
          <w:i/>
          <w:sz w:val="22"/>
          <w:szCs w:val="24"/>
          <w:lang w:val="es-ES_tradnl"/>
        </w:rPr>
        <w:t>:</w:t>
      </w:r>
    </w:p>
    <w:p w14:paraId="5A69974D" w14:textId="02E2A6A1" w:rsidR="006924F4" w:rsidRPr="00DF77D4" w:rsidRDefault="009E7A60" w:rsidP="006924F4">
      <w:pPr>
        <w:pStyle w:val="ListParagraph"/>
        <w:numPr>
          <w:ilvl w:val="1"/>
          <w:numId w:val="22"/>
        </w:numPr>
        <w:rPr>
          <w:rFonts w:asciiTheme="majorHAnsi" w:hAnsiTheme="majorHAnsi"/>
          <w:sz w:val="22"/>
          <w:szCs w:val="24"/>
          <w:lang w:val="es-ES_tradnl"/>
        </w:rPr>
      </w:pPr>
      <w:r w:rsidRPr="00DF77D4">
        <w:rPr>
          <w:rFonts w:asciiTheme="majorHAnsi" w:hAnsiTheme="majorHAnsi" w:cs="Calibri"/>
          <w:sz w:val="22"/>
          <w:szCs w:val="22"/>
          <w:lang w:val="es-ES_tradnl"/>
        </w:rPr>
        <w:t>La participación de los principales interesados es utilizada por los administradores de sitios y otros como proceso eficaz para la selección de sitios Ramsar y el manejo de todos los humedales, incluso a nivel de cuenca hidrográfica</w:t>
      </w:r>
      <w:r w:rsidR="006924F4" w:rsidRPr="00DF77D4">
        <w:rPr>
          <w:rFonts w:asciiTheme="majorHAnsi" w:hAnsiTheme="majorHAnsi"/>
          <w:sz w:val="22"/>
          <w:szCs w:val="24"/>
          <w:lang w:val="es-ES_tradnl"/>
        </w:rPr>
        <w:t xml:space="preserve">. </w:t>
      </w:r>
    </w:p>
    <w:p w14:paraId="1FDE3A05" w14:textId="77777777" w:rsidR="006924F4" w:rsidRPr="00DF77D4" w:rsidRDefault="006924F4" w:rsidP="006924F4">
      <w:pPr>
        <w:rPr>
          <w:rFonts w:asciiTheme="majorHAnsi" w:hAnsiTheme="majorHAnsi"/>
          <w:sz w:val="22"/>
          <w:szCs w:val="24"/>
          <w:lang w:val="es-ES_tradnl"/>
        </w:rPr>
      </w:pPr>
    </w:p>
    <w:p w14:paraId="2B648B83" w14:textId="2F623D12" w:rsidR="006924F4" w:rsidRPr="00DF77D4" w:rsidRDefault="009E7A60" w:rsidP="006924F4">
      <w:pPr>
        <w:pStyle w:val="ListParagraph"/>
        <w:numPr>
          <w:ilvl w:val="1"/>
          <w:numId w:val="22"/>
        </w:numPr>
        <w:rPr>
          <w:rFonts w:asciiTheme="majorHAnsi" w:hAnsiTheme="majorHAnsi"/>
          <w:sz w:val="22"/>
          <w:szCs w:val="24"/>
          <w:lang w:val="es-ES_tradnl"/>
        </w:rPr>
      </w:pPr>
      <w:r w:rsidRPr="00DF77D4">
        <w:rPr>
          <w:rFonts w:asciiTheme="majorHAnsi" w:hAnsiTheme="majorHAnsi" w:cs="Calibri"/>
          <w:sz w:val="22"/>
          <w:szCs w:val="22"/>
          <w:lang w:val="es-ES_tradnl"/>
        </w:rPr>
        <w:t>En el manejo de los humedales se da alta prioridad a la participación de los grupos de interesados que tengan vínculos culturales, espirituales, consuetudinarios, tradicionales, históricos y socioeconómicos con los humedales o de las comunidades que dependan de los humedales para su subsistencia</w:t>
      </w:r>
      <w:r w:rsidR="006924F4" w:rsidRPr="00DF77D4">
        <w:rPr>
          <w:rFonts w:asciiTheme="majorHAnsi" w:hAnsiTheme="majorHAnsi"/>
          <w:sz w:val="22"/>
          <w:szCs w:val="22"/>
          <w:lang w:val="es-ES_tradnl"/>
        </w:rPr>
        <w:t>.</w:t>
      </w:r>
    </w:p>
    <w:p w14:paraId="4B48F52F" w14:textId="77777777" w:rsidR="006924F4" w:rsidRPr="00DF77D4" w:rsidRDefault="006924F4" w:rsidP="006924F4">
      <w:pPr>
        <w:rPr>
          <w:rFonts w:asciiTheme="majorHAnsi" w:hAnsiTheme="majorHAnsi"/>
          <w:sz w:val="22"/>
          <w:szCs w:val="24"/>
          <w:lang w:val="es-ES_tradnl"/>
        </w:rPr>
      </w:pPr>
    </w:p>
    <w:p w14:paraId="48F2E8AF" w14:textId="05AEE557" w:rsidR="006924F4" w:rsidRPr="00DF77D4" w:rsidRDefault="009E7A60" w:rsidP="006924F4">
      <w:pPr>
        <w:pStyle w:val="ListParagraph"/>
        <w:numPr>
          <w:ilvl w:val="1"/>
          <w:numId w:val="22"/>
        </w:numPr>
        <w:rPr>
          <w:rFonts w:asciiTheme="majorHAnsi" w:hAnsiTheme="majorHAnsi"/>
          <w:sz w:val="22"/>
          <w:szCs w:val="24"/>
          <w:lang w:val="es-ES_tradnl"/>
        </w:rPr>
      </w:pPr>
      <w:r w:rsidRPr="00DF77D4">
        <w:rPr>
          <w:rFonts w:asciiTheme="majorHAnsi" w:hAnsiTheme="majorHAnsi"/>
          <w:sz w:val="22"/>
          <w:szCs w:val="22"/>
          <w:lang w:val="es-ES_tradnl"/>
        </w:rPr>
        <w:t>Se recupera, refuerza y promueve la utilización de prácticas y sistemas de conocimiento tradicional que representan un manejo cultural adecuado de los humedales por los pueblos indígenas y las comunidades locales</w:t>
      </w:r>
      <w:r w:rsidR="006924F4" w:rsidRPr="00DF77D4">
        <w:rPr>
          <w:rFonts w:asciiTheme="majorHAnsi" w:hAnsiTheme="majorHAnsi"/>
          <w:sz w:val="22"/>
          <w:szCs w:val="24"/>
          <w:lang w:val="es-ES_tradnl"/>
        </w:rPr>
        <w:t xml:space="preserve">. </w:t>
      </w:r>
    </w:p>
    <w:p w14:paraId="29D56EE5" w14:textId="77777777" w:rsidR="006924F4" w:rsidRPr="00DF77D4" w:rsidRDefault="006924F4" w:rsidP="006924F4">
      <w:pPr>
        <w:ind w:left="1080"/>
        <w:rPr>
          <w:rFonts w:asciiTheme="majorHAnsi" w:hAnsiTheme="majorHAnsi"/>
          <w:sz w:val="22"/>
          <w:szCs w:val="24"/>
          <w:lang w:val="es-ES_tradnl"/>
        </w:rPr>
      </w:pPr>
    </w:p>
    <w:p w14:paraId="7C0C218D" w14:textId="378FF690" w:rsidR="006924F4" w:rsidRPr="00DF77D4" w:rsidRDefault="009E7A60" w:rsidP="006924F4">
      <w:pPr>
        <w:pStyle w:val="ListParagraph"/>
        <w:numPr>
          <w:ilvl w:val="1"/>
          <w:numId w:val="22"/>
        </w:numPr>
        <w:rPr>
          <w:rFonts w:asciiTheme="majorHAnsi" w:hAnsiTheme="majorHAnsi"/>
          <w:sz w:val="22"/>
          <w:szCs w:val="24"/>
          <w:lang w:val="es-ES_tradnl"/>
        </w:rPr>
      </w:pPr>
      <w:r w:rsidRPr="00DF77D4">
        <w:rPr>
          <w:rFonts w:asciiTheme="majorHAnsi" w:hAnsiTheme="majorHAnsi" w:cs="Calibri"/>
          <w:sz w:val="22"/>
          <w:szCs w:val="22"/>
          <w:lang w:val="es-ES_tradnl"/>
        </w:rPr>
        <w:t>Se alienta la participación comunitaria en los humedales mediante programas de voluntariado que apoyan la consecución de los objetivos de manejo</w:t>
      </w:r>
      <w:r w:rsidR="006924F4" w:rsidRPr="00DF77D4">
        <w:rPr>
          <w:rFonts w:asciiTheme="majorHAnsi" w:hAnsiTheme="majorHAnsi"/>
          <w:sz w:val="22"/>
          <w:szCs w:val="24"/>
          <w:lang w:val="es-ES_tradnl"/>
        </w:rPr>
        <w:t xml:space="preserve">. </w:t>
      </w:r>
    </w:p>
    <w:p w14:paraId="787020AB" w14:textId="77777777" w:rsidR="006924F4" w:rsidRPr="00DF77D4" w:rsidRDefault="006924F4" w:rsidP="006924F4">
      <w:pPr>
        <w:ind w:left="1800" w:firstLine="60"/>
        <w:rPr>
          <w:rFonts w:asciiTheme="majorHAnsi" w:hAnsiTheme="majorHAnsi"/>
          <w:sz w:val="22"/>
          <w:szCs w:val="24"/>
          <w:lang w:val="es-ES_tradnl"/>
        </w:rPr>
      </w:pPr>
    </w:p>
    <w:p w14:paraId="00A24978" w14:textId="3111B470" w:rsidR="006924F4" w:rsidRPr="00DF77D4" w:rsidRDefault="009E7A60" w:rsidP="006924F4">
      <w:pPr>
        <w:pStyle w:val="ListParagraph"/>
        <w:numPr>
          <w:ilvl w:val="1"/>
          <w:numId w:val="22"/>
        </w:numPr>
        <w:rPr>
          <w:rFonts w:asciiTheme="majorHAnsi" w:hAnsiTheme="majorHAnsi"/>
          <w:sz w:val="22"/>
          <w:szCs w:val="24"/>
          <w:lang w:val="es-ES_tradnl"/>
        </w:rPr>
      </w:pPr>
      <w:r w:rsidRPr="00DF77D4">
        <w:rPr>
          <w:rFonts w:asciiTheme="majorHAnsi" w:hAnsiTheme="majorHAnsi" w:cs="Calibri"/>
          <w:sz w:val="22"/>
          <w:szCs w:val="22"/>
          <w:lang w:val="es-ES_tradnl"/>
        </w:rPr>
        <w:t>Se buscan y entablan relaciones con el sector privado, con inclusión de sectores no tradicionales y aquellos cuyas actividades ejercen una influencia importante sobre el uso racional de los humedales</w:t>
      </w:r>
      <w:r w:rsidR="006924F4" w:rsidRPr="00DF77D4">
        <w:rPr>
          <w:rFonts w:asciiTheme="majorHAnsi" w:hAnsiTheme="majorHAnsi"/>
          <w:sz w:val="22"/>
          <w:szCs w:val="24"/>
          <w:lang w:val="es-ES_tradnl"/>
        </w:rPr>
        <w:t xml:space="preserve">. </w:t>
      </w:r>
    </w:p>
    <w:p w14:paraId="6CE9321E" w14:textId="77777777" w:rsidR="006924F4" w:rsidRDefault="006924F4" w:rsidP="006924F4">
      <w:pPr>
        <w:rPr>
          <w:rFonts w:asciiTheme="majorHAnsi" w:hAnsiTheme="majorHAnsi"/>
          <w:sz w:val="22"/>
          <w:szCs w:val="24"/>
          <w:lang w:val="es-ES_tradnl"/>
        </w:rPr>
      </w:pPr>
    </w:p>
    <w:p w14:paraId="68363BCD" w14:textId="77777777" w:rsidR="00541CD7" w:rsidRPr="00DF77D4" w:rsidRDefault="00541CD7" w:rsidP="006924F4">
      <w:pPr>
        <w:rPr>
          <w:rFonts w:asciiTheme="majorHAnsi" w:hAnsiTheme="majorHAnsi"/>
          <w:sz w:val="22"/>
          <w:szCs w:val="24"/>
          <w:lang w:val="es-ES_tradnl"/>
        </w:rPr>
      </w:pPr>
    </w:p>
    <w:p w14:paraId="4934AB93" w14:textId="454D40C5" w:rsidR="006924F4" w:rsidRPr="00DF77D4" w:rsidRDefault="00B00340" w:rsidP="006924F4">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6924F4" w:rsidRPr="00DF77D4">
        <w:rPr>
          <w:rFonts w:asciiTheme="majorHAnsi" w:hAnsiTheme="majorHAnsi"/>
          <w:b/>
          <w:sz w:val="22"/>
          <w:szCs w:val="24"/>
          <w:lang w:val="es-ES_tradnl"/>
        </w:rPr>
        <w:t xml:space="preserve"> 6 </w:t>
      </w:r>
    </w:p>
    <w:p w14:paraId="04A70364" w14:textId="7FB72531" w:rsidR="006924F4" w:rsidRPr="00DF77D4" w:rsidRDefault="009E7A60" w:rsidP="006924F4">
      <w:pPr>
        <w:rPr>
          <w:rFonts w:asciiTheme="majorHAnsi" w:hAnsiTheme="majorHAnsi"/>
          <w:b/>
          <w:sz w:val="22"/>
          <w:szCs w:val="24"/>
          <w:lang w:val="es-ES_tradnl"/>
        </w:rPr>
      </w:pPr>
      <w:r w:rsidRPr="00DF77D4">
        <w:rPr>
          <w:rFonts w:asciiTheme="majorHAnsi" w:hAnsiTheme="majorHAnsi"/>
          <w:b/>
          <w:spacing w:val="-1"/>
          <w:sz w:val="22"/>
          <w:szCs w:val="22"/>
          <w:lang w:val="es-ES_tradnl"/>
        </w:rPr>
        <w:t>Ejecutar programas, proyectos y campañas dirigidos a diversos sectores de la sociedad con miras a aumentar la conciencia, la apreciación y la comprensión de los humedales y los servicios de los ecosistemas que ofrecen</w:t>
      </w:r>
      <w:r w:rsidR="006924F4" w:rsidRPr="00DF77D4">
        <w:rPr>
          <w:rFonts w:asciiTheme="majorHAnsi" w:hAnsiTheme="majorHAnsi"/>
          <w:b/>
          <w:sz w:val="22"/>
          <w:szCs w:val="24"/>
          <w:lang w:val="es-ES_tradnl"/>
        </w:rPr>
        <w:t>.</w:t>
      </w:r>
    </w:p>
    <w:p w14:paraId="1639D6C4" w14:textId="77777777" w:rsidR="006924F4" w:rsidRPr="00DF77D4" w:rsidRDefault="006924F4" w:rsidP="006924F4">
      <w:pPr>
        <w:ind w:left="720"/>
        <w:rPr>
          <w:rFonts w:asciiTheme="majorHAnsi" w:hAnsiTheme="majorHAnsi"/>
          <w:b/>
          <w:sz w:val="22"/>
          <w:szCs w:val="24"/>
          <w:lang w:val="es-ES_tradnl"/>
        </w:rPr>
      </w:pPr>
    </w:p>
    <w:p w14:paraId="43F0E2F6" w14:textId="5B206942" w:rsidR="006924F4" w:rsidRPr="00DF77D4" w:rsidRDefault="00B00340" w:rsidP="006924F4">
      <w:pPr>
        <w:rPr>
          <w:rFonts w:asciiTheme="majorHAnsi" w:hAnsiTheme="majorHAnsi"/>
          <w:i/>
          <w:sz w:val="22"/>
          <w:szCs w:val="24"/>
          <w:lang w:val="es-ES_tradnl"/>
        </w:rPr>
      </w:pPr>
      <w:r w:rsidRPr="00DF77D4">
        <w:rPr>
          <w:rFonts w:asciiTheme="majorHAnsi" w:hAnsiTheme="majorHAnsi"/>
          <w:i/>
          <w:sz w:val="22"/>
          <w:szCs w:val="24"/>
          <w:lang w:val="es-ES_tradnl"/>
        </w:rPr>
        <w:t>Metas</w:t>
      </w:r>
      <w:r w:rsidR="006924F4" w:rsidRPr="00DF77D4">
        <w:rPr>
          <w:rFonts w:asciiTheme="majorHAnsi" w:hAnsiTheme="majorHAnsi"/>
          <w:i/>
          <w:sz w:val="22"/>
          <w:szCs w:val="24"/>
          <w:lang w:val="es-ES_tradnl"/>
        </w:rPr>
        <w:t>:</w:t>
      </w:r>
    </w:p>
    <w:p w14:paraId="0B3FD555" w14:textId="631A1335" w:rsidR="006924F4" w:rsidRPr="00DF77D4" w:rsidRDefault="009E7A60" w:rsidP="006924F4">
      <w:pPr>
        <w:pStyle w:val="ListParagraph"/>
        <w:numPr>
          <w:ilvl w:val="1"/>
          <w:numId w:val="23"/>
        </w:numPr>
        <w:rPr>
          <w:rFonts w:asciiTheme="majorHAnsi" w:hAnsiTheme="majorHAnsi"/>
          <w:sz w:val="22"/>
          <w:szCs w:val="24"/>
          <w:lang w:val="es-ES_tradnl"/>
        </w:rPr>
      </w:pPr>
      <w:r w:rsidRPr="00DF77D4">
        <w:rPr>
          <w:rFonts w:asciiTheme="majorHAnsi" w:hAnsiTheme="majorHAnsi" w:cs="Calibri"/>
          <w:sz w:val="22"/>
          <w:szCs w:val="22"/>
          <w:lang w:val="es-ES_tradnl"/>
        </w:rPr>
        <w:t>Se ejecutan programas, proyectos y campañas de amplio alcance, incluido el Día Mundial de los Humedales, en colaboración con diversos asociados con miras a aumentar la conciencia, crear apoyo comunitario y promover enfoques y actitudes de administración responsable de los humedales, particularmente mediante el uso de los medios sociales</w:t>
      </w:r>
      <w:r w:rsidR="006924F4" w:rsidRPr="00DF77D4">
        <w:rPr>
          <w:rFonts w:asciiTheme="majorHAnsi" w:hAnsiTheme="majorHAnsi"/>
          <w:sz w:val="22"/>
          <w:szCs w:val="24"/>
          <w:lang w:val="es-ES_tradnl"/>
        </w:rPr>
        <w:t>.</w:t>
      </w:r>
    </w:p>
    <w:p w14:paraId="2AE7C8D0" w14:textId="77777777" w:rsidR="006924F4" w:rsidRPr="00DF77D4" w:rsidRDefault="006924F4" w:rsidP="006924F4">
      <w:pPr>
        <w:ind w:left="2880"/>
        <w:rPr>
          <w:rFonts w:asciiTheme="majorHAnsi" w:hAnsiTheme="majorHAnsi"/>
          <w:sz w:val="22"/>
          <w:szCs w:val="24"/>
          <w:lang w:val="es-ES_tradnl"/>
        </w:rPr>
      </w:pPr>
    </w:p>
    <w:p w14:paraId="190FB07A" w14:textId="268D4848" w:rsidR="006924F4" w:rsidRPr="00DF77D4" w:rsidRDefault="009E7A60" w:rsidP="006924F4">
      <w:pPr>
        <w:pStyle w:val="ListParagraph"/>
        <w:numPr>
          <w:ilvl w:val="1"/>
          <w:numId w:val="23"/>
        </w:numPr>
        <w:rPr>
          <w:rFonts w:asciiTheme="majorHAnsi" w:hAnsiTheme="majorHAnsi"/>
          <w:sz w:val="22"/>
          <w:szCs w:val="24"/>
          <w:lang w:val="es-ES_tradnl"/>
        </w:rPr>
      </w:pPr>
      <w:r w:rsidRPr="00DF77D4">
        <w:rPr>
          <w:rFonts w:asciiTheme="majorHAnsi" w:hAnsiTheme="majorHAnsi" w:cs="Calibri"/>
          <w:sz w:val="22"/>
          <w:szCs w:val="22"/>
          <w:lang w:val="es-ES_tradnl"/>
        </w:rPr>
        <w:t>Aumenta la conciencia acerca de los valores monetarios y no monetarios de los humedales y sus servicios de los ecosistemas y mejora la comprensión de los beneficios que ofrecen los humedales</w:t>
      </w:r>
      <w:r w:rsidR="006924F4" w:rsidRPr="00DF77D4">
        <w:rPr>
          <w:rFonts w:asciiTheme="majorHAnsi" w:hAnsiTheme="majorHAnsi"/>
          <w:sz w:val="22"/>
          <w:szCs w:val="22"/>
          <w:lang w:val="es-ES_tradnl"/>
        </w:rPr>
        <w:t>.</w:t>
      </w:r>
    </w:p>
    <w:p w14:paraId="09F1F4CB" w14:textId="77777777" w:rsidR="006924F4" w:rsidRPr="00DF77D4" w:rsidRDefault="006924F4" w:rsidP="006924F4">
      <w:pPr>
        <w:ind w:left="2880"/>
        <w:rPr>
          <w:rFonts w:asciiTheme="majorHAnsi" w:hAnsiTheme="majorHAnsi"/>
          <w:sz w:val="22"/>
          <w:szCs w:val="24"/>
          <w:lang w:val="es-ES_tradnl"/>
        </w:rPr>
      </w:pPr>
    </w:p>
    <w:p w14:paraId="2248B344" w14:textId="4CD80FFC" w:rsidR="006924F4" w:rsidRPr="00DF77D4" w:rsidRDefault="009E7A60" w:rsidP="006924F4">
      <w:pPr>
        <w:pStyle w:val="ListParagraph"/>
        <w:numPr>
          <w:ilvl w:val="1"/>
          <w:numId w:val="23"/>
        </w:numPr>
        <w:rPr>
          <w:rFonts w:asciiTheme="majorHAnsi" w:hAnsiTheme="majorHAnsi"/>
          <w:sz w:val="22"/>
          <w:szCs w:val="24"/>
          <w:lang w:val="es-ES_tradnl"/>
        </w:rPr>
      </w:pPr>
      <w:r w:rsidRPr="00DF77D4">
        <w:rPr>
          <w:rFonts w:asciiTheme="majorHAnsi" w:hAnsiTheme="majorHAnsi" w:cs="Calibri"/>
          <w:sz w:val="22"/>
          <w:szCs w:val="22"/>
          <w:lang w:val="es-ES_tradnl"/>
        </w:rPr>
        <w:lastRenderedPageBreak/>
        <w:t>Se crean o se mantienen fototecas, vídeos promocionales y otras herramientas similares en apoyo de la concienciación y la apreciación respecto de los humedales y los servicios de los ecosistemas que prestan</w:t>
      </w:r>
      <w:r w:rsidR="006924F4" w:rsidRPr="00DF77D4">
        <w:rPr>
          <w:rFonts w:asciiTheme="majorHAnsi" w:hAnsiTheme="majorHAnsi"/>
          <w:sz w:val="22"/>
          <w:szCs w:val="24"/>
          <w:lang w:val="es-ES_tradnl"/>
        </w:rPr>
        <w:t>.</w:t>
      </w:r>
    </w:p>
    <w:p w14:paraId="5A11EEED" w14:textId="77777777" w:rsidR="006924F4" w:rsidRPr="00DF77D4" w:rsidRDefault="006924F4" w:rsidP="006924F4">
      <w:pPr>
        <w:rPr>
          <w:rFonts w:asciiTheme="majorHAnsi" w:hAnsiTheme="majorHAnsi"/>
          <w:sz w:val="22"/>
          <w:szCs w:val="24"/>
          <w:lang w:val="es-ES_tradnl"/>
        </w:rPr>
      </w:pPr>
    </w:p>
    <w:p w14:paraId="7D07CEEA" w14:textId="46B5F42C" w:rsidR="006924F4" w:rsidRPr="00DF77D4" w:rsidRDefault="009E7A60" w:rsidP="006924F4">
      <w:pPr>
        <w:pStyle w:val="ListParagraph"/>
        <w:numPr>
          <w:ilvl w:val="1"/>
          <w:numId w:val="23"/>
        </w:numPr>
        <w:rPr>
          <w:rFonts w:asciiTheme="majorHAnsi" w:hAnsiTheme="majorHAnsi"/>
          <w:sz w:val="22"/>
          <w:szCs w:val="24"/>
          <w:lang w:val="es-ES_tradnl"/>
        </w:rPr>
      </w:pPr>
      <w:r w:rsidRPr="00DF77D4">
        <w:rPr>
          <w:rFonts w:asciiTheme="majorHAnsi" w:hAnsiTheme="majorHAnsi" w:cs="Calibri"/>
          <w:sz w:val="22"/>
          <w:szCs w:val="22"/>
          <w:lang w:val="es-ES_tradnl"/>
        </w:rPr>
        <w:t>Se colabora con los medios de comunicación, incluidas las redes sociales, para promover la conservación y el uso racional de los humedales y el reconocimiento de los servicios de los ecosistemas de los humedales entre los responsables de la adopción de decisiones, los principales usuarios de los humedales y el gran público</w:t>
      </w:r>
      <w:r w:rsidR="006924F4" w:rsidRPr="00DF77D4">
        <w:rPr>
          <w:rFonts w:asciiTheme="majorHAnsi" w:hAnsiTheme="majorHAnsi"/>
          <w:sz w:val="22"/>
          <w:szCs w:val="24"/>
          <w:lang w:val="es-ES_tradnl"/>
        </w:rPr>
        <w:t>.</w:t>
      </w:r>
    </w:p>
    <w:p w14:paraId="2F99D887" w14:textId="77777777" w:rsidR="006924F4" w:rsidRDefault="006924F4" w:rsidP="006924F4">
      <w:pPr>
        <w:rPr>
          <w:rFonts w:asciiTheme="majorHAnsi" w:hAnsiTheme="majorHAnsi"/>
          <w:sz w:val="22"/>
          <w:szCs w:val="24"/>
          <w:lang w:val="es-ES_tradnl"/>
        </w:rPr>
      </w:pPr>
    </w:p>
    <w:p w14:paraId="03A121C2" w14:textId="77777777" w:rsidR="00541CD7" w:rsidRPr="00DF77D4" w:rsidRDefault="00541CD7" w:rsidP="006924F4">
      <w:pPr>
        <w:rPr>
          <w:rFonts w:asciiTheme="majorHAnsi" w:hAnsiTheme="majorHAnsi"/>
          <w:sz w:val="22"/>
          <w:szCs w:val="24"/>
          <w:lang w:val="es-ES_tradnl"/>
        </w:rPr>
      </w:pPr>
    </w:p>
    <w:p w14:paraId="3C146DB6" w14:textId="77B5911A" w:rsidR="006924F4" w:rsidRPr="00DF77D4" w:rsidRDefault="00B00340" w:rsidP="006924F4">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6924F4" w:rsidRPr="00DF77D4">
        <w:rPr>
          <w:rFonts w:asciiTheme="majorHAnsi" w:hAnsiTheme="majorHAnsi"/>
          <w:b/>
          <w:sz w:val="22"/>
          <w:szCs w:val="24"/>
          <w:lang w:val="es-ES_tradnl"/>
        </w:rPr>
        <w:t xml:space="preserve"> 7 </w:t>
      </w:r>
    </w:p>
    <w:p w14:paraId="76C1C192" w14:textId="07C76ED8" w:rsidR="006924F4" w:rsidRPr="00DF77D4" w:rsidRDefault="009E7A60" w:rsidP="006924F4">
      <w:pPr>
        <w:rPr>
          <w:rFonts w:asciiTheme="majorHAnsi" w:hAnsiTheme="majorHAnsi"/>
          <w:b/>
          <w:sz w:val="22"/>
          <w:szCs w:val="24"/>
          <w:lang w:val="es-ES_tradnl"/>
        </w:rPr>
      </w:pPr>
      <w:r w:rsidRPr="00DF77D4">
        <w:rPr>
          <w:rFonts w:asciiTheme="majorHAnsi" w:hAnsiTheme="majorHAnsi" w:cs="Calibri"/>
          <w:b/>
          <w:sz w:val="22"/>
          <w:szCs w:val="22"/>
          <w:lang w:val="es-ES_tradnl"/>
        </w:rPr>
        <w:t>Reconocer y apoyar el papel que desempeñan los centros de humedales y otros centros ambientales como catalizadores y principales agentes de las actividades que promueven los objetivos de Ramsar</w:t>
      </w:r>
      <w:r w:rsidR="006924F4" w:rsidRPr="00DF77D4">
        <w:rPr>
          <w:rFonts w:asciiTheme="majorHAnsi" w:hAnsiTheme="majorHAnsi"/>
          <w:b/>
          <w:sz w:val="22"/>
          <w:szCs w:val="24"/>
          <w:lang w:val="es-ES_tradnl"/>
        </w:rPr>
        <w:t>.</w:t>
      </w:r>
    </w:p>
    <w:p w14:paraId="022BF1CF" w14:textId="77777777" w:rsidR="006924F4" w:rsidRPr="00DF77D4" w:rsidRDefault="006924F4" w:rsidP="006924F4">
      <w:pPr>
        <w:rPr>
          <w:rFonts w:asciiTheme="majorHAnsi" w:hAnsiTheme="majorHAnsi"/>
          <w:b/>
          <w:sz w:val="22"/>
          <w:szCs w:val="24"/>
          <w:lang w:val="es-ES_tradnl"/>
        </w:rPr>
      </w:pPr>
    </w:p>
    <w:p w14:paraId="6AE837BC" w14:textId="2490D0CC" w:rsidR="006924F4" w:rsidRPr="00DF77D4" w:rsidRDefault="00B00340" w:rsidP="006924F4">
      <w:pPr>
        <w:rPr>
          <w:rFonts w:asciiTheme="majorHAnsi" w:hAnsiTheme="majorHAnsi"/>
          <w:i/>
          <w:sz w:val="22"/>
          <w:szCs w:val="24"/>
          <w:lang w:val="es-ES_tradnl"/>
        </w:rPr>
      </w:pPr>
      <w:r w:rsidRPr="00DF77D4">
        <w:rPr>
          <w:rFonts w:asciiTheme="majorHAnsi" w:hAnsiTheme="majorHAnsi"/>
          <w:i/>
          <w:sz w:val="22"/>
          <w:szCs w:val="24"/>
          <w:lang w:val="es-ES_tradnl"/>
        </w:rPr>
        <w:t>Metas</w:t>
      </w:r>
      <w:r w:rsidR="006924F4" w:rsidRPr="00DF77D4">
        <w:rPr>
          <w:rFonts w:asciiTheme="majorHAnsi" w:hAnsiTheme="majorHAnsi"/>
          <w:i/>
          <w:sz w:val="22"/>
          <w:szCs w:val="24"/>
          <w:lang w:val="es-ES_tradnl"/>
        </w:rPr>
        <w:t>:</w:t>
      </w:r>
    </w:p>
    <w:p w14:paraId="69AF2793" w14:textId="7866E9A1" w:rsidR="006924F4" w:rsidRPr="00DF77D4" w:rsidRDefault="009E7A60" w:rsidP="006924F4">
      <w:pPr>
        <w:pStyle w:val="ListParagraph"/>
        <w:numPr>
          <w:ilvl w:val="1"/>
          <w:numId w:val="24"/>
        </w:numPr>
        <w:rPr>
          <w:rFonts w:asciiTheme="majorHAnsi" w:hAnsiTheme="majorHAnsi"/>
          <w:sz w:val="22"/>
          <w:szCs w:val="24"/>
          <w:lang w:val="es-ES_tradnl"/>
        </w:rPr>
      </w:pPr>
      <w:r w:rsidRPr="00DF77D4">
        <w:rPr>
          <w:rFonts w:asciiTheme="majorHAnsi" w:hAnsiTheme="majorHAnsi" w:cs="Calibri"/>
          <w:sz w:val="22"/>
          <w:szCs w:val="22"/>
          <w:lang w:val="es-ES_tradnl"/>
        </w:rPr>
        <w:t>Se establecen centros educativos o de interpretación o centros de visitantes de humedales y centros similares en todos los países en la medida en que lo permitan los recursos</w:t>
      </w:r>
      <w:r w:rsidR="006924F4" w:rsidRPr="00DF77D4">
        <w:rPr>
          <w:rFonts w:asciiTheme="majorHAnsi" w:hAnsiTheme="majorHAnsi"/>
          <w:sz w:val="22"/>
          <w:szCs w:val="24"/>
          <w:lang w:val="es-ES_tradnl"/>
        </w:rPr>
        <w:t xml:space="preserve">. </w:t>
      </w:r>
    </w:p>
    <w:p w14:paraId="7F8E221E" w14:textId="77777777" w:rsidR="006924F4" w:rsidRPr="00DF77D4" w:rsidRDefault="006924F4" w:rsidP="006924F4">
      <w:pPr>
        <w:rPr>
          <w:rFonts w:asciiTheme="majorHAnsi" w:hAnsiTheme="majorHAnsi"/>
          <w:sz w:val="22"/>
          <w:szCs w:val="24"/>
          <w:lang w:val="es-ES_tradnl"/>
        </w:rPr>
      </w:pPr>
    </w:p>
    <w:p w14:paraId="0ABFD270" w14:textId="4E6B39B0" w:rsidR="006924F4" w:rsidRPr="00DF77D4" w:rsidRDefault="009E7A60" w:rsidP="006924F4">
      <w:pPr>
        <w:pStyle w:val="ListParagraph"/>
        <w:numPr>
          <w:ilvl w:val="1"/>
          <w:numId w:val="24"/>
        </w:numPr>
        <w:rPr>
          <w:rFonts w:asciiTheme="majorHAnsi" w:hAnsiTheme="majorHAnsi"/>
          <w:sz w:val="22"/>
          <w:szCs w:val="24"/>
          <w:lang w:val="es-ES_tradnl"/>
        </w:rPr>
      </w:pPr>
      <w:r w:rsidRPr="00DF77D4">
        <w:rPr>
          <w:rFonts w:asciiTheme="majorHAnsi" w:hAnsiTheme="majorHAnsi" w:cs="Calibri"/>
          <w:sz w:val="22"/>
          <w:szCs w:val="22"/>
          <w:lang w:val="es-ES_tradnl"/>
        </w:rPr>
        <w:t>Los Coordinadores Nacionales de CECoP se comunican directamente con los centros educativos o centros de visitantes de humedales para respaldar la difusión de los mensajes de Ramsar</w:t>
      </w:r>
      <w:r w:rsidR="006924F4" w:rsidRPr="00DF77D4">
        <w:rPr>
          <w:rFonts w:asciiTheme="majorHAnsi" w:hAnsiTheme="majorHAnsi"/>
          <w:sz w:val="22"/>
          <w:szCs w:val="24"/>
          <w:lang w:val="es-ES_tradnl"/>
        </w:rPr>
        <w:t xml:space="preserve">. </w:t>
      </w:r>
    </w:p>
    <w:p w14:paraId="7BF8B7C6" w14:textId="77777777" w:rsidR="006924F4" w:rsidRPr="00DF77D4" w:rsidRDefault="006924F4" w:rsidP="006924F4">
      <w:pPr>
        <w:rPr>
          <w:rFonts w:asciiTheme="majorHAnsi" w:hAnsiTheme="majorHAnsi"/>
          <w:sz w:val="22"/>
          <w:szCs w:val="24"/>
          <w:lang w:val="es-ES_tradnl"/>
        </w:rPr>
      </w:pPr>
    </w:p>
    <w:p w14:paraId="0FAF23C3" w14:textId="39D9D430" w:rsidR="006924F4" w:rsidRPr="00DF77D4" w:rsidRDefault="00900FF6" w:rsidP="006924F4">
      <w:pPr>
        <w:pStyle w:val="ListParagraph"/>
        <w:numPr>
          <w:ilvl w:val="1"/>
          <w:numId w:val="24"/>
        </w:numPr>
        <w:rPr>
          <w:rFonts w:asciiTheme="majorHAnsi" w:hAnsiTheme="majorHAnsi"/>
          <w:sz w:val="22"/>
          <w:szCs w:val="24"/>
          <w:lang w:val="es-ES_tradnl"/>
        </w:rPr>
      </w:pPr>
      <w:r w:rsidRPr="00DF77D4">
        <w:rPr>
          <w:rFonts w:asciiTheme="majorHAnsi" w:hAnsiTheme="majorHAnsi" w:cs="Calibri"/>
          <w:sz w:val="22"/>
          <w:szCs w:val="22"/>
          <w:lang w:val="es-ES_tradnl"/>
        </w:rPr>
        <w:t>Se conectan los centros educativos o centros de visitantes de humedales a nivel nacional e internacional a través de mecanismos mundiales y conocimientos especializados nacionales en materia de CECoP</w:t>
      </w:r>
      <w:r w:rsidRPr="00DF77D4">
        <w:rPr>
          <w:rFonts w:asciiTheme="majorHAnsi" w:hAnsiTheme="majorHAnsi"/>
          <w:sz w:val="22"/>
          <w:szCs w:val="22"/>
          <w:lang w:val="es-ES_tradnl"/>
        </w:rPr>
        <w:t xml:space="preserve"> para compartir experiencias y recursos, por ejemplo a través del programa Wetland Link International (WLI) de Wildfowl and Wetlands Trust, WWT (Reino Unido) y otras iniciativas</w:t>
      </w:r>
      <w:r w:rsidR="006924F4" w:rsidRPr="00DF77D4">
        <w:rPr>
          <w:rFonts w:asciiTheme="majorHAnsi" w:hAnsiTheme="majorHAnsi"/>
          <w:sz w:val="22"/>
          <w:szCs w:val="24"/>
          <w:lang w:val="es-ES_tradnl"/>
        </w:rPr>
        <w:t xml:space="preserve">. </w:t>
      </w:r>
    </w:p>
    <w:p w14:paraId="4CFBBAFE" w14:textId="77777777" w:rsidR="006924F4" w:rsidRPr="00DF77D4" w:rsidRDefault="006924F4" w:rsidP="006924F4">
      <w:pPr>
        <w:ind w:left="1800"/>
        <w:rPr>
          <w:rFonts w:asciiTheme="majorHAnsi" w:hAnsiTheme="majorHAnsi"/>
          <w:sz w:val="22"/>
          <w:szCs w:val="24"/>
          <w:lang w:val="es-ES_tradnl"/>
        </w:rPr>
      </w:pPr>
    </w:p>
    <w:p w14:paraId="7041833A" w14:textId="5C0E54D1" w:rsidR="006924F4" w:rsidRPr="00DF77D4" w:rsidRDefault="00900FF6" w:rsidP="006924F4">
      <w:pPr>
        <w:pStyle w:val="ListParagraph"/>
        <w:numPr>
          <w:ilvl w:val="1"/>
          <w:numId w:val="24"/>
        </w:numPr>
        <w:rPr>
          <w:rFonts w:asciiTheme="majorHAnsi" w:hAnsiTheme="majorHAnsi"/>
          <w:sz w:val="22"/>
          <w:szCs w:val="24"/>
          <w:lang w:val="es-ES_tradnl"/>
        </w:rPr>
      </w:pPr>
      <w:r w:rsidRPr="00DF77D4">
        <w:rPr>
          <w:rFonts w:asciiTheme="majorHAnsi" w:hAnsiTheme="majorHAnsi" w:cs="Calibri"/>
          <w:kern w:val="2"/>
          <w:sz w:val="22"/>
          <w:szCs w:val="22"/>
          <w:lang w:val="es-ES_tradnl"/>
        </w:rPr>
        <w:t>Se establecen alianzas con otros centros educativos que podrían desempeñar un papel en la promoción de los humedales y los objetivos de Ramsar</w:t>
      </w:r>
      <w:r w:rsidR="006924F4" w:rsidRPr="00DF77D4">
        <w:rPr>
          <w:rFonts w:asciiTheme="majorHAnsi" w:hAnsiTheme="majorHAnsi"/>
          <w:sz w:val="22"/>
          <w:szCs w:val="24"/>
          <w:lang w:val="es-ES_tradnl"/>
        </w:rPr>
        <w:t xml:space="preserve">. </w:t>
      </w:r>
    </w:p>
    <w:p w14:paraId="1C5449EC" w14:textId="77777777" w:rsidR="006924F4" w:rsidRPr="00DF77D4" w:rsidRDefault="006924F4" w:rsidP="006924F4">
      <w:pPr>
        <w:rPr>
          <w:rFonts w:asciiTheme="majorHAnsi" w:hAnsiTheme="majorHAnsi"/>
          <w:b/>
          <w:sz w:val="22"/>
          <w:szCs w:val="24"/>
          <w:lang w:val="es-ES_tradnl"/>
        </w:rPr>
      </w:pPr>
    </w:p>
    <w:p w14:paraId="68A4B454" w14:textId="34991D0C" w:rsidR="006924F4" w:rsidRPr="00DF77D4" w:rsidRDefault="00900FF6" w:rsidP="006924F4">
      <w:pPr>
        <w:pStyle w:val="ListParagraph"/>
        <w:numPr>
          <w:ilvl w:val="1"/>
          <w:numId w:val="24"/>
        </w:numPr>
        <w:rPr>
          <w:rFonts w:asciiTheme="majorHAnsi" w:hAnsiTheme="majorHAnsi"/>
          <w:sz w:val="22"/>
          <w:szCs w:val="24"/>
          <w:lang w:val="es-ES_tradnl"/>
        </w:rPr>
      </w:pPr>
      <w:r w:rsidRPr="00DF77D4">
        <w:rPr>
          <w:rFonts w:asciiTheme="majorHAnsi" w:hAnsiTheme="majorHAnsi" w:cs="Calibri"/>
          <w:kern w:val="2"/>
          <w:sz w:val="22"/>
          <w:szCs w:val="22"/>
          <w:lang w:val="es-ES_tradnl"/>
        </w:rPr>
        <w:t>Se crea una base de datos exhaustiva de los centros educativos sobre humedales que será gestionada a través de la red WLI. Se debe alentar a las Partes Contratantes a facilitar información sobre los centros de humedales en el marco de sus informes nacionales</w:t>
      </w:r>
      <w:r w:rsidR="006924F4" w:rsidRPr="00DF77D4">
        <w:rPr>
          <w:rFonts w:asciiTheme="majorHAnsi" w:hAnsiTheme="majorHAnsi"/>
          <w:sz w:val="22"/>
          <w:szCs w:val="24"/>
          <w:lang w:val="es-ES_tradnl"/>
        </w:rPr>
        <w:t xml:space="preserve">. </w:t>
      </w:r>
    </w:p>
    <w:p w14:paraId="11A6F34E" w14:textId="77777777" w:rsidR="006924F4" w:rsidRDefault="006924F4" w:rsidP="006924F4">
      <w:pPr>
        <w:rPr>
          <w:rFonts w:asciiTheme="majorHAnsi" w:hAnsiTheme="majorHAnsi"/>
          <w:b/>
          <w:sz w:val="22"/>
          <w:szCs w:val="24"/>
          <w:lang w:val="es-ES_tradnl"/>
        </w:rPr>
      </w:pPr>
    </w:p>
    <w:p w14:paraId="5798D3BC" w14:textId="77777777" w:rsidR="00541CD7" w:rsidRPr="00DF77D4" w:rsidRDefault="00541CD7" w:rsidP="006924F4">
      <w:pPr>
        <w:rPr>
          <w:rFonts w:asciiTheme="majorHAnsi" w:hAnsiTheme="majorHAnsi"/>
          <w:b/>
          <w:sz w:val="22"/>
          <w:szCs w:val="24"/>
          <w:lang w:val="es-ES_tradnl"/>
        </w:rPr>
      </w:pPr>
    </w:p>
    <w:p w14:paraId="4CD0A352" w14:textId="2A810073" w:rsidR="006924F4" w:rsidRPr="00DF77D4" w:rsidRDefault="00B00340" w:rsidP="006924F4">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6924F4" w:rsidRPr="00DF77D4">
        <w:rPr>
          <w:rFonts w:asciiTheme="majorHAnsi" w:hAnsiTheme="majorHAnsi"/>
          <w:b/>
          <w:sz w:val="22"/>
          <w:szCs w:val="24"/>
          <w:lang w:val="es-ES_tradnl"/>
        </w:rPr>
        <w:t xml:space="preserve"> 8 </w:t>
      </w:r>
    </w:p>
    <w:p w14:paraId="7B164C2A" w14:textId="51E97F8F" w:rsidR="006924F4" w:rsidRPr="00DF77D4" w:rsidRDefault="00900FF6" w:rsidP="006924F4">
      <w:pPr>
        <w:rPr>
          <w:rFonts w:asciiTheme="majorHAnsi" w:hAnsiTheme="majorHAnsi"/>
          <w:b/>
          <w:sz w:val="22"/>
          <w:lang w:val="es-ES_tradnl"/>
        </w:rPr>
      </w:pPr>
      <w:r w:rsidRPr="00DF77D4">
        <w:rPr>
          <w:rFonts w:asciiTheme="majorHAnsi" w:hAnsiTheme="majorHAnsi"/>
          <w:b/>
          <w:spacing w:val="-1"/>
          <w:sz w:val="22"/>
          <w:szCs w:val="22"/>
          <w:lang w:val="es-ES_tradnl"/>
        </w:rPr>
        <w:t>Apoyar la elaboración y distribución de materiales educativos que aumenten la conciencia acerca de los valores y servicios de los ecosistemas y el valor de los humedales para su uso en los entornos de enseñanza oficial, en los sitios Ramsar y por todos los actores de Ramsar</w:t>
      </w:r>
      <w:r w:rsidR="006924F4" w:rsidRPr="00DF77D4">
        <w:rPr>
          <w:rFonts w:asciiTheme="majorHAnsi" w:hAnsiTheme="majorHAnsi"/>
          <w:b/>
          <w:sz w:val="22"/>
          <w:szCs w:val="24"/>
          <w:lang w:val="es-ES_tradnl"/>
        </w:rPr>
        <w:t>.</w:t>
      </w:r>
      <w:r w:rsidR="006924F4" w:rsidRPr="00DF77D4">
        <w:rPr>
          <w:rFonts w:asciiTheme="majorHAnsi" w:hAnsiTheme="majorHAnsi"/>
          <w:b/>
          <w:sz w:val="22"/>
          <w:lang w:val="es-ES_tradnl"/>
        </w:rPr>
        <w:t xml:space="preserve"> </w:t>
      </w:r>
    </w:p>
    <w:p w14:paraId="2174DD1F" w14:textId="77777777" w:rsidR="006924F4" w:rsidRPr="00DF77D4" w:rsidRDefault="006924F4" w:rsidP="006924F4">
      <w:pPr>
        <w:ind w:left="720"/>
        <w:rPr>
          <w:rFonts w:asciiTheme="majorHAnsi" w:hAnsiTheme="majorHAnsi"/>
          <w:b/>
          <w:sz w:val="22"/>
          <w:lang w:val="es-ES_tradnl"/>
        </w:rPr>
      </w:pPr>
    </w:p>
    <w:p w14:paraId="1B53BD77" w14:textId="3764F5C2" w:rsidR="006924F4" w:rsidRPr="00DF77D4" w:rsidRDefault="00B00340" w:rsidP="006924F4">
      <w:pPr>
        <w:rPr>
          <w:rFonts w:asciiTheme="majorHAnsi" w:hAnsiTheme="majorHAnsi"/>
          <w:i/>
          <w:sz w:val="22"/>
          <w:szCs w:val="24"/>
          <w:lang w:val="es-ES_tradnl"/>
        </w:rPr>
      </w:pPr>
      <w:r w:rsidRPr="00DF77D4">
        <w:rPr>
          <w:rFonts w:asciiTheme="majorHAnsi" w:hAnsiTheme="majorHAnsi"/>
          <w:i/>
          <w:sz w:val="22"/>
          <w:szCs w:val="24"/>
          <w:lang w:val="es-ES_tradnl"/>
        </w:rPr>
        <w:t>Metas</w:t>
      </w:r>
      <w:r w:rsidR="006924F4" w:rsidRPr="00DF77D4">
        <w:rPr>
          <w:rFonts w:asciiTheme="majorHAnsi" w:hAnsiTheme="majorHAnsi"/>
          <w:i/>
          <w:sz w:val="22"/>
          <w:szCs w:val="24"/>
          <w:lang w:val="es-ES_tradnl"/>
        </w:rPr>
        <w:t>:</w:t>
      </w:r>
    </w:p>
    <w:p w14:paraId="7698317A" w14:textId="62040FBD" w:rsidR="006924F4" w:rsidRPr="00DF77D4" w:rsidRDefault="00900FF6" w:rsidP="006924F4">
      <w:pPr>
        <w:pStyle w:val="ListParagraph"/>
        <w:numPr>
          <w:ilvl w:val="1"/>
          <w:numId w:val="25"/>
        </w:numPr>
        <w:rPr>
          <w:rFonts w:asciiTheme="majorHAnsi" w:hAnsiTheme="majorHAnsi"/>
          <w:sz w:val="22"/>
          <w:szCs w:val="24"/>
          <w:lang w:val="es-ES_tradnl"/>
        </w:rPr>
      </w:pPr>
      <w:r w:rsidRPr="00DF77D4">
        <w:rPr>
          <w:rFonts w:asciiTheme="majorHAnsi" w:hAnsiTheme="majorHAnsi" w:cs="Calibri"/>
          <w:kern w:val="2"/>
          <w:sz w:val="22"/>
          <w:szCs w:val="22"/>
          <w:lang w:val="es-ES_tradnl"/>
        </w:rPr>
        <w:t>Se elaboran, promocionan y distribuyen al público destinatario pertinente materiales educativos sobre humedales que aumentan la conciencia acerca de los valores de los humedales y sus servicios de los ecosistemas</w:t>
      </w:r>
      <w:r w:rsidR="006924F4" w:rsidRPr="00DF77D4">
        <w:rPr>
          <w:rFonts w:asciiTheme="majorHAnsi" w:hAnsiTheme="majorHAnsi"/>
          <w:sz w:val="22"/>
          <w:szCs w:val="24"/>
          <w:lang w:val="es-ES_tradnl"/>
        </w:rPr>
        <w:t>.</w:t>
      </w:r>
    </w:p>
    <w:p w14:paraId="47AF1ED0" w14:textId="77777777" w:rsidR="006924F4" w:rsidRPr="00DF77D4" w:rsidRDefault="006924F4" w:rsidP="006924F4">
      <w:pPr>
        <w:ind w:left="1800"/>
        <w:rPr>
          <w:rFonts w:asciiTheme="majorHAnsi" w:hAnsiTheme="majorHAnsi"/>
          <w:sz w:val="22"/>
          <w:szCs w:val="24"/>
          <w:lang w:val="es-ES_tradnl"/>
        </w:rPr>
      </w:pPr>
    </w:p>
    <w:p w14:paraId="243DF764" w14:textId="698BBC4C" w:rsidR="006924F4" w:rsidRPr="00DF77D4" w:rsidRDefault="00E70FB5" w:rsidP="006924F4">
      <w:pPr>
        <w:pStyle w:val="ListParagraph"/>
        <w:numPr>
          <w:ilvl w:val="1"/>
          <w:numId w:val="25"/>
        </w:numPr>
        <w:rPr>
          <w:rFonts w:asciiTheme="majorHAnsi" w:hAnsiTheme="majorHAnsi"/>
          <w:sz w:val="22"/>
          <w:szCs w:val="24"/>
          <w:lang w:val="es-ES_tradnl"/>
        </w:rPr>
      </w:pPr>
      <w:r w:rsidRPr="00DF77D4">
        <w:rPr>
          <w:rFonts w:asciiTheme="majorHAnsi" w:hAnsiTheme="majorHAnsi" w:cs="Calibri"/>
          <w:kern w:val="2"/>
          <w:sz w:val="22"/>
          <w:szCs w:val="22"/>
          <w:lang w:val="es-ES_tradnl"/>
        </w:rPr>
        <w:t>Las instituciones de enseñanza terciaria, especialmente las que cuentan con programas de agua y humedales, contribuyen a la producción de materiales educativos específicos sobre humedales</w:t>
      </w:r>
      <w:r w:rsidR="006924F4" w:rsidRPr="00DF77D4">
        <w:rPr>
          <w:rFonts w:asciiTheme="majorHAnsi" w:hAnsiTheme="majorHAnsi"/>
          <w:sz w:val="22"/>
          <w:szCs w:val="24"/>
          <w:lang w:val="es-ES_tradnl"/>
        </w:rPr>
        <w:t xml:space="preserve">. </w:t>
      </w:r>
    </w:p>
    <w:p w14:paraId="78488B65" w14:textId="77777777" w:rsidR="006924F4" w:rsidRPr="00DF77D4" w:rsidRDefault="006924F4" w:rsidP="006924F4">
      <w:pPr>
        <w:ind w:left="1800"/>
        <w:rPr>
          <w:rFonts w:asciiTheme="majorHAnsi" w:hAnsiTheme="majorHAnsi"/>
          <w:sz w:val="22"/>
          <w:szCs w:val="24"/>
          <w:lang w:val="es-ES_tradnl"/>
        </w:rPr>
      </w:pPr>
    </w:p>
    <w:p w14:paraId="12189A41" w14:textId="0AF17FA0" w:rsidR="006924F4" w:rsidRPr="00DF77D4" w:rsidRDefault="00E70FB5" w:rsidP="006924F4">
      <w:pPr>
        <w:pStyle w:val="ListParagraph"/>
        <w:numPr>
          <w:ilvl w:val="1"/>
          <w:numId w:val="25"/>
        </w:numPr>
        <w:rPr>
          <w:rFonts w:asciiTheme="majorHAnsi" w:hAnsiTheme="majorHAnsi"/>
          <w:sz w:val="22"/>
          <w:szCs w:val="24"/>
          <w:lang w:val="es-ES_tradnl"/>
        </w:rPr>
      </w:pPr>
      <w:r w:rsidRPr="00DF77D4">
        <w:rPr>
          <w:rFonts w:asciiTheme="majorHAnsi" w:hAnsiTheme="majorHAnsi" w:cs="Calibri"/>
          <w:kern w:val="2"/>
          <w:sz w:val="22"/>
          <w:szCs w:val="22"/>
          <w:lang w:val="es-ES_tradnl"/>
        </w:rPr>
        <w:t>En los materiales educativos sobre humedales se incorporan los conocimientos y las prácticas culturales y tradicionales sobre humedales</w:t>
      </w:r>
      <w:r w:rsidR="006924F4" w:rsidRPr="00DF77D4">
        <w:rPr>
          <w:rFonts w:asciiTheme="majorHAnsi" w:hAnsiTheme="majorHAnsi"/>
          <w:sz w:val="22"/>
          <w:szCs w:val="24"/>
          <w:lang w:val="es-ES_tradnl"/>
        </w:rPr>
        <w:t>.</w:t>
      </w:r>
    </w:p>
    <w:p w14:paraId="54E26D21" w14:textId="77777777" w:rsidR="006924F4" w:rsidRPr="00DF77D4" w:rsidRDefault="006924F4" w:rsidP="006924F4">
      <w:pPr>
        <w:ind w:left="2090"/>
        <w:rPr>
          <w:rFonts w:asciiTheme="majorHAnsi" w:hAnsiTheme="majorHAnsi"/>
          <w:sz w:val="22"/>
          <w:szCs w:val="24"/>
          <w:lang w:val="es-ES_tradnl"/>
        </w:rPr>
      </w:pPr>
    </w:p>
    <w:p w14:paraId="0D8169B3" w14:textId="52128EF0" w:rsidR="006924F4" w:rsidRPr="00DF77D4" w:rsidRDefault="00E70FB5" w:rsidP="006924F4">
      <w:pPr>
        <w:pStyle w:val="ListParagraph"/>
        <w:numPr>
          <w:ilvl w:val="1"/>
          <w:numId w:val="25"/>
        </w:numPr>
        <w:rPr>
          <w:rFonts w:asciiTheme="majorHAnsi" w:hAnsiTheme="majorHAnsi"/>
          <w:sz w:val="22"/>
          <w:szCs w:val="24"/>
          <w:lang w:val="es-ES_tradnl"/>
        </w:rPr>
      </w:pPr>
      <w:r w:rsidRPr="00DF77D4">
        <w:rPr>
          <w:rFonts w:asciiTheme="majorHAnsi" w:hAnsiTheme="majorHAnsi" w:cs="Calibri"/>
          <w:sz w:val="22"/>
          <w:szCs w:val="22"/>
          <w:lang w:val="es-ES_tradnl"/>
        </w:rPr>
        <w:lastRenderedPageBreak/>
        <w:t>Los mensajes fundamentales sobre los humedales y los servicios de los ecosistemas que prestan se examinan periódicamente mediante el diálogo con todos los actores de Ramsar y los comentarios que estos proporcionan</w:t>
      </w:r>
      <w:r w:rsidR="006924F4" w:rsidRPr="00DF77D4">
        <w:rPr>
          <w:rFonts w:asciiTheme="majorHAnsi" w:hAnsiTheme="majorHAnsi"/>
          <w:sz w:val="22"/>
          <w:szCs w:val="24"/>
          <w:lang w:val="es-ES_tradnl"/>
        </w:rPr>
        <w:t>.</w:t>
      </w:r>
    </w:p>
    <w:p w14:paraId="1CFFBF59" w14:textId="77777777" w:rsidR="00541CD7" w:rsidRDefault="00541CD7" w:rsidP="00541CD7">
      <w:pPr>
        <w:rPr>
          <w:rFonts w:asciiTheme="majorHAnsi" w:hAnsiTheme="majorHAnsi"/>
          <w:b/>
          <w:sz w:val="22"/>
          <w:szCs w:val="24"/>
          <w:lang w:val="es-ES_tradnl"/>
        </w:rPr>
      </w:pPr>
    </w:p>
    <w:p w14:paraId="1A5C69F7" w14:textId="77777777" w:rsidR="00541CD7" w:rsidRPr="00DF77D4" w:rsidRDefault="00541CD7" w:rsidP="00541CD7">
      <w:pPr>
        <w:rPr>
          <w:rFonts w:asciiTheme="majorHAnsi" w:hAnsiTheme="majorHAnsi"/>
          <w:b/>
          <w:sz w:val="22"/>
          <w:szCs w:val="24"/>
          <w:lang w:val="es-ES_tradnl"/>
        </w:rPr>
      </w:pPr>
    </w:p>
    <w:p w14:paraId="55EA1E38" w14:textId="07738BD8" w:rsidR="006924F4" w:rsidRPr="00DF77D4" w:rsidRDefault="00B00340" w:rsidP="006924F4">
      <w:pPr>
        <w:rPr>
          <w:rFonts w:asciiTheme="majorHAnsi" w:hAnsiTheme="majorHAnsi"/>
          <w:b/>
          <w:sz w:val="22"/>
          <w:szCs w:val="24"/>
          <w:lang w:val="es-ES_tradnl"/>
        </w:rPr>
      </w:pPr>
      <w:r w:rsidRPr="00DF77D4">
        <w:rPr>
          <w:rFonts w:asciiTheme="majorHAnsi" w:hAnsiTheme="majorHAnsi"/>
          <w:b/>
          <w:sz w:val="22"/>
          <w:szCs w:val="24"/>
          <w:lang w:val="es-ES_tradnl"/>
        </w:rPr>
        <w:t>Objetivo</w:t>
      </w:r>
      <w:r w:rsidR="006924F4" w:rsidRPr="00DF77D4">
        <w:rPr>
          <w:rFonts w:asciiTheme="majorHAnsi" w:hAnsiTheme="majorHAnsi"/>
          <w:b/>
          <w:sz w:val="22"/>
          <w:szCs w:val="24"/>
          <w:lang w:val="es-ES_tradnl"/>
        </w:rPr>
        <w:t xml:space="preserve"> 9</w:t>
      </w:r>
    </w:p>
    <w:p w14:paraId="119630EC" w14:textId="70B2FFB1" w:rsidR="006924F4" w:rsidRPr="00DF77D4" w:rsidRDefault="00E70FB5" w:rsidP="006924F4">
      <w:pPr>
        <w:rPr>
          <w:rFonts w:asciiTheme="majorHAnsi" w:hAnsiTheme="majorHAnsi"/>
          <w:b/>
          <w:sz w:val="22"/>
          <w:szCs w:val="24"/>
          <w:lang w:val="es-ES_tradnl"/>
        </w:rPr>
      </w:pPr>
      <w:r w:rsidRPr="00DF77D4">
        <w:rPr>
          <w:rFonts w:asciiTheme="majorHAnsi" w:hAnsiTheme="majorHAnsi" w:cs="Calibri"/>
          <w:b/>
          <w:sz w:val="22"/>
          <w:szCs w:val="22"/>
          <w:lang w:val="es-ES_tradnl"/>
        </w:rPr>
        <w:t>Garantizar que las orientaciones y la información que proporciona el GECT se desarrollen en consonancia con la Resolución XII.5 aprobada y en estrecha colaboración con el Programa de CECoP y se divulguen a los públicos destinatarios seleccionados a través de los canales de comunicación más eficaces</w:t>
      </w:r>
      <w:r w:rsidR="006924F4" w:rsidRPr="00DF77D4">
        <w:rPr>
          <w:rFonts w:asciiTheme="majorHAnsi" w:hAnsiTheme="majorHAnsi"/>
          <w:b/>
          <w:sz w:val="22"/>
          <w:szCs w:val="24"/>
          <w:lang w:val="es-ES_tradnl"/>
        </w:rPr>
        <w:t>.</w:t>
      </w:r>
    </w:p>
    <w:p w14:paraId="49DF9AC3" w14:textId="77777777" w:rsidR="006924F4" w:rsidRPr="00DF77D4" w:rsidRDefault="006924F4" w:rsidP="006924F4">
      <w:pPr>
        <w:rPr>
          <w:rFonts w:asciiTheme="majorHAnsi" w:hAnsiTheme="majorHAnsi"/>
          <w:sz w:val="22"/>
          <w:szCs w:val="24"/>
          <w:lang w:val="es-ES_tradnl"/>
        </w:rPr>
      </w:pPr>
    </w:p>
    <w:p w14:paraId="2240FA31" w14:textId="01E34C3C" w:rsidR="006924F4" w:rsidRPr="00DF77D4" w:rsidRDefault="00B00340" w:rsidP="006924F4">
      <w:pPr>
        <w:rPr>
          <w:rFonts w:asciiTheme="majorHAnsi" w:hAnsiTheme="majorHAnsi"/>
          <w:i/>
          <w:sz w:val="22"/>
          <w:szCs w:val="24"/>
          <w:lang w:val="es-ES_tradnl"/>
        </w:rPr>
      </w:pPr>
      <w:r w:rsidRPr="00DF77D4">
        <w:rPr>
          <w:rFonts w:asciiTheme="majorHAnsi" w:hAnsiTheme="majorHAnsi"/>
          <w:i/>
          <w:sz w:val="22"/>
          <w:szCs w:val="24"/>
          <w:lang w:val="es-ES_tradnl"/>
        </w:rPr>
        <w:t>Metas</w:t>
      </w:r>
      <w:r w:rsidR="006924F4" w:rsidRPr="00DF77D4">
        <w:rPr>
          <w:rFonts w:asciiTheme="majorHAnsi" w:hAnsiTheme="majorHAnsi"/>
          <w:i/>
          <w:sz w:val="22"/>
          <w:szCs w:val="24"/>
          <w:lang w:val="es-ES_tradnl"/>
        </w:rPr>
        <w:t>:</w:t>
      </w:r>
    </w:p>
    <w:p w14:paraId="31CAEAFD" w14:textId="1AAB46BF" w:rsidR="006924F4" w:rsidRPr="00DF77D4" w:rsidRDefault="00E70FB5" w:rsidP="006924F4">
      <w:pPr>
        <w:pStyle w:val="ListParagraph"/>
        <w:numPr>
          <w:ilvl w:val="1"/>
          <w:numId w:val="26"/>
        </w:numPr>
        <w:rPr>
          <w:rFonts w:asciiTheme="majorHAnsi" w:hAnsiTheme="majorHAnsi"/>
          <w:sz w:val="22"/>
          <w:szCs w:val="24"/>
          <w:lang w:val="es-ES_tradnl"/>
        </w:rPr>
      </w:pPr>
      <w:r w:rsidRPr="00DF77D4">
        <w:rPr>
          <w:rFonts w:asciiTheme="majorHAnsi" w:hAnsiTheme="majorHAnsi"/>
          <w:sz w:val="22"/>
          <w:szCs w:val="22"/>
          <w:lang w:val="es-ES_tradnl"/>
        </w:rPr>
        <w:t>Se prepara una serie de fichas informativas basadas en grandes preguntas seleccionadas y acordadas como herramientas clave de concienciación y divulgación</w:t>
      </w:r>
      <w:r w:rsidR="006924F4" w:rsidRPr="00DF77D4">
        <w:rPr>
          <w:rFonts w:asciiTheme="majorHAnsi" w:hAnsiTheme="majorHAnsi"/>
          <w:sz w:val="22"/>
          <w:szCs w:val="22"/>
          <w:lang w:val="es-ES_tradnl"/>
        </w:rPr>
        <w:t>.</w:t>
      </w:r>
      <w:r w:rsidR="006924F4" w:rsidRPr="00DF77D4">
        <w:rPr>
          <w:rFonts w:asciiTheme="majorHAnsi" w:hAnsiTheme="majorHAnsi"/>
          <w:sz w:val="22"/>
          <w:szCs w:val="24"/>
          <w:lang w:val="es-ES_tradnl"/>
        </w:rPr>
        <w:t xml:space="preserve"> </w:t>
      </w:r>
    </w:p>
    <w:p w14:paraId="50A5C6CC" w14:textId="77777777" w:rsidR="006924F4" w:rsidRPr="00DF77D4" w:rsidRDefault="006924F4" w:rsidP="006924F4">
      <w:pPr>
        <w:pStyle w:val="ListParagraph"/>
        <w:ind w:left="1440"/>
        <w:rPr>
          <w:rFonts w:asciiTheme="majorHAnsi" w:hAnsiTheme="majorHAnsi"/>
          <w:sz w:val="22"/>
          <w:szCs w:val="24"/>
          <w:lang w:val="es-ES_tradnl"/>
        </w:rPr>
      </w:pPr>
    </w:p>
    <w:p w14:paraId="02C8669E" w14:textId="4CEF9073" w:rsidR="006924F4" w:rsidRPr="00DF77D4" w:rsidRDefault="00E70FB5" w:rsidP="006924F4">
      <w:pPr>
        <w:pStyle w:val="ListParagraph"/>
        <w:numPr>
          <w:ilvl w:val="1"/>
          <w:numId w:val="26"/>
        </w:numPr>
        <w:rPr>
          <w:rFonts w:asciiTheme="majorHAnsi" w:hAnsiTheme="majorHAnsi"/>
          <w:sz w:val="22"/>
          <w:szCs w:val="24"/>
          <w:lang w:val="es-ES_tradnl"/>
        </w:rPr>
      </w:pPr>
      <w:r w:rsidRPr="00DF77D4">
        <w:rPr>
          <w:rFonts w:asciiTheme="majorHAnsi" w:hAnsiTheme="majorHAnsi"/>
          <w:sz w:val="22"/>
          <w:szCs w:val="22"/>
          <w:lang w:val="es-ES_tradnl"/>
        </w:rPr>
        <w:t>Se elaboran y divulgan las Notas Informativas y los Informes Técnicos de Ramsar como documentos pragmáticos y de trabajo destinados a los responsables de políticas o los profesionales de los humedales y para garantizar la coherencia y la imagen de marca de Ramsar</w:t>
      </w:r>
      <w:r w:rsidR="006924F4" w:rsidRPr="00DF77D4">
        <w:rPr>
          <w:rFonts w:asciiTheme="majorHAnsi" w:hAnsiTheme="majorHAnsi"/>
          <w:sz w:val="22"/>
          <w:szCs w:val="24"/>
          <w:lang w:val="es-ES_tradnl"/>
        </w:rPr>
        <w:t xml:space="preserve">. </w:t>
      </w:r>
    </w:p>
    <w:p w14:paraId="5D155B17" w14:textId="77777777" w:rsidR="006924F4" w:rsidRPr="00DF77D4" w:rsidRDefault="006924F4" w:rsidP="006924F4">
      <w:pPr>
        <w:ind w:left="1080"/>
        <w:rPr>
          <w:rFonts w:asciiTheme="majorHAnsi" w:hAnsiTheme="majorHAnsi"/>
          <w:sz w:val="22"/>
          <w:szCs w:val="24"/>
          <w:lang w:val="es-ES_tradnl"/>
        </w:rPr>
      </w:pPr>
    </w:p>
    <w:p w14:paraId="17547B32" w14:textId="44E23E6F" w:rsidR="006924F4" w:rsidRPr="00DF77D4" w:rsidRDefault="00E70FB5" w:rsidP="006924F4">
      <w:pPr>
        <w:pStyle w:val="ListParagraph"/>
        <w:numPr>
          <w:ilvl w:val="1"/>
          <w:numId w:val="26"/>
        </w:numPr>
        <w:rPr>
          <w:rFonts w:asciiTheme="majorHAnsi" w:hAnsiTheme="majorHAnsi"/>
          <w:sz w:val="22"/>
          <w:szCs w:val="24"/>
          <w:lang w:val="es-ES_tradnl"/>
        </w:rPr>
      </w:pPr>
      <w:r w:rsidRPr="00DF77D4">
        <w:rPr>
          <w:rFonts w:asciiTheme="majorHAnsi" w:hAnsiTheme="majorHAnsi"/>
          <w:sz w:val="22"/>
          <w:szCs w:val="22"/>
          <w:lang w:val="es-ES_tradnl"/>
        </w:rPr>
        <w:t>Se reconfigura el contenido de los Manuales Ramsar para el uso racional de los humedales como materiales de capacitación que resumen el manejo de los sitios basado en el uso racional y la formulación efectiva de políticas</w:t>
      </w:r>
      <w:r w:rsidR="006924F4" w:rsidRPr="00DF77D4">
        <w:rPr>
          <w:rFonts w:asciiTheme="majorHAnsi" w:hAnsiTheme="majorHAnsi"/>
          <w:sz w:val="22"/>
          <w:szCs w:val="24"/>
          <w:lang w:val="es-ES_tradnl"/>
        </w:rPr>
        <w:t>.</w:t>
      </w:r>
    </w:p>
    <w:p w14:paraId="1F06DE9E" w14:textId="77777777" w:rsidR="006924F4" w:rsidRPr="00DF77D4" w:rsidRDefault="006924F4" w:rsidP="006924F4">
      <w:pPr>
        <w:rPr>
          <w:rFonts w:asciiTheme="majorHAnsi" w:hAnsiTheme="majorHAnsi"/>
          <w:sz w:val="22"/>
          <w:szCs w:val="24"/>
          <w:lang w:val="es-ES_tradnl"/>
        </w:rPr>
      </w:pPr>
    </w:p>
    <w:p w14:paraId="659728BD" w14:textId="37C5A69B" w:rsidR="006924F4" w:rsidRPr="00DF77D4" w:rsidRDefault="00E70FB5" w:rsidP="006924F4">
      <w:pPr>
        <w:pStyle w:val="ListParagraph"/>
        <w:numPr>
          <w:ilvl w:val="1"/>
          <w:numId w:val="26"/>
        </w:numPr>
        <w:rPr>
          <w:rFonts w:asciiTheme="majorHAnsi" w:hAnsiTheme="majorHAnsi"/>
          <w:sz w:val="22"/>
          <w:szCs w:val="24"/>
          <w:lang w:val="es-ES_tradnl"/>
        </w:rPr>
      </w:pPr>
      <w:r w:rsidRPr="00DF77D4">
        <w:rPr>
          <w:rFonts w:asciiTheme="majorHAnsi" w:hAnsiTheme="majorHAnsi"/>
          <w:sz w:val="22"/>
          <w:szCs w:val="22"/>
          <w:lang w:val="es-ES_tradnl"/>
        </w:rPr>
        <w:t>Se integra el sitio web actual del GECT en el sitio web de Ramsar</w:t>
      </w:r>
      <w:r w:rsidR="006924F4" w:rsidRPr="00DF77D4">
        <w:rPr>
          <w:rFonts w:asciiTheme="majorHAnsi" w:hAnsiTheme="majorHAnsi"/>
          <w:sz w:val="22"/>
          <w:szCs w:val="24"/>
          <w:lang w:val="es-ES_tradnl"/>
        </w:rPr>
        <w:t xml:space="preserve">. </w:t>
      </w:r>
    </w:p>
    <w:p w14:paraId="7302D697" w14:textId="77777777" w:rsidR="006924F4" w:rsidRPr="00DF77D4" w:rsidRDefault="006924F4" w:rsidP="006924F4">
      <w:pPr>
        <w:rPr>
          <w:rFonts w:asciiTheme="majorHAnsi" w:hAnsiTheme="majorHAnsi"/>
          <w:sz w:val="22"/>
          <w:szCs w:val="24"/>
          <w:lang w:val="es-ES_tradnl"/>
        </w:rPr>
      </w:pPr>
    </w:p>
    <w:p w14:paraId="4EEF4954" w14:textId="77777777" w:rsidR="006924F4" w:rsidRPr="00541CD7" w:rsidRDefault="006924F4" w:rsidP="006924F4">
      <w:pPr>
        <w:rPr>
          <w:rFonts w:asciiTheme="majorHAnsi" w:hAnsiTheme="majorHAnsi"/>
          <w:b/>
          <w:szCs w:val="24"/>
          <w:lang w:val="es-ES_tradnl"/>
        </w:rPr>
      </w:pPr>
      <w:r w:rsidRPr="00541CD7">
        <w:rPr>
          <w:rFonts w:asciiTheme="majorHAnsi" w:hAnsiTheme="majorHAnsi"/>
          <w:b/>
          <w:szCs w:val="24"/>
          <w:lang w:val="es-ES_tradnl"/>
        </w:rPr>
        <w:br w:type="page"/>
      </w:r>
      <w:r w:rsidRPr="00541CD7">
        <w:rPr>
          <w:rFonts w:asciiTheme="majorHAnsi" w:hAnsiTheme="majorHAnsi"/>
          <w:b/>
          <w:szCs w:val="24"/>
          <w:lang w:val="es-ES_tradnl"/>
        </w:rPr>
        <w:lastRenderedPageBreak/>
        <w:t>Anexo B: Resultados detallados del análisis DAFO (SWOT)</w:t>
      </w:r>
    </w:p>
    <w:p w14:paraId="4CDCF9B3"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Del taller de la Secretaría celebrado el 15 de mayo de 2014</w:t>
      </w:r>
    </w:p>
    <w:p w14:paraId="54642E3B" w14:textId="77777777" w:rsidR="006924F4" w:rsidRPr="00DF77D4" w:rsidRDefault="006924F4" w:rsidP="006924F4">
      <w:pPr>
        <w:rPr>
          <w:rFonts w:asciiTheme="majorHAnsi" w:hAnsiTheme="majorHAnsi"/>
          <w:sz w:val="22"/>
          <w:szCs w:val="24"/>
          <w:lang w:val="es-ES_tradnl"/>
        </w:rPr>
      </w:pPr>
    </w:p>
    <w:p w14:paraId="224E5DFC" w14:textId="77777777" w:rsidR="006924F4" w:rsidRPr="00DF77D4" w:rsidRDefault="006924F4" w:rsidP="006924F4">
      <w:pPr>
        <w:rPr>
          <w:rFonts w:asciiTheme="majorHAnsi" w:hAnsiTheme="majorHAnsi"/>
          <w:b/>
          <w:sz w:val="22"/>
          <w:szCs w:val="20"/>
          <w:u w:val="single"/>
          <w:lang w:val="es-ES_tradnl"/>
        </w:rPr>
      </w:pPr>
      <w:r w:rsidRPr="00DF77D4">
        <w:rPr>
          <w:rFonts w:asciiTheme="majorHAnsi" w:hAnsiTheme="majorHAnsi"/>
          <w:b/>
          <w:sz w:val="22"/>
          <w:szCs w:val="20"/>
          <w:u w:val="single"/>
          <w:lang w:val="es-ES_tradnl"/>
        </w:rPr>
        <w:t>Fortalezas</w:t>
      </w:r>
    </w:p>
    <w:p w14:paraId="33784A24" w14:textId="77777777" w:rsidR="006924F4" w:rsidRPr="00DF77D4" w:rsidRDefault="006924F4" w:rsidP="006924F4">
      <w:pPr>
        <w:rPr>
          <w:rFonts w:asciiTheme="majorHAnsi" w:hAnsiTheme="majorHAnsi"/>
          <w:sz w:val="22"/>
          <w:szCs w:val="20"/>
          <w:lang w:val="es-ES_tradnl"/>
        </w:rPr>
      </w:pPr>
    </w:p>
    <w:p w14:paraId="28C10665"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Capacidades</w:t>
      </w:r>
    </w:p>
    <w:p w14:paraId="101F16D4"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Personal de la Secretaría dedicado y apasionado</w:t>
      </w:r>
    </w:p>
    <w:p w14:paraId="13BB7718"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Diversidad, experiencia, conocimientos especializados y competencia del personal</w:t>
      </w:r>
    </w:p>
    <w:p w14:paraId="19D4906A"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40 años de experiencia y conocimientos</w:t>
      </w:r>
    </w:p>
    <w:p w14:paraId="0AB4EAEF" w14:textId="77777777" w:rsidR="006924F4" w:rsidRPr="00DF77D4" w:rsidRDefault="006924F4" w:rsidP="006924F4">
      <w:pPr>
        <w:rPr>
          <w:rFonts w:asciiTheme="majorHAnsi" w:hAnsiTheme="majorHAnsi"/>
          <w:sz w:val="22"/>
          <w:szCs w:val="20"/>
          <w:lang w:val="es-ES_tradnl"/>
        </w:rPr>
      </w:pPr>
    </w:p>
    <w:p w14:paraId="59A57DAF"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 xml:space="preserve">Amplia red </w:t>
      </w:r>
    </w:p>
    <w:p w14:paraId="3CD37884"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Convención con una composición amplia – 168 Partes</w:t>
      </w:r>
    </w:p>
    <w:p w14:paraId="17C346E8"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Red mundial con presencia sobre el terreno</w:t>
      </w:r>
    </w:p>
    <w:p w14:paraId="3983FBC9"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2.181 sitios Ramsar y en aumento</w:t>
      </w:r>
    </w:p>
    <w:p w14:paraId="175F2F21" w14:textId="77777777" w:rsidR="006924F4" w:rsidRPr="00DF77D4" w:rsidRDefault="006924F4" w:rsidP="006924F4">
      <w:pPr>
        <w:rPr>
          <w:rFonts w:asciiTheme="majorHAnsi" w:hAnsiTheme="majorHAnsi"/>
          <w:sz w:val="22"/>
          <w:szCs w:val="20"/>
          <w:lang w:val="es-ES_tradnl"/>
        </w:rPr>
      </w:pPr>
    </w:p>
    <w:p w14:paraId="399FC80D"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Enfoque en un solo tema</w:t>
      </w:r>
    </w:p>
    <w:p w14:paraId="41CA6401"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Tema de desarrollo clave y universal</w:t>
      </w:r>
    </w:p>
    <w:p w14:paraId="0C6B4692"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El agua, cuestión de importancia vital</w:t>
      </w:r>
    </w:p>
    <w:p w14:paraId="0A7EF81A"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Enfoque flexible que responde a situaciones variadas</w:t>
      </w:r>
    </w:p>
    <w:p w14:paraId="4400C59A" w14:textId="77777777" w:rsidR="006924F4" w:rsidRPr="00DF77D4" w:rsidRDefault="006924F4" w:rsidP="006924F4">
      <w:pPr>
        <w:rPr>
          <w:rFonts w:asciiTheme="majorHAnsi" w:hAnsiTheme="majorHAnsi"/>
          <w:sz w:val="22"/>
          <w:szCs w:val="20"/>
          <w:lang w:val="es-ES_tradnl"/>
        </w:rPr>
      </w:pPr>
    </w:p>
    <w:p w14:paraId="6CA97BB6"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 xml:space="preserve">Compromiso </w:t>
      </w:r>
    </w:p>
    <w:p w14:paraId="3CFBDBFF"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Muchos miembros apasionados</w:t>
      </w:r>
    </w:p>
    <w:p w14:paraId="25338840"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Los colaboradores están comprometidos</w:t>
      </w:r>
    </w:p>
    <w:p w14:paraId="44FEC515"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Los gobiernos participan directamente</w:t>
      </w:r>
    </w:p>
    <w:p w14:paraId="7CDB9B8E" w14:textId="77777777" w:rsidR="006924F4" w:rsidRPr="00DF77D4" w:rsidRDefault="006924F4" w:rsidP="006924F4">
      <w:pPr>
        <w:rPr>
          <w:rFonts w:asciiTheme="majorHAnsi" w:hAnsiTheme="majorHAnsi"/>
          <w:sz w:val="22"/>
          <w:szCs w:val="20"/>
          <w:lang w:val="es-ES_tradnl"/>
        </w:rPr>
      </w:pPr>
    </w:p>
    <w:p w14:paraId="0FEB8A21"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Organización sólida</w:t>
      </w:r>
    </w:p>
    <w:p w14:paraId="5A1ECB0F"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Estructura de la Convención clara</w:t>
      </w:r>
    </w:p>
    <w:p w14:paraId="6A60EBB1"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Enfoque intersectorial e integrado</w:t>
      </w:r>
    </w:p>
    <w:p w14:paraId="233EDF10"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Estructura de gobernanza firme</w:t>
      </w:r>
    </w:p>
    <w:p w14:paraId="3E0022A8"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Adopción de decisiones por consenso</w:t>
      </w:r>
    </w:p>
    <w:p w14:paraId="263E6990"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Excelentes directrices técnicas</w:t>
      </w:r>
    </w:p>
    <w:p w14:paraId="43648DAF" w14:textId="77777777" w:rsidR="006924F4" w:rsidRPr="00DF77D4" w:rsidRDefault="006924F4" w:rsidP="006924F4">
      <w:pPr>
        <w:rPr>
          <w:rFonts w:asciiTheme="majorHAnsi" w:hAnsiTheme="majorHAnsi"/>
          <w:b/>
          <w:sz w:val="22"/>
          <w:szCs w:val="20"/>
          <w:lang w:val="es-ES_tradnl"/>
        </w:rPr>
      </w:pPr>
    </w:p>
    <w:p w14:paraId="039C3A49" w14:textId="77777777" w:rsidR="006924F4" w:rsidRPr="00DF77D4" w:rsidRDefault="006924F4" w:rsidP="006924F4">
      <w:pPr>
        <w:rPr>
          <w:rFonts w:asciiTheme="majorHAnsi" w:hAnsiTheme="majorHAnsi"/>
          <w:b/>
          <w:sz w:val="22"/>
          <w:szCs w:val="20"/>
          <w:u w:val="single"/>
          <w:lang w:val="es-ES_tradnl"/>
        </w:rPr>
      </w:pPr>
      <w:r w:rsidRPr="00DF77D4">
        <w:rPr>
          <w:rFonts w:asciiTheme="majorHAnsi" w:hAnsiTheme="majorHAnsi"/>
          <w:b/>
          <w:sz w:val="22"/>
          <w:szCs w:val="20"/>
          <w:u w:val="single"/>
          <w:lang w:val="es-ES_tradnl"/>
        </w:rPr>
        <w:t>Debilidades</w:t>
      </w:r>
    </w:p>
    <w:p w14:paraId="1B74AF7B" w14:textId="77777777" w:rsidR="006924F4" w:rsidRPr="00DF77D4" w:rsidRDefault="006924F4" w:rsidP="006924F4">
      <w:pPr>
        <w:rPr>
          <w:rFonts w:asciiTheme="majorHAnsi" w:hAnsiTheme="majorHAnsi"/>
          <w:sz w:val="22"/>
          <w:szCs w:val="20"/>
          <w:lang w:val="es-ES_tradnl"/>
        </w:rPr>
      </w:pPr>
    </w:p>
    <w:p w14:paraId="667CB48F"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Presupuesto y capacidad limitada</w:t>
      </w:r>
    </w:p>
    <w:p w14:paraId="5927B89A"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Alcance del Plan Estratégico demasiado amplio</w:t>
      </w:r>
    </w:p>
    <w:p w14:paraId="63E1BFF0"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Pequeña secretaría con demasiadas tareas</w:t>
      </w:r>
    </w:p>
    <w:p w14:paraId="668D4BC7"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Prioridades no siempre claras</w:t>
      </w:r>
    </w:p>
    <w:p w14:paraId="55A0F938"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Se percibe una dispersión de los esfuerzos</w:t>
      </w:r>
    </w:p>
    <w:p w14:paraId="1B85B0B6" w14:textId="77777777" w:rsidR="006924F4" w:rsidRPr="00DF77D4" w:rsidRDefault="006924F4" w:rsidP="006924F4">
      <w:pPr>
        <w:rPr>
          <w:rFonts w:asciiTheme="majorHAnsi" w:hAnsiTheme="majorHAnsi"/>
          <w:sz w:val="22"/>
          <w:szCs w:val="20"/>
          <w:lang w:val="es-ES_tradnl"/>
        </w:rPr>
      </w:pPr>
    </w:p>
    <w:p w14:paraId="72D90803"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Falta de visibilidad</w:t>
      </w:r>
    </w:p>
    <w:p w14:paraId="0B154963"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Escaso reconocimiento público</w:t>
      </w:r>
    </w:p>
    <w:p w14:paraId="4AAD1CD4"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Mensaje poco claro</w:t>
      </w:r>
    </w:p>
    <w:p w14:paraId="6E37BDE4" w14:textId="77777777" w:rsidR="006924F4" w:rsidRPr="00DF77D4" w:rsidRDefault="006924F4" w:rsidP="006924F4">
      <w:pPr>
        <w:rPr>
          <w:rFonts w:asciiTheme="majorHAnsi" w:hAnsiTheme="majorHAnsi"/>
          <w:sz w:val="22"/>
          <w:szCs w:val="20"/>
          <w:lang w:val="es-ES_tradnl"/>
        </w:rPr>
      </w:pPr>
    </w:p>
    <w:p w14:paraId="6B7CBB9A"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Niveles de compromiso poco claros</w:t>
      </w:r>
    </w:p>
    <w:p w14:paraId="2B35F2D1"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Los representantes gubernamentales cambian</w:t>
      </w:r>
    </w:p>
    <w:p w14:paraId="4FB0F6BE"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Falta de compromiso de las Partes</w:t>
      </w:r>
    </w:p>
    <w:p w14:paraId="52F6C76A"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Convención con una observancia “poco estricta” basada en el consenso</w:t>
      </w:r>
    </w:p>
    <w:p w14:paraId="604D1907"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Falta de datos sobre los sitios</w:t>
      </w:r>
    </w:p>
    <w:p w14:paraId="08C6147D"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Simplemente otra convención gubernamental</w:t>
      </w:r>
    </w:p>
    <w:p w14:paraId="320CA4F3"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Las directrices a menudo no se aplican</w:t>
      </w:r>
    </w:p>
    <w:p w14:paraId="2A20D831" w14:textId="77777777" w:rsidR="006924F4" w:rsidRPr="00DF77D4" w:rsidRDefault="006924F4" w:rsidP="006924F4">
      <w:pPr>
        <w:rPr>
          <w:rFonts w:asciiTheme="majorHAnsi" w:hAnsiTheme="majorHAnsi"/>
          <w:sz w:val="22"/>
          <w:szCs w:val="20"/>
          <w:lang w:val="es-ES_tradnl"/>
        </w:rPr>
      </w:pPr>
    </w:p>
    <w:p w14:paraId="4912A871" w14:textId="77777777" w:rsidR="006924F4" w:rsidRPr="00DF77D4" w:rsidRDefault="006924F4" w:rsidP="006924F4">
      <w:pPr>
        <w:rPr>
          <w:rFonts w:asciiTheme="majorHAnsi" w:hAnsiTheme="majorHAnsi"/>
          <w:sz w:val="22"/>
          <w:szCs w:val="20"/>
          <w:lang w:val="es-ES_tradnl"/>
        </w:rPr>
      </w:pPr>
    </w:p>
    <w:p w14:paraId="6BD4CC51"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Falta de dinamismo</w:t>
      </w:r>
    </w:p>
    <w:p w14:paraId="5DAF3463"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Presentación de informes a los gobiernos</w:t>
      </w:r>
    </w:p>
    <w:p w14:paraId="2579A8A3"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Lenta en actuar; no ágil o abierta al cambio</w:t>
      </w:r>
    </w:p>
    <w:p w14:paraId="4747338E"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Se desaprovechan oportunidades de influir</w:t>
      </w:r>
    </w:p>
    <w:p w14:paraId="1191AD39"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No llega a los sectores relacionados</w:t>
      </w:r>
    </w:p>
    <w:p w14:paraId="1CAF26FF"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Demasiados idiomas que dan lugar a interpretaciones erróneas</w:t>
      </w:r>
    </w:p>
    <w:p w14:paraId="0677BC76" w14:textId="77777777" w:rsidR="006924F4" w:rsidRPr="00DF77D4" w:rsidRDefault="006924F4" w:rsidP="006924F4">
      <w:pPr>
        <w:rPr>
          <w:rFonts w:asciiTheme="majorHAnsi" w:hAnsiTheme="majorHAnsi"/>
          <w:sz w:val="22"/>
          <w:szCs w:val="20"/>
          <w:lang w:val="es-ES_tradnl"/>
        </w:rPr>
      </w:pPr>
    </w:p>
    <w:p w14:paraId="3A85BAB5" w14:textId="77777777" w:rsidR="006924F4" w:rsidRPr="00DF77D4" w:rsidRDefault="006924F4" w:rsidP="006924F4">
      <w:pPr>
        <w:rPr>
          <w:rFonts w:asciiTheme="majorHAnsi" w:hAnsiTheme="majorHAnsi"/>
          <w:b/>
          <w:sz w:val="22"/>
          <w:szCs w:val="20"/>
          <w:u w:val="single"/>
          <w:lang w:val="es-ES_tradnl"/>
        </w:rPr>
      </w:pPr>
      <w:r w:rsidRPr="00DF77D4">
        <w:rPr>
          <w:rFonts w:asciiTheme="majorHAnsi" w:hAnsiTheme="majorHAnsi"/>
          <w:b/>
          <w:sz w:val="22"/>
          <w:szCs w:val="20"/>
          <w:u w:val="single"/>
          <w:lang w:val="es-ES_tradnl"/>
        </w:rPr>
        <w:t>Oportunidades</w:t>
      </w:r>
    </w:p>
    <w:p w14:paraId="3758824D" w14:textId="77777777" w:rsidR="006924F4" w:rsidRPr="00DF77D4" w:rsidRDefault="006924F4" w:rsidP="006924F4">
      <w:pPr>
        <w:rPr>
          <w:rFonts w:asciiTheme="majorHAnsi" w:hAnsiTheme="majorHAnsi"/>
          <w:sz w:val="22"/>
          <w:szCs w:val="20"/>
          <w:lang w:val="es-ES_tradnl"/>
        </w:rPr>
      </w:pPr>
    </w:p>
    <w:p w14:paraId="598BA7ED"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Cambios organizativos</w:t>
      </w:r>
    </w:p>
    <w:p w14:paraId="5DB614C6"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Nuevo equipo, estrategia clarificada</w:t>
      </w:r>
    </w:p>
    <w:p w14:paraId="2D47DC6D"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Clara diferenciación/función para Ramsar</w:t>
      </w:r>
    </w:p>
    <w:p w14:paraId="38E01C09" w14:textId="77777777" w:rsidR="006924F4" w:rsidRPr="00DF77D4" w:rsidRDefault="006924F4" w:rsidP="006924F4">
      <w:pPr>
        <w:rPr>
          <w:rFonts w:asciiTheme="majorHAnsi" w:hAnsiTheme="majorHAnsi"/>
          <w:sz w:val="22"/>
          <w:szCs w:val="20"/>
          <w:lang w:val="es-ES_tradnl"/>
        </w:rPr>
      </w:pPr>
    </w:p>
    <w:p w14:paraId="08A06854"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Aumento de la visibilidad</w:t>
      </w:r>
    </w:p>
    <w:p w14:paraId="0CCF16F1"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Priorizar los destinatarios y los resultados</w:t>
      </w:r>
    </w:p>
    <w:p w14:paraId="7FAFC668"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Mensajes claros para conseguir resultados</w:t>
      </w:r>
    </w:p>
    <w:p w14:paraId="155B8017"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Hacer participar al público a través de los sitios Ramsar</w:t>
      </w:r>
    </w:p>
    <w:p w14:paraId="724DB304" w14:textId="77777777" w:rsidR="006924F4" w:rsidRPr="00DF77D4" w:rsidRDefault="006924F4" w:rsidP="006924F4">
      <w:pPr>
        <w:rPr>
          <w:rFonts w:asciiTheme="majorHAnsi" w:hAnsiTheme="majorHAnsi"/>
          <w:b/>
          <w:sz w:val="22"/>
          <w:szCs w:val="20"/>
          <w:lang w:val="es-ES_tradnl"/>
        </w:rPr>
      </w:pPr>
    </w:p>
    <w:p w14:paraId="29D9974B"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Los temas relativos al agua adquieren cada vez más importancia en la agenda</w:t>
      </w:r>
    </w:p>
    <w:p w14:paraId="1B8DCF05"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Posibilidad del objetivo ODM/ODS</w:t>
      </w:r>
    </w:p>
    <w:p w14:paraId="2A4BC431"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Explotar las tendencias globales en la política ambiental</w:t>
      </w:r>
    </w:p>
    <w:p w14:paraId="37B24951"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Ejercer influencia sobre las políticas nacionales</w:t>
      </w:r>
    </w:p>
    <w:p w14:paraId="4DB38722" w14:textId="77777777" w:rsidR="006924F4" w:rsidRPr="00DF77D4" w:rsidRDefault="006924F4" w:rsidP="006924F4">
      <w:pPr>
        <w:rPr>
          <w:rFonts w:asciiTheme="majorHAnsi" w:hAnsiTheme="majorHAnsi"/>
          <w:sz w:val="22"/>
          <w:szCs w:val="20"/>
          <w:lang w:val="es-ES_tradnl"/>
        </w:rPr>
      </w:pPr>
    </w:p>
    <w:p w14:paraId="7B5413F7"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Mejorar la aplicación</w:t>
      </w:r>
    </w:p>
    <w:p w14:paraId="638EEB28"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Participar con los gobiernos a alto nivel</w:t>
      </w:r>
    </w:p>
    <w:p w14:paraId="7CE04441"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Aumentar la eficacia de los Coordinadores Nacionales</w:t>
      </w:r>
    </w:p>
    <w:p w14:paraId="42A772F1"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Mayor trabajo de equipo en las regiones/temas</w:t>
      </w:r>
    </w:p>
    <w:p w14:paraId="2CF14ECF"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Reforzar el apoyo de las ONG en los países</w:t>
      </w:r>
    </w:p>
    <w:p w14:paraId="40692B13" w14:textId="77777777" w:rsidR="006924F4" w:rsidRPr="00DF77D4" w:rsidRDefault="006924F4" w:rsidP="006924F4">
      <w:pPr>
        <w:rPr>
          <w:rFonts w:asciiTheme="majorHAnsi" w:hAnsiTheme="majorHAnsi"/>
          <w:sz w:val="22"/>
          <w:szCs w:val="20"/>
          <w:lang w:val="es-ES_tradnl"/>
        </w:rPr>
      </w:pPr>
    </w:p>
    <w:p w14:paraId="1DA64382"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Aumentar la actividad de colaboración</w:t>
      </w:r>
    </w:p>
    <w:p w14:paraId="0E789045"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Vínculos más estrechos con otras organizaciones y sectores de la industria</w:t>
      </w:r>
    </w:p>
    <w:p w14:paraId="424369D4"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Hacer que la asociación de colaboración sobre el agua llame la atención</w:t>
      </w:r>
    </w:p>
    <w:p w14:paraId="2F3FBDC9" w14:textId="77777777" w:rsidR="006924F4" w:rsidRPr="00DF77D4" w:rsidRDefault="006924F4" w:rsidP="006924F4">
      <w:pPr>
        <w:rPr>
          <w:rFonts w:asciiTheme="majorHAnsi" w:hAnsiTheme="majorHAnsi"/>
          <w:b/>
          <w:sz w:val="22"/>
          <w:szCs w:val="20"/>
          <w:lang w:val="es-ES_tradnl"/>
        </w:rPr>
      </w:pPr>
    </w:p>
    <w:p w14:paraId="3B60A4B5"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Recaudación de fondos</w:t>
      </w:r>
    </w:p>
    <w:p w14:paraId="059B81AF"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Potencial del sector privado (responsabilidad social corporativa y beneficios)</w:t>
      </w:r>
    </w:p>
    <w:p w14:paraId="39CAC674"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Forjar fuertes vínculos con el turismo</w:t>
      </w:r>
    </w:p>
    <w:p w14:paraId="332C2C9A" w14:textId="77777777" w:rsidR="006924F4" w:rsidRPr="00DF77D4" w:rsidRDefault="006924F4" w:rsidP="006924F4">
      <w:pPr>
        <w:rPr>
          <w:rFonts w:asciiTheme="majorHAnsi" w:hAnsiTheme="majorHAnsi"/>
          <w:b/>
          <w:sz w:val="22"/>
          <w:szCs w:val="20"/>
          <w:lang w:val="es-ES_tradnl"/>
        </w:rPr>
      </w:pPr>
    </w:p>
    <w:p w14:paraId="40B7EF54" w14:textId="77777777" w:rsidR="006924F4" w:rsidRPr="00DF77D4" w:rsidRDefault="006924F4" w:rsidP="006924F4">
      <w:pPr>
        <w:rPr>
          <w:rFonts w:asciiTheme="majorHAnsi" w:hAnsiTheme="majorHAnsi"/>
          <w:b/>
          <w:sz w:val="22"/>
          <w:szCs w:val="20"/>
          <w:u w:val="single"/>
          <w:lang w:val="es-ES_tradnl"/>
        </w:rPr>
      </w:pPr>
      <w:r w:rsidRPr="00DF77D4">
        <w:rPr>
          <w:rFonts w:asciiTheme="majorHAnsi" w:hAnsiTheme="majorHAnsi"/>
          <w:b/>
          <w:sz w:val="22"/>
          <w:szCs w:val="20"/>
          <w:u w:val="single"/>
          <w:lang w:val="es-ES_tradnl"/>
        </w:rPr>
        <w:t>Amenazas</w:t>
      </w:r>
    </w:p>
    <w:p w14:paraId="6B654C1E" w14:textId="77777777" w:rsidR="006924F4" w:rsidRPr="00DF77D4" w:rsidRDefault="006924F4" w:rsidP="006924F4">
      <w:pPr>
        <w:rPr>
          <w:rFonts w:asciiTheme="majorHAnsi" w:hAnsiTheme="majorHAnsi"/>
          <w:sz w:val="22"/>
          <w:szCs w:val="20"/>
          <w:lang w:val="es-ES_tradnl"/>
        </w:rPr>
      </w:pPr>
    </w:p>
    <w:p w14:paraId="28261C9A"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Mega tendencias globales negativas</w:t>
      </w:r>
    </w:p>
    <w:p w14:paraId="5924039B"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La actual pérdida de los humedales sobrepasa la capacidad para conservarlos</w:t>
      </w:r>
    </w:p>
    <w:p w14:paraId="55AB2BF9"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Crecimiento de la población mundial y creciente demanda de agua</w:t>
      </w:r>
    </w:p>
    <w:p w14:paraId="22C2C10E"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Los logros a corto plazo se perciben como más importantes que la sostenibilidad a largo plazo</w:t>
      </w:r>
    </w:p>
    <w:p w14:paraId="24750882" w14:textId="77777777" w:rsidR="006924F4" w:rsidRPr="00DF77D4" w:rsidRDefault="006924F4" w:rsidP="006924F4">
      <w:pPr>
        <w:rPr>
          <w:rFonts w:asciiTheme="majorHAnsi" w:hAnsiTheme="majorHAnsi"/>
          <w:sz w:val="22"/>
          <w:szCs w:val="20"/>
          <w:lang w:val="es-ES_tradnl"/>
        </w:rPr>
      </w:pPr>
    </w:p>
    <w:p w14:paraId="38D43593"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Falta de conciencia sobre los humedales</w:t>
      </w:r>
    </w:p>
    <w:p w14:paraId="401813C8"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Desconocimiento generalizado de los beneficios de los ecosistemas, por lo que no se valoran los humedales</w:t>
      </w:r>
    </w:p>
    <w:p w14:paraId="76BBAF27" w14:textId="77777777" w:rsidR="006924F4" w:rsidRPr="00DF77D4" w:rsidRDefault="006924F4" w:rsidP="006924F4">
      <w:pPr>
        <w:rPr>
          <w:rFonts w:asciiTheme="majorHAnsi" w:hAnsiTheme="majorHAnsi"/>
          <w:sz w:val="22"/>
          <w:szCs w:val="20"/>
          <w:lang w:val="es-ES_tradnl"/>
        </w:rPr>
      </w:pPr>
    </w:p>
    <w:p w14:paraId="193B60A9"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Decreciente compromiso político</w:t>
      </w:r>
    </w:p>
    <w:p w14:paraId="15F7DFAE"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Indiferencia de muchas Partes</w:t>
      </w:r>
    </w:p>
    <w:p w14:paraId="614CD719"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Los humedales han descendido puestos en la lista de prioridades mundiales</w:t>
      </w:r>
    </w:p>
    <w:p w14:paraId="5BE4BF75"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lastRenderedPageBreak/>
        <w:t>Mayores exigencias para Ramsar sin recursos financieros y humanos</w:t>
      </w:r>
    </w:p>
    <w:p w14:paraId="7191E27D" w14:textId="77777777" w:rsidR="006924F4" w:rsidRPr="00DF77D4" w:rsidRDefault="006924F4" w:rsidP="006924F4">
      <w:pPr>
        <w:rPr>
          <w:rFonts w:asciiTheme="majorHAnsi" w:hAnsiTheme="majorHAnsi"/>
          <w:sz w:val="22"/>
          <w:szCs w:val="20"/>
          <w:lang w:val="es-ES_tradnl"/>
        </w:rPr>
      </w:pPr>
    </w:p>
    <w:p w14:paraId="04AAC056" w14:textId="77777777" w:rsidR="006924F4" w:rsidRPr="00DF77D4" w:rsidRDefault="006924F4" w:rsidP="006924F4">
      <w:pPr>
        <w:rPr>
          <w:rFonts w:asciiTheme="majorHAnsi" w:hAnsiTheme="majorHAnsi"/>
          <w:b/>
          <w:sz w:val="22"/>
          <w:szCs w:val="20"/>
          <w:lang w:val="es-ES_tradnl"/>
        </w:rPr>
      </w:pPr>
      <w:r w:rsidRPr="00DF77D4">
        <w:rPr>
          <w:rFonts w:asciiTheme="majorHAnsi" w:hAnsiTheme="majorHAnsi"/>
          <w:b/>
          <w:sz w:val="22"/>
          <w:szCs w:val="20"/>
          <w:lang w:val="es-ES_tradnl"/>
        </w:rPr>
        <w:t>Otras organizaciones</w:t>
      </w:r>
    </w:p>
    <w:p w14:paraId="25A15E83"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Espacio de la conservación de la biodiversidad saturado</w:t>
      </w:r>
    </w:p>
    <w:p w14:paraId="3AB39511"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Muchas organizaciones con objetivos similares</w:t>
      </w:r>
    </w:p>
    <w:p w14:paraId="166A7FF9" w14:textId="77777777" w:rsidR="006924F4" w:rsidRPr="00DF77D4" w:rsidRDefault="006924F4" w:rsidP="006924F4">
      <w:pPr>
        <w:rPr>
          <w:rFonts w:asciiTheme="majorHAnsi" w:hAnsiTheme="majorHAnsi"/>
          <w:sz w:val="22"/>
          <w:szCs w:val="20"/>
          <w:lang w:val="es-ES_tradnl"/>
        </w:rPr>
      </w:pPr>
      <w:r w:rsidRPr="00DF77D4">
        <w:rPr>
          <w:rFonts w:asciiTheme="majorHAnsi" w:hAnsiTheme="majorHAnsi"/>
          <w:sz w:val="22"/>
          <w:szCs w:val="20"/>
          <w:lang w:val="es-ES_tradnl"/>
        </w:rPr>
        <w:t>Muchas de ellas disponen de mejores recursos y son percibidas como más valiosas por los clientes</w:t>
      </w:r>
    </w:p>
    <w:p w14:paraId="0EBC4249" w14:textId="77777777" w:rsidR="006924F4" w:rsidRPr="00DF77D4" w:rsidRDefault="006924F4" w:rsidP="006924F4">
      <w:pPr>
        <w:rPr>
          <w:rFonts w:asciiTheme="majorHAnsi" w:hAnsiTheme="majorHAnsi"/>
          <w:sz w:val="22"/>
          <w:szCs w:val="24"/>
          <w:lang w:val="es-ES_tradnl"/>
        </w:rPr>
      </w:pPr>
    </w:p>
    <w:p w14:paraId="6747A14A" w14:textId="77777777" w:rsidR="006924F4" w:rsidRPr="00DF77D4" w:rsidRDefault="006924F4" w:rsidP="006924F4">
      <w:pPr>
        <w:rPr>
          <w:rFonts w:asciiTheme="majorHAnsi" w:hAnsiTheme="majorHAnsi"/>
          <w:sz w:val="22"/>
          <w:szCs w:val="24"/>
          <w:lang w:val="es-ES_tradnl"/>
        </w:rPr>
      </w:pPr>
    </w:p>
    <w:p w14:paraId="42038B9E" w14:textId="77777777" w:rsidR="006924F4" w:rsidRPr="00DF77D4" w:rsidRDefault="006924F4" w:rsidP="006924F4">
      <w:pPr>
        <w:rPr>
          <w:rFonts w:asciiTheme="majorHAnsi" w:hAnsiTheme="majorHAnsi"/>
          <w:sz w:val="22"/>
          <w:szCs w:val="24"/>
          <w:lang w:val="es-ES_tradnl"/>
        </w:rPr>
      </w:pPr>
    </w:p>
    <w:p w14:paraId="0A927513" w14:textId="77777777" w:rsidR="00612BC0" w:rsidRPr="00DF77D4" w:rsidRDefault="00612BC0" w:rsidP="00612BC0">
      <w:pPr>
        <w:rPr>
          <w:rFonts w:asciiTheme="majorHAnsi" w:hAnsiTheme="majorHAnsi"/>
          <w:b/>
          <w:color w:val="FF0000"/>
          <w:sz w:val="22"/>
          <w:szCs w:val="24"/>
          <w:lang w:val="es-ES_tradnl"/>
        </w:rPr>
      </w:pPr>
    </w:p>
    <w:p w14:paraId="2FA216D2" w14:textId="77777777" w:rsidR="00612BC0" w:rsidRDefault="00612BC0" w:rsidP="00612BC0">
      <w:pPr>
        <w:rPr>
          <w:rFonts w:asciiTheme="majorHAnsi" w:hAnsiTheme="majorHAnsi"/>
          <w:b/>
          <w:color w:val="FF0000"/>
          <w:sz w:val="22"/>
          <w:szCs w:val="24"/>
          <w:lang w:val="es-ES_tradnl"/>
        </w:rPr>
        <w:sectPr w:rsidR="00612BC0" w:rsidSect="00541CD7">
          <w:footerReference w:type="default" r:id="rId15"/>
          <w:pgSz w:w="11906" w:h="16838"/>
          <w:pgMar w:top="1417" w:right="1417" w:bottom="1134" w:left="1417" w:header="708" w:footer="708" w:gutter="0"/>
          <w:cols w:space="708"/>
          <w:docGrid w:linePitch="360"/>
        </w:sectPr>
      </w:pPr>
    </w:p>
    <w:p w14:paraId="0C4D5281" w14:textId="77777777" w:rsidR="006924F4" w:rsidRPr="00DF77D4" w:rsidRDefault="006924F4" w:rsidP="006924F4">
      <w:pPr>
        <w:rPr>
          <w:rFonts w:asciiTheme="majorHAnsi" w:hAnsiTheme="majorHAnsi"/>
          <w:b/>
          <w:sz w:val="22"/>
          <w:szCs w:val="24"/>
          <w:lang w:val="es-ES_tradnl"/>
        </w:rPr>
      </w:pPr>
    </w:p>
    <w:p w14:paraId="0D62E91F" w14:textId="77777777" w:rsidR="006924F4" w:rsidRPr="007A20C1" w:rsidRDefault="006924F4" w:rsidP="006924F4">
      <w:pPr>
        <w:rPr>
          <w:rFonts w:asciiTheme="majorHAnsi" w:hAnsiTheme="majorHAnsi"/>
          <w:b/>
          <w:szCs w:val="24"/>
          <w:lang w:val="es-ES_tradnl"/>
        </w:rPr>
      </w:pPr>
      <w:r w:rsidRPr="007A20C1">
        <w:rPr>
          <w:rFonts w:asciiTheme="majorHAnsi" w:hAnsiTheme="majorHAnsi"/>
          <w:b/>
          <w:szCs w:val="24"/>
          <w:lang w:val="es-ES_tradnl"/>
        </w:rPr>
        <w:t>Anexo C: Panorámica de posibles colaboradores (1)</w:t>
      </w:r>
    </w:p>
    <w:p w14:paraId="633CACF1" w14:textId="16E50A4D" w:rsidR="006924F4" w:rsidRDefault="006924F4" w:rsidP="006924F4">
      <w:pPr>
        <w:rPr>
          <w:rFonts w:asciiTheme="majorHAnsi" w:hAnsiTheme="majorHAnsi"/>
          <w:b/>
          <w:color w:val="FF0000"/>
          <w:sz w:val="22"/>
          <w:szCs w:val="24"/>
          <w:lang w:val="es-ES_tradnl"/>
        </w:rPr>
      </w:pPr>
    </w:p>
    <w:p w14:paraId="41BEEBE8" w14:textId="01AB2961" w:rsidR="00612BC0" w:rsidRDefault="00612BC0" w:rsidP="006924F4">
      <w:pPr>
        <w:rPr>
          <w:rFonts w:asciiTheme="majorHAnsi" w:hAnsiTheme="majorHAnsi"/>
          <w:b/>
          <w:color w:val="FF0000"/>
          <w:sz w:val="22"/>
          <w:szCs w:val="24"/>
          <w:lang w:val="es-ES_tradnl"/>
        </w:rPr>
      </w:pPr>
      <w:r w:rsidRPr="00656527">
        <w:rPr>
          <w:noProof/>
          <w:szCs w:val="24"/>
          <w:lang w:eastAsia="en-GB"/>
        </w:rPr>
        <w:drawing>
          <wp:inline distT="0" distB="0" distL="0" distR="0" wp14:anchorId="1E5F0D90" wp14:editId="2E355851">
            <wp:extent cx="8412480" cy="5149100"/>
            <wp:effectExtent l="0" t="0" r="762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8422764" cy="5155395"/>
                    </a:xfrm>
                    <a:prstGeom prst="rect">
                      <a:avLst/>
                    </a:prstGeom>
                    <a:noFill/>
                    <a:ln w="9525">
                      <a:noFill/>
                      <a:miter lim="800000"/>
                      <a:headEnd/>
                      <a:tailEnd/>
                    </a:ln>
                  </pic:spPr>
                </pic:pic>
              </a:graphicData>
            </a:graphic>
          </wp:inline>
        </w:drawing>
      </w:r>
    </w:p>
    <w:p w14:paraId="4F89F68A" w14:textId="73C13A25" w:rsidR="00612BC0" w:rsidRDefault="00612BC0" w:rsidP="006924F4">
      <w:pPr>
        <w:rPr>
          <w:rFonts w:asciiTheme="majorHAnsi" w:hAnsiTheme="majorHAnsi"/>
          <w:b/>
          <w:color w:val="FF0000"/>
          <w:sz w:val="22"/>
          <w:szCs w:val="24"/>
          <w:lang w:val="es-ES_tradnl"/>
        </w:rPr>
      </w:pPr>
      <w:r w:rsidRPr="00656527">
        <w:rPr>
          <w:noProof/>
          <w:szCs w:val="24"/>
          <w:lang w:eastAsia="en-GB"/>
        </w:rPr>
        <w:lastRenderedPageBreak/>
        <w:drawing>
          <wp:inline distT="0" distB="0" distL="0" distR="0" wp14:anchorId="56E09EEB" wp14:editId="023D726B">
            <wp:extent cx="8422423" cy="4549547"/>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8431330" cy="4554358"/>
                    </a:xfrm>
                    <a:prstGeom prst="rect">
                      <a:avLst/>
                    </a:prstGeom>
                    <a:noFill/>
                    <a:ln w="9525">
                      <a:noFill/>
                      <a:miter lim="800000"/>
                      <a:headEnd/>
                      <a:tailEnd/>
                    </a:ln>
                  </pic:spPr>
                </pic:pic>
              </a:graphicData>
            </a:graphic>
          </wp:inline>
        </w:drawing>
      </w:r>
    </w:p>
    <w:p w14:paraId="0A5B2C92" w14:textId="77777777" w:rsidR="00612BC0" w:rsidRDefault="00612BC0">
      <w:pPr>
        <w:rPr>
          <w:rFonts w:asciiTheme="majorHAnsi" w:hAnsiTheme="majorHAnsi"/>
          <w:b/>
          <w:color w:val="FF0000"/>
          <w:sz w:val="22"/>
          <w:szCs w:val="24"/>
          <w:lang w:val="es-ES_tradnl"/>
        </w:rPr>
      </w:pPr>
    </w:p>
    <w:p w14:paraId="17810A4D" w14:textId="4C74EAFD" w:rsidR="00612BC0" w:rsidRDefault="00612BC0">
      <w:pPr>
        <w:rPr>
          <w:rFonts w:asciiTheme="majorHAnsi" w:hAnsiTheme="majorHAnsi"/>
          <w:b/>
          <w:color w:val="FF0000"/>
          <w:sz w:val="22"/>
          <w:szCs w:val="24"/>
          <w:lang w:val="es-ES_tradnl"/>
        </w:rPr>
      </w:pPr>
      <w:r>
        <w:rPr>
          <w:rFonts w:asciiTheme="majorHAnsi" w:hAnsiTheme="majorHAnsi"/>
          <w:b/>
          <w:color w:val="FF0000"/>
          <w:sz w:val="22"/>
          <w:szCs w:val="24"/>
          <w:lang w:val="es-ES_tradnl"/>
        </w:rPr>
        <w:br w:type="page"/>
      </w:r>
    </w:p>
    <w:p w14:paraId="5094FFAF" w14:textId="77777777" w:rsidR="00612BC0" w:rsidRDefault="00612BC0">
      <w:pPr>
        <w:rPr>
          <w:rFonts w:asciiTheme="majorHAnsi" w:hAnsiTheme="majorHAnsi"/>
          <w:b/>
          <w:color w:val="FF0000"/>
          <w:sz w:val="22"/>
          <w:szCs w:val="24"/>
          <w:lang w:val="es-ES_tradnl"/>
        </w:rPr>
      </w:pPr>
      <w:r w:rsidRPr="00656527">
        <w:rPr>
          <w:noProof/>
          <w:szCs w:val="24"/>
          <w:lang w:eastAsia="en-GB"/>
        </w:rPr>
        <w:lastRenderedPageBreak/>
        <w:drawing>
          <wp:inline distT="0" distB="0" distL="0" distR="0" wp14:anchorId="1EAAF10B" wp14:editId="5F84B391">
            <wp:extent cx="8507386" cy="4811151"/>
            <wp:effectExtent l="0" t="0" r="8255" b="889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8515608" cy="4815801"/>
                    </a:xfrm>
                    <a:prstGeom prst="rect">
                      <a:avLst/>
                    </a:prstGeom>
                    <a:noFill/>
                    <a:ln w="9525">
                      <a:noFill/>
                      <a:miter lim="800000"/>
                      <a:headEnd/>
                      <a:tailEnd/>
                    </a:ln>
                  </pic:spPr>
                </pic:pic>
              </a:graphicData>
            </a:graphic>
          </wp:inline>
        </w:drawing>
      </w:r>
    </w:p>
    <w:p w14:paraId="4A3D7F3E" w14:textId="77777777" w:rsidR="00612BC0" w:rsidRDefault="00612BC0">
      <w:pPr>
        <w:rPr>
          <w:rFonts w:asciiTheme="majorHAnsi" w:hAnsiTheme="majorHAnsi"/>
          <w:b/>
          <w:color w:val="FF0000"/>
          <w:sz w:val="22"/>
          <w:szCs w:val="24"/>
          <w:lang w:val="es-ES_tradnl"/>
        </w:rPr>
      </w:pPr>
    </w:p>
    <w:p w14:paraId="0935E3C7" w14:textId="34EE08EB" w:rsidR="00612BC0" w:rsidRDefault="00612BC0">
      <w:pPr>
        <w:rPr>
          <w:rFonts w:asciiTheme="majorHAnsi" w:hAnsiTheme="majorHAnsi"/>
          <w:b/>
          <w:color w:val="FF0000"/>
          <w:sz w:val="22"/>
          <w:szCs w:val="24"/>
          <w:lang w:val="es-ES_tradnl"/>
        </w:rPr>
      </w:pPr>
      <w:r w:rsidRPr="00656527">
        <w:rPr>
          <w:noProof/>
          <w:szCs w:val="24"/>
          <w:lang w:eastAsia="en-GB"/>
        </w:rPr>
        <w:lastRenderedPageBreak/>
        <w:drawing>
          <wp:inline distT="0" distB="0" distL="0" distR="0" wp14:anchorId="2C9DD710" wp14:editId="2009D99C">
            <wp:extent cx="8489745" cy="5410200"/>
            <wp:effectExtent l="0" t="0" r="698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8493297" cy="5412463"/>
                    </a:xfrm>
                    <a:prstGeom prst="rect">
                      <a:avLst/>
                    </a:prstGeom>
                    <a:noFill/>
                    <a:ln w="9525">
                      <a:noFill/>
                      <a:miter lim="800000"/>
                      <a:headEnd/>
                      <a:tailEnd/>
                    </a:ln>
                  </pic:spPr>
                </pic:pic>
              </a:graphicData>
            </a:graphic>
          </wp:inline>
        </w:drawing>
      </w:r>
    </w:p>
    <w:p w14:paraId="3C67BC89" w14:textId="2ED7005E" w:rsidR="00612BC0" w:rsidRDefault="00612BC0">
      <w:pPr>
        <w:rPr>
          <w:rFonts w:asciiTheme="majorHAnsi" w:hAnsiTheme="majorHAnsi"/>
          <w:b/>
          <w:color w:val="FF0000"/>
          <w:sz w:val="22"/>
          <w:szCs w:val="24"/>
          <w:lang w:val="es-ES_tradnl"/>
        </w:rPr>
      </w:pPr>
      <w:r>
        <w:rPr>
          <w:rFonts w:asciiTheme="majorHAnsi" w:hAnsiTheme="majorHAnsi"/>
          <w:b/>
          <w:color w:val="FF0000"/>
          <w:sz w:val="22"/>
          <w:szCs w:val="24"/>
          <w:lang w:val="es-ES_tradnl"/>
        </w:rPr>
        <w:br w:type="page"/>
      </w:r>
    </w:p>
    <w:p w14:paraId="56A8A5D8" w14:textId="77C80A06" w:rsidR="00612BC0" w:rsidRDefault="00612BC0">
      <w:pPr>
        <w:rPr>
          <w:rFonts w:asciiTheme="majorHAnsi" w:hAnsiTheme="majorHAnsi"/>
          <w:b/>
          <w:color w:val="FF0000"/>
          <w:sz w:val="22"/>
          <w:szCs w:val="24"/>
          <w:lang w:val="es-ES_tradnl"/>
        </w:rPr>
      </w:pPr>
      <w:r w:rsidRPr="00656527">
        <w:rPr>
          <w:noProof/>
          <w:szCs w:val="24"/>
          <w:lang w:eastAsia="en-GB"/>
        </w:rPr>
        <w:lastRenderedPageBreak/>
        <w:drawing>
          <wp:inline distT="0" distB="0" distL="0" distR="0" wp14:anchorId="50358E73" wp14:editId="4435166B">
            <wp:extent cx="8520576" cy="5641145"/>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8517057" cy="5638815"/>
                    </a:xfrm>
                    <a:prstGeom prst="rect">
                      <a:avLst/>
                    </a:prstGeom>
                    <a:noFill/>
                    <a:ln w="9525">
                      <a:noFill/>
                      <a:miter lim="800000"/>
                      <a:headEnd/>
                      <a:tailEnd/>
                    </a:ln>
                  </pic:spPr>
                </pic:pic>
              </a:graphicData>
            </a:graphic>
          </wp:inline>
        </w:drawing>
      </w:r>
    </w:p>
    <w:p w14:paraId="64F27CF6" w14:textId="0844AF6D" w:rsidR="00612BC0" w:rsidRDefault="00612BC0">
      <w:pPr>
        <w:rPr>
          <w:rFonts w:asciiTheme="majorHAnsi" w:hAnsiTheme="majorHAnsi"/>
          <w:b/>
          <w:color w:val="FF0000"/>
          <w:sz w:val="22"/>
          <w:szCs w:val="24"/>
          <w:lang w:val="es-ES_tradnl"/>
        </w:rPr>
      </w:pPr>
      <w:r w:rsidRPr="00656527">
        <w:rPr>
          <w:noProof/>
          <w:szCs w:val="24"/>
          <w:lang w:eastAsia="en-GB"/>
        </w:rPr>
        <w:lastRenderedPageBreak/>
        <w:drawing>
          <wp:inline distT="0" distB="0" distL="0" distR="0" wp14:anchorId="4E0AA2D1" wp14:editId="7EFBA30A">
            <wp:extent cx="8499112" cy="457200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8499453" cy="4572183"/>
                    </a:xfrm>
                    <a:prstGeom prst="rect">
                      <a:avLst/>
                    </a:prstGeom>
                    <a:noFill/>
                    <a:ln w="9525">
                      <a:noFill/>
                      <a:miter lim="800000"/>
                      <a:headEnd/>
                      <a:tailEnd/>
                    </a:ln>
                  </pic:spPr>
                </pic:pic>
              </a:graphicData>
            </a:graphic>
          </wp:inline>
        </w:drawing>
      </w:r>
    </w:p>
    <w:p w14:paraId="45B0D5F0" w14:textId="77777777" w:rsidR="00612BC0" w:rsidRDefault="00612BC0">
      <w:pPr>
        <w:rPr>
          <w:rFonts w:asciiTheme="majorHAnsi" w:hAnsiTheme="majorHAnsi"/>
          <w:b/>
          <w:color w:val="FF0000"/>
          <w:sz w:val="22"/>
          <w:szCs w:val="24"/>
          <w:lang w:val="es-ES_tradnl"/>
        </w:rPr>
      </w:pPr>
    </w:p>
    <w:p w14:paraId="1A5B45CE" w14:textId="77777777" w:rsidR="00612BC0" w:rsidRDefault="00612BC0" w:rsidP="006924F4">
      <w:pPr>
        <w:rPr>
          <w:rFonts w:asciiTheme="majorHAnsi" w:hAnsiTheme="majorHAnsi"/>
          <w:b/>
          <w:color w:val="FF0000"/>
          <w:sz w:val="22"/>
          <w:szCs w:val="24"/>
          <w:lang w:val="es-ES_tradnl"/>
        </w:rPr>
        <w:sectPr w:rsidR="00612BC0" w:rsidSect="00612BC0">
          <w:footerReference w:type="default" r:id="rId22"/>
          <w:pgSz w:w="16838" w:h="11906" w:orient="landscape"/>
          <w:pgMar w:top="1417" w:right="1417" w:bottom="1417" w:left="1134" w:header="708" w:footer="708" w:gutter="0"/>
          <w:cols w:space="708"/>
          <w:docGrid w:linePitch="360"/>
        </w:sectPr>
      </w:pPr>
    </w:p>
    <w:p w14:paraId="48D4CF60" w14:textId="77777777" w:rsidR="006924F4" w:rsidRPr="007A20C1" w:rsidRDefault="006924F4" w:rsidP="006924F4">
      <w:pPr>
        <w:rPr>
          <w:rFonts w:asciiTheme="majorHAnsi" w:hAnsiTheme="majorHAnsi"/>
          <w:b/>
          <w:szCs w:val="24"/>
          <w:lang w:val="es-ES_tradnl"/>
        </w:rPr>
      </w:pPr>
      <w:r w:rsidRPr="007A20C1">
        <w:rPr>
          <w:rFonts w:asciiTheme="majorHAnsi" w:hAnsiTheme="majorHAnsi"/>
          <w:b/>
          <w:szCs w:val="24"/>
          <w:lang w:val="es-ES_tradnl"/>
        </w:rPr>
        <w:lastRenderedPageBreak/>
        <w:t xml:space="preserve">Anexo D: Visualización gráfica de los posibles colaboradores </w:t>
      </w:r>
    </w:p>
    <w:p w14:paraId="27246A9F" w14:textId="77777777" w:rsidR="006924F4" w:rsidRPr="00DF77D4" w:rsidRDefault="006924F4" w:rsidP="006924F4">
      <w:pPr>
        <w:rPr>
          <w:rFonts w:asciiTheme="majorHAnsi" w:hAnsiTheme="majorHAnsi"/>
          <w:color w:val="FF0000"/>
          <w:sz w:val="22"/>
          <w:szCs w:val="24"/>
          <w:lang w:val="es-ES_tradnl"/>
        </w:rPr>
      </w:pPr>
    </w:p>
    <w:p w14:paraId="3B1B19F2"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 xml:space="preserve">Se expone una visualización gráfica de los actores seleccionados en los sectores de desarrollo sostenible, clima y medio ambiente más relevantes para Ramsar. </w:t>
      </w:r>
    </w:p>
    <w:p w14:paraId="19BF3DFF" w14:textId="77777777" w:rsidR="006924F4" w:rsidRPr="00DF77D4" w:rsidRDefault="006924F4" w:rsidP="006924F4">
      <w:pPr>
        <w:rPr>
          <w:rFonts w:asciiTheme="majorHAnsi" w:hAnsiTheme="majorHAnsi"/>
          <w:sz w:val="22"/>
          <w:szCs w:val="24"/>
          <w:lang w:val="es-ES_tradnl"/>
        </w:rPr>
      </w:pPr>
    </w:p>
    <w:p w14:paraId="58BA1463"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El tamaño relativo de los círculos indica sus presupuestos operativos comunicados o estimados. Los círculos en azul oscuro corresponden a las organizaciones de las Naciones Unidas; los círculos en verde claro designan a las organizaciones y convenciones relacionadas con la biodiversidad; los círculos en azul claro designan a las organizaciones y convenciones relacionadas con el agua.</w:t>
      </w:r>
    </w:p>
    <w:p w14:paraId="75ACEF01" w14:textId="77777777" w:rsidR="006924F4" w:rsidRPr="00DF77D4" w:rsidRDefault="006924F4" w:rsidP="006924F4">
      <w:pPr>
        <w:rPr>
          <w:rFonts w:asciiTheme="majorHAnsi" w:hAnsiTheme="majorHAnsi"/>
          <w:sz w:val="22"/>
          <w:szCs w:val="24"/>
          <w:lang w:val="es-ES_tradnl"/>
        </w:rPr>
      </w:pPr>
    </w:p>
    <w:p w14:paraId="0659FFCA" w14:textId="77777777" w:rsidR="006924F4" w:rsidRPr="00DF77D4" w:rsidRDefault="006924F4" w:rsidP="006924F4">
      <w:pPr>
        <w:rPr>
          <w:rFonts w:asciiTheme="majorHAnsi" w:hAnsiTheme="majorHAnsi"/>
          <w:sz w:val="22"/>
          <w:szCs w:val="24"/>
          <w:lang w:val="es-ES_tradnl"/>
        </w:rPr>
      </w:pPr>
    </w:p>
    <w:p w14:paraId="45B696C3" w14:textId="5D174C07" w:rsidR="006924F4" w:rsidRPr="00DF77D4" w:rsidRDefault="007A20C1" w:rsidP="006924F4">
      <w:pPr>
        <w:rPr>
          <w:rFonts w:asciiTheme="majorHAnsi" w:hAnsiTheme="majorHAnsi"/>
          <w:sz w:val="22"/>
          <w:szCs w:val="24"/>
          <w:lang w:val="es-ES_tradnl"/>
        </w:rPr>
      </w:pPr>
      <w:r w:rsidRPr="009B2B18">
        <w:rPr>
          <w:noProof/>
          <w:lang w:eastAsia="en-GB"/>
        </w:rPr>
        <w:drawing>
          <wp:inline distT="0" distB="0" distL="0" distR="0" wp14:anchorId="61CC8561" wp14:editId="7724B555">
            <wp:extent cx="5760720" cy="357949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760720" cy="3579495"/>
                    </a:xfrm>
                    <a:prstGeom prst="rect">
                      <a:avLst/>
                    </a:prstGeom>
                    <a:noFill/>
                    <a:ln w="9525">
                      <a:noFill/>
                      <a:miter lim="800000"/>
                      <a:headEnd/>
                      <a:tailEnd/>
                    </a:ln>
                  </pic:spPr>
                </pic:pic>
              </a:graphicData>
            </a:graphic>
          </wp:inline>
        </w:drawing>
      </w:r>
    </w:p>
    <w:p w14:paraId="08C2A164" w14:textId="77777777" w:rsidR="006924F4" w:rsidRPr="00DF77D4" w:rsidRDefault="006924F4" w:rsidP="006924F4">
      <w:pPr>
        <w:rPr>
          <w:rFonts w:asciiTheme="majorHAnsi" w:hAnsiTheme="majorHAnsi" w:cs="Arial"/>
          <w:color w:val="0B0B0B"/>
          <w:sz w:val="22"/>
          <w:szCs w:val="24"/>
          <w:lang w:val="es-ES_tradnl" w:eastAsia="fr-FR"/>
        </w:rPr>
      </w:pPr>
    </w:p>
    <w:p w14:paraId="2DB6380B" w14:textId="77777777" w:rsidR="006924F4" w:rsidRPr="00DF77D4" w:rsidRDefault="006924F4" w:rsidP="006924F4">
      <w:pPr>
        <w:rPr>
          <w:rFonts w:asciiTheme="majorHAnsi" w:hAnsiTheme="majorHAnsi"/>
          <w:sz w:val="22"/>
          <w:szCs w:val="24"/>
          <w:lang w:val="es-ES_tradnl"/>
        </w:rPr>
      </w:pPr>
    </w:p>
    <w:p w14:paraId="4290D91C" w14:textId="77777777" w:rsidR="006924F4" w:rsidRPr="00DF77D4" w:rsidRDefault="006924F4" w:rsidP="006924F4">
      <w:pPr>
        <w:rPr>
          <w:rFonts w:asciiTheme="majorHAnsi" w:hAnsiTheme="majorHAnsi"/>
          <w:b/>
          <w:sz w:val="22"/>
          <w:szCs w:val="24"/>
          <w:lang w:val="es-ES_tradnl"/>
        </w:rPr>
      </w:pPr>
    </w:p>
    <w:p w14:paraId="49E5DC37" w14:textId="77777777" w:rsidR="006924F4" w:rsidRPr="00DF77D4" w:rsidRDefault="006924F4" w:rsidP="006924F4">
      <w:pPr>
        <w:rPr>
          <w:rFonts w:asciiTheme="majorHAnsi" w:hAnsiTheme="majorHAnsi"/>
          <w:b/>
          <w:sz w:val="22"/>
          <w:szCs w:val="24"/>
          <w:lang w:val="es-ES_tradnl"/>
        </w:rPr>
      </w:pPr>
    </w:p>
    <w:p w14:paraId="123E0A0B" w14:textId="77777777" w:rsidR="006924F4" w:rsidRPr="00DF77D4" w:rsidRDefault="006924F4" w:rsidP="006924F4">
      <w:pPr>
        <w:rPr>
          <w:rFonts w:asciiTheme="majorHAnsi" w:hAnsiTheme="majorHAnsi"/>
          <w:b/>
          <w:sz w:val="22"/>
          <w:szCs w:val="24"/>
          <w:lang w:val="es-ES_tradnl"/>
        </w:rPr>
      </w:pPr>
    </w:p>
    <w:p w14:paraId="7113F639" w14:textId="77777777" w:rsidR="006924F4" w:rsidRPr="00DF77D4" w:rsidRDefault="006924F4" w:rsidP="006924F4">
      <w:pPr>
        <w:rPr>
          <w:rFonts w:asciiTheme="majorHAnsi" w:hAnsiTheme="majorHAnsi"/>
          <w:b/>
          <w:sz w:val="22"/>
          <w:szCs w:val="24"/>
          <w:lang w:val="es-ES_tradnl"/>
        </w:rPr>
      </w:pPr>
    </w:p>
    <w:p w14:paraId="25D9EBAF" w14:textId="77777777" w:rsidR="006924F4" w:rsidRPr="00DF77D4" w:rsidRDefault="006924F4" w:rsidP="006924F4">
      <w:pPr>
        <w:rPr>
          <w:rFonts w:asciiTheme="majorHAnsi" w:hAnsiTheme="majorHAnsi"/>
          <w:b/>
          <w:sz w:val="22"/>
          <w:szCs w:val="24"/>
          <w:lang w:val="es-ES_tradnl"/>
        </w:rPr>
      </w:pPr>
      <w:r w:rsidRPr="00DF77D4">
        <w:rPr>
          <w:rFonts w:asciiTheme="majorHAnsi" w:hAnsiTheme="majorHAnsi"/>
          <w:b/>
          <w:sz w:val="22"/>
          <w:szCs w:val="24"/>
          <w:lang w:val="es-ES_tradnl"/>
        </w:rPr>
        <w:br w:type="page"/>
      </w:r>
    </w:p>
    <w:p w14:paraId="34335F88" w14:textId="77777777" w:rsidR="006924F4" w:rsidRPr="007A20C1" w:rsidRDefault="006924F4" w:rsidP="006924F4">
      <w:pPr>
        <w:rPr>
          <w:rFonts w:asciiTheme="majorHAnsi" w:hAnsiTheme="majorHAnsi"/>
          <w:b/>
          <w:szCs w:val="24"/>
          <w:lang w:val="es-ES_tradnl"/>
        </w:rPr>
      </w:pPr>
      <w:r w:rsidRPr="007A20C1">
        <w:rPr>
          <w:rFonts w:asciiTheme="majorHAnsi" w:hAnsiTheme="majorHAnsi"/>
          <w:b/>
          <w:szCs w:val="24"/>
          <w:lang w:val="es-ES_tradnl"/>
        </w:rPr>
        <w:lastRenderedPageBreak/>
        <w:t>Anexo E: Informe del consultor sobre el examen estratégico de las Comunicaciones del GECT</w:t>
      </w:r>
    </w:p>
    <w:p w14:paraId="31E4BEC5" w14:textId="77777777" w:rsidR="006924F4" w:rsidRPr="00DF77D4" w:rsidRDefault="006924F4" w:rsidP="006924F4">
      <w:pPr>
        <w:rPr>
          <w:rFonts w:asciiTheme="majorHAnsi" w:hAnsiTheme="majorHAnsi"/>
          <w:sz w:val="22"/>
          <w:szCs w:val="24"/>
          <w:lang w:val="es-ES_tradnl"/>
        </w:rPr>
      </w:pPr>
    </w:p>
    <w:p w14:paraId="2F7767A8"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En el siguiente informe del consultor se formulan recomendaciones sobre la forma de mejorar la eficacia de los materiales científicos y de orientación de la Convención de Ramsar, en consonancia con la Resolución XI.16.</w:t>
      </w:r>
    </w:p>
    <w:p w14:paraId="12D05494" w14:textId="77777777" w:rsidR="006924F4" w:rsidRPr="00DF77D4" w:rsidRDefault="006924F4" w:rsidP="006924F4">
      <w:pPr>
        <w:rPr>
          <w:rFonts w:asciiTheme="majorHAnsi" w:hAnsiTheme="majorHAnsi"/>
          <w:sz w:val="22"/>
          <w:szCs w:val="24"/>
          <w:lang w:val="es-ES_tradnl"/>
        </w:rPr>
      </w:pPr>
    </w:p>
    <w:p w14:paraId="6264DCB6" w14:textId="77777777" w:rsidR="006924F4" w:rsidRPr="00DF77D4" w:rsidRDefault="006924F4" w:rsidP="006924F4">
      <w:pPr>
        <w:rPr>
          <w:rFonts w:asciiTheme="majorHAnsi" w:hAnsiTheme="majorHAnsi"/>
          <w:sz w:val="22"/>
          <w:szCs w:val="24"/>
          <w:lang w:val="es-ES_tradnl"/>
        </w:rPr>
      </w:pPr>
    </w:p>
    <w:p w14:paraId="52742DAC" w14:textId="77777777" w:rsidR="006924F4" w:rsidRPr="00DF77D4" w:rsidRDefault="006924F4" w:rsidP="006924F4">
      <w:pPr>
        <w:jc w:val="center"/>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Examen estratégico de las comunicaciones del GECT</w:t>
      </w:r>
    </w:p>
    <w:p w14:paraId="4E090D7B" w14:textId="77777777" w:rsidR="006924F4" w:rsidRPr="00DF77D4" w:rsidRDefault="006924F4" w:rsidP="006924F4">
      <w:pPr>
        <w:jc w:val="center"/>
        <w:rPr>
          <w:rFonts w:asciiTheme="majorHAnsi" w:eastAsia="Cambria" w:hAnsiTheme="majorHAnsi"/>
          <w:b/>
          <w:sz w:val="22"/>
          <w:szCs w:val="22"/>
          <w:lang w:val="es-ES_tradnl"/>
        </w:rPr>
      </w:pPr>
    </w:p>
    <w:p w14:paraId="4C56F409" w14:textId="77777777" w:rsidR="006924F4" w:rsidRPr="00DF77D4" w:rsidRDefault="006924F4" w:rsidP="006924F4">
      <w:pPr>
        <w:jc w:val="center"/>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Informe final - Borrador para consulta</w:t>
      </w:r>
    </w:p>
    <w:p w14:paraId="3EDCDAA1" w14:textId="77777777" w:rsidR="006924F4" w:rsidRPr="00DF77D4" w:rsidRDefault="006924F4" w:rsidP="006924F4">
      <w:pPr>
        <w:jc w:val="center"/>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19 de marzo de 2015</w:t>
      </w:r>
    </w:p>
    <w:p w14:paraId="39BC38C4" w14:textId="77777777" w:rsidR="006924F4" w:rsidRPr="00DF77D4" w:rsidRDefault="006924F4" w:rsidP="006924F4">
      <w:pPr>
        <w:rPr>
          <w:rFonts w:asciiTheme="majorHAnsi" w:eastAsia="Cambria" w:hAnsiTheme="majorHAnsi"/>
          <w:b/>
          <w:sz w:val="22"/>
          <w:szCs w:val="22"/>
          <w:lang w:val="es-ES_tradnl"/>
        </w:rPr>
      </w:pPr>
    </w:p>
    <w:p w14:paraId="4FA208AD" w14:textId="77777777" w:rsidR="006924F4" w:rsidRPr="00DF77D4" w:rsidRDefault="006924F4" w:rsidP="006924F4">
      <w:pPr>
        <w:rPr>
          <w:rFonts w:asciiTheme="majorHAnsi" w:eastAsia="Cambria" w:hAnsiTheme="majorHAnsi"/>
          <w:b/>
          <w:sz w:val="22"/>
          <w:szCs w:val="22"/>
          <w:lang w:val="es-ES_tradnl"/>
        </w:rPr>
      </w:pPr>
    </w:p>
    <w:p w14:paraId="1633BAE7" w14:textId="77777777" w:rsidR="006924F4" w:rsidRPr="00DF77D4" w:rsidRDefault="006924F4" w:rsidP="006924F4">
      <w:pPr>
        <w:rPr>
          <w:rFonts w:asciiTheme="majorHAnsi" w:eastAsia="Cambria" w:hAnsiTheme="majorHAnsi"/>
          <w:b/>
          <w:szCs w:val="22"/>
          <w:lang w:val="es-ES_tradnl"/>
        </w:rPr>
      </w:pPr>
      <w:r w:rsidRPr="00DF77D4">
        <w:rPr>
          <w:rFonts w:asciiTheme="majorHAnsi" w:eastAsia="Cambria" w:hAnsiTheme="majorHAnsi"/>
          <w:b/>
          <w:szCs w:val="22"/>
          <w:lang w:val="es-ES_tradnl"/>
        </w:rPr>
        <w:t>I. Resumen ejecutivo</w:t>
      </w:r>
    </w:p>
    <w:p w14:paraId="5995F287" w14:textId="77777777" w:rsidR="006924F4" w:rsidRPr="00DF77D4" w:rsidRDefault="006924F4" w:rsidP="006924F4">
      <w:pPr>
        <w:rPr>
          <w:rFonts w:asciiTheme="majorHAnsi" w:eastAsia="Cambria" w:hAnsiTheme="majorHAnsi"/>
          <w:b/>
          <w:sz w:val="22"/>
          <w:szCs w:val="22"/>
          <w:lang w:val="es-ES_tradnl"/>
        </w:rPr>
      </w:pPr>
    </w:p>
    <w:p w14:paraId="6886113D"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La principal recomendación de este informe puede resumirse en una frase: </w:t>
      </w:r>
    </w:p>
    <w:p w14:paraId="7A503616"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La “orientación” debería plantearse en realidad como un servicio de la Convención de Ramsar a los responsables de políticas y profesionales de los humedales, en vez de percibirse como si estuviese limitada al asesoramiento independiente del GECT a los órganos de la Convención y a las propias Partes. </w:t>
      </w:r>
    </w:p>
    <w:p w14:paraId="7237DD87" w14:textId="77777777" w:rsidR="006924F4" w:rsidRPr="00DF77D4" w:rsidRDefault="006924F4" w:rsidP="006924F4">
      <w:pPr>
        <w:rPr>
          <w:rFonts w:asciiTheme="majorHAnsi" w:eastAsia="Cambria" w:hAnsiTheme="majorHAnsi"/>
          <w:sz w:val="22"/>
          <w:szCs w:val="22"/>
          <w:lang w:val="es-ES_tradnl"/>
        </w:rPr>
      </w:pPr>
    </w:p>
    <w:p w14:paraId="643A87D7"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Este nuevo posicionamiento conceptual refleja la letra y el espíritu del Cuarto Plan Estratégico, el nuevo </w:t>
      </w:r>
      <w:r w:rsidRPr="00DF77D4">
        <w:rPr>
          <w:rFonts w:asciiTheme="majorHAnsi" w:eastAsia="Cambria" w:hAnsiTheme="majorHAnsi"/>
          <w:i/>
          <w:sz w:val="22"/>
          <w:szCs w:val="22"/>
          <w:lang w:val="es-ES_tradnl"/>
        </w:rPr>
        <w:t>modus operandi</w:t>
      </w:r>
      <w:r w:rsidRPr="00DF77D4">
        <w:rPr>
          <w:rFonts w:asciiTheme="majorHAnsi" w:eastAsia="Cambria" w:hAnsiTheme="majorHAnsi"/>
          <w:sz w:val="22"/>
          <w:szCs w:val="22"/>
          <w:lang w:val="es-ES_tradnl"/>
        </w:rPr>
        <w:t xml:space="preserve"> propuesto del GECT y sus cinco áreas temáticas propuestas para el nuevo trienio.</w:t>
      </w:r>
    </w:p>
    <w:p w14:paraId="347A306D" w14:textId="77777777" w:rsidR="006924F4" w:rsidRPr="00DF77D4" w:rsidRDefault="006924F4" w:rsidP="006924F4">
      <w:pPr>
        <w:rPr>
          <w:rFonts w:asciiTheme="majorHAnsi" w:eastAsia="Cambria" w:hAnsiTheme="majorHAnsi"/>
          <w:sz w:val="22"/>
          <w:szCs w:val="22"/>
          <w:lang w:val="es-ES_tradnl"/>
        </w:rPr>
      </w:pPr>
    </w:p>
    <w:p w14:paraId="4EA09FF6"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En la práctica, se recomiendan los siguientes pasos: </w:t>
      </w:r>
    </w:p>
    <w:p w14:paraId="03257C75" w14:textId="77777777" w:rsidR="006924F4" w:rsidRPr="00DF77D4" w:rsidRDefault="006924F4" w:rsidP="006924F4">
      <w:pPr>
        <w:numPr>
          <w:ilvl w:val="0"/>
          <w:numId w:val="34"/>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La identidad separada que ha ido evolucionando gradualmente para el GECT debería integrarse en la propia Convención, con una marca clara y coherente de Ramsar en todos los temas de orientación.</w:t>
      </w:r>
    </w:p>
    <w:p w14:paraId="5024510C" w14:textId="77777777" w:rsidR="006924F4" w:rsidRPr="00DF77D4" w:rsidRDefault="006924F4" w:rsidP="006924F4">
      <w:pPr>
        <w:numPr>
          <w:ilvl w:val="0"/>
          <w:numId w:val="34"/>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La amplia experiencia del GECT debería combinarse con:</w:t>
      </w:r>
    </w:p>
    <w:p w14:paraId="1C460A36" w14:textId="77777777" w:rsidR="006924F4" w:rsidRPr="00DF77D4" w:rsidRDefault="006924F4" w:rsidP="006924F4">
      <w:pPr>
        <w:numPr>
          <w:ilvl w:val="1"/>
          <w:numId w:val="34"/>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Una visión más amplia de lo que constituye las orientaciones que trasciende los actuales materiales redactados por el GECT y prevé una mayor respuesta a las solicitudes “de abajo arriba” de las Partes</w:t>
      </w:r>
      <w:r w:rsidRPr="00DF77D4">
        <w:rPr>
          <w:rStyle w:val="FootnoteReference"/>
          <w:rFonts w:asciiTheme="majorHAnsi" w:hAnsiTheme="majorHAnsi"/>
          <w:sz w:val="22"/>
          <w:szCs w:val="22"/>
          <w:lang w:val="es-ES_tradnl"/>
        </w:rPr>
        <w:footnoteReference w:id="2"/>
      </w:r>
    </w:p>
    <w:p w14:paraId="460283B9" w14:textId="77777777" w:rsidR="006924F4" w:rsidRPr="00DF77D4" w:rsidRDefault="006924F4" w:rsidP="006924F4">
      <w:pPr>
        <w:numPr>
          <w:ilvl w:val="1"/>
          <w:numId w:val="34"/>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Un grupo asesor sobre la adopción de decisiones y el establecimiento de prioridades en relación con los materiales de orientación dirigido por el Secretario General y administrado por el Secretario General Adjunto, que presente informes al Grupo de Trabajo Administrativo del Comité Permanente</w:t>
      </w:r>
    </w:p>
    <w:p w14:paraId="69841C55" w14:textId="77777777" w:rsidR="006924F4" w:rsidRPr="00DF77D4" w:rsidRDefault="006924F4" w:rsidP="006924F4">
      <w:pPr>
        <w:numPr>
          <w:ilvl w:val="1"/>
          <w:numId w:val="34"/>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Procesos revisados que estén más centrados en los resultados y resulten en materiales escritos útiles para los responsables de políticas y los profesionales de los humedales</w:t>
      </w:r>
    </w:p>
    <w:p w14:paraId="0C3FD7B4" w14:textId="77777777" w:rsidR="006924F4" w:rsidRPr="00DF77D4" w:rsidRDefault="006924F4" w:rsidP="006924F4">
      <w:pPr>
        <w:numPr>
          <w:ilvl w:val="1"/>
          <w:numId w:val="34"/>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La información y la supervisión más estrecha de los autores y editores prestando atención a la forma final del resultado y en un contenido que en el que se destaquen los puntos que se pueden transformar en acciones</w:t>
      </w:r>
    </w:p>
    <w:p w14:paraId="0842BA4F" w14:textId="77777777" w:rsidR="006924F4" w:rsidRPr="00DF77D4" w:rsidRDefault="006924F4" w:rsidP="006924F4">
      <w:pPr>
        <w:numPr>
          <w:ilvl w:val="1"/>
          <w:numId w:val="34"/>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lastRenderedPageBreak/>
        <w:t>Ampliación de los materiales destinados a la formación, el desarrollo de capacidades y la promoción</w:t>
      </w:r>
    </w:p>
    <w:p w14:paraId="02F218BB" w14:textId="77777777" w:rsidR="006924F4" w:rsidRPr="00DF77D4" w:rsidRDefault="006924F4" w:rsidP="006924F4">
      <w:pPr>
        <w:numPr>
          <w:ilvl w:val="1"/>
          <w:numId w:val="34"/>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Un diseño y gráficos profesionales que subrayen la marca Ramsar y ayuden a amplificar el mensaje</w:t>
      </w:r>
    </w:p>
    <w:p w14:paraId="1CAB81F9" w14:textId="77777777" w:rsidR="006924F4" w:rsidRDefault="006924F4" w:rsidP="006924F4">
      <w:pPr>
        <w:rPr>
          <w:rFonts w:asciiTheme="majorHAnsi" w:eastAsia="Cambria" w:hAnsiTheme="majorHAnsi"/>
          <w:sz w:val="22"/>
          <w:szCs w:val="22"/>
          <w:highlight w:val="green"/>
          <w:lang w:val="es-ES_tradnl"/>
        </w:rPr>
      </w:pPr>
    </w:p>
    <w:p w14:paraId="16AABE2E" w14:textId="77777777" w:rsidR="00612BC0" w:rsidRPr="00DF77D4" w:rsidRDefault="00612BC0" w:rsidP="006924F4">
      <w:pPr>
        <w:rPr>
          <w:rFonts w:asciiTheme="majorHAnsi" w:eastAsia="Cambria" w:hAnsiTheme="majorHAnsi"/>
          <w:sz w:val="22"/>
          <w:szCs w:val="22"/>
          <w:highlight w:val="green"/>
          <w:lang w:val="es-ES_tradnl"/>
        </w:rPr>
      </w:pPr>
    </w:p>
    <w:p w14:paraId="7AA5DE3C" w14:textId="77777777" w:rsidR="006924F4" w:rsidRPr="00DF77D4" w:rsidRDefault="006924F4" w:rsidP="006924F4">
      <w:pPr>
        <w:rPr>
          <w:rFonts w:asciiTheme="majorHAnsi" w:eastAsia="Cambria" w:hAnsiTheme="majorHAnsi"/>
          <w:b/>
          <w:szCs w:val="22"/>
          <w:lang w:val="es-ES_tradnl"/>
        </w:rPr>
      </w:pPr>
      <w:r w:rsidRPr="00DF77D4">
        <w:rPr>
          <w:rFonts w:asciiTheme="majorHAnsi" w:eastAsia="Cambria" w:hAnsiTheme="majorHAnsi"/>
          <w:b/>
          <w:szCs w:val="22"/>
          <w:lang w:val="es-ES_tradnl"/>
        </w:rPr>
        <w:t>II. Esbozo de la tarea y el enfoque del consultor</w:t>
      </w:r>
    </w:p>
    <w:p w14:paraId="484B9E28" w14:textId="77777777" w:rsidR="006924F4" w:rsidRPr="00DF77D4" w:rsidRDefault="006924F4" w:rsidP="006924F4">
      <w:pPr>
        <w:rPr>
          <w:rFonts w:asciiTheme="majorHAnsi" w:eastAsia="Cambria" w:hAnsiTheme="majorHAnsi"/>
          <w:sz w:val="22"/>
          <w:szCs w:val="22"/>
          <w:lang w:val="es-ES_tradnl"/>
        </w:rPr>
      </w:pPr>
    </w:p>
    <w:p w14:paraId="17FF2FD6" w14:textId="77777777" w:rsidR="006924F4" w:rsidRPr="00DF77D4" w:rsidRDefault="006924F4" w:rsidP="006924F4">
      <w:pPr>
        <w:rPr>
          <w:rFonts w:asciiTheme="majorHAnsi" w:eastAsia="Cambria" w:hAnsiTheme="majorHAnsi"/>
          <w:b/>
          <w:i/>
          <w:sz w:val="22"/>
          <w:szCs w:val="22"/>
          <w:lang w:val="es-ES_tradnl"/>
        </w:rPr>
      </w:pPr>
      <w:r w:rsidRPr="00DF77D4">
        <w:rPr>
          <w:rFonts w:asciiTheme="majorHAnsi" w:eastAsia="Cambria" w:hAnsiTheme="majorHAnsi"/>
          <w:b/>
          <w:i/>
          <w:sz w:val="22"/>
          <w:szCs w:val="22"/>
          <w:lang w:val="es-ES_tradnl"/>
        </w:rPr>
        <w:t>Mandato</w:t>
      </w:r>
    </w:p>
    <w:p w14:paraId="33DAED46"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El consultor fue contratado para realizar las tareas siguientes de conformidad con el mandato de realizar un examen estratégico de las comunicaciones del GECT:</w:t>
      </w:r>
    </w:p>
    <w:p w14:paraId="70CD69AC" w14:textId="77777777" w:rsidR="006924F4" w:rsidRPr="00DF77D4" w:rsidRDefault="006924F4" w:rsidP="006924F4">
      <w:pPr>
        <w:rPr>
          <w:rFonts w:asciiTheme="majorHAnsi" w:eastAsia="Cambria" w:hAnsiTheme="majorHAnsi"/>
          <w:sz w:val="22"/>
          <w:szCs w:val="22"/>
          <w:lang w:val="es-ES_tradnl"/>
        </w:rPr>
      </w:pPr>
    </w:p>
    <w:p w14:paraId="135BE41F" w14:textId="77777777" w:rsidR="006924F4" w:rsidRPr="00DF77D4" w:rsidRDefault="006924F4" w:rsidP="006924F4">
      <w:pPr>
        <w:ind w:left="360" w:hanging="360"/>
        <w:rPr>
          <w:rFonts w:asciiTheme="majorHAnsi" w:eastAsia="Cambria" w:hAnsiTheme="majorHAnsi"/>
          <w:sz w:val="22"/>
          <w:szCs w:val="22"/>
          <w:lang w:val="es-ES_tradnl"/>
        </w:rPr>
      </w:pPr>
      <w:r w:rsidRPr="00DF77D4">
        <w:rPr>
          <w:rFonts w:asciiTheme="majorHAnsi" w:eastAsia="Cambria" w:hAnsiTheme="majorHAnsi"/>
          <w:sz w:val="22"/>
          <w:szCs w:val="22"/>
          <w:lang w:val="es-ES_tradnl"/>
        </w:rPr>
        <w:t>1.</w:t>
      </w:r>
      <w:r w:rsidRPr="00DF77D4">
        <w:rPr>
          <w:rFonts w:asciiTheme="majorHAnsi" w:eastAsia="Cambria" w:hAnsiTheme="majorHAnsi"/>
          <w:sz w:val="22"/>
          <w:szCs w:val="22"/>
          <w:lang w:val="es-ES_tradnl"/>
        </w:rPr>
        <w:tab/>
        <w:t>Llevar a cabo un examen pormenorizado de todos los resultados de todas las comunicaciones existentes del GECT, entre otros:</w:t>
      </w:r>
    </w:p>
    <w:p w14:paraId="474B3DD2" w14:textId="77777777" w:rsidR="006924F4" w:rsidRPr="00DF77D4" w:rsidRDefault="006924F4" w:rsidP="006924F4">
      <w:pPr>
        <w:numPr>
          <w:ilvl w:val="0"/>
          <w:numId w:val="2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Todas las diversas formas de publicaciones y la plataforma del GECT</w:t>
      </w:r>
    </w:p>
    <w:p w14:paraId="2C8F82D9" w14:textId="77777777" w:rsidR="006924F4" w:rsidRPr="00DF77D4" w:rsidRDefault="006924F4" w:rsidP="006924F4">
      <w:pPr>
        <w:numPr>
          <w:ilvl w:val="0"/>
          <w:numId w:val="2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Los procedimientos actuales para definir temas, redactar y examinar el contenido</w:t>
      </w:r>
    </w:p>
    <w:p w14:paraId="189B8558" w14:textId="77777777" w:rsidR="006924F4" w:rsidRPr="00DF77D4" w:rsidRDefault="006924F4" w:rsidP="006924F4">
      <w:pPr>
        <w:numPr>
          <w:ilvl w:val="0"/>
          <w:numId w:val="2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Los procedimientos para producir los resultados finales</w:t>
      </w:r>
    </w:p>
    <w:p w14:paraId="21573186" w14:textId="77777777" w:rsidR="006924F4" w:rsidRPr="00DF77D4" w:rsidRDefault="006924F4" w:rsidP="006924F4">
      <w:pPr>
        <w:ind w:left="360" w:hanging="360"/>
        <w:rPr>
          <w:rFonts w:asciiTheme="majorHAnsi" w:eastAsia="Cambria" w:hAnsiTheme="majorHAnsi"/>
          <w:sz w:val="22"/>
          <w:szCs w:val="22"/>
          <w:lang w:val="es-ES_tradnl"/>
        </w:rPr>
      </w:pPr>
      <w:r w:rsidRPr="00DF77D4">
        <w:rPr>
          <w:rFonts w:asciiTheme="majorHAnsi" w:eastAsia="Cambria" w:hAnsiTheme="majorHAnsi"/>
          <w:sz w:val="22"/>
          <w:szCs w:val="22"/>
          <w:lang w:val="es-ES_tradnl"/>
        </w:rPr>
        <w:t>2.</w:t>
      </w:r>
      <w:r w:rsidRPr="00DF77D4">
        <w:rPr>
          <w:rFonts w:asciiTheme="majorHAnsi" w:eastAsia="Cambria" w:hAnsiTheme="majorHAnsi"/>
          <w:sz w:val="22"/>
          <w:szCs w:val="22"/>
          <w:lang w:val="es-ES_tradnl"/>
        </w:rPr>
        <w:tab/>
        <w:t>Formular recomendaciones sobre qué productos hacen justicia a la complejidad del contenido, y al mismo tiempo</w:t>
      </w:r>
    </w:p>
    <w:p w14:paraId="2913B022" w14:textId="77777777" w:rsidR="006924F4" w:rsidRPr="00DF77D4" w:rsidRDefault="006924F4" w:rsidP="006924F4">
      <w:pPr>
        <w:numPr>
          <w:ilvl w:val="0"/>
          <w:numId w:val="29"/>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Llegan efectivamente a los destinatarios definidos</w:t>
      </w:r>
    </w:p>
    <w:p w14:paraId="7358C2A5" w14:textId="77777777" w:rsidR="006924F4" w:rsidRPr="00DF77D4" w:rsidRDefault="006924F4" w:rsidP="006924F4">
      <w:pPr>
        <w:numPr>
          <w:ilvl w:val="0"/>
          <w:numId w:val="29"/>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Apoyan los objetivos de la Convención</w:t>
      </w:r>
    </w:p>
    <w:p w14:paraId="2F3019EC" w14:textId="77777777" w:rsidR="006924F4" w:rsidRPr="00DF77D4" w:rsidRDefault="006924F4" w:rsidP="006924F4">
      <w:pPr>
        <w:numPr>
          <w:ilvl w:val="0"/>
          <w:numId w:val="29"/>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Garantizan una marca y mensaje coherentes detrás de todos los materiales patrocinados por la Convención</w:t>
      </w:r>
    </w:p>
    <w:p w14:paraId="635F2E73" w14:textId="77777777" w:rsidR="006924F4" w:rsidRPr="00DF77D4" w:rsidRDefault="006924F4" w:rsidP="006924F4">
      <w:pPr>
        <w:ind w:left="360" w:hanging="360"/>
        <w:rPr>
          <w:rFonts w:asciiTheme="majorHAnsi" w:eastAsia="Cambria" w:hAnsiTheme="majorHAnsi"/>
          <w:sz w:val="22"/>
          <w:szCs w:val="22"/>
          <w:lang w:val="es-ES_tradnl"/>
        </w:rPr>
      </w:pPr>
      <w:r w:rsidRPr="00DF77D4">
        <w:rPr>
          <w:rFonts w:asciiTheme="majorHAnsi" w:eastAsia="Cambria" w:hAnsiTheme="majorHAnsi"/>
          <w:sz w:val="22"/>
          <w:szCs w:val="22"/>
          <w:lang w:val="es-ES_tradnl"/>
        </w:rPr>
        <w:t>3.</w:t>
      </w:r>
      <w:r w:rsidRPr="00DF77D4">
        <w:rPr>
          <w:rFonts w:asciiTheme="majorHAnsi" w:eastAsia="Cambria" w:hAnsiTheme="majorHAnsi"/>
          <w:sz w:val="22"/>
          <w:szCs w:val="22"/>
          <w:lang w:val="es-ES_tradnl"/>
        </w:rPr>
        <w:tab/>
        <w:t>Desarrollar las normas recomendadas para determinar o aclarar cuándo se producen los materiales, por qué, para qué públicos y en apoyo de qué resultados</w:t>
      </w:r>
    </w:p>
    <w:p w14:paraId="5585E910" w14:textId="77777777" w:rsidR="006924F4" w:rsidRPr="00DF77D4" w:rsidRDefault="006924F4" w:rsidP="006924F4">
      <w:pPr>
        <w:numPr>
          <w:ilvl w:val="0"/>
          <w:numId w:val="30"/>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Realizar sugerencias específicas sobre la forma en que las Notas Informativas y los Informes Técnicos de Ramsar existentes pueden utilizarse y adaptarse de la forma más idónea o presentarse de manera más efectiva.</w:t>
      </w:r>
    </w:p>
    <w:p w14:paraId="0D4AEB40" w14:textId="77777777" w:rsidR="006924F4" w:rsidRPr="00DF77D4" w:rsidRDefault="006924F4" w:rsidP="006924F4">
      <w:pPr>
        <w:rPr>
          <w:rFonts w:asciiTheme="majorHAnsi" w:eastAsia="Cambria" w:hAnsiTheme="majorHAnsi"/>
          <w:b/>
          <w:i/>
          <w:sz w:val="22"/>
          <w:szCs w:val="22"/>
          <w:lang w:val="es-ES_tradnl"/>
        </w:rPr>
      </w:pPr>
    </w:p>
    <w:p w14:paraId="0E2FA0F6" w14:textId="77777777" w:rsidR="006924F4" w:rsidRPr="00DF77D4" w:rsidRDefault="006924F4" w:rsidP="006924F4">
      <w:pPr>
        <w:rPr>
          <w:rFonts w:asciiTheme="majorHAnsi" w:eastAsia="Cambria" w:hAnsiTheme="majorHAnsi"/>
          <w:b/>
          <w:i/>
          <w:sz w:val="22"/>
          <w:szCs w:val="22"/>
          <w:lang w:val="es-ES_tradnl"/>
        </w:rPr>
      </w:pPr>
      <w:r w:rsidRPr="00DF77D4">
        <w:rPr>
          <w:rFonts w:asciiTheme="majorHAnsi" w:eastAsia="Cambria" w:hAnsiTheme="majorHAnsi"/>
          <w:b/>
          <w:i/>
          <w:sz w:val="22"/>
          <w:szCs w:val="22"/>
          <w:lang w:val="es-ES_tradnl"/>
        </w:rPr>
        <w:t>Enfoque del consultor</w:t>
      </w:r>
    </w:p>
    <w:p w14:paraId="543EC55F"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El consultor abordó las tareas como sigue:</w:t>
      </w:r>
    </w:p>
    <w:p w14:paraId="0726BCB6" w14:textId="77777777" w:rsidR="006924F4" w:rsidRPr="00DF77D4" w:rsidRDefault="006924F4" w:rsidP="006924F4">
      <w:pPr>
        <w:numPr>
          <w:ilvl w:val="0"/>
          <w:numId w:val="32"/>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Examinando en detalle los cinco informes de consultores precedentes llevados a cabo en virtud de la Resolución XI.16 sobre cómo lograr que las orientaciones sean más relevantes y útiles para las Partes</w:t>
      </w:r>
    </w:p>
    <w:p w14:paraId="74223482" w14:textId="77777777" w:rsidR="006924F4" w:rsidRPr="00DF77D4" w:rsidRDefault="006924F4" w:rsidP="006924F4">
      <w:pPr>
        <w:numPr>
          <w:ilvl w:val="0"/>
          <w:numId w:val="32"/>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Leyendo y asimilando todos los materiales de orientación existentes preparados por el GECT (Informes Técnicos de Ramsar, Notas Informativas de Ramsar, sitio web del GECT, seminarios web, boletines y Manuales para el uso racional de los humedales), señalando los aspectos en que el material existente es válido y cuando hay potencial para reemplazarlo o adaptarlo a las prioridades de trabajo del Plan Estratégico y del GECT para el nuevo trienio</w:t>
      </w:r>
    </w:p>
    <w:p w14:paraId="5F454760" w14:textId="77777777" w:rsidR="006924F4" w:rsidRPr="00DF77D4" w:rsidRDefault="006924F4" w:rsidP="006924F4">
      <w:pPr>
        <w:numPr>
          <w:ilvl w:val="0"/>
          <w:numId w:val="32"/>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Realizando entrevistas detalladas con:</w:t>
      </w:r>
    </w:p>
    <w:p w14:paraId="7FD01A4B" w14:textId="77777777" w:rsidR="006924F4" w:rsidRPr="00DF77D4" w:rsidRDefault="006924F4" w:rsidP="006924F4">
      <w:pPr>
        <w:ind w:firstLine="720"/>
        <w:rPr>
          <w:rFonts w:asciiTheme="majorHAnsi" w:eastAsia="Cambria" w:hAnsiTheme="majorHAnsi"/>
          <w:sz w:val="22"/>
          <w:szCs w:val="22"/>
          <w:lang w:val="es-ES_tradnl"/>
        </w:rPr>
      </w:pPr>
      <w:r w:rsidRPr="00DF77D4">
        <w:rPr>
          <w:rFonts w:asciiTheme="majorHAnsi" w:eastAsia="Cambria" w:hAnsiTheme="majorHAnsi"/>
          <w:sz w:val="22"/>
          <w:szCs w:val="22"/>
          <w:lang w:val="es-ES_tradnl"/>
        </w:rPr>
        <w:t>Roy Gardner – Presidente del GECT</w:t>
      </w:r>
    </w:p>
    <w:p w14:paraId="6D8DA914" w14:textId="77777777" w:rsidR="006924F4" w:rsidRPr="00DF77D4" w:rsidRDefault="006924F4" w:rsidP="006924F4">
      <w:pPr>
        <w:ind w:firstLine="720"/>
        <w:rPr>
          <w:rFonts w:asciiTheme="majorHAnsi" w:eastAsia="Cambria" w:hAnsiTheme="majorHAnsi"/>
          <w:sz w:val="22"/>
          <w:szCs w:val="22"/>
          <w:lang w:val="es-ES_tradnl"/>
        </w:rPr>
      </w:pPr>
      <w:r w:rsidRPr="00DF77D4">
        <w:rPr>
          <w:rFonts w:asciiTheme="majorHAnsi" w:eastAsia="Cambria" w:hAnsiTheme="majorHAnsi"/>
          <w:sz w:val="22"/>
          <w:szCs w:val="22"/>
          <w:lang w:val="es-ES_tradnl"/>
        </w:rPr>
        <w:t>Chris Prietto – Vicepresidente del GECT</w:t>
      </w:r>
    </w:p>
    <w:p w14:paraId="6E9C4B97" w14:textId="77777777" w:rsidR="006924F4" w:rsidRPr="00DF77D4" w:rsidRDefault="006924F4" w:rsidP="006924F4">
      <w:pPr>
        <w:ind w:firstLine="720"/>
        <w:rPr>
          <w:rFonts w:asciiTheme="majorHAnsi" w:eastAsia="Cambria" w:hAnsiTheme="majorHAnsi"/>
          <w:sz w:val="22"/>
          <w:szCs w:val="22"/>
          <w:lang w:val="es-ES_tradnl"/>
        </w:rPr>
      </w:pPr>
      <w:r w:rsidRPr="00DF77D4">
        <w:rPr>
          <w:rFonts w:asciiTheme="majorHAnsi" w:eastAsia="Cambria" w:hAnsiTheme="majorHAnsi"/>
          <w:sz w:val="22"/>
          <w:szCs w:val="22"/>
          <w:lang w:val="es-ES_tradnl"/>
        </w:rPr>
        <w:t>Marcela Bonells – Oficial Científico y Técnico</w:t>
      </w:r>
    </w:p>
    <w:p w14:paraId="7D0CCC46" w14:textId="77777777" w:rsidR="006924F4" w:rsidRPr="00DF77D4" w:rsidRDefault="006924F4" w:rsidP="006924F4">
      <w:pPr>
        <w:ind w:firstLine="720"/>
        <w:rPr>
          <w:rFonts w:asciiTheme="majorHAnsi" w:eastAsia="Cambria" w:hAnsiTheme="majorHAnsi"/>
          <w:sz w:val="22"/>
          <w:szCs w:val="22"/>
          <w:lang w:val="es-ES_tradnl"/>
        </w:rPr>
      </w:pPr>
      <w:r w:rsidRPr="00DF77D4">
        <w:rPr>
          <w:rFonts w:asciiTheme="majorHAnsi" w:eastAsia="Cambria" w:hAnsiTheme="majorHAnsi"/>
          <w:sz w:val="22"/>
          <w:szCs w:val="22"/>
          <w:lang w:val="es-ES_tradnl"/>
        </w:rPr>
        <w:t>Tobias Salathe – Asesor Principal para Europa</w:t>
      </w:r>
    </w:p>
    <w:p w14:paraId="6F059356" w14:textId="77777777" w:rsidR="006924F4" w:rsidRPr="00DF77D4" w:rsidRDefault="006924F4" w:rsidP="006924F4">
      <w:pPr>
        <w:ind w:firstLine="720"/>
        <w:rPr>
          <w:rFonts w:asciiTheme="majorHAnsi" w:eastAsia="Cambria" w:hAnsiTheme="majorHAnsi"/>
          <w:sz w:val="22"/>
          <w:szCs w:val="22"/>
          <w:lang w:val="es-ES_tradnl"/>
        </w:rPr>
      </w:pPr>
      <w:r w:rsidRPr="00DF77D4">
        <w:rPr>
          <w:rFonts w:asciiTheme="majorHAnsi" w:eastAsia="Cambria" w:hAnsiTheme="majorHAnsi"/>
          <w:sz w:val="22"/>
          <w:szCs w:val="22"/>
          <w:lang w:val="es-ES_tradnl"/>
        </w:rPr>
        <w:t>María Rivera – Asesora Principal para las Américas</w:t>
      </w:r>
    </w:p>
    <w:p w14:paraId="43F23876" w14:textId="77777777" w:rsidR="006924F4" w:rsidRPr="00DF77D4" w:rsidRDefault="006924F4" w:rsidP="006924F4">
      <w:pPr>
        <w:ind w:firstLine="720"/>
        <w:rPr>
          <w:rFonts w:asciiTheme="majorHAnsi" w:eastAsia="Cambria" w:hAnsiTheme="majorHAnsi"/>
          <w:sz w:val="22"/>
          <w:szCs w:val="22"/>
          <w:lang w:val="es-ES_tradnl"/>
        </w:rPr>
      </w:pPr>
      <w:r w:rsidRPr="00DF77D4">
        <w:rPr>
          <w:rFonts w:asciiTheme="majorHAnsi" w:eastAsia="Cambria" w:hAnsiTheme="majorHAnsi"/>
          <w:sz w:val="22"/>
          <w:szCs w:val="22"/>
          <w:lang w:val="es-ES_tradnl"/>
        </w:rPr>
        <w:t>Lew Young – Asesor Principal para Asia y Oceanía</w:t>
      </w:r>
    </w:p>
    <w:p w14:paraId="3E6CE833" w14:textId="77777777" w:rsidR="006924F4" w:rsidRPr="00DF77D4" w:rsidRDefault="006924F4" w:rsidP="006924F4">
      <w:pPr>
        <w:ind w:firstLine="720"/>
        <w:rPr>
          <w:rFonts w:asciiTheme="majorHAnsi" w:eastAsia="Cambria" w:hAnsiTheme="majorHAnsi"/>
          <w:sz w:val="22"/>
          <w:szCs w:val="22"/>
          <w:lang w:val="es-ES_tradnl"/>
        </w:rPr>
      </w:pPr>
      <w:r w:rsidRPr="00DF77D4">
        <w:rPr>
          <w:rFonts w:asciiTheme="majorHAnsi" w:eastAsia="Cambria" w:hAnsiTheme="majorHAnsi"/>
          <w:sz w:val="22"/>
          <w:szCs w:val="22"/>
          <w:lang w:val="es-ES_tradnl"/>
        </w:rPr>
        <w:t>Paul Ouedraogo – Asesor Principal para África (</w:t>
      </w:r>
      <w:r w:rsidRPr="00DF77D4">
        <w:rPr>
          <w:rFonts w:asciiTheme="majorHAnsi" w:eastAsia="Cambria" w:hAnsiTheme="majorHAnsi"/>
          <w:i/>
          <w:sz w:val="22"/>
          <w:szCs w:val="22"/>
          <w:lang w:val="es-ES_tradnl"/>
        </w:rPr>
        <w:t>por correo electrónico)</w:t>
      </w:r>
    </w:p>
    <w:p w14:paraId="7314C47E" w14:textId="77777777" w:rsidR="006924F4" w:rsidRPr="00DF77D4" w:rsidRDefault="006924F4" w:rsidP="006924F4">
      <w:pPr>
        <w:ind w:firstLine="720"/>
        <w:rPr>
          <w:rFonts w:asciiTheme="majorHAnsi" w:eastAsia="Cambria" w:hAnsiTheme="majorHAnsi"/>
          <w:sz w:val="22"/>
          <w:szCs w:val="22"/>
          <w:lang w:val="es-ES_tradnl"/>
        </w:rPr>
      </w:pPr>
      <w:r w:rsidRPr="00DF77D4">
        <w:rPr>
          <w:rFonts w:asciiTheme="majorHAnsi" w:eastAsia="Cambria" w:hAnsiTheme="majorHAnsi"/>
          <w:sz w:val="22"/>
          <w:szCs w:val="22"/>
          <w:lang w:val="es-ES_tradnl"/>
        </w:rPr>
        <w:t>Nancy Céspedes (Chile)</w:t>
      </w:r>
    </w:p>
    <w:p w14:paraId="7EC2F90D" w14:textId="77777777" w:rsidR="006924F4" w:rsidRPr="00DF77D4" w:rsidRDefault="006924F4" w:rsidP="006924F4">
      <w:pPr>
        <w:ind w:firstLine="720"/>
        <w:rPr>
          <w:rFonts w:asciiTheme="majorHAnsi" w:eastAsia="Cambria" w:hAnsiTheme="majorHAnsi"/>
          <w:sz w:val="22"/>
          <w:szCs w:val="22"/>
          <w:lang w:val="es-ES_tradnl"/>
        </w:rPr>
      </w:pPr>
      <w:r w:rsidRPr="00DF77D4">
        <w:rPr>
          <w:rFonts w:asciiTheme="majorHAnsi" w:eastAsia="Cambria" w:hAnsiTheme="majorHAnsi"/>
          <w:sz w:val="22"/>
          <w:szCs w:val="22"/>
          <w:lang w:val="es-ES_tradnl"/>
        </w:rPr>
        <w:t>Malta Qwathekana (Sudáfrica)</w:t>
      </w:r>
    </w:p>
    <w:p w14:paraId="18D95B7D" w14:textId="77777777" w:rsidR="006924F4" w:rsidRPr="00DF77D4" w:rsidRDefault="006924F4" w:rsidP="006924F4">
      <w:pPr>
        <w:ind w:firstLine="720"/>
        <w:rPr>
          <w:rFonts w:asciiTheme="majorHAnsi" w:eastAsia="Cambria" w:hAnsiTheme="majorHAnsi"/>
          <w:sz w:val="22"/>
          <w:szCs w:val="22"/>
          <w:lang w:val="es-ES_tradnl"/>
        </w:rPr>
      </w:pPr>
      <w:r w:rsidRPr="00DF77D4">
        <w:rPr>
          <w:rFonts w:asciiTheme="majorHAnsi" w:eastAsia="Cambria" w:hAnsiTheme="majorHAnsi"/>
          <w:sz w:val="22"/>
          <w:szCs w:val="22"/>
          <w:lang w:val="es-ES_tradnl"/>
        </w:rPr>
        <w:t>Ainsley Henry y Jerome Smith (Jamaica)</w:t>
      </w:r>
    </w:p>
    <w:p w14:paraId="65979650" w14:textId="77777777" w:rsidR="006924F4" w:rsidRPr="00DF77D4" w:rsidRDefault="006924F4" w:rsidP="006924F4">
      <w:pPr>
        <w:numPr>
          <w:ilvl w:val="0"/>
          <w:numId w:val="33"/>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lastRenderedPageBreak/>
        <w:t xml:space="preserve">Examinando la documentación para el SC48, en particular el nuevo </w:t>
      </w:r>
      <w:r w:rsidRPr="00DF77D4">
        <w:rPr>
          <w:rFonts w:asciiTheme="majorHAnsi" w:eastAsia="Cambria" w:hAnsiTheme="majorHAnsi"/>
          <w:i/>
          <w:sz w:val="22"/>
          <w:szCs w:val="22"/>
          <w:lang w:val="es-ES_tradnl"/>
        </w:rPr>
        <w:t>modus operandi</w:t>
      </w:r>
      <w:r w:rsidRPr="00DF77D4">
        <w:rPr>
          <w:rFonts w:asciiTheme="majorHAnsi" w:eastAsia="Cambria" w:hAnsiTheme="majorHAnsi"/>
          <w:sz w:val="22"/>
          <w:szCs w:val="22"/>
          <w:lang w:val="es-ES_tradnl"/>
        </w:rPr>
        <w:t xml:space="preserve"> propuesto (Proyecto de Resolución XII.5) y los temas de trabajo para el GECT y el proyecto final propuesto para el Cuarto Plan Estratégico</w:t>
      </w:r>
    </w:p>
    <w:p w14:paraId="036E54FB" w14:textId="77777777" w:rsidR="006924F4" w:rsidRPr="00DF77D4" w:rsidRDefault="006924F4" w:rsidP="006924F4">
      <w:pPr>
        <w:numPr>
          <w:ilvl w:val="0"/>
          <w:numId w:val="33"/>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Desarrollando los procesos y foros recomendados de aprobación para la propia orientación</w:t>
      </w:r>
    </w:p>
    <w:p w14:paraId="3ABED376" w14:textId="77777777" w:rsidR="006924F4" w:rsidRPr="00DF77D4" w:rsidRDefault="006924F4" w:rsidP="006924F4">
      <w:pPr>
        <w:numPr>
          <w:ilvl w:val="0"/>
          <w:numId w:val="33"/>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Desarrollando criterios de decisión para determinar qué formas de orientación son apropiadas en qué circunstancias</w:t>
      </w:r>
    </w:p>
    <w:p w14:paraId="45C32B23" w14:textId="77777777" w:rsidR="006924F4" w:rsidRPr="00DF77D4" w:rsidRDefault="006924F4" w:rsidP="006924F4">
      <w:pPr>
        <w:numPr>
          <w:ilvl w:val="0"/>
          <w:numId w:val="33"/>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Trabajando conjuntamente con el Presidente del GECT con miras a preparar un posible escenario presupuestario para la preparación de materiales de orientación para el trienio 2016-18, a fin de asistir a las Partes en sus deliberaciones</w:t>
      </w:r>
    </w:p>
    <w:p w14:paraId="6B5AAC50" w14:textId="77777777" w:rsidR="006924F4" w:rsidRPr="00DF77D4" w:rsidRDefault="006924F4" w:rsidP="006924F4">
      <w:pPr>
        <w:numPr>
          <w:ilvl w:val="0"/>
          <w:numId w:val="33"/>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Preparando un resumen de las recomendaciones y directrices propuestas para los autores</w:t>
      </w:r>
    </w:p>
    <w:p w14:paraId="109167A9" w14:textId="77777777" w:rsidR="006924F4" w:rsidRPr="00DF77D4" w:rsidRDefault="006924F4" w:rsidP="006924F4">
      <w:pPr>
        <w:numPr>
          <w:ilvl w:val="0"/>
          <w:numId w:val="33"/>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Recopilación final del informe</w:t>
      </w:r>
    </w:p>
    <w:p w14:paraId="354275C4" w14:textId="77777777" w:rsidR="006924F4" w:rsidRDefault="006924F4" w:rsidP="006924F4">
      <w:pPr>
        <w:rPr>
          <w:rFonts w:asciiTheme="majorHAnsi" w:eastAsia="Cambria" w:hAnsiTheme="majorHAnsi"/>
          <w:b/>
          <w:sz w:val="22"/>
          <w:szCs w:val="22"/>
          <w:lang w:val="es-ES_tradnl"/>
        </w:rPr>
      </w:pPr>
    </w:p>
    <w:p w14:paraId="2F4EB4D1" w14:textId="77777777" w:rsidR="00612BC0" w:rsidRPr="00DF77D4" w:rsidRDefault="00612BC0" w:rsidP="006924F4">
      <w:pPr>
        <w:rPr>
          <w:rFonts w:asciiTheme="majorHAnsi" w:eastAsia="Cambria" w:hAnsiTheme="majorHAnsi"/>
          <w:b/>
          <w:sz w:val="22"/>
          <w:szCs w:val="22"/>
          <w:lang w:val="es-ES_tradnl"/>
        </w:rPr>
      </w:pPr>
    </w:p>
    <w:p w14:paraId="51ACC2F5" w14:textId="77777777" w:rsidR="006924F4" w:rsidRPr="00612BC0" w:rsidRDefault="006924F4" w:rsidP="006924F4">
      <w:pPr>
        <w:rPr>
          <w:rFonts w:asciiTheme="majorHAnsi" w:eastAsia="Cambria" w:hAnsiTheme="majorHAnsi"/>
          <w:b/>
          <w:szCs w:val="22"/>
          <w:lang w:val="es-ES_tradnl"/>
        </w:rPr>
      </w:pPr>
      <w:r w:rsidRPr="00612BC0">
        <w:rPr>
          <w:rFonts w:asciiTheme="majorHAnsi" w:eastAsia="Cambria" w:hAnsiTheme="majorHAnsi"/>
          <w:b/>
          <w:szCs w:val="22"/>
          <w:lang w:val="es-ES_tradnl"/>
        </w:rPr>
        <w:t>III. Integración con otros procesos en curso</w:t>
      </w:r>
    </w:p>
    <w:p w14:paraId="6BC01A47" w14:textId="77777777" w:rsidR="006924F4" w:rsidRPr="00DF77D4" w:rsidRDefault="006924F4" w:rsidP="006924F4">
      <w:pPr>
        <w:rPr>
          <w:rFonts w:asciiTheme="majorHAnsi" w:eastAsia="Cambria" w:hAnsiTheme="majorHAnsi"/>
          <w:b/>
          <w:sz w:val="22"/>
          <w:szCs w:val="22"/>
          <w:lang w:val="es-ES_tradnl"/>
        </w:rPr>
      </w:pPr>
    </w:p>
    <w:p w14:paraId="43BCF780"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Todas las sugerencias presentadas en este documento están diseñadas para integrarse, teniendo en cuenta los siguientes acontecimientos: </w:t>
      </w:r>
    </w:p>
    <w:p w14:paraId="436FBDF2" w14:textId="77777777" w:rsidR="006924F4" w:rsidRPr="00DF77D4" w:rsidRDefault="006924F4" w:rsidP="006924F4">
      <w:pPr>
        <w:rPr>
          <w:rFonts w:asciiTheme="majorHAnsi" w:eastAsia="Cambria" w:hAnsiTheme="majorHAnsi"/>
          <w:sz w:val="22"/>
          <w:szCs w:val="22"/>
          <w:lang w:val="es-ES_tradnl"/>
        </w:rPr>
      </w:pPr>
    </w:p>
    <w:p w14:paraId="30D6BB97" w14:textId="68174141"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El cuarto Plan Estratégico de Rams</w:t>
      </w:r>
      <w:r w:rsidR="00E70FB5" w:rsidRPr="00DF77D4">
        <w:rPr>
          <w:rFonts w:asciiTheme="majorHAnsi" w:eastAsia="Cambria" w:hAnsiTheme="majorHAnsi"/>
          <w:sz w:val="22"/>
          <w:szCs w:val="22"/>
          <w:lang w:val="es-ES_tradnl"/>
        </w:rPr>
        <w:t>ar, que abarca el período 2016-2024</w:t>
      </w:r>
      <w:r w:rsidRPr="00DF77D4">
        <w:rPr>
          <w:rFonts w:asciiTheme="majorHAnsi" w:eastAsia="Cambria" w:hAnsiTheme="majorHAnsi"/>
          <w:sz w:val="22"/>
          <w:szCs w:val="22"/>
          <w:lang w:val="es-ES_tradnl"/>
        </w:rPr>
        <w:t>, se está proponiendo a la 48ª reunión del Comité Permanente. Este plan trata de centrar el enfoque</w:t>
      </w:r>
      <w:r w:rsidRPr="00DF77D4">
        <w:rPr>
          <w:rFonts w:asciiTheme="majorHAnsi" w:eastAsia="Cambria" w:hAnsiTheme="majorHAnsi"/>
          <w:color w:val="FF0000"/>
          <w:sz w:val="22"/>
          <w:szCs w:val="22"/>
          <w:lang w:val="es-ES_tradnl"/>
        </w:rPr>
        <w:t xml:space="preserve"> </w:t>
      </w:r>
      <w:r w:rsidRPr="00DF77D4">
        <w:rPr>
          <w:rFonts w:asciiTheme="majorHAnsi" w:eastAsia="Cambria" w:hAnsiTheme="majorHAnsi"/>
          <w:sz w:val="22"/>
          <w:szCs w:val="22"/>
          <w:lang w:val="es-ES_tradnl"/>
        </w:rPr>
        <w:t>de la Convención de Ramsar, presentando 18 metas en apoyo a cuatro objetivos estratégicos generales:</w:t>
      </w:r>
    </w:p>
    <w:p w14:paraId="38E75F0E" w14:textId="77777777" w:rsidR="006924F4" w:rsidRPr="00DF77D4" w:rsidRDefault="006924F4" w:rsidP="006924F4">
      <w:pPr>
        <w:ind w:left="720"/>
        <w:rPr>
          <w:rFonts w:asciiTheme="majorHAnsi" w:eastAsia="Cambria" w:hAnsiTheme="majorHAnsi"/>
          <w:sz w:val="22"/>
          <w:szCs w:val="22"/>
          <w:lang w:val="es-ES_tradnl"/>
        </w:rPr>
      </w:pPr>
      <w:r w:rsidRPr="00DF77D4">
        <w:rPr>
          <w:rFonts w:asciiTheme="majorHAnsi" w:hAnsiTheme="majorHAnsi"/>
          <w:sz w:val="22"/>
          <w:lang w:val="es-ES_tradnl"/>
        </w:rPr>
        <w:t xml:space="preserve">Objetivo Estratégico 1: </w:t>
      </w:r>
      <w:r w:rsidRPr="00DF77D4">
        <w:rPr>
          <w:rFonts w:asciiTheme="majorHAnsi" w:hAnsiTheme="majorHAnsi"/>
          <w:bCs/>
          <w:sz w:val="22"/>
          <w:szCs w:val="22"/>
          <w:lang w:val="es-ES_tradnl"/>
        </w:rPr>
        <w:t>Hacer frente a los factores que impulsan la pérdida y degradación de los humedales</w:t>
      </w:r>
    </w:p>
    <w:p w14:paraId="1F3675B4" w14:textId="77777777" w:rsidR="006924F4" w:rsidRPr="00DF77D4" w:rsidRDefault="006924F4" w:rsidP="006924F4">
      <w:pPr>
        <w:ind w:left="709" w:firstLine="11"/>
        <w:rPr>
          <w:rFonts w:asciiTheme="majorHAnsi" w:eastAsia="Cambria" w:hAnsiTheme="majorHAnsi"/>
          <w:sz w:val="22"/>
          <w:szCs w:val="22"/>
          <w:lang w:val="es-ES_tradnl"/>
        </w:rPr>
      </w:pPr>
      <w:r w:rsidRPr="00DF77D4">
        <w:rPr>
          <w:rFonts w:asciiTheme="majorHAnsi" w:hAnsiTheme="majorHAnsi"/>
          <w:sz w:val="22"/>
          <w:lang w:val="es-ES_tradnl"/>
        </w:rPr>
        <w:t>Objetivo Estratégico 2: Llevar a cabo una c</w:t>
      </w:r>
      <w:r w:rsidRPr="00DF77D4">
        <w:rPr>
          <w:rFonts w:asciiTheme="majorHAnsi" w:hAnsiTheme="majorHAnsi"/>
          <w:bCs/>
          <w:sz w:val="22"/>
          <w:szCs w:val="22"/>
          <w:lang w:val="es-ES_tradnl"/>
        </w:rPr>
        <w:t>onservación y un manejo efectivos de la red de sitios Ramsar</w:t>
      </w:r>
    </w:p>
    <w:p w14:paraId="074E3729" w14:textId="77777777" w:rsidR="006924F4" w:rsidRPr="00DF77D4" w:rsidRDefault="006924F4" w:rsidP="006924F4">
      <w:pPr>
        <w:ind w:firstLine="720"/>
        <w:rPr>
          <w:rFonts w:asciiTheme="majorHAnsi" w:hAnsiTheme="majorHAnsi"/>
          <w:bCs/>
          <w:sz w:val="22"/>
          <w:szCs w:val="22"/>
          <w:lang w:val="es-ES_tradnl"/>
        </w:rPr>
      </w:pPr>
      <w:r w:rsidRPr="00DF77D4">
        <w:rPr>
          <w:rFonts w:asciiTheme="majorHAnsi" w:hAnsiTheme="majorHAnsi"/>
          <w:sz w:val="22"/>
          <w:lang w:val="es-ES_tradnl"/>
        </w:rPr>
        <w:t>Objetivo Estratégico 3: Realizar un u</w:t>
      </w:r>
      <w:r w:rsidRPr="00DF77D4">
        <w:rPr>
          <w:rFonts w:asciiTheme="majorHAnsi" w:hAnsiTheme="majorHAnsi"/>
          <w:bCs/>
          <w:sz w:val="22"/>
          <w:szCs w:val="22"/>
          <w:lang w:val="es-ES_tradnl"/>
        </w:rPr>
        <w:t>so racional de todos los humedales</w:t>
      </w:r>
    </w:p>
    <w:p w14:paraId="5EA6DF48" w14:textId="77777777" w:rsidR="006924F4" w:rsidRPr="00DF77D4" w:rsidRDefault="006924F4" w:rsidP="006924F4">
      <w:pPr>
        <w:ind w:firstLine="720"/>
        <w:rPr>
          <w:rFonts w:asciiTheme="majorHAnsi" w:hAnsiTheme="majorHAnsi"/>
          <w:sz w:val="22"/>
          <w:lang w:val="es-ES_tradnl"/>
        </w:rPr>
      </w:pPr>
      <w:r w:rsidRPr="00DF77D4">
        <w:rPr>
          <w:rFonts w:asciiTheme="majorHAnsi" w:hAnsiTheme="majorHAnsi"/>
          <w:sz w:val="22"/>
          <w:lang w:val="es-ES_tradnl"/>
        </w:rPr>
        <w:t>Objetivo Operativo 4: Mejorar la aplicación</w:t>
      </w:r>
    </w:p>
    <w:p w14:paraId="42D0C09F" w14:textId="77777777" w:rsidR="006924F4" w:rsidRPr="00DF77D4" w:rsidRDefault="006924F4" w:rsidP="006924F4">
      <w:pPr>
        <w:rPr>
          <w:rFonts w:asciiTheme="majorHAnsi" w:hAnsiTheme="majorHAnsi"/>
          <w:sz w:val="22"/>
          <w:lang w:val="es-ES_tradnl"/>
        </w:rPr>
      </w:pPr>
    </w:p>
    <w:p w14:paraId="5D7A6A14"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Al mismo tiempo, se sugiere como opción un posible marco para la provisión de asesoramiento de carácter científico y técnico, que se puede desarrollar ulteriormente a tenor de las respuestas de las Partes. La propuesta incluye lo siguiente: </w:t>
      </w:r>
    </w:p>
    <w:p w14:paraId="3C4464B2" w14:textId="77777777" w:rsidR="006924F4" w:rsidRPr="00DF77D4" w:rsidRDefault="006924F4" w:rsidP="006924F4">
      <w:pPr>
        <w:numPr>
          <w:ilvl w:val="0"/>
          <w:numId w:val="31"/>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Según se propone en el proyecto de Resolución, nuevas disposiciones de supervisión para el GECT, que en el futuro estaría supervisado por el Grupo de Trabajo Administrativo del Comité Permanente</w:t>
      </w:r>
    </w:p>
    <w:p w14:paraId="26D7DBEE" w14:textId="77777777" w:rsidR="006924F4" w:rsidRPr="00DF77D4" w:rsidRDefault="006924F4" w:rsidP="006924F4">
      <w:pPr>
        <w:numPr>
          <w:ilvl w:val="0"/>
          <w:numId w:val="31"/>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Destinatarios claramente definidos para recibir orientaciones científicas y técnicas: responsables de políticas y profesionales de los humedales</w:t>
      </w:r>
    </w:p>
    <w:p w14:paraId="421CF614" w14:textId="77777777" w:rsidR="006924F4" w:rsidRPr="00DF77D4" w:rsidRDefault="006924F4" w:rsidP="006924F4">
      <w:pPr>
        <w:numPr>
          <w:ilvl w:val="0"/>
          <w:numId w:val="31"/>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Una función centralizada para la Secretaría a fin de garantizar que todos los materiales del GECT se preparan para los destinatarios como materiales efectivos y asimilables</w:t>
      </w:r>
    </w:p>
    <w:p w14:paraId="6C193514" w14:textId="77777777" w:rsidR="006924F4" w:rsidRPr="00DF77D4" w:rsidRDefault="006924F4" w:rsidP="006924F4">
      <w:pPr>
        <w:numPr>
          <w:ilvl w:val="0"/>
          <w:numId w:val="31"/>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Cinco áreas temáticas clave del GECT para el próximo trienio que están referenciadas para apoyar los objetivos precitados en el Plan Estratégico:</w:t>
      </w:r>
    </w:p>
    <w:p w14:paraId="1E163BFA" w14:textId="77777777" w:rsidR="006924F4" w:rsidRPr="00DF77D4" w:rsidRDefault="006924F4" w:rsidP="006924F4">
      <w:pPr>
        <w:numPr>
          <w:ilvl w:val="1"/>
          <w:numId w:val="31"/>
        </w:numPr>
        <w:contextualSpacing/>
        <w:rPr>
          <w:rFonts w:asciiTheme="majorHAnsi" w:eastAsia="Cambria" w:hAnsiTheme="majorHAnsi"/>
          <w:sz w:val="22"/>
          <w:szCs w:val="22"/>
          <w:lang w:val="es-ES_tradnl"/>
        </w:rPr>
      </w:pPr>
      <w:r w:rsidRPr="00DF77D4">
        <w:rPr>
          <w:rFonts w:asciiTheme="majorHAnsi" w:hAnsiTheme="majorHAnsi"/>
          <w:sz w:val="22"/>
          <w:szCs w:val="22"/>
          <w:lang w:val="es-ES_tradnl"/>
        </w:rPr>
        <w:t>Buenas prácticas en metodologías o herramientas para realizar un seguimiento de los sitios Ramsar, incluyendo el levantamiento topográfico, la cartografía y el desarrollo de inventario</w:t>
      </w:r>
      <w:r w:rsidRPr="00DF77D4">
        <w:rPr>
          <w:rFonts w:asciiTheme="majorHAnsi" w:hAnsiTheme="majorHAnsi"/>
          <w:sz w:val="22"/>
          <w:szCs w:val="24"/>
          <w:lang w:val="es-ES_tradnl"/>
        </w:rPr>
        <w:t>s</w:t>
      </w:r>
    </w:p>
    <w:p w14:paraId="56079519" w14:textId="77777777" w:rsidR="006924F4" w:rsidRPr="00DF77D4" w:rsidRDefault="006924F4" w:rsidP="006924F4">
      <w:pPr>
        <w:numPr>
          <w:ilvl w:val="1"/>
          <w:numId w:val="31"/>
        </w:numPr>
        <w:contextualSpacing/>
        <w:rPr>
          <w:rFonts w:asciiTheme="majorHAnsi" w:eastAsia="Cambria" w:hAnsiTheme="majorHAnsi"/>
          <w:sz w:val="22"/>
          <w:szCs w:val="22"/>
          <w:lang w:val="es-ES_tradnl"/>
        </w:rPr>
      </w:pPr>
      <w:r w:rsidRPr="00DF77D4">
        <w:rPr>
          <w:rFonts w:asciiTheme="majorHAnsi" w:hAnsiTheme="majorHAnsi"/>
          <w:sz w:val="22"/>
          <w:szCs w:val="22"/>
          <w:lang w:val="es-ES_tradnl"/>
        </w:rPr>
        <w:t>Buenas prácticas para el desarrollo de planes de manejo para las áreas protegidas o los sitios Ramsar</w:t>
      </w:r>
    </w:p>
    <w:p w14:paraId="7BEFD185" w14:textId="77777777" w:rsidR="006924F4" w:rsidRPr="00DF77D4" w:rsidRDefault="006924F4" w:rsidP="006924F4">
      <w:pPr>
        <w:numPr>
          <w:ilvl w:val="1"/>
          <w:numId w:val="31"/>
        </w:numPr>
        <w:contextualSpacing/>
        <w:rPr>
          <w:rFonts w:asciiTheme="majorHAnsi" w:eastAsia="Cambria" w:hAnsiTheme="majorHAnsi"/>
          <w:sz w:val="22"/>
          <w:szCs w:val="22"/>
          <w:lang w:val="es-ES_tradnl"/>
        </w:rPr>
      </w:pPr>
      <w:r w:rsidRPr="00DF77D4">
        <w:rPr>
          <w:rFonts w:asciiTheme="majorHAnsi" w:hAnsiTheme="majorHAnsi"/>
          <w:sz w:val="22"/>
          <w:szCs w:val="22"/>
          <w:lang w:val="es-ES_tradnl"/>
        </w:rPr>
        <w:t>Metodologías para la valoración de los bienes y servicios de los humedales</w:t>
      </w:r>
    </w:p>
    <w:p w14:paraId="3A45DBAB" w14:textId="77777777" w:rsidR="006924F4" w:rsidRPr="00DF77D4" w:rsidRDefault="006924F4" w:rsidP="006924F4">
      <w:pPr>
        <w:numPr>
          <w:ilvl w:val="1"/>
          <w:numId w:val="31"/>
        </w:numPr>
        <w:contextualSpacing/>
        <w:rPr>
          <w:rFonts w:asciiTheme="majorHAnsi" w:eastAsia="Cambria" w:hAnsiTheme="majorHAnsi"/>
          <w:sz w:val="22"/>
          <w:szCs w:val="22"/>
          <w:lang w:val="es-ES_tradnl"/>
        </w:rPr>
      </w:pPr>
      <w:r w:rsidRPr="00DF77D4">
        <w:rPr>
          <w:rFonts w:asciiTheme="majorHAnsi" w:hAnsiTheme="majorHAnsi"/>
          <w:sz w:val="22"/>
          <w:szCs w:val="22"/>
          <w:lang w:val="es-ES_tradnl"/>
        </w:rPr>
        <w:t>Equilibrio entre la conservación de los humedales y el desarrollo: infraestructuras, urbanización y agricultura</w:t>
      </w:r>
    </w:p>
    <w:p w14:paraId="25090ECE" w14:textId="77777777" w:rsidR="006924F4" w:rsidRPr="00DF77D4" w:rsidRDefault="006924F4" w:rsidP="006924F4">
      <w:pPr>
        <w:numPr>
          <w:ilvl w:val="1"/>
          <w:numId w:val="31"/>
        </w:numPr>
        <w:contextualSpacing/>
        <w:rPr>
          <w:rFonts w:asciiTheme="majorHAnsi" w:eastAsia="Cambria" w:hAnsiTheme="majorHAnsi"/>
          <w:sz w:val="22"/>
          <w:szCs w:val="22"/>
          <w:lang w:val="es-ES_tradnl"/>
        </w:rPr>
      </w:pPr>
      <w:r w:rsidRPr="00DF77D4">
        <w:rPr>
          <w:rFonts w:asciiTheme="majorHAnsi" w:hAnsiTheme="majorHAnsi"/>
          <w:sz w:val="22"/>
          <w:szCs w:val="22"/>
          <w:lang w:val="es-ES_tradnl"/>
        </w:rPr>
        <w:t>Cambio climático y humedales: metodologías para la captura de carbono</w:t>
      </w:r>
    </w:p>
    <w:p w14:paraId="6789CCF3" w14:textId="77777777" w:rsidR="006924F4" w:rsidRPr="00DF77D4" w:rsidRDefault="006924F4" w:rsidP="006924F4">
      <w:pPr>
        <w:rPr>
          <w:rFonts w:asciiTheme="majorHAnsi" w:eastAsia="Cambria" w:hAnsiTheme="majorHAnsi"/>
          <w:sz w:val="22"/>
          <w:szCs w:val="22"/>
          <w:lang w:val="es-ES_tradnl"/>
        </w:rPr>
      </w:pPr>
    </w:p>
    <w:p w14:paraId="2C88777F"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En 2014 se llevó a cabo un examen detallado de la orientaciones técnicas de Ramsar, autorizado en la 46</w:t>
      </w:r>
      <w:r w:rsidRPr="00DF77D4">
        <w:rPr>
          <w:rFonts w:asciiTheme="majorHAnsi" w:eastAsia="Cambria" w:hAnsiTheme="majorHAnsi"/>
          <w:sz w:val="22"/>
          <w:szCs w:val="22"/>
          <w:vertAlign w:val="superscript"/>
          <w:lang w:val="es-ES_tradnl"/>
        </w:rPr>
        <w:t>a</w:t>
      </w:r>
      <w:r w:rsidRPr="00DF77D4">
        <w:rPr>
          <w:rFonts w:asciiTheme="majorHAnsi" w:eastAsia="Cambria" w:hAnsiTheme="majorHAnsi"/>
          <w:sz w:val="22"/>
          <w:szCs w:val="22"/>
          <w:lang w:val="es-ES_tradnl"/>
        </w:rPr>
        <w:t xml:space="preserve"> reunión del Comité Permanente. Los cuatro informes detallados y el quinto informe resumido </w:t>
      </w:r>
      <w:r w:rsidRPr="00DF77D4">
        <w:rPr>
          <w:rFonts w:asciiTheme="majorHAnsi" w:eastAsia="Cambria" w:hAnsiTheme="majorHAnsi"/>
          <w:sz w:val="22"/>
          <w:szCs w:val="22"/>
          <w:lang w:val="es-ES_tradnl"/>
        </w:rPr>
        <w:lastRenderedPageBreak/>
        <w:t>que se prepararon han dado como resultado muchas de las recomendaciones específicas que se formulan en el presente documento.</w:t>
      </w:r>
    </w:p>
    <w:p w14:paraId="0A5D0839" w14:textId="77777777" w:rsidR="006924F4" w:rsidRDefault="006924F4" w:rsidP="006924F4">
      <w:pPr>
        <w:rPr>
          <w:rFonts w:asciiTheme="majorHAnsi" w:eastAsia="Cambria" w:hAnsiTheme="majorHAnsi"/>
          <w:b/>
          <w:sz w:val="22"/>
          <w:szCs w:val="22"/>
          <w:lang w:val="es-ES_tradnl"/>
        </w:rPr>
      </w:pPr>
    </w:p>
    <w:p w14:paraId="33E26FD9" w14:textId="77777777" w:rsidR="00612BC0" w:rsidRPr="00DF77D4" w:rsidRDefault="00612BC0" w:rsidP="006924F4">
      <w:pPr>
        <w:rPr>
          <w:rFonts w:asciiTheme="majorHAnsi" w:eastAsia="Cambria" w:hAnsiTheme="majorHAnsi"/>
          <w:b/>
          <w:sz w:val="22"/>
          <w:szCs w:val="22"/>
          <w:lang w:val="es-ES_tradnl"/>
        </w:rPr>
      </w:pPr>
    </w:p>
    <w:p w14:paraId="2E113851" w14:textId="77777777" w:rsidR="006924F4" w:rsidRPr="00DF77D4" w:rsidRDefault="006924F4" w:rsidP="006924F4">
      <w:pPr>
        <w:rPr>
          <w:rFonts w:asciiTheme="majorHAnsi" w:eastAsia="Cambria" w:hAnsiTheme="majorHAnsi"/>
          <w:b/>
          <w:szCs w:val="22"/>
          <w:lang w:val="es-ES_tradnl"/>
        </w:rPr>
      </w:pPr>
      <w:r w:rsidRPr="00DF77D4">
        <w:rPr>
          <w:rFonts w:asciiTheme="majorHAnsi" w:eastAsia="Cambria" w:hAnsiTheme="majorHAnsi"/>
          <w:b/>
          <w:szCs w:val="22"/>
          <w:lang w:val="es-ES_tradnl"/>
        </w:rPr>
        <w:t>IV. Conclusiones y recomendaciones</w:t>
      </w:r>
    </w:p>
    <w:p w14:paraId="65AA4B72" w14:textId="77777777" w:rsidR="006924F4" w:rsidRPr="00DF77D4" w:rsidRDefault="006924F4" w:rsidP="006924F4">
      <w:pPr>
        <w:rPr>
          <w:rFonts w:asciiTheme="majorHAnsi" w:eastAsia="Cambria" w:hAnsiTheme="majorHAnsi"/>
          <w:b/>
          <w:sz w:val="22"/>
          <w:szCs w:val="22"/>
          <w:lang w:val="es-ES_tradnl"/>
        </w:rPr>
      </w:pPr>
    </w:p>
    <w:p w14:paraId="511D5451" w14:textId="77777777" w:rsidR="006924F4" w:rsidRPr="00DF77D4" w:rsidRDefault="006924F4" w:rsidP="006924F4">
      <w:pPr>
        <w:numPr>
          <w:ilvl w:val="0"/>
          <w:numId w:val="43"/>
        </w:numPr>
        <w:contextualSpacing/>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Crear un foro para la adopción de decisiones y el establecimiento de prioridades</w:t>
      </w:r>
    </w:p>
    <w:p w14:paraId="6D388396" w14:textId="77777777" w:rsidR="006924F4" w:rsidRPr="00DF77D4" w:rsidRDefault="006924F4" w:rsidP="006924F4">
      <w:pPr>
        <w:rPr>
          <w:rFonts w:asciiTheme="majorHAnsi" w:eastAsia="Cambria" w:hAnsiTheme="majorHAnsi"/>
          <w:sz w:val="22"/>
          <w:szCs w:val="22"/>
          <w:lang w:val="es-ES_tradnl"/>
        </w:rPr>
      </w:pPr>
    </w:p>
    <w:p w14:paraId="2C1CFB5E"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Conclusiones</w:t>
      </w:r>
    </w:p>
    <w:p w14:paraId="6EE411F3"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Hasta la fecha, el proceso para decidir qué materiales de orientación se producen, qué temas se abordan y cómo se establecen prioridades ha sido poco claro. La lista de “tareas por hacer” sigue ampliándose, sin perspectiva de que se abandonen algunas tareas, se identifiquen recursos, se traten de completar las tareas dentro de los plazos límites fijados o se compensen unas tareas por otras. El factor determinante es el Plan de Trabajo del GECT dimanante de las resoluciones de la COP. Se establecen las tareas de máxima prioridad pero sin especificar la forma concreta de orientación y algunas veces sin determinar el grupo destinatario. Las Partes también realizan solicitudes específicas. Los expertos plantean temas adicionales que se abordan en la agenda ambiental y de hecho muchos de ellos se ofrecen como voluntarios para escribir materiales. </w:t>
      </w:r>
    </w:p>
    <w:p w14:paraId="3E917816" w14:textId="77777777" w:rsidR="006924F4" w:rsidRPr="00DF77D4" w:rsidRDefault="006924F4" w:rsidP="006924F4">
      <w:pPr>
        <w:rPr>
          <w:rFonts w:asciiTheme="majorHAnsi" w:eastAsia="Cambria" w:hAnsiTheme="majorHAnsi"/>
          <w:sz w:val="22"/>
          <w:szCs w:val="22"/>
          <w:lang w:val="es-ES_tradnl"/>
        </w:rPr>
      </w:pPr>
    </w:p>
    <w:p w14:paraId="6DB8B18A"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Recomendaciones</w:t>
      </w:r>
    </w:p>
    <w:p w14:paraId="617FFB42"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Una opción que se ha tenido en cuenta para lograr que las relaciones entre el GECT, la Secretaría y el equipo de Comunicaciones sean más eficaces, tal como se indica en el proyecto de Resolución XII.5, consiste en establecer una nuevo órgano de decisión – denominado provisionalmente “Comité de Orientaciones”, dirigido por el Secretario General y administrado por el Secretario General Adjunto, que presente informes al Grupo de Trabajo Administrativo del Comité Permanente, con el siguiente mandato: </w:t>
      </w:r>
    </w:p>
    <w:p w14:paraId="05D70432" w14:textId="77777777" w:rsidR="006924F4" w:rsidRPr="00DF77D4" w:rsidRDefault="006924F4" w:rsidP="006924F4">
      <w:pPr>
        <w:rPr>
          <w:rFonts w:asciiTheme="majorHAnsi" w:eastAsia="Cambria" w:hAnsiTheme="majorHAnsi"/>
          <w:sz w:val="22"/>
          <w:szCs w:val="22"/>
          <w:lang w:val="es-ES_tradnl"/>
        </w:rPr>
      </w:pPr>
    </w:p>
    <w:p w14:paraId="24C8B740" w14:textId="77777777" w:rsidR="006924F4" w:rsidRPr="00DF77D4" w:rsidRDefault="006924F4" w:rsidP="006924F4">
      <w:pPr>
        <w:numPr>
          <w:ilvl w:val="0"/>
          <w:numId w:val="3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Aprobar la lista final de productos de orientación derivados del Plan de trabajo del GECT al inicio del trienio</w:t>
      </w:r>
    </w:p>
    <w:p w14:paraId="432AD7DC" w14:textId="77777777" w:rsidR="006924F4" w:rsidRPr="00DF77D4" w:rsidRDefault="006924F4" w:rsidP="006924F4">
      <w:pPr>
        <w:numPr>
          <w:ilvl w:val="0"/>
          <w:numId w:val="3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Aprobar cualquier cambio en esa lista de forma permanente – y garantizar que se presupuesten los recursos adecuados para los materiales de la lista</w:t>
      </w:r>
    </w:p>
    <w:p w14:paraId="5DA7E2F2" w14:textId="77777777" w:rsidR="006924F4" w:rsidRPr="00DF77D4" w:rsidRDefault="006924F4" w:rsidP="006924F4">
      <w:pPr>
        <w:numPr>
          <w:ilvl w:val="0"/>
          <w:numId w:val="3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Actuar como centro de intercambio de información y establecimiento de prioridades para las solicitudes de orientaciones específicas procedentes de las Partes, y evaluar las sugerencias de expertos sobre temas nuevos y emergentes</w:t>
      </w:r>
    </w:p>
    <w:p w14:paraId="0CBA3775" w14:textId="77777777" w:rsidR="006924F4" w:rsidRPr="00DF77D4" w:rsidRDefault="006924F4" w:rsidP="006924F4">
      <w:pPr>
        <w:numPr>
          <w:ilvl w:val="0"/>
          <w:numId w:val="3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La propiedad y la actualización o revisión continua de la lista definitiva de materiales de orientación debería ser incumbencia de este grupo. Como parte de este informe y del proceso de desarrollo del presupuesto, se preparará, conjuntamente con el Presidente del GECT, un proyecto de lista de los productos de orientación para el nuevo trienio.</w:t>
      </w:r>
    </w:p>
    <w:p w14:paraId="5EEE394D" w14:textId="77777777" w:rsidR="006924F4" w:rsidRPr="00DF77D4" w:rsidRDefault="006924F4" w:rsidP="006924F4">
      <w:pPr>
        <w:numPr>
          <w:ilvl w:val="0"/>
          <w:numId w:val="3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A fin de garantizar un equilibrio de perspectivas y productos, se propone que el grupo esté compuesto por:</w:t>
      </w:r>
    </w:p>
    <w:p w14:paraId="741928D8" w14:textId="77777777" w:rsidR="006924F4" w:rsidRPr="00DF77D4" w:rsidRDefault="006924F4" w:rsidP="006924F4">
      <w:pPr>
        <w:numPr>
          <w:ilvl w:val="1"/>
          <w:numId w:val="3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El Secretario General, el Secretario General Adjunto, el Responsable de Comunicaciones, todos los Asesores Regionales Superiores y el Presidente del GECT.</w:t>
      </w:r>
    </w:p>
    <w:p w14:paraId="0440D990" w14:textId="77777777" w:rsidR="006924F4" w:rsidRPr="00DF77D4" w:rsidRDefault="006924F4" w:rsidP="006924F4">
      <w:pPr>
        <w:numPr>
          <w:ilvl w:val="0"/>
          <w:numId w:val="3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El Secretario General Adjunto, en consulta con el Responsable de Comunicaciones y el Presidente del GECT, se encargará de la aplicación diaria de las decisiones de este grupo</w:t>
      </w:r>
    </w:p>
    <w:p w14:paraId="46E71CCA" w14:textId="77777777" w:rsidR="006924F4" w:rsidRPr="00DF77D4" w:rsidRDefault="006924F4" w:rsidP="006924F4">
      <w:pPr>
        <w:numPr>
          <w:ilvl w:val="0"/>
          <w:numId w:val="3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Proponer una reestructuración de la descripción del puesto y asignar el 50 % del tiempo del Oficial Científico y Técnico a tareas de comunicaciones, centrándose en supervisar la preparación real de los materiales de orientación</w:t>
      </w:r>
    </w:p>
    <w:p w14:paraId="2B48430E" w14:textId="77777777" w:rsidR="006924F4" w:rsidRPr="00DF77D4" w:rsidRDefault="006924F4" w:rsidP="006924F4">
      <w:pPr>
        <w:rPr>
          <w:rFonts w:asciiTheme="majorHAnsi" w:eastAsia="Cambria" w:hAnsiTheme="majorHAnsi"/>
          <w:b/>
          <w:sz w:val="22"/>
          <w:szCs w:val="22"/>
          <w:lang w:val="es-ES_tradnl"/>
        </w:rPr>
      </w:pPr>
    </w:p>
    <w:p w14:paraId="0E41497B" w14:textId="77777777" w:rsidR="006924F4" w:rsidRPr="00DF77D4" w:rsidRDefault="006924F4" w:rsidP="006924F4">
      <w:pPr>
        <w:numPr>
          <w:ilvl w:val="0"/>
          <w:numId w:val="43"/>
        </w:numPr>
        <w:contextualSpacing/>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Hacer que los procesos se centren más en los productos</w:t>
      </w:r>
    </w:p>
    <w:p w14:paraId="79AC9B8B" w14:textId="77777777" w:rsidR="006924F4" w:rsidRPr="00DF77D4" w:rsidRDefault="006924F4" w:rsidP="006924F4">
      <w:pPr>
        <w:rPr>
          <w:rFonts w:asciiTheme="majorHAnsi" w:eastAsia="Cambria" w:hAnsiTheme="majorHAnsi"/>
          <w:sz w:val="22"/>
          <w:szCs w:val="22"/>
          <w:lang w:val="es-ES_tradnl"/>
        </w:rPr>
      </w:pPr>
    </w:p>
    <w:p w14:paraId="6DD8159C"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Conclusiones</w:t>
      </w:r>
    </w:p>
    <w:p w14:paraId="15C1F417"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lastRenderedPageBreak/>
        <w:t>El proceso de desarrollar orientaciones es en gran medida un proceso académico y colectivo que incluye la evaluación por pares de todos los materiales. Casi la mayor parte de la redacción y de la evaluación por pares se hace de forma voluntaria y no remunerada. Los autores reciben orientaciones básicas sobre el formato. Es preciso centrarse más en el producto final y la forma real que adopta, así como en aumentar las aportaciones relativas a las comunicaciones al principio del proceso.</w:t>
      </w:r>
    </w:p>
    <w:p w14:paraId="4CBDD7EB" w14:textId="77777777" w:rsidR="006924F4" w:rsidRPr="00DF77D4" w:rsidRDefault="006924F4" w:rsidP="006924F4">
      <w:pPr>
        <w:rPr>
          <w:rFonts w:asciiTheme="majorHAnsi" w:eastAsia="Cambria" w:hAnsiTheme="majorHAnsi"/>
          <w:sz w:val="22"/>
          <w:szCs w:val="22"/>
          <w:lang w:val="es-ES_tradnl"/>
        </w:rPr>
      </w:pPr>
    </w:p>
    <w:p w14:paraId="2A1129BD"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Recomendaciones</w:t>
      </w:r>
    </w:p>
    <w:p w14:paraId="6F7B098E"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Los productos se deberían definir basándose en el contenido del Plan de Trabajo del GECT y sus áreas temáticas, </w:t>
      </w:r>
      <w:r w:rsidRPr="00DF77D4">
        <w:rPr>
          <w:rFonts w:asciiTheme="majorHAnsi" w:eastAsia="Cambria" w:hAnsiTheme="majorHAnsi"/>
          <w:i/>
          <w:sz w:val="22"/>
          <w:szCs w:val="22"/>
          <w:lang w:val="es-ES_tradnl"/>
        </w:rPr>
        <w:t>especificando la forma final del producto desde el principio</w:t>
      </w:r>
      <w:r w:rsidRPr="00DF77D4">
        <w:rPr>
          <w:rFonts w:asciiTheme="majorHAnsi" w:eastAsia="Cambria" w:hAnsiTheme="majorHAnsi"/>
          <w:sz w:val="22"/>
          <w:szCs w:val="22"/>
          <w:lang w:val="es-ES_tradnl"/>
        </w:rPr>
        <w:t>. Se ha elaborado una primera propuesta opcional de cómo podría ser esta lista de orientaciones después de la COP12, sujeto a nuevas deliberaciones de las Partes, y se ha incluido en el Cuadro 3, mientras que en el Anexo E3 se propone un diagrama para los pasos a seguir en la producción de orientaciones. Más concretamente:</w:t>
      </w:r>
    </w:p>
    <w:p w14:paraId="5E2A7AE1" w14:textId="77777777" w:rsidR="006924F4" w:rsidRPr="00DF77D4" w:rsidRDefault="006924F4" w:rsidP="006924F4">
      <w:pPr>
        <w:rPr>
          <w:rFonts w:asciiTheme="majorHAnsi" w:eastAsia="Cambria" w:hAnsiTheme="majorHAnsi"/>
          <w:sz w:val="22"/>
          <w:szCs w:val="22"/>
          <w:lang w:val="es-ES_tradnl"/>
        </w:rPr>
      </w:pPr>
    </w:p>
    <w:p w14:paraId="1EB8F1F7" w14:textId="77777777" w:rsidR="006924F4" w:rsidRPr="00DF77D4" w:rsidRDefault="006924F4" w:rsidP="006924F4">
      <w:pPr>
        <w:numPr>
          <w:ilvl w:val="0"/>
          <w:numId w:val="37"/>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Un representante de Comunicaciones debería estar presente durante toda la reunión del GECT en la que se defina el Plan de Trabajo, atendiendo a cada uno de los cinco grupos de trabajo temáticos y visualizando los procedimientos teniendo en cuenta con resultados finales. </w:t>
      </w:r>
    </w:p>
    <w:p w14:paraId="38275D9C" w14:textId="77777777" w:rsidR="006924F4" w:rsidRPr="00DF77D4" w:rsidRDefault="006924F4" w:rsidP="006924F4">
      <w:pPr>
        <w:contextualSpacing/>
        <w:rPr>
          <w:rFonts w:asciiTheme="majorHAnsi" w:eastAsia="Cambria" w:hAnsiTheme="majorHAnsi"/>
          <w:sz w:val="22"/>
          <w:szCs w:val="22"/>
          <w:lang w:val="es-ES_tradnl"/>
        </w:rPr>
      </w:pPr>
    </w:p>
    <w:p w14:paraId="593EEB15" w14:textId="77777777" w:rsidR="006924F4" w:rsidRPr="00DF77D4" w:rsidRDefault="006924F4" w:rsidP="006924F4">
      <w:pPr>
        <w:numPr>
          <w:ilvl w:val="0"/>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Los autores y los revisores inter pares de las Notas Informativas (NIR) y los Informes Técnicos de Ramsar (ITR) deberían recibir una tarifa nominal de modo que la Convención esté en posición de cliente en vez de solicitante, haciendo que sea más fácil cumplir los plazos fijados.</w:t>
      </w:r>
    </w:p>
    <w:p w14:paraId="5DCD746C" w14:textId="77777777" w:rsidR="006924F4" w:rsidRPr="00DF77D4" w:rsidRDefault="006924F4" w:rsidP="006924F4">
      <w:pPr>
        <w:contextualSpacing/>
        <w:rPr>
          <w:rFonts w:asciiTheme="majorHAnsi" w:eastAsia="Cambria" w:hAnsiTheme="majorHAnsi"/>
          <w:sz w:val="22"/>
          <w:szCs w:val="22"/>
          <w:lang w:val="es-ES_tradnl"/>
        </w:rPr>
      </w:pPr>
    </w:p>
    <w:p w14:paraId="2DF82D60" w14:textId="77777777" w:rsidR="006924F4" w:rsidRPr="00DF77D4" w:rsidRDefault="006924F4" w:rsidP="006924F4">
      <w:pPr>
        <w:numPr>
          <w:ilvl w:val="0"/>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La fase de revisión por pares de las NIR y los ITR debería incluir un examen paralelo ejecutado por una persona encargada de las Comunicaciones que trabaje conjuntamente con los autores para lograr una redacción sucinta y un estilo de presentación que incluya puntos claros y aplicables.</w:t>
      </w:r>
    </w:p>
    <w:p w14:paraId="24F1830F" w14:textId="77777777" w:rsidR="006924F4" w:rsidRPr="00DF77D4" w:rsidRDefault="006924F4" w:rsidP="006924F4">
      <w:pPr>
        <w:rPr>
          <w:rFonts w:asciiTheme="majorHAnsi" w:eastAsia="Cambria" w:hAnsiTheme="majorHAnsi"/>
          <w:sz w:val="22"/>
          <w:szCs w:val="22"/>
          <w:lang w:val="es-ES_tradnl"/>
        </w:rPr>
      </w:pPr>
    </w:p>
    <w:p w14:paraId="603D9F5A" w14:textId="77777777" w:rsidR="006924F4" w:rsidRPr="00DF77D4" w:rsidRDefault="006924F4" w:rsidP="006924F4">
      <w:pPr>
        <w:numPr>
          <w:ilvl w:val="0"/>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Los autores de las NIR y los ITR deberían contar con directrices más específicas (el Anexo I contiene una propuesta al respecto) que incluyan los siguientes aspectos: </w:t>
      </w:r>
    </w:p>
    <w:p w14:paraId="371735C8" w14:textId="77777777" w:rsidR="006924F4" w:rsidRPr="00DF77D4" w:rsidRDefault="006924F4" w:rsidP="006924F4">
      <w:pPr>
        <w:numPr>
          <w:ilvl w:val="1"/>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Una clara delimitación del público destinatario: responsables de políticas o profesionales de los humedales – o en algunos casos ambos</w:t>
      </w:r>
    </w:p>
    <w:p w14:paraId="10771DB0" w14:textId="77777777" w:rsidR="006924F4" w:rsidRPr="00DF77D4" w:rsidRDefault="006924F4" w:rsidP="006924F4">
      <w:pPr>
        <w:numPr>
          <w:ilvl w:val="1"/>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Un mandato para utilizar un lenguaje claro y fácil de traducir</w:t>
      </w:r>
    </w:p>
    <w:p w14:paraId="44BAAF38" w14:textId="77777777" w:rsidR="006924F4" w:rsidRPr="00DF77D4" w:rsidRDefault="006924F4" w:rsidP="006924F4">
      <w:pPr>
        <w:numPr>
          <w:ilvl w:val="1"/>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Un esquema normalizado básico a seguir que requiera lo siguiente:</w:t>
      </w:r>
    </w:p>
    <w:p w14:paraId="48E0DFB8" w14:textId="77777777" w:rsidR="006924F4" w:rsidRPr="00DF77D4" w:rsidRDefault="006924F4" w:rsidP="006924F4">
      <w:pPr>
        <w:numPr>
          <w:ilvl w:val="2"/>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Resumen ejecutivo que abarque específicamente todos los aspectos esenciales y enumere las medidas a tomar</w:t>
      </w:r>
    </w:p>
    <w:p w14:paraId="75F370A7" w14:textId="77777777" w:rsidR="006924F4" w:rsidRPr="00DF77D4" w:rsidRDefault="006924F4" w:rsidP="006924F4">
      <w:pPr>
        <w:numPr>
          <w:ilvl w:val="2"/>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Listas orientadas a la acción</w:t>
      </w:r>
    </w:p>
    <w:p w14:paraId="1735BC91" w14:textId="77777777" w:rsidR="006924F4" w:rsidRPr="00DF77D4" w:rsidRDefault="006924F4" w:rsidP="006924F4">
      <w:pPr>
        <w:numPr>
          <w:ilvl w:val="2"/>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Estudios de caso recientes de una variedad de sitios</w:t>
      </w:r>
    </w:p>
    <w:p w14:paraId="038FD0EF" w14:textId="77777777" w:rsidR="006924F4" w:rsidRPr="00DF77D4" w:rsidRDefault="006924F4" w:rsidP="006924F4">
      <w:pPr>
        <w:numPr>
          <w:ilvl w:val="2"/>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Resúmenes anticipados por capítulo para los ITR</w:t>
      </w:r>
    </w:p>
    <w:p w14:paraId="3F4F1486" w14:textId="77777777" w:rsidR="006924F4" w:rsidRPr="00DF77D4" w:rsidRDefault="006924F4" w:rsidP="006924F4">
      <w:pPr>
        <w:numPr>
          <w:ilvl w:val="2"/>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Límite de páginas por tipo (provisionalmente 10 páginas/4.800 palabras para las NIR y 40 páginas/19.200 palabras para los ITR, con cierta flexibilidad ascendente para los últimos)</w:t>
      </w:r>
    </w:p>
    <w:p w14:paraId="57D33F41" w14:textId="77777777" w:rsidR="006924F4" w:rsidRPr="00DF77D4" w:rsidRDefault="006924F4" w:rsidP="006924F4">
      <w:pPr>
        <w:rPr>
          <w:rFonts w:asciiTheme="majorHAnsi" w:eastAsia="Cambria" w:hAnsiTheme="majorHAnsi"/>
          <w:sz w:val="22"/>
          <w:szCs w:val="22"/>
          <w:lang w:val="es-ES_tradnl"/>
        </w:rPr>
      </w:pPr>
    </w:p>
    <w:p w14:paraId="5E2E9400" w14:textId="77777777" w:rsidR="006924F4" w:rsidRPr="00DF77D4" w:rsidRDefault="006924F4" w:rsidP="006924F4">
      <w:pPr>
        <w:numPr>
          <w:ilvl w:val="0"/>
          <w:numId w:val="43"/>
        </w:numPr>
        <w:contextualSpacing/>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Clarificar las formas de orientación</w:t>
      </w:r>
    </w:p>
    <w:p w14:paraId="3BF0B9B7" w14:textId="77777777" w:rsidR="006924F4" w:rsidRPr="00DF77D4" w:rsidRDefault="006924F4" w:rsidP="006924F4">
      <w:pPr>
        <w:rPr>
          <w:rFonts w:asciiTheme="majorHAnsi" w:eastAsia="Cambria" w:hAnsiTheme="majorHAnsi"/>
          <w:sz w:val="22"/>
          <w:szCs w:val="22"/>
          <w:lang w:val="es-ES_tradnl"/>
        </w:rPr>
      </w:pPr>
    </w:p>
    <w:p w14:paraId="1D1162AC"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Conclusiones generales</w:t>
      </w:r>
    </w:p>
    <w:p w14:paraId="3F031502"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Las entrevistas personales con todos los Asesores Regionales Superiores, con varios representantes clave de las Partes y miembros del GECT así como su Presidente, además del examen pormenorizado de los anteriores informes de los consultores sobre orientaciones indican que hay una necesidad real de orientaciones más específicas y prácticas sobre la forma de lograr la aplicación de la Convención; un asesoramiento que se centre específicamente en los responsables de políticas y profesionales de </w:t>
      </w:r>
      <w:r w:rsidRPr="00DF77D4">
        <w:rPr>
          <w:rFonts w:asciiTheme="majorHAnsi" w:eastAsia="Cambria" w:hAnsiTheme="majorHAnsi"/>
          <w:sz w:val="22"/>
          <w:szCs w:val="22"/>
          <w:lang w:val="es-ES_tradnl"/>
        </w:rPr>
        <w:lastRenderedPageBreak/>
        <w:t xml:space="preserve">los humedales. También está claro que, desde una perspectiva de las Partes, se necesita mayor respuesta a las solicitudes “de abajo arriba”. </w:t>
      </w:r>
    </w:p>
    <w:p w14:paraId="7449D43A" w14:textId="77777777" w:rsidR="006924F4" w:rsidRPr="00DF77D4" w:rsidRDefault="006924F4" w:rsidP="006924F4">
      <w:pPr>
        <w:rPr>
          <w:rFonts w:asciiTheme="majorHAnsi" w:eastAsia="Cambria" w:hAnsiTheme="majorHAnsi"/>
          <w:sz w:val="22"/>
          <w:szCs w:val="22"/>
          <w:lang w:val="es-ES_tradnl"/>
        </w:rPr>
      </w:pPr>
    </w:p>
    <w:p w14:paraId="4F5FA17E"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Habida cuenta de la inmensa experiencia y capacidad intelectual a disposición de la organización, se dispone de una oportunidad real de lograr que la Convención de Ramsar sea la fuente definitiva de orientaciones sobre todas las cuestiones relativas a los humedales. Esto significa dejar de ver las “orientaciones” como mero material escrito y adoptar un enfoque más amplio según el cual las orientaciones responden a solicitudes concreta “de abajo arriba” que podrían ser planteadas por una Parte o cualquier otro colaborador esencial.</w:t>
      </w:r>
    </w:p>
    <w:p w14:paraId="22C33252" w14:textId="77777777" w:rsidR="006924F4" w:rsidRPr="00DF77D4" w:rsidRDefault="006924F4" w:rsidP="006924F4">
      <w:pPr>
        <w:rPr>
          <w:rFonts w:asciiTheme="majorHAnsi" w:eastAsia="Cambria" w:hAnsiTheme="majorHAnsi"/>
          <w:sz w:val="22"/>
          <w:szCs w:val="22"/>
          <w:lang w:val="es-ES_tradnl"/>
        </w:rPr>
      </w:pPr>
    </w:p>
    <w:p w14:paraId="356E3B92"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En lo que se refiere a los materiales escritos, hay una clara necesidad de los cuatro grandes tipos existentes: a) material científico procedente de expertos que sienta las bases para el asesoramiento práctico, por ejemplo, los Informes Técnicos de Ramsar; b) orientaciones pragmáticas orientadas a la acción para responsables de políticas y profesionales de los humedales que sean específicas y actuales, por ejemplo, las Notas Informativas de Ramsar, incluyendo las Notas sobre Políticas de Ramsar; c) materiales orientados al público que asumen un desconocimiento total de los humedales, pero que sirven como una amplia agenda para despertar conciencias, por ejemplo, las Fichas Informativas </w:t>
      </w:r>
      <w:r w:rsidRPr="00DF77D4">
        <w:rPr>
          <w:rFonts w:asciiTheme="majorHAnsi" w:eastAsia="Cambria" w:hAnsiTheme="majorHAnsi"/>
          <w:i/>
          <w:sz w:val="22"/>
          <w:szCs w:val="22"/>
          <w:lang w:val="es-ES_tradnl"/>
        </w:rPr>
        <w:t>(Fact Sheets)</w:t>
      </w:r>
      <w:r w:rsidRPr="00DF77D4">
        <w:rPr>
          <w:rFonts w:asciiTheme="majorHAnsi" w:eastAsia="Cambria" w:hAnsiTheme="majorHAnsi"/>
          <w:sz w:val="22"/>
          <w:szCs w:val="22"/>
          <w:lang w:val="es-ES_tradnl"/>
        </w:rPr>
        <w:t xml:space="preserve"> de Ramsar; y d) materiales de formación, por ejemplo, los Manuales para el uso racional de los humedales. Actualmente se percibe una clara escasez en las tres últimas categorías.</w:t>
      </w:r>
    </w:p>
    <w:p w14:paraId="60F02A53" w14:textId="77777777" w:rsidR="006924F4" w:rsidRPr="00DF77D4" w:rsidRDefault="006924F4" w:rsidP="006924F4">
      <w:pPr>
        <w:rPr>
          <w:rFonts w:asciiTheme="majorHAnsi" w:eastAsia="Cambria" w:hAnsiTheme="majorHAnsi"/>
          <w:sz w:val="22"/>
          <w:szCs w:val="22"/>
          <w:lang w:val="es-ES_tradnl"/>
        </w:rPr>
      </w:pPr>
    </w:p>
    <w:p w14:paraId="7894ADA2"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Recomendaciones generales</w:t>
      </w:r>
    </w:p>
    <w:p w14:paraId="7AD606E0" w14:textId="77777777" w:rsidR="006924F4" w:rsidRPr="00DF77D4" w:rsidRDefault="006924F4" w:rsidP="006924F4">
      <w:pPr>
        <w:numPr>
          <w:ilvl w:val="0"/>
          <w:numId w:val="3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Adoptar una visión más amplia que incluya todos los factores de las orientaciones científicas y técnicas como un servicio de la Convención de Ramsar a sus Partes. Paralelamente, adoptar un punto de vista más amplio de sus formas en el que:</w:t>
      </w:r>
    </w:p>
    <w:p w14:paraId="7FD2B648" w14:textId="77777777" w:rsidR="006924F4" w:rsidRPr="00DF77D4" w:rsidRDefault="006924F4" w:rsidP="006924F4">
      <w:pPr>
        <w:numPr>
          <w:ilvl w:val="1"/>
          <w:numId w:val="3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La Secretaría y sus Asesores Regionales Superiores actúan como un centro de intercambio de información para responder a las preguntas de las Partes, las OIA y otros importantes asociados, sociedades e iniciativas sobre los humedales, Iniciativas Regionales, etc., basándose en varias fuentes – incluido el GECT – para ofrecer posibles respuestas</w:t>
      </w:r>
    </w:p>
    <w:p w14:paraId="51A7F28C" w14:textId="77777777" w:rsidR="006924F4" w:rsidRPr="00DF77D4" w:rsidRDefault="006924F4" w:rsidP="006924F4">
      <w:pPr>
        <w:numPr>
          <w:ilvl w:val="1"/>
          <w:numId w:val="3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La red de Coordinadores del GECT actúa como recurso para ofrecer asesoramiento directo</w:t>
      </w:r>
    </w:p>
    <w:p w14:paraId="3310D195" w14:textId="77777777" w:rsidR="006924F4" w:rsidRPr="00DF77D4" w:rsidRDefault="006924F4" w:rsidP="006924F4">
      <w:pPr>
        <w:numPr>
          <w:ilvl w:val="1"/>
          <w:numId w:val="3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Los expertos y los materiales de orientación de Ramsar se integran de manera más general en los esfuerzos de creación de capacidades de otras organizaciones e instituciones</w:t>
      </w:r>
    </w:p>
    <w:p w14:paraId="27450A1C" w14:textId="77777777" w:rsidR="006924F4" w:rsidRPr="00DF77D4" w:rsidRDefault="006924F4" w:rsidP="006924F4">
      <w:pPr>
        <w:numPr>
          <w:ilvl w:val="1"/>
          <w:numId w:val="3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Los cuatro tipos de materiales de orientación desarrollados actualmente por Ramsar se mejorarán imponiendo mayor atención y disciplina en su forma actual, fecha de entrega y su importancia para el usuario final.</w:t>
      </w:r>
    </w:p>
    <w:p w14:paraId="1EA1AADE" w14:textId="77777777" w:rsidR="006924F4" w:rsidRPr="00DF77D4" w:rsidRDefault="006924F4" w:rsidP="006924F4">
      <w:pPr>
        <w:ind w:left="1440"/>
        <w:contextualSpacing/>
        <w:rPr>
          <w:rFonts w:asciiTheme="majorHAnsi" w:eastAsia="Cambria" w:hAnsiTheme="majorHAnsi"/>
          <w:sz w:val="22"/>
          <w:szCs w:val="22"/>
          <w:lang w:val="es-ES_tradnl"/>
        </w:rPr>
      </w:pPr>
    </w:p>
    <w:p w14:paraId="3B24C032" w14:textId="77777777" w:rsidR="006924F4" w:rsidRPr="00DF77D4" w:rsidRDefault="006924F4" w:rsidP="006924F4">
      <w:pPr>
        <w:numPr>
          <w:ilvl w:val="0"/>
          <w:numId w:val="3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La decisión sobre qué tipo de orientaciones escritas se han de desarrollar debería basarse en las necesidades reales: </w:t>
      </w:r>
    </w:p>
    <w:p w14:paraId="0BEE04D3" w14:textId="77777777" w:rsidR="006924F4" w:rsidRPr="00DF77D4" w:rsidRDefault="006924F4" w:rsidP="006924F4">
      <w:pPr>
        <w:numPr>
          <w:ilvl w:val="1"/>
          <w:numId w:val="3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Las Notas Informativas de Ramsar deberían publicarse cuando se plantee una cuestión específica sobre la que los responsables de políticas o los profesionales de los humedales necesitan asesoramiento sobre qué hacer. Como un subgrupo de las Notas Informativas de Ramsar, las Notas sobre Políticas de Ramsar deberían publicarse cuando se soliciten aportaciones resumidas.</w:t>
      </w:r>
    </w:p>
    <w:p w14:paraId="453BD124" w14:textId="77777777" w:rsidR="006924F4" w:rsidRPr="00DF77D4" w:rsidRDefault="006924F4" w:rsidP="006924F4">
      <w:pPr>
        <w:numPr>
          <w:ilvl w:val="1"/>
          <w:numId w:val="3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Los Informes Técnicos de Ramsar deberían publicarse cuando haya una clara necesidad de información científica básica para respaldar las orientaciones más prácticas.</w:t>
      </w:r>
    </w:p>
    <w:p w14:paraId="22D33EA7" w14:textId="77777777" w:rsidR="006924F4" w:rsidRPr="00DF77D4" w:rsidRDefault="006924F4" w:rsidP="006924F4">
      <w:pPr>
        <w:numPr>
          <w:ilvl w:val="1"/>
          <w:numId w:val="3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Los materiales de formación de Ramsar tales como los manuales o seminarios web deberían desarrollarse cuando haya un mandato de creación de capacidad más amplio.</w:t>
      </w:r>
    </w:p>
    <w:p w14:paraId="1D1747B7" w14:textId="77777777" w:rsidR="006924F4" w:rsidRPr="00DF77D4" w:rsidRDefault="006924F4" w:rsidP="006924F4">
      <w:pPr>
        <w:numPr>
          <w:ilvl w:val="1"/>
          <w:numId w:val="3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lastRenderedPageBreak/>
        <w:t xml:space="preserve">Las Fichas Informativas </w:t>
      </w:r>
      <w:r w:rsidRPr="00DF77D4">
        <w:rPr>
          <w:rFonts w:asciiTheme="majorHAnsi" w:eastAsia="Cambria" w:hAnsiTheme="majorHAnsi"/>
          <w:i/>
          <w:sz w:val="22"/>
          <w:szCs w:val="22"/>
          <w:lang w:val="es-ES_tradnl"/>
        </w:rPr>
        <w:t xml:space="preserve">(Fact Sheets) </w:t>
      </w:r>
      <w:r w:rsidRPr="00DF77D4">
        <w:rPr>
          <w:rFonts w:asciiTheme="majorHAnsi" w:eastAsia="Cambria" w:hAnsiTheme="majorHAnsi"/>
          <w:sz w:val="22"/>
          <w:szCs w:val="22"/>
          <w:lang w:val="es-ES_tradnl"/>
        </w:rPr>
        <w:t>de Ramsar deberían publicarse cuando se plantee una necesidad general de fomentar la concienciación.</w:t>
      </w:r>
    </w:p>
    <w:p w14:paraId="2126F00E" w14:textId="77777777" w:rsidR="006924F4" w:rsidRPr="00DF77D4" w:rsidRDefault="006924F4" w:rsidP="006924F4">
      <w:pPr>
        <w:ind w:left="1440"/>
        <w:contextualSpacing/>
        <w:rPr>
          <w:rFonts w:asciiTheme="majorHAnsi" w:eastAsia="Cambria" w:hAnsiTheme="majorHAnsi"/>
          <w:sz w:val="22"/>
          <w:szCs w:val="22"/>
          <w:lang w:val="es-ES_tradnl"/>
        </w:rPr>
      </w:pPr>
    </w:p>
    <w:p w14:paraId="6DD401E1" w14:textId="77777777" w:rsidR="006924F4" w:rsidRPr="00DF77D4" w:rsidRDefault="006924F4" w:rsidP="006924F4">
      <w:pPr>
        <w:numPr>
          <w:ilvl w:val="0"/>
          <w:numId w:val="3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Efectuar mejoras concretas en cada una de estas cuatro formas de orientación, como se esboza en las secciones siguientes.</w:t>
      </w:r>
    </w:p>
    <w:p w14:paraId="795908CD" w14:textId="77777777" w:rsidR="006924F4" w:rsidRPr="00DF77D4" w:rsidRDefault="006924F4" w:rsidP="006924F4">
      <w:pPr>
        <w:ind w:left="720"/>
        <w:contextualSpacing/>
        <w:rPr>
          <w:rFonts w:asciiTheme="majorHAnsi" w:eastAsia="Cambria" w:hAnsiTheme="majorHAnsi"/>
          <w:sz w:val="22"/>
          <w:szCs w:val="22"/>
          <w:lang w:val="es-ES_tradnl"/>
        </w:rPr>
      </w:pPr>
    </w:p>
    <w:p w14:paraId="67B3883F" w14:textId="77777777" w:rsidR="006924F4" w:rsidRPr="00DF77D4" w:rsidRDefault="006924F4" w:rsidP="006924F4">
      <w:pPr>
        <w:numPr>
          <w:ilvl w:val="0"/>
          <w:numId w:val="38"/>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Para el próximo trienio, hacer mayor hincapié en las NIR (asesoramiento pragmático para responsables de políticas/o profesionales de los humedales) y en los materiales de formación, especialmente los adecuados para la gestión a escala de los sitios.</w:t>
      </w:r>
    </w:p>
    <w:p w14:paraId="6D7EC8C1" w14:textId="77777777" w:rsidR="006924F4" w:rsidRPr="00DF77D4" w:rsidRDefault="006924F4" w:rsidP="006924F4">
      <w:pPr>
        <w:contextualSpacing/>
        <w:rPr>
          <w:rFonts w:asciiTheme="majorHAnsi" w:eastAsia="Cambria" w:hAnsiTheme="majorHAnsi"/>
          <w:sz w:val="22"/>
          <w:szCs w:val="22"/>
          <w:lang w:val="es-ES_tradnl"/>
        </w:rPr>
      </w:pPr>
    </w:p>
    <w:p w14:paraId="33E87539" w14:textId="77777777" w:rsidR="006924F4" w:rsidRPr="00DF77D4" w:rsidRDefault="006924F4" w:rsidP="006924F4">
      <w:pPr>
        <w:numPr>
          <w:ilvl w:val="0"/>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Todos los productos de orientación deberían estar disponibles en los tres idiomas de la Convención. </w:t>
      </w:r>
    </w:p>
    <w:p w14:paraId="77E5CEC4" w14:textId="77777777" w:rsidR="006924F4" w:rsidRPr="00DF77D4" w:rsidRDefault="006924F4" w:rsidP="006924F4">
      <w:pPr>
        <w:rPr>
          <w:rFonts w:asciiTheme="majorHAnsi" w:eastAsia="Cambria" w:hAnsiTheme="majorHAnsi"/>
          <w:sz w:val="22"/>
          <w:szCs w:val="22"/>
          <w:lang w:val="es-ES_tradnl"/>
        </w:rPr>
      </w:pPr>
    </w:p>
    <w:p w14:paraId="463A24D9" w14:textId="77777777" w:rsidR="006924F4" w:rsidRPr="00DF77D4" w:rsidRDefault="006924F4" w:rsidP="006924F4">
      <w:pPr>
        <w:rPr>
          <w:rFonts w:asciiTheme="majorHAnsi" w:eastAsia="Cambria" w:hAnsiTheme="majorHAnsi"/>
          <w:b/>
          <w:i/>
          <w:sz w:val="22"/>
          <w:szCs w:val="22"/>
          <w:lang w:val="es-ES_tradnl"/>
        </w:rPr>
      </w:pPr>
      <w:r w:rsidRPr="00DF77D4">
        <w:rPr>
          <w:rFonts w:asciiTheme="majorHAnsi" w:eastAsia="Cambria" w:hAnsiTheme="majorHAnsi"/>
          <w:b/>
          <w:i/>
          <w:sz w:val="22"/>
          <w:szCs w:val="22"/>
          <w:lang w:val="es-ES_tradnl"/>
        </w:rPr>
        <w:t>Informes Técnicos de Ramsar</w:t>
      </w:r>
    </w:p>
    <w:p w14:paraId="3FA4652F" w14:textId="77777777" w:rsidR="006924F4" w:rsidRPr="00DF77D4" w:rsidRDefault="006924F4" w:rsidP="006924F4">
      <w:pPr>
        <w:rPr>
          <w:rFonts w:asciiTheme="majorHAnsi" w:eastAsia="Cambria" w:hAnsiTheme="majorHAnsi"/>
          <w:i/>
          <w:sz w:val="22"/>
          <w:szCs w:val="22"/>
          <w:lang w:val="es-ES_tradnl"/>
        </w:rPr>
      </w:pPr>
    </w:p>
    <w:p w14:paraId="20CA9970"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Conclusiones</w:t>
      </w:r>
    </w:p>
    <w:p w14:paraId="176D1D9B"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Se trata de la forma original y más detallada de orientación del GECT. Hasta la fecha se han publicado nueve informes, a menudo basados en informes detallados del GECT preparados como documentos informativos para la COP. Estos documentos son objeto de una cuidadosa investigación y tienen una alta calidad científica, pero su complejo lenguaje hace que su traducción sea difícil y reduce considerablemente su posible público; solo tres de los nueve informes se han traducido al español y dos al francés.</w:t>
      </w:r>
    </w:p>
    <w:p w14:paraId="50157476" w14:textId="77777777" w:rsidR="006924F4" w:rsidRPr="00DF77D4" w:rsidRDefault="006924F4" w:rsidP="006924F4">
      <w:pPr>
        <w:rPr>
          <w:rFonts w:asciiTheme="majorHAnsi" w:eastAsia="Cambria" w:hAnsiTheme="majorHAnsi"/>
          <w:sz w:val="22"/>
          <w:szCs w:val="22"/>
          <w:lang w:val="es-ES_tradnl"/>
        </w:rPr>
      </w:pPr>
    </w:p>
    <w:p w14:paraId="6221B2B3"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La calidad de sus Resúmenes Ejecutivos varía considerablemente en términos de lo específico que es el resumen y si extraen o no conclusiones o acciones recomendadas. La marca visual varía considerablemente, en parte debido a la coautoría con otras organizaciones.</w:t>
      </w:r>
    </w:p>
    <w:p w14:paraId="41D16314" w14:textId="77777777" w:rsidR="006924F4" w:rsidRPr="00DF77D4" w:rsidRDefault="006924F4" w:rsidP="006924F4">
      <w:pPr>
        <w:rPr>
          <w:rFonts w:asciiTheme="majorHAnsi" w:eastAsia="Cambria" w:hAnsiTheme="majorHAnsi"/>
          <w:sz w:val="22"/>
          <w:szCs w:val="22"/>
          <w:lang w:val="es-ES_tradnl"/>
        </w:rPr>
      </w:pPr>
    </w:p>
    <w:p w14:paraId="18D2DF3E"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El Informe Técnico de Ramsar Nº 7 (Manual sobre las enfermedades en los humedales) es con diferencia el más largo, con 315 páginas, pero también el mejor ejemplo práctico en lo que respecta a resumir el contenido y proporcionar listas de verificación (</w:t>
      </w:r>
      <w:r w:rsidRPr="00DF77D4">
        <w:rPr>
          <w:rFonts w:asciiTheme="majorHAnsi" w:eastAsia="Cambria" w:hAnsiTheme="majorHAnsi"/>
          <w:i/>
          <w:sz w:val="22"/>
          <w:szCs w:val="22"/>
          <w:lang w:val="es-ES_tradnl"/>
        </w:rPr>
        <w:t>checklists</w:t>
      </w:r>
      <w:r w:rsidRPr="00DF77D4">
        <w:rPr>
          <w:rFonts w:asciiTheme="majorHAnsi" w:eastAsia="Cambria" w:hAnsiTheme="majorHAnsi"/>
          <w:sz w:val="22"/>
          <w:szCs w:val="22"/>
          <w:lang w:val="es-ES_tradnl"/>
        </w:rPr>
        <w:t xml:space="preserve">) para los responsables de políticas y los profesionales de los humedales. </w:t>
      </w:r>
    </w:p>
    <w:p w14:paraId="6CCB135B" w14:textId="77777777" w:rsidR="006924F4" w:rsidRPr="00DF77D4" w:rsidRDefault="006924F4" w:rsidP="006924F4">
      <w:pPr>
        <w:rPr>
          <w:rFonts w:asciiTheme="majorHAnsi" w:eastAsia="Cambria" w:hAnsiTheme="majorHAnsi"/>
          <w:sz w:val="22"/>
          <w:szCs w:val="22"/>
          <w:lang w:val="es-ES_tradnl"/>
        </w:rPr>
      </w:pPr>
    </w:p>
    <w:p w14:paraId="45B26EFD"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Recomendaciones</w:t>
      </w:r>
    </w:p>
    <w:p w14:paraId="6958AD29" w14:textId="77777777" w:rsidR="006924F4" w:rsidRPr="00DF77D4" w:rsidRDefault="006924F4" w:rsidP="006924F4">
      <w:pPr>
        <w:numPr>
          <w:ilvl w:val="0"/>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En el próximo trienio, se dispondrá probablemente de un presupuesto limitado para los informes técnicos, como se indica en el Cuadro 3.</w:t>
      </w:r>
    </w:p>
    <w:p w14:paraId="09F7E227" w14:textId="77777777" w:rsidR="006924F4" w:rsidRPr="00DF77D4" w:rsidRDefault="006924F4" w:rsidP="006924F4">
      <w:pPr>
        <w:numPr>
          <w:ilvl w:val="0"/>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Para los que se produzcan, los autores deberían acatar directrices más estrictas, a saber:</w:t>
      </w:r>
    </w:p>
    <w:p w14:paraId="05ABA6FF" w14:textId="77777777" w:rsidR="006924F4" w:rsidRPr="00DF77D4" w:rsidRDefault="006924F4" w:rsidP="006924F4">
      <w:pPr>
        <w:numPr>
          <w:ilvl w:val="1"/>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Un límite máximo de la extensión de los informes establecido provisionalmente a 40 páginas/19.200 palabras</w:t>
      </w:r>
    </w:p>
    <w:p w14:paraId="25323A4A" w14:textId="77777777" w:rsidR="006924F4" w:rsidRPr="00DF77D4" w:rsidRDefault="006924F4" w:rsidP="006924F4">
      <w:pPr>
        <w:numPr>
          <w:ilvl w:val="1"/>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Un Resumen Ejecutivo efectivo que agrupe todas las conclusiones y recomendaciones esenciales formuladas en el documento y que pueda traducirse fácilmente</w:t>
      </w:r>
    </w:p>
    <w:p w14:paraId="12F2DE76" w14:textId="77777777" w:rsidR="006924F4" w:rsidRPr="00DF77D4" w:rsidRDefault="006924F4" w:rsidP="006924F4">
      <w:pPr>
        <w:numPr>
          <w:ilvl w:val="1"/>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Resúmenes claramente legibles y asimilables al principio de cada capítulo</w:t>
      </w:r>
    </w:p>
    <w:p w14:paraId="0A4D037A" w14:textId="77777777" w:rsidR="006924F4" w:rsidRPr="00DF77D4" w:rsidRDefault="006924F4" w:rsidP="006924F4">
      <w:pPr>
        <w:numPr>
          <w:ilvl w:val="1"/>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Recomendaciones claramente delimitadas a modo de lista para los responsables de políticas y otras distintas para los profesionales de los humedales a lo largo del documento (El Informe Técnico 7 es un excelente ejemplo)</w:t>
      </w:r>
    </w:p>
    <w:p w14:paraId="478B120C" w14:textId="77777777" w:rsidR="006924F4" w:rsidRPr="00DF77D4" w:rsidRDefault="006924F4" w:rsidP="006924F4">
      <w:pPr>
        <w:numPr>
          <w:ilvl w:val="0"/>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En el Cuadro 1 se ofrece una visión general de los actuales informes técnicos y de los casos en los que el contenido específico puede apoyar las prioridades para el próximo trienio.</w:t>
      </w:r>
    </w:p>
    <w:p w14:paraId="3D402F13" w14:textId="77777777" w:rsidR="006924F4" w:rsidRPr="00DF77D4" w:rsidRDefault="006924F4" w:rsidP="006924F4">
      <w:pPr>
        <w:rPr>
          <w:rFonts w:asciiTheme="majorHAnsi" w:eastAsia="Cambria" w:hAnsiTheme="majorHAnsi"/>
          <w:b/>
          <w:sz w:val="22"/>
          <w:szCs w:val="22"/>
          <w:lang w:val="es-ES_tradnl"/>
        </w:rPr>
      </w:pPr>
    </w:p>
    <w:p w14:paraId="625AC823" w14:textId="77777777" w:rsidR="006924F4" w:rsidRPr="00DF77D4" w:rsidRDefault="006924F4" w:rsidP="006924F4">
      <w:pPr>
        <w:rPr>
          <w:rFonts w:asciiTheme="majorHAnsi" w:eastAsia="Cambria" w:hAnsiTheme="majorHAnsi"/>
          <w:b/>
          <w:i/>
          <w:sz w:val="22"/>
          <w:szCs w:val="22"/>
          <w:lang w:val="es-ES_tradnl"/>
        </w:rPr>
      </w:pPr>
      <w:r w:rsidRPr="00DF77D4">
        <w:rPr>
          <w:rFonts w:asciiTheme="majorHAnsi" w:eastAsia="Cambria" w:hAnsiTheme="majorHAnsi"/>
          <w:b/>
          <w:i/>
          <w:sz w:val="22"/>
          <w:szCs w:val="22"/>
          <w:lang w:val="es-ES_tradnl"/>
        </w:rPr>
        <w:t>Notas Informativas de Ramsar</w:t>
      </w:r>
    </w:p>
    <w:p w14:paraId="4FBCD78E" w14:textId="77777777" w:rsidR="006924F4" w:rsidRPr="00DF77D4" w:rsidRDefault="006924F4" w:rsidP="006924F4">
      <w:pPr>
        <w:rPr>
          <w:rFonts w:asciiTheme="majorHAnsi" w:eastAsia="Cambria" w:hAnsiTheme="majorHAnsi"/>
          <w:i/>
          <w:sz w:val="22"/>
          <w:szCs w:val="22"/>
          <w:lang w:val="es-ES_tradnl"/>
        </w:rPr>
      </w:pPr>
    </w:p>
    <w:p w14:paraId="1AA6518F"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Conclusiones</w:t>
      </w:r>
    </w:p>
    <w:p w14:paraId="79938ECC"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lastRenderedPageBreak/>
        <w:t xml:space="preserve">Las Notas Informativas de Ramsar (NIR) vieron la luz en 2012 con miras a ofrecer una visión general somera y más orientada a la acción de temas específicos respecto de los que las Partes habían presentado solicitudes de orientación específicas y los expertos habían detectado importantes tendencias emergentes. En la introducción de las notas se recalca que, al contrario de los ITR, las notas “no constituyen orientaciones oficiales de Ramsar”. </w:t>
      </w:r>
    </w:p>
    <w:p w14:paraId="2CDA1CA0" w14:textId="77777777" w:rsidR="006924F4" w:rsidRPr="00DF77D4" w:rsidRDefault="006924F4" w:rsidP="006924F4">
      <w:pPr>
        <w:rPr>
          <w:rFonts w:asciiTheme="majorHAnsi" w:eastAsia="Cambria" w:hAnsiTheme="majorHAnsi"/>
          <w:sz w:val="22"/>
          <w:szCs w:val="22"/>
          <w:lang w:val="es-ES_tradnl"/>
        </w:rPr>
      </w:pPr>
    </w:p>
    <w:p w14:paraId="4688EAFC"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Al contrario que los ITR, todas las Notas Informativas de Ramsar hasta la fecha se han ajustado a un formato armonizado y presentan una marca conjunta del GECT y de Ramsar. Las primeras NIR eran de 8 páginas, mientras que las últimas suelen ser más largas. Tres de ellas se han traducido al español y al francés. Las notas existentes contienen una gran cantidad de contenido a modo de lista y estudios de caso, la mayor parte del cual es relevante para el nuevo Plan Estratégico propuesto y los temas del GECT.</w:t>
      </w:r>
    </w:p>
    <w:p w14:paraId="0DAB9C9E" w14:textId="77777777" w:rsidR="006924F4" w:rsidRPr="00DF77D4" w:rsidRDefault="006924F4" w:rsidP="006924F4">
      <w:pPr>
        <w:rPr>
          <w:rFonts w:asciiTheme="majorHAnsi" w:eastAsia="Cambria" w:hAnsiTheme="majorHAnsi"/>
          <w:sz w:val="22"/>
          <w:szCs w:val="22"/>
          <w:lang w:val="es-ES_tradnl"/>
        </w:rPr>
      </w:pPr>
    </w:p>
    <w:p w14:paraId="0BA40F6D"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Por otro lado, el material informativo de alto nivel para los responsables de políticas ha de ser corto, tener una base científica y contener orientaciones de políticas y recomendaciones específicas. Las Fichas Informativas </w:t>
      </w:r>
      <w:r w:rsidRPr="00DF77D4">
        <w:rPr>
          <w:rFonts w:asciiTheme="majorHAnsi" w:eastAsia="Cambria" w:hAnsiTheme="majorHAnsi"/>
          <w:i/>
          <w:sz w:val="22"/>
          <w:szCs w:val="22"/>
          <w:lang w:val="es-ES_tradnl"/>
        </w:rPr>
        <w:t>(Fact Sheets)</w:t>
      </w:r>
      <w:r w:rsidRPr="00DF77D4">
        <w:rPr>
          <w:rFonts w:asciiTheme="majorHAnsi" w:eastAsia="Cambria" w:hAnsiTheme="majorHAnsi"/>
          <w:sz w:val="22"/>
          <w:szCs w:val="22"/>
          <w:lang w:val="es-ES_tradnl"/>
        </w:rPr>
        <w:t xml:space="preserve"> de Ramsar están destinadas a un público más amplio y, por ende, se propone una nueva categoría de publicaciones de Ramsar destinadas a los responsables de adopción de decisiones y responsables de políticas, a saber las Notas sobre Políticas de Ramsar.</w:t>
      </w:r>
    </w:p>
    <w:p w14:paraId="2FF07AA7" w14:textId="77777777" w:rsidR="006924F4" w:rsidRPr="00DF77D4" w:rsidRDefault="006924F4" w:rsidP="006924F4">
      <w:pPr>
        <w:rPr>
          <w:rFonts w:asciiTheme="majorHAnsi" w:eastAsia="Cambria" w:hAnsiTheme="majorHAnsi"/>
          <w:sz w:val="22"/>
          <w:szCs w:val="22"/>
          <w:lang w:val="es-ES_tradnl"/>
        </w:rPr>
      </w:pPr>
    </w:p>
    <w:p w14:paraId="379E1908"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Recomendaciones</w:t>
      </w:r>
    </w:p>
    <w:p w14:paraId="473322DE" w14:textId="77777777" w:rsidR="006924F4" w:rsidRPr="00DF77D4" w:rsidRDefault="006924F4" w:rsidP="006924F4">
      <w:pPr>
        <w:numPr>
          <w:ilvl w:val="0"/>
          <w:numId w:val="42"/>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Hacer de las Notas Informativas de Ramsar el eje central de las orientaciones para los responsables de políticas y los profesionales de los humedales en el próximo trienio. Aproximadamente la mitad de las NIR previstas pueden adaptarse a partir de los materiales existentes o basarse en ellos como se señala en el Cuadro 3. Esto se aplica particularmente a las NIR relacionadas con la valoración de bienes y servicios de los humedales, las mejores prácticas para preparar planes sobre la gestión de sitios, y el equilibrio entre la conservación y el desarrollo.</w:t>
      </w:r>
    </w:p>
    <w:p w14:paraId="0FCD8C1F" w14:textId="77777777" w:rsidR="006924F4" w:rsidRPr="00DF77D4" w:rsidRDefault="006924F4" w:rsidP="006924F4">
      <w:pPr>
        <w:numPr>
          <w:ilvl w:val="0"/>
          <w:numId w:val="42"/>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Proporcionar directrices un poco más estrictas para los autores, a saber:</w:t>
      </w:r>
    </w:p>
    <w:p w14:paraId="5B854332" w14:textId="77777777" w:rsidR="006924F4" w:rsidRPr="00DF77D4" w:rsidRDefault="006924F4" w:rsidP="006924F4">
      <w:pPr>
        <w:numPr>
          <w:ilvl w:val="1"/>
          <w:numId w:val="42"/>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Un límite máximo de 10 páginas/4.800 palabras para las NIR</w:t>
      </w:r>
    </w:p>
    <w:p w14:paraId="226FCF60" w14:textId="77777777" w:rsidR="006924F4" w:rsidRPr="00DF77D4" w:rsidRDefault="006924F4" w:rsidP="006924F4">
      <w:pPr>
        <w:numPr>
          <w:ilvl w:val="1"/>
          <w:numId w:val="42"/>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Incluir las principales conclusiones y recomendaciones en la primera página</w:t>
      </w:r>
    </w:p>
    <w:p w14:paraId="3673532B" w14:textId="77777777" w:rsidR="006924F4" w:rsidRPr="00DF77D4" w:rsidRDefault="006924F4" w:rsidP="006924F4">
      <w:pPr>
        <w:numPr>
          <w:ilvl w:val="1"/>
          <w:numId w:val="42"/>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Centrarse claramente en los responsables de políticas o los profesionales de los humedales</w:t>
      </w:r>
    </w:p>
    <w:p w14:paraId="014A626E" w14:textId="77777777" w:rsidR="006924F4" w:rsidRPr="00DF77D4" w:rsidRDefault="006924F4" w:rsidP="006924F4">
      <w:pPr>
        <w:numPr>
          <w:ilvl w:val="1"/>
          <w:numId w:val="42"/>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Formular recomendaciones a modo de listas para los responsables de políticas y otras distintas para los profesionales de los humedales a lo largo del documento</w:t>
      </w:r>
    </w:p>
    <w:p w14:paraId="1DAEC638" w14:textId="77777777" w:rsidR="006924F4" w:rsidRPr="00DF77D4" w:rsidRDefault="006924F4" w:rsidP="006924F4">
      <w:pPr>
        <w:numPr>
          <w:ilvl w:val="0"/>
          <w:numId w:val="42"/>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En el Cuadro 2 se ofrece una visión general de las seis NIR preparadas hasta la fecha y se indica si contienen material que apoya decididamente el nuevo Plan Estratégico y las áreas de trabajo del GECT.</w:t>
      </w:r>
    </w:p>
    <w:p w14:paraId="54F704EC" w14:textId="77777777" w:rsidR="006924F4" w:rsidRPr="00DF77D4" w:rsidRDefault="006924F4" w:rsidP="006924F4">
      <w:pPr>
        <w:numPr>
          <w:ilvl w:val="0"/>
          <w:numId w:val="42"/>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Las Notas sobre Políticas de Ramsar, en las que se resumen las principales publicaciones técnicas del GECT, deberían tener entre dos y cuatro páginas. Deberían contener pruebas sólidas y asesoramiento técnico enunciado en un lenguaje claro y sin jerga técnica, así como asesoramiento político. Su finalidad es influir en el desarrollo político y las políticas sectoriales, con miras a incrementar la conservación, la restauración y el uso racional de los humedales utilizando los instrumentos políticos disponibles.</w:t>
      </w:r>
    </w:p>
    <w:p w14:paraId="2384A804" w14:textId="77777777" w:rsidR="006924F4" w:rsidRPr="00DF77D4" w:rsidRDefault="006924F4" w:rsidP="006924F4">
      <w:pPr>
        <w:rPr>
          <w:rFonts w:asciiTheme="majorHAnsi" w:eastAsia="Cambria" w:hAnsiTheme="majorHAnsi"/>
          <w:sz w:val="22"/>
          <w:szCs w:val="22"/>
          <w:lang w:val="es-ES_tradnl"/>
        </w:rPr>
      </w:pPr>
    </w:p>
    <w:p w14:paraId="10E9B532" w14:textId="77777777" w:rsidR="00612BC0" w:rsidRDefault="00612BC0" w:rsidP="006924F4">
      <w:pPr>
        <w:rPr>
          <w:rFonts w:asciiTheme="majorHAnsi" w:eastAsia="Cambria" w:hAnsiTheme="majorHAnsi"/>
          <w:b/>
          <w:i/>
          <w:sz w:val="22"/>
          <w:szCs w:val="22"/>
          <w:lang w:val="es-ES_tradnl"/>
        </w:rPr>
      </w:pPr>
    </w:p>
    <w:p w14:paraId="332E6E2E" w14:textId="77777777" w:rsidR="006924F4" w:rsidRPr="00DF77D4" w:rsidRDefault="006924F4" w:rsidP="006924F4">
      <w:pPr>
        <w:rPr>
          <w:rFonts w:asciiTheme="majorHAnsi" w:eastAsia="Cambria" w:hAnsiTheme="majorHAnsi"/>
          <w:b/>
          <w:i/>
          <w:sz w:val="22"/>
          <w:szCs w:val="22"/>
          <w:lang w:val="es-ES_tradnl"/>
        </w:rPr>
      </w:pPr>
      <w:r w:rsidRPr="00DF77D4">
        <w:rPr>
          <w:rFonts w:asciiTheme="majorHAnsi" w:eastAsia="Cambria" w:hAnsiTheme="majorHAnsi"/>
          <w:b/>
          <w:i/>
          <w:sz w:val="22"/>
          <w:szCs w:val="22"/>
          <w:lang w:val="es-ES_tradnl"/>
        </w:rPr>
        <w:t>Materiales de formación y creación de capacidad</w:t>
      </w:r>
    </w:p>
    <w:p w14:paraId="1745B48E" w14:textId="77777777" w:rsidR="006924F4" w:rsidRPr="00DF77D4" w:rsidRDefault="006924F4" w:rsidP="006924F4">
      <w:pPr>
        <w:rPr>
          <w:rFonts w:asciiTheme="majorHAnsi" w:eastAsia="Cambria" w:hAnsiTheme="majorHAnsi"/>
          <w:i/>
          <w:sz w:val="22"/>
          <w:szCs w:val="22"/>
          <w:lang w:val="es-ES_tradnl"/>
        </w:rPr>
      </w:pPr>
    </w:p>
    <w:p w14:paraId="682C56E4"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Conclusiones</w:t>
      </w:r>
    </w:p>
    <w:p w14:paraId="080E6896"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Los materiales de formación sobre el manejo a escala de los sitios se perciben claramente como una laguna en los materiales de orientación. El supuesto vehículo para esto – Los Manuales para el uso racional de los humedales – están bien documentados, pero a menudo están escritos en un tono </w:t>
      </w:r>
      <w:r w:rsidRPr="00DF77D4">
        <w:rPr>
          <w:rFonts w:asciiTheme="majorHAnsi" w:eastAsia="Cambria" w:hAnsiTheme="majorHAnsi"/>
          <w:sz w:val="22"/>
          <w:szCs w:val="22"/>
          <w:lang w:val="es-ES_tradnl"/>
        </w:rPr>
        <w:lastRenderedPageBreak/>
        <w:t>oficial. Fundamentalmente, reflejan la estructura y secuencia de las Resoluciones, en vez de agrupar el contenido coherentemente por temas, y tienen un considerable solapamiento en algunas áreas.</w:t>
      </w:r>
    </w:p>
    <w:p w14:paraId="2BCEEA5B" w14:textId="77777777" w:rsidR="006924F4" w:rsidRPr="00DF77D4" w:rsidRDefault="006924F4" w:rsidP="006924F4">
      <w:pPr>
        <w:rPr>
          <w:rFonts w:asciiTheme="majorHAnsi" w:eastAsia="Cambria" w:hAnsiTheme="majorHAnsi"/>
          <w:sz w:val="22"/>
          <w:szCs w:val="22"/>
          <w:lang w:val="es-ES_tradnl"/>
        </w:rPr>
      </w:pPr>
    </w:p>
    <w:p w14:paraId="3C0170D0"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El otro posible medio de alto impacto para la formación son los seminarios web. Se trata de medios efectivos en función de sus costos para impartir formación, a modo de creación de capacidades, a un amplio público. El GECT ha preparado seis seminarios web en inglés, francés y español sobre diferentes actividades realizadas por las Partes Contratantes, los asociados y los organismos relacionados con Ramsar. Al parecer, los temas se han determinado en función de la persona disponible y dispuesta a dar un seminario, en vez de en una planificación basada en las necesidades, y estos seminarios actualmente tienen escasa visibilidad en el subsitio web del GECT: </w:t>
      </w:r>
      <w:hyperlink r:id="rId24" w:history="1">
        <w:r w:rsidRPr="00DF77D4">
          <w:rPr>
            <w:rFonts w:asciiTheme="majorHAnsi" w:eastAsia="Cambria" w:hAnsiTheme="majorHAnsi"/>
            <w:color w:val="0000FF"/>
            <w:sz w:val="22"/>
            <w:szCs w:val="22"/>
            <w:u w:val="single"/>
            <w:lang w:val="es-ES_tradnl"/>
          </w:rPr>
          <w:t>http://strp.ramsar.org/strp</w:t>
        </w:r>
        <w:r w:rsidRPr="00DF77D4">
          <w:rPr>
            <w:rFonts w:asciiTheme="majorHAnsi" w:eastAsia="Cambria" w:hAnsiTheme="majorHAnsi" w:cs="Cambria Math"/>
            <w:color w:val="0000FF"/>
            <w:sz w:val="22"/>
            <w:szCs w:val="22"/>
            <w:u w:val="single"/>
            <w:lang w:val="es-ES_tradnl"/>
          </w:rPr>
          <w:t>‐</w:t>
        </w:r>
        <w:r w:rsidRPr="00DF77D4">
          <w:rPr>
            <w:rFonts w:asciiTheme="majorHAnsi" w:eastAsia="Cambria" w:hAnsiTheme="majorHAnsi"/>
            <w:color w:val="0000FF"/>
            <w:sz w:val="22"/>
            <w:szCs w:val="22"/>
            <w:u w:val="single"/>
            <w:lang w:val="es-ES_tradnl"/>
          </w:rPr>
          <w:t>publications/strp</w:t>
        </w:r>
        <w:r w:rsidRPr="00DF77D4">
          <w:rPr>
            <w:rFonts w:asciiTheme="majorHAnsi" w:eastAsia="Cambria" w:hAnsiTheme="majorHAnsi" w:cs="Cambria Math"/>
            <w:color w:val="0000FF"/>
            <w:sz w:val="22"/>
            <w:szCs w:val="22"/>
            <w:u w:val="single"/>
            <w:lang w:val="es-ES_tradnl"/>
          </w:rPr>
          <w:t>‐</w:t>
        </w:r>
        <w:r w:rsidRPr="00DF77D4">
          <w:rPr>
            <w:rFonts w:asciiTheme="majorHAnsi" w:eastAsia="Cambria" w:hAnsiTheme="majorHAnsi"/>
            <w:color w:val="0000FF"/>
            <w:sz w:val="22"/>
            <w:szCs w:val="22"/>
            <w:u w:val="single"/>
            <w:lang w:val="es-ES_tradnl"/>
          </w:rPr>
          <w:t>webinars</w:t>
        </w:r>
      </w:hyperlink>
      <w:r w:rsidRPr="00DF77D4">
        <w:rPr>
          <w:rFonts w:asciiTheme="majorHAnsi" w:eastAsia="Cambria" w:hAnsiTheme="majorHAnsi"/>
          <w:sz w:val="22"/>
          <w:szCs w:val="22"/>
          <w:lang w:val="es-ES_tradnl"/>
        </w:rPr>
        <w:t xml:space="preserve"> </w:t>
      </w:r>
    </w:p>
    <w:p w14:paraId="1E51A78B" w14:textId="77777777" w:rsidR="006924F4" w:rsidRPr="00DF77D4" w:rsidRDefault="006924F4" w:rsidP="006924F4">
      <w:pPr>
        <w:rPr>
          <w:rFonts w:asciiTheme="majorHAnsi" w:eastAsia="Cambria" w:hAnsiTheme="majorHAnsi"/>
          <w:sz w:val="22"/>
          <w:szCs w:val="22"/>
          <w:lang w:val="es-ES_tradnl"/>
        </w:rPr>
      </w:pPr>
    </w:p>
    <w:p w14:paraId="3D953A04"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Recomendaciones</w:t>
      </w:r>
    </w:p>
    <w:p w14:paraId="20DF7FF9" w14:textId="77777777" w:rsidR="006924F4" w:rsidRPr="00DF77D4" w:rsidRDefault="006924F4" w:rsidP="006924F4">
      <w:pPr>
        <w:numPr>
          <w:ilvl w:val="0"/>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Reconfigurar el contenido de los Manuales para el uso racional de los humedales como fuente de materiales de formación que resuman mejor el manejo de los sitios dirigido al uso racional y la formulación de políticas efectivas.  </w:t>
      </w:r>
    </w:p>
    <w:p w14:paraId="393D491A" w14:textId="77777777" w:rsidR="006924F4" w:rsidRPr="00DF77D4" w:rsidRDefault="006924F4" w:rsidP="006924F4">
      <w:pPr>
        <w:numPr>
          <w:ilvl w:val="1"/>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Propuesta: aproximadamente 10 unidades de 10-15 páginas de material cada una.</w:t>
      </w:r>
    </w:p>
    <w:p w14:paraId="7F2A3585" w14:textId="77777777" w:rsidR="006924F4" w:rsidRPr="00DF77D4" w:rsidRDefault="006924F4" w:rsidP="006924F4">
      <w:pPr>
        <w:numPr>
          <w:ilvl w:val="1"/>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En total, pueden formar un manual con bloques fácilmente accesibles</w:t>
      </w:r>
    </w:p>
    <w:p w14:paraId="11542FAC" w14:textId="77777777" w:rsidR="006924F4" w:rsidRPr="00DF77D4" w:rsidRDefault="006924F4" w:rsidP="006924F4">
      <w:pPr>
        <w:numPr>
          <w:ilvl w:val="1"/>
          <w:numId w:val="36"/>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Crear presentaciones de capacitación en PowerPoint sobre cada unidad</w:t>
      </w:r>
    </w:p>
    <w:p w14:paraId="65B592CD" w14:textId="77777777" w:rsidR="006924F4" w:rsidRPr="00DF77D4" w:rsidRDefault="006924F4" w:rsidP="006924F4">
      <w:pPr>
        <w:ind w:left="1440"/>
        <w:contextualSpacing/>
        <w:rPr>
          <w:rFonts w:asciiTheme="majorHAnsi" w:eastAsia="Cambria" w:hAnsiTheme="majorHAnsi"/>
          <w:sz w:val="22"/>
          <w:szCs w:val="22"/>
          <w:lang w:val="es-ES_tradnl"/>
        </w:rPr>
      </w:pPr>
    </w:p>
    <w:p w14:paraId="01CDC0F5" w14:textId="77777777" w:rsidR="006924F4" w:rsidRPr="00DF77D4" w:rsidRDefault="006924F4" w:rsidP="006924F4">
      <w:pPr>
        <w:numPr>
          <w:ilvl w:val="0"/>
          <w:numId w:val="39"/>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Los futuros seminarios web deberían tener temas definidos más sistemáticamente e incluirse como orientaciones periódicas en apoyo a las áreas temáticas para el próximo trienio. En el Cuadro 3 se presentan los seminarios web propuestos.</w:t>
      </w:r>
    </w:p>
    <w:p w14:paraId="4D701B7E" w14:textId="77777777" w:rsidR="006924F4" w:rsidRPr="00DF77D4" w:rsidRDefault="006924F4" w:rsidP="006924F4">
      <w:pPr>
        <w:ind w:left="720"/>
        <w:contextualSpacing/>
        <w:rPr>
          <w:rFonts w:asciiTheme="majorHAnsi" w:eastAsia="Cambria" w:hAnsiTheme="majorHAnsi"/>
          <w:sz w:val="22"/>
          <w:szCs w:val="22"/>
          <w:lang w:val="es-ES_tradnl"/>
        </w:rPr>
      </w:pPr>
    </w:p>
    <w:p w14:paraId="60DB9C39" w14:textId="77777777" w:rsidR="006924F4" w:rsidRPr="00DF77D4" w:rsidRDefault="006924F4" w:rsidP="006924F4">
      <w:pPr>
        <w:numPr>
          <w:ilvl w:val="0"/>
          <w:numId w:val="39"/>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Aunque en el ámbito de este informe no se consideran específicamente como un “material de orientación”, los talleres regionales pueden servir como elementos clave para formar a los interesados en Ramsar a escala nacional, y su presupuesto se incluye en el Cuadro 3.</w:t>
      </w:r>
    </w:p>
    <w:p w14:paraId="64051351" w14:textId="77777777" w:rsidR="006924F4" w:rsidRPr="00DF77D4" w:rsidRDefault="006924F4" w:rsidP="006924F4">
      <w:pPr>
        <w:contextualSpacing/>
        <w:rPr>
          <w:rFonts w:asciiTheme="majorHAnsi" w:eastAsia="Cambria" w:hAnsiTheme="majorHAnsi"/>
          <w:sz w:val="22"/>
          <w:szCs w:val="22"/>
          <w:lang w:val="es-ES_tradnl"/>
        </w:rPr>
      </w:pPr>
    </w:p>
    <w:p w14:paraId="31C2F7BF" w14:textId="77777777" w:rsidR="006924F4" w:rsidRPr="00DF77D4" w:rsidRDefault="006924F4" w:rsidP="006924F4">
      <w:pPr>
        <w:numPr>
          <w:ilvl w:val="0"/>
          <w:numId w:val="39"/>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Proporcionar listas reducidas detalladas por prioridades (hasta 3 temas al año) de las necesidades de material para el desarrollo de capacidad que emerjan de la red de profesionales de los humedales y de las Partes. El GECT debería proporcionar apoyo a fin de conseguir tipos apropiados de productos y entidades de formación tales como universidades, colegios tecnológicos, proveedores de cursos de aprendizaje a distancia, UNESCO, PNUMA, UNITAR, etc.</w:t>
      </w:r>
    </w:p>
    <w:p w14:paraId="1FA734C1" w14:textId="77777777" w:rsidR="006924F4" w:rsidRPr="00DF77D4" w:rsidRDefault="006924F4" w:rsidP="006924F4">
      <w:p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  </w:t>
      </w:r>
    </w:p>
    <w:p w14:paraId="6C9F85D6" w14:textId="77777777" w:rsidR="006924F4" w:rsidRPr="00DF77D4" w:rsidRDefault="006924F4" w:rsidP="006924F4">
      <w:pPr>
        <w:numPr>
          <w:ilvl w:val="0"/>
          <w:numId w:val="39"/>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Tratar de integrar expertos y materiales de Ramsar en cursos de formación impartidos por otras instituciones tales como universidades y otros centros de enseñanza superior, </w:t>
      </w:r>
      <w:r w:rsidRPr="00DF77D4">
        <w:rPr>
          <w:rFonts w:asciiTheme="majorHAnsi" w:hAnsiTheme="majorHAnsi"/>
          <w:sz w:val="22"/>
          <w:szCs w:val="24"/>
          <w:lang w:val="es-ES_tradnl"/>
        </w:rPr>
        <w:t>proveedores de cursos de aprendizaje a distancia</w:t>
      </w:r>
      <w:r w:rsidRPr="00DF77D4">
        <w:rPr>
          <w:rFonts w:asciiTheme="majorHAnsi" w:eastAsia="Cambria" w:hAnsiTheme="majorHAnsi"/>
          <w:sz w:val="22"/>
          <w:szCs w:val="22"/>
          <w:lang w:val="es-ES_tradnl"/>
        </w:rPr>
        <w:t xml:space="preserve">, PNUMA, UNITAR, UNESCO etc. (por ejemplo, el </w:t>
      </w:r>
      <w:r w:rsidRPr="00DF77D4">
        <w:rPr>
          <w:rFonts w:asciiTheme="majorHAnsi" w:hAnsiTheme="majorHAnsi"/>
          <w:sz w:val="22"/>
          <w:szCs w:val="24"/>
          <w:lang w:val="es-ES_tradnl"/>
        </w:rPr>
        <w:t>Instituto UNESCO-IHE para la Educación relativa al Agua de Delft</w:t>
      </w:r>
      <w:r w:rsidRPr="00DF77D4">
        <w:rPr>
          <w:rFonts w:asciiTheme="majorHAnsi" w:eastAsia="Cambria" w:hAnsiTheme="majorHAnsi"/>
          <w:sz w:val="22"/>
          <w:szCs w:val="22"/>
          <w:lang w:val="es-ES_tradnl"/>
        </w:rPr>
        <w:t>).</w:t>
      </w:r>
    </w:p>
    <w:p w14:paraId="3EDE45A6" w14:textId="77777777" w:rsidR="006924F4" w:rsidRPr="00DF77D4" w:rsidRDefault="006924F4" w:rsidP="006924F4">
      <w:pPr>
        <w:rPr>
          <w:rFonts w:asciiTheme="majorHAnsi" w:hAnsiTheme="majorHAnsi" w:cs="Arial"/>
          <w:sz w:val="22"/>
          <w:szCs w:val="24"/>
          <w:lang w:val="es-ES_tradnl" w:eastAsia="fr-FR"/>
        </w:rPr>
      </w:pPr>
    </w:p>
    <w:p w14:paraId="7022C226" w14:textId="77777777" w:rsidR="006924F4" w:rsidRPr="00DF77D4" w:rsidRDefault="006924F4" w:rsidP="006924F4">
      <w:pPr>
        <w:rPr>
          <w:rFonts w:asciiTheme="majorHAnsi" w:eastAsia="Cambria" w:hAnsiTheme="majorHAnsi"/>
          <w:b/>
          <w:i/>
          <w:sz w:val="22"/>
          <w:szCs w:val="22"/>
          <w:lang w:val="es-ES_tradnl"/>
        </w:rPr>
      </w:pPr>
      <w:r w:rsidRPr="00DF77D4">
        <w:rPr>
          <w:rFonts w:asciiTheme="majorHAnsi" w:eastAsia="Cambria" w:hAnsiTheme="majorHAnsi"/>
          <w:b/>
          <w:i/>
          <w:sz w:val="22"/>
          <w:szCs w:val="22"/>
          <w:lang w:val="es-ES_tradnl"/>
        </w:rPr>
        <w:t xml:space="preserve">Fichas Informativas </w:t>
      </w:r>
      <w:r w:rsidRPr="00DF77D4">
        <w:rPr>
          <w:rFonts w:asciiTheme="majorHAnsi" w:eastAsia="Cambria" w:hAnsiTheme="majorHAnsi"/>
          <w:b/>
          <w:sz w:val="22"/>
          <w:szCs w:val="22"/>
          <w:lang w:val="es-ES_tradnl"/>
        </w:rPr>
        <w:t>(Fact Sheets)</w:t>
      </w:r>
      <w:r w:rsidRPr="00DF77D4">
        <w:rPr>
          <w:rFonts w:asciiTheme="majorHAnsi" w:eastAsia="Cambria" w:hAnsiTheme="majorHAnsi"/>
          <w:b/>
          <w:i/>
          <w:sz w:val="22"/>
          <w:szCs w:val="22"/>
          <w:lang w:val="es-ES_tradnl"/>
        </w:rPr>
        <w:t xml:space="preserve"> de Ramsar</w:t>
      </w:r>
    </w:p>
    <w:p w14:paraId="007F2BA3" w14:textId="77777777" w:rsidR="006924F4" w:rsidRPr="00DF77D4" w:rsidRDefault="006924F4" w:rsidP="006924F4">
      <w:pPr>
        <w:rPr>
          <w:rFonts w:asciiTheme="majorHAnsi" w:eastAsia="Cambria" w:hAnsiTheme="majorHAnsi"/>
          <w:i/>
          <w:sz w:val="22"/>
          <w:szCs w:val="22"/>
          <w:lang w:val="es-ES_tradnl"/>
        </w:rPr>
      </w:pPr>
    </w:p>
    <w:p w14:paraId="29B9BB32"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Conclusiones</w:t>
      </w:r>
    </w:p>
    <w:p w14:paraId="554F42BB"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En 2010, la Convención de Ramsar preparó una serie de 10 Fichas Informativas de Ramsar sobre los principales servicios de los ecosistemas de los humedales. Aunque algunos datos técnicos en esas fichas son ahora obsoletos, el enfoque general sigue siendo válido. A finales de 2014, se publicaron las primeras cuatro de una nueva serie de Fichas Informativas de Ramsar, abordando algunas cuestiones urgentes a gran escala: los beneficios básicos de los humedales para la humanidad, la planificación del uso racional a escala de los sitios, la alarmante tendencia en la pérdida de humedales y las medidas que pueden adoptar las personas individuales.</w:t>
      </w:r>
    </w:p>
    <w:p w14:paraId="5CBFF5E8" w14:textId="77777777" w:rsidR="006924F4" w:rsidRPr="00DF77D4" w:rsidRDefault="006924F4" w:rsidP="006924F4">
      <w:pPr>
        <w:rPr>
          <w:rFonts w:asciiTheme="majorHAnsi" w:eastAsia="Cambria" w:hAnsiTheme="majorHAnsi"/>
          <w:sz w:val="22"/>
          <w:szCs w:val="22"/>
          <w:lang w:val="es-ES_tradnl"/>
        </w:rPr>
      </w:pPr>
    </w:p>
    <w:p w14:paraId="4B49B214"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Recomendación</w:t>
      </w:r>
    </w:p>
    <w:p w14:paraId="65417936" w14:textId="77777777" w:rsidR="006924F4" w:rsidRPr="00DF77D4" w:rsidRDefault="006924F4" w:rsidP="006924F4">
      <w:pPr>
        <w:numPr>
          <w:ilvl w:val="0"/>
          <w:numId w:val="41"/>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lastRenderedPageBreak/>
        <w:t>Las Fichas Informativas de Ramsar son el elemento clave de divulgación para el gran público, y deberían seguir publicándose a fin de apoyar la agenda más amplia de Ramsar para concienciar a la sociedad sobre los humedales. En el Anexo II se adjunta una lista preliminar de temas propuestos que actualiza la fichas clave sobre servicios de los ecosistemas y que podría apoyar también las áreas temáticas del GECT propuestas para el próximo trienio.</w:t>
      </w:r>
    </w:p>
    <w:p w14:paraId="1BD4058E" w14:textId="77777777" w:rsidR="006924F4" w:rsidRPr="00DF77D4" w:rsidRDefault="006924F4" w:rsidP="006924F4">
      <w:pPr>
        <w:rPr>
          <w:rFonts w:asciiTheme="majorHAnsi" w:eastAsia="Cambria" w:hAnsiTheme="majorHAnsi"/>
          <w:b/>
          <w:sz w:val="22"/>
          <w:szCs w:val="22"/>
          <w:lang w:val="es-ES_tradnl"/>
        </w:rPr>
      </w:pPr>
    </w:p>
    <w:p w14:paraId="2FE5D282" w14:textId="77777777" w:rsidR="006924F4" w:rsidRPr="00DF77D4" w:rsidRDefault="006924F4" w:rsidP="006924F4">
      <w:pPr>
        <w:numPr>
          <w:ilvl w:val="0"/>
          <w:numId w:val="43"/>
        </w:numPr>
        <w:contextualSpacing/>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Revisar los sistemas para apoyar la orientación</w:t>
      </w:r>
    </w:p>
    <w:p w14:paraId="1EC9885D" w14:textId="77777777" w:rsidR="006924F4" w:rsidRPr="00DF77D4" w:rsidRDefault="006924F4" w:rsidP="006924F4">
      <w:pPr>
        <w:contextualSpacing/>
        <w:rPr>
          <w:rFonts w:asciiTheme="majorHAnsi" w:eastAsia="Cambria" w:hAnsiTheme="majorHAnsi"/>
          <w:b/>
          <w:sz w:val="22"/>
          <w:szCs w:val="22"/>
          <w:lang w:val="es-ES_tradnl"/>
        </w:rPr>
      </w:pPr>
    </w:p>
    <w:p w14:paraId="34812809"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Conclusiones</w:t>
      </w:r>
    </w:p>
    <w:p w14:paraId="59E9A959"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Todas los públicos destinatarios clave visitan el sitio web de Ramsar, pero no necesariamente el subsitio web del GECT. Los materiales de orientación no están fácilmente disponibles en un solo lugar en el sitio Web de Ramsar.</w:t>
      </w:r>
    </w:p>
    <w:p w14:paraId="7412B17E"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Recomendaciones</w:t>
      </w:r>
    </w:p>
    <w:p w14:paraId="0C3019C6" w14:textId="77777777" w:rsidR="006924F4" w:rsidRPr="00DF77D4" w:rsidRDefault="006924F4" w:rsidP="006924F4">
      <w:pPr>
        <w:numPr>
          <w:ilvl w:val="0"/>
          <w:numId w:val="41"/>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El sitio web actual del GECT debería integrarse en el sitio web de Ramsar</w:t>
      </w:r>
    </w:p>
    <w:p w14:paraId="2C598318" w14:textId="77777777" w:rsidR="006924F4" w:rsidRPr="00DF77D4" w:rsidRDefault="006924F4" w:rsidP="006924F4">
      <w:pPr>
        <w:numPr>
          <w:ilvl w:val="1"/>
          <w:numId w:val="41"/>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Añadir una opción en el menú Herramientas en la parte superior, para poder acceder a todo el contenido actual por este orden:</w:t>
      </w:r>
    </w:p>
    <w:p w14:paraId="0106F21C" w14:textId="77777777" w:rsidR="006924F4" w:rsidRPr="00DF77D4" w:rsidRDefault="006924F4" w:rsidP="006924F4">
      <w:pPr>
        <w:numPr>
          <w:ilvl w:val="2"/>
          <w:numId w:val="41"/>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Notas Informativas de Ramsar</w:t>
      </w:r>
    </w:p>
    <w:p w14:paraId="0282CD1B" w14:textId="77777777" w:rsidR="006924F4" w:rsidRPr="00DF77D4" w:rsidRDefault="006924F4" w:rsidP="006924F4">
      <w:pPr>
        <w:numPr>
          <w:ilvl w:val="2"/>
          <w:numId w:val="41"/>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Notas sobre Políticas de Ramsar</w:t>
      </w:r>
    </w:p>
    <w:p w14:paraId="6F03295F" w14:textId="77777777" w:rsidR="006924F4" w:rsidRPr="00DF77D4" w:rsidRDefault="006924F4" w:rsidP="006924F4">
      <w:pPr>
        <w:numPr>
          <w:ilvl w:val="2"/>
          <w:numId w:val="41"/>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Informes Técnicos de Ramsar</w:t>
      </w:r>
    </w:p>
    <w:p w14:paraId="67571F6D" w14:textId="77777777" w:rsidR="006924F4" w:rsidRPr="00DF77D4" w:rsidRDefault="006924F4" w:rsidP="006924F4">
      <w:pPr>
        <w:numPr>
          <w:ilvl w:val="2"/>
          <w:numId w:val="41"/>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Seminarios web de Ramsar</w:t>
      </w:r>
    </w:p>
    <w:p w14:paraId="145D7822" w14:textId="77777777" w:rsidR="006924F4" w:rsidRPr="00DF77D4" w:rsidRDefault="006924F4" w:rsidP="006924F4">
      <w:pPr>
        <w:numPr>
          <w:ilvl w:val="2"/>
          <w:numId w:val="41"/>
        </w:numPr>
        <w:contextualSpacing/>
        <w:rPr>
          <w:rFonts w:asciiTheme="majorHAnsi" w:eastAsia="Cambria" w:hAnsiTheme="majorHAnsi"/>
          <w:color w:val="FF0000"/>
          <w:sz w:val="22"/>
          <w:szCs w:val="22"/>
          <w:lang w:val="es-ES_tradnl"/>
        </w:rPr>
      </w:pPr>
      <w:r w:rsidRPr="00DF77D4">
        <w:rPr>
          <w:rFonts w:asciiTheme="majorHAnsi" w:eastAsia="Cambria" w:hAnsiTheme="majorHAnsi"/>
          <w:sz w:val="22"/>
          <w:szCs w:val="22"/>
          <w:lang w:val="es-ES_tradnl"/>
        </w:rPr>
        <w:t>Manuales Ramsar para el uso racional de los humedales (</w:t>
      </w:r>
      <w:r w:rsidRPr="00DF77D4">
        <w:rPr>
          <w:rFonts w:asciiTheme="majorHAnsi" w:hAnsiTheme="majorHAnsi"/>
          <w:sz w:val="22"/>
          <w:szCs w:val="24"/>
          <w:lang w:val="es-ES_tradnl"/>
        </w:rPr>
        <w:t>que se convertirán ulteriormente en materiales de formación sobre el uso racional</w:t>
      </w:r>
      <w:r w:rsidRPr="00DF77D4">
        <w:rPr>
          <w:rFonts w:asciiTheme="majorHAnsi" w:eastAsia="Cambria" w:hAnsiTheme="majorHAnsi"/>
          <w:sz w:val="22"/>
          <w:szCs w:val="22"/>
          <w:lang w:val="es-ES_tradnl"/>
        </w:rPr>
        <w:t>)</w:t>
      </w:r>
    </w:p>
    <w:p w14:paraId="60D67A87" w14:textId="77777777" w:rsidR="006924F4" w:rsidRPr="00DF77D4" w:rsidRDefault="006924F4" w:rsidP="006924F4">
      <w:pPr>
        <w:numPr>
          <w:ilvl w:val="2"/>
          <w:numId w:val="41"/>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Fichas Informativas </w:t>
      </w:r>
      <w:r w:rsidRPr="00DF77D4">
        <w:rPr>
          <w:rFonts w:asciiTheme="majorHAnsi" w:eastAsia="Cambria" w:hAnsiTheme="majorHAnsi"/>
          <w:i/>
          <w:sz w:val="22"/>
          <w:szCs w:val="22"/>
          <w:lang w:val="es-ES_tradnl"/>
        </w:rPr>
        <w:t>(Fact Sheets)</w:t>
      </w:r>
      <w:r w:rsidRPr="00DF77D4">
        <w:rPr>
          <w:rFonts w:asciiTheme="majorHAnsi" w:eastAsia="Cambria" w:hAnsiTheme="majorHAnsi"/>
          <w:sz w:val="22"/>
          <w:szCs w:val="22"/>
          <w:lang w:val="es-ES_tradnl"/>
        </w:rPr>
        <w:t xml:space="preserve"> de Ramsar</w:t>
      </w:r>
    </w:p>
    <w:p w14:paraId="1F278681" w14:textId="77777777" w:rsidR="006924F4" w:rsidRPr="00DF77D4" w:rsidRDefault="006924F4" w:rsidP="006924F4">
      <w:pPr>
        <w:numPr>
          <w:ilvl w:val="1"/>
          <w:numId w:val="41"/>
        </w:numPr>
        <w:contextualSpacing/>
        <w:rPr>
          <w:rFonts w:asciiTheme="majorHAnsi" w:eastAsia="Cambria" w:hAnsiTheme="majorHAnsi"/>
          <w:sz w:val="22"/>
          <w:szCs w:val="22"/>
          <w:lang w:val="es-ES_tradnl"/>
        </w:rPr>
      </w:pPr>
      <w:r w:rsidRPr="00DF77D4">
        <w:rPr>
          <w:rFonts w:asciiTheme="majorHAnsi" w:hAnsiTheme="majorHAnsi"/>
          <w:sz w:val="22"/>
          <w:szCs w:val="24"/>
          <w:lang w:val="es-ES_tradnl"/>
        </w:rPr>
        <w:t>Hacer que aparezca por defecto en cada página una lista de miniaturas y una breve descripción por orden de publicación, empezando por los documentos más recientes; etiquetar todos los documentos minuciosamente (título, autores, temas, tipo) en la función de búsqueda del sitio web</w:t>
      </w:r>
    </w:p>
    <w:p w14:paraId="4A5FC733" w14:textId="77777777" w:rsidR="006924F4" w:rsidRPr="00DF77D4" w:rsidRDefault="006924F4" w:rsidP="006924F4">
      <w:pPr>
        <w:numPr>
          <w:ilvl w:val="1"/>
          <w:numId w:val="41"/>
        </w:numPr>
        <w:contextualSpacing/>
        <w:rPr>
          <w:rFonts w:asciiTheme="majorHAnsi" w:eastAsia="Cambria" w:hAnsiTheme="majorHAnsi"/>
          <w:sz w:val="22"/>
          <w:szCs w:val="22"/>
          <w:lang w:val="es-ES_tradnl"/>
        </w:rPr>
      </w:pPr>
      <w:r w:rsidRPr="00DF77D4">
        <w:rPr>
          <w:rFonts w:asciiTheme="majorHAnsi" w:hAnsiTheme="majorHAnsi"/>
          <w:sz w:val="22"/>
          <w:szCs w:val="24"/>
          <w:lang w:val="es-ES_tradnl"/>
        </w:rPr>
        <w:t>Añadir una función de colaboración para compartir o revisar las Notas Informativas y los Informes Técnicos de Ramsar, de forma similar a la funcionalidad actual en el subsitio web del GECT</w:t>
      </w:r>
    </w:p>
    <w:p w14:paraId="5769BC2E" w14:textId="77777777" w:rsidR="006924F4" w:rsidRPr="00DF77D4" w:rsidRDefault="006924F4" w:rsidP="006924F4">
      <w:pPr>
        <w:numPr>
          <w:ilvl w:val="0"/>
          <w:numId w:val="41"/>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Crear una única base de datos principal de todas las AA de Ramsar, los Coordinadores Nacionales, el GECT, los Coordinadores, las OIA, proyectos sobre humedales y otros interesados</w:t>
      </w:r>
    </w:p>
    <w:p w14:paraId="0E650396" w14:textId="77777777" w:rsidR="006924F4" w:rsidRPr="00DF77D4" w:rsidRDefault="006924F4" w:rsidP="006924F4">
      <w:pPr>
        <w:rPr>
          <w:rFonts w:asciiTheme="majorHAnsi" w:eastAsia="Cambria" w:hAnsiTheme="majorHAnsi"/>
          <w:sz w:val="22"/>
          <w:szCs w:val="22"/>
          <w:lang w:val="es-ES_tradnl"/>
        </w:rPr>
      </w:pPr>
    </w:p>
    <w:p w14:paraId="544740EC" w14:textId="77777777" w:rsidR="006924F4" w:rsidRPr="00DF77D4" w:rsidRDefault="006924F4" w:rsidP="006924F4">
      <w:pPr>
        <w:numPr>
          <w:ilvl w:val="0"/>
          <w:numId w:val="43"/>
        </w:numPr>
        <w:contextualSpacing/>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 xml:space="preserve"> Desarrollar una marca clara de Ramsar</w:t>
      </w:r>
    </w:p>
    <w:p w14:paraId="4C9276C0" w14:textId="77777777" w:rsidR="006924F4" w:rsidRPr="00DF77D4" w:rsidRDefault="006924F4" w:rsidP="006924F4">
      <w:pPr>
        <w:rPr>
          <w:rFonts w:asciiTheme="majorHAnsi" w:eastAsia="Cambria" w:hAnsiTheme="majorHAnsi"/>
          <w:sz w:val="22"/>
          <w:szCs w:val="22"/>
          <w:lang w:val="es-ES_tradnl"/>
        </w:rPr>
      </w:pPr>
    </w:p>
    <w:p w14:paraId="29E27580"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Conclusión</w:t>
      </w:r>
    </w:p>
    <w:p w14:paraId="6FC2697E"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Hasta la fecha los materiales de orientación se han desarrollando con imágenes de marca muy incoherentes – no siempre claramente atribuibles a Ramsar, y con el tiempo, la propia identidad y marca del GECT ha ido evolucionando con una aparente relación de “distancia” respecto de la Convención de Ramsar.</w:t>
      </w:r>
    </w:p>
    <w:p w14:paraId="1055F73E"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Recomendación</w:t>
      </w:r>
    </w:p>
    <w:p w14:paraId="4CFAD1BA" w14:textId="77777777" w:rsidR="006924F4" w:rsidRPr="00DF77D4" w:rsidRDefault="006924F4" w:rsidP="006924F4">
      <w:pPr>
        <w:numPr>
          <w:ilvl w:val="0"/>
          <w:numId w:val="40"/>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Diseñar una marca visual coherente de la Convención de Ramsar en todos sus productos</w:t>
      </w:r>
    </w:p>
    <w:p w14:paraId="4D4C9BFE" w14:textId="77777777" w:rsidR="006924F4" w:rsidRPr="00DF77D4" w:rsidRDefault="006924F4" w:rsidP="006924F4">
      <w:pPr>
        <w:numPr>
          <w:ilvl w:val="0"/>
          <w:numId w:val="40"/>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Todos los materiales deberían estar diseñados por un diseñador gráfico en este sentido.</w:t>
      </w:r>
    </w:p>
    <w:p w14:paraId="0F094DCC" w14:textId="77777777" w:rsidR="006924F4" w:rsidRPr="00DF77D4" w:rsidRDefault="006924F4" w:rsidP="006924F4">
      <w:pPr>
        <w:rPr>
          <w:rFonts w:asciiTheme="majorHAnsi" w:eastAsia="Cambria" w:hAnsiTheme="majorHAnsi"/>
          <w:b/>
          <w:sz w:val="22"/>
          <w:szCs w:val="22"/>
          <w:lang w:val="es-ES_tradnl"/>
        </w:rPr>
      </w:pPr>
    </w:p>
    <w:p w14:paraId="04C9F778" w14:textId="70D8FF13" w:rsidR="006924F4" w:rsidRPr="00DF77D4" w:rsidRDefault="006924F4" w:rsidP="006924F4">
      <w:pPr>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Cuadro 1: Visión general de los Informes Técnicos de Ramsar existentes</w:t>
      </w:r>
    </w:p>
    <w:p w14:paraId="53277934" w14:textId="77777777" w:rsidR="006924F4" w:rsidRPr="00DF77D4" w:rsidRDefault="006924F4" w:rsidP="006924F4">
      <w:pPr>
        <w:rPr>
          <w:rFonts w:asciiTheme="majorHAnsi" w:eastAsia="Cambria" w:hAnsiTheme="majorHAnsi"/>
          <w:b/>
          <w:sz w:val="22"/>
          <w:szCs w:val="22"/>
          <w:lang w:val="es-ES_tradnl"/>
        </w:rPr>
      </w:pPr>
    </w:p>
    <w:p w14:paraId="2C61AC17" w14:textId="2A2C694E" w:rsidR="006924F4" w:rsidRPr="00DF77D4" w:rsidRDefault="00612BC0" w:rsidP="006924F4">
      <w:pPr>
        <w:rPr>
          <w:rFonts w:asciiTheme="majorHAnsi" w:eastAsia="Cambria" w:hAnsiTheme="majorHAnsi"/>
          <w:b/>
          <w:sz w:val="22"/>
          <w:szCs w:val="22"/>
          <w:lang w:val="es-ES_tradnl"/>
        </w:rPr>
      </w:pPr>
      <w:r w:rsidRPr="00664E53">
        <w:rPr>
          <w:noProof/>
          <w:szCs w:val="22"/>
          <w:lang w:eastAsia="en-GB"/>
        </w:rPr>
        <w:lastRenderedPageBreak/>
        <w:drawing>
          <wp:inline distT="0" distB="0" distL="0" distR="0" wp14:anchorId="04D093E8" wp14:editId="4C9C331F">
            <wp:extent cx="5603530" cy="8240486"/>
            <wp:effectExtent l="0" t="0" r="0" b="8255"/>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605624" cy="8243565"/>
                    </a:xfrm>
                    <a:prstGeom prst="rect">
                      <a:avLst/>
                    </a:prstGeom>
                    <a:noFill/>
                    <a:ln w="9525">
                      <a:noFill/>
                      <a:miter lim="800000"/>
                      <a:headEnd/>
                      <a:tailEnd/>
                    </a:ln>
                  </pic:spPr>
                </pic:pic>
              </a:graphicData>
            </a:graphic>
          </wp:inline>
        </w:drawing>
      </w:r>
    </w:p>
    <w:p w14:paraId="3A13ACEC" w14:textId="77777777" w:rsidR="006924F4" w:rsidRPr="00DF77D4" w:rsidRDefault="006924F4" w:rsidP="006924F4">
      <w:pPr>
        <w:rPr>
          <w:rFonts w:asciiTheme="majorHAnsi" w:eastAsia="Cambria" w:hAnsiTheme="majorHAnsi"/>
          <w:b/>
          <w:sz w:val="22"/>
          <w:szCs w:val="22"/>
          <w:lang w:val="es-ES_tradnl"/>
        </w:rPr>
      </w:pPr>
    </w:p>
    <w:p w14:paraId="1FDDA6EA" w14:textId="77777777" w:rsidR="006924F4" w:rsidRPr="00DF77D4" w:rsidRDefault="006924F4" w:rsidP="006924F4">
      <w:pPr>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Cuadro 2: Visión general de las Notas Informativas de Ramsar existentes</w:t>
      </w:r>
    </w:p>
    <w:p w14:paraId="155915EF" w14:textId="77777777" w:rsidR="006924F4" w:rsidRPr="00DF77D4" w:rsidRDefault="006924F4" w:rsidP="006924F4">
      <w:pPr>
        <w:rPr>
          <w:rFonts w:asciiTheme="majorHAnsi" w:eastAsia="Cambria" w:hAnsiTheme="majorHAnsi"/>
          <w:color w:val="FF0000"/>
          <w:sz w:val="22"/>
          <w:szCs w:val="22"/>
          <w:lang w:val="es-ES_tradnl"/>
        </w:rPr>
      </w:pPr>
    </w:p>
    <w:p w14:paraId="15AB2AC6" w14:textId="612ED899" w:rsidR="006924F4" w:rsidRPr="00DF77D4" w:rsidRDefault="00612BC0" w:rsidP="006924F4">
      <w:pPr>
        <w:rPr>
          <w:rFonts w:asciiTheme="majorHAnsi" w:eastAsia="Cambria" w:hAnsiTheme="majorHAnsi"/>
          <w:color w:val="FF0000"/>
          <w:sz w:val="22"/>
          <w:szCs w:val="22"/>
          <w:lang w:val="es-ES_tradnl"/>
        </w:rPr>
      </w:pPr>
      <w:r w:rsidRPr="00664E53">
        <w:rPr>
          <w:noProof/>
          <w:szCs w:val="22"/>
          <w:lang w:eastAsia="en-GB"/>
        </w:rPr>
        <w:lastRenderedPageBreak/>
        <w:drawing>
          <wp:inline distT="0" distB="0" distL="0" distR="0" wp14:anchorId="5D384D0E" wp14:editId="569DA707">
            <wp:extent cx="5573485" cy="3994619"/>
            <wp:effectExtent l="0" t="0" r="8255" b="635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578868" cy="3998477"/>
                    </a:xfrm>
                    <a:prstGeom prst="rect">
                      <a:avLst/>
                    </a:prstGeom>
                    <a:noFill/>
                    <a:ln w="9525">
                      <a:noFill/>
                      <a:miter lim="800000"/>
                      <a:headEnd/>
                      <a:tailEnd/>
                    </a:ln>
                  </pic:spPr>
                </pic:pic>
              </a:graphicData>
            </a:graphic>
          </wp:inline>
        </w:drawing>
      </w:r>
    </w:p>
    <w:p w14:paraId="6294A334" w14:textId="77777777" w:rsidR="006924F4" w:rsidRPr="00DF77D4" w:rsidRDefault="006924F4" w:rsidP="006924F4">
      <w:pPr>
        <w:rPr>
          <w:rFonts w:asciiTheme="majorHAnsi" w:eastAsia="Cambria" w:hAnsiTheme="majorHAnsi"/>
          <w:color w:val="FF0000"/>
          <w:sz w:val="22"/>
          <w:szCs w:val="22"/>
          <w:lang w:val="es-ES_tradnl"/>
        </w:rPr>
      </w:pPr>
    </w:p>
    <w:p w14:paraId="7DB595E6" w14:textId="77777777" w:rsidR="00612BC0" w:rsidRDefault="00612BC0">
      <w:pPr>
        <w:rPr>
          <w:rFonts w:asciiTheme="majorHAnsi" w:eastAsia="Cambria" w:hAnsiTheme="majorHAnsi"/>
          <w:b/>
          <w:sz w:val="22"/>
          <w:szCs w:val="22"/>
          <w:lang w:val="es-ES_tradnl"/>
        </w:rPr>
      </w:pPr>
      <w:r>
        <w:rPr>
          <w:rFonts w:asciiTheme="majorHAnsi" w:eastAsia="Cambria" w:hAnsiTheme="majorHAnsi"/>
          <w:b/>
          <w:sz w:val="22"/>
          <w:szCs w:val="22"/>
          <w:lang w:val="es-ES_tradnl"/>
        </w:rPr>
        <w:br w:type="page"/>
      </w:r>
    </w:p>
    <w:p w14:paraId="7B45E159" w14:textId="791D8CF5" w:rsidR="006924F4" w:rsidRPr="00DF77D4" w:rsidRDefault="006924F4" w:rsidP="006924F4">
      <w:pPr>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lastRenderedPageBreak/>
        <w:t>Cuadro 3: Posible escenario de los materiales de orientación para el trienio 2016-18</w:t>
      </w:r>
    </w:p>
    <w:p w14:paraId="42E2FCE8" w14:textId="77777777" w:rsidR="006924F4" w:rsidRPr="00DF77D4" w:rsidRDefault="006924F4" w:rsidP="006924F4">
      <w:pPr>
        <w:rPr>
          <w:rFonts w:asciiTheme="majorHAnsi" w:eastAsia="Cambria" w:hAnsiTheme="majorHAnsi"/>
          <w:b/>
          <w:sz w:val="22"/>
          <w:szCs w:val="22"/>
          <w:lang w:val="es-ES_tradnl"/>
        </w:rPr>
      </w:pPr>
    </w:p>
    <w:p w14:paraId="190D2793"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En este Cuadro se esboza un posible escenario de los materiales de orientación para el trienio 2016-18, relacionados con el proyecto de Resolución actual sobre el GECT, suponiendo que se aprueban las prioridades temáticas del GECT. La lista puede variar considerablemente a tenor de las aportaciones o decisiones de la COP.</w:t>
      </w:r>
    </w:p>
    <w:p w14:paraId="28B3FD55" w14:textId="77777777" w:rsidR="006924F4" w:rsidRPr="00DF77D4" w:rsidRDefault="006924F4" w:rsidP="006924F4">
      <w:pPr>
        <w:rPr>
          <w:rFonts w:asciiTheme="majorHAnsi" w:eastAsia="Cambria" w:hAnsiTheme="majorHAnsi"/>
          <w:sz w:val="22"/>
          <w:szCs w:val="22"/>
          <w:lang w:val="es-ES_tradnl"/>
        </w:rPr>
      </w:pPr>
    </w:p>
    <w:p w14:paraId="1C0A71EF" w14:textId="0326956A" w:rsidR="006924F4" w:rsidRPr="00DF77D4" w:rsidRDefault="00FC1C1E" w:rsidP="006924F4">
      <w:pPr>
        <w:rPr>
          <w:rFonts w:asciiTheme="majorHAnsi" w:eastAsia="Cambria" w:hAnsiTheme="majorHAnsi"/>
          <w:b/>
          <w:sz w:val="22"/>
          <w:szCs w:val="22"/>
          <w:lang w:val="es-ES_tradnl"/>
        </w:rPr>
      </w:pPr>
      <w:r w:rsidRPr="005D1638">
        <w:rPr>
          <w:noProof/>
          <w:szCs w:val="22"/>
          <w:lang w:eastAsia="en-GB"/>
        </w:rPr>
        <w:drawing>
          <wp:inline distT="0" distB="0" distL="0" distR="0" wp14:anchorId="7A3EAD8A" wp14:editId="72BA8DF4">
            <wp:extent cx="5698298" cy="6177707"/>
            <wp:effectExtent l="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t="3315" b="2947"/>
                    <a:stretch>
                      <a:fillRect/>
                    </a:stretch>
                  </pic:blipFill>
                  <pic:spPr bwMode="auto">
                    <a:xfrm>
                      <a:off x="0" y="0"/>
                      <a:ext cx="5700452" cy="6180042"/>
                    </a:xfrm>
                    <a:prstGeom prst="rect">
                      <a:avLst/>
                    </a:prstGeom>
                    <a:noFill/>
                    <a:ln w="9525">
                      <a:noFill/>
                      <a:miter lim="800000"/>
                      <a:headEnd/>
                      <a:tailEnd/>
                    </a:ln>
                  </pic:spPr>
                </pic:pic>
              </a:graphicData>
            </a:graphic>
          </wp:inline>
        </w:drawing>
      </w:r>
    </w:p>
    <w:p w14:paraId="57C19F4F" w14:textId="77777777" w:rsidR="006924F4" w:rsidRPr="00DF77D4" w:rsidRDefault="006924F4" w:rsidP="006924F4">
      <w:pPr>
        <w:rPr>
          <w:rFonts w:asciiTheme="majorHAnsi" w:eastAsia="Cambria" w:hAnsiTheme="majorHAnsi"/>
          <w:b/>
          <w:sz w:val="22"/>
          <w:szCs w:val="22"/>
          <w:lang w:val="es-ES_tradnl"/>
        </w:rPr>
      </w:pPr>
    </w:p>
    <w:p w14:paraId="3A099076" w14:textId="77777777" w:rsidR="006924F4" w:rsidRPr="00DF77D4" w:rsidRDefault="006924F4" w:rsidP="006924F4">
      <w:pPr>
        <w:rPr>
          <w:rFonts w:asciiTheme="majorHAnsi" w:eastAsia="Cambria" w:hAnsiTheme="majorHAnsi"/>
          <w:sz w:val="22"/>
          <w:szCs w:val="22"/>
          <w:lang w:val="es-ES_tradnl"/>
        </w:rPr>
      </w:pPr>
    </w:p>
    <w:p w14:paraId="1BF7D4E3" w14:textId="77777777" w:rsidR="006924F4" w:rsidRPr="00DF77D4" w:rsidRDefault="006924F4" w:rsidP="006924F4">
      <w:pPr>
        <w:rPr>
          <w:rFonts w:asciiTheme="majorHAnsi" w:eastAsia="Cambria" w:hAnsiTheme="majorHAnsi"/>
          <w:sz w:val="22"/>
          <w:szCs w:val="22"/>
          <w:lang w:val="es-ES_tradnl"/>
        </w:rPr>
      </w:pPr>
    </w:p>
    <w:p w14:paraId="0DAED006" w14:textId="77777777" w:rsidR="006924F4" w:rsidRPr="00DF77D4" w:rsidRDefault="006924F4" w:rsidP="006924F4">
      <w:pPr>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br w:type="page"/>
      </w:r>
    </w:p>
    <w:p w14:paraId="066F3B91" w14:textId="77777777" w:rsidR="006924F4" w:rsidRPr="007A20C1" w:rsidRDefault="006924F4" w:rsidP="006924F4">
      <w:pPr>
        <w:rPr>
          <w:rFonts w:asciiTheme="majorHAnsi" w:eastAsia="Cambria" w:hAnsiTheme="majorHAnsi"/>
          <w:b/>
          <w:szCs w:val="24"/>
          <w:lang w:val="es-ES_tradnl"/>
        </w:rPr>
      </w:pPr>
      <w:r w:rsidRPr="007A20C1">
        <w:rPr>
          <w:rFonts w:asciiTheme="majorHAnsi" w:eastAsia="Cambria" w:hAnsiTheme="majorHAnsi"/>
          <w:b/>
          <w:szCs w:val="24"/>
          <w:lang w:val="es-ES_tradnl"/>
        </w:rPr>
        <w:lastRenderedPageBreak/>
        <w:t>Anexo E1 – Formato propuesto para las directrices destinadas a los autores</w:t>
      </w:r>
    </w:p>
    <w:p w14:paraId="744CE4CB" w14:textId="77777777" w:rsidR="006924F4" w:rsidRPr="00DF77D4" w:rsidRDefault="006924F4" w:rsidP="006924F4">
      <w:pPr>
        <w:rPr>
          <w:rFonts w:asciiTheme="majorHAnsi" w:eastAsia="Cambria" w:hAnsiTheme="majorHAnsi"/>
          <w:sz w:val="22"/>
          <w:szCs w:val="22"/>
          <w:lang w:val="es-ES_tradnl"/>
        </w:rPr>
      </w:pPr>
    </w:p>
    <w:p w14:paraId="44F225A6"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Esta propuesta se basa en las directrices existentes para los autores pero añade algunos aspectos específicos y establece la estructura para los Informes Técnicos y las Notas Informativas de Ramsar.</w:t>
      </w:r>
    </w:p>
    <w:p w14:paraId="189B2C58" w14:textId="77777777" w:rsidR="006924F4" w:rsidRDefault="006924F4" w:rsidP="006924F4">
      <w:pPr>
        <w:rPr>
          <w:rFonts w:asciiTheme="majorHAnsi" w:eastAsia="Cambria" w:hAnsiTheme="majorHAnsi"/>
          <w:sz w:val="22"/>
          <w:szCs w:val="22"/>
          <w:lang w:val="es-ES_tradnl"/>
        </w:rPr>
      </w:pPr>
    </w:p>
    <w:p w14:paraId="37DEBF6A" w14:textId="77777777" w:rsidR="007A20C1" w:rsidRPr="00DF77D4" w:rsidRDefault="007A20C1" w:rsidP="006924F4">
      <w:pPr>
        <w:rPr>
          <w:rFonts w:asciiTheme="majorHAnsi" w:eastAsia="Cambria" w:hAnsiTheme="majorHAnsi"/>
          <w:sz w:val="22"/>
          <w:szCs w:val="22"/>
          <w:lang w:val="es-ES_tradnl"/>
        </w:rPr>
      </w:pPr>
    </w:p>
    <w:p w14:paraId="1400FA0C" w14:textId="77777777" w:rsidR="006924F4" w:rsidRPr="00DF77D4" w:rsidRDefault="006924F4" w:rsidP="006924F4">
      <w:pPr>
        <w:jc w:val="center"/>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Directrices para los autores de las orientaciones de Ramsar</w:t>
      </w:r>
    </w:p>
    <w:p w14:paraId="04855C2E" w14:textId="77777777" w:rsidR="006924F4" w:rsidRPr="00DF77D4" w:rsidRDefault="006924F4" w:rsidP="006924F4">
      <w:pPr>
        <w:rPr>
          <w:rFonts w:asciiTheme="majorHAnsi" w:eastAsia="Cambria" w:hAnsiTheme="majorHAnsi"/>
          <w:sz w:val="22"/>
          <w:szCs w:val="22"/>
          <w:lang w:val="es-ES_tradnl"/>
        </w:rPr>
      </w:pPr>
    </w:p>
    <w:p w14:paraId="0B2DFE92" w14:textId="77621767" w:rsidR="006924F4" w:rsidRDefault="006924F4" w:rsidP="006924F4">
      <w:pPr>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Introducción</w:t>
      </w:r>
    </w:p>
    <w:p w14:paraId="0928B8B7" w14:textId="77777777" w:rsidR="007A20C1" w:rsidRPr="00DF77D4" w:rsidRDefault="007A20C1" w:rsidP="006924F4">
      <w:pPr>
        <w:rPr>
          <w:rFonts w:asciiTheme="majorHAnsi" w:eastAsia="Cambria" w:hAnsiTheme="majorHAnsi"/>
          <w:sz w:val="22"/>
          <w:szCs w:val="22"/>
          <w:lang w:val="es-ES_tradnl"/>
        </w:rPr>
      </w:pPr>
    </w:p>
    <w:p w14:paraId="7E8BE0CE"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Muchas gracias por aceptar ser un autor de las orientaciones de Ramsar para los responsables de políticas y los profesionales de los humedales. La finalidad de estas directrices es ayudarle a redactar y estructurar sus Notas Informativas o Informes Técnicos de Ramsar con miras a conseguir que sean lo más eficaces posibles para el lector.</w:t>
      </w:r>
    </w:p>
    <w:p w14:paraId="573C40C3" w14:textId="77777777" w:rsidR="006924F4" w:rsidRPr="00DF77D4" w:rsidRDefault="006924F4" w:rsidP="006924F4">
      <w:pPr>
        <w:rPr>
          <w:rFonts w:asciiTheme="majorHAnsi" w:eastAsia="Cambria" w:hAnsiTheme="majorHAnsi"/>
          <w:sz w:val="22"/>
          <w:szCs w:val="22"/>
          <w:lang w:val="es-ES_tradnl"/>
        </w:rPr>
      </w:pPr>
    </w:p>
    <w:p w14:paraId="3D8D517B" w14:textId="77777777" w:rsidR="006924F4" w:rsidRPr="00DF77D4" w:rsidRDefault="006924F4" w:rsidP="006924F4">
      <w:pPr>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Directrices generales</w:t>
      </w:r>
    </w:p>
    <w:p w14:paraId="717BB0F3" w14:textId="77777777" w:rsidR="006924F4" w:rsidRPr="00DF77D4" w:rsidRDefault="006924F4" w:rsidP="006924F4">
      <w:pPr>
        <w:rPr>
          <w:rFonts w:asciiTheme="majorHAnsi" w:eastAsia="Cambria" w:hAnsiTheme="majorHAnsi"/>
          <w:sz w:val="22"/>
          <w:szCs w:val="22"/>
          <w:lang w:val="es-ES_tradnl"/>
        </w:rPr>
      </w:pPr>
    </w:p>
    <w:p w14:paraId="31404F3E"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Utilice un lenguaje sencillo</w:t>
      </w:r>
    </w:p>
    <w:p w14:paraId="0B2CC5D5"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Utilice un lenguaje lo más sencillo posible, sin “banalizar” el propio contenido científico o técnico. Para todos los materiales, se pretende conseguir un texto que sea lo más breve y accesible posible, lo cual puede constituir un verdadero desafío para un autor cuando aborda un asunto complejo. Sin embargo, su publicación aparecerá en los tres idiomas de la Convención (español, francés e inglés), de modo que es importante que formule su texto de manera sucinta y fácil de entender. La prueba de fuego para comprobar la sencillez en materia de pensamiento y redacción es si el documento es fácil de traducir o no.</w:t>
      </w:r>
    </w:p>
    <w:p w14:paraId="4FAE3AB8" w14:textId="77777777" w:rsidR="006924F4" w:rsidRPr="00DF77D4" w:rsidRDefault="006924F4" w:rsidP="006924F4">
      <w:pPr>
        <w:rPr>
          <w:rFonts w:asciiTheme="majorHAnsi" w:eastAsia="Cambria" w:hAnsiTheme="majorHAnsi"/>
          <w:sz w:val="22"/>
          <w:szCs w:val="22"/>
          <w:lang w:val="es-ES_tradnl"/>
        </w:rPr>
      </w:pPr>
    </w:p>
    <w:p w14:paraId="6A0F837A"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Tenga en cuenta que su texto puede ser editado para facilitar la lectura antes de proceder a su traducción y diseño.</w:t>
      </w:r>
    </w:p>
    <w:p w14:paraId="7033C8F7" w14:textId="77777777" w:rsidR="006924F4" w:rsidRPr="00DF77D4" w:rsidRDefault="006924F4" w:rsidP="006924F4">
      <w:pPr>
        <w:rPr>
          <w:rFonts w:asciiTheme="majorHAnsi" w:eastAsia="Cambria" w:hAnsiTheme="majorHAnsi"/>
          <w:sz w:val="22"/>
          <w:szCs w:val="22"/>
          <w:lang w:val="es-ES_tradnl"/>
        </w:rPr>
      </w:pPr>
    </w:p>
    <w:p w14:paraId="0DB1B048"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Tenga en cuenta al destinatario</w:t>
      </w:r>
    </w:p>
    <w:p w14:paraId="74C47A11"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El material que usted prepare tendrá unos destinatarios claramente definidos. Tenga en cuenta la perspectiva de dichos destinatarios al estructurar el documento, presentar argumentos y proporcionar estudios de caso y posibilidades de acción que estén en relación con sus situaciones. </w:t>
      </w:r>
    </w:p>
    <w:p w14:paraId="308BDC0E" w14:textId="77777777" w:rsidR="006924F4" w:rsidRPr="00DF77D4" w:rsidRDefault="006924F4" w:rsidP="006924F4">
      <w:pPr>
        <w:rPr>
          <w:rFonts w:asciiTheme="majorHAnsi" w:eastAsia="Cambria" w:hAnsiTheme="majorHAnsi"/>
          <w:sz w:val="22"/>
          <w:szCs w:val="22"/>
          <w:lang w:val="es-ES_tradnl"/>
        </w:rPr>
      </w:pPr>
    </w:p>
    <w:p w14:paraId="0085E4EC"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Presente las ideas de una forma orientada a la acción</w:t>
      </w:r>
    </w:p>
    <w:p w14:paraId="2BABF16D"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En la medida de lo posible, en vez de subrayar sencillamente una determinada situación, trate de sacar conclusiones acerca de lo que un hallazgo específico puede significar para un determinado público. Esto debería incluir: </w:t>
      </w:r>
    </w:p>
    <w:p w14:paraId="7E59A535" w14:textId="77777777" w:rsidR="006924F4" w:rsidRPr="00DF77D4" w:rsidRDefault="006924F4" w:rsidP="006924F4">
      <w:pPr>
        <w:numPr>
          <w:ilvl w:val="0"/>
          <w:numId w:val="44"/>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Una lista de cuestiones que se deben recordar y medidas que se deberían tomar – en caso necesario por separado si su documento está dirigido a dos grupos destinatarios específicos</w:t>
      </w:r>
    </w:p>
    <w:p w14:paraId="5023D9F4" w14:textId="77777777" w:rsidR="006924F4" w:rsidRPr="00DF77D4" w:rsidRDefault="006924F4" w:rsidP="006924F4">
      <w:pPr>
        <w:numPr>
          <w:ilvl w:val="0"/>
          <w:numId w:val="44"/>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Estudios de caso recientes relevantes para la situación del grupo destinatario; si es posible, ejemplos que puedan transferirse a aquellos que se encuentren en una situación similar. Incluya ejemplos de una variedad de ámbitos geográficamente diferentes.</w:t>
      </w:r>
    </w:p>
    <w:p w14:paraId="0A6D32E5" w14:textId="77777777" w:rsidR="006924F4" w:rsidRPr="00DF77D4" w:rsidRDefault="006924F4" w:rsidP="006924F4">
      <w:pPr>
        <w:rPr>
          <w:rFonts w:asciiTheme="majorHAnsi" w:eastAsia="Cambria" w:hAnsiTheme="majorHAnsi"/>
          <w:sz w:val="22"/>
          <w:szCs w:val="22"/>
          <w:lang w:val="es-ES_tradnl"/>
        </w:rPr>
      </w:pPr>
    </w:p>
    <w:p w14:paraId="1A463916"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Dedique tiempo al Resumen Ejecutivo</w:t>
      </w:r>
    </w:p>
    <w:p w14:paraId="1308B5D2"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Cuando termine el documento, escriba un Resumen Ejecutivo exhaustivo (para las Notas Informativas esto corresponde a los mensajes fundamentales y a la sección de recomendaciones) que incluya los principales argumentos del documento, las conclusiones y, si procede, las medidas propuestas. Este resumen constituirá la parte más importante de su documento, ya que probablemente será la más leída y utilizada, y puede constituir la base para una Ficha Informativa sucinta. Así, pues, merece la pena dedicar tiempo y esfuerzo para garantizar que esta sección destaca </w:t>
      </w:r>
      <w:r w:rsidRPr="00DF77D4">
        <w:rPr>
          <w:rFonts w:asciiTheme="majorHAnsi" w:eastAsia="Cambria" w:hAnsiTheme="majorHAnsi"/>
          <w:sz w:val="22"/>
          <w:szCs w:val="22"/>
          <w:lang w:val="es-ES_tradnl"/>
        </w:rPr>
        <w:lastRenderedPageBreak/>
        <w:t xml:space="preserve">con luz propia. Cualquiera que lo lea debería adquirir una amplia visión de lo más destacado del documento que sigue. </w:t>
      </w:r>
    </w:p>
    <w:p w14:paraId="5033EEF0" w14:textId="77777777" w:rsidR="006924F4" w:rsidRPr="00DF77D4" w:rsidRDefault="006924F4" w:rsidP="006924F4">
      <w:pPr>
        <w:rPr>
          <w:rFonts w:asciiTheme="majorHAnsi" w:eastAsia="Cambria" w:hAnsiTheme="majorHAnsi"/>
          <w:sz w:val="22"/>
          <w:szCs w:val="22"/>
          <w:lang w:val="es-ES_tradnl"/>
        </w:rPr>
      </w:pPr>
    </w:p>
    <w:p w14:paraId="7362491F"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Manténgase dentro del límite de páginas prescrito</w:t>
      </w:r>
    </w:p>
    <w:p w14:paraId="1C9C2599"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El texto de una Nota Informativa no debería sobrepasar 10 páginas. Un Informe Técnico de Ramsar no debería exceder las 40 páginas, aunque existe cierta flexibilidad si el tema exige mayor profundidad.</w:t>
      </w:r>
    </w:p>
    <w:p w14:paraId="2D5B1176"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 </w:t>
      </w:r>
    </w:p>
    <w:p w14:paraId="19B99C29"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Estructure su documento claramente – pero reduzca al mínimo el formato en Word</w:t>
      </w:r>
    </w:p>
    <w:p w14:paraId="00A87E88"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La versión final de su documento se someterá a un diseño profesional, por lo que se ruega que estructure su documento de Word claramente en lo que respecta a la jerarquía de las secciones y los capítulos. El diseñador gráfico tratará de reflejar esa jerarquía y estructura en el diseño visual final.</w:t>
      </w:r>
    </w:p>
    <w:p w14:paraId="5B0ACC45" w14:textId="77777777" w:rsidR="006924F4" w:rsidRPr="00DF77D4" w:rsidRDefault="006924F4" w:rsidP="006924F4">
      <w:pPr>
        <w:rPr>
          <w:rFonts w:asciiTheme="majorHAnsi" w:eastAsia="Cambria" w:hAnsiTheme="majorHAnsi"/>
          <w:sz w:val="22"/>
          <w:szCs w:val="22"/>
          <w:lang w:val="es-ES_tradnl"/>
        </w:rPr>
      </w:pPr>
    </w:p>
    <w:p w14:paraId="484B5AFE"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A la inversa, mantenga el propio formato lo más sencillo posible, ya que el diseño gráfico final no será exactamente el mismo que el de su documento Word. Al formatear su borrador en Word tenga presente lo siguiente:</w:t>
      </w:r>
    </w:p>
    <w:p w14:paraId="0DEEA51B" w14:textId="77777777" w:rsidR="006924F4" w:rsidRPr="00DF77D4" w:rsidRDefault="006924F4" w:rsidP="006924F4">
      <w:pPr>
        <w:rPr>
          <w:rFonts w:asciiTheme="majorHAnsi" w:eastAsia="Cambria" w:hAnsiTheme="majorHAnsi"/>
          <w:sz w:val="22"/>
          <w:szCs w:val="22"/>
          <w:lang w:val="es-ES_tradnl"/>
        </w:rPr>
      </w:pPr>
    </w:p>
    <w:p w14:paraId="1740C6B1" w14:textId="77777777" w:rsidR="006924F4" w:rsidRPr="00DF77D4" w:rsidRDefault="006924F4" w:rsidP="006924F4">
      <w:pPr>
        <w:numPr>
          <w:ilvl w:val="0"/>
          <w:numId w:val="4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Desconecte los guiones y la numeración automática de los párrafos antes de comenzar su documento - y si su documento ya los contiene, revíselo y retírelos</w:t>
      </w:r>
    </w:p>
    <w:p w14:paraId="2B132B86" w14:textId="77777777" w:rsidR="006924F4" w:rsidRPr="00DF77D4" w:rsidRDefault="006924F4" w:rsidP="006924F4">
      <w:pPr>
        <w:numPr>
          <w:ilvl w:val="0"/>
          <w:numId w:val="4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Interlineado simple</w:t>
      </w:r>
    </w:p>
    <w:p w14:paraId="19798880" w14:textId="77777777" w:rsidR="006924F4" w:rsidRPr="00DF77D4" w:rsidRDefault="006924F4" w:rsidP="006924F4">
      <w:pPr>
        <w:numPr>
          <w:ilvl w:val="0"/>
          <w:numId w:val="4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Formato de los párrafos: fije el espaciado a cero antes y después del párrafo</w:t>
      </w:r>
    </w:p>
    <w:p w14:paraId="667661A7" w14:textId="77777777" w:rsidR="006924F4" w:rsidRPr="00DF77D4" w:rsidRDefault="006924F4" w:rsidP="006924F4">
      <w:pPr>
        <w:numPr>
          <w:ilvl w:val="0"/>
          <w:numId w:val="4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Presione la tecla “Intro” (</w:t>
      </w:r>
      <w:r w:rsidRPr="00DF77D4">
        <w:rPr>
          <w:rFonts w:asciiTheme="majorHAnsi" w:eastAsia="Cambria" w:hAnsiTheme="majorHAnsi"/>
          <w:i/>
          <w:sz w:val="22"/>
          <w:szCs w:val="22"/>
          <w:lang w:val="es-ES_tradnl"/>
        </w:rPr>
        <w:t>return/enter</w:t>
      </w:r>
      <w:r w:rsidRPr="00DF77D4">
        <w:rPr>
          <w:rFonts w:asciiTheme="majorHAnsi" w:eastAsia="Cambria" w:hAnsiTheme="majorHAnsi"/>
          <w:sz w:val="22"/>
          <w:szCs w:val="22"/>
          <w:lang w:val="es-ES_tradnl"/>
        </w:rPr>
        <w:t>) para separar los párrafos</w:t>
      </w:r>
    </w:p>
    <w:p w14:paraId="668D24A0" w14:textId="77777777" w:rsidR="006924F4" w:rsidRPr="00DF77D4" w:rsidRDefault="006924F4" w:rsidP="006924F4">
      <w:pPr>
        <w:numPr>
          <w:ilvl w:val="0"/>
          <w:numId w:val="4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Tipografía: no hay una tipografía específica, ya que el documento final será diseñado por un diseñador gráfico. Sin embargo, para los revisores inter pares o si busca aportes de terceros, tenga en cuenta que una tipografía serif (con gracias) como Times New Roman o Cambria facilita la lectura de grandes cantidades de texto. Las tipografías non-serif (sin gracias) como Arial hacen que sea agotador leer textos largos</w:t>
      </w:r>
    </w:p>
    <w:p w14:paraId="4FC2E99D" w14:textId="77777777" w:rsidR="006924F4" w:rsidRPr="00DF77D4" w:rsidRDefault="006924F4" w:rsidP="006924F4">
      <w:pPr>
        <w:numPr>
          <w:ilvl w:val="0"/>
          <w:numId w:val="4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Tamaño de letra: preferentemente 11pt para el corpus del texto</w:t>
      </w:r>
    </w:p>
    <w:p w14:paraId="0388FD90" w14:textId="77777777" w:rsidR="006924F4" w:rsidRPr="00DF77D4" w:rsidRDefault="006924F4" w:rsidP="006924F4">
      <w:pPr>
        <w:numPr>
          <w:ilvl w:val="0"/>
          <w:numId w:val="4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Títulos/subtítulos: use negrita y/o cursiva y/o numeración para separar los niveles de encabezados. No use formatos de encabezado del menú y no use numeración automática de encabezados.</w:t>
      </w:r>
    </w:p>
    <w:p w14:paraId="39742267" w14:textId="77777777" w:rsidR="006924F4" w:rsidRPr="00DF77D4" w:rsidRDefault="006924F4" w:rsidP="006924F4">
      <w:pPr>
        <w:numPr>
          <w:ilvl w:val="0"/>
          <w:numId w:val="4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No justifique el texto alrededor de las figuras o cuadros</w:t>
      </w:r>
    </w:p>
    <w:p w14:paraId="37589FE3" w14:textId="77777777" w:rsidR="006924F4" w:rsidRPr="00DF77D4" w:rsidRDefault="006924F4" w:rsidP="006924F4">
      <w:pPr>
        <w:numPr>
          <w:ilvl w:val="0"/>
          <w:numId w:val="45"/>
        </w:numPr>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No utilice leyendas automáticas en figuras y cuadros, ni referencias cruzadas automáticas del texto principal a las leyendas de las figuras y cuadros.</w:t>
      </w:r>
    </w:p>
    <w:p w14:paraId="5DFA9277" w14:textId="77777777" w:rsidR="006924F4" w:rsidRPr="00DF77D4" w:rsidRDefault="006924F4" w:rsidP="006924F4">
      <w:pPr>
        <w:rPr>
          <w:rFonts w:asciiTheme="majorHAnsi" w:eastAsia="Cambria" w:hAnsiTheme="majorHAnsi"/>
          <w:sz w:val="22"/>
          <w:szCs w:val="22"/>
          <w:lang w:val="es-ES_tradnl"/>
        </w:rPr>
      </w:pPr>
    </w:p>
    <w:p w14:paraId="70D1D89D"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Gráficos y cuadros</w:t>
      </w:r>
    </w:p>
    <w:p w14:paraId="3D6FE2C4"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Los esbozos son aceptables – el Oficial de Documentación puede volver a dibujarlos en Adobe Illustrator en caso necesario. Para los gráficos, proporcione una hoja de cálculo de Excel con los números utilizados para crear la imagen original, de modo que en caso necesario se pueda volver a crear el gráfico. Si es posible, intente proporcionar la imagen y las leyendas por separado para facilitar la traducción.</w:t>
      </w:r>
    </w:p>
    <w:p w14:paraId="085B4A0E" w14:textId="77777777" w:rsidR="006924F4" w:rsidRPr="00DF77D4" w:rsidRDefault="006924F4" w:rsidP="006924F4">
      <w:pPr>
        <w:rPr>
          <w:rFonts w:asciiTheme="majorHAnsi" w:eastAsia="Cambria" w:hAnsiTheme="majorHAnsi"/>
          <w:sz w:val="22"/>
          <w:szCs w:val="22"/>
          <w:lang w:val="es-ES_tradnl"/>
        </w:rPr>
      </w:pPr>
    </w:p>
    <w:p w14:paraId="3134AE30"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Para los gráficos de otros materiales ya publicados, a) indique la fuente en las leyendas de la figura; b) identifique el titular de los derechos de autor, a fin de que la Secretaría pueda solicitar autorización para utilizar los derechos de autor.</w:t>
      </w:r>
    </w:p>
    <w:p w14:paraId="4D0B3CA1"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Presente los cuadros de la forma más sencilla posible – hace que sea más fácil transferirlos al programa de edición.</w:t>
      </w:r>
    </w:p>
    <w:p w14:paraId="4321DA7C" w14:textId="77777777" w:rsidR="006924F4" w:rsidRPr="00DF77D4" w:rsidRDefault="006924F4" w:rsidP="006924F4">
      <w:pPr>
        <w:rPr>
          <w:rFonts w:asciiTheme="majorHAnsi" w:eastAsia="Cambria" w:hAnsiTheme="majorHAnsi"/>
          <w:sz w:val="22"/>
          <w:szCs w:val="22"/>
          <w:lang w:val="es-ES_tradnl"/>
        </w:rPr>
      </w:pPr>
    </w:p>
    <w:p w14:paraId="04C79367"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Imágenes</w:t>
      </w:r>
    </w:p>
    <w:p w14:paraId="776E8D6A"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Las fotografías que sean relevantes para su contenido y/o que muestren el sitio son bienvenidas. Antes de incluirlas cerciórese de que el fotógrafo acepta que Ramsar utilice las imágenes en una </w:t>
      </w:r>
      <w:r w:rsidRPr="00DF77D4">
        <w:rPr>
          <w:rFonts w:asciiTheme="majorHAnsi" w:eastAsia="Cambria" w:hAnsiTheme="majorHAnsi"/>
          <w:sz w:val="22"/>
          <w:szCs w:val="22"/>
          <w:lang w:val="es-ES_tradnl"/>
        </w:rPr>
        <w:lastRenderedPageBreak/>
        <w:t>publicación. Las fotografías deben ser de alta resolución, en formato jpeg o tiff. Proporcione cualquier información que requiera el fotógrafo en cuanto a los créditos o una leyenda.</w:t>
      </w:r>
    </w:p>
    <w:p w14:paraId="673401C8" w14:textId="77777777" w:rsidR="006924F4" w:rsidRPr="00DF77D4" w:rsidRDefault="006924F4" w:rsidP="006924F4">
      <w:pPr>
        <w:rPr>
          <w:rFonts w:asciiTheme="majorHAnsi" w:eastAsia="Cambria" w:hAnsiTheme="majorHAnsi"/>
          <w:i/>
          <w:sz w:val="22"/>
          <w:szCs w:val="22"/>
          <w:lang w:val="es-ES_tradnl"/>
        </w:rPr>
      </w:pPr>
    </w:p>
    <w:p w14:paraId="5135539C" w14:textId="77777777" w:rsidR="006924F4" w:rsidRPr="00DF77D4" w:rsidRDefault="006924F4" w:rsidP="006924F4">
      <w:pPr>
        <w:rPr>
          <w:rFonts w:asciiTheme="majorHAnsi" w:eastAsia="Cambria" w:hAnsiTheme="majorHAnsi"/>
          <w:i/>
          <w:sz w:val="22"/>
          <w:szCs w:val="22"/>
          <w:lang w:val="es-ES_tradnl"/>
        </w:rPr>
      </w:pPr>
      <w:r w:rsidRPr="00DF77D4">
        <w:rPr>
          <w:rFonts w:asciiTheme="majorHAnsi" w:eastAsia="Cambria" w:hAnsiTheme="majorHAnsi"/>
          <w:i/>
          <w:sz w:val="22"/>
          <w:szCs w:val="22"/>
          <w:lang w:val="es-ES_tradnl"/>
        </w:rPr>
        <w:t>Formato estándar para las referencias</w:t>
      </w:r>
    </w:p>
    <w:p w14:paraId="05D56E7A"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Aplique el estilo estándar de los siguientes ejemplos. Proporcione las direcciones de Internet cuando sea posible, especialmente para los informes de literatura gris. Asimismo, compruebe bien las citas en el texto con la lista de referencia completa antes de presentar el borrador definitivo de la versión de texto sencillo a la Secretaría. Asegúrese de que cada enlace a un sitio de descarga funciona en el momento en que envía el texto definitivo a la Secretaría.</w:t>
      </w:r>
    </w:p>
    <w:p w14:paraId="67FBF9E3" w14:textId="77777777" w:rsidR="006924F4" w:rsidRPr="00DF77D4" w:rsidRDefault="006924F4" w:rsidP="007A20C1">
      <w:pPr>
        <w:ind w:left="709" w:hanging="283"/>
        <w:rPr>
          <w:rFonts w:asciiTheme="majorHAnsi" w:eastAsia="Cambria" w:hAnsiTheme="majorHAnsi"/>
          <w:sz w:val="22"/>
          <w:szCs w:val="22"/>
          <w:lang w:val="es-ES_tradnl"/>
        </w:rPr>
      </w:pPr>
    </w:p>
    <w:p w14:paraId="48AE62D0" w14:textId="77777777" w:rsidR="006924F4" w:rsidRPr="00DF77D4" w:rsidRDefault="006924F4" w:rsidP="007A20C1">
      <w:pPr>
        <w:numPr>
          <w:ilvl w:val="0"/>
          <w:numId w:val="46"/>
        </w:numPr>
        <w:ind w:left="709" w:hanging="283"/>
        <w:contextualSpacing/>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Abd El Samie, S. &amp; Sadek, M. 2001. </w:t>
      </w:r>
      <w:r w:rsidRPr="00BD7965">
        <w:rPr>
          <w:rFonts w:asciiTheme="majorHAnsi" w:eastAsia="Cambria" w:hAnsiTheme="majorHAnsi"/>
          <w:sz w:val="22"/>
          <w:szCs w:val="22"/>
        </w:rPr>
        <w:t xml:space="preserve">Groundwater recharge and flow in the Lower Cretaceous Nubian Sandstone aquifer in the Sinai Peninsula, using isotopic techniques and hydrochemistry. </w:t>
      </w:r>
      <w:r w:rsidRPr="00DF77D4">
        <w:rPr>
          <w:rFonts w:asciiTheme="majorHAnsi" w:eastAsia="Cambria" w:hAnsiTheme="majorHAnsi"/>
          <w:sz w:val="22"/>
          <w:szCs w:val="22"/>
          <w:lang w:val="es-ES_tradnl"/>
        </w:rPr>
        <w:t>Hydrogeology Journal 9: 378-389.</w:t>
      </w:r>
    </w:p>
    <w:p w14:paraId="6511AE3C" w14:textId="77777777" w:rsidR="006924F4" w:rsidRPr="00DF77D4" w:rsidRDefault="006924F4" w:rsidP="007A20C1">
      <w:pPr>
        <w:ind w:left="709" w:hanging="283"/>
        <w:contextualSpacing/>
        <w:rPr>
          <w:rFonts w:asciiTheme="majorHAnsi" w:eastAsia="Cambria" w:hAnsiTheme="majorHAnsi"/>
          <w:sz w:val="22"/>
          <w:szCs w:val="22"/>
          <w:lang w:val="es-ES_tradnl"/>
        </w:rPr>
      </w:pPr>
    </w:p>
    <w:p w14:paraId="72562A7B" w14:textId="77777777" w:rsidR="006924F4" w:rsidRPr="00DF77D4" w:rsidRDefault="006924F4" w:rsidP="007A20C1">
      <w:pPr>
        <w:numPr>
          <w:ilvl w:val="0"/>
          <w:numId w:val="46"/>
        </w:numPr>
        <w:ind w:left="709" w:hanging="283"/>
        <w:contextualSpacing/>
        <w:rPr>
          <w:rFonts w:asciiTheme="majorHAnsi" w:eastAsia="Cambria" w:hAnsiTheme="majorHAnsi"/>
          <w:sz w:val="22"/>
          <w:szCs w:val="22"/>
          <w:lang w:val="es-ES_tradnl"/>
        </w:rPr>
      </w:pPr>
      <w:r w:rsidRPr="00BD7965">
        <w:rPr>
          <w:rFonts w:asciiTheme="majorHAnsi" w:eastAsia="Cambria" w:hAnsiTheme="majorHAnsi"/>
          <w:sz w:val="22"/>
          <w:szCs w:val="22"/>
        </w:rPr>
        <w:t xml:space="preserve">Acreman, M.C. 2001. Ethical aspects of water and ecosystems. </w:t>
      </w:r>
      <w:r w:rsidRPr="00DF77D4">
        <w:rPr>
          <w:rFonts w:asciiTheme="majorHAnsi" w:eastAsia="Cambria" w:hAnsiTheme="majorHAnsi"/>
          <w:sz w:val="22"/>
          <w:szCs w:val="22"/>
          <w:lang w:val="es-ES_tradnl"/>
        </w:rPr>
        <w:t>Water Policy Journal 3: 257-265.</w:t>
      </w:r>
    </w:p>
    <w:p w14:paraId="6EA8A618" w14:textId="77777777" w:rsidR="006924F4" w:rsidRPr="00DF77D4" w:rsidRDefault="006924F4" w:rsidP="007A20C1">
      <w:pPr>
        <w:ind w:left="709" w:hanging="283"/>
        <w:contextualSpacing/>
        <w:rPr>
          <w:rFonts w:asciiTheme="majorHAnsi" w:eastAsia="Cambria" w:hAnsiTheme="majorHAnsi"/>
          <w:sz w:val="22"/>
          <w:szCs w:val="22"/>
          <w:lang w:val="es-ES_tradnl"/>
        </w:rPr>
      </w:pPr>
    </w:p>
    <w:p w14:paraId="56F8D8D5" w14:textId="77777777" w:rsidR="006924F4" w:rsidRPr="00DF77D4" w:rsidRDefault="006924F4" w:rsidP="007A20C1">
      <w:pPr>
        <w:numPr>
          <w:ilvl w:val="0"/>
          <w:numId w:val="46"/>
        </w:numPr>
        <w:ind w:left="709" w:hanging="283"/>
        <w:contextualSpacing/>
        <w:rPr>
          <w:rFonts w:asciiTheme="majorHAnsi" w:eastAsia="Cambria" w:hAnsiTheme="majorHAnsi"/>
          <w:sz w:val="22"/>
          <w:szCs w:val="22"/>
          <w:lang w:val="es-ES_tradnl"/>
        </w:rPr>
      </w:pPr>
      <w:r w:rsidRPr="00BD7965">
        <w:rPr>
          <w:rFonts w:asciiTheme="majorHAnsi" w:eastAsia="Cambria" w:hAnsiTheme="majorHAnsi"/>
          <w:sz w:val="22"/>
          <w:szCs w:val="22"/>
        </w:rPr>
        <w:t xml:space="preserve">Acreman, M.C. 2003. Case studies of managed flood releases. World Bank Water Resources and Environmental Management Best Practice Brief No 8. </w:t>
      </w:r>
      <w:r w:rsidRPr="00DF77D4">
        <w:rPr>
          <w:rFonts w:asciiTheme="majorHAnsi" w:eastAsia="Cambria" w:hAnsiTheme="majorHAnsi"/>
          <w:sz w:val="22"/>
          <w:szCs w:val="22"/>
          <w:lang w:val="es-ES_tradnl"/>
        </w:rPr>
        <w:t>World Bank, Washington DC.</w:t>
      </w:r>
    </w:p>
    <w:p w14:paraId="23A355CC" w14:textId="77777777" w:rsidR="006924F4" w:rsidRPr="00DF77D4" w:rsidRDefault="006924F4" w:rsidP="007A20C1">
      <w:pPr>
        <w:ind w:left="709" w:hanging="283"/>
        <w:contextualSpacing/>
        <w:rPr>
          <w:rFonts w:asciiTheme="majorHAnsi" w:eastAsia="Cambria" w:hAnsiTheme="majorHAnsi"/>
          <w:sz w:val="22"/>
          <w:szCs w:val="22"/>
          <w:lang w:val="es-ES_tradnl"/>
        </w:rPr>
      </w:pPr>
    </w:p>
    <w:p w14:paraId="4C1F3499" w14:textId="77777777" w:rsidR="006924F4" w:rsidRPr="00DF77D4" w:rsidRDefault="006924F4" w:rsidP="007A20C1">
      <w:pPr>
        <w:numPr>
          <w:ilvl w:val="0"/>
          <w:numId w:val="46"/>
        </w:numPr>
        <w:ind w:left="709" w:hanging="283"/>
        <w:contextualSpacing/>
        <w:rPr>
          <w:rFonts w:asciiTheme="majorHAnsi" w:eastAsia="Cambria" w:hAnsiTheme="majorHAnsi"/>
          <w:sz w:val="22"/>
          <w:szCs w:val="22"/>
          <w:lang w:val="es-ES_tradnl"/>
        </w:rPr>
      </w:pPr>
      <w:r w:rsidRPr="00BD7965">
        <w:rPr>
          <w:rFonts w:asciiTheme="majorHAnsi" w:eastAsia="Cambria" w:hAnsiTheme="majorHAnsi"/>
          <w:sz w:val="22"/>
          <w:szCs w:val="22"/>
        </w:rPr>
        <w:t xml:space="preserve">Acreman, M.C., King, J., Hirji, R., Sarunday, W., Mutayoba, W. 2006 Capacity building to undertake environmental flow assessments in Tanzania. Proceedings of the International Conference on River Basin Management, Morogorro, Tanzania, March 2005. </w:t>
      </w:r>
      <w:r w:rsidRPr="00DF77D4">
        <w:rPr>
          <w:rFonts w:asciiTheme="majorHAnsi" w:eastAsia="Cambria" w:hAnsiTheme="majorHAnsi"/>
          <w:sz w:val="22"/>
          <w:szCs w:val="22"/>
          <w:lang w:val="es-ES_tradnl"/>
        </w:rPr>
        <w:t>Sokoine University, Morogoro. Disponible en: http://www.iwmi.cgiar.org/Research_Impacts/Research_Themes/BasinWaterManagement/RIPARWIN/Outputs.aspx</w:t>
      </w:r>
    </w:p>
    <w:p w14:paraId="6431A1FA" w14:textId="77777777" w:rsidR="006924F4" w:rsidRPr="00DF77D4" w:rsidRDefault="006924F4" w:rsidP="006924F4">
      <w:pPr>
        <w:rPr>
          <w:rFonts w:asciiTheme="majorHAnsi" w:eastAsia="Cambria" w:hAnsiTheme="majorHAnsi"/>
          <w:sz w:val="22"/>
          <w:szCs w:val="22"/>
          <w:lang w:val="es-ES_tradnl"/>
        </w:rPr>
      </w:pPr>
    </w:p>
    <w:p w14:paraId="5F1FF033"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b/>
          <w:sz w:val="22"/>
          <w:szCs w:val="22"/>
          <w:lang w:val="es-ES_tradnl"/>
        </w:rPr>
        <w:t>Estructura de la Nota Informativa de Ramsar</w:t>
      </w:r>
    </w:p>
    <w:p w14:paraId="674EC272"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Utilice la siguiente estructura como guía general para preparar su borrador de documento en Word. Una vez finalizado, el texto se diseñará en formato RBN. El formato conlleva muchos recuadros y columnas. </w:t>
      </w:r>
    </w:p>
    <w:p w14:paraId="53867B29" w14:textId="77777777" w:rsidR="006924F4" w:rsidRPr="00DF77D4" w:rsidRDefault="006924F4" w:rsidP="006924F4">
      <w:pPr>
        <w:rPr>
          <w:rFonts w:asciiTheme="majorHAnsi" w:eastAsia="Cambria" w:hAnsiTheme="majorHAnsi"/>
          <w:sz w:val="22"/>
          <w:szCs w:val="22"/>
          <w:lang w:val="es-ES_tradnl"/>
        </w:rPr>
      </w:pPr>
    </w:p>
    <w:p w14:paraId="692FB560"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Es importante que no incluya su texto en cuadros de texto en Word. En su lugar, como se muestra a continuación, marque el principio y el final de los cuadros con el texto (EN MAYÚSCULAS) entre paréntesis.</w:t>
      </w:r>
    </w:p>
    <w:p w14:paraId="664E09C7" w14:textId="77777777" w:rsidR="006924F4" w:rsidRPr="00DF77D4" w:rsidRDefault="006924F4" w:rsidP="006924F4">
      <w:pPr>
        <w:rPr>
          <w:rFonts w:asciiTheme="majorHAnsi" w:eastAsia="Cambria" w:hAnsiTheme="majorHAnsi"/>
          <w:sz w:val="22"/>
          <w:szCs w:val="22"/>
          <w:lang w:val="es-ES_tradnl"/>
        </w:rPr>
      </w:pPr>
    </w:p>
    <w:p w14:paraId="5AD9F254"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TÍTULO DE LA NOTA INFORMATIVA:</w:t>
      </w:r>
    </w:p>
    <w:p w14:paraId="763274F4"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DATOS DEL AUTOR:</w:t>
      </w:r>
    </w:p>
    <w:p w14:paraId="08BD98D3"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FINALIDAD DE LA NOTA INFORMATIVA: (50-70 palabras)</w:t>
      </w:r>
    </w:p>
    <w:p w14:paraId="6C9C8495"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INFORMACIÓN GENERAL: (70-90 palabras)</w:t>
      </w:r>
    </w:p>
    <w:p w14:paraId="4B972F3B"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DOCUMENTOS CONEXOS: (enumere los artículos útiles o las referencias a las orientaciones existentes de Ramsar)</w:t>
      </w:r>
    </w:p>
    <w:p w14:paraId="01FBC1E1" w14:textId="77777777" w:rsidR="006924F4" w:rsidRPr="00DF77D4" w:rsidRDefault="006924F4" w:rsidP="006924F4">
      <w:pPr>
        <w:rPr>
          <w:rFonts w:asciiTheme="majorHAnsi" w:eastAsia="Cambria" w:hAnsiTheme="majorHAnsi"/>
          <w:sz w:val="22"/>
          <w:szCs w:val="22"/>
          <w:lang w:val="es-ES_tradnl"/>
        </w:rPr>
      </w:pPr>
    </w:p>
    <w:p w14:paraId="3249873E"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{PÁRRAFO INTRODUCTORIO DE LA PRIMERA PÁGINA}:</w:t>
      </w:r>
    </w:p>
    <w:p w14:paraId="49D61956"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{TÍTULO} PRINCIPALES MENSAJES Y RECOMENDACIONES:</w:t>
      </w:r>
    </w:p>
    <w:p w14:paraId="3596D17C"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{TÍTULO 1}:</w:t>
      </w:r>
    </w:p>
    <w:p w14:paraId="75EF4255"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{SUBTÍTULO 1}:</w:t>
      </w:r>
    </w:p>
    <w:p w14:paraId="76D0B13C"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{RECUADRO 1 –PRINCIPIO: TÍTULO}- {RECUADRO 1-FINAL}</w:t>
      </w:r>
    </w:p>
    <w:p w14:paraId="3F2C3C77"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{RECUADRO 2 –PRINCIPIO: TÍTULO}-{RECUADRO 2-FINAL}</w:t>
      </w:r>
    </w:p>
    <w:p w14:paraId="1F1869D7"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{RECUADRO N.XX-PRINCIPIO}-{RECUADRO N.XX-FINAL}</w:t>
      </w:r>
    </w:p>
    <w:p w14:paraId="06A110F6"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{IMAGEN 1};{©CRÉDITOS Y LEYENDA }</w:t>
      </w:r>
    </w:p>
    <w:p w14:paraId="6C145527"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{IMAGEN 2};{©CRÉDITOS Y LEYENDA}</w:t>
      </w:r>
    </w:p>
    <w:p w14:paraId="6313A450"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lastRenderedPageBreak/>
        <w:t>{TÍTULO 2}:</w:t>
      </w:r>
    </w:p>
    <w:p w14:paraId="039387AE"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{SUBTÍTULO 2}:</w:t>
      </w:r>
    </w:p>
    <w:p w14:paraId="4DC8BFEE"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{TÍTULO XX}:</w:t>
      </w:r>
    </w:p>
    <w:p w14:paraId="2977DD43"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{SUBTÍTULO XX}:</w:t>
      </w:r>
    </w:p>
    <w:p w14:paraId="767017F9"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REFERENCIAS:</w:t>
      </w:r>
    </w:p>
    <w:p w14:paraId="455493FB"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AGRADECIMIENTOS:</w:t>
      </w:r>
    </w:p>
    <w:p w14:paraId="58BDED02" w14:textId="7A430657" w:rsidR="006924F4" w:rsidRDefault="006924F4" w:rsidP="006924F4">
      <w:pPr>
        <w:rPr>
          <w:rFonts w:asciiTheme="majorHAnsi" w:eastAsia="Cambria" w:hAnsiTheme="majorHAnsi"/>
          <w:sz w:val="22"/>
          <w:szCs w:val="22"/>
          <w:lang w:val="es-ES_tradnl"/>
        </w:rPr>
      </w:pPr>
    </w:p>
    <w:p w14:paraId="093A43FD" w14:textId="77777777" w:rsidR="006924F4" w:rsidRDefault="006924F4" w:rsidP="006924F4">
      <w:pPr>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Estructura del Informe Técnico de Ramsar</w:t>
      </w:r>
    </w:p>
    <w:p w14:paraId="1B4F07B8"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Utilice los indicadores de texto y la estructura general que se proponen a continuación para preparar su borrador de documento en Word. Una vez finalizado, el texto se diseñará en formato RTR. </w:t>
      </w:r>
    </w:p>
    <w:p w14:paraId="41E7EA45" w14:textId="77777777" w:rsidR="006924F4" w:rsidRPr="00DF77D4" w:rsidRDefault="006924F4" w:rsidP="006924F4">
      <w:pPr>
        <w:rPr>
          <w:rFonts w:asciiTheme="majorHAnsi" w:eastAsia="Cambria" w:hAnsiTheme="majorHAnsi"/>
          <w:sz w:val="22"/>
          <w:szCs w:val="22"/>
          <w:lang w:val="es-ES_tradnl"/>
        </w:rPr>
      </w:pPr>
    </w:p>
    <w:p w14:paraId="79133D64"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Es importante que no incluya su texto en cuadros de texto en Word. En su lugar, como se muestra a continuación, marque el principio y el final de los cuadros con el texto (EN MAYÚSCULAS) entre paréntesis. </w:t>
      </w:r>
    </w:p>
    <w:p w14:paraId="72272DD8" w14:textId="77777777" w:rsidR="006924F4" w:rsidRPr="00DF77D4" w:rsidRDefault="006924F4" w:rsidP="006924F4">
      <w:pPr>
        <w:rPr>
          <w:rFonts w:asciiTheme="majorHAnsi" w:eastAsia="Cambria" w:hAnsiTheme="majorHAnsi"/>
          <w:sz w:val="22"/>
          <w:szCs w:val="22"/>
          <w:lang w:val="es-ES_tradnl"/>
        </w:rPr>
      </w:pPr>
    </w:p>
    <w:p w14:paraId="6416B5DF"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TÍTULO DE INFORME TÉCNICO:</w:t>
      </w:r>
    </w:p>
    <w:p w14:paraId="564C1655"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DATOS DEL AUTOR:</w:t>
      </w:r>
    </w:p>
    <w:p w14:paraId="4001B16A"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FINALIDAD DEL INFORME TÉCNICO: (50-70 palabras)</w:t>
      </w:r>
    </w:p>
    <w:p w14:paraId="1C0016FC"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INFORMACIÓN GENERAL: (70-90 palabras)</w:t>
      </w:r>
    </w:p>
    <w:p w14:paraId="4A7E9577" w14:textId="77777777" w:rsidR="006924F4" w:rsidRPr="00DF77D4" w:rsidRDefault="006924F4" w:rsidP="006924F4">
      <w:pPr>
        <w:rPr>
          <w:rFonts w:asciiTheme="majorHAnsi" w:eastAsia="Cambria" w:hAnsiTheme="majorHAnsi"/>
          <w:sz w:val="22"/>
          <w:szCs w:val="22"/>
          <w:lang w:val="es-ES_tradnl"/>
        </w:rPr>
      </w:pPr>
    </w:p>
    <w:p w14:paraId="7538E0DA"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{TÍTULO} RESUMEN EJECUTIVO: resumen de 1 a 5 páginas de todas las conclusiones y recomendaciones esenciales del documento</w:t>
      </w:r>
    </w:p>
    <w:p w14:paraId="2216F73E"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{TÍTULO DEL CAPÍTULO}:</w:t>
      </w:r>
    </w:p>
    <w:p w14:paraId="6617DCAA"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{RESUMEN DEL CAPÍTULO}: Resumen ejecutivo sin orientación técnica de toda la información contenida en ese capítulo</w:t>
      </w:r>
    </w:p>
    <w:p w14:paraId="3C79491D"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{TÍTULO 1}:</w:t>
      </w:r>
    </w:p>
    <w:p w14:paraId="13F6B1D5"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{SUBTÍTULO 1}:</w:t>
      </w:r>
    </w:p>
    <w:p w14:paraId="7A10F91D"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{RECUADRO 1 –PRINCIPIO: TÍTULO}- {RECUADRO 1-FINAL}</w:t>
      </w:r>
    </w:p>
    <w:p w14:paraId="7831CB56"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{RECUADRO 2 –PRINCIPIO: TÍTULO}-{RECUADRO 2-FINAL}</w:t>
      </w:r>
    </w:p>
    <w:p w14:paraId="2952A18C"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{RECUADRO N.XX-PRINCIPIO}-{RECUADRO N.XX-FINAL}</w:t>
      </w:r>
    </w:p>
    <w:p w14:paraId="620C42B6"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{IMAGEN 1};{©CRÉDITOS Y LEYENDA }</w:t>
      </w:r>
    </w:p>
    <w:p w14:paraId="0B682B91"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{IMAGEN 2};{©CRÉDITOS Y LEYENDA}</w:t>
      </w:r>
    </w:p>
    <w:p w14:paraId="365C1F49"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{TÍTULO 2}:</w:t>
      </w:r>
    </w:p>
    <w:p w14:paraId="0729038C"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{SUBTÍTULO 2}:</w:t>
      </w:r>
    </w:p>
    <w:p w14:paraId="4B79C509"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{TÍTULO XX}:</w:t>
      </w:r>
    </w:p>
    <w:p w14:paraId="1988C66F"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{SUBTÍTULO XX}:</w:t>
      </w:r>
    </w:p>
    <w:p w14:paraId="2F3153D6"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CUADROS:</w:t>
      </w:r>
    </w:p>
    <w:p w14:paraId="126A0579"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REFERENCIAS:</w:t>
      </w:r>
    </w:p>
    <w:p w14:paraId="0860A670"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ANEXOS: </w:t>
      </w:r>
    </w:p>
    <w:p w14:paraId="7EDDC1FE"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AGRADECIMIENTOS:</w:t>
      </w:r>
    </w:p>
    <w:p w14:paraId="1C682D07" w14:textId="77777777" w:rsidR="006924F4" w:rsidRPr="00DF77D4" w:rsidRDefault="006924F4" w:rsidP="006924F4">
      <w:pPr>
        <w:rPr>
          <w:rFonts w:asciiTheme="majorHAnsi" w:eastAsia="Cambria" w:hAnsiTheme="majorHAnsi"/>
          <w:sz w:val="22"/>
          <w:szCs w:val="22"/>
          <w:lang w:val="es-ES_tradnl"/>
        </w:rPr>
      </w:pPr>
    </w:p>
    <w:p w14:paraId="639433D7"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 xml:space="preserve">Incluya listas específicas destinadas a los responsables de políticas y los profesionales de los humedales. </w:t>
      </w:r>
    </w:p>
    <w:p w14:paraId="4795B830" w14:textId="77777777" w:rsidR="006924F4" w:rsidRPr="00DF77D4" w:rsidRDefault="006924F4" w:rsidP="006924F4">
      <w:pPr>
        <w:rPr>
          <w:rFonts w:asciiTheme="majorHAnsi" w:eastAsia="Cambria" w:hAnsiTheme="majorHAnsi"/>
          <w:sz w:val="22"/>
          <w:szCs w:val="22"/>
          <w:lang w:val="es-ES_tradnl"/>
        </w:rPr>
      </w:pPr>
    </w:p>
    <w:p w14:paraId="55C7F7A8" w14:textId="77777777" w:rsidR="006924F4" w:rsidRPr="00DF77D4" w:rsidRDefault="006924F4" w:rsidP="006924F4">
      <w:pPr>
        <w:rPr>
          <w:rFonts w:asciiTheme="majorHAnsi" w:eastAsia="Cambria" w:hAnsiTheme="majorHAnsi"/>
          <w:b/>
          <w:sz w:val="22"/>
          <w:szCs w:val="22"/>
          <w:lang w:val="es-ES_tradnl"/>
        </w:rPr>
      </w:pPr>
      <w:r w:rsidRPr="00DF77D4">
        <w:rPr>
          <w:rFonts w:asciiTheme="majorHAnsi" w:eastAsia="Cambria" w:hAnsiTheme="majorHAnsi"/>
          <w:b/>
          <w:sz w:val="22"/>
          <w:szCs w:val="22"/>
          <w:lang w:val="es-ES_tradnl"/>
        </w:rPr>
        <w:t xml:space="preserve">Estructura de las Fichas Informativas </w:t>
      </w:r>
      <w:r w:rsidRPr="00DF77D4">
        <w:rPr>
          <w:rFonts w:asciiTheme="majorHAnsi" w:eastAsia="Cambria" w:hAnsiTheme="majorHAnsi"/>
          <w:b/>
          <w:i/>
          <w:sz w:val="22"/>
          <w:szCs w:val="22"/>
          <w:lang w:val="es-ES_tradnl"/>
        </w:rPr>
        <w:t>(Fact Sheets)</w:t>
      </w:r>
      <w:r w:rsidRPr="00DF77D4">
        <w:rPr>
          <w:rFonts w:asciiTheme="majorHAnsi" w:eastAsia="Cambria" w:hAnsiTheme="majorHAnsi"/>
          <w:b/>
          <w:sz w:val="22"/>
          <w:szCs w:val="22"/>
          <w:lang w:val="es-ES_tradnl"/>
        </w:rPr>
        <w:t xml:space="preserve"> de Ramsar</w:t>
      </w:r>
    </w:p>
    <w:p w14:paraId="7374C949" w14:textId="77777777" w:rsidR="006924F4" w:rsidRPr="00DF77D4" w:rsidRDefault="006924F4" w:rsidP="006924F4">
      <w:pPr>
        <w:rPr>
          <w:rFonts w:asciiTheme="majorHAnsi" w:eastAsia="Cambria" w:hAnsiTheme="majorHAnsi"/>
          <w:sz w:val="22"/>
          <w:szCs w:val="22"/>
          <w:lang w:val="es-ES_tradnl"/>
        </w:rPr>
      </w:pPr>
    </w:p>
    <w:p w14:paraId="625AECE1"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Las Fichas Informativas de Ramsar están destinadas a públicos no especializados. La redacción debería ser más coloquial que en el caso de los ITR y las NIR, y limitarse a dos páginas con un máximo de 650 palabras.</w:t>
      </w:r>
      <w:r w:rsidRPr="00DF77D4">
        <w:rPr>
          <w:rFonts w:asciiTheme="majorHAnsi" w:eastAsia="Cambria" w:hAnsiTheme="majorHAnsi"/>
          <w:sz w:val="22"/>
          <w:szCs w:val="22"/>
          <w:lang w:val="es-ES_tradnl"/>
        </w:rPr>
        <w:br w:type="page"/>
      </w:r>
    </w:p>
    <w:p w14:paraId="553E5B37" w14:textId="77777777" w:rsidR="006924F4" w:rsidRPr="007A20C1" w:rsidRDefault="006924F4" w:rsidP="006924F4">
      <w:pPr>
        <w:rPr>
          <w:rFonts w:asciiTheme="majorHAnsi" w:eastAsia="Cambria" w:hAnsiTheme="majorHAnsi"/>
          <w:b/>
          <w:szCs w:val="24"/>
          <w:lang w:val="es-ES_tradnl"/>
        </w:rPr>
      </w:pPr>
      <w:r w:rsidRPr="007A20C1">
        <w:rPr>
          <w:rFonts w:asciiTheme="majorHAnsi" w:eastAsia="Cambria" w:hAnsiTheme="majorHAnsi"/>
          <w:b/>
          <w:szCs w:val="24"/>
          <w:lang w:val="es-ES_tradnl"/>
        </w:rPr>
        <w:lastRenderedPageBreak/>
        <w:t xml:space="preserve">Anexo E2: Temas propuestos para la Fichas Informativas </w:t>
      </w:r>
      <w:r w:rsidRPr="007A20C1">
        <w:rPr>
          <w:rFonts w:asciiTheme="majorHAnsi" w:eastAsia="Cambria" w:hAnsiTheme="majorHAnsi"/>
          <w:b/>
          <w:i/>
          <w:szCs w:val="24"/>
          <w:lang w:val="es-ES_tradnl"/>
        </w:rPr>
        <w:t>(Fact Sheets)</w:t>
      </w:r>
      <w:r w:rsidRPr="007A20C1">
        <w:rPr>
          <w:rFonts w:asciiTheme="majorHAnsi" w:eastAsia="Cambria" w:hAnsiTheme="majorHAnsi"/>
          <w:b/>
          <w:szCs w:val="24"/>
          <w:lang w:val="es-ES_tradnl"/>
        </w:rPr>
        <w:t xml:space="preserve"> de Ramsar</w:t>
      </w:r>
    </w:p>
    <w:p w14:paraId="543E20E6" w14:textId="77777777" w:rsidR="006924F4" w:rsidRPr="00DF77D4" w:rsidRDefault="006924F4" w:rsidP="006924F4">
      <w:pPr>
        <w:rPr>
          <w:rFonts w:asciiTheme="majorHAnsi" w:eastAsia="Cambria" w:hAnsiTheme="majorHAnsi"/>
          <w:sz w:val="22"/>
          <w:szCs w:val="22"/>
          <w:highlight w:val="green"/>
          <w:lang w:val="es-ES_tradnl"/>
        </w:rPr>
      </w:pPr>
    </w:p>
    <w:p w14:paraId="6E81022D"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Corales</w:t>
      </w:r>
    </w:p>
    <w:p w14:paraId="663D6464"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Turberas</w:t>
      </w:r>
    </w:p>
    <w:p w14:paraId="5C414DD5"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Indicadores de biodiversidad de Birdlife</w:t>
      </w:r>
    </w:p>
    <w:p w14:paraId="5053C7BC"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Introducción a Ramsar/beneficios de la designación de sitios</w:t>
      </w:r>
    </w:p>
    <w:p w14:paraId="39224B98"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Políticas exitosas nacionales/regionales sobre humedales</w:t>
      </w:r>
    </w:p>
    <w:p w14:paraId="73BAC6F4" w14:textId="77777777" w:rsidR="006924F4" w:rsidRPr="00DF77D4" w:rsidRDefault="006924F4" w:rsidP="006924F4">
      <w:pPr>
        <w:rPr>
          <w:rFonts w:asciiTheme="majorHAnsi" w:eastAsia="Cambria" w:hAnsiTheme="majorHAnsi"/>
          <w:sz w:val="22"/>
          <w:szCs w:val="22"/>
          <w:lang w:val="es-ES_tradnl"/>
        </w:rPr>
      </w:pPr>
      <w:r w:rsidRPr="00DF77D4">
        <w:rPr>
          <w:rFonts w:asciiTheme="majorHAnsi" w:hAnsiTheme="majorHAnsi"/>
          <w:sz w:val="22"/>
          <w:szCs w:val="24"/>
          <w:lang w:val="es-ES_tradnl"/>
        </w:rPr>
        <w:t>¿Qué se puede hacer con 1 millón de dólares para los humedales?</w:t>
      </w:r>
    </w:p>
    <w:p w14:paraId="5F6F7C72" w14:textId="77777777" w:rsidR="006924F4" w:rsidRPr="00DF77D4" w:rsidRDefault="006924F4" w:rsidP="006924F4">
      <w:pPr>
        <w:rPr>
          <w:rFonts w:asciiTheme="majorHAnsi" w:eastAsia="Cambria" w:hAnsiTheme="majorHAnsi"/>
          <w:sz w:val="22"/>
          <w:szCs w:val="22"/>
          <w:lang w:val="es-ES_tradnl"/>
        </w:rPr>
      </w:pPr>
    </w:p>
    <w:p w14:paraId="5305FA5A"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Beneficios de los humedales: aguas subterráneas/depuración del agua</w:t>
      </w:r>
    </w:p>
    <w:p w14:paraId="27623FD7" w14:textId="77777777" w:rsidR="006924F4" w:rsidRPr="00DF77D4" w:rsidRDefault="006924F4" w:rsidP="006924F4">
      <w:pPr>
        <w:rPr>
          <w:rFonts w:asciiTheme="majorHAnsi" w:eastAsia="Cambria" w:hAnsiTheme="majorHAnsi"/>
          <w:sz w:val="22"/>
          <w:szCs w:val="22"/>
          <w:lang w:val="es-ES_tradnl"/>
        </w:rPr>
      </w:pPr>
      <w:r w:rsidRPr="00DF77D4">
        <w:rPr>
          <w:rFonts w:asciiTheme="majorHAnsi" w:hAnsiTheme="majorHAnsi"/>
          <w:sz w:val="22"/>
          <w:szCs w:val="24"/>
          <w:lang w:val="es-ES_tradnl"/>
        </w:rPr>
        <w:t>Beneficios de los humedales:</w:t>
      </w:r>
      <w:r w:rsidRPr="00DF77D4">
        <w:rPr>
          <w:rFonts w:asciiTheme="majorHAnsi" w:eastAsia="Cambria" w:hAnsiTheme="majorHAnsi"/>
          <w:sz w:val="22"/>
          <w:szCs w:val="22"/>
          <w:lang w:val="es-ES_tradnl"/>
        </w:rPr>
        <w:t xml:space="preserve"> control de inundaciones</w:t>
      </w:r>
    </w:p>
    <w:p w14:paraId="7F37D938" w14:textId="77777777" w:rsidR="006924F4" w:rsidRPr="00DF77D4" w:rsidRDefault="006924F4" w:rsidP="006924F4">
      <w:pPr>
        <w:rPr>
          <w:rFonts w:asciiTheme="majorHAnsi" w:eastAsia="Cambria" w:hAnsiTheme="majorHAnsi"/>
          <w:sz w:val="22"/>
          <w:szCs w:val="22"/>
          <w:lang w:val="es-ES_tradnl"/>
        </w:rPr>
      </w:pPr>
      <w:r w:rsidRPr="00DF77D4">
        <w:rPr>
          <w:rFonts w:asciiTheme="majorHAnsi" w:hAnsiTheme="majorHAnsi"/>
          <w:sz w:val="22"/>
          <w:szCs w:val="24"/>
          <w:lang w:val="es-ES_tradnl"/>
        </w:rPr>
        <w:t>Beneficios de los humedales</w:t>
      </w:r>
      <w:r w:rsidRPr="00DF77D4">
        <w:rPr>
          <w:rFonts w:asciiTheme="majorHAnsi" w:eastAsia="Cambria" w:hAnsiTheme="majorHAnsi"/>
          <w:sz w:val="22"/>
          <w:szCs w:val="22"/>
          <w:lang w:val="es-ES_tradnl"/>
        </w:rPr>
        <w:t>: protección del litoral</w:t>
      </w:r>
    </w:p>
    <w:p w14:paraId="1C952970" w14:textId="77777777" w:rsidR="006924F4" w:rsidRPr="00DF77D4" w:rsidRDefault="006924F4" w:rsidP="006924F4">
      <w:pPr>
        <w:rPr>
          <w:rFonts w:asciiTheme="majorHAnsi" w:eastAsia="Cambria" w:hAnsiTheme="majorHAnsi"/>
          <w:sz w:val="22"/>
          <w:szCs w:val="22"/>
          <w:lang w:val="es-ES_tradnl"/>
        </w:rPr>
      </w:pPr>
      <w:r w:rsidRPr="00DF77D4">
        <w:rPr>
          <w:rFonts w:asciiTheme="majorHAnsi" w:hAnsiTheme="majorHAnsi"/>
          <w:sz w:val="22"/>
          <w:szCs w:val="24"/>
          <w:lang w:val="es-ES_tradnl"/>
        </w:rPr>
        <w:t>Beneficios de los humedales:</w:t>
      </w:r>
      <w:r w:rsidRPr="00DF77D4">
        <w:rPr>
          <w:rFonts w:asciiTheme="majorHAnsi" w:eastAsia="Cambria" w:hAnsiTheme="majorHAnsi"/>
          <w:sz w:val="22"/>
          <w:szCs w:val="22"/>
          <w:lang w:val="es-ES_tradnl"/>
        </w:rPr>
        <w:t xml:space="preserve"> recreación/turismo</w:t>
      </w:r>
    </w:p>
    <w:p w14:paraId="21637D57" w14:textId="77777777" w:rsidR="006924F4" w:rsidRPr="00DF77D4" w:rsidRDefault="006924F4" w:rsidP="006924F4">
      <w:pPr>
        <w:rPr>
          <w:rFonts w:asciiTheme="majorHAnsi" w:eastAsia="Cambria" w:hAnsiTheme="majorHAnsi"/>
          <w:sz w:val="22"/>
          <w:szCs w:val="22"/>
          <w:lang w:val="es-ES_tradnl"/>
        </w:rPr>
      </w:pPr>
      <w:r w:rsidRPr="00DF77D4">
        <w:rPr>
          <w:rFonts w:asciiTheme="majorHAnsi" w:hAnsiTheme="majorHAnsi"/>
          <w:sz w:val="22"/>
          <w:szCs w:val="24"/>
          <w:lang w:val="es-ES_tradnl"/>
        </w:rPr>
        <w:t>Beneficios de los humedales: medios de subsistencia</w:t>
      </w:r>
    </w:p>
    <w:p w14:paraId="00CC294F" w14:textId="77777777" w:rsidR="006924F4" w:rsidRPr="00DF77D4" w:rsidRDefault="006924F4" w:rsidP="006924F4">
      <w:pPr>
        <w:rPr>
          <w:rFonts w:asciiTheme="majorHAnsi" w:eastAsia="Cambria" w:hAnsiTheme="majorHAnsi"/>
          <w:sz w:val="22"/>
          <w:szCs w:val="22"/>
          <w:lang w:val="es-ES_tradnl"/>
        </w:rPr>
      </w:pPr>
      <w:r w:rsidRPr="00DF77D4">
        <w:rPr>
          <w:rFonts w:asciiTheme="majorHAnsi" w:hAnsiTheme="majorHAnsi"/>
          <w:sz w:val="22"/>
          <w:szCs w:val="24"/>
          <w:lang w:val="es-ES_tradnl"/>
        </w:rPr>
        <w:t>Beneficios de los humedales: suministro de alimentos</w:t>
      </w:r>
    </w:p>
    <w:p w14:paraId="33595FBE" w14:textId="77777777" w:rsidR="006924F4" w:rsidRPr="00DF77D4" w:rsidRDefault="006924F4" w:rsidP="006924F4">
      <w:pPr>
        <w:rPr>
          <w:rFonts w:asciiTheme="majorHAnsi" w:eastAsia="Cambria" w:hAnsiTheme="majorHAnsi"/>
          <w:sz w:val="22"/>
          <w:szCs w:val="22"/>
          <w:lang w:val="es-ES_tradnl"/>
        </w:rPr>
      </w:pPr>
      <w:r w:rsidRPr="00DF77D4">
        <w:rPr>
          <w:rFonts w:asciiTheme="majorHAnsi" w:hAnsiTheme="majorHAnsi"/>
          <w:sz w:val="22"/>
          <w:szCs w:val="24"/>
          <w:lang w:val="es-ES_tradnl"/>
        </w:rPr>
        <w:t xml:space="preserve">Beneficios de los humedales: </w:t>
      </w:r>
      <w:r w:rsidRPr="00DF77D4">
        <w:rPr>
          <w:rFonts w:asciiTheme="majorHAnsi" w:eastAsia="Cambria" w:hAnsiTheme="majorHAnsi"/>
          <w:sz w:val="22"/>
          <w:szCs w:val="22"/>
          <w:lang w:val="es-ES_tradnl"/>
        </w:rPr>
        <w:t>biodiversidad</w:t>
      </w:r>
    </w:p>
    <w:p w14:paraId="06BABDAA" w14:textId="77777777" w:rsidR="006924F4" w:rsidRPr="00DF77D4" w:rsidRDefault="006924F4" w:rsidP="006924F4">
      <w:pPr>
        <w:rPr>
          <w:rFonts w:asciiTheme="majorHAnsi" w:eastAsia="Cambria" w:hAnsiTheme="majorHAnsi"/>
          <w:sz w:val="22"/>
          <w:szCs w:val="22"/>
          <w:lang w:val="es-ES_tradnl"/>
        </w:rPr>
      </w:pPr>
    </w:p>
    <w:p w14:paraId="450AE63B"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Valoración de los humedales</w:t>
      </w:r>
    </w:p>
    <w:p w14:paraId="4E2F41DB" w14:textId="77777777" w:rsidR="006924F4" w:rsidRPr="00DF77D4" w:rsidRDefault="006924F4" w:rsidP="006924F4">
      <w:pPr>
        <w:rPr>
          <w:rFonts w:asciiTheme="majorHAnsi" w:hAnsiTheme="majorHAnsi"/>
          <w:sz w:val="22"/>
          <w:szCs w:val="24"/>
          <w:lang w:val="es-ES_tradnl"/>
        </w:rPr>
      </w:pPr>
      <w:r w:rsidRPr="00DF77D4">
        <w:rPr>
          <w:rFonts w:asciiTheme="majorHAnsi" w:hAnsiTheme="majorHAnsi"/>
          <w:sz w:val="22"/>
          <w:szCs w:val="24"/>
          <w:lang w:val="es-ES_tradnl"/>
        </w:rPr>
        <w:t>Equilibrar el desarrollo y los humedales urbanos</w:t>
      </w:r>
    </w:p>
    <w:p w14:paraId="05FE5D9B"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Equilibrar los humedales rurales y el desarrollo agrícola</w:t>
      </w:r>
    </w:p>
    <w:p w14:paraId="0A59BE22" w14:textId="77777777" w:rsidR="006924F4" w:rsidRPr="00DF77D4" w:rsidRDefault="006924F4" w:rsidP="006924F4">
      <w:pPr>
        <w:rPr>
          <w:rFonts w:asciiTheme="majorHAnsi" w:eastAsia="Cambria" w:hAnsiTheme="majorHAnsi"/>
          <w:sz w:val="22"/>
          <w:szCs w:val="22"/>
          <w:lang w:val="es-ES_tradnl"/>
        </w:rPr>
      </w:pPr>
      <w:r w:rsidRPr="00DF77D4">
        <w:rPr>
          <w:rFonts w:asciiTheme="majorHAnsi" w:eastAsia="Cambria" w:hAnsiTheme="majorHAnsi"/>
          <w:sz w:val="22"/>
          <w:szCs w:val="22"/>
          <w:lang w:val="es-ES_tradnl"/>
        </w:rPr>
        <w:t>Captura y almacenamiento de carbono en los humedales</w:t>
      </w:r>
    </w:p>
    <w:p w14:paraId="2FDFC205" w14:textId="77777777" w:rsidR="006924F4" w:rsidRPr="00DF77D4" w:rsidRDefault="006924F4" w:rsidP="006924F4">
      <w:pPr>
        <w:rPr>
          <w:rFonts w:asciiTheme="majorHAnsi" w:eastAsia="Cambria" w:hAnsiTheme="majorHAnsi"/>
          <w:sz w:val="22"/>
          <w:szCs w:val="22"/>
          <w:lang w:val="es-ES_tradnl"/>
        </w:rPr>
      </w:pPr>
    </w:p>
    <w:p w14:paraId="3622FEFA" w14:textId="77777777" w:rsidR="006924F4" w:rsidRPr="00DF77D4" w:rsidRDefault="006924F4" w:rsidP="006924F4">
      <w:pPr>
        <w:rPr>
          <w:rFonts w:asciiTheme="majorHAnsi" w:eastAsia="Cambria" w:hAnsiTheme="majorHAnsi"/>
          <w:i/>
          <w:sz w:val="22"/>
          <w:szCs w:val="22"/>
          <w:highlight w:val="green"/>
          <w:lang w:val="es-ES_tradnl"/>
        </w:rPr>
      </w:pPr>
      <w:r w:rsidRPr="00DF77D4">
        <w:rPr>
          <w:rFonts w:asciiTheme="majorHAnsi" w:eastAsia="Cambria" w:hAnsiTheme="majorHAnsi"/>
          <w:i/>
          <w:sz w:val="22"/>
          <w:szCs w:val="22"/>
          <w:lang w:val="es-ES_tradnl"/>
        </w:rPr>
        <w:t>(Otros temas que emerjan de las solicitudes de las Partes)</w:t>
      </w:r>
    </w:p>
    <w:p w14:paraId="128D9C4F" w14:textId="77777777" w:rsidR="006924F4" w:rsidRPr="00DF77D4" w:rsidRDefault="006924F4" w:rsidP="006924F4">
      <w:pPr>
        <w:rPr>
          <w:rFonts w:asciiTheme="majorHAnsi" w:hAnsiTheme="majorHAnsi"/>
          <w:sz w:val="22"/>
          <w:szCs w:val="24"/>
          <w:lang w:val="es-ES_tradnl"/>
        </w:rPr>
      </w:pPr>
    </w:p>
    <w:p w14:paraId="007F4241" w14:textId="77777777" w:rsidR="007A20C1" w:rsidRDefault="007A20C1">
      <w:pPr>
        <w:rPr>
          <w:rFonts w:asciiTheme="majorHAnsi" w:hAnsiTheme="majorHAnsi"/>
          <w:b/>
          <w:sz w:val="22"/>
          <w:lang w:val="es-ES_tradnl"/>
        </w:rPr>
        <w:sectPr w:rsidR="007A20C1" w:rsidSect="00541CD7">
          <w:footerReference w:type="default" r:id="rId28"/>
          <w:pgSz w:w="11906" w:h="16838"/>
          <w:pgMar w:top="1417" w:right="1417" w:bottom="1134" w:left="1417" w:header="708" w:footer="708" w:gutter="0"/>
          <w:cols w:space="708"/>
          <w:docGrid w:linePitch="360"/>
        </w:sectPr>
      </w:pPr>
    </w:p>
    <w:p w14:paraId="5DB2374C" w14:textId="12F8C155" w:rsidR="006924F4" w:rsidRPr="007A20C1" w:rsidRDefault="006924F4" w:rsidP="006924F4">
      <w:pPr>
        <w:rPr>
          <w:rFonts w:asciiTheme="majorHAnsi" w:hAnsiTheme="majorHAnsi"/>
          <w:b/>
          <w:szCs w:val="24"/>
          <w:lang w:val="es-ES_tradnl"/>
        </w:rPr>
      </w:pPr>
      <w:r w:rsidRPr="007A20C1">
        <w:rPr>
          <w:rFonts w:asciiTheme="majorHAnsi" w:hAnsiTheme="majorHAnsi"/>
          <w:b/>
          <w:szCs w:val="24"/>
          <w:lang w:val="es-ES_tradnl"/>
        </w:rPr>
        <w:lastRenderedPageBreak/>
        <w:t>Annex E3: Pasos a seguir en el desarrollo de orientaciones del GECT de Ramsar</w:t>
      </w:r>
    </w:p>
    <w:p w14:paraId="19004C15" w14:textId="77777777" w:rsidR="006924F4" w:rsidRDefault="006924F4" w:rsidP="006924F4">
      <w:pPr>
        <w:rPr>
          <w:rFonts w:asciiTheme="majorHAnsi" w:hAnsiTheme="majorHAnsi"/>
          <w:b/>
          <w:lang w:val="es-ES_tradnl"/>
        </w:rPr>
      </w:pPr>
    </w:p>
    <w:p w14:paraId="4C55BAAA" w14:textId="5EA1CC02" w:rsidR="007A20C1" w:rsidRPr="00DF77D4" w:rsidRDefault="007A20C1" w:rsidP="006924F4">
      <w:pPr>
        <w:rPr>
          <w:rFonts w:asciiTheme="majorHAnsi" w:hAnsiTheme="majorHAnsi"/>
          <w:b/>
          <w:lang w:val="es-ES_tradnl"/>
        </w:rPr>
      </w:pPr>
      <w:r w:rsidRPr="005D1638">
        <w:rPr>
          <w:noProof/>
          <w:lang w:eastAsia="en-GB"/>
        </w:rPr>
        <w:drawing>
          <wp:inline distT="0" distB="0" distL="0" distR="0" wp14:anchorId="001C48FA" wp14:editId="4354FB66">
            <wp:extent cx="7964719" cy="5317587"/>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7972425" cy="5322732"/>
                    </a:xfrm>
                    <a:prstGeom prst="rect">
                      <a:avLst/>
                    </a:prstGeom>
                    <a:noFill/>
                    <a:ln w="9525">
                      <a:noFill/>
                      <a:miter lim="800000"/>
                      <a:headEnd/>
                      <a:tailEnd/>
                    </a:ln>
                  </pic:spPr>
                </pic:pic>
              </a:graphicData>
            </a:graphic>
          </wp:inline>
        </w:drawing>
      </w:r>
    </w:p>
    <w:sectPr w:rsidR="007A20C1" w:rsidRPr="00DF77D4" w:rsidSect="007A20C1">
      <w:footerReference w:type="default" r:id="rId30"/>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4B54A" w14:textId="77777777" w:rsidR="00BD7965" w:rsidRDefault="00BD7965" w:rsidP="002B6469">
      <w:r>
        <w:separator/>
      </w:r>
    </w:p>
  </w:endnote>
  <w:endnote w:type="continuationSeparator" w:id="0">
    <w:p w14:paraId="7D68F5F0" w14:textId="77777777" w:rsidR="00BD7965" w:rsidRDefault="00BD7965" w:rsidP="002B6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altName w:val="Cambria"/>
    <w:charset w:val="00"/>
    <w:family w:val="swiss"/>
    <w:pitch w:val="variable"/>
    <w:sig w:usb0="A00000AF" w:usb1="5000604B" w:usb2="00000000" w:usb3="00000000" w:csb0="00000093" w:csb1="00000000"/>
  </w:font>
  <w:font w:name="Calibri">
    <w:panose1 w:val="020F0502020204030204"/>
    <w:charset w:val="00"/>
    <w:family w:val="swiss"/>
    <w:pitch w:val="variable"/>
    <w:sig w:usb0="E00002FF" w:usb1="4000ACFF" w:usb2="00000001" w:usb3="00000000" w:csb0="0000019F" w:csb1="00000000"/>
    <w:embedRegular r:id="rId1" w:fontKey="{92F7075E-24EE-42C3-B859-E533F4E8356D}"/>
    <w:embedBold r:id="rId2" w:fontKey="{2F0FB3F3-AFC8-43F2-AE36-F6BBCEA31BEF}"/>
    <w:embedItalic r:id="rId3" w:fontKey="{E0E8BBB5-0E83-4AE8-BF4E-19EDFDB76177}"/>
    <w:embedBoldItalic r:id="rId4" w:fontKey="{5DEB8AB9-F912-4E2A-93ED-4E05BB15D2A7}"/>
  </w:font>
  <w:font w:name="Cambria">
    <w:panose1 w:val="02040503050406030204"/>
    <w:charset w:val="00"/>
    <w:family w:val="roman"/>
    <w:pitch w:val="variable"/>
    <w:sig w:usb0="E00002FF" w:usb1="400004FF" w:usb2="00000000" w:usb3="00000000" w:csb0="0000019F" w:csb1="00000000"/>
    <w:embedRegular r:id="rId5" w:fontKey="{B779D03D-34A9-4C9A-ADE9-F311C74B20D7}"/>
    <w:embedBold r:id="rId6" w:fontKey="{727A8EA3-14E9-4C9E-98A0-3A726436B13D}"/>
    <w:embedItalic r:id="rId7" w:fontKey="{D6389EAC-9BE5-4764-85E3-D581D9CA8FA9}"/>
    <w:embedBoldItalic r:id="rId8" w:fontKey="{D084EB51-A171-4FF6-BF91-83BD72706000}"/>
  </w:font>
  <w:font w:name="Tahoma">
    <w:panose1 w:val="020B0604030504040204"/>
    <w:charset w:val="00"/>
    <w:family w:val="swiss"/>
    <w:pitch w:val="variable"/>
    <w:sig w:usb0="E1002EFF" w:usb1="C000605B" w:usb2="00000029" w:usb3="00000000" w:csb0="000101FF" w:csb1="00000000"/>
    <w:embedRegular r:id="rId9" w:fontKey="{325B2B31-8C57-47AD-B8E8-529C1A977BB8}"/>
  </w:font>
  <w:font w:name="Times">
    <w:panose1 w:val="02020603050405020304"/>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embedRegular r:id="rId10" w:fontKey="{41EFF0EC-E7E8-42C9-9970-6AFA4D33635D}"/>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1" w:fontKey="{D30977D8-3381-4814-93A1-ABA21F2A272A}"/>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1FEF7" w14:textId="77777777" w:rsidR="00BD7965" w:rsidRDefault="00BD7965">
    <w:pPr>
      <w:pStyle w:val="Footer"/>
      <w:rPr>
        <w:rFonts w:ascii="Century" w:hAnsi="Century"/>
        <w:sz w:val="22"/>
      </w:rPr>
    </w:pPr>
  </w:p>
  <w:p w14:paraId="00EF1D34" w14:textId="40BA2E0C" w:rsidR="00BD7965" w:rsidRPr="003B77BB" w:rsidRDefault="00541CD7" w:rsidP="00541CD7">
    <w:pPr>
      <w:pStyle w:val="Footer"/>
      <w:tabs>
        <w:tab w:val="clear" w:pos="4536"/>
      </w:tabs>
      <w:rPr>
        <w:rFonts w:asciiTheme="majorHAnsi" w:hAnsiTheme="majorHAnsi"/>
        <w:sz w:val="20"/>
        <w:lang w:val="fr-FR"/>
      </w:rPr>
    </w:pPr>
    <w:r>
      <w:rPr>
        <w:rFonts w:asciiTheme="majorHAnsi" w:hAnsiTheme="majorHAnsi"/>
        <w:sz w:val="20"/>
        <w:lang w:val="fr-FR"/>
      </w:rPr>
      <w:t>SC51-14</w:t>
    </w:r>
    <w:r w:rsidR="00BD7965" w:rsidRPr="003B77BB">
      <w:rPr>
        <w:rFonts w:asciiTheme="majorHAnsi" w:hAnsiTheme="majorHAnsi"/>
        <w:sz w:val="20"/>
        <w:lang w:val="fr-FR"/>
      </w:rPr>
      <w:tab/>
      <w:t xml:space="preserve"> </w:t>
    </w:r>
    <w:r w:rsidR="00BD7965" w:rsidRPr="003B77BB">
      <w:rPr>
        <w:rFonts w:asciiTheme="majorHAnsi" w:hAnsiTheme="majorHAnsi"/>
      </w:rPr>
      <w:fldChar w:fldCharType="begin"/>
    </w:r>
    <w:r w:rsidR="00BD7965" w:rsidRPr="003B77BB">
      <w:rPr>
        <w:rFonts w:asciiTheme="majorHAnsi" w:hAnsiTheme="majorHAnsi"/>
      </w:rPr>
      <w:instrText xml:space="preserve"> PAGE   \* MERGEFORMAT </w:instrText>
    </w:r>
    <w:r w:rsidR="00BD7965" w:rsidRPr="003B77BB">
      <w:rPr>
        <w:rFonts w:asciiTheme="majorHAnsi" w:hAnsiTheme="majorHAnsi"/>
      </w:rPr>
      <w:fldChar w:fldCharType="separate"/>
    </w:r>
    <w:r w:rsidR="0074046F" w:rsidRPr="0074046F">
      <w:rPr>
        <w:rFonts w:asciiTheme="majorHAnsi" w:hAnsiTheme="majorHAnsi"/>
        <w:noProof/>
        <w:sz w:val="20"/>
        <w:lang w:val="fr-FR"/>
      </w:rPr>
      <w:t>11</w:t>
    </w:r>
    <w:r w:rsidR="00BD7965" w:rsidRPr="003B77BB">
      <w:rPr>
        <w:rFonts w:asciiTheme="majorHAnsi" w:hAnsiTheme="majorHAnsi"/>
        <w:noProof/>
        <w:sz w:val="20"/>
        <w:lang w:val="fr-FR"/>
      </w:rPr>
      <w:fldChar w:fldCharType="end"/>
    </w:r>
  </w:p>
  <w:p w14:paraId="704014B3" w14:textId="77777777" w:rsidR="00BD7965" w:rsidRPr="00356D84" w:rsidRDefault="00BD7965">
    <w:pPr>
      <w:pStyle w:val="Footer"/>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948AE" w14:textId="77777777" w:rsidR="007969D8" w:rsidRDefault="007969D8">
    <w:pPr>
      <w:pStyle w:val="Footer"/>
      <w:rPr>
        <w:rFonts w:ascii="Century" w:hAnsi="Century"/>
        <w:sz w:val="22"/>
      </w:rPr>
    </w:pPr>
  </w:p>
  <w:p w14:paraId="02762098" w14:textId="77777777" w:rsidR="007969D8" w:rsidRPr="003B77BB" w:rsidRDefault="007969D8" w:rsidP="007969D8">
    <w:pPr>
      <w:pStyle w:val="Footer"/>
      <w:tabs>
        <w:tab w:val="clear" w:pos="9072"/>
        <w:tab w:val="right" w:pos="14317"/>
      </w:tabs>
      <w:rPr>
        <w:rFonts w:asciiTheme="majorHAnsi" w:hAnsiTheme="majorHAnsi"/>
        <w:sz w:val="20"/>
        <w:lang w:val="fr-FR"/>
      </w:rPr>
    </w:pPr>
    <w:r w:rsidRPr="003B77BB">
      <w:rPr>
        <w:rFonts w:asciiTheme="majorHAnsi" w:hAnsiTheme="majorHAnsi"/>
        <w:sz w:val="20"/>
        <w:lang w:val="fr-FR"/>
      </w:rPr>
      <w:t xml:space="preserve">SC51-14                                                  </w:t>
    </w:r>
    <w:r w:rsidRPr="003B77BB">
      <w:rPr>
        <w:rFonts w:asciiTheme="majorHAnsi" w:hAnsiTheme="majorHAnsi"/>
        <w:sz w:val="20"/>
        <w:lang w:val="fr-FR"/>
      </w:rPr>
      <w:tab/>
    </w:r>
    <w:r w:rsidRPr="003B77BB">
      <w:rPr>
        <w:rFonts w:asciiTheme="majorHAnsi" w:hAnsiTheme="majorHAnsi"/>
        <w:sz w:val="20"/>
        <w:lang w:val="fr-FR"/>
      </w:rPr>
      <w:tab/>
    </w:r>
    <w:r w:rsidRPr="003B77BB">
      <w:rPr>
        <w:rFonts w:asciiTheme="majorHAnsi" w:hAnsiTheme="majorHAnsi"/>
        <w:sz w:val="20"/>
        <w:lang w:val="fr-FR"/>
      </w:rPr>
      <w:tab/>
      <w:t xml:space="preserve"> </w:t>
    </w:r>
    <w:r w:rsidRPr="003B77BB">
      <w:rPr>
        <w:rFonts w:asciiTheme="majorHAnsi" w:hAnsiTheme="majorHAnsi"/>
      </w:rPr>
      <w:fldChar w:fldCharType="begin"/>
    </w:r>
    <w:r w:rsidRPr="003B77BB">
      <w:rPr>
        <w:rFonts w:asciiTheme="majorHAnsi" w:hAnsiTheme="majorHAnsi"/>
      </w:rPr>
      <w:instrText xml:space="preserve"> PAGE   \* MERGEFORMAT </w:instrText>
    </w:r>
    <w:r w:rsidRPr="003B77BB">
      <w:rPr>
        <w:rFonts w:asciiTheme="majorHAnsi" w:hAnsiTheme="majorHAnsi"/>
      </w:rPr>
      <w:fldChar w:fldCharType="separate"/>
    </w:r>
    <w:r w:rsidR="0074046F" w:rsidRPr="0074046F">
      <w:rPr>
        <w:rFonts w:asciiTheme="majorHAnsi" w:hAnsiTheme="majorHAnsi"/>
        <w:noProof/>
        <w:sz w:val="20"/>
        <w:lang w:val="fr-FR"/>
      </w:rPr>
      <w:t>14</w:t>
    </w:r>
    <w:r w:rsidRPr="003B77BB">
      <w:rPr>
        <w:rFonts w:asciiTheme="majorHAnsi" w:hAnsiTheme="majorHAnsi"/>
        <w:noProof/>
        <w:sz w:val="20"/>
        <w:lang w:val="fr-FR"/>
      </w:rPr>
      <w:fldChar w:fldCharType="end"/>
    </w:r>
  </w:p>
  <w:p w14:paraId="08CD117B" w14:textId="77777777" w:rsidR="007969D8" w:rsidRPr="00356D84" w:rsidRDefault="007969D8" w:rsidP="007969D8">
    <w:pPr>
      <w:pStyle w:val="Footer"/>
      <w:jc w:val="right"/>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2439D" w14:textId="77777777" w:rsidR="00612BC0" w:rsidRDefault="00612BC0">
    <w:pPr>
      <w:pStyle w:val="Footer"/>
      <w:rPr>
        <w:rFonts w:ascii="Century" w:hAnsi="Century"/>
        <w:sz w:val="22"/>
      </w:rPr>
    </w:pPr>
  </w:p>
  <w:p w14:paraId="114DC01F" w14:textId="4A03D216" w:rsidR="00612BC0" w:rsidRPr="003D4AFD" w:rsidRDefault="00612BC0" w:rsidP="003D4AFD">
    <w:pPr>
      <w:pStyle w:val="Footer"/>
      <w:tabs>
        <w:tab w:val="clear" w:pos="9072"/>
        <w:tab w:val="right" w:pos="9214"/>
      </w:tabs>
      <w:rPr>
        <w:rFonts w:asciiTheme="majorHAnsi" w:hAnsiTheme="majorHAnsi"/>
        <w:sz w:val="20"/>
        <w:lang w:val="fr-FR"/>
      </w:rPr>
    </w:pPr>
    <w:r>
      <w:rPr>
        <w:rFonts w:asciiTheme="majorHAnsi" w:hAnsiTheme="majorHAnsi"/>
        <w:sz w:val="20"/>
        <w:lang w:val="fr-FR"/>
      </w:rPr>
      <w:t>SC51-14</w:t>
    </w:r>
    <w:r w:rsidRPr="003B77BB">
      <w:rPr>
        <w:rFonts w:asciiTheme="majorHAnsi" w:hAnsiTheme="majorHAnsi"/>
        <w:sz w:val="20"/>
        <w:lang w:val="fr-FR"/>
      </w:rPr>
      <w:tab/>
    </w:r>
    <w:r>
      <w:rPr>
        <w:rFonts w:asciiTheme="majorHAnsi" w:hAnsiTheme="majorHAnsi"/>
        <w:sz w:val="20"/>
        <w:lang w:val="fr-FR"/>
      </w:rPr>
      <w:tab/>
    </w:r>
    <w:r w:rsidRPr="003B77BB">
      <w:rPr>
        <w:rFonts w:asciiTheme="majorHAnsi" w:hAnsiTheme="majorHAnsi"/>
        <w:sz w:val="20"/>
        <w:lang w:val="fr-FR"/>
      </w:rPr>
      <w:t xml:space="preserve"> </w:t>
    </w:r>
    <w:r w:rsidRPr="003B77BB">
      <w:rPr>
        <w:rFonts w:asciiTheme="majorHAnsi" w:hAnsiTheme="majorHAnsi"/>
      </w:rPr>
      <w:fldChar w:fldCharType="begin"/>
    </w:r>
    <w:r w:rsidRPr="003B77BB">
      <w:rPr>
        <w:rFonts w:asciiTheme="majorHAnsi" w:hAnsiTheme="majorHAnsi"/>
      </w:rPr>
      <w:instrText xml:space="preserve"> PAGE   \* MERGEFORMAT </w:instrText>
    </w:r>
    <w:r w:rsidRPr="003B77BB">
      <w:rPr>
        <w:rFonts w:asciiTheme="majorHAnsi" w:hAnsiTheme="majorHAnsi"/>
      </w:rPr>
      <w:fldChar w:fldCharType="separate"/>
    </w:r>
    <w:r w:rsidR="0074046F" w:rsidRPr="0074046F">
      <w:rPr>
        <w:rFonts w:asciiTheme="majorHAnsi" w:hAnsiTheme="majorHAnsi"/>
        <w:noProof/>
        <w:sz w:val="20"/>
        <w:lang w:val="fr-FR"/>
      </w:rPr>
      <w:t>24</w:t>
    </w:r>
    <w:r w:rsidRPr="003B77BB">
      <w:rPr>
        <w:rFonts w:asciiTheme="majorHAnsi" w:hAnsiTheme="majorHAnsi"/>
        <w:noProof/>
        <w:sz w:val="20"/>
        <w:lang w:val="fr-F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27AD1" w14:textId="77777777" w:rsidR="007969D8" w:rsidRDefault="007969D8">
    <w:pPr>
      <w:pStyle w:val="Footer"/>
      <w:rPr>
        <w:rFonts w:ascii="Century" w:hAnsi="Century"/>
        <w:sz w:val="22"/>
      </w:rPr>
    </w:pPr>
  </w:p>
  <w:p w14:paraId="2F91599E" w14:textId="0F9F765A" w:rsidR="007969D8" w:rsidRPr="003D4AFD" w:rsidRDefault="00541CD7" w:rsidP="003D4AFD">
    <w:pPr>
      <w:pStyle w:val="Footer"/>
      <w:tabs>
        <w:tab w:val="clear" w:pos="9072"/>
        <w:tab w:val="right" w:pos="14317"/>
      </w:tabs>
      <w:rPr>
        <w:rFonts w:asciiTheme="majorHAnsi" w:hAnsiTheme="majorHAnsi"/>
        <w:sz w:val="20"/>
        <w:lang w:val="fr-FR"/>
      </w:rPr>
    </w:pPr>
    <w:r>
      <w:rPr>
        <w:rFonts w:asciiTheme="majorHAnsi" w:hAnsiTheme="majorHAnsi"/>
        <w:sz w:val="20"/>
        <w:lang w:val="fr-FR"/>
      </w:rPr>
      <w:t>SC51-14</w:t>
    </w:r>
    <w:r w:rsidR="007969D8" w:rsidRPr="003B77BB">
      <w:rPr>
        <w:rFonts w:asciiTheme="majorHAnsi" w:hAnsiTheme="majorHAnsi"/>
        <w:sz w:val="20"/>
        <w:lang w:val="fr-FR"/>
      </w:rPr>
      <w:tab/>
    </w:r>
    <w:r>
      <w:rPr>
        <w:rFonts w:asciiTheme="majorHAnsi" w:hAnsiTheme="majorHAnsi"/>
        <w:sz w:val="20"/>
        <w:lang w:val="fr-FR"/>
      </w:rPr>
      <w:tab/>
    </w:r>
    <w:r w:rsidR="007969D8" w:rsidRPr="003B77BB">
      <w:rPr>
        <w:rFonts w:asciiTheme="majorHAnsi" w:hAnsiTheme="majorHAnsi"/>
        <w:sz w:val="20"/>
        <w:lang w:val="fr-FR"/>
      </w:rPr>
      <w:t xml:space="preserve"> </w:t>
    </w:r>
    <w:r w:rsidR="007969D8" w:rsidRPr="003B77BB">
      <w:rPr>
        <w:rFonts w:asciiTheme="majorHAnsi" w:hAnsiTheme="majorHAnsi"/>
      </w:rPr>
      <w:fldChar w:fldCharType="begin"/>
    </w:r>
    <w:r w:rsidR="007969D8" w:rsidRPr="003B77BB">
      <w:rPr>
        <w:rFonts w:asciiTheme="majorHAnsi" w:hAnsiTheme="majorHAnsi"/>
      </w:rPr>
      <w:instrText xml:space="preserve"> PAGE   \* MERGEFORMAT </w:instrText>
    </w:r>
    <w:r w:rsidR="007969D8" w:rsidRPr="003B77BB">
      <w:rPr>
        <w:rFonts w:asciiTheme="majorHAnsi" w:hAnsiTheme="majorHAnsi"/>
      </w:rPr>
      <w:fldChar w:fldCharType="separate"/>
    </w:r>
    <w:r w:rsidR="0074046F" w:rsidRPr="0074046F">
      <w:rPr>
        <w:rFonts w:asciiTheme="majorHAnsi" w:hAnsiTheme="majorHAnsi"/>
        <w:noProof/>
        <w:sz w:val="20"/>
        <w:lang w:val="fr-FR"/>
      </w:rPr>
      <w:t>37</w:t>
    </w:r>
    <w:r w:rsidR="007969D8" w:rsidRPr="003B77BB">
      <w:rPr>
        <w:rFonts w:asciiTheme="majorHAnsi" w:hAnsiTheme="majorHAnsi"/>
        <w:noProof/>
        <w:sz w:val="20"/>
        <w:lang w:val="fr-F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BBD4F" w14:textId="77777777" w:rsidR="003D4AFD" w:rsidRDefault="003D4AFD">
    <w:pPr>
      <w:pStyle w:val="Footer"/>
      <w:rPr>
        <w:rFonts w:ascii="Century" w:hAnsi="Century"/>
        <w:sz w:val="22"/>
      </w:rPr>
    </w:pPr>
  </w:p>
  <w:p w14:paraId="31C9C894" w14:textId="2520A797" w:rsidR="003D4AFD" w:rsidRPr="003D4AFD" w:rsidRDefault="003D4AFD">
    <w:pPr>
      <w:pStyle w:val="Footer"/>
      <w:rPr>
        <w:rFonts w:asciiTheme="majorHAnsi" w:hAnsiTheme="majorHAnsi"/>
        <w:sz w:val="20"/>
        <w:lang w:val="fr-FR"/>
      </w:rPr>
    </w:pPr>
    <w:r>
      <w:rPr>
        <w:rFonts w:asciiTheme="majorHAnsi" w:hAnsiTheme="majorHAnsi"/>
        <w:sz w:val="20"/>
        <w:lang w:val="fr-FR"/>
      </w:rPr>
      <w:t>SC51-14</w:t>
    </w:r>
    <w:r w:rsidRPr="003B77BB">
      <w:rPr>
        <w:rFonts w:asciiTheme="majorHAnsi" w:hAnsiTheme="majorHAnsi"/>
        <w:sz w:val="20"/>
        <w:lang w:val="fr-FR"/>
      </w:rPr>
      <w:tab/>
    </w:r>
    <w:r>
      <w:rPr>
        <w:rFonts w:asciiTheme="majorHAnsi" w:hAnsiTheme="majorHAnsi"/>
        <w:sz w:val="20"/>
        <w:lang w:val="fr-FR"/>
      </w:rPr>
      <w:tab/>
    </w:r>
    <w:r>
      <w:rPr>
        <w:rFonts w:asciiTheme="majorHAnsi" w:hAnsiTheme="majorHAnsi"/>
        <w:sz w:val="20"/>
        <w:lang w:val="fr-FR"/>
      </w:rPr>
      <w:tab/>
    </w:r>
    <w:r w:rsidRPr="003B77BB">
      <w:rPr>
        <w:rFonts w:asciiTheme="majorHAnsi" w:hAnsiTheme="majorHAnsi"/>
        <w:sz w:val="20"/>
        <w:lang w:val="fr-FR"/>
      </w:rPr>
      <w:t xml:space="preserve"> </w:t>
    </w:r>
    <w:r w:rsidRPr="003B77BB">
      <w:rPr>
        <w:rFonts w:asciiTheme="majorHAnsi" w:hAnsiTheme="majorHAnsi"/>
      </w:rPr>
      <w:fldChar w:fldCharType="begin"/>
    </w:r>
    <w:r w:rsidRPr="003B77BB">
      <w:rPr>
        <w:rFonts w:asciiTheme="majorHAnsi" w:hAnsiTheme="majorHAnsi"/>
      </w:rPr>
      <w:instrText xml:space="preserve"> PAGE   \* MERGEFORMAT </w:instrText>
    </w:r>
    <w:r w:rsidRPr="003B77BB">
      <w:rPr>
        <w:rFonts w:asciiTheme="majorHAnsi" w:hAnsiTheme="majorHAnsi"/>
      </w:rPr>
      <w:fldChar w:fldCharType="separate"/>
    </w:r>
    <w:r w:rsidR="0074046F" w:rsidRPr="0074046F">
      <w:rPr>
        <w:rFonts w:asciiTheme="majorHAnsi" w:hAnsiTheme="majorHAnsi"/>
        <w:noProof/>
        <w:sz w:val="20"/>
        <w:lang w:val="fr-FR"/>
      </w:rPr>
      <w:t>56</w:t>
    </w:r>
    <w:r w:rsidRPr="003B77BB">
      <w:rPr>
        <w:rFonts w:asciiTheme="majorHAnsi" w:hAnsiTheme="majorHAnsi"/>
        <w:noProof/>
        <w:sz w:val="20"/>
        <w:lang w:val="fr-F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E59DE" w14:textId="77777777" w:rsidR="007A20C1" w:rsidRDefault="007A20C1" w:rsidP="007A20C1">
    <w:pPr>
      <w:pStyle w:val="Footer"/>
      <w:tabs>
        <w:tab w:val="clear" w:pos="9072"/>
        <w:tab w:val="right" w:pos="14317"/>
      </w:tabs>
      <w:rPr>
        <w:rFonts w:ascii="Century" w:hAnsi="Century"/>
        <w:sz w:val="22"/>
      </w:rPr>
    </w:pPr>
  </w:p>
  <w:p w14:paraId="444D9025" w14:textId="738C24CC" w:rsidR="007A20C1" w:rsidRPr="003D4AFD" w:rsidRDefault="007A20C1" w:rsidP="003D4AFD">
    <w:pPr>
      <w:pStyle w:val="Footer"/>
      <w:tabs>
        <w:tab w:val="clear" w:pos="9072"/>
        <w:tab w:val="right" w:pos="14175"/>
      </w:tabs>
      <w:rPr>
        <w:rFonts w:asciiTheme="majorHAnsi" w:hAnsiTheme="majorHAnsi"/>
        <w:sz w:val="20"/>
        <w:lang w:val="fr-FR"/>
      </w:rPr>
    </w:pPr>
    <w:r>
      <w:rPr>
        <w:rFonts w:asciiTheme="majorHAnsi" w:hAnsiTheme="majorHAnsi"/>
        <w:sz w:val="20"/>
        <w:lang w:val="fr-FR"/>
      </w:rPr>
      <w:t>SC51-14</w:t>
    </w:r>
    <w:r w:rsidRPr="003B77BB">
      <w:rPr>
        <w:rFonts w:asciiTheme="majorHAnsi" w:hAnsiTheme="majorHAnsi"/>
        <w:sz w:val="20"/>
        <w:lang w:val="fr-FR"/>
      </w:rPr>
      <w:tab/>
    </w:r>
    <w:r>
      <w:rPr>
        <w:rFonts w:asciiTheme="majorHAnsi" w:hAnsiTheme="majorHAnsi"/>
        <w:sz w:val="20"/>
        <w:lang w:val="fr-FR"/>
      </w:rPr>
      <w:tab/>
    </w:r>
    <w:r w:rsidRPr="003B77BB">
      <w:rPr>
        <w:rFonts w:asciiTheme="majorHAnsi" w:hAnsiTheme="majorHAnsi"/>
        <w:sz w:val="20"/>
        <w:lang w:val="fr-FR"/>
      </w:rPr>
      <w:t xml:space="preserve"> </w:t>
    </w:r>
    <w:r w:rsidRPr="003B77BB">
      <w:rPr>
        <w:rFonts w:asciiTheme="majorHAnsi" w:hAnsiTheme="majorHAnsi"/>
      </w:rPr>
      <w:fldChar w:fldCharType="begin"/>
    </w:r>
    <w:r w:rsidRPr="003B77BB">
      <w:rPr>
        <w:rFonts w:asciiTheme="majorHAnsi" w:hAnsiTheme="majorHAnsi"/>
      </w:rPr>
      <w:instrText xml:space="preserve"> PAGE   \* MERGEFORMAT </w:instrText>
    </w:r>
    <w:r w:rsidRPr="003B77BB">
      <w:rPr>
        <w:rFonts w:asciiTheme="majorHAnsi" w:hAnsiTheme="majorHAnsi"/>
      </w:rPr>
      <w:fldChar w:fldCharType="separate"/>
    </w:r>
    <w:r w:rsidR="0074046F" w:rsidRPr="0074046F">
      <w:rPr>
        <w:rFonts w:asciiTheme="majorHAnsi" w:hAnsiTheme="majorHAnsi"/>
        <w:noProof/>
        <w:sz w:val="20"/>
        <w:lang w:val="fr-FR"/>
      </w:rPr>
      <w:t>57</w:t>
    </w:r>
    <w:r w:rsidRPr="003B77BB">
      <w:rPr>
        <w:rFonts w:asciiTheme="majorHAnsi" w:hAnsiTheme="majorHAnsi"/>
        <w:noProof/>
        <w:sz w:val="20"/>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9C4AE" w14:textId="77777777" w:rsidR="00BD7965" w:rsidRDefault="00BD7965" w:rsidP="002B6469">
      <w:r>
        <w:separator/>
      </w:r>
    </w:p>
  </w:footnote>
  <w:footnote w:type="continuationSeparator" w:id="0">
    <w:p w14:paraId="4254C29E" w14:textId="77777777" w:rsidR="00BD7965" w:rsidRDefault="00BD7965" w:rsidP="002B6469">
      <w:r>
        <w:continuationSeparator/>
      </w:r>
    </w:p>
  </w:footnote>
  <w:footnote w:id="1">
    <w:p w14:paraId="5A836D57" w14:textId="37D79CFE" w:rsidR="00BD7965" w:rsidRPr="00BD7965" w:rsidRDefault="00BD7965" w:rsidP="00F32E39">
      <w:pPr>
        <w:pStyle w:val="FootnoteText"/>
        <w:rPr>
          <w:rFonts w:asciiTheme="majorHAnsi" w:hAnsiTheme="majorHAnsi"/>
          <w:lang w:val="es-ES"/>
        </w:rPr>
      </w:pPr>
      <w:r w:rsidRPr="003B77BB">
        <w:rPr>
          <w:rStyle w:val="FootnoteReference"/>
          <w:rFonts w:asciiTheme="majorHAnsi" w:hAnsiTheme="majorHAnsi"/>
        </w:rPr>
        <w:footnoteRef/>
      </w:r>
      <w:r w:rsidRPr="00BD7965">
        <w:rPr>
          <w:rFonts w:asciiTheme="majorHAnsi" w:hAnsiTheme="majorHAnsi"/>
          <w:lang w:val="es-ES"/>
        </w:rPr>
        <w:t xml:space="preserve"> Véase el informe de la 49ª reunión del CP, punto 6 del orden del día, párrafos 23 a 36, en la dirección </w:t>
      </w:r>
      <w:hyperlink r:id="rId1" w:history="1">
        <w:r w:rsidRPr="00BD7965">
          <w:rPr>
            <w:rStyle w:val="Hyperlink"/>
            <w:rFonts w:asciiTheme="majorHAnsi" w:hAnsiTheme="majorHAnsi"/>
            <w:lang w:val="es-ES"/>
          </w:rPr>
          <w:t>www.ramsar.org/sites/default/files/documents/library/sc49_report_decisions_e.pdf</w:t>
        </w:r>
      </w:hyperlink>
      <w:r w:rsidRPr="00BD7965">
        <w:rPr>
          <w:rFonts w:asciiTheme="majorHAnsi" w:hAnsiTheme="majorHAnsi"/>
          <w:lang w:val="es-ES"/>
        </w:rPr>
        <w:t>.</w:t>
      </w:r>
    </w:p>
  </w:footnote>
  <w:footnote w:id="2">
    <w:p w14:paraId="5798C9B1" w14:textId="77777777" w:rsidR="00BD7965" w:rsidRPr="00C30420" w:rsidRDefault="00BD7965" w:rsidP="006924F4">
      <w:pPr>
        <w:pStyle w:val="FootnoteText"/>
        <w:rPr>
          <w:rFonts w:asciiTheme="minorHAnsi" w:hAnsiTheme="minorHAnsi"/>
          <w:lang w:val="es-ES_tradnl"/>
        </w:rPr>
      </w:pPr>
      <w:r w:rsidRPr="00ED4923">
        <w:rPr>
          <w:rStyle w:val="FootnoteReference"/>
          <w:rFonts w:asciiTheme="minorHAnsi" w:hAnsiTheme="minorHAnsi"/>
        </w:rPr>
        <w:footnoteRef/>
      </w:r>
      <w:r w:rsidRPr="00BD7965">
        <w:rPr>
          <w:rFonts w:asciiTheme="minorHAnsi" w:hAnsiTheme="minorHAnsi"/>
          <w:lang w:val="es-ES"/>
        </w:rPr>
        <w:t xml:space="preserve"> </w:t>
      </w:r>
      <w:r w:rsidRPr="00C30420">
        <w:rPr>
          <w:rFonts w:asciiTheme="majorHAnsi" w:hAnsiTheme="majorHAnsi"/>
          <w:lang w:val="es-ES_tradnl"/>
        </w:rPr>
        <w:t xml:space="preserve">En el Proyecto de Resolución XII.5 sobre el </w:t>
      </w:r>
      <w:r w:rsidRPr="00C30420">
        <w:rPr>
          <w:rFonts w:asciiTheme="majorHAnsi" w:hAnsiTheme="majorHAnsi"/>
          <w:i/>
          <w:lang w:val="es-ES_tradnl"/>
        </w:rPr>
        <w:t>modus operandi</w:t>
      </w:r>
      <w:r w:rsidRPr="00C30420">
        <w:rPr>
          <w:rFonts w:asciiTheme="majorHAnsi" w:hAnsiTheme="majorHAnsi"/>
          <w:lang w:val="es-ES_tradnl"/>
        </w:rPr>
        <w:t xml:space="preserve"> del GECT se prevé establecer una red de oficiales gubernamentales profundamente involucrados en temas de humedales, en la que participarán también los profesionales de los humedales.</w:t>
      </w:r>
      <w:r>
        <w:rPr>
          <w:rFonts w:asciiTheme="majorHAnsi" w:hAnsiTheme="majorHAnsi"/>
          <w:lang w:val="es-ES_tradnl"/>
        </w:rPr>
        <w:t xml:space="preserve"> </w:t>
      </w:r>
      <w:r w:rsidRPr="00C30420">
        <w:rPr>
          <w:rFonts w:asciiTheme="majorHAnsi" w:hAnsiTheme="majorHAnsi"/>
          <w:lang w:val="es-ES_tradnl"/>
        </w:rPr>
        <w:t xml:space="preserve">Semejante red es esencial para incrementar la relevancia de la Convención y en su construcción </w:t>
      </w:r>
      <w:r>
        <w:rPr>
          <w:rFonts w:asciiTheme="majorHAnsi" w:hAnsiTheme="majorHAnsi"/>
          <w:lang w:val="es-ES_tradnl"/>
        </w:rPr>
        <w:t xml:space="preserve">deberían </w:t>
      </w:r>
      <w:r w:rsidRPr="00C30420">
        <w:rPr>
          <w:rFonts w:asciiTheme="majorHAnsi" w:hAnsiTheme="majorHAnsi"/>
          <w:lang w:val="es-ES_tradnl"/>
        </w:rPr>
        <w:t xml:space="preserve">participar las Partes, las OIA, las Naciones Unidas y otros interesados, así como profesionales </w:t>
      </w:r>
      <w:r>
        <w:rPr>
          <w:rFonts w:asciiTheme="majorHAnsi" w:hAnsiTheme="majorHAnsi"/>
          <w:lang w:val="es-ES_tradnl"/>
        </w:rPr>
        <w:t>de</w:t>
      </w:r>
      <w:r w:rsidRPr="00C30420">
        <w:rPr>
          <w:rFonts w:asciiTheme="majorHAnsi" w:hAnsiTheme="majorHAnsi"/>
          <w:lang w:val="es-ES_tradnl"/>
        </w:rPr>
        <w:t xml:space="preserve"> humedales reconocidos.</w:t>
      </w:r>
      <w:r>
        <w:rPr>
          <w:rFonts w:asciiTheme="majorHAnsi" w:hAnsiTheme="majorHAnsi"/>
          <w:lang w:val="es-ES_tradnl"/>
        </w:rPr>
        <w:t xml:space="preserve"> </w:t>
      </w:r>
      <w:r w:rsidRPr="00C30420">
        <w:rPr>
          <w:rFonts w:asciiTheme="majorHAnsi" w:hAnsiTheme="majorHAnsi"/>
          <w:lang w:val="es-ES_tradnl"/>
        </w:rPr>
        <w:t xml:space="preserve">Una vez establecida, cabe la posibilidad de que se presenten más solicitudes </w:t>
      </w:r>
      <w:r>
        <w:rPr>
          <w:rFonts w:asciiTheme="majorHAnsi" w:hAnsiTheme="majorHAnsi"/>
          <w:lang w:val="es-ES_tradnl"/>
        </w:rPr>
        <w:t>“</w:t>
      </w:r>
      <w:r w:rsidRPr="00DD31E8">
        <w:rPr>
          <w:rFonts w:asciiTheme="majorHAnsi" w:hAnsiTheme="majorHAnsi"/>
          <w:lang w:val="es-ES_tradnl"/>
        </w:rPr>
        <w:t xml:space="preserve">de abajo arriba” a la </w:t>
      </w:r>
      <w:r w:rsidRPr="00DD31E8">
        <w:rPr>
          <w:rFonts w:asciiTheme="majorHAnsi" w:hAnsiTheme="majorHAnsi"/>
          <w:sz w:val="22"/>
          <w:lang w:val="es-ES_tradnl"/>
        </w:rPr>
        <w:t>Secretaría</w:t>
      </w:r>
      <w:r>
        <w:rPr>
          <w:rFonts w:asciiTheme="majorHAnsi" w:hAnsiTheme="majorHAnsi"/>
          <w:sz w:val="22"/>
          <w:lang w:val="es-ES_tradnl"/>
        </w:rPr>
        <w:t xml:space="preserve"> o al </w:t>
      </w:r>
      <w:r w:rsidRPr="00DD31E8">
        <w:rPr>
          <w:rFonts w:asciiTheme="majorHAnsi" w:hAnsiTheme="majorHAnsi"/>
          <w:lang w:val="es-ES_tradnl"/>
        </w:rPr>
        <w:t>GECT</w:t>
      </w:r>
      <w:r w:rsidRPr="00C30420">
        <w:rPr>
          <w:rFonts w:asciiTheme="majorHAnsi" w:hAnsiTheme="majorHAnsi"/>
          <w:lang w:val="es-ES_tradnl"/>
        </w:rPr>
        <w:t xml:space="preserve">, y del mismo modo, </w:t>
      </w:r>
      <w:r>
        <w:rPr>
          <w:rFonts w:asciiTheme="majorHAnsi" w:hAnsiTheme="majorHAnsi"/>
          <w:lang w:val="es-ES_tradnl"/>
        </w:rPr>
        <w:t xml:space="preserve">se puede pedir a </w:t>
      </w:r>
      <w:r w:rsidRPr="00C30420">
        <w:rPr>
          <w:rFonts w:asciiTheme="majorHAnsi" w:hAnsiTheme="majorHAnsi"/>
          <w:lang w:val="es-ES_tradnl"/>
        </w:rPr>
        <w:t xml:space="preserve">esta red de humedales </w:t>
      </w:r>
      <w:r>
        <w:rPr>
          <w:rFonts w:asciiTheme="majorHAnsi" w:hAnsiTheme="majorHAnsi"/>
          <w:lang w:val="es-ES_tradnl"/>
        </w:rPr>
        <w:t>que identifique las cuestiones</w:t>
      </w:r>
      <w:r>
        <w:rPr>
          <w:rFonts w:asciiTheme="majorHAnsi" w:hAnsiTheme="majorHAnsi"/>
          <w:color w:val="FF0000"/>
          <w:lang w:val="es-ES_tradnl"/>
        </w:rPr>
        <w:t xml:space="preserve"> </w:t>
      </w:r>
      <w:r w:rsidRPr="00C30420">
        <w:rPr>
          <w:rFonts w:asciiTheme="majorHAnsi" w:hAnsiTheme="majorHAnsi"/>
          <w:lang w:val="es-ES_tradnl"/>
        </w:rPr>
        <w:t>que necesitan re</w:t>
      </w:r>
      <w:r>
        <w:rPr>
          <w:rFonts w:asciiTheme="majorHAnsi" w:hAnsiTheme="majorHAnsi"/>
          <w:lang w:val="es-ES_tradnl"/>
        </w:rPr>
        <w:t xml:space="preserve">spuesta y proponga una lista de prioridades </w:t>
      </w:r>
      <w:r w:rsidRPr="00C30420">
        <w:rPr>
          <w:rFonts w:asciiTheme="majorHAnsi" w:hAnsiTheme="majorHAnsi"/>
          <w:lang w:val="es-ES_tradnl"/>
        </w:rPr>
        <w:t>sobre los productos y las formas de orientación</w:t>
      </w:r>
      <w:r>
        <w:rPr>
          <w:rFonts w:asciiTheme="majorHAnsi" w:hAnsiTheme="majorHAnsi"/>
          <w:lang w:val="es-ES_tradnl"/>
        </w:rPr>
        <w:t xml:space="preserve"> que se deberían desarrollar con mayor urgencia</w:t>
      </w:r>
      <w:r w:rsidRPr="00C30420">
        <w:rPr>
          <w:rFonts w:asciiTheme="minorHAnsi" w:hAnsiTheme="minorHAnsi"/>
          <w:lang w:val="es-ES_tradn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E19"/>
    <w:multiLevelType w:val="hybridMultilevel"/>
    <w:tmpl w:val="AD4EF4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C92D19"/>
    <w:multiLevelType w:val="hybridMultilevel"/>
    <w:tmpl w:val="BEAC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E24021"/>
    <w:multiLevelType w:val="hybridMultilevel"/>
    <w:tmpl w:val="0A08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0E58BF"/>
    <w:multiLevelType w:val="hybridMultilevel"/>
    <w:tmpl w:val="0FE05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080A81E">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FE5F96"/>
    <w:multiLevelType w:val="hybridMultilevel"/>
    <w:tmpl w:val="AAC2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0D6EE2"/>
    <w:multiLevelType w:val="hybridMultilevel"/>
    <w:tmpl w:val="23E4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B905BC"/>
    <w:multiLevelType w:val="hybridMultilevel"/>
    <w:tmpl w:val="7302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F7369"/>
    <w:multiLevelType w:val="multilevel"/>
    <w:tmpl w:val="5E88E238"/>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Lato" w:hAnsi="Lato"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3AE39A9"/>
    <w:multiLevelType w:val="hybridMultilevel"/>
    <w:tmpl w:val="9626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4828E0"/>
    <w:multiLevelType w:val="hybridMultilevel"/>
    <w:tmpl w:val="9BC4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29579A"/>
    <w:multiLevelType w:val="hybridMultilevel"/>
    <w:tmpl w:val="0C4E5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456B25"/>
    <w:multiLevelType w:val="hybridMultilevel"/>
    <w:tmpl w:val="5DC6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C359FF"/>
    <w:multiLevelType w:val="hybridMultilevel"/>
    <w:tmpl w:val="9820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9833CE"/>
    <w:multiLevelType w:val="hybridMultilevel"/>
    <w:tmpl w:val="0A2E0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C370B5"/>
    <w:multiLevelType w:val="multilevel"/>
    <w:tmpl w:val="EBAA7852"/>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AA552A5"/>
    <w:multiLevelType w:val="multilevel"/>
    <w:tmpl w:val="FB8A9EE4"/>
    <w:lvl w:ilvl="0">
      <w:start w:val="8"/>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C633485"/>
    <w:multiLevelType w:val="hybridMultilevel"/>
    <w:tmpl w:val="07582058"/>
    <w:lvl w:ilvl="0" w:tplc="08785B5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1C995754"/>
    <w:multiLevelType w:val="hybridMultilevel"/>
    <w:tmpl w:val="DBF03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A10300"/>
    <w:multiLevelType w:val="hybridMultilevel"/>
    <w:tmpl w:val="99D06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A823DC"/>
    <w:multiLevelType w:val="hybridMultilevel"/>
    <w:tmpl w:val="414C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0A544D"/>
    <w:multiLevelType w:val="hybridMultilevel"/>
    <w:tmpl w:val="A39C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256B09"/>
    <w:multiLevelType w:val="hybridMultilevel"/>
    <w:tmpl w:val="EE3AE29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32826B9E"/>
    <w:multiLevelType w:val="multilevel"/>
    <w:tmpl w:val="C5A872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45603EB"/>
    <w:multiLevelType w:val="hybridMultilevel"/>
    <w:tmpl w:val="18F8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4A0556"/>
    <w:multiLevelType w:val="hybridMultilevel"/>
    <w:tmpl w:val="0B32C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CC2346"/>
    <w:multiLevelType w:val="hybridMultilevel"/>
    <w:tmpl w:val="D1C8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19147A"/>
    <w:multiLevelType w:val="hybridMultilevel"/>
    <w:tmpl w:val="A69C2B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3ECD72E6"/>
    <w:multiLevelType w:val="multilevel"/>
    <w:tmpl w:val="79F89626"/>
    <w:lvl w:ilvl="0">
      <w:start w:val="7"/>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2DE7A8F"/>
    <w:multiLevelType w:val="hybridMultilevel"/>
    <w:tmpl w:val="4132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DE5CD9"/>
    <w:multiLevelType w:val="multilevel"/>
    <w:tmpl w:val="82C89AC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4422103C"/>
    <w:multiLevelType w:val="hybridMultilevel"/>
    <w:tmpl w:val="DC10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692453"/>
    <w:multiLevelType w:val="hybridMultilevel"/>
    <w:tmpl w:val="E0A0F7B2"/>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4C45206"/>
    <w:multiLevelType w:val="hybridMultilevel"/>
    <w:tmpl w:val="1B304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0A0BF0"/>
    <w:multiLevelType w:val="hybridMultilevel"/>
    <w:tmpl w:val="52B2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91D2D0A"/>
    <w:multiLevelType w:val="hybridMultilevel"/>
    <w:tmpl w:val="179037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556AB4"/>
    <w:multiLevelType w:val="multilevel"/>
    <w:tmpl w:val="ABD21694"/>
    <w:lvl w:ilvl="0">
      <w:start w:val="6"/>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4A902E6C"/>
    <w:multiLevelType w:val="multilevel"/>
    <w:tmpl w:val="533EF0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4E60764B"/>
    <w:multiLevelType w:val="hybridMultilevel"/>
    <w:tmpl w:val="C0DC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E6C5AAA"/>
    <w:multiLevelType w:val="hybridMultilevel"/>
    <w:tmpl w:val="0660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1D4425"/>
    <w:multiLevelType w:val="hybridMultilevel"/>
    <w:tmpl w:val="0EEA6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EB6604"/>
    <w:multiLevelType w:val="hybridMultilevel"/>
    <w:tmpl w:val="C0424CD2"/>
    <w:lvl w:ilvl="0" w:tplc="04090001">
      <w:start w:val="1"/>
      <w:numFmt w:val="bullet"/>
      <w:lvlText w:val=""/>
      <w:lvlJc w:val="left"/>
      <w:pPr>
        <w:ind w:left="720" w:hanging="360"/>
      </w:pPr>
      <w:rPr>
        <w:rFonts w:ascii="Symbol" w:hAnsi="Symbol" w:hint="default"/>
      </w:rPr>
    </w:lvl>
    <w:lvl w:ilvl="1" w:tplc="759AF6F6">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8B6672"/>
    <w:multiLevelType w:val="hybridMultilevel"/>
    <w:tmpl w:val="D916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D2732A"/>
    <w:multiLevelType w:val="hybridMultilevel"/>
    <w:tmpl w:val="B8147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8480425"/>
    <w:multiLevelType w:val="hybridMultilevel"/>
    <w:tmpl w:val="63F2A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CDC2C33"/>
    <w:multiLevelType w:val="hybridMultilevel"/>
    <w:tmpl w:val="955A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6D52EA"/>
    <w:multiLevelType w:val="hybridMultilevel"/>
    <w:tmpl w:val="1E563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1C17075"/>
    <w:multiLevelType w:val="hybridMultilevel"/>
    <w:tmpl w:val="011A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2594C43"/>
    <w:multiLevelType w:val="hybridMultilevel"/>
    <w:tmpl w:val="BD107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3F16549"/>
    <w:multiLevelType w:val="multilevel"/>
    <w:tmpl w:val="D58AABFA"/>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6CF540B2"/>
    <w:multiLevelType w:val="hybridMultilevel"/>
    <w:tmpl w:val="811ED5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E8C3B98"/>
    <w:multiLevelType w:val="hybridMultilevel"/>
    <w:tmpl w:val="00D0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ED93802"/>
    <w:multiLevelType w:val="hybridMultilevel"/>
    <w:tmpl w:val="A0B00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F960B9"/>
    <w:multiLevelType w:val="hybridMultilevel"/>
    <w:tmpl w:val="1E169B5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1004B0A"/>
    <w:multiLevelType w:val="hybridMultilevel"/>
    <w:tmpl w:val="175A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2AB47B0"/>
    <w:multiLevelType w:val="hybridMultilevel"/>
    <w:tmpl w:val="CCFA4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7EA1307"/>
    <w:multiLevelType w:val="multilevel"/>
    <w:tmpl w:val="F4D664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8F366EE"/>
    <w:multiLevelType w:val="multilevel"/>
    <w:tmpl w:val="82FC7D9C"/>
    <w:lvl w:ilvl="0">
      <w:start w:val="9"/>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7D631182"/>
    <w:multiLevelType w:val="hybridMultilevel"/>
    <w:tmpl w:val="CD88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F472015"/>
    <w:multiLevelType w:val="hybridMultilevel"/>
    <w:tmpl w:val="E3A01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FCA2FD5"/>
    <w:multiLevelType w:val="multilevel"/>
    <w:tmpl w:val="8876A3D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7FD3140D"/>
    <w:multiLevelType w:val="hybridMultilevel"/>
    <w:tmpl w:val="B81E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54"/>
  </w:num>
  <w:num w:numId="4">
    <w:abstractNumId w:val="9"/>
  </w:num>
  <w:num w:numId="5">
    <w:abstractNumId w:val="19"/>
  </w:num>
  <w:num w:numId="6">
    <w:abstractNumId w:val="28"/>
  </w:num>
  <w:num w:numId="7">
    <w:abstractNumId w:val="4"/>
  </w:num>
  <w:num w:numId="8">
    <w:abstractNumId w:val="2"/>
  </w:num>
  <w:num w:numId="9">
    <w:abstractNumId w:val="50"/>
  </w:num>
  <w:num w:numId="10">
    <w:abstractNumId w:val="38"/>
  </w:num>
  <w:num w:numId="11">
    <w:abstractNumId w:val="58"/>
  </w:num>
  <w:num w:numId="12">
    <w:abstractNumId w:val="5"/>
  </w:num>
  <w:num w:numId="13">
    <w:abstractNumId w:val="46"/>
  </w:num>
  <w:num w:numId="14">
    <w:abstractNumId w:val="23"/>
  </w:num>
  <w:num w:numId="15">
    <w:abstractNumId w:val="53"/>
  </w:num>
  <w:num w:numId="16">
    <w:abstractNumId w:val="39"/>
  </w:num>
  <w:num w:numId="17">
    <w:abstractNumId w:val="18"/>
  </w:num>
  <w:num w:numId="18">
    <w:abstractNumId w:val="30"/>
  </w:num>
  <w:num w:numId="19">
    <w:abstractNumId w:val="44"/>
  </w:num>
  <w:num w:numId="20">
    <w:abstractNumId w:val="60"/>
  </w:num>
  <w:num w:numId="21">
    <w:abstractNumId w:val="14"/>
  </w:num>
  <w:num w:numId="22">
    <w:abstractNumId w:val="48"/>
  </w:num>
  <w:num w:numId="23">
    <w:abstractNumId w:val="35"/>
  </w:num>
  <w:num w:numId="24">
    <w:abstractNumId w:val="27"/>
  </w:num>
  <w:num w:numId="25">
    <w:abstractNumId w:val="15"/>
  </w:num>
  <w:num w:numId="26">
    <w:abstractNumId w:val="56"/>
  </w:num>
  <w:num w:numId="27">
    <w:abstractNumId w:val="26"/>
  </w:num>
  <w:num w:numId="28">
    <w:abstractNumId w:val="43"/>
  </w:num>
  <w:num w:numId="29">
    <w:abstractNumId w:val="49"/>
  </w:num>
  <w:num w:numId="30">
    <w:abstractNumId w:val="34"/>
  </w:num>
  <w:num w:numId="31">
    <w:abstractNumId w:val="17"/>
  </w:num>
  <w:num w:numId="32">
    <w:abstractNumId w:val="41"/>
  </w:num>
  <w:num w:numId="33">
    <w:abstractNumId w:val="24"/>
  </w:num>
  <w:num w:numId="34">
    <w:abstractNumId w:val="10"/>
  </w:num>
  <w:num w:numId="35">
    <w:abstractNumId w:val="42"/>
  </w:num>
  <w:num w:numId="36">
    <w:abstractNumId w:val="13"/>
  </w:num>
  <w:num w:numId="37">
    <w:abstractNumId w:val="20"/>
  </w:num>
  <w:num w:numId="38">
    <w:abstractNumId w:val="51"/>
  </w:num>
  <w:num w:numId="39">
    <w:abstractNumId w:val="25"/>
  </w:num>
  <w:num w:numId="40">
    <w:abstractNumId w:val="57"/>
  </w:num>
  <w:num w:numId="41">
    <w:abstractNumId w:val="3"/>
  </w:num>
  <w:num w:numId="42">
    <w:abstractNumId w:val="47"/>
  </w:num>
  <w:num w:numId="43">
    <w:abstractNumId w:val="32"/>
  </w:num>
  <w:num w:numId="44">
    <w:abstractNumId w:val="6"/>
  </w:num>
  <w:num w:numId="45">
    <w:abstractNumId w:val="40"/>
  </w:num>
  <w:num w:numId="46">
    <w:abstractNumId w:val="0"/>
  </w:num>
  <w:num w:numId="47">
    <w:abstractNumId w:val="1"/>
  </w:num>
  <w:num w:numId="48">
    <w:abstractNumId w:val="11"/>
  </w:num>
  <w:num w:numId="49">
    <w:abstractNumId w:val="37"/>
  </w:num>
  <w:num w:numId="50">
    <w:abstractNumId w:val="33"/>
  </w:num>
  <w:num w:numId="51">
    <w:abstractNumId w:val="45"/>
  </w:num>
  <w:num w:numId="52">
    <w:abstractNumId w:val="31"/>
  </w:num>
  <w:num w:numId="53">
    <w:abstractNumId w:val="55"/>
  </w:num>
  <w:num w:numId="54">
    <w:abstractNumId w:val="59"/>
  </w:num>
  <w:num w:numId="55">
    <w:abstractNumId w:val="36"/>
  </w:num>
  <w:num w:numId="56">
    <w:abstractNumId w:val="22"/>
  </w:num>
  <w:num w:numId="57">
    <w:abstractNumId w:val="16"/>
  </w:num>
  <w:num w:numId="58">
    <w:abstractNumId w:val="21"/>
  </w:num>
  <w:num w:numId="59">
    <w:abstractNumId w:val="29"/>
  </w:num>
  <w:num w:numId="60">
    <w:abstractNumId w:val="7"/>
  </w:num>
  <w:num w:numId="61">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732"/>
    <w:rsid w:val="00003082"/>
    <w:rsid w:val="000047F0"/>
    <w:rsid w:val="000123DA"/>
    <w:rsid w:val="000143CC"/>
    <w:rsid w:val="0001519E"/>
    <w:rsid w:val="000177C5"/>
    <w:rsid w:val="00021BF0"/>
    <w:rsid w:val="000220B5"/>
    <w:rsid w:val="00022530"/>
    <w:rsid w:val="00026D84"/>
    <w:rsid w:val="00031B0A"/>
    <w:rsid w:val="00041A64"/>
    <w:rsid w:val="00042747"/>
    <w:rsid w:val="00043522"/>
    <w:rsid w:val="00044170"/>
    <w:rsid w:val="000444C7"/>
    <w:rsid w:val="0004686D"/>
    <w:rsid w:val="000472A5"/>
    <w:rsid w:val="00050C23"/>
    <w:rsid w:val="00052BEE"/>
    <w:rsid w:val="00056E0D"/>
    <w:rsid w:val="00060636"/>
    <w:rsid w:val="0006320D"/>
    <w:rsid w:val="000657CE"/>
    <w:rsid w:val="000664C0"/>
    <w:rsid w:val="000721DE"/>
    <w:rsid w:val="00077B64"/>
    <w:rsid w:val="00083AEA"/>
    <w:rsid w:val="00085A3D"/>
    <w:rsid w:val="00087C38"/>
    <w:rsid w:val="00090CB4"/>
    <w:rsid w:val="00093C5E"/>
    <w:rsid w:val="0009519F"/>
    <w:rsid w:val="00097CBB"/>
    <w:rsid w:val="000A2C6F"/>
    <w:rsid w:val="000A3AB5"/>
    <w:rsid w:val="000A73C5"/>
    <w:rsid w:val="000B09F9"/>
    <w:rsid w:val="000B4F44"/>
    <w:rsid w:val="000B6399"/>
    <w:rsid w:val="000C207D"/>
    <w:rsid w:val="000C2401"/>
    <w:rsid w:val="000C2D92"/>
    <w:rsid w:val="000C548C"/>
    <w:rsid w:val="000D08A4"/>
    <w:rsid w:val="000D08BC"/>
    <w:rsid w:val="000D15D2"/>
    <w:rsid w:val="000D190B"/>
    <w:rsid w:val="000D3C8F"/>
    <w:rsid w:val="000D5E13"/>
    <w:rsid w:val="000E2735"/>
    <w:rsid w:val="000E5550"/>
    <w:rsid w:val="000E68EE"/>
    <w:rsid w:val="000F254B"/>
    <w:rsid w:val="000F49D2"/>
    <w:rsid w:val="000F6F46"/>
    <w:rsid w:val="000F7A29"/>
    <w:rsid w:val="001002D8"/>
    <w:rsid w:val="00100D6A"/>
    <w:rsid w:val="00101F1A"/>
    <w:rsid w:val="00102D28"/>
    <w:rsid w:val="00103D58"/>
    <w:rsid w:val="00103DAD"/>
    <w:rsid w:val="0010413A"/>
    <w:rsid w:val="00111BE5"/>
    <w:rsid w:val="00112801"/>
    <w:rsid w:val="00114DF7"/>
    <w:rsid w:val="00120315"/>
    <w:rsid w:val="00121952"/>
    <w:rsid w:val="001226BF"/>
    <w:rsid w:val="001236B6"/>
    <w:rsid w:val="00125792"/>
    <w:rsid w:val="0012673D"/>
    <w:rsid w:val="0012685C"/>
    <w:rsid w:val="00127F66"/>
    <w:rsid w:val="00133980"/>
    <w:rsid w:val="00140955"/>
    <w:rsid w:val="00143B2B"/>
    <w:rsid w:val="00145DDF"/>
    <w:rsid w:val="001473D3"/>
    <w:rsid w:val="001479A3"/>
    <w:rsid w:val="001507A8"/>
    <w:rsid w:val="00153208"/>
    <w:rsid w:val="0015750A"/>
    <w:rsid w:val="0015756F"/>
    <w:rsid w:val="00160E6E"/>
    <w:rsid w:val="001614B7"/>
    <w:rsid w:val="00161D43"/>
    <w:rsid w:val="0016203D"/>
    <w:rsid w:val="00162820"/>
    <w:rsid w:val="00163A63"/>
    <w:rsid w:val="00170D44"/>
    <w:rsid w:val="00172CE2"/>
    <w:rsid w:val="00177D1D"/>
    <w:rsid w:val="00185BEB"/>
    <w:rsid w:val="001874BF"/>
    <w:rsid w:val="00187B84"/>
    <w:rsid w:val="00187EFA"/>
    <w:rsid w:val="00190258"/>
    <w:rsid w:val="001939A9"/>
    <w:rsid w:val="001944E1"/>
    <w:rsid w:val="0019502B"/>
    <w:rsid w:val="001A4CA5"/>
    <w:rsid w:val="001A61B7"/>
    <w:rsid w:val="001A6A63"/>
    <w:rsid w:val="001B0227"/>
    <w:rsid w:val="001B4504"/>
    <w:rsid w:val="001B520D"/>
    <w:rsid w:val="001B63FF"/>
    <w:rsid w:val="001C07F6"/>
    <w:rsid w:val="001C2C2B"/>
    <w:rsid w:val="001C3B53"/>
    <w:rsid w:val="001C786E"/>
    <w:rsid w:val="001D0F10"/>
    <w:rsid w:val="001D1328"/>
    <w:rsid w:val="001D2677"/>
    <w:rsid w:val="001D4DCF"/>
    <w:rsid w:val="001D7B86"/>
    <w:rsid w:val="001E6358"/>
    <w:rsid w:val="001E7BBF"/>
    <w:rsid w:val="001F2A69"/>
    <w:rsid w:val="001F75D4"/>
    <w:rsid w:val="001F7636"/>
    <w:rsid w:val="0020243C"/>
    <w:rsid w:val="00202DFC"/>
    <w:rsid w:val="00205223"/>
    <w:rsid w:val="00206B59"/>
    <w:rsid w:val="00210334"/>
    <w:rsid w:val="00210893"/>
    <w:rsid w:val="00212C03"/>
    <w:rsid w:val="002141F6"/>
    <w:rsid w:val="00221329"/>
    <w:rsid w:val="002213A4"/>
    <w:rsid w:val="0022550B"/>
    <w:rsid w:val="00227B80"/>
    <w:rsid w:val="00227CC1"/>
    <w:rsid w:val="0023284A"/>
    <w:rsid w:val="00233B9A"/>
    <w:rsid w:val="00234776"/>
    <w:rsid w:val="00234D7F"/>
    <w:rsid w:val="002351B5"/>
    <w:rsid w:val="00235CFF"/>
    <w:rsid w:val="00236473"/>
    <w:rsid w:val="00236B39"/>
    <w:rsid w:val="002375D3"/>
    <w:rsid w:val="00240480"/>
    <w:rsid w:val="002405D5"/>
    <w:rsid w:val="002414DB"/>
    <w:rsid w:val="00243626"/>
    <w:rsid w:val="00246C96"/>
    <w:rsid w:val="0025179D"/>
    <w:rsid w:val="002531EB"/>
    <w:rsid w:val="002642EE"/>
    <w:rsid w:val="00264B3E"/>
    <w:rsid w:val="00265F28"/>
    <w:rsid w:val="00267F6C"/>
    <w:rsid w:val="002708D5"/>
    <w:rsid w:val="00272508"/>
    <w:rsid w:val="002729B2"/>
    <w:rsid w:val="00274AE0"/>
    <w:rsid w:val="002808CF"/>
    <w:rsid w:val="002821D9"/>
    <w:rsid w:val="002843C4"/>
    <w:rsid w:val="00284432"/>
    <w:rsid w:val="00285452"/>
    <w:rsid w:val="00285850"/>
    <w:rsid w:val="002933A3"/>
    <w:rsid w:val="002952DD"/>
    <w:rsid w:val="00296A69"/>
    <w:rsid w:val="002A08C4"/>
    <w:rsid w:val="002A0EB0"/>
    <w:rsid w:val="002A300B"/>
    <w:rsid w:val="002A39E0"/>
    <w:rsid w:val="002A7E67"/>
    <w:rsid w:val="002B022F"/>
    <w:rsid w:val="002B161C"/>
    <w:rsid w:val="002B20D7"/>
    <w:rsid w:val="002B6067"/>
    <w:rsid w:val="002B6469"/>
    <w:rsid w:val="002C252C"/>
    <w:rsid w:val="002C5809"/>
    <w:rsid w:val="002C692E"/>
    <w:rsid w:val="002D7152"/>
    <w:rsid w:val="002E3C01"/>
    <w:rsid w:val="002F0C21"/>
    <w:rsid w:val="002F38A7"/>
    <w:rsid w:val="002F5A69"/>
    <w:rsid w:val="002F5E6B"/>
    <w:rsid w:val="002F6A36"/>
    <w:rsid w:val="002F7270"/>
    <w:rsid w:val="002F784E"/>
    <w:rsid w:val="00306B63"/>
    <w:rsid w:val="003145C3"/>
    <w:rsid w:val="00316E0B"/>
    <w:rsid w:val="00322DBA"/>
    <w:rsid w:val="00325886"/>
    <w:rsid w:val="00327F66"/>
    <w:rsid w:val="00331D8D"/>
    <w:rsid w:val="003359F2"/>
    <w:rsid w:val="00341789"/>
    <w:rsid w:val="003423BD"/>
    <w:rsid w:val="0034532F"/>
    <w:rsid w:val="003455B9"/>
    <w:rsid w:val="00350AF1"/>
    <w:rsid w:val="00351B5B"/>
    <w:rsid w:val="00356D84"/>
    <w:rsid w:val="00357015"/>
    <w:rsid w:val="00357354"/>
    <w:rsid w:val="00360AD7"/>
    <w:rsid w:val="00362C0A"/>
    <w:rsid w:val="003639C1"/>
    <w:rsid w:val="00366700"/>
    <w:rsid w:val="003668D3"/>
    <w:rsid w:val="00366A65"/>
    <w:rsid w:val="00371DC6"/>
    <w:rsid w:val="00376D15"/>
    <w:rsid w:val="00376F5D"/>
    <w:rsid w:val="00382D55"/>
    <w:rsid w:val="00390F4B"/>
    <w:rsid w:val="00391E6C"/>
    <w:rsid w:val="0039231C"/>
    <w:rsid w:val="00393FFE"/>
    <w:rsid w:val="003A1F8C"/>
    <w:rsid w:val="003A3097"/>
    <w:rsid w:val="003A6647"/>
    <w:rsid w:val="003A6A77"/>
    <w:rsid w:val="003B148B"/>
    <w:rsid w:val="003B1CAA"/>
    <w:rsid w:val="003B461D"/>
    <w:rsid w:val="003B48D3"/>
    <w:rsid w:val="003B4AD5"/>
    <w:rsid w:val="003B6AA9"/>
    <w:rsid w:val="003B7570"/>
    <w:rsid w:val="003B77BB"/>
    <w:rsid w:val="003C0508"/>
    <w:rsid w:val="003C2247"/>
    <w:rsid w:val="003C28D4"/>
    <w:rsid w:val="003C3694"/>
    <w:rsid w:val="003C6167"/>
    <w:rsid w:val="003D0938"/>
    <w:rsid w:val="003D19BD"/>
    <w:rsid w:val="003D22C9"/>
    <w:rsid w:val="003D30BA"/>
    <w:rsid w:val="003D4AFD"/>
    <w:rsid w:val="003D5668"/>
    <w:rsid w:val="003E22AE"/>
    <w:rsid w:val="003E3CFE"/>
    <w:rsid w:val="003F7CC6"/>
    <w:rsid w:val="00400B7A"/>
    <w:rsid w:val="00400D66"/>
    <w:rsid w:val="00401537"/>
    <w:rsid w:val="004022AE"/>
    <w:rsid w:val="00404CC5"/>
    <w:rsid w:val="00404F77"/>
    <w:rsid w:val="00406E1C"/>
    <w:rsid w:val="00411111"/>
    <w:rsid w:val="00414E23"/>
    <w:rsid w:val="00426FF0"/>
    <w:rsid w:val="00431471"/>
    <w:rsid w:val="00432CFC"/>
    <w:rsid w:val="00432FD7"/>
    <w:rsid w:val="00433439"/>
    <w:rsid w:val="00435A25"/>
    <w:rsid w:val="00436A70"/>
    <w:rsid w:val="00436E22"/>
    <w:rsid w:val="00441817"/>
    <w:rsid w:val="00442452"/>
    <w:rsid w:val="00443A30"/>
    <w:rsid w:val="004559FF"/>
    <w:rsid w:val="00460013"/>
    <w:rsid w:val="00461D32"/>
    <w:rsid w:val="004630C2"/>
    <w:rsid w:val="00464776"/>
    <w:rsid w:val="00466EBE"/>
    <w:rsid w:val="0046798C"/>
    <w:rsid w:val="00470912"/>
    <w:rsid w:val="00474679"/>
    <w:rsid w:val="00475F11"/>
    <w:rsid w:val="00476EB9"/>
    <w:rsid w:val="00481D09"/>
    <w:rsid w:val="00483242"/>
    <w:rsid w:val="0048469F"/>
    <w:rsid w:val="00486E39"/>
    <w:rsid w:val="0048767E"/>
    <w:rsid w:val="00491052"/>
    <w:rsid w:val="00493476"/>
    <w:rsid w:val="004A0053"/>
    <w:rsid w:val="004A372A"/>
    <w:rsid w:val="004A3961"/>
    <w:rsid w:val="004A7120"/>
    <w:rsid w:val="004B2C69"/>
    <w:rsid w:val="004B4853"/>
    <w:rsid w:val="004B75BB"/>
    <w:rsid w:val="004C3DB2"/>
    <w:rsid w:val="004C41ED"/>
    <w:rsid w:val="004C642D"/>
    <w:rsid w:val="004C65C8"/>
    <w:rsid w:val="004D0017"/>
    <w:rsid w:val="004D01E3"/>
    <w:rsid w:val="004D0E0F"/>
    <w:rsid w:val="004D1EF7"/>
    <w:rsid w:val="004E0E33"/>
    <w:rsid w:val="004E3A52"/>
    <w:rsid w:val="004E3B74"/>
    <w:rsid w:val="004E5C47"/>
    <w:rsid w:val="004E7969"/>
    <w:rsid w:val="004F1634"/>
    <w:rsid w:val="004F370F"/>
    <w:rsid w:val="004F3C33"/>
    <w:rsid w:val="004F5E58"/>
    <w:rsid w:val="004F6AD8"/>
    <w:rsid w:val="0050394E"/>
    <w:rsid w:val="00504A9C"/>
    <w:rsid w:val="005110D7"/>
    <w:rsid w:val="00511FCF"/>
    <w:rsid w:val="00512076"/>
    <w:rsid w:val="0051308D"/>
    <w:rsid w:val="005141CB"/>
    <w:rsid w:val="00514286"/>
    <w:rsid w:val="005155BF"/>
    <w:rsid w:val="00520B0B"/>
    <w:rsid w:val="00520FA3"/>
    <w:rsid w:val="00530AC6"/>
    <w:rsid w:val="00531171"/>
    <w:rsid w:val="0053279A"/>
    <w:rsid w:val="005340F2"/>
    <w:rsid w:val="0053447A"/>
    <w:rsid w:val="005353A5"/>
    <w:rsid w:val="00537251"/>
    <w:rsid w:val="005400CE"/>
    <w:rsid w:val="00541CD7"/>
    <w:rsid w:val="00544E4D"/>
    <w:rsid w:val="00544F2B"/>
    <w:rsid w:val="00546915"/>
    <w:rsid w:val="005542A3"/>
    <w:rsid w:val="00556F6E"/>
    <w:rsid w:val="00557C7F"/>
    <w:rsid w:val="005615C2"/>
    <w:rsid w:val="00561931"/>
    <w:rsid w:val="00562584"/>
    <w:rsid w:val="00562F80"/>
    <w:rsid w:val="00564212"/>
    <w:rsid w:val="00567AAD"/>
    <w:rsid w:val="00572177"/>
    <w:rsid w:val="00572F2E"/>
    <w:rsid w:val="00575B17"/>
    <w:rsid w:val="00576B2F"/>
    <w:rsid w:val="00580EE0"/>
    <w:rsid w:val="005812D9"/>
    <w:rsid w:val="005818A6"/>
    <w:rsid w:val="0058282A"/>
    <w:rsid w:val="0058481C"/>
    <w:rsid w:val="005906AB"/>
    <w:rsid w:val="0059305F"/>
    <w:rsid w:val="00596438"/>
    <w:rsid w:val="005A04A0"/>
    <w:rsid w:val="005A05ED"/>
    <w:rsid w:val="005A76DD"/>
    <w:rsid w:val="005B1564"/>
    <w:rsid w:val="005B186B"/>
    <w:rsid w:val="005B2247"/>
    <w:rsid w:val="005B7398"/>
    <w:rsid w:val="005B7508"/>
    <w:rsid w:val="005C078A"/>
    <w:rsid w:val="005C5FCF"/>
    <w:rsid w:val="005C6260"/>
    <w:rsid w:val="005D381D"/>
    <w:rsid w:val="005D65D8"/>
    <w:rsid w:val="005E0495"/>
    <w:rsid w:val="005E271D"/>
    <w:rsid w:val="005E2D80"/>
    <w:rsid w:val="005E7333"/>
    <w:rsid w:val="005F1986"/>
    <w:rsid w:val="005F317E"/>
    <w:rsid w:val="005F4BDF"/>
    <w:rsid w:val="0060291E"/>
    <w:rsid w:val="00604A19"/>
    <w:rsid w:val="00612BC0"/>
    <w:rsid w:val="00613230"/>
    <w:rsid w:val="00615E6F"/>
    <w:rsid w:val="0062336F"/>
    <w:rsid w:val="00623AD6"/>
    <w:rsid w:val="00626EF8"/>
    <w:rsid w:val="006302C7"/>
    <w:rsid w:val="00632072"/>
    <w:rsid w:val="0063431B"/>
    <w:rsid w:val="00634D44"/>
    <w:rsid w:val="00635335"/>
    <w:rsid w:val="00636194"/>
    <w:rsid w:val="00637E46"/>
    <w:rsid w:val="00640EAE"/>
    <w:rsid w:val="00644A8A"/>
    <w:rsid w:val="00647D5D"/>
    <w:rsid w:val="00651DA4"/>
    <w:rsid w:val="00655197"/>
    <w:rsid w:val="00656152"/>
    <w:rsid w:val="0065647F"/>
    <w:rsid w:val="006565D7"/>
    <w:rsid w:val="00657268"/>
    <w:rsid w:val="00660346"/>
    <w:rsid w:val="00660A89"/>
    <w:rsid w:val="0067492D"/>
    <w:rsid w:val="00677F33"/>
    <w:rsid w:val="006847C7"/>
    <w:rsid w:val="00685305"/>
    <w:rsid w:val="00685BC2"/>
    <w:rsid w:val="006924F4"/>
    <w:rsid w:val="00693698"/>
    <w:rsid w:val="0069512A"/>
    <w:rsid w:val="00697A1B"/>
    <w:rsid w:val="00697D0C"/>
    <w:rsid w:val="006A0124"/>
    <w:rsid w:val="006A3E20"/>
    <w:rsid w:val="006B04D6"/>
    <w:rsid w:val="006B66CF"/>
    <w:rsid w:val="006C0869"/>
    <w:rsid w:val="006C1FB4"/>
    <w:rsid w:val="006C72D1"/>
    <w:rsid w:val="006C756F"/>
    <w:rsid w:val="006C7BE0"/>
    <w:rsid w:val="006C7FF2"/>
    <w:rsid w:val="006D3018"/>
    <w:rsid w:val="006D3248"/>
    <w:rsid w:val="006D58AB"/>
    <w:rsid w:val="006E1357"/>
    <w:rsid w:val="006E16DF"/>
    <w:rsid w:val="006E2091"/>
    <w:rsid w:val="006E3FD9"/>
    <w:rsid w:val="006E6646"/>
    <w:rsid w:val="006E691B"/>
    <w:rsid w:val="006F588C"/>
    <w:rsid w:val="00701CC7"/>
    <w:rsid w:val="0070253F"/>
    <w:rsid w:val="0070567B"/>
    <w:rsid w:val="007056C8"/>
    <w:rsid w:val="00706071"/>
    <w:rsid w:val="007068EE"/>
    <w:rsid w:val="00707172"/>
    <w:rsid w:val="007106D3"/>
    <w:rsid w:val="0071238A"/>
    <w:rsid w:val="00720555"/>
    <w:rsid w:val="00721821"/>
    <w:rsid w:val="00725000"/>
    <w:rsid w:val="00727CCB"/>
    <w:rsid w:val="00727DAD"/>
    <w:rsid w:val="00732962"/>
    <w:rsid w:val="0074046F"/>
    <w:rsid w:val="00740B28"/>
    <w:rsid w:val="0074775D"/>
    <w:rsid w:val="00750817"/>
    <w:rsid w:val="00753360"/>
    <w:rsid w:val="007572DE"/>
    <w:rsid w:val="0076062F"/>
    <w:rsid w:val="00760922"/>
    <w:rsid w:val="007636DE"/>
    <w:rsid w:val="00776E1B"/>
    <w:rsid w:val="00776E75"/>
    <w:rsid w:val="00780130"/>
    <w:rsid w:val="00782985"/>
    <w:rsid w:val="00785D90"/>
    <w:rsid w:val="00787FA9"/>
    <w:rsid w:val="007919C2"/>
    <w:rsid w:val="00791C2E"/>
    <w:rsid w:val="0079588E"/>
    <w:rsid w:val="007969D8"/>
    <w:rsid w:val="00797492"/>
    <w:rsid w:val="007A0D4C"/>
    <w:rsid w:val="007A115C"/>
    <w:rsid w:val="007A11E1"/>
    <w:rsid w:val="007A20C1"/>
    <w:rsid w:val="007A63E2"/>
    <w:rsid w:val="007A7758"/>
    <w:rsid w:val="007B2438"/>
    <w:rsid w:val="007B4332"/>
    <w:rsid w:val="007C11C8"/>
    <w:rsid w:val="007C24C5"/>
    <w:rsid w:val="007C4C99"/>
    <w:rsid w:val="007C4EF3"/>
    <w:rsid w:val="007C776F"/>
    <w:rsid w:val="007D0096"/>
    <w:rsid w:val="007D0F21"/>
    <w:rsid w:val="007D279B"/>
    <w:rsid w:val="007D3AC2"/>
    <w:rsid w:val="007D7B9E"/>
    <w:rsid w:val="007E0FC6"/>
    <w:rsid w:val="007E32CB"/>
    <w:rsid w:val="007E67CB"/>
    <w:rsid w:val="007F0349"/>
    <w:rsid w:val="007F06B8"/>
    <w:rsid w:val="007F09C0"/>
    <w:rsid w:val="007F4669"/>
    <w:rsid w:val="007F6187"/>
    <w:rsid w:val="00800CB4"/>
    <w:rsid w:val="00802A70"/>
    <w:rsid w:val="00802E41"/>
    <w:rsid w:val="00804A15"/>
    <w:rsid w:val="00806673"/>
    <w:rsid w:val="008069DF"/>
    <w:rsid w:val="008077A3"/>
    <w:rsid w:val="00817128"/>
    <w:rsid w:val="008207DF"/>
    <w:rsid w:val="008209A0"/>
    <w:rsid w:val="008216C9"/>
    <w:rsid w:val="0082212B"/>
    <w:rsid w:val="008243EF"/>
    <w:rsid w:val="00831ED6"/>
    <w:rsid w:val="00832DDD"/>
    <w:rsid w:val="008366FD"/>
    <w:rsid w:val="00837B52"/>
    <w:rsid w:val="00837D2A"/>
    <w:rsid w:val="00851D9F"/>
    <w:rsid w:val="00852B7C"/>
    <w:rsid w:val="00852F26"/>
    <w:rsid w:val="008535B0"/>
    <w:rsid w:val="00857BBC"/>
    <w:rsid w:val="00860A6D"/>
    <w:rsid w:val="00861215"/>
    <w:rsid w:val="00862ED1"/>
    <w:rsid w:val="00864F65"/>
    <w:rsid w:val="00867827"/>
    <w:rsid w:val="00867BD5"/>
    <w:rsid w:val="00871874"/>
    <w:rsid w:val="008823CE"/>
    <w:rsid w:val="00882C3D"/>
    <w:rsid w:val="00884E5D"/>
    <w:rsid w:val="00885F9C"/>
    <w:rsid w:val="008866FA"/>
    <w:rsid w:val="008902D0"/>
    <w:rsid w:val="00890ACB"/>
    <w:rsid w:val="008917B5"/>
    <w:rsid w:val="008928CF"/>
    <w:rsid w:val="008979D2"/>
    <w:rsid w:val="008A033F"/>
    <w:rsid w:val="008A3E43"/>
    <w:rsid w:val="008A61B3"/>
    <w:rsid w:val="008B56B5"/>
    <w:rsid w:val="008B7873"/>
    <w:rsid w:val="008C195A"/>
    <w:rsid w:val="008C67D6"/>
    <w:rsid w:val="008D50E0"/>
    <w:rsid w:val="008D61F8"/>
    <w:rsid w:val="008D6344"/>
    <w:rsid w:val="008E21FF"/>
    <w:rsid w:val="008E5A2A"/>
    <w:rsid w:val="008E7876"/>
    <w:rsid w:val="008F07FB"/>
    <w:rsid w:val="008F4AE5"/>
    <w:rsid w:val="00900FF6"/>
    <w:rsid w:val="00906D90"/>
    <w:rsid w:val="00906F87"/>
    <w:rsid w:val="0091005F"/>
    <w:rsid w:val="009102B8"/>
    <w:rsid w:val="009116AB"/>
    <w:rsid w:val="00912523"/>
    <w:rsid w:val="00915F8F"/>
    <w:rsid w:val="009170F0"/>
    <w:rsid w:val="009206B4"/>
    <w:rsid w:val="00923796"/>
    <w:rsid w:val="00925398"/>
    <w:rsid w:val="0092784D"/>
    <w:rsid w:val="00931680"/>
    <w:rsid w:val="00932010"/>
    <w:rsid w:val="00932844"/>
    <w:rsid w:val="00932D33"/>
    <w:rsid w:val="009338CA"/>
    <w:rsid w:val="00935AE2"/>
    <w:rsid w:val="00941962"/>
    <w:rsid w:val="00941BBA"/>
    <w:rsid w:val="00944D50"/>
    <w:rsid w:val="009455F8"/>
    <w:rsid w:val="0095029A"/>
    <w:rsid w:val="00957275"/>
    <w:rsid w:val="009633C1"/>
    <w:rsid w:val="00967998"/>
    <w:rsid w:val="00987135"/>
    <w:rsid w:val="00993743"/>
    <w:rsid w:val="00996A88"/>
    <w:rsid w:val="009A014A"/>
    <w:rsid w:val="009A4C5B"/>
    <w:rsid w:val="009A4E95"/>
    <w:rsid w:val="009A5F83"/>
    <w:rsid w:val="009A67FE"/>
    <w:rsid w:val="009B0EC0"/>
    <w:rsid w:val="009B7761"/>
    <w:rsid w:val="009C4145"/>
    <w:rsid w:val="009C4326"/>
    <w:rsid w:val="009C4808"/>
    <w:rsid w:val="009C50BF"/>
    <w:rsid w:val="009C60EC"/>
    <w:rsid w:val="009D06FE"/>
    <w:rsid w:val="009D1EC5"/>
    <w:rsid w:val="009D2F4C"/>
    <w:rsid w:val="009D4092"/>
    <w:rsid w:val="009D4C2A"/>
    <w:rsid w:val="009E0998"/>
    <w:rsid w:val="009E2694"/>
    <w:rsid w:val="009E6260"/>
    <w:rsid w:val="009E7A60"/>
    <w:rsid w:val="009F0477"/>
    <w:rsid w:val="009F4375"/>
    <w:rsid w:val="009F5FCC"/>
    <w:rsid w:val="009F7CC5"/>
    <w:rsid w:val="00A00B1B"/>
    <w:rsid w:val="00A05974"/>
    <w:rsid w:val="00A10365"/>
    <w:rsid w:val="00A11363"/>
    <w:rsid w:val="00A119AA"/>
    <w:rsid w:val="00A135E2"/>
    <w:rsid w:val="00A146F7"/>
    <w:rsid w:val="00A15D15"/>
    <w:rsid w:val="00A21646"/>
    <w:rsid w:val="00A22A9B"/>
    <w:rsid w:val="00A24BCC"/>
    <w:rsid w:val="00A24FB4"/>
    <w:rsid w:val="00A2506E"/>
    <w:rsid w:val="00A311E1"/>
    <w:rsid w:val="00A359AE"/>
    <w:rsid w:val="00A37FEB"/>
    <w:rsid w:val="00A41609"/>
    <w:rsid w:val="00A4268E"/>
    <w:rsid w:val="00A4698E"/>
    <w:rsid w:val="00A47CA6"/>
    <w:rsid w:val="00A5263C"/>
    <w:rsid w:val="00A547AC"/>
    <w:rsid w:val="00A54951"/>
    <w:rsid w:val="00A5575B"/>
    <w:rsid w:val="00A5687E"/>
    <w:rsid w:val="00A569CA"/>
    <w:rsid w:val="00A56B05"/>
    <w:rsid w:val="00A6539C"/>
    <w:rsid w:val="00A66CD7"/>
    <w:rsid w:val="00A67A70"/>
    <w:rsid w:val="00A70931"/>
    <w:rsid w:val="00A724B3"/>
    <w:rsid w:val="00A740DA"/>
    <w:rsid w:val="00A74AA8"/>
    <w:rsid w:val="00A75306"/>
    <w:rsid w:val="00A7537B"/>
    <w:rsid w:val="00A75547"/>
    <w:rsid w:val="00A844AF"/>
    <w:rsid w:val="00A84F03"/>
    <w:rsid w:val="00A8506A"/>
    <w:rsid w:val="00A9050A"/>
    <w:rsid w:val="00A91E7D"/>
    <w:rsid w:val="00A944F8"/>
    <w:rsid w:val="00AA1063"/>
    <w:rsid w:val="00AA4F08"/>
    <w:rsid w:val="00AA54DD"/>
    <w:rsid w:val="00AA5710"/>
    <w:rsid w:val="00AA621D"/>
    <w:rsid w:val="00AA7D3C"/>
    <w:rsid w:val="00AB0B51"/>
    <w:rsid w:val="00AB298C"/>
    <w:rsid w:val="00AC0B6A"/>
    <w:rsid w:val="00AC1B8F"/>
    <w:rsid w:val="00AC2E12"/>
    <w:rsid w:val="00AC4AC3"/>
    <w:rsid w:val="00AC4BE8"/>
    <w:rsid w:val="00AD0044"/>
    <w:rsid w:val="00AD159F"/>
    <w:rsid w:val="00AD38D5"/>
    <w:rsid w:val="00AE183B"/>
    <w:rsid w:val="00AE2D1E"/>
    <w:rsid w:val="00AE7A62"/>
    <w:rsid w:val="00AF1D90"/>
    <w:rsid w:val="00AF24C6"/>
    <w:rsid w:val="00AF3369"/>
    <w:rsid w:val="00AF3F7F"/>
    <w:rsid w:val="00AF4694"/>
    <w:rsid w:val="00B00340"/>
    <w:rsid w:val="00B01451"/>
    <w:rsid w:val="00B027E1"/>
    <w:rsid w:val="00B0334E"/>
    <w:rsid w:val="00B1490B"/>
    <w:rsid w:val="00B15F31"/>
    <w:rsid w:val="00B219D7"/>
    <w:rsid w:val="00B24197"/>
    <w:rsid w:val="00B248E3"/>
    <w:rsid w:val="00B251F2"/>
    <w:rsid w:val="00B27000"/>
    <w:rsid w:val="00B31822"/>
    <w:rsid w:val="00B37BE0"/>
    <w:rsid w:val="00B42963"/>
    <w:rsid w:val="00B442D6"/>
    <w:rsid w:val="00B45C20"/>
    <w:rsid w:val="00B4756A"/>
    <w:rsid w:val="00B5003A"/>
    <w:rsid w:val="00B52178"/>
    <w:rsid w:val="00B614D6"/>
    <w:rsid w:val="00B622BE"/>
    <w:rsid w:val="00B63352"/>
    <w:rsid w:val="00B6341E"/>
    <w:rsid w:val="00B66C17"/>
    <w:rsid w:val="00B67AFC"/>
    <w:rsid w:val="00B73B77"/>
    <w:rsid w:val="00B820DA"/>
    <w:rsid w:val="00B82B4B"/>
    <w:rsid w:val="00B83031"/>
    <w:rsid w:val="00B83909"/>
    <w:rsid w:val="00B84AA6"/>
    <w:rsid w:val="00B84C03"/>
    <w:rsid w:val="00B858E8"/>
    <w:rsid w:val="00B939B1"/>
    <w:rsid w:val="00B94AD7"/>
    <w:rsid w:val="00B958BC"/>
    <w:rsid w:val="00B967A7"/>
    <w:rsid w:val="00B97AC6"/>
    <w:rsid w:val="00B97FB3"/>
    <w:rsid w:val="00BA0353"/>
    <w:rsid w:val="00BA30A2"/>
    <w:rsid w:val="00BA451B"/>
    <w:rsid w:val="00BB1B32"/>
    <w:rsid w:val="00BB6E20"/>
    <w:rsid w:val="00BC0A07"/>
    <w:rsid w:val="00BC5332"/>
    <w:rsid w:val="00BD0E52"/>
    <w:rsid w:val="00BD1E2C"/>
    <w:rsid w:val="00BD2D11"/>
    <w:rsid w:val="00BD3911"/>
    <w:rsid w:val="00BD5B03"/>
    <w:rsid w:val="00BD6738"/>
    <w:rsid w:val="00BD7965"/>
    <w:rsid w:val="00BE2AA8"/>
    <w:rsid w:val="00BE4B73"/>
    <w:rsid w:val="00BE5732"/>
    <w:rsid w:val="00BF1797"/>
    <w:rsid w:val="00BF2A72"/>
    <w:rsid w:val="00BF42A8"/>
    <w:rsid w:val="00BF650A"/>
    <w:rsid w:val="00BF783B"/>
    <w:rsid w:val="00C10D0C"/>
    <w:rsid w:val="00C11126"/>
    <w:rsid w:val="00C16500"/>
    <w:rsid w:val="00C166A3"/>
    <w:rsid w:val="00C21555"/>
    <w:rsid w:val="00C22A36"/>
    <w:rsid w:val="00C30420"/>
    <w:rsid w:val="00C33CE6"/>
    <w:rsid w:val="00C408AF"/>
    <w:rsid w:val="00C43567"/>
    <w:rsid w:val="00C440B5"/>
    <w:rsid w:val="00C445F1"/>
    <w:rsid w:val="00C46E13"/>
    <w:rsid w:val="00C476CE"/>
    <w:rsid w:val="00C506E8"/>
    <w:rsid w:val="00C51968"/>
    <w:rsid w:val="00C5364B"/>
    <w:rsid w:val="00C54691"/>
    <w:rsid w:val="00C56061"/>
    <w:rsid w:val="00C57C99"/>
    <w:rsid w:val="00C60379"/>
    <w:rsid w:val="00C609B2"/>
    <w:rsid w:val="00C616C1"/>
    <w:rsid w:val="00C67CB4"/>
    <w:rsid w:val="00C7082B"/>
    <w:rsid w:val="00C7245B"/>
    <w:rsid w:val="00C7564E"/>
    <w:rsid w:val="00C765D0"/>
    <w:rsid w:val="00C769F0"/>
    <w:rsid w:val="00C76E26"/>
    <w:rsid w:val="00C80F5F"/>
    <w:rsid w:val="00C853AB"/>
    <w:rsid w:val="00C85B91"/>
    <w:rsid w:val="00C91750"/>
    <w:rsid w:val="00C917B7"/>
    <w:rsid w:val="00C976A8"/>
    <w:rsid w:val="00CA0A8E"/>
    <w:rsid w:val="00CA2C9A"/>
    <w:rsid w:val="00CA397B"/>
    <w:rsid w:val="00CB5718"/>
    <w:rsid w:val="00CB7E22"/>
    <w:rsid w:val="00CC3D33"/>
    <w:rsid w:val="00CC4EBE"/>
    <w:rsid w:val="00CC7A49"/>
    <w:rsid w:val="00CD0370"/>
    <w:rsid w:val="00CD0B94"/>
    <w:rsid w:val="00CE0C61"/>
    <w:rsid w:val="00CE3C41"/>
    <w:rsid w:val="00CE40BA"/>
    <w:rsid w:val="00CE657C"/>
    <w:rsid w:val="00CF0C46"/>
    <w:rsid w:val="00CF3EA3"/>
    <w:rsid w:val="00CF7967"/>
    <w:rsid w:val="00CF7B21"/>
    <w:rsid w:val="00D03DB9"/>
    <w:rsid w:val="00D063C3"/>
    <w:rsid w:val="00D06BF9"/>
    <w:rsid w:val="00D11F9F"/>
    <w:rsid w:val="00D15CF7"/>
    <w:rsid w:val="00D17CA8"/>
    <w:rsid w:val="00D20D82"/>
    <w:rsid w:val="00D22B96"/>
    <w:rsid w:val="00D23497"/>
    <w:rsid w:val="00D277FD"/>
    <w:rsid w:val="00D31BBC"/>
    <w:rsid w:val="00D32C75"/>
    <w:rsid w:val="00D331C2"/>
    <w:rsid w:val="00D35156"/>
    <w:rsid w:val="00D37CE4"/>
    <w:rsid w:val="00D40432"/>
    <w:rsid w:val="00D442C1"/>
    <w:rsid w:val="00D50929"/>
    <w:rsid w:val="00D513B8"/>
    <w:rsid w:val="00D52556"/>
    <w:rsid w:val="00D55294"/>
    <w:rsid w:val="00D61F0A"/>
    <w:rsid w:val="00D66C61"/>
    <w:rsid w:val="00D72826"/>
    <w:rsid w:val="00D72C47"/>
    <w:rsid w:val="00D73320"/>
    <w:rsid w:val="00D7698F"/>
    <w:rsid w:val="00D80A7C"/>
    <w:rsid w:val="00D82A2F"/>
    <w:rsid w:val="00D8396D"/>
    <w:rsid w:val="00D844B2"/>
    <w:rsid w:val="00D903B5"/>
    <w:rsid w:val="00D90EE7"/>
    <w:rsid w:val="00D92426"/>
    <w:rsid w:val="00D94D87"/>
    <w:rsid w:val="00D95FF9"/>
    <w:rsid w:val="00DA1FB4"/>
    <w:rsid w:val="00DA4654"/>
    <w:rsid w:val="00DB3FC1"/>
    <w:rsid w:val="00DB42DA"/>
    <w:rsid w:val="00DC131E"/>
    <w:rsid w:val="00DC432C"/>
    <w:rsid w:val="00DC487B"/>
    <w:rsid w:val="00DC4D7F"/>
    <w:rsid w:val="00DC76A1"/>
    <w:rsid w:val="00DD31BC"/>
    <w:rsid w:val="00DE449C"/>
    <w:rsid w:val="00DE4512"/>
    <w:rsid w:val="00DE57E3"/>
    <w:rsid w:val="00DE5944"/>
    <w:rsid w:val="00DF1AAF"/>
    <w:rsid w:val="00DF1CD6"/>
    <w:rsid w:val="00DF256A"/>
    <w:rsid w:val="00DF77D4"/>
    <w:rsid w:val="00DF79AD"/>
    <w:rsid w:val="00DF7E36"/>
    <w:rsid w:val="00E002FF"/>
    <w:rsid w:val="00E02682"/>
    <w:rsid w:val="00E026F7"/>
    <w:rsid w:val="00E02C66"/>
    <w:rsid w:val="00E0692D"/>
    <w:rsid w:val="00E1027A"/>
    <w:rsid w:val="00E102A8"/>
    <w:rsid w:val="00E15D8C"/>
    <w:rsid w:val="00E213B4"/>
    <w:rsid w:val="00E27EAD"/>
    <w:rsid w:val="00E32F2B"/>
    <w:rsid w:val="00E32F61"/>
    <w:rsid w:val="00E347ED"/>
    <w:rsid w:val="00E34F2A"/>
    <w:rsid w:val="00E36647"/>
    <w:rsid w:val="00E4051B"/>
    <w:rsid w:val="00E410F5"/>
    <w:rsid w:val="00E5223E"/>
    <w:rsid w:val="00E5263C"/>
    <w:rsid w:val="00E55F1C"/>
    <w:rsid w:val="00E5608A"/>
    <w:rsid w:val="00E561CE"/>
    <w:rsid w:val="00E60CEC"/>
    <w:rsid w:val="00E63130"/>
    <w:rsid w:val="00E658CE"/>
    <w:rsid w:val="00E6689E"/>
    <w:rsid w:val="00E67657"/>
    <w:rsid w:val="00E70FB5"/>
    <w:rsid w:val="00E73D2D"/>
    <w:rsid w:val="00E763B7"/>
    <w:rsid w:val="00E772B8"/>
    <w:rsid w:val="00E827DB"/>
    <w:rsid w:val="00E83857"/>
    <w:rsid w:val="00E83DA1"/>
    <w:rsid w:val="00E8536C"/>
    <w:rsid w:val="00E90AF6"/>
    <w:rsid w:val="00E90B20"/>
    <w:rsid w:val="00E939E4"/>
    <w:rsid w:val="00E94167"/>
    <w:rsid w:val="00E9519F"/>
    <w:rsid w:val="00EA010D"/>
    <w:rsid w:val="00EA197F"/>
    <w:rsid w:val="00EA28CF"/>
    <w:rsid w:val="00EA2E90"/>
    <w:rsid w:val="00EA50D3"/>
    <w:rsid w:val="00EB0111"/>
    <w:rsid w:val="00EB0EA1"/>
    <w:rsid w:val="00EC096B"/>
    <w:rsid w:val="00EC1FF3"/>
    <w:rsid w:val="00EC4834"/>
    <w:rsid w:val="00ED1054"/>
    <w:rsid w:val="00ED2F2B"/>
    <w:rsid w:val="00EE3B79"/>
    <w:rsid w:val="00EE75F0"/>
    <w:rsid w:val="00EF79C8"/>
    <w:rsid w:val="00F00557"/>
    <w:rsid w:val="00F0219F"/>
    <w:rsid w:val="00F04144"/>
    <w:rsid w:val="00F04E85"/>
    <w:rsid w:val="00F0557A"/>
    <w:rsid w:val="00F11081"/>
    <w:rsid w:val="00F20D22"/>
    <w:rsid w:val="00F218D6"/>
    <w:rsid w:val="00F21FAC"/>
    <w:rsid w:val="00F21FC0"/>
    <w:rsid w:val="00F226A7"/>
    <w:rsid w:val="00F23CEC"/>
    <w:rsid w:val="00F26B08"/>
    <w:rsid w:val="00F31EDD"/>
    <w:rsid w:val="00F322EC"/>
    <w:rsid w:val="00F32E39"/>
    <w:rsid w:val="00F3679F"/>
    <w:rsid w:val="00F42B04"/>
    <w:rsid w:val="00F46610"/>
    <w:rsid w:val="00F471AC"/>
    <w:rsid w:val="00F50481"/>
    <w:rsid w:val="00F516BC"/>
    <w:rsid w:val="00F5286D"/>
    <w:rsid w:val="00F54912"/>
    <w:rsid w:val="00F54939"/>
    <w:rsid w:val="00F54B91"/>
    <w:rsid w:val="00F625D9"/>
    <w:rsid w:val="00F62A70"/>
    <w:rsid w:val="00F70000"/>
    <w:rsid w:val="00F72442"/>
    <w:rsid w:val="00F72EB9"/>
    <w:rsid w:val="00F776B2"/>
    <w:rsid w:val="00F80035"/>
    <w:rsid w:val="00F82A73"/>
    <w:rsid w:val="00F84479"/>
    <w:rsid w:val="00F90998"/>
    <w:rsid w:val="00F91DDD"/>
    <w:rsid w:val="00F92EB8"/>
    <w:rsid w:val="00F93068"/>
    <w:rsid w:val="00F94846"/>
    <w:rsid w:val="00F948FD"/>
    <w:rsid w:val="00F95BEB"/>
    <w:rsid w:val="00FA0346"/>
    <w:rsid w:val="00FA14A9"/>
    <w:rsid w:val="00FA2A0B"/>
    <w:rsid w:val="00FA3F06"/>
    <w:rsid w:val="00FA4D24"/>
    <w:rsid w:val="00FA5658"/>
    <w:rsid w:val="00FB0DC2"/>
    <w:rsid w:val="00FB1C56"/>
    <w:rsid w:val="00FB3774"/>
    <w:rsid w:val="00FB3D0A"/>
    <w:rsid w:val="00FB6804"/>
    <w:rsid w:val="00FB7E1B"/>
    <w:rsid w:val="00FC0995"/>
    <w:rsid w:val="00FC1C1E"/>
    <w:rsid w:val="00FC1EBE"/>
    <w:rsid w:val="00FC2845"/>
    <w:rsid w:val="00FC34DF"/>
    <w:rsid w:val="00FC4688"/>
    <w:rsid w:val="00FC481A"/>
    <w:rsid w:val="00FC4887"/>
    <w:rsid w:val="00FC6C37"/>
    <w:rsid w:val="00FD2039"/>
    <w:rsid w:val="00FD4EE1"/>
    <w:rsid w:val="00FD4F08"/>
    <w:rsid w:val="00FD720A"/>
    <w:rsid w:val="00FE2782"/>
    <w:rsid w:val="00FE361C"/>
    <w:rsid w:val="00FE44ED"/>
    <w:rsid w:val="00FE57E5"/>
    <w:rsid w:val="00FF1861"/>
    <w:rsid w:val="00FF58B6"/>
    <w:rsid w:val="00FF78C1"/>
    <w:rsid w:val="00FF78F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CE1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sz w:val="24"/>
        <w:szCs w:val="24"/>
        <w:lang w:val="fr-FR" w:eastAsia="fr-FR"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Body Text" w:uiPriority="99"/>
    <w:lsdException w:name="Hyperlink" w:uiPriority="99"/>
    <w:lsdException w:name="Plain Text" w:uiPriority="99"/>
    <w:lsdException w:name="Normal (Web)" w:uiPriority="99"/>
    <w:lsdException w:name="No List" w:uiPriority="99"/>
    <w:lsdException w:name="Balloon Text" w:uiPriority="99"/>
    <w:lsdException w:name="No Spacing" w:uiPriority="1" w:qFormat="1"/>
    <w:lsdException w:name="List Paragraph" w:uiPriority="34" w:qFormat="1"/>
  </w:latentStyles>
  <w:style w:type="paragraph" w:default="1" w:styleId="Normal">
    <w:name w:val="Normal"/>
    <w:qFormat/>
    <w:rsid w:val="000B6399"/>
    <w:rPr>
      <w:szCs w:val="28"/>
      <w:lang w:val="en-GB" w:eastAsia="en-US"/>
    </w:rPr>
  </w:style>
  <w:style w:type="paragraph" w:styleId="Heading1">
    <w:name w:val="heading 1"/>
    <w:basedOn w:val="Normal"/>
    <w:next w:val="Normal"/>
    <w:link w:val="Heading1Char"/>
    <w:uiPriority w:val="9"/>
    <w:qFormat/>
    <w:rsid w:val="00697D0C"/>
    <w:pPr>
      <w:keepNext/>
      <w:keepLines/>
      <w:spacing w:before="480"/>
      <w:outlineLvl w:val="0"/>
    </w:pPr>
    <w:rPr>
      <w:rFonts w:ascii="Calibri" w:eastAsia="Times New Roman" w:hAnsi="Calibri"/>
      <w:b/>
      <w:bCs/>
      <w:color w:val="365F91"/>
      <w:sz w:val="28"/>
    </w:rPr>
  </w:style>
  <w:style w:type="paragraph" w:styleId="Heading2">
    <w:name w:val="heading 2"/>
    <w:basedOn w:val="Normal"/>
    <w:next w:val="Normal"/>
    <w:link w:val="Heading2Char"/>
    <w:uiPriority w:val="9"/>
    <w:semiHidden/>
    <w:unhideWhenUsed/>
    <w:qFormat/>
    <w:rsid w:val="00697D0C"/>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semiHidden/>
    <w:unhideWhenUsed/>
    <w:qFormat/>
    <w:rsid w:val="00697D0C"/>
    <w:pPr>
      <w:keepNext/>
      <w:keepLines/>
      <w:spacing w:before="200"/>
      <w:outlineLvl w:val="2"/>
    </w:pPr>
    <w:rPr>
      <w:rFonts w:ascii="Calibri" w:eastAsia="Times New Roman" w:hAnsi="Calibri"/>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C46"/>
    <w:pPr>
      <w:ind w:left="720"/>
      <w:contextualSpacing/>
    </w:pPr>
  </w:style>
  <w:style w:type="paragraph" w:styleId="Header">
    <w:name w:val="header"/>
    <w:basedOn w:val="Normal"/>
    <w:link w:val="HeaderChar"/>
    <w:uiPriority w:val="99"/>
    <w:unhideWhenUsed/>
    <w:rsid w:val="002B6469"/>
    <w:pPr>
      <w:tabs>
        <w:tab w:val="center" w:pos="4536"/>
        <w:tab w:val="right" w:pos="9072"/>
      </w:tabs>
    </w:pPr>
  </w:style>
  <w:style w:type="character" w:customStyle="1" w:styleId="HeaderChar">
    <w:name w:val="Header Char"/>
    <w:basedOn w:val="DefaultParagraphFont"/>
    <w:link w:val="Header"/>
    <w:uiPriority w:val="99"/>
    <w:rsid w:val="002B6469"/>
  </w:style>
  <w:style w:type="paragraph" w:styleId="Footer">
    <w:name w:val="footer"/>
    <w:basedOn w:val="Normal"/>
    <w:link w:val="FooterChar"/>
    <w:uiPriority w:val="99"/>
    <w:unhideWhenUsed/>
    <w:rsid w:val="002B6469"/>
    <w:pPr>
      <w:tabs>
        <w:tab w:val="center" w:pos="4536"/>
        <w:tab w:val="right" w:pos="9072"/>
      </w:tabs>
    </w:pPr>
  </w:style>
  <w:style w:type="character" w:customStyle="1" w:styleId="FooterChar">
    <w:name w:val="Footer Char"/>
    <w:basedOn w:val="DefaultParagraphFont"/>
    <w:link w:val="Footer"/>
    <w:uiPriority w:val="99"/>
    <w:rsid w:val="002B6469"/>
  </w:style>
  <w:style w:type="paragraph" w:styleId="BalloonText">
    <w:name w:val="Balloon Text"/>
    <w:basedOn w:val="Normal"/>
    <w:link w:val="BalloonTextChar"/>
    <w:uiPriority w:val="99"/>
    <w:semiHidden/>
    <w:unhideWhenUsed/>
    <w:rsid w:val="002B6469"/>
    <w:rPr>
      <w:rFonts w:ascii="Tahoma" w:hAnsi="Tahoma"/>
      <w:sz w:val="16"/>
      <w:szCs w:val="16"/>
    </w:rPr>
  </w:style>
  <w:style w:type="character" w:customStyle="1" w:styleId="BalloonTextChar">
    <w:name w:val="Balloon Text Char"/>
    <w:link w:val="BalloonText"/>
    <w:uiPriority w:val="99"/>
    <w:semiHidden/>
    <w:rsid w:val="002B6469"/>
    <w:rPr>
      <w:rFonts w:ascii="Tahoma" w:hAnsi="Tahoma" w:cs="Tahoma"/>
      <w:sz w:val="16"/>
      <w:szCs w:val="16"/>
    </w:rPr>
  </w:style>
  <w:style w:type="character" w:styleId="Hyperlink">
    <w:name w:val="Hyperlink"/>
    <w:uiPriority w:val="99"/>
    <w:unhideWhenUsed/>
    <w:rsid w:val="00FC2845"/>
    <w:rPr>
      <w:color w:val="0000FF"/>
      <w:u w:val="single"/>
    </w:rPr>
  </w:style>
  <w:style w:type="paragraph" w:styleId="BodyText">
    <w:name w:val="Body Text"/>
    <w:basedOn w:val="Normal"/>
    <w:link w:val="BodyTextChar"/>
    <w:uiPriority w:val="99"/>
    <w:semiHidden/>
    <w:unhideWhenUsed/>
    <w:rsid w:val="000220B5"/>
    <w:pPr>
      <w:spacing w:after="120"/>
    </w:pPr>
  </w:style>
  <w:style w:type="character" w:customStyle="1" w:styleId="BodyTextChar">
    <w:name w:val="Body Text Char"/>
    <w:basedOn w:val="DefaultParagraphFont"/>
    <w:link w:val="BodyText"/>
    <w:uiPriority w:val="99"/>
    <w:semiHidden/>
    <w:rsid w:val="000220B5"/>
  </w:style>
  <w:style w:type="character" w:styleId="CommentReference">
    <w:name w:val="annotation reference"/>
    <w:uiPriority w:val="99"/>
    <w:semiHidden/>
    <w:unhideWhenUsed/>
    <w:rsid w:val="000220B5"/>
    <w:rPr>
      <w:sz w:val="16"/>
      <w:szCs w:val="16"/>
    </w:rPr>
  </w:style>
  <w:style w:type="paragraph" w:styleId="CommentText">
    <w:name w:val="annotation text"/>
    <w:basedOn w:val="Normal"/>
    <w:link w:val="CommentTextChar"/>
    <w:uiPriority w:val="99"/>
    <w:semiHidden/>
    <w:unhideWhenUsed/>
    <w:rsid w:val="000220B5"/>
    <w:pPr>
      <w:widowControl w:val="0"/>
      <w:autoSpaceDE w:val="0"/>
      <w:autoSpaceDN w:val="0"/>
      <w:adjustRightInd w:val="0"/>
    </w:pPr>
    <w:rPr>
      <w:rFonts w:ascii="Times New Roman" w:eastAsia="Times New Roman" w:hAnsi="Times New Roman"/>
      <w:sz w:val="20"/>
      <w:szCs w:val="20"/>
    </w:rPr>
  </w:style>
  <w:style w:type="character" w:customStyle="1" w:styleId="CommentTextChar">
    <w:name w:val="Comment Text Char"/>
    <w:link w:val="CommentText"/>
    <w:uiPriority w:val="99"/>
    <w:semiHidden/>
    <w:rsid w:val="000220B5"/>
    <w:rPr>
      <w:rFonts w:ascii="Times New Roman" w:eastAsia="Times New Roman" w:hAnsi="Times New Roman"/>
      <w:sz w:val="20"/>
      <w:szCs w:val="20"/>
    </w:rPr>
  </w:style>
  <w:style w:type="paragraph" w:customStyle="1" w:styleId="Heading11">
    <w:name w:val="Heading 11"/>
    <w:basedOn w:val="Normal"/>
    <w:next w:val="Normal"/>
    <w:uiPriority w:val="9"/>
    <w:qFormat/>
    <w:rsid w:val="00697D0C"/>
    <w:pPr>
      <w:keepNext/>
      <w:keepLines/>
      <w:spacing w:before="480"/>
      <w:outlineLvl w:val="0"/>
    </w:pPr>
    <w:rPr>
      <w:rFonts w:ascii="Calibri" w:eastAsia="Times New Roman" w:hAnsi="Calibri"/>
      <w:b/>
      <w:bCs/>
      <w:color w:val="365F91"/>
      <w:sz w:val="28"/>
    </w:rPr>
  </w:style>
  <w:style w:type="paragraph" w:customStyle="1" w:styleId="Heading21">
    <w:name w:val="Heading 21"/>
    <w:basedOn w:val="Normal"/>
    <w:next w:val="Normal"/>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customStyle="1" w:styleId="Heading31">
    <w:name w:val="Heading 31"/>
    <w:basedOn w:val="Normal"/>
    <w:next w:val="Normal"/>
    <w:uiPriority w:val="9"/>
    <w:unhideWhenUsed/>
    <w:qFormat/>
    <w:rsid w:val="00697D0C"/>
    <w:pPr>
      <w:keepNext/>
      <w:keepLines/>
      <w:spacing w:before="200"/>
      <w:outlineLvl w:val="2"/>
    </w:pPr>
    <w:rPr>
      <w:rFonts w:ascii="Calibri" w:eastAsia="Times New Roman" w:hAnsi="Calibri"/>
      <w:b/>
      <w:bCs/>
      <w:color w:val="4F81BD"/>
      <w:sz w:val="22"/>
      <w:szCs w:val="22"/>
    </w:rPr>
  </w:style>
  <w:style w:type="numbering" w:customStyle="1" w:styleId="NoList1">
    <w:name w:val="No List1"/>
    <w:next w:val="NoList"/>
    <w:uiPriority w:val="99"/>
    <w:semiHidden/>
    <w:unhideWhenUsed/>
    <w:rsid w:val="00697D0C"/>
  </w:style>
  <w:style w:type="paragraph" w:styleId="NoSpacing">
    <w:name w:val="No Spacing"/>
    <w:uiPriority w:val="1"/>
    <w:qFormat/>
    <w:rsid w:val="00697D0C"/>
    <w:rPr>
      <w:sz w:val="22"/>
      <w:szCs w:val="22"/>
      <w:lang w:val="en-GB" w:eastAsia="en-US"/>
    </w:rPr>
  </w:style>
  <w:style w:type="character" w:customStyle="1" w:styleId="Heading1Char">
    <w:name w:val="Heading 1 Char"/>
    <w:link w:val="Heading1"/>
    <w:uiPriority w:val="9"/>
    <w:rsid w:val="00697D0C"/>
    <w:rPr>
      <w:rFonts w:ascii="Calibri" w:eastAsia="Times New Roman" w:hAnsi="Calibri" w:cs="Times New Roman"/>
      <w:b/>
      <w:bCs/>
      <w:color w:val="365F91"/>
      <w:sz w:val="28"/>
      <w:szCs w:val="28"/>
      <w:lang w:val="en-GB"/>
    </w:rPr>
  </w:style>
  <w:style w:type="character" w:customStyle="1" w:styleId="Heading2Char">
    <w:name w:val="Heading 2 Char"/>
    <w:link w:val="Heading2"/>
    <w:uiPriority w:val="9"/>
    <w:rsid w:val="00697D0C"/>
    <w:rPr>
      <w:rFonts w:ascii="Calibri" w:eastAsia="Times New Roman" w:hAnsi="Calibri" w:cs="Times New Roman"/>
      <w:b/>
      <w:bCs/>
      <w:color w:val="4F81BD"/>
      <w:sz w:val="26"/>
      <w:szCs w:val="26"/>
      <w:lang w:val="en-GB"/>
    </w:rPr>
  </w:style>
  <w:style w:type="character" w:customStyle="1" w:styleId="Heading3Char">
    <w:name w:val="Heading 3 Char"/>
    <w:link w:val="Heading3"/>
    <w:uiPriority w:val="9"/>
    <w:rsid w:val="00697D0C"/>
    <w:rPr>
      <w:rFonts w:ascii="Calibri" w:eastAsia="Times New Roman" w:hAnsi="Calibri" w:cs="Times New Roman"/>
      <w:b/>
      <w:bCs/>
      <w:color w:val="4F81BD"/>
      <w:lang w:val="en-GB"/>
    </w:rPr>
  </w:style>
  <w:style w:type="character" w:customStyle="1" w:styleId="Heading1Char1">
    <w:name w:val="Heading 1 Char1"/>
    <w:uiPriority w:val="9"/>
    <w:rsid w:val="00697D0C"/>
    <w:rPr>
      <w:rFonts w:ascii="Cambria" w:eastAsia="Times New Roman" w:hAnsi="Cambria" w:cs="Times New Roman"/>
      <w:b/>
      <w:bCs/>
      <w:color w:val="365F91"/>
      <w:sz w:val="28"/>
    </w:rPr>
  </w:style>
  <w:style w:type="character" w:customStyle="1" w:styleId="Heading2Char1">
    <w:name w:val="Heading 2 Char1"/>
    <w:uiPriority w:val="9"/>
    <w:semiHidden/>
    <w:rsid w:val="00697D0C"/>
    <w:rPr>
      <w:rFonts w:ascii="Cambria" w:eastAsia="Times New Roman" w:hAnsi="Cambria" w:cs="Times New Roman"/>
      <w:b/>
      <w:bCs/>
      <w:color w:val="4F81BD"/>
      <w:sz w:val="26"/>
      <w:szCs w:val="26"/>
    </w:rPr>
  </w:style>
  <w:style w:type="character" w:customStyle="1" w:styleId="Heading3Char1">
    <w:name w:val="Heading 3 Char1"/>
    <w:uiPriority w:val="9"/>
    <w:semiHidden/>
    <w:rsid w:val="00697D0C"/>
    <w:rPr>
      <w:rFonts w:ascii="Cambria" w:eastAsia="Times New Roman" w:hAnsi="Cambria" w:cs="Times New Roman"/>
      <w:b/>
      <w:bCs/>
      <w:color w:val="4F81BD"/>
    </w:rPr>
  </w:style>
  <w:style w:type="paragraph" w:styleId="NormalWeb">
    <w:name w:val="Normal (Web)"/>
    <w:basedOn w:val="Normal"/>
    <w:uiPriority w:val="99"/>
    <w:rsid w:val="00246C96"/>
    <w:pPr>
      <w:spacing w:beforeLines="1" w:afterLines="1"/>
    </w:pPr>
    <w:rPr>
      <w:rFonts w:ascii="Times" w:hAnsi="Times"/>
      <w:sz w:val="20"/>
      <w:szCs w:val="20"/>
      <w:lang w:val="es-ES_tradnl" w:eastAsia="fr-FR"/>
    </w:rPr>
  </w:style>
  <w:style w:type="paragraph" w:customStyle="1" w:styleId="Body1">
    <w:name w:val="Body 1"/>
    <w:rsid w:val="007F0349"/>
    <w:pPr>
      <w:pBdr>
        <w:top w:val="nil"/>
        <w:left w:val="nil"/>
        <w:bottom w:val="nil"/>
        <w:right w:val="nil"/>
        <w:between w:val="nil"/>
        <w:bar w:val="nil"/>
      </w:pBdr>
      <w:outlineLvl w:val="0"/>
    </w:pPr>
    <w:rPr>
      <w:rFonts w:ascii="Times New Roman" w:eastAsia="Times New Roman" w:hAnsi="Times New Roman"/>
      <w:color w:val="000000"/>
      <w:u w:color="000000"/>
      <w:bdr w:val="nil"/>
      <w:lang w:val="en-US" w:eastAsia="en-US"/>
    </w:rPr>
  </w:style>
  <w:style w:type="paragraph" w:styleId="FootnoteText">
    <w:name w:val="footnote text"/>
    <w:basedOn w:val="Normal"/>
    <w:link w:val="FootnoteTextChar"/>
    <w:uiPriority w:val="99"/>
    <w:unhideWhenUsed/>
    <w:rsid w:val="00925398"/>
    <w:rPr>
      <w:rFonts w:eastAsia="Cambria"/>
      <w:sz w:val="20"/>
      <w:szCs w:val="20"/>
    </w:rPr>
  </w:style>
  <w:style w:type="character" w:customStyle="1" w:styleId="FootnoteTextChar">
    <w:name w:val="Footnote Text Char"/>
    <w:basedOn w:val="DefaultParagraphFont"/>
    <w:link w:val="FootnoteText"/>
    <w:uiPriority w:val="99"/>
    <w:rsid w:val="00925398"/>
    <w:rPr>
      <w:rFonts w:eastAsia="Cambria"/>
      <w:sz w:val="20"/>
      <w:szCs w:val="20"/>
      <w:lang w:val="en-GB" w:eastAsia="en-US"/>
    </w:rPr>
  </w:style>
  <w:style w:type="character" w:styleId="FootnoteReference">
    <w:name w:val="footnote reference"/>
    <w:uiPriority w:val="99"/>
    <w:unhideWhenUsed/>
    <w:rsid w:val="00925398"/>
    <w:rPr>
      <w:vertAlign w:val="superscript"/>
    </w:rPr>
  </w:style>
  <w:style w:type="paragraph" w:styleId="CommentSubject">
    <w:name w:val="annotation subject"/>
    <w:basedOn w:val="CommentText"/>
    <w:next w:val="CommentText"/>
    <w:link w:val="CommentSubjectChar"/>
    <w:rsid w:val="00B42963"/>
    <w:pPr>
      <w:widowControl/>
      <w:autoSpaceDE/>
      <w:autoSpaceDN/>
      <w:adjustRightInd/>
    </w:pPr>
    <w:rPr>
      <w:rFonts w:ascii="Cambria" w:eastAsia="Calibri" w:hAnsi="Cambria"/>
      <w:b/>
      <w:bCs/>
    </w:rPr>
  </w:style>
  <w:style w:type="character" w:customStyle="1" w:styleId="CommentSubjectChar">
    <w:name w:val="Comment Subject Char"/>
    <w:basedOn w:val="CommentTextChar"/>
    <w:link w:val="CommentSubject"/>
    <w:rsid w:val="00B42963"/>
    <w:rPr>
      <w:rFonts w:ascii="Times New Roman" w:eastAsia="Times New Roman" w:hAnsi="Times New Roman"/>
      <w:b/>
      <w:bCs/>
      <w:sz w:val="20"/>
      <w:szCs w:val="20"/>
      <w:lang w:val="en-GB" w:eastAsia="en-US"/>
    </w:rPr>
  </w:style>
  <w:style w:type="paragraph" w:customStyle="1" w:styleId="MediumGrid1-Accent21">
    <w:name w:val="Medium Grid 1 - Accent 21"/>
    <w:uiPriority w:val="34"/>
    <w:qFormat/>
    <w:rsid w:val="003E3CFE"/>
    <w:pPr>
      <w:pBdr>
        <w:top w:val="nil"/>
        <w:left w:val="nil"/>
        <w:bottom w:val="nil"/>
        <w:right w:val="nil"/>
        <w:between w:val="nil"/>
        <w:bar w:val="nil"/>
      </w:pBdr>
      <w:spacing w:line="276" w:lineRule="auto"/>
      <w:ind w:left="720" w:hanging="357"/>
    </w:pPr>
    <w:rPr>
      <w:rFonts w:ascii="Lucida Grande" w:eastAsia="Arial Unicode MS" w:hAnsi="Arial Unicode MS" w:cs="Arial Unicode MS"/>
      <w:color w:val="000000"/>
      <w:sz w:val="22"/>
      <w:szCs w:val="22"/>
      <w:u w:color="000000"/>
      <w:bdr w:val="nil"/>
      <w:lang w:val="en-US" w:eastAsia="en-US"/>
    </w:rPr>
  </w:style>
  <w:style w:type="character" w:styleId="FollowedHyperlink">
    <w:name w:val="FollowedHyperlink"/>
    <w:basedOn w:val="DefaultParagraphFont"/>
    <w:rsid w:val="00C33CE6"/>
    <w:rPr>
      <w:color w:val="800080" w:themeColor="followedHyperlink"/>
      <w:u w:val="single"/>
    </w:rPr>
  </w:style>
  <w:style w:type="paragraph" w:styleId="PlainText">
    <w:name w:val="Plain Text"/>
    <w:basedOn w:val="Normal"/>
    <w:link w:val="PlainTextChar"/>
    <w:uiPriority w:val="99"/>
    <w:unhideWhenUsed/>
    <w:rsid w:val="006924F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924F4"/>
    <w:rPr>
      <w:rFonts w:ascii="Calibri" w:eastAsiaTheme="minorHAnsi" w:hAnsi="Calibri" w:cstheme="minorBidi"/>
      <w:sz w:val="22"/>
      <w:szCs w:val="21"/>
      <w:lang w:val="en-GB" w:eastAsia="en-US"/>
    </w:rPr>
  </w:style>
  <w:style w:type="table" w:styleId="TableGrid">
    <w:name w:val="Table Grid"/>
    <w:basedOn w:val="TableNormal"/>
    <w:rsid w:val="00692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sz w:val="24"/>
        <w:szCs w:val="24"/>
        <w:lang w:val="fr-FR" w:eastAsia="fr-FR"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Body Text" w:uiPriority="99"/>
    <w:lsdException w:name="Hyperlink" w:uiPriority="99"/>
    <w:lsdException w:name="Plain Text" w:uiPriority="99"/>
    <w:lsdException w:name="Normal (Web)" w:uiPriority="99"/>
    <w:lsdException w:name="No List" w:uiPriority="99"/>
    <w:lsdException w:name="Balloon Text" w:uiPriority="99"/>
    <w:lsdException w:name="No Spacing" w:uiPriority="1" w:qFormat="1"/>
    <w:lsdException w:name="List Paragraph" w:uiPriority="34" w:qFormat="1"/>
  </w:latentStyles>
  <w:style w:type="paragraph" w:default="1" w:styleId="Normal">
    <w:name w:val="Normal"/>
    <w:qFormat/>
    <w:rsid w:val="000B6399"/>
    <w:rPr>
      <w:szCs w:val="28"/>
      <w:lang w:val="en-GB" w:eastAsia="en-US"/>
    </w:rPr>
  </w:style>
  <w:style w:type="paragraph" w:styleId="Heading1">
    <w:name w:val="heading 1"/>
    <w:basedOn w:val="Normal"/>
    <w:next w:val="Normal"/>
    <w:link w:val="Heading1Char"/>
    <w:uiPriority w:val="9"/>
    <w:qFormat/>
    <w:rsid w:val="00697D0C"/>
    <w:pPr>
      <w:keepNext/>
      <w:keepLines/>
      <w:spacing w:before="480"/>
      <w:outlineLvl w:val="0"/>
    </w:pPr>
    <w:rPr>
      <w:rFonts w:ascii="Calibri" w:eastAsia="Times New Roman" w:hAnsi="Calibri"/>
      <w:b/>
      <w:bCs/>
      <w:color w:val="365F91"/>
      <w:sz w:val="28"/>
    </w:rPr>
  </w:style>
  <w:style w:type="paragraph" w:styleId="Heading2">
    <w:name w:val="heading 2"/>
    <w:basedOn w:val="Normal"/>
    <w:next w:val="Normal"/>
    <w:link w:val="Heading2Char"/>
    <w:uiPriority w:val="9"/>
    <w:semiHidden/>
    <w:unhideWhenUsed/>
    <w:qFormat/>
    <w:rsid w:val="00697D0C"/>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semiHidden/>
    <w:unhideWhenUsed/>
    <w:qFormat/>
    <w:rsid w:val="00697D0C"/>
    <w:pPr>
      <w:keepNext/>
      <w:keepLines/>
      <w:spacing w:before="200"/>
      <w:outlineLvl w:val="2"/>
    </w:pPr>
    <w:rPr>
      <w:rFonts w:ascii="Calibri" w:eastAsia="Times New Roman" w:hAnsi="Calibri"/>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C46"/>
    <w:pPr>
      <w:ind w:left="720"/>
      <w:contextualSpacing/>
    </w:pPr>
  </w:style>
  <w:style w:type="paragraph" w:styleId="Header">
    <w:name w:val="header"/>
    <w:basedOn w:val="Normal"/>
    <w:link w:val="HeaderChar"/>
    <w:uiPriority w:val="99"/>
    <w:unhideWhenUsed/>
    <w:rsid w:val="002B6469"/>
    <w:pPr>
      <w:tabs>
        <w:tab w:val="center" w:pos="4536"/>
        <w:tab w:val="right" w:pos="9072"/>
      </w:tabs>
    </w:pPr>
  </w:style>
  <w:style w:type="character" w:customStyle="1" w:styleId="HeaderChar">
    <w:name w:val="Header Char"/>
    <w:basedOn w:val="DefaultParagraphFont"/>
    <w:link w:val="Header"/>
    <w:uiPriority w:val="99"/>
    <w:rsid w:val="002B6469"/>
  </w:style>
  <w:style w:type="paragraph" w:styleId="Footer">
    <w:name w:val="footer"/>
    <w:basedOn w:val="Normal"/>
    <w:link w:val="FooterChar"/>
    <w:uiPriority w:val="99"/>
    <w:unhideWhenUsed/>
    <w:rsid w:val="002B6469"/>
    <w:pPr>
      <w:tabs>
        <w:tab w:val="center" w:pos="4536"/>
        <w:tab w:val="right" w:pos="9072"/>
      </w:tabs>
    </w:pPr>
  </w:style>
  <w:style w:type="character" w:customStyle="1" w:styleId="FooterChar">
    <w:name w:val="Footer Char"/>
    <w:basedOn w:val="DefaultParagraphFont"/>
    <w:link w:val="Footer"/>
    <w:uiPriority w:val="99"/>
    <w:rsid w:val="002B6469"/>
  </w:style>
  <w:style w:type="paragraph" w:styleId="BalloonText">
    <w:name w:val="Balloon Text"/>
    <w:basedOn w:val="Normal"/>
    <w:link w:val="BalloonTextChar"/>
    <w:uiPriority w:val="99"/>
    <w:semiHidden/>
    <w:unhideWhenUsed/>
    <w:rsid w:val="002B6469"/>
    <w:rPr>
      <w:rFonts w:ascii="Tahoma" w:hAnsi="Tahoma"/>
      <w:sz w:val="16"/>
      <w:szCs w:val="16"/>
    </w:rPr>
  </w:style>
  <w:style w:type="character" w:customStyle="1" w:styleId="BalloonTextChar">
    <w:name w:val="Balloon Text Char"/>
    <w:link w:val="BalloonText"/>
    <w:uiPriority w:val="99"/>
    <w:semiHidden/>
    <w:rsid w:val="002B6469"/>
    <w:rPr>
      <w:rFonts w:ascii="Tahoma" w:hAnsi="Tahoma" w:cs="Tahoma"/>
      <w:sz w:val="16"/>
      <w:szCs w:val="16"/>
    </w:rPr>
  </w:style>
  <w:style w:type="character" w:styleId="Hyperlink">
    <w:name w:val="Hyperlink"/>
    <w:uiPriority w:val="99"/>
    <w:unhideWhenUsed/>
    <w:rsid w:val="00FC2845"/>
    <w:rPr>
      <w:color w:val="0000FF"/>
      <w:u w:val="single"/>
    </w:rPr>
  </w:style>
  <w:style w:type="paragraph" w:styleId="BodyText">
    <w:name w:val="Body Text"/>
    <w:basedOn w:val="Normal"/>
    <w:link w:val="BodyTextChar"/>
    <w:uiPriority w:val="99"/>
    <w:semiHidden/>
    <w:unhideWhenUsed/>
    <w:rsid w:val="000220B5"/>
    <w:pPr>
      <w:spacing w:after="120"/>
    </w:pPr>
  </w:style>
  <w:style w:type="character" w:customStyle="1" w:styleId="BodyTextChar">
    <w:name w:val="Body Text Char"/>
    <w:basedOn w:val="DefaultParagraphFont"/>
    <w:link w:val="BodyText"/>
    <w:uiPriority w:val="99"/>
    <w:semiHidden/>
    <w:rsid w:val="000220B5"/>
  </w:style>
  <w:style w:type="character" w:styleId="CommentReference">
    <w:name w:val="annotation reference"/>
    <w:uiPriority w:val="99"/>
    <w:semiHidden/>
    <w:unhideWhenUsed/>
    <w:rsid w:val="000220B5"/>
    <w:rPr>
      <w:sz w:val="16"/>
      <w:szCs w:val="16"/>
    </w:rPr>
  </w:style>
  <w:style w:type="paragraph" w:styleId="CommentText">
    <w:name w:val="annotation text"/>
    <w:basedOn w:val="Normal"/>
    <w:link w:val="CommentTextChar"/>
    <w:uiPriority w:val="99"/>
    <w:semiHidden/>
    <w:unhideWhenUsed/>
    <w:rsid w:val="000220B5"/>
    <w:pPr>
      <w:widowControl w:val="0"/>
      <w:autoSpaceDE w:val="0"/>
      <w:autoSpaceDN w:val="0"/>
      <w:adjustRightInd w:val="0"/>
    </w:pPr>
    <w:rPr>
      <w:rFonts w:ascii="Times New Roman" w:eastAsia="Times New Roman" w:hAnsi="Times New Roman"/>
      <w:sz w:val="20"/>
      <w:szCs w:val="20"/>
    </w:rPr>
  </w:style>
  <w:style w:type="character" w:customStyle="1" w:styleId="CommentTextChar">
    <w:name w:val="Comment Text Char"/>
    <w:link w:val="CommentText"/>
    <w:uiPriority w:val="99"/>
    <w:semiHidden/>
    <w:rsid w:val="000220B5"/>
    <w:rPr>
      <w:rFonts w:ascii="Times New Roman" w:eastAsia="Times New Roman" w:hAnsi="Times New Roman"/>
      <w:sz w:val="20"/>
      <w:szCs w:val="20"/>
    </w:rPr>
  </w:style>
  <w:style w:type="paragraph" w:customStyle="1" w:styleId="Heading11">
    <w:name w:val="Heading 11"/>
    <w:basedOn w:val="Normal"/>
    <w:next w:val="Normal"/>
    <w:uiPriority w:val="9"/>
    <w:qFormat/>
    <w:rsid w:val="00697D0C"/>
    <w:pPr>
      <w:keepNext/>
      <w:keepLines/>
      <w:spacing w:before="480"/>
      <w:outlineLvl w:val="0"/>
    </w:pPr>
    <w:rPr>
      <w:rFonts w:ascii="Calibri" w:eastAsia="Times New Roman" w:hAnsi="Calibri"/>
      <w:b/>
      <w:bCs/>
      <w:color w:val="365F91"/>
      <w:sz w:val="28"/>
    </w:rPr>
  </w:style>
  <w:style w:type="paragraph" w:customStyle="1" w:styleId="Heading21">
    <w:name w:val="Heading 21"/>
    <w:basedOn w:val="Normal"/>
    <w:next w:val="Normal"/>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customStyle="1" w:styleId="Heading31">
    <w:name w:val="Heading 31"/>
    <w:basedOn w:val="Normal"/>
    <w:next w:val="Normal"/>
    <w:uiPriority w:val="9"/>
    <w:unhideWhenUsed/>
    <w:qFormat/>
    <w:rsid w:val="00697D0C"/>
    <w:pPr>
      <w:keepNext/>
      <w:keepLines/>
      <w:spacing w:before="200"/>
      <w:outlineLvl w:val="2"/>
    </w:pPr>
    <w:rPr>
      <w:rFonts w:ascii="Calibri" w:eastAsia="Times New Roman" w:hAnsi="Calibri"/>
      <w:b/>
      <w:bCs/>
      <w:color w:val="4F81BD"/>
      <w:sz w:val="22"/>
      <w:szCs w:val="22"/>
    </w:rPr>
  </w:style>
  <w:style w:type="numbering" w:customStyle="1" w:styleId="NoList1">
    <w:name w:val="No List1"/>
    <w:next w:val="NoList"/>
    <w:uiPriority w:val="99"/>
    <w:semiHidden/>
    <w:unhideWhenUsed/>
    <w:rsid w:val="00697D0C"/>
  </w:style>
  <w:style w:type="paragraph" w:styleId="NoSpacing">
    <w:name w:val="No Spacing"/>
    <w:uiPriority w:val="1"/>
    <w:qFormat/>
    <w:rsid w:val="00697D0C"/>
    <w:rPr>
      <w:sz w:val="22"/>
      <w:szCs w:val="22"/>
      <w:lang w:val="en-GB" w:eastAsia="en-US"/>
    </w:rPr>
  </w:style>
  <w:style w:type="character" w:customStyle="1" w:styleId="Heading1Char">
    <w:name w:val="Heading 1 Char"/>
    <w:link w:val="Heading1"/>
    <w:uiPriority w:val="9"/>
    <w:rsid w:val="00697D0C"/>
    <w:rPr>
      <w:rFonts w:ascii="Calibri" w:eastAsia="Times New Roman" w:hAnsi="Calibri" w:cs="Times New Roman"/>
      <w:b/>
      <w:bCs/>
      <w:color w:val="365F91"/>
      <w:sz w:val="28"/>
      <w:szCs w:val="28"/>
      <w:lang w:val="en-GB"/>
    </w:rPr>
  </w:style>
  <w:style w:type="character" w:customStyle="1" w:styleId="Heading2Char">
    <w:name w:val="Heading 2 Char"/>
    <w:link w:val="Heading2"/>
    <w:uiPriority w:val="9"/>
    <w:rsid w:val="00697D0C"/>
    <w:rPr>
      <w:rFonts w:ascii="Calibri" w:eastAsia="Times New Roman" w:hAnsi="Calibri" w:cs="Times New Roman"/>
      <w:b/>
      <w:bCs/>
      <w:color w:val="4F81BD"/>
      <w:sz w:val="26"/>
      <w:szCs w:val="26"/>
      <w:lang w:val="en-GB"/>
    </w:rPr>
  </w:style>
  <w:style w:type="character" w:customStyle="1" w:styleId="Heading3Char">
    <w:name w:val="Heading 3 Char"/>
    <w:link w:val="Heading3"/>
    <w:uiPriority w:val="9"/>
    <w:rsid w:val="00697D0C"/>
    <w:rPr>
      <w:rFonts w:ascii="Calibri" w:eastAsia="Times New Roman" w:hAnsi="Calibri" w:cs="Times New Roman"/>
      <w:b/>
      <w:bCs/>
      <w:color w:val="4F81BD"/>
      <w:lang w:val="en-GB"/>
    </w:rPr>
  </w:style>
  <w:style w:type="character" w:customStyle="1" w:styleId="Heading1Char1">
    <w:name w:val="Heading 1 Char1"/>
    <w:uiPriority w:val="9"/>
    <w:rsid w:val="00697D0C"/>
    <w:rPr>
      <w:rFonts w:ascii="Cambria" w:eastAsia="Times New Roman" w:hAnsi="Cambria" w:cs="Times New Roman"/>
      <w:b/>
      <w:bCs/>
      <w:color w:val="365F91"/>
      <w:sz w:val="28"/>
    </w:rPr>
  </w:style>
  <w:style w:type="character" w:customStyle="1" w:styleId="Heading2Char1">
    <w:name w:val="Heading 2 Char1"/>
    <w:uiPriority w:val="9"/>
    <w:semiHidden/>
    <w:rsid w:val="00697D0C"/>
    <w:rPr>
      <w:rFonts w:ascii="Cambria" w:eastAsia="Times New Roman" w:hAnsi="Cambria" w:cs="Times New Roman"/>
      <w:b/>
      <w:bCs/>
      <w:color w:val="4F81BD"/>
      <w:sz w:val="26"/>
      <w:szCs w:val="26"/>
    </w:rPr>
  </w:style>
  <w:style w:type="character" w:customStyle="1" w:styleId="Heading3Char1">
    <w:name w:val="Heading 3 Char1"/>
    <w:uiPriority w:val="9"/>
    <w:semiHidden/>
    <w:rsid w:val="00697D0C"/>
    <w:rPr>
      <w:rFonts w:ascii="Cambria" w:eastAsia="Times New Roman" w:hAnsi="Cambria" w:cs="Times New Roman"/>
      <w:b/>
      <w:bCs/>
      <w:color w:val="4F81BD"/>
    </w:rPr>
  </w:style>
  <w:style w:type="paragraph" w:styleId="NormalWeb">
    <w:name w:val="Normal (Web)"/>
    <w:basedOn w:val="Normal"/>
    <w:uiPriority w:val="99"/>
    <w:rsid w:val="00246C96"/>
    <w:pPr>
      <w:spacing w:beforeLines="1" w:afterLines="1"/>
    </w:pPr>
    <w:rPr>
      <w:rFonts w:ascii="Times" w:hAnsi="Times"/>
      <w:sz w:val="20"/>
      <w:szCs w:val="20"/>
      <w:lang w:val="es-ES_tradnl" w:eastAsia="fr-FR"/>
    </w:rPr>
  </w:style>
  <w:style w:type="paragraph" w:customStyle="1" w:styleId="Body1">
    <w:name w:val="Body 1"/>
    <w:rsid w:val="007F0349"/>
    <w:pPr>
      <w:pBdr>
        <w:top w:val="nil"/>
        <w:left w:val="nil"/>
        <w:bottom w:val="nil"/>
        <w:right w:val="nil"/>
        <w:between w:val="nil"/>
        <w:bar w:val="nil"/>
      </w:pBdr>
      <w:outlineLvl w:val="0"/>
    </w:pPr>
    <w:rPr>
      <w:rFonts w:ascii="Times New Roman" w:eastAsia="Times New Roman" w:hAnsi="Times New Roman"/>
      <w:color w:val="000000"/>
      <w:u w:color="000000"/>
      <w:bdr w:val="nil"/>
      <w:lang w:val="en-US" w:eastAsia="en-US"/>
    </w:rPr>
  </w:style>
  <w:style w:type="paragraph" w:styleId="FootnoteText">
    <w:name w:val="footnote text"/>
    <w:basedOn w:val="Normal"/>
    <w:link w:val="FootnoteTextChar"/>
    <w:uiPriority w:val="99"/>
    <w:unhideWhenUsed/>
    <w:rsid w:val="00925398"/>
    <w:rPr>
      <w:rFonts w:eastAsia="Cambria"/>
      <w:sz w:val="20"/>
      <w:szCs w:val="20"/>
    </w:rPr>
  </w:style>
  <w:style w:type="character" w:customStyle="1" w:styleId="FootnoteTextChar">
    <w:name w:val="Footnote Text Char"/>
    <w:basedOn w:val="DefaultParagraphFont"/>
    <w:link w:val="FootnoteText"/>
    <w:uiPriority w:val="99"/>
    <w:rsid w:val="00925398"/>
    <w:rPr>
      <w:rFonts w:eastAsia="Cambria"/>
      <w:sz w:val="20"/>
      <w:szCs w:val="20"/>
      <w:lang w:val="en-GB" w:eastAsia="en-US"/>
    </w:rPr>
  </w:style>
  <w:style w:type="character" w:styleId="FootnoteReference">
    <w:name w:val="footnote reference"/>
    <w:uiPriority w:val="99"/>
    <w:unhideWhenUsed/>
    <w:rsid w:val="00925398"/>
    <w:rPr>
      <w:vertAlign w:val="superscript"/>
    </w:rPr>
  </w:style>
  <w:style w:type="paragraph" w:styleId="CommentSubject">
    <w:name w:val="annotation subject"/>
    <w:basedOn w:val="CommentText"/>
    <w:next w:val="CommentText"/>
    <w:link w:val="CommentSubjectChar"/>
    <w:rsid w:val="00B42963"/>
    <w:pPr>
      <w:widowControl/>
      <w:autoSpaceDE/>
      <w:autoSpaceDN/>
      <w:adjustRightInd/>
    </w:pPr>
    <w:rPr>
      <w:rFonts w:ascii="Cambria" w:eastAsia="Calibri" w:hAnsi="Cambria"/>
      <w:b/>
      <w:bCs/>
    </w:rPr>
  </w:style>
  <w:style w:type="character" w:customStyle="1" w:styleId="CommentSubjectChar">
    <w:name w:val="Comment Subject Char"/>
    <w:basedOn w:val="CommentTextChar"/>
    <w:link w:val="CommentSubject"/>
    <w:rsid w:val="00B42963"/>
    <w:rPr>
      <w:rFonts w:ascii="Times New Roman" w:eastAsia="Times New Roman" w:hAnsi="Times New Roman"/>
      <w:b/>
      <w:bCs/>
      <w:sz w:val="20"/>
      <w:szCs w:val="20"/>
      <w:lang w:val="en-GB" w:eastAsia="en-US"/>
    </w:rPr>
  </w:style>
  <w:style w:type="paragraph" w:customStyle="1" w:styleId="MediumGrid1-Accent21">
    <w:name w:val="Medium Grid 1 - Accent 21"/>
    <w:uiPriority w:val="34"/>
    <w:qFormat/>
    <w:rsid w:val="003E3CFE"/>
    <w:pPr>
      <w:pBdr>
        <w:top w:val="nil"/>
        <w:left w:val="nil"/>
        <w:bottom w:val="nil"/>
        <w:right w:val="nil"/>
        <w:between w:val="nil"/>
        <w:bar w:val="nil"/>
      </w:pBdr>
      <w:spacing w:line="276" w:lineRule="auto"/>
      <w:ind w:left="720" w:hanging="357"/>
    </w:pPr>
    <w:rPr>
      <w:rFonts w:ascii="Lucida Grande" w:eastAsia="Arial Unicode MS" w:hAnsi="Arial Unicode MS" w:cs="Arial Unicode MS"/>
      <w:color w:val="000000"/>
      <w:sz w:val="22"/>
      <w:szCs w:val="22"/>
      <w:u w:color="000000"/>
      <w:bdr w:val="nil"/>
      <w:lang w:val="en-US" w:eastAsia="en-US"/>
    </w:rPr>
  </w:style>
  <w:style w:type="character" w:styleId="FollowedHyperlink">
    <w:name w:val="FollowedHyperlink"/>
    <w:basedOn w:val="DefaultParagraphFont"/>
    <w:rsid w:val="00C33CE6"/>
    <w:rPr>
      <w:color w:val="800080" w:themeColor="followedHyperlink"/>
      <w:u w:val="single"/>
    </w:rPr>
  </w:style>
  <w:style w:type="paragraph" w:styleId="PlainText">
    <w:name w:val="Plain Text"/>
    <w:basedOn w:val="Normal"/>
    <w:link w:val="PlainTextChar"/>
    <w:uiPriority w:val="99"/>
    <w:unhideWhenUsed/>
    <w:rsid w:val="006924F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924F4"/>
    <w:rPr>
      <w:rFonts w:ascii="Calibri" w:eastAsiaTheme="minorHAnsi" w:hAnsi="Calibri" w:cstheme="minorBidi"/>
      <w:sz w:val="22"/>
      <w:szCs w:val="21"/>
      <w:lang w:val="en-GB" w:eastAsia="en-US"/>
    </w:rPr>
  </w:style>
  <w:style w:type="table" w:styleId="TableGrid">
    <w:name w:val="Table Grid"/>
    <w:basedOn w:val="TableNormal"/>
    <w:rsid w:val="00692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5819">
      <w:bodyDiv w:val="1"/>
      <w:marLeft w:val="0"/>
      <w:marRight w:val="0"/>
      <w:marTop w:val="0"/>
      <w:marBottom w:val="0"/>
      <w:divBdr>
        <w:top w:val="none" w:sz="0" w:space="0" w:color="auto"/>
        <w:left w:val="none" w:sz="0" w:space="0" w:color="auto"/>
        <w:bottom w:val="none" w:sz="0" w:space="0" w:color="auto"/>
        <w:right w:val="none" w:sz="0" w:space="0" w:color="auto"/>
      </w:divBdr>
      <w:divsChild>
        <w:div w:id="1699424265">
          <w:marLeft w:val="0"/>
          <w:marRight w:val="0"/>
          <w:marTop w:val="0"/>
          <w:marBottom w:val="0"/>
          <w:divBdr>
            <w:top w:val="none" w:sz="0" w:space="0" w:color="auto"/>
            <w:left w:val="none" w:sz="0" w:space="0" w:color="auto"/>
            <w:bottom w:val="none" w:sz="0" w:space="0" w:color="auto"/>
            <w:right w:val="none" w:sz="0" w:space="0" w:color="auto"/>
          </w:divBdr>
          <w:divsChild>
            <w:div w:id="207188343">
              <w:marLeft w:val="0"/>
              <w:marRight w:val="0"/>
              <w:marTop w:val="0"/>
              <w:marBottom w:val="0"/>
              <w:divBdr>
                <w:top w:val="none" w:sz="0" w:space="0" w:color="auto"/>
                <w:left w:val="none" w:sz="0" w:space="0" w:color="auto"/>
                <w:bottom w:val="none" w:sz="0" w:space="0" w:color="auto"/>
                <w:right w:val="none" w:sz="0" w:space="0" w:color="auto"/>
              </w:divBdr>
              <w:divsChild>
                <w:div w:id="1487356643">
                  <w:marLeft w:val="0"/>
                  <w:marRight w:val="0"/>
                  <w:marTop w:val="0"/>
                  <w:marBottom w:val="0"/>
                  <w:divBdr>
                    <w:top w:val="none" w:sz="0" w:space="0" w:color="auto"/>
                    <w:left w:val="none" w:sz="0" w:space="0" w:color="auto"/>
                    <w:bottom w:val="none" w:sz="0" w:space="0" w:color="auto"/>
                    <w:right w:val="none" w:sz="0" w:space="0" w:color="auto"/>
                  </w:divBdr>
                </w:div>
              </w:divsChild>
            </w:div>
            <w:div w:id="770858086">
              <w:marLeft w:val="0"/>
              <w:marRight w:val="0"/>
              <w:marTop w:val="0"/>
              <w:marBottom w:val="0"/>
              <w:divBdr>
                <w:top w:val="none" w:sz="0" w:space="0" w:color="auto"/>
                <w:left w:val="none" w:sz="0" w:space="0" w:color="auto"/>
                <w:bottom w:val="none" w:sz="0" w:space="0" w:color="auto"/>
                <w:right w:val="none" w:sz="0" w:space="0" w:color="auto"/>
              </w:divBdr>
              <w:divsChild>
                <w:div w:id="20662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8152">
          <w:marLeft w:val="0"/>
          <w:marRight w:val="0"/>
          <w:marTop w:val="0"/>
          <w:marBottom w:val="0"/>
          <w:divBdr>
            <w:top w:val="none" w:sz="0" w:space="0" w:color="auto"/>
            <w:left w:val="none" w:sz="0" w:space="0" w:color="auto"/>
            <w:bottom w:val="none" w:sz="0" w:space="0" w:color="auto"/>
            <w:right w:val="none" w:sz="0" w:space="0" w:color="auto"/>
          </w:divBdr>
          <w:divsChild>
            <w:div w:id="1787893453">
              <w:marLeft w:val="0"/>
              <w:marRight w:val="0"/>
              <w:marTop w:val="0"/>
              <w:marBottom w:val="0"/>
              <w:divBdr>
                <w:top w:val="none" w:sz="0" w:space="0" w:color="auto"/>
                <w:left w:val="none" w:sz="0" w:space="0" w:color="auto"/>
                <w:bottom w:val="none" w:sz="0" w:space="0" w:color="auto"/>
                <w:right w:val="none" w:sz="0" w:space="0" w:color="auto"/>
              </w:divBdr>
              <w:divsChild>
                <w:div w:id="1800151454">
                  <w:marLeft w:val="0"/>
                  <w:marRight w:val="0"/>
                  <w:marTop w:val="0"/>
                  <w:marBottom w:val="0"/>
                  <w:divBdr>
                    <w:top w:val="none" w:sz="0" w:space="0" w:color="auto"/>
                    <w:left w:val="none" w:sz="0" w:space="0" w:color="auto"/>
                    <w:bottom w:val="none" w:sz="0" w:space="0" w:color="auto"/>
                    <w:right w:val="none" w:sz="0" w:space="0" w:color="auto"/>
                  </w:divBdr>
                </w:div>
                <w:div w:id="726297050">
                  <w:marLeft w:val="0"/>
                  <w:marRight w:val="0"/>
                  <w:marTop w:val="0"/>
                  <w:marBottom w:val="0"/>
                  <w:divBdr>
                    <w:top w:val="none" w:sz="0" w:space="0" w:color="auto"/>
                    <w:left w:val="none" w:sz="0" w:space="0" w:color="auto"/>
                    <w:bottom w:val="none" w:sz="0" w:space="0" w:color="auto"/>
                    <w:right w:val="none" w:sz="0" w:space="0" w:color="auto"/>
                  </w:divBdr>
                </w:div>
              </w:divsChild>
            </w:div>
            <w:div w:id="249893762">
              <w:marLeft w:val="0"/>
              <w:marRight w:val="0"/>
              <w:marTop w:val="0"/>
              <w:marBottom w:val="0"/>
              <w:divBdr>
                <w:top w:val="none" w:sz="0" w:space="0" w:color="auto"/>
                <w:left w:val="none" w:sz="0" w:space="0" w:color="auto"/>
                <w:bottom w:val="none" w:sz="0" w:space="0" w:color="auto"/>
                <w:right w:val="none" w:sz="0" w:space="0" w:color="auto"/>
              </w:divBdr>
              <w:divsChild>
                <w:div w:id="9483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56484">
          <w:marLeft w:val="0"/>
          <w:marRight w:val="0"/>
          <w:marTop w:val="0"/>
          <w:marBottom w:val="0"/>
          <w:divBdr>
            <w:top w:val="none" w:sz="0" w:space="0" w:color="auto"/>
            <w:left w:val="none" w:sz="0" w:space="0" w:color="auto"/>
            <w:bottom w:val="none" w:sz="0" w:space="0" w:color="auto"/>
            <w:right w:val="none" w:sz="0" w:space="0" w:color="auto"/>
          </w:divBdr>
          <w:divsChild>
            <w:div w:id="233321015">
              <w:marLeft w:val="0"/>
              <w:marRight w:val="0"/>
              <w:marTop w:val="0"/>
              <w:marBottom w:val="0"/>
              <w:divBdr>
                <w:top w:val="none" w:sz="0" w:space="0" w:color="auto"/>
                <w:left w:val="none" w:sz="0" w:space="0" w:color="auto"/>
                <w:bottom w:val="none" w:sz="0" w:space="0" w:color="auto"/>
                <w:right w:val="none" w:sz="0" w:space="0" w:color="auto"/>
              </w:divBdr>
              <w:divsChild>
                <w:div w:id="1005867231">
                  <w:marLeft w:val="0"/>
                  <w:marRight w:val="0"/>
                  <w:marTop w:val="0"/>
                  <w:marBottom w:val="0"/>
                  <w:divBdr>
                    <w:top w:val="none" w:sz="0" w:space="0" w:color="auto"/>
                    <w:left w:val="none" w:sz="0" w:space="0" w:color="auto"/>
                    <w:bottom w:val="none" w:sz="0" w:space="0" w:color="auto"/>
                    <w:right w:val="none" w:sz="0" w:space="0" w:color="auto"/>
                  </w:divBdr>
                </w:div>
              </w:divsChild>
            </w:div>
            <w:div w:id="358510704">
              <w:marLeft w:val="0"/>
              <w:marRight w:val="0"/>
              <w:marTop w:val="0"/>
              <w:marBottom w:val="0"/>
              <w:divBdr>
                <w:top w:val="none" w:sz="0" w:space="0" w:color="auto"/>
                <w:left w:val="none" w:sz="0" w:space="0" w:color="auto"/>
                <w:bottom w:val="none" w:sz="0" w:space="0" w:color="auto"/>
                <w:right w:val="none" w:sz="0" w:space="0" w:color="auto"/>
              </w:divBdr>
              <w:divsChild>
                <w:div w:id="180557145">
                  <w:marLeft w:val="0"/>
                  <w:marRight w:val="0"/>
                  <w:marTop w:val="0"/>
                  <w:marBottom w:val="0"/>
                  <w:divBdr>
                    <w:top w:val="none" w:sz="0" w:space="0" w:color="auto"/>
                    <w:left w:val="none" w:sz="0" w:space="0" w:color="auto"/>
                    <w:bottom w:val="none" w:sz="0" w:space="0" w:color="auto"/>
                    <w:right w:val="none" w:sz="0" w:space="0" w:color="auto"/>
                  </w:divBdr>
                </w:div>
              </w:divsChild>
            </w:div>
            <w:div w:id="2113893420">
              <w:marLeft w:val="0"/>
              <w:marRight w:val="0"/>
              <w:marTop w:val="0"/>
              <w:marBottom w:val="0"/>
              <w:divBdr>
                <w:top w:val="none" w:sz="0" w:space="0" w:color="auto"/>
                <w:left w:val="none" w:sz="0" w:space="0" w:color="auto"/>
                <w:bottom w:val="none" w:sz="0" w:space="0" w:color="auto"/>
                <w:right w:val="none" w:sz="0" w:space="0" w:color="auto"/>
              </w:divBdr>
              <w:divsChild>
                <w:div w:id="309940279">
                  <w:marLeft w:val="0"/>
                  <w:marRight w:val="0"/>
                  <w:marTop w:val="0"/>
                  <w:marBottom w:val="0"/>
                  <w:divBdr>
                    <w:top w:val="none" w:sz="0" w:space="0" w:color="auto"/>
                    <w:left w:val="none" w:sz="0" w:space="0" w:color="auto"/>
                    <w:bottom w:val="none" w:sz="0" w:space="0" w:color="auto"/>
                    <w:right w:val="none" w:sz="0" w:space="0" w:color="auto"/>
                  </w:divBdr>
                </w:div>
              </w:divsChild>
            </w:div>
            <w:div w:id="711422311">
              <w:marLeft w:val="0"/>
              <w:marRight w:val="0"/>
              <w:marTop w:val="0"/>
              <w:marBottom w:val="0"/>
              <w:divBdr>
                <w:top w:val="none" w:sz="0" w:space="0" w:color="auto"/>
                <w:left w:val="none" w:sz="0" w:space="0" w:color="auto"/>
                <w:bottom w:val="none" w:sz="0" w:space="0" w:color="auto"/>
                <w:right w:val="none" w:sz="0" w:space="0" w:color="auto"/>
              </w:divBdr>
              <w:divsChild>
                <w:div w:id="16112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4129">
          <w:marLeft w:val="0"/>
          <w:marRight w:val="0"/>
          <w:marTop w:val="0"/>
          <w:marBottom w:val="0"/>
          <w:divBdr>
            <w:top w:val="none" w:sz="0" w:space="0" w:color="auto"/>
            <w:left w:val="none" w:sz="0" w:space="0" w:color="auto"/>
            <w:bottom w:val="none" w:sz="0" w:space="0" w:color="auto"/>
            <w:right w:val="none" w:sz="0" w:space="0" w:color="auto"/>
          </w:divBdr>
          <w:divsChild>
            <w:div w:id="1518956902">
              <w:marLeft w:val="0"/>
              <w:marRight w:val="0"/>
              <w:marTop w:val="0"/>
              <w:marBottom w:val="0"/>
              <w:divBdr>
                <w:top w:val="none" w:sz="0" w:space="0" w:color="auto"/>
                <w:left w:val="none" w:sz="0" w:space="0" w:color="auto"/>
                <w:bottom w:val="none" w:sz="0" w:space="0" w:color="auto"/>
                <w:right w:val="none" w:sz="0" w:space="0" w:color="auto"/>
              </w:divBdr>
              <w:divsChild>
                <w:div w:id="1924756047">
                  <w:marLeft w:val="0"/>
                  <w:marRight w:val="0"/>
                  <w:marTop w:val="0"/>
                  <w:marBottom w:val="0"/>
                  <w:divBdr>
                    <w:top w:val="none" w:sz="0" w:space="0" w:color="auto"/>
                    <w:left w:val="none" w:sz="0" w:space="0" w:color="auto"/>
                    <w:bottom w:val="none" w:sz="0" w:space="0" w:color="auto"/>
                    <w:right w:val="none" w:sz="0" w:space="0" w:color="auto"/>
                  </w:divBdr>
                </w:div>
              </w:divsChild>
            </w:div>
            <w:div w:id="1571311507">
              <w:marLeft w:val="0"/>
              <w:marRight w:val="0"/>
              <w:marTop w:val="0"/>
              <w:marBottom w:val="0"/>
              <w:divBdr>
                <w:top w:val="none" w:sz="0" w:space="0" w:color="auto"/>
                <w:left w:val="none" w:sz="0" w:space="0" w:color="auto"/>
                <w:bottom w:val="none" w:sz="0" w:space="0" w:color="auto"/>
                <w:right w:val="none" w:sz="0" w:space="0" w:color="auto"/>
              </w:divBdr>
              <w:divsChild>
                <w:div w:id="133717728">
                  <w:marLeft w:val="0"/>
                  <w:marRight w:val="0"/>
                  <w:marTop w:val="0"/>
                  <w:marBottom w:val="0"/>
                  <w:divBdr>
                    <w:top w:val="none" w:sz="0" w:space="0" w:color="auto"/>
                    <w:left w:val="none" w:sz="0" w:space="0" w:color="auto"/>
                    <w:bottom w:val="none" w:sz="0" w:space="0" w:color="auto"/>
                    <w:right w:val="none" w:sz="0" w:space="0" w:color="auto"/>
                  </w:divBdr>
                  <w:divsChild>
                    <w:div w:id="1439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9673">
              <w:marLeft w:val="0"/>
              <w:marRight w:val="0"/>
              <w:marTop w:val="0"/>
              <w:marBottom w:val="0"/>
              <w:divBdr>
                <w:top w:val="none" w:sz="0" w:space="0" w:color="auto"/>
                <w:left w:val="none" w:sz="0" w:space="0" w:color="auto"/>
                <w:bottom w:val="none" w:sz="0" w:space="0" w:color="auto"/>
                <w:right w:val="none" w:sz="0" w:space="0" w:color="auto"/>
              </w:divBdr>
              <w:divsChild>
                <w:div w:id="1716584820">
                  <w:marLeft w:val="0"/>
                  <w:marRight w:val="0"/>
                  <w:marTop w:val="0"/>
                  <w:marBottom w:val="0"/>
                  <w:divBdr>
                    <w:top w:val="none" w:sz="0" w:space="0" w:color="auto"/>
                    <w:left w:val="none" w:sz="0" w:space="0" w:color="auto"/>
                    <w:bottom w:val="none" w:sz="0" w:space="0" w:color="auto"/>
                    <w:right w:val="none" w:sz="0" w:space="0" w:color="auto"/>
                  </w:divBdr>
                </w:div>
              </w:divsChild>
            </w:div>
            <w:div w:id="1116633384">
              <w:marLeft w:val="0"/>
              <w:marRight w:val="0"/>
              <w:marTop w:val="0"/>
              <w:marBottom w:val="0"/>
              <w:divBdr>
                <w:top w:val="none" w:sz="0" w:space="0" w:color="auto"/>
                <w:left w:val="none" w:sz="0" w:space="0" w:color="auto"/>
                <w:bottom w:val="none" w:sz="0" w:space="0" w:color="auto"/>
                <w:right w:val="none" w:sz="0" w:space="0" w:color="auto"/>
              </w:divBdr>
              <w:divsChild>
                <w:div w:id="20586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2986">
          <w:marLeft w:val="0"/>
          <w:marRight w:val="0"/>
          <w:marTop w:val="0"/>
          <w:marBottom w:val="0"/>
          <w:divBdr>
            <w:top w:val="none" w:sz="0" w:space="0" w:color="auto"/>
            <w:left w:val="none" w:sz="0" w:space="0" w:color="auto"/>
            <w:bottom w:val="none" w:sz="0" w:space="0" w:color="auto"/>
            <w:right w:val="none" w:sz="0" w:space="0" w:color="auto"/>
          </w:divBdr>
          <w:divsChild>
            <w:div w:id="1196624161">
              <w:marLeft w:val="0"/>
              <w:marRight w:val="0"/>
              <w:marTop w:val="0"/>
              <w:marBottom w:val="0"/>
              <w:divBdr>
                <w:top w:val="none" w:sz="0" w:space="0" w:color="auto"/>
                <w:left w:val="none" w:sz="0" w:space="0" w:color="auto"/>
                <w:bottom w:val="none" w:sz="0" w:space="0" w:color="auto"/>
                <w:right w:val="none" w:sz="0" w:space="0" w:color="auto"/>
              </w:divBdr>
              <w:divsChild>
                <w:div w:id="1896235912">
                  <w:marLeft w:val="0"/>
                  <w:marRight w:val="0"/>
                  <w:marTop w:val="0"/>
                  <w:marBottom w:val="0"/>
                  <w:divBdr>
                    <w:top w:val="none" w:sz="0" w:space="0" w:color="auto"/>
                    <w:left w:val="none" w:sz="0" w:space="0" w:color="auto"/>
                    <w:bottom w:val="none" w:sz="0" w:space="0" w:color="auto"/>
                    <w:right w:val="none" w:sz="0" w:space="0" w:color="auto"/>
                  </w:divBdr>
                </w:div>
              </w:divsChild>
            </w:div>
            <w:div w:id="151919061">
              <w:marLeft w:val="0"/>
              <w:marRight w:val="0"/>
              <w:marTop w:val="0"/>
              <w:marBottom w:val="0"/>
              <w:divBdr>
                <w:top w:val="none" w:sz="0" w:space="0" w:color="auto"/>
                <w:left w:val="none" w:sz="0" w:space="0" w:color="auto"/>
                <w:bottom w:val="none" w:sz="0" w:space="0" w:color="auto"/>
                <w:right w:val="none" w:sz="0" w:space="0" w:color="auto"/>
              </w:divBdr>
              <w:divsChild>
                <w:div w:id="1223909620">
                  <w:marLeft w:val="0"/>
                  <w:marRight w:val="0"/>
                  <w:marTop w:val="0"/>
                  <w:marBottom w:val="0"/>
                  <w:divBdr>
                    <w:top w:val="none" w:sz="0" w:space="0" w:color="auto"/>
                    <w:left w:val="none" w:sz="0" w:space="0" w:color="auto"/>
                    <w:bottom w:val="none" w:sz="0" w:space="0" w:color="auto"/>
                    <w:right w:val="none" w:sz="0" w:space="0" w:color="auto"/>
                  </w:divBdr>
                </w:div>
              </w:divsChild>
            </w:div>
            <w:div w:id="170491073">
              <w:marLeft w:val="0"/>
              <w:marRight w:val="0"/>
              <w:marTop w:val="0"/>
              <w:marBottom w:val="0"/>
              <w:divBdr>
                <w:top w:val="none" w:sz="0" w:space="0" w:color="auto"/>
                <w:left w:val="none" w:sz="0" w:space="0" w:color="auto"/>
                <w:bottom w:val="none" w:sz="0" w:space="0" w:color="auto"/>
                <w:right w:val="none" w:sz="0" w:space="0" w:color="auto"/>
              </w:divBdr>
              <w:divsChild>
                <w:div w:id="581640675">
                  <w:marLeft w:val="0"/>
                  <w:marRight w:val="0"/>
                  <w:marTop w:val="0"/>
                  <w:marBottom w:val="0"/>
                  <w:divBdr>
                    <w:top w:val="none" w:sz="0" w:space="0" w:color="auto"/>
                    <w:left w:val="none" w:sz="0" w:space="0" w:color="auto"/>
                    <w:bottom w:val="none" w:sz="0" w:space="0" w:color="auto"/>
                    <w:right w:val="none" w:sz="0" w:space="0" w:color="auto"/>
                  </w:divBdr>
                </w:div>
              </w:divsChild>
            </w:div>
            <w:div w:id="256014088">
              <w:marLeft w:val="0"/>
              <w:marRight w:val="0"/>
              <w:marTop w:val="0"/>
              <w:marBottom w:val="0"/>
              <w:divBdr>
                <w:top w:val="none" w:sz="0" w:space="0" w:color="auto"/>
                <w:left w:val="none" w:sz="0" w:space="0" w:color="auto"/>
                <w:bottom w:val="none" w:sz="0" w:space="0" w:color="auto"/>
                <w:right w:val="none" w:sz="0" w:space="0" w:color="auto"/>
              </w:divBdr>
              <w:divsChild>
                <w:div w:id="5523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33803">
          <w:marLeft w:val="0"/>
          <w:marRight w:val="0"/>
          <w:marTop w:val="0"/>
          <w:marBottom w:val="0"/>
          <w:divBdr>
            <w:top w:val="none" w:sz="0" w:space="0" w:color="auto"/>
            <w:left w:val="none" w:sz="0" w:space="0" w:color="auto"/>
            <w:bottom w:val="none" w:sz="0" w:space="0" w:color="auto"/>
            <w:right w:val="none" w:sz="0" w:space="0" w:color="auto"/>
          </w:divBdr>
          <w:divsChild>
            <w:div w:id="1294210017">
              <w:marLeft w:val="0"/>
              <w:marRight w:val="0"/>
              <w:marTop w:val="0"/>
              <w:marBottom w:val="0"/>
              <w:divBdr>
                <w:top w:val="none" w:sz="0" w:space="0" w:color="auto"/>
                <w:left w:val="none" w:sz="0" w:space="0" w:color="auto"/>
                <w:bottom w:val="none" w:sz="0" w:space="0" w:color="auto"/>
                <w:right w:val="none" w:sz="0" w:space="0" w:color="auto"/>
              </w:divBdr>
              <w:divsChild>
                <w:div w:id="341057013">
                  <w:marLeft w:val="0"/>
                  <w:marRight w:val="0"/>
                  <w:marTop w:val="0"/>
                  <w:marBottom w:val="0"/>
                  <w:divBdr>
                    <w:top w:val="none" w:sz="0" w:space="0" w:color="auto"/>
                    <w:left w:val="none" w:sz="0" w:space="0" w:color="auto"/>
                    <w:bottom w:val="none" w:sz="0" w:space="0" w:color="auto"/>
                    <w:right w:val="none" w:sz="0" w:space="0" w:color="auto"/>
                  </w:divBdr>
                </w:div>
              </w:divsChild>
            </w:div>
            <w:div w:id="2115633721">
              <w:marLeft w:val="0"/>
              <w:marRight w:val="0"/>
              <w:marTop w:val="0"/>
              <w:marBottom w:val="0"/>
              <w:divBdr>
                <w:top w:val="none" w:sz="0" w:space="0" w:color="auto"/>
                <w:left w:val="none" w:sz="0" w:space="0" w:color="auto"/>
                <w:bottom w:val="none" w:sz="0" w:space="0" w:color="auto"/>
                <w:right w:val="none" w:sz="0" w:space="0" w:color="auto"/>
              </w:divBdr>
              <w:divsChild>
                <w:div w:id="506015527">
                  <w:marLeft w:val="0"/>
                  <w:marRight w:val="0"/>
                  <w:marTop w:val="0"/>
                  <w:marBottom w:val="0"/>
                  <w:divBdr>
                    <w:top w:val="none" w:sz="0" w:space="0" w:color="auto"/>
                    <w:left w:val="none" w:sz="0" w:space="0" w:color="auto"/>
                    <w:bottom w:val="none" w:sz="0" w:space="0" w:color="auto"/>
                    <w:right w:val="none" w:sz="0" w:space="0" w:color="auto"/>
                  </w:divBdr>
                </w:div>
              </w:divsChild>
            </w:div>
            <w:div w:id="1696928009">
              <w:marLeft w:val="0"/>
              <w:marRight w:val="0"/>
              <w:marTop w:val="0"/>
              <w:marBottom w:val="0"/>
              <w:divBdr>
                <w:top w:val="none" w:sz="0" w:space="0" w:color="auto"/>
                <w:left w:val="none" w:sz="0" w:space="0" w:color="auto"/>
                <w:bottom w:val="none" w:sz="0" w:space="0" w:color="auto"/>
                <w:right w:val="none" w:sz="0" w:space="0" w:color="auto"/>
              </w:divBdr>
              <w:divsChild>
                <w:div w:id="1408962580">
                  <w:marLeft w:val="0"/>
                  <w:marRight w:val="0"/>
                  <w:marTop w:val="0"/>
                  <w:marBottom w:val="0"/>
                  <w:divBdr>
                    <w:top w:val="none" w:sz="0" w:space="0" w:color="auto"/>
                    <w:left w:val="none" w:sz="0" w:space="0" w:color="auto"/>
                    <w:bottom w:val="none" w:sz="0" w:space="0" w:color="auto"/>
                    <w:right w:val="none" w:sz="0" w:space="0" w:color="auto"/>
                  </w:divBdr>
                  <w:divsChild>
                    <w:div w:id="15543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49904">
              <w:marLeft w:val="0"/>
              <w:marRight w:val="0"/>
              <w:marTop w:val="0"/>
              <w:marBottom w:val="0"/>
              <w:divBdr>
                <w:top w:val="none" w:sz="0" w:space="0" w:color="auto"/>
                <w:left w:val="none" w:sz="0" w:space="0" w:color="auto"/>
                <w:bottom w:val="none" w:sz="0" w:space="0" w:color="auto"/>
                <w:right w:val="none" w:sz="0" w:space="0" w:color="auto"/>
              </w:divBdr>
              <w:divsChild>
                <w:div w:id="1515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4055">
          <w:marLeft w:val="0"/>
          <w:marRight w:val="0"/>
          <w:marTop w:val="0"/>
          <w:marBottom w:val="0"/>
          <w:divBdr>
            <w:top w:val="none" w:sz="0" w:space="0" w:color="auto"/>
            <w:left w:val="none" w:sz="0" w:space="0" w:color="auto"/>
            <w:bottom w:val="none" w:sz="0" w:space="0" w:color="auto"/>
            <w:right w:val="none" w:sz="0" w:space="0" w:color="auto"/>
          </w:divBdr>
          <w:divsChild>
            <w:div w:id="496042358">
              <w:marLeft w:val="0"/>
              <w:marRight w:val="0"/>
              <w:marTop w:val="0"/>
              <w:marBottom w:val="0"/>
              <w:divBdr>
                <w:top w:val="none" w:sz="0" w:space="0" w:color="auto"/>
                <w:left w:val="none" w:sz="0" w:space="0" w:color="auto"/>
                <w:bottom w:val="none" w:sz="0" w:space="0" w:color="auto"/>
                <w:right w:val="none" w:sz="0" w:space="0" w:color="auto"/>
              </w:divBdr>
              <w:divsChild>
                <w:div w:id="1022390801">
                  <w:marLeft w:val="0"/>
                  <w:marRight w:val="0"/>
                  <w:marTop w:val="0"/>
                  <w:marBottom w:val="0"/>
                  <w:divBdr>
                    <w:top w:val="none" w:sz="0" w:space="0" w:color="auto"/>
                    <w:left w:val="none" w:sz="0" w:space="0" w:color="auto"/>
                    <w:bottom w:val="none" w:sz="0" w:space="0" w:color="auto"/>
                    <w:right w:val="none" w:sz="0" w:space="0" w:color="auto"/>
                  </w:divBdr>
                  <w:divsChild>
                    <w:div w:id="9573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4212">
              <w:marLeft w:val="0"/>
              <w:marRight w:val="0"/>
              <w:marTop w:val="0"/>
              <w:marBottom w:val="0"/>
              <w:divBdr>
                <w:top w:val="none" w:sz="0" w:space="0" w:color="auto"/>
                <w:left w:val="none" w:sz="0" w:space="0" w:color="auto"/>
                <w:bottom w:val="none" w:sz="0" w:space="0" w:color="auto"/>
                <w:right w:val="none" w:sz="0" w:space="0" w:color="auto"/>
              </w:divBdr>
              <w:divsChild>
                <w:div w:id="62338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6701">
      <w:bodyDiv w:val="1"/>
      <w:marLeft w:val="0"/>
      <w:marRight w:val="0"/>
      <w:marTop w:val="0"/>
      <w:marBottom w:val="0"/>
      <w:divBdr>
        <w:top w:val="none" w:sz="0" w:space="0" w:color="auto"/>
        <w:left w:val="none" w:sz="0" w:space="0" w:color="auto"/>
        <w:bottom w:val="none" w:sz="0" w:space="0" w:color="auto"/>
        <w:right w:val="none" w:sz="0" w:space="0" w:color="auto"/>
      </w:divBdr>
      <w:divsChild>
        <w:div w:id="457794714">
          <w:marLeft w:val="0"/>
          <w:marRight w:val="0"/>
          <w:marTop w:val="0"/>
          <w:marBottom w:val="0"/>
          <w:divBdr>
            <w:top w:val="none" w:sz="0" w:space="0" w:color="auto"/>
            <w:left w:val="none" w:sz="0" w:space="0" w:color="auto"/>
            <w:bottom w:val="none" w:sz="0" w:space="0" w:color="auto"/>
            <w:right w:val="none" w:sz="0" w:space="0" w:color="auto"/>
          </w:divBdr>
          <w:divsChild>
            <w:div w:id="1561207784">
              <w:marLeft w:val="0"/>
              <w:marRight w:val="0"/>
              <w:marTop w:val="0"/>
              <w:marBottom w:val="0"/>
              <w:divBdr>
                <w:top w:val="none" w:sz="0" w:space="0" w:color="auto"/>
                <w:left w:val="none" w:sz="0" w:space="0" w:color="auto"/>
                <w:bottom w:val="none" w:sz="0" w:space="0" w:color="auto"/>
                <w:right w:val="none" w:sz="0" w:space="0" w:color="auto"/>
              </w:divBdr>
              <w:divsChild>
                <w:div w:id="13138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1288">
      <w:bodyDiv w:val="1"/>
      <w:marLeft w:val="0"/>
      <w:marRight w:val="0"/>
      <w:marTop w:val="0"/>
      <w:marBottom w:val="0"/>
      <w:divBdr>
        <w:top w:val="none" w:sz="0" w:space="0" w:color="auto"/>
        <w:left w:val="none" w:sz="0" w:space="0" w:color="auto"/>
        <w:bottom w:val="none" w:sz="0" w:space="0" w:color="auto"/>
        <w:right w:val="none" w:sz="0" w:space="0" w:color="auto"/>
      </w:divBdr>
      <w:divsChild>
        <w:div w:id="77560477">
          <w:marLeft w:val="0"/>
          <w:marRight w:val="0"/>
          <w:marTop w:val="0"/>
          <w:marBottom w:val="0"/>
          <w:divBdr>
            <w:top w:val="none" w:sz="0" w:space="0" w:color="auto"/>
            <w:left w:val="none" w:sz="0" w:space="0" w:color="auto"/>
            <w:bottom w:val="none" w:sz="0" w:space="0" w:color="auto"/>
            <w:right w:val="none" w:sz="0" w:space="0" w:color="auto"/>
          </w:divBdr>
          <w:divsChild>
            <w:div w:id="1090736497">
              <w:marLeft w:val="0"/>
              <w:marRight w:val="0"/>
              <w:marTop w:val="0"/>
              <w:marBottom w:val="0"/>
              <w:divBdr>
                <w:top w:val="none" w:sz="0" w:space="0" w:color="auto"/>
                <w:left w:val="none" w:sz="0" w:space="0" w:color="auto"/>
                <w:bottom w:val="none" w:sz="0" w:space="0" w:color="auto"/>
                <w:right w:val="none" w:sz="0" w:space="0" w:color="auto"/>
              </w:divBdr>
              <w:divsChild>
                <w:div w:id="1960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2789">
      <w:bodyDiv w:val="1"/>
      <w:marLeft w:val="0"/>
      <w:marRight w:val="0"/>
      <w:marTop w:val="0"/>
      <w:marBottom w:val="0"/>
      <w:divBdr>
        <w:top w:val="none" w:sz="0" w:space="0" w:color="auto"/>
        <w:left w:val="none" w:sz="0" w:space="0" w:color="auto"/>
        <w:bottom w:val="none" w:sz="0" w:space="0" w:color="auto"/>
        <w:right w:val="none" w:sz="0" w:space="0" w:color="auto"/>
      </w:divBdr>
      <w:divsChild>
        <w:div w:id="792014324">
          <w:marLeft w:val="0"/>
          <w:marRight w:val="0"/>
          <w:marTop w:val="0"/>
          <w:marBottom w:val="0"/>
          <w:divBdr>
            <w:top w:val="none" w:sz="0" w:space="0" w:color="auto"/>
            <w:left w:val="none" w:sz="0" w:space="0" w:color="auto"/>
            <w:bottom w:val="none" w:sz="0" w:space="0" w:color="auto"/>
            <w:right w:val="none" w:sz="0" w:space="0" w:color="auto"/>
          </w:divBdr>
          <w:divsChild>
            <w:div w:id="2058502984">
              <w:marLeft w:val="0"/>
              <w:marRight w:val="0"/>
              <w:marTop w:val="0"/>
              <w:marBottom w:val="0"/>
              <w:divBdr>
                <w:top w:val="none" w:sz="0" w:space="0" w:color="auto"/>
                <w:left w:val="none" w:sz="0" w:space="0" w:color="auto"/>
                <w:bottom w:val="none" w:sz="0" w:space="0" w:color="auto"/>
                <w:right w:val="none" w:sz="0" w:space="0" w:color="auto"/>
              </w:divBdr>
              <w:divsChild>
                <w:div w:id="180666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3157">
      <w:bodyDiv w:val="1"/>
      <w:marLeft w:val="0"/>
      <w:marRight w:val="0"/>
      <w:marTop w:val="0"/>
      <w:marBottom w:val="0"/>
      <w:divBdr>
        <w:top w:val="none" w:sz="0" w:space="0" w:color="auto"/>
        <w:left w:val="none" w:sz="0" w:space="0" w:color="auto"/>
        <w:bottom w:val="none" w:sz="0" w:space="0" w:color="auto"/>
        <w:right w:val="none" w:sz="0" w:space="0" w:color="auto"/>
      </w:divBdr>
      <w:divsChild>
        <w:div w:id="1463959383">
          <w:marLeft w:val="0"/>
          <w:marRight w:val="0"/>
          <w:marTop w:val="0"/>
          <w:marBottom w:val="0"/>
          <w:divBdr>
            <w:top w:val="none" w:sz="0" w:space="0" w:color="auto"/>
            <w:left w:val="none" w:sz="0" w:space="0" w:color="auto"/>
            <w:bottom w:val="none" w:sz="0" w:space="0" w:color="auto"/>
            <w:right w:val="none" w:sz="0" w:space="0" w:color="auto"/>
          </w:divBdr>
          <w:divsChild>
            <w:div w:id="1225874380">
              <w:marLeft w:val="0"/>
              <w:marRight w:val="0"/>
              <w:marTop w:val="0"/>
              <w:marBottom w:val="0"/>
              <w:divBdr>
                <w:top w:val="none" w:sz="0" w:space="0" w:color="auto"/>
                <w:left w:val="none" w:sz="0" w:space="0" w:color="auto"/>
                <w:bottom w:val="none" w:sz="0" w:space="0" w:color="auto"/>
                <w:right w:val="none" w:sz="0" w:space="0" w:color="auto"/>
              </w:divBdr>
              <w:divsChild>
                <w:div w:id="617221029">
                  <w:marLeft w:val="0"/>
                  <w:marRight w:val="0"/>
                  <w:marTop w:val="0"/>
                  <w:marBottom w:val="0"/>
                  <w:divBdr>
                    <w:top w:val="none" w:sz="0" w:space="0" w:color="auto"/>
                    <w:left w:val="none" w:sz="0" w:space="0" w:color="auto"/>
                    <w:bottom w:val="none" w:sz="0" w:space="0" w:color="auto"/>
                    <w:right w:val="none" w:sz="0" w:space="0" w:color="auto"/>
                  </w:divBdr>
                  <w:divsChild>
                    <w:div w:id="7068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1550">
      <w:bodyDiv w:val="1"/>
      <w:marLeft w:val="0"/>
      <w:marRight w:val="0"/>
      <w:marTop w:val="0"/>
      <w:marBottom w:val="0"/>
      <w:divBdr>
        <w:top w:val="none" w:sz="0" w:space="0" w:color="auto"/>
        <w:left w:val="none" w:sz="0" w:space="0" w:color="auto"/>
        <w:bottom w:val="none" w:sz="0" w:space="0" w:color="auto"/>
        <w:right w:val="none" w:sz="0" w:space="0" w:color="auto"/>
      </w:divBdr>
      <w:divsChild>
        <w:div w:id="118843199">
          <w:marLeft w:val="0"/>
          <w:marRight w:val="0"/>
          <w:marTop w:val="0"/>
          <w:marBottom w:val="0"/>
          <w:divBdr>
            <w:top w:val="none" w:sz="0" w:space="0" w:color="auto"/>
            <w:left w:val="none" w:sz="0" w:space="0" w:color="auto"/>
            <w:bottom w:val="none" w:sz="0" w:space="0" w:color="auto"/>
            <w:right w:val="none" w:sz="0" w:space="0" w:color="auto"/>
          </w:divBdr>
          <w:divsChild>
            <w:div w:id="32076988">
              <w:marLeft w:val="0"/>
              <w:marRight w:val="0"/>
              <w:marTop w:val="0"/>
              <w:marBottom w:val="0"/>
              <w:divBdr>
                <w:top w:val="none" w:sz="0" w:space="0" w:color="auto"/>
                <w:left w:val="none" w:sz="0" w:space="0" w:color="auto"/>
                <w:bottom w:val="none" w:sz="0" w:space="0" w:color="auto"/>
                <w:right w:val="none" w:sz="0" w:space="0" w:color="auto"/>
              </w:divBdr>
              <w:divsChild>
                <w:div w:id="79792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8515">
      <w:bodyDiv w:val="1"/>
      <w:marLeft w:val="0"/>
      <w:marRight w:val="0"/>
      <w:marTop w:val="0"/>
      <w:marBottom w:val="0"/>
      <w:divBdr>
        <w:top w:val="none" w:sz="0" w:space="0" w:color="auto"/>
        <w:left w:val="none" w:sz="0" w:space="0" w:color="auto"/>
        <w:bottom w:val="none" w:sz="0" w:space="0" w:color="auto"/>
        <w:right w:val="none" w:sz="0" w:space="0" w:color="auto"/>
      </w:divBdr>
      <w:divsChild>
        <w:div w:id="1335960802">
          <w:marLeft w:val="0"/>
          <w:marRight w:val="0"/>
          <w:marTop w:val="0"/>
          <w:marBottom w:val="0"/>
          <w:divBdr>
            <w:top w:val="none" w:sz="0" w:space="0" w:color="auto"/>
            <w:left w:val="none" w:sz="0" w:space="0" w:color="auto"/>
            <w:bottom w:val="none" w:sz="0" w:space="0" w:color="auto"/>
            <w:right w:val="none" w:sz="0" w:space="0" w:color="auto"/>
          </w:divBdr>
          <w:divsChild>
            <w:div w:id="653024938">
              <w:marLeft w:val="0"/>
              <w:marRight w:val="0"/>
              <w:marTop w:val="0"/>
              <w:marBottom w:val="0"/>
              <w:divBdr>
                <w:top w:val="none" w:sz="0" w:space="0" w:color="auto"/>
                <w:left w:val="none" w:sz="0" w:space="0" w:color="auto"/>
                <w:bottom w:val="none" w:sz="0" w:space="0" w:color="auto"/>
                <w:right w:val="none" w:sz="0" w:space="0" w:color="auto"/>
              </w:divBdr>
              <w:divsChild>
                <w:div w:id="2942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90360">
      <w:bodyDiv w:val="1"/>
      <w:marLeft w:val="0"/>
      <w:marRight w:val="0"/>
      <w:marTop w:val="0"/>
      <w:marBottom w:val="0"/>
      <w:divBdr>
        <w:top w:val="none" w:sz="0" w:space="0" w:color="auto"/>
        <w:left w:val="none" w:sz="0" w:space="0" w:color="auto"/>
        <w:bottom w:val="none" w:sz="0" w:space="0" w:color="auto"/>
        <w:right w:val="none" w:sz="0" w:space="0" w:color="auto"/>
      </w:divBdr>
      <w:divsChild>
        <w:div w:id="1594632765">
          <w:marLeft w:val="0"/>
          <w:marRight w:val="0"/>
          <w:marTop w:val="0"/>
          <w:marBottom w:val="0"/>
          <w:divBdr>
            <w:top w:val="none" w:sz="0" w:space="0" w:color="auto"/>
            <w:left w:val="none" w:sz="0" w:space="0" w:color="auto"/>
            <w:bottom w:val="none" w:sz="0" w:space="0" w:color="auto"/>
            <w:right w:val="none" w:sz="0" w:space="0" w:color="auto"/>
          </w:divBdr>
          <w:divsChild>
            <w:div w:id="2019114404">
              <w:marLeft w:val="0"/>
              <w:marRight w:val="0"/>
              <w:marTop w:val="0"/>
              <w:marBottom w:val="0"/>
              <w:divBdr>
                <w:top w:val="none" w:sz="0" w:space="0" w:color="auto"/>
                <w:left w:val="none" w:sz="0" w:space="0" w:color="auto"/>
                <w:bottom w:val="none" w:sz="0" w:space="0" w:color="auto"/>
                <w:right w:val="none" w:sz="0" w:space="0" w:color="auto"/>
              </w:divBdr>
              <w:divsChild>
                <w:div w:id="1508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7914">
      <w:bodyDiv w:val="1"/>
      <w:marLeft w:val="0"/>
      <w:marRight w:val="0"/>
      <w:marTop w:val="0"/>
      <w:marBottom w:val="0"/>
      <w:divBdr>
        <w:top w:val="none" w:sz="0" w:space="0" w:color="auto"/>
        <w:left w:val="none" w:sz="0" w:space="0" w:color="auto"/>
        <w:bottom w:val="none" w:sz="0" w:space="0" w:color="auto"/>
        <w:right w:val="none" w:sz="0" w:space="0" w:color="auto"/>
      </w:divBdr>
      <w:divsChild>
        <w:div w:id="1547641412">
          <w:marLeft w:val="0"/>
          <w:marRight w:val="0"/>
          <w:marTop w:val="0"/>
          <w:marBottom w:val="0"/>
          <w:divBdr>
            <w:top w:val="none" w:sz="0" w:space="0" w:color="auto"/>
            <w:left w:val="none" w:sz="0" w:space="0" w:color="auto"/>
            <w:bottom w:val="none" w:sz="0" w:space="0" w:color="auto"/>
            <w:right w:val="none" w:sz="0" w:space="0" w:color="auto"/>
          </w:divBdr>
          <w:divsChild>
            <w:div w:id="1295598319">
              <w:marLeft w:val="0"/>
              <w:marRight w:val="0"/>
              <w:marTop w:val="0"/>
              <w:marBottom w:val="0"/>
              <w:divBdr>
                <w:top w:val="none" w:sz="0" w:space="0" w:color="auto"/>
                <w:left w:val="none" w:sz="0" w:space="0" w:color="auto"/>
                <w:bottom w:val="none" w:sz="0" w:space="0" w:color="auto"/>
                <w:right w:val="none" w:sz="0" w:space="0" w:color="auto"/>
              </w:divBdr>
              <w:divsChild>
                <w:div w:id="10388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92296">
      <w:bodyDiv w:val="1"/>
      <w:marLeft w:val="0"/>
      <w:marRight w:val="0"/>
      <w:marTop w:val="0"/>
      <w:marBottom w:val="0"/>
      <w:divBdr>
        <w:top w:val="none" w:sz="0" w:space="0" w:color="auto"/>
        <w:left w:val="none" w:sz="0" w:space="0" w:color="auto"/>
        <w:bottom w:val="none" w:sz="0" w:space="0" w:color="auto"/>
        <w:right w:val="none" w:sz="0" w:space="0" w:color="auto"/>
      </w:divBdr>
      <w:divsChild>
        <w:div w:id="736587344">
          <w:marLeft w:val="0"/>
          <w:marRight w:val="0"/>
          <w:marTop w:val="0"/>
          <w:marBottom w:val="0"/>
          <w:divBdr>
            <w:top w:val="none" w:sz="0" w:space="0" w:color="auto"/>
            <w:left w:val="none" w:sz="0" w:space="0" w:color="auto"/>
            <w:bottom w:val="none" w:sz="0" w:space="0" w:color="auto"/>
            <w:right w:val="none" w:sz="0" w:space="0" w:color="auto"/>
          </w:divBdr>
          <w:divsChild>
            <w:div w:id="1471047595">
              <w:marLeft w:val="0"/>
              <w:marRight w:val="0"/>
              <w:marTop w:val="0"/>
              <w:marBottom w:val="0"/>
              <w:divBdr>
                <w:top w:val="none" w:sz="0" w:space="0" w:color="auto"/>
                <w:left w:val="none" w:sz="0" w:space="0" w:color="auto"/>
                <w:bottom w:val="none" w:sz="0" w:space="0" w:color="auto"/>
                <w:right w:val="none" w:sz="0" w:space="0" w:color="auto"/>
              </w:divBdr>
              <w:divsChild>
                <w:div w:id="1482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08319">
      <w:bodyDiv w:val="1"/>
      <w:marLeft w:val="0"/>
      <w:marRight w:val="0"/>
      <w:marTop w:val="0"/>
      <w:marBottom w:val="0"/>
      <w:divBdr>
        <w:top w:val="none" w:sz="0" w:space="0" w:color="auto"/>
        <w:left w:val="none" w:sz="0" w:space="0" w:color="auto"/>
        <w:bottom w:val="none" w:sz="0" w:space="0" w:color="auto"/>
        <w:right w:val="none" w:sz="0" w:space="0" w:color="auto"/>
      </w:divBdr>
      <w:divsChild>
        <w:div w:id="78259209">
          <w:marLeft w:val="0"/>
          <w:marRight w:val="0"/>
          <w:marTop w:val="0"/>
          <w:marBottom w:val="0"/>
          <w:divBdr>
            <w:top w:val="none" w:sz="0" w:space="0" w:color="auto"/>
            <w:left w:val="none" w:sz="0" w:space="0" w:color="auto"/>
            <w:bottom w:val="none" w:sz="0" w:space="0" w:color="auto"/>
            <w:right w:val="none" w:sz="0" w:space="0" w:color="auto"/>
          </w:divBdr>
          <w:divsChild>
            <w:div w:id="1979920554">
              <w:marLeft w:val="0"/>
              <w:marRight w:val="0"/>
              <w:marTop w:val="0"/>
              <w:marBottom w:val="0"/>
              <w:divBdr>
                <w:top w:val="none" w:sz="0" w:space="0" w:color="auto"/>
                <w:left w:val="none" w:sz="0" w:space="0" w:color="auto"/>
                <w:bottom w:val="none" w:sz="0" w:space="0" w:color="auto"/>
                <w:right w:val="none" w:sz="0" w:space="0" w:color="auto"/>
              </w:divBdr>
              <w:divsChild>
                <w:div w:id="15325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18574">
      <w:bodyDiv w:val="1"/>
      <w:marLeft w:val="0"/>
      <w:marRight w:val="0"/>
      <w:marTop w:val="0"/>
      <w:marBottom w:val="0"/>
      <w:divBdr>
        <w:top w:val="none" w:sz="0" w:space="0" w:color="auto"/>
        <w:left w:val="none" w:sz="0" w:space="0" w:color="auto"/>
        <w:bottom w:val="none" w:sz="0" w:space="0" w:color="auto"/>
        <w:right w:val="none" w:sz="0" w:space="0" w:color="auto"/>
      </w:divBdr>
      <w:divsChild>
        <w:div w:id="1122915711">
          <w:marLeft w:val="0"/>
          <w:marRight w:val="0"/>
          <w:marTop w:val="0"/>
          <w:marBottom w:val="0"/>
          <w:divBdr>
            <w:top w:val="none" w:sz="0" w:space="0" w:color="auto"/>
            <w:left w:val="none" w:sz="0" w:space="0" w:color="auto"/>
            <w:bottom w:val="none" w:sz="0" w:space="0" w:color="auto"/>
            <w:right w:val="none" w:sz="0" w:space="0" w:color="auto"/>
          </w:divBdr>
          <w:divsChild>
            <w:div w:id="1921062315">
              <w:marLeft w:val="0"/>
              <w:marRight w:val="0"/>
              <w:marTop w:val="0"/>
              <w:marBottom w:val="0"/>
              <w:divBdr>
                <w:top w:val="none" w:sz="0" w:space="0" w:color="auto"/>
                <w:left w:val="none" w:sz="0" w:space="0" w:color="auto"/>
                <w:bottom w:val="none" w:sz="0" w:space="0" w:color="auto"/>
                <w:right w:val="none" w:sz="0" w:space="0" w:color="auto"/>
              </w:divBdr>
              <w:divsChild>
                <w:div w:id="1153521416">
                  <w:marLeft w:val="0"/>
                  <w:marRight w:val="0"/>
                  <w:marTop w:val="0"/>
                  <w:marBottom w:val="0"/>
                  <w:divBdr>
                    <w:top w:val="none" w:sz="0" w:space="0" w:color="auto"/>
                    <w:left w:val="none" w:sz="0" w:space="0" w:color="auto"/>
                    <w:bottom w:val="none" w:sz="0" w:space="0" w:color="auto"/>
                    <w:right w:val="none" w:sz="0" w:space="0" w:color="auto"/>
                  </w:divBdr>
                  <w:divsChild>
                    <w:div w:id="203746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068538">
      <w:bodyDiv w:val="1"/>
      <w:marLeft w:val="0"/>
      <w:marRight w:val="0"/>
      <w:marTop w:val="0"/>
      <w:marBottom w:val="0"/>
      <w:divBdr>
        <w:top w:val="none" w:sz="0" w:space="0" w:color="auto"/>
        <w:left w:val="none" w:sz="0" w:space="0" w:color="auto"/>
        <w:bottom w:val="none" w:sz="0" w:space="0" w:color="auto"/>
        <w:right w:val="none" w:sz="0" w:space="0" w:color="auto"/>
      </w:divBdr>
      <w:divsChild>
        <w:div w:id="597248843">
          <w:marLeft w:val="0"/>
          <w:marRight w:val="0"/>
          <w:marTop w:val="0"/>
          <w:marBottom w:val="0"/>
          <w:divBdr>
            <w:top w:val="none" w:sz="0" w:space="0" w:color="auto"/>
            <w:left w:val="none" w:sz="0" w:space="0" w:color="auto"/>
            <w:bottom w:val="none" w:sz="0" w:space="0" w:color="auto"/>
            <w:right w:val="none" w:sz="0" w:space="0" w:color="auto"/>
          </w:divBdr>
          <w:divsChild>
            <w:div w:id="428887129">
              <w:marLeft w:val="0"/>
              <w:marRight w:val="0"/>
              <w:marTop w:val="0"/>
              <w:marBottom w:val="0"/>
              <w:divBdr>
                <w:top w:val="none" w:sz="0" w:space="0" w:color="auto"/>
                <w:left w:val="none" w:sz="0" w:space="0" w:color="auto"/>
                <w:bottom w:val="none" w:sz="0" w:space="0" w:color="auto"/>
                <w:right w:val="none" w:sz="0" w:space="0" w:color="auto"/>
              </w:divBdr>
              <w:divsChild>
                <w:div w:id="181529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47635">
      <w:bodyDiv w:val="1"/>
      <w:marLeft w:val="0"/>
      <w:marRight w:val="0"/>
      <w:marTop w:val="0"/>
      <w:marBottom w:val="0"/>
      <w:divBdr>
        <w:top w:val="none" w:sz="0" w:space="0" w:color="auto"/>
        <w:left w:val="none" w:sz="0" w:space="0" w:color="auto"/>
        <w:bottom w:val="none" w:sz="0" w:space="0" w:color="auto"/>
        <w:right w:val="none" w:sz="0" w:space="0" w:color="auto"/>
      </w:divBdr>
      <w:divsChild>
        <w:div w:id="2076775770">
          <w:marLeft w:val="0"/>
          <w:marRight w:val="0"/>
          <w:marTop w:val="0"/>
          <w:marBottom w:val="0"/>
          <w:divBdr>
            <w:top w:val="none" w:sz="0" w:space="0" w:color="auto"/>
            <w:left w:val="none" w:sz="0" w:space="0" w:color="auto"/>
            <w:bottom w:val="none" w:sz="0" w:space="0" w:color="auto"/>
            <w:right w:val="none" w:sz="0" w:space="0" w:color="auto"/>
          </w:divBdr>
          <w:divsChild>
            <w:div w:id="1257787447">
              <w:marLeft w:val="0"/>
              <w:marRight w:val="0"/>
              <w:marTop w:val="0"/>
              <w:marBottom w:val="0"/>
              <w:divBdr>
                <w:top w:val="none" w:sz="0" w:space="0" w:color="auto"/>
                <w:left w:val="none" w:sz="0" w:space="0" w:color="auto"/>
                <w:bottom w:val="none" w:sz="0" w:space="0" w:color="auto"/>
                <w:right w:val="none" w:sz="0" w:space="0" w:color="auto"/>
              </w:divBdr>
              <w:divsChild>
                <w:div w:id="17438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13438">
      <w:bodyDiv w:val="1"/>
      <w:marLeft w:val="0"/>
      <w:marRight w:val="0"/>
      <w:marTop w:val="0"/>
      <w:marBottom w:val="0"/>
      <w:divBdr>
        <w:top w:val="none" w:sz="0" w:space="0" w:color="auto"/>
        <w:left w:val="none" w:sz="0" w:space="0" w:color="auto"/>
        <w:bottom w:val="none" w:sz="0" w:space="0" w:color="auto"/>
        <w:right w:val="none" w:sz="0" w:space="0" w:color="auto"/>
      </w:divBdr>
      <w:divsChild>
        <w:div w:id="265772126">
          <w:marLeft w:val="0"/>
          <w:marRight w:val="0"/>
          <w:marTop w:val="0"/>
          <w:marBottom w:val="0"/>
          <w:divBdr>
            <w:top w:val="none" w:sz="0" w:space="0" w:color="auto"/>
            <w:left w:val="none" w:sz="0" w:space="0" w:color="auto"/>
            <w:bottom w:val="none" w:sz="0" w:space="0" w:color="auto"/>
            <w:right w:val="none" w:sz="0" w:space="0" w:color="auto"/>
          </w:divBdr>
          <w:divsChild>
            <w:div w:id="145824764">
              <w:marLeft w:val="0"/>
              <w:marRight w:val="0"/>
              <w:marTop w:val="0"/>
              <w:marBottom w:val="0"/>
              <w:divBdr>
                <w:top w:val="none" w:sz="0" w:space="0" w:color="auto"/>
                <w:left w:val="none" w:sz="0" w:space="0" w:color="auto"/>
                <w:bottom w:val="none" w:sz="0" w:space="0" w:color="auto"/>
                <w:right w:val="none" w:sz="0" w:space="0" w:color="auto"/>
              </w:divBdr>
              <w:divsChild>
                <w:div w:id="17105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9908">
      <w:bodyDiv w:val="1"/>
      <w:marLeft w:val="0"/>
      <w:marRight w:val="0"/>
      <w:marTop w:val="0"/>
      <w:marBottom w:val="0"/>
      <w:divBdr>
        <w:top w:val="none" w:sz="0" w:space="0" w:color="auto"/>
        <w:left w:val="none" w:sz="0" w:space="0" w:color="auto"/>
        <w:bottom w:val="none" w:sz="0" w:space="0" w:color="auto"/>
        <w:right w:val="none" w:sz="0" w:space="0" w:color="auto"/>
      </w:divBdr>
      <w:divsChild>
        <w:div w:id="1601137642">
          <w:marLeft w:val="0"/>
          <w:marRight w:val="0"/>
          <w:marTop w:val="0"/>
          <w:marBottom w:val="0"/>
          <w:divBdr>
            <w:top w:val="none" w:sz="0" w:space="0" w:color="auto"/>
            <w:left w:val="none" w:sz="0" w:space="0" w:color="auto"/>
            <w:bottom w:val="none" w:sz="0" w:space="0" w:color="auto"/>
            <w:right w:val="none" w:sz="0" w:space="0" w:color="auto"/>
          </w:divBdr>
          <w:divsChild>
            <w:div w:id="431978353">
              <w:marLeft w:val="0"/>
              <w:marRight w:val="0"/>
              <w:marTop w:val="0"/>
              <w:marBottom w:val="0"/>
              <w:divBdr>
                <w:top w:val="none" w:sz="0" w:space="0" w:color="auto"/>
                <w:left w:val="none" w:sz="0" w:space="0" w:color="auto"/>
                <w:bottom w:val="none" w:sz="0" w:space="0" w:color="auto"/>
                <w:right w:val="none" w:sz="0" w:space="0" w:color="auto"/>
              </w:divBdr>
              <w:divsChild>
                <w:div w:id="17481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6484">
      <w:bodyDiv w:val="1"/>
      <w:marLeft w:val="0"/>
      <w:marRight w:val="0"/>
      <w:marTop w:val="0"/>
      <w:marBottom w:val="0"/>
      <w:divBdr>
        <w:top w:val="none" w:sz="0" w:space="0" w:color="auto"/>
        <w:left w:val="none" w:sz="0" w:space="0" w:color="auto"/>
        <w:bottom w:val="none" w:sz="0" w:space="0" w:color="auto"/>
        <w:right w:val="none" w:sz="0" w:space="0" w:color="auto"/>
      </w:divBdr>
      <w:divsChild>
        <w:div w:id="823665657">
          <w:marLeft w:val="0"/>
          <w:marRight w:val="0"/>
          <w:marTop w:val="0"/>
          <w:marBottom w:val="0"/>
          <w:divBdr>
            <w:top w:val="none" w:sz="0" w:space="0" w:color="auto"/>
            <w:left w:val="none" w:sz="0" w:space="0" w:color="auto"/>
            <w:bottom w:val="none" w:sz="0" w:space="0" w:color="auto"/>
            <w:right w:val="none" w:sz="0" w:space="0" w:color="auto"/>
          </w:divBdr>
          <w:divsChild>
            <w:div w:id="110248162">
              <w:marLeft w:val="0"/>
              <w:marRight w:val="0"/>
              <w:marTop w:val="0"/>
              <w:marBottom w:val="0"/>
              <w:divBdr>
                <w:top w:val="none" w:sz="0" w:space="0" w:color="auto"/>
                <w:left w:val="none" w:sz="0" w:space="0" w:color="auto"/>
                <w:bottom w:val="none" w:sz="0" w:space="0" w:color="auto"/>
                <w:right w:val="none" w:sz="0" w:space="0" w:color="auto"/>
              </w:divBdr>
              <w:divsChild>
                <w:div w:id="202370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4497">
      <w:bodyDiv w:val="1"/>
      <w:marLeft w:val="0"/>
      <w:marRight w:val="0"/>
      <w:marTop w:val="0"/>
      <w:marBottom w:val="0"/>
      <w:divBdr>
        <w:top w:val="none" w:sz="0" w:space="0" w:color="auto"/>
        <w:left w:val="none" w:sz="0" w:space="0" w:color="auto"/>
        <w:bottom w:val="none" w:sz="0" w:space="0" w:color="auto"/>
        <w:right w:val="none" w:sz="0" w:space="0" w:color="auto"/>
      </w:divBdr>
      <w:divsChild>
        <w:div w:id="1192692287">
          <w:marLeft w:val="0"/>
          <w:marRight w:val="0"/>
          <w:marTop w:val="0"/>
          <w:marBottom w:val="0"/>
          <w:divBdr>
            <w:top w:val="none" w:sz="0" w:space="0" w:color="auto"/>
            <w:left w:val="none" w:sz="0" w:space="0" w:color="auto"/>
            <w:bottom w:val="none" w:sz="0" w:space="0" w:color="auto"/>
            <w:right w:val="none" w:sz="0" w:space="0" w:color="auto"/>
          </w:divBdr>
          <w:divsChild>
            <w:div w:id="661084605">
              <w:marLeft w:val="0"/>
              <w:marRight w:val="0"/>
              <w:marTop w:val="0"/>
              <w:marBottom w:val="0"/>
              <w:divBdr>
                <w:top w:val="none" w:sz="0" w:space="0" w:color="auto"/>
                <w:left w:val="none" w:sz="0" w:space="0" w:color="auto"/>
                <w:bottom w:val="none" w:sz="0" w:space="0" w:color="auto"/>
                <w:right w:val="none" w:sz="0" w:space="0" w:color="auto"/>
              </w:divBdr>
              <w:divsChild>
                <w:div w:id="170143795">
                  <w:marLeft w:val="0"/>
                  <w:marRight w:val="0"/>
                  <w:marTop w:val="0"/>
                  <w:marBottom w:val="0"/>
                  <w:divBdr>
                    <w:top w:val="none" w:sz="0" w:space="0" w:color="auto"/>
                    <w:left w:val="none" w:sz="0" w:space="0" w:color="auto"/>
                    <w:bottom w:val="none" w:sz="0" w:space="0" w:color="auto"/>
                    <w:right w:val="none" w:sz="0" w:space="0" w:color="auto"/>
                  </w:divBdr>
                  <w:divsChild>
                    <w:div w:id="3240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226521">
      <w:bodyDiv w:val="1"/>
      <w:marLeft w:val="0"/>
      <w:marRight w:val="0"/>
      <w:marTop w:val="0"/>
      <w:marBottom w:val="0"/>
      <w:divBdr>
        <w:top w:val="none" w:sz="0" w:space="0" w:color="auto"/>
        <w:left w:val="none" w:sz="0" w:space="0" w:color="auto"/>
        <w:bottom w:val="none" w:sz="0" w:space="0" w:color="auto"/>
        <w:right w:val="none" w:sz="0" w:space="0" w:color="auto"/>
      </w:divBdr>
    </w:div>
    <w:div w:id="819082845">
      <w:bodyDiv w:val="1"/>
      <w:marLeft w:val="0"/>
      <w:marRight w:val="0"/>
      <w:marTop w:val="0"/>
      <w:marBottom w:val="0"/>
      <w:divBdr>
        <w:top w:val="none" w:sz="0" w:space="0" w:color="auto"/>
        <w:left w:val="none" w:sz="0" w:space="0" w:color="auto"/>
        <w:bottom w:val="none" w:sz="0" w:space="0" w:color="auto"/>
        <w:right w:val="none" w:sz="0" w:space="0" w:color="auto"/>
      </w:divBdr>
      <w:divsChild>
        <w:div w:id="2133357417">
          <w:marLeft w:val="0"/>
          <w:marRight w:val="0"/>
          <w:marTop w:val="0"/>
          <w:marBottom w:val="0"/>
          <w:divBdr>
            <w:top w:val="none" w:sz="0" w:space="0" w:color="auto"/>
            <w:left w:val="none" w:sz="0" w:space="0" w:color="auto"/>
            <w:bottom w:val="none" w:sz="0" w:space="0" w:color="auto"/>
            <w:right w:val="none" w:sz="0" w:space="0" w:color="auto"/>
          </w:divBdr>
          <w:divsChild>
            <w:div w:id="2063870602">
              <w:marLeft w:val="0"/>
              <w:marRight w:val="0"/>
              <w:marTop w:val="0"/>
              <w:marBottom w:val="0"/>
              <w:divBdr>
                <w:top w:val="none" w:sz="0" w:space="0" w:color="auto"/>
                <w:left w:val="none" w:sz="0" w:space="0" w:color="auto"/>
                <w:bottom w:val="none" w:sz="0" w:space="0" w:color="auto"/>
                <w:right w:val="none" w:sz="0" w:space="0" w:color="auto"/>
              </w:divBdr>
              <w:divsChild>
                <w:div w:id="11243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77629">
      <w:bodyDiv w:val="1"/>
      <w:marLeft w:val="0"/>
      <w:marRight w:val="0"/>
      <w:marTop w:val="0"/>
      <w:marBottom w:val="0"/>
      <w:divBdr>
        <w:top w:val="none" w:sz="0" w:space="0" w:color="auto"/>
        <w:left w:val="none" w:sz="0" w:space="0" w:color="auto"/>
        <w:bottom w:val="none" w:sz="0" w:space="0" w:color="auto"/>
        <w:right w:val="none" w:sz="0" w:space="0" w:color="auto"/>
      </w:divBdr>
      <w:divsChild>
        <w:div w:id="675039278">
          <w:marLeft w:val="0"/>
          <w:marRight w:val="0"/>
          <w:marTop w:val="0"/>
          <w:marBottom w:val="0"/>
          <w:divBdr>
            <w:top w:val="none" w:sz="0" w:space="0" w:color="auto"/>
            <w:left w:val="none" w:sz="0" w:space="0" w:color="auto"/>
            <w:bottom w:val="none" w:sz="0" w:space="0" w:color="auto"/>
            <w:right w:val="none" w:sz="0" w:space="0" w:color="auto"/>
          </w:divBdr>
          <w:divsChild>
            <w:div w:id="1681465841">
              <w:marLeft w:val="0"/>
              <w:marRight w:val="0"/>
              <w:marTop w:val="0"/>
              <w:marBottom w:val="0"/>
              <w:divBdr>
                <w:top w:val="none" w:sz="0" w:space="0" w:color="auto"/>
                <w:left w:val="none" w:sz="0" w:space="0" w:color="auto"/>
                <w:bottom w:val="none" w:sz="0" w:space="0" w:color="auto"/>
                <w:right w:val="none" w:sz="0" w:space="0" w:color="auto"/>
              </w:divBdr>
              <w:divsChild>
                <w:div w:id="18646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92894">
      <w:bodyDiv w:val="1"/>
      <w:marLeft w:val="0"/>
      <w:marRight w:val="0"/>
      <w:marTop w:val="0"/>
      <w:marBottom w:val="0"/>
      <w:divBdr>
        <w:top w:val="none" w:sz="0" w:space="0" w:color="auto"/>
        <w:left w:val="none" w:sz="0" w:space="0" w:color="auto"/>
        <w:bottom w:val="none" w:sz="0" w:space="0" w:color="auto"/>
        <w:right w:val="none" w:sz="0" w:space="0" w:color="auto"/>
      </w:divBdr>
      <w:divsChild>
        <w:div w:id="1227300818">
          <w:marLeft w:val="0"/>
          <w:marRight w:val="0"/>
          <w:marTop w:val="0"/>
          <w:marBottom w:val="0"/>
          <w:divBdr>
            <w:top w:val="none" w:sz="0" w:space="0" w:color="auto"/>
            <w:left w:val="none" w:sz="0" w:space="0" w:color="auto"/>
            <w:bottom w:val="none" w:sz="0" w:space="0" w:color="auto"/>
            <w:right w:val="none" w:sz="0" w:space="0" w:color="auto"/>
          </w:divBdr>
          <w:divsChild>
            <w:div w:id="1842692346">
              <w:marLeft w:val="0"/>
              <w:marRight w:val="0"/>
              <w:marTop w:val="0"/>
              <w:marBottom w:val="0"/>
              <w:divBdr>
                <w:top w:val="none" w:sz="0" w:space="0" w:color="auto"/>
                <w:left w:val="none" w:sz="0" w:space="0" w:color="auto"/>
                <w:bottom w:val="none" w:sz="0" w:space="0" w:color="auto"/>
                <w:right w:val="none" w:sz="0" w:space="0" w:color="auto"/>
              </w:divBdr>
              <w:divsChild>
                <w:div w:id="8322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429175">
      <w:bodyDiv w:val="1"/>
      <w:marLeft w:val="0"/>
      <w:marRight w:val="0"/>
      <w:marTop w:val="0"/>
      <w:marBottom w:val="0"/>
      <w:divBdr>
        <w:top w:val="none" w:sz="0" w:space="0" w:color="auto"/>
        <w:left w:val="none" w:sz="0" w:space="0" w:color="auto"/>
        <w:bottom w:val="none" w:sz="0" w:space="0" w:color="auto"/>
        <w:right w:val="none" w:sz="0" w:space="0" w:color="auto"/>
      </w:divBdr>
      <w:divsChild>
        <w:div w:id="1207064100">
          <w:marLeft w:val="0"/>
          <w:marRight w:val="0"/>
          <w:marTop w:val="0"/>
          <w:marBottom w:val="0"/>
          <w:divBdr>
            <w:top w:val="none" w:sz="0" w:space="0" w:color="auto"/>
            <w:left w:val="none" w:sz="0" w:space="0" w:color="auto"/>
            <w:bottom w:val="none" w:sz="0" w:space="0" w:color="auto"/>
            <w:right w:val="none" w:sz="0" w:space="0" w:color="auto"/>
          </w:divBdr>
          <w:divsChild>
            <w:div w:id="1540703218">
              <w:marLeft w:val="0"/>
              <w:marRight w:val="0"/>
              <w:marTop w:val="0"/>
              <w:marBottom w:val="0"/>
              <w:divBdr>
                <w:top w:val="none" w:sz="0" w:space="0" w:color="auto"/>
                <w:left w:val="none" w:sz="0" w:space="0" w:color="auto"/>
                <w:bottom w:val="none" w:sz="0" w:space="0" w:color="auto"/>
                <w:right w:val="none" w:sz="0" w:space="0" w:color="auto"/>
              </w:divBdr>
              <w:divsChild>
                <w:div w:id="7145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48764">
      <w:bodyDiv w:val="1"/>
      <w:marLeft w:val="0"/>
      <w:marRight w:val="0"/>
      <w:marTop w:val="0"/>
      <w:marBottom w:val="0"/>
      <w:divBdr>
        <w:top w:val="none" w:sz="0" w:space="0" w:color="auto"/>
        <w:left w:val="none" w:sz="0" w:space="0" w:color="auto"/>
        <w:bottom w:val="none" w:sz="0" w:space="0" w:color="auto"/>
        <w:right w:val="none" w:sz="0" w:space="0" w:color="auto"/>
      </w:divBdr>
      <w:divsChild>
        <w:div w:id="1701391228">
          <w:marLeft w:val="0"/>
          <w:marRight w:val="0"/>
          <w:marTop w:val="0"/>
          <w:marBottom w:val="0"/>
          <w:divBdr>
            <w:top w:val="none" w:sz="0" w:space="0" w:color="auto"/>
            <w:left w:val="none" w:sz="0" w:space="0" w:color="auto"/>
            <w:bottom w:val="none" w:sz="0" w:space="0" w:color="auto"/>
            <w:right w:val="none" w:sz="0" w:space="0" w:color="auto"/>
          </w:divBdr>
          <w:divsChild>
            <w:div w:id="776412048">
              <w:marLeft w:val="0"/>
              <w:marRight w:val="0"/>
              <w:marTop w:val="0"/>
              <w:marBottom w:val="0"/>
              <w:divBdr>
                <w:top w:val="none" w:sz="0" w:space="0" w:color="auto"/>
                <w:left w:val="none" w:sz="0" w:space="0" w:color="auto"/>
                <w:bottom w:val="none" w:sz="0" w:space="0" w:color="auto"/>
                <w:right w:val="none" w:sz="0" w:space="0" w:color="auto"/>
              </w:divBdr>
              <w:divsChild>
                <w:div w:id="3070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5129">
      <w:bodyDiv w:val="1"/>
      <w:marLeft w:val="0"/>
      <w:marRight w:val="0"/>
      <w:marTop w:val="0"/>
      <w:marBottom w:val="0"/>
      <w:divBdr>
        <w:top w:val="none" w:sz="0" w:space="0" w:color="auto"/>
        <w:left w:val="none" w:sz="0" w:space="0" w:color="auto"/>
        <w:bottom w:val="none" w:sz="0" w:space="0" w:color="auto"/>
        <w:right w:val="none" w:sz="0" w:space="0" w:color="auto"/>
      </w:divBdr>
      <w:divsChild>
        <w:div w:id="808518221">
          <w:marLeft w:val="0"/>
          <w:marRight w:val="0"/>
          <w:marTop w:val="0"/>
          <w:marBottom w:val="0"/>
          <w:divBdr>
            <w:top w:val="none" w:sz="0" w:space="0" w:color="auto"/>
            <w:left w:val="none" w:sz="0" w:space="0" w:color="auto"/>
            <w:bottom w:val="none" w:sz="0" w:space="0" w:color="auto"/>
            <w:right w:val="none" w:sz="0" w:space="0" w:color="auto"/>
          </w:divBdr>
          <w:divsChild>
            <w:div w:id="25297521">
              <w:marLeft w:val="0"/>
              <w:marRight w:val="0"/>
              <w:marTop w:val="0"/>
              <w:marBottom w:val="0"/>
              <w:divBdr>
                <w:top w:val="none" w:sz="0" w:space="0" w:color="auto"/>
                <w:left w:val="none" w:sz="0" w:space="0" w:color="auto"/>
                <w:bottom w:val="none" w:sz="0" w:space="0" w:color="auto"/>
                <w:right w:val="none" w:sz="0" w:space="0" w:color="auto"/>
              </w:divBdr>
              <w:divsChild>
                <w:div w:id="691299819">
                  <w:marLeft w:val="0"/>
                  <w:marRight w:val="0"/>
                  <w:marTop w:val="0"/>
                  <w:marBottom w:val="0"/>
                  <w:divBdr>
                    <w:top w:val="none" w:sz="0" w:space="0" w:color="auto"/>
                    <w:left w:val="none" w:sz="0" w:space="0" w:color="auto"/>
                    <w:bottom w:val="none" w:sz="0" w:space="0" w:color="auto"/>
                    <w:right w:val="none" w:sz="0" w:space="0" w:color="auto"/>
                  </w:divBdr>
                  <w:divsChild>
                    <w:div w:id="13339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850807">
      <w:bodyDiv w:val="1"/>
      <w:marLeft w:val="0"/>
      <w:marRight w:val="0"/>
      <w:marTop w:val="0"/>
      <w:marBottom w:val="0"/>
      <w:divBdr>
        <w:top w:val="none" w:sz="0" w:space="0" w:color="auto"/>
        <w:left w:val="none" w:sz="0" w:space="0" w:color="auto"/>
        <w:bottom w:val="none" w:sz="0" w:space="0" w:color="auto"/>
        <w:right w:val="none" w:sz="0" w:space="0" w:color="auto"/>
      </w:divBdr>
      <w:divsChild>
        <w:div w:id="1565139272">
          <w:marLeft w:val="0"/>
          <w:marRight w:val="0"/>
          <w:marTop w:val="0"/>
          <w:marBottom w:val="0"/>
          <w:divBdr>
            <w:top w:val="none" w:sz="0" w:space="0" w:color="auto"/>
            <w:left w:val="none" w:sz="0" w:space="0" w:color="auto"/>
            <w:bottom w:val="none" w:sz="0" w:space="0" w:color="auto"/>
            <w:right w:val="none" w:sz="0" w:space="0" w:color="auto"/>
          </w:divBdr>
          <w:divsChild>
            <w:div w:id="1894538699">
              <w:marLeft w:val="0"/>
              <w:marRight w:val="0"/>
              <w:marTop w:val="0"/>
              <w:marBottom w:val="0"/>
              <w:divBdr>
                <w:top w:val="none" w:sz="0" w:space="0" w:color="auto"/>
                <w:left w:val="none" w:sz="0" w:space="0" w:color="auto"/>
                <w:bottom w:val="none" w:sz="0" w:space="0" w:color="auto"/>
                <w:right w:val="none" w:sz="0" w:space="0" w:color="auto"/>
              </w:divBdr>
              <w:divsChild>
                <w:div w:id="10834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69807">
      <w:bodyDiv w:val="1"/>
      <w:marLeft w:val="0"/>
      <w:marRight w:val="0"/>
      <w:marTop w:val="0"/>
      <w:marBottom w:val="0"/>
      <w:divBdr>
        <w:top w:val="none" w:sz="0" w:space="0" w:color="auto"/>
        <w:left w:val="none" w:sz="0" w:space="0" w:color="auto"/>
        <w:bottom w:val="none" w:sz="0" w:space="0" w:color="auto"/>
        <w:right w:val="none" w:sz="0" w:space="0" w:color="auto"/>
      </w:divBdr>
      <w:divsChild>
        <w:div w:id="738867319">
          <w:marLeft w:val="0"/>
          <w:marRight w:val="0"/>
          <w:marTop w:val="0"/>
          <w:marBottom w:val="0"/>
          <w:divBdr>
            <w:top w:val="none" w:sz="0" w:space="0" w:color="auto"/>
            <w:left w:val="none" w:sz="0" w:space="0" w:color="auto"/>
            <w:bottom w:val="none" w:sz="0" w:space="0" w:color="auto"/>
            <w:right w:val="none" w:sz="0" w:space="0" w:color="auto"/>
          </w:divBdr>
          <w:divsChild>
            <w:div w:id="1926262509">
              <w:marLeft w:val="0"/>
              <w:marRight w:val="0"/>
              <w:marTop w:val="0"/>
              <w:marBottom w:val="0"/>
              <w:divBdr>
                <w:top w:val="none" w:sz="0" w:space="0" w:color="auto"/>
                <w:left w:val="none" w:sz="0" w:space="0" w:color="auto"/>
                <w:bottom w:val="none" w:sz="0" w:space="0" w:color="auto"/>
                <w:right w:val="none" w:sz="0" w:space="0" w:color="auto"/>
              </w:divBdr>
              <w:divsChild>
                <w:div w:id="8588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28045">
      <w:bodyDiv w:val="1"/>
      <w:marLeft w:val="0"/>
      <w:marRight w:val="0"/>
      <w:marTop w:val="0"/>
      <w:marBottom w:val="0"/>
      <w:divBdr>
        <w:top w:val="none" w:sz="0" w:space="0" w:color="auto"/>
        <w:left w:val="none" w:sz="0" w:space="0" w:color="auto"/>
        <w:bottom w:val="none" w:sz="0" w:space="0" w:color="auto"/>
        <w:right w:val="none" w:sz="0" w:space="0" w:color="auto"/>
      </w:divBdr>
      <w:divsChild>
        <w:div w:id="1769344914">
          <w:marLeft w:val="0"/>
          <w:marRight w:val="0"/>
          <w:marTop w:val="0"/>
          <w:marBottom w:val="0"/>
          <w:divBdr>
            <w:top w:val="none" w:sz="0" w:space="0" w:color="auto"/>
            <w:left w:val="none" w:sz="0" w:space="0" w:color="auto"/>
            <w:bottom w:val="none" w:sz="0" w:space="0" w:color="auto"/>
            <w:right w:val="none" w:sz="0" w:space="0" w:color="auto"/>
          </w:divBdr>
          <w:divsChild>
            <w:div w:id="227769215">
              <w:marLeft w:val="0"/>
              <w:marRight w:val="0"/>
              <w:marTop w:val="0"/>
              <w:marBottom w:val="0"/>
              <w:divBdr>
                <w:top w:val="none" w:sz="0" w:space="0" w:color="auto"/>
                <w:left w:val="none" w:sz="0" w:space="0" w:color="auto"/>
                <w:bottom w:val="none" w:sz="0" w:space="0" w:color="auto"/>
                <w:right w:val="none" w:sz="0" w:space="0" w:color="auto"/>
              </w:divBdr>
              <w:divsChild>
                <w:div w:id="950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1044">
      <w:bodyDiv w:val="1"/>
      <w:marLeft w:val="0"/>
      <w:marRight w:val="0"/>
      <w:marTop w:val="0"/>
      <w:marBottom w:val="0"/>
      <w:divBdr>
        <w:top w:val="none" w:sz="0" w:space="0" w:color="auto"/>
        <w:left w:val="none" w:sz="0" w:space="0" w:color="auto"/>
        <w:bottom w:val="none" w:sz="0" w:space="0" w:color="auto"/>
        <w:right w:val="none" w:sz="0" w:space="0" w:color="auto"/>
      </w:divBdr>
      <w:divsChild>
        <w:div w:id="298844222">
          <w:marLeft w:val="0"/>
          <w:marRight w:val="0"/>
          <w:marTop w:val="0"/>
          <w:marBottom w:val="0"/>
          <w:divBdr>
            <w:top w:val="none" w:sz="0" w:space="0" w:color="auto"/>
            <w:left w:val="none" w:sz="0" w:space="0" w:color="auto"/>
            <w:bottom w:val="none" w:sz="0" w:space="0" w:color="auto"/>
            <w:right w:val="none" w:sz="0" w:space="0" w:color="auto"/>
          </w:divBdr>
          <w:divsChild>
            <w:div w:id="755907702">
              <w:marLeft w:val="0"/>
              <w:marRight w:val="0"/>
              <w:marTop w:val="0"/>
              <w:marBottom w:val="0"/>
              <w:divBdr>
                <w:top w:val="none" w:sz="0" w:space="0" w:color="auto"/>
                <w:left w:val="none" w:sz="0" w:space="0" w:color="auto"/>
                <w:bottom w:val="none" w:sz="0" w:space="0" w:color="auto"/>
                <w:right w:val="none" w:sz="0" w:space="0" w:color="auto"/>
              </w:divBdr>
              <w:divsChild>
                <w:div w:id="4428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62386">
      <w:bodyDiv w:val="1"/>
      <w:marLeft w:val="0"/>
      <w:marRight w:val="0"/>
      <w:marTop w:val="0"/>
      <w:marBottom w:val="0"/>
      <w:divBdr>
        <w:top w:val="none" w:sz="0" w:space="0" w:color="auto"/>
        <w:left w:val="none" w:sz="0" w:space="0" w:color="auto"/>
        <w:bottom w:val="none" w:sz="0" w:space="0" w:color="auto"/>
        <w:right w:val="none" w:sz="0" w:space="0" w:color="auto"/>
      </w:divBdr>
      <w:divsChild>
        <w:div w:id="397635991">
          <w:marLeft w:val="0"/>
          <w:marRight w:val="0"/>
          <w:marTop w:val="0"/>
          <w:marBottom w:val="0"/>
          <w:divBdr>
            <w:top w:val="none" w:sz="0" w:space="0" w:color="auto"/>
            <w:left w:val="none" w:sz="0" w:space="0" w:color="auto"/>
            <w:bottom w:val="none" w:sz="0" w:space="0" w:color="auto"/>
            <w:right w:val="none" w:sz="0" w:space="0" w:color="auto"/>
          </w:divBdr>
          <w:divsChild>
            <w:div w:id="840702858">
              <w:marLeft w:val="0"/>
              <w:marRight w:val="0"/>
              <w:marTop w:val="0"/>
              <w:marBottom w:val="0"/>
              <w:divBdr>
                <w:top w:val="none" w:sz="0" w:space="0" w:color="auto"/>
                <w:left w:val="none" w:sz="0" w:space="0" w:color="auto"/>
                <w:bottom w:val="none" w:sz="0" w:space="0" w:color="auto"/>
                <w:right w:val="none" w:sz="0" w:space="0" w:color="auto"/>
              </w:divBdr>
              <w:divsChild>
                <w:div w:id="6188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330">
      <w:bodyDiv w:val="1"/>
      <w:marLeft w:val="0"/>
      <w:marRight w:val="0"/>
      <w:marTop w:val="0"/>
      <w:marBottom w:val="0"/>
      <w:divBdr>
        <w:top w:val="none" w:sz="0" w:space="0" w:color="auto"/>
        <w:left w:val="none" w:sz="0" w:space="0" w:color="auto"/>
        <w:bottom w:val="none" w:sz="0" w:space="0" w:color="auto"/>
        <w:right w:val="none" w:sz="0" w:space="0" w:color="auto"/>
      </w:divBdr>
      <w:divsChild>
        <w:div w:id="642466619">
          <w:marLeft w:val="0"/>
          <w:marRight w:val="0"/>
          <w:marTop w:val="0"/>
          <w:marBottom w:val="0"/>
          <w:divBdr>
            <w:top w:val="none" w:sz="0" w:space="0" w:color="auto"/>
            <w:left w:val="none" w:sz="0" w:space="0" w:color="auto"/>
            <w:bottom w:val="none" w:sz="0" w:space="0" w:color="auto"/>
            <w:right w:val="none" w:sz="0" w:space="0" w:color="auto"/>
          </w:divBdr>
          <w:divsChild>
            <w:div w:id="571426478">
              <w:marLeft w:val="0"/>
              <w:marRight w:val="0"/>
              <w:marTop w:val="0"/>
              <w:marBottom w:val="0"/>
              <w:divBdr>
                <w:top w:val="none" w:sz="0" w:space="0" w:color="auto"/>
                <w:left w:val="none" w:sz="0" w:space="0" w:color="auto"/>
                <w:bottom w:val="none" w:sz="0" w:space="0" w:color="auto"/>
                <w:right w:val="none" w:sz="0" w:space="0" w:color="auto"/>
              </w:divBdr>
              <w:divsChild>
                <w:div w:id="18827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73493">
      <w:bodyDiv w:val="1"/>
      <w:marLeft w:val="0"/>
      <w:marRight w:val="0"/>
      <w:marTop w:val="0"/>
      <w:marBottom w:val="0"/>
      <w:divBdr>
        <w:top w:val="none" w:sz="0" w:space="0" w:color="auto"/>
        <w:left w:val="none" w:sz="0" w:space="0" w:color="auto"/>
        <w:bottom w:val="none" w:sz="0" w:space="0" w:color="auto"/>
        <w:right w:val="none" w:sz="0" w:space="0" w:color="auto"/>
      </w:divBdr>
      <w:divsChild>
        <w:div w:id="2010255684">
          <w:marLeft w:val="0"/>
          <w:marRight w:val="0"/>
          <w:marTop w:val="0"/>
          <w:marBottom w:val="0"/>
          <w:divBdr>
            <w:top w:val="none" w:sz="0" w:space="0" w:color="auto"/>
            <w:left w:val="none" w:sz="0" w:space="0" w:color="auto"/>
            <w:bottom w:val="none" w:sz="0" w:space="0" w:color="auto"/>
            <w:right w:val="none" w:sz="0" w:space="0" w:color="auto"/>
          </w:divBdr>
          <w:divsChild>
            <w:div w:id="1189955689">
              <w:marLeft w:val="0"/>
              <w:marRight w:val="0"/>
              <w:marTop w:val="0"/>
              <w:marBottom w:val="0"/>
              <w:divBdr>
                <w:top w:val="none" w:sz="0" w:space="0" w:color="auto"/>
                <w:left w:val="none" w:sz="0" w:space="0" w:color="auto"/>
                <w:bottom w:val="none" w:sz="0" w:space="0" w:color="auto"/>
                <w:right w:val="none" w:sz="0" w:space="0" w:color="auto"/>
              </w:divBdr>
              <w:divsChild>
                <w:div w:id="14484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93953">
      <w:bodyDiv w:val="1"/>
      <w:marLeft w:val="0"/>
      <w:marRight w:val="0"/>
      <w:marTop w:val="0"/>
      <w:marBottom w:val="0"/>
      <w:divBdr>
        <w:top w:val="none" w:sz="0" w:space="0" w:color="auto"/>
        <w:left w:val="none" w:sz="0" w:space="0" w:color="auto"/>
        <w:bottom w:val="none" w:sz="0" w:space="0" w:color="auto"/>
        <w:right w:val="none" w:sz="0" w:space="0" w:color="auto"/>
      </w:divBdr>
      <w:divsChild>
        <w:div w:id="1553613711">
          <w:marLeft w:val="0"/>
          <w:marRight w:val="0"/>
          <w:marTop w:val="0"/>
          <w:marBottom w:val="0"/>
          <w:divBdr>
            <w:top w:val="none" w:sz="0" w:space="0" w:color="auto"/>
            <w:left w:val="none" w:sz="0" w:space="0" w:color="auto"/>
            <w:bottom w:val="none" w:sz="0" w:space="0" w:color="auto"/>
            <w:right w:val="none" w:sz="0" w:space="0" w:color="auto"/>
          </w:divBdr>
          <w:divsChild>
            <w:div w:id="1693913895">
              <w:marLeft w:val="0"/>
              <w:marRight w:val="0"/>
              <w:marTop w:val="0"/>
              <w:marBottom w:val="0"/>
              <w:divBdr>
                <w:top w:val="none" w:sz="0" w:space="0" w:color="auto"/>
                <w:left w:val="none" w:sz="0" w:space="0" w:color="auto"/>
                <w:bottom w:val="none" w:sz="0" w:space="0" w:color="auto"/>
                <w:right w:val="none" w:sz="0" w:space="0" w:color="auto"/>
              </w:divBdr>
              <w:divsChild>
                <w:div w:id="6886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6242">
      <w:bodyDiv w:val="1"/>
      <w:marLeft w:val="0"/>
      <w:marRight w:val="0"/>
      <w:marTop w:val="0"/>
      <w:marBottom w:val="0"/>
      <w:divBdr>
        <w:top w:val="none" w:sz="0" w:space="0" w:color="auto"/>
        <w:left w:val="none" w:sz="0" w:space="0" w:color="auto"/>
        <w:bottom w:val="none" w:sz="0" w:space="0" w:color="auto"/>
        <w:right w:val="none" w:sz="0" w:space="0" w:color="auto"/>
      </w:divBdr>
      <w:divsChild>
        <w:div w:id="1724209204">
          <w:marLeft w:val="0"/>
          <w:marRight w:val="0"/>
          <w:marTop w:val="0"/>
          <w:marBottom w:val="0"/>
          <w:divBdr>
            <w:top w:val="none" w:sz="0" w:space="0" w:color="auto"/>
            <w:left w:val="none" w:sz="0" w:space="0" w:color="auto"/>
            <w:bottom w:val="none" w:sz="0" w:space="0" w:color="auto"/>
            <w:right w:val="none" w:sz="0" w:space="0" w:color="auto"/>
          </w:divBdr>
          <w:divsChild>
            <w:div w:id="1274358513">
              <w:marLeft w:val="0"/>
              <w:marRight w:val="0"/>
              <w:marTop w:val="0"/>
              <w:marBottom w:val="0"/>
              <w:divBdr>
                <w:top w:val="none" w:sz="0" w:space="0" w:color="auto"/>
                <w:left w:val="none" w:sz="0" w:space="0" w:color="auto"/>
                <w:bottom w:val="none" w:sz="0" w:space="0" w:color="auto"/>
                <w:right w:val="none" w:sz="0" w:space="0" w:color="auto"/>
              </w:divBdr>
              <w:divsChild>
                <w:div w:id="4330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77980">
      <w:bodyDiv w:val="1"/>
      <w:marLeft w:val="0"/>
      <w:marRight w:val="0"/>
      <w:marTop w:val="0"/>
      <w:marBottom w:val="0"/>
      <w:divBdr>
        <w:top w:val="none" w:sz="0" w:space="0" w:color="auto"/>
        <w:left w:val="none" w:sz="0" w:space="0" w:color="auto"/>
        <w:bottom w:val="none" w:sz="0" w:space="0" w:color="auto"/>
        <w:right w:val="none" w:sz="0" w:space="0" w:color="auto"/>
      </w:divBdr>
      <w:divsChild>
        <w:div w:id="1358584203">
          <w:marLeft w:val="0"/>
          <w:marRight w:val="0"/>
          <w:marTop w:val="0"/>
          <w:marBottom w:val="0"/>
          <w:divBdr>
            <w:top w:val="none" w:sz="0" w:space="0" w:color="auto"/>
            <w:left w:val="none" w:sz="0" w:space="0" w:color="auto"/>
            <w:bottom w:val="none" w:sz="0" w:space="0" w:color="auto"/>
            <w:right w:val="none" w:sz="0" w:space="0" w:color="auto"/>
          </w:divBdr>
          <w:divsChild>
            <w:div w:id="662465556">
              <w:marLeft w:val="0"/>
              <w:marRight w:val="0"/>
              <w:marTop w:val="0"/>
              <w:marBottom w:val="0"/>
              <w:divBdr>
                <w:top w:val="none" w:sz="0" w:space="0" w:color="auto"/>
                <w:left w:val="none" w:sz="0" w:space="0" w:color="auto"/>
                <w:bottom w:val="none" w:sz="0" w:space="0" w:color="auto"/>
                <w:right w:val="none" w:sz="0" w:space="0" w:color="auto"/>
              </w:divBdr>
              <w:divsChild>
                <w:div w:id="160565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4991">
      <w:bodyDiv w:val="1"/>
      <w:marLeft w:val="0"/>
      <w:marRight w:val="0"/>
      <w:marTop w:val="0"/>
      <w:marBottom w:val="0"/>
      <w:divBdr>
        <w:top w:val="none" w:sz="0" w:space="0" w:color="auto"/>
        <w:left w:val="none" w:sz="0" w:space="0" w:color="auto"/>
        <w:bottom w:val="none" w:sz="0" w:space="0" w:color="auto"/>
        <w:right w:val="none" w:sz="0" w:space="0" w:color="auto"/>
      </w:divBdr>
      <w:divsChild>
        <w:div w:id="700981883">
          <w:marLeft w:val="0"/>
          <w:marRight w:val="0"/>
          <w:marTop w:val="0"/>
          <w:marBottom w:val="0"/>
          <w:divBdr>
            <w:top w:val="none" w:sz="0" w:space="0" w:color="auto"/>
            <w:left w:val="none" w:sz="0" w:space="0" w:color="auto"/>
            <w:bottom w:val="none" w:sz="0" w:space="0" w:color="auto"/>
            <w:right w:val="none" w:sz="0" w:space="0" w:color="auto"/>
          </w:divBdr>
          <w:divsChild>
            <w:div w:id="986667285">
              <w:marLeft w:val="0"/>
              <w:marRight w:val="0"/>
              <w:marTop w:val="0"/>
              <w:marBottom w:val="0"/>
              <w:divBdr>
                <w:top w:val="none" w:sz="0" w:space="0" w:color="auto"/>
                <w:left w:val="none" w:sz="0" w:space="0" w:color="auto"/>
                <w:bottom w:val="none" w:sz="0" w:space="0" w:color="auto"/>
                <w:right w:val="none" w:sz="0" w:space="0" w:color="auto"/>
              </w:divBdr>
              <w:divsChild>
                <w:div w:id="1593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461403">
      <w:bodyDiv w:val="1"/>
      <w:marLeft w:val="0"/>
      <w:marRight w:val="0"/>
      <w:marTop w:val="0"/>
      <w:marBottom w:val="0"/>
      <w:divBdr>
        <w:top w:val="none" w:sz="0" w:space="0" w:color="auto"/>
        <w:left w:val="none" w:sz="0" w:space="0" w:color="auto"/>
        <w:bottom w:val="none" w:sz="0" w:space="0" w:color="auto"/>
        <w:right w:val="none" w:sz="0" w:space="0" w:color="auto"/>
      </w:divBdr>
      <w:divsChild>
        <w:div w:id="1848713447">
          <w:marLeft w:val="0"/>
          <w:marRight w:val="0"/>
          <w:marTop w:val="0"/>
          <w:marBottom w:val="0"/>
          <w:divBdr>
            <w:top w:val="none" w:sz="0" w:space="0" w:color="auto"/>
            <w:left w:val="none" w:sz="0" w:space="0" w:color="auto"/>
            <w:bottom w:val="none" w:sz="0" w:space="0" w:color="auto"/>
            <w:right w:val="none" w:sz="0" w:space="0" w:color="auto"/>
          </w:divBdr>
          <w:divsChild>
            <w:div w:id="30617232">
              <w:marLeft w:val="0"/>
              <w:marRight w:val="0"/>
              <w:marTop w:val="0"/>
              <w:marBottom w:val="0"/>
              <w:divBdr>
                <w:top w:val="none" w:sz="0" w:space="0" w:color="auto"/>
                <w:left w:val="none" w:sz="0" w:space="0" w:color="auto"/>
                <w:bottom w:val="none" w:sz="0" w:space="0" w:color="auto"/>
                <w:right w:val="none" w:sz="0" w:space="0" w:color="auto"/>
              </w:divBdr>
              <w:divsChild>
                <w:div w:id="1837187597">
                  <w:marLeft w:val="0"/>
                  <w:marRight w:val="0"/>
                  <w:marTop w:val="0"/>
                  <w:marBottom w:val="0"/>
                  <w:divBdr>
                    <w:top w:val="none" w:sz="0" w:space="0" w:color="auto"/>
                    <w:left w:val="none" w:sz="0" w:space="0" w:color="auto"/>
                    <w:bottom w:val="none" w:sz="0" w:space="0" w:color="auto"/>
                    <w:right w:val="none" w:sz="0" w:space="0" w:color="auto"/>
                  </w:divBdr>
                  <w:divsChild>
                    <w:div w:id="40757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4347">
      <w:bodyDiv w:val="1"/>
      <w:marLeft w:val="0"/>
      <w:marRight w:val="0"/>
      <w:marTop w:val="0"/>
      <w:marBottom w:val="0"/>
      <w:divBdr>
        <w:top w:val="none" w:sz="0" w:space="0" w:color="auto"/>
        <w:left w:val="none" w:sz="0" w:space="0" w:color="auto"/>
        <w:bottom w:val="none" w:sz="0" w:space="0" w:color="auto"/>
        <w:right w:val="none" w:sz="0" w:space="0" w:color="auto"/>
      </w:divBdr>
      <w:divsChild>
        <w:div w:id="2080789489">
          <w:marLeft w:val="0"/>
          <w:marRight w:val="0"/>
          <w:marTop w:val="0"/>
          <w:marBottom w:val="0"/>
          <w:divBdr>
            <w:top w:val="none" w:sz="0" w:space="0" w:color="auto"/>
            <w:left w:val="none" w:sz="0" w:space="0" w:color="auto"/>
            <w:bottom w:val="none" w:sz="0" w:space="0" w:color="auto"/>
            <w:right w:val="none" w:sz="0" w:space="0" w:color="auto"/>
          </w:divBdr>
          <w:divsChild>
            <w:div w:id="1175460539">
              <w:marLeft w:val="0"/>
              <w:marRight w:val="0"/>
              <w:marTop w:val="0"/>
              <w:marBottom w:val="0"/>
              <w:divBdr>
                <w:top w:val="none" w:sz="0" w:space="0" w:color="auto"/>
                <w:left w:val="none" w:sz="0" w:space="0" w:color="auto"/>
                <w:bottom w:val="none" w:sz="0" w:space="0" w:color="auto"/>
                <w:right w:val="none" w:sz="0" w:space="0" w:color="auto"/>
              </w:divBdr>
              <w:divsChild>
                <w:div w:id="58164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357">
      <w:bodyDiv w:val="1"/>
      <w:marLeft w:val="0"/>
      <w:marRight w:val="0"/>
      <w:marTop w:val="0"/>
      <w:marBottom w:val="0"/>
      <w:divBdr>
        <w:top w:val="none" w:sz="0" w:space="0" w:color="auto"/>
        <w:left w:val="none" w:sz="0" w:space="0" w:color="auto"/>
        <w:bottom w:val="none" w:sz="0" w:space="0" w:color="auto"/>
        <w:right w:val="none" w:sz="0" w:space="0" w:color="auto"/>
      </w:divBdr>
      <w:divsChild>
        <w:div w:id="1486244588">
          <w:marLeft w:val="0"/>
          <w:marRight w:val="0"/>
          <w:marTop w:val="0"/>
          <w:marBottom w:val="0"/>
          <w:divBdr>
            <w:top w:val="none" w:sz="0" w:space="0" w:color="auto"/>
            <w:left w:val="none" w:sz="0" w:space="0" w:color="auto"/>
            <w:bottom w:val="none" w:sz="0" w:space="0" w:color="auto"/>
            <w:right w:val="none" w:sz="0" w:space="0" w:color="auto"/>
          </w:divBdr>
          <w:divsChild>
            <w:div w:id="1530216495">
              <w:marLeft w:val="0"/>
              <w:marRight w:val="0"/>
              <w:marTop w:val="0"/>
              <w:marBottom w:val="0"/>
              <w:divBdr>
                <w:top w:val="none" w:sz="0" w:space="0" w:color="auto"/>
                <w:left w:val="none" w:sz="0" w:space="0" w:color="auto"/>
                <w:bottom w:val="none" w:sz="0" w:space="0" w:color="auto"/>
                <w:right w:val="none" w:sz="0" w:space="0" w:color="auto"/>
              </w:divBdr>
              <w:divsChild>
                <w:div w:id="6171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7596">
      <w:bodyDiv w:val="1"/>
      <w:marLeft w:val="0"/>
      <w:marRight w:val="0"/>
      <w:marTop w:val="0"/>
      <w:marBottom w:val="0"/>
      <w:divBdr>
        <w:top w:val="none" w:sz="0" w:space="0" w:color="auto"/>
        <w:left w:val="none" w:sz="0" w:space="0" w:color="auto"/>
        <w:bottom w:val="none" w:sz="0" w:space="0" w:color="auto"/>
        <w:right w:val="none" w:sz="0" w:space="0" w:color="auto"/>
      </w:divBdr>
      <w:divsChild>
        <w:div w:id="19597989">
          <w:marLeft w:val="0"/>
          <w:marRight w:val="0"/>
          <w:marTop w:val="0"/>
          <w:marBottom w:val="0"/>
          <w:divBdr>
            <w:top w:val="none" w:sz="0" w:space="0" w:color="auto"/>
            <w:left w:val="none" w:sz="0" w:space="0" w:color="auto"/>
            <w:bottom w:val="none" w:sz="0" w:space="0" w:color="auto"/>
            <w:right w:val="none" w:sz="0" w:space="0" w:color="auto"/>
          </w:divBdr>
          <w:divsChild>
            <w:div w:id="1125581220">
              <w:marLeft w:val="0"/>
              <w:marRight w:val="0"/>
              <w:marTop w:val="0"/>
              <w:marBottom w:val="0"/>
              <w:divBdr>
                <w:top w:val="none" w:sz="0" w:space="0" w:color="auto"/>
                <w:left w:val="none" w:sz="0" w:space="0" w:color="auto"/>
                <w:bottom w:val="none" w:sz="0" w:space="0" w:color="auto"/>
                <w:right w:val="none" w:sz="0" w:space="0" w:color="auto"/>
              </w:divBdr>
              <w:divsChild>
                <w:div w:id="684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58711">
      <w:bodyDiv w:val="1"/>
      <w:marLeft w:val="0"/>
      <w:marRight w:val="0"/>
      <w:marTop w:val="0"/>
      <w:marBottom w:val="0"/>
      <w:divBdr>
        <w:top w:val="none" w:sz="0" w:space="0" w:color="auto"/>
        <w:left w:val="none" w:sz="0" w:space="0" w:color="auto"/>
        <w:bottom w:val="none" w:sz="0" w:space="0" w:color="auto"/>
        <w:right w:val="none" w:sz="0" w:space="0" w:color="auto"/>
      </w:divBdr>
      <w:divsChild>
        <w:div w:id="792283778">
          <w:marLeft w:val="0"/>
          <w:marRight w:val="0"/>
          <w:marTop w:val="0"/>
          <w:marBottom w:val="0"/>
          <w:divBdr>
            <w:top w:val="none" w:sz="0" w:space="0" w:color="auto"/>
            <w:left w:val="none" w:sz="0" w:space="0" w:color="auto"/>
            <w:bottom w:val="none" w:sz="0" w:space="0" w:color="auto"/>
            <w:right w:val="none" w:sz="0" w:space="0" w:color="auto"/>
          </w:divBdr>
          <w:divsChild>
            <w:div w:id="1242719407">
              <w:marLeft w:val="0"/>
              <w:marRight w:val="0"/>
              <w:marTop w:val="0"/>
              <w:marBottom w:val="0"/>
              <w:divBdr>
                <w:top w:val="none" w:sz="0" w:space="0" w:color="auto"/>
                <w:left w:val="none" w:sz="0" w:space="0" w:color="auto"/>
                <w:bottom w:val="none" w:sz="0" w:space="0" w:color="auto"/>
                <w:right w:val="none" w:sz="0" w:space="0" w:color="auto"/>
              </w:divBdr>
              <w:divsChild>
                <w:div w:id="13879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58011">
      <w:bodyDiv w:val="1"/>
      <w:marLeft w:val="0"/>
      <w:marRight w:val="0"/>
      <w:marTop w:val="0"/>
      <w:marBottom w:val="0"/>
      <w:divBdr>
        <w:top w:val="none" w:sz="0" w:space="0" w:color="auto"/>
        <w:left w:val="none" w:sz="0" w:space="0" w:color="auto"/>
        <w:bottom w:val="none" w:sz="0" w:space="0" w:color="auto"/>
        <w:right w:val="none" w:sz="0" w:space="0" w:color="auto"/>
      </w:divBdr>
      <w:divsChild>
        <w:div w:id="814641333">
          <w:marLeft w:val="0"/>
          <w:marRight w:val="0"/>
          <w:marTop w:val="0"/>
          <w:marBottom w:val="0"/>
          <w:divBdr>
            <w:top w:val="none" w:sz="0" w:space="0" w:color="auto"/>
            <w:left w:val="none" w:sz="0" w:space="0" w:color="auto"/>
            <w:bottom w:val="none" w:sz="0" w:space="0" w:color="auto"/>
            <w:right w:val="none" w:sz="0" w:space="0" w:color="auto"/>
          </w:divBdr>
          <w:divsChild>
            <w:div w:id="309284187">
              <w:marLeft w:val="0"/>
              <w:marRight w:val="0"/>
              <w:marTop w:val="0"/>
              <w:marBottom w:val="0"/>
              <w:divBdr>
                <w:top w:val="none" w:sz="0" w:space="0" w:color="auto"/>
                <w:left w:val="none" w:sz="0" w:space="0" w:color="auto"/>
                <w:bottom w:val="none" w:sz="0" w:space="0" w:color="auto"/>
                <w:right w:val="none" w:sz="0" w:space="0" w:color="auto"/>
              </w:divBdr>
              <w:divsChild>
                <w:div w:id="4198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71619">
      <w:bodyDiv w:val="1"/>
      <w:marLeft w:val="0"/>
      <w:marRight w:val="0"/>
      <w:marTop w:val="0"/>
      <w:marBottom w:val="0"/>
      <w:divBdr>
        <w:top w:val="none" w:sz="0" w:space="0" w:color="auto"/>
        <w:left w:val="none" w:sz="0" w:space="0" w:color="auto"/>
        <w:bottom w:val="none" w:sz="0" w:space="0" w:color="auto"/>
        <w:right w:val="none" w:sz="0" w:space="0" w:color="auto"/>
      </w:divBdr>
      <w:divsChild>
        <w:div w:id="943608607">
          <w:marLeft w:val="0"/>
          <w:marRight w:val="0"/>
          <w:marTop w:val="0"/>
          <w:marBottom w:val="0"/>
          <w:divBdr>
            <w:top w:val="none" w:sz="0" w:space="0" w:color="auto"/>
            <w:left w:val="none" w:sz="0" w:space="0" w:color="auto"/>
            <w:bottom w:val="none" w:sz="0" w:space="0" w:color="auto"/>
            <w:right w:val="none" w:sz="0" w:space="0" w:color="auto"/>
          </w:divBdr>
          <w:divsChild>
            <w:div w:id="31736071">
              <w:marLeft w:val="0"/>
              <w:marRight w:val="0"/>
              <w:marTop w:val="0"/>
              <w:marBottom w:val="0"/>
              <w:divBdr>
                <w:top w:val="none" w:sz="0" w:space="0" w:color="auto"/>
                <w:left w:val="none" w:sz="0" w:space="0" w:color="auto"/>
                <w:bottom w:val="none" w:sz="0" w:space="0" w:color="auto"/>
                <w:right w:val="none" w:sz="0" w:space="0" w:color="auto"/>
              </w:divBdr>
              <w:divsChild>
                <w:div w:id="17367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86307">
      <w:bodyDiv w:val="1"/>
      <w:marLeft w:val="0"/>
      <w:marRight w:val="0"/>
      <w:marTop w:val="0"/>
      <w:marBottom w:val="0"/>
      <w:divBdr>
        <w:top w:val="none" w:sz="0" w:space="0" w:color="auto"/>
        <w:left w:val="none" w:sz="0" w:space="0" w:color="auto"/>
        <w:bottom w:val="none" w:sz="0" w:space="0" w:color="auto"/>
        <w:right w:val="none" w:sz="0" w:space="0" w:color="auto"/>
      </w:divBdr>
      <w:divsChild>
        <w:div w:id="732240006">
          <w:marLeft w:val="0"/>
          <w:marRight w:val="0"/>
          <w:marTop w:val="0"/>
          <w:marBottom w:val="0"/>
          <w:divBdr>
            <w:top w:val="none" w:sz="0" w:space="0" w:color="auto"/>
            <w:left w:val="none" w:sz="0" w:space="0" w:color="auto"/>
            <w:bottom w:val="none" w:sz="0" w:space="0" w:color="auto"/>
            <w:right w:val="none" w:sz="0" w:space="0" w:color="auto"/>
          </w:divBdr>
          <w:divsChild>
            <w:div w:id="1155880090">
              <w:marLeft w:val="0"/>
              <w:marRight w:val="0"/>
              <w:marTop w:val="0"/>
              <w:marBottom w:val="0"/>
              <w:divBdr>
                <w:top w:val="none" w:sz="0" w:space="0" w:color="auto"/>
                <w:left w:val="none" w:sz="0" w:space="0" w:color="auto"/>
                <w:bottom w:val="none" w:sz="0" w:space="0" w:color="auto"/>
                <w:right w:val="none" w:sz="0" w:space="0" w:color="auto"/>
              </w:divBdr>
              <w:divsChild>
                <w:div w:id="342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45408">
      <w:bodyDiv w:val="1"/>
      <w:marLeft w:val="0"/>
      <w:marRight w:val="0"/>
      <w:marTop w:val="0"/>
      <w:marBottom w:val="0"/>
      <w:divBdr>
        <w:top w:val="none" w:sz="0" w:space="0" w:color="auto"/>
        <w:left w:val="none" w:sz="0" w:space="0" w:color="auto"/>
        <w:bottom w:val="none" w:sz="0" w:space="0" w:color="auto"/>
        <w:right w:val="none" w:sz="0" w:space="0" w:color="auto"/>
      </w:divBdr>
      <w:divsChild>
        <w:div w:id="329987138">
          <w:marLeft w:val="0"/>
          <w:marRight w:val="0"/>
          <w:marTop w:val="0"/>
          <w:marBottom w:val="0"/>
          <w:divBdr>
            <w:top w:val="none" w:sz="0" w:space="0" w:color="auto"/>
            <w:left w:val="none" w:sz="0" w:space="0" w:color="auto"/>
            <w:bottom w:val="none" w:sz="0" w:space="0" w:color="auto"/>
            <w:right w:val="none" w:sz="0" w:space="0" w:color="auto"/>
          </w:divBdr>
          <w:divsChild>
            <w:div w:id="1765611612">
              <w:marLeft w:val="0"/>
              <w:marRight w:val="0"/>
              <w:marTop w:val="0"/>
              <w:marBottom w:val="0"/>
              <w:divBdr>
                <w:top w:val="none" w:sz="0" w:space="0" w:color="auto"/>
                <w:left w:val="none" w:sz="0" w:space="0" w:color="auto"/>
                <w:bottom w:val="none" w:sz="0" w:space="0" w:color="auto"/>
                <w:right w:val="none" w:sz="0" w:space="0" w:color="auto"/>
              </w:divBdr>
              <w:divsChild>
                <w:div w:id="1337031404">
                  <w:marLeft w:val="0"/>
                  <w:marRight w:val="0"/>
                  <w:marTop w:val="0"/>
                  <w:marBottom w:val="0"/>
                  <w:divBdr>
                    <w:top w:val="none" w:sz="0" w:space="0" w:color="auto"/>
                    <w:left w:val="none" w:sz="0" w:space="0" w:color="auto"/>
                    <w:bottom w:val="none" w:sz="0" w:space="0" w:color="auto"/>
                    <w:right w:val="none" w:sz="0" w:space="0" w:color="auto"/>
                  </w:divBdr>
                </w:div>
                <w:div w:id="17810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3200">
          <w:marLeft w:val="0"/>
          <w:marRight w:val="0"/>
          <w:marTop w:val="0"/>
          <w:marBottom w:val="0"/>
          <w:divBdr>
            <w:top w:val="none" w:sz="0" w:space="0" w:color="auto"/>
            <w:left w:val="none" w:sz="0" w:space="0" w:color="auto"/>
            <w:bottom w:val="none" w:sz="0" w:space="0" w:color="auto"/>
            <w:right w:val="none" w:sz="0" w:space="0" w:color="auto"/>
          </w:divBdr>
          <w:divsChild>
            <w:div w:id="211234427">
              <w:marLeft w:val="0"/>
              <w:marRight w:val="0"/>
              <w:marTop w:val="0"/>
              <w:marBottom w:val="0"/>
              <w:divBdr>
                <w:top w:val="none" w:sz="0" w:space="0" w:color="auto"/>
                <w:left w:val="none" w:sz="0" w:space="0" w:color="auto"/>
                <w:bottom w:val="none" w:sz="0" w:space="0" w:color="auto"/>
                <w:right w:val="none" w:sz="0" w:space="0" w:color="auto"/>
              </w:divBdr>
              <w:divsChild>
                <w:div w:id="385838545">
                  <w:marLeft w:val="0"/>
                  <w:marRight w:val="0"/>
                  <w:marTop w:val="0"/>
                  <w:marBottom w:val="0"/>
                  <w:divBdr>
                    <w:top w:val="none" w:sz="0" w:space="0" w:color="auto"/>
                    <w:left w:val="none" w:sz="0" w:space="0" w:color="auto"/>
                    <w:bottom w:val="none" w:sz="0" w:space="0" w:color="auto"/>
                    <w:right w:val="none" w:sz="0" w:space="0" w:color="auto"/>
                  </w:divBdr>
                </w:div>
                <w:div w:id="854073957">
                  <w:marLeft w:val="0"/>
                  <w:marRight w:val="0"/>
                  <w:marTop w:val="0"/>
                  <w:marBottom w:val="0"/>
                  <w:divBdr>
                    <w:top w:val="none" w:sz="0" w:space="0" w:color="auto"/>
                    <w:left w:val="none" w:sz="0" w:space="0" w:color="auto"/>
                    <w:bottom w:val="none" w:sz="0" w:space="0" w:color="auto"/>
                    <w:right w:val="none" w:sz="0" w:space="0" w:color="auto"/>
                  </w:divBdr>
                </w:div>
              </w:divsChild>
            </w:div>
            <w:div w:id="265969366">
              <w:marLeft w:val="0"/>
              <w:marRight w:val="0"/>
              <w:marTop w:val="0"/>
              <w:marBottom w:val="0"/>
              <w:divBdr>
                <w:top w:val="none" w:sz="0" w:space="0" w:color="auto"/>
                <w:left w:val="none" w:sz="0" w:space="0" w:color="auto"/>
                <w:bottom w:val="none" w:sz="0" w:space="0" w:color="auto"/>
                <w:right w:val="none" w:sz="0" w:space="0" w:color="auto"/>
              </w:divBdr>
              <w:divsChild>
                <w:div w:id="206264860">
                  <w:marLeft w:val="0"/>
                  <w:marRight w:val="0"/>
                  <w:marTop w:val="0"/>
                  <w:marBottom w:val="0"/>
                  <w:divBdr>
                    <w:top w:val="none" w:sz="0" w:space="0" w:color="auto"/>
                    <w:left w:val="none" w:sz="0" w:space="0" w:color="auto"/>
                    <w:bottom w:val="none" w:sz="0" w:space="0" w:color="auto"/>
                    <w:right w:val="none" w:sz="0" w:space="0" w:color="auto"/>
                  </w:divBdr>
                </w:div>
              </w:divsChild>
            </w:div>
            <w:div w:id="358092692">
              <w:marLeft w:val="0"/>
              <w:marRight w:val="0"/>
              <w:marTop w:val="0"/>
              <w:marBottom w:val="0"/>
              <w:divBdr>
                <w:top w:val="none" w:sz="0" w:space="0" w:color="auto"/>
                <w:left w:val="none" w:sz="0" w:space="0" w:color="auto"/>
                <w:bottom w:val="none" w:sz="0" w:space="0" w:color="auto"/>
                <w:right w:val="none" w:sz="0" w:space="0" w:color="auto"/>
              </w:divBdr>
              <w:divsChild>
                <w:div w:id="17777983">
                  <w:marLeft w:val="0"/>
                  <w:marRight w:val="0"/>
                  <w:marTop w:val="0"/>
                  <w:marBottom w:val="0"/>
                  <w:divBdr>
                    <w:top w:val="none" w:sz="0" w:space="0" w:color="auto"/>
                    <w:left w:val="none" w:sz="0" w:space="0" w:color="auto"/>
                    <w:bottom w:val="none" w:sz="0" w:space="0" w:color="auto"/>
                    <w:right w:val="none" w:sz="0" w:space="0" w:color="auto"/>
                  </w:divBdr>
                </w:div>
              </w:divsChild>
            </w:div>
            <w:div w:id="730928566">
              <w:marLeft w:val="0"/>
              <w:marRight w:val="0"/>
              <w:marTop w:val="0"/>
              <w:marBottom w:val="0"/>
              <w:divBdr>
                <w:top w:val="none" w:sz="0" w:space="0" w:color="auto"/>
                <w:left w:val="none" w:sz="0" w:space="0" w:color="auto"/>
                <w:bottom w:val="none" w:sz="0" w:space="0" w:color="auto"/>
                <w:right w:val="none" w:sz="0" w:space="0" w:color="auto"/>
              </w:divBdr>
              <w:divsChild>
                <w:div w:id="714895079">
                  <w:marLeft w:val="0"/>
                  <w:marRight w:val="0"/>
                  <w:marTop w:val="0"/>
                  <w:marBottom w:val="0"/>
                  <w:divBdr>
                    <w:top w:val="none" w:sz="0" w:space="0" w:color="auto"/>
                    <w:left w:val="none" w:sz="0" w:space="0" w:color="auto"/>
                    <w:bottom w:val="none" w:sz="0" w:space="0" w:color="auto"/>
                    <w:right w:val="none" w:sz="0" w:space="0" w:color="auto"/>
                  </w:divBdr>
                </w:div>
                <w:div w:id="1861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8116">
          <w:marLeft w:val="0"/>
          <w:marRight w:val="0"/>
          <w:marTop w:val="0"/>
          <w:marBottom w:val="0"/>
          <w:divBdr>
            <w:top w:val="none" w:sz="0" w:space="0" w:color="auto"/>
            <w:left w:val="none" w:sz="0" w:space="0" w:color="auto"/>
            <w:bottom w:val="none" w:sz="0" w:space="0" w:color="auto"/>
            <w:right w:val="none" w:sz="0" w:space="0" w:color="auto"/>
          </w:divBdr>
          <w:divsChild>
            <w:div w:id="581182717">
              <w:marLeft w:val="0"/>
              <w:marRight w:val="0"/>
              <w:marTop w:val="0"/>
              <w:marBottom w:val="0"/>
              <w:divBdr>
                <w:top w:val="none" w:sz="0" w:space="0" w:color="auto"/>
                <w:left w:val="none" w:sz="0" w:space="0" w:color="auto"/>
                <w:bottom w:val="none" w:sz="0" w:space="0" w:color="auto"/>
                <w:right w:val="none" w:sz="0" w:space="0" w:color="auto"/>
              </w:divBdr>
              <w:divsChild>
                <w:div w:id="120616406">
                  <w:marLeft w:val="0"/>
                  <w:marRight w:val="0"/>
                  <w:marTop w:val="0"/>
                  <w:marBottom w:val="0"/>
                  <w:divBdr>
                    <w:top w:val="none" w:sz="0" w:space="0" w:color="auto"/>
                    <w:left w:val="none" w:sz="0" w:space="0" w:color="auto"/>
                    <w:bottom w:val="none" w:sz="0" w:space="0" w:color="auto"/>
                    <w:right w:val="none" w:sz="0" w:space="0" w:color="auto"/>
                  </w:divBdr>
                </w:div>
                <w:div w:id="977420974">
                  <w:marLeft w:val="0"/>
                  <w:marRight w:val="0"/>
                  <w:marTop w:val="0"/>
                  <w:marBottom w:val="0"/>
                  <w:divBdr>
                    <w:top w:val="none" w:sz="0" w:space="0" w:color="auto"/>
                    <w:left w:val="none" w:sz="0" w:space="0" w:color="auto"/>
                    <w:bottom w:val="none" w:sz="0" w:space="0" w:color="auto"/>
                    <w:right w:val="none" w:sz="0" w:space="0" w:color="auto"/>
                  </w:divBdr>
                </w:div>
              </w:divsChild>
            </w:div>
            <w:div w:id="1440569914">
              <w:marLeft w:val="0"/>
              <w:marRight w:val="0"/>
              <w:marTop w:val="0"/>
              <w:marBottom w:val="0"/>
              <w:divBdr>
                <w:top w:val="none" w:sz="0" w:space="0" w:color="auto"/>
                <w:left w:val="none" w:sz="0" w:space="0" w:color="auto"/>
                <w:bottom w:val="none" w:sz="0" w:space="0" w:color="auto"/>
                <w:right w:val="none" w:sz="0" w:space="0" w:color="auto"/>
              </w:divBdr>
              <w:divsChild>
                <w:div w:id="205945970">
                  <w:marLeft w:val="0"/>
                  <w:marRight w:val="0"/>
                  <w:marTop w:val="0"/>
                  <w:marBottom w:val="0"/>
                  <w:divBdr>
                    <w:top w:val="none" w:sz="0" w:space="0" w:color="auto"/>
                    <w:left w:val="none" w:sz="0" w:space="0" w:color="auto"/>
                    <w:bottom w:val="none" w:sz="0" w:space="0" w:color="auto"/>
                    <w:right w:val="none" w:sz="0" w:space="0" w:color="auto"/>
                  </w:divBdr>
                </w:div>
              </w:divsChild>
            </w:div>
            <w:div w:id="1552889533">
              <w:marLeft w:val="0"/>
              <w:marRight w:val="0"/>
              <w:marTop w:val="0"/>
              <w:marBottom w:val="0"/>
              <w:divBdr>
                <w:top w:val="none" w:sz="0" w:space="0" w:color="auto"/>
                <w:left w:val="none" w:sz="0" w:space="0" w:color="auto"/>
                <w:bottom w:val="none" w:sz="0" w:space="0" w:color="auto"/>
                <w:right w:val="none" w:sz="0" w:space="0" w:color="auto"/>
              </w:divBdr>
              <w:divsChild>
                <w:div w:id="1690911631">
                  <w:marLeft w:val="0"/>
                  <w:marRight w:val="0"/>
                  <w:marTop w:val="0"/>
                  <w:marBottom w:val="0"/>
                  <w:divBdr>
                    <w:top w:val="none" w:sz="0" w:space="0" w:color="auto"/>
                    <w:left w:val="none" w:sz="0" w:space="0" w:color="auto"/>
                    <w:bottom w:val="none" w:sz="0" w:space="0" w:color="auto"/>
                    <w:right w:val="none" w:sz="0" w:space="0" w:color="auto"/>
                  </w:divBdr>
                </w:div>
              </w:divsChild>
            </w:div>
            <w:div w:id="1649901349">
              <w:marLeft w:val="0"/>
              <w:marRight w:val="0"/>
              <w:marTop w:val="0"/>
              <w:marBottom w:val="0"/>
              <w:divBdr>
                <w:top w:val="none" w:sz="0" w:space="0" w:color="auto"/>
                <w:left w:val="none" w:sz="0" w:space="0" w:color="auto"/>
                <w:bottom w:val="none" w:sz="0" w:space="0" w:color="auto"/>
                <w:right w:val="none" w:sz="0" w:space="0" w:color="auto"/>
              </w:divBdr>
              <w:divsChild>
                <w:div w:id="2531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079">
      <w:bodyDiv w:val="1"/>
      <w:marLeft w:val="0"/>
      <w:marRight w:val="0"/>
      <w:marTop w:val="0"/>
      <w:marBottom w:val="0"/>
      <w:divBdr>
        <w:top w:val="none" w:sz="0" w:space="0" w:color="auto"/>
        <w:left w:val="none" w:sz="0" w:space="0" w:color="auto"/>
        <w:bottom w:val="none" w:sz="0" w:space="0" w:color="auto"/>
        <w:right w:val="none" w:sz="0" w:space="0" w:color="auto"/>
      </w:divBdr>
      <w:divsChild>
        <w:div w:id="653918341">
          <w:marLeft w:val="0"/>
          <w:marRight w:val="0"/>
          <w:marTop w:val="0"/>
          <w:marBottom w:val="0"/>
          <w:divBdr>
            <w:top w:val="none" w:sz="0" w:space="0" w:color="auto"/>
            <w:left w:val="none" w:sz="0" w:space="0" w:color="auto"/>
            <w:bottom w:val="none" w:sz="0" w:space="0" w:color="auto"/>
            <w:right w:val="none" w:sz="0" w:space="0" w:color="auto"/>
          </w:divBdr>
          <w:divsChild>
            <w:div w:id="161363179">
              <w:marLeft w:val="0"/>
              <w:marRight w:val="0"/>
              <w:marTop w:val="0"/>
              <w:marBottom w:val="0"/>
              <w:divBdr>
                <w:top w:val="none" w:sz="0" w:space="0" w:color="auto"/>
                <w:left w:val="none" w:sz="0" w:space="0" w:color="auto"/>
                <w:bottom w:val="none" w:sz="0" w:space="0" w:color="auto"/>
                <w:right w:val="none" w:sz="0" w:space="0" w:color="auto"/>
              </w:divBdr>
              <w:divsChild>
                <w:div w:id="8970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84412">
      <w:bodyDiv w:val="1"/>
      <w:marLeft w:val="0"/>
      <w:marRight w:val="0"/>
      <w:marTop w:val="0"/>
      <w:marBottom w:val="0"/>
      <w:divBdr>
        <w:top w:val="none" w:sz="0" w:space="0" w:color="auto"/>
        <w:left w:val="none" w:sz="0" w:space="0" w:color="auto"/>
        <w:bottom w:val="none" w:sz="0" w:space="0" w:color="auto"/>
        <w:right w:val="none" w:sz="0" w:space="0" w:color="auto"/>
      </w:divBdr>
      <w:divsChild>
        <w:div w:id="558856850">
          <w:marLeft w:val="0"/>
          <w:marRight w:val="0"/>
          <w:marTop w:val="0"/>
          <w:marBottom w:val="0"/>
          <w:divBdr>
            <w:top w:val="none" w:sz="0" w:space="0" w:color="auto"/>
            <w:left w:val="none" w:sz="0" w:space="0" w:color="auto"/>
            <w:bottom w:val="none" w:sz="0" w:space="0" w:color="auto"/>
            <w:right w:val="none" w:sz="0" w:space="0" w:color="auto"/>
          </w:divBdr>
          <w:divsChild>
            <w:div w:id="128329968">
              <w:marLeft w:val="0"/>
              <w:marRight w:val="0"/>
              <w:marTop w:val="0"/>
              <w:marBottom w:val="0"/>
              <w:divBdr>
                <w:top w:val="none" w:sz="0" w:space="0" w:color="auto"/>
                <w:left w:val="none" w:sz="0" w:space="0" w:color="auto"/>
                <w:bottom w:val="none" w:sz="0" w:space="0" w:color="auto"/>
                <w:right w:val="none" w:sz="0" w:space="0" w:color="auto"/>
              </w:divBdr>
              <w:divsChild>
                <w:div w:id="882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05711">
      <w:bodyDiv w:val="1"/>
      <w:marLeft w:val="0"/>
      <w:marRight w:val="0"/>
      <w:marTop w:val="0"/>
      <w:marBottom w:val="0"/>
      <w:divBdr>
        <w:top w:val="none" w:sz="0" w:space="0" w:color="auto"/>
        <w:left w:val="none" w:sz="0" w:space="0" w:color="auto"/>
        <w:bottom w:val="none" w:sz="0" w:space="0" w:color="auto"/>
        <w:right w:val="none" w:sz="0" w:space="0" w:color="auto"/>
      </w:divBdr>
      <w:divsChild>
        <w:div w:id="1624724255">
          <w:marLeft w:val="0"/>
          <w:marRight w:val="0"/>
          <w:marTop w:val="0"/>
          <w:marBottom w:val="0"/>
          <w:divBdr>
            <w:top w:val="none" w:sz="0" w:space="0" w:color="auto"/>
            <w:left w:val="none" w:sz="0" w:space="0" w:color="auto"/>
            <w:bottom w:val="none" w:sz="0" w:space="0" w:color="auto"/>
            <w:right w:val="none" w:sz="0" w:space="0" w:color="auto"/>
          </w:divBdr>
          <w:divsChild>
            <w:div w:id="1540242162">
              <w:marLeft w:val="0"/>
              <w:marRight w:val="0"/>
              <w:marTop w:val="0"/>
              <w:marBottom w:val="0"/>
              <w:divBdr>
                <w:top w:val="none" w:sz="0" w:space="0" w:color="auto"/>
                <w:left w:val="none" w:sz="0" w:space="0" w:color="auto"/>
                <w:bottom w:val="none" w:sz="0" w:space="0" w:color="auto"/>
                <w:right w:val="none" w:sz="0" w:space="0" w:color="auto"/>
              </w:divBdr>
              <w:divsChild>
                <w:div w:id="21237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6304">
      <w:bodyDiv w:val="1"/>
      <w:marLeft w:val="0"/>
      <w:marRight w:val="0"/>
      <w:marTop w:val="0"/>
      <w:marBottom w:val="0"/>
      <w:divBdr>
        <w:top w:val="none" w:sz="0" w:space="0" w:color="auto"/>
        <w:left w:val="none" w:sz="0" w:space="0" w:color="auto"/>
        <w:bottom w:val="none" w:sz="0" w:space="0" w:color="auto"/>
        <w:right w:val="none" w:sz="0" w:space="0" w:color="auto"/>
      </w:divBdr>
      <w:divsChild>
        <w:div w:id="1637104407">
          <w:marLeft w:val="0"/>
          <w:marRight w:val="0"/>
          <w:marTop w:val="0"/>
          <w:marBottom w:val="0"/>
          <w:divBdr>
            <w:top w:val="none" w:sz="0" w:space="0" w:color="auto"/>
            <w:left w:val="none" w:sz="0" w:space="0" w:color="auto"/>
            <w:bottom w:val="none" w:sz="0" w:space="0" w:color="auto"/>
            <w:right w:val="none" w:sz="0" w:space="0" w:color="auto"/>
          </w:divBdr>
          <w:divsChild>
            <w:div w:id="2011059242">
              <w:marLeft w:val="0"/>
              <w:marRight w:val="0"/>
              <w:marTop w:val="0"/>
              <w:marBottom w:val="0"/>
              <w:divBdr>
                <w:top w:val="none" w:sz="0" w:space="0" w:color="auto"/>
                <w:left w:val="none" w:sz="0" w:space="0" w:color="auto"/>
                <w:bottom w:val="none" w:sz="0" w:space="0" w:color="auto"/>
                <w:right w:val="none" w:sz="0" w:space="0" w:color="auto"/>
              </w:divBdr>
              <w:divsChild>
                <w:div w:id="20288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97958">
      <w:bodyDiv w:val="1"/>
      <w:marLeft w:val="0"/>
      <w:marRight w:val="0"/>
      <w:marTop w:val="0"/>
      <w:marBottom w:val="0"/>
      <w:divBdr>
        <w:top w:val="none" w:sz="0" w:space="0" w:color="auto"/>
        <w:left w:val="none" w:sz="0" w:space="0" w:color="auto"/>
        <w:bottom w:val="none" w:sz="0" w:space="0" w:color="auto"/>
        <w:right w:val="none" w:sz="0" w:space="0" w:color="auto"/>
      </w:divBdr>
      <w:divsChild>
        <w:div w:id="706103241">
          <w:marLeft w:val="0"/>
          <w:marRight w:val="0"/>
          <w:marTop w:val="0"/>
          <w:marBottom w:val="0"/>
          <w:divBdr>
            <w:top w:val="none" w:sz="0" w:space="0" w:color="auto"/>
            <w:left w:val="none" w:sz="0" w:space="0" w:color="auto"/>
            <w:bottom w:val="none" w:sz="0" w:space="0" w:color="auto"/>
            <w:right w:val="none" w:sz="0" w:space="0" w:color="auto"/>
          </w:divBdr>
          <w:divsChild>
            <w:div w:id="287468346">
              <w:marLeft w:val="0"/>
              <w:marRight w:val="0"/>
              <w:marTop w:val="0"/>
              <w:marBottom w:val="0"/>
              <w:divBdr>
                <w:top w:val="none" w:sz="0" w:space="0" w:color="auto"/>
                <w:left w:val="none" w:sz="0" w:space="0" w:color="auto"/>
                <w:bottom w:val="none" w:sz="0" w:space="0" w:color="auto"/>
                <w:right w:val="none" w:sz="0" w:space="0" w:color="auto"/>
              </w:divBdr>
              <w:divsChild>
                <w:div w:id="9101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41478">
      <w:bodyDiv w:val="1"/>
      <w:marLeft w:val="0"/>
      <w:marRight w:val="0"/>
      <w:marTop w:val="0"/>
      <w:marBottom w:val="0"/>
      <w:divBdr>
        <w:top w:val="none" w:sz="0" w:space="0" w:color="auto"/>
        <w:left w:val="none" w:sz="0" w:space="0" w:color="auto"/>
        <w:bottom w:val="none" w:sz="0" w:space="0" w:color="auto"/>
        <w:right w:val="none" w:sz="0" w:space="0" w:color="auto"/>
      </w:divBdr>
      <w:divsChild>
        <w:div w:id="1205873727">
          <w:marLeft w:val="0"/>
          <w:marRight w:val="0"/>
          <w:marTop w:val="0"/>
          <w:marBottom w:val="0"/>
          <w:divBdr>
            <w:top w:val="none" w:sz="0" w:space="0" w:color="auto"/>
            <w:left w:val="none" w:sz="0" w:space="0" w:color="auto"/>
            <w:bottom w:val="none" w:sz="0" w:space="0" w:color="auto"/>
            <w:right w:val="none" w:sz="0" w:space="0" w:color="auto"/>
          </w:divBdr>
          <w:divsChild>
            <w:div w:id="1208028923">
              <w:marLeft w:val="0"/>
              <w:marRight w:val="0"/>
              <w:marTop w:val="0"/>
              <w:marBottom w:val="0"/>
              <w:divBdr>
                <w:top w:val="none" w:sz="0" w:space="0" w:color="auto"/>
                <w:left w:val="none" w:sz="0" w:space="0" w:color="auto"/>
                <w:bottom w:val="none" w:sz="0" w:space="0" w:color="auto"/>
                <w:right w:val="none" w:sz="0" w:space="0" w:color="auto"/>
              </w:divBdr>
              <w:divsChild>
                <w:div w:id="187531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45296">
      <w:bodyDiv w:val="1"/>
      <w:marLeft w:val="0"/>
      <w:marRight w:val="0"/>
      <w:marTop w:val="0"/>
      <w:marBottom w:val="0"/>
      <w:divBdr>
        <w:top w:val="none" w:sz="0" w:space="0" w:color="auto"/>
        <w:left w:val="none" w:sz="0" w:space="0" w:color="auto"/>
        <w:bottom w:val="none" w:sz="0" w:space="0" w:color="auto"/>
        <w:right w:val="none" w:sz="0" w:space="0" w:color="auto"/>
      </w:divBdr>
      <w:divsChild>
        <w:div w:id="89590701">
          <w:marLeft w:val="0"/>
          <w:marRight w:val="0"/>
          <w:marTop w:val="0"/>
          <w:marBottom w:val="0"/>
          <w:divBdr>
            <w:top w:val="none" w:sz="0" w:space="0" w:color="auto"/>
            <w:left w:val="none" w:sz="0" w:space="0" w:color="auto"/>
            <w:bottom w:val="none" w:sz="0" w:space="0" w:color="auto"/>
            <w:right w:val="none" w:sz="0" w:space="0" w:color="auto"/>
          </w:divBdr>
          <w:divsChild>
            <w:div w:id="651101188">
              <w:marLeft w:val="0"/>
              <w:marRight w:val="0"/>
              <w:marTop w:val="0"/>
              <w:marBottom w:val="0"/>
              <w:divBdr>
                <w:top w:val="none" w:sz="0" w:space="0" w:color="auto"/>
                <w:left w:val="none" w:sz="0" w:space="0" w:color="auto"/>
                <w:bottom w:val="none" w:sz="0" w:space="0" w:color="auto"/>
                <w:right w:val="none" w:sz="0" w:space="0" w:color="auto"/>
              </w:divBdr>
              <w:divsChild>
                <w:div w:id="18588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9653">
      <w:bodyDiv w:val="1"/>
      <w:marLeft w:val="0"/>
      <w:marRight w:val="0"/>
      <w:marTop w:val="0"/>
      <w:marBottom w:val="0"/>
      <w:divBdr>
        <w:top w:val="none" w:sz="0" w:space="0" w:color="auto"/>
        <w:left w:val="none" w:sz="0" w:space="0" w:color="auto"/>
        <w:bottom w:val="none" w:sz="0" w:space="0" w:color="auto"/>
        <w:right w:val="none" w:sz="0" w:space="0" w:color="auto"/>
      </w:divBdr>
    </w:div>
    <w:div w:id="2138643556">
      <w:bodyDiv w:val="1"/>
      <w:marLeft w:val="0"/>
      <w:marRight w:val="0"/>
      <w:marTop w:val="0"/>
      <w:marBottom w:val="0"/>
      <w:divBdr>
        <w:top w:val="none" w:sz="0" w:space="0" w:color="auto"/>
        <w:left w:val="none" w:sz="0" w:space="0" w:color="auto"/>
        <w:bottom w:val="none" w:sz="0" w:space="0" w:color="auto"/>
        <w:right w:val="none" w:sz="0" w:space="0" w:color="auto"/>
      </w:divBdr>
      <w:divsChild>
        <w:div w:id="141041953">
          <w:marLeft w:val="0"/>
          <w:marRight w:val="0"/>
          <w:marTop w:val="0"/>
          <w:marBottom w:val="0"/>
          <w:divBdr>
            <w:top w:val="none" w:sz="0" w:space="0" w:color="auto"/>
            <w:left w:val="none" w:sz="0" w:space="0" w:color="auto"/>
            <w:bottom w:val="none" w:sz="0" w:space="0" w:color="auto"/>
            <w:right w:val="none" w:sz="0" w:space="0" w:color="auto"/>
          </w:divBdr>
          <w:divsChild>
            <w:div w:id="794907023">
              <w:marLeft w:val="0"/>
              <w:marRight w:val="0"/>
              <w:marTop w:val="0"/>
              <w:marBottom w:val="0"/>
              <w:divBdr>
                <w:top w:val="none" w:sz="0" w:space="0" w:color="auto"/>
                <w:left w:val="none" w:sz="0" w:space="0" w:color="auto"/>
                <w:bottom w:val="none" w:sz="0" w:space="0" w:color="auto"/>
                <w:right w:val="none" w:sz="0" w:space="0" w:color="auto"/>
              </w:divBdr>
              <w:divsChild>
                <w:div w:id="8489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2438">
      <w:bodyDiv w:val="1"/>
      <w:marLeft w:val="0"/>
      <w:marRight w:val="0"/>
      <w:marTop w:val="0"/>
      <w:marBottom w:val="0"/>
      <w:divBdr>
        <w:top w:val="none" w:sz="0" w:space="0" w:color="auto"/>
        <w:left w:val="none" w:sz="0" w:space="0" w:color="auto"/>
        <w:bottom w:val="none" w:sz="0" w:space="0" w:color="auto"/>
        <w:right w:val="none" w:sz="0" w:space="0" w:color="auto"/>
      </w:divBdr>
      <w:divsChild>
        <w:div w:id="689911668">
          <w:marLeft w:val="0"/>
          <w:marRight w:val="0"/>
          <w:marTop w:val="0"/>
          <w:marBottom w:val="0"/>
          <w:divBdr>
            <w:top w:val="none" w:sz="0" w:space="0" w:color="auto"/>
            <w:left w:val="none" w:sz="0" w:space="0" w:color="auto"/>
            <w:bottom w:val="none" w:sz="0" w:space="0" w:color="auto"/>
            <w:right w:val="none" w:sz="0" w:space="0" w:color="auto"/>
          </w:divBdr>
          <w:divsChild>
            <w:div w:id="1957636236">
              <w:marLeft w:val="0"/>
              <w:marRight w:val="0"/>
              <w:marTop w:val="0"/>
              <w:marBottom w:val="0"/>
              <w:divBdr>
                <w:top w:val="none" w:sz="0" w:space="0" w:color="auto"/>
                <w:left w:val="none" w:sz="0" w:space="0" w:color="auto"/>
                <w:bottom w:val="none" w:sz="0" w:space="0" w:color="auto"/>
                <w:right w:val="none" w:sz="0" w:space="0" w:color="auto"/>
              </w:divBdr>
              <w:divsChild>
                <w:div w:id="11683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trp.ramsar.org/strp&#8208;publications/strp&#8208;webinar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emf"/><Relationship Id="rId28" Type="http://schemas.openxmlformats.org/officeDocument/2006/relationships/footer" Target="footer5.xml"/><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orldwetlandsday.org" TargetMode="External"/><Relationship Id="rId22" Type="http://schemas.openxmlformats.org/officeDocument/2006/relationships/footer" Target="footer4.xml"/><Relationship Id="rId27" Type="http://schemas.openxmlformats.org/officeDocument/2006/relationships/image" Target="media/image14.emf"/><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ramsar.org/sites/default/files/documents/library/sc49_report_decisions_e.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16157</Words>
  <Characters>93071</Characters>
  <Application>Microsoft Office Word</Application>
  <DocSecurity>0</DocSecurity>
  <Lines>2270</Lines>
  <Paragraphs>1200</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108028</CharactersWithSpaces>
  <SharedDoc>false</SharedDoc>
  <HLinks>
    <vt:vector size="12" baseType="variant">
      <vt:variant>
        <vt:i4>6291515</vt:i4>
      </vt:variant>
      <vt:variant>
        <vt:i4>3</vt:i4>
      </vt:variant>
      <vt:variant>
        <vt:i4>0</vt:i4>
      </vt:variant>
      <vt:variant>
        <vt:i4>5</vt:i4>
      </vt:variant>
      <vt:variant>
        <vt:lpwstr>http://strp.ramsar.org/strp%E2%80%90publications/strp%E2%80%90webinars</vt:lpwstr>
      </vt:variant>
      <vt:variant>
        <vt:lpwstr/>
      </vt:variant>
      <vt:variant>
        <vt:i4>6488128</vt:i4>
      </vt:variant>
      <vt:variant>
        <vt:i4>0</vt:i4>
      </vt:variant>
      <vt:variant>
        <vt:i4>0</vt:i4>
      </vt:variant>
      <vt:variant>
        <vt:i4>5</vt:i4>
      </vt:variant>
      <vt:variant>
        <vt:lpwstr>http://www.worldwetlandsday.org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dc:creator>
  <cp:lastModifiedBy>Ramsar\JenningsE</cp:lastModifiedBy>
  <cp:revision>2</cp:revision>
  <cp:lastPrinted>2015-03-10T16:09:00Z</cp:lastPrinted>
  <dcterms:created xsi:type="dcterms:W3CDTF">2015-08-27T16:27:00Z</dcterms:created>
  <dcterms:modified xsi:type="dcterms:W3CDTF">2015-08-27T16:27:00Z</dcterms:modified>
</cp:coreProperties>
</file>