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2A27" w14:textId="0A3DBF64" w:rsidR="002660B1" w:rsidRPr="00A704C8" w:rsidRDefault="00D14701" w:rsidP="009C3486">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A704C8">
        <w:rPr>
          <w:rFonts w:asciiTheme="minorHAnsi" w:hAnsiTheme="minorHAnsi" w:cstheme="minorHAnsi"/>
          <w:bCs/>
          <w:szCs w:val="20"/>
        </w:rPr>
        <w:t>C</w:t>
      </w:r>
      <w:r w:rsidR="002660B1" w:rsidRPr="00A704C8">
        <w:rPr>
          <w:rFonts w:asciiTheme="minorHAnsi" w:hAnsiTheme="minorHAnsi" w:cstheme="minorHAnsi"/>
          <w:bCs/>
          <w:szCs w:val="20"/>
        </w:rPr>
        <w:t>ONVENTION</w:t>
      </w:r>
      <w:r w:rsidR="002A65F4" w:rsidRPr="00A704C8">
        <w:rPr>
          <w:rFonts w:asciiTheme="minorHAnsi" w:hAnsiTheme="minorHAnsi" w:cstheme="minorHAnsi"/>
          <w:bCs/>
          <w:szCs w:val="20"/>
        </w:rPr>
        <w:t xml:space="preserve"> </w:t>
      </w:r>
      <w:r w:rsidRPr="00A704C8">
        <w:rPr>
          <w:rFonts w:asciiTheme="minorHAnsi" w:hAnsiTheme="minorHAnsi" w:cstheme="minorHAnsi"/>
          <w:bCs/>
          <w:szCs w:val="20"/>
        </w:rPr>
        <w:t>SUR LES ZONES HUMIDES</w:t>
      </w:r>
      <w:r w:rsidR="002A65F4" w:rsidRPr="00A704C8">
        <w:rPr>
          <w:rFonts w:asciiTheme="minorHAnsi" w:hAnsiTheme="minorHAnsi" w:cstheme="minorHAnsi"/>
          <w:bCs/>
          <w:szCs w:val="20"/>
        </w:rPr>
        <w:t xml:space="preserve"> </w:t>
      </w:r>
      <w:r w:rsidR="002660B1" w:rsidRPr="00A704C8">
        <w:rPr>
          <w:rFonts w:asciiTheme="minorHAnsi" w:hAnsiTheme="minorHAnsi" w:cstheme="minorHAnsi"/>
          <w:bCs/>
          <w:szCs w:val="20"/>
        </w:rPr>
        <w:t>(Ramsar,</w:t>
      </w:r>
      <w:r w:rsidR="002A65F4" w:rsidRPr="00A704C8">
        <w:rPr>
          <w:rFonts w:asciiTheme="minorHAnsi" w:hAnsiTheme="minorHAnsi" w:cstheme="minorHAnsi"/>
          <w:bCs/>
          <w:szCs w:val="20"/>
        </w:rPr>
        <w:t xml:space="preserve"> </w:t>
      </w:r>
      <w:r w:rsidR="002660B1" w:rsidRPr="00A704C8">
        <w:rPr>
          <w:rFonts w:asciiTheme="minorHAnsi" w:hAnsiTheme="minorHAnsi" w:cstheme="minorHAnsi"/>
          <w:bCs/>
          <w:szCs w:val="20"/>
        </w:rPr>
        <w:t>Iran,</w:t>
      </w:r>
      <w:r w:rsidR="002A65F4" w:rsidRPr="00A704C8">
        <w:rPr>
          <w:rFonts w:asciiTheme="minorHAnsi" w:hAnsiTheme="minorHAnsi" w:cstheme="minorHAnsi"/>
          <w:bCs/>
          <w:szCs w:val="20"/>
        </w:rPr>
        <w:t xml:space="preserve"> </w:t>
      </w:r>
      <w:r w:rsidR="002660B1" w:rsidRPr="00A704C8">
        <w:rPr>
          <w:rFonts w:asciiTheme="minorHAnsi" w:hAnsiTheme="minorHAnsi" w:cstheme="minorHAnsi"/>
          <w:bCs/>
          <w:szCs w:val="20"/>
        </w:rPr>
        <w:t>1971)</w:t>
      </w:r>
    </w:p>
    <w:p w14:paraId="0B39F79B" w14:textId="285EEBC9" w:rsidR="002660B1" w:rsidRPr="00A704C8" w:rsidRDefault="00BA510D" w:rsidP="009C3486">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A704C8">
        <w:rPr>
          <w:rFonts w:asciiTheme="minorHAnsi" w:hAnsiTheme="minorHAnsi" w:cstheme="minorHAnsi"/>
          <w:bCs/>
          <w:szCs w:val="20"/>
        </w:rPr>
        <w:t>5</w:t>
      </w:r>
      <w:r w:rsidR="0018277F" w:rsidRPr="00A704C8">
        <w:rPr>
          <w:rFonts w:asciiTheme="minorHAnsi" w:hAnsiTheme="minorHAnsi" w:cstheme="minorHAnsi"/>
          <w:bCs/>
          <w:szCs w:val="20"/>
        </w:rPr>
        <w:t>3</w:t>
      </w:r>
      <w:r w:rsidR="00D14701" w:rsidRPr="00A704C8">
        <w:rPr>
          <w:rFonts w:asciiTheme="minorHAnsi" w:hAnsiTheme="minorHAnsi" w:cstheme="minorHAnsi"/>
          <w:bCs/>
          <w:szCs w:val="20"/>
          <w:vertAlign w:val="superscript"/>
        </w:rPr>
        <w:t>e</w:t>
      </w:r>
      <w:r w:rsidR="0018277F" w:rsidRPr="00A704C8">
        <w:rPr>
          <w:rFonts w:asciiTheme="minorHAnsi" w:hAnsiTheme="minorHAnsi" w:cstheme="minorHAnsi"/>
          <w:bCs/>
          <w:szCs w:val="20"/>
        </w:rPr>
        <w:t xml:space="preserve"> </w:t>
      </w:r>
      <w:r w:rsidR="00D14701" w:rsidRPr="00A704C8">
        <w:rPr>
          <w:rFonts w:asciiTheme="minorHAnsi" w:hAnsiTheme="minorHAnsi" w:cstheme="minorHAnsi"/>
          <w:bCs/>
          <w:szCs w:val="20"/>
        </w:rPr>
        <w:t>Réunion du Comité permanent</w:t>
      </w:r>
    </w:p>
    <w:p w14:paraId="49DCBC31" w14:textId="29A65304" w:rsidR="002660B1" w:rsidRPr="00A704C8" w:rsidRDefault="002660B1" w:rsidP="009C3486">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A704C8">
        <w:rPr>
          <w:rFonts w:asciiTheme="minorHAnsi" w:hAnsiTheme="minorHAnsi" w:cstheme="minorHAnsi"/>
          <w:bCs/>
          <w:szCs w:val="20"/>
        </w:rPr>
        <w:t>Gland,</w:t>
      </w:r>
      <w:r w:rsidR="002A65F4" w:rsidRPr="00A704C8">
        <w:rPr>
          <w:rFonts w:asciiTheme="minorHAnsi" w:hAnsiTheme="minorHAnsi" w:cstheme="minorHAnsi"/>
          <w:bCs/>
          <w:szCs w:val="20"/>
        </w:rPr>
        <w:t xml:space="preserve"> </w:t>
      </w:r>
      <w:r w:rsidR="00D14701" w:rsidRPr="00A704C8">
        <w:rPr>
          <w:rFonts w:asciiTheme="minorHAnsi" w:hAnsiTheme="minorHAnsi" w:cstheme="minorHAnsi"/>
          <w:bCs/>
          <w:szCs w:val="20"/>
        </w:rPr>
        <w:t>Suisse</w:t>
      </w:r>
      <w:r w:rsidRPr="00A704C8">
        <w:rPr>
          <w:rFonts w:asciiTheme="minorHAnsi" w:hAnsiTheme="minorHAnsi" w:cstheme="minorHAnsi"/>
          <w:bCs/>
          <w:szCs w:val="20"/>
        </w:rPr>
        <w:t>,</w:t>
      </w:r>
      <w:r w:rsidR="002A65F4" w:rsidRPr="00A704C8">
        <w:rPr>
          <w:rFonts w:asciiTheme="minorHAnsi" w:hAnsiTheme="minorHAnsi" w:cstheme="minorHAnsi"/>
          <w:bCs/>
          <w:szCs w:val="20"/>
        </w:rPr>
        <w:t xml:space="preserve"> </w:t>
      </w:r>
      <w:r w:rsidR="005A267F" w:rsidRPr="00A704C8">
        <w:rPr>
          <w:rFonts w:asciiTheme="minorHAnsi" w:hAnsiTheme="minorHAnsi" w:cstheme="minorHAnsi"/>
          <w:bCs/>
          <w:szCs w:val="20"/>
        </w:rPr>
        <w:t xml:space="preserve">29 </w:t>
      </w:r>
      <w:r w:rsidR="00D14701" w:rsidRPr="00A704C8">
        <w:rPr>
          <w:rFonts w:asciiTheme="minorHAnsi" w:hAnsiTheme="minorHAnsi" w:cstheme="minorHAnsi"/>
          <w:bCs/>
          <w:szCs w:val="20"/>
        </w:rPr>
        <w:t>mai</w:t>
      </w:r>
      <w:r w:rsidR="002E5D19" w:rsidRPr="00A704C8">
        <w:rPr>
          <w:rFonts w:asciiTheme="minorHAnsi" w:hAnsiTheme="minorHAnsi" w:cstheme="minorHAnsi"/>
          <w:bCs/>
          <w:szCs w:val="20"/>
        </w:rPr>
        <w:t xml:space="preserve"> – </w:t>
      </w:r>
      <w:r w:rsidR="005A267F" w:rsidRPr="00A704C8">
        <w:rPr>
          <w:rFonts w:asciiTheme="minorHAnsi" w:hAnsiTheme="minorHAnsi" w:cstheme="minorHAnsi"/>
          <w:bCs/>
          <w:szCs w:val="20"/>
        </w:rPr>
        <w:t xml:space="preserve">2 </w:t>
      </w:r>
      <w:r w:rsidR="00D14701" w:rsidRPr="00A704C8">
        <w:rPr>
          <w:rFonts w:asciiTheme="minorHAnsi" w:hAnsiTheme="minorHAnsi" w:cstheme="minorHAnsi"/>
          <w:bCs/>
          <w:szCs w:val="20"/>
        </w:rPr>
        <w:t>juin</w:t>
      </w:r>
      <w:r w:rsidR="003C36FA" w:rsidRPr="00A704C8">
        <w:rPr>
          <w:rFonts w:asciiTheme="minorHAnsi" w:hAnsiTheme="minorHAnsi" w:cstheme="minorHAnsi"/>
          <w:bCs/>
          <w:szCs w:val="20"/>
        </w:rPr>
        <w:t xml:space="preserve"> </w:t>
      </w:r>
      <w:r w:rsidRPr="00A704C8">
        <w:rPr>
          <w:rFonts w:asciiTheme="minorHAnsi" w:hAnsiTheme="minorHAnsi" w:cstheme="minorHAnsi"/>
          <w:bCs/>
          <w:szCs w:val="20"/>
        </w:rPr>
        <w:t>201</w:t>
      </w:r>
      <w:r w:rsidR="005A267F" w:rsidRPr="00A704C8">
        <w:rPr>
          <w:rFonts w:asciiTheme="minorHAnsi" w:hAnsiTheme="minorHAnsi" w:cstheme="minorHAnsi"/>
          <w:bCs/>
          <w:szCs w:val="20"/>
        </w:rPr>
        <w:t>7</w:t>
      </w:r>
    </w:p>
    <w:p w14:paraId="342C7732" w14:textId="77777777" w:rsidR="00434554" w:rsidRPr="00A704C8" w:rsidRDefault="00434554" w:rsidP="009C3486">
      <w:pPr>
        <w:rPr>
          <w:rFonts w:asciiTheme="minorHAnsi" w:hAnsiTheme="minorHAnsi"/>
          <w:sz w:val="28"/>
        </w:rPr>
      </w:pPr>
    </w:p>
    <w:p w14:paraId="28E59960" w14:textId="4BF65EEE" w:rsidR="002660B1" w:rsidRPr="00A704C8" w:rsidRDefault="002660B1" w:rsidP="009C3486">
      <w:pPr>
        <w:jc w:val="right"/>
        <w:rPr>
          <w:rFonts w:asciiTheme="minorHAnsi" w:hAnsiTheme="minorHAnsi" w:cstheme="minorHAnsi"/>
          <w:b/>
          <w:sz w:val="28"/>
          <w:szCs w:val="28"/>
        </w:rPr>
      </w:pPr>
      <w:r w:rsidRPr="00A704C8">
        <w:rPr>
          <w:rFonts w:asciiTheme="minorHAnsi" w:hAnsiTheme="minorHAnsi" w:cstheme="minorHAnsi"/>
          <w:b/>
          <w:sz w:val="28"/>
          <w:szCs w:val="28"/>
        </w:rPr>
        <w:t>SC</w:t>
      </w:r>
      <w:r w:rsidR="004F5DCD" w:rsidRPr="00A704C8">
        <w:rPr>
          <w:rFonts w:asciiTheme="minorHAnsi" w:hAnsiTheme="minorHAnsi" w:cstheme="minorHAnsi"/>
          <w:b/>
          <w:sz w:val="28"/>
          <w:szCs w:val="28"/>
        </w:rPr>
        <w:t>5</w:t>
      </w:r>
      <w:r w:rsidR="005A267F" w:rsidRPr="00A704C8">
        <w:rPr>
          <w:rFonts w:asciiTheme="minorHAnsi" w:hAnsiTheme="minorHAnsi" w:cstheme="minorHAnsi"/>
          <w:b/>
          <w:sz w:val="28"/>
          <w:szCs w:val="28"/>
        </w:rPr>
        <w:t>3</w:t>
      </w:r>
      <w:r w:rsidR="00265BF4" w:rsidRPr="00A704C8">
        <w:rPr>
          <w:rFonts w:asciiTheme="minorHAnsi" w:hAnsiTheme="minorHAnsi" w:cstheme="minorHAnsi"/>
          <w:b/>
          <w:sz w:val="28"/>
          <w:szCs w:val="28"/>
        </w:rPr>
        <w:t>-</w:t>
      </w:r>
      <w:r w:rsidR="009C3486" w:rsidRPr="00A704C8">
        <w:rPr>
          <w:rFonts w:asciiTheme="minorHAnsi" w:hAnsiTheme="minorHAnsi" w:cstheme="minorHAnsi"/>
          <w:b/>
          <w:sz w:val="28"/>
          <w:szCs w:val="28"/>
        </w:rPr>
        <w:t>04</w:t>
      </w:r>
    </w:p>
    <w:p w14:paraId="0B39B40C" w14:textId="77777777" w:rsidR="001233DE" w:rsidRPr="00A704C8" w:rsidRDefault="001233DE" w:rsidP="009C3486">
      <w:pPr>
        <w:rPr>
          <w:rFonts w:asciiTheme="minorHAnsi" w:hAnsiTheme="minorHAnsi"/>
          <w:b/>
          <w:sz w:val="28"/>
          <w:szCs w:val="28"/>
        </w:rPr>
      </w:pPr>
    </w:p>
    <w:p w14:paraId="3FBCDE5E" w14:textId="4FDB8742" w:rsidR="00D94C75" w:rsidRPr="00A704C8" w:rsidRDefault="00BA308D" w:rsidP="009C3486">
      <w:pPr>
        <w:autoSpaceDE w:val="0"/>
        <w:autoSpaceDN w:val="0"/>
        <w:adjustRightInd w:val="0"/>
        <w:jc w:val="center"/>
        <w:rPr>
          <w:rFonts w:asciiTheme="minorHAnsi" w:eastAsiaTheme="minorHAnsi" w:hAnsiTheme="minorHAnsi"/>
          <w:b/>
          <w:sz w:val="28"/>
        </w:rPr>
      </w:pPr>
      <w:r w:rsidRPr="00A704C8">
        <w:rPr>
          <w:rFonts w:asciiTheme="minorHAnsi" w:hAnsiTheme="minorHAnsi"/>
          <w:b/>
          <w:sz w:val="28"/>
        </w:rPr>
        <w:t>Pro</w:t>
      </w:r>
      <w:r w:rsidR="007E03FB" w:rsidRPr="00A704C8">
        <w:rPr>
          <w:rFonts w:asciiTheme="minorHAnsi" w:hAnsiTheme="minorHAnsi"/>
          <w:b/>
          <w:sz w:val="28"/>
        </w:rPr>
        <w:t>pos</w:t>
      </w:r>
      <w:r w:rsidR="00D14701" w:rsidRPr="00A704C8">
        <w:rPr>
          <w:rFonts w:asciiTheme="minorHAnsi" w:hAnsiTheme="minorHAnsi"/>
          <w:b/>
          <w:sz w:val="28"/>
        </w:rPr>
        <w:t xml:space="preserve">ition de nouveau </w:t>
      </w:r>
      <w:r w:rsidR="00A82EB5" w:rsidRPr="00A704C8">
        <w:rPr>
          <w:rFonts w:asciiTheme="minorHAnsi" w:hAnsiTheme="minorHAnsi"/>
          <w:b/>
          <w:sz w:val="28"/>
        </w:rPr>
        <w:t>m</w:t>
      </w:r>
      <w:r w:rsidR="00D14701" w:rsidRPr="00A704C8">
        <w:rPr>
          <w:rFonts w:asciiTheme="minorHAnsi" w:hAnsiTheme="minorHAnsi"/>
          <w:b/>
          <w:sz w:val="28"/>
        </w:rPr>
        <w:t>é</w:t>
      </w:r>
      <w:r w:rsidR="00A82EB5" w:rsidRPr="00A704C8">
        <w:rPr>
          <w:rFonts w:asciiTheme="minorHAnsi" w:hAnsiTheme="minorHAnsi"/>
          <w:b/>
          <w:sz w:val="28"/>
        </w:rPr>
        <w:t xml:space="preserve">morandum </w:t>
      </w:r>
      <w:r w:rsidR="00D14701" w:rsidRPr="00A704C8">
        <w:rPr>
          <w:rFonts w:asciiTheme="minorHAnsi" w:hAnsiTheme="minorHAnsi"/>
          <w:b/>
          <w:sz w:val="28"/>
        </w:rPr>
        <w:t>d’accord</w:t>
      </w:r>
      <w:r w:rsidR="00A82EB5" w:rsidRPr="00A704C8">
        <w:rPr>
          <w:rFonts w:asciiTheme="minorHAnsi" w:hAnsiTheme="minorHAnsi"/>
          <w:b/>
          <w:sz w:val="28"/>
        </w:rPr>
        <w:t xml:space="preserve"> </w:t>
      </w:r>
      <w:r w:rsidR="00D14701" w:rsidRPr="00A704C8">
        <w:rPr>
          <w:rFonts w:asciiTheme="minorHAnsi" w:hAnsiTheme="minorHAnsi"/>
          <w:b/>
          <w:sz w:val="28"/>
        </w:rPr>
        <w:t>et mise à jour</w:t>
      </w:r>
      <w:r w:rsidR="0079622C" w:rsidRPr="00A704C8">
        <w:rPr>
          <w:rFonts w:asciiTheme="minorHAnsi" w:hAnsiTheme="minorHAnsi"/>
          <w:b/>
          <w:sz w:val="28"/>
        </w:rPr>
        <w:t xml:space="preserve"> </w:t>
      </w:r>
      <w:r w:rsidR="00D14701" w:rsidRPr="00A704C8">
        <w:rPr>
          <w:rFonts w:asciiTheme="minorHAnsi" w:hAnsiTheme="minorHAnsi"/>
          <w:b/>
          <w:sz w:val="28"/>
        </w:rPr>
        <w:t>sur</w:t>
      </w:r>
      <w:r w:rsidR="00384EE7" w:rsidRPr="00A704C8">
        <w:rPr>
          <w:rFonts w:asciiTheme="minorHAnsi" w:hAnsiTheme="minorHAnsi"/>
          <w:b/>
          <w:sz w:val="28"/>
        </w:rPr>
        <w:t> </w:t>
      </w:r>
      <w:r w:rsidR="00D14701" w:rsidRPr="00A704C8">
        <w:rPr>
          <w:rFonts w:asciiTheme="minorHAnsi" w:hAnsiTheme="minorHAnsi"/>
          <w:b/>
          <w:sz w:val="28"/>
        </w:rPr>
        <w:t>d’autres</w:t>
      </w:r>
      <w:r w:rsidR="00384EE7" w:rsidRPr="00A704C8">
        <w:rPr>
          <w:rFonts w:asciiTheme="minorHAnsi" w:hAnsiTheme="minorHAnsi"/>
          <w:b/>
          <w:sz w:val="28"/>
        </w:rPr>
        <w:t> </w:t>
      </w:r>
      <w:r w:rsidR="00D14701" w:rsidRPr="00A704C8">
        <w:rPr>
          <w:rFonts w:asciiTheme="minorHAnsi" w:hAnsiTheme="minorHAnsi"/>
          <w:b/>
          <w:sz w:val="28"/>
        </w:rPr>
        <w:t>accords</w:t>
      </w:r>
    </w:p>
    <w:p w14:paraId="4BAB83DB" w14:textId="77777777" w:rsidR="00BA510D" w:rsidRPr="00A704C8" w:rsidRDefault="00BA510D" w:rsidP="009C3486">
      <w:pPr>
        <w:rPr>
          <w:rFonts w:asciiTheme="minorHAnsi" w:hAnsiTheme="minorHAnsi"/>
          <w:b/>
          <w:sz w:val="28"/>
        </w:rPr>
      </w:pPr>
    </w:p>
    <w:p w14:paraId="0DEE3BE2" w14:textId="77777777" w:rsidR="00E7270C" w:rsidRPr="00A704C8" w:rsidRDefault="00C74B34" w:rsidP="009C3486">
      <w:pPr>
        <w:autoSpaceDE w:val="0"/>
        <w:autoSpaceDN w:val="0"/>
        <w:adjustRightInd w:val="0"/>
        <w:rPr>
          <w:rFonts w:asciiTheme="minorHAnsi" w:eastAsiaTheme="minorHAnsi" w:hAnsiTheme="minorHAnsi" w:cs="Garamond"/>
          <w:sz w:val="22"/>
          <w:szCs w:val="22"/>
          <w:lang w:eastAsia="en-US"/>
        </w:rPr>
      </w:pPr>
      <w:r w:rsidRPr="00A704C8">
        <w:rPr>
          <w:noProof/>
          <w:sz w:val="22"/>
          <w:szCs w:val="22"/>
          <w:lang w:val="en-GB"/>
        </w:rPr>
        <mc:AlternateContent>
          <mc:Choice Requires="wps">
            <w:drawing>
              <wp:inline distT="0" distB="0" distL="0" distR="0" wp14:anchorId="29C500F1" wp14:editId="4B8A53A1">
                <wp:extent cx="5842635" cy="3195947"/>
                <wp:effectExtent l="0" t="0" r="24765" b="2413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3195947"/>
                        </a:xfrm>
                        <a:prstGeom prst="rect">
                          <a:avLst/>
                        </a:prstGeom>
                        <a:solidFill>
                          <a:srgbClr val="FFFFFF"/>
                        </a:solidFill>
                        <a:ln w="9525">
                          <a:solidFill>
                            <a:srgbClr val="000000"/>
                          </a:solidFill>
                          <a:miter lim="800000"/>
                          <a:headEnd/>
                          <a:tailEnd/>
                        </a:ln>
                      </wps:spPr>
                      <wps:txbx>
                        <w:txbxContent>
                          <w:p w14:paraId="330E2ABD" w14:textId="33E0C778" w:rsidR="004E0CD8" w:rsidRPr="00643D19" w:rsidRDefault="00D14701" w:rsidP="00753404">
                            <w:pPr>
                              <w:rPr>
                                <w:rFonts w:ascii="Calibri" w:hAnsi="Calibri"/>
                                <w:b/>
                                <w:bCs/>
                                <w:sz w:val="22"/>
                                <w:szCs w:val="22"/>
                              </w:rPr>
                            </w:pPr>
                            <w:r w:rsidRPr="00643D19">
                              <w:rPr>
                                <w:rFonts w:ascii="Calibri" w:hAnsi="Calibri"/>
                                <w:b/>
                                <w:bCs/>
                                <w:sz w:val="22"/>
                                <w:szCs w:val="22"/>
                              </w:rPr>
                              <w:t>Mesures requises</w:t>
                            </w:r>
                            <w:r w:rsidR="00384EE7" w:rsidRPr="00643D19">
                              <w:rPr>
                                <w:rFonts w:ascii="Calibri" w:hAnsi="Calibri"/>
                                <w:b/>
                                <w:bCs/>
                                <w:sz w:val="22"/>
                                <w:szCs w:val="22"/>
                              </w:rPr>
                              <w:t> </w:t>
                            </w:r>
                            <w:r w:rsidR="004E0CD8" w:rsidRPr="00643D19">
                              <w:rPr>
                                <w:rFonts w:ascii="Calibri" w:hAnsi="Calibri"/>
                                <w:b/>
                                <w:bCs/>
                                <w:sz w:val="22"/>
                                <w:szCs w:val="22"/>
                              </w:rPr>
                              <w:t>:</w:t>
                            </w:r>
                          </w:p>
                          <w:p w14:paraId="002B3480" w14:textId="77777777" w:rsidR="004E0CD8" w:rsidRPr="00643D19" w:rsidRDefault="004E0CD8" w:rsidP="00753404">
                            <w:pPr>
                              <w:rPr>
                                <w:rFonts w:ascii="Calibri" w:hAnsi="Calibri"/>
                                <w:b/>
                                <w:bCs/>
                                <w:sz w:val="22"/>
                                <w:szCs w:val="22"/>
                              </w:rPr>
                            </w:pPr>
                          </w:p>
                          <w:p w14:paraId="7E249826" w14:textId="189AB032" w:rsidR="004E0CD8" w:rsidRPr="00643D19" w:rsidRDefault="008D66C8" w:rsidP="00753404">
                            <w:pPr>
                              <w:rPr>
                                <w:rFonts w:asciiTheme="minorHAnsi" w:hAnsiTheme="minorHAnsi"/>
                                <w:sz w:val="22"/>
                                <w:szCs w:val="22"/>
                              </w:rPr>
                            </w:pPr>
                            <w:r w:rsidRPr="00643D19">
                              <w:rPr>
                                <w:rFonts w:asciiTheme="minorHAnsi" w:hAnsiTheme="minorHAnsi"/>
                                <w:sz w:val="22"/>
                                <w:szCs w:val="22"/>
                              </w:rPr>
                              <w:t>Le Comité permanent est invité à </w:t>
                            </w:r>
                            <w:r w:rsidR="004E0CD8" w:rsidRPr="00643D19">
                              <w:rPr>
                                <w:rFonts w:asciiTheme="minorHAnsi" w:hAnsiTheme="minorHAnsi"/>
                                <w:sz w:val="22"/>
                                <w:szCs w:val="22"/>
                              </w:rPr>
                              <w:t>:</w:t>
                            </w:r>
                          </w:p>
                          <w:p w14:paraId="2CD87041" w14:textId="77777777" w:rsidR="004E0CD8" w:rsidRPr="00643D19" w:rsidRDefault="004E0CD8" w:rsidP="00753404">
                            <w:pPr>
                              <w:rPr>
                                <w:rFonts w:asciiTheme="minorHAnsi" w:hAnsiTheme="minorHAnsi"/>
                                <w:sz w:val="22"/>
                                <w:szCs w:val="22"/>
                              </w:rPr>
                            </w:pPr>
                          </w:p>
                          <w:p w14:paraId="418A69DB" w14:textId="4E2708CC" w:rsidR="004E0CD8" w:rsidRPr="00643D19" w:rsidRDefault="008D66C8" w:rsidP="00384EE7">
                            <w:pPr>
                              <w:pStyle w:val="ListParagraph"/>
                              <w:numPr>
                                <w:ilvl w:val="0"/>
                                <w:numId w:val="19"/>
                              </w:numPr>
                              <w:ind w:hanging="294"/>
                              <w:jc w:val="left"/>
                              <w:rPr>
                                <w:rFonts w:asciiTheme="minorHAnsi" w:hAnsiTheme="minorHAnsi" w:cstheme="minorHAnsi"/>
                                <w:bCs/>
                              </w:rPr>
                            </w:pPr>
                            <w:r w:rsidRPr="00643D19">
                              <w:rPr>
                                <w:rFonts w:asciiTheme="minorHAnsi" w:hAnsiTheme="minorHAnsi"/>
                              </w:rPr>
                              <w:t xml:space="preserve">envisager d’approuver la proposition de nouveau mémorandum d’accord entre le Secrétariat Ramsar et le </w:t>
                            </w:r>
                            <w:r w:rsidR="005115F2" w:rsidRPr="00643D19">
                              <w:rPr>
                                <w:rFonts w:asciiTheme="minorHAnsi" w:hAnsiTheme="minorHAnsi"/>
                              </w:rPr>
                              <w:t xml:space="preserve">South Asia Co-operative Environment Programme </w:t>
                            </w:r>
                            <w:r w:rsidR="0079622C" w:rsidRPr="00643D19">
                              <w:rPr>
                                <w:rFonts w:asciiTheme="minorHAnsi" w:hAnsiTheme="minorHAnsi"/>
                              </w:rPr>
                              <w:t>(</w:t>
                            </w:r>
                            <w:r w:rsidR="005115F2" w:rsidRPr="00643D19">
                              <w:rPr>
                                <w:rFonts w:asciiTheme="minorHAnsi" w:hAnsiTheme="minorHAnsi"/>
                              </w:rPr>
                              <w:t>SACEP</w:t>
                            </w:r>
                            <w:r w:rsidR="0079622C" w:rsidRPr="00643D19">
                              <w:rPr>
                                <w:rFonts w:asciiTheme="minorHAnsi" w:hAnsiTheme="minorHAnsi"/>
                              </w:rPr>
                              <w:t>)</w:t>
                            </w:r>
                            <w:r w:rsidR="009C3486" w:rsidRPr="00643D19">
                              <w:rPr>
                                <w:rFonts w:asciiTheme="minorHAnsi" w:hAnsiTheme="minorHAnsi"/>
                              </w:rPr>
                              <w:t>;</w:t>
                            </w:r>
                          </w:p>
                          <w:p w14:paraId="1B5FAE61" w14:textId="77777777" w:rsidR="004E0CD8" w:rsidRPr="00643D19" w:rsidRDefault="004E0CD8" w:rsidP="00384EE7">
                            <w:pPr>
                              <w:ind w:hanging="294"/>
                              <w:rPr>
                                <w:rFonts w:asciiTheme="minorHAnsi" w:hAnsiTheme="minorHAnsi" w:cstheme="minorHAnsi"/>
                                <w:bCs/>
                                <w:sz w:val="22"/>
                                <w:szCs w:val="22"/>
                              </w:rPr>
                            </w:pPr>
                          </w:p>
                          <w:p w14:paraId="4318B85F" w14:textId="2E63D22B" w:rsidR="004E0CD8" w:rsidRPr="00643D19" w:rsidRDefault="008D66C8" w:rsidP="00384EE7">
                            <w:pPr>
                              <w:pStyle w:val="ListParagraph"/>
                              <w:numPr>
                                <w:ilvl w:val="0"/>
                                <w:numId w:val="19"/>
                              </w:numPr>
                              <w:ind w:hanging="294"/>
                              <w:jc w:val="left"/>
                              <w:rPr>
                                <w:rFonts w:asciiTheme="minorHAnsi" w:hAnsiTheme="minorHAnsi"/>
                                <w:bCs/>
                              </w:rPr>
                            </w:pPr>
                            <w:r w:rsidRPr="00643D19">
                              <w:rPr>
                                <w:rFonts w:asciiTheme="minorHAnsi" w:hAnsiTheme="minorHAnsi"/>
                                <w:bCs/>
                              </w:rPr>
                              <w:t>prendre note des progrès de renouvellement des accords existants avec Danone et d’autres partenaires pertinents</w:t>
                            </w:r>
                            <w:r w:rsidR="009C3486" w:rsidRPr="00643D19">
                              <w:rPr>
                                <w:rFonts w:asciiTheme="minorHAnsi" w:hAnsiTheme="minorHAnsi"/>
                                <w:bCs/>
                              </w:rPr>
                              <w:t>;</w:t>
                            </w:r>
                          </w:p>
                          <w:p w14:paraId="71FAA134" w14:textId="77777777" w:rsidR="005115F2" w:rsidRPr="00643D19" w:rsidRDefault="005115F2" w:rsidP="00384EE7">
                            <w:pPr>
                              <w:pStyle w:val="ListParagraph"/>
                              <w:ind w:hanging="294"/>
                              <w:rPr>
                                <w:rFonts w:asciiTheme="minorHAnsi" w:hAnsiTheme="minorHAnsi"/>
                                <w:bCs/>
                              </w:rPr>
                            </w:pPr>
                          </w:p>
                          <w:p w14:paraId="13990FAA" w14:textId="02B7878C" w:rsidR="005115F2" w:rsidRPr="00643D19" w:rsidRDefault="008D66C8" w:rsidP="00384EE7">
                            <w:pPr>
                              <w:pStyle w:val="ListParagraph"/>
                              <w:numPr>
                                <w:ilvl w:val="0"/>
                                <w:numId w:val="19"/>
                              </w:numPr>
                              <w:ind w:hanging="294"/>
                              <w:jc w:val="left"/>
                              <w:rPr>
                                <w:rFonts w:asciiTheme="minorHAnsi" w:hAnsiTheme="minorHAnsi"/>
                                <w:bCs/>
                              </w:rPr>
                            </w:pPr>
                            <w:r w:rsidRPr="00643D19">
                              <w:rPr>
                                <w:rFonts w:asciiTheme="minorHAnsi" w:hAnsiTheme="minorHAnsi"/>
                                <w:bCs/>
                              </w:rPr>
                              <w:t xml:space="preserve">prendre note du Plan de travail conjoint mis à jour entre le Secrétariat de la Convention de Ramsar et </w:t>
                            </w:r>
                            <w:r w:rsidR="00882983" w:rsidRPr="00643D19">
                              <w:rPr>
                                <w:rFonts w:asciiTheme="minorHAnsi" w:hAnsiTheme="minorHAnsi"/>
                                <w:bCs/>
                              </w:rPr>
                              <w:t xml:space="preserve">le Secrétariat </w:t>
                            </w:r>
                            <w:r w:rsidRPr="00643D19">
                              <w:rPr>
                                <w:rFonts w:asciiTheme="minorHAnsi" w:hAnsiTheme="minorHAnsi"/>
                                <w:bCs/>
                              </w:rPr>
                              <w:t xml:space="preserve">de la Convention sur la conservation des espèces migratrices appartenant à la faune sauvage (CMS) pour 2015-2017, rédigé dans le cadre du mémorandum d’accord entre les deux </w:t>
                            </w:r>
                            <w:r w:rsidR="00D00930">
                              <w:rPr>
                                <w:rFonts w:asciiTheme="minorHAnsi" w:hAnsiTheme="minorHAnsi"/>
                                <w:bCs/>
                              </w:rPr>
                              <w:t>C</w:t>
                            </w:r>
                            <w:r w:rsidRPr="00643D19">
                              <w:rPr>
                                <w:rFonts w:asciiTheme="minorHAnsi" w:hAnsiTheme="minorHAnsi"/>
                                <w:bCs/>
                              </w:rPr>
                              <w:t xml:space="preserve">onventions; et </w:t>
                            </w:r>
                          </w:p>
                          <w:p w14:paraId="602B2F8C" w14:textId="77777777" w:rsidR="00AB2DFF" w:rsidRPr="00643D19" w:rsidRDefault="00AB2DFF" w:rsidP="00384EE7">
                            <w:pPr>
                              <w:pStyle w:val="ListParagraph"/>
                              <w:ind w:hanging="294"/>
                              <w:rPr>
                                <w:rFonts w:asciiTheme="minorHAnsi" w:hAnsiTheme="minorHAnsi"/>
                                <w:bCs/>
                              </w:rPr>
                            </w:pPr>
                          </w:p>
                          <w:p w14:paraId="601A7206" w14:textId="4A35CC74" w:rsidR="00AB2DFF" w:rsidRPr="00643D19" w:rsidRDefault="008D66C8" w:rsidP="00384EE7">
                            <w:pPr>
                              <w:pStyle w:val="ListParagraph"/>
                              <w:numPr>
                                <w:ilvl w:val="0"/>
                                <w:numId w:val="19"/>
                              </w:numPr>
                              <w:autoSpaceDE w:val="0"/>
                              <w:autoSpaceDN w:val="0"/>
                              <w:adjustRightInd w:val="0"/>
                              <w:ind w:hanging="294"/>
                              <w:rPr>
                                <w:rFonts w:asciiTheme="minorHAnsi" w:eastAsiaTheme="minorHAnsi" w:hAnsiTheme="minorHAnsi" w:cs="Arial"/>
                              </w:rPr>
                            </w:pPr>
                            <w:r w:rsidRPr="00643D19">
                              <w:rPr>
                                <w:rFonts w:asciiTheme="minorHAnsi" w:eastAsiaTheme="minorHAnsi" w:hAnsiTheme="minorHAnsi" w:cs="Arial"/>
                              </w:rPr>
                              <w:t xml:space="preserve">fournir des commentaires et </w:t>
                            </w:r>
                            <w:r w:rsidR="00AB2DFF" w:rsidRPr="00643D19">
                              <w:rPr>
                                <w:rFonts w:asciiTheme="minorHAnsi" w:eastAsiaTheme="minorHAnsi" w:hAnsiTheme="minorHAnsi" w:cs="Arial"/>
                              </w:rPr>
                              <w:t xml:space="preserve">suggestions </w:t>
                            </w:r>
                            <w:r w:rsidRPr="00643D19">
                              <w:rPr>
                                <w:rFonts w:asciiTheme="minorHAnsi" w:eastAsiaTheme="minorHAnsi" w:hAnsiTheme="minorHAnsi" w:cs="Arial"/>
                              </w:rPr>
                              <w:t xml:space="preserve">pour guider le Secrétariat dans </w:t>
                            </w:r>
                            <w:r w:rsidR="00643D19" w:rsidRPr="00643D19">
                              <w:rPr>
                                <w:rFonts w:asciiTheme="minorHAnsi" w:eastAsiaTheme="minorHAnsi" w:hAnsiTheme="minorHAnsi" w:cs="Arial"/>
                              </w:rPr>
                              <w:t>son engagement auprès du</w:t>
                            </w:r>
                            <w:r w:rsidRPr="00643D19">
                              <w:rPr>
                                <w:rFonts w:asciiTheme="minorHAnsi" w:eastAsiaTheme="minorHAnsi" w:hAnsiTheme="minorHAnsi" w:cs="Arial"/>
                              </w:rPr>
                              <w:t xml:space="preserve"> Partenariat international pour le carbone bleu.</w:t>
                            </w:r>
                          </w:p>
                          <w:p w14:paraId="1115381A" w14:textId="757F567D" w:rsidR="00AB2DFF" w:rsidRPr="00643D19" w:rsidRDefault="00AB2DFF" w:rsidP="00384EE7">
                            <w:pPr>
                              <w:pStyle w:val="Default"/>
                              <w:ind w:left="360" w:hanging="294"/>
                              <w:rPr>
                                <w:rFonts w:asciiTheme="minorHAnsi" w:hAnsiTheme="minorHAnsi"/>
                                <w:b/>
                                <w:color w:val="auto"/>
                                <w:sz w:val="22"/>
                                <w:szCs w:val="22"/>
                                <w:lang w:val="fr-FR"/>
                              </w:rPr>
                            </w:pPr>
                          </w:p>
                          <w:p w14:paraId="5FC9EA37" w14:textId="77777777" w:rsidR="00AB2DFF" w:rsidRPr="00643D19" w:rsidRDefault="00AB2DFF" w:rsidP="00AB2DFF">
                            <w:pPr>
                              <w:ind w:left="360"/>
                              <w:rPr>
                                <w:rFonts w:asciiTheme="minorHAnsi" w:hAnsiTheme="minorHAnsi"/>
                                <w:bCs/>
                              </w:rPr>
                            </w:pPr>
                          </w:p>
                          <w:p w14:paraId="155698BA" w14:textId="77777777" w:rsidR="004E0CD8" w:rsidRPr="00643D19" w:rsidRDefault="004E0CD8" w:rsidP="006D5AC9">
                            <w:pPr>
                              <w:ind w:left="709"/>
                              <w:rPr>
                                <w:rFonts w:asciiTheme="minorHAnsi" w:hAnsiTheme="minorHAnsi"/>
                                <w:bCs/>
                                <w:sz w:val="22"/>
                                <w:szCs w:val="22"/>
                              </w:rPr>
                            </w:pPr>
                          </w:p>
                          <w:p w14:paraId="362DD889" w14:textId="77777777" w:rsidR="004E0CD8" w:rsidRPr="00643D19" w:rsidRDefault="004E0CD8" w:rsidP="006D5AC9">
                            <w:pPr>
                              <w:ind w:left="709"/>
                              <w:rPr>
                                <w:rFonts w:asciiTheme="minorHAnsi" w:hAnsiTheme="minorHAnsi"/>
                                <w:bCs/>
                                <w:sz w:val="22"/>
                                <w:szCs w:val="22"/>
                              </w:rPr>
                            </w:pPr>
                          </w:p>
                          <w:p w14:paraId="0E999347" w14:textId="77777777" w:rsidR="004E0CD8" w:rsidRPr="00643D19" w:rsidRDefault="004E0CD8" w:rsidP="006D5AC9">
                            <w:pPr>
                              <w:ind w:left="709"/>
                              <w:rPr>
                                <w:rFonts w:asciiTheme="minorHAnsi" w:hAnsiTheme="minorHAnsi"/>
                                <w:bCs/>
                                <w:sz w:val="22"/>
                                <w:szCs w:val="22"/>
                              </w:rPr>
                            </w:pPr>
                          </w:p>
                          <w:p w14:paraId="34B3C34A" w14:textId="77777777" w:rsidR="004E0CD8" w:rsidRPr="00643D19" w:rsidRDefault="004E0CD8" w:rsidP="006D5AC9">
                            <w:pPr>
                              <w:ind w:left="709"/>
                              <w:rPr>
                                <w:rFonts w:asciiTheme="minorHAnsi" w:hAnsiTheme="minorHAnsi"/>
                                <w:bCs/>
                                <w:sz w:val="22"/>
                                <w:szCs w:val="22"/>
                              </w:rPr>
                            </w:pPr>
                          </w:p>
                          <w:p w14:paraId="6F57C612" w14:textId="77777777" w:rsidR="004E0CD8" w:rsidRPr="00643D19" w:rsidRDefault="004E0CD8" w:rsidP="006D5AC9">
                            <w:pPr>
                              <w:ind w:left="709"/>
                              <w:rPr>
                                <w:rFonts w:asciiTheme="minorHAnsi" w:hAnsiTheme="minorHAnsi"/>
                                <w:bCs/>
                                <w:sz w:val="22"/>
                                <w:szCs w:val="22"/>
                              </w:rPr>
                            </w:pPr>
                          </w:p>
                          <w:p w14:paraId="5E828BAB" w14:textId="77777777" w:rsidR="004E0CD8" w:rsidRPr="00643D19" w:rsidRDefault="004E0CD8" w:rsidP="00D34BA0">
                            <w:pPr>
                              <w:rPr>
                                <w:rFonts w:asciiTheme="minorHAnsi" w:hAnsiTheme="minorHAnsi"/>
                                <w:bCs/>
                              </w:rPr>
                            </w:pPr>
                          </w:p>
                          <w:p w14:paraId="40B181A0" w14:textId="77777777" w:rsidR="004E0CD8" w:rsidRPr="00643D19" w:rsidRDefault="004E0CD8" w:rsidP="00BA308D">
                            <w:pPr>
                              <w:rPr>
                                <w:rFonts w:asciiTheme="minorHAnsi" w:hAnsiTheme="minorHAnsi" w:cstheme="minorHAnsi"/>
                                <w:bCs/>
                                <w:sz w:val="22"/>
                                <w:szCs w:val="22"/>
                              </w:rPr>
                            </w:pPr>
                          </w:p>
                          <w:p w14:paraId="74E6C852" w14:textId="77777777" w:rsidR="004E0CD8" w:rsidRPr="00643D19" w:rsidRDefault="004E0CD8" w:rsidP="00BA308D">
                            <w:pPr>
                              <w:rPr>
                                <w:rFonts w:asciiTheme="minorHAnsi" w:hAnsiTheme="minorHAnsi" w:cstheme="minorHAnsi"/>
                                <w:bCs/>
                                <w:sz w:val="22"/>
                                <w:szCs w:val="22"/>
                              </w:rPr>
                            </w:pPr>
                          </w:p>
                          <w:p w14:paraId="549FE328" w14:textId="77777777" w:rsidR="004E0CD8" w:rsidRPr="00643D19" w:rsidRDefault="004E0CD8" w:rsidP="00BA308D">
                            <w:pPr>
                              <w:rPr>
                                <w:rFonts w:asciiTheme="minorHAnsi" w:hAnsiTheme="minorHAnsi"/>
                                <w:sz w:val="22"/>
                                <w:szCs w:val="22"/>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25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">
                <v:textbox>
                  <w:txbxContent>
                    <w:p w14:paraId="330E2ABD" w14:textId="33E0C778" w:rsidR="004E0CD8" w:rsidRPr="00643D19" w:rsidRDefault="00D14701" w:rsidP="00753404">
                      <w:pPr>
                        <w:rPr>
                          <w:rFonts w:ascii="Calibri" w:hAnsi="Calibri"/>
                          <w:b/>
                          <w:bCs/>
                          <w:sz w:val="22"/>
                          <w:szCs w:val="22"/>
                        </w:rPr>
                      </w:pPr>
                      <w:r w:rsidRPr="00643D19">
                        <w:rPr>
                          <w:rFonts w:ascii="Calibri" w:hAnsi="Calibri"/>
                          <w:b/>
                          <w:bCs/>
                          <w:sz w:val="22"/>
                          <w:szCs w:val="22"/>
                        </w:rPr>
                        <w:t>Mesures requises</w:t>
                      </w:r>
                      <w:r w:rsidR="00384EE7" w:rsidRPr="00643D19">
                        <w:rPr>
                          <w:rFonts w:ascii="Calibri" w:hAnsi="Calibri"/>
                          <w:b/>
                          <w:bCs/>
                          <w:sz w:val="22"/>
                          <w:szCs w:val="22"/>
                        </w:rPr>
                        <w:t> </w:t>
                      </w:r>
                      <w:r w:rsidR="004E0CD8" w:rsidRPr="00643D19">
                        <w:rPr>
                          <w:rFonts w:ascii="Calibri" w:hAnsi="Calibri"/>
                          <w:b/>
                          <w:bCs/>
                          <w:sz w:val="22"/>
                          <w:szCs w:val="22"/>
                        </w:rPr>
                        <w:t>:</w:t>
                      </w:r>
                    </w:p>
                    <w:p w14:paraId="002B3480" w14:textId="77777777" w:rsidR="004E0CD8" w:rsidRPr="00643D19" w:rsidRDefault="004E0CD8" w:rsidP="00753404">
                      <w:pPr>
                        <w:rPr>
                          <w:rFonts w:ascii="Calibri" w:hAnsi="Calibri"/>
                          <w:b/>
                          <w:bCs/>
                          <w:sz w:val="22"/>
                          <w:szCs w:val="22"/>
                        </w:rPr>
                      </w:pPr>
                    </w:p>
                    <w:p w14:paraId="7E249826" w14:textId="189AB032" w:rsidR="004E0CD8" w:rsidRPr="00643D19" w:rsidRDefault="008D66C8" w:rsidP="00753404">
                      <w:pPr>
                        <w:rPr>
                          <w:rFonts w:asciiTheme="minorHAnsi" w:hAnsiTheme="minorHAnsi"/>
                          <w:sz w:val="22"/>
                          <w:szCs w:val="22"/>
                        </w:rPr>
                      </w:pPr>
                      <w:r w:rsidRPr="00643D19">
                        <w:rPr>
                          <w:rFonts w:asciiTheme="minorHAnsi" w:hAnsiTheme="minorHAnsi"/>
                          <w:sz w:val="22"/>
                          <w:szCs w:val="22"/>
                        </w:rPr>
                        <w:t>Le Comité permanent est invité à </w:t>
                      </w:r>
                      <w:r w:rsidR="004E0CD8" w:rsidRPr="00643D19">
                        <w:rPr>
                          <w:rFonts w:asciiTheme="minorHAnsi" w:hAnsiTheme="minorHAnsi"/>
                          <w:sz w:val="22"/>
                          <w:szCs w:val="22"/>
                        </w:rPr>
                        <w:t>:</w:t>
                      </w:r>
                    </w:p>
                    <w:p w14:paraId="2CD87041" w14:textId="77777777" w:rsidR="004E0CD8" w:rsidRPr="00643D19" w:rsidRDefault="004E0CD8" w:rsidP="00753404">
                      <w:pPr>
                        <w:rPr>
                          <w:rFonts w:asciiTheme="minorHAnsi" w:hAnsiTheme="minorHAnsi"/>
                          <w:sz w:val="22"/>
                          <w:szCs w:val="22"/>
                        </w:rPr>
                      </w:pPr>
                    </w:p>
                    <w:p w14:paraId="418A69DB" w14:textId="4E2708CC" w:rsidR="004E0CD8" w:rsidRPr="00643D19" w:rsidRDefault="008D66C8" w:rsidP="00384EE7">
                      <w:pPr>
                        <w:pStyle w:val="ListParagraph"/>
                        <w:numPr>
                          <w:ilvl w:val="0"/>
                          <w:numId w:val="19"/>
                        </w:numPr>
                        <w:ind w:hanging="294"/>
                        <w:jc w:val="left"/>
                        <w:rPr>
                          <w:rFonts w:asciiTheme="minorHAnsi" w:hAnsiTheme="minorHAnsi" w:cstheme="minorHAnsi"/>
                          <w:bCs/>
                        </w:rPr>
                      </w:pPr>
                      <w:r w:rsidRPr="00643D19">
                        <w:rPr>
                          <w:rFonts w:asciiTheme="minorHAnsi" w:hAnsiTheme="minorHAnsi"/>
                        </w:rPr>
                        <w:t xml:space="preserve">envisager d’approuver la proposition de nouveau mémorandum d’accord entre le Secrétariat Ramsar et le </w:t>
                      </w:r>
                      <w:r w:rsidR="005115F2" w:rsidRPr="00643D19">
                        <w:rPr>
                          <w:rFonts w:asciiTheme="minorHAnsi" w:hAnsiTheme="minorHAnsi"/>
                        </w:rPr>
                        <w:t xml:space="preserve">South Asia Co-operative Environment Programme </w:t>
                      </w:r>
                      <w:r w:rsidR="0079622C" w:rsidRPr="00643D19">
                        <w:rPr>
                          <w:rFonts w:asciiTheme="minorHAnsi" w:hAnsiTheme="minorHAnsi"/>
                        </w:rPr>
                        <w:t>(</w:t>
                      </w:r>
                      <w:r w:rsidR="005115F2" w:rsidRPr="00643D19">
                        <w:rPr>
                          <w:rFonts w:asciiTheme="minorHAnsi" w:hAnsiTheme="minorHAnsi"/>
                        </w:rPr>
                        <w:t>SACEP</w:t>
                      </w:r>
                      <w:r w:rsidR="0079622C" w:rsidRPr="00643D19">
                        <w:rPr>
                          <w:rFonts w:asciiTheme="minorHAnsi" w:hAnsiTheme="minorHAnsi"/>
                        </w:rPr>
                        <w:t>)</w:t>
                      </w:r>
                      <w:r w:rsidR="009C3486" w:rsidRPr="00643D19">
                        <w:rPr>
                          <w:rFonts w:asciiTheme="minorHAnsi" w:hAnsiTheme="minorHAnsi"/>
                        </w:rPr>
                        <w:t>;</w:t>
                      </w:r>
                    </w:p>
                    <w:p w14:paraId="1B5FAE61" w14:textId="77777777" w:rsidR="004E0CD8" w:rsidRPr="00643D19" w:rsidRDefault="004E0CD8" w:rsidP="00384EE7">
                      <w:pPr>
                        <w:ind w:hanging="294"/>
                        <w:rPr>
                          <w:rFonts w:asciiTheme="minorHAnsi" w:hAnsiTheme="minorHAnsi" w:cstheme="minorHAnsi"/>
                          <w:bCs/>
                          <w:sz w:val="22"/>
                          <w:szCs w:val="22"/>
                        </w:rPr>
                      </w:pPr>
                    </w:p>
                    <w:p w14:paraId="4318B85F" w14:textId="2E63D22B" w:rsidR="004E0CD8" w:rsidRPr="00643D19" w:rsidRDefault="008D66C8" w:rsidP="00384EE7">
                      <w:pPr>
                        <w:pStyle w:val="ListParagraph"/>
                        <w:numPr>
                          <w:ilvl w:val="0"/>
                          <w:numId w:val="19"/>
                        </w:numPr>
                        <w:ind w:hanging="294"/>
                        <w:jc w:val="left"/>
                        <w:rPr>
                          <w:rFonts w:asciiTheme="minorHAnsi" w:hAnsiTheme="minorHAnsi"/>
                          <w:bCs/>
                        </w:rPr>
                      </w:pPr>
                      <w:r w:rsidRPr="00643D19">
                        <w:rPr>
                          <w:rFonts w:asciiTheme="minorHAnsi" w:hAnsiTheme="minorHAnsi"/>
                          <w:bCs/>
                        </w:rPr>
                        <w:t>prendre note des progrès de renouvellement des accords existants avec Danone et d’autres partenaires pertinents</w:t>
                      </w:r>
                      <w:r w:rsidR="009C3486" w:rsidRPr="00643D19">
                        <w:rPr>
                          <w:rFonts w:asciiTheme="minorHAnsi" w:hAnsiTheme="minorHAnsi"/>
                          <w:bCs/>
                        </w:rPr>
                        <w:t>;</w:t>
                      </w:r>
                    </w:p>
                    <w:p w14:paraId="71FAA134" w14:textId="77777777" w:rsidR="005115F2" w:rsidRPr="00643D19" w:rsidRDefault="005115F2" w:rsidP="00384EE7">
                      <w:pPr>
                        <w:pStyle w:val="ListParagraph"/>
                        <w:ind w:hanging="294"/>
                        <w:rPr>
                          <w:rFonts w:asciiTheme="minorHAnsi" w:hAnsiTheme="minorHAnsi"/>
                          <w:bCs/>
                        </w:rPr>
                      </w:pPr>
                    </w:p>
                    <w:p w14:paraId="13990FAA" w14:textId="02B7878C" w:rsidR="005115F2" w:rsidRPr="00643D19" w:rsidRDefault="008D66C8" w:rsidP="00384EE7">
                      <w:pPr>
                        <w:pStyle w:val="ListParagraph"/>
                        <w:numPr>
                          <w:ilvl w:val="0"/>
                          <w:numId w:val="19"/>
                        </w:numPr>
                        <w:ind w:hanging="294"/>
                        <w:jc w:val="left"/>
                        <w:rPr>
                          <w:rFonts w:asciiTheme="minorHAnsi" w:hAnsiTheme="minorHAnsi"/>
                          <w:bCs/>
                        </w:rPr>
                      </w:pPr>
                      <w:r w:rsidRPr="00643D19">
                        <w:rPr>
                          <w:rFonts w:asciiTheme="minorHAnsi" w:hAnsiTheme="minorHAnsi"/>
                          <w:bCs/>
                        </w:rPr>
                        <w:t xml:space="preserve">prendre note du Plan de travail conjoint mis à jour entre le Secrétariat de la Convention de Ramsar et </w:t>
                      </w:r>
                      <w:r w:rsidR="00882983" w:rsidRPr="00643D19">
                        <w:rPr>
                          <w:rFonts w:asciiTheme="minorHAnsi" w:hAnsiTheme="minorHAnsi"/>
                          <w:bCs/>
                        </w:rPr>
                        <w:t xml:space="preserve">le Secrétariat </w:t>
                      </w:r>
                      <w:r w:rsidRPr="00643D19">
                        <w:rPr>
                          <w:rFonts w:asciiTheme="minorHAnsi" w:hAnsiTheme="minorHAnsi"/>
                          <w:bCs/>
                        </w:rPr>
                        <w:t xml:space="preserve">de la Convention sur la conservation des espèces migratrices appartenant à la faune sauvage (CMS) pour 2015-2017, rédigé dans le cadre du mémorandum d’accord entre les deux </w:t>
                      </w:r>
                      <w:r w:rsidR="00D00930">
                        <w:rPr>
                          <w:rFonts w:asciiTheme="minorHAnsi" w:hAnsiTheme="minorHAnsi"/>
                          <w:bCs/>
                        </w:rPr>
                        <w:t>C</w:t>
                      </w:r>
                      <w:r w:rsidRPr="00643D19">
                        <w:rPr>
                          <w:rFonts w:asciiTheme="minorHAnsi" w:hAnsiTheme="minorHAnsi"/>
                          <w:bCs/>
                        </w:rPr>
                        <w:t xml:space="preserve">onventions; et </w:t>
                      </w:r>
                    </w:p>
                    <w:p w14:paraId="602B2F8C" w14:textId="77777777" w:rsidR="00AB2DFF" w:rsidRPr="00643D19" w:rsidRDefault="00AB2DFF" w:rsidP="00384EE7">
                      <w:pPr>
                        <w:pStyle w:val="ListParagraph"/>
                        <w:ind w:hanging="294"/>
                        <w:rPr>
                          <w:rFonts w:asciiTheme="minorHAnsi" w:hAnsiTheme="minorHAnsi"/>
                          <w:bCs/>
                        </w:rPr>
                      </w:pPr>
                    </w:p>
                    <w:p w14:paraId="601A7206" w14:textId="4A35CC74" w:rsidR="00AB2DFF" w:rsidRPr="00643D19" w:rsidRDefault="008D66C8" w:rsidP="00384EE7">
                      <w:pPr>
                        <w:pStyle w:val="ListParagraph"/>
                        <w:numPr>
                          <w:ilvl w:val="0"/>
                          <w:numId w:val="19"/>
                        </w:numPr>
                        <w:autoSpaceDE w:val="0"/>
                        <w:autoSpaceDN w:val="0"/>
                        <w:adjustRightInd w:val="0"/>
                        <w:ind w:hanging="294"/>
                        <w:rPr>
                          <w:rFonts w:asciiTheme="minorHAnsi" w:eastAsiaTheme="minorHAnsi" w:hAnsiTheme="minorHAnsi" w:cs="Arial"/>
                        </w:rPr>
                      </w:pPr>
                      <w:r w:rsidRPr="00643D19">
                        <w:rPr>
                          <w:rFonts w:asciiTheme="minorHAnsi" w:eastAsiaTheme="minorHAnsi" w:hAnsiTheme="minorHAnsi" w:cs="Arial"/>
                        </w:rPr>
                        <w:t xml:space="preserve">fournir des commentaires et </w:t>
                      </w:r>
                      <w:r w:rsidR="00AB2DFF" w:rsidRPr="00643D19">
                        <w:rPr>
                          <w:rFonts w:asciiTheme="minorHAnsi" w:eastAsiaTheme="minorHAnsi" w:hAnsiTheme="minorHAnsi" w:cs="Arial"/>
                        </w:rPr>
                        <w:t xml:space="preserve">suggestions </w:t>
                      </w:r>
                      <w:r w:rsidRPr="00643D19">
                        <w:rPr>
                          <w:rFonts w:asciiTheme="minorHAnsi" w:eastAsiaTheme="minorHAnsi" w:hAnsiTheme="minorHAnsi" w:cs="Arial"/>
                        </w:rPr>
                        <w:t xml:space="preserve">pour guider le Secrétariat dans </w:t>
                      </w:r>
                      <w:r w:rsidR="00643D19" w:rsidRPr="00643D19">
                        <w:rPr>
                          <w:rFonts w:asciiTheme="minorHAnsi" w:eastAsiaTheme="minorHAnsi" w:hAnsiTheme="minorHAnsi" w:cs="Arial"/>
                        </w:rPr>
                        <w:t>son engagement auprès du</w:t>
                      </w:r>
                      <w:r w:rsidRPr="00643D19">
                        <w:rPr>
                          <w:rFonts w:asciiTheme="minorHAnsi" w:eastAsiaTheme="minorHAnsi" w:hAnsiTheme="minorHAnsi" w:cs="Arial"/>
                        </w:rPr>
                        <w:t xml:space="preserve"> Partenariat international pour le carbone bleu.</w:t>
                      </w:r>
                    </w:p>
                    <w:p w14:paraId="1115381A" w14:textId="757F567D" w:rsidR="00AB2DFF" w:rsidRPr="00643D19" w:rsidRDefault="00AB2DFF" w:rsidP="00384EE7">
                      <w:pPr>
                        <w:pStyle w:val="Default"/>
                        <w:ind w:left="360" w:hanging="294"/>
                        <w:rPr>
                          <w:rFonts w:asciiTheme="minorHAnsi" w:hAnsiTheme="minorHAnsi"/>
                          <w:b/>
                          <w:color w:val="auto"/>
                          <w:sz w:val="22"/>
                          <w:szCs w:val="22"/>
                          <w:lang w:val="fr-FR"/>
                        </w:rPr>
                      </w:pPr>
                    </w:p>
                    <w:p w14:paraId="5FC9EA37" w14:textId="77777777" w:rsidR="00AB2DFF" w:rsidRPr="00643D19" w:rsidRDefault="00AB2DFF" w:rsidP="00AB2DFF">
                      <w:pPr>
                        <w:ind w:left="360"/>
                        <w:rPr>
                          <w:rFonts w:asciiTheme="minorHAnsi" w:hAnsiTheme="minorHAnsi"/>
                          <w:bCs/>
                        </w:rPr>
                      </w:pPr>
                    </w:p>
                    <w:p w14:paraId="155698BA" w14:textId="77777777" w:rsidR="004E0CD8" w:rsidRPr="00643D19" w:rsidRDefault="004E0CD8" w:rsidP="006D5AC9">
                      <w:pPr>
                        <w:ind w:left="709"/>
                        <w:rPr>
                          <w:rFonts w:asciiTheme="minorHAnsi" w:hAnsiTheme="minorHAnsi"/>
                          <w:bCs/>
                          <w:sz w:val="22"/>
                          <w:szCs w:val="22"/>
                        </w:rPr>
                      </w:pPr>
                    </w:p>
                    <w:p w14:paraId="362DD889" w14:textId="77777777" w:rsidR="004E0CD8" w:rsidRPr="00643D19" w:rsidRDefault="004E0CD8" w:rsidP="006D5AC9">
                      <w:pPr>
                        <w:ind w:left="709"/>
                        <w:rPr>
                          <w:rFonts w:asciiTheme="minorHAnsi" w:hAnsiTheme="minorHAnsi"/>
                          <w:bCs/>
                          <w:sz w:val="22"/>
                          <w:szCs w:val="22"/>
                        </w:rPr>
                      </w:pPr>
                    </w:p>
                    <w:p w14:paraId="0E999347" w14:textId="77777777" w:rsidR="004E0CD8" w:rsidRPr="00643D19" w:rsidRDefault="004E0CD8" w:rsidP="006D5AC9">
                      <w:pPr>
                        <w:ind w:left="709"/>
                        <w:rPr>
                          <w:rFonts w:asciiTheme="minorHAnsi" w:hAnsiTheme="minorHAnsi"/>
                          <w:bCs/>
                          <w:sz w:val="22"/>
                          <w:szCs w:val="22"/>
                        </w:rPr>
                      </w:pPr>
                    </w:p>
                    <w:p w14:paraId="34B3C34A" w14:textId="77777777" w:rsidR="004E0CD8" w:rsidRPr="00643D19" w:rsidRDefault="004E0CD8" w:rsidP="006D5AC9">
                      <w:pPr>
                        <w:ind w:left="709"/>
                        <w:rPr>
                          <w:rFonts w:asciiTheme="minorHAnsi" w:hAnsiTheme="minorHAnsi"/>
                          <w:bCs/>
                          <w:sz w:val="22"/>
                          <w:szCs w:val="22"/>
                        </w:rPr>
                      </w:pPr>
                    </w:p>
                    <w:p w14:paraId="6F57C612" w14:textId="77777777" w:rsidR="004E0CD8" w:rsidRPr="00643D19" w:rsidRDefault="004E0CD8" w:rsidP="006D5AC9">
                      <w:pPr>
                        <w:ind w:left="709"/>
                        <w:rPr>
                          <w:rFonts w:asciiTheme="minorHAnsi" w:hAnsiTheme="minorHAnsi"/>
                          <w:bCs/>
                          <w:sz w:val="22"/>
                          <w:szCs w:val="22"/>
                        </w:rPr>
                      </w:pPr>
                    </w:p>
                    <w:p w14:paraId="5E828BAB" w14:textId="77777777" w:rsidR="004E0CD8" w:rsidRPr="00643D19" w:rsidRDefault="004E0CD8" w:rsidP="00D34BA0">
                      <w:pPr>
                        <w:rPr>
                          <w:rFonts w:asciiTheme="minorHAnsi" w:hAnsiTheme="minorHAnsi"/>
                          <w:bCs/>
                        </w:rPr>
                      </w:pPr>
                    </w:p>
                    <w:p w14:paraId="40B181A0" w14:textId="77777777" w:rsidR="004E0CD8" w:rsidRPr="00643D19" w:rsidRDefault="004E0CD8" w:rsidP="00BA308D">
                      <w:pPr>
                        <w:rPr>
                          <w:rFonts w:asciiTheme="minorHAnsi" w:hAnsiTheme="minorHAnsi" w:cstheme="minorHAnsi"/>
                          <w:bCs/>
                          <w:sz w:val="22"/>
                          <w:szCs w:val="22"/>
                        </w:rPr>
                      </w:pPr>
                    </w:p>
                    <w:p w14:paraId="74E6C852" w14:textId="77777777" w:rsidR="004E0CD8" w:rsidRPr="00643D19" w:rsidRDefault="004E0CD8" w:rsidP="00BA308D">
                      <w:pPr>
                        <w:rPr>
                          <w:rFonts w:asciiTheme="minorHAnsi" w:hAnsiTheme="minorHAnsi" w:cstheme="minorHAnsi"/>
                          <w:bCs/>
                          <w:sz w:val="22"/>
                          <w:szCs w:val="22"/>
                        </w:rPr>
                      </w:pPr>
                    </w:p>
                    <w:p w14:paraId="549FE328" w14:textId="77777777" w:rsidR="004E0CD8" w:rsidRPr="00643D19" w:rsidRDefault="004E0CD8" w:rsidP="00BA308D">
                      <w:pPr>
                        <w:rPr>
                          <w:rFonts w:asciiTheme="minorHAnsi" w:hAnsiTheme="minorHAnsi"/>
                          <w:sz w:val="22"/>
                          <w:szCs w:val="22"/>
                        </w:rPr>
                      </w:pPr>
                    </w:p>
                  </w:txbxContent>
                </v:textbox>
                <w10:anchorlock/>
              </v:shape>
            </w:pict>
          </mc:Fallback>
        </mc:AlternateContent>
      </w:r>
    </w:p>
    <w:p w14:paraId="077BFFFB" w14:textId="77777777" w:rsidR="00D94C75" w:rsidRPr="00A704C8" w:rsidRDefault="00D94C75" w:rsidP="009C3486">
      <w:pPr>
        <w:autoSpaceDE w:val="0"/>
        <w:autoSpaceDN w:val="0"/>
        <w:adjustRightInd w:val="0"/>
        <w:rPr>
          <w:rFonts w:asciiTheme="minorHAnsi" w:eastAsiaTheme="minorHAnsi" w:hAnsiTheme="minorHAnsi" w:cs="Calibri-Bold"/>
          <w:b/>
          <w:bCs/>
          <w:sz w:val="22"/>
          <w:szCs w:val="22"/>
          <w:lang w:eastAsia="en-US"/>
        </w:rPr>
      </w:pPr>
    </w:p>
    <w:p w14:paraId="1842B843" w14:textId="77777777" w:rsidR="009C3486" w:rsidRPr="00A704C8" w:rsidRDefault="009C3486" w:rsidP="009C3486">
      <w:pPr>
        <w:autoSpaceDE w:val="0"/>
        <w:autoSpaceDN w:val="0"/>
        <w:adjustRightInd w:val="0"/>
        <w:rPr>
          <w:rFonts w:asciiTheme="minorHAnsi" w:eastAsiaTheme="minorHAnsi" w:hAnsiTheme="minorHAnsi" w:cs="Calibri-Bold"/>
          <w:b/>
          <w:bCs/>
          <w:sz w:val="22"/>
          <w:szCs w:val="22"/>
          <w:lang w:eastAsia="en-US"/>
        </w:rPr>
      </w:pPr>
    </w:p>
    <w:p w14:paraId="3B180079" w14:textId="2F0658B1" w:rsidR="00D94C75" w:rsidRPr="00A704C8" w:rsidRDefault="00D14701" w:rsidP="009C3486">
      <w:pPr>
        <w:autoSpaceDE w:val="0"/>
        <w:autoSpaceDN w:val="0"/>
        <w:adjustRightInd w:val="0"/>
        <w:rPr>
          <w:rFonts w:asciiTheme="minorHAnsi" w:eastAsiaTheme="minorHAnsi" w:hAnsiTheme="minorHAnsi" w:cs="Calibri-Bold"/>
          <w:b/>
          <w:bCs/>
          <w:sz w:val="22"/>
          <w:szCs w:val="22"/>
          <w:lang w:eastAsia="en-US"/>
        </w:rPr>
      </w:pPr>
      <w:r w:rsidRPr="00A704C8">
        <w:rPr>
          <w:rFonts w:asciiTheme="minorHAnsi" w:eastAsiaTheme="minorHAnsi" w:hAnsiTheme="minorHAnsi" w:cs="Calibri-Bold"/>
          <w:b/>
          <w:bCs/>
          <w:sz w:val="22"/>
          <w:szCs w:val="22"/>
          <w:lang w:eastAsia="en-US"/>
        </w:rPr>
        <w:t>Contexte</w:t>
      </w:r>
    </w:p>
    <w:p w14:paraId="28459893" w14:textId="77777777" w:rsidR="00BE5EAD" w:rsidRPr="00A704C8" w:rsidRDefault="00BE5EAD" w:rsidP="009C3486">
      <w:pPr>
        <w:autoSpaceDE w:val="0"/>
        <w:autoSpaceDN w:val="0"/>
        <w:adjustRightInd w:val="0"/>
        <w:ind w:left="426" w:hanging="426"/>
        <w:rPr>
          <w:rFonts w:asciiTheme="minorHAnsi" w:hAnsiTheme="minorHAnsi"/>
          <w:sz w:val="22"/>
          <w:szCs w:val="22"/>
        </w:rPr>
      </w:pPr>
    </w:p>
    <w:p w14:paraId="10FB16C6" w14:textId="68E6A951" w:rsidR="00BE5EAD" w:rsidRPr="00A704C8" w:rsidRDefault="00D14701" w:rsidP="009C3486">
      <w:pPr>
        <w:pStyle w:val="ListParagraph"/>
        <w:numPr>
          <w:ilvl w:val="0"/>
          <w:numId w:val="1"/>
        </w:numPr>
        <w:suppressAutoHyphens/>
        <w:ind w:left="426" w:hanging="426"/>
        <w:jc w:val="left"/>
        <w:rPr>
          <w:rFonts w:asciiTheme="minorHAnsi" w:hAnsiTheme="minorHAnsi"/>
        </w:rPr>
      </w:pPr>
      <w:r w:rsidRPr="00A704C8">
        <w:rPr>
          <w:rFonts w:asciiTheme="minorHAnsi" w:hAnsiTheme="minorHAnsi" w:cstheme="minorHAnsi"/>
          <w:bCs/>
        </w:rPr>
        <w:t>La Résolution</w:t>
      </w:r>
      <w:r w:rsidR="002A65F4" w:rsidRPr="00A704C8">
        <w:rPr>
          <w:rFonts w:asciiTheme="minorHAnsi" w:hAnsiTheme="minorHAnsi" w:cstheme="minorHAnsi"/>
          <w:bCs/>
        </w:rPr>
        <w:t xml:space="preserve"> </w:t>
      </w:r>
      <w:r w:rsidR="00AE6962" w:rsidRPr="00A704C8">
        <w:rPr>
          <w:rFonts w:asciiTheme="minorHAnsi" w:hAnsiTheme="minorHAnsi" w:cstheme="minorHAnsi"/>
          <w:bCs/>
        </w:rPr>
        <w:t>XII.3</w:t>
      </w:r>
      <w:r w:rsidR="002A65F4" w:rsidRPr="00A704C8">
        <w:rPr>
          <w:rFonts w:asciiTheme="minorHAnsi" w:hAnsiTheme="minorHAnsi" w:cstheme="minorHAnsi"/>
          <w:bCs/>
        </w:rPr>
        <w:t xml:space="preserve"> </w:t>
      </w:r>
      <w:r w:rsidR="00A73C2D" w:rsidRPr="00A704C8">
        <w:rPr>
          <w:rFonts w:asciiTheme="minorHAnsi" w:hAnsiTheme="minorHAnsi" w:cstheme="minorHAnsi"/>
          <w:bCs/>
        </w:rPr>
        <w:t>(2015)</w:t>
      </w:r>
      <w:r w:rsidRPr="00A704C8">
        <w:rPr>
          <w:rFonts w:asciiTheme="minorHAnsi" w:hAnsiTheme="minorHAnsi" w:cstheme="minorHAnsi"/>
          <w:bCs/>
        </w:rPr>
        <w:t>,</w:t>
      </w:r>
      <w:r w:rsidR="002A65F4" w:rsidRPr="00A704C8">
        <w:rPr>
          <w:rFonts w:asciiTheme="minorHAnsi" w:hAnsiTheme="minorHAnsi" w:cstheme="minorHAnsi"/>
          <w:bCs/>
        </w:rPr>
        <w:t xml:space="preserve"> </w:t>
      </w:r>
      <w:r w:rsidRPr="00A704C8">
        <w:rPr>
          <w:rFonts w:ascii="Calibri" w:hAnsi="Calibri"/>
          <w:i/>
        </w:rPr>
        <w:t xml:space="preserve">Renforcer l’utilisation des langues, la visibilité et la stature de la Convention et améliorer les synergies avec d’autres </w:t>
      </w:r>
      <w:r w:rsidR="00882983" w:rsidRPr="00A704C8">
        <w:rPr>
          <w:rFonts w:ascii="Calibri" w:hAnsi="Calibri"/>
          <w:i/>
        </w:rPr>
        <w:t>a</w:t>
      </w:r>
      <w:r w:rsidRPr="00A704C8">
        <w:rPr>
          <w:rFonts w:ascii="Calibri" w:hAnsi="Calibri"/>
          <w:i/>
        </w:rPr>
        <w:t>ccords multilatéraux sur l’environnement et autres institutions internationales</w:t>
      </w:r>
      <w:r w:rsidR="008D66C8" w:rsidRPr="00A704C8">
        <w:rPr>
          <w:rFonts w:ascii="Calibri" w:hAnsi="Calibri"/>
        </w:rPr>
        <w:t>,</w:t>
      </w:r>
      <w:r w:rsidR="002A65F4" w:rsidRPr="00A704C8">
        <w:rPr>
          <w:rFonts w:asciiTheme="minorHAnsi" w:eastAsiaTheme="minorHAnsi" w:hAnsiTheme="minorHAnsi" w:cs="Garamond"/>
          <w:i/>
        </w:rPr>
        <w:t xml:space="preserve"> </w:t>
      </w:r>
      <w:r w:rsidRPr="00A704C8">
        <w:rPr>
          <w:rFonts w:asciiTheme="minorHAnsi" w:hAnsiTheme="minorHAnsi" w:cstheme="minorHAnsi"/>
          <w:bCs/>
        </w:rPr>
        <w:t>donn</w:t>
      </w:r>
      <w:r w:rsidR="00882983" w:rsidRPr="00A704C8">
        <w:rPr>
          <w:rFonts w:asciiTheme="minorHAnsi" w:hAnsiTheme="minorHAnsi" w:cstheme="minorHAnsi"/>
          <w:bCs/>
        </w:rPr>
        <w:t>e</w:t>
      </w:r>
      <w:r w:rsidRPr="00A704C8">
        <w:rPr>
          <w:rFonts w:asciiTheme="minorHAnsi" w:hAnsiTheme="minorHAnsi" w:cstheme="minorHAnsi"/>
          <w:bCs/>
        </w:rPr>
        <w:t xml:space="preserve"> instruction au</w:t>
      </w:r>
      <w:r w:rsidR="002A65F4" w:rsidRPr="00A704C8">
        <w:rPr>
          <w:rFonts w:asciiTheme="minorHAnsi" w:hAnsiTheme="minorHAnsi" w:cstheme="minorHAnsi"/>
          <w:bCs/>
        </w:rPr>
        <w:t xml:space="preserve"> </w:t>
      </w:r>
      <w:r w:rsidRPr="00A704C8">
        <w:rPr>
          <w:rFonts w:asciiTheme="minorHAnsi" w:hAnsiTheme="minorHAnsi" w:cstheme="minorHAnsi"/>
          <w:bCs/>
        </w:rPr>
        <w:t>Secrétariat</w:t>
      </w:r>
      <w:r w:rsidR="002A65F4" w:rsidRPr="00A704C8">
        <w:rPr>
          <w:rFonts w:asciiTheme="minorHAnsi" w:hAnsiTheme="minorHAnsi" w:cstheme="minorHAnsi"/>
          <w:bCs/>
        </w:rPr>
        <w:t xml:space="preserve"> </w:t>
      </w:r>
      <w:r w:rsidRPr="00A704C8">
        <w:rPr>
          <w:rFonts w:asciiTheme="minorHAnsi" w:hAnsiTheme="minorHAnsi" w:cstheme="minorHAnsi"/>
          <w:bCs/>
        </w:rPr>
        <w:t>de faire rapport</w:t>
      </w:r>
      <w:r w:rsidR="00882983" w:rsidRPr="00A704C8">
        <w:rPr>
          <w:rFonts w:asciiTheme="minorHAnsi" w:hAnsiTheme="minorHAnsi" w:cstheme="minorHAnsi"/>
          <w:bCs/>
        </w:rPr>
        <w:t>,</w:t>
      </w:r>
      <w:r w:rsidRPr="00A704C8">
        <w:rPr>
          <w:rFonts w:asciiTheme="minorHAnsi" w:hAnsiTheme="minorHAnsi" w:cstheme="minorHAnsi"/>
          <w:bCs/>
        </w:rPr>
        <w:t xml:space="preserve"> chaque année</w:t>
      </w:r>
      <w:r w:rsidR="00882983" w:rsidRPr="00A704C8">
        <w:rPr>
          <w:rFonts w:asciiTheme="minorHAnsi" w:hAnsiTheme="minorHAnsi" w:cstheme="minorHAnsi"/>
          <w:bCs/>
        </w:rPr>
        <w:t>,</w:t>
      </w:r>
      <w:r w:rsidRPr="00A704C8">
        <w:rPr>
          <w:rFonts w:asciiTheme="minorHAnsi" w:hAnsiTheme="minorHAnsi" w:cstheme="minorHAnsi"/>
          <w:bCs/>
        </w:rPr>
        <w:t xml:space="preserve"> au Comité permanent</w:t>
      </w:r>
      <w:r w:rsidR="00882983" w:rsidRPr="00A704C8">
        <w:rPr>
          <w:rFonts w:asciiTheme="minorHAnsi" w:hAnsiTheme="minorHAnsi" w:cstheme="minorHAnsi"/>
          <w:bCs/>
        </w:rPr>
        <w:t>,</w:t>
      </w:r>
      <w:r w:rsidRPr="00A704C8">
        <w:rPr>
          <w:rFonts w:asciiTheme="minorHAnsi" w:hAnsiTheme="minorHAnsi" w:cstheme="minorHAnsi"/>
          <w:bCs/>
        </w:rPr>
        <w:t xml:space="preserve"> sur les progrès d’application de la Résolution</w:t>
      </w:r>
      <w:r w:rsidR="002A65F4" w:rsidRPr="00A704C8">
        <w:rPr>
          <w:rFonts w:asciiTheme="minorHAnsi" w:hAnsiTheme="minorHAnsi" w:cstheme="minorHAnsi"/>
          <w:bCs/>
        </w:rPr>
        <w:t xml:space="preserve"> </w:t>
      </w:r>
      <w:r w:rsidR="00AE6962" w:rsidRPr="00A704C8">
        <w:rPr>
          <w:rFonts w:asciiTheme="minorHAnsi" w:hAnsiTheme="minorHAnsi" w:cstheme="minorHAnsi"/>
          <w:bCs/>
        </w:rPr>
        <w:t>XI.6</w:t>
      </w:r>
      <w:r w:rsidR="008D55DE" w:rsidRPr="00A704C8">
        <w:rPr>
          <w:rFonts w:asciiTheme="minorHAnsi" w:hAnsiTheme="minorHAnsi" w:cstheme="minorHAnsi"/>
          <w:bCs/>
        </w:rPr>
        <w:t>,</w:t>
      </w:r>
      <w:r w:rsidR="002A65F4" w:rsidRPr="00A704C8">
        <w:rPr>
          <w:rFonts w:asciiTheme="minorHAnsi" w:hAnsiTheme="minorHAnsi" w:cstheme="minorHAnsi"/>
          <w:bCs/>
        </w:rPr>
        <w:t xml:space="preserve"> </w:t>
      </w:r>
      <w:r w:rsidR="008D55DE" w:rsidRPr="00A704C8">
        <w:rPr>
          <w:rFonts w:asciiTheme="minorHAnsi" w:hAnsiTheme="minorHAnsi"/>
          <w:i/>
        </w:rPr>
        <w:t xml:space="preserve">Partenariats et synergies avec les </w:t>
      </w:r>
      <w:r w:rsidR="00882983" w:rsidRPr="00A704C8">
        <w:rPr>
          <w:rFonts w:asciiTheme="minorHAnsi" w:hAnsiTheme="minorHAnsi"/>
          <w:i/>
        </w:rPr>
        <w:t>a</w:t>
      </w:r>
      <w:r w:rsidR="008D55DE" w:rsidRPr="00A704C8">
        <w:rPr>
          <w:rFonts w:asciiTheme="minorHAnsi" w:hAnsiTheme="minorHAnsi"/>
          <w:i/>
        </w:rPr>
        <w:t>ccords multilatéraux sur l’environnement et autres institutions</w:t>
      </w:r>
      <w:r w:rsidR="00F401EC" w:rsidRPr="00A704C8">
        <w:rPr>
          <w:rFonts w:asciiTheme="minorHAnsi" w:hAnsiTheme="minorHAnsi" w:cstheme="minorHAnsi"/>
          <w:bCs/>
        </w:rPr>
        <w:t>.</w:t>
      </w:r>
    </w:p>
    <w:p w14:paraId="2B8C599C" w14:textId="77777777" w:rsidR="0004706C" w:rsidRPr="00A704C8" w:rsidRDefault="0004706C" w:rsidP="009C3486">
      <w:pPr>
        <w:suppressAutoHyphens/>
        <w:rPr>
          <w:rFonts w:asciiTheme="minorHAnsi" w:hAnsiTheme="minorHAnsi"/>
          <w:sz w:val="22"/>
          <w:szCs w:val="22"/>
        </w:rPr>
      </w:pPr>
    </w:p>
    <w:p w14:paraId="0504FDE1" w14:textId="6AB7B86C" w:rsidR="0004706C" w:rsidRPr="00A704C8" w:rsidRDefault="008D55DE" w:rsidP="009C3486">
      <w:pPr>
        <w:pStyle w:val="ListParagraph"/>
        <w:numPr>
          <w:ilvl w:val="0"/>
          <w:numId w:val="1"/>
        </w:numPr>
        <w:suppressAutoHyphens/>
        <w:ind w:left="425" w:hanging="425"/>
        <w:contextualSpacing w:val="0"/>
        <w:jc w:val="left"/>
        <w:rPr>
          <w:rStyle w:val="Strong"/>
          <w:rFonts w:asciiTheme="minorHAnsi" w:hAnsiTheme="minorHAnsi"/>
          <w:b w:val="0"/>
        </w:rPr>
      </w:pPr>
      <w:r w:rsidRPr="00A704C8">
        <w:rPr>
          <w:rStyle w:val="Strong"/>
          <w:rFonts w:asciiTheme="minorHAnsi" w:hAnsiTheme="minorHAnsi"/>
          <w:b w:val="0"/>
        </w:rPr>
        <w:t>Dans sa Décision SC52-11, le</w:t>
      </w:r>
      <w:r w:rsidR="0004706C" w:rsidRPr="00A704C8">
        <w:rPr>
          <w:rStyle w:val="Strong"/>
          <w:rFonts w:asciiTheme="minorHAnsi" w:hAnsiTheme="minorHAnsi"/>
          <w:b w:val="0"/>
        </w:rPr>
        <w:t xml:space="preserve"> </w:t>
      </w:r>
      <w:r w:rsidRPr="00A704C8">
        <w:rPr>
          <w:rFonts w:asciiTheme="minorHAnsi" w:hAnsiTheme="minorHAnsi" w:cstheme="minorHAnsi"/>
          <w:bCs/>
        </w:rPr>
        <w:t>Comité permanent</w:t>
      </w:r>
      <w:r w:rsidR="00BE3C0C" w:rsidRPr="00A704C8">
        <w:rPr>
          <w:rFonts w:asciiTheme="minorHAnsi" w:hAnsiTheme="minorHAnsi" w:cstheme="minorHAnsi"/>
          <w:bCs/>
        </w:rPr>
        <w:t xml:space="preserve">  </w:t>
      </w:r>
      <w:r w:rsidR="00882983" w:rsidRPr="00A704C8">
        <w:rPr>
          <w:rFonts w:asciiTheme="minorHAnsi" w:hAnsiTheme="minorHAnsi" w:cstheme="minorHAnsi"/>
          <w:bCs/>
        </w:rPr>
        <w:t>décide</w:t>
      </w:r>
      <w:r w:rsidR="0004706C" w:rsidRPr="00A704C8">
        <w:rPr>
          <w:rStyle w:val="Strong"/>
          <w:rFonts w:asciiTheme="minorHAnsi" w:hAnsiTheme="minorHAnsi"/>
          <w:b w:val="0"/>
        </w:rPr>
        <w:t xml:space="preserve"> </w:t>
      </w:r>
      <w:r w:rsidRPr="00A704C8">
        <w:rPr>
          <w:rStyle w:val="Strong"/>
          <w:rFonts w:asciiTheme="minorHAnsi" w:hAnsiTheme="minorHAnsi"/>
          <w:b w:val="0"/>
        </w:rPr>
        <w:t>que le Groupe de travail sur la gestion doit être prié d’examiner tous les nouveaux mémorandums d’accord ainsi que d’autres accords éventuels entre le Secrétariat Ramsar et d’autres organismes</w:t>
      </w:r>
      <w:r w:rsidR="0004706C" w:rsidRPr="00A704C8">
        <w:rPr>
          <w:rStyle w:val="Strong"/>
          <w:rFonts w:asciiTheme="minorHAnsi" w:hAnsiTheme="minorHAnsi"/>
          <w:b w:val="0"/>
        </w:rPr>
        <w:t xml:space="preserve">, </w:t>
      </w:r>
      <w:r w:rsidRPr="00A704C8">
        <w:rPr>
          <w:rStyle w:val="Strong"/>
          <w:rFonts w:asciiTheme="minorHAnsi" w:hAnsiTheme="minorHAnsi"/>
          <w:b w:val="0"/>
        </w:rPr>
        <w:t>à la réunion du Groupe qui suivra immédiatement la réunion du Comité permanent à laquelle les accords devaient être soumis pour approbation.</w:t>
      </w:r>
    </w:p>
    <w:p w14:paraId="208B3822" w14:textId="77777777" w:rsidR="0074053A" w:rsidRPr="00A704C8" w:rsidRDefault="0074053A" w:rsidP="009C3486">
      <w:pPr>
        <w:pStyle w:val="ListParagraph"/>
        <w:jc w:val="left"/>
        <w:rPr>
          <w:rFonts w:asciiTheme="minorHAnsi" w:hAnsiTheme="minorHAnsi"/>
        </w:rPr>
      </w:pPr>
    </w:p>
    <w:p w14:paraId="1DD65518" w14:textId="252AE5DF" w:rsidR="00812CC5" w:rsidRPr="00A704C8" w:rsidRDefault="00721FFF" w:rsidP="0069658E">
      <w:pPr>
        <w:pStyle w:val="ListParagraph"/>
        <w:numPr>
          <w:ilvl w:val="0"/>
          <w:numId w:val="1"/>
        </w:numPr>
        <w:suppressAutoHyphens/>
        <w:ind w:left="425" w:hanging="425"/>
        <w:contextualSpacing w:val="0"/>
        <w:jc w:val="left"/>
        <w:rPr>
          <w:rStyle w:val="Strong"/>
          <w:rFonts w:asciiTheme="minorHAnsi" w:hAnsiTheme="minorHAnsi"/>
          <w:b w:val="0"/>
        </w:rPr>
      </w:pPr>
      <w:r w:rsidRPr="00A704C8">
        <w:rPr>
          <w:rStyle w:val="Strong"/>
          <w:rFonts w:asciiTheme="minorHAnsi" w:hAnsiTheme="minorHAnsi"/>
          <w:b w:val="0"/>
        </w:rPr>
        <w:t xml:space="preserve">En conséquence, le présent rapport présente, en Annexe 1, la proposition de nouveau mémorandum d’accord entre le Secrétariat Ramsar et le </w:t>
      </w:r>
      <w:r w:rsidR="009C3486" w:rsidRPr="00A704C8">
        <w:rPr>
          <w:rStyle w:val="Strong"/>
          <w:rFonts w:asciiTheme="minorHAnsi" w:hAnsiTheme="minorHAnsi"/>
          <w:b w:val="0"/>
        </w:rPr>
        <w:t xml:space="preserve">South Asia Co-operative Environment Programme (SACEP); </w:t>
      </w:r>
      <w:r w:rsidRPr="00A704C8">
        <w:rPr>
          <w:rStyle w:val="Strong"/>
          <w:rFonts w:asciiTheme="minorHAnsi" w:hAnsiTheme="minorHAnsi"/>
          <w:b w:val="0"/>
        </w:rPr>
        <w:t xml:space="preserve">décrit les progrès de renouvellement du mémorandum d’accord avec Danone; présente, en Annexe 2, le Plan de travail conjoint mis à jour entre la Convention de </w:t>
      </w:r>
      <w:r w:rsidRPr="00A704C8">
        <w:rPr>
          <w:rStyle w:val="Strong"/>
          <w:rFonts w:asciiTheme="minorHAnsi" w:hAnsiTheme="minorHAnsi"/>
          <w:b w:val="0"/>
        </w:rPr>
        <w:lastRenderedPageBreak/>
        <w:t xml:space="preserve">Ramsar et la Convention sur la conservation des espèces migratrices </w:t>
      </w:r>
      <w:r w:rsidR="009E48BD" w:rsidRPr="00A704C8">
        <w:rPr>
          <w:rStyle w:val="Strong"/>
          <w:rFonts w:asciiTheme="minorHAnsi" w:hAnsiTheme="minorHAnsi"/>
          <w:b w:val="0"/>
        </w:rPr>
        <w:t xml:space="preserve">appartenant à la faune sauvage (CMS); et résume d’autres activités </w:t>
      </w:r>
      <w:r w:rsidR="00882983" w:rsidRPr="00A704C8">
        <w:rPr>
          <w:rStyle w:val="Strong"/>
          <w:rFonts w:asciiTheme="minorHAnsi" w:hAnsiTheme="minorHAnsi"/>
          <w:b w:val="0"/>
        </w:rPr>
        <w:t xml:space="preserve">menées </w:t>
      </w:r>
      <w:r w:rsidR="009E48BD" w:rsidRPr="00A704C8">
        <w:rPr>
          <w:rStyle w:val="Strong"/>
          <w:rFonts w:asciiTheme="minorHAnsi" w:hAnsiTheme="minorHAnsi"/>
          <w:b w:val="0"/>
        </w:rPr>
        <w:t xml:space="preserve">en partenariat. </w:t>
      </w:r>
      <w:r w:rsidR="000E0050" w:rsidRPr="00A704C8">
        <w:rPr>
          <w:rStyle w:val="Strong"/>
          <w:rFonts w:asciiTheme="minorHAnsi" w:hAnsiTheme="minorHAnsi"/>
          <w:b w:val="0"/>
        </w:rPr>
        <w:t xml:space="preserve"> </w:t>
      </w:r>
    </w:p>
    <w:p w14:paraId="428B2AA6" w14:textId="020BAD19" w:rsidR="00812CC5" w:rsidRDefault="00812CC5" w:rsidP="009C3486">
      <w:pPr>
        <w:pStyle w:val="ListParagraph"/>
        <w:tabs>
          <w:tab w:val="left" w:pos="2260"/>
        </w:tabs>
        <w:ind w:left="0"/>
        <w:jc w:val="left"/>
        <w:rPr>
          <w:rFonts w:asciiTheme="minorHAnsi" w:hAnsiTheme="minorHAnsi"/>
        </w:rPr>
      </w:pPr>
    </w:p>
    <w:p w14:paraId="14B733B0" w14:textId="77777777" w:rsidR="00CE5BB5" w:rsidRPr="00A704C8" w:rsidRDefault="00CE5BB5" w:rsidP="009C3486">
      <w:pPr>
        <w:pStyle w:val="ListParagraph"/>
        <w:tabs>
          <w:tab w:val="left" w:pos="2260"/>
        </w:tabs>
        <w:ind w:left="0"/>
        <w:jc w:val="left"/>
        <w:rPr>
          <w:rFonts w:asciiTheme="minorHAnsi" w:hAnsiTheme="minorHAnsi"/>
        </w:rPr>
      </w:pPr>
    </w:p>
    <w:p w14:paraId="2107D3AE" w14:textId="0219DA1C" w:rsidR="004E0CD8" w:rsidRPr="00A704C8" w:rsidRDefault="004E0CD8" w:rsidP="009C3486">
      <w:pPr>
        <w:rPr>
          <w:rFonts w:asciiTheme="minorHAnsi" w:hAnsiTheme="minorHAnsi"/>
          <w:b/>
          <w:sz w:val="22"/>
          <w:szCs w:val="22"/>
        </w:rPr>
      </w:pPr>
      <w:r w:rsidRPr="00A704C8">
        <w:rPr>
          <w:rFonts w:asciiTheme="minorHAnsi" w:hAnsiTheme="minorHAnsi"/>
          <w:b/>
          <w:sz w:val="22"/>
          <w:szCs w:val="22"/>
        </w:rPr>
        <w:t>Propos</w:t>
      </w:r>
      <w:r w:rsidR="009E48BD" w:rsidRPr="00A704C8">
        <w:rPr>
          <w:rFonts w:asciiTheme="minorHAnsi" w:hAnsiTheme="minorHAnsi"/>
          <w:b/>
          <w:sz w:val="22"/>
          <w:szCs w:val="22"/>
        </w:rPr>
        <w:t>itions pour de nouveaux mémorandums d’accord</w:t>
      </w:r>
      <w:r w:rsidRPr="00A704C8">
        <w:rPr>
          <w:rFonts w:asciiTheme="minorHAnsi" w:hAnsiTheme="minorHAnsi"/>
          <w:b/>
          <w:sz w:val="22"/>
          <w:szCs w:val="22"/>
        </w:rPr>
        <w:t xml:space="preserve"> </w:t>
      </w:r>
    </w:p>
    <w:p w14:paraId="5F6F895F" w14:textId="77777777" w:rsidR="004E0CD8" w:rsidRPr="00A704C8" w:rsidRDefault="004E0CD8" w:rsidP="009C3486">
      <w:pPr>
        <w:rPr>
          <w:rFonts w:asciiTheme="minorHAnsi" w:hAnsiTheme="minorHAnsi"/>
          <w:b/>
          <w:sz w:val="22"/>
          <w:szCs w:val="22"/>
        </w:rPr>
      </w:pPr>
    </w:p>
    <w:p w14:paraId="54F5E9F6" w14:textId="55BB382F" w:rsidR="004E0CD8" w:rsidRPr="00A704C8" w:rsidRDefault="009E48BD" w:rsidP="009C3486">
      <w:pPr>
        <w:pStyle w:val="ListParagraph"/>
        <w:numPr>
          <w:ilvl w:val="0"/>
          <w:numId w:val="1"/>
        </w:numPr>
        <w:ind w:left="426" w:hanging="426"/>
        <w:jc w:val="left"/>
        <w:rPr>
          <w:rFonts w:asciiTheme="minorHAnsi" w:hAnsiTheme="minorHAnsi"/>
        </w:rPr>
      </w:pPr>
      <w:r w:rsidRPr="00A704C8">
        <w:rPr>
          <w:rFonts w:asciiTheme="minorHAnsi" w:hAnsiTheme="minorHAnsi"/>
        </w:rPr>
        <w:t xml:space="preserve">La proposition pour un nouveau mémorandum d’accord entre le Secrétariat Ramsar et le SACEP (voir Annexe 1) a pour objet de renforcer la coopération internationale en faveur de l’utilisation rationnelle, de la conservation et de la gestion des zones humides et de leurs ressources pour contribuer à la réalisation du Plan stratégique Ramsar </w:t>
      </w:r>
      <w:r w:rsidR="004F6B70" w:rsidRPr="00A704C8">
        <w:rPr>
          <w:rFonts w:asciiTheme="minorHAnsi" w:hAnsiTheme="minorHAnsi"/>
        </w:rPr>
        <w:t>2016-2024.</w:t>
      </w:r>
    </w:p>
    <w:p w14:paraId="6AD0BA57" w14:textId="77777777" w:rsidR="00463DC1" w:rsidRPr="00A704C8" w:rsidRDefault="00463DC1" w:rsidP="009C3486">
      <w:pPr>
        <w:rPr>
          <w:rFonts w:asciiTheme="minorHAnsi" w:hAnsiTheme="minorHAnsi"/>
          <w:sz w:val="22"/>
          <w:szCs w:val="22"/>
        </w:rPr>
      </w:pPr>
    </w:p>
    <w:p w14:paraId="54C00B3D" w14:textId="0A71C4CC" w:rsidR="00463DC1" w:rsidRPr="00A704C8" w:rsidRDefault="008D55DE" w:rsidP="009C3486">
      <w:pPr>
        <w:pStyle w:val="ListParagraph"/>
        <w:numPr>
          <w:ilvl w:val="0"/>
          <w:numId w:val="1"/>
        </w:numPr>
        <w:autoSpaceDE w:val="0"/>
        <w:autoSpaceDN w:val="0"/>
        <w:adjustRightInd w:val="0"/>
        <w:ind w:left="426" w:hanging="426"/>
        <w:jc w:val="left"/>
        <w:rPr>
          <w:rFonts w:asciiTheme="minorHAnsi" w:hAnsiTheme="minorHAnsi"/>
        </w:rPr>
      </w:pPr>
      <w:r w:rsidRPr="00A704C8">
        <w:rPr>
          <w:rFonts w:asciiTheme="minorHAnsi" w:hAnsiTheme="minorHAnsi"/>
        </w:rPr>
        <w:t xml:space="preserve">Comme </w:t>
      </w:r>
      <w:r w:rsidR="00DD7A6C" w:rsidRPr="00A704C8">
        <w:rPr>
          <w:rFonts w:asciiTheme="minorHAnsi" w:hAnsiTheme="minorHAnsi"/>
        </w:rPr>
        <w:t>indiqué</w:t>
      </w:r>
      <w:r w:rsidRPr="00A704C8">
        <w:rPr>
          <w:rFonts w:asciiTheme="minorHAnsi" w:hAnsiTheme="minorHAnsi"/>
        </w:rPr>
        <w:t xml:space="preserve"> dans le document</w:t>
      </w:r>
      <w:r w:rsidR="00463DC1" w:rsidRPr="00A704C8">
        <w:rPr>
          <w:rFonts w:asciiTheme="minorHAnsi" w:hAnsiTheme="minorHAnsi"/>
        </w:rPr>
        <w:t xml:space="preserve"> SC53-1</w:t>
      </w:r>
      <w:r w:rsidR="00413C89" w:rsidRPr="00A704C8">
        <w:rPr>
          <w:rFonts w:asciiTheme="minorHAnsi" w:hAnsiTheme="minorHAnsi"/>
        </w:rPr>
        <w:t>5</w:t>
      </w:r>
      <w:r w:rsidR="00413C89" w:rsidRPr="00A704C8">
        <w:rPr>
          <w:rFonts w:asciiTheme="minorHAnsi" w:hAnsiTheme="minorHAnsi"/>
          <w:b/>
          <w:sz w:val="28"/>
        </w:rPr>
        <w:t xml:space="preserve"> </w:t>
      </w:r>
      <w:r w:rsidR="00413C89" w:rsidRPr="00A704C8">
        <w:rPr>
          <w:rFonts w:asciiTheme="minorHAnsi" w:hAnsiTheme="minorHAnsi"/>
          <w:i/>
        </w:rPr>
        <w:t xml:space="preserve">Progrès d’application de la Résolution XI.6, Partenariats et synergies avec les </w:t>
      </w:r>
      <w:r w:rsidR="00882983" w:rsidRPr="00A704C8">
        <w:rPr>
          <w:rFonts w:asciiTheme="minorHAnsi" w:hAnsiTheme="minorHAnsi"/>
          <w:i/>
        </w:rPr>
        <w:t>a</w:t>
      </w:r>
      <w:r w:rsidR="00413C89" w:rsidRPr="00A704C8">
        <w:rPr>
          <w:rFonts w:asciiTheme="minorHAnsi" w:hAnsiTheme="minorHAnsi"/>
          <w:i/>
        </w:rPr>
        <w:t>ccords multilatéraux sur l’environnement et autres institutions</w:t>
      </w:r>
      <w:r w:rsidR="00463DC1" w:rsidRPr="00A704C8">
        <w:rPr>
          <w:rFonts w:asciiTheme="minorHAnsi" w:hAnsiTheme="minorHAnsi"/>
        </w:rPr>
        <w:t xml:space="preserve">, </w:t>
      </w:r>
      <w:r w:rsidR="00DD7A6C" w:rsidRPr="00A704C8">
        <w:rPr>
          <w:rFonts w:asciiTheme="minorHAnsi" w:hAnsiTheme="minorHAnsi"/>
        </w:rPr>
        <w:t>le mémorandum d’accord avec l’</w:t>
      </w:r>
      <w:r w:rsidR="00463DC1" w:rsidRPr="00A704C8">
        <w:rPr>
          <w:rFonts w:asciiTheme="minorHAnsi" w:hAnsiTheme="minorHAnsi"/>
        </w:rPr>
        <w:t xml:space="preserve">IPBES </w:t>
      </w:r>
      <w:r w:rsidR="00DD7A6C" w:rsidRPr="00A704C8">
        <w:rPr>
          <w:rFonts w:asciiTheme="minorHAnsi" w:hAnsiTheme="minorHAnsi"/>
        </w:rPr>
        <w:t>a été</w:t>
      </w:r>
      <w:r w:rsidR="00FD6DED" w:rsidRPr="00A704C8">
        <w:rPr>
          <w:rFonts w:asciiTheme="minorHAnsi" w:hAnsiTheme="minorHAnsi"/>
        </w:rPr>
        <w:t xml:space="preserve">, </w:t>
      </w:r>
      <w:r w:rsidR="00463DC1" w:rsidRPr="00A704C8">
        <w:rPr>
          <w:rFonts w:asciiTheme="minorHAnsi" w:hAnsiTheme="minorHAnsi"/>
        </w:rPr>
        <w:t>a</w:t>
      </w:r>
      <w:r w:rsidR="00DD7A6C" w:rsidRPr="00A704C8">
        <w:rPr>
          <w:rFonts w:asciiTheme="minorHAnsi" w:hAnsiTheme="minorHAnsi"/>
        </w:rPr>
        <w:t>u moment de la rédaction des documents pour la 53</w:t>
      </w:r>
      <w:r w:rsidR="00DD7A6C" w:rsidRPr="00A704C8">
        <w:rPr>
          <w:rFonts w:asciiTheme="minorHAnsi" w:hAnsiTheme="minorHAnsi"/>
          <w:vertAlign w:val="superscript"/>
        </w:rPr>
        <w:t>e</w:t>
      </w:r>
      <w:r w:rsidR="00DD7A6C" w:rsidRPr="00A704C8">
        <w:rPr>
          <w:rFonts w:asciiTheme="minorHAnsi" w:hAnsiTheme="minorHAnsi"/>
        </w:rPr>
        <w:t xml:space="preserve"> Réunion du Comité permanent,</w:t>
      </w:r>
      <w:r w:rsidR="00FD6DED" w:rsidRPr="00A704C8">
        <w:rPr>
          <w:rFonts w:asciiTheme="minorHAnsi" w:hAnsiTheme="minorHAnsi"/>
        </w:rPr>
        <w:t xml:space="preserve"> </w:t>
      </w:r>
      <w:r w:rsidR="00DD7A6C" w:rsidRPr="00A704C8">
        <w:rPr>
          <w:rFonts w:asciiTheme="minorHAnsi" w:hAnsiTheme="minorHAnsi"/>
        </w:rPr>
        <w:t>soumis pour examen et approbation au</w:t>
      </w:r>
      <w:r w:rsidR="00BE3C0C" w:rsidRPr="00A704C8">
        <w:rPr>
          <w:rFonts w:asciiTheme="minorHAnsi" w:hAnsiTheme="minorHAnsi"/>
        </w:rPr>
        <w:t xml:space="preserve">  </w:t>
      </w:r>
      <w:r w:rsidR="00DD7A6C" w:rsidRPr="00A704C8">
        <w:rPr>
          <w:rFonts w:asciiTheme="minorHAnsi" w:hAnsiTheme="minorHAnsi"/>
        </w:rPr>
        <w:t>Comité permanent et au Groupe de travail sur la gestion dans la période intersessions</w:t>
      </w:r>
      <w:r w:rsidR="00463DC1" w:rsidRPr="00A704C8">
        <w:rPr>
          <w:rFonts w:asciiTheme="minorHAnsi" w:hAnsiTheme="minorHAnsi"/>
        </w:rPr>
        <w:t xml:space="preserve">. </w:t>
      </w:r>
      <w:r w:rsidR="00DD7A6C" w:rsidRPr="00A704C8">
        <w:rPr>
          <w:rFonts w:asciiTheme="minorHAnsi" w:hAnsiTheme="minorHAnsi"/>
        </w:rPr>
        <w:t>Le Secrétariat</w:t>
      </w:r>
      <w:r w:rsidR="00463DC1" w:rsidRPr="00A704C8">
        <w:rPr>
          <w:rFonts w:asciiTheme="minorHAnsi" w:hAnsiTheme="minorHAnsi"/>
        </w:rPr>
        <w:t xml:space="preserve"> </w:t>
      </w:r>
      <w:r w:rsidR="00DD7A6C" w:rsidRPr="00A704C8">
        <w:rPr>
          <w:rFonts w:asciiTheme="minorHAnsi" w:hAnsiTheme="minorHAnsi"/>
        </w:rPr>
        <w:t>présentera une mise à jour sur l’état de ce mémorandum d’accord au cours de la</w:t>
      </w:r>
      <w:r w:rsidR="00BE3C0C" w:rsidRPr="00A704C8">
        <w:rPr>
          <w:rFonts w:asciiTheme="minorHAnsi" w:hAnsiTheme="minorHAnsi"/>
        </w:rPr>
        <w:t xml:space="preserve">  </w:t>
      </w:r>
      <w:r w:rsidR="00DD7A6C" w:rsidRPr="00A704C8">
        <w:rPr>
          <w:rFonts w:asciiTheme="minorHAnsi" w:hAnsiTheme="minorHAnsi"/>
        </w:rPr>
        <w:t>53</w:t>
      </w:r>
      <w:r w:rsidR="00DD7A6C" w:rsidRPr="00A704C8">
        <w:rPr>
          <w:rFonts w:asciiTheme="minorHAnsi" w:hAnsiTheme="minorHAnsi"/>
          <w:vertAlign w:val="superscript"/>
        </w:rPr>
        <w:t>e</w:t>
      </w:r>
      <w:r w:rsidR="00DD7A6C" w:rsidRPr="00A704C8">
        <w:rPr>
          <w:rFonts w:asciiTheme="minorHAnsi" w:hAnsiTheme="minorHAnsi"/>
        </w:rPr>
        <w:t xml:space="preserve"> Réunion du Comité permanent</w:t>
      </w:r>
      <w:r w:rsidR="00463DC1" w:rsidRPr="00A704C8">
        <w:rPr>
          <w:rFonts w:asciiTheme="minorHAnsi" w:hAnsiTheme="minorHAnsi"/>
        </w:rPr>
        <w:t>.</w:t>
      </w:r>
      <w:r w:rsidR="00F34BC1" w:rsidRPr="00A704C8">
        <w:rPr>
          <w:rFonts w:asciiTheme="minorHAnsi" w:hAnsiTheme="minorHAnsi"/>
        </w:rPr>
        <w:t xml:space="preserve"> </w:t>
      </w:r>
    </w:p>
    <w:p w14:paraId="026DF0C7" w14:textId="77777777" w:rsidR="00034FCE" w:rsidRPr="00A704C8" w:rsidRDefault="00034FCE" w:rsidP="009C3486">
      <w:pPr>
        <w:rPr>
          <w:rFonts w:asciiTheme="minorHAnsi" w:hAnsiTheme="minorHAnsi"/>
          <w:sz w:val="22"/>
          <w:szCs w:val="22"/>
          <w:highlight w:val="yellow"/>
        </w:rPr>
      </w:pPr>
    </w:p>
    <w:p w14:paraId="77C90262" w14:textId="77777777" w:rsidR="00FD6DED" w:rsidRPr="00A704C8" w:rsidRDefault="00FD6DED" w:rsidP="009C3486">
      <w:pPr>
        <w:rPr>
          <w:rFonts w:asciiTheme="minorHAnsi" w:hAnsiTheme="minorHAnsi"/>
          <w:sz w:val="22"/>
          <w:szCs w:val="22"/>
          <w:highlight w:val="yellow"/>
        </w:rPr>
      </w:pPr>
    </w:p>
    <w:p w14:paraId="0059248B" w14:textId="34AA196A" w:rsidR="000E0050" w:rsidRPr="00A704C8" w:rsidRDefault="00FF3419" w:rsidP="009C3486">
      <w:pPr>
        <w:rPr>
          <w:rFonts w:asciiTheme="minorHAnsi" w:hAnsiTheme="minorHAnsi"/>
          <w:b/>
          <w:sz w:val="22"/>
          <w:szCs w:val="22"/>
        </w:rPr>
      </w:pPr>
      <w:r w:rsidRPr="00A704C8">
        <w:rPr>
          <w:rFonts w:asciiTheme="minorHAnsi" w:hAnsiTheme="minorHAnsi"/>
          <w:b/>
          <w:sz w:val="22"/>
          <w:szCs w:val="22"/>
        </w:rPr>
        <w:t>Progr</w:t>
      </w:r>
      <w:r w:rsidR="009E48BD" w:rsidRPr="00A704C8">
        <w:rPr>
          <w:rFonts w:asciiTheme="minorHAnsi" w:hAnsiTheme="minorHAnsi"/>
          <w:b/>
          <w:sz w:val="22"/>
          <w:szCs w:val="22"/>
        </w:rPr>
        <w:t xml:space="preserve">ès en matière de renouvellement des accords existants </w:t>
      </w:r>
    </w:p>
    <w:p w14:paraId="62FE257D" w14:textId="77777777" w:rsidR="000E0050" w:rsidRPr="00A704C8" w:rsidRDefault="000E0050" w:rsidP="009C3486">
      <w:pPr>
        <w:rPr>
          <w:rFonts w:asciiTheme="minorHAnsi" w:hAnsiTheme="minorHAnsi"/>
          <w:b/>
          <w:sz w:val="22"/>
          <w:szCs w:val="22"/>
        </w:rPr>
      </w:pPr>
    </w:p>
    <w:p w14:paraId="397E38F4" w14:textId="2C657FC3" w:rsidR="0073112C" w:rsidRPr="00A704C8" w:rsidRDefault="009E48BD" w:rsidP="00BA4B72">
      <w:pPr>
        <w:pStyle w:val="ListParagraph"/>
        <w:numPr>
          <w:ilvl w:val="0"/>
          <w:numId w:val="1"/>
        </w:numPr>
        <w:ind w:left="426" w:hanging="426"/>
        <w:jc w:val="left"/>
        <w:rPr>
          <w:rFonts w:asciiTheme="minorHAnsi" w:hAnsiTheme="minorHAnsi"/>
        </w:rPr>
      </w:pPr>
      <w:r w:rsidRPr="00A704C8">
        <w:rPr>
          <w:rFonts w:asciiTheme="minorHAnsi" w:hAnsiTheme="minorHAnsi"/>
        </w:rPr>
        <w:t xml:space="preserve">L’Accord de partenariat avec </w:t>
      </w:r>
      <w:r w:rsidR="00F038C4" w:rsidRPr="00A704C8">
        <w:rPr>
          <w:rFonts w:asciiTheme="minorHAnsi" w:hAnsiTheme="minorHAnsi"/>
        </w:rPr>
        <w:t xml:space="preserve">Danone, </w:t>
      </w:r>
      <w:r w:rsidRPr="00A704C8">
        <w:rPr>
          <w:rFonts w:asciiTheme="minorHAnsi" w:hAnsiTheme="minorHAnsi"/>
        </w:rPr>
        <w:t xml:space="preserve">signé pour la première fois en 1998 et renouvelé périodiquement depuis, apporte une donation annuelle de </w:t>
      </w:r>
      <w:r w:rsidR="00F038C4" w:rsidRPr="00A704C8">
        <w:rPr>
          <w:rFonts w:asciiTheme="minorHAnsi" w:hAnsiTheme="minorHAnsi"/>
        </w:rPr>
        <w:t>250</w:t>
      </w:r>
      <w:r w:rsidRPr="00A704C8">
        <w:rPr>
          <w:rFonts w:asciiTheme="minorHAnsi" w:hAnsiTheme="minorHAnsi"/>
        </w:rPr>
        <w:t> </w:t>
      </w:r>
      <w:r w:rsidR="00F038C4" w:rsidRPr="00A704C8">
        <w:rPr>
          <w:rFonts w:asciiTheme="minorHAnsi" w:hAnsiTheme="minorHAnsi"/>
        </w:rPr>
        <w:t>000</w:t>
      </w:r>
      <w:r w:rsidRPr="00A704C8">
        <w:rPr>
          <w:rFonts w:asciiTheme="minorHAnsi" w:hAnsiTheme="minorHAnsi"/>
        </w:rPr>
        <w:t xml:space="preserve"> euros </w:t>
      </w:r>
      <w:r w:rsidR="00882983" w:rsidRPr="00A704C8">
        <w:rPr>
          <w:rFonts w:asciiTheme="minorHAnsi" w:hAnsiTheme="minorHAnsi"/>
        </w:rPr>
        <w:t>comme</w:t>
      </w:r>
      <w:r w:rsidRPr="00A704C8">
        <w:rPr>
          <w:rFonts w:asciiTheme="minorHAnsi" w:hAnsiTheme="minorHAnsi"/>
        </w:rPr>
        <w:t xml:space="preserve"> appui essentiel aux activités de communication de la Convention et plus précisément, </w:t>
      </w:r>
      <w:r w:rsidR="00882983" w:rsidRPr="00A704C8">
        <w:rPr>
          <w:rFonts w:asciiTheme="minorHAnsi" w:hAnsiTheme="minorHAnsi"/>
        </w:rPr>
        <w:t>en</w:t>
      </w:r>
      <w:r w:rsidRPr="00A704C8">
        <w:rPr>
          <w:rFonts w:asciiTheme="minorHAnsi" w:hAnsiTheme="minorHAnsi"/>
        </w:rPr>
        <w:t xml:space="preserve"> fonds pour la production de matériel d’information pour la Journée mondiale des zones humides, pour trois prix spéciaux Evian de 10 000 USD </w:t>
      </w:r>
      <w:r w:rsidR="00882983" w:rsidRPr="00A704C8">
        <w:rPr>
          <w:rFonts w:asciiTheme="minorHAnsi" w:hAnsiTheme="minorHAnsi"/>
        </w:rPr>
        <w:t xml:space="preserve">chacun, accompagnant les prix Ramsar </w:t>
      </w:r>
      <w:r w:rsidRPr="00A704C8">
        <w:rPr>
          <w:rFonts w:asciiTheme="minorHAnsi" w:hAnsiTheme="minorHAnsi"/>
        </w:rPr>
        <w:t xml:space="preserve">pour la conservation des zones humides et </w:t>
      </w:r>
      <w:r w:rsidR="00882983" w:rsidRPr="00A704C8">
        <w:rPr>
          <w:rFonts w:asciiTheme="minorHAnsi" w:hAnsiTheme="minorHAnsi"/>
        </w:rPr>
        <w:t>pour</w:t>
      </w:r>
      <w:r w:rsidRPr="00A704C8">
        <w:rPr>
          <w:rFonts w:asciiTheme="minorHAnsi" w:hAnsiTheme="minorHAnsi"/>
        </w:rPr>
        <w:t xml:space="preserve"> un poste </w:t>
      </w:r>
      <w:r w:rsidR="00882983" w:rsidRPr="00A704C8">
        <w:rPr>
          <w:rFonts w:asciiTheme="minorHAnsi" w:hAnsiTheme="minorHAnsi"/>
        </w:rPr>
        <w:t>hors budget</w:t>
      </w:r>
      <w:r w:rsidRPr="00A704C8">
        <w:rPr>
          <w:rFonts w:asciiTheme="minorHAnsi" w:hAnsiTheme="minorHAnsi"/>
        </w:rPr>
        <w:t xml:space="preserve"> administratif</w:t>
      </w:r>
      <w:r w:rsidR="00882983" w:rsidRPr="00A704C8">
        <w:rPr>
          <w:rFonts w:asciiTheme="minorHAnsi" w:hAnsiTheme="minorHAnsi"/>
        </w:rPr>
        <w:t>,</w:t>
      </w:r>
      <w:r w:rsidRPr="00A704C8">
        <w:rPr>
          <w:rFonts w:asciiTheme="minorHAnsi" w:hAnsiTheme="minorHAnsi"/>
        </w:rPr>
        <w:t xml:space="preserve"> au Secrétariat. </w:t>
      </w:r>
      <w:r w:rsidR="00F038C4" w:rsidRPr="00A704C8">
        <w:rPr>
          <w:rFonts w:asciiTheme="minorHAnsi" w:hAnsiTheme="minorHAnsi"/>
        </w:rPr>
        <w:t xml:space="preserve">  </w:t>
      </w:r>
    </w:p>
    <w:p w14:paraId="6AF374DD" w14:textId="77777777" w:rsidR="0073112C" w:rsidRPr="00A704C8" w:rsidRDefault="0073112C" w:rsidP="00BA4B72">
      <w:pPr>
        <w:pStyle w:val="ListParagraph"/>
        <w:ind w:left="360" w:hanging="284"/>
        <w:jc w:val="left"/>
        <w:rPr>
          <w:rFonts w:asciiTheme="minorHAnsi" w:hAnsiTheme="minorHAnsi"/>
        </w:rPr>
      </w:pPr>
    </w:p>
    <w:p w14:paraId="0325A215" w14:textId="262B9785" w:rsidR="00F038C4" w:rsidRPr="00A704C8" w:rsidRDefault="009E48BD" w:rsidP="00BA4B72">
      <w:pPr>
        <w:pStyle w:val="ListParagraph"/>
        <w:numPr>
          <w:ilvl w:val="0"/>
          <w:numId w:val="1"/>
        </w:numPr>
        <w:ind w:left="426" w:hanging="426"/>
        <w:jc w:val="left"/>
        <w:rPr>
          <w:rFonts w:asciiTheme="minorHAnsi" w:hAnsiTheme="minorHAnsi"/>
        </w:rPr>
      </w:pPr>
      <w:r w:rsidRPr="00A704C8">
        <w:rPr>
          <w:rFonts w:asciiTheme="minorHAnsi" w:hAnsiTheme="minorHAnsi"/>
        </w:rPr>
        <w:t xml:space="preserve">Lors d’une réunion des équipes du Secrétariat et de Danone à Paris, Danone a confirmé sa volonté de renouveler l’Accord de partenariat pour la période de </w:t>
      </w:r>
      <w:r w:rsidR="004E6BFA" w:rsidRPr="00A704C8">
        <w:rPr>
          <w:rFonts w:asciiTheme="minorHAnsi" w:hAnsiTheme="minorHAnsi"/>
        </w:rPr>
        <w:t xml:space="preserve">2017 </w:t>
      </w:r>
      <w:r w:rsidRPr="00A704C8">
        <w:rPr>
          <w:rFonts w:asciiTheme="minorHAnsi" w:hAnsiTheme="minorHAnsi"/>
        </w:rPr>
        <w:t>à 202</w:t>
      </w:r>
      <w:r w:rsidR="004E6BFA" w:rsidRPr="00A704C8">
        <w:rPr>
          <w:rFonts w:asciiTheme="minorHAnsi" w:hAnsiTheme="minorHAnsi"/>
        </w:rPr>
        <w:t xml:space="preserve">0, </w:t>
      </w:r>
      <w:r w:rsidRPr="00A704C8">
        <w:rPr>
          <w:rFonts w:asciiTheme="minorHAnsi" w:hAnsiTheme="minorHAnsi"/>
        </w:rPr>
        <w:t xml:space="preserve">au même niveau de financement de </w:t>
      </w:r>
      <w:r w:rsidR="004E6BFA" w:rsidRPr="00A704C8">
        <w:rPr>
          <w:rFonts w:asciiTheme="minorHAnsi" w:hAnsiTheme="minorHAnsi"/>
        </w:rPr>
        <w:t>250</w:t>
      </w:r>
      <w:r w:rsidRPr="00A704C8">
        <w:rPr>
          <w:rFonts w:asciiTheme="minorHAnsi" w:hAnsiTheme="minorHAnsi"/>
        </w:rPr>
        <w:t> </w:t>
      </w:r>
      <w:r w:rsidR="004E6BFA" w:rsidRPr="00A704C8">
        <w:rPr>
          <w:rFonts w:asciiTheme="minorHAnsi" w:hAnsiTheme="minorHAnsi"/>
        </w:rPr>
        <w:t>000</w:t>
      </w:r>
      <w:r w:rsidRPr="00A704C8">
        <w:rPr>
          <w:rFonts w:asciiTheme="minorHAnsi" w:hAnsiTheme="minorHAnsi"/>
        </w:rPr>
        <w:t xml:space="preserve"> euros par an. Au moment de la rédaction du présent document, la rédaction du nouvel Accord de partenariat et des activités qui y figureront était encore en cours. Une autre possibilité a été identifiée, concernant l’engagement de Ramsar </w:t>
      </w:r>
      <w:r w:rsidR="005C7423" w:rsidRPr="00A704C8">
        <w:rPr>
          <w:rFonts w:asciiTheme="minorHAnsi" w:hAnsiTheme="minorHAnsi"/>
        </w:rPr>
        <w:t>à la mise en œuvre de la nouvelle phase du Fonds L</w:t>
      </w:r>
      <w:r w:rsidR="004E6BFA" w:rsidRPr="00A704C8">
        <w:rPr>
          <w:rFonts w:asciiTheme="minorHAnsi" w:hAnsiTheme="minorHAnsi"/>
        </w:rPr>
        <w:t xml:space="preserve">ivelihoods </w:t>
      </w:r>
      <w:r w:rsidR="005C7423" w:rsidRPr="00A704C8">
        <w:rPr>
          <w:rFonts w:asciiTheme="minorHAnsi" w:hAnsiTheme="minorHAnsi"/>
        </w:rPr>
        <w:t>qui finance des initiatives pilotes</w:t>
      </w:r>
      <w:r w:rsidR="00882983" w:rsidRPr="00A704C8">
        <w:rPr>
          <w:rFonts w:asciiTheme="minorHAnsi" w:hAnsiTheme="minorHAnsi"/>
        </w:rPr>
        <w:t xml:space="preserve"> dans certains pays,</w:t>
      </w:r>
      <w:r w:rsidR="005C7423" w:rsidRPr="00A704C8">
        <w:rPr>
          <w:rFonts w:asciiTheme="minorHAnsi" w:hAnsiTheme="minorHAnsi"/>
        </w:rPr>
        <w:t xml:space="preserve"> dans le but de promouvoir la gestion durable et la restauration des zones humides et d’améliorer les moyens d’existence locaux tout en réduisant les émissions de carbone. Cette possibilité fait l’objet d’un suivi de la part du Secrétariat. </w:t>
      </w:r>
    </w:p>
    <w:p w14:paraId="6B63E916" w14:textId="77777777" w:rsidR="00B16D3E" w:rsidRPr="00A704C8" w:rsidRDefault="00B16D3E" w:rsidP="00BA4B72">
      <w:pPr>
        <w:pStyle w:val="ListParagraph"/>
        <w:ind w:left="360" w:hanging="284"/>
        <w:jc w:val="left"/>
        <w:rPr>
          <w:rFonts w:asciiTheme="minorHAnsi" w:hAnsiTheme="minorHAnsi"/>
        </w:rPr>
      </w:pPr>
    </w:p>
    <w:p w14:paraId="61F6096E" w14:textId="126515FA" w:rsidR="00863BE9" w:rsidRPr="00A704C8" w:rsidRDefault="00882983" w:rsidP="00BA4B72">
      <w:pPr>
        <w:pStyle w:val="ListParagraph"/>
        <w:numPr>
          <w:ilvl w:val="0"/>
          <w:numId w:val="1"/>
        </w:numPr>
        <w:ind w:left="426" w:hanging="426"/>
        <w:jc w:val="left"/>
        <w:rPr>
          <w:rFonts w:asciiTheme="minorHAnsi" w:hAnsiTheme="minorHAnsi"/>
        </w:rPr>
      </w:pPr>
      <w:r w:rsidRPr="00A704C8">
        <w:rPr>
          <w:rFonts w:asciiTheme="minorHAnsi" w:hAnsiTheme="minorHAnsi"/>
        </w:rPr>
        <w:t>En 2011, l</w:t>
      </w:r>
      <w:r w:rsidR="005C7423" w:rsidRPr="00A704C8">
        <w:rPr>
          <w:rFonts w:asciiTheme="minorHAnsi" w:hAnsiTheme="minorHAnsi"/>
        </w:rPr>
        <w:t xml:space="preserve">e Secrétariat a signé un mémorandum de coopération avec les cinq Organisations internationales partenaires (OIP) </w:t>
      </w:r>
      <w:r w:rsidRPr="00A704C8">
        <w:rPr>
          <w:rFonts w:asciiTheme="minorHAnsi" w:hAnsiTheme="minorHAnsi"/>
        </w:rPr>
        <w:t>de la Convention</w:t>
      </w:r>
      <w:r w:rsidR="005C7423" w:rsidRPr="00A704C8">
        <w:rPr>
          <w:rFonts w:asciiTheme="minorHAnsi" w:hAnsiTheme="minorHAnsi"/>
        </w:rPr>
        <w:t xml:space="preserve">, jusqu’en 2017. Un mémorandum de coopération a également été signé avec le </w:t>
      </w:r>
      <w:r w:rsidR="00860C9F" w:rsidRPr="00A704C8">
        <w:rPr>
          <w:rFonts w:asciiTheme="minorHAnsi" w:hAnsiTheme="minorHAnsi"/>
        </w:rPr>
        <w:t>Wildfowl &amp; Wetlands Trust (</w:t>
      </w:r>
      <w:r w:rsidR="00863BE9" w:rsidRPr="00A704C8">
        <w:rPr>
          <w:rFonts w:asciiTheme="minorHAnsi" w:hAnsiTheme="minorHAnsi"/>
        </w:rPr>
        <w:t>WWT</w:t>
      </w:r>
      <w:r w:rsidR="00860C9F" w:rsidRPr="00A704C8">
        <w:rPr>
          <w:rFonts w:asciiTheme="minorHAnsi" w:hAnsiTheme="minorHAnsi"/>
        </w:rPr>
        <w:t xml:space="preserve">) </w:t>
      </w:r>
      <w:r w:rsidR="005C7423" w:rsidRPr="00A704C8">
        <w:rPr>
          <w:rFonts w:asciiTheme="minorHAnsi" w:hAnsiTheme="minorHAnsi"/>
        </w:rPr>
        <w:t>devenu sixième OIP en juin </w:t>
      </w:r>
      <w:r w:rsidR="00863BE9" w:rsidRPr="00A704C8">
        <w:rPr>
          <w:rFonts w:asciiTheme="minorHAnsi" w:hAnsiTheme="minorHAnsi"/>
        </w:rPr>
        <w:t>2016</w:t>
      </w:r>
      <w:r w:rsidR="00443268" w:rsidRPr="00A704C8">
        <w:rPr>
          <w:rFonts w:asciiTheme="minorHAnsi" w:hAnsiTheme="minorHAnsi"/>
        </w:rPr>
        <w:t xml:space="preserve">. </w:t>
      </w:r>
      <w:r w:rsidR="005C7423" w:rsidRPr="00A704C8">
        <w:rPr>
          <w:rFonts w:asciiTheme="minorHAnsi" w:hAnsiTheme="minorHAnsi"/>
        </w:rPr>
        <w:t>La Secrétaire générale a discuté de cette question avec tous les responsables exécutifs et directeurs généraux des OIP dans le cadre de sa consultation avec des partenaires et acteurs clés, et il a été décidé de tenir une réunion</w:t>
      </w:r>
      <w:r w:rsidR="00D96740" w:rsidRPr="00A704C8">
        <w:rPr>
          <w:rFonts w:asciiTheme="minorHAnsi" w:hAnsiTheme="minorHAnsi"/>
        </w:rPr>
        <w:t>,</w:t>
      </w:r>
      <w:r w:rsidR="005C7423" w:rsidRPr="00A704C8">
        <w:rPr>
          <w:rFonts w:asciiTheme="minorHAnsi" w:hAnsiTheme="minorHAnsi"/>
        </w:rPr>
        <w:t xml:space="preserve"> en personne</w:t>
      </w:r>
      <w:r w:rsidR="00D96740" w:rsidRPr="00A704C8">
        <w:rPr>
          <w:rFonts w:asciiTheme="minorHAnsi" w:hAnsiTheme="minorHAnsi"/>
        </w:rPr>
        <w:t>,</w:t>
      </w:r>
      <w:r w:rsidR="005C7423" w:rsidRPr="00A704C8">
        <w:rPr>
          <w:rFonts w:asciiTheme="minorHAnsi" w:hAnsiTheme="minorHAnsi"/>
        </w:rPr>
        <w:t xml:space="preserve"> avec les </w:t>
      </w:r>
      <w:r w:rsidR="00D96740" w:rsidRPr="00A704C8">
        <w:rPr>
          <w:rFonts w:asciiTheme="minorHAnsi" w:hAnsiTheme="minorHAnsi"/>
        </w:rPr>
        <w:t xml:space="preserve">responsables exécutifs et directeurs généraux </w:t>
      </w:r>
      <w:r w:rsidR="005C7423" w:rsidRPr="00A704C8">
        <w:rPr>
          <w:rFonts w:asciiTheme="minorHAnsi" w:hAnsiTheme="minorHAnsi"/>
        </w:rPr>
        <w:t>de toutes les OIP</w:t>
      </w:r>
      <w:r w:rsidR="00D96740" w:rsidRPr="00A704C8">
        <w:rPr>
          <w:rFonts w:asciiTheme="minorHAnsi" w:hAnsiTheme="minorHAnsi"/>
        </w:rPr>
        <w:t>,</w:t>
      </w:r>
      <w:r w:rsidR="005C7423" w:rsidRPr="00A704C8">
        <w:rPr>
          <w:rFonts w:asciiTheme="minorHAnsi" w:hAnsiTheme="minorHAnsi"/>
        </w:rPr>
        <w:t xml:space="preserve"> pour identifier des initiatives particulières à mener conjointement afin de soutenir l’application de la Convention et de son Plan stratégique. Un premier appel préparatoire a été organisé dans le cadre duquel des domaines d’action possibles ont été identifiés et un processus a été mis en place pour préparer une réunion qui aura lieu le 2 mai 2017.</w:t>
      </w:r>
    </w:p>
    <w:p w14:paraId="4CCB1225" w14:textId="77777777" w:rsidR="005E00E0" w:rsidRPr="00A704C8" w:rsidRDefault="005E00E0" w:rsidP="00BA4B72">
      <w:pPr>
        <w:pStyle w:val="ListParagraph"/>
        <w:ind w:left="360" w:hanging="284"/>
        <w:jc w:val="left"/>
        <w:rPr>
          <w:rFonts w:asciiTheme="minorHAnsi" w:hAnsiTheme="minorHAnsi"/>
        </w:rPr>
      </w:pPr>
    </w:p>
    <w:p w14:paraId="54E61442" w14:textId="4A6924E8" w:rsidR="00F545D1" w:rsidRPr="00A704C8" w:rsidRDefault="00AD381D" w:rsidP="00BA4B72">
      <w:pPr>
        <w:pStyle w:val="ListParagraph"/>
        <w:numPr>
          <w:ilvl w:val="0"/>
          <w:numId w:val="1"/>
        </w:numPr>
        <w:ind w:left="426" w:hanging="426"/>
        <w:jc w:val="left"/>
        <w:rPr>
          <w:rFonts w:asciiTheme="minorHAnsi" w:hAnsiTheme="minorHAnsi"/>
        </w:rPr>
      </w:pPr>
      <w:r w:rsidRPr="00A704C8">
        <w:rPr>
          <w:rFonts w:asciiTheme="minorHAnsi" w:hAnsiTheme="minorHAnsi"/>
        </w:rPr>
        <w:lastRenderedPageBreak/>
        <w:t xml:space="preserve">En 2011, le </w:t>
      </w:r>
      <w:r w:rsidR="00DE3F16" w:rsidRPr="00A704C8">
        <w:rPr>
          <w:rFonts w:asciiTheme="minorHAnsi" w:hAnsiTheme="minorHAnsi"/>
        </w:rPr>
        <w:t>Sec</w:t>
      </w:r>
      <w:r w:rsidRPr="00A704C8">
        <w:rPr>
          <w:rFonts w:asciiTheme="minorHAnsi" w:hAnsiTheme="minorHAnsi"/>
        </w:rPr>
        <w:t>ré</w:t>
      </w:r>
      <w:r w:rsidR="00DE3F16" w:rsidRPr="00A704C8">
        <w:rPr>
          <w:rFonts w:asciiTheme="minorHAnsi" w:hAnsiTheme="minorHAnsi"/>
        </w:rPr>
        <w:t xml:space="preserve">tariat </w:t>
      </w:r>
      <w:r w:rsidRPr="00A704C8">
        <w:rPr>
          <w:rFonts w:asciiTheme="minorHAnsi" w:hAnsiTheme="minorHAnsi"/>
        </w:rPr>
        <w:t xml:space="preserve">a signé un mémorandum de coopération avec la </w:t>
      </w:r>
      <w:r w:rsidR="00DE3F16" w:rsidRPr="00A704C8">
        <w:rPr>
          <w:rFonts w:asciiTheme="minorHAnsi" w:hAnsiTheme="minorHAnsi"/>
        </w:rPr>
        <w:t>S</w:t>
      </w:r>
      <w:r w:rsidR="004E6BFA" w:rsidRPr="00A704C8">
        <w:rPr>
          <w:rFonts w:asciiTheme="minorHAnsi" w:hAnsiTheme="minorHAnsi"/>
        </w:rPr>
        <w:t xml:space="preserve">ociety of </w:t>
      </w:r>
      <w:r w:rsidR="00DE3F16" w:rsidRPr="00A704C8">
        <w:rPr>
          <w:rFonts w:asciiTheme="minorHAnsi" w:hAnsiTheme="minorHAnsi"/>
        </w:rPr>
        <w:t>W</w:t>
      </w:r>
      <w:r w:rsidR="004E6BFA" w:rsidRPr="00A704C8">
        <w:rPr>
          <w:rFonts w:asciiTheme="minorHAnsi" w:hAnsiTheme="minorHAnsi"/>
        </w:rPr>
        <w:t xml:space="preserve">etland </w:t>
      </w:r>
      <w:r w:rsidR="00DE3F16" w:rsidRPr="00A704C8">
        <w:rPr>
          <w:rFonts w:asciiTheme="minorHAnsi" w:hAnsiTheme="minorHAnsi"/>
        </w:rPr>
        <w:t>S</w:t>
      </w:r>
      <w:r w:rsidR="004E6BFA" w:rsidRPr="00A704C8">
        <w:rPr>
          <w:rFonts w:asciiTheme="minorHAnsi" w:hAnsiTheme="minorHAnsi"/>
        </w:rPr>
        <w:t>cientists</w:t>
      </w:r>
      <w:r w:rsidRPr="00A704C8">
        <w:rPr>
          <w:rFonts w:asciiTheme="minorHAnsi" w:hAnsiTheme="minorHAnsi"/>
        </w:rPr>
        <w:t>, pour une durée de six ans</w:t>
      </w:r>
      <w:r w:rsidR="00DE3F16" w:rsidRPr="00A704C8">
        <w:rPr>
          <w:rFonts w:asciiTheme="minorHAnsi" w:hAnsiTheme="minorHAnsi"/>
        </w:rPr>
        <w:t xml:space="preserve">. </w:t>
      </w:r>
      <w:r w:rsidRPr="00A704C8">
        <w:rPr>
          <w:rFonts w:asciiTheme="minorHAnsi" w:hAnsiTheme="minorHAnsi"/>
        </w:rPr>
        <w:t xml:space="preserve">Ce </w:t>
      </w:r>
      <w:r w:rsidR="00E73CB6" w:rsidRPr="00A704C8">
        <w:rPr>
          <w:rFonts w:asciiTheme="minorHAnsi" w:hAnsiTheme="minorHAnsi"/>
        </w:rPr>
        <w:t>mémorandum</w:t>
      </w:r>
      <w:r w:rsidRPr="00A704C8">
        <w:rPr>
          <w:rFonts w:asciiTheme="minorHAnsi" w:hAnsiTheme="minorHAnsi"/>
        </w:rPr>
        <w:t xml:space="preserve"> a été </w:t>
      </w:r>
      <w:r w:rsidR="00E73CB6" w:rsidRPr="00A704C8">
        <w:rPr>
          <w:rFonts w:asciiTheme="minorHAnsi" w:hAnsiTheme="minorHAnsi"/>
        </w:rPr>
        <w:t>révisé</w:t>
      </w:r>
      <w:r w:rsidRPr="00A704C8">
        <w:rPr>
          <w:rFonts w:asciiTheme="minorHAnsi" w:hAnsiTheme="minorHAnsi"/>
        </w:rPr>
        <w:t xml:space="preserve"> et sera signé lors du Chapitre européen de la SWS, en mai, </w:t>
      </w:r>
      <w:r w:rsidR="00E73CB6" w:rsidRPr="00A704C8">
        <w:rPr>
          <w:rFonts w:asciiTheme="minorHAnsi" w:hAnsiTheme="minorHAnsi"/>
        </w:rPr>
        <w:t>à Faro, au Portugal</w:t>
      </w:r>
      <w:r w:rsidR="00F545D1" w:rsidRPr="00A704C8">
        <w:rPr>
          <w:rFonts w:asciiTheme="minorHAnsi" w:hAnsiTheme="minorHAnsi"/>
        </w:rPr>
        <w:t xml:space="preserve">. </w:t>
      </w:r>
    </w:p>
    <w:p w14:paraId="2547A81D" w14:textId="77777777" w:rsidR="00EA0F0B" w:rsidRPr="00A704C8" w:rsidRDefault="00EA0F0B" w:rsidP="009C3486">
      <w:pPr>
        <w:pStyle w:val="Default"/>
        <w:rPr>
          <w:rFonts w:ascii="Arial" w:hAnsi="Arial" w:cs="Arial"/>
          <w:color w:val="auto"/>
          <w:sz w:val="22"/>
          <w:szCs w:val="22"/>
          <w:lang w:val="fr-FR"/>
        </w:rPr>
      </w:pPr>
    </w:p>
    <w:p w14:paraId="6EC08A70" w14:textId="77777777" w:rsidR="0069658E" w:rsidRPr="00A704C8" w:rsidRDefault="0069658E" w:rsidP="009C3486">
      <w:pPr>
        <w:pStyle w:val="Default"/>
        <w:rPr>
          <w:rFonts w:ascii="Arial" w:hAnsi="Arial" w:cs="Arial"/>
          <w:color w:val="auto"/>
          <w:sz w:val="22"/>
          <w:szCs w:val="22"/>
          <w:lang w:val="fr-FR"/>
        </w:rPr>
      </w:pPr>
    </w:p>
    <w:p w14:paraId="25B20B68" w14:textId="3F2EF60B" w:rsidR="00836DCB" w:rsidRPr="00A704C8" w:rsidRDefault="005C7423" w:rsidP="009C3486">
      <w:pPr>
        <w:rPr>
          <w:rFonts w:asciiTheme="minorHAnsi" w:hAnsiTheme="minorHAnsi"/>
          <w:b/>
          <w:sz w:val="22"/>
          <w:szCs w:val="22"/>
        </w:rPr>
      </w:pPr>
      <w:r w:rsidRPr="00A704C8">
        <w:rPr>
          <w:rFonts w:asciiTheme="minorHAnsi" w:hAnsiTheme="minorHAnsi"/>
          <w:b/>
          <w:sz w:val="22"/>
          <w:szCs w:val="22"/>
        </w:rPr>
        <w:t>Plan de travail conjoint avec la CMS</w:t>
      </w:r>
    </w:p>
    <w:p w14:paraId="3A6C567E" w14:textId="77777777" w:rsidR="00836DCB" w:rsidRPr="00A704C8" w:rsidRDefault="00836DCB" w:rsidP="009C3486">
      <w:pPr>
        <w:rPr>
          <w:rFonts w:asciiTheme="minorHAnsi" w:hAnsiTheme="minorHAnsi"/>
          <w:sz w:val="22"/>
          <w:szCs w:val="22"/>
        </w:rPr>
      </w:pPr>
    </w:p>
    <w:p w14:paraId="693F0513" w14:textId="4783371D" w:rsidR="00836DCB" w:rsidRPr="00A704C8" w:rsidRDefault="005C7423" w:rsidP="00BA4B72">
      <w:pPr>
        <w:pStyle w:val="ListParagraph"/>
        <w:numPr>
          <w:ilvl w:val="0"/>
          <w:numId w:val="1"/>
        </w:numPr>
        <w:ind w:left="426" w:hanging="426"/>
        <w:jc w:val="left"/>
        <w:rPr>
          <w:rFonts w:asciiTheme="minorHAnsi" w:hAnsiTheme="minorHAnsi"/>
        </w:rPr>
      </w:pPr>
      <w:r w:rsidRPr="00A704C8">
        <w:rPr>
          <w:rFonts w:asciiTheme="minorHAnsi" w:hAnsiTheme="minorHAnsi"/>
        </w:rPr>
        <w:t>À la 51</w:t>
      </w:r>
      <w:r w:rsidRPr="00A704C8">
        <w:rPr>
          <w:rFonts w:asciiTheme="minorHAnsi" w:hAnsiTheme="minorHAnsi"/>
          <w:vertAlign w:val="superscript"/>
        </w:rPr>
        <w:t>e</w:t>
      </w:r>
      <w:r w:rsidRPr="00A704C8">
        <w:rPr>
          <w:rFonts w:asciiTheme="minorHAnsi" w:hAnsiTheme="minorHAnsi"/>
        </w:rPr>
        <w:t> Réunion du Comité permanent, le Secrétariat a pris note des commentaires exprimés par les Parties contractantes concernant certaines des activités du Plan de travail conjoint avec la Convention sur la conservation des espèces migratrices appartenant à la faune sauvage (CMS) et a discuté avec le Secrétariat de la CMS sur l’ajustement du Plan de travail se</w:t>
      </w:r>
      <w:r w:rsidR="003A78F8" w:rsidRPr="00A704C8">
        <w:rPr>
          <w:rFonts w:asciiTheme="minorHAnsi" w:hAnsiTheme="minorHAnsi"/>
        </w:rPr>
        <w:t>lon ces commentaires. Les deux S</w:t>
      </w:r>
      <w:r w:rsidRPr="00A704C8">
        <w:rPr>
          <w:rFonts w:asciiTheme="minorHAnsi" w:hAnsiTheme="minorHAnsi"/>
        </w:rPr>
        <w:t>ecrétariats ont travaillé aux ajustements du Plan de travail conjoint tel qu’il a été approuvé à la 45</w:t>
      </w:r>
      <w:r w:rsidRPr="00A704C8">
        <w:rPr>
          <w:rFonts w:asciiTheme="minorHAnsi" w:hAnsiTheme="minorHAnsi"/>
          <w:vertAlign w:val="superscript"/>
        </w:rPr>
        <w:t>e</w:t>
      </w:r>
      <w:r w:rsidRPr="00A704C8">
        <w:rPr>
          <w:rFonts w:asciiTheme="minorHAnsi" w:hAnsiTheme="minorHAnsi"/>
        </w:rPr>
        <w:t> </w:t>
      </w:r>
      <w:r w:rsidR="003C556D" w:rsidRPr="00A704C8">
        <w:rPr>
          <w:rFonts w:asciiTheme="minorHAnsi" w:hAnsiTheme="minorHAnsi"/>
        </w:rPr>
        <w:t>session</w:t>
      </w:r>
      <w:r w:rsidRPr="00A704C8">
        <w:rPr>
          <w:rFonts w:asciiTheme="minorHAnsi" w:hAnsiTheme="minorHAnsi"/>
        </w:rPr>
        <w:t xml:space="preserve"> du Comité permanent de la CMS en novembre 2016. Le Plan de travail conjoint figure en Annexe 2 du présent rapport.</w:t>
      </w:r>
    </w:p>
    <w:p w14:paraId="531B4466" w14:textId="77777777" w:rsidR="000A6DBA" w:rsidRPr="00A704C8" w:rsidRDefault="000A6DBA" w:rsidP="009C3486">
      <w:pPr>
        <w:pStyle w:val="Default"/>
        <w:rPr>
          <w:rFonts w:asciiTheme="minorHAnsi" w:hAnsiTheme="minorHAnsi"/>
          <w:b/>
          <w:color w:val="auto"/>
          <w:sz w:val="22"/>
          <w:szCs w:val="22"/>
          <w:lang w:val="fr-FR"/>
        </w:rPr>
      </w:pPr>
    </w:p>
    <w:p w14:paraId="295A594E" w14:textId="77777777" w:rsidR="001C3487" w:rsidRPr="00A704C8" w:rsidRDefault="001C3487" w:rsidP="009C3486">
      <w:pPr>
        <w:pStyle w:val="Default"/>
        <w:rPr>
          <w:rFonts w:asciiTheme="minorHAnsi" w:hAnsiTheme="minorHAnsi"/>
          <w:b/>
          <w:color w:val="auto"/>
          <w:sz w:val="22"/>
          <w:szCs w:val="22"/>
          <w:lang w:val="fr-FR"/>
        </w:rPr>
      </w:pPr>
    </w:p>
    <w:p w14:paraId="490927F1" w14:textId="713501D3" w:rsidR="00EA0F0B" w:rsidRPr="00A704C8" w:rsidRDefault="005C7423" w:rsidP="009C3486">
      <w:pPr>
        <w:pStyle w:val="Default"/>
        <w:rPr>
          <w:rFonts w:asciiTheme="minorHAnsi" w:hAnsiTheme="minorHAnsi"/>
          <w:b/>
          <w:color w:val="auto"/>
          <w:sz w:val="22"/>
          <w:szCs w:val="22"/>
          <w:lang w:val="fr-FR"/>
        </w:rPr>
      </w:pPr>
      <w:r w:rsidRPr="00A704C8">
        <w:rPr>
          <w:rFonts w:asciiTheme="minorHAnsi" w:hAnsiTheme="minorHAnsi"/>
          <w:b/>
          <w:color w:val="auto"/>
          <w:sz w:val="22"/>
          <w:szCs w:val="22"/>
          <w:lang w:val="fr-FR"/>
        </w:rPr>
        <w:t>Partenariat international pour le carbone bleu</w:t>
      </w:r>
    </w:p>
    <w:p w14:paraId="082086DC" w14:textId="6E1D2C81" w:rsidR="00EA0F0B" w:rsidRPr="00A704C8" w:rsidRDefault="00117A04" w:rsidP="00117A04">
      <w:pPr>
        <w:pStyle w:val="Default"/>
        <w:tabs>
          <w:tab w:val="left" w:pos="3600"/>
        </w:tabs>
        <w:rPr>
          <w:rFonts w:asciiTheme="minorHAnsi" w:hAnsiTheme="minorHAnsi"/>
          <w:color w:val="auto"/>
          <w:sz w:val="22"/>
          <w:szCs w:val="22"/>
          <w:lang w:val="fr-FR"/>
        </w:rPr>
      </w:pPr>
      <w:r w:rsidRPr="00A704C8">
        <w:rPr>
          <w:rFonts w:asciiTheme="minorHAnsi" w:hAnsiTheme="minorHAnsi"/>
          <w:color w:val="auto"/>
          <w:sz w:val="22"/>
          <w:szCs w:val="22"/>
          <w:lang w:val="fr-FR"/>
        </w:rPr>
        <w:tab/>
      </w:r>
    </w:p>
    <w:p w14:paraId="49895A8E" w14:textId="453E6108" w:rsidR="00EA0F0B" w:rsidRPr="00A704C8" w:rsidRDefault="003D1C32" w:rsidP="001C3487">
      <w:pPr>
        <w:pStyle w:val="ListParagraph"/>
        <w:numPr>
          <w:ilvl w:val="0"/>
          <w:numId w:val="1"/>
        </w:numPr>
        <w:ind w:left="426" w:hanging="426"/>
        <w:jc w:val="left"/>
        <w:rPr>
          <w:rFonts w:asciiTheme="minorHAnsi" w:hAnsiTheme="minorHAnsi"/>
        </w:rPr>
      </w:pPr>
      <w:r w:rsidRPr="00A704C8">
        <w:rPr>
          <w:rFonts w:asciiTheme="minorHAnsi" w:hAnsiTheme="minorHAnsi"/>
        </w:rPr>
        <w:t>La Secrétaire générale a participé</w:t>
      </w:r>
      <w:r w:rsidR="00D96740" w:rsidRPr="00A704C8">
        <w:rPr>
          <w:rFonts w:asciiTheme="minorHAnsi" w:hAnsiTheme="minorHAnsi"/>
        </w:rPr>
        <w:t>, dans le cadre de</w:t>
      </w:r>
      <w:r w:rsidRPr="00A704C8">
        <w:rPr>
          <w:rFonts w:asciiTheme="minorHAnsi" w:hAnsiTheme="minorHAnsi"/>
        </w:rPr>
        <w:t xml:space="preserve"> la Conférence de </w:t>
      </w:r>
      <w:r w:rsidR="00EA0F0B" w:rsidRPr="00A704C8">
        <w:rPr>
          <w:rFonts w:asciiTheme="minorHAnsi" w:hAnsiTheme="minorHAnsi"/>
        </w:rPr>
        <w:t xml:space="preserve">Marrakech </w:t>
      </w:r>
      <w:r w:rsidRPr="00A704C8">
        <w:rPr>
          <w:rFonts w:asciiTheme="minorHAnsi" w:hAnsiTheme="minorHAnsi"/>
        </w:rPr>
        <w:t>sur les changements climatiques (COP22 CCNUCC)</w:t>
      </w:r>
      <w:r w:rsidR="00D96740" w:rsidRPr="00A704C8">
        <w:rPr>
          <w:rFonts w:asciiTheme="minorHAnsi" w:hAnsiTheme="minorHAnsi"/>
        </w:rPr>
        <w:t>,</w:t>
      </w:r>
      <w:r w:rsidRPr="00A704C8">
        <w:rPr>
          <w:rFonts w:asciiTheme="minorHAnsi" w:hAnsiTheme="minorHAnsi"/>
        </w:rPr>
        <w:t xml:space="preserve"> à une activité parallèle intitulée « In</w:t>
      </w:r>
      <w:r w:rsidR="00CE1B59" w:rsidRPr="00A704C8">
        <w:rPr>
          <w:rFonts w:asciiTheme="minorHAnsi" w:hAnsiTheme="minorHAnsi"/>
        </w:rPr>
        <w:t>scrire</w:t>
      </w:r>
      <w:r w:rsidR="00771360" w:rsidRPr="00A704C8">
        <w:rPr>
          <w:rFonts w:asciiTheme="minorHAnsi" w:hAnsiTheme="minorHAnsi"/>
        </w:rPr>
        <w:t xml:space="preserve"> le carbone bleu dans les C</w:t>
      </w:r>
      <w:r w:rsidRPr="00A704C8">
        <w:rPr>
          <w:rFonts w:asciiTheme="minorHAnsi" w:hAnsiTheme="minorHAnsi"/>
        </w:rPr>
        <w:t xml:space="preserve">ontributions déterminées au </w:t>
      </w:r>
      <w:r w:rsidR="00CE1B59" w:rsidRPr="00A704C8">
        <w:rPr>
          <w:rFonts w:asciiTheme="minorHAnsi" w:hAnsiTheme="minorHAnsi"/>
        </w:rPr>
        <w:t>niveau</w:t>
      </w:r>
      <w:r w:rsidRPr="00A704C8">
        <w:rPr>
          <w:rFonts w:asciiTheme="minorHAnsi" w:hAnsiTheme="minorHAnsi"/>
        </w:rPr>
        <w:t xml:space="preserve"> national (CDN) au titre de l’Accord de Paris ». Cette activité était coorganisée par l’Australie</w:t>
      </w:r>
      <w:r w:rsidR="00CE1B59" w:rsidRPr="00A704C8">
        <w:rPr>
          <w:rFonts w:asciiTheme="minorHAnsi" w:hAnsiTheme="minorHAnsi"/>
        </w:rPr>
        <w:t>,</w:t>
      </w:r>
      <w:r w:rsidRPr="00A704C8">
        <w:rPr>
          <w:rFonts w:asciiTheme="minorHAnsi" w:hAnsiTheme="minorHAnsi"/>
        </w:rPr>
        <w:t xml:space="preserve"> pour le Partenariat international pour le carbone bleu</w:t>
      </w:r>
      <w:r w:rsidR="00CE1B59" w:rsidRPr="00A704C8">
        <w:rPr>
          <w:rFonts w:asciiTheme="minorHAnsi" w:hAnsiTheme="minorHAnsi"/>
        </w:rPr>
        <w:t>,</w:t>
      </w:r>
      <w:r w:rsidRPr="00A704C8">
        <w:rPr>
          <w:rFonts w:asciiTheme="minorHAnsi" w:hAnsiTheme="minorHAnsi"/>
        </w:rPr>
        <w:t xml:space="preserve"> et </w:t>
      </w:r>
      <w:r w:rsidR="00EA0F0B" w:rsidRPr="00A704C8">
        <w:rPr>
          <w:rFonts w:asciiTheme="minorHAnsi" w:hAnsiTheme="minorHAnsi"/>
        </w:rPr>
        <w:t>Wetlands International.</w:t>
      </w:r>
      <w:r w:rsidR="00F34BC1" w:rsidRPr="00A704C8">
        <w:rPr>
          <w:rFonts w:asciiTheme="minorHAnsi" w:hAnsiTheme="minorHAnsi"/>
        </w:rPr>
        <w:t xml:space="preserve"> </w:t>
      </w:r>
      <w:r w:rsidR="00643D19" w:rsidRPr="00A704C8">
        <w:rPr>
          <w:rFonts w:asciiTheme="minorHAnsi" w:hAnsiTheme="minorHAnsi"/>
        </w:rPr>
        <w:t xml:space="preserve">La Secrétaire générale </w:t>
      </w:r>
      <w:r w:rsidRPr="00A704C8">
        <w:rPr>
          <w:rFonts w:asciiTheme="minorHAnsi" w:hAnsiTheme="minorHAnsi"/>
        </w:rPr>
        <w:t>a également participé à un</w:t>
      </w:r>
      <w:r w:rsidR="00643D19" w:rsidRPr="00A704C8">
        <w:rPr>
          <w:rFonts w:asciiTheme="minorHAnsi" w:hAnsiTheme="minorHAnsi"/>
        </w:rPr>
        <w:t>e</w:t>
      </w:r>
      <w:r w:rsidRPr="00A704C8">
        <w:rPr>
          <w:rFonts w:asciiTheme="minorHAnsi" w:hAnsiTheme="minorHAnsi"/>
        </w:rPr>
        <w:t xml:space="preserve"> </w:t>
      </w:r>
      <w:r w:rsidR="00643D19" w:rsidRPr="00A704C8">
        <w:rPr>
          <w:rFonts w:asciiTheme="minorHAnsi" w:hAnsiTheme="minorHAnsi"/>
        </w:rPr>
        <w:t>réunion</w:t>
      </w:r>
      <w:r w:rsidRPr="00A704C8">
        <w:rPr>
          <w:rFonts w:asciiTheme="minorHAnsi" w:hAnsiTheme="minorHAnsi"/>
        </w:rPr>
        <w:t xml:space="preserve"> de haut niveau du Partenariat</w:t>
      </w:r>
      <w:r w:rsidR="00643D19" w:rsidRPr="00A704C8">
        <w:rPr>
          <w:rFonts w:asciiTheme="minorHAnsi" w:hAnsiTheme="minorHAnsi"/>
        </w:rPr>
        <w:t>,</w:t>
      </w:r>
      <w:r w:rsidRPr="00A704C8">
        <w:rPr>
          <w:rFonts w:asciiTheme="minorHAnsi" w:hAnsiTheme="minorHAnsi"/>
        </w:rPr>
        <w:t xml:space="preserve"> avec le Ministre australien de l’environnement et de l’énergie, coorganisé</w:t>
      </w:r>
      <w:r w:rsidR="00E16BB1">
        <w:rPr>
          <w:rFonts w:asciiTheme="minorHAnsi" w:hAnsiTheme="minorHAnsi"/>
        </w:rPr>
        <w:t>e</w:t>
      </w:r>
      <w:r w:rsidRPr="00A704C8">
        <w:rPr>
          <w:rFonts w:asciiTheme="minorHAnsi" w:hAnsiTheme="minorHAnsi"/>
        </w:rPr>
        <w:t xml:space="preserve"> par les Émirats arabes unis.</w:t>
      </w:r>
    </w:p>
    <w:p w14:paraId="2ECF8FB4" w14:textId="77777777" w:rsidR="00EA0F0B" w:rsidRPr="00A704C8" w:rsidRDefault="00EA0F0B" w:rsidP="00BA4B72">
      <w:pPr>
        <w:pStyle w:val="ListParagraph"/>
        <w:ind w:left="426"/>
        <w:jc w:val="left"/>
        <w:rPr>
          <w:rFonts w:asciiTheme="minorHAnsi" w:hAnsiTheme="minorHAnsi"/>
        </w:rPr>
      </w:pPr>
    </w:p>
    <w:p w14:paraId="1CFA7711" w14:textId="6C183D84" w:rsidR="00211058" w:rsidRPr="00A704C8" w:rsidRDefault="003D1C32" w:rsidP="00BA4B72">
      <w:pPr>
        <w:pStyle w:val="ListParagraph"/>
        <w:numPr>
          <w:ilvl w:val="0"/>
          <w:numId w:val="1"/>
        </w:numPr>
        <w:ind w:left="426" w:hanging="426"/>
        <w:jc w:val="left"/>
        <w:rPr>
          <w:rFonts w:asciiTheme="minorHAnsi" w:hAnsiTheme="minorHAnsi"/>
        </w:rPr>
      </w:pPr>
      <w:r w:rsidRPr="00A704C8">
        <w:rPr>
          <w:rFonts w:asciiTheme="minorHAnsi" w:hAnsiTheme="minorHAnsi"/>
        </w:rPr>
        <w:t>Le Département de l’environnement et de l’énergie du Gouvernement de l’Australie s’est félicité de la participation de la Convention de Ramsar au Partenariat pour le carbone bleu et a envoyé une invitation à la Secrétaire générale</w:t>
      </w:r>
      <w:r w:rsidR="00643D19" w:rsidRPr="00A704C8">
        <w:rPr>
          <w:rFonts w:asciiTheme="minorHAnsi" w:hAnsiTheme="minorHAnsi"/>
        </w:rPr>
        <w:t>, proposant que</w:t>
      </w:r>
      <w:r w:rsidRPr="00A704C8">
        <w:rPr>
          <w:rFonts w:asciiTheme="minorHAnsi" w:hAnsiTheme="minorHAnsi"/>
        </w:rPr>
        <w:t xml:space="preserve"> la Convention </w:t>
      </w:r>
      <w:r w:rsidR="00643D19" w:rsidRPr="00A704C8">
        <w:rPr>
          <w:rFonts w:asciiTheme="minorHAnsi" w:hAnsiTheme="minorHAnsi"/>
        </w:rPr>
        <w:t>devienne un des partenaires</w:t>
      </w:r>
      <w:r w:rsidRPr="00A704C8">
        <w:rPr>
          <w:rFonts w:asciiTheme="minorHAnsi" w:hAnsiTheme="minorHAnsi"/>
        </w:rPr>
        <w:t>. Le</w:t>
      </w:r>
      <w:r w:rsidR="00643D19" w:rsidRPr="00A704C8">
        <w:rPr>
          <w:rFonts w:asciiTheme="minorHAnsi" w:hAnsiTheme="minorHAnsi"/>
        </w:rPr>
        <w:t xml:space="preserve">s compétences et l’expérience de la Convention, </w:t>
      </w:r>
      <w:r w:rsidRPr="00A704C8">
        <w:rPr>
          <w:rFonts w:asciiTheme="minorHAnsi" w:hAnsiTheme="minorHAnsi"/>
        </w:rPr>
        <w:t>en particulier sur le rôle des zones humides pour construire la résilience des milieux côtiers</w:t>
      </w:r>
      <w:r w:rsidR="00643D19" w:rsidRPr="00A704C8">
        <w:rPr>
          <w:rFonts w:asciiTheme="minorHAnsi" w:hAnsiTheme="minorHAnsi"/>
        </w:rPr>
        <w:t>, seraient utiles au Partenariat</w:t>
      </w:r>
      <w:r w:rsidRPr="00A704C8">
        <w:rPr>
          <w:rFonts w:asciiTheme="minorHAnsi" w:hAnsiTheme="minorHAnsi"/>
        </w:rPr>
        <w:t>.</w:t>
      </w:r>
    </w:p>
    <w:p w14:paraId="57651C2A" w14:textId="77777777" w:rsidR="00EA0F0B" w:rsidRPr="00A704C8" w:rsidRDefault="00EA0F0B" w:rsidP="00BA4B72">
      <w:pPr>
        <w:pStyle w:val="ListParagraph"/>
        <w:ind w:left="426"/>
        <w:jc w:val="left"/>
        <w:rPr>
          <w:rFonts w:asciiTheme="minorHAnsi" w:hAnsiTheme="minorHAnsi"/>
        </w:rPr>
      </w:pPr>
    </w:p>
    <w:p w14:paraId="1AA04DA4" w14:textId="558304FA" w:rsidR="00AE7072" w:rsidRPr="00A704C8" w:rsidRDefault="003D1C32" w:rsidP="00BA4B72">
      <w:pPr>
        <w:pStyle w:val="ListParagraph"/>
        <w:numPr>
          <w:ilvl w:val="0"/>
          <w:numId w:val="1"/>
        </w:numPr>
        <w:ind w:left="426" w:hanging="426"/>
        <w:jc w:val="left"/>
        <w:rPr>
          <w:rFonts w:asciiTheme="minorHAnsi" w:hAnsiTheme="minorHAnsi"/>
        </w:rPr>
      </w:pPr>
      <w:r w:rsidRPr="00A704C8">
        <w:rPr>
          <w:rFonts w:asciiTheme="minorHAnsi" w:hAnsiTheme="minorHAnsi"/>
        </w:rPr>
        <w:t xml:space="preserve">Le Secrétariat considère que la participation au Partenariat est conforme aux domaines de priorité de la Convention énumérés dans son Plan stratégique et en particulier aux Objectifs 1, 11 et 12, car le but est de mettre en évidence le rôle important des écosystèmes de carbone bleu côtiers – les mangroves, les marais </w:t>
      </w:r>
      <w:r w:rsidR="00643D19" w:rsidRPr="00A704C8">
        <w:rPr>
          <w:rFonts w:asciiTheme="minorHAnsi" w:hAnsiTheme="minorHAnsi"/>
        </w:rPr>
        <w:t>intermarées</w:t>
      </w:r>
      <w:r w:rsidRPr="00A704C8">
        <w:rPr>
          <w:rFonts w:asciiTheme="minorHAnsi" w:hAnsiTheme="minorHAnsi"/>
        </w:rPr>
        <w:t xml:space="preserve"> et les herbiers marins – pour l’atténuation des changements climatiques et l’adaptation à ces changements. Le Comité permanent est invité à fournir des commentaires et suggestions pour guider le Secrétariat dans son engagement auprès du Partenariat. </w:t>
      </w:r>
    </w:p>
    <w:p w14:paraId="00E3C615" w14:textId="77777777" w:rsidR="009C3486" w:rsidRPr="00A704C8" w:rsidRDefault="009C3486">
      <w:pPr>
        <w:spacing w:after="200" w:line="276" w:lineRule="auto"/>
        <w:rPr>
          <w:rFonts w:eastAsiaTheme="minorHAnsi"/>
        </w:rPr>
      </w:pPr>
      <w:r w:rsidRPr="00A704C8">
        <w:rPr>
          <w:rFonts w:eastAsiaTheme="minorHAnsi"/>
        </w:rPr>
        <w:br w:type="page"/>
      </w:r>
    </w:p>
    <w:p w14:paraId="1B37700E" w14:textId="5E003CCE" w:rsidR="003A5B45" w:rsidRPr="00A704C8" w:rsidRDefault="003A5B45" w:rsidP="009C3486">
      <w:pPr>
        <w:autoSpaceDE w:val="0"/>
        <w:autoSpaceDN w:val="0"/>
        <w:adjustRightInd w:val="0"/>
        <w:rPr>
          <w:rFonts w:asciiTheme="minorHAnsi" w:eastAsiaTheme="minorHAnsi" w:hAnsiTheme="minorHAnsi" w:cs="Arial"/>
          <w:b/>
          <w:color w:val="393939"/>
          <w:lang w:eastAsia="en-US"/>
        </w:rPr>
      </w:pPr>
      <w:r w:rsidRPr="00A704C8">
        <w:rPr>
          <w:rFonts w:asciiTheme="minorHAnsi" w:eastAsiaTheme="minorHAnsi" w:hAnsiTheme="minorHAnsi" w:cs="Arial"/>
          <w:b/>
          <w:color w:val="393939"/>
          <w:lang w:eastAsia="en-US"/>
        </w:rPr>
        <w:lastRenderedPageBreak/>
        <w:t>Annex</w:t>
      </w:r>
      <w:r w:rsidR="00A36A1F" w:rsidRPr="00A704C8">
        <w:rPr>
          <w:rFonts w:asciiTheme="minorHAnsi" w:eastAsiaTheme="minorHAnsi" w:hAnsiTheme="minorHAnsi" w:cs="Arial"/>
          <w:b/>
          <w:color w:val="393939"/>
          <w:lang w:eastAsia="en-US"/>
        </w:rPr>
        <w:t>e</w:t>
      </w:r>
      <w:r w:rsidRPr="00A704C8">
        <w:rPr>
          <w:rFonts w:asciiTheme="minorHAnsi" w:eastAsiaTheme="minorHAnsi" w:hAnsiTheme="minorHAnsi" w:cs="Arial"/>
          <w:b/>
          <w:color w:val="393939"/>
          <w:lang w:eastAsia="en-US"/>
        </w:rPr>
        <w:t xml:space="preserve"> 1</w:t>
      </w:r>
    </w:p>
    <w:p w14:paraId="16DDD1E1" w14:textId="0D7CE54E" w:rsidR="009C3486" w:rsidRPr="00A704C8" w:rsidRDefault="009C3486" w:rsidP="009C3486">
      <w:pPr>
        <w:pStyle w:val="CM7"/>
        <w:rPr>
          <w:rFonts w:asciiTheme="minorHAnsi" w:hAnsiTheme="minorHAnsi" w:cs="Arial"/>
          <w:b/>
          <w:color w:val="393939"/>
          <w:lang w:val="fr-FR"/>
        </w:rPr>
      </w:pPr>
      <w:r w:rsidRPr="00A704C8">
        <w:rPr>
          <w:rFonts w:asciiTheme="minorHAnsi" w:hAnsiTheme="minorHAnsi"/>
          <w:b/>
          <w:color w:val="000000" w:themeColor="text1"/>
          <w:lang w:val="fr-FR"/>
        </w:rPr>
        <w:t>Propo</w:t>
      </w:r>
      <w:r w:rsidR="00A36A1F" w:rsidRPr="00A704C8">
        <w:rPr>
          <w:rFonts w:asciiTheme="minorHAnsi" w:hAnsiTheme="minorHAnsi"/>
          <w:b/>
          <w:color w:val="000000" w:themeColor="text1"/>
          <w:lang w:val="fr-FR"/>
        </w:rPr>
        <w:t>sition de mémorandum d’accord</w:t>
      </w:r>
      <w:r w:rsidRPr="00A704C8">
        <w:rPr>
          <w:rFonts w:asciiTheme="minorHAnsi" w:hAnsiTheme="minorHAnsi"/>
          <w:b/>
          <w:color w:val="000000" w:themeColor="text1"/>
          <w:lang w:val="fr-FR"/>
        </w:rPr>
        <w:t xml:space="preserve"> </w:t>
      </w:r>
      <w:r w:rsidR="00A36A1F" w:rsidRPr="00A704C8">
        <w:rPr>
          <w:rFonts w:asciiTheme="minorHAnsi" w:hAnsiTheme="minorHAnsi"/>
          <w:b/>
          <w:color w:val="000000" w:themeColor="text1"/>
          <w:lang w:val="fr-FR"/>
        </w:rPr>
        <w:t>entre le Secrétariat Ramsar et le</w:t>
      </w:r>
      <w:r w:rsidRPr="00A704C8">
        <w:rPr>
          <w:rFonts w:asciiTheme="minorHAnsi" w:hAnsiTheme="minorHAnsi"/>
          <w:b/>
          <w:color w:val="000000" w:themeColor="text1"/>
          <w:lang w:val="fr-FR"/>
        </w:rPr>
        <w:t xml:space="preserve"> South Asia Co</w:t>
      </w:r>
      <w:r w:rsidR="003D1C32" w:rsidRPr="00A704C8">
        <w:rPr>
          <w:rFonts w:asciiTheme="minorHAnsi" w:hAnsiTheme="minorHAnsi"/>
          <w:b/>
          <w:color w:val="000000" w:themeColor="text1"/>
          <w:lang w:val="fr-FR"/>
        </w:rPr>
        <w:noBreakHyphen/>
      </w:r>
      <w:r w:rsidRPr="00A704C8">
        <w:rPr>
          <w:rFonts w:asciiTheme="minorHAnsi" w:hAnsiTheme="minorHAnsi"/>
          <w:b/>
          <w:color w:val="000000" w:themeColor="text1"/>
          <w:lang w:val="fr-FR"/>
        </w:rPr>
        <w:t>Operative Environment Programme (SACEP)</w:t>
      </w:r>
    </w:p>
    <w:p w14:paraId="0B0121BB" w14:textId="77777777" w:rsidR="003A5B45" w:rsidRPr="00A704C8" w:rsidRDefault="003A5B45" w:rsidP="009C3486">
      <w:pPr>
        <w:autoSpaceDE w:val="0"/>
        <w:autoSpaceDN w:val="0"/>
        <w:adjustRightInd w:val="0"/>
        <w:rPr>
          <w:rFonts w:asciiTheme="minorHAnsi" w:eastAsiaTheme="minorHAnsi" w:hAnsiTheme="minorHAnsi" w:cs="Arial"/>
          <w:color w:val="393939"/>
          <w:sz w:val="22"/>
          <w:szCs w:val="22"/>
          <w:lang w:eastAsia="en-US"/>
        </w:rPr>
      </w:pPr>
    </w:p>
    <w:p w14:paraId="5DDF8192" w14:textId="77777777" w:rsidR="009C3486" w:rsidRPr="00A704C8" w:rsidRDefault="009C3486" w:rsidP="009C3486">
      <w:pPr>
        <w:autoSpaceDE w:val="0"/>
        <w:autoSpaceDN w:val="0"/>
        <w:adjustRightInd w:val="0"/>
        <w:rPr>
          <w:rFonts w:asciiTheme="minorHAnsi" w:eastAsiaTheme="minorHAnsi" w:hAnsiTheme="minorHAnsi" w:cs="Arial"/>
          <w:color w:val="393939"/>
          <w:sz w:val="22"/>
          <w:szCs w:val="22"/>
          <w:lang w:eastAsia="en-US"/>
        </w:rPr>
      </w:pPr>
    </w:p>
    <w:p w14:paraId="3E39016A" w14:textId="77777777" w:rsidR="00F34BC1" w:rsidRPr="00A704C8" w:rsidRDefault="00F34BC1" w:rsidP="009C3486">
      <w:pPr>
        <w:autoSpaceDE w:val="0"/>
        <w:autoSpaceDN w:val="0"/>
        <w:adjustRightInd w:val="0"/>
        <w:rPr>
          <w:rFonts w:asciiTheme="minorHAnsi" w:eastAsiaTheme="minorHAnsi" w:hAnsiTheme="minorHAnsi" w:cs="Arial"/>
          <w:color w:val="393939"/>
          <w:sz w:val="22"/>
          <w:szCs w:val="22"/>
          <w:lang w:eastAsia="en-US"/>
        </w:rPr>
      </w:pPr>
    </w:p>
    <w:tbl>
      <w:tblPr>
        <w:tblStyle w:val="TableGrid"/>
        <w:tblpPr w:leftFromText="180" w:rightFromText="180" w:vertAnchor="text" w:horzAnchor="margin" w:tblpXSpec="center" w:tblpY="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3304"/>
        <w:gridCol w:w="2250"/>
      </w:tblGrid>
      <w:tr w:rsidR="003A5B45" w:rsidRPr="00A704C8" w14:paraId="167CF755" w14:textId="77777777" w:rsidTr="00F34BC1">
        <w:trPr>
          <w:trHeight w:val="2333"/>
        </w:trPr>
        <w:tc>
          <w:tcPr>
            <w:tcW w:w="2811" w:type="dxa"/>
            <w:vAlign w:val="center"/>
          </w:tcPr>
          <w:p w14:paraId="1ADFDD63" w14:textId="77777777" w:rsidR="003A5B45" w:rsidRPr="00A704C8" w:rsidRDefault="003A5B45" w:rsidP="00F34BC1">
            <w:pPr>
              <w:pStyle w:val="CM7"/>
              <w:jc w:val="center"/>
              <w:rPr>
                <w:color w:val="000000" w:themeColor="text1"/>
                <w:lang w:val="fr-FR"/>
              </w:rPr>
            </w:pPr>
            <w:r w:rsidRPr="00A704C8">
              <w:rPr>
                <w:noProof/>
                <w:color w:val="000000" w:themeColor="text1"/>
                <w:lang w:val="en-GB" w:eastAsia="en-GB"/>
              </w:rPr>
              <w:drawing>
                <wp:inline distT="0" distB="0" distL="0" distR="0" wp14:anchorId="0E6BB28B" wp14:editId="54AD42D4">
                  <wp:extent cx="1543050" cy="1386014"/>
                  <wp:effectExtent l="0" t="0" r="0" b="5080"/>
                  <wp:docPr id="2" name="Picture 2" descr="C:\Users\home\Desktop\ramsareng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ramsarengsm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4499" cy="1414262"/>
                          </a:xfrm>
                          <a:prstGeom prst="rect">
                            <a:avLst/>
                          </a:prstGeom>
                          <a:noFill/>
                          <a:ln>
                            <a:noFill/>
                          </a:ln>
                        </pic:spPr>
                      </pic:pic>
                    </a:graphicData>
                  </a:graphic>
                </wp:inline>
              </w:drawing>
            </w:r>
          </w:p>
        </w:tc>
        <w:tc>
          <w:tcPr>
            <w:tcW w:w="3304" w:type="dxa"/>
            <w:vAlign w:val="center"/>
          </w:tcPr>
          <w:p w14:paraId="193CDB23" w14:textId="77777777" w:rsidR="003A5B45" w:rsidRPr="00A704C8" w:rsidRDefault="003A5B45" w:rsidP="00F34BC1">
            <w:pPr>
              <w:pStyle w:val="CM7"/>
              <w:jc w:val="center"/>
              <w:rPr>
                <w:color w:val="000000" w:themeColor="text1"/>
                <w:lang w:val="fr-FR"/>
              </w:rPr>
            </w:pPr>
          </w:p>
        </w:tc>
        <w:tc>
          <w:tcPr>
            <w:tcW w:w="2250" w:type="dxa"/>
            <w:vAlign w:val="center"/>
          </w:tcPr>
          <w:p w14:paraId="4EAF7BB8" w14:textId="77777777" w:rsidR="003A5B45" w:rsidRPr="00A704C8" w:rsidRDefault="003A5B45" w:rsidP="00F34BC1">
            <w:pPr>
              <w:pStyle w:val="CM7"/>
              <w:jc w:val="center"/>
              <w:rPr>
                <w:noProof/>
                <w:color w:val="000000" w:themeColor="text1"/>
                <w:sz w:val="2"/>
                <w:lang w:val="fr-FR"/>
              </w:rPr>
            </w:pPr>
          </w:p>
          <w:p w14:paraId="3D2A2FEA" w14:textId="77777777" w:rsidR="003A5B45" w:rsidRPr="00A704C8" w:rsidRDefault="003A5B45" w:rsidP="00F34BC1">
            <w:pPr>
              <w:pStyle w:val="Default"/>
              <w:jc w:val="center"/>
              <w:rPr>
                <w:lang w:val="fr-FR"/>
              </w:rPr>
            </w:pPr>
            <w:r w:rsidRPr="00A704C8">
              <w:rPr>
                <w:noProof/>
                <w:color w:val="000000" w:themeColor="text1"/>
                <w:lang w:eastAsia="en-GB"/>
              </w:rPr>
              <w:drawing>
                <wp:inline distT="0" distB="0" distL="0" distR="0" wp14:anchorId="15E9B209" wp14:editId="415FAFC7">
                  <wp:extent cx="1143000" cy="965835"/>
                  <wp:effectExtent l="0" t="0" r="0" b="5715"/>
                  <wp:docPr id="3" name="Picture 3" descr="C:\Users\home\Desktop\SACEP Logo-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SACEP Logo-Hig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708" cy="989248"/>
                          </a:xfrm>
                          <a:prstGeom prst="rect">
                            <a:avLst/>
                          </a:prstGeom>
                          <a:noFill/>
                          <a:ln>
                            <a:noFill/>
                          </a:ln>
                        </pic:spPr>
                      </pic:pic>
                    </a:graphicData>
                  </a:graphic>
                </wp:inline>
              </w:drawing>
            </w:r>
          </w:p>
        </w:tc>
      </w:tr>
    </w:tbl>
    <w:p w14:paraId="53292AC1" w14:textId="77777777" w:rsidR="003A5B45" w:rsidRPr="00A704C8" w:rsidRDefault="003A5B45" w:rsidP="009C3486">
      <w:pPr>
        <w:pStyle w:val="CM7"/>
        <w:rPr>
          <w:color w:val="000000" w:themeColor="text1"/>
          <w:lang w:val="fr-FR"/>
        </w:rPr>
      </w:pPr>
    </w:p>
    <w:p w14:paraId="6D5A14C3" w14:textId="77777777" w:rsidR="003A5B45" w:rsidRPr="00A704C8" w:rsidRDefault="003A5B45" w:rsidP="009C3486">
      <w:pPr>
        <w:pStyle w:val="CM7"/>
        <w:jc w:val="center"/>
        <w:rPr>
          <w:rFonts w:asciiTheme="minorHAnsi" w:hAnsiTheme="minorHAnsi"/>
          <w:color w:val="000000" w:themeColor="text1"/>
          <w:sz w:val="22"/>
          <w:szCs w:val="22"/>
          <w:lang w:val="fr-FR"/>
        </w:rPr>
      </w:pPr>
    </w:p>
    <w:p w14:paraId="78A96DA6" w14:textId="77777777" w:rsidR="00D84687" w:rsidRPr="00A704C8" w:rsidRDefault="00D84687" w:rsidP="00D84687">
      <w:pPr>
        <w:pStyle w:val="CM7"/>
        <w:jc w:val="center"/>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MÉMORANDUM D’ACCORD</w:t>
      </w:r>
    </w:p>
    <w:p w14:paraId="16E06E58" w14:textId="77777777" w:rsidR="00D84687" w:rsidRPr="00A704C8" w:rsidRDefault="00D84687" w:rsidP="00D84687">
      <w:pPr>
        <w:pStyle w:val="CM7"/>
        <w:jc w:val="center"/>
        <w:rPr>
          <w:rFonts w:asciiTheme="minorHAnsi" w:hAnsiTheme="minorHAnsi"/>
          <w:color w:val="000000" w:themeColor="text1"/>
          <w:sz w:val="22"/>
          <w:szCs w:val="22"/>
          <w:lang w:val="fr-FR"/>
        </w:rPr>
      </w:pPr>
    </w:p>
    <w:p w14:paraId="3AF5F552" w14:textId="77777777" w:rsidR="00D84687" w:rsidRPr="00A704C8" w:rsidRDefault="00D84687" w:rsidP="00D84687">
      <w:pPr>
        <w:pStyle w:val="CM7"/>
        <w:jc w:val="center"/>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ENTRE</w:t>
      </w:r>
    </w:p>
    <w:p w14:paraId="08D10BFB" w14:textId="77777777" w:rsidR="00D84687" w:rsidRPr="00A704C8" w:rsidRDefault="00D84687" w:rsidP="00D84687">
      <w:pPr>
        <w:pStyle w:val="CM7"/>
        <w:jc w:val="center"/>
        <w:rPr>
          <w:rFonts w:asciiTheme="minorHAnsi" w:hAnsiTheme="minorHAnsi"/>
          <w:color w:val="000000" w:themeColor="text1"/>
          <w:sz w:val="22"/>
          <w:szCs w:val="22"/>
          <w:lang w:val="fr-FR"/>
        </w:rPr>
      </w:pPr>
    </w:p>
    <w:p w14:paraId="72FF8319" w14:textId="56C550B5" w:rsidR="003A5B45" w:rsidRPr="00A704C8" w:rsidRDefault="00D84687" w:rsidP="00D84687">
      <w:pPr>
        <w:pStyle w:val="CM7"/>
        <w:jc w:val="center"/>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 xml:space="preserve">LE SECRÉTARIAT DE LA CONVENTION SUR LES ZONES HUMIDES </w:t>
      </w:r>
      <w:r w:rsidR="003A5B45" w:rsidRPr="00A704C8">
        <w:rPr>
          <w:rFonts w:asciiTheme="minorHAnsi" w:hAnsiTheme="minorHAnsi"/>
          <w:color w:val="000000" w:themeColor="text1"/>
          <w:sz w:val="22"/>
          <w:szCs w:val="22"/>
          <w:lang w:val="fr-FR"/>
        </w:rPr>
        <w:t xml:space="preserve"> </w:t>
      </w:r>
    </w:p>
    <w:p w14:paraId="332B8FCA" w14:textId="77777777" w:rsidR="00A704C8" w:rsidRPr="00A704C8" w:rsidRDefault="00D84687" w:rsidP="009C3486">
      <w:pPr>
        <w:pStyle w:val="Default"/>
        <w:jc w:val="center"/>
        <w:rPr>
          <w:rFonts w:asciiTheme="minorHAnsi" w:hAnsiTheme="minorHAnsi"/>
          <w:color w:val="000000" w:themeColor="text1"/>
          <w:sz w:val="22"/>
          <w:szCs w:val="22"/>
          <w:lang w:val="fr-FR"/>
        </w:rPr>
      </w:pPr>
      <w:r w:rsidRPr="00A704C8">
        <w:rPr>
          <w:rFonts w:asciiTheme="minorHAnsi" w:hAnsiTheme="minorHAnsi"/>
          <w:sz w:val="22"/>
          <w:szCs w:val="22"/>
          <w:lang w:val="fr-FR"/>
        </w:rPr>
        <w:t>(SECRÉTARIAT RAMSAR)</w:t>
      </w:r>
      <w:r w:rsidR="003A5B45" w:rsidRPr="00A704C8">
        <w:rPr>
          <w:rFonts w:asciiTheme="minorHAnsi" w:hAnsiTheme="minorHAnsi"/>
          <w:color w:val="000000" w:themeColor="text1"/>
          <w:sz w:val="22"/>
          <w:szCs w:val="22"/>
          <w:lang w:val="fr-FR"/>
        </w:rPr>
        <w:t xml:space="preserve">, </w:t>
      </w:r>
      <w:r w:rsidRPr="00A704C8">
        <w:rPr>
          <w:rFonts w:asciiTheme="minorHAnsi" w:hAnsiTheme="minorHAnsi"/>
          <w:color w:val="000000" w:themeColor="text1"/>
          <w:sz w:val="22"/>
          <w:szCs w:val="22"/>
          <w:lang w:val="fr-FR"/>
        </w:rPr>
        <w:t>hébergé par l’UICN, Union internationale pour la c</w:t>
      </w:r>
      <w:r w:rsidR="003A5B45" w:rsidRPr="00A704C8">
        <w:rPr>
          <w:rFonts w:asciiTheme="minorHAnsi" w:hAnsiTheme="minorHAnsi"/>
          <w:color w:val="000000" w:themeColor="text1"/>
          <w:sz w:val="22"/>
          <w:szCs w:val="22"/>
          <w:lang w:val="fr-FR"/>
        </w:rPr>
        <w:t xml:space="preserve">onservation </w:t>
      </w:r>
      <w:r w:rsidRPr="00A704C8">
        <w:rPr>
          <w:rFonts w:asciiTheme="minorHAnsi" w:hAnsiTheme="minorHAnsi"/>
          <w:color w:val="000000" w:themeColor="text1"/>
          <w:sz w:val="22"/>
          <w:szCs w:val="22"/>
          <w:lang w:val="fr-FR"/>
        </w:rPr>
        <w:t>de la n</w:t>
      </w:r>
      <w:r w:rsidR="003A5B45" w:rsidRPr="00A704C8">
        <w:rPr>
          <w:rFonts w:asciiTheme="minorHAnsi" w:hAnsiTheme="minorHAnsi"/>
          <w:color w:val="000000" w:themeColor="text1"/>
          <w:sz w:val="22"/>
          <w:szCs w:val="22"/>
          <w:lang w:val="fr-FR"/>
        </w:rPr>
        <w:t xml:space="preserve">ature </w:t>
      </w:r>
      <w:r w:rsidRPr="00A704C8">
        <w:rPr>
          <w:rFonts w:asciiTheme="minorHAnsi" w:hAnsiTheme="minorHAnsi"/>
          <w:color w:val="000000" w:themeColor="text1"/>
          <w:sz w:val="22"/>
          <w:szCs w:val="22"/>
          <w:lang w:val="fr-FR"/>
        </w:rPr>
        <w:t>et de ses ressources</w:t>
      </w:r>
      <w:r w:rsidR="003A5B45" w:rsidRPr="00A704C8">
        <w:rPr>
          <w:rFonts w:asciiTheme="minorHAnsi" w:hAnsiTheme="minorHAnsi"/>
          <w:color w:val="000000" w:themeColor="text1"/>
          <w:sz w:val="22"/>
          <w:szCs w:val="22"/>
          <w:lang w:val="fr-FR"/>
        </w:rPr>
        <w:t xml:space="preserve">, </w:t>
      </w:r>
      <w:r w:rsidRPr="00A704C8">
        <w:rPr>
          <w:rFonts w:asciiTheme="minorHAnsi" w:hAnsiTheme="minorHAnsi"/>
          <w:color w:val="000000" w:themeColor="text1"/>
          <w:sz w:val="22"/>
          <w:szCs w:val="22"/>
          <w:lang w:val="fr-FR"/>
        </w:rPr>
        <w:t>une</w:t>
      </w:r>
      <w:r w:rsidR="003A5B45" w:rsidRPr="00A704C8">
        <w:rPr>
          <w:rFonts w:asciiTheme="minorHAnsi" w:hAnsiTheme="minorHAnsi"/>
          <w:color w:val="000000" w:themeColor="text1"/>
          <w:sz w:val="22"/>
          <w:szCs w:val="22"/>
          <w:lang w:val="fr-FR"/>
        </w:rPr>
        <w:t xml:space="preserve"> association </w:t>
      </w:r>
      <w:r w:rsidRPr="00A704C8">
        <w:rPr>
          <w:rFonts w:asciiTheme="minorHAnsi" w:hAnsiTheme="minorHAnsi"/>
          <w:color w:val="000000" w:themeColor="text1"/>
          <w:sz w:val="22"/>
          <w:szCs w:val="22"/>
          <w:lang w:val="fr-FR"/>
        </w:rPr>
        <w:t>é</w:t>
      </w:r>
      <w:r w:rsidR="003A5B45" w:rsidRPr="00A704C8">
        <w:rPr>
          <w:rFonts w:asciiTheme="minorHAnsi" w:hAnsiTheme="minorHAnsi"/>
          <w:color w:val="000000" w:themeColor="text1"/>
          <w:sz w:val="22"/>
          <w:szCs w:val="22"/>
          <w:lang w:val="fr-FR"/>
        </w:rPr>
        <w:t>tabli</w:t>
      </w:r>
      <w:r w:rsidRPr="00A704C8">
        <w:rPr>
          <w:rFonts w:asciiTheme="minorHAnsi" w:hAnsiTheme="minorHAnsi"/>
          <w:color w:val="000000" w:themeColor="text1"/>
          <w:sz w:val="22"/>
          <w:szCs w:val="22"/>
          <w:lang w:val="fr-FR"/>
        </w:rPr>
        <w:t>e</w:t>
      </w:r>
      <w:r w:rsidR="003A5B45" w:rsidRPr="00A704C8">
        <w:rPr>
          <w:rFonts w:asciiTheme="minorHAnsi" w:hAnsiTheme="minorHAnsi"/>
          <w:color w:val="000000" w:themeColor="text1"/>
          <w:sz w:val="22"/>
          <w:szCs w:val="22"/>
          <w:lang w:val="fr-FR"/>
        </w:rPr>
        <w:t xml:space="preserve"> </w:t>
      </w:r>
      <w:r w:rsidRPr="00A704C8">
        <w:rPr>
          <w:rFonts w:asciiTheme="minorHAnsi" w:hAnsiTheme="minorHAnsi"/>
          <w:color w:val="000000" w:themeColor="text1"/>
          <w:sz w:val="22"/>
          <w:szCs w:val="22"/>
          <w:lang w:val="fr-FR"/>
        </w:rPr>
        <w:t>en vertu du droit helvétique et</w:t>
      </w:r>
    </w:p>
    <w:p w14:paraId="4F554C51" w14:textId="2937F560" w:rsidR="003A5B45" w:rsidRPr="00A704C8" w:rsidRDefault="00D84687" w:rsidP="009C3486">
      <w:pPr>
        <w:pStyle w:val="Default"/>
        <w:jc w:val="center"/>
        <w:rPr>
          <w:rFonts w:asciiTheme="minorHAnsi" w:hAnsiTheme="minorHAnsi"/>
          <w:sz w:val="22"/>
          <w:szCs w:val="22"/>
          <w:lang w:val="fr-FR"/>
        </w:rPr>
      </w:pPr>
      <w:r w:rsidRPr="00A704C8">
        <w:rPr>
          <w:rFonts w:asciiTheme="minorHAnsi" w:hAnsiTheme="minorHAnsi"/>
          <w:color w:val="000000" w:themeColor="text1"/>
          <w:sz w:val="22"/>
          <w:szCs w:val="22"/>
          <w:lang w:val="fr-FR"/>
        </w:rPr>
        <w:t xml:space="preserve"> si</w:t>
      </w:r>
      <w:r w:rsidR="00A704C8" w:rsidRPr="00A704C8">
        <w:rPr>
          <w:rFonts w:asciiTheme="minorHAnsi" w:hAnsiTheme="minorHAnsi"/>
          <w:color w:val="000000" w:themeColor="text1"/>
          <w:sz w:val="22"/>
          <w:szCs w:val="22"/>
          <w:lang w:val="fr-FR"/>
        </w:rPr>
        <w:t>se</w:t>
      </w:r>
      <w:r w:rsidR="003A5B45" w:rsidRPr="00A704C8">
        <w:rPr>
          <w:rFonts w:asciiTheme="minorHAnsi" w:hAnsiTheme="minorHAnsi"/>
          <w:color w:val="000000" w:themeColor="text1"/>
          <w:sz w:val="22"/>
          <w:szCs w:val="22"/>
          <w:lang w:val="fr-FR"/>
        </w:rPr>
        <w:t xml:space="preserve"> Rue Mauverney 28, 1196 Gland, </w:t>
      </w:r>
      <w:r w:rsidRPr="00A704C8">
        <w:rPr>
          <w:rFonts w:asciiTheme="minorHAnsi" w:hAnsiTheme="minorHAnsi"/>
          <w:color w:val="000000" w:themeColor="text1"/>
          <w:sz w:val="22"/>
          <w:szCs w:val="22"/>
          <w:lang w:val="fr-FR"/>
        </w:rPr>
        <w:t>Suisse</w:t>
      </w:r>
    </w:p>
    <w:p w14:paraId="165DB18B" w14:textId="77777777" w:rsidR="003A5B45" w:rsidRPr="00A704C8" w:rsidRDefault="003A5B45" w:rsidP="009C3486">
      <w:pPr>
        <w:pStyle w:val="Default"/>
        <w:rPr>
          <w:rFonts w:asciiTheme="minorHAnsi" w:hAnsiTheme="minorHAnsi"/>
          <w:sz w:val="22"/>
          <w:szCs w:val="22"/>
          <w:lang w:val="fr-FR"/>
        </w:rPr>
      </w:pPr>
    </w:p>
    <w:p w14:paraId="2370ED7A" w14:textId="37A302C8" w:rsidR="003A5B45" w:rsidRPr="00A704C8" w:rsidRDefault="00D84687" w:rsidP="009C3486">
      <w:pPr>
        <w:pStyle w:val="CM8"/>
        <w:jc w:val="center"/>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ET</w:t>
      </w:r>
    </w:p>
    <w:p w14:paraId="3E531BD7" w14:textId="77777777" w:rsidR="003A5B45" w:rsidRPr="00A704C8" w:rsidRDefault="003A5B45" w:rsidP="009C3486">
      <w:pPr>
        <w:pStyle w:val="Default"/>
        <w:rPr>
          <w:rFonts w:asciiTheme="minorHAnsi" w:hAnsiTheme="minorHAnsi"/>
          <w:sz w:val="22"/>
          <w:szCs w:val="22"/>
          <w:lang w:val="fr-FR"/>
        </w:rPr>
      </w:pPr>
    </w:p>
    <w:p w14:paraId="155FDBA1" w14:textId="1BFC2B57" w:rsidR="003A5B45" w:rsidRPr="00D00930" w:rsidRDefault="00D84687" w:rsidP="009C3486">
      <w:pPr>
        <w:pStyle w:val="Default"/>
        <w:jc w:val="center"/>
        <w:rPr>
          <w:rFonts w:asciiTheme="minorHAnsi" w:hAnsiTheme="minorHAnsi"/>
          <w:color w:val="000000" w:themeColor="text1"/>
          <w:sz w:val="22"/>
          <w:szCs w:val="22"/>
          <w:lang w:val="en-US"/>
        </w:rPr>
      </w:pPr>
      <w:r w:rsidRPr="00D00930">
        <w:rPr>
          <w:rFonts w:asciiTheme="minorHAnsi" w:hAnsiTheme="minorHAnsi"/>
          <w:color w:val="000000" w:themeColor="text1"/>
          <w:sz w:val="22"/>
          <w:szCs w:val="22"/>
          <w:lang w:val="en-US"/>
        </w:rPr>
        <w:t xml:space="preserve">LE </w:t>
      </w:r>
      <w:r w:rsidR="003A5B45" w:rsidRPr="00D00930">
        <w:rPr>
          <w:rFonts w:asciiTheme="minorHAnsi" w:hAnsiTheme="minorHAnsi"/>
          <w:color w:val="000000" w:themeColor="text1"/>
          <w:sz w:val="22"/>
          <w:szCs w:val="22"/>
          <w:lang w:val="en-US"/>
        </w:rPr>
        <w:t>SOUTH ASIA CO-OPERATIVE ENVIRONMENT PROGRAMME</w:t>
      </w:r>
    </w:p>
    <w:p w14:paraId="19795EC5" w14:textId="77777777" w:rsidR="003A5B45" w:rsidRPr="00A704C8" w:rsidRDefault="003A5B45" w:rsidP="009C3486">
      <w:pPr>
        <w:pStyle w:val="Default"/>
        <w:jc w:val="center"/>
        <w:rPr>
          <w:rFonts w:asciiTheme="minorHAnsi" w:hAnsiTheme="minorHAnsi"/>
          <w:color w:val="000000" w:themeColor="text1"/>
          <w:sz w:val="22"/>
          <w:szCs w:val="22"/>
          <w:lang w:val="fr-FR"/>
        </w:rPr>
      </w:pPr>
      <w:r w:rsidRPr="00D00930">
        <w:rPr>
          <w:rFonts w:asciiTheme="minorHAnsi" w:hAnsiTheme="minorHAnsi"/>
          <w:color w:val="000000" w:themeColor="text1"/>
          <w:sz w:val="22"/>
          <w:szCs w:val="22"/>
          <w:lang w:val="en-US"/>
        </w:rPr>
        <w:t xml:space="preserve"> </w:t>
      </w:r>
      <w:r w:rsidRPr="00A704C8">
        <w:rPr>
          <w:rFonts w:asciiTheme="minorHAnsi" w:hAnsiTheme="minorHAnsi"/>
          <w:color w:val="000000" w:themeColor="text1"/>
          <w:sz w:val="22"/>
          <w:szCs w:val="22"/>
          <w:lang w:val="fr-FR"/>
        </w:rPr>
        <w:t>(SACEP)</w:t>
      </w:r>
    </w:p>
    <w:p w14:paraId="603576A5" w14:textId="77777777" w:rsidR="003A5B45" w:rsidRPr="00A704C8" w:rsidRDefault="003A5B45" w:rsidP="009C3486">
      <w:pPr>
        <w:pStyle w:val="Default"/>
        <w:jc w:val="center"/>
        <w:rPr>
          <w:rFonts w:asciiTheme="minorHAnsi" w:hAnsiTheme="minorHAnsi"/>
          <w:color w:val="000000" w:themeColor="text1"/>
          <w:sz w:val="22"/>
          <w:szCs w:val="22"/>
          <w:lang w:val="fr-FR"/>
        </w:rPr>
      </w:pPr>
    </w:p>
    <w:p w14:paraId="7E1571ED" w14:textId="77777777" w:rsidR="003A5B45" w:rsidRPr="00A704C8" w:rsidRDefault="003A5B45" w:rsidP="009C3486">
      <w:pPr>
        <w:pStyle w:val="Default"/>
        <w:jc w:val="center"/>
        <w:rPr>
          <w:rFonts w:asciiTheme="minorHAnsi" w:hAnsiTheme="minorHAnsi"/>
          <w:color w:val="000000" w:themeColor="text1"/>
          <w:sz w:val="22"/>
          <w:szCs w:val="22"/>
          <w:lang w:val="fr-FR"/>
        </w:rPr>
      </w:pPr>
    </w:p>
    <w:p w14:paraId="17C09712" w14:textId="5ABB2096" w:rsidR="003A5B45" w:rsidRPr="00A704C8" w:rsidRDefault="00D84687" w:rsidP="009C3486">
      <w:pPr>
        <w:pStyle w:val="BodyText3"/>
        <w:spacing w:after="0"/>
        <w:jc w:val="both"/>
        <w:rPr>
          <w:rFonts w:asciiTheme="minorHAnsi" w:hAnsiTheme="minorHAnsi"/>
          <w:sz w:val="22"/>
          <w:szCs w:val="22"/>
        </w:rPr>
      </w:pPr>
      <w:r w:rsidRPr="00A704C8">
        <w:rPr>
          <w:rFonts w:asciiTheme="minorHAnsi" w:hAnsiTheme="minorHAnsi"/>
          <w:sz w:val="22"/>
          <w:szCs w:val="22"/>
        </w:rPr>
        <w:t xml:space="preserve">Dénommés ici conjointement et séparément </w:t>
      </w:r>
      <w:r w:rsidR="003A5B45" w:rsidRPr="00A704C8">
        <w:rPr>
          <w:rFonts w:asciiTheme="minorHAnsi" w:hAnsiTheme="minorHAnsi"/>
          <w:sz w:val="22"/>
          <w:szCs w:val="22"/>
        </w:rPr>
        <w:t>“</w:t>
      </w:r>
      <w:r w:rsidR="00E73CB6" w:rsidRPr="00A704C8">
        <w:rPr>
          <w:rFonts w:asciiTheme="minorHAnsi" w:hAnsiTheme="minorHAnsi"/>
          <w:sz w:val="22"/>
          <w:szCs w:val="22"/>
        </w:rPr>
        <w:t>p</w:t>
      </w:r>
      <w:r w:rsidR="003A5B45" w:rsidRPr="00A704C8">
        <w:rPr>
          <w:rFonts w:asciiTheme="minorHAnsi" w:hAnsiTheme="minorHAnsi"/>
          <w:sz w:val="22"/>
          <w:szCs w:val="22"/>
        </w:rPr>
        <w:t xml:space="preserve">arties” </w:t>
      </w:r>
      <w:r w:rsidRPr="00A704C8">
        <w:rPr>
          <w:rFonts w:asciiTheme="minorHAnsi" w:hAnsiTheme="minorHAnsi"/>
          <w:sz w:val="22"/>
          <w:szCs w:val="22"/>
        </w:rPr>
        <w:t>et</w:t>
      </w:r>
      <w:r w:rsidR="003A5B45" w:rsidRPr="00A704C8">
        <w:rPr>
          <w:rFonts w:asciiTheme="minorHAnsi" w:hAnsiTheme="minorHAnsi"/>
          <w:sz w:val="22"/>
          <w:szCs w:val="22"/>
        </w:rPr>
        <w:t xml:space="preserve"> “</w:t>
      </w:r>
      <w:r w:rsidR="00E73CB6" w:rsidRPr="00A704C8">
        <w:rPr>
          <w:rFonts w:asciiTheme="minorHAnsi" w:hAnsiTheme="minorHAnsi"/>
          <w:sz w:val="22"/>
          <w:szCs w:val="22"/>
        </w:rPr>
        <w:t>p</w:t>
      </w:r>
      <w:r w:rsidR="003A5B45" w:rsidRPr="00A704C8">
        <w:rPr>
          <w:rFonts w:asciiTheme="minorHAnsi" w:hAnsiTheme="minorHAnsi"/>
          <w:sz w:val="22"/>
          <w:szCs w:val="22"/>
        </w:rPr>
        <w:t>art</w:t>
      </w:r>
      <w:r w:rsidRPr="00A704C8">
        <w:rPr>
          <w:rFonts w:asciiTheme="minorHAnsi" w:hAnsiTheme="minorHAnsi"/>
          <w:sz w:val="22"/>
          <w:szCs w:val="22"/>
        </w:rPr>
        <w:t>ie</w:t>
      </w:r>
      <w:r w:rsidR="003A5B45" w:rsidRPr="00A704C8">
        <w:rPr>
          <w:rFonts w:asciiTheme="minorHAnsi" w:hAnsiTheme="minorHAnsi"/>
          <w:sz w:val="22"/>
          <w:szCs w:val="22"/>
        </w:rPr>
        <w:t xml:space="preserve">”, </w:t>
      </w:r>
      <w:r w:rsidR="009208E6" w:rsidRPr="00A704C8">
        <w:rPr>
          <w:rFonts w:asciiTheme="minorHAnsi" w:hAnsiTheme="minorHAnsi"/>
          <w:sz w:val="22"/>
          <w:szCs w:val="22"/>
        </w:rPr>
        <w:t>selon que le contexte l’indique ou le requiert raisonnablement</w:t>
      </w:r>
      <w:r w:rsidR="003A5B45" w:rsidRPr="00A704C8">
        <w:rPr>
          <w:rFonts w:asciiTheme="minorHAnsi" w:hAnsiTheme="minorHAnsi"/>
          <w:sz w:val="22"/>
          <w:szCs w:val="22"/>
        </w:rPr>
        <w:t>.</w:t>
      </w:r>
    </w:p>
    <w:p w14:paraId="52705EB0" w14:textId="77777777" w:rsidR="003A5B45" w:rsidRPr="00A704C8" w:rsidRDefault="003A5B45" w:rsidP="009C3486">
      <w:pPr>
        <w:pStyle w:val="Default"/>
        <w:jc w:val="both"/>
        <w:rPr>
          <w:rFonts w:asciiTheme="minorHAnsi" w:hAnsiTheme="minorHAnsi"/>
          <w:color w:val="000000" w:themeColor="text1"/>
          <w:sz w:val="22"/>
          <w:szCs w:val="22"/>
          <w:lang w:val="fr-FR"/>
        </w:rPr>
      </w:pPr>
    </w:p>
    <w:p w14:paraId="3BED54EA" w14:textId="77777777" w:rsidR="003A5B45" w:rsidRPr="00A704C8" w:rsidRDefault="003A5B45" w:rsidP="009C3486">
      <w:pPr>
        <w:pStyle w:val="Default"/>
        <w:jc w:val="both"/>
        <w:rPr>
          <w:rFonts w:asciiTheme="minorHAnsi" w:hAnsiTheme="minorHAnsi"/>
          <w:color w:val="000000" w:themeColor="text1"/>
          <w:sz w:val="22"/>
          <w:szCs w:val="22"/>
          <w:lang w:val="fr-FR"/>
        </w:rPr>
      </w:pPr>
    </w:p>
    <w:p w14:paraId="1ADF59B8" w14:textId="599622A3" w:rsidR="003A5B45" w:rsidRPr="00A704C8" w:rsidRDefault="003A5B45" w:rsidP="009C3486">
      <w:pPr>
        <w:pStyle w:val="Default"/>
        <w:jc w:val="both"/>
        <w:rPr>
          <w:rFonts w:asciiTheme="minorHAnsi" w:hAnsiTheme="minorHAnsi"/>
          <w:b/>
          <w:color w:val="000000" w:themeColor="text1"/>
          <w:sz w:val="22"/>
          <w:szCs w:val="22"/>
          <w:lang w:val="fr-FR"/>
        </w:rPr>
      </w:pPr>
      <w:r w:rsidRPr="00A704C8">
        <w:rPr>
          <w:rFonts w:asciiTheme="minorHAnsi" w:hAnsiTheme="minorHAnsi"/>
          <w:b/>
          <w:color w:val="000000" w:themeColor="text1"/>
          <w:sz w:val="22"/>
          <w:szCs w:val="22"/>
          <w:lang w:val="fr-FR"/>
        </w:rPr>
        <w:t>Pr</w:t>
      </w:r>
      <w:r w:rsidR="009208E6" w:rsidRPr="00A704C8">
        <w:rPr>
          <w:rFonts w:asciiTheme="minorHAnsi" w:hAnsiTheme="minorHAnsi"/>
          <w:b/>
          <w:color w:val="000000" w:themeColor="text1"/>
          <w:sz w:val="22"/>
          <w:szCs w:val="22"/>
          <w:lang w:val="fr-FR"/>
        </w:rPr>
        <w:t>é</w:t>
      </w:r>
      <w:r w:rsidRPr="00A704C8">
        <w:rPr>
          <w:rFonts w:asciiTheme="minorHAnsi" w:hAnsiTheme="minorHAnsi"/>
          <w:b/>
          <w:color w:val="000000" w:themeColor="text1"/>
          <w:sz w:val="22"/>
          <w:szCs w:val="22"/>
          <w:lang w:val="fr-FR"/>
        </w:rPr>
        <w:t>amb</w:t>
      </w:r>
      <w:r w:rsidR="009208E6" w:rsidRPr="00A704C8">
        <w:rPr>
          <w:rFonts w:asciiTheme="minorHAnsi" w:hAnsiTheme="minorHAnsi"/>
          <w:b/>
          <w:color w:val="000000" w:themeColor="text1"/>
          <w:sz w:val="22"/>
          <w:szCs w:val="22"/>
          <w:lang w:val="fr-FR"/>
        </w:rPr>
        <w:t>u</w:t>
      </w:r>
      <w:r w:rsidRPr="00A704C8">
        <w:rPr>
          <w:rFonts w:asciiTheme="minorHAnsi" w:hAnsiTheme="minorHAnsi"/>
          <w:b/>
          <w:color w:val="000000" w:themeColor="text1"/>
          <w:sz w:val="22"/>
          <w:szCs w:val="22"/>
          <w:lang w:val="fr-FR"/>
        </w:rPr>
        <w:t>le</w:t>
      </w:r>
    </w:p>
    <w:p w14:paraId="0581B0FA" w14:textId="77777777" w:rsidR="003A5B45" w:rsidRPr="00A704C8" w:rsidRDefault="003A5B45" w:rsidP="009C3486">
      <w:pPr>
        <w:pStyle w:val="Default"/>
        <w:jc w:val="both"/>
        <w:rPr>
          <w:rFonts w:asciiTheme="minorHAnsi" w:hAnsiTheme="minorHAnsi"/>
          <w:color w:val="000000" w:themeColor="text1"/>
          <w:sz w:val="22"/>
          <w:szCs w:val="22"/>
          <w:lang w:val="fr-FR"/>
        </w:rPr>
      </w:pPr>
    </w:p>
    <w:p w14:paraId="5B6F2516" w14:textId="2D608006" w:rsidR="003A5B45" w:rsidRPr="00A704C8" w:rsidRDefault="009208E6" w:rsidP="009C3486">
      <w:pPr>
        <w:pStyle w:val="Default"/>
        <w:jc w:val="both"/>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La Convention sur les zones humides (Ramsar, 1971) est le traité intergouvernemental qui sert de forum et de cadre intergouvernemental le plus important pour la conservation et l’utilisation rationnelle des zones humides et de leurs ressources</w:t>
      </w:r>
      <w:r w:rsidR="003A5B45" w:rsidRPr="00A704C8">
        <w:rPr>
          <w:rFonts w:asciiTheme="minorHAnsi" w:hAnsiTheme="minorHAnsi"/>
          <w:color w:val="000000" w:themeColor="text1"/>
          <w:sz w:val="22"/>
          <w:szCs w:val="22"/>
          <w:lang w:val="fr-FR"/>
        </w:rPr>
        <w:t xml:space="preserve">. </w:t>
      </w:r>
    </w:p>
    <w:p w14:paraId="51EE94A8" w14:textId="77777777" w:rsidR="003A5B45" w:rsidRPr="00A704C8" w:rsidRDefault="003A5B45" w:rsidP="009C3486">
      <w:pPr>
        <w:pStyle w:val="Default"/>
        <w:jc w:val="both"/>
        <w:rPr>
          <w:rFonts w:asciiTheme="minorHAnsi" w:hAnsiTheme="minorHAnsi"/>
          <w:color w:val="000000" w:themeColor="text1"/>
          <w:sz w:val="22"/>
          <w:szCs w:val="22"/>
          <w:lang w:val="fr-FR"/>
        </w:rPr>
      </w:pPr>
    </w:p>
    <w:p w14:paraId="48C9DECD" w14:textId="4F270435" w:rsidR="003A5B45" w:rsidRPr="00A704C8" w:rsidRDefault="009208E6" w:rsidP="009C3486">
      <w:pPr>
        <w:pStyle w:val="Default"/>
        <w:jc w:val="both"/>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Selon la mission de la Convention de Ramsar, les Parties contractantes s’engagent envers « la conservation et l’utilisation rationnelle des zones humides par des actions locales, régionales et nationales et par la coopération internationale, en tant que</w:t>
      </w:r>
      <w:r w:rsidR="00BE3C0C" w:rsidRPr="00A704C8">
        <w:rPr>
          <w:rFonts w:asciiTheme="minorHAnsi" w:hAnsiTheme="minorHAnsi"/>
          <w:color w:val="000000" w:themeColor="text1"/>
          <w:sz w:val="22"/>
          <w:szCs w:val="22"/>
          <w:lang w:val="fr-FR"/>
        </w:rPr>
        <w:t xml:space="preserve">  </w:t>
      </w:r>
      <w:r w:rsidRPr="00A704C8">
        <w:rPr>
          <w:rFonts w:asciiTheme="minorHAnsi" w:hAnsiTheme="minorHAnsi"/>
          <w:color w:val="000000" w:themeColor="text1"/>
          <w:sz w:val="22"/>
          <w:szCs w:val="22"/>
          <w:lang w:val="fr-FR"/>
        </w:rPr>
        <w:t>contribution à la réalisation du développement durable dans le monde entier »</w:t>
      </w:r>
      <w:r w:rsidR="003A5B45" w:rsidRPr="00A704C8">
        <w:rPr>
          <w:rFonts w:asciiTheme="minorHAnsi" w:hAnsiTheme="minorHAnsi"/>
          <w:color w:val="000000" w:themeColor="text1"/>
          <w:sz w:val="22"/>
          <w:szCs w:val="22"/>
          <w:lang w:val="fr-FR"/>
        </w:rPr>
        <w:t>.</w:t>
      </w:r>
    </w:p>
    <w:p w14:paraId="03753C49" w14:textId="77777777" w:rsidR="003A5B45" w:rsidRPr="00A704C8" w:rsidRDefault="003A5B45" w:rsidP="009C3486">
      <w:pPr>
        <w:pStyle w:val="Default"/>
        <w:jc w:val="both"/>
        <w:rPr>
          <w:rFonts w:asciiTheme="minorHAnsi" w:hAnsiTheme="minorHAnsi"/>
          <w:color w:val="000000" w:themeColor="text1"/>
          <w:sz w:val="22"/>
          <w:szCs w:val="22"/>
          <w:lang w:val="fr-FR"/>
        </w:rPr>
      </w:pPr>
    </w:p>
    <w:p w14:paraId="43967FE1" w14:textId="79961080" w:rsidR="003A5B45" w:rsidRPr="00A704C8" w:rsidRDefault="009208E6" w:rsidP="009C3486">
      <w:pPr>
        <w:pStyle w:val="Default"/>
        <w:jc w:val="both"/>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La conservation des zones humides prend appui sur trois piliers : promotion de l’utilisation rationnelle des zones humides, création et maintien d’un réseau de zones humides d’importance internationale (« Sites Ramsar ») et promotion de la coopération internationale pour des zones humides partagées ainsi que leur flore et leur faune</w:t>
      </w:r>
      <w:r w:rsidR="003A5B45" w:rsidRPr="00A704C8">
        <w:rPr>
          <w:rFonts w:asciiTheme="minorHAnsi" w:hAnsiTheme="minorHAnsi"/>
          <w:color w:val="000000" w:themeColor="text1"/>
          <w:sz w:val="22"/>
          <w:szCs w:val="22"/>
          <w:lang w:val="fr-FR"/>
        </w:rPr>
        <w:t>.</w:t>
      </w:r>
    </w:p>
    <w:p w14:paraId="7FB4BFE3" w14:textId="77777777" w:rsidR="003A5B45" w:rsidRPr="00A704C8" w:rsidRDefault="003A5B45" w:rsidP="009C3486">
      <w:pPr>
        <w:pStyle w:val="Default"/>
        <w:jc w:val="both"/>
        <w:rPr>
          <w:rFonts w:asciiTheme="minorHAnsi" w:hAnsiTheme="minorHAnsi"/>
          <w:color w:val="000000" w:themeColor="text1"/>
          <w:sz w:val="22"/>
          <w:szCs w:val="22"/>
          <w:lang w:val="fr-FR"/>
        </w:rPr>
      </w:pPr>
    </w:p>
    <w:p w14:paraId="46A62CF5" w14:textId="77777777" w:rsidR="009208E6" w:rsidRPr="00A704C8" w:rsidRDefault="009208E6" w:rsidP="009208E6">
      <w:pPr>
        <w:pStyle w:val="Default"/>
        <w:jc w:val="both"/>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La coordination quotidienne des activités de la Convention incombe à un Secrétariat (appelé ci</w:t>
      </w:r>
      <w:r w:rsidRPr="00A704C8">
        <w:rPr>
          <w:rFonts w:asciiTheme="minorHAnsi" w:hAnsiTheme="minorHAnsi"/>
          <w:color w:val="000000" w:themeColor="text1"/>
          <w:sz w:val="22"/>
          <w:szCs w:val="22"/>
          <w:lang w:val="fr-FR"/>
        </w:rPr>
        <w:noBreakHyphen/>
        <w:t xml:space="preserve">après « Secrétariat Ramsar »), sis au siège de l’Union internationale pour la conservation de la nature à Gland, Suisse. </w:t>
      </w:r>
    </w:p>
    <w:p w14:paraId="701788F2" w14:textId="77777777" w:rsidR="009208E6" w:rsidRPr="00A704C8" w:rsidRDefault="009208E6" w:rsidP="009208E6">
      <w:pPr>
        <w:pStyle w:val="Default"/>
        <w:jc w:val="both"/>
        <w:rPr>
          <w:rFonts w:asciiTheme="minorHAnsi" w:hAnsiTheme="minorHAnsi"/>
          <w:color w:val="000000" w:themeColor="text1"/>
          <w:sz w:val="22"/>
          <w:szCs w:val="22"/>
          <w:lang w:val="fr-FR"/>
        </w:rPr>
      </w:pPr>
    </w:p>
    <w:p w14:paraId="51ED92DD" w14:textId="77777777" w:rsidR="009208E6" w:rsidRPr="00A704C8" w:rsidRDefault="009208E6" w:rsidP="009208E6">
      <w:pPr>
        <w:pStyle w:val="Default"/>
        <w:jc w:val="both"/>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Le South Asia Co-operative Environment Programme (appelé ci</w:t>
      </w:r>
      <w:r w:rsidRPr="00A704C8">
        <w:rPr>
          <w:rFonts w:asciiTheme="minorHAnsi" w:hAnsiTheme="minorHAnsi"/>
          <w:color w:val="000000" w:themeColor="text1"/>
          <w:sz w:val="22"/>
          <w:szCs w:val="22"/>
          <w:lang w:val="fr-FR"/>
        </w:rPr>
        <w:noBreakHyphen/>
        <w:t xml:space="preserve">après « SACEP ») est une organisation intergouvernementale créée en 1982 par les Gouvernements de l’Asie du Sud. Ses membres sont l’Afghanistan, le Bangladesh, le Bhoutan, l’Inde, les Maldives, le Népal, le Pakistan et Sri Lanka. Le principal objectif du SACEP est de promouvoir et soutenir la conservation et la gestion de l’environnement au moyen du développement durable dans la région. </w:t>
      </w:r>
    </w:p>
    <w:p w14:paraId="2228184E" w14:textId="77777777" w:rsidR="009208E6" w:rsidRPr="00A704C8" w:rsidRDefault="009208E6" w:rsidP="009208E6">
      <w:pPr>
        <w:pStyle w:val="Default"/>
        <w:jc w:val="both"/>
        <w:rPr>
          <w:rFonts w:asciiTheme="minorHAnsi" w:hAnsiTheme="minorHAnsi"/>
          <w:color w:val="000000" w:themeColor="text1"/>
          <w:sz w:val="22"/>
          <w:szCs w:val="22"/>
          <w:lang w:val="fr-FR"/>
        </w:rPr>
      </w:pPr>
    </w:p>
    <w:p w14:paraId="77393103" w14:textId="77777777" w:rsidR="009208E6" w:rsidRPr="00A704C8" w:rsidRDefault="009208E6" w:rsidP="009208E6">
      <w:pPr>
        <w:pStyle w:val="Default"/>
        <w:jc w:val="both"/>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La Convention de Ramsar et le SACEP partagent des objectifs de conservation et de gestion semblables ainsi que de coopération positive. Conscients de la nécessité de resserrer la coopération entre le Secrétariat Ramsar et le SACEP dans les domaines d’intérêt commun et souhaitant promouvoir et renforcer cette coopération, le Secrétariat Ramsar et le SACEP signent le présent Mémorandum d’accord, en particulier dans les domaines de renforcement des capacités afin de promouvoir l’utilisation rationnelle, la conservation et la gestion des zones humides de la région d’Asie du Sud.</w:t>
      </w:r>
    </w:p>
    <w:p w14:paraId="2421EBD8" w14:textId="77777777" w:rsidR="003A5B45" w:rsidRPr="00A704C8" w:rsidRDefault="003A5B45" w:rsidP="009C3486">
      <w:pPr>
        <w:pStyle w:val="Default"/>
        <w:jc w:val="both"/>
        <w:rPr>
          <w:rFonts w:asciiTheme="minorHAnsi" w:hAnsiTheme="minorHAnsi"/>
          <w:color w:val="000000" w:themeColor="text1"/>
          <w:sz w:val="22"/>
          <w:szCs w:val="22"/>
          <w:lang w:val="fr-FR"/>
        </w:rPr>
      </w:pPr>
    </w:p>
    <w:p w14:paraId="44618121" w14:textId="77777777" w:rsidR="003A5B45" w:rsidRPr="00A704C8" w:rsidRDefault="003A5B45" w:rsidP="009C3486">
      <w:pPr>
        <w:pStyle w:val="Default"/>
        <w:jc w:val="both"/>
        <w:rPr>
          <w:rFonts w:asciiTheme="minorHAnsi" w:hAnsiTheme="minorHAnsi"/>
          <w:color w:val="000000" w:themeColor="text1"/>
          <w:sz w:val="22"/>
          <w:szCs w:val="22"/>
          <w:lang w:val="fr-FR"/>
        </w:rPr>
      </w:pPr>
    </w:p>
    <w:p w14:paraId="60FB4402" w14:textId="77777777" w:rsidR="00A37B3A" w:rsidRPr="00A704C8" w:rsidRDefault="00A37B3A" w:rsidP="00A37B3A">
      <w:pPr>
        <w:pStyle w:val="Default"/>
        <w:jc w:val="center"/>
        <w:rPr>
          <w:rFonts w:asciiTheme="minorHAnsi" w:hAnsiTheme="minorHAnsi"/>
          <w:b/>
          <w:color w:val="000000" w:themeColor="text1"/>
          <w:sz w:val="22"/>
          <w:szCs w:val="22"/>
          <w:lang w:val="fr-FR"/>
        </w:rPr>
      </w:pPr>
      <w:r w:rsidRPr="00A704C8">
        <w:rPr>
          <w:rFonts w:asciiTheme="minorHAnsi" w:hAnsiTheme="minorHAnsi"/>
          <w:b/>
          <w:color w:val="000000" w:themeColor="text1"/>
          <w:sz w:val="22"/>
          <w:szCs w:val="22"/>
          <w:lang w:val="fr-FR"/>
        </w:rPr>
        <w:t>Article 1</w:t>
      </w:r>
    </w:p>
    <w:p w14:paraId="226CDBFE" w14:textId="77777777" w:rsidR="00A37B3A" w:rsidRPr="00A704C8" w:rsidRDefault="00A37B3A" w:rsidP="00A37B3A">
      <w:pPr>
        <w:pStyle w:val="Default"/>
        <w:jc w:val="center"/>
        <w:rPr>
          <w:rFonts w:asciiTheme="minorHAnsi" w:hAnsiTheme="minorHAnsi"/>
          <w:b/>
          <w:color w:val="000000" w:themeColor="text1"/>
          <w:sz w:val="22"/>
          <w:szCs w:val="22"/>
          <w:lang w:val="fr-FR"/>
        </w:rPr>
      </w:pPr>
      <w:r w:rsidRPr="00A704C8">
        <w:rPr>
          <w:rFonts w:asciiTheme="minorHAnsi" w:hAnsiTheme="minorHAnsi"/>
          <w:b/>
          <w:color w:val="000000" w:themeColor="text1"/>
          <w:sz w:val="22"/>
          <w:szCs w:val="22"/>
          <w:lang w:val="fr-FR"/>
        </w:rPr>
        <w:t>Compatibilité des politiques</w:t>
      </w:r>
    </w:p>
    <w:p w14:paraId="45405BE4" w14:textId="77777777" w:rsidR="00A37B3A" w:rsidRPr="00A704C8" w:rsidRDefault="00A37B3A" w:rsidP="00A37B3A">
      <w:pPr>
        <w:pStyle w:val="Default"/>
        <w:jc w:val="both"/>
        <w:rPr>
          <w:rFonts w:asciiTheme="minorHAnsi" w:hAnsiTheme="minorHAnsi"/>
          <w:color w:val="000000" w:themeColor="text1"/>
          <w:sz w:val="22"/>
          <w:szCs w:val="22"/>
          <w:lang w:val="fr-FR"/>
        </w:rPr>
      </w:pPr>
    </w:p>
    <w:p w14:paraId="511211A5" w14:textId="77777777" w:rsidR="00A37B3A" w:rsidRPr="00A704C8" w:rsidRDefault="00A37B3A" w:rsidP="00A37B3A">
      <w:pPr>
        <w:pStyle w:val="Default"/>
        <w:numPr>
          <w:ilvl w:val="0"/>
          <w:numId w:val="4"/>
        </w:numPr>
        <w:ind w:left="426" w:hanging="426"/>
        <w:jc w:val="both"/>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Le Secrétariat Ramsar et le SACEP coopèrent dans la mesure du possible à la préparation de documents mutuellement pertinents pour leurs grandes réunions respectives telles que la Conférence des Parties à la Convention de Ramsar et la Réunion du Conseil d’administration du SACEP et d’autres organes subsidiaires.</w:t>
      </w:r>
    </w:p>
    <w:p w14:paraId="3D3BBC49" w14:textId="77777777" w:rsidR="00A37B3A" w:rsidRPr="00A704C8" w:rsidRDefault="00A37B3A" w:rsidP="00A37B3A">
      <w:pPr>
        <w:pStyle w:val="Default"/>
        <w:ind w:left="426" w:hanging="426"/>
        <w:jc w:val="both"/>
        <w:rPr>
          <w:rFonts w:asciiTheme="minorHAnsi" w:hAnsiTheme="minorHAnsi"/>
          <w:color w:val="000000" w:themeColor="text1"/>
          <w:sz w:val="22"/>
          <w:szCs w:val="22"/>
          <w:lang w:val="fr-FR"/>
        </w:rPr>
      </w:pPr>
    </w:p>
    <w:p w14:paraId="37B31217" w14:textId="77777777" w:rsidR="00A37B3A" w:rsidRPr="00A704C8" w:rsidRDefault="00A37B3A" w:rsidP="00A37B3A">
      <w:pPr>
        <w:pStyle w:val="Default"/>
        <w:numPr>
          <w:ilvl w:val="0"/>
          <w:numId w:val="4"/>
        </w:numPr>
        <w:ind w:left="426" w:hanging="426"/>
        <w:jc w:val="both"/>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 xml:space="preserve">Le Secrétariat Ramsar et le SACEP restent en contact sur des questions clés afin de promouvoir la compatibilité de leurs décisions politiques respectives, en particulier en ce qui concerne d’autres accords multilatéraux sur l’environnement (AME), organisations intergouvernementales (OIG) et organisations non gouvernementales (ONG). </w:t>
      </w:r>
    </w:p>
    <w:p w14:paraId="6BC9C077" w14:textId="77777777" w:rsidR="00A37B3A" w:rsidRPr="00A704C8" w:rsidRDefault="00A37B3A" w:rsidP="00A37B3A">
      <w:pPr>
        <w:pStyle w:val="ListParagraph"/>
        <w:ind w:left="426" w:hanging="426"/>
        <w:rPr>
          <w:rFonts w:asciiTheme="minorHAnsi" w:hAnsiTheme="minorHAnsi"/>
          <w:color w:val="FF0000"/>
        </w:rPr>
      </w:pPr>
    </w:p>
    <w:p w14:paraId="35E97357" w14:textId="77777777" w:rsidR="00A37B3A" w:rsidRPr="00A704C8" w:rsidRDefault="00A37B3A" w:rsidP="00A37B3A">
      <w:pPr>
        <w:pStyle w:val="ListParagraph"/>
        <w:rPr>
          <w:rFonts w:asciiTheme="minorHAnsi" w:hAnsiTheme="minorHAnsi"/>
          <w:color w:val="000000" w:themeColor="text1"/>
        </w:rPr>
      </w:pPr>
    </w:p>
    <w:p w14:paraId="57FAAFD7" w14:textId="77777777" w:rsidR="00A37B3A" w:rsidRPr="00A704C8" w:rsidRDefault="00A37B3A" w:rsidP="00A37B3A">
      <w:pPr>
        <w:pStyle w:val="Default"/>
        <w:jc w:val="center"/>
        <w:rPr>
          <w:rFonts w:asciiTheme="minorHAnsi" w:hAnsiTheme="minorHAnsi"/>
          <w:b/>
          <w:color w:val="000000" w:themeColor="text1"/>
          <w:sz w:val="22"/>
          <w:szCs w:val="22"/>
          <w:lang w:val="fr-FR"/>
        </w:rPr>
      </w:pPr>
      <w:r w:rsidRPr="00A704C8">
        <w:rPr>
          <w:rFonts w:asciiTheme="minorHAnsi" w:hAnsiTheme="minorHAnsi"/>
          <w:b/>
          <w:color w:val="000000" w:themeColor="text1"/>
          <w:sz w:val="22"/>
          <w:szCs w:val="22"/>
          <w:lang w:val="fr-FR"/>
        </w:rPr>
        <w:t>Article 2</w:t>
      </w:r>
    </w:p>
    <w:p w14:paraId="47389FC6" w14:textId="77777777" w:rsidR="00A37B3A" w:rsidRPr="00A704C8" w:rsidRDefault="00A37B3A" w:rsidP="00A37B3A">
      <w:pPr>
        <w:pStyle w:val="Default"/>
        <w:jc w:val="center"/>
        <w:rPr>
          <w:rFonts w:asciiTheme="minorHAnsi" w:hAnsiTheme="minorHAnsi"/>
          <w:b/>
          <w:color w:val="000000" w:themeColor="text1"/>
          <w:sz w:val="22"/>
          <w:szCs w:val="22"/>
          <w:lang w:val="fr-FR"/>
        </w:rPr>
      </w:pPr>
      <w:r w:rsidRPr="00A704C8">
        <w:rPr>
          <w:rFonts w:asciiTheme="minorHAnsi" w:hAnsiTheme="minorHAnsi"/>
          <w:b/>
          <w:color w:val="000000" w:themeColor="text1"/>
          <w:sz w:val="22"/>
          <w:szCs w:val="22"/>
          <w:lang w:val="fr-FR"/>
        </w:rPr>
        <w:t>Coopération institutionnelle</w:t>
      </w:r>
    </w:p>
    <w:p w14:paraId="62565282" w14:textId="77777777" w:rsidR="00A37B3A" w:rsidRPr="00A704C8" w:rsidRDefault="00A37B3A" w:rsidP="00A37B3A">
      <w:pPr>
        <w:pStyle w:val="Default"/>
        <w:ind w:left="720"/>
        <w:jc w:val="both"/>
        <w:rPr>
          <w:rFonts w:asciiTheme="minorHAnsi" w:hAnsiTheme="minorHAnsi"/>
          <w:color w:val="000000" w:themeColor="text1"/>
          <w:sz w:val="22"/>
          <w:szCs w:val="22"/>
          <w:lang w:val="fr-FR"/>
        </w:rPr>
      </w:pPr>
    </w:p>
    <w:p w14:paraId="24A82E6E" w14:textId="77777777" w:rsidR="00A37B3A" w:rsidRPr="00A704C8" w:rsidRDefault="00A37B3A" w:rsidP="00A37B3A">
      <w:pPr>
        <w:pStyle w:val="CM7"/>
        <w:numPr>
          <w:ilvl w:val="0"/>
          <w:numId w:val="5"/>
        </w:numPr>
        <w:ind w:left="420" w:right="-25" w:hanging="420"/>
        <w:jc w:val="both"/>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Le Secrétariat Ramsar et le SACEP élaborent et conduisent un programme de collaboration pour l’utilisation rationnelle, la conservation et la gestion des zones humides et de leurs ressources en renforçant la consultation et la coopération.</w:t>
      </w:r>
    </w:p>
    <w:p w14:paraId="6309E656" w14:textId="77777777" w:rsidR="00A37B3A" w:rsidRPr="00A704C8" w:rsidRDefault="00A37B3A" w:rsidP="00A37B3A">
      <w:pPr>
        <w:pStyle w:val="Default"/>
        <w:ind w:left="420" w:hanging="420"/>
        <w:jc w:val="both"/>
        <w:rPr>
          <w:rFonts w:asciiTheme="minorHAnsi" w:hAnsiTheme="minorHAnsi"/>
          <w:sz w:val="22"/>
          <w:szCs w:val="22"/>
          <w:lang w:val="fr-FR"/>
        </w:rPr>
      </w:pPr>
    </w:p>
    <w:p w14:paraId="0DD649D0" w14:textId="77777777" w:rsidR="00A37B3A" w:rsidRPr="00A704C8" w:rsidRDefault="00A37B3A" w:rsidP="00A37B3A">
      <w:pPr>
        <w:pStyle w:val="Default"/>
        <w:numPr>
          <w:ilvl w:val="0"/>
          <w:numId w:val="5"/>
        </w:numPr>
        <w:ind w:left="420" w:hanging="420"/>
        <w:jc w:val="both"/>
        <w:rPr>
          <w:rFonts w:asciiTheme="minorHAnsi" w:hAnsiTheme="minorHAnsi"/>
          <w:sz w:val="22"/>
          <w:szCs w:val="22"/>
          <w:lang w:val="fr-FR"/>
        </w:rPr>
      </w:pPr>
      <w:r w:rsidRPr="00A704C8">
        <w:rPr>
          <w:rFonts w:asciiTheme="minorHAnsi" w:hAnsiTheme="minorHAnsi"/>
          <w:color w:val="000000" w:themeColor="text1"/>
          <w:sz w:val="22"/>
          <w:szCs w:val="22"/>
          <w:lang w:val="fr-FR"/>
        </w:rPr>
        <w:t>Le Secrétariat Ramsar et le SACEP informent leurs correspondants respectifs, aux niveaux régional et national, de leurs activités en coopération.</w:t>
      </w:r>
    </w:p>
    <w:p w14:paraId="70DA587F" w14:textId="77777777" w:rsidR="00A37B3A" w:rsidRPr="00A704C8" w:rsidRDefault="00A37B3A" w:rsidP="00A37B3A">
      <w:pPr>
        <w:pStyle w:val="Default"/>
        <w:ind w:left="420" w:hanging="420"/>
        <w:jc w:val="both"/>
        <w:rPr>
          <w:rFonts w:asciiTheme="minorHAnsi" w:hAnsiTheme="minorHAnsi"/>
          <w:color w:val="000000" w:themeColor="text1"/>
          <w:sz w:val="22"/>
          <w:szCs w:val="22"/>
          <w:lang w:val="fr-FR"/>
        </w:rPr>
      </w:pPr>
    </w:p>
    <w:p w14:paraId="0381F93A" w14:textId="62CD382B" w:rsidR="00A37B3A" w:rsidRPr="00A704C8" w:rsidRDefault="00A37B3A" w:rsidP="00A37B3A">
      <w:pPr>
        <w:pStyle w:val="Default"/>
        <w:numPr>
          <w:ilvl w:val="0"/>
          <w:numId w:val="5"/>
        </w:numPr>
        <w:ind w:left="420" w:hanging="420"/>
        <w:jc w:val="both"/>
        <w:rPr>
          <w:rFonts w:asciiTheme="minorHAnsi" w:hAnsiTheme="minorHAnsi"/>
          <w:sz w:val="22"/>
          <w:szCs w:val="22"/>
          <w:lang w:val="fr-FR"/>
        </w:rPr>
      </w:pPr>
      <w:r w:rsidRPr="00A704C8">
        <w:rPr>
          <w:rFonts w:asciiTheme="minorHAnsi" w:hAnsiTheme="minorHAnsi"/>
          <w:sz w:val="22"/>
          <w:szCs w:val="22"/>
          <w:lang w:val="fr-FR"/>
        </w:rPr>
        <w:t xml:space="preserve">Au cas où le Secrétariat Ramsar et le </w:t>
      </w:r>
      <w:r w:rsidRPr="00A704C8">
        <w:rPr>
          <w:rFonts w:asciiTheme="minorHAnsi" w:hAnsiTheme="minorHAnsi"/>
          <w:color w:val="000000" w:themeColor="text1"/>
          <w:sz w:val="22"/>
          <w:szCs w:val="22"/>
          <w:lang w:val="fr-FR"/>
        </w:rPr>
        <w:t>SACEP auraient différents correspondants, ils cherche</w:t>
      </w:r>
      <w:r w:rsidR="00A704C8" w:rsidRPr="00A704C8">
        <w:rPr>
          <w:rFonts w:asciiTheme="minorHAnsi" w:hAnsiTheme="minorHAnsi"/>
          <w:color w:val="000000" w:themeColor="text1"/>
          <w:sz w:val="22"/>
          <w:szCs w:val="22"/>
          <w:lang w:val="fr-FR"/>
        </w:rPr>
        <w:t>ro</w:t>
      </w:r>
      <w:r w:rsidRPr="00A704C8">
        <w:rPr>
          <w:rFonts w:asciiTheme="minorHAnsi" w:hAnsiTheme="minorHAnsi"/>
          <w:color w:val="000000" w:themeColor="text1"/>
          <w:sz w:val="22"/>
          <w:szCs w:val="22"/>
          <w:lang w:val="fr-FR"/>
        </w:rPr>
        <w:t>nt à promouvoir la consultation et la coopération entre ces correspondants.</w:t>
      </w:r>
    </w:p>
    <w:p w14:paraId="2C42C791" w14:textId="77777777" w:rsidR="00A37B3A" w:rsidRPr="00A704C8" w:rsidRDefault="00A37B3A" w:rsidP="00A37B3A">
      <w:pPr>
        <w:pStyle w:val="ListParagraph"/>
        <w:ind w:left="420" w:hanging="420"/>
        <w:rPr>
          <w:rFonts w:asciiTheme="minorHAnsi" w:hAnsiTheme="minorHAnsi"/>
        </w:rPr>
      </w:pPr>
    </w:p>
    <w:p w14:paraId="18EEC092" w14:textId="77777777" w:rsidR="00A37B3A" w:rsidRPr="00A704C8" w:rsidRDefault="00A37B3A" w:rsidP="00A37B3A">
      <w:pPr>
        <w:pStyle w:val="Default"/>
        <w:numPr>
          <w:ilvl w:val="0"/>
          <w:numId w:val="5"/>
        </w:numPr>
        <w:ind w:left="420" w:hanging="420"/>
        <w:jc w:val="both"/>
        <w:rPr>
          <w:rFonts w:asciiTheme="minorHAnsi" w:hAnsiTheme="minorHAnsi"/>
          <w:sz w:val="22"/>
          <w:szCs w:val="22"/>
          <w:lang w:val="fr-FR"/>
        </w:rPr>
      </w:pPr>
      <w:r w:rsidRPr="00A704C8">
        <w:rPr>
          <w:rFonts w:asciiTheme="minorHAnsi" w:hAnsiTheme="minorHAnsi"/>
          <w:sz w:val="22"/>
          <w:szCs w:val="22"/>
          <w:lang w:val="fr-FR"/>
        </w:rPr>
        <w:t>Pour les questions générales, les correspondants du Secrétariat Ramsar et du SACEP sont respectivement la Secrétaire générale de Ramsar et le Directeur général du SACEP ou leurs représentants désignés.</w:t>
      </w:r>
    </w:p>
    <w:p w14:paraId="1A5E720A" w14:textId="77777777" w:rsidR="00A37B3A" w:rsidRPr="00A704C8" w:rsidRDefault="00A37B3A" w:rsidP="00A37B3A">
      <w:pPr>
        <w:pStyle w:val="ListParagraph"/>
        <w:rPr>
          <w:rFonts w:asciiTheme="minorHAnsi" w:hAnsiTheme="minorHAnsi"/>
        </w:rPr>
      </w:pPr>
    </w:p>
    <w:p w14:paraId="59AD7BB3" w14:textId="77777777" w:rsidR="00A37B3A" w:rsidRPr="00A704C8" w:rsidRDefault="00F34BC1" w:rsidP="00A37B3A">
      <w:pPr>
        <w:pStyle w:val="Default"/>
        <w:jc w:val="center"/>
        <w:rPr>
          <w:rFonts w:asciiTheme="minorHAnsi" w:hAnsiTheme="minorHAnsi"/>
          <w:b/>
          <w:color w:val="000000" w:themeColor="text1"/>
          <w:sz w:val="22"/>
          <w:szCs w:val="22"/>
          <w:lang w:val="fr-FR"/>
        </w:rPr>
      </w:pPr>
      <w:r w:rsidRPr="00A704C8">
        <w:rPr>
          <w:rFonts w:asciiTheme="minorHAnsi" w:hAnsiTheme="minorHAnsi"/>
          <w:b/>
          <w:color w:val="000000" w:themeColor="text1"/>
          <w:sz w:val="22"/>
          <w:szCs w:val="22"/>
          <w:lang w:val="fr-FR"/>
        </w:rPr>
        <w:br w:type="page"/>
      </w:r>
      <w:r w:rsidR="00A37B3A" w:rsidRPr="00A704C8">
        <w:rPr>
          <w:rFonts w:asciiTheme="minorHAnsi" w:hAnsiTheme="minorHAnsi"/>
          <w:b/>
          <w:color w:val="000000" w:themeColor="text1"/>
          <w:sz w:val="22"/>
          <w:szCs w:val="22"/>
          <w:lang w:val="fr-FR"/>
        </w:rPr>
        <w:lastRenderedPageBreak/>
        <w:t>Article 3</w:t>
      </w:r>
    </w:p>
    <w:p w14:paraId="26331A15" w14:textId="6F6F6E85" w:rsidR="003A5B45" w:rsidRPr="00A704C8" w:rsidRDefault="00A37B3A" w:rsidP="00A37B3A">
      <w:pPr>
        <w:spacing w:after="200" w:line="276" w:lineRule="auto"/>
        <w:jc w:val="center"/>
        <w:rPr>
          <w:rFonts w:asciiTheme="minorHAnsi" w:hAnsiTheme="minorHAnsi"/>
          <w:b/>
          <w:color w:val="000000" w:themeColor="text1"/>
          <w:sz w:val="22"/>
          <w:szCs w:val="22"/>
        </w:rPr>
      </w:pPr>
      <w:r w:rsidRPr="00A704C8">
        <w:rPr>
          <w:rFonts w:asciiTheme="minorHAnsi" w:hAnsiTheme="minorHAnsi"/>
          <w:b/>
          <w:color w:val="000000" w:themeColor="text1"/>
          <w:sz w:val="22"/>
          <w:szCs w:val="22"/>
        </w:rPr>
        <w:t>Activités conjointes</w:t>
      </w:r>
    </w:p>
    <w:p w14:paraId="117C6DE0" w14:textId="77777777" w:rsidR="003A5B45" w:rsidRPr="00A704C8" w:rsidRDefault="003A5B45" w:rsidP="009C3486">
      <w:pPr>
        <w:pStyle w:val="Default"/>
        <w:rPr>
          <w:rFonts w:asciiTheme="minorHAnsi" w:hAnsiTheme="minorHAnsi"/>
          <w:sz w:val="22"/>
          <w:szCs w:val="22"/>
          <w:lang w:val="fr-FR"/>
        </w:rPr>
      </w:pPr>
    </w:p>
    <w:p w14:paraId="1A2D0C67" w14:textId="77777777" w:rsidR="007F0E6A" w:rsidRPr="00A704C8" w:rsidRDefault="007F0E6A" w:rsidP="007F0E6A">
      <w:pPr>
        <w:pStyle w:val="Default"/>
        <w:numPr>
          <w:ilvl w:val="0"/>
          <w:numId w:val="14"/>
        </w:numPr>
        <w:ind w:left="450" w:hanging="450"/>
        <w:jc w:val="both"/>
        <w:rPr>
          <w:rFonts w:asciiTheme="minorHAnsi" w:hAnsiTheme="minorHAnsi"/>
          <w:sz w:val="22"/>
          <w:szCs w:val="22"/>
          <w:lang w:val="fr-FR"/>
        </w:rPr>
      </w:pPr>
      <w:r w:rsidRPr="00A704C8">
        <w:rPr>
          <w:rFonts w:asciiTheme="minorHAnsi" w:hAnsiTheme="minorHAnsi"/>
          <w:sz w:val="22"/>
          <w:szCs w:val="22"/>
          <w:lang w:val="fr-FR"/>
        </w:rPr>
        <w:t xml:space="preserve">Les domaines communs d’activités en matière de conservation contribuent à la réalisation du Plan stratégique Ramsar 2016-2024, du programme de travail du SACEP, du Plan d’action pour les mers d’Asie du Sud et des décisions des organes directeurs. </w:t>
      </w:r>
    </w:p>
    <w:p w14:paraId="4D4191B3" w14:textId="77777777" w:rsidR="007F0E6A" w:rsidRPr="00A704C8" w:rsidRDefault="007F0E6A" w:rsidP="007F0E6A">
      <w:pPr>
        <w:pStyle w:val="Default"/>
        <w:ind w:left="420" w:hanging="420"/>
        <w:jc w:val="both"/>
        <w:rPr>
          <w:rFonts w:asciiTheme="minorHAnsi" w:hAnsiTheme="minorHAnsi"/>
          <w:sz w:val="22"/>
          <w:szCs w:val="22"/>
          <w:lang w:val="fr-FR"/>
        </w:rPr>
      </w:pPr>
    </w:p>
    <w:p w14:paraId="6DDA2949" w14:textId="1DD5123C" w:rsidR="003A5B45" w:rsidRPr="00A704C8" w:rsidRDefault="007F0E6A" w:rsidP="007F0E6A">
      <w:pPr>
        <w:pStyle w:val="CM7"/>
        <w:numPr>
          <w:ilvl w:val="0"/>
          <w:numId w:val="14"/>
        </w:numPr>
        <w:ind w:left="450" w:hanging="450"/>
        <w:jc w:val="both"/>
        <w:rPr>
          <w:rFonts w:asciiTheme="minorHAnsi" w:hAnsiTheme="minorHAnsi"/>
          <w:color w:val="000000" w:themeColor="text1"/>
          <w:sz w:val="22"/>
          <w:szCs w:val="22"/>
          <w:lang w:val="fr-FR"/>
        </w:rPr>
      </w:pPr>
      <w:r w:rsidRPr="00A704C8">
        <w:rPr>
          <w:rFonts w:asciiTheme="minorHAnsi" w:hAnsiTheme="minorHAnsi"/>
          <w:sz w:val="22"/>
          <w:szCs w:val="22"/>
          <w:lang w:val="fr-FR"/>
        </w:rPr>
        <w:t>Le Secrétariat Ramsar communique son accord sur les domaines communs dans les programmes de travail respectifs et le SACEP s’efforce de mobiliser l’expertise disponible concernant les zones humides et les ressources d’eau, au sein de son organisation, en appui à ces activités.</w:t>
      </w:r>
    </w:p>
    <w:p w14:paraId="656EB7D3" w14:textId="77777777" w:rsidR="003A5B45" w:rsidRPr="00A704C8" w:rsidRDefault="003A5B45" w:rsidP="001C3487">
      <w:pPr>
        <w:pStyle w:val="CM7"/>
        <w:ind w:left="425" w:hanging="425"/>
        <w:jc w:val="both"/>
        <w:rPr>
          <w:rFonts w:asciiTheme="minorHAnsi" w:hAnsiTheme="minorHAnsi"/>
          <w:color w:val="000000" w:themeColor="text1"/>
          <w:sz w:val="22"/>
          <w:szCs w:val="22"/>
          <w:lang w:val="fr-FR"/>
        </w:rPr>
      </w:pPr>
    </w:p>
    <w:p w14:paraId="638EFF7A" w14:textId="40A04D17" w:rsidR="003A5B45" w:rsidRPr="00E16BB1" w:rsidRDefault="007F0E6A" w:rsidP="001C3487">
      <w:pPr>
        <w:pStyle w:val="CM7"/>
        <w:numPr>
          <w:ilvl w:val="0"/>
          <w:numId w:val="14"/>
        </w:numPr>
        <w:ind w:left="425" w:hanging="425"/>
        <w:jc w:val="both"/>
        <w:rPr>
          <w:rFonts w:asciiTheme="minorHAnsi" w:hAnsiTheme="minorHAnsi"/>
          <w:color w:val="000000" w:themeColor="text1"/>
          <w:sz w:val="22"/>
          <w:szCs w:val="22"/>
          <w:lang w:val="fr-FR"/>
        </w:rPr>
      </w:pPr>
      <w:r w:rsidRPr="00A704C8">
        <w:rPr>
          <w:rFonts w:asciiTheme="minorHAnsi" w:hAnsiTheme="minorHAnsi"/>
          <w:iCs/>
          <w:color w:val="000000" w:themeColor="text1"/>
          <w:sz w:val="22"/>
          <w:szCs w:val="22"/>
          <w:lang w:val="fr-FR"/>
        </w:rPr>
        <w:t>Dans le cadre de leurs activités respectives, les deux parties peuvent convenir de concevoir et appliquer des projets de coopération conjoints qui peuvent prendre la forme de réunions techniques, de séminaires publics, de projets et produits thématiques et de mesures d’appui visant des régions ou des pays particuliers</w:t>
      </w:r>
      <w:r w:rsidR="003A5B45" w:rsidRPr="00A704C8">
        <w:rPr>
          <w:rFonts w:asciiTheme="minorHAnsi" w:hAnsiTheme="minorHAnsi"/>
          <w:color w:val="000000" w:themeColor="text1"/>
          <w:sz w:val="22"/>
          <w:szCs w:val="22"/>
          <w:lang w:val="fr-FR"/>
        </w:rPr>
        <w:t xml:space="preserve">. </w:t>
      </w:r>
      <w:r w:rsidR="003851C7" w:rsidRPr="00E16BB1">
        <w:rPr>
          <w:rFonts w:asciiTheme="minorHAnsi" w:hAnsiTheme="minorHAnsi"/>
          <w:color w:val="000000" w:themeColor="text1"/>
          <w:sz w:val="22"/>
          <w:szCs w:val="22"/>
          <w:lang w:val="fr-FR"/>
        </w:rPr>
        <w:t xml:space="preserve">Ces activités conjointes seront appliquées dans le cadre d’accords spécifiques (« Accords complémentaires »). </w:t>
      </w:r>
    </w:p>
    <w:p w14:paraId="7FEBE5C0" w14:textId="77777777" w:rsidR="003A5B45" w:rsidRPr="00A704C8" w:rsidRDefault="003A5B45" w:rsidP="001C3487">
      <w:pPr>
        <w:pStyle w:val="CM7"/>
        <w:ind w:left="425" w:hanging="425"/>
        <w:jc w:val="both"/>
        <w:rPr>
          <w:rFonts w:asciiTheme="minorHAnsi" w:hAnsiTheme="minorHAnsi"/>
          <w:color w:val="000000" w:themeColor="text1"/>
          <w:sz w:val="22"/>
          <w:szCs w:val="22"/>
          <w:lang w:val="fr-FR"/>
        </w:rPr>
      </w:pPr>
    </w:p>
    <w:p w14:paraId="746FE894" w14:textId="77777777" w:rsidR="00493C92" w:rsidRPr="00A704C8" w:rsidRDefault="00493C92" w:rsidP="00CE5BB5">
      <w:pPr>
        <w:pStyle w:val="Default"/>
        <w:numPr>
          <w:ilvl w:val="0"/>
          <w:numId w:val="14"/>
        </w:numPr>
        <w:ind w:left="425" w:hanging="425"/>
        <w:jc w:val="both"/>
        <w:rPr>
          <w:rFonts w:asciiTheme="minorHAnsi" w:hAnsiTheme="minorHAnsi"/>
          <w:color w:val="000000" w:themeColor="text1"/>
          <w:sz w:val="22"/>
          <w:szCs w:val="22"/>
          <w:lang w:val="fr-FR"/>
        </w:rPr>
      </w:pPr>
      <w:r w:rsidRPr="00A704C8">
        <w:rPr>
          <w:rFonts w:asciiTheme="minorHAnsi" w:hAnsiTheme="minorHAnsi"/>
          <w:iCs/>
          <w:color w:val="000000" w:themeColor="text1"/>
          <w:sz w:val="22"/>
          <w:szCs w:val="22"/>
          <w:lang w:val="fr-FR"/>
        </w:rPr>
        <w:t xml:space="preserve">Ces projets sont conçus et appliqués conformément à des accords spécifiques, déterminés conjointement par les organes pertinents des deux parties, en fixant les conditions pratiques, techniques et financières de la participation des parties dont la disponibilité est dûment assurée. </w:t>
      </w:r>
    </w:p>
    <w:p w14:paraId="043A68DC" w14:textId="77777777" w:rsidR="00493C92" w:rsidRPr="00A704C8" w:rsidRDefault="00493C92" w:rsidP="00CE5BB5">
      <w:pPr>
        <w:pStyle w:val="Default"/>
        <w:ind w:left="425" w:hanging="425"/>
        <w:rPr>
          <w:rFonts w:asciiTheme="minorHAnsi" w:hAnsiTheme="minorHAnsi"/>
          <w:sz w:val="22"/>
          <w:szCs w:val="22"/>
          <w:lang w:val="fr-FR"/>
        </w:rPr>
      </w:pPr>
    </w:p>
    <w:p w14:paraId="4FD57366" w14:textId="77777777" w:rsidR="00493C92" w:rsidRPr="00A704C8" w:rsidRDefault="00493C92" w:rsidP="00CE5BB5">
      <w:pPr>
        <w:pStyle w:val="Default"/>
        <w:numPr>
          <w:ilvl w:val="0"/>
          <w:numId w:val="14"/>
        </w:numPr>
        <w:tabs>
          <w:tab w:val="left" w:pos="450"/>
          <w:tab w:val="left" w:pos="720"/>
        </w:tabs>
        <w:ind w:left="425" w:right="-25" w:hanging="425"/>
        <w:jc w:val="both"/>
        <w:rPr>
          <w:rFonts w:asciiTheme="minorHAnsi" w:hAnsiTheme="minorHAnsi"/>
          <w:iCs/>
          <w:color w:val="000000" w:themeColor="text1"/>
          <w:sz w:val="22"/>
          <w:szCs w:val="22"/>
          <w:lang w:val="fr-FR"/>
        </w:rPr>
      </w:pPr>
      <w:r w:rsidRPr="00A704C8">
        <w:rPr>
          <w:rFonts w:asciiTheme="minorHAnsi" w:hAnsiTheme="minorHAnsi"/>
          <w:sz w:val="22"/>
          <w:szCs w:val="22"/>
          <w:lang w:val="fr-FR"/>
        </w:rPr>
        <w:t>Le Secrétariat Ramsar et le SACEP se communiquent les détails de leurs programmes de travail annuels respectifs pour garantir l’harmonisation des activités aux niveaux mondial, régional et national.</w:t>
      </w:r>
    </w:p>
    <w:p w14:paraId="4AB8E1BA" w14:textId="77777777" w:rsidR="00493C92" w:rsidRPr="00A704C8" w:rsidRDefault="00493C92" w:rsidP="00CE5BB5">
      <w:pPr>
        <w:pStyle w:val="Default"/>
        <w:tabs>
          <w:tab w:val="left" w:pos="450"/>
          <w:tab w:val="left" w:pos="720"/>
        </w:tabs>
        <w:ind w:left="425" w:right="-25" w:hanging="425"/>
        <w:jc w:val="both"/>
        <w:rPr>
          <w:rFonts w:asciiTheme="minorHAnsi" w:hAnsiTheme="minorHAnsi"/>
          <w:iCs/>
          <w:color w:val="000000" w:themeColor="text1"/>
          <w:sz w:val="22"/>
          <w:szCs w:val="22"/>
          <w:lang w:val="fr-FR"/>
        </w:rPr>
      </w:pPr>
    </w:p>
    <w:p w14:paraId="31B875F6" w14:textId="77777777" w:rsidR="00493C92" w:rsidRPr="00A704C8" w:rsidRDefault="00493C92" w:rsidP="00CE5BB5">
      <w:pPr>
        <w:pStyle w:val="Default"/>
        <w:numPr>
          <w:ilvl w:val="0"/>
          <w:numId w:val="14"/>
        </w:numPr>
        <w:tabs>
          <w:tab w:val="left" w:pos="450"/>
          <w:tab w:val="left" w:pos="720"/>
        </w:tabs>
        <w:ind w:left="425" w:right="-25" w:hanging="425"/>
        <w:jc w:val="both"/>
        <w:rPr>
          <w:rFonts w:asciiTheme="minorHAnsi" w:hAnsiTheme="minorHAnsi"/>
          <w:iCs/>
          <w:color w:val="000000" w:themeColor="text1"/>
          <w:sz w:val="22"/>
          <w:szCs w:val="22"/>
          <w:lang w:val="fr-FR"/>
        </w:rPr>
      </w:pPr>
      <w:r w:rsidRPr="00A704C8">
        <w:rPr>
          <w:rFonts w:asciiTheme="minorHAnsi" w:hAnsiTheme="minorHAnsi"/>
          <w:iCs/>
          <w:color w:val="000000" w:themeColor="text1"/>
          <w:sz w:val="22"/>
          <w:szCs w:val="22"/>
          <w:lang w:val="fr-FR"/>
        </w:rPr>
        <w:t xml:space="preserve">Le SACEP encourage l’adhésion à la Convention de Ramsar et cherche à promouvoir l’application de la Convention par ses pays membres. </w:t>
      </w:r>
    </w:p>
    <w:p w14:paraId="0C922C99" w14:textId="77777777" w:rsidR="00493C92" w:rsidRPr="00A704C8" w:rsidRDefault="00493C92" w:rsidP="00CE5BB5">
      <w:pPr>
        <w:pStyle w:val="Default"/>
        <w:tabs>
          <w:tab w:val="left" w:pos="450"/>
          <w:tab w:val="left" w:pos="720"/>
        </w:tabs>
        <w:ind w:left="425" w:right="-25" w:hanging="425"/>
        <w:jc w:val="both"/>
        <w:rPr>
          <w:rFonts w:asciiTheme="minorHAnsi" w:hAnsiTheme="minorHAnsi"/>
          <w:iCs/>
          <w:color w:val="000000" w:themeColor="text1"/>
          <w:sz w:val="22"/>
          <w:szCs w:val="22"/>
          <w:lang w:val="fr-FR"/>
        </w:rPr>
      </w:pPr>
    </w:p>
    <w:p w14:paraId="5EC58EF8" w14:textId="77777777" w:rsidR="00493C92" w:rsidRPr="00A704C8" w:rsidRDefault="00493C92" w:rsidP="00CE5BB5">
      <w:pPr>
        <w:pStyle w:val="Default"/>
        <w:numPr>
          <w:ilvl w:val="0"/>
          <w:numId w:val="14"/>
        </w:numPr>
        <w:tabs>
          <w:tab w:val="left" w:pos="450"/>
          <w:tab w:val="left" w:pos="720"/>
        </w:tabs>
        <w:ind w:left="425" w:right="-25" w:hanging="425"/>
        <w:jc w:val="both"/>
        <w:rPr>
          <w:rFonts w:asciiTheme="minorHAnsi" w:hAnsiTheme="minorHAnsi"/>
          <w:iCs/>
          <w:color w:val="000000" w:themeColor="text1"/>
          <w:sz w:val="22"/>
          <w:szCs w:val="22"/>
          <w:lang w:val="fr-FR"/>
        </w:rPr>
      </w:pPr>
      <w:r w:rsidRPr="00A704C8">
        <w:rPr>
          <w:rFonts w:asciiTheme="minorHAnsi" w:hAnsiTheme="minorHAnsi"/>
          <w:sz w:val="22"/>
          <w:szCs w:val="22"/>
          <w:lang w:val="fr-FR"/>
        </w:rPr>
        <w:t xml:space="preserve">Le Secrétariat Ramsar et le SACEP s’efforcent de coordonner leurs activités en matière de recherche, formation et sensibilisation du public.  </w:t>
      </w:r>
    </w:p>
    <w:p w14:paraId="5C0AB26F" w14:textId="77777777" w:rsidR="00493C92" w:rsidRPr="00A704C8" w:rsidRDefault="00493C92" w:rsidP="00493C92">
      <w:pPr>
        <w:pStyle w:val="Default"/>
        <w:tabs>
          <w:tab w:val="left" w:pos="450"/>
          <w:tab w:val="left" w:pos="720"/>
        </w:tabs>
        <w:ind w:left="720" w:right="-25"/>
        <w:jc w:val="both"/>
        <w:rPr>
          <w:rFonts w:asciiTheme="minorHAnsi" w:hAnsiTheme="minorHAnsi"/>
          <w:iCs/>
          <w:color w:val="000000" w:themeColor="text1"/>
          <w:sz w:val="22"/>
          <w:szCs w:val="22"/>
          <w:lang w:val="fr-FR"/>
        </w:rPr>
      </w:pPr>
    </w:p>
    <w:p w14:paraId="216C2D35" w14:textId="77777777" w:rsidR="00493C92" w:rsidRPr="00A704C8" w:rsidRDefault="00493C92" w:rsidP="00493C92">
      <w:pPr>
        <w:pStyle w:val="Default"/>
        <w:ind w:left="720"/>
        <w:jc w:val="center"/>
        <w:rPr>
          <w:rFonts w:asciiTheme="minorHAnsi" w:hAnsiTheme="minorHAnsi"/>
          <w:b/>
          <w:color w:val="000000" w:themeColor="text1"/>
          <w:sz w:val="22"/>
          <w:szCs w:val="22"/>
          <w:lang w:val="fr-FR"/>
        </w:rPr>
      </w:pPr>
    </w:p>
    <w:p w14:paraId="4E0F1EC6" w14:textId="77777777" w:rsidR="00493C92" w:rsidRPr="00A704C8" w:rsidRDefault="00493C92" w:rsidP="00493C92">
      <w:pPr>
        <w:pStyle w:val="Default"/>
        <w:ind w:left="720"/>
        <w:jc w:val="center"/>
        <w:rPr>
          <w:rFonts w:asciiTheme="minorHAnsi" w:hAnsiTheme="minorHAnsi"/>
          <w:b/>
          <w:color w:val="000000" w:themeColor="text1"/>
          <w:sz w:val="22"/>
          <w:szCs w:val="22"/>
          <w:lang w:val="fr-FR"/>
        </w:rPr>
      </w:pPr>
      <w:r w:rsidRPr="00A704C8">
        <w:rPr>
          <w:rFonts w:asciiTheme="minorHAnsi" w:hAnsiTheme="minorHAnsi"/>
          <w:b/>
          <w:color w:val="000000" w:themeColor="text1"/>
          <w:sz w:val="22"/>
          <w:szCs w:val="22"/>
          <w:lang w:val="fr-FR"/>
        </w:rPr>
        <w:t>Article 4</w:t>
      </w:r>
    </w:p>
    <w:p w14:paraId="1CB986C4" w14:textId="351C6793" w:rsidR="003A5B45" w:rsidRPr="00A704C8" w:rsidRDefault="00493C92" w:rsidP="00493C92">
      <w:pPr>
        <w:pStyle w:val="Default"/>
        <w:ind w:left="600" w:right="-25"/>
        <w:jc w:val="center"/>
        <w:rPr>
          <w:rFonts w:asciiTheme="minorHAnsi" w:hAnsiTheme="minorHAnsi"/>
          <w:iCs/>
          <w:color w:val="000000" w:themeColor="text1"/>
          <w:sz w:val="22"/>
          <w:szCs w:val="22"/>
          <w:lang w:val="fr-FR"/>
        </w:rPr>
      </w:pPr>
      <w:r w:rsidRPr="00A704C8">
        <w:rPr>
          <w:rFonts w:asciiTheme="minorHAnsi" w:hAnsiTheme="minorHAnsi"/>
          <w:b/>
          <w:color w:val="000000" w:themeColor="text1"/>
          <w:sz w:val="22"/>
          <w:szCs w:val="22"/>
          <w:lang w:val="fr-FR"/>
        </w:rPr>
        <w:t>Consultation, rapport et autres orientations</w:t>
      </w:r>
    </w:p>
    <w:p w14:paraId="1473D344" w14:textId="77777777" w:rsidR="003A5B45" w:rsidRPr="00A704C8" w:rsidRDefault="003A5B45" w:rsidP="009C3486">
      <w:pPr>
        <w:pStyle w:val="ListParagraph"/>
        <w:rPr>
          <w:rFonts w:asciiTheme="minorHAnsi" w:hAnsiTheme="minorHAnsi"/>
          <w:iCs/>
          <w:color w:val="000000" w:themeColor="text1"/>
        </w:rPr>
      </w:pPr>
    </w:p>
    <w:p w14:paraId="3A7C84D0" w14:textId="0A3BB7FE" w:rsidR="003A5B45" w:rsidRPr="00A704C8" w:rsidRDefault="00EF7785" w:rsidP="001C3487">
      <w:pPr>
        <w:pStyle w:val="Default"/>
        <w:numPr>
          <w:ilvl w:val="0"/>
          <w:numId w:val="7"/>
        </w:numPr>
        <w:ind w:left="425" w:hanging="425"/>
        <w:jc w:val="both"/>
        <w:rPr>
          <w:rFonts w:asciiTheme="minorHAnsi" w:hAnsiTheme="minorHAnsi"/>
          <w:iCs/>
          <w:color w:val="000000" w:themeColor="text1"/>
          <w:sz w:val="22"/>
          <w:szCs w:val="22"/>
          <w:lang w:val="fr-FR"/>
        </w:rPr>
      </w:pPr>
      <w:r w:rsidRPr="00A704C8">
        <w:rPr>
          <w:rFonts w:asciiTheme="minorHAnsi" w:hAnsiTheme="minorHAnsi"/>
          <w:iCs/>
          <w:color w:val="000000" w:themeColor="text1"/>
          <w:sz w:val="22"/>
          <w:szCs w:val="22"/>
          <w:lang w:val="fr-FR"/>
        </w:rPr>
        <w:t>Le Secrétariat Ramsar et le SACEP mettent en place des mesures pour évaluer les progrès d’application du Mémorandum d’accord. Ils font rapport, à cet effet, à leurs organes directeurs respectifs ainsi qu’aux organes consultatifs et cherchent à élaborer d’autres orientations sur de nouveaux domaines de coopération et d’action</w:t>
      </w:r>
      <w:r w:rsidR="003A5B45" w:rsidRPr="00A704C8">
        <w:rPr>
          <w:rFonts w:asciiTheme="minorHAnsi" w:hAnsiTheme="minorHAnsi"/>
          <w:iCs/>
          <w:color w:val="000000" w:themeColor="text1"/>
          <w:sz w:val="22"/>
          <w:szCs w:val="22"/>
          <w:lang w:val="fr-FR"/>
        </w:rPr>
        <w:t>.</w:t>
      </w:r>
    </w:p>
    <w:p w14:paraId="55FFE060" w14:textId="77777777" w:rsidR="003A5B45" w:rsidRPr="00A704C8" w:rsidRDefault="003A5B45" w:rsidP="009C3486">
      <w:pPr>
        <w:pStyle w:val="ListParagraph"/>
        <w:rPr>
          <w:rFonts w:asciiTheme="minorHAnsi" w:hAnsiTheme="minorHAnsi"/>
        </w:rPr>
      </w:pPr>
    </w:p>
    <w:p w14:paraId="544FA149" w14:textId="77777777" w:rsidR="003A5B45" w:rsidRPr="00A704C8" w:rsidRDefault="003A5B45" w:rsidP="009C3486">
      <w:pPr>
        <w:pStyle w:val="Default"/>
        <w:ind w:left="720"/>
        <w:contextualSpacing/>
        <w:jc w:val="center"/>
        <w:rPr>
          <w:rFonts w:asciiTheme="minorHAnsi" w:hAnsiTheme="minorHAnsi"/>
          <w:b/>
          <w:color w:val="000000" w:themeColor="text1"/>
          <w:sz w:val="22"/>
          <w:szCs w:val="22"/>
          <w:lang w:val="fr-FR"/>
        </w:rPr>
      </w:pPr>
    </w:p>
    <w:p w14:paraId="0DEB4244" w14:textId="77777777" w:rsidR="003A5B45" w:rsidRPr="00A704C8" w:rsidRDefault="003A5B45" w:rsidP="009C3486">
      <w:pPr>
        <w:pStyle w:val="Default"/>
        <w:ind w:left="720"/>
        <w:contextualSpacing/>
        <w:jc w:val="center"/>
        <w:rPr>
          <w:rFonts w:asciiTheme="minorHAnsi" w:hAnsiTheme="minorHAnsi"/>
          <w:b/>
          <w:color w:val="000000" w:themeColor="text1"/>
          <w:sz w:val="22"/>
          <w:szCs w:val="22"/>
          <w:lang w:val="fr-FR"/>
        </w:rPr>
      </w:pPr>
      <w:r w:rsidRPr="00A704C8">
        <w:rPr>
          <w:rFonts w:asciiTheme="minorHAnsi" w:hAnsiTheme="minorHAnsi"/>
          <w:b/>
          <w:color w:val="000000" w:themeColor="text1"/>
          <w:sz w:val="22"/>
          <w:szCs w:val="22"/>
          <w:lang w:val="fr-FR"/>
        </w:rPr>
        <w:t>Article 5</w:t>
      </w:r>
    </w:p>
    <w:p w14:paraId="1559EEE4" w14:textId="61E9C445" w:rsidR="003A5B45" w:rsidRPr="00E16BB1" w:rsidRDefault="003851C7" w:rsidP="009C3486">
      <w:pPr>
        <w:pStyle w:val="Default"/>
        <w:ind w:left="720"/>
        <w:contextualSpacing/>
        <w:jc w:val="center"/>
        <w:rPr>
          <w:rFonts w:asciiTheme="minorHAnsi" w:hAnsiTheme="minorHAnsi"/>
          <w:b/>
          <w:color w:val="000000" w:themeColor="text1"/>
          <w:sz w:val="22"/>
          <w:szCs w:val="22"/>
          <w:lang w:val="fr-FR"/>
        </w:rPr>
      </w:pPr>
      <w:r w:rsidRPr="00E16BB1">
        <w:rPr>
          <w:rFonts w:asciiTheme="minorHAnsi" w:hAnsiTheme="minorHAnsi"/>
          <w:b/>
          <w:color w:val="000000" w:themeColor="text1"/>
          <w:sz w:val="22"/>
          <w:szCs w:val="22"/>
          <w:lang w:val="fr-FR"/>
        </w:rPr>
        <w:t>Accords complémentaires</w:t>
      </w:r>
    </w:p>
    <w:p w14:paraId="362E5F8B" w14:textId="77777777" w:rsidR="003A5B45" w:rsidRPr="00E16BB1" w:rsidRDefault="003A5B45" w:rsidP="009C3486">
      <w:pPr>
        <w:pStyle w:val="Default"/>
        <w:ind w:left="720"/>
        <w:contextualSpacing/>
        <w:jc w:val="center"/>
        <w:rPr>
          <w:rFonts w:asciiTheme="minorHAnsi" w:hAnsiTheme="minorHAnsi"/>
          <w:b/>
          <w:color w:val="000000" w:themeColor="text1"/>
          <w:sz w:val="22"/>
          <w:szCs w:val="22"/>
          <w:lang w:val="fr-FR"/>
        </w:rPr>
      </w:pPr>
    </w:p>
    <w:p w14:paraId="2C14329C" w14:textId="0C721F5A" w:rsidR="003A5B45" w:rsidRPr="00E16BB1" w:rsidRDefault="003851C7" w:rsidP="001C3487">
      <w:pPr>
        <w:pStyle w:val="ListParagraph"/>
        <w:numPr>
          <w:ilvl w:val="0"/>
          <w:numId w:val="12"/>
        </w:numPr>
        <w:ind w:left="425" w:hanging="425"/>
        <w:rPr>
          <w:rFonts w:asciiTheme="minorHAnsi" w:hAnsiTheme="minorHAnsi"/>
        </w:rPr>
      </w:pPr>
      <w:r w:rsidRPr="00E16BB1">
        <w:rPr>
          <w:rFonts w:asciiTheme="minorHAnsi" w:hAnsiTheme="minorHAnsi"/>
        </w:rPr>
        <w:t xml:space="preserve">Les activités </w:t>
      </w:r>
      <w:r w:rsidR="00A704C8" w:rsidRPr="00E16BB1">
        <w:rPr>
          <w:rFonts w:asciiTheme="minorHAnsi" w:hAnsiTheme="minorHAnsi"/>
        </w:rPr>
        <w:t>entreprises en collaboration,</w:t>
      </w:r>
      <w:r w:rsidRPr="00E16BB1">
        <w:rPr>
          <w:rFonts w:asciiTheme="minorHAnsi" w:hAnsiTheme="minorHAnsi"/>
        </w:rPr>
        <w:t xml:space="preserve"> conformément à tout accord complémentaire seront :  </w:t>
      </w:r>
    </w:p>
    <w:p w14:paraId="1DE65FB8" w14:textId="3A33B2DD" w:rsidR="003A5B45" w:rsidRPr="00E16BB1" w:rsidRDefault="003851C7" w:rsidP="00CE5BB5">
      <w:pPr>
        <w:pStyle w:val="ListParagraph"/>
        <w:numPr>
          <w:ilvl w:val="0"/>
          <w:numId w:val="20"/>
        </w:numPr>
        <w:ind w:left="850" w:hanging="425"/>
        <w:rPr>
          <w:rFonts w:asciiTheme="minorHAnsi" w:hAnsiTheme="minorHAnsi"/>
        </w:rPr>
      </w:pPr>
      <w:r w:rsidRPr="00E16BB1">
        <w:rPr>
          <w:rFonts w:asciiTheme="minorHAnsi" w:hAnsiTheme="minorHAnsi"/>
        </w:rPr>
        <w:t xml:space="preserve">soumises à la disponibilité de fonds et de ressources; </w:t>
      </w:r>
    </w:p>
    <w:p w14:paraId="29F2CF8A" w14:textId="017D8224" w:rsidR="003A5B45" w:rsidRPr="00E16BB1" w:rsidRDefault="003851C7" w:rsidP="00CE5BB5">
      <w:pPr>
        <w:pStyle w:val="ListParagraph"/>
        <w:numPr>
          <w:ilvl w:val="0"/>
          <w:numId w:val="20"/>
        </w:numPr>
        <w:ind w:left="850" w:hanging="425"/>
        <w:rPr>
          <w:rFonts w:asciiTheme="minorHAnsi" w:hAnsiTheme="minorHAnsi"/>
        </w:rPr>
      </w:pPr>
      <w:r w:rsidRPr="00E16BB1">
        <w:rPr>
          <w:rFonts w:asciiTheme="minorHAnsi" w:hAnsiTheme="minorHAnsi"/>
        </w:rPr>
        <w:t xml:space="preserve">approuvées par les autorités administratives appropriées de chaque partie; et </w:t>
      </w:r>
    </w:p>
    <w:p w14:paraId="6310B5BA" w14:textId="2F8CCB67" w:rsidR="003A5B45" w:rsidRPr="00E16BB1" w:rsidRDefault="00A704C8" w:rsidP="00CE5BB5">
      <w:pPr>
        <w:pStyle w:val="ListParagraph"/>
        <w:numPr>
          <w:ilvl w:val="0"/>
          <w:numId w:val="20"/>
        </w:numPr>
        <w:ind w:left="850" w:hanging="425"/>
        <w:rPr>
          <w:rFonts w:asciiTheme="minorHAnsi" w:hAnsiTheme="minorHAnsi"/>
        </w:rPr>
      </w:pPr>
      <w:r w:rsidRPr="00E16BB1">
        <w:rPr>
          <w:rFonts w:asciiTheme="minorHAnsi" w:hAnsiTheme="minorHAnsi"/>
        </w:rPr>
        <w:t>menées</w:t>
      </w:r>
      <w:r w:rsidR="003851C7" w:rsidRPr="00E16BB1">
        <w:rPr>
          <w:rFonts w:asciiTheme="minorHAnsi" w:hAnsiTheme="minorHAnsi"/>
        </w:rPr>
        <w:t xml:space="preserve"> conformément aux politiques et procédures respectives</w:t>
      </w:r>
      <w:r w:rsidRPr="00E16BB1">
        <w:rPr>
          <w:rFonts w:asciiTheme="minorHAnsi" w:hAnsiTheme="minorHAnsi"/>
        </w:rPr>
        <w:t xml:space="preserve"> et</w:t>
      </w:r>
      <w:r w:rsidR="003851C7" w:rsidRPr="00E16BB1">
        <w:rPr>
          <w:rFonts w:asciiTheme="minorHAnsi" w:hAnsiTheme="minorHAnsi"/>
        </w:rPr>
        <w:t xml:space="preserve"> établies des parties.</w:t>
      </w:r>
    </w:p>
    <w:p w14:paraId="13187D2F" w14:textId="77777777" w:rsidR="003A5B45" w:rsidRPr="00E16BB1" w:rsidRDefault="003A5B45" w:rsidP="009C3486">
      <w:pPr>
        <w:pStyle w:val="ListParagraph"/>
        <w:ind w:left="709"/>
        <w:rPr>
          <w:rFonts w:asciiTheme="minorHAnsi" w:hAnsiTheme="minorHAnsi"/>
        </w:rPr>
      </w:pPr>
    </w:p>
    <w:p w14:paraId="2D873B08" w14:textId="60D7383E" w:rsidR="003A5B45" w:rsidRPr="00E16BB1" w:rsidRDefault="003851C7" w:rsidP="001C3487">
      <w:pPr>
        <w:pStyle w:val="ListParagraph"/>
        <w:numPr>
          <w:ilvl w:val="0"/>
          <w:numId w:val="12"/>
        </w:numPr>
        <w:ind w:left="425" w:hanging="425"/>
        <w:rPr>
          <w:rFonts w:asciiTheme="minorHAnsi" w:hAnsiTheme="minorHAnsi"/>
        </w:rPr>
      </w:pPr>
      <w:r w:rsidRPr="00E16BB1">
        <w:rPr>
          <w:rFonts w:asciiTheme="minorHAnsi" w:hAnsiTheme="minorHAnsi"/>
        </w:rPr>
        <w:lastRenderedPageBreak/>
        <w:t xml:space="preserve">L’exécution des accords complémentaires par les parties </w:t>
      </w:r>
      <w:r w:rsidR="00A704C8" w:rsidRPr="00E16BB1">
        <w:rPr>
          <w:rFonts w:asciiTheme="minorHAnsi" w:hAnsiTheme="minorHAnsi"/>
        </w:rPr>
        <w:t>sera soumise et conforme aux</w:t>
      </w:r>
      <w:r w:rsidRPr="00E16BB1">
        <w:rPr>
          <w:rFonts w:asciiTheme="minorHAnsi" w:hAnsiTheme="minorHAnsi"/>
        </w:rPr>
        <w:t xml:space="preserve"> termes et conditions </w:t>
      </w:r>
      <w:r w:rsidR="00A704C8" w:rsidRPr="00E16BB1">
        <w:rPr>
          <w:rFonts w:asciiTheme="minorHAnsi" w:hAnsiTheme="minorHAnsi"/>
        </w:rPr>
        <w:t>contenus</w:t>
      </w:r>
      <w:r w:rsidRPr="00E16BB1">
        <w:rPr>
          <w:rFonts w:asciiTheme="minorHAnsi" w:hAnsiTheme="minorHAnsi"/>
        </w:rPr>
        <w:t xml:space="preserve"> dans chacun des accords complémentaires.</w:t>
      </w:r>
    </w:p>
    <w:p w14:paraId="37F07C45" w14:textId="77777777" w:rsidR="003A5B45" w:rsidRPr="00A704C8" w:rsidRDefault="003A5B45" w:rsidP="009C3486">
      <w:pPr>
        <w:pStyle w:val="Default"/>
        <w:ind w:left="720"/>
        <w:rPr>
          <w:rFonts w:asciiTheme="minorHAnsi" w:hAnsiTheme="minorHAnsi"/>
          <w:b/>
          <w:color w:val="000000" w:themeColor="text1"/>
          <w:sz w:val="22"/>
          <w:szCs w:val="22"/>
          <w:lang w:val="fr-FR"/>
        </w:rPr>
      </w:pPr>
    </w:p>
    <w:p w14:paraId="1FDC3F28" w14:textId="77777777" w:rsidR="003A5B45" w:rsidRPr="00A704C8" w:rsidRDefault="003A5B45" w:rsidP="009C3486">
      <w:pPr>
        <w:pStyle w:val="Default"/>
        <w:ind w:left="720"/>
        <w:jc w:val="center"/>
        <w:rPr>
          <w:rFonts w:asciiTheme="minorHAnsi" w:hAnsiTheme="minorHAnsi"/>
          <w:b/>
          <w:color w:val="000000" w:themeColor="text1"/>
          <w:sz w:val="22"/>
          <w:szCs w:val="22"/>
          <w:lang w:val="fr-FR"/>
        </w:rPr>
      </w:pPr>
    </w:p>
    <w:p w14:paraId="5F6F9E12" w14:textId="77777777" w:rsidR="003A5B45" w:rsidRPr="00A704C8" w:rsidRDefault="003A5B45" w:rsidP="009C3486">
      <w:pPr>
        <w:pStyle w:val="Default"/>
        <w:ind w:left="720"/>
        <w:jc w:val="center"/>
        <w:rPr>
          <w:rFonts w:asciiTheme="minorHAnsi" w:hAnsiTheme="minorHAnsi"/>
          <w:b/>
          <w:color w:val="000000" w:themeColor="text1"/>
          <w:sz w:val="22"/>
          <w:szCs w:val="22"/>
          <w:lang w:val="fr-FR"/>
        </w:rPr>
      </w:pPr>
      <w:r w:rsidRPr="00A704C8">
        <w:rPr>
          <w:rFonts w:asciiTheme="minorHAnsi" w:hAnsiTheme="minorHAnsi"/>
          <w:b/>
          <w:color w:val="000000" w:themeColor="text1"/>
          <w:sz w:val="22"/>
          <w:szCs w:val="22"/>
          <w:lang w:val="fr-FR"/>
        </w:rPr>
        <w:t>Article 6</w:t>
      </w:r>
    </w:p>
    <w:p w14:paraId="58100FC0" w14:textId="15354CD6" w:rsidR="003A5B45" w:rsidRPr="00A704C8" w:rsidRDefault="00EF7785" w:rsidP="009C3486">
      <w:pPr>
        <w:pStyle w:val="Default"/>
        <w:ind w:left="720" w:right="-25"/>
        <w:jc w:val="center"/>
        <w:rPr>
          <w:rFonts w:asciiTheme="minorHAnsi" w:hAnsiTheme="minorHAnsi"/>
          <w:b/>
          <w:color w:val="000000" w:themeColor="text1"/>
          <w:sz w:val="22"/>
          <w:szCs w:val="22"/>
          <w:lang w:val="fr-FR"/>
        </w:rPr>
      </w:pPr>
      <w:r w:rsidRPr="00A704C8">
        <w:rPr>
          <w:rFonts w:asciiTheme="minorHAnsi" w:hAnsiTheme="minorHAnsi"/>
          <w:b/>
          <w:color w:val="000000" w:themeColor="text1"/>
          <w:sz w:val="22"/>
          <w:szCs w:val="22"/>
          <w:lang w:val="fr-FR"/>
        </w:rPr>
        <w:t>Échange d’expérience et d’informations</w:t>
      </w:r>
    </w:p>
    <w:p w14:paraId="7B391236" w14:textId="77777777" w:rsidR="003A5B45" w:rsidRPr="00A704C8" w:rsidRDefault="003A5B45" w:rsidP="009C3486">
      <w:pPr>
        <w:pStyle w:val="Default"/>
        <w:ind w:left="720" w:right="-25"/>
        <w:jc w:val="center"/>
        <w:rPr>
          <w:rFonts w:asciiTheme="minorHAnsi" w:hAnsiTheme="minorHAnsi"/>
          <w:iCs/>
          <w:color w:val="000000" w:themeColor="text1"/>
          <w:sz w:val="22"/>
          <w:szCs w:val="22"/>
          <w:lang w:val="fr-FR"/>
        </w:rPr>
      </w:pPr>
    </w:p>
    <w:p w14:paraId="06591415" w14:textId="77777777" w:rsidR="00EF7785" w:rsidRPr="00A704C8" w:rsidRDefault="00EF7785" w:rsidP="00EF7785">
      <w:pPr>
        <w:pStyle w:val="Default"/>
        <w:numPr>
          <w:ilvl w:val="0"/>
          <w:numId w:val="8"/>
        </w:numPr>
        <w:ind w:left="420" w:right="-25" w:hanging="406"/>
        <w:jc w:val="both"/>
        <w:rPr>
          <w:rFonts w:asciiTheme="minorHAnsi" w:hAnsiTheme="minorHAnsi"/>
          <w:iCs/>
          <w:color w:val="000000" w:themeColor="text1"/>
          <w:sz w:val="22"/>
          <w:szCs w:val="22"/>
          <w:lang w:val="fr-FR"/>
        </w:rPr>
      </w:pPr>
      <w:r w:rsidRPr="00A704C8">
        <w:rPr>
          <w:rFonts w:asciiTheme="minorHAnsi" w:hAnsiTheme="minorHAnsi"/>
          <w:iCs/>
          <w:color w:val="000000" w:themeColor="text1"/>
          <w:sz w:val="22"/>
          <w:szCs w:val="22"/>
          <w:lang w:val="fr-FR"/>
        </w:rPr>
        <w:t>Le Secrétariat Ramsar et le SACEP échangent régulièrement des informations d’intérêt mutuel.</w:t>
      </w:r>
    </w:p>
    <w:p w14:paraId="22642DAA" w14:textId="77777777" w:rsidR="00EF7785" w:rsidRPr="00A704C8" w:rsidRDefault="00EF7785" w:rsidP="00EF7785">
      <w:pPr>
        <w:pStyle w:val="Default"/>
        <w:ind w:left="420" w:right="-25" w:hanging="406"/>
        <w:jc w:val="both"/>
        <w:rPr>
          <w:rFonts w:asciiTheme="minorHAnsi" w:hAnsiTheme="minorHAnsi"/>
          <w:iCs/>
          <w:color w:val="000000" w:themeColor="text1"/>
          <w:sz w:val="22"/>
          <w:szCs w:val="22"/>
          <w:lang w:val="fr-FR"/>
        </w:rPr>
      </w:pPr>
    </w:p>
    <w:p w14:paraId="2ACADF68" w14:textId="7838A9E5" w:rsidR="003A5B45" w:rsidRPr="00A704C8" w:rsidRDefault="00EF7785" w:rsidP="00EF7785">
      <w:pPr>
        <w:pStyle w:val="Default"/>
        <w:numPr>
          <w:ilvl w:val="0"/>
          <w:numId w:val="8"/>
        </w:numPr>
        <w:ind w:left="425" w:hanging="425"/>
        <w:jc w:val="both"/>
        <w:rPr>
          <w:rFonts w:asciiTheme="minorHAnsi" w:hAnsiTheme="minorHAnsi"/>
          <w:iCs/>
          <w:color w:val="000000" w:themeColor="text1"/>
          <w:sz w:val="22"/>
          <w:szCs w:val="22"/>
          <w:lang w:val="fr-FR"/>
        </w:rPr>
      </w:pPr>
      <w:r w:rsidRPr="00A704C8">
        <w:rPr>
          <w:rFonts w:asciiTheme="minorHAnsi" w:hAnsiTheme="minorHAnsi"/>
          <w:iCs/>
          <w:color w:val="000000" w:themeColor="text1"/>
          <w:sz w:val="22"/>
          <w:szCs w:val="22"/>
          <w:lang w:val="fr-FR"/>
        </w:rPr>
        <w:t>Le Secrétariat maintient des liens entre les sites internet respectifs</w:t>
      </w:r>
      <w:r w:rsidR="003A5B45" w:rsidRPr="00A704C8">
        <w:rPr>
          <w:rFonts w:asciiTheme="minorHAnsi" w:hAnsiTheme="minorHAnsi"/>
          <w:iCs/>
          <w:color w:val="000000" w:themeColor="text1"/>
          <w:sz w:val="22"/>
          <w:szCs w:val="22"/>
          <w:lang w:val="fr-FR"/>
        </w:rPr>
        <w:t>.</w:t>
      </w:r>
    </w:p>
    <w:p w14:paraId="43E97205" w14:textId="77777777" w:rsidR="003A5B45" w:rsidRPr="00A704C8" w:rsidRDefault="003A5B45" w:rsidP="009C3486">
      <w:pPr>
        <w:pStyle w:val="Default"/>
        <w:ind w:left="720" w:right="-25" w:hanging="270"/>
        <w:jc w:val="both"/>
        <w:rPr>
          <w:rFonts w:asciiTheme="minorHAnsi" w:hAnsiTheme="minorHAnsi"/>
          <w:iCs/>
          <w:color w:val="000000" w:themeColor="text1"/>
          <w:sz w:val="22"/>
          <w:szCs w:val="22"/>
          <w:lang w:val="fr-FR"/>
        </w:rPr>
      </w:pPr>
    </w:p>
    <w:p w14:paraId="6DC81077" w14:textId="77777777" w:rsidR="003A5B45" w:rsidRPr="00A704C8" w:rsidRDefault="003A5B45" w:rsidP="009C3486">
      <w:pPr>
        <w:pStyle w:val="Default"/>
        <w:ind w:left="720" w:right="-25" w:hanging="294"/>
        <w:jc w:val="both"/>
        <w:rPr>
          <w:rFonts w:asciiTheme="minorHAnsi" w:hAnsiTheme="minorHAnsi"/>
          <w:iCs/>
          <w:color w:val="000000" w:themeColor="text1"/>
          <w:sz w:val="22"/>
          <w:szCs w:val="22"/>
          <w:lang w:val="fr-FR"/>
        </w:rPr>
      </w:pPr>
    </w:p>
    <w:p w14:paraId="2F2C9F97" w14:textId="77777777" w:rsidR="003A5B45" w:rsidRPr="00E16BB1" w:rsidRDefault="003A5B45" w:rsidP="009C3486">
      <w:pPr>
        <w:pStyle w:val="Default"/>
        <w:ind w:left="720"/>
        <w:jc w:val="center"/>
        <w:rPr>
          <w:rFonts w:asciiTheme="minorHAnsi" w:hAnsiTheme="minorHAnsi"/>
          <w:b/>
          <w:color w:val="000000" w:themeColor="text1"/>
          <w:sz w:val="22"/>
          <w:szCs w:val="22"/>
          <w:lang w:val="fr-FR"/>
        </w:rPr>
      </w:pPr>
      <w:r w:rsidRPr="00E16BB1">
        <w:rPr>
          <w:rFonts w:asciiTheme="minorHAnsi" w:hAnsiTheme="minorHAnsi"/>
          <w:b/>
          <w:color w:val="000000" w:themeColor="text1"/>
          <w:sz w:val="22"/>
          <w:szCs w:val="22"/>
          <w:lang w:val="fr-FR"/>
        </w:rPr>
        <w:t>Article 7</w:t>
      </w:r>
    </w:p>
    <w:p w14:paraId="5DF32F28" w14:textId="57313D69" w:rsidR="003A5B45" w:rsidRPr="00E16BB1" w:rsidRDefault="003851C7" w:rsidP="009C3486">
      <w:pPr>
        <w:pStyle w:val="Default"/>
        <w:ind w:left="720" w:right="-25"/>
        <w:jc w:val="center"/>
        <w:rPr>
          <w:rFonts w:asciiTheme="minorHAnsi" w:hAnsiTheme="minorHAnsi"/>
          <w:b/>
          <w:color w:val="000000" w:themeColor="text1"/>
          <w:sz w:val="22"/>
          <w:szCs w:val="22"/>
          <w:lang w:val="fr-FR"/>
        </w:rPr>
      </w:pPr>
      <w:r w:rsidRPr="00E16BB1">
        <w:rPr>
          <w:rFonts w:asciiTheme="minorHAnsi" w:hAnsiTheme="minorHAnsi"/>
          <w:b/>
          <w:color w:val="000000" w:themeColor="text1"/>
          <w:sz w:val="22"/>
          <w:szCs w:val="22"/>
          <w:lang w:val="fr-FR"/>
        </w:rPr>
        <w:t xml:space="preserve">Droits </w:t>
      </w:r>
      <w:r w:rsidR="002E40B3" w:rsidRPr="00E16BB1">
        <w:rPr>
          <w:rFonts w:asciiTheme="minorHAnsi" w:hAnsiTheme="minorHAnsi"/>
          <w:b/>
          <w:color w:val="000000" w:themeColor="text1"/>
          <w:sz w:val="22"/>
          <w:szCs w:val="22"/>
          <w:lang w:val="fr-FR"/>
        </w:rPr>
        <w:t>de propriété</w:t>
      </w:r>
    </w:p>
    <w:p w14:paraId="5565006D" w14:textId="77777777" w:rsidR="003A5B45" w:rsidRPr="00E16BB1" w:rsidRDefault="003A5B45" w:rsidP="009C3486">
      <w:pPr>
        <w:pStyle w:val="Default"/>
        <w:ind w:left="720" w:right="-25"/>
        <w:jc w:val="center"/>
        <w:rPr>
          <w:rFonts w:asciiTheme="minorHAnsi" w:hAnsiTheme="minorHAnsi"/>
          <w:b/>
          <w:color w:val="000000" w:themeColor="text1"/>
          <w:sz w:val="22"/>
          <w:szCs w:val="22"/>
          <w:lang w:val="fr-FR"/>
        </w:rPr>
      </w:pPr>
    </w:p>
    <w:p w14:paraId="1ECE28D8" w14:textId="7A557BFA" w:rsidR="003A5B45" w:rsidRPr="00E16BB1" w:rsidRDefault="002E40B3" w:rsidP="001C3487">
      <w:pPr>
        <w:pStyle w:val="ListParagraph"/>
        <w:numPr>
          <w:ilvl w:val="0"/>
          <w:numId w:val="10"/>
        </w:numPr>
        <w:ind w:left="425" w:hanging="425"/>
        <w:rPr>
          <w:rFonts w:asciiTheme="minorHAnsi" w:hAnsiTheme="minorHAnsi"/>
        </w:rPr>
      </w:pPr>
      <w:r w:rsidRPr="00E16BB1">
        <w:rPr>
          <w:rFonts w:asciiTheme="minorHAnsi" w:hAnsiTheme="minorHAnsi"/>
        </w:rPr>
        <w:t>Aucune des parties n’a le droit d’utiliser le nom, le logo et/ou d’autres marques de l’autre partie</w:t>
      </w:r>
      <w:r w:rsidR="00BF35A3" w:rsidRPr="00E16BB1">
        <w:rPr>
          <w:rFonts w:asciiTheme="minorHAnsi" w:hAnsiTheme="minorHAnsi"/>
        </w:rPr>
        <w:t>,</w:t>
      </w:r>
      <w:r w:rsidRPr="00E16BB1">
        <w:rPr>
          <w:rFonts w:asciiTheme="minorHAnsi" w:hAnsiTheme="minorHAnsi"/>
        </w:rPr>
        <w:t xml:space="preserve"> </w:t>
      </w:r>
      <w:r w:rsidR="00A704C8" w:rsidRPr="00E16BB1">
        <w:rPr>
          <w:rFonts w:asciiTheme="minorHAnsi" w:hAnsiTheme="minorHAnsi"/>
        </w:rPr>
        <w:t>sur</w:t>
      </w:r>
      <w:r w:rsidRPr="00E16BB1">
        <w:rPr>
          <w:rFonts w:asciiTheme="minorHAnsi" w:hAnsiTheme="minorHAnsi"/>
        </w:rPr>
        <w:t xml:space="preserve"> quelque support ou pour quelque but que ce soit</w:t>
      </w:r>
      <w:r w:rsidR="00BF35A3" w:rsidRPr="00E16BB1">
        <w:rPr>
          <w:rFonts w:asciiTheme="minorHAnsi" w:hAnsiTheme="minorHAnsi"/>
        </w:rPr>
        <w:t>,</w:t>
      </w:r>
      <w:r w:rsidRPr="00E16BB1">
        <w:rPr>
          <w:rFonts w:asciiTheme="minorHAnsi" w:hAnsiTheme="minorHAnsi"/>
        </w:rPr>
        <w:t xml:space="preserve"> sans le consentement écrit préalable de l’autre partie</w:t>
      </w:r>
      <w:r w:rsidR="00BF35A3" w:rsidRPr="00E16BB1">
        <w:rPr>
          <w:rFonts w:asciiTheme="minorHAnsi" w:hAnsiTheme="minorHAnsi"/>
        </w:rPr>
        <w:t>,</w:t>
      </w:r>
      <w:r w:rsidRPr="00E16BB1">
        <w:rPr>
          <w:rFonts w:asciiTheme="minorHAnsi" w:hAnsiTheme="minorHAnsi"/>
        </w:rPr>
        <w:t xml:space="preserve"> pour chaque usage.</w:t>
      </w:r>
      <w:r w:rsidR="003A5B45" w:rsidRPr="00E16BB1">
        <w:rPr>
          <w:rFonts w:asciiTheme="minorHAnsi" w:hAnsiTheme="minorHAnsi"/>
        </w:rPr>
        <w:t xml:space="preserve"> </w:t>
      </w:r>
    </w:p>
    <w:p w14:paraId="6601B8BD" w14:textId="77777777" w:rsidR="003A5B45" w:rsidRPr="00E16BB1" w:rsidRDefault="003A5B45" w:rsidP="009C3486">
      <w:pPr>
        <w:pStyle w:val="ListParagraph"/>
        <w:ind w:left="709"/>
        <w:rPr>
          <w:rFonts w:asciiTheme="minorHAnsi" w:hAnsiTheme="minorHAnsi"/>
        </w:rPr>
      </w:pPr>
    </w:p>
    <w:p w14:paraId="6B19156E" w14:textId="77777777" w:rsidR="003A5B45" w:rsidRPr="00A704C8" w:rsidRDefault="003A5B45" w:rsidP="009C3486">
      <w:pPr>
        <w:pStyle w:val="ListParagraph"/>
        <w:ind w:left="709"/>
        <w:rPr>
          <w:rFonts w:asciiTheme="minorHAnsi" w:hAnsiTheme="minorHAnsi"/>
          <w:highlight w:val="yellow"/>
        </w:rPr>
      </w:pPr>
    </w:p>
    <w:p w14:paraId="3C5816F2" w14:textId="77777777" w:rsidR="003A5B45" w:rsidRPr="00E16BB1" w:rsidRDefault="003A5B45" w:rsidP="009C3486">
      <w:pPr>
        <w:pStyle w:val="Default"/>
        <w:ind w:left="720"/>
        <w:contextualSpacing/>
        <w:jc w:val="center"/>
        <w:rPr>
          <w:rFonts w:asciiTheme="minorHAnsi" w:hAnsiTheme="minorHAnsi"/>
          <w:b/>
          <w:color w:val="000000" w:themeColor="text1"/>
          <w:sz w:val="22"/>
          <w:szCs w:val="22"/>
          <w:lang w:val="fr-FR"/>
        </w:rPr>
      </w:pPr>
      <w:r w:rsidRPr="00E16BB1">
        <w:rPr>
          <w:rFonts w:asciiTheme="minorHAnsi" w:hAnsiTheme="minorHAnsi"/>
          <w:b/>
          <w:color w:val="000000" w:themeColor="text1"/>
          <w:sz w:val="22"/>
          <w:szCs w:val="22"/>
          <w:lang w:val="fr-FR"/>
        </w:rPr>
        <w:t>Article 8</w:t>
      </w:r>
    </w:p>
    <w:p w14:paraId="1A7510AB" w14:textId="49DC964F" w:rsidR="003A5B45" w:rsidRPr="00E16BB1" w:rsidRDefault="00BF35A3" w:rsidP="009C3486">
      <w:pPr>
        <w:pStyle w:val="Default"/>
        <w:ind w:left="720" w:right="-25"/>
        <w:contextualSpacing/>
        <w:jc w:val="center"/>
        <w:rPr>
          <w:rFonts w:asciiTheme="minorHAnsi" w:hAnsiTheme="minorHAnsi"/>
          <w:b/>
          <w:color w:val="000000" w:themeColor="text1"/>
          <w:sz w:val="22"/>
          <w:szCs w:val="22"/>
          <w:lang w:val="fr-FR"/>
        </w:rPr>
      </w:pPr>
      <w:r w:rsidRPr="00E16BB1">
        <w:rPr>
          <w:rFonts w:asciiTheme="minorHAnsi" w:hAnsiTheme="minorHAnsi"/>
          <w:b/>
          <w:color w:val="000000" w:themeColor="text1"/>
          <w:sz w:val="22"/>
          <w:szCs w:val="22"/>
          <w:lang w:val="fr-FR"/>
        </w:rPr>
        <w:t>Caractère non exécutoire</w:t>
      </w:r>
    </w:p>
    <w:p w14:paraId="180D1FEE" w14:textId="77777777" w:rsidR="003A5B45" w:rsidRPr="00E16BB1" w:rsidRDefault="003A5B45" w:rsidP="001C3487">
      <w:pPr>
        <w:pStyle w:val="Default"/>
        <w:autoSpaceDE/>
        <w:autoSpaceDN/>
        <w:adjustRightInd/>
        <w:ind w:left="425" w:hanging="425"/>
        <w:contextualSpacing/>
        <w:jc w:val="both"/>
        <w:rPr>
          <w:rFonts w:asciiTheme="minorHAnsi" w:hAnsiTheme="minorHAnsi"/>
          <w:b/>
          <w:color w:val="000000" w:themeColor="text1"/>
          <w:sz w:val="22"/>
          <w:szCs w:val="22"/>
          <w:lang w:val="fr-FR"/>
        </w:rPr>
      </w:pPr>
    </w:p>
    <w:p w14:paraId="4A8E9C97" w14:textId="43B5DAD9" w:rsidR="003A5B45" w:rsidRPr="00E16BB1" w:rsidRDefault="009337D4" w:rsidP="001C3487">
      <w:pPr>
        <w:pStyle w:val="ListParagraph"/>
        <w:numPr>
          <w:ilvl w:val="0"/>
          <w:numId w:val="11"/>
        </w:numPr>
        <w:ind w:left="425" w:hanging="425"/>
        <w:rPr>
          <w:rFonts w:asciiTheme="minorHAnsi" w:hAnsiTheme="minorHAnsi"/>
        </w:rPr>
      </w:pPr>
      <w:r w:rsidRPr="00E16BB1">
        <w:rPr>
          <w:rFonts w:asciiTheme="minorHAnsi" w:hAnsiTheme="minorHAnsi"/>
          <w:color w:val="000000"/>
        </w:rPr>
        <w:t>Le présent M</w:t>
      </w:r>
      <w:r w:rsidR="002E40B3" w:rsidRPr="00E16BB1">
        <w:rPr>
          <w:rFonts w:asciiTheme="minorHAnsi" w:hAnsiTheme="minorHAnsi"/>
          <w:color w:val="000000"/>
        </w:rPr>
        <w:t xml:space="preserve">émorandum d’accord est une déclaration non contraignante de la compréhension mutuelle des parties sur leur </w:t>
      </w:r>
      <w:r w:rsidR="00BF35A3" w:rsidRPr="00E16BB1">
        <w:rPr>
          <w:rFonts w:asciiTheme="minorHAnsi" w:hAnsiTheme="minorHAnsi"/>
          <w:color w:val="000000"/>
        </w:rPr>
        <w:t xml:space="preserve">projet de </w:t>
      </w:r>
      <w:r w:rsidR="002E40B3" w:rsidRPr="00E16BB1">
        <w:rPr>
          <w:rFonts w:asciiTheme="minorHAnsi" w:hAnsiTheme="minorHAnsi"/>
          <w:color w:val="000000"/>
        </w:rPr>
        <w:t xml:space="preserve">cadre de collaboration. En conséquence, et à l’exception des obligations indiquées </w:t>
      </w:r>
      <w:r w:rsidR="00BF35A3" w:rsidRPr="00E16BB1">
        <w:rPr>
          <w:rFonts w:asciiTheme="minorHAnsi" w:hAnsiTheme="minorHAnsi"/>
          <w:color w:val="000000"/>
        </w:rPr>
        <w:t>à</w:t>
      </w:r>
      <w:r w:rsidR="002E40B3" w:rsidRPr="00E16BB1">
        <w:rPr>
          <w:rFonts w:asciiTheme="minorHAnsi" w:hAnsiTheme="minorHAnsi"/>
          <w:color w:val="000000"/>
        </w:rPr>
        <w:t xml:space="preserve"> l’a</w:t>
      </w:r>
      <w:r w:rsidRPr="00E16BB1">
        <w:rPr>
          <w:rFonts w:asciiTheme="minorHAnsi" w:hAnsiTheme="minorHAnsi"/>
          <w:color w:val="000000"/>
        </w:rPr>
        <w:t>rticle 7 ci</w:t>
      </w:r>
      <w:r w:rsidRPr="00E16BB1">
        <w:rPr>
          <w:rFonts w:asciiTheme="minorHAnsi" w:hAnsiTheme="minorHAnsi"/>
          <w:color w:val="000000"/>
        </w:rPr>
        <w:noBreakHyphen/>
        <w:t>dessus, le présent M</w:t>
      </w:r>
      <w:r w:rsidR="002E40B3" w:rsidRPr="00E16BB1">
        <w:rPr>
          <w:rFonts w:asciiTheme="minorHAnsi" w:hAnsiTheme="minorHAnsi"/>
          <w:color w:val="000000"/>
        </w:rPr>
        <w:t>émorandum d’accord n’a pas pour vocation de créer, et n</w:t>
      </w:r>
      <w:bookmarkStart w:id="0" w:name="_GoBack"/>
      <w:bookmarkEnd w:id="0"/>
      <w:r w:rsidR="002E40B3" w:rsidRPr="00E16BB1">
        <w:rPr>
          <w:rFonts w:asciiTheme="minorHAnsi" w:hAnsiTheme="minorHAnsi"/>
          <w:color w:val="000000"/>
        </w:rPr>
        <w:t xml:space="preserve">e crée pas, de droits ou obligations juridiquement </w:t>
      </w:r>
      <w:r w:rsidR="00BF35A3" w:rsidRPr="00E16BB1">
        <w:rPr>
          <w:rFonts w:asciiTheme="minorHAnsi" w:hAnsiTheme="minorHAnsi"/>
          <w:color w:val="000000"/>
        </w:rPr>
        <w:t>exécutoires</w:t>
      </w:r>
      <w:r w:rsidR="002E40B3" w:rsidRPr="00E16BB1">
        <w:rPr>
          <w:rFonts w:asciiTheme="minorHAnsi" w:hAnsiTheme="minorHAnsi"/>
          <w:color w:val="000000"/>
        </w:rPr>
        <w:t xml:space="preserve"> pour l’une ou l’autre des parties, </w:t>
      </w:r>
      <w:r w:rsidR="00BF35A3" w:rsidRPr="00E16BB1">
        <w:rPr>
          <w:rFonts w:asciiTheme="minorHAnsi" w:hAnsiTheme="minorHAnsi"/>
          <w:color w:val="000000"/>
        </w:rPr>
        <w:t>ni</w:t>
      </w:r>
      <w:r w:rsidR="002E40B3" w:rsidRPr="00E16BB1">
        <w:rPr>
          <w:rFonts w:asciiTheme="minorHAnsi" w:hAnsiTheme="minorHAnsi"/>
          <w:color w:val="000000"/>
        </w:rPr>
        <w:t xml:space="preserve"> aucune obligation de leur part de participer à un accord complémentaire.</w:t>
      </w:r>
    </w:p>
    <w:p w14:paraId="5C1A305C" w14:textId="77777777" w:rsidR="003A5B45" w:rsidRPr="00A704C8" w:rsidRDefault="003A5B45" w:rsidP="009C3486">
      <w:pPr>
        <w:pStyle w:val="Default"/>
        <w:ind w:left="720"/>
        <w:jc w:val="center"/>
        <w:rPr>
          <w:rFonts w:asciiTheme="minorHAnsi" w:hAnsiTheme="minorHAnsi"/>
          <w:b/>
          <w:color w:val="000000" w:themeColor="text1"/>
          <w:sz w:val="22"/>
          <w:szCs w:val="22"/>
          <w:lang w:val="fr-FR"/>
        </w:rPr>
      </w:pPr>
    </w:p>
    <w:p w14:paraId="73BE1BA6" w14:textId="77777777" w:rsidR="003A5B45" w:rsidRPr="00A704C8" w:rsidRDefault="003A5B45" w:rsidP="009C3486">
      <w:pPr>
        <w:pStyle w:val="Default"/>
        <w:ind w:left="720"/>
        <w:jc w:val="center"/>
        <w:rPr>
          <w:rFonts w:asciiTheme="minorHAnsi" w:hAnsiTheme="minorHAnsi"/>
          <w:b/>
          <w:color w:val="000000" w:themeColor="text1"/>
          <w:sz w:val="22"/>
          <w:szCs w:val="22"/>
          <w:lang w:val="fr-FR"/>
        </w:rPr>
      </w:pPr>
    </w:p>
    <w:p w14:paraId="5F37B487" w14:textId="77777777" w:rsidR="003A5B45" w:rsidRPr="00A704C8" w:rsidRDefault="003A5B45" w:rsidP="009C3486">
      <w:pPr>
        <w:pStyle w:val="Default"/>
        <w:ind w:left="720"/>
        <w:jc w:val="center"/>
        <w:rPr>
          <w:rFonts w:asciiTheme="minorHAnsi" w:hAnsiTheme="minorHAnsi"/>
          <w:b/>
          <w:color w:val="000000" w:themeColor="text1"/>
          <w:sz w:val="22"/>
          <w:szCs w:val="22"/>
          <w:lang w:val="fr-FR"/>
        </w:rPr>
      </w:pPr>
      <w:r w:rsidRPr="00A704C8">
        <w:rPr>
          <w:rFonts w:asciiTheme="minorHAnsi" w:hAnsiTheme="minorHAnsi"/>
          <w:b/>
          <w:color w:val="000000" w:themeColor="text1"/>
          <w:sz w:val="22"/>
          <w:szCs w:val="22"/>
          <w:lang w:val="fr-FR"/>
        </w:rPr>
        <w:t>Article 9</w:t>
      </w:r>
    </w:p>
    <w:p w14:paraId="77157761" w14:textId="29FA5ADB" w:rsidR="003A5B45" w:rsidRPr="00A704C8" w:rsidRDefault="007A73A8" w:rsidP="009C3486">
      <w:pPr>
        <w:pStyle w:val="Default"/>
        <w:ind w:left="720" w:right="-25"/>
        <w:jc w:val="center"/>
        <w:rPr>
          <w:rFonts w:asciiTheme="minorHAnsi" w:hAnsiTheme="minorHAnsi"/>
          <w:b/>
          <w:color w:val="000000" w:themeColor="text1"/>
          <w:sz w:val="22"/>
          <w:szCs w:val="22"/>
          <w:lang w:val="fr-FR"/>
        </w:rPr>
      </w:pPr>
      <w:r w:rsidRPr="00A704C8">
        <w:rPr>
          <w:rFonts w:asciiTheme="minorHAnsi" w:hAnsiTheme="minorHAnsi"/>
          <w:b/>
          <w:color w:val="000000" w:themeColor="text1"/>
          <w:sz w:val="22"/>
          <w:szCs w:val="22"/>
          <w:lang w:val="fr-FR"/>
        </w:rPr>
        <w:t>Obligations, révision et résiliation</w:t>
      </w:r>
    </w:p>
    <w:p w14:paraId="0D91CA5D" w14:textId="77777777" w:rsidR="003A5B45" w:rsidRPr="00A704C8" w:rsidRDefault="003A5B45" w:rsidP="009C3486">
      <w:pPr>
        <w:pStyle w:val="Default"/>
        <w:ind w:left="720" w:right="-25"/>
        <w:jc w:val="center"/>
        <w:rPr>
          <w:rFonts w:asciiTheme="minorHAnsi" w:hAnsiTheme="minorHAnsi"/>
          <w:iCs/>
          <w:color w:val="000000" w:themeColor="text1"/>
          <w:sz w:val="22"/>
          <w:szCs w:val="22"/>
          <w:lang w:val="fr-FR"/>
        </w:rPr>
      </w:pPr>
    </w:p>
    <w:p w14:paraId="2D0D0AA8" w14:textId="571CB80A" w:rsidR="003A5B45" w:rsidRPr="00E16BB1" w:rsidRDefault="00EF7785" w:rsidP="00A0743E">
      <w:pPr>
        <w:pStyle w:val="Default"/>
        <w:numPr>
          <w:ilvl w:val="0"/>
          <w:numId w:val="18"/>
        </w:numPr>
        <w:autoSpaceDE/>
        <w:autoSpaceDN/>
        <w:adjustRightInd/>
        <w:ind w:left="450" w:hanging="450"/>
        <w:contextualSpacing/>
        <w:jc w:val="both"/>
        <w:rPr>
          <w:rFonts w:asciiTheme="minorHAnsi" w:hAnsiTheme="minorHAnsi"/>
          <w:iCs/>
          <w:color w:val="000000" w:themeColor="text1"/>
          <w:sz w:val="22"/>
          <w:szCs w:val="22"/>
          <w:lang w:val="fr-FR"/>
        </w:rPr>
      </w:pPr>
      <w:r w:rsidRPr="00E16BB1">
        <w:rPr>
          <w:rFonts w:asciiTheme="minorHAnsi" w:hAnsiTheme="minorHAnsi"/>
          <w:iCs/>
          <w:color w:val="000000" w:themeColor="text1"/>
          <w:sz w:val="22"/>
          <w:szCs w:val="22"/>
          <w:lang w:val="fr-FR"/>
        </w:rPr>
        <w:t xml:space="preserve">Le présent Mémorandum d’accord entre en vigueur à </w:t>
      </w:r>
      <w:r w:rsidR="00BF35A3" w:rsidRPr="00E16BB1">
        <w:rPr>
          <w:rFonts w:asciiTheme="minorHAnsi" w:hAnsiTheme="minorHAnsi"/>
          <w:iCs/>
          <w:color w:val="000000" w:themeColor="text1"/>
          <w:sz w:val="22"/>
          <w:szCs w:val="22"/>
          <w:lang w:val="fr-FR"/>
        </w:rPr>
        <w:t>s</w:t>
      </w:r>
      <w:r w:rsidRPr="00E16BB1">
        <w:rPr>
          <w:rFonts w:asciiTheme="minorHAnsi" w:hAnsiTheme="minorHAnsi"/>
          <w:iCs/>
          <w:color w:val="000000" w:themeColor="text1"/>
          <w:sz w:val="22"/>
          <w:szCs w:val="22"/>
          <w:lang w:val="fr-FR"/>
        </w:rPr>
        <w:t>a signature par les représentants dûment autorisés des deux parties</w:t>
      </w:r>
      <w:r w:rsidRPr="00E16BB1">
        <w:rPr>
          <w:rFonts w:asciiTheme="minorHAnsi" w:hAnsiTheme="minorHAnsi"/>
          <w:sz w:val="22"/>
          <w:szCs w:val="22"/>
          <w:lang w:val="fr-FR"/>
        </w:rPr>
        <w:t xml:space="preserve"> </w:t>
      </w:r>
      <w:r w:rsidR="008725FE" w:rsidRPr="00E16BB1">
        <w:rPr>
          <w:rFonts w:asciiTheme="minorHAnsi" w:hAnsiTheme="minorHAnsi"/>
          <w:sz w:val="22"/>
          <w:szCs w:val="22"/>
          <w:lang w:val="fr-FR"/>
        </w:rPr>
        <w:t>et reste en vigueur indéfiniment</w:t>
      </w:r>
      <w:r w:rsidR="00BF35A3" w:rsidRPr="00E16BB1">
        <w:rPr>
          <w:rFonts w:asciiTheme="minorHAnsi" w:hAnsiTheme="minorHAnsi"/>
          <w:sz w:val="22"/>
          <w:szCs w:val="22"/>
          <w:lang w:val="fr-FR"/>
        </w:rPr>
        <w:t>,</w:t>
      </w:r>
      <w:r w:rsidR="008725FE" w:rsidRPr="00E16BB1">
        <w:rPr>
          <w:rFonts w:asciiTheme="minorHAnsi" w:hAnsiTheme="minorHAnsi"/>
          <w:sz w:val="22"/>
          <w:szCs w:val="22"/>
          <w:lang w:val="fr-FR"/>
        </w:rPr>
        <w:t xml:space="preserve"> jusqu’à ce qu’il y soit mis fin par l’une ou l’autre des parties. </w:t>
      </w:r>
    </w:p>
    <w:p w14:paraId="685EA3B3" w14:textId="77777777" w:rsidR="003A5B45" w:rsidRPr="00A704C8" w:rsidRDefault="003A5B45" w:rsidP="00A0743E">
      <w:pPr>
        <w:pStyle w:val="Default"/>
        <w:autoSpaceDE/>
        <w:autoSpaceDN/>
        <w:adjustRightInd/>
        <w:ind w:left="450" w:hanging="450"/>
        <w:contextualSpacing/>
        <w:jc w:val="both"/>
        <w:rPr>
          <w:rFonts w:asciiTheme="minorHAnsi" w:hAnsiTheme="minorHAnsi"/>
          <w:iCs/>
          <w:color w:val="000000" w:themeColor="text1"/>
          <w:sz w:val="22"/>
          <w:szCs w:val="22"/>
          <w:lang w:val="fr-FR"/>
        </w:rPr>
      </w:pPr>
    </w:p>
    <w:p w14:paraId="56DBB630" w14:textId="77777777" w:rsidR="00EF7785" w:rsidRPr="00A704C8" w:rsidRDefault="00EF7785" w:rsidP="00A0743E">
      <w:pPr>
        <w:pStyle w:val="Default"/>
        <w:numPr>
          <w:ilvl w:val="0"/>
          <w:numId w:val="18"/>
        </w:numPr>
        <w:ind w:left="450" w:right="-25" w:hanging="450"/>
        <w:jc w:val="both"/>
        <w:rPr>
          <w:rFonts w:asciiTheme="minorHAnsi" w:hAnsiTheme="minorHAnsi"/>
          <w:iCs/>
          <w:color w:val="000000" w:themeColor="text1"/>
          <w:sz w:val="22"/>
          <w:szCs w:val="22"/>
          <w:lang w:val="fr-FR"/>
        </w:rPr>
      </w:pPr>
      <w:r w:rsidRPr="00A704C8">
        <w:rPr>
          <w:rFonts w:asciiTheme="minorHAnsi" w:hAnsiTheme="minorHAnsi"/>
          <w:iCs/>
          <w:color w:val="000000" w:themeColor="text1"/>
          <w:sz w:val="22"/>
          <w:szCs w:val="22"/>
          <w:lang w:val="fr-FR"/>
        </w:rPr>
        <w:t xml:space="preserve">Le présent Mémorandum d’accord est l’expression d’un objectif et d’une vision partagés. Toutefois, les actions de chaque partie sont considérées comme propres à cette partie uniquement, à toutes fins; aucune des deux parties ne prétend agir au nom ou en tant qu’agent de l’autre partie. </w:t>
      </w:r>
    </w:p>
    <w:p w14:paraId="45E944DA" w14:textId="77777777" w:rsidR="00EF7785" w:rsidRPr="00A704C8" w:rsidRDefault="00EF7785" w:rsidP="00A0743E">
      <w:pPr>
        <w:pStyle w:val="Default"/>
        <w:ind w:left="450" w:right="-25" w:hanging="450"/>
        <w:jc w:val="both"/>
        <w:rPr>
          <w:rFonts w:asciiTheme="minorHAnsi" w:hAnsiTheme="minorHAnsi"/>
          <w:iCs/>
          <w:color w:val="000000" w:themeColor="text1"/>
          <w:sz w:val="22"/>
          <w:szCs w:val="22"/>
          <w:lang w:val="fr-FR"/>
        </w:rPr>
      </w:pPr>
    </w:p>
    <w:p w14:paraId="143021F8" w14:textId="74E97E5B" w:rsidR="003A5B45" w:rsidRPr="00A704C8" w:rsidRDefault="00EF7785" w:rsidP="00A0743E">
      <w:pPr>
        <w:pStyle w:val="Default"/>
        <w:numPr>
          <w:ilvl w:val="0"/>
          <w:numId w:val="18"/>
        </w:numPr>
        <w:autoSpaceDE/>
        <w:autoSpaceDN/>
        <w:adjustRightInd/>
        <w:ind w:left="450" w:hanging="450"/>
        <w:contextualSpacing/>
        <w:jc w:val="both"/>
        <w:rPr>
          <w:rFonts w:asciiTheme="minorHAnsi" w:hAnsiTheme="minorHAnsi"/>
          <w:iCs/>
          <w:color w:val="000000" w:themeColor="text1"/>
          <w:sz w:val="22"/>
          <w:szCs w:val="22"/>
          <w:lang w:val="fr-FR"/>
        </w:rPr>
      </w:pPr>
      <w:r w:rsidRPr="00A704C8">
        <w:rPr>
          <w:rFonts w:asciiTheme="minorHAnsi" w:hAnsiTheme="minorHAnsi"/>
          <w:iCs/>
          <w:color w:val="000000" w:themeColor="text1"/>
          <w:sz w:val="22"/>
          <w:szCs w:val="22"/>
          <w:lang w:val="fr-FR"/>
        </w:rPr>
        <w:t xml:space="preserve">L’accord peut être revu à la demande de l’une ou l’autre </w:t>
      </w:r>
      <w:r w:rsidRPr="00E16BB1">
        <w:rPr>
          <w:rFonts w:asciiTheme="minorHAnsi" w:hAnsiTheme="minorHAnsi"/>
          <w:iCs/>
          <w:color w:val="000000" w:themeColor="text1"/>
          <w:sz w:val="22"/>
          <w:szCs w:val="22"/>
          <w:lang w:val="fr-FR"/>
        </w:rPr>
        <w:t>des parties et il peut être résilié par l’une ou l’autre des parties avec un préavis écrit de six mois</w:t>
      </w:r>
      <w:r w:rsidR="003A5B45" w:rsidRPr="00E16BB1">
        <w:rPr>
          <w:rFonts w:asciiTheme="minorHAnsi" w:hAnsiTheme="minorHAnsi"/>
          <w:iCs/>
          <w:color w:val="000000" w:themeColor="text1"/>
          <w:sz w:val="22"/>
          <w:szCs w:val="22"/>
          <w:lang w:val="fr-FR"/>
        </w:rPr>
        <w:t xml:space="preserve">. </w:t>
      </w:r>
      <w:r w:rsidR="003A5B45" w:rsidRPr="00E16BB1">
        <w:rPr>
          <w:rFonts w:asciiTheme="minorHAnsi" w:hAnsiTheme="minorHAnsi"/>
          <w:sz w:val="22"/>
          <w:szCs w:val="22"/>
          <w:lang w:val="fr-FR"/>
        </w:rPr>
        <w:t>I</w:t>
      </w:r>
      <w:r w:rsidR="008725FE" w:rsidRPr="00E16BB1">
        <w:rPr>
          <w:rFonts w:asciiTheme="minorHAnsi" w:hAnsiTheme="minorHAnsi"/>
          <w:sz w:val="22"/>
          <w:szCs w:val="22"/>
          <w:lang w:val="fr-FR"/>
        </w:rPr>
        <w:t xml:space="preserve">l est entendu que cette résiliation n’a pas d’effet sur les accords complémentaires en vigueur entre les parties et que l’exécution de ces accords complémentaires </w:t>
      </w:r>
      <w:r w:rsidR="00BF35A3" w:rsidRPr="00E16BB1">
        <w:rPr>
          <w:rFonts w:asciiTheme="minorHAnsi" w:hAnsiTheme="minorHAnsi"/>
          <w:sz w:val="22"/>
          <w:szCs w:val="22"/>
          <w:lang w:val="fr-FR"/>
        </w:rPr>
        <w:t>est soumise à</w:t>
      </w:r>
      <w:r w:rsidR="008725FE" w:rsidRPr="00E16BB1">
        <w:rPr>
          <w:rFonts w:asciiTheme="minorHAnsi" w:hAnsiTheme="minorHAnsi"/>
          <w:sz w:val="22"/>
          <w:szCs w:val="22"/>
          <w:lang w:val="fr-FR"/>
        </w:rPr>
        <w:t xml:space="preserve"> leurs propres termes et conditions.</w:t>
      </w:r>
      <w:r w:rsidR="008725FE" w:rsidRPr="00A704C8">
        <w:rPr>
          <w:rFonts w:asciiTheme="minorHAnsi" w:hAnsiTheme="minorHAnsi"/>
          <w:sz w:val="22"/>
          <w:szCs w:val="22"/>
          <w:lang w:val="fr-FR"/>
        </w:rPr>
        <w:t xml:space="preserve"> </w:t>
      </w:r>
    </w:p>
    <w:p w14:paraId="1593D94C" w14:textId="77777777" w:rsidR="003A5B45" w:rsidRPr="00A704C8" w:rsidRDefault="003A5B45" w:rsidP="009C3486">
      <w:pPr>
        <w:pStyle w:val="Default"/>
        <w:ind w:left="720" w:right="-25"/>
        <w:jc w:val="both"/>
        <w:rPr>
          <w:rFonts w:asciiTheme="minorHAnsi" w:hAnsiTheme="minorHAnsi"/>
          <w:iCs/>
          <w:color w:val="000000" w:themeColor="text1"/>
          <w:sz w:val="22"/>
          <w:szCs w:val="22"/>
          <w:lang w:val="fr-FR"/>
        </w:rPr>
      </w:pPr>
    </w:p>
    <w:p w14:paraId="640406E8" w14:textId="77777777" w:rsidR="003A5B45" w:rsidRPr="00A704C8" w:rsidRDefault="003A5B45" w:rsidP="009C3486">
      <w:pPr>
        <w:pStyle w:val="Default"/>
        <w:ind w:left="720" w:right="-25"/>
        <w:jc w:val="both"/>
        <w:rPr>
          <w:rFonts w:asciiTheme="minorHAnsi" w:hAnsiTheme="minorHAnsi"/>
          <w:iCs/>
          <w:color w:val="000000" w:themeColor="text1"/>
          <w:sz w:val="22"/>
          <w:szCs w:val="22"/>
          <w:lang w:val="fr-FR"/>
        </w:rPr>
      </w:pPr>
    </w:p>
    <w:p w14:paraId="0989EB5E" w14:textId="77777777" w:rsidR="003A5B45" w:rsidRPr="00A704C8" w:rsidRDefault="003A5B45" w:rsidP="009C3486">
      <w:pPr>
        <w:pStyle w:val="Default"/>
        <w:ind w:left="360" w:right="-25"/>
        <w:jc w:val="both"/>
        <w:rPr>
          <w:rFonts w:asciiTheme="minorHAnsi" w:hAnsiTheme="minorHAnsi"/>
          <w:iCs/>
          <w:color w:val="000000" w:themeColor="text1"/>
          <w:sz w:val="22"/>
          <w:szCs w:val="22"/>
          <w:lang w:val="fr-FR"/>
        </w:rPr>
      </w:pPr>
    </w:p>
    <w:tbl>
      <w:tblPr>
        <w:tblStyle w:val="TableGrid"/>
        <w:tblW w:w="9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91"/>
      </w:tblGrid>
      <w:tr w:rsidR="00EF7785" w:rsidRPr="00A704C8" w14:paraId="49FABC3D" w14:textId="77777777" w:rsidTr="00270143">
        <w:trPr>
          <w:trHeight w:val="1880"/>
        </w:trPr>
        <w:tc>
          <w:tcPr>
            <w:tcW w:w="4562" w:type="dxa"/>
          </w:tcPr>
          <w:p w14:paraId="543F52CA" w14:textId="77777777" w:rsidR="00EF7785" w:rsidRPr="00A704C8" w:rsidRDefault="00EF7785" w:rsidP="00D57049">
            <w:pPr>
              <w:pStyle w:val="Default"/>
              <w:spacing w:line="256" w:lineRule="atLeast"/>
              <w:ind w:right="1140"/>
              <w:rPr>
                <w:rFonts w:asciiTheme="minorHAnsi" w:hAnsiTheme="minorHAnsi"/>
                <w:iCs/>
                <w:color w:val="000000" w:themeColor="text1"/>
                <w:sz w:val="22"/>
                <w:szCs w:val="22"/>
                <w:lang w:val="fr-FR"/>
              </w:rPr>
            </w:pPr>
            <w:r w:rsidRPr="00A704C8">
              <w:rPr>
                <w:rFonts w:asciiTheme="minorHAnsi" w:hAnsiTheme="minorHAnsi"/>
                <w:iCs/>
                <w:color w:val="000000" w:themeColor="text1"/>
                <w:sz w:val="22"/>
                <w:szCs w:val="22"/>
                <w:lang w:val="fr-FR"/>
              </w:rPr>
              <w:lastRenderedPageBreak/>
              <w:t>Accepté pour le Secrétariat de la Convention de Ramsar par</w:t>
            </w:r>
          </w:p>
          <w:p w14:paraId="1C57F79C" w14:textId="77777777" w:rsidR="00EF7785" w:rsidRPr="00A704C8" w:rsidRDefault="00EF7785" w:rsidP="00D57049">
            <w:pPr>
              <w:pStyle w:val="Default"/>
              <w:spacing w:line="256" w:lineRule="atLeast"/>
              <w:ind w:right="1140"/>
              <w:jc w:val="center"/>
              <w:rPr>
                <w:rFonts w:asciiTheme="minorHAnsi" w:hAnsiTheme="minorHAnsi"/>
                <w:iCs/>
                <w:color w:val="000000" w:themeColor="text1"/>
                <w:sz w:val="22"/>
                <w:szCs w:val="22"/>
                <w:lang w:val="fr-FR"/>
              </w:rPr>
            </w:pPr>
          </w:p>
          <w:p w14:paraId="75C2E88C" w14:textId="77777777" w:rsidR="00EF7785" w:rsidRPr="00A704C8" w:rsidRDefault="00EF7785" w:rsidP="00D57049">
            <w:pPr>
              <w:pStyle w:val="Default"/>
              <w:spacing w:line="256" w:lineRule="atLeast"/>
              <w:ind w:right="1140"/>
              <w:jc w:val="center"/>
              <w:rPr>
                <w:rFonts w:asciiTheme="minorHAnsi" w:hAnsiTheme="minorHAnsi"/>
                <w:iCs/>
                <w:color w:val="000000" w:themeColor="text1"/>
                <w:sz w:val="22"/>
                <w:szCs w:val="22"/>
                <w:lang w:val="fr-FR"/>
              </w:rPr>
            </w:pPr>
          </w:p>
          <w:p w14:paraId="51602AA2" w14:textId="77777777" w:rsidR="00EF7785" w:rsidRPr="00A704C8" w:rsidRDefault="00EF7785" w:rsidP="00D57049">
            <w:pPr>
              <w:pStyle w:val="Default"/>
              <w:spacing w:line="256" w:lineRule="atLeast"/>
              <w:ind w:right="1140"/>
              <w:rPr>
                <w:rFonts w:asciiTheme="minorHAnsi" w:hAnsiTheme="minorHAnsi"/>
                <w:iCs/>
                <w:color w:val="000000" w:themeColor="text1"/>
                <w:sz w:val="22"/>
                <w:szCs w:val="22"/>
                <w:lang w:val="fr-FR"/>
              </w:rPr>
            </w:pPr>
            <w:r w:rsidRPr="00A704C8">
              <w:rPr>
                <w:rFonts w:asciiTheme="minorHAnsi" w:hAnsiTheme="minorHAnsi"/>
                <w:iCs/>
                <w:color w:val="000000" w:themeColor="text1"/>
                <w:sz w:val="22"/>
                <w:szCs w:val="22"/>
                <w:lang w:val="fr-FR"/>
              </w:rPr>
              <w:t>……………………………………</w:t>
            </w:r>
          </w:p>
          <w:p w14:paraId="715078B8" w14:textId="77777777" w:rsidR="00EF7785" w:rsidRPr="00A704C8" w:rsidRDefault="00EF7785" w:rsidP="00D57049">
            <w:pPr>
              <w:pStyle w:val="Default"/>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 xml:space="preserve">La Secrétaire générale, </w:t>
            </w:r>
          </w:p>
          <w:p w14:paraId="37340BF4" w14:textId="77777777" w:rsidR="00EF7785" w:rsidRPr="00A704C8" w:rsidRDefault="00EF7785" w:rsidP="00D57049">
            <w:pPr>
              <w:pStyle w:val="Default"/>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Secrétariat de la Convention de Ramsar sur les zones humides</w:t>
            </w:r>
          </w:p>
          <w:p w14:paraId="62BB52B3" w14:textId="77777777" w:rsidR="00EF7785" w:rsidRPr="00A704C8" w:rsidRDefault="00EF7785" w:rsidP="00D57049">
            <w:pPr>
              <w:pStyle w:val="Default"/>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(Secrétariat Ramsar)</w:t>
            </w:r>
          </w:p>
          <w:p w14:paraId="30C34DFE" w14:textId="77777777" w:rsidR="00EF7785" w:rsidRPr="00A704C8" w:rsidRDefault="00EF7785" w:rsidP="009C3486">
            <w:pPr>
              <w:pStyle w:val="Default"/>
              <w:ind w:right="1140"/>
              <w:rPr>
                <w:rFonts w:asciiTheme="minorHAnsi" w:hAnsiTheme="minorHAnsi"/>
                <w:color w:val="000000" w:themeColor="text1"/>
                <w:sz w:val="22"/>
                <w:szCs w:val="22"/>
                <w:lang w:val="fr-FR"/>
              </w:rPr>
            </w:pPr>
          </w:p>
        </w:tc>
        <w:tc>
          <w:tcPr>
            <w:tcW w:w="4591" w:type="dxa"/>
          </w:tcPr>
          <w:p w14:paraId="5E016EAF" w14:textId="77777777" w:rsidR="00EF7785" w:rsidRPr="00A704C8" w:rsidRDefault="00EF7785" w:rsidP="00D57049">
            <w:pPr>
              <w:pStyle w:val="Default"/>
              <w:spacing w:line="256" w:lineRule="atLeast"/>
              <w:ind w:right="1140"/>
              <w:rPr>
                <w:rFonts w:asciiTheme="minorHAnsi" w:hAnsiTheme="minorHAnsi"/>
                <w:iCs/>
                <w:color w:val="000000" w:themeColor="text1"/>
                <w:sz w:val="22"/>
                <w:szCs w:val="22"/>
                <w:lang w:val="fr-FR"/>
              </w:rPr>
            </w:pPr>
            <w:r w:rsidRPr="00A704C8">
              <w:rPr>
                <w:rFonts w:asciiTheme="minorHAnsi" w:hAnsiTheme="minorHAnsi"/>
                <w:iCs/>
                <w:color w:val="000000" w:themeColor="text1"/>
                <w:sz w:val="22"/>
                <w:szCs w:val="22"/>
                <w:lang w:val="fr-FR"/>
              </w:rPr>
              <w:t>Accepté pour le SACEP par</w:t>
            </w:r>
          </w:p>
          <w:p w14:paraId="7800255C" w14:textId="77777777" w:rsidR="00EF7785" w:rsidRPr="00A704C8" w:rsidRDefault="00EF7785" w:rsidP="00D57049">
            <w:pPr>
              <w:pStyle w:val="Default"/>
              <w:jc w:val="center"/>
              <w:rPr>
                <w:rFonts w:asciiTheme="minorHAnsi" w:hAnsiTheme="minorHAnsi"/>
                <w:color w:val="000000" w:themeColor="text1"/>
                <w:sz w:val="22"/>
                <w:szCs w:val="22"/>
                <w:lang w:val="fr-FR"/>
              </w:rPr>
            </w:pPr>
          </w:p>
          <w:p w14:paraId="38A628F1" w14:textId="77777777" w:rsidR="00EF7785" w:rsidRPr="00A704C8" w:rsidRDefault="00EF7785" w:rsidP="00D57049">
            <w:pPr>
              <w:pStyle w:val="Default"/>
              <w:jc w:val="center"/>
              <w:rPr>
                <w:rFonts w:asciiTheme="minorHAnsi" w:hAnsiTheme="minorHAnsi"/>
                <w:color w:val="000000" w:themeColor="text1"/>
                <w:sz w:val="22"/>
                <w:szCs w:val="22"/>
                <w:lang w:val="fr-FR"/>
              </w:rPr>
            </w:pPr>
          </w:p>
          <w:p w14:paraId="597D7C64" w14:textId="77777777" w:rsidR="00EF7785" w:rsidRPr="00A704C8" w:rsidRDefault="00EF7785" w:rsidP="00D57049">
            <w:pPr>
              <w:pStyle w:val="Default"/>
              <w:jc w:val="center"/>
              <w:rPr>
                <w:rFonts w:asciiTheme="minorHAnsi" w:hAnsiTheme="minorHAnsi"/>
                <w:color w:val="000000" w:themeColor="text1"/>
                <w:sz w:val="22"/>
                <w:szCs w:val="22"/>
                <w:lang w:val="fr-FR"/>
              </w:rPr>
            </w:pPr>
          </w:p>
          <w:p w14:paraId="3E19F62C" w14:textId="31E52498" w:rsidR="00EF7785" w:rsidRPr="00A704C8" w:rsidRDefault="008725FE" w:rsidP="00D57049">
            <w:pPr>
              <w:pStyle w:val="Default"/>
              <w:rPr>
                <w:rFonts w:asciiTheme="minorHAnsi" w:hAnsiTheme="minorHAnsi"/>
                <w:color w:val="000000" w:themeColor="text1"/>
                <w:sz w:val="22"/>
                <w:szCs w:val="22"/>
                <w:lang w:val="fr-FR"/>
              </w:rPr>
            </w:pPr>
            <w:r w:rsidRPr="00A704C8">
              <w:rPr>
                <w:rFonts w:asciiTheme="minorHAnsi" w:hAnsiTheme="minorHAnsi"/>
                <w:iCs/>
                <w:color w:val="000000" w:themeColor="text1"/>
                <w:sz w:val="22"/>
                <w:szCs w:val="22"/>
                <w:lang w:val="fr-FR"/>
              </w:rPr>
              <w:t>……………………………………</w:t>
            </w:r>
          </w:p>
          <w:p w14:paraId="0505DAC4" w14:textId="77777777" w:rsidR="00EF7785" w:rsidRPr="00A704C8" w:rsidRDefault="00EF7785" w:rsidP="00D57049">
            <w:pPr>
              <w:pStyle w:val="Default"/>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Le Directeur général</w:t>
            </w:r>
          </w:p>
          <w:p w14:paraId="1023D6F9" w14:textId="4CA65071" w:rsidR="00EF7785" w:rsidRPr="00A704C8" w:rsidRDefault="00EF7785" w:rsidP="009C3486">
            <w:pPr>
              <w:pStyle w:val="Default"/>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South Asia Cooperative Environment Programme (SACEP)</w:t>
            </w:r>
          </w:p>
        </w:tc>
      </w:tr>
      <w:tr w:rsidR="003A5B45" w:rsidRPr="00A704C8" w14:paraId="433380DC" w14:textId="77777777" w:rsidTr="00270143">
        <w:trPr>
          <w:trHeight w:val="152"/>
        </w:trPr>
        <w:tc>
          <w:tcPr>
            <w:tcW w:w="4562" w:type="dxa"/>
            <w:vAlign w:val="bottom"/>
          </w:tcPr>
          <w:p w14:paraId="33144953" w14:textId="77777777" w:rsidR="003A5B45" w:rsidRPr="00A704C8" w:rsidRDefault="003A5B45" w:rsidP="009C3486">
            <w:pPr>
              <w:pStyle w:val="Default"/>
              <w:rPr>
                <w:rFonts w:asciiTheme="minorHAnsi" w:hAnsiTheme="minorHAnsi"/>
                <w:color w:val="000000" w:themeColor="text1"/>
                <w:sz w:val="22"/>
                <w:szCs w:val="22"/>
                <w:lang w:val="fr-FR"/>
              </w:rPr>
            </w:pPr>
          </w:p>
          <w:p w14:paraId="2C4DD4D6" w14:textId="77777777" w:rsidR="003A5B45" w:rsidRPr="00A704C8" w:rsidRDefault="003A5B45" w:rsidP="009C3486">
            <w:pPr>
              <w:pStyle w:val="Default"/>
              <w:rPr>
                <w:rFonts w:asciiTheme="minorHAnsi" w:hAnsiTheme="minorHAnsi"/>
                <w:color w:val="000000" w:themeColor="text1"/>
                <w:sz w:val="22"/>
                <w:szCs w:val="22"/>
                <w:lang w:val="fr-FR"/>
              </w:rPr>
            </w:pPr>
          </w:p>
          <w:p w14:paraId="40EAEDDC" w14:textId="77777777" w:rsidR="003A5B45" w:rsidRPr="00A704C8" w:rsidRDefault="003A5B45" w:rsidP="009C3486">
            <w:pPr>
              <w:pStyle w:val="Default"/>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Date: ……………………………………</w:t>
            </w:r>
          </w:p>
        </w:tc>
        <w:tc>
          <w:tcPr>
            <w:tcW w:w="4591" w:type="dxa"/>
            <w:vAlign w:val="center"/>
          </w:tcPr>
          <w:p w14:paraId="0FB3DBC7" w14:textId="77777777" w:rsidR="003A5B45" w:rsidRPr="00A704C8" w:rsidRDefault="003A5B45" w:rsidP="009C3486">
            <w:pPr>
              <w:pStyle w:val="Default"/>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 xml:space="preserve"> </w:t>
            </w:r>
          </w:p>
          <w:p w14:paraId="02032662" w14:textId="77777777" w:rsidR="003A5B45" w:rsidRPr="00A704C8" w:rsidRDefault="003A5B45" w:rsidP="009C3486">
            <w:pPr>
              <w:pStyle w:val="Default"/>
              <w:rPr>
                <w:rFonts w:asciiTheme="minorHAnsi" w:hAnsiTheme="minorHAnsi"/>
                <w:color w:val="000000" w:themeColor="text1"/>
                <w:sz w:val="22"/>
                <w:szCs w:val="22"/>
                <w:lang w:val="fr-FR"/>
              </w:rPr>
            </w:pPr>
          </w:p>
          <w:p w14:paraId="4DE41CD9" w14:textId="07BA5EE9" w:rsidR="003A5B45" w:rsidRPr="00A704C8" w:rsidRDefault="003A5B45" w:rsidP="009C3486">
            <w:pPr>
              <w:pStyle w:val="Default"/>
              <w:rPr>
                <w:rFonts w:asciiTheme="minorHAnsi" w:hAnsiTheme="minorHAnsi"/>
                <w:color w:val="000000" w:themeColor="text1"/>
                <w:sz w:val="22"/>
                <w:szCs w:val="22"/>
                <w:lang w:val="fr-FR"/>
              </w:rPr>
            </w:pPr>
            <w:r w:rsidRPr="00A704C8">
              <w:rPr>
                <w:rFonts w:asciiTheme="minorHAnsi" w:hAnsiTheme="minorHAnsi"/>
                <w:color w:val="000000" w:themeColor="text1"/>
                <w:sz w:val="22"/>
                <w:szCs w:val="22"/>
                <w:lang w:val="fr-FR"/>
              </w:rPr>
              <w:t>Date:</w:t>
            </w:r>
            <w:r w:rsidR="008725FE" w:rsidRPr="00A704C8">
              <w:rPr>
                <w:rFonts w:asciiTheme="minorHAnsi" w:hAnsiTheme="minorHAnsi"/>
                <w:color w:val="000000" w:themeColor="text1"/>
                <w:sz w:val="22"/>
                <w:szCs w:val="22"/>
                <w:lang w:val="fr-FR"/>
              </w:rPr>
              <w:t xml:space="preserve"> </w:t>
            </w:r>
            <w:r w:rsidRPr="00A704C8">
              <w:rPr>
                <w:rFonts w:asciiTheme="minorHAnsi" w:hAnsiTheme="minorHAnsi"/>
                <w:color w:val="000000" w:themeColor="text1"/>
                <w:sz w:val="22"/>
                <w:szCs w:val="22"/>
                <w:lang w:val="fr-FR"/>
              </w:rPr>
              <w:t>…………………………………</w:t>
            </w:r>
          </w:p>
        </w:tc>
      </w:tr>
    </w:tbl>
    <w:p w14:paraId="38D29091" w14:textId="36EFF5C9" w:rsidR="00F34BC1" w:rsidRPr="00A704C8" w:rsidRDefault="00F34BC1">
      <w:pPr>
        <w:spacing w:after="200" w:line="276" w:lineRule="auto"/>
        <w:rPr>
          <w:rFonts w:asciiTheme="minorHAnsi" w:eastAsiaTheme="minorHAnsi" w:hAnsiTheme="minorHAnsi" w:cs="Arial"/>
          <w:color w:val="393939"/>
          <w:sz w:val="22"/>
          <w:szCs w:val="22"/>
          <w:lang w:eastAsia="en-US"/>
        </w:rPr>
      </w:pPr>
      <w:r w:rsidRPr="00A704C8">
        <w:rPr>
          <w:rFonts w:asciiTheme="minorHAnsi" w:eastAsiaTheme="minorHAnsi" w:hAnsiTheme="minorHAnsi" w:cs="Arial"/>
          <w:color w:val="393939"/>
          <w:sz w:val="22"/>
          <w:szCs w:val="22"/>
          <w:lang w:eastAsia="en-US"/>
        </w:rPr>
        <w:br w:type="page"/>
      </w:r>
    </w:p>
    <w:p w14:paraId="5D84CB92" w14:textId="2368E495" w:rsidR="003A5B45" w:rsidRPr="00BF35A3" w:rsidRDefault="003A5B45" w:rsidP="009C3486">
      <w:pPr>
        <w:autoSpaceDE w:val="0"/>
        <w:autoSpaceDN w:val="0"/>
        <w:adjustRightInd w:val="0"/>
        <w:rPr>
          <w:rFonts w:asciiTheme="minorHAnsi" w:hAnsiTheme="minorHAnsi" w:cs="Arial"/>
          <w:b/>
          <w:color w:val="393939"/>
        </w:rPr>
      </w:pPr>
      <w:r w:rsidRPr="00BF35A3">
        <w:rPr>
          <w:rFonts w:asciiTheme="minorHAnsi" w:hAnsiTheme="minorHAnsi" w:cs="Arial"/>
          <w:b/>
          <w:color w:val="393939"/>
        </w:rPr>
        <w:lastRenderedPageBreak/>
        <w:t>Annex</w:t>
      </w:r>
      <w:r w:rsidR="00EF7785" w:rsidRPr="00BF35A3">
        <w:rPr>
          <w:rFonts w:asciiTheme="minorHAnsi" w:hAnsiTheme="minorHAnsi" w:cs="Arial"/>
          <w:b/>
          <w:color w:val="393939"/>
        </w:rPr>
        <w:t>e</w:t>
      </w:r>
      <w:r w:rsidRPr="00BF35A3">
        <w:rPr>
          <w:rFonts w:asciiTheme="minorHAnsi" w:hAnsiTheme="minorHAnsi" w:cs="Arial"/>
          <w:b/>
          <w:color w:val="393939"/>
        </w:rPr>
        <w:t xml:space="preserve"> 2</w:t>
      </w:r>
    </w:p>
    <w:p w14:paraId="71F3982C" w14:textId="75A619AD" w:rsidR="008D470C" w:rsidRPr="00BF35A3" w:rsidRDefault="003F4197" w:rsidP="009C3486">
      <w:pPr>
        <w:autoSpaceDE w:val="0"/>
        <w:autoSpaceDN w:val="0"/>
        <w:rPr>
          <w:rFonts w:asciiTheme="minorHAnsi" w:eastAsia="Calibri" w:hAnsiTheme="minorHAnsi"/>
          <w:b/>
          <w:color w:val="000000"/>
        </w:rPr>
      </w:pPr>
      <w:r w:rsidRPr="00BF35A3">
        <w:rPr>
          <w:rFonts w:asciiTheme="minorHAnsi" w:eastAsia="Calibri" w:hAnsiTheme="minorHAnsi"/>
          <w:b/>
          <w:color w:val="000000"/>
        </w:rPr>
        <w:t xml:space="preserve">Plan de travail conjoint </w:t>
      </w:r>
      <w:r w:rsidR="008D470C" w:rsidRPr="00BF35A3">
        <w:rPr>
          <w:rFonts w:asciiTheme="minorHAnsi" w:eastAsia="Calibri" w:hAnsiTheme="minorHAnsi"/>
          <w:b/>
          <w:color w:val="000000"/>
        </w:rPr>
        <w:t>2015-2017</w:t>
      </w:r>
      <w:r w:rsidR="009C3486" w:rsidRPr="00BF35A3">
        <w:rPr>
          <w:rFonts w:asciiTheme="minorHAnsi" w:eastAsia="Calibri" w:hAnsiTheme="minorHAnsi"/>
          <w:b/>
          <w:color w:val="000000"/>
        </w:rPr>
        <w:t xml:space="preserve">, </w:t>
      </w:r>
      <w:r w:rsidRPr="00BF35A3">
        <w:rPr>
          <w:rFonts w:asciiTheme="minorHAnsi" w:eastAsia="Calibri" w:hAnsiTheme="minorHAnsi"/>
          <w:b/>
          <w:color w:val="000000"/>
        </w:rPr>
        <w:t xml:space="preserve">Secrétariats de la Convention de Ramsar et de la </w:t>
      </w:r>
      <w:r w:rsidR="003A78F8" w:rsidRPr="00BF35A3">
        <w:rPr>
          <w:rFonts w:asciiTheme="minorHAnsi" w:eastAsia="Calibri" w:hAnsiTheme="minorHAnsi"/>
          <w:b/>
          <w:color w:val="000000"/>
        </w:rPr>
        <w:t xml:space="preserve">Convention sur la conservation des espèces migratrices appartenant à la faune sauvage (CMS) </w:t>
      </w:r>
    </w:p>
    <w:p w14:paraId="2921BFDB" w14:textId="77777777" w:rsidR="008D470C" w:rsidRPr="00BF35A3" w:rsidRDefault="008D470C" w:rsidP="009C3486">
      <w:pPr>
        <w:rPr>
          <w:rFonts w:asciiTheme="minorHAnsi" w:eastAsia="Calibri" w:hAnsiTheme="minorHAnsi"/>
          <w:sz w:val="22"/>
          <w:szCs w:val="22"/>
        </w:rPr>
      </w:pPr>
    </w:p>
    <w:p w14:paraId="0EC9EF61" w14:textId="35E8992B" w:rsidR="008D470C" w:rsidRPr="00A704C8" w:rsidRDefault="003A78F8" w:rsidP="009C3486">
      <w:pPr>
        <w:rPr>
          <w:rFonts w:asciiTheme="minorHAnsi" w:eastAsia="Calibri" w:hAnsiTheme="minorHAnsi"/>
          <w:sz w:val="22"/>
          <w:szCs w:val="22"/>
        </w:rPr>
      </w:pPr>
      <w:r w:rsidRPr="00BF35A3">
        <w:rPr>
          <w:rFonts w:asciiTheme="minorHAnsi" w:eastAsia="Calibri" w:hAnsiTheme="minorHAnsi"/>
          <w:sz w:val="22"/>
          <w:szCs w:val="22"/>
        </w:rPr>
        <w:t xml:space="preserve">Ce plan identifie une liste d’activités non exclusives pour lesquelles les Secrétariats de la Convention de Ramsar et de la CMS ont convenu de coopérer dans le cadre de leur </w:t>
      </w:r>
      <w:r w:rsidR="00DC4DD6">
        <w:rPr>
          <w:rFonts w:asciiTheme="minorHAnsi" w:eastAsia="Calibri" w:hAnsiTheme="minorHAnsi"/>
          <w:sz w:val="22"/>
          <w:szCs w:val="22"/>
        </w:rPr>
        <w:t>M</w:t>
      </w:r>
      <w:r w:rsidRPr="00BF35A3">
        <w:rPr>
          <w:rFonts w:asciiTheme="minorHAnsi" w:eastAsia="Calibri" w:hAnsiTheme="minorHAnsi"/>
          <w:sz w:val="22"/>
          <w:szCs w:val="22"/>
        </w:rPr>
        <w:t>émorandum de coopération.</w:t>
      </w:r>
    </w:p>
    <w:p w14:paraId="73F12644" w14:textId="77777777" w:rsidR="008D470C" w:rsidRPr="00A704C8" w:rsidRDefault="008D470C" w:rsidP="009C3486">
      <w:pPr>
        <w:rPr>
          <w:rFonts w:asciiTheme="minorHAnsi" w:eastAsia="Calibri" w:hAnsiTheme="minorHAnsi"/>
          <w:sz w:val="22"/>
          <w:szCs w:val="22"/>
        </w:rPr>
      </w:pPr>
    </w:p>
    <w:p w14:paraId="3729645E" w14:textId="77777777" w:rsidR="00F34BC1" w:rsidRPr="00A704C8" w:rsidRDefault="00F34BC1" w:rsidP="009C3486">
      <w:pPr>
        <w:rPr>
          <w:rFonts w:asciiTheme="minorHAnsi" w:eastAsia="Calibri" w:hAnsiTheme="minorHAnsi"/>
          <w:sz w:val="22"/>
          <w:szCs w:val="22"/>
        </w:rPr>
      </w:pPr>
    </w:p>
    <w:p w14:paraId="0555EA3B" w14:textId="1099A7C3" w:rsidR="008D470C" w:rsidRPr="00A704C8" w:rsidRDefault="008D470C" w:rsidP="009C3486">
      <w:pPr>
        <w:rPr>
          <w:rFonts w:asciiTheme="minorHAnsi" w:eastAsia="Calibri" w:hAnsiTheme="minorHAnsi"/>
          <w:b/>
          <w:sz w:val="22"/>
          <w:szCs w:val="22"/>
        </w:rPr>
      </w:pPr>
      <w:r w:rsidRPr="00A704C8">
        <w:rPr>
          <w:rFonts w:asciiTheme="minorHAnsi" w:eastAsia="Calibri" w:hAnsiTheme="minorHAnsi"/>
          <w:b/>
          <w:sz w:val="22"/>
          <w:szCs w:val="22"/>
        </w:rPr>
        <w:t>1.</w:t>
      </w:r>
      <w:r w:rsidRPr="00A704C8">
        <w:rPr>
          <w:rFonts w:asciiTheme="minorHAnsi" w:eastAsia="Calibri" w:hAnsiTheme="minorHAnsi"/>
          <w:b/>
          <w:sz w:val="22"/>
          <w:szCs w:val="22"/>
        </w:rPr>
        <w:tab/>
      </w:r>
      <w:r w:rsidR="002D17BF" w:rsidRPr="00A704C8">
        <w:rPr>
          <w:rFonts w:asciiTheme="minorHAnsi" w:eastAsia="Calibri" w:hAnsiTheme="minorHAnsi"/>
          <w:b/>
          <w:sz w:val="22"/>
          <w:szCs w:val="22"/>
        </w:rPr>
        <w:t>Politiques nationales</w:t>
      </w:r>
    </w:p>
    <w:p w14:paraId="4C077FB9" w14:textId="77777777" w:rsidR="008D470C" w:rsidRPr="00A704C8" w:rsidRDefault="008D470C" w:rsidP="009C3486">
      <w:pPr>
        <w:rPr>
          <w:rFonts w:asciiTheme="minorHAnsi" w:eastAsia="Calibri" w:hAnsiTheme="minorHAnsi"/>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760"/>
      </w:tblGrid>
      <w:tr w:rsidR="008D470C" w:rsidRPr="00A704C8" w14:paraId="03FCE078" w14:textId="77777777" w:rsidTr="00270143">
        <w:trPr>
          <w:tblHeader/>
        </w:trPr>
        <w:tc>
          <w:tcPr>
            <w:tcW w:w="4046" w:type="pct"/>
            <w:shd w:val="clear" w:color="auto" w:fill="D9D9D9"/>
            <w:vAlign w:val="center"/>
          </w:tcPr>
          <w:p w14:paraId="56BBAF14" w14:textId="1DBAA4D3" w:rsidR="008D470C" w:rsidRPr="00A704C8" w:rsidRDefault="008D470C" w:rsidP="002D17BF">
            <w:pPr>
              <w:rPr>
                <w:rFonts w:asciiTheme="minorHAnsi" w:eastAsia="Calibri" w:hAnsiTheme="minorHAnsi"/>
                <w:b/>
                <w:sz w:val="22"/>
                <w:szCs w:val="22"/>
              </w:rPr>
            </w:pPr>
            <w:r w:rsidRPr="00A704C8">
              <w:rPr>
                <w:rFonts w:asciiTheme="minorHAnsi" w:eastAsia="Calibri" w:hAnsiTheme="minorHAnsi"/>
                <w:b/>
                <w:sz w:val="22"/>
                <w:szCs w:val="22"/>
              </w:rPr>
              <w:t>Activit</w:t>
            </w:r>
            <w:r w:rsidR="002D17BF" w:rsidRPr="00A704C8">
              <w:rPr>
                <w:rFonts w:asciiTheme="minorHAnsi" w:eastAsia="Calibri" w:hAnsiTheme="minorHAnsi"/>
                <w:b/>
                <w:sz w:val="22"/>
                <w:szCs w:val="22"/>
              </w:rPr>
              <w:t>é</w:t>
            </w:r>
            <w:r w:rsidRPr="00A704C8">
              <w:rPr>
                <w:rFonts w:asciiTheme="minorHAnsi" w:eastAsia="Calibri" w:hAnsiTheme="minorHAnsi"/>
                <w:b/>
                <w:sz w:val="22"/>
                <w:szCs w:val="22"/>
              </w:rPr>
              <w:t>s</w:t>
            </w:r>
          </w:p>
        </w:tc>
        <w:tc>
          <w:tcPr>
            <w:tcW w:w="954" w:type="pct"/>
            <w:shd w:val="clear" w:color="auto" w:fill="D9D9D9"/>
            <w:vAlign w:val="center"/>
          </w:tcPr>
          <w:p w14:paraId="7938680E" w14:textId="715F704C" w:rsidR="008D470C" w:rsidRPr="00A704C8" w:rsidRDefault="002D17BF" w:rsidP="009C3486">
            <w:pPr>
              <w:rPr>
                <w:rFonts w:asciiTheme="minorHAnsi" w:eastAsia="Calibri" w:hAnsiTheme="minorHAnsi"/>
                <w:b/>
                <w:sz w:val="22"/>
                <w:szCs w:val="22"/>
              </w:rPr>
            </w:pPr>
            <w:r w:rsidRPr="00A704C8">
              <w:rPr>
                <w:rFonts w:asciiTheme="minorHAnsi" w:eastAsia="Calibri" w:hAnsiTheme="minorHAnsi"/>
                <w:b/>
                <w:sz w:val="22"/>
                <w:szCs w:val="22"/>
              </w:rPr>
              <w:t>Calendrier</w:t>
            </w:r>
          </w:p>
        </w:tc>
      </w:tr>
      <w:tr w:rsidR="008D470C" w:rsidRPr="00A704C8" w14:paraId="7DD5FFD0" w14:textId="77777777" w:rsidTr="00270143">
        <w:tc>
          <w:tcPr>
            <w:tcW w:w="4046" w:type="pct"/>
          </w:tcPr>
          <w:p w14:paraId="173C06FB" w14:textId="3D603065" w:rsidR="008D470C" w:rsidRPr="00A704C8" w:rsidRDefault="008D470C" w:rsidP="002D17BF">
            <w:pPr>
              <w:ind w:left="426" w:hanging="426"/>
              <w:rPr>
                <w:rFonts w:asciiTheme="minorHAnsi" w:eastAsia="Calibri" w:hAnsiTheme="minorHAnsi"/>
                <w:sz w:val="22"/>
                <w:szCs w:val="22"/>
              </w:rPr>
            </w:pPr>
            <w:r w:rsidRPr="00A704C8">
              <w:rPr>
                <w:rFonts w:asciiTheme="minorHAnsi" w:eastAsia="Calibri" w:hAnsiTheme="minorHAnsi"/>
                <w:sz w:val="22"/>
                <w:szCs w:val="22"/>
              </w:rPr>
              <w:t xml:space="preserve">1.1. </w:t>
            </w:r>
            <w:r w:rsidR="002D17BF" w:rsidRPr="00A704C8">
              <w:rPr>
                <w:rFonts w:asciiTheme="minorHAnsi" w:eastAsia="Calibri" w:hAnsiTheme="minorHAnsi"/>
                <w:sz w:val="22"/>
                <w:szCs w:val="22"/>
              </w:rPr>
              <w:t>Soutenir les initiatives de politique nationales des Parties contractantes aux deux</w:t>
            </w:r>
            <w:r w:rsidR="002D17BF" w:rsidRPr="00A704C8">
              <w:rPr>
                <w:rFonts w:eastAsia="Calibri"/>
              </w:rPr>
              <w:t xml:space="preserve"> </w:t>
            </w:r>
            <w:r w:rsidRPr="00A704C8">
              <w:rPr>
                <w:rFonts w:asciiTheme="minorHAnsi" w:eastAsia="Calibri" w:hAnsiTheme="minorHAnsi"/>
                <w:sz w:val="22"/>
                <w:szCs w:val="22"/>
              </w:rPr>
              <w:t xml:space="preserve">Conventions </w:t>
            </w:r>
            <w:r w:rsidR="002D17BF" w:rsidRPr="00A704C8">
              <w:rPr>
                <w:rFonts w:asciiTheme="minorHAnsi" w:eastAsia="Calibri" w:hAnsiTheme="minorHAnsi"/>
                <w:sz w:val="22"/>
                <w:szCs w:val="22"/>
              </w:rPr>
              <w:t>pour la mise en œuvre coordonnée de la CMS et de la Convention de Ramsar</w:t>
            </w:r>
            <w:r w:rsidRPr="00A704C8">
              <w:rPr>
                <w:rFonts w:asciiTheme="minorHAnsi" w:eastAsia="Calibri" w:hAnsiTheme="minorHAnsi"/>
                <w:sz w:val="22"/>
                <w:szCs w:val="22"/>
              </w:rPr>
              <w:t xml:space="preserve">, </w:t>
            </w:r>
            <w:r w:rsidR="002D17BF" w:rsidRPr="00A704C8">
              <w:rPr>
                <w:rFonts w:asciiTheme="minorHAnsi" w:eastAsia="Calibri" w:hAnsiTheme="minorHAnsi"/>
                <w:sz w:val="22"/>
                <w:szCs w:val="22"/>
              </w:rPr>
              <w:t>par la diffusion des orientations pertinentes et en encourageant les</w:t>
            </w:r>
            <w:r w:rsidRPr="00A704C8">
              <w:rPr>
                <w:rFonts w:asciiTheme="minorHAnsi" w:eastAsia="Calibri" w:hAnsiTheme="minorHAnsi"/>
                <w:sz w:val="22"/>
                <w:szCs w:val="22"/>
              </w:rPr>
              <w:t xml:space="preserve"> consultation</w:t>
            </w:r>
            <w:r w:rsidR="002D17BF" w:rsidRPr="00A704C8">
              <w:rPr>
                <w:rFonts w:asciiTheme="minorHAnsi" w:eastAsia="Calibri" w:hAnsiTheme="minorHAnsi"/>
                <w:sz w:val="22"/>
                <w:szCs w:val="22"/>
              </w:rPr>
              <w:t>s</w:t>
            </w:r>
            <w:r w:rsidRPr="00A704C8">
              <w:rPr>
                <w:rFonts w:asciiTheme="minorHAnsi" w:eastAsia="Calibri" w:hAnsiTheme="minorHAnsi"/>
                <w:sz w:val="22"/>
                <w:szCs w:val="22"/>
              </w:rPr>
              <w:t xml:space="preserve"> </w:t>
            </w:r>
            <w:r w:rsidR="002D17BF" w:rsidRPr="00BF35A3">
              <w:rPr>
                <w:rFonts w:asciiTheme="minorHAnsi" w:eastAsia="Calibri" w:hAnsiTheme="minorHAnsi"/>
                <w:sz w:val="22"/>
                <w:szCs w:val="22"/>
              </w:rPr>
              <w:t>entre correspondants nationaux pertinents, la représentatio</w:t>
            </w:r>
            <w:r w:rsidR="002D17BF" w:rsidRPr="00A704C8">
              <w:rPr>
                <w:rFonts w:asciiTheme="minorHAnsi" w:eastAsia="Calibri" w:hAnsiTheme="minorHAnsi"/>
                <w:sz w:val="22"/>
                <w:szCs w:val="22"/>
              </w:rPr>
              <w:t xml:space="preserve">n mutuelle auprès de comités et groupes de travail pertinents sur l’application au niveau national, la simplification et l’harmonisation des processus d’établissement des rapports et le reflet adéquat des intérêts de Ramsar </w:t>
            </w:r>
            <w:r w:rsidR="002D17BF" w:rsidRPr="00A704C8">
              <w:rPr>
                <w:rFonts w:asciiTheme="minorHAnsi" w:eastAsia="Calibri" w:hAnsiTheme="minorHAnsi"/>
                <w:i/>
                <w:sz w:val="22"/>
                <w:szCs w:val="22"/>
              </w:rPr>
              <w:t>et</w:t>
            </w:r>
            <w:r w:rsidR="002D17BF" w:rsidRPr="00A704C8">
              <w:rPr>
                <w:rFonts w:asciiTheme="minorHAnsi" w:eastAsia="Calibri" w:hAnsiTheme="minorHAnsi"/>
                <w:sz w:val="22"/>
                <w:szCs w:val="22"/>
              </w:rPr>
              <w:t xml:space="preserve"> de la CMS dans les stratégies et plans d’action nationaux pour la biodiversité actualisés</w:t>
            </w:r>
            <w:r w:rsidRPr="00A704C8">
              <w:rPr>
                <w:rFonts w:asciiTheme="minorHAnsi" w:eastAsia="Calibri" w:hAnsiTheme="minorHAnsi"/>
                <w:sz w:val="22"/>
                <w:szCs w:val="22"/>
              </w:rPr>
              <w:t xml:space="preserve"> </w:t>
            </w:r>
            <w:r w:rsidR="002D17BF" w:rsidRPr="00A704C8">
              <w:rPr>
                <w:rFonts w:asciiTheme="minorHAnsi" w:eastAsia="Calibri" w:hAnsiTheme="minorHAnsi"/>
                <w:sz w:val="22"/>
                <w:szCs w:val="22"/>
              </w:rPr>
              <w:t>et dans les initiatives d’autres conventions relatives à la biodiversité</w:t>
            </w:r>
            <w:r w:rsidRPr="00A704C8">
              <w:rPr>
                <w:rFonts w:asciiTheme="minorHAnsi" w:eastAsia="Calibri" w:hAnsiTheme="minorHAnsi"/>
                <w:sz w:val="22"/>
                <w:szCs w:val="22"/>
              </w:rPr>
              <w:t>.</w:t>
            </w:r>
          </w:p>
        </w:tc>
        <w:tc>
          <w:tcPr>
            <w:tcW w:w="954" w:type="pct"/>
          </w:tcPr>
          <w:p w14:paraId="74E4852D"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r w:rsidR="008D470C" w:rsidRPr="00A704C8" w14:paraId="2E683089" w14:textId="77777777" w:rsidTr="00270143">
        <w:tc>
          <w:tcPr>
            <w:tcW w:w="4046" w:type="pct"/>
          </w:tcPr>
          <w:p w14:paraId="15C3C121" w14:textId="3A2D0836" w:rsidR="008D470C" w:rsidRPr="00A704C8" w:rsidRDefault="008D470C" w:rsidP="009C3486">
            <w:pPr>
              <w:ind w:left="426" w:hanging="426"/>
              <w:rPr>
                <w:rFonts w:asciiTheme="minorHAnsi" w:eastAsia="Calibri" w:hAnsiTheme="minorHAnsi"/>
                <w:sz w:val="22"/>
                <w:szCs w:val="22"/>
              </w:rPr>
            </w:pPr>
            <w:r w:rsidRPr="00A704C8">
              <w:rPr>
                <w:rFonts w:asciiTheme="minorHAnsi" w:eastAsia="Calibri" w:hAnsiTheme="minorHAnsi"/>
                <w:sz w:val="22"/>
                <w:szCs w:val="22"/>
              </w:rPr>
              <w:t xml:space="preserve">1.2. </w:t>
            </w:r>
            <w:r w:rsidR="002D17BF" w:rsidRPr="00A704C8">
              <w:rPr>
                <w:rFonts w:asciiTheme="minorHAnsi" w:eastAsia="Calibri" w:hAnsiTheme="minorHAnsi"/>
                <w:sz w:val="22"/>
                <w:szCs w:val="22"/>
              </w:rPr>
              <w:t>Encourager une communication régulière entre les correspondants de la CMS et de Ramsar au niveau national</w:t>
            </w:r>
          </w:p>
        </w:tc>
        <w:tc>
          <w:tcPr>
            <w:tcW w:w="954" w:type="pct"/>
          </w:tcPr>
          <w:p w14:paraId="11D4DE7E"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bl>
    <w:p w14:paraId="6E1ACA6A" w14:textId="77777777" w:rsidR="008D470C" w:rsidRPr="00A704C8" w:rsidRDefault="008D470C" w:rsidP="009C3486">
      <w:pPr>
        <w:rPr>
          <w:rFonts w:asciiTheme="minorHAnsi" w:eastAsia="Calibri" w:hAnsiTheme="minorHAnsi"/>
          <w:sz w:val="22"/>
          <w:szCs w:val="22"/>
        </w:rPr>
      </w:pPr>
    </w:p>
    <w:p w14:paraId="14D42BC3" w14:textId="2708EB3E" w:rsidR="008D470C" w:rsidRPr="00A704C8" w:rsidRDefault="008D470C" w:rsidP="009C3486">
      <w:pPr>
        <w:rPr>
          <w:rFonts w:asciiTheme="minorHAnsi" w:eastAsia="Calibri" w:hAnsiTheme="minorHAnsi"/>
          <w:b/>
          <w:sz w:val="22"/>
          <w:szCs w:val="22"/>
        </w:rPr>
      </w:pPr>
      <w:r w:rsidRPr="00A704C8">
        <w:rPr>
          <w:rFonts w:asciiTheme="minorHAnsi" w:eastAsia="Calibri" w:hAnsiTheme="minorHAnsi"/>
          <w:b/>
          <w:sz w:val="22"/>
          <w:szCs w:val="22"/>
        </w:rPr>
        <w:t>2.</w:t>
      </w:r>
      <w:r w:rsidRPr="00A704C8">
        <w:rPr>
          <w:rFonts w:asciiTheme="minorHAnsi" w:eastAsia="Calibri" w:hAnsiTheme="minorHAnsi"/>
          <w:b/>
          <w:sz w:val="22"/>
          <w:szCs w:val="22"/>
        </w:rPr>
        <w:tab/>
      </w:r>
      <w:r w:rsidR="002D17BF" w:rsidRPr="00A704C8">
        <w:rPr>
          <w:rFonts w:asciiTheme="minorHAnsi" w:eastAsia="Calibri" w:hAnsiTheme="minorHAnsi"/>
          <w:b/>
          <w:sz w:val="22"/>
          <w:szCs w:val="22"/>
        </w:rPr>
        <w:t>Accords et initiatives régionaux</w:t>
      </w:r>
    </w:p>
    <w:p w14:paraId="2A9F9702" w14:textId="77777777" w:rsidR="008D470C" w:rsidRPr="00A704C8" w:rsidRDefault="008D470C" w:rsidP="009C3486">
      <w:pPr>
        <w:rPr>
          <w:rFonts w:asciiTheme="minorHAnsi" w:eastAsia="Calibri" w:hAnsiTheme="minorHAnsi"/>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760"/>
      </w:tblGrid>
      <w:tr w:rsidR="008D470C" w:rsidRPr="00A704C8" w14:paraId="72661BD0" w14:textId="77777777" w:rsidTr="00270143">
        <w:trPr>
          <w:tblHeader/>
        </w:trPr>
        <w:tc>
          <w:tcPr>
            <w:tcW w:w="4046" w:type="pct"/>
            <w:shd w:val="clear" w:color="auto" w:fill="D9D9D9"/>
          </w:tcPr>
          <w:p w14:paraId="4770DFEC" w14:textId="3143AA33" w:rsidR="008D470C" w:rsidRPr="00A704C8" w:rsidRDefault="008D470C" w:rsidP="002D17BF">
            <w:pPr>
              <w:rPr>
                <w:rFonts w:asciiTheme="minorHAnsi" w:eastAsia="Calibri" w:hAnsiTheme="minorHAnsi"/>
                <w:b/>
                <w:sz w:val="22"/>
                <w:szCs w:val="22"/>
              </w:rPr>
            </w:pPr>
            <w:r w:rsidRPr="00A704C8">
              <w:rPr>
                <w:rFonts w:asciiTheme="minorHAnsi" w:eastAsia="Calibri" w:hAnsiTheme="minorHAnsi"/>
                <w:b/>
                <w:sz w:val="22"/>
                <w:szCs w:val="22"/>
              </w:rPr>
              <w:t>Activit</w:t>
            </w:r>
            <w:r w:rsidR="002D17BF" w:rsidRPr="00A704C8">
              <w:rPr>
                <w:rFonts w:asciiTheme="minorHAnsi" w:eastAsia="Calibri" w:hAnsiTheme="minorHAnsi"/>
                <w:b/>
                <w:sz w:val="22"/>
                <w:szCs w:val="22"/>
              </w:rPr>
              <w:t>é</w:t>
            </w:r>
            <w:r w:rsidRPr="00A704C8">
              <w:rPr>
                <w:rFonts w:asciiTheme="minorHAnsi" w:eastAsia="Calibri" w:hAnsiTheme="minorHAnsi"/>
                <w:b/>
                <w:sz w:val="22"/>
                <w:szCs w:val="22"/>
              </w:rPr>
              <w:t>s</w:t>
            </w:r>
          </w:p>
        </w:tc>
        <w:tc>
          <w:tcPr>
            <w:tcW w:w="954" w:type="pct"/>
            <w:shd w:val="clear" w:color="auto" w:fill="D9D9D9"/>
          </w:tcPr>
          <w:p w14:paraId="504B436A" w14:textId="54BCA62F" w:rsidR="008D470C" w:rsidRPr="00A704C8" w:rsidRDefault="002D17BF" w:rsidP="009C3486">
            <w:pPr>
              <w:rPr>
                <w:rFonts w:asciiTheme="minorHAnsi" w:eastAsia="Calibri" w:hAnsiTheme="minorHAnsi"/>
                <w:b/>
                <w:sz w:val="22"/>
                <w:szCs w:val="22"/>
              </w:rPr>
            </w:pPr>
            <w:r w:rsidRPr="00A704C8">
              <w:rPr>
                <w:rFonts w:asciiTheme="minorHAnsi" w:eastAsia="Calibri" w:hAnsiTheme="minorHAnsi"/>
                <w:b/>
                <w:sz w:val="22"/>
                <w:szCs w:val="22"/>
              </w:rPr>
              <w:t>Calendrier</w:t>
            </w:r>
          </w:p>
        </w:tc>
      </w:tr>
      <w:tr w:rsidR="008D470C" w:rsidRPr="00A704C8" w14:paraId="73FF1307" w14:textId="77777777" w:rsidTr="00270143">
        <w:tc>
          <w:tcPr>
            <w:tcW w:w="4046" w:type="pct"/>
          </w:tcPr>
          <w:p w14:paraId="64566B1F" w14:textId="19B55C7E" w:rsidR="008D470C" w:rsidRPr="00A704C8" w:rsidRDefault="008D470C" w:rsidP="002D17BF">
            <w:pPr>
              <w:ind w:left="426" w:hanging="426"/>
              <w:rPr>
                <w:rFonts w:asciiTheme="minorHAnsi" w:eastAsia="Calibri" w:hAnsiTheme="minorHAnsi"/>
                <w:sz w:val="22"/>
                <w:szCs w:val="22"/>
              </w:rPr>
            </w:pPr>
            <w:r w:rsidRPr="00A704C8">
              <w:rPr>
                <w:rFonts w:asciiTheme="minorHAnsi" w:eastAsia="Calibri" w:hAnsiTheme="minorHAnsi"/>
                <w:sz w:val="22"/>
                <w:szCs w:val="22"/>
              </w:rPr>
              <w:t xml:space="preserve">2.1  </w:t>
            </w:r>
            <w:r w:rsidR="002D17BF" w:rsidRPr="00A704C8">
              <w:rPr>
                <w:rFonts w:asciiTheme="minorHAnsi" w:eastAsia="Calibri" w:hAnsiTheme="minorHAnsi"/>
                <w:sz w:val="22"/>
                <w:szCs w:val="22"/>
              </w:rPr>
              <w:t xml:space="preserve">Saisir toutes les occasions de faciliter une participation mutuelle </w:t>
            </w:r>
            <w:r w:rsidRPr="00A704C8">
              <w:rPr>
                <w:rFonts w:asciiTheme="minorHAnsi" w:eastAsia="Calibri" w:hAnsiTheme="minorHAnsi"/>
                <w:sz w:val="22"/>
                <w:szCs w:val="22"/>
              </w:rPr>
              <w:t>(</w:t>
            </w:r>
            <w:r w:rsidR="002D17BF" w:rsidRPr="00A704C8">
              <w:rPr>
                <w:rFonts w:asciiTheme="minorHAnsi" w:eastAsia="Calibri" w:hAnsiTheme="minorHAnsi"/>
                <w:sz w:val="22"/>
                <w:szCs w:val="22"/>
              </w:rPr>
              <w:t>en aidant à la participation de l’autre partie si les ressources le permettent</w:t>
            </w:r>
            <w:r w:rsidRPr="00A704C8">
              <w:rPr>
                <w:rFonts w:asciiTheme="minorHAnsi" w:eastAsia="Calibri" w:hAnsiTheme="minorHAnsi"/>
                <w:sz w:val="22"/>
                <w:szCs w:val="22"/>
              </w:rPr>
              <w:t>)</w:t>
            </w:r>
            <w:r w:rsidR="002D17BF" w:rsidRPr="00A704C8">
              <w:rPr>
                <w:rFonts w:asciiTheme="minorHAnsi" w:eastAsia="Calibri" w:hAnsiTheme="minorHAnsi"/>
                <w:sz w:val="22"/>
                <w:szCs w:val="22"/>
              </w:rPr>
              <w:t xml:space="preserve"> aux réunions pertinentes de chaque Convention, y compris à celles qui sont organisées au niveau régional dans le cadre de la Convention de Ramsar et de ses initiatives régionales, celles qui sont organisées sous les auspices de la CMS concernant différents accords, mémorandums d’accord et autres instruments et aux ateliers portant sur des thèmes techniques d’intérêt mutuel</w:t>
            </w:r>
            <w:r w:rsidRPr="00A704C8">
              <w:rPr>
                <w:rFonts w:asciiTheme="minorHAnsi" w:eastAsia="Calibri" w:hAnsiTheme="minorHAnsi"/>
                <w:sz w:val="22"/>
                <w:szCs w:val="22"/>
              </w:rPr>
              <w:t>.</w:t>
            </w:r>
          </w:p>
        </w:tc>
        <w:tc>
          <w:tcPr>
            <w:tcW w:w="954" w:type="pct"/>
          </w:tcPr>
          <w:p w14:paraId="625863F2"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bl>
    <w:p w14:paraId="1B89E4C3" w14:textId="77777777" w:rsidR="008D470C" w:rsidRPr="00A704C8" w:rsidRDefault="008D470C" w:rsidP="009C3486">
      <w:pPr>
        <w:rPr>
          <w:rFonts w:asciiTheme="minorHAnsi" w:eastAsia="Calibri" w:hAnsiTheme="minorHAnsi"/>
          <w:sz w:val="22"/>
          <w:szCs w:val="22"/>
        </w:rPr>
      </w:pPr>
    </w:p>
    <w:p w14:paraId="1419D200" w14:textId="4CAE7C1E" w:rsidR="008D470C" w:rsidRPr="00A704C8" w:rsidRDefault="008D470C" w:rsidP="009C3486">
      <w:pPr>
        <w:rPr>
          <w:rFonts w:asciiTheme="minorHAnsi" w:eastAsia="Calibri" w:hAnsiTheme="minorHAnsi"/>
          <w:sz w:val="22"/>
          <w:szCs w:val="22"/>
        </w:rPr>
      </w:pPr>
      <w:r w:rsidRPr="00A704C8">
        <w:rPr>
          <w:rFonts w:asciiTheme="minorHAnsi" w:eastAsia="Calibri" w:hAnsiTheme="minorHAnsi"/>
          <w:b/>
          <w:sz w:val="22"/>
          <w:szCs w:val="22"/>
        </w:rPr>
        <w:t>3.</w:t>
      </w:r>
      <w:r w:rsidRPr="00A704C8">
        <w:rPr>
          <w:rFonts w:asciiTheme="minorHAnsi" w:eastAsia="Calibri" w:hAnsiTheme="minorHAnsi"/>
          <w:b/>
          <w:sz w:val="22"/>
          <w:szCs w:val="22"/>
        </w:rPr>
        <w:tab/>
      </w:r>
      <w:r w:rsidR="002D17BF" w:rsidRPr="00A704C8">
        <w:rPr>
          <w:rFonts w:asciiTheme="minorHAnsi" w:eastAsia="Calibri" w:hAnsiTheme="minorHAnsi"/>
          <w:b/>
          <w:sz w:val="22"/>
          <w:szCs w:val="22"/>
        </w:rPr>
        <w:t>Gestion des populations d’espèces et des écosystèmes de zones humides</w:t>
      </w:r>
    </w:p>
    <w:p w14:paraId="3D9A1694" w14:textId="77777777" w:rsidR="008D470C" w:rsidRPr="00A704C8" w:rsidRDefault="008D470C" w:rsidP="009C3486">
      <w:pPr>
        <w:rPr>
          <w:rFonts w:asciiTheme="minorHAnsi" w:eastAsia="Calibr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778"/>
      </w:tblGrid>
      <w:tr w:rsidR="008D470C" w:rsidRPr="00A704C8" w14:paraId="4CA172E9" w14:textId="77777777" w:rsidTr="00270143">
        <w:trPr>
          <w:tblHeader/>
        </w:trPr>
        <w:tc>
          <w:tcPr>
            <w:tcW w:w="4038" w:type="pct"/>
            <w:shd w:val="clear" w:color="auto" w:fill="D9D9D9"/>
          </w:tcPr>
          <w:p w14:paraId="5B60F7AB" w14:textId="0D4281A6" w:rsidR="008D470C" w:rsidRPr="00A704C8" w:rsidRDefault="008D470C" w:rsidP="002D17BF">
            <w:pPr>
              <w:rPr>
                <w:rFonts w:asciiTheme="minorHAnsi" w:eastAsia="Calibri" w:hAnsiTheme="minorHAnsi"/>
                <w:b/>
                <w:sz w:val="22"/>
                <w:szCs w:val="22"/>
              </w:rPr>
            </w:pPr>
            <w:r w:rsidRPr="00A704C8">
              <w:rPr>
                <w:rFonts w:asciiTheme="minorHAnsi" w:eastAsia="Calibri" w:hAnsiTheme="minorHAnsi"/>
                <w:b/>
                <w:sz w:val="22"/>
                <w:szCs w:val="22"/>
              </w:rPr>
              <w:t>Activit</w:t>
            </w:r>
            <w:r w:rsidR="002D17BF" w:rsidRPr="00A704C8">
              <w:rPr>
                <w:rFonts w:asciiTheme="minorHAnsi" w:eastAsia="Calibri" w:hAnsiTheme="minorHAnsi"/>
                <w:b/>
                <w:sz w:val="22"/>
                <w:szCs w:val="22"/>
              </w:rPr>
              <w:t>é</w:t>
            </w:r>
            <w:r w:rsidRPr="00A704C8">
              <w:rPr>
                <w:rFonts w:asciiTheme="minorHAnsi" w:eastAsia="Calibri" w:hAnsiTheme="minorHAnsi"/>
                <w:b/>
                <w:sz w:val="22"/>
                <w:szCs w:val="22"/>
              </w:rPr>
              <w:t>s</w:t>
            </w:r>
          </w:p>
        </w:tc>
        <w:tc>
          <w:tcPr>
            <w:tcW w:w="962" w:type="pct"/>
            <w:shd w:val="clear" w:color="auto" w:fill="D9D9D9"/>
          </w:tcPr>
          <w:p w14:paraId="320A3509" w14:textId="0CBD5A64" w:rsidR="008D470C" w:rsidRPr="00A704C8" w:rsidRDefault="002D17BF" w:rsidP="009C3486">
            <w:pPr>
              <w:rPr>
                <w:rFonts w:asciiTheme="minorHAnsi" w:eastAsia="Calibri" w:hAnsiTheme="minorHAnsi"/>
                <w:b/>
                <w:sz w:val="22"/>
                <w:szCs w:val="22"/>
              </w:rPr>
            </w:pPr>
            <w:r w:rsidRPr="00A704C8">
              <w:rPr>
                <w:rFonts w:asciiTheme="minorHAnsi" w:eastAsia="Calibri" w:hAnsiTheme="minorHAnsi"/>
                <w:b/>
                <w:sz w:val="22"/>
                <w:szCs w:val="22"/>
              </w:rPr>
              <w:t>Calendrier</w:t>
            </w:r>
          </w:p>
        </w:tc>
      </w:tr>
      <w:tr w:rsidR="008D470C" w:rsidRPr="00A704C8" w14:paraId="46595CE7" w14:textId="77777777" w:rsidTr="00270143">
        <w:tc>
          <w:tcPr>
            <w:tcW w:w="4038" w:type="pct"/>
          </w:tcPr>
          <w:p w14:paraId="68C229E9" w14:textId="65CE3479" w:rsidR="008D470C" w:rsidRPr="00A704C8" w:rsidRDefault="008D470C" w:rsidP="00EC3A42">
            <w:pPr>
              <w:ind w:left="426" w:hanging="426"/>
              <w:rPr>
                <w:rFonts w:asciiTheme="minorHAnsi" w:eastAsia="Calibri" w:hAnsiTheme="minorHAnsi"/>
                <w:sz w:val="22"/>
                <w:szCs w:val="22"/>
              </w:rPr>
            </w:pPr>
            <w:r w:rsidRPr="00A704C8">
              <w:rPr>
                <w:rFonts w:asciiTheme="minorHAnsi" w:eastAsia="Calibri" w:hAnsiTheme="minorHAnsi"/>
                <w:sz w:val="22"/>
                <w:szCs w:val="22"/>
              </w:rPr>
              <w:t xml:space="preserve">3.1  </w:t>
            </w:r>
            <w:r w:rsidR="002D17BF" w:rsidRPr="00A704C8">
              <w:rPr>
                <w:rFonts w:asciiTheme="minorHAnsi" w:eastAsia="Calibri" w:hAnsiTheme="minorHAnsi"/>
                <w:sz w:val="22"/>
                <w:szCs w:val="22"/>
              </w:rPr>
              <w:t xml:space="preserve">Soutenir l’élaboration d’approches </w:t>
            </w:r>
            <w:r w:rsidR="00EC3A42" w:rsidRPr="00A704C8">
              <w:rPr>
                <w:rFonts w:asciiTheme="minorHAnsi" w:eastAsia="Calibri" w:hAnsiTheme="minorHAnsi"/>
                <w:sz w:val="22"/>
                <w:szCs w:val="22"/>
              </w:rPr>
              <w:t>en matière de politique et de gestion pour aider les Parties contractantes des deux</w:t>
            </w:r>
            <w:r w:rsidRPr="00A704C8">
              <w:rPr>
                <w:rFonts w:asciiTheme="minorHAnsi" w:eastAsia="Calibri" w:hAnsiTheme="minorHAnsi"/>
                <w:sz w:val="22"/>
                <w:szCs w:val="22"/>
              </w:rPr>
              <w:t xml:space="preserve"> Conventions </w:t>
            </w:r>
            <w:r w:rsidR="00EC3A42" w:rsidRPr="00A704C8">
              <w:rPr>
                <w:rFonts w:asciiTheme="minorHAnsi" w:eastAsia="Calibri" w:hAnsiTheme="minorHAnsi"/>
                <w:sz w:val="22"/>
                <w:szCs w:val="22"/>
              </w:rPr>
              <w:t>à faire progresser la réflexion sur les connaissances scientifiques les plus récentes et les meilleures pratiques concernant les réseaux écologiques du point de vue des espèces migratrices et des zones humides</w:t>
            </w:r>
            <w:r w:rsidRPr="00A704C8">
              <w:rPr>
                <w:rFonts w:asciiTheme="minorHAnsi" w:eastAsia="Calibri" w:hAnsiTheme="minorHAnsi"/>
                <w:sz w:val="22"/>
                <w:szCs w:val="22"/>
              </w:rPr>
              <w:t>.</w:t>
            </w:r>
          </w:p>
        </w:tc>
        <w:tc>
          <w:tcPr>
            <w:tcW w:w="962" w:type="pct"/>
          </w:tcPr>
          <w:p w14:paraId="7BCEC49B"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r w:rsidR="008D470C" w:rsidRPr="00A704C8" w14:paraId="472E1CA9" w14:textId="77777777" w:rsidTr="00270143">
        <w:tc>
          <w:tcPr>
            <w:tcW w:w="4038" w:type="pct"/>
          </w:tcPr>
          <w:p w14:paraId="6D4DE7A7" w14:textId="4BB8B9CA" w:rsidR="008D470C" w:rsidRPr="00A704C8" w:rsidRDefault="008D470C" w:rsidP="009C3486">
            <w:pPr>
              <w:ind w:left="426" w:hanging="426"/>
              <w:rPr>
                <w:rFonts w:asciiTheme="minorHAnsi" w:eastAsia="Calibri" w:hAnsiTheme="minorHAnsi"/>
                <w:sz w:val="22"/>
                <w:szCs w:val="22"/>
              </w:rPr>
            </w:pPr>
            <w:r w:rsidRPr="00A704C8">
              <w:rPr>
                <w:rFonts w:asciiTheme="minorHAnsi" w:eastAsia="Calibri" w:hAnsiTheme="minorHAnsi"/>
                <w:sz w:val="22"/>
                <w:szCs w:val="22"/>
              </w:rPr>
              <w:t xml:space="preserve">3.2  </w:t>
            </w:r>
            <w:r w:rsidR="00EC3A42" w:rsidRPr="00A704C8">
              <w:rPr>
                <w:rFonts w:asciiTheme="minorHAnsi" w:eastAsia="Calibri" w:hAnsiTheme="minorHAnsi"/>
                <w:sz w:val="22"/>
                <w:szCs w:val="22"/>
              </w:rPr>
              <w:t>Continuer d’élaborer des mécanismes conjoints de renseignements, recherches et réponses concernant les maladies animales</w:t>
            </w:r>
            <w:r w:rsidRPr="00A704C8">
              <w:rPr>
                <w:rFonts w:asciiTheme="minorHAnsi" w:eastAsia="Calibri" w:hAnsiTheme="minorHAnsi"/>
                <w:sz w:val="22"/>
                <w:szCs w:val="22"/>
              </w:rPr>
              <w:t>.</w:t>
            </w:r>
          </w:p>
        </w:tc>
        <w:tc>
          <w:tcPr>
            <w:tcW w:w="962" w:type="pct"/>
          </w:tcPr>
          <w:p w14:paraId="60BCD46C"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r w:rsidR="008D470C" w:rsidRPr="00A704C8" w14:paraId="0CF47F26" w14:textId="77777777" w:rsidTr="00270143">
        <w:tc>
          <w:tcPr>
            <w:tcW w:w="4038" w:type="pct"/>
          </w:tcPr>
          <w:p w14:paraId="4F0E48AC" w14:textId="7133801D" w:rsidR="008D470C" w:rsidRPr="00A704C8" w:rsidRDefault="008D470C" w:rsidP="009C3486">
            <w:pPr>
              <w:ind w:left="426" w:hanging="426"/>
              <w:rPr>
                <w:rFonts w:asciiTheme="minorHAnsi" w:eastAsia="Calibri" w:hAnsiTheme="minorHAnsi"/>
                <w:sz w:val="22"/>
                <w:szCs w:val="22"/>
              </w:rPr>
            </w:pPr>
            <w:r w:rsidRPr="00A704C8">
              <w:rPr>
                <w:rFonts w:asciiTheme="minorHAnsi" w:eastAsia="Calibri" w:hAnsiTheme="minorHAnsi"/>
                <w:sz w:val="22"/>
                <w:szCs w:val="22"/>
              </w:rPr>
              <w:t>3.</w:t>
            </w:r>
            <w:r w:rsidR="007A5FF0" w:rsidRPr="00A704C8">
              <w:rPr>
                <w:rFonts w:asciiTheme="minorHAnsi" w:eastAsia="Calibri" w:hAnsiTheme="minorHAnsi"/>
                <w:sz w:val="22"/>
                <w:szCs w:val="22"/>
              </w:rPr>
              <w:t xml:space="preserve">3  </w:t>
            </w:r>
            <w:r w:rsidR="00EC3A42" w:rsidRPr="00A704C8">
              <w:rPr>
                <w:rFonts w:asciiTheme="minorHAnsi" w:eastAsia="Calibri" w:hAnsiTheme="minorHAnsi"/>
                <w:sz w:val="22"/>
                <w:szCs w:val="22"/>
              </w:rPr>
              <w:t>Explorer les possibilités de synergie pour réagir à d’autres situations d’urgence (comme des mortalités de masse), en application de la Résolution IX.9 de Ramsar et de la Résolution 10.2 de la CMS</w:t>
            </w:r>
            <w:r w:rsidRPr="00A704C8">
              <w:rPr>
                <w:rFonts w:asciiTheme="minorHAnsi" w:eastAsia="Calibri" w:hAnsiTheme="minorHAnsi"/>
                <w:sz w:val="22"/>
                <w:szCs w:val="22"/>
              </w:rPr>
              <w:t>.</w:t>
            </w:r>
          </w:p>
        </w:tc>
        <w:tc>
          <w:tcPr>
            <w:tcW w:w="962" w:type="pct"/>
          </w:tcPr>
          <w:p w14:paraId="7206E10C"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r w:rsidR="008D470C" w:rsidRPr="00A704C8" w14:paraId="79ACDF3A" w14:textId="77777777" w:rsidTr="00270143">
        <w:tc>
          <w:tcPr>
            <w:tcW w:w="4038" w:type="pct"/>
          </w:tcPr>
          <w:p w14:paraId="1ABE9CF7" w14:textId="626DE9EE" w:rsidR="008D470C" w:rsidRPr="00A704C8" w:rsidRDefault="008D470C" w:rsidP="00A262EC">
            <w:pPr>
              <w:ind w:left="426" w:hanging="426"/>
              <w:rPr>
                <w:rFonts w:asciiTheme="minorHAnsi" w:eastAsia="Calibri" w:hAnsiTheme="minorHAnsi"/>
                <w:sz w:val="22"/>
                <w:szCs w:val="22"/>
              </w:rPr>
            </w:pPr>
            <w:r w:rsidRPr="00A704C8">
              <w:rPr>
                <w:rFonts w:asciiTheme="minorHAnsi" w:eastAsia="Calibri" w:hAnsiTheme="minorHAnsi"/>
                <w:sz w:val="22"/>
                <w:szCs w:val="22"/>
              </w:rPr>
              <w:lastRenderedPageBreak/>
              <w:t xml:space="preserve">3.4  </w:t>
            </w:r>
            <w:r w:rsidR="00EC3A42" w:rsidRPr="00A704C8">
              <w:rPr>
                <w:rFonts w:asciiTheme="minorHAnsi" w:eastAsia="Calibri" w:hAnsiTheme="minorHAnsi"/>
                <w:sz w:val="22"/>
                <w:szCs w:val="22"/>
              </w:rPr>
              <w:t>Collaborer aux activités de recherche, gestion, information relatives aux sites qui sont inscrits par Ramsar et inclus simultanément dans le Réseau de sites importants pour les tortues marines de l’océan Indien du Sud</w:t>
            </w:r>
            <w:r w:rsidR="00A262EC">
              <w:rPr>
                <w:rFonts w:asciiTheme="minorHAnsi" w:eastAsia="Calibri" w:hAnsiTheme="minorHAnsi"/>
                <w:sz w:val="22"/>
                <w:szCs w:val="22"/>
              </w:rPr>
              <w:t>-</w:t>
            </w:r>
            <w:r w:rsidR="00EC3A42" w:rsidRPr="00A704C8">
              <w:rPr>
                <w:rFonts w:asciiTheme="minorHAnsi" w:eastAsia="Calibri" w:hAnsiTheme="minorHAnsi"/>
                <w:sz w:val="22"/>
                <w:szCs w:val="22"/>
              </w:rPr>
              <w:t xml:space="preserve">Est asiatique (IOSEA) du </w:t>
            </w:r>
            <w:r w:rsidR="00A262EC">
              <w:rPr>
                <w:rFonts w:asciiTheme="minorHAnsi" w:eastAsia="Calibri" w:hAnsiTheme="minorHAnsi"/>
                <w:sz w:val="22"/>
                <w:szCs w:val="22"/>
              </w:rPr>
              <w:t>M</w:t>
            </w:r>
            <w:r w:rsidR="00EC3A42" w:rsidRPr="00A704C8">
              <w:rPr>
                <w:rFonts w:asciiTheme="minorHAnsi" w:eastAsia="Calibri" w:hAnsiTheme="minorHAnsi"/>
                <w:sz w:val="22"/>
                <w:szCs w:val="22"/>
              </w:rPr>
              <w:t>émorandum d’accord sur les tortues marines</w:t>
            </w:r>
            <w:r w:rsidRPr="00A704C8">
              <w:rPr>
                <w:rFonts w:asciiTheme="minorHAnsi" w:eastAsia="Calibri" w:hAnsiTheme="minorHAnsi"/>
                <w:sz w:val="22"/>
                <w:szCs w:val="22"/>
              </w:rPr>
              <w:t xml:space="preserve">. </w:t>
            </w:r>
          </w:p>
        </w:tc>
        <w:tc>
          <w:tcPr>
            <w:tcW w:w="962" w:type="pct"/>
          </w:tcPr>
          <w:p w14:paraId="1D986023"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r w:rsidR="008D470C" w:rsidRPr="00A704C8" w14:paraId="030521EB" w14:textId="77777777" w:rsidTr="00270143">
        <w:tc>
          <w:tcPr>
            <w:tcW w:w="4038" w:type="pct"/>
          </w:tcPr>
          <w:p w14:paraId="77FC9CF8" w14:textId="4755C3EF" w:rsidR="008D470C" w:rsidRPr="00A704C8" w:rsidRDefault="008D470C" w:rsidP="00EC3A42">
            <w:pPr>
              <w:ind w:left="426" w:hanging="426"/>
              <w:rPr>
                <w:rFonts w:asciiTheme="minorHAnsi" w:eastAsia="Calibri" w:hAnsiTheme="minorHAnsi"/>
                <w:sz w:val="22"/>
                <w:szCs w:val="22"/>
              </w:rPr>
            </w:pPr>
            <w:r w:rsidRPr="00A704C8">
              <w:rPr>
                <w:rFonts w:asciiTheme="minorHAnsi" w:eastAsia="Calibri" w:hAnsiTheme="minorHAnsi"/>
                <w:sz w:val="22"/>
                <w:szCs w:val="22"/>
              </w:rPr>
              <w:t xml:space="preserve">3.5  </w:t>
            </w:r>
            <w:r w:rsidR="00EC3A42" w:rsidRPr="00A704C8">
              <w:rPr>
                <w:rFonts w:asciiTheme="minorHAnsi" w:eastAsia="Calibri" w:hAnsiTheme="minorHAnsi"/>
                <w:sz w:val="22"/>
                <w:szCs w:val="22"/>
              </w:rPr>
              <w:t>Collaborer, avec les Parties contractantes,</w:t>
            </w:r>
            <w:r w:rsidRPr="00A704C8">
              <w:rPr>
                <w:rFonts w:asciiTheme="minorHAnsi" w:eastAsia="Calibri" w:hAnsiTheme="minorHAnsi"/>
                <w:sz w:val="22"/>
                <w:szCs w:val="22"/>
              </w:rPr>
              <w:t xml:space="preserve"> </w:t>
            </w:r>
            <w:r w:rsidR="00EC3A42" w:rsidRPr="00A704C8">
              <w:rPr>
                <w:rFonts w:asciiTheme="minorHAnsi" w:eastAsia="Calibri" w:hAnsiTheme="minorHAnsi"/>
                <w:sz w:val="22"/>
                <w:szCs w:val="22"/>
              </w:rPr>
              <w:t>à l’application du projet du FEM sur les dugongs et les herbiers marins de l’océan Indien et du Pacifique occidental (sous réserve de ressources disponibles).</w:t>
            </w:r>
          </w:p>
        </w:tc>
        <w:tc>
          <w:tcPr>
            <w:tcW w:w="962" w:type="pct"/>
          </w:tcPr>
          <w:p w14:paraId="311EBB53"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r w:rsidR="008D470C" w:rsidRPr="00A704C8" w14:paraId="6357611C" w14:textId="77777777" w:rsidTr="00270143">
        <w:tc>
          <w:tcPr>
            <w:tcW w:w="4038" w:type="pct"/>
          </w:tcPr>
          <w:p w14:paraId="76F2E1C6" w14:textId="787828E7" w:rsidR="008D470C" w:rsidRPr="00A704C8" w:rsidRDefault="008D470C" w:rsidP="00A262EC">
            <w:pPr>
              <w:ind w:left="426" w:hanging="426"/>
              <w:rPr>
                <w:rFonts w:asciiTheme="minorHAnsi" w:eastAsia="Calibri" w:hAnsiTheme="minorHAnsi"/>
                <w:sz w:val="22"/>
                <w:szCs w:val="22"/>
              </w:rPr>
            </w:pPr>
            <w:r w:rsidRPr="00A704C8">
              <w:rPr>
                <w:rFonts w:asciiTheme="minorHAnsi" w:eastAsia="Calibri" w:hAnsiTheme="minorHAnsi"/>
                <w:sz w:val="22"/>
                <w:szCs w:val="22"/>
              </w:rPr>
              <w:t xml:space="preserve">3.6  </w:t>
            </w:r>
            <w:r w:rsidR="00EC3A42" w:rsidRPr="00A704C8">
              <w:rPr>
                <w:rFonts w:asciiTheme="minorHAnsi" w:eastAsia="Calibri" w:hAnsiTheme="minorHAnsi"/>
                <w:sz w:val="22"/>
                <w:szCs w:val="22"/>
              </w:rPr>
              <w:t>Aider les Parties contractantes, conformément aux Directives opérationnelles pour les initiatives régionales, à me</w:t>
            </w:r>
            <w:r w:rsidR="00285289" w:rsidRPr="00A704C8">
              <w:rPr>
                <w:rFonts w:asciiTheme="minorHAnsi" w:eastAsia="Calibri" w:hAnsiTheme="minorHAnsi"/>
                <w:sz w:val="22"/>
                <w:szCs w:val="22"/>
              </w:rPr>
              <w:t>t</w:t>
            </w:r>
            <w:r w:rsidR="00EC3A42" w:rsidRPr="00A704C8">
              <w:rPr>
                <w:rFonts w:asciiTheme="minorHAnsi" w:eastAsia="Calibri" w:hAnsiTheme="minorHAnsi"/>
                <w:sz w:val="22"/>
                <w:szCs w:val="22"/>
              </w:rPr>
              <w:t xml:space="preserve">tre en </w:t>
            </w:r>
            <w:r w:rsidR="00285289" w:rsidRPr="00A704C8">
              <w:rPr>
                <w:rFonts w:asciiTheme="minorHAnsi" w:eastAsia="Calibri" w:hAnsiTheme="minorHAnsi"/>
                <w:sz w:val="22"/>
                <w:szCs w:val="22"/>
              </w:rPr>
              <w:t>œuvre</w:t>
            </w:r>
            <w:r w:rsidRPr="00A704C8">
              <w:rPr>
                <w:rFonts w:asciiTheme="minorHAnsi" w:eastAsia="Calibri" w:hAnsiTheme="minorHAnsi"/>
                <w:sz w:val="22"/>
                <w:szCs w:val="22"/>
              </w:rPr>
              <w:t xml:space="preserve"> </w:t>
            </w:r>
            <w:r w:rsidR="00285289" w:rsidRPr="00A704C8">
              <w:rPr>
                <w:rFonts w:asciiTheme="minorHAnsi" w:eastAsia="Calibri" w:hAnsiTheme="minorHAnsi"/>
                <w:sz w:val="22"/>
                <w:szCs w:val="22"/>
              </w:rPr>
              <w:t xml:space="preserve">la Stratégie Ramsar pour les zones humides des Hautes Andes et le </w:t>
            </w:r>
            <w:r w:rsidR="00A262EC">
              <w:rPr>
                <w:rFonts w:asciiTheme="minorHAnsi" w:eastAsia="Calibri" w:hAnsiTheme="minorHAnsi"/>
                <w:sz w:val="22"/>
                <w:szCs w:val="22"/>
              </w:rPr>
              <w:t>M</w:t>
            </w:r>
            <w:r w:rsidR="00285289" w:rsidRPr="00A704C8">
              <w:rPr>
                <w:rFonts w:asciiTheme="minorHAnsi" w:eastAsia="Calibri" w:hAnsiTheme="minorHAnsi"/>
                <w:sz w:val="22"/>
                <w:szCs w:val="22"/>
              </w:rPr>
              <w:t xml:space="preserve">émorandum d’accord de la CMS sur les flamants des Hautes Andes. </w:t>
            </w:r>
            <w:r w:rsidRPr="00A704C8">
              <w:rPr>
                <w:rFonts w:asciiTheme="minorHAnsi" w:eastAsia="Calibri" w:hAnsiTheme="minorHAnsi"/>
                <w:sz w:val="22"/>
                <w:szCs w:val="22"/>
              </w:rPr>
              <w:t xml:space="preserve"> </w:t>
            </w:r>
          </w:p>
        </w:tc>
        <w:tc>
          <w:tcPr>
            <w:tcW w:w="962" w:type="pct"/>
          </w:tcPr>
          <w:p w14:paraId="5ECC6BFB"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r w:rsidR="008D470C" w:rsidRPr="00A704C8" w14:paraId="1926F7BB" w14:textId="77777777" w:rsidTr="00270143">
        <w:tc>
          <w:tcPr>
            <w:tcW w:w="4038" w:type="pct"/>
          </w:tcPr>
          <w:p w14:paraId="2A3562B7" w14:textId="1DF2999A" w:rsidR="008D470C" w:rsidRPr="00A704C8" w:rsidRDefault="008D470C" w:rsidP="00A262EC">
            <w:pPr>
              <w:ind w:left="426" w:hanging="426"/>
              <w:rPr>
                <w:rFonts w:asciiTheme="minorHAnsi" w:eastAsia="Calibri" w:hAnsiTheme="minorHAnsi"/>
                <w:sz w:val="22"/>
                <w:szCs w:val="22"/>
              </w:rPr>
            </w:pPr>
            <w:r w:rsidRPr="00A704C8">
              <w:rPr>
                <w:rFonts w:asciiTheme="minorHAnsi" w:eastAsia="Calibri" w:hAnsiTheme="minorHAnsi"/>
                <w:sz w:val="22"/>
                <w:szCs w:val="22"/>
              </w:rPr>
              <w:t xml:space="preserve">3.7  </w:t>
            </w:r>
            <w:r w:rsidR="00285289" w:rsidRPr="00A704C8">
              <w:rPr>
                <w:rFonts w:asciiTheme="minorHAnsi" w:eastAsia="Calibri" w:hAnsiTheme="minorHAnsi"/>
                <w:sz w:val="22"/>
                <w:szCs w:val="22"/>
              </w:rPr>
              <w:t>Aider les Parties contractantes, conformément aux Directives opérationnelles pour les initiatives régionales, à mettre en œuvre les</w:t>
            </w:r>
            <w:r w:rsidRPr="00A704C8">
              <w:rPr>
                <w:rFonts w:asciiTheme="minorHAnsi" w:eastAsia="Calibri" w:hAnsiTheme="minorHAnsi"/>
                <w:sz w:val="22"/>
                <w:szCs w:val="22"/>
              </w:rPr>
              <w:t xml:space="preserve"> </w:t>
            </w:r>
            <w:r w:rsidR="00285289" w:rsidRPr="00A704C8">
              <w:rPr>
                <w:rFonts w:asciiTheme="minorHAnsi" w:eastAsia="Calibri" w:hAnsiTheme="minorHAnsi"/>
                <w:sz w:val="22"/>
                <w:szCs w:val="22"/>
              </w:rPr>
              <w:t xml:space="preserve">différentes initiatives régionales Ramsar couvrant les mangroves et les écosystèmes de récifs coralliens et le </w:t>
            </w:r>
            <w:r w:rsidR="00A262EC">
              <w:rPr>
                <w:rFonts w:asciiTheme="minorHAnsi" w:eastAsia="Calibri" w:hAnsiTheme="minorHAnsi"/>
                <w:sz w:val="22"/>
                <w:szCs w:val="22"/>
              </w:rPr>
              <w:t>M</w:t>
            </w:r>
            <w:r w:rsidR="00285289" w:rsidRPr="00A704C8">
              <w:rPr>
                <w:rFonts w:asciiTheme="minorHAnsi" w:eastAsia="Calibri" w:hAnsiTheme="minorHAnsi"/>
                <w:sz w:val="22"/>
                <w:szCs w:val="22"/>
              </w:rPr>
              <w:t>émorandum d’accord de la CMS sur les requins migrateurs, plus particulièrement en ce qui concerne la conservation des requins, poissons-scies et raies inscrits à la CMS</w:t>
            </w:r>
            <w:r w:rsidRPr="00A704C8">
              <w:rPr>
                <w:rFonts w:asciiTheme="minorHAnsi" w:eastAsia="Calibri" w:hAnsiTheme="minorHAnsi"/>
                <w:sz w:val="22"/>
                <w:szCs w:val="22"/>
              </w:rPr>
              <w:t>.</w:t>
            </w:r>
          </w:p>
        </w:tc>
        <w:tc>
          <w:tcPr>
            <w:tcW w:w="962" w:type="pct"/>
          </w:tcPr>
          <w:p w14:paraId="5D18BD67"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r w:rsidR="008D470C" w:rsidRPr="00A704C8" w14:paraId="765C65B0" w14:textId="77777777" w:rsidTr="00270143">
        <w:tc>
          <w:tcPr>
            <w:tcW w:w="4038" w:type="pct"/>
          </w:tcPr>
          <w:p w14:paraId="06FA7636" w14:textId="08511576" w:rsidR="008D470C" w:rsidRPr="00A704C8" w:rsidRDefault="008D470C" w:rsidP="009C3486">
            <w:pPr>
              <w:ind w:left="426" w:hanging="426"/>
              <w:rPr>
                <w:rFonts w:asciiTheme="minorHAnsi" w:eastAsia="Calibri" w:hAnsiTheme="minorHAnsi"/>
                <w:sz w:val="22"/>
                <w:szCs w:val="22"/>
              </w:rPr>
            </w:pPr>
            <w:r w:rsidRPr="00A704C8">
              <w:rPr>
                <w:rFonts w:asciiTheme="minorHAnsi" w:eastAsia="Calibri" w:hAnsiTheme="minorHAnsi"/>
                <w:sz w:val="22"/>
                <w:szCs w:val="22"/>
              </w:rPr>
              <w:t xml:space="preserve">3.8  </w:t>
            </w:r>
            <w:r w:rsidR="00EC3A42" w:rsidRPr="00A704C8">
              <w:rPr>
                <w:rFonts w:asciiTheme="minorHAnsi" w:eastAsia="Calibri" w:hAnsiTheme="minorHAnsi"/>
                <w:sz w:val="22"/>
                <w:szCs w:val="22"/>
              </w:rPr>
              <w:t>Continuer de renforcer l’identification de chevauchements entre les intérêts des espèces migratrices et des zones humides d’importance internationale et chercher une cohérence appropriée entre l’attention accordée aux « sites d’importance critique » pour les voies de migration et les objectifs stratégiques pour les réseaux de zones humides protégées</w:t>
            </w:r>
            <w:r w:rsidRPr="00A704C8">
              <w:rPr>
                <w:rFonts w:asciiTheme="minorHAnsi" w:eastAsia="Calibri" w:hAnsiTheme="minorHAnsi"/>
                <w:sz w:val="22"/>
                <w:szCs w:val="22"/>
              </w:rPr>
              <w:t>.</w:t>
            </w:r>
          </w:p>
        </w:tc>
        <w:tc>
          <w:tcPr>
            <w:tcW w:w="962" w:type="pct"/>
          </w:tcPr>
          <w:p w14:paraId="5195AEB6"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r w:rsidR="008D470C" w:rsidRPr="00A704C8" w14:paraId="52AB1BF7" w14:textId="77777777" w:rsidTr="00270143">
        <w:tc>
          <w:tcPr>
            <w:tcW w:w="4038" w:type="pct"/>
          </w:tcPr>
          <w:p w14:paraId="51B60E84" w14:textId="6C4C16C5" w:rsidR="008D470C" w:rsidRPr="00A704C8" w:rsidRDefault="008D470C" w:rsidP="00EC3A42">
            <w:pPr>
              <w:ind w:left="426" w:hanging="426"/>
              <w:rPr>
                <w:rFonts w:asciiTheme="minorHAnsi" w:eastAsia="Calibri" w:hAnsiTheme="minorHAnsi"/>
                <w:sz w:val="22"/>
                <w:szCs w:val="22"/>
              </w:rPr>
            </w:pPr>
            <w:r w:rsidRPr="00A704C8">
              <w:rPr>
                <w:rFonts w:asciiTheme="minorHAnsi" w:eastAsia="Calibri" w:hAnsiTheme="minorHAnsi"/>
                <w:sz w:val="22"/>
                <w:szCs w:val="22"/>
              </w:rPr>
              <w:t xml:space="preserve">3.9  </w:t>
            </w:r>
            <w:r w:rsidR="00EC3A42" w:rsidRPr="00A704C8">
              <w:rPr>
                <w:rFonts w:asciiTheme="minorHAnsi" w:eastAsia="Calibri" w:hAnsiTheme="minorHAnsi"/>
                <w:sz w:val="22"/>
                <w:szCs w:val="22"/>
              </w:rPr>
              <w:t>Entreprendre conjointement, à la demande des Parties contractantes,</w:t>
            </w:r>
            <w:r w:rsidRPr="00A704C8">
              <w:rPr>
                <w:rFonts w:asciiTheme="minorHAnsi" w:eastAsia="Calibri" w:hAnsiTheme="minorHAnsi"/>
                <w:sz w:val="22"/>
                <w:szCs w:val="22"/>
              </w:rPr>
              <w:t xml:space="preserve"> </w:t>
            </w:r>
            <w:r w:rsidR="00EC3A42" w:rsidRPr="00A704C8">
              <w:rPr>
                <w:rFonts w:asciiTheme="minorHAnsi" w:eastAsia="Calibri" w:hAnsiTheme="minorHAnsi"/>
                <w:sz w:val="22"/>
                <w:szCs w:val="22"/>
              </w:rPr>
              <w:t>des missions consultatives spécifiques, lorsque les intérêts des deux Conventions peuvent être concernés (sous réserve de ressources disponibles)</w:t>
            </w:r>
            <w:r w:rsidRPr="00A704C8">
              <w:rPr>
                <w:rFonts w:asciiTheme="minorHAnsi" w:eastAsia="Calibri" w:hAnsiTheme="minorHAnsi"/>
                <w:sz w:val="22"/>
                <w:szCs w:val="22"/>
              </w:rPr>
              <w:t>.</w:t>
            </w:r>
          </w:p>
        </w:tc>
        <w:tc>
          <w:tcPr>
            <w:tcW w:w="962" w:type="pct"/>
          </w:tcPr>
          <w:p w14:paraId="5057C847" w14:textId="3B3BBAA1" w:rsidR="008D470C" w:rsidRPr="00A704C8" w:rsidRDefault="00285289" w:rsidP="009C3486">
            <w:pPr>
              <w:rPr>
                <w:rFonts w:asciiTheme="minorHAnsi" w:eastAsia="Calibri" w:hAnsiTheme="minorHAnsi"/>
                <w:sz w:val="22"/>
                <w:szCs w:val="22"/>
              </w:rPr>
            </w:pPr>
            <w:r w:rsidRPr="00A704C8">
              <w:rPr>
                <w:rFonts w:asciiTheme="minorHAnsi" w:eastAsia="Calibri" w:hAnsiTheme="minorHAnsi"/>
                <w:sz w:val="22"/>
                <w:szCs w:val="22"/>
              </w:rPr>
              <w:t>Selon les besoins</w:t>
            </w:r>
          </w:p>
        </w:tc>
      </w:tr>
    </w:tbl>
    <w:p w14:paraId="095CBA36" w14:textId="77777777" w:rsidR="008D470C" w:rsidRPr="00A704C8" w:rsidRDefault="008D470C" w:rsidP="009C3486">
      <w:pPr>
        <w:rPr>
          <w:rFonts w:asciiTheme="minorHAnsi" w:eastAsia="Calibri" w:hAnsiTheme="minorHAnsi"/>
          <w:sz w:val="18"/>
          <w:szCs w:val="18"/>
        </w:rPr>
      </w:pPr>
    </w:p>
    <w:p w14:paraId="4560572C" w14:textId="6D2C1E78" w:rsidR="008D470C" w:rsidRPr="00A704C8" w:rsidRDefault="008D470C" w:rsidP="009C3486">
      <w:pPr>
        <w:rPr>
          <w:rFonts w:asciiTheme="minorHAnsi" w:eastAsia="Calibri" w:hAnsiTheme="minorHAnsi"/>
          <w:b/>
          <w:sz w:val="22"/>
          <w:szCs w:val="22"/>
        </w:rPr>
      </w:pPr>
      <w:r w:rsidRPr="00A704C8">
        <w:rPr>
          <w:rFonts w:asciiTheme="minorHAnsi" w:eastAsia="Calibri" w:hAnsiTheme="minorHAnsi"/>
          <w:b/>
          <w:sz w:val="22"/>
          <w:szCs w:val="22"/>
        </w:rPr>
        <w:t>4.</w:t>
      </w:r>
      <w:r w:rsidRPr="00A704C8">
        <w:rPr>
          <w:rFonts w:asciiTheme="minorHAnsi" w:eastAsia="Calibri" w:hAnsiTheme="minorHAnsi"/>
          <w:b/>
          <w:sz w:val="22"/>
          <w:szCs w:val="22"/>
        </w:rPr>
        <w:tab/>
      </w:r>
      <w:r w:rsidR="00EC3A42" w:rsidRPr="00A704C8">
        <w:rPr>
          <w:rFonts w:asciiTheme="minorHAnsi" w:eastAsia="Calibri" w:hAnsiTheme="minorHAnsi"/>
          <w:b/>
          <w:sz w:val="22"/>
          <w:szCs w:val="22"/>
        </w:rPr>
        <w:t>Suivi et évaluation</w:t>
      </w:r>
    </w:p>
    <w:p w14:paraId="1BFD1D9C" w14:textId="77777777" w:rsidR="008D470C" w:rsidRPr="00A704C8" w:rsidRDefault="008D470C" w:rsidP="009C3486">
      <w:pPr>
        <w:rPr>
          <w:rFonts w:asciiTheme="minorHAnsi" w:eastAsia="Calibri" w:hAnsiTheme="minorHAnsi"/>
          <w:sz w:val="18"/>
          <w:szCs w:val="18"/>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760"/>
      </w:tblGrid>
      <w:tr w:rsidR="008D470C" w:rsidRPr="00A704C8" w14:paraId="6CD28123" w14:textId="77777777" w:rsidTr="00270143">
        <w:trPr>
          <w:tblHeader/>
        </w:trPr>
        <w:tc>
          <w:tcPr>
            <w:tcW w:w="4046" w:type="pct"/>
            <w:shd w:val="clear" w:color="auto" w:fill="D9D9D9"/>
          </w:tcPr>
          <w:p w14:paraId="5865AF5B" w14:textId="25A6B67F" w:rsidR="008D470C" w:rsidRPr="00A704C8" w:rsidRDefault="008D470C" w:rsidP="007A5FF0">
            <w:pPr>
              <w:rPr>
                <w:rFonts w:asciiTheme="minorHAnsi" w:eastAsia="Calibri" w:hAnsiTheme="minorHAnsi"/>
                <w:b/>
                <w:sz w:val="22"/>
                <w:szCs w:val="22"/>
              </w:rPr>
            </w:pPr>
            <w:r w:rsidRPr="00A704C8">
              <w:rPr>
                <w:rFonts w:asciiTheme="minorHAnsi" w:eastAsia="Calibri" w:hAnsiTheme="minorHAnsi"/>
                <w:b/>
                <w:sz w:val="22"/>
                <w:szCs w:val="22"/>
              </w:rPr>
              <w:t>Activit</w:t>
            </w:r>
            <w:r w:rsidR="007A5FF0" w:rsidRPr="00A704C8">
              <w:rPr>
                <w:rFonts w:asciiTheme="minorHAnsi" w:eastAsia="Calibri" w:hAnsiTheme="minorHAnsi"/>
                <w:b/>
                <w:sz w:val="22"/>
                <w:szCs w:val="22"/>
              </w:rPr>
              <w:t>é</w:t>
            </w:r>
            <w:r w:rsidRPr="00A704C8">
              <w:rPr>
                <w:rFonts w:asciiTheme="minorHAnsi" w:eastAsia="Calibri" w:hAnsiTheme="minorHAnsi"/>
                <w:b/>
                <w:sz w:val="22"/>
                <w:szCs w:val="22"/>
              </w:rPr>
              <w:t>s</w:t>
            </w:r>
          </w:p>
        </w:tc>
        <w:tc>
          <w:tcPr>
            <w:tcW w:w="954" w:type="pct"/>
            <w:shd w:val="clear" w:color="auto" w:fill="D9D9D9"/>
          </w:tcPr>
          <w:p w14:paraId="50050D0D" w14:textId="70C6A9A6" w:rsidR="008D470C" w:rsidRPr="00A704C8" w:rsidRDefault="007A5FF0" w:rsidP="009C3486">
            <w:pPr>
              <w:rPr>
                <w:rFonts w:asciiTheme="minorHAnsi" w:eastAsia="Calibri" w:hAnsiTheme="minorHAnsi"/>
                <w:b/>
                <w:sz w:val="22"/>
                <w:szCs w:val="22"/>
              </w:rPr>
            </w:pPr>
            <w:r w:rsidRPr="00A704C8">
              <w:rPr>
                <w:rFonts w:asciiTheme="minorHAnsi" w:eastAsia="Calibri" w:hAnsiTheme="minorHAnsi"/>
                <w:b/>
                <w:sz w:val="22"/>
                <w:szCs w:val="22"/>
              </w:rPr>
              <w:t>Calendrier</w:t>
            </w:r>
          </w:p>
        </w:tc>
      </w:tr>
      <w:tr w:rsidR="008D470C" w:rsidRPr="00A704C8" w14:paraId="01BEBB53" w14:textId="77777777" w:rsidTr="00270143">
        <w:tc>
          <w:tcPr>
            <w:tcW w:w="4046" w:type="pct"/>
          </w:tcPr>
          <w:p w14:paraId="62B11E9D" w14:textId="316D2DE6" w:rsidR="008D470C" w:rsidRPr="00A704C8" w:rsidRDefault="008D470C" w:rsidP="00285289">
            <w:pPr>
              <w:ind w:left="426" w:hanging="426"/>
              <w:rPr>
                <w:rFonts w:asciiTheme="minorHAnsi" w:eastAsia="Calibri" w:hAnsiTheme="minorHAnsi"/>
                <w:sz w:val="22"/>
                <w:szCs w:val="22"/>
              </w:rPr>
            </w:pPr>
            <w:r w:rsidRPr="00A704C8">
              <w:rPr>
                <w:rFonts w:asciiTheme="minorHAnsi" w:eastAsia="Calibri" w:hAnsiTheme="minorHAnsi"/>
                <w:sz w:val="22"/>
                <w:szCs w:val="22"/>
              </w:rPr>
              <w:t xml:space="preserve">4.1  </w:t>
            </w:r>
            <w:r w:rsidR="00285289" w:rsidRPr="00A704C8">
              <w:rPr>
                <w:rFonts w:asciiTheme="minorHAnsi" w:eastAsia="Calibri" w:hAnsiTheme="minorHAnsi"/>
                <w:sz w:val="22"/>
                <w:szCs w:val="22"/>
              </w:rPr>
              <w:t>Exercer le suivi de l’application des plans stratégiques des deux</w:t>
            </w:r>
            <w:r w:rsidRPr="00A704C8">
              <w:rPr>
                <w:rFonts w:asciiTheme="minorHAnsi" w:eastAsia="Calibri" w:hAnsiTheme="minorHAnsi"/>
                <w:sz w:val="22"/>
                <w:szCs w:val="22"/>
              </w:rPr>
              <w:t xml:space="preserve"> Convention</w:t>
            </w:r>
            <w:r w:rsidR="00285289" w:rsidRPr="00A704C8">
              <w:rPr>
                <w:rFonts w:asciiTheme="minorHAnsi" w:eastAsia="Calibri" w:hAnsiTheme="minorHAnsi"/>
                <w:sz w:val="22"/>
                <w:szCs w:val="22"/>
              </w:rPr>
              <w:t>s</w:t>
            </w:r>
            <w:r w:rsidRPr="00A704C8">
              <w:rPr>
                <w:rFonts w:asciiTheme="minorHAnsi" w:eastAsia="Calibri" w:hAnsiTheme="minorHAnsi"/>
                <w:sz w:val="22"/>
                <w:szCs w:val="22"/>
              </w:rPr>
              <w:t xml:space="preserve"> </w:t>
            </w:r>
            <w:r w:rsidR="00285289" w:rsidRPr="00A704C8">
              <w:rPr>
                <w:rFonts w:asciiTheme="minorHAnsi" w:eastAsia="Calibri" w:hAnsiTheme="minorHAnsi"/>
                <w:sz w:val="22"/>
                <w:szCs w:val="22"/>
              </w:rPr>
              <w:t>et des évaluations des progrès vers les Objectifs d’Aichi, entre autres, dans le cadre de processus consultatifs d’experts établis sous l’égide de la Convention sur la diversité biologique et en coopération avec le Centre mondial de surveillance continue de la conservation de la nature du PNUE</w:t>
            </w:r>
            <w:r w:rsidRPr="00A704C8">
              <w:rPr>
                <w:rFonts w:asciiTheme="minorHAnsi" w:eastAsia="Calibri" w:hAnsiTheme="minorHAnsi"/>
                <w:sz w:val="22"/>
                <w:szCs w:val="22"/>
              </w:rPr>
              <w:t>.</w:t>
            </w:r>
          </w:p>
        </w:tc>
        <w:tc>
          <w:tcPr>
            <w:tcW w:w="954" w:type="pct"/>
          </w:tcPr>
          <w:p w14:paraId="3FF05376"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bl>
    <w:p w14:paraId="0D251062" w14:textId="77777777" w:rsidR="008D470C" w:rsidRPr="00A704C8" w:rsidRDefault="008D470C" w:rsidP="009C3486">
      <w:pPr>
        <w:rPr>
          <w:rFonts w:asciiTheme="minorHAnsi" w:eastAsia="Calibri" w:hAnsiTheme="minorHAnsi"/>
          <w:b/>
          <w:sz w:val="18"/>
          <w:szCs w:val="18"/>
        </w:rPr>
      </w:pPr>
    </w:p>
    <w:p w14:paraId="61F2400A" w14:textId="6863175E" w:rsidR="008D470C" w:rsidRPr="00A704C8" w:rsidRDefault="008D470C" w:rsidP="009C3486">
      <w:pPr>
        <w:rPr>
          <w:rFonts w:asciiTheme="minorHAnsi" w:eastAsia="Calibri" w:hAnsiTheme="minorHAnsi"/>
          <w:b/>
          <w:sz w:val="22"/>
          <w:szCs w:val="22"/>
        </w:rPr>
      </w:pPr>
      <w:r w:rsidRPr="00A704C8">
        <w:rPr>
          <w:rFonts w:asciiTheme="minorHAnsi" w:eastAsia="Calibri" w:hAnsiTheme="minorHAnsi"/>
          <w:b/>
          <w:sz w:val="22"/>
          <w:szCs w:val="22"/>
        </w:rPr>
        <w:t>5.</w:t>
      </w:r>
      <w:r w:rsidRPr="00A704C8">
        <w:rPr>
          <w:rFonts w:asciiTheme="minorHAnsi" w:eastAsia="Calibri" w:hAnsiTheme="minorHAnsi"/>
          <w:b/>
          <w:sz w:val="22"/>
          <w:szCs w:val="22"/>
        </w:rPr>
        <w:tab/>
      </w:r>
      <w:r w:rsidR="00285289" w:rsidRPr="00A704C8">
        <w:rPr>
          <w:rFonts w:asciiTheme="minorHAnsi" w:eastAsia="Calibri" w:hAnsiTheme="minorHAnsi"/>
          <w:b/>
          <w:sz w:val="22"/>
          <w:szCs w:val="22"/>
        </w:rPr>
        <w:t>Science et politiques mondiales</w:t>
      </w:r>
    </w:p>
    <w:p w14:paraId="258FB88F" w14:textId="77777777" w:rsidR="008D470C" w:rsidRPr="00A704C8" w:rsidRDefault="008D470C" w:rsidP="009C3486">
      <w:pPr>
        <w:rPr>
          <w:rFonts w:asciiTheme="minorHAnsi" w:eastAsia="Calibri" w:hAnsiTheme="minorHAnsi"/>
          <w:sz w:val="18"/>
          <w:szCs w:val="18"/>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760"/>
      </w:tblGrid>
      <w:tr w:rsidR="008D470C" w:rsidRPr="00A704C8" w14:paraId="4B8ED560" w14:textId="77777777" w:rsidTr="00270143">
        <w:trPr>
          <w:tblHeader/>
        </w:trPr>
        <w:tc>
          <w:tcPr>
            <w:tcW w:w="4046" w:type="pct"/>
            <w:shd w:val="clear" w:color="auto" w:fill="D9D9D9"/>
          </w:tcPr>
          <w:p w14:paraId="15A816F3" w14:textId="1C0EBDEC" w:rsidR="008D470C" w:rsidRPr="00A704C8" w:rsidRDefault="008D470C" w:rsidP="007A5FF0">
            <w:pPr>
              <w:rPr>
                <w:rFonts w:asciiTheme="minorHAnsi" w:eastAsia="Calibri" w:hAnsiTheme="minorHAnsi"/>
                <w:b/>
                <w:sz w:val="22"/>
                <w:szCs w:val="22"/>
              </w:rPr>
            </w:pPr>
            <w:r w:rsidRPr="00A704C8">
              <w:rPr>
                <w:rFonts w:asciiTheme="minorHAnsi" w:eastAsia="Calibri" w:hAnsiTheme="minorHAnsi"/>
                <w:b/>
                <w:sz w:val="22"/>
                <w:szCs w:val="22"/>
              </w:rPr>
              <w:t>Activit</w:t>
            </w:r>
            <w:r w:rsidR="007A5FF0" w:rsidRPr="00A704C8">
              <w:rPr>
                <w:rFonts w:asciiTheme="minorHAnsi" w:eastAsia="Calibri" w:hAnsiTheme="minorHAnsi"/>
                <w:b/>
                <w:sz w:val="22"/>
                <w:szCs w:val="22"/>
              </w:rPr>
              <w:t>é</w:t>
            </w:r>
            <w:r w:rsidRPr="00A704C8">
              <w:rPr>
                <w:rFonts w:asciiTheme="minorHAnsi" w:eastAsia="Calibri" w:hAnsiTheme="minorHAnsi"/>
                <w:b/>
                <w:sz w:val="22"/>
                <w:szCs w:val="22"/>
              </w:rPr>
              <w:t>s</w:t>
            </w:r>
          </w:p>
        </w:tc>
        <w:tc>
          <w:tcPr>
            <w:tcW w:w="954" w:type="pct"/>
            <w:shd w:val="clear" w:color="auto" w:fill="D9D9D9"/>
          </w:tcPr>
          <w:p w14:paraId="6C852950" w14:textId="631392B8" w:rsidR="008D470C" w:rsidRPr="00A704C8" w:rsidRDefault="007A5FF0" w:rsidP="009C3486">
            <w:pPr>
              <w:rPr>
                <w:rFonts w:asciiTheme="minorHAnsi" w:eastAsia="Calibri" w:hAnsiTheme="minorHAnsi"/>
                <w:b/>
                <w:sz w:val="22"/>
                <w:szCs w:val="22"/>
              </w:rPr>
            </w:pPr>
            <w:r w:rsidRPr="00A704C8">
              <w:rPr>
                <w:rFonts w:asciiTheme="minorHAnsi" w:eastAsia="Calibri" w:hAnsiTheme="minorHAnsi"/>
                <w:b/>
                <w:sz w:val="22"/>
                <w:szCs w:val="22"/>
              </w:rPr>
              <w:t>Calendrier</w:t>
            </w:r>
          </w:p>
        </w:tc>
      </w:tr>
      <w:tr w:rsidR="008D470C" w:rsidRPr="00A704C8" w14:paraId="55C94DF1" w14:textId="77777777" w:rsidTr="00270143">
        <w:tc>
          <w:tcPr>
            <w:tcW w:w="4046" w:type="pct"/>
          </w:tcPr>
          <w:p w14:paraId="419CB2B2" w14:textId="03ADC207" w:rsidR="008D470C" w:rsidRPr="00A704C8" w:rsidRDefault="008D470C" w:rsidP="00285289">
            <w:pPr>
              <w:ind w:left="426" w:hanging="426"/>
              <w:rPr>
                <w:rFonts w:asciiTheme="minorHAnsi" w:eastAsia="Calibri" w:hAnsiTheme="minorHAnsi"/>
                <w:sz w:val="22"/>
                <w:szCs w:val="22"/>
              </w:rPr>
            </w:pPr>
            <w:r w:rsidRPr="00A704C8">
              <w:rPr>
                <w:rFonts w:asciiTheme="minorHAnsi" w:eastAsia="Calibri" w:hAnsiTheme="minorHAnsi"/>
                <w:sz w:val="22"/>
                <w:szCs w:val="22"/>
              </w:rPr>
              <w:t xml:space="preserve">5.1  </w:t>
            </w:r>
            <w:r w:rsidR="00285289" w:rsidRPr="00A704C8">
              <w:rPr>
                <w:rFonts w:asciiTheme="minorHAnsi" w:eastAsia="Calibri" w:hAnsiTheme="minorHAnsi"/>
                <w:sz w:val="22"/>
                <w:szCs w:val="22"/>
              </w:rPr>
              <w:t>Envisager la collaboration, sous réserve de ressources disponibles, à la production et à l’impression de documents de synthèse axés sur l’eau, les zones humides et les espèces migratrices dans le contexte de l’économie des écosystèmes et de la biodiversité, y compris une collaboration aux nouveaux travaux du Groupe d’évaluation scientifique et technique Ramsar dans ce domaine, et au suivi des rapports de l’étude « TEEB ».</w:t>
            </w:r>
          </w:p>
        </w:tc>
        <w:tc>
          <w:tcPr>
            <w:tcW w:w="954" w:type="pct"/>
          </w:tcPr>
          <w:p w14:paraId="338022F1"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r w:rsidR="008D470C" w:rsidRPr="00A704C8" w14:paraId="78678939" w14:textId="77777777" w:rsidTr="00270143">
        <w:tc>
          <w:tcPr>
            <w:tcW w:w="4046" w:type="pct"/>
          </w:tcPr>
          <w:p w14:paraId="26C000F3" w14:textId="157F9AB7" w:rsidR="008D470C" w:rsidRPr="00A704C8" w:rsidRDefault="008D470C" w:rsidP="00285289">
            <w:pPr>
              <w:ind w:left="426" w:hanging="426"/>
              <w:rPr>
                <w:rFonts w:asciiTheme="minorHAnsi" w:eastAsia="Calibri" w:hAnsiTheme="minorHAnsi"/>
                <w:sz w:val="22"/>
                <w:szCs w:val="22"/>
              </w:rPr>
            </w:pPr>
            <w:r w:rsidRPr="00A704C8">
              <w:rPr>
                <w:rFonts w:asciiTheme="minorHAnsi" w:eastAsia="Calibri" w:hAnsiTheme="minorHAnsi"/>
                <w:sz w:val="22"/>
                <w:szCs w:val="22"/>
              </w:rPr>
              <w:t xml:space="preserve">5.2  </w:t>
            </w:r>
            <w:r w:rsidR="00285289" w:rsidRPr="00A704C8">
              <w:rPr>
                <w:rFonts w:asciiTheme="minorHAnsi" w:eastAsia="Calibri" w:hAnsiTheme="minorHAnsi"/>
                <w:sz w:val="22"/>
                <w:szCs w:val="22"/>
              </w:rPr>
              <w:t>Communiquer aux Parties contractantes des deux</w:t>
            </w:r>
            <w:r w:rsidRPr="00A704C8">
              <w:rPr>
                <w:rFonts w:asciiTheme="minorHAnsi" w:eastAsia="Calibri" w:hAnsiTheme="minorHAnsi"/>
                <w:sz w:val="22"/>
                <w:szCs w:val="22"/>
              </w:rPr>
              <w:t xml:space="preserve"> Conventions </w:t>
            </w:r>
            <w:r w:rsidR="00285289" w:rsidRPr="00A704C8">
              <w:rPr>
                <w:rFonts w:asciiTheme="minorHAnsi" w:eastAsia="Calibri" w:hAnsiTheme="minorHAnsi"/>
                <w:sz w:val="22"/>
                <w:szCs w:val="22"/>
              </w:rPr>
              <w:t>les résolutions d’intérêt mutuel des COP respectives et</w:t>
            </w:r>
            <w:r w:rsidRPr="00A704C8">
              <w:rPr>
                <w:rFonts w:asciiTheme="minorHAnsi" w:eastAsia="Calibri" w:hAnsiTheme="minorHAnsi"/>
                <w:sz w:val="22"/>
                <w:szCs w:val="22"/>
              </w:rPr>
              <w:t xml:space="preserve"> </w:t>
            </w:r>
            <w:r w:rsidR="00285289" w:rsidRPr="00A704C8">
              <w:rPr>
                <w:rFonts w:asciiTheme="minorHAnsi" w:eastAsia="Calibri" w:hAnsiTheme="minorHAnsi"/>
                <w:sz w:val="22"/>
                <w:szCs w:val="22"/>
              </w:rPr>
              <w:t>aligner et harmoniser, dans la mesure du possible, les propositions de résolutions aux deux COP, sur des sujets techniques d’intérêt mutuel (comme les changements climatiques, le secteur de l’énergie, les industries extractives et les évaluations d’impact).</w:t>
            </w:r>
          </w:p>
        </w:tc>
        <w:tc>
          <w:tcPr>
            <w:tcW w:w="954" w:type="pct"/>
          </w:tcPr>
          <w:p w14:paraId="2EF1416C"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r w:rsidR="008D470C" w:rsidRPr="00A704C8" w14:paraId="79D993C6" w14:textId="77777777" w:rsidTr="00270143">
        <w:tc>
          <w:tcPr>
            <w:tcW w:w="4046" w:type="pct"/>
          </w:tcPr>
          <w:p w14:paraId="37084A5E" w14:textId="6F72D001" w:rsidR="008D470C" w:rsidRPr="00A704C8" w:rsidRDefault="008D470C" w:rsidP="009C3486">
            <w:pPr>
              <w:ind w:left="426" w:hanging="426"/>
              <w:rPr>
                <w:rFonts w:asciiTheme="minorHAnsi" w:eastAsia="Calibri" w:hAnsiTheme="minorHAnsi"/>
                <w:sz w:val="22"/>
                <w:szCs w:val="22"/>
              </w:rPr>
            </w:pPr>
            <w:r w:rsidRPr="00A704C8">
              <w:rPr>
                <w:rFonts w:asciiTheme="minorHAnsi" w:eastAsia="Calibri" w:hAnsiTheme="minorHAnsi"/>
                <w:sz w:val="22"/>
                <w:szCs w:val="22"/>
              </w:rPr>
              <w:lastRenderedPageBreak/>
              <w:t xml:space="preserve">5.3  </w:t>
            </w:r>
            <w:r w:rsidR="00E5128C" w:rsidRPr="00A704C8">
              <w:rPr>
                <w:rFonts w:asciiTheme="minorHAnsi" w:eastAsia="Calibri" w:hAnsiTheme="minorHAnsi"/>
                <w:sz w:val="22"/>
                <w:szCs w:val="22"/>
              </w:rPr>
              <w:t>Coordonner la participation et des déclarations conjointes lors de réunions de la Plateforme intergouvernementale, scientifique et politique, sur la biodiversité et les services écosystémiques (IPBES) dans le contexte du Groupe de liaison sur la biodiversité (GLB).</w:t>
            </w:r>
          </w:p>
        </w:tc>
        <w:tc>
          <w:tcPr>
            <w:tcW w:w="954" w:type="pct"/>
          </w:tcPr>
          <w:p w14:paraId="5419B8F6"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r w:rsidR="008D470C" w:rsidRPr="00A704C8" w14:paraId="538B9515" w14:textId="77777777" w:rsidTr="00270143">
        <w:tc>
          <w:tcPr>
            <w:tcW w:w="4046" w:type="pct"/>
          </w:tcPr>
          <w:p w14:paraId="1F4A475E" w14:textId="7774FBAE" w:rsidR="008D470C" w:rsidRPr="00A704C8" w:rsidRDefault="008D470C" w:rsidP="00852E15">
            <w:pPr>
              <w:ind w:left="426" w:hanging="426"/>
              <w:rPr>
                <w:rFonts w:asciiTheme="minorHAnsi" w:eastAsia="Calibri" w:hAnsiTheme="minorHAnsi"/>
                <w:sz w:val="22"/>
                <w:szCs w:val="22"/>
              </w:rPr>
            </w:pPr>
            <w:r w:rsidRPr="00A704C8">
              <w:rPr>
                <w:rFonts w:asciiTheme="minorHAnsi" w:eastAsia="Calibri" w:hAnsiTheme="minorHAnsi"/>
                <w:sz w:val="22"/>
                <w:szCs w:val="22"/>
              </w:rPr>
              <w:t xml:space="preserve">5.4  </w:t>
            </w:r>
            <w:r w:rsidR="00E5128C" w:rsidRPr="00A704C8">
              <w:rPr>
                <w:rFonts w:asciiTheme="minorHAnsi" w:eastAsia="Calibri" w:hAnsiTheme="minorHAnsi"/>
                <w:sz w:val="22"/>
                <w:szCs w:val="22"/>
              </w:rPr>
              <w:t xml:space="preserve">Publier conjointement des orientations techniques </w:t>
            </w:r>
            <w:r w:rsidR="00852E15">
              <w:rPr>
                <w:rFonts w:asciiTheme="minorHAnsi" w:eastAsia="Calibri" w:hAnsiTheme="minorHAnsi"/>
                <w:sz w:val="22"/>
                <w:szCs w:val="22"/>
              </w:rPr>
              <w:t>du GEST et de l’organe scientifique de la CMS,</w:t>
            </w:r>
            <w:r w:rsidR="00A262EC">
              <w:rPr>
                <w:rFonts w:asciiTheme="minorHAnsi" w:eastAsia="Calibri" w:hAnsiTheme="minorHAnsi"/>
                <w:sz w:val="22"/>
                <w:szCs w:val="22"/>
              </w:rPr>
              <w:t xml:space="preserve"> </w:t>
            </w:r>
            <w:r w:rsidR="00E5128C" w:rsidRPr="00A704C8">
              <w:rPr>
                <w:rFonts w:asciiTheme="minorHAnsi" w:eastAsia="Calibri" w:hAnsiTheme="minorHAnsi"/>
                <w:sz w:val="22"/>
                <w:szCs w:val="22"/>
              </w:rPr>
              <w:t xml:space="preserve">d’intérêt mutuel, le cas échéant (et sous réserve de ressources disponibles) et les mettre à la disposition des Parties contractantes aux deux </w:t>
            </w:r>
            <w:r w:rsidRPr="00A704C8">
              <w:rPr>
                <w:rFonts w:asciiTheme="minorHAnsi" w:eastAsia="Calibri" w:hAnsiTheme="minorHAnsi"/>
                <w:sz w:val="22"/>
                <w:szCs w:val="22"/>
              </w:rPr>
              <w:t>Conventions</w:t>
            </w:r>
            <w:r w:rsidR="0079622C" w:rsidRPr="00A704C8">
              <w:rPr>
                <w:rFonts w:asciiTheme="minorHAnsi" w:eastAsia="Calibri" w:hAnsiTheme="minorHAnsi"/>
                <w:sz w:val="22"/>
                <w:szCs w:val="22"/>
              </w:rPr>
              <w:t>.</w:t>
            </w:r>
          </w:p>
        </w:tc>
        <w:tc>
          <w:tcPr>
            <w:tcW w:w="954" w:type="pct"/>
          </w:tcPr>
          <w:p w14:paraId="7FA0B6A3"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bl>
    <w:p w14:paraId="12D64B0B" w14:textId="4592C482" w:rsidR="00FD2DE8" w:rsidRPr="00A704C8" w:rsidRDefault="00FD2DE8" w:rsidP="007A5FF0">
      <w:pPr>
        <w:spacing w:line="276" w:lineRule="auto"/>
        <w:rPr>
          <w:rFonts w:asciiTheme="minorHAnsi" w:eastAsia="Calibri" w:hAnsiTheme="minorHAnsi"/>
          <w:b/>
          <w:sz w:val="22"/>
          <w:szCs w:val="22"/>
        </w:rPr>
      </w:pPr>
    </w:p>
    <w:p w14:paraId="21A35EC9" w14:textId="1140E4DF" w:rsidR="008D470C" w:rsidRPr="00A704C8" w:rsidRDefault="008D470C" w:rsidP="009C3486">
      <w:pPr>
        <w:rPr>
          <w:rFonts w:asciiTheme="minorHAnsi" w:eastAsia="Calibri" w:hAnsiTheme="minorHAnsi"/>
          <w:b/>
          <w:sz w:val="22"/>
          <w:szCs w:val="22"/>
        </w:rPr>
      </w:pPr>
      <w:r w:rsidRPr="00A704C8">
        <w:rPr>
          <w:rFonts w:asciiTheme="minorHAnsi" w:eastAsia="Calibri" w:hAnsiTheme="minorHAnsi"/>
          <w:b/>
          <w:sz w:val="22"/>
          <w:szCs w:val="22"/>
        </w:rPr>
        <w:t>6.</w:t>
      </w:r>
      <w:r w:rsidRPr="00A704C8">
        <w:rPr>
          <w:rFonts w:asciiTheme="minorHAnsi" w:eastAsia="Calibri" w:hAnsiTheme="minorHAnsi"/>
          <w:b/>
          <w:sz w:val="22"/>
          <w:szCs w:val="22"/>
        </w:rPr>
        <w:tab/>
      </w:r>
      <w:r w:rsidR="002F6EC1" w:rsidRPr="00A704C8">
        <w:rPr>
          <w:rFonts w:asciiTheme="minorHAnsi" w:eastAsia="Calibri" w:hAnsiTheme="minorHAnsi"/>
          <w:b/>
          <w:sz w:val="22"/>
          <w:szCs w:val="22"/>
        </w:rPr>
        <w:t>Information et renforcement des capacités</w:t>
      </w:r>
    </w:p>
    <w:p w14:paraId="1377F6DA" w14:textId="77777777" w:rsidR="008D470C" w:rsidRPr="00A704C8" w:rsidRDefault="008D470C" w:rsidP="009C3486">
      <w:pPr>
        <w:rPr>
          <w:rFonts w:asciiTheme="minorHAnsi" w:eastAsia="Calibri" w:hAnsiTheme="minorHAnsi"/>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760"/>
      </w:tblGrid>
      <w:tr w:rsidR="008D470C" w:rsidRPr="00A704C8" w14:paraId="6DC669B1" w14:textId="77777777" w:rsidTr="00270143">
        <w:trPr>
          <w:tblHeader/>
        </w:trPr>
        <w:tc>
          <w:tcPr>
            <w:tcW w:w="4046" w:type="pct"/>
            <w:shd w:val="clear" w:color="auto" w:fill="D9D9D9"/>
          </w:tcPr>
          <w:p w14:paraId="7C45B4A6" w14:textId="62F79E74" w:rsidR="008D470C" w:rsidRPr="00A704C8" w:rsidRDefault="008D470C" w:rsidP="002F6EC1">
            <w:pPr>
              <w:rPr>
                <w:rFonts w:asciiTheme="minorHAnsi" w:eastAsia="Calibri" w:hAnsiTheme="minorHAnsi"/>
                <w:b/>
                <w:sz w:val="22"/>
                <w:szCs w:val="22"/>
              </w:rPr>
            </w:pPr>
            <w:r w:rsidRPr="00A704C8">
              <w:rPr>
                <w:rFonts w:asciiTheme="minorHAnsi" w:eastAsia="Calibri" w:hAnsiTheme="minorHAnsi"/>
                <w:b/>
                <w:sz w:val="22"/>
                <w:szCs w:val="22"/>
              </w:rPr>
              <w:t>Activit</w:t>
            </w:r>
            <w:r w:rsidR="002F6EC1" w:rsidRPr="00A704C8">
              <w:rPr>
                <w:rFonts w:asciiTheme="minorHAnsi" w:eastAsia="Calibri" w:hAnsiTheme="minorHAnsi"/>
                <w:b/>
                <w:sz w:val="22"/>
                <w:szCs w:val="22"/>
              </w:rPr>
              <w:t>é</w:t>
            </w:r>
            <w:r w:rsidRPr="00A704C8">
              <w:rPr>
                <w:rFonts w:asciiTheme="minorHAnsi" w:eastAsia="Calibri" w:hAnsiTheme="minorHAnsi"/>
                <w:b/>
                <w:sz w:val="22"/>
                <w:szCs w:val="22"/>
              </w:rPr>
              <w:t>s</w:t>
            </w:r>
          </w:p>
        </w:tc>
        <w:tc>
          <w:tcPr>
            <w:tcW w:w="954" w:type="pct"/>
            <w:shd w:val="clear" w:color="auto" w:fill="D9D9D9"/>
          </w:tcPr>
          <w:p w14:paraId="193051FF" w14:textId="58A4CFF2" w:rsidR="008D470C" w:rsidRPr="00A704C8" w:rsidRDefault="002F6EC1" w:rsidP="009C3486">
            <w:pPr>
              <w:rPr>
                <w:rFonts w:asciiTheme="minorHAnsi" w:eastAsia="Calibri" w:hAnsiTheme="minorHAnsi"/>
                <w:b/>
                <w:sz w:val="22"/>
                <w:szCs w:val="22"/>
              </w:rPr>
            </w:pPr>
            <w:r w:rsidRPr="00A704C8">
              <w:rPr>
                <w:rFonts w:asciiTheme="minorHAnsi" w:eastAsia="Calibri" w:hAnsiTheme="minorHAnsi"/>
                <w:b/>
                <w:sz w:val="22"/>
                <w:szCs w:val="22"/>
              </w:rPr>
              <w:t>Calendrier</w:t>
            </w:r>
          </w:p>
        </w:tc>
      </w:tr>
      <w:tr w:rsidR="008D470C" w:rsidRPr="00A704C8" w14:paraId="49F60945" w14:textId="77777777" w:rsidTr="00270143">
        <w:tc>
          <w:tcPr>
            <w:tcW w:w="4046" w:type="pct"/>
          </w:tcPr>
          <w:p w14:paraId="6FD1A522" w14:textId="4D4B84D2" w:rsidR="008D470C" w:rsidRPr="00A704C8" w:rsidRDefault="008D470C" w:rsidP="009C3486">
            <w:pPr>
              <w:ind w:left="426" w:hanging="426"/>
              <w:rPr>
                <w:rFonts w:asciiTheme="minorHAnsi" w:eastAsia="Calibri" w:hAnsiTheme="minorHAnsi"/>
                <w:sz w:val="22"/>
                <w:szCs w:val="22"/>
              </w:rPr>
            </w:pPr>
            <w:r w:rsidRPr="00A704C8">
              <w:rPr>
                <w:rFonts w:asciiTheme="minorHAnsi" w:eastAsia="Calibri" w:hAnsiTheme="minorHAnsi"/>
                <w:sz w:val="22"/>
                <w:szCs w:val="22"/>
              </w:rPr>
              <w:t xml:space="preserve">6.1  </w:t>
            </w:r>
            <w:r w:rsidR="002F6EC1" w:rsidRPr="00A704C8">
              <w:rPr>
                <w:rFonts w:asciiTheme="minorHAnsi" w:eastAsia="Calibri" w:hAnsiTheme="minorHAnsi"/>
                <w:sz w:val="22"/>
                <w:szCs w:val="22"/>
              </w:rPr>
              <w:t>Organiser une distribution efficace, aux membres des deux Conventions, de matériel pour la promotion de la Journée mondiale des zones humides et la Journée mondiale des oiseaux migrateurs ainsi que pour les campagnes de sensibilisation aux espèces de la CMS si elles concernent Ramsar, et publier des informations se soutenant mutuellement sur chacune de ces journées et campagnes</w:t>
            </w:r>
            <w:r w:rsidRPr="00A704C8">
              <w:rPr>
                <w:rFonts w:asciiTheme="minorHAnsi" w:eastAsia="Calibri" w:hAnsiTheme="minorHAnsi"/>
                <w:sz w:val="22"/>
                <w:szCs w:val="22"/>
              </w:rPr>
              <w:t>.</w:t>
            </w:r>
          </w:p>
        </w:tc>
        <w:tc>
          <w:tcPr>
            <w:tcW w:w="954" w:type="pct"/>
          </w:tcPr>
          <w:p w14:paraId="58B8F0AD"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r w:rsidR="008D470C" w:rsidRPr="00A704C8" w14:paraId="35B23F66" w14:textId="77777777" w:rsidTr="00270143">
        <w:tc>
          <w:tcPr>
            <w:tcW w:w="4046" w:type="pct"/>
          </w:tcPr>
          <w:p w14:paraId="7ECE6F88" w14:textId="19CD8D0D" w:rsidR="008D470C" w:rsidRPr="00A704C8" w:rsidRDefault="008D470C" w:rsidP="002F6EC1">
            <w:pPr>
              <w:ind w:left="426" w:hanging="426"/>
              <w:rPr>
                <w:rFonts w:asciiTheme="minorHAnsi" w:eastAsia="Calibri" w:hAnsiTheme="minorHAnsi"/>
                <w:sz w:val="22"/>
                <w:szCs w:val="22"/>
              </w:rPr>
            </w:pPr>
            <w:r w:rsidRPr="00A704C8">
              <w:rPr>
                <w:rFonts w:asciiTheme="minorHAnsi" w:eastAsia="Calibri" w:hAnsiTheme="minorHAnsi"/>
                <w:sz w:val="22"/>
                <w:szCs w:val="22"/>
              </w:rPr>
              <w:t xml:space="preserve">6.2  </w:t>
            </w:r>
            <w:r w:rsidR="002F6EC1" w:rsidRPr="00A704C8">
              <w:rPr>
                <w:rFonts w:asciiTheme="minorHAnsi" w:eastAsia="Calibri" w:hAnsiTheme="minorHAnsi"/>
                <w:sz w:val="22"/>
                <w:szCs w:val="22"/>
              </w:rPr>
              <w:t>Soutenir</w:t>
            </w:r>
            <w:r w:rsidR="00F34BC1" w:rsidRPr="00A704C8">
              <w:rPr>
                <w:rFonts w:asciiTheme="minorHAnsi" w:eastAsia="Calibri" w:hAnsiTheme="minorHAnsi"/>
                <w:sz w:val="22"/>
                <w:szCs w:val="22"/>
              </w:rPr>
              <w:t xml:space="preserve"> </w:t>
            </w:r>
            <w:r w:rsidR="002F6EC1" w:rsidRPr="00A704C8">
              <w:rPr>
                <w:rFonts w:asciiTheme="minorHAnsi" w:eastAsia="Calibri" w:hAnsiTheme="minorHAnsi"/>
                <w:sz w:val="22"/>
                <w:szCs w:val="22"/>
              </w:rPr>
              <w:t>(sous réserve de ressources disponibles</w:t>
            </w:r>
            <w:r w:rsidRPr="00A704C8">
              <w:rPr>
                <w:rFonts w:asciiTheme="minorHAnsi" w:eastAsia="Calibri" w:hAnsiTheme="minorHAnsi"/>
                <w:sz w:val="22"/>
                <w:szCs w:val="22"/>
              </w:rPr>
              <w:t xml:space="preserve">) </w:t>
            </w:r>
            <w:r w:rsidR="002F6EC1" w:rsidRPr="00A704C8">
              <w:rPr>
                <w:rFonts w:asciiTheme="minorHAnsi" w:eastAsia="Calibri" w:hAnsiTheme="minorHAnsi"/>
                <w:sz w:val="22"/>
                <w:szCs w:val="22"/>
              </w:rPr>
              <w:t>les Parties contractantes des deux</w:t>
            </w:r>
            <w:r w:rsidRPr="00A704C8">
              <w:rPr>
                <w:rFonts w:asciiTheme="minorHAnsi" w:eastAsia="Calibri" w:hAnsiTheme="minorHAnsi"/>
                <w:sz w:val="22"/>
                <w:szCs w:val="22"/>
              </w:rPr>
              <w:t xml:space="preserve"> Conventions</w:t>
            </w:r>
            <w:r w:rsidR="002F6EC1" w:rsidRPr="00A704C8">
              <w:rPr>
                <w:rFonts w:asciiTheme="minorHAnsi" w:eastAsia="Calibri" w:hAnsiTheme="minorHAnsi"/>
                <w:sz w:val="22"/>
                <w:szCs w:val="22"/>
              </w:rPr>
              <w:t>, notamment par une représentation mutuelle aux ateliers de renforcement des capacités et à des études sur les moyens de soutenir l’application du Flyway Training Kit dans le cadre du projet Wings Over Wetlands (WOW) du FEM</w:t>
            </w:r>
            <w:r w:rsidRPr="00A704C8">
              <w:rPr>
                <w:rFonts w:asciiTheme="minorHAnsi" w:eastAsia="Calibri" w:hAnsiTheme="minorHAnsi"/>
                <w:sz w:val="22"/>
                <w:szCs w:val="22"/>
              </w:rPr>
              <w:t xml:space="preserve"> </w:t>
            </w:r>
            <w:r w:rsidR="002F6EC1" w:rsidRPr="00A704C8">
              <w:rPr>
                <w:rFonts w:asciiTheme="minorHAnsi" w:eastAsia="Calibri" w:hAnsiTheme="minorHAnsi"/>
                <w:sz w:val="22"/>
                <w:szCs w:val="22"/>
              </w:rPr>
              <w:t>ainsi que de tout autre matériel d’information</w:t>
            </w:r>
            <w:r w:rsidRPr="00A704C8">
              <w:rPr>
                <w:rFonts w:asciiTheme="minorHAnsi" w:eastAsia="Calibri" w:hAnsiTheme="minorHAnsi"/>
                <w:sz w:val="22"/>
                <w:szCs w:val="22"/>
              </w:rPr>
              <w:t>.</w:t>
            </w:r>
          </w:p>
        </w:tc>
        <w:tc>
          <w:tcPr>
            <w:tcW w:w="954" w:type="pct"/>
          </w:tcPr>
          <w:p w14:paraId="5099C1F2"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r w:rsidR="008D470C" w:rsidRPr="00A704C8" w14:paraId="661D95F0" w14:textId="77777777" w:rsidTr="00270143">
        <w:tc>
          <w:tcPr>
            <w:tcW w:w="4046" w:type="pct"/>
          </w:tcPr>
          <w:p w14:paraId="123707C5" w14:textId="02E709CD" w:rsidR="008D470C" w:rsidRPr="00A704C8" w:rsidRDefault="008D470C" w:rsidP="002F6EC1">
            <w:pPr>
              <w:ind w:left="426" w:hanging="426"/>
              <w:rPr>
                <w:rFonts w:asciiTheme="minorHAnsi" w:eastAsia="Calibri" w:hAnsiTheme="minorHAnsi"/>
                <w:sz w:val="22"/>
                <w:szCs w:val="22"/>
              </w:rPr>
            </w:pPr>
            <w:r w:rsidRPr="00A704C8">
              <w:rPr>
                <w:rFonts w:asciiTheme="minorHAnsi" w:eastAsia="Calibri" w:hAnsiTheme="minorHAnsi"/>
                <w:sz w:val="22"/>
                <w:szCs w:val="22"/>
              </w:rPr>
              <w:t xml:space="preserve">6.3  </w:t>
            </w:r>
            <w:r w:rsidR="002F6EC1" w:rsidRPr="00A704C8">
              <w:rPr>
                <w:rFonts w:asciiTheme="minorHAnsi" w:eastAsia="Calibri" w:hAnsiTheme="minorHAnsi"/>
                <w:sz w:val="22"/>
                <w:szCs w:val="22"/>
              </w:rPr>
              <w:t>Envisager des moyens créatifs de renforcer mutuellement la capacité des Secrétariats, par exemple, par détachement de personnel, échange de stagiaires et délégation réciproque et temporaire de personnel pour des périodes d’intense activité telles que les COP</w:t>
            </w:r>
            <w:r w:rsidRPr="00A704C8">
              <w:rPr>
                <w:rFonts w:asciiTheme="minorHAnsi" w:eastAsia="Calibri" w:hAnsiTheme="minorHAnsi"/>
                <w:sz w:val="22"/>
                <w:szCs w:val="22"/>
              </w:rPr>
              <w:t>.</w:t>
            </w:r>
          </w:p>
        </w:tc>
        <w:tc>
          <w:tcPr>
            <w:tcW w:w="954" w:type="pct"/>
          </w:tcPr>
          <w:p w14:paraId="6431D0A1"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r w:rsidR="008D470C" w:rsidRPr="00A704C8" w14:paraId="5B431EAB" w14:textId="77777777" w:rsidTr="00270143">
        <w:tc>
          <w:tcPr>
            <w:tcW w:w="4046" w:type="pct"/>
          </w:tcPr>
          <w:p w14:paraId="180E1625" w14:textId="09C1D557" w:rsidR="008D470C" w:rsidRPr="00A704C8" w:rsidRDefault="008D470C" w:rsidP="002F6EC1">
            <w:pPr>
              <w:ind w:left="426" w:hanging="426"/>
              <w:rPr>
                <w:rFonts w:asciiTheme="minorHAnsi" w:eastAsia="Calibri" w:hAnsiTheme="minorHAnsi"/>
                <w:sz w:val="22"/>
                <w:szCs w:val="22"/>
              </w:rPr>
            </w:pPr>
            <w:r w:rsidRPr="00A704C8">
              <w:rPr>
                <w:rFonts w:asciiTheme="minorHAnsi" w:eastAsia="Calibri" w:hAnsiTheme="minorHAnsi"/>
                <w:sz w:val="22"/>
                <w:szCs w:val="22"/>
              </w:rPr>
              <w:t xml:space="preserve">6.4  </w:t>
            </w:r>
            <w:r w:rsidR="002F6EC1" w:rsidRPr="00A704C8">
              <w:rPr>
                <w:rFonts w:asciiTheme="minorHAnsi" w:eastAsia="Calibri" w:hAnsiTheme="minorHAnsi"/>
                <w:sz w:val="22"/>
                <w:szCs w:val="22"/>
              </w:rPr>
              <w:t>Collaborer à des activités conjointes, p. ex., le projet sur le renforcement des technologies et des capacités d’information et de communication à la CITES, la CMS et Ramsar</w:t>
            </w:r>
            <w:r w:rsidRPr="00A704C8">
              <w:rPr>
                <w:rFonts w:asciiTheme="minorHAnsi" w:eastAsia="Calibri" w:hAnsiTheme="minorHAnsi"/>
                <w:sz w:val="22"/>
                <w:szCs w:val="22"/>
              </w:rPr>
              <w:t>.</w:t>
            </w:r>
          </w:p>
        </w:tc>
        <w:tc>
          <w:tcPr>
            <w:tcW w:w="954" w:type="pct"/>
          </w:tcPr>
          <w:p w14:paraId="6F7449E1" w14:textId="77777777" w:rsidR="008D470C" w:rsidRPr="00A704C8" w:rsidRDefault="008D470C" w:rsidP="009C3486">
            <w:pPr>
              <w:rPr>
                <w:rFonts w:asciiTheme="minorHAnsi" w:eastAsia="Calibri" w:hAnsiTheme="minorHAnsi"/>
                <w:sz w:val="22"/>
                <w:szCs w:val="22"/>
              </w:rPr>
            </w:pPr>
            <w:r w:rsidRPr="00A704C8">
              <w:rPr>
                <w:rFonts w:asciiTheme="minorHAnsi" w:eastAsia="Calibri" w:hAnsiTheme="minorHAnsi"/>
                <w:sz w:val="22"/>
                <w:szCs w:val="22"/>
              </w:rPr>
              <w:t>2015-2017</w:t>
            </w:r>
          </w:p>
        </w:tc>
      </w:tr>
    </w:tbl>
    <w:p w14:paraId="38FC6F8C" w14:textId="77777777" w:rsidR="008D470C" w:rsidRPr="00A704C8" w:rsidRDefault="008D470C" w:rsidP="009C3486">
      <w:pPr>
        <w:rPr>
          <w:rFonts w:asciiTheme="minorHAnsi" w:hAnsiTheme="minorHAnsi" w:cs="Arial"/>
          <w:sz w:val="22"/>
          <w:szCs w:val="22"/>
        </w:rPr>
      </w:pPr>
    </w:p>
    <w:p w14:paraId="4E497E5F" w14:textId="77777777" w:rsidR="00EA0F0B" w:rsidRPr="00A704C8" w:rsidRDefault="00EA0F0B" w:rsidP="00F34BC1">
      <w:pPr>
        <w:pStyle w:val="Default"/>
        <w:autoSpaceDE/>
        <w:autoSpaceDN/>
        <w:adjustRightInd/>
        <w:rPr>
          <w:rFonts w:asciiTheme="minorHAnsi" w:hAnsiTheme="minorHAnsi"/>
          <w:sz w:val="22"/>
          <w:szCs w:val="22"/>
          <w:lang w:val="fr-FR"/>
        </w:rPr>
      </w:pPr>
    </w:p>
    <w:sectPr w:rsidR="00EA0F0B" w:rsidRPr="00A704C8" w:rsidSect="005E00E0">
      <w:footerReference w:type="default" r:id="rId11"/>
      <w:pgSz w:w="11906" w:h="16838" w:code="9"/>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B6F55A" w15:done="0"/>
  <w15:commentEx w15:paraId="5FCB2E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6B42C" w14:textId="77777777" w:rsidR="00C71AD1" w:rsidRDefault="00C71AD1" w:rsidP="00FF697B">
      <w:r>
        <w:separator/>
      </w:r>
    </w:p>
  </w:endnote>
  <w:endnote w:type="continuationSeparator" w:id="0">
    <w:p w14:paraId="3B02B767" w14:textId="77777777" w:rsidR="00C71AD1" w:rsidRDefault="00C71AD1" w:rsidP="00FF697B">
      <w:r>
        <w:continuationSeparator/>
      </w:r>
    </w:p>
  </w:endnote>
  <w:endnote w:type="continuationNotice" w:id="1">
    <w:p w14:paraId="06A68732" w14:textId="77777777" w:rsidR="00C71AD1" w:rsidRDefault="00C71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701008775"/>
      <w:docPartObj>
        <w:docPartGallery w:val="Page Numbers (Bottom of Page)"/>
        <w:docPartUnique/>
      </w:docPartObj>
    </w:sdtPr>
    <w:sdtEndPr/>
    <w:sdtContent>
      <w:p w14:paraId="20FC02BB" w14:textId="75AE9A8B" w:rsidR="004E0CD8" w:rsidRPr="002714E9" w:rsidRDefault="004E0CD8" w:rsidP="00625F54">
        <w:pPr>
          <w:pStyle w:val="Footer"/>
          <w:tabs>
            <w:tab w:val="clear" w:pos="9360"/>
            <w:tab w:val="right" w:pos="4680"/>
            <w:tab w:val="right" w:pos="9072"/>
          </w:tabs>
          <w:rPr>
            <w:rFonts w:asciiTheme="minorHAnsi" w:hAnsiTheme="minorHAnsi"/>
            <w:sz w:val="20"/>
            <w:szCs w:val="20"/>
          </w:rPr>
        </w:pPr>
        <w:r>
          <w:rPr>
            <w:rFonts w:asciiTheme="minorHAnsi" w:hAnsiTheme="minorHAnsi"/>
            <w:sz w:val="20"/>
            <w:szCs w:val="20"/>
          </w:rPr>
          <w:t>SC53-</w:t>
        </w:r>
        <w:r w:rsidR="009C3486">
          <w:rPr>
            <w:rFonts w:asciiTheme="minorHAnsi" w:hAnsiTheme="minorHAnsi"/>
            <w:sz w:val="20"/>
            <w:szCs w:val="20"/>
          </w:rPr>
          <w:t>04</w:t>
        </w:r>
        <w:r>
          <w:rPr>
            <w:rFonts w:asciiTheme="minorHAnsi" w:hAnsiTheme="minorHAnsi"/>
            <w:sz w:val="20"/>
            <w:szCs w:val="20"/>
          </w:rPr>
          <w:tab/>
        </w:r>
        <w:r>
          <w:rPr>
            <w:rFonts w:asciiTheme="minorHAnsi" w:hAnsiTheme="minorHAnsi"/>
            <w:sz w:val="20"/>
            <w:szCs w:val="20"/>
          </w:rPr>
          <w:tab/>
        </w:r>
        <w:r w:rsidRPr="00625F54">
          <w:rPr>
            <w:rFonts w:asciiTheme="minorHAnsi" w:hAnsiTheme="minorHAnsi"/>
            <w:sz w:val="20"/>
            <w:szCs w:val="20"/>
          </w:rPr>
          <w:fldChar w:fldCharType="begin"/>
        </w:r>
        <w:r w:rsidRPr="00625F54">
          <w:rPr>
            <w:rFonts w:asciiTheme="minorHAnsi" w:hAnsiTheme="minorHAnsi"/>
            <w:sz w:val="20"/>
            <w:szCs w:val="20"/>
          </w:rPr>
          <w:instrText xml:space="preserve"> PAGE   \* MERGEFORMAT </w:instrText>
        </w:r>
        <w:r w:rsidRPr="00625F54">
          <w:rPr>
            <w:rFonts w:asciiTheme="minorHAnsi" w:hAnsiTheme="minorHAnsi"/>
            <w:sz w:val="20"/>
            <w:szCs w:val="20"/>
          </w:rPr>
          <w:fldChar w:fldCharType="separate"/>
        </w:r>
        <w:r w:rsidR="00CE5BB5">
          <w:rPr>
            <w:rFonts w:asciiTheme="minorHAnsi" w:hAnsiTheme="minorHAnsi"/>
            <w:noProof/>
            <w:sz w:val="20"/>
            <w:szCs w:val="20"/>
          </w:rPr>
          <w:t>11</w:t>
        </w:r>
        <w:r w:rsidRPr="00625F54">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EEA97" w14:textId="77777777" w:rsidR="00C71AD1" w:rsidRDefault="00C71AD1" w:rsidP="00FF697B">
      <w:r>
        <w:separator/>
      </w:r>
    </w:p>
  </w:footnote>
  <w:footnote w:type="continuationSeparator" w:id="0">
    <w:p w14:paraId="14519A0C" w14:textId="77777777" w:rsidR="00C71AD1" w:rsidRDefault="00C71AD1" w:rsidP="00FF697B">
      <w:r>
        <w:continuationSeparator/>
      </w:r>
    </w:p>
  </w:footnote>
  <w:footnote w:type="continuationNotice" w:id="1">
    <w:p w14:paraId="2F0650CE" w14:textId="77777777" w:rsidR="00C71AD1" w:rsidRDefault="00C71A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636"/>
    <w:multiLevelType w:val="hybridMultilevel"/>
    <w:tmpl w:val="A85070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C90FA6"/>
    <w:multiLevelType w:val="hybridMultilevel"/>
    <w:tmpl w:val="D5CCA022"/>
    <w:lvl w:ilvl="0" w:tplc="0FE047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69191A"/>
    <w:multiLevelType w:val="hybridMultilevel"/>
    <w:tmpl w:val="38208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B10A8"/>
    <w:multiLevelType w:val="hybridMultilevel"/>
    <w:tmpl w:val="8134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D351D"/>
    <w:multiLevelType w:val="hybridMultilevel"/>
    <w:tmpl w:val="93B6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352F7"/>
    <w:multiLevelType w:val="hybridMultilevel"/>
    <w:tmpl w:val="0FFA491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82640A9"/>
    <w:multiLevelType w:val="hybridMultilevel"/>
    <w:tmpl w:val="80F2363E"/>
    <w:lvl w:ilvl="0" w:tplc="2F4E3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F681E"/>
    <w:multiLevelType w:val="hybridMultilevel"/>
    <w:tmpl w:val="75FCD5E4"/>
    <w:lvl w:ilvl="0" w:tplc="ED7C62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93602"/>
    <w:multiLevelType w:val="hybridMultilevel"/>
    <w:tmpl w:val="C01C8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04995"/>
    <w:multiLevelType w:val="hybridMultilevel"/>
    <w:tmpl w:val="4BD81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F107D"/>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E8159E"/>
    <w:multiLevelType w:val="hybridMultilevel"/>
    <w:tmpl w:val="0BD67E9A"/>
    <w:lvl w:ilvl="0" w:tplc="28BC1F66">
      <w:start w:val="1"/>
      <w:numFmt w:val="lowerRoman"/>
      <w:lvlText w:val="%1)"/>
      <w:lvlJc w:val="righ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7B4126"/>
    <w:multiLevelType w:val="hybridMultilevel"/>
    <w:tmpl w:val="8134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B17E68"/>
    <w:multiLevelType w:val="hybridMultilevel"/>
    <w:tmpl w:val="70980368"/>
    <w:lvl w:ilvl="0" w:tplc="DCB4733C">
      <w:start w:val="1"/>
      <w:numFmt w:val="decimal"/>
      <w:lvlText w:val="%1."/>
      <w:lvlJc w:val="left"/>
      <w:rPr>
        <w:rFonts w:ascii="Calibri" w:hAnsi="Calibri" w:hint="default"/>
        <w:spacing w:val="-1"/>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24F4D9C"/>
    <w:multiLevelType w:val="hybridMultilevel"/>
    <w:tmpl w:val="8134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BE29D2"/>
    <w:multiLevelType w:val="hybridMultilevel"/>
    <w:tmpl w:val="EBE0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6079EE"/>
    <w:multiLevelType w:val="hybridMultilevel"/>
    <w:tmpl w:val="782726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E9D24C1"/>
    <w:multiLevelType w:val="hybridMultilevel"/>
    <w:tmpl w:val="66A421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
  </w:num>
  <w:num w:numId="3">
    <w:abstractNumId w:val="18"/>
  </w:num>
  <w:num w:numId="4">
    <w:abstractNumId w:val="6"/>
  </w:num>
  <w:num w:numId="5">
    <w:abstractNumId w:val="17"/>
  </w:num>
  <w:num w:numId="6">
    <w:abstractNumId w:val="4"/>
  </w:num>
  <w:num w:numId="7">
    <w:abstractNumId w:val="16"/>
  </w:num>
  <w:num w:numId="8">
    <w:abstractNumId w:val="14"/>
  </w:num>
  <w:num w:numId="9">
    <w:abstractNumId w:val="8"/>
  </w:num>
  <w:num w:numId="10">
    <w:abstractNumId w:val="0"/>
  </w:num>
  <w:num w:numId="11">
    <w:abstractNumId w:val="19"/>
  </w:num>
  <w:num w:numId="12">
    <w:abstractNumId w:val="7"/>
  </w:num>
  <w:num w:numId="13">
    <w:abstractNumId w:val="12"/>
  </w:num>
  <w:num w:numId="14">
    <w:abstractNumId w:val="10"/>
  </w:num>
  <w:num w:numId="15">
    <w:abstractNumId w:val="2"/>
  </w:num>
  <w:num w:numId="16">
    <w:abstractNumId w:val="15"/>
  </w:num>
  <w:num w:numId="17">
    <w:abstractNumId w:val="5"/>
  </w:num>
  <w:num w:numId="18">
    <w:abstractNumId w:val="11"/>
  </w:num>
  <w:num w:numId="19">
    <w:abstractNumId w:val="13"/>
  </w:num>
  <w:num w:numId="20">
    <w:abstractNumId w:val="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4350"/>
    <w:rsid w:val="000119F7"/>
    <w:rsid w:val="00015F2A"/>
    <w:rsid w:val="0002346E"/>
    <w:rsid w:val="00026BC8"/>
    <w:rsid w:val="00032C51"/>
    <w:rsid w:val="00033522"/>
    <w:rsid w:val="00034FCE"/>
    <w:rsid w:val="00041AFD"/>
    <w:rsid w:val="0004513E"/>
    <w:rsid w:val="0004706C"/>
    <w:rsid w:val="00051CDC"/>
    <w:rsid w:val="0005674C"/>
    <w:rsid w:val="00056F13"/>
    <w:rsid w:val="00057770"/>
    <w:rsid w:val="0007167A"/>
    <w:rsid w:val="000728A7"/>
    <w:rsid w:val="00073599"/>
    <w:rsid w:val="00073D03"/>
    <w:rsid w:val="000748DD"/>
    <w:rsid w:val="00075C79"/>
    <w:rsid w:val="0007671F"/>
    <w:rsid w:val="000776D5"/>
    <w:rsid w:val="00080B42"/>
    <w:rsid w:val="000815CF"/>
    <w:rsid w:val="00081961"/>
    <w:rsid w:val="0008587D"/>
    <w:rsid w:val="00085F0B"/>
    <w:rsid w:val="00092540"/>
    <w:rsid w:val="00094BDE"/>
    <w:rsid w:val="00095D96"/>
    <w:rsid w:val="00097A4D"/>
    <w:rsid w:val="000A170F"/>
    <w:rsid w:val="000A5223"/>
    <w:rsid w:val="000A6728"/>
    <w:rsid w:val="000A6883"/>
    <w:rsid w:val="000A6DBA"/>
    <w:rsid w:val="000B3C8C"/>
    <w:rsid w:val="000B4FCC"/>
    <w:rsid w:val="000B6927"/>
    <w:rsid w:val="000B76D5"/>
    <w:rsid w:val="000C15BC"/>
    <w:rsid w:val="000C3675"/>
    <w:rsid w:val="000C3A4A"/>
    <w:rsid w:val="000C47C6"/>
    <w:rsid w:val="000C7803"/>
    <w:rsid w:val="000E0050"/>
    <w:rsid w:val="000E0DD8"/>
    <w:rsid w:val="000E19EC"/>
    <w:rsid w:val="000E700A"/>
    <w:rsid w:val="000F1D6E"/>
    <w:rsid w:val="001006BE"/>
    <w:rsid w:val="00100888"/>
    <w:rsid w:val="00104BBE"/>
    <w:rsid w:val="0010584A"/>
    <w:rsid w:val="0011563D"/>
    <w:rsid w:val="00117941"/>
    <w:rsid w:val="00117A04"/>
    <w:rsid w:val="00122CC8"/>
    <w:rsid w:val="001233DE"/>
    <w:rsid w:val="001265E0"/>
    <w:rsid w:val="0013075D"/>
    <w:rsid w:val="001348B6"/>
    <w:rsid w:val="0013737A"/>
    <w:rsid w:val="00141D72"/>
    <w:rsid w:val="00141F99"/>
    <w:rsid w:val="00144A9F"/>
    <w:rsid w:val="00145C49"/>
    <w:rsid w:val="001468BD"/>
    <w:rsid w:val="00146F43"/>
    <w:rsid w:val="001507BD"/>
    <w:rsid w:val="0016067D"/>
    <w:rsid w:val="00171D5D"/>
    <w:rsid w:val="00172DDC"/>
    <w:rsid w:val="0017359A"/>
    <w:rsid w:val="00174630"/>
    <w:rsid w:val="001803EE"/>
    <w:rsid w:val="0018143E"/>
    <w:rsid w:val="0018277F"/>
    <w:rsid w:val="00183139"/>
    <w:rsid w:val="001831FF"/>
    <w:rsid w:val="00183A30"/>
    <w:rsid w:val="00185A44"/>
    <w:rsid w:val="001914E0"/>
    <w:rsid w:val="00191F11"/>
    <w:rsid w:val="00193512"/>
    <w:rsid w:val="00193B67"/>
    <w:rsid w:val="001956F9"/>
    <w:rsid w:val="00196C03"/>
    <w:rsid w:val="001A0160"/>
    <w:rsid w:val="001A0A50"/>
    <w:rsid w:val="001A6258"/>
    <w:rsid w:val="001A6E77"/>
    <w:rsid w:val="001B1570"/>
    <w:rsid w:val="001B361B"/>
    <w:rsid w:val="001B3DFA"/>
    <w:rsid w:val="001C02DA"/>
    <w:rsid w:val="001C3487"/>
    <w:rsid w:val="001C3563"/>
    <w:rsid w:val="001C64CD"/>
    <w:rsid w:val="001C7254"/>
    <w:rsid w:val="001D0F43"/>
    <w:rsid w:val="001D265C"/>
    <w:rsid w:val="001D267A"/>
    <w:rsid w:val="001D2EF9"/>
    <w:rsid w:val="001D4A5C"/>
    <w:rsid w:val="001D77FA"/>
    <w:rsid w:val="001E3547"/>
    <w:rsid w:val="001E4E55"/>
    <w:rsid w:val="001F068E"/>
    <w:rsid w:val="001F0EA9"/>
    <w:rsid w:val="001F1FBB"/>
    <w:rsid w:val="001F2436"/>
    <w:rsid w:val="001F29E8"/>
    <w:rsid w:val="00211058"/>
    <w:rsid w:val="00212D24"/>
    <w:rsid w:val="00216AE2"/>
    <w:rsid w:val="00217039"/>
    <w:rsid w:val="00231D2A"/>
    <w:rsid w:val="0023407E"/>
    <w:rsid w:val="00243645"/>
    <w:rsid w:val="002447E7"/>
    <w:rsid w:val="00246DD0"/>
    <w:rsid w:val="002514F1"/>
    <w:rsid w:val="00254868"/>
    <w:rsid w:val="00254BA5"/>
    <w:rsid w:val="00262074"/>
    <w:rsid w:val="002646FA"/>
    <w:rsid w:val="00265BF4"/>
    <w:rsid w:val="002660B1"/>
    <w:rsid w:val="002714E9"/>
    <w:rsid w:val="00274F38"/>
    <w:rsid w:val="00280EEA"/>
    <w:rsid w:val="002835A3"/>
    <w:rsid w:val="00285289"/>
    <w:rsid w:val="00285528"/>
    <w:rsid w:val="002934B0"/>
    <w:rsid w:val="002953F3"/>
    <w:rsid w:val="002A0507"/>
    <w:rsid w:val="002A65F4"/>
    <w:rsid w:val="002A68B2"/>
    <w:rsid w:val="002A6CCF"/>
    <w:rsid w:val="002A7106"/>
    <w:rsid w:val="002B1E27"/>
    <w:rsid w:val="002B2567"/>
    <w:rsid w:val="002B42B8"/>
    <w:rsid w:val="002B4F2F"/>
    <w:rsid w:val="002B7D26"/>
    <w:rsid w:val="002C0479"/>
    <w:rsid w:val="002C0555"/>
    <w:rsid w:val="002C1151"/>
    <w:rsid w:val="002C2BC7"/>
    <w:rsid w:val="002C478C"/>
    <w:rsid w:val="002C537A"/>
    <w:rsid w:val="002D17BF"/>
    <w:rsid w:val="002D226B"/>
    <w:rsid w:val="002D26A3"/>
    <w:rsid w:val="002D6856"/>
    <w:rsid w:val="002E0642"/>
    <w:rsid w:val="002E40B3"/>
    <w:rsid w:val="002E59C8"/>
    <w:rsid w:val="002E5D19"/>
    <w:rsid w:val="002E64DF"/>
    <w:rsid w:val="002F21B9"/>
    <w:rsid w:val="002F256A"/>
    <w:rsid w:val="002F505B"/>
    <w:rsid w:val="002F58A7"/>
    <w:rsid w:val="002F6EC1"/>
    <w:rsid w:val="002F7CA7"/>
    <w:rsid w:val="00304E57"/>
    <w:rsid w:val="003104DC"/>
    <w:rsid w:val="00322024"/>
    <w:rsid w:val="0032502F"/>
    <w:rsid w:val="00325679"/>
    <w:rsid w:val="00325BA9"/>
    <w:rsid w:val="00326F22"/>
    <w:rsid w:val="003320A7"/>
    <w:rsid w:val="00337C92"/>
    <w:rsid w:val="003417FD"/>
    <w:rsid w:val="0034225D"/>
    <w:rsid w:val="00363972"/>
    <w:rsid w:val="003730B7"/>
    <w:rsid w:val="003733E1"/>
    <w:rsid w:val="00376063"/>
    <w:rsid w:val="00376DDC"/>
    <w:rsid w:val="00377DC5"/>
    <w:rsid w:val="00382E89"/>
    <w:rsid w:val="00384EE7"/>
    <w:rsid w:val="003851C7"/>
    <w:rsid w:val="0038769A"/>
    <w:rsid w:val="00390253"/>
    <w:rsid w:val="003915FB"/>
    <w:rsid w:val="00391C56"/>
    <w:rsid w:val="00392B8E"/>
    <w:rsid w:val="00392E1D"/>
    <w:rsid w:val="003A2BC9"/>
    <w:rsid w:val="003A5B45"/>
    <w:rsid w:val="003A78F8"/>
    <w:rsid w:val="003B050A"/>
    <w:rsid w:val="003B253B"/>
    <w:rsid w:val="003B5014"/>
    <w:rsid w:val="003B51DE"/>
    <w:rsid w:val="003C128F"/>
    <w:rsid w:val="003C20FF"/>
    <w:rsid w:val="003C36FA"/>
    <w:rsid w:val="003C556D"/>
    <w:rsid w:val="003C6A54"/>
    <w:rsid w:val="003D1C32"/>
    <w:rsid w:val="003E0E4E"/>
    <w:rsid w:val="003E11F9"/>
    <w:rsid w:val="003F2F88"/>
    <w:rsid w:val="003F4197"/>
    <w:rsid w:val="003F7B34"/>
    <w:rsid w:val="004001F8"/>
    <w:rsid w:val="00400BE4"/>
    <w:rsid w:val="004070EF"/>
    <w:rsid w:val="00407F93"/>
    <w:rsid w:val="00412E08"/>
    <w:rsid w:val="00413C89"/>
    <w:rsid w:val="004203DA"/>
    <w:rsid w:val="00420519"/>
    <w:rsid w:val="00421F7B"/>
    <w:rsid w:val="00423D8B"/>
    <w:rsid w:val="0043117A"/>
    <w:rsid w:val="00434554"/>
    <w:rsid w:val="00437D89"/>
    <w:rsid w:val="0044134E"/>
    <w:rsid w:val="00442734"/>
    <w:rsid w:val="004427DB"/>
    <w:rsid w:val="00443268"/>
    <w:rsid w:val="0044637F"/>
    <w:rsid w:val="00446641"/>
    <w:rsid w:val="00447D8E"/>
    <w:rsid w:val="0045375E"/>
    <w:rsid w:val="00454E40"/>
    <w:rsid w:val="00456306"/>
    <w:rsid w:val="004579A4"/>
    <w:rsid w:val="00457E6A"/>
    <w:rsid w:val="004611F7"/>
    <w:rsid w:val="00462967"/>
    <w:rsid w:val="00463DC1"/>
    <w:rsid w:val="00465FD0"/>
    <w:rsid w:val="00471F03"/>
    <w:rsid w:val="004731DE"/>
    <w:rsid w:val="004819CC"/>
    <w:rsid w:val="00481DB6"/>
    <w:rsid w:val="00482DC9"/>
    <w:rsid w:val="00486CC9"/>
    <w:rsid w:val="00487333"/>
    <w:rsid w:val="00487F19"/>
    <w:rsid w:val="00492C73"/>
    <w:rsid w:val="00493C92"/>
    <w:rsid w:val="004A08F0"/>
    <w:rsid w:val="004A7FDB"/>
    <w:rsid w:val="004B4F43"/>
    <w:rsid w:val="004B5F26"/>
    <w:rsid w:val="004C3C9F"/>
    <w:rsid w:val="004C7A23"/>
    <w:rsid w:val="004D7848"/>
    <w:rsid w:val="004E0CD8"/>
    <w:rsid w:val="004E1F6C"/>
    <w:rsid w:val="004E6521"/>
    <w:rsid w:val="004E6BFA"/>
    <w:rsid w:val="004F034D"/>
    <w:rsid w:val="004F104E"/>
    <w:rsid w:val="004F5DCB"/>
    <w:rsid w:val="004F5DCD"/>
    <w:rsid w:val="004F6B70"/>
    <w:rsid w:val="004F6FD2"/>
    <w:rsid w:val="00500752"/>
    <w:rsid w:val="0050376C"/>
    <w:rsid w:val="00504F5D"/>
    <w:rsid w:val="005115F2"/>
    <w:rsid w:val="005153CF"/>
    <w:rsid w:val="005235FB"/>
    <w:rsid w:val="005243E7"/>
    <w:rsid w:val="005312F9"/>
    <w:rsid w:val="00531CEE"/>
    <w:rsid w:val="00532FA8"/>
    <w:rsid w:val="00533213"/>
    <w:rsid w:val="00534542"/>
    <w:rsid w:val="00536004"/>
    <w:rsid w:val="00536ED0"/>
    <w:rsid w:val="0053736B"/>
    <w:rsid w:val="005412DB"/>
    <w:rsid w:val="005438B3"/>
    <w:rsid w:val="00545DA3"/>
    <w:rsid w:val="00546397"/>
    <w:rsid w:val="005502D2"/>
    <w:rsid w:val="005518CD"/>
    <w:rsid w:val="005522A4"/>
    <w:rsid w:val="005526B6"/>
    <w:rsid w:val="00552FAB"/>
    <w:rsid w:val="005537B6"/>
    <w:rsid w:val="005630B6"/>
    <w:rsid w:val="005667AA"/>
    <w:rsid w:val="00567CD8"/>
    <w:rsid w:val="005754A8"/>
    <w:rsid w:val="0057681F"/>
    <w:rsid w:val="00581EC3"/>
    <w:rsid w:val="00582948"/>
    <w:rsid w:val="00587498"/>
    <w:rsid w:val="005904C0"/>
    <w:rsid w:val="00590622"/>
    <w:rsid w:val="0059131A"/>
    <w:rsid w:val="00592107"/>
    <w:rsid w:val="00593665"/>
    <w:rsid w:val="00593699"/>
    <w:rsid w:val="00596A96"/>
    <w:rsid w:val="005A267F"/>
    <w:rsid w:val="005A4493"/>
    <w:rsid w:val="005A592B"/>
    <w:rsid w:val="005B3EE4"/>
    <w:rsid w:val="005B581C"/>
    <w:rsid w:val="005B769D"/>
    <w:rsid w:val="005C02C7"/>
    <w:rsid w:val="005C70BC"/>
    <w:rsid w:val="005C7423"/>
    <w:rsid w:val="005D2A79"/>
    <w:rsid w:val="005D5FFC"/>
    <w:rsid w:val="005D6089"/>
    <w:rsid w:val="005D7F8A"/>
    <w:rsid w:val="005E00E0"/>
    <w:rsid w:val="005E0D1B"/>
    <w:rsid w:val="005E0FAD"/>
    <w:rsid w:val="005E2530"/>
    <w:rsid w:val="005E538D"/>
    <w:rsid w:val="005F12F2"/>
    <w:rsid w:val="005F3A91"/>
    <w:rsid w:val="005F4ABE"/>
    <w:rsid w:val="00603A2B"/>
    <w:rsid w:val="006049C2"/>
    <w:rsid w:val="00615300"/>
    <w:rsid w:val="00617BD2"/>
    <w:rsid w:val="00623BD2"/>
    <w:rsid w:val="00625F54"/>
    <w:rsid w:val="00631532"/>
    <w:rsid w:val="006368E9"/>
    <w:rsid w:val="00636CC5"/>
    <w:rsid w:val="00636D94"/>
    <w:rsid w:val="006422BC"/>
    <w:rsid w:val="00643BB9"/>
    <w:rsid w:val="00643D19"/>
    <w:rsid w:val="0064540F"/>
    <w:rsid w:val="00645412"/>
    <w:rsid w:val="00645924"/>
    <w:rsid w:val="00645FEF"/>
    <w:rsid w:val="0064751D"/>
    <w:rsid w:val="00651E2D"/>
    <w:rsid w:val="00657000"/>
    <w:rsid w:val="006654EC"/>
    <w:rsid w:val="00667F55"/>
    <w:rsid w:val="00670B70"/>
    <w:rsid w:val="00680A3C"/>
    <w:rsid w:val="00680D7D"/>
    <w:rsid w:val="006820B0"/>
    <w:rsid w:val="00685DA0"/>
    <w:rsid w:val="00686C81"/>
    <w:rsid w:val="00690773"/>
    <w:rsid w:val="00694AC4"/>
    <w:rsid w:val="006961B7"/>
    <w:rsid w:val="0069658E"/>
    <w:rsid w:val="006A2B9F"/>
    <w:rsid w:val="006A36AA"/>
    <w:rsid w:val="006A4A76"/>
    <w:rsid w:val="006A724E"/>
    <w:rsid w:val="006B4781"/>
    <w:rsid w:val="006B4949"/>
    <w:rsid w:val="006B6339"/>
    <w:rsid w:val="006C36BC"/>
    <w:rsid w:val="006D0C5F"/>
    <w:rsid w:val="006D12B3"/>
    <w:rsid w:val="006D33A4"/>
    <w:rsid w:val="006D389E"/>
    <w:rsid w:val="006D5AC9"/>
    <w:rsid w:val="006E1600"/>
    <w:rsid w:val="006E19DD"/>
    <w:rsid w:val="006E2CDC"/>
    <w:rsid w:val="006E3610"/>
    <w:rsid w:val="006E38B1"/>
    <w:rsid w:val="006E4B1A"/>
    <w:rsid w:val="006F04B1"/>
    <w:rsid w:val="006F4786"/>
    <w:rsid w:val="006F4CCD"/>
    <w:rsid w:val="006F5379"/>
    <w:rsid w:val="00703BEF"/>
    <w:rsid w:val="00704C4D"/>
    <w:rsid w:val="007052DF"/>
    <w:rsid w:val="007055B0"/>
    <w:rsid w:val="00716442"/>
    <w:rsid w:val="00720D5C"/>
    <w:rsid w:val="00721FFF"/>
    <w:rsid w:val="00722BC8"/>
    <w:rsid w:val="0073065B"/>
    <w:rsid w:val="0073112C"/>
    <w:rsid w:val="00735D60"/>
    <w:rsid w:val="0074053A"/>
    <w:rsid w:val="00741944"/>
    <w:rsid w:val="00742373"/>
    <w:rsid w:val="007426F1"/>
    <w:rsid w:val="00745CBE"/>
    <w:rsid w:val="00750840"/>
    <w:rsid w:val="00753168"/>
    <w:rsid w:val="00753404"/>
    <w:rsid w:val="00756469"/>
    <w:rsid w:val="00760D4B"/>
    <w:rsid w:val="007613B5"/>
    <w:rsid w:val="00764684"/>
    <w:rsid w:val="00764973"/>
    <w:rsid w:val="0077081D"/>
    <w:rsid w:val="00771360"/>
    <w:rsid w:val="00771876"/>
    <w:rsid w:val="00773FB7"/>
    <w:rsid w:val="00776D8F"/>
    <w:rsid w:val="00776F3B"/>
    <w:rsid w:val="00782506"/>
    <w:rsid w:val="007831BE"/>
    <w:rsid w:val="00783246"/>
    <w:rsid w:val="00784154"/>
    <w:rsid w:val="00787545"/>
    <w:rsid w:val="0079622C"/>
    <w:rsid w:val="007A05E9"/>
    <w:rsid w:val="007A16D7"/>
    <w:rsid w:val="007A3EF1"/>
    <w:rsid w:val="007A5606"/>
    <w:rsid w:val="007A5FF0"/>
    <w:rsid w:val="007A738C"/>
    <w:rsid w:val="007A73A8"/>
    <w:rsid w:val="007B419C"/>
    <w:rsid w:val="007B5B10"/>
    <w:rsid w:val="007B692D"/>
    <w:rsid w:val="007C49A8"/>
    <w:rsid w:val="007D5BF8"/>
    <w:rsid w:val="007E03FB"/>
    <w:rsid w:val="007E615D"/>
    <w:rsid w:val="007E7B4D"/>
    <w:rsid w:val="007F0E6A"/>
    <w:rsid w:val="007F1AB7"/>
    <w:rsid w:val="007F1BF9"/>
    <w:rsid w:val="007F1E7B"/>
    <w:rsid w:val="007F38E9"/>
    <w:rsid w:val="007F4615"/>
    <w:rsid w:val="00800505"/>
    <w:rsid w:val="00801904"/>
    <w:rsid w:val="0080211B"/>
    <w:rsid w:val="008027BB"/>
    <w:rsid w:val="00803E9B"/>
    <w:rsid w:val="00806209"/>
    <w:rsid w:val="00806CA6"/>
    <w:rsid w:val="00810F0C"/>
    <w:rsid w:val="00811449"/>
    <w:rsid w:val="00812CC5"/>
    <w:rsid w:val="00814BA2"/>
    <w:rsid w:val="008172B2"/>
    <w:rsid w:val="008200FA"/>
    <w:rsid w:val="00820D69"/>
    <w:rsid w:val="0082293C"/>
    <w:rsid w:val="00823213"/>
    <w:rsid w:val="0082444A"/>
    <w:rsid w:val="00836DCB"/>
    <w:rsid w:val="00837832"/>
    <w:rsid w:val="00850079"/>
    <w:rsid w:val="008509E3"/>
    <w:rsid w:val="00852E15"/>
    <w:rsid w:val="00855588"/>
    <w:rsid w:val="00860C9F"/>
    <w:rsid w:val="008629FB"/>
    <w:rsid w:val="00863BE9"/>
    <w:rsid w:val="00863FEF"/>
    <w:rsid w:val="00865127"/>
    <w:rsid w:val="00870DDD"/>
    <w:rsid w:val="00870DF6"/>
    <w:rsid w:val="008723F0"/>
    <w:rsid w:val="008725FE"/>
    <w:rsid w:val="00872A6F"/>
    <w:rsid w:val="00872CE0"/>
    <w:rsid w:val="00873D23"/>
    <w:rsid w:val="008769EA"/>
    <w:rsid w:val="0088145B"/>
    <w:rsid w:val="00882983"/>
    <w:rsid w:val="0088481D"/>
    <w:rsid w:val="0089077E"/>
    <w:rsid w:val="00892E1A"/>
    <w:rsid w:val="008932A5"/>
    <w:rsid w:val="0089526A"/>
    <w:rsid w:val="008955B9"/>
    <w:rsid w:val="00896DF7"/>
    <w:rsid w:val="008A0E5B"/>
    <w:rsid w:val="008A43C7"/>
    <w:rsid w:val="008A464B"/>
    <w:rsid w:val="008A6402"/>
    <w:rsid w:val="008A769A"/>
    <w:rsid w:val="008B2CBB"/>
    <w:rsid w:val="008B4E4C"/>
    <w:rsid w:val="008C0144"/>
    <w:rsid w:val="008C29EC"/>
    <w:rsid w:val="008C3FD1"/>
    <w:rsid w:val="008C445B"/>
    <w:rsid w:val="008C67E5"/>
    <w:rsid w:val="008D04F3"/>
    <w:rsid w:val="008D14FE"/>
    <w:rsid w:val="008D470C"/>
    <w:rsid w:val="008D55DE"/>
    <w:rsid w:val="008D66C8"/>
    <w:rsid w:val="008E03AA"/>
    <w:rsid w:val="008E23DC"/>
    <w:rsid w:val="008E4ED0"/>
    <w:rsid w:val="008E7A2A"/>
    <w:rsid w:val="008F3B32"/>
    <w:rsid w:val="00903C8E"/>
    <w:rsid w:val="00910240"/>
    <w:rsid w:val="00912820"/>
    <w:rsid w:val="00914400"/>
    <w:rsid w:val="00914AF8"/>
    <w:rsid w:val="009157D4"/>
    <w:rsid w:val="009208E6"/>
    <w:rsid w:val="0092099E"/>
    <w:rsid w:val="00920D91"/>
    <w:rsid w:val="009211DF"/>
    <w:rsid w:val="00923B58"/>
    <w:rsid w:val="009337D4"/>
    <w:rsid w:val="00936945"/>
    <w:rsid w:val="00941D6F"/>
    <w:rsid w:val="009425E7"/>
    <w:rsid w:val="00942EE2"/>
    <w:rsid w:val="00943702"/>
    <w:rsid w:val="00947491"/>
    <w:rsid w:val="00952C58"/>
    <w:rsid w:val="00954E10"/>
    <w:rsid w:val="00955DFF"/>
    <w:rsid w:val="00972799"/>
    <w:rsid w:val="00973329"/>
    <w:rsid w:val="00973CC0"/>
    <w:rsid w:val="009752E1"/>
    <w:rsid w:val="009759C0"/>
    <w:rsid w:val="0097684F"/>
    <w:rsid w:val="00976B46"/>
    <w:rsid w:val="00981796"/>
    <w:rsid w:val="00981D93"/>
    <w:rsid w:val="00991227"/>
    <w:rsid w:val="0099484B"/>
    <w:rsid w:val="009A0B35"/>
    <w:rsid w:val="009A2101"/>
    <w:rsid w:val="009A2D41"/>
    <w:rsid w:val="009A668D"/>
    <w:rsid w:val="009A7755"/>
    <w:rsid w:val="009B3198"/>
    <w:rsid w:val="009B4F2B"/>
    <w:rsid w:val="009B71D3"/>
    <w:rsid w:val="009C09A7"/>
    <w:rsid w:val="009C1E1B"/>
    <w:rsid w:val="009C3182"/>
    <w:rsid w:val="009C3486"/>
    <w:rsid w:val="009C69F8"/>
    <w:rsid w:val="009C7F65"/>
    <w:rsid w:val="009D1357"/>
    <w:rsid w:val="009D1E33"/>
    <w:rsid w:val="009D4081"/>
    <w:rsid w:val="009D7EE2"/>
    <w:rsid w:val="009E19DD"/>
    <w:rsid w:val="009E48BD"/>
    <w:rsid w:val="009E6DDA"/>
    <w:rsid w:val="009F1038"/>
    <w:rsid w:val="009F1447"/>
    <w:rsid w:val="00A00944"/>
    <w:rsid w:val="00A00B62"/>
    <w:rsid w:val="00A018CD"/>
    <w:rsid w:val="00A01A17"/>
    <w:rsid w:val="00A02F36"/>
    <w:rsid w:val="00A0743E"/>
    <w:rsid w:val="00A07D4F"/>
    <w:rsid w:val="00A10C01"/>
    <w:rsid w:val="00A10F51"/>
    <w:rsid w:val="00A12993"/>
    <w:rsid w:val="00A14906"/>
    <w:rsid w:val="00A14923"/>
    <w:rsid w:val="00A158A4"/>
    <w:rsid w:val="00A16812"/>
    <w:rsid w:val="00A16BDF"/>
    <w:rsid w:val="00A20CDC"/>
    <w:rsid w:val="00A222EB"/>
    <w:rsid w:val="00A228B2"/>
    <w:rsid w:val="00A2395F"/>
    <w:rsid w:val="00A24E40"/>
    <w:rsid w:val="00A262EC"/>
    <w:rsid w:val="00A26D43"/>
    <w:rsid w:val="00A36A1F"/>
    <w:rsid w:val="00A36B41"/>
    <w:rsid w:val="00A37B3A"/>
    <w:rsid w:val="00A40160"/>
    <w:rsid w:val="00A43C7D"/>
    <w:rsid w:val="00A4645C"/>
    <w:rsid w:val="00A46E45"/>
    <w:rsid w:val="00A5114A"/>
    <w:rsid w:val="00A55093"/>
    <w:rsid w:val="00A563CD"/>
    <w:rsid w:val="00A607D3"/>
    <w:rsid w:val="00A6690C"/>
    <w:rsid w:val="00A704C8"/>
    <w:rsid w:val="00A7329C"/>
    <w:rsid w:val="00A73C2D"/>
    <w:rsid w:val="00A75EFE"/>
    <w:rsid w:val="00A8161A"/>
    <w:rsid w:val="00A82EB5"/>
    <w:rsid w:val="00A8614B"/>
    <w:rsid w:val="00AA0B82"/>
    <w:rsid w:val="00AA5FEC"/>
    <w:rsid w:val="00AB28A1"/>
    <w:rsid w:val="00AB2BA1"/>
    <w:rsid w:val="00AB2DFF"/>
    <w:rsid w:val="00AB7590"/>
    <w:rsid w:val="00AC06C2"/>
    <w:rsid w:val="00AC384B"/>
    <w:rsid w:val="00AC669A"/>
    <w:rsid w:val="00AD381D"/>
    <w:rsid w:val="00AD39A4"/>
    <w:rsid w:val="00AD7171"/>
    <w:rsid w:val="00AE05E7"/>
    <w:rsid w:val="00AE1D94"/>
    <w:rsid w:val="00AE5D02"/>
    <w:rsid w:val="00AE6962"/>
    <w:rsid w:val="00AE7072"/>
    <w:rsid w:val="00AF0D7B"/>
    <w:rsid w:val="00AF1FC8"/>
    <w:rsid w:val="00AF2442"/>
    <w:rsid w:val="00AF391D"/>
    <w:rsid w:val="00AF63F3"/>
    <w:rsid w:val="00B03698"/>
    <w:rsid w:val="00B10B09"/>
    <w:rsid w:val="00B12264"/>
    <w:rsid w:val="00B12E52"/>
    <w:rsid w:val="00B14168"/>
    <w:rsid w:val="00B15007"/>
    <w:rsid w:val="00B16646"/>
    <w:rsid w:val="00B16D3E"/>
    <w:rsid w:val="00B17166"/>
    <w:rsid w:val="00B30085"/>
    <w:rsid w:val="00B30197"/>
    <w:rsid w:val="00B31BC1"/>
    <w:rsid w:val="00B446EE"/>
    <w:rsid w:val="00B447BA"/>
    <w:rsid w:val="00B4614C"/>
    <w:rsid w:val="00B46AF5"/>
    <w:rsid w:val="00B510E2"/>
    <w:rsid w:val="00B5216F"/>
    <w:rsid w:val="00B60399"/>
    <w:rsid w:val="00B67E47"/>
    <w:rsid w:val="00B800FF"/>
    <w:rsid w:val="00B80AB7"/>
    <w:rsid w:val="00B8299F"/>
    <w:rsid w:val="00B8388D"/>
    <w:rsid w:val="00B94F41"/>
    <w:rsid w:val="00B9501F"/>
    <w:rsid w:val="00B95C2C"/>
    <w:rsid w:val="00B96189"/>
    <w:rsid w:val="00BA1F7B"/>
    <w:rsid w:val="00BA2127"/>
    <w:rsid w:val="00BA308D"/>
    <w:rsid w:val="00BA4B72"/>
    <w:rsid w:val="00BA4D61"/>
    <w:rsid w:val="00BA4E8B"/>
    <w:rsid w:val="00BA510D"/>
    <w:rsid w:val="00BA67EE"/>
    <w:rsid w:val="00BA6D1A"/>
    <w:rsid w:val="00BA70B5"/>
    <w:rsid w:val="00BA7332"/>
    <w:rsid w:val="00BB14C9"/>
    <w:rsid w:val="00BB6DC1"/>
    <w:rsid w:val="00BC18F9"/>
    <w:rsid w:val="00BC245F"/>
    <w:rsid w:val="00BC2BF9"/>
    <w:rsid w:val="00BC407D"/>
    <w:rsid w:val="00BC621C"/>
    <w:rsid w:val="00BC63FB"/>
    <w:rsid w:val="00BD0330"/>
    <w:rsid w:val="00BD5EA5"/>
    <w:rsid w:val="00BE3602"/>
    <w:rsid w:val="00BE3C0C"/>
    <w:rsid w:val="00BE5EAD"/>
    <w:rsid w:val="00BF2E81"/>
    <w:rsid w:val="00BF3184"/>
    <w:rsid w:val="00BF35A3"/>
    <w:rsid w:val="00C00899"/>
    <w:rsid w:val="00C012D2"/>
    <w:rsid w:val="00C05B75"/>
    <w:rsid w:val="00C064B7"/>
    <w:rsid w:val="00C1437F"/>
    <w:rsid w:val="00C14551"/>
    <w:rsid w:val="00C1707F"/>
    <w:rsid w:val="00C17766"/>
    <w:rsid w:val="00C22296"/>
    <w:rsid w:val="00C305AC"/>
    <w:rsid w:val="00C34775"/>
    <w:rsid w:val="00C41585"/>
    <w:rsid w:val="00C442D4"/>
    <w:rsid w:val="00C45363"/>
    <w:rsid w:val="00C45655"/>
    <w:rsid w:val="00C4689B"/>
    <w:rsid w:val="00C479C6"/>
    <w:rsid w:val="00C510D7"/>
    <w:rsid w:val="00C53DB5"/>
    <w:rsid w:val="00C545EA"/>
    <w:rsid w:val="00C552A9"/>
    <w:rsid w:val="00C55392"/>
    <w:rsid w:val="00C57997"/>
    <w:rsid w:val="00C606CD"/>
    <w:rsid w:val="00C71AD1"/>
    <w:rsid w:val="00C7225E"/>
    <w:rsid w:val="00C73EC1"/>
    <w:rsid w:val="00C74B34"/>
    <w:rsid w:val="00C770A9"/>
    <w:rsid w:val="00C80D1A"/>
    <w:rsid w:val="00C81BEE"/>
    <w:rsid w:val="00C85DD9"/>
    <w:rsid w:val="00C863DD"/>
    <w:rsid w:val="00C90A2F"/>
    <w:rsid w:val="00C92309"/>
    <w:rsid w:val="00C931F7"/>
    <w:rsid w:val="00C960C1"/>
    <w:rsid w:val="00CA08AF"/>
    <w:rsid w:val="00CA36DC"/>
    <w:rsid w:val="00CA6667"/>
    <w:rsid w:val="00CA789B"/>
    <w:rsid w:val="00CB4059"/>
    <w:rsid w:val="00CB4D8B"/>
    <w:rsid w:val="00CC018D"/>
    <w:rsid w:val="00CC025E"/>
    <w:rsid w:val="00CC2EE0"/>
    <w:rsid w:val="00CC52A6"/>
    <w:rsid w:val="00CD109C"/>
    <w:rsid w:val="00CD15CB"/>
    <w:rsid w:val="00CD26B4"/>
    <w:rsid w:val="00CD4CAA"/>
    <w:rsid w:val="00CD6281"/>
    <w:rsid w:val="00CE06B5"/>
    <w:rsid w:val="00CE1B59"/>
    <w:rsid w:val="00CE31CC"/>
    <w:rsid w:val="00CE5BB5"/>
    <w:rsid w:val="00CF5500"/>
    <w:rsid w:val="00D0074C"/>
    <w:rsid w:val="00D00930"/>
    <w:rsid w:val="00D0389E"/>
    <w:rsid w:val="00D12244"/>
    <w:rsid w:val="00D14701"/>
    <w:rsid w:val="00D21621"/>
    <w:rsid w:val="00D252C7"/>
    <w:rsid w:val="00D25BCE"/>
    <w:rsid w:val="00D3141D"/>
    <w:rsid w:val="00D33954"/>
    <w:rsid w:val="00D34BA0"/>
    <w:rsid w:val="00D36866"/>
    <w:rsid w:val="00D416FB"/>
    <w:rsid w:val="00D46554"/>
    <w:rsid w:val="00D55DD9"/>
    <w:rsid w:val="00D562B5"/>
    <w:rsid w:val="00D56300"/>
    <w:rsid w:val="00D56426"/>
    <w:rsid w:val="00D65945"/>
    <w:rsid w:val="00D75281"/>
    <w:rsid w:val="00D76D82"/>
    <w:rsid w:val="00D77595"/>
    <w:rsid w:val="00D8166D"/>
    <w:rsid w:val="00D84687"/>
    <w:rsid w:val="00D91024"/>
    <w:rsid w:val="00D94A4D"/>
    <w:rsid w:val="00D94C75"/>
    <w:rsid w:val="00D96740"/>
    <w:rsid w:val="00DA1970"/>
    <w:rsid w:val="00DA1AD8"/>
    <w:rsid w:val="00DB702C"/>
    <w:rsid w:val="00DB7432"/>
    <w:rsid w:val="00DB7D67"/>
    <w:rsid w:val="00DC15A2"/>
    <w:rsid w:val="00DC3C16"/>
    <w:rsid w:val="00DC4D8F"/>
    <w:rsid w:val="00DC4DD6"/>
    <w:rsid w:val="00DC50A0"/>
    <w:rsid w:val="00DC7754"/>
    <w:rsid w:val="00DD41D5"/>
    <w:rsid w:val="00DD7A6C"/>
    <w:rsid w:val="00DE135D"/>
    <w:rsid w:val="00DE297C"/>
    <w:rsid w:val="00DE3F16"/>
    <w:rsid w:val="00DE6164"/>
    <w:rsid w:val="00DE78E0"/>
    <w:rsid w:val="00DF047C"/>
    <w:rsid w:val="00DF0CB9"/>
    <w:rsid w:val="00DF1E83"/>
    <w:rsid w:val="00DF5AF4"/>
    <w:rsid w:val="00E0080D"/>
    <w:rsid w:val="00E039B7"/>
    <w:rsid w:val="00E04932"/>
    <w:rsid w:val="00E060D7"/>
    <w:rsid w:val="00E06543"/>
    <w:rsid w:val="00E077BC"/>
    <w:rsid w:val="00E07C6E"/>
    <w:rsid w:val="00E10258"/>
    <w:rsid w:val="00E16206"/>
    <w:rsid w:val="00E16BB1"/>
    <w:rsid w:val="00E1787A"/>
    <w:rsid w:val="00E26DD6"/>
    <w:rsid w:val="00E3356A"/>
    <w:rsid w:val="00E4187D"/>
    <w:rsid w:val="00E4320A"/>
    <w:rsid w:val="00E441CB"/>
    <w:rsid w:val="00E5128C"/>
    <w:rsid w:val="00E656E6"/>
    <w:rsid w:val="00E6686C"/>
    <w:rsid w:val="00E7270C"/>
    <w:rsid w:val="00E73CB6"/>
    <w:rsid w:val="00E74E07"/>
    <w:rsid w:val="00E77082"/>
    <w:rsid w:val="00E8018B"/>
    <w:rsid w:val="00E8264A"/>
    <w:rsid w:val="00E86897"/>
    <w:rsid w:val="00E86D36"/>
    <w:rsid w:val="00E916CA"/>
    <w:rsid w:val="00E929EF"/>
    <w:rsid w:val="00E959F6"/>
    <w:rsid w:val="00EA0F0B"/>
    <w:rsid w:val="00EA1425"/>
    <w:rsid w:val="00EA3FBC"/>
    <w:rsid w:val="00EB3C7C"/>
    <w:rsid w:val="00EB42CB"/>
    <w:rsid w:val="00EB447F"/>
    <w:rsid w:val="00EB4809"/>
    <w:rsid w:val="00EB57A4"/>
    <w:rsid w:val="00EC3A42"/>
    <w:rsid w:val="00ED0A71"/>
    <w:rsid w:val="00ED7DD6"/>
    <w:rsid w:val="00EE0E62"/>
    <w:rsid w:val="00EE392A"/>
    <w:rsid w:val="00EF17EF"/>
    <w:rsid w:val="00EF2796"/>
    <w:rsid w:val="00EF2B14"/>
    <w:rsid w:val="00EF2E30"/>
    <w:rsid w:val="00EF3281"/>
    <w:rsid w:val="00EF4815"/>
    <w:rsid w:val="00EF7785"/>
    <w:rsid w:val="00F037E9"/>
    <w:rsid w:val="00F038C4"/>
    <w:rsid w:val="00F05AA5"/>
    <w:rsid w:val="00F110D1"/>
    <w:rsid w:val="00F156CB"/>
    <w:rsid w:val="00F20ED2"/>
    <w:rsid w:val="00F27B0C"/>
    <w:rsid w:val="00F27D1A"/>
    <w:rsid w:val="00F313A0"/>
    <w:rsid w:val="00F328A9"/>
    <w:rsid w:val="00F34BC1"/>
    <w:rsid w:val="00F35761"/>
    <w:rsid w:val="00F35784"/>
    <w:rsid w:val="00F36036"/>
    <w:rsid w:val="00F36446"/>
    <w:rsid w:val="00F401EC"/>
    <w:rsid w:val="00F427E1"/>
    <w:rsid w:val="00F507B8"/>
    <w:rsid w:val="00F52119"/>
    <w:rsid w:val="00F545D1"/>
    <w:rsid w:val="00F65FDA"/>
    <w:rsid w:val="00F664F5"/>
    <w:rsid w:val="00F66E12"/>
    <w:rsid w:val="00F73267"/>
    <w:rsid w:val="00F7392D"/>
    <w:rsid w:val="00F8072A"/>
    <w:rsid w:val="00F83445"/>
    <w:rsid w:val="00F83863"/>
    <w:rsid w:val="00F84522"/>
    <w:rsid w:val="00F84764"/>
    <w:rsid w:val="00F85A79"/>
    <w:rsid w:val="00F86463"/>
    <w:rsid w:val="00F92825"/>
    <w:rsid w:val="00F93B73"/>
    <w:rsid w:val="00F970A4"/>
    <w:rsid w:val="00FA2738"/>
    <w:rsid w:val="00FA2B25"/>
    <w:rsid w:val="00FA633D"/>
    <w:rsid w:val="00FB129A"/>
    <w:rsid w:val="00FB3C06"/>
    <w:rsid w:val="00FB4B57"/>
    <w:rsid w:val="00FB5873"/>
    <w:rsid w:val="00FC2FD7"/>
    <w:rsid w:val="00FC4460"/>
    <w:rsid w:val="00FD04F2"/>
    <w:rsid w:val="00FD0F57"/>
    <w:rsid w:val="00FD1E4F"/>
    <w:rsid w:val="00FD2DE8"/>
    <w:rsid w:val="00FD6DED"/>
    <w:rsid w:val="00FE0FAB"/>
    <w:rsid w:val="00FE3C74"/>
    <w:rsid w:val="00FE6789"/>
    <w:rsid w:val="00FF0CE5"/>
    <w:rsid w:val="00FF3419"/>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val="fr-FR" w:eastAsia="en-GB"/>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3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pPr>
      <w:spacing w:after="0" w:line="240" w:lineRule="auto"/>
    </w:pPr>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paragraph" w:styleId="BodyText3">
    <w:name w:val="Body Text 3"/>
    <w:basedOn w:val="Normal"/>
    <w:link w:val="BodyText3Char"/>
    <w:uiPriority w:val="99"/>
    <w:semiHidden/>
    <w:unhideWhenUsed/>
    <w:rsid w:val="003A5B45"/>
    <w:pPr>
      <w:spacing w:after="120"/>
    </w:pPr>
    <w:rPr>
      <w:sz w:val="16"/>
      <w:szCs w:val="16"/>
    </w:rPr>
  </w:style>
  <w:style w:type="character" w:customStyle="1" w:styleId="BodyText3Char">
    <w:name w:val="Body Text 3 Char"/>
    <w:basedOn w:val="DefaultParagraphFont"/>
    <w:link w:val="BodyText3"/>
    <w:uiPriority w:val="99"/>
    <w:semiHidden/>
    <w:rsid w:val="003A5B45"/>
    <w:rPr>
      <w:rFonts w:ascii="Times New Roman" w:eastAsia="Times New Roman" w:hAnsi="Times New Roman" w:cs="Times New Roman"/>
      <w:sz w:val="16"/>
      <w:szCs w:val="16"/>
      <w:lang w:eastAsia="en-GB"/>
    </w:rPr>
  </w:style>
  <w:style w:type="paragraph" w:customStyle="1" w:styleId="CM7">
    <w:name w:val="CM7"/>
    <w:basedOn w:val="Default"/>
    <w:next w:val="Default"/>
    <w:uiPriority w:val="99"/>
    <w:rsid w:val="003A5B45"/>
    <w:rPr>
      <w:rFonts w:ascii="Times New Roman" w:hAnsi="Times New Roman" w:cs="Times New Roman"/>
      <w:color w:val="auto"/>
      <w:lang w:val="en-US"/>
    </w:rPr>
  </w:style>
  <w:style w:type="paragraph" w:customStyle="1" w:styleId="CM8">
    <w:name w:val="CM8"/>
    <w:basedOn w:val="Default"/>
    <w:next w:val="Default"/>
    <w:uiPriority w:val="99"/>
    <w:rsid w:val="003A5B45"/>
    <w:rPr>
      <w:rFonts w:ascii="Times New Roman" w:hAnsi="Times New Roman" w:cs="Times New Roman"/>
      <w:color w:val="auto"/>
      <w:lang w:val="en-US"/>
    </w:rPr>
  </w:style>
  <w:style w:type="character" w:customStyle="1" w:styleId="hps">
    <w:name w:val="hps"/>
    <w:basedOn w:val="DefaultParagraphFont"/>
    <w:rsid w:val="008D5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val="fr-FR" w:eastAsia="en-GB"/>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3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pPr>
      <w:spacing w:after="0" w:line="240" w:lineRule="auto"/>
    </w:pPr>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paragraph" w:styleId="BodyText3">
    <w:name w:val="Body Text 3"/>
    <w:basedOn w:val="Normal"/>
    <w:link w:val="BodyText3Char"/>
    <w:uiPriority w:val="99"/>
    <w:semiHidden/>
    <w:unhideWhenUsed/>
    <w:rsid w:val="003A5B45"/>
    <w:pPr>
      <w:spacing w:after="120"/>
    </w:pPr>
    <w:rPr>
      <w:sz w:val="16"/>
      <w:szCs w:val="16"/>
    </w:rPr>
  </w:style>
  <w:style w:type="character" w:customStyle="1" w:styleId="BodyText3Char">
    <w:name w:val="Body Text 3 Char"/>
    <w:basedOn w:val="DefaultParagraphFont"/>
    <w:link w:val="BodyText3"/>
    <w:uiPriority w:val="99"/>
    <w:semiHidden/>
    <w:rsid w:val="003A5B45"/>
    <w:rPr>
      <w:rFonts w:ascii="Times New Roman" w:eastAsia="Times New Roman" w:hAnsi="Times New Roman" w:cs="Times New Roman"/>
      <w:sz w:val="16"/>
      <w:szCs w:val="16"/>
      <w:lang w:eastAsia="en-GB"/>
    </w:rPr>
  </w:style>
  <w:style w:type="paragraph" w:customStyle="1" w:styleId="CM7">
    <w:name w:val="CM7"/>
    <w:basedOn w:val="Default"/>
    <w:next w:val="Default"/>
    <w:uiPriority w:val="99"/>
    <w:rsid w:val="003A5B45"/>
    <w:rPr>
      <w:rFonts w:ascii="Times New Roman" w:hAnsi="Times New Roman" w:cs="Times New Roman"/>
      <w:color w:val="auto"/>
      <w:lang w:val="en-US"/>
    </w:rPr>
  </w:style>
  <w:style w:type="paragraph" w:customStyle="1" w:styleId="CM8">
    <w:name w:val="CM8"/>
    <w:basedOn w:val="Default"/>
    <w:next w:val="Default"/>
    <w:uiPriority w:val="99"/>
    <w:rsid w:val="003A5B45"/>
    <w:rPr>
      <w:rFonts w:ascii="Times New Roman" w:hAnsi="Times New Roman" w:cs="Times New Roman"/>
      <w:color w:val="auto"/>
      <w:lang w:val="en-US"/>
    </w:rPr>
  </w:style>
  <w:style w:type="character" w:customStyle="1" w:styleId="hps">
    <w:name w:val="hps"/>
    <w:basedOn w:val="DefaultParagraphFont"/>
    <w:rsid w:val="008D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326829987">
      <w:bodyDiv w:val="1"/>
      <w:marLeft w:val="0"/>
      <w:marRight w:val="0"/>
      <w:marTop w:val="0"/>
      <w:marBottom w:val="0"/>
      <w:divBdr>
        <w:top w:val="none" w:sz="0" w:space="0" w:color="auto"/>
        <w:left w:val="none" w:sz="0" w:space="0" w:color="auto"/>
        <w:bottom w:val="none" w:sz="0" w:space="0" w:color="auto"/>
        <w:right w:val="none" w:sz="0" w:space="0" w:color="auto"/>
      </w:divBdr>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7528-F92A-413D-B2BA-C04E5B58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3659</Words>
  <Characters>20859</Characters>
  <Application>Microsoft Office Word</Application>
  <DocSecurity>4</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2015-01-06T11:20:00Z</cp:lastPrinted>
  <dcterms:created xsi:type="dcterms:W3CDTF">2017-03-10T10:33:00Z</dcterms:created>
  <dcterms:modified xsi:type="dcterms:W3CDTF">2017-03-10T10:33:00Z</dcterms:modified>
</cp:coreProperties>
</file>